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E1" w:rsidRPr="00256C1D" w:rsidRDefault="00A425E1" w:rsidP="00A425E1">
      <w:pPr>
        <w:pStyle w:val="Nagwek5"/>
        <w:spacing w:before="0" w:line="240" w:lineRule="auto"/>
        <w:ind w:firstLine="6237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  <w:r w:rsidRPr="00256C1D">
        <w:rPr>
          <w:b w:val="0"/>
          <w:bCs w:val="0"/>
          <w:sz w:val="24"/>
          <w:szCs w:val="24"/>
        </w:rPr>
        <w:t>Załącznik</w:t>
      </w:r>
    </w:p>
    <w:p w:rsidR="00A425E1" w:rsidRPr="00256C1D" w:rsidRDefault="00A425E1" w:rsidP="00A425E1">
      <w:pPr>
        <w:pStyle w:val="Nagwek5"/>
        <w:spacing w:before="0" w:line="240" w:lineRule="auto"/>
        <w:ind w:firstLine="623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uchwały nr 415/20</w:t>
      </w:r>
    </w:p>
    <w:p w:rsidR="00A425E1" w:rsidRPr="00256C1D" w:rsidRDefault="00A425E1" w:rsidP="00A425E1">
      <w:pPr>
        <w:ind w:firstLine="6237"/>
        <w:rPr>
          <w:lang w:eastAsia="pl-PL"/>
        </w:rPr>
      </w:pPr>
      <w:r w:rsidRPr="00256C1D">
        <w:rPr>
          <w:lang w:eastAsia="pl-PL"/>
        </w:rPr>
        <w:t>Rady Miasta Torunia</w:t>
      </w:r>
    </w:p>
    <w:p w:rsidR="00A425E1" w:rsidRPr="00256C1D" w:rsidRDefault="00A425E1" w:rsidP="00A425E1">
      <w:pPr>
        <w:ind w:firstLine="6237"/>
        <w:rPr>
          <w:lang w:eastAsia="pl-PL"/>
        </w:rPr>
      </w:pPr>
      <w:r w:rsidRPr="00256C1D">
        <w:rPr>
          <w:lang w:eastAsia="pl-PL"/>
        </w:rPr>
        <w:t xml:space="preserve">z dnia </w:t>
      </w:r>
      <w:r>
        <w:rPr>
          <w:lang w:eastAsia="pl-PL"/>
        </w:rPr>
        <w:t>18 czerwca 2020 r.</w:t>
      </w:r>
    </w:p>
    <w:p w:rsidR="00A425E1" w:rsidRPr="00000785" w:rsidRDefault="00A425E1" w:rsidP="00A425E1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</w:p>
    <w:p w:rsidR="00A425E1" w:rsidRPr="00000785" w:rsidRDefault="00A425E1" w:rsidP="00A425E1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 w:rsidRPr="00000785">
        <w:rPr>
          <w:b w:val="0"/>
          <w:bCs w:val="0"/>
          <w:sz w:val="24"/>
          <w:szCs w:val="24"/>
        </w:rPr>
        <w:t>UZASADNIENIE</w:t>
      </w:r>
    </w:p>
    <w:p w:rsidR="00A425E1" w:rsidRPr="00000785" w:rsidRDefault="00A425E1" w:rsidP="00A425E1"/>
    <w:p w:rsidR="00A425E1" w:rsidRPr="00000785" w:rsidRDefault="00A425E1" w:rsidP="00A425E1">
      <w:pPr>
        <w:ind w:firstLine="851"/>
        <w:jc w:val="both"/>
      </w:pPr>
      <w:r w:rsidRPr="00000785">
        <w:t xml:space="preserve">28 kwietnia 2020r. do Rady Miasta Torunia wpłynęła skarga z dnia 16 kwietnia 2020r. przekazana przez </w:t>
      </w:r>
      <w:r>
        <w:t>Wicewojewodę</w:t>
      </w:r>
      <w:r w:rsidRPr="00000785">
        <w:t xml:space="preserve"> Kujawsko-Pomorskiego, który zakwalifikował ją jako skargę </w:t>
      </w:r>
      <w:r w:rsidRPr="00000785">
        <w:rPr>
          <w:lang w:eastAsia="pl-PL"/>
        </w:rPr>
        <w:t>na Prezydenta Miasta Torunia</w:t>
      </w:r>
      <w:r w:rsidRPr="00000785">
        <w:t xml:space="preserve">. </w:t>
      </w:r>
    </w:p>
    <w:p w:rsidR="00A425E1" w:rsidRPr="00000785" w:rsidRDefault="00A425E1" w:rsidP="00A425E1">
      <w:pPr>
        <w:ind w:firstLine="851"/>
        <w:jc w:val="both"/>
      </w:pPr>
      <w:r w:rsidRPr="00000785">
        <w:t xml:space="preserve">Przewodniczący Rady Miasta Torunia przekazał ją do </w:t>
      </w:r>
      <w:r>
        <w:t>Komisji Skarg, Wniosków i </w:t>
      </w:r>
      <w:r w:rsidRPr="00000785">
        <w:t>Petycji Rady Miasta Torunia celem jej zbadania i przygotowania projektu uchwały Rady rozstrzygającej zasadność skargi.</w:t>
      </w:r>
    </w:p>
    <w:p w:rsidR="00A425E1" w:rsidRPr="00000785" w:rsidRDefault="00A425E1" w:rsidP="00A425E1">
      <w:pPr>
        <w:tabs>
          <w:tab w:val="num" w:pos="360"/>
        </w:tabs>
        <w:ind w:firstLine="851"/>
        <w:jc w:val="both"/>
      </w:pPr>
      <w:r w:rsidRPr="00000785">
        <w:t xml:space="preserve">Na podstawie art. 18 ust. 2 pkt 15 ustawy z </w:t>
      </w:r>
      <w:r w:rsidRPr="00000785">
        <w:rPr>
          <w:rStyle w:val="h2"/>
        </w:rPr>
        <w:t>8 marca 1990r.</w:t>
      </w:r>
      <w:r w:rsidRPr="00000785">
        <w:t xml:space="preserve"> o samorządzie gminnym </w:t>
      </w:r>
      <w:r>
        <w:t>(</w:t>
      </w:r>
      <w:r w:rsidRPr="00000785">
        <w:rPr>
          <w:rStyle w:val="CharStyle15"/>
        </w:rPr>
        <w:t>Dz. U</w:t>
      </w:r>
      <w:r>
        <w:rPr>
          <w:rStyle w:val="CharStyle15"/>
        </w:rPr>
        <w:t>.</w:t>
      </w:r>
      <w:r w:rsidRPr="00000785">
        <w:rPr>
          <w:rStyle w:val="CharStyle15"/>
        </w:rPr>
        <w:t xml:space="preserve"> </w:t>
      </w:r>
      <w:r w:rsidRPr="00000785">
        <w:t xml:space="preserve">z 2020r. poz. 713) oraz art. 227 w zw. z art. 229 pkt 3 oraz art. 238 § 1 ustawy z dnia 14 czerwca 1960r. Kodeks postępowania administracyjnego (Dz. U. z 2020r. poz. 256 i poz. 695) do rozpatrzenia skargi na prezydenta miasta i kierowników gminnych jednostek organizacyjnych właściwa jest rada gminy. </w:t>
      </w:r>
    </w:p>
    <w:p w:rsidR="00A425E1" w:rsidRPr="00000785" w:rsidRDefault="00A425E1" w:rsidP="00A425E1">
      <w:pPr>
        <w:tabs>
          <w:tab w:val="num" w:pos="360"/>
        </w:tabs>
        <w:ind w:firstLine="851"/>
        <w:jc w:val="both"/>
      </w:pPr>
      <w:r w:rsidRPr="00000785">
        <w:t>Skarga zarzuca niezgodne</w:t>
      </w:r>
      <w:r>
        <w:t xml:space="preserve"> z prawem przyznanie</w:t>
      </w:r>
      <w:r w:rsidRPr="00000785">
        <w:t xml:space="preserve"> dodatków specjalnych pracownikom Urzędu Miasta Torunia.</w:t>
      </w:r>
    </w:p>
    <w:p w:rsidR="00A425E1" w:rsidRPr="00000785" w:rsidRDefault="00A425E1" w:rsidP="00A425E1">
      <w:pPr>
        <w:ind w:firstLine="851"/>
        <w:jc w:val="both"/>
      </w:pPr>
      <w:r w:rsidRPr="00C94871">
        <w:t>Komisj</w:t>
      </w:r>
      <w:r>
        <w:t xml:space="preserve">a Skarg, Wniosków i </w:t>
      </w:r>
      <w:r w:rsidRPr="00C94871">
        <w:t>Petycji</w:t>
      </w:r>
      <w:r>
        <w:rPr>
          <w:color w:val="000000"/>
        </w:rPr>
        <w:t xml:space="preserve"> Rady Miasta zapoznała się </w:t>
      </w:r>
      <w:r w:rsidRPr="00000785">
        <w:rPr>
          <w:color w:val="000000"/>
        </w:rPr>
        <w:t>ze skargą, wystąpieniem pokontrolnym Regionalnej Izby Obrachunkowej w B</w:t>
      </w:r>
      <w:r>
        <w:rPr>
          <w:color w:val="000000"/>
        </w:rPr>
        <w:t>ydgoszczy z 18 lutego 2020r. i u</w:t>
      </w:r>
      <w:r w:rsidRPr="00000785">
        <w:rPr>
          <w:color w:val="000000"/>
        </w:rPr>
        <w:t xml:space="preserve">chwałą </w:t>
      </w:r>
      <w:r>
        <w:rPr>
          <w:color w:val="000000"/>
        </w:rPr>
        <w:t>n</w:t>
      </w:r>
      <w:r w:rsidRPr="00000785">
        <w:rPr>
          <w:color w:val="000000"/>
        </w:rPr>
        <w:t xml:space="preserve">r </w:t>
      </w:r>
      <w:r w:rsidRPr="00000785">
        <w:t>IX/29/2020 Kolegium Regionalnej Iz</w:t>
      </w:r>
      <w:r>
        <w:t>by Obrachunkowej w Bydgoszczy z </w:t>
      </w:r>
      <w:r w:rsidRPr="00000785">
        <w:t>dnia 24 marca 2020r. w sprawie rozpatrzenia zastrzeżeń złożonych przez Prezydenta Miasta Torunia do wniosków zawartych w wystąpieniu pokontrolnym Regionalnej Izby Obrachunkowej w Bydgoszczy z dnia 18 lutego 2020r., znak RIO-KF-4104-58/2019, którą Kolegium oddaliło zastrzeżenia złożone przez Pre</w:t>
      </w:r>
      <w:r>
        <w:t>zydenta do wniosków zawartych w </w:t>
      </w:r>
      <w:r w:rsidRPr="00000785">
        <w:t xml:space="preserve">wystąpieniu pokontrolnym. </w:t>
      </w:r>
    </w:p>
    <w:p w:rsidR="00A425E1" w:rsidRPr="00000785" w:rsidRDefault="00A425E1" w:rsidP="00A425E1">
      <w:pPr>
        <w:ind w:firstLine="851"/>
        <w:jc w:val="both"/>
      </w:pPr>
      <w:r w:rsidRPr="00000785">
        <w:t>Komisja ustaliła, że w przedmiotowej sprawie objętej skargą w 2019r. została przeprowadzona kontrola przez Regionalną Izbę Obrachunkową</w:t>
      </w:r>
      <w:r>
        <w:t xml:space="preserve"> w </w:t>
      </w:r>
      <w:r w:rsidRPr="00000785">
        <w:t>Bydgoszczy, która jako organ właściwy dokonała końcowych ustaleń.</w:t>
      </w:r>
    </w:p>
    <w:p w:rsidR="00A425E1" w:rsidRPr="00000785" w:rsidRDefault="00A425E1" w:rsidP="00A425E1">
      <w:pPr>
        <w:ind w:firstLine="851"/>
        <w:jc w:val="both"/>
        <w:rPr>
          <w:color w:val="000000"/>
        </w:rPr>
      </w:pPr>
      <w:r w:rsidRPr="00000785">
        <w:t>Powyższe ustalenia wynikają z</w:t>
      </w:r>
      <w:r w:rsidRPr="00000785">
        <w:rPr>
          <w:iCs/>
        </w:rPr>
        <w:t xml:space="preserve"> przepisu art. 229 pkt 3 cytowanej ustawy Kodeks postępowania administracyjnego, który uznał, że rada gminy rozpatruje skargi m. in. </w:t>
      </w:r>
      <w:r w:rsidRPr="00000785">
        <w:t xml:space="preserve">na kierowników gminnych jednostek </w:t>
      </w:r>
      <w:r>
        <w:t>organiz</w:t>
      </w:r>
      <w:r w:rsidRPr="00000785">
        <w:t>acyjnych</w:t>
      </w:r>
      <w:r w:rsidRPr="00000785">
        <w:rPr>
          <w:iCs/>
          <w:snapToGrid w:val="0"/>
        </w:rPr>
        <w:t xml:space="preserve"> dotycząc</w:t>
      </w:r>
      <w:r>
        <w:rPr>
          <w:iCs/>
          <w:snapToGrid w:val="0"/>
        </w:rPr>
        <w:t>e</w:t>
      </w:r>
      <w:r w:rsidRPr="00000785">
        <w:rPr>
          <w:iCs/>
          <w:snapToGrid w:val="0"/>
        </w:rPr>
        <w:t xml:space="preserve"> </w:t>
      </w:r>
      <w:r>
        <w:rPr>
          <w:iCs/>
          <w:snapToGrid w:val="0"/>
        </w:rPr>
        <w:t>ich</w:t>
      </w:r>
      <w:r w:rsidRPr="00000785">
        <w:rPr>
          <w:iCs/>
          <w:snapToGrid w:val="0"/>
        </w:rPr>
        <w:t xml:space="preserve"> zadań lub działalności, </w:t>
      </w:r>
      <w:r w:rsidRPr="00000785">
        <w:rPr>
          <w:iCs/>
          <w:snapToGrid w:val="0"/>
          <w:u w:val="single"/>
        </w:rPr>
        <w:t>jeżeli przepisy szczególne nie określają innych organów właściwych do rozpatrywania skarg.</w:t>
      </w:r>
      <w:r w:rsidRPr="00000785">
        <w:rPr>
          <w:iCs/>
          <w:snapToGrid w:val="0"/>
        </w:rPr>
        <w:t xml:space="preserve"> </w:t>
      </w:r>
      <w:r w:rsidRPr="00000785">
        <w:t xml:space="preserve">Naczelny Sąd Administracyjny szczegółowo wyjaśnił w wyroku z dnia 1 grudnia 1998r. (Sygn. akt III SA 1636/97), iż „Skarga, o której mowa w art. 227 kpa, ... jest odformalizowanym środkiem obrony i ochrony różnych interesów jednostki, </w:t>
      </w:r>
      <w:r w:rsidRPr="00000785">
        <w:rPr>
          <w:u w:val="single"/>
        </w:rPr>
        <w:t>które nie dają podstaw do żądania wszczęcia postępowania administracyjnego</w:t>
      </w:r>
      <w:r w:rsidRPr="00000785">
        <w:t xml:space="preserve"> albo też nie mogą stanowić podstawy powództwa lub wniosku zmierzającego do wszczęcia postępowania sądowego.”</w:t>
      </w:r>
    </w:p>
    <w:p w:rsidR="00A425E1" w:rsidRPr="00000785" w:rsidRDefault="00A425E1" w:rsidP="00A425E1">
      <w:pPr>
        <w:tabs>
          <w:tab w:val="num" w:pos="360"/>
        </w:tabs>
        <w:ind w:firstLine="851"/>
        <w:jc w:val="both"/>
      </w:pPr>
      <w:r w:rsidRPr="00000785">
        <w:t xml:space="preserve">W związku z powyższym Rada Miasta Torunia uznaje, że w sprawie skargi na </w:t>
      </w:r>
      <w:r w:rsidRPr="00000785">
        <w:rPr>
          <w:lang w:eastAsia="pl-PL"/>
        </w:rPr>
        <w:t>Prezydenta Miasta Torunia</w:t>
      </w:r>
      <w:r w:rsidRPr="00000785">
        <w:t xml:space="preserve"> z dnia 16 kwietnia 2020r. nie jest właściwa do jej rozpatrzenia.</w:t>
      </w:r>
    </w:p>
    <w:p w:rsidR="00A425E1" w:rsidRPr="00000785" w:rsidRDefault="00A425E1" w:rsidP="00A425E1">
      <w:pPr>
        <w:tabs>
          <w:tab w:val="num" w:pos="360"/>
        </w:tabs>
        <w:ind w:firstLine="851"/>
        <w:jc w:val="both"/>
        <w:rPr>
          <w:color w:val="000000"/>
        </w:rPr>
      </w:pPr>
      <w:r w:rsidRPr="00000785">
        <w:t>Postępowanie skargowe w trybie skargi do Rady Miasta jest postępowaniem jednoinstancyjnym i od niniejszej uchwały nie służy skarga do sądu administracyjnego.</w:t>
      </w:r>
    </w:p>
    <w:p w:rsidR="00203329" w:rsidRDefault="00A425E1" w:rsidP="00A425E1">
      <w:pPr>
        <w:ind w:firstLine="851"/>
        <w:jc w:val="both"/>
      </w:pPr>
      <w:r w:rsidRPr="00000785">
        <w:t>Podjęcie uchwały nie rodzi skutków finansowych dla Gminy.</w:t>
      </w:r>
    </w:p>
    <w:sectPr w:rsidR="00203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E1"/>
    <w:rsid w:val="00203329"/>
    <w:rsid w:val="00A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8960"/>
  <w15:chartTrackingRefBased/>
  <w15:docId w15:val="{E970738F-2649-40CC-A2A8-2D761D43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5E1"/>
    <w:pPr>
      <w:jc w:val="left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425E1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A425E1"/>
    <w:rPr>
      <w:rFonts w:eastAsia="Times New Roman"/>
      <w:b/>
      <w:bCs/>
      <w:sz w:val="26"/>
      <w:szCs w:val="26"/>
      <w:lang w:eastAsia="pl-PL"/>
    </w:rPr>
  </w:style>
  <w:style w:type="character" w:customStyle="1" w:styleId="CharStyle15">
    <w:name w:val="Char Style 15"/>
    <w:link w:val="Style14"/>
    <w:uiPriority w:val="99"/>
    <w:locked/>
    <w:rsid w:val="00A425E1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A425E1"/>
    <w:pPr>
      <w:widowControl w:val="0"/>
      <w:shd w:val="clear" w:color="auto" w:fill="FFFFFF"/>
      <w:spacing w:line="288" w:lineRule="exact"/>
      <w:ind w:firstLine="720"/>
      <w:jc w:val="both"/>
    </w:pPr>
    <w:rPr>
      <w:rFonts w:eastAsiaTheme="minorHAnsi"/>
      <w:i/>
      <w:iCs/>
      <w:sz w:val="21"/>
      <w:szCs w:val="21"/>
    </w:rPr>
  </w:style>
  <w:style w:type="character" w:customStyle="1" w:styleId="h2">
    <w:name w:val="h2"/>
    <w:basedOn w:val="Domylnaczcionkaakapitu"/>
    <w:rsid w:val="00A4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2020-06-22T07:03:00Z</dcterms:created>
  <dcterms:modified xsi:type="dcterms:W3CDTF">2020-06-22T07:04:00Z</dcterms:modified>
</cp:coreProperties>
</file>