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029" w:rsidRPr="006A0029" w:rsidRDefault="006A0029" w:rsidP="006A0029">
      <w:pPr>
        <w:pStyle w:val="Tekstpodstawowy"/>
        <w:tabs>
          <w:tab w:val="left" w:pos="2552"/>
        </w:tabs>
        <w:spacing w:after="0"/>
        <w:jc w:val="center"/>
        <w:rPr>
          <w:bCs/>
          <w:sz w:val="24"/>
          <w:szCs w:val="24"/>
        </w:rPr>
      </w:pPr>
      <w:bookmarkStart w:id="0" w:name="_GoBack"/>
      <w:bookmarkEnd w:id="0"/>
      <w:r w:rsidRPr="006A0029">
        <w:rPr>
          <w:sz w:val="24"/>
          <w:szCs w:val="24"/>
        </w:rPr>
        <w:t>UCHWAŁA</w:t>
      </w:r>
      <w:r w:rsidRPr="006A0029">
        <w:rPr>
          <w:bCs/>
          <w:sz w:val="24"/>
          <w:szCs w:val="24"/>
        </w:rPr>
        <w:t xml:space="preserve"> NR 39</w:t>
      </w:r>
      <w:r w:rsidR="0079681E">
        <w:rPr>
          <w:bCs/>
          <w:sz w:val="24"/>
          <w:szCs w:val="24"/>
        </w:rPr>
        <w:t>0</w:t>
      </w:r>
      <w:r w:rsidRPr="006A0029">
        <w:rPr>
          <w:bCs/>
          <w:sz w:val="24"/>
          <w:szCs w:val="24"/>
        </w:rPr>
        <w:t>/20</w:t>
      </w:r>
    </w:p>
    <w:p w:rsidR="006A0029" w:rsidRPr="006A0029" w:rsidRDefault="006A0029" w:rsidP="006A0029">
      <w:pPr>
        <w:pStyle w:val="Tekstpodstawowy"/>
        <w:tabs>
          <w:tab w:val="left" w:pos="2552"/>
        </w:tabs>
        <w:spacing w:after="0"/>
        <w:jc w:val="center"/>
        <w:rPr>
          <w:bCs/>
          <w:sz w:val="24"/>
          <w:szCs w:val="24"/>
        </w:rPr>
      </w:pPr>
      <w:r w:rsidRPr="006A0029">
        <w:rPr>
          <w:bCs/>
          <w:sz w:val="24"/>
          <w:szCs w:val="24"/>
        </w:rPr>
        <w:t>RADY MIASTA TORUNIA</w:t>
      </w:r>
    </w:p>
    <w:p w:rsidR="006A0029" w:rsidRPr="006A0029" w:rsidRDefault="006A0029" w:rsidP="006A0029">
      <w:pPr>
        <w:pStyle w:val="Tekstpodstawowy"/>
        <w:tabs>
          <w:tab w:val="left" w:pos="2552"/>
        </w:tabs>
        <w:spacing w:after="0"/>
        <w:jc w:val="center"/>
        <w:rPr>
          <w:sz w:val="24"/>
          <w:szCs w:val="24"/>
        </w:rPr>
      </w:pPr>
      <w:r w:rsidRPr="006A0029">
        <w:rPr>
          <w:sz w:val="24"/>
          <w:szCs w:val="24"/>
        </w:rPr>
        <w:t>z dnia 14 maja 2020 r.</w:t>
      </w:r>
    </w:p>
    <w:p w:rsidR="00642D8B" w:rsidRPr="006A0029" w:rsidRDefault="00642D8B" w:rsidP="006A0029">
      <w:pPr>
        <w:spacing w:after="0" w:line="240" w:lineRule="auto"/>
        <w:jc w:val="both"/>
        <w:rPr>
          <w:rFonts w:ascii="Times New Roman" w:eastAsia="Times New Roman" w:hAnsi="Times New Roman" w:cs="Times New Roman"/>
          <w:sz w:val="24"/>
          <w:szCs w:val="24"/>
        </w:rPr>
      </w:pPr>
    </w:p>
    <w:p w:rsidR="00642D8B" w:rsidRPr="006A0029" w:rsidRDefault="00583861" w:rsidP="006A0029">
      <w:pPr>
        <w:spacing w:after="0" w:line="240" w:lineRule="auto"/>
        <w:jc w:val="both"/>
        <w:rPr>
          <w:rFonts w:ascii="Times New Roman" w:hAnsi="Times New Roman" w:cs="Times New Roman"/>
          <w:sz w:val="24"/>
          <w:szCs w:val="24"/>
        </w:rPr>
      </w:pPr>
      <w:r w:rsidRPr="006A0029">
        <w:rPr>
          <w:rFonts w:ascii="Times New Roman" w:eastAsia="Times New Roman" w:hAnsi="Times New Roman" w:cs="Times New Roman"/>
          <w:sz w:val="24"/>
          <w:szCs w:val="24"/>
        </w:rPr>
        <w:t>w sprawie „wieloletniego progra</w:t>
      </w:r>
      <w:r w:rsidR="006A0029" w:rsidRPr="006A0029">
        <w:rPr>
          <w:rFonts w:ascii="Times New Roman" w:eastAsia="Times New Roman" w:hAnsi="Times New Roman" w:cs="Times New Roman"/>
          <w:sz w:val="24"/>
          <w:szCs w:val="24"/>
        </w:rPr>
        <w:t>mu gospodarowania mieszkaniowym</w:t>
      </w:r>
      <w:r w:rsidRPr="006A0029">
        <w:rPr>
          <w:rFonts w:ascii="Times New Roman" w:eastAsia="Times New Roman" w:hAnsi="Times New Roman" w:cs="Times New Roman"/>
          <w:sz w:val="24"/>
          <w:szCs w:val="24"/>
        </w:rPr>
        <w:t xml:space="preserve"> zasobem Gminy Miasta Toruń na lata 2020 – 2024”</w:t>
      </w:r>
      <w:r w:rsidR="006A0029" w:rsidRPr="006A0029">
        <w:rPr>
          <w:rFonts w:ascii="Times New Roman" w:hAnsi="Times New Roman" w:cs="Times New Roman"/>
          <w:sz w:val="24"/>
          <w:szCs w:val="24"/>
        </w:rPr>
        <w:t>.</w:t>
      </w:r>
    </w:p>
    <w:p w:rsidR="00642D8B" w:rsidRPr="006A0029" w:rsidRDefault="00642D8B" w:rsidP="006A0029">
      <w:pPr>
        <w:shd w:val="clear" w:color="auto" w:fill="FFFFFF"/>
        <w:spacing w:after="0" w:line="240" w:lineRule="auto"/>
        <w:jc w:val="both"/>
        <w:rPr>
          <w:rFonts w:ascii="Times New Roman" w:hAnsi="Times New Roman" w:cs="Times New Roman"/>
          <w:sz w:val="24"/>
          <w:szCs w:val="24"/>
        </w:rPr>
      </w:pPr>
    </w:p>
    <w:p w:rsidR="00642D8B" w:rsidRPr="00664CA5" w:rsidRDefault="00583861" w:rsidP="006A0029">
      <w:pPr>
        <w:shd w:val="clear" w:color="auto" w:fill="FFFFFF"/>
        <w:spacing w:after="0" w:line="240" w:lineRule="auto"/>
        <w:jc w:val="both"/>
        <w:rPr>
          <w:rFonts w:ascii="Times New Roman" w:hAnsi="Times New Roman" w:cs="Times New Roman"/>
          <w:sz w:val="24"/>
          <w:szCs w:val="24"/>
        </w:rPr>
      </w:pPr>
      <w:r w:rsidRPr="00664CA5">
        <w:rPr>
          <w:rFonts w:ascii="Times New Roman" w:hAnsi="Times New Roman" w:cs="Times New Roman"/>
          <w:sz w:val="24"/>
          <w:szCs w:val="24"/>
        </w:rPr>
        <w:t>Na podstawie art. 21 ust. 1 pkt 1 i ust. 2 ustawy z dnia 21 czerwca 2001 r. o ochronie praw lokatorów, mieszkaniowym zasobie gminy i o zmianie Kodeksu cywilnego (Dz. U. z 2020 r. poz. 611)</w:t>
      </w:r>
      <w:r w:rsidR="00664CA5" w:rsidRPr="00664CA5">
        <w:rPr>
          <w:rFonts w:ascii="Times New Roman" w:hAnsi="Times New Roman" w:cs="Times New Roman"/>
          <w:sz w:val="24"/>
          <w:szCs w:val="24"/>
        </w:rPr>
        <w:t xml:space="preserve"> i art. 40 ust. 1 </w:t>
      </w:r>
      <w:r w:rsidR="00664CA5" w:rsidRPr="00664CA5">
        <w:rPr>
          <w:rFonts w:ascii="Times New Roman" w:hAnsi="Times New Roman"/>
          <w:sz w:val="24"/>
          <w:szCs w:val="24"/>
        </w:rPr>
        <w:t>ustawy z dnia 8 marca 1990r. o samorządzie gminnym (Dz.</w:t>
      </w:r>
      <w:r w:rsidR="00664CA5">
        <w:rPr>
          <w:rFonts w:ascii="Times New Roman" w:hAnsi="Times New Roman"/>
          <w:sz w:val="24"/>
          <w:szCs w:val="24"/>
        </w:rPr>
        <w:t xml:space="preserve"> </w:t>
      </w:r>
      <w:r w:rsidR="00664CA5" w:rsidRPr="00664CA5">
        <w:rPr>
          <w:rFonts w:ascii="Times New Roman" w:hAnsi="Times New Roman"/>
          <w:sz w:val="24"/>
          <w:szCs w:val="24"/>
        </w:rPr>
        <w:t>U. z 2020r. poz. 713)</w:t>
      </w:r>
      <w:r w:rsidRPr="00664CA5">
        <w:rPr>
          <w:rFonts w:ascii="Times New Roman" w:hAnsi="Times New Roman" w:cs="Times New Roman"/>
          <w:sz w:val="24"/>
          <w:szCs w:val="24"/>
        </w:rPr>
        <w:t xml:space="preserve"> uchwala się, co następuje:</w:t>
      </w:r>
    </w:p>
    <w:p w:rsidR="00642D8B" w:rsidRPr="00664CA5" w:rsidRDefault="00642D8B" w:rsidP="006A0029">
      <w:pPr>
        <w:shd w:val="clear" w:color="auto" w:fill="FFFFFF"/>
        <w:spacing w:after="0" w:line="240" w:lineRule="auto"/>
        <w:jc w:val="both"/>
        <w:rPr>
          <w:rFonts w:ascii="Times New Roman" w:hAnsi="Times New Roman" w:cs="Times New Roman"/>
          <w:bCs/>
          <w:sz w:val="24"/>
          <w:szCs w:val="24"/>
        </w:rPr>
      </w:pPr>
    </w:p>
    <w:p w:rsidR="00642D8B" w:rsidRPr="006A0029" w:rsidRDefault="006A0029" w:rsidP="006A00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Rozdział </w:t>
      </w:r>
      <w:r w:rsidR="00583861" w:rsidRPr="006A0029">
        <w:rPr>
          <w:rFonts w:ascii="Times New Roman" w:hAnsi="Times New Roman" w:cs="Times New Roman"/>
          <w:bCs/>
          <w:sz w:val="24"/>
          <w:szCs w:val="24"/>
        </w:rPr>
        <w:t>1</w:t>
      </w:r>
    </w:p>
    <w:p w:rsidR="00642D8B" w:rsidRPr="006A0029" w:rsidRDefault="00583861" w:rsidP="006A0029">
      <w:pPr>
        <w:spacing w:after="0" w:line="240" w:lineRule="auto"/>
        <w:jc w:val="center"/>
        <w:rPr>
          <w:rFonts w:ascii="Times New Roman" w:hAnsi="Times New Roman" w:cs="Times New Roman"/>
          <w:bCs/>
          <w:sz w:val="24"/>
          <w:szCs w:val="24"/>
        </w:rPr>
      </w:pPr>
      <w:r w:rsidRPr="006A0029">
        <w:rPr>
          <w:rFonts w:ascii="Times New Roman" w:hAnsi="Times New Roman" w:cs="Times New Roman"/>
          <w:bCs/>
          <w:sz w:val="24"/>
          <w:szCs w:val="24"/>
        </w:rPr>
        <w:t xml:space="preserve">Postanowienia ogólne </w:t>
      </w:r>
    </w:p>
    <w:p w:rsidR="00642D8B" w:rsidRPr="006A0029" w:rsidRDefault="00642D8B" w:rsidP="006A0029">
      <w:pPr>
        <w:spacing w:after="0" w:line="240" w:lineRule="auto"/>
        <w:jc w:val="center"/>
        <w:rPr>
          <w:rFonts w:ascii="Times New Roman" w:hAnsi="Times New Roman" w:cs="Times New Roman"/>
          <w:bCs/>
          <w:sz w:val="24"/>
          <w:szCs w:val="24"/>
        </w:rPr>
      </w:pPr>
    </w:p>
    <w:p w:rsidR="00642D8B" w:rsidRPr="006A0029" w:rsidRDefault="00583861" w:rsidP="006A0029">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bCs/>
          <w:sz w:val="24"/>
          <w:szCs w:val="24"/>
        </w:rPr>
        <w:t>§</w:t>
      </w:r>
      <w:r w:rsidR="006A0029">
        <w:rPr>
          <w:rFonts w:ascii="Times New Roman" w:hAnsi="Times New Roman" w:cs="Times New Roman"/>
          <w:bCs/>
          <w:sz w:val="24"/>
          <w:szCs w:val="24"/>
        </w:rPr>
        <w:t xml:space="preserve"> </w:t>
      </w:r>
      <w:r w:rsidRPr="006A0029">
        <w:rPr>
          <w:rFonts w:ascii="Times New Roman" w:hAnsi="Times New Roman" w:cs="Times New Roman"/>
          <w:bCs/>
          <w:sz w:val="24"/>
          <w:szCs w:val="24"/>
        </w:rPr>
        <w:t>1.</w:t>
      </w:r>
      <w:r w:rsidR="006A0029">
        <w:rPr>
          <w:rFonts w:ascii="Times New Roman" w:hAnsi="Times New Roman" w:cs="Times New Roman"/>
          <w:bCs/>
          <w:sz w:val="24"/>
          <w:szCs w:val="24"/>
        </w:rPr>
        <w:t xml:space="preserve"> „</w:t>
      </w:r>
      <w:r w:rsidRPr="006A0029">
        <w:rPr>
          <w:rFonts w:ascii="Times New Roman" w:hAnsi="Times New Roman" w:cs="Times New Roman"/>
          <w:sz w:val="24"/>
          <w:szCs w:val="24"/>
        </w:rPr>
        <w:t>Wieloletni program gospodarowania mieszkaniowym zasobem Gminy</w:t>
      </w:r>
      <w:r w:rsidR="00A33D8D">
        <w:rPr>
          <w:rFonts w:ascii="Times New Roman" w:hAnsi="Times New Roman" w:cs="Times New Roman"/>
          <w:sz w:val="24"/>
          <w:szCs w:val="24"/>
        </w:rPr>
        <w:t xml:space="preserve"> Miasta Toruń na lata 2020-2024”</w:t>
      </w:r>
      <w:r w:rsidRPr="006A0029">
        <w:rPr>
          <w:rFonts w:ascii="Times New Roman" w:hAnsi="Times New Roman" w:cs="Times New Roman"/>
          <w:sz w:val="24"/>
          <w:szCs w:val="24"/>
        </w:rPr>
        <w:t xml:space="preserve"> określa kierunki działania Gminy, których kontynuacja ma na celu:</w:t>
      </w:r>
    </w:p>
    <w:p w:rsidR="00642D8B" w:rsidRPr="006A0029" w:rsidRDefault="00583861" w:rsidP="00193CDC">
      <w:pPr>
        <w:pStyle w:val="Akapitzlist"/>
        <w:numPr>
          <w:ilvl w:val="0"/>
          <w:numId w:val="6"/>
        </w:numPr>
        <w:tabs>
          <w:tab w:val="left" w:pos="567"/>
        </w:tabs>
        <w:spacing w:after="0" w:line="240" w:lineRule="auto"/>
        <w:ind w:left="567" w:hanging="425"/>
        <w:jc w:val="both"/>
        <w:rPr>
          <w:rFonts w:ascii="Times New Roman" w:hAnsi="Times New Roman" w:cs="Times New Roman"/>
          <w:sz w:val="24"/>
          <w:szCs w:val="24"/>
        </w:rPr>
      </w:pPr>
      <w:r w:rsidRPr="006A0029">
        <w:rPr>
          <w:rFonts w:ascii="Times New Roman" w:hAnsi="Times New Roman" w:cs="Times New Roman"/>
          <w:sz w:val="24"/>
          <w:szCs w:val="24"/>
        </w:rPr>
        <w:t>złagodzenie deficytu lokali mieszkalnych i lokali przeznaczanych na najem socjalny;</w:t>
      </w:r>
    </w:p>
    <w:p w:rsidR="00642D8B" w:rsidRPr="006A0029" w:rsidRDefault="00583861" w:rsidP="00193CDC">
      <w:pPr>
        <w:pStyle w:val="Akapitzlist"/>
        <w:numPr>
          <w:ilvl w:val="0"/>
          <w:numId w:val="6"/>
        </w:numPr>
        <w:tabs>
          <w:tab w:val="left" w:pos="567"/>
        </w:tabs>
        <w:spacing w:after="0" w:line="240" w:lineRule="auto"/>
        <w:ind w:left="567" w:hanging="425"/>
        <w:jc w:val="both"/>
        <w:rPr>
          <w:rFonts w:ascii="Times New Roman" w:hAnsi="Times New Roman" w:cs="Times New Roman"/>
          <w:sz w:val="24"/>
          <w:szCs w:val="24"/>
        </w:rPr>
      </w:pPr>
      <w:r w:rsidRPr="006A0029">
        <w:rPr>
          <w:rFonts w:ascii="Times New Roman" w:hAnsi="Times New Roman" w:cs="Times New Roman"/>
          <w:sz w:val="24"/>
          <w:szCs w:val="24"/>
        </w:rPr>
        <w:t>poprawę stanu technicznego mieszkaniowego zasobu Gminy;</w:t>
      </w:r>
    </w:p>
    <w:p w:rsidR="00642D8B" w:rsidRPr="006A0029" w:rsidRDefault="00583861" w:rsidP="00193CDC">
      <w:pPr>
        <w:pStyle w:val="Akapitzlist"/>
        <w:numPr>
          <w:ilvl w:val="0"/>
          <w:numId w:val="6"/>
        </w:numPr>
        <w:tabs>
          <w:tab w:val="left" w:pos="567"/>
        </w:tabs>
        <w:spacing w:after="0" w:line="240" w:lineRule="auto"/>
        <w:ind w:left="567" w:hanging="425"/>
        <w:jc w:val="both"/>
        <w:rPr>
          <w:rFonts w:ascii="Times New Roman" w:hAnsi="Times New Roman" w:cs="Times New Roman"/>
          <w:sz w:val="24"/>
          <w:szCs w:val="24"/>
        </w:rPr>
      </w:pPr>
      <w:r w:rsidRPr="006A0029">
        <w:rPr>
          <w:rFonts w:ascii="Times New Roman" w:hAnsi="Times New Roman" w:cs="Times New Roman"/>
          <w:sz w:val="24"/>
          <w:szCs w:val="24"/>
        </w:rPr>
        <w:t>sprzedaż lokali mieszkalnych;</w:t>
      </w:r>
    </w:p>
    <w:p w:rsidR="00642D8B" w:rsidRPr="006A0029" w:rsidRDefault="00583861" w:rsidP="00193CDC">
      <w:pPr>
        <w:pStyle w:val="Akapitzlist"/>
        <w:numPr>
          <w:ilvl w:val="0"/>
          <w:numId w:val="6"/>
        </w:numPr>
        <w:tabs>
          <w:tab w:val="left" w:pos="567"/>
        </w:tabs>
        <w:spacing w:after="0" w:line="240" w:lineRule="auto"/>
        <w:ind w:left="567" w:hanging="425"/>
        <w:jc w:val="both"/>
        <w:rPr>
          <w:rFonts w:ascii="Times New Roman" w:hAnsi="Times New Roman" w:cs="Times New Roman"/>
          <w:sz w:val="24"/>
          <w:szCs w:val="24"/>
        </w:rPr>
      </w:pPr>
      <w:r w:rsidRPr="006A0029">
        <w:rPr>
          <w:rFonts w:ascii="Times New Roman" w:hAnsi="Times New Roman" w:cs="Times New Roman"/>
          <w:sz w:val="24"/>
          <w:szCs w:val="24"/>
        </w:rPr>
        <w:t>racjonalizację gospodarowania mieszkaniowym zasobem Gminy;</w:t>
      </w:r>
    </w:p>
    <w:p w:rsidR="00642D8B" w:rsidRPr="006A0029" w:rsidRDefault="00583861" w:rsidP="00193CDC">
      <w:pPr>
        <w:pStyle w:val="Akapitzlist"/>
        <w:numPr>
          <w:ilvl w:val="0"/>
          <w:numId w:val="6"/>
        </w:numPr>
        <w:tabs>
          <w:tab w:val="left" w:pos="567"/>
        </w:tabs>
        <w:spacing w:after="0" w:line="240" w:lineRule="auto"/>
        <w:ind w:left="567" w:hanging="425"/>
        <w:jc w:val="both"/>
        <w:rPr>
          <w:rFonts w:ascii="Times New Roman" w:hAnsi="Times New Roman" w:cs="Times New Roman"/>
          <w:sz w:val="24"/>
          <w:szCs w:val="24"/>
        </w:rPr>
      </w:pPr>
      <w:r w:rsidRPr="006A0029">
        <w:rPr>
          <w:rFonts w:ascii="Times New Roman" w:hAnsi="Times New Roman" w:cs="Times New Roman"/>
          <w:sz w:val="24"/>
          <w:szCs w:val="24"/>
        </w:rPr>
        <w:t>stopniowe ograniczanie pomocy Gminy rodzinom, które mogą samodzielnie rozwiązać problemy mieszkaniowe i kierowanie pomocy do gospodarstw domowych o niskich dochodach;</w:t>
      </w:r>
    </w:p>
    <w:p w:rsidR="00642D8B" w:rsidRPr="006A0029" w:rsidRDefault="00583861" w:rsidP="00193CDC">
      <w:pPr>
        <w:pStyle w:val="Akapitzlist"/>
        <w:numPr>
          <w:ilvl w:val="0"/>
          <w:numId w:val="6"/>
        </w:numPr>
        <w:tabs>
          <w:tab w:val="left" w:pos="567"/>
        </w:tabs>
        <w:spacing w:after="0" w:line="240" w:lineRule="auto"/>
        <w:ind w:left="567" w:hanging="425"/>
        <w:jc w:val="both"/>
        <w:rPr>
          <w:rFonts w:ascii="Times New Roman" w:hAnsi="Times New Roman" w:cs="Times New Roman"/>
          <w:bCs/>
          <w:sz w:val="24"/>
          <w:szCs w:val="24"/>
        </w:rPr>
      </w:pPr>
      <w:r w:rsidRPr="006A0029">
        <w:rPr>
          <w:rFonts w:ascii="Times New Roman" w:hAnsi="Times New Roman" w:cs="Times New Roman"/>
          <w:sz w:val="24"/>
          <w:szCs w:val="24"/>
        </w:rPr>
        <w:t xml:space="preserve">porządkowanie stanów prawnych nieruchomości zgodnie z obowiązującym ustawodawstwem.  </w:t>
      </w:r>
    </w:p>
    <w:p w:rsidR="006A0029" w:rsidRDefault="006A0029" w:rsidP="006A0029">
      <w:pPr>
        <w:spacing w:after="0" w:line="240" w:lineRule="auto"/>
        <w:ind w:firstLine="431"/>
        <w:jc w:val="both"/>
        <w:rPr>
          <w:rFonts w:ascii="Times New Roman" w:hAnsi="Times New Roman" w:cs="Times New Roman"/>
          <w:bCs/>
          <w:sz w:val="24"/>
          <w:szCs w:val="24"/>
        </w:rPr>
      </w:pPr>
    </w:p>
    <w:p w:rsidR="00642D8B" w:rsidRPr="006A0029" w:rsidRDefault="00583861" w:rsidP="006A0029">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bCs/>
          <w:sz w:val="24"/>
          <w:szCs w:val="24"/>
        </w:rPr>
        <w:t>§</w:t>
      </w:r>
      <w:r w:rsidR="00A33D8D">
        <w:rPr>
          <w:rFonts w:ascii="Times New Roman" w:hAnsi="Times New Roman" w:cs="Times New Roman"/>
          <w:bCs/>
          <w:sz w:val="24"/>
          <w:szCs w:val="24"/>
        </w:rPr>
        <w:t xml:space="preserve"> </w:t>
      </w:r>
      <w:r w:rsidRPr="006A0029">
        <w:rPr>
          <w:rFonts w:ascii="Times New Roman" w:hAnsi="Times New Roman" w:cs="Times New Roman"/>
          <w:bCs/>
          <w:sz w:val="24"/>
          <w:szCs w:val="24"/>
        </w:rPr>
        <w:t>2.</w:t>
      </w:r>
      <w:r w:rsidR="00A33D8D">
        <w:rPr>
          <w:rFonts w:ascii="Times New Roman" w:hAnsi="Times New Roman" w:cs="Times New Roman"/>
          <w:bCs/>
          <w:sz w:val="24"/>
          <w:szCs w:val="24"/>
        </w:rPr>
        <w:t xml:space="preserve"> </w:t>
      </w:r>
      <w:r w:rsidRPr="006A0029">
        <w:rPr>
          <w:rFonts w:ascii="Times New Roman" w:hAnsi="Times New Roman" w:cs="Times New Roman"/>
          <w:sz w:val="24"/>
          <w:szCs w:val="24"/>
        </w:rPr>
        <w:t>Ilekroć w uchwale jest mowa o:</w:t>
      </w:r>
    </w:p>
    <w:p w:rsidR="00642D8B" w:rsidRPr="006A0029" w:rsidRDefault="00583861" w:rsidP="00A33D8D">
      <w:pPr>
        <w:pStyle w:val="Akapitzlist1"/>
        <w:numPr>
          <w:ilvl w:val="0"/>
          <w:numId w:val="2"/>
        </w:numPr>
        <w:tabs>
          <w:tab w:val="left" w:pos="567"/>
        </w:tabs>
        <w:spacing w:line="240" w:lineRule="auto"/>
        <w:ind w:left="567" w:hanging="425"/>
        <w:jc w:val="both"/>
      </w:pPr>
      <w:r w:rsidRPr="006A0029">
        <w:t>ustawie - należy przez to rozumieć ustawę z dnia 21 czerwca 2001 r. o ochronie praw lokatorów, mieszkaniowym zasobie gminy i o zmia</w:t>
      </w:r>
      <w:r w:rsidR="00BE673D">
        <w:t>nie Kodeksu cywilnego (Dz. U. z </w:t>
      </w:r>
      <w:r w:rsidRPr="006A0029">
        <w:t>2020 r. poz. 611);</w:t>
      </w:r>
    </w:p>
    <w:p w:rsidR="00642D8B" w:rsidRPr="006A0029" w:rsidRDefault="00583861" w:rsidP="00A33D8D">
      <w:pPr>
        <w:pStyle w:val="Akapitzlist1"/>
        <w:numPr>
          <w:ilvl w:val="0"/>
          <w:numId w:val="2"/>
        </w:numPr>
        <w:tabs>
          <w:tab w:val="left" w:pos="567"/>
        </w:tabs>
        <w:spacing w:line="240" w:lineRule="auto"/>
        <w:ind w:left="567" w:hanging="425"/>
        <w:jc w:val="both"/>
      </w:pPr>
      <w:r w:rsidRPr="006A0029">
        <w:t>Gminie - należy przez to rozumieć Gminę Miasta Toruń;</w:t>
      </w:r>
    </w:p>
    <w:p w:rsidR="00642D8B" w:rsidRPr="006A0029" w:rsidRDefault="00583861" w:rsidP="00A33D8D">
      <w:pPr>
        <w:pStyle w:val="Akapitzlist1"/>
        <w:numPr>
          <w:ilvl w:val="0"/>
          <w:numId w:val="2"/>
        </w:numPr>
        <w:tabs>
          <w:tab w:val="left" w:pos="567"/>
        </w:tabs>
        <w:spacing w:line="240" w:lineRule="auto"/>
        <w:ind w:left="567" w:hanging="425"/>
        <w:jc w:val="both"/>
      </w:pPr>
      <w:r w:rsidRPr="006A0029">
        <w:t>Zakładzie - należy rozumieć Zakład Gospodarki Mieszkan</w:t>
      </w:r>
      <w:r w:rsidR="00BE673D">
        <w:t>iowej z siedzibą w Toruniu, ul. </w:t>
      </w:r>
      <w:r w:rsidRPr="006A0029">
        <w:t>Grudziądzka 159 B lub inny podmiot, któremu Gmina powierzy funkcję zarządcy mieszkaniowego zasobu Gminy;</w:t>
      </w:r>
    </w:p>
    <w:p w:rsidR="00642D8B" w:rsidRPr="006A0029" w:rsidRDefault="00583861" w:rsidP="00A33D8D">
      <w:pPr>
        <w:pStyle w:val="Akapitzlist1"/>
        <w:numPr>
          <w:ilvl w:val="0"/>
          <w:numId w:val="2"/>
        </w:numPr>
        <w:tabs>
          <w:tab w:val="left" w:pos="567"/>
        </w:tabs>
        <w:spacing w:line="240" w:lineRule="auto"/>
        <w:ind w:left="567" w:hanging="425"/>
        <w:jc w:val="both"/>
      </w:pPr>
      <w:r w:rsidRPr="006A0029">
        <w:t>Dyrektorze - należy przez to rozumieć Dyrektora Zak</w:t>
      </w:r>
      <w:r w:rsidR="00BE673D">
        <w:t>ładu Gospodarki Mieszkaniowej z </w:t>
      </w:r>
      <w:r w:rsidRPr="006A0029">
        <w:t>siedzibą w Toruniu, ul. Grudziądzka 159 B lub osobę kierującą działalnością innego podmiotu, któremu Gmina powierzy funkcję zarządcy mieszkaniowego zasobu Gminy;</w:t>
      </w:r>
    </w:p>
    <w:p w:rsidR="00642D8B" w:rsidRPr="006A0029" w:rsidRDefault="00583861" w:rsidP="00A33D8D">
      <w:pPr>
        <w:pStyle w:val="Akapitzlist1"/>
        <w:numPr>
          <w:ilvl w:val="0"/>
          <w:numId w:val="2"/>
        </w:numPr>
        <w:tabs>
          <w:tab w:val="left" w:pos="567"/>
        </w:tabs>
        <w:spacing w:line="240" w:lineRule="auto"/>
        <w:ind w:left="567" w:hanging="425"/>
        <w:jc w:val="both"/>
      </w:pPr>
      <w:r w:rsidRPr="006A0029">
        <w:t>Toruńskim TBS - należy przez to rozumieć Toruńskie Towarzystwo Budownictwa Społecznego Sp. z o.o. z siedzibą w Toruniu, ul. Watzenrodego 17;</w:t>
      </w:r>
    </w:p>
    <w:p w:rsidR="00642D8B" w:rsidRPr="006A0029" w:rsidRDefault="00583861" w:rsidP="00A33D8D">
      <w:pPr>
        <w:pStyle w:val="Akapitzlist1"/>
        <w:numPr>
          <w:ilvl w:val="0"/>
          <w:numId w:val="2"/>
        </w:numPr>
        <w:tabs>
          <w:tab w:val="left" w:pos="567"/>
        </w:tabs>
        <w:spacing w:line="240" w:lineRule="auto"/>
        <w:ind w:left="567" w:hanging="425"/>
        <w:jc w:val="both"/>
      </w:pPr>
      <w:r w:rsidRPr="006A0029">
        <w:t xml:space="preserve">programie - należy przez </w:t>
      </w:r>
      <w:r w:rsidR="00A33D8D">
        <w:t>to rozumieć „</w:t>
      </w:r>
      <w:r w:rsidRPr="006A0029">
        <w:t>wieloletni program gospodarowania mieszkaniowym zasobem Gminy Miasta Toruń na lata 2020-2024</w:t>
      </w:r>
      <w:r w:rsidR="00A33D8D">
        <w:t>”</w:t>
      </w:r>
      <w:r w:rsidRPr="006A0029">
        <w:t xml:space="preserve">; </w:t>
      </w:r>
    </w:p>
    <w:p w:rsidR="00642D8B" w:rsidRPr="006A0029" w:rsidRDefault="00583861" w:rsidP="00A33D8D">
      <w:pPr>
        <w:pStyle w:val="Akapitzlist1"/>
        <w:numPr>
          <w:ilvl w:val="0"/>
          <w:numId w:val="2"/>
        </w:numPr>
        <w:tabs>
          <w:tab w:val="left" w:pos="567"/>
        </w:tabs>
        <w:spacing w:line="240" w:lineRule="auto"/>
        <w:ind w:left="567" w:hanging="425"/>
        <w:jc w:val="both"/>
      </w:pPr>
      <w:r w:rsidRPr="006A0029">
        <w:t>zasadach - należy przez to rozumieć zasady określone w uchwale nr 1129/06 Rady Miasta Torunia z dnia</w:t>
      </w:r>
      <w:r w:rsidR="00A33D8D">
        <w:t xml:space="preserve"> 28 września 2006 r. w sprawie „</w:t>
      </w:r>
      <w:r w:rsidRPr="006A0029">
        <w:t>zasad wynajmowania lokali wchodzących w skład mieszkaniowego zasobu Gminy Miasta Toruń</w:t>
      </w:r>
      <w:r w:rsidR="00A33D8D">
        <w:t>”</w:t>
      </w:r>
      <w:r w:rsidRPr="006A0029">
        <w:t xml:space="preserve"> (Dz. Urz. Woj. Kujawsko – Pomorskiego z 2019 r. poz.1570);</w:t>
      </w:r>
    </w:p>
    <w:p w:rsidR="00642D8B" w:rsidRPr="006A0029" w:rsidRDefault="00583861" w:rsidP="00A33D8D">
      <w:pPr>
        <w:pStyle w:val="Akapitzlist1"/>
        <w:numPr>
          <w:ilvl w:val="0"/>
          <w:numId w:val="2"/>
        </w:numPr>
        <w:tabs>
          <w:tab w:val="left" w:pos="567"/>
        </w:tabs>
        <w:spacing w:line="240" w:lineRule="auto"/>
        <w:ind w:left="567" w:hanging="425"/>
        <w:jc w:val="both"/>
      </w:pPr>
      <w:r w:rsidRPr="006A0029">
        <w:t>lokalu zamiennym - należy przez to rozumieć lokal określony w art. 2 ust. 1 pkt 6 ustawy;</w:t>
      </w:r>
    </w:p>
    <w:p w:rsidR="00642D8B" w:rsidRPr="006A0029" w:rsidRDefault="00583861" w:rsidP="00A33D8D">
      <w:pPr>
        <w:pStyle w:val="Akapitzlist1"/>
        <w:numPr>
          <w:ilvl w:val="0"/>
          <w:numId w:val="2"/>
        </w:numPr>
        <w:tabs>
          <w:tab w:val="left" w:pos="567"/>
        </w:tabs>
        <w:spacing w:line="240" w:lineRule="auto"/>
        <w:ind w:left="567" w:hanging="425"/>
        <w:jc w:val="both"/>
      </w:pPr>
      <w:r w:rsidRPr="006A0029">
        <w:t xml:space="preserve"> mieszkaniu chronionym – należy przez to rozumieć m</w:t>
      </w:r>
      <w:r w:rsidR="00BE673D">
        <w:t>ieszkanie chronione określone w </w:t>
      </w:r>
      <w:r w:rsidRPr="006A0029">
        <w:t>art. 53 ustawy z dnia 12 marca 2004 r. o pomocy społeczne</w:t>
      </w:r>
      <w:r w:rsidR="00A33D8D">
        <w:t xml:space="preserve">j (Dz. U. z 2019 r. poz. 1507, </w:t>
      </w:r>
      <w:r w:rsidRPr="006A0029">
        <w:t>1622, 1690, 1818 i 2473);</w:t>
      </w:r>
    </w:p>
    <w:p w:rsidR="00642D8B" w:rsidRPr="006A0029" w:rsidRDefault="00583861" w:rsidP="00A33D8D">
      <w:pPr>
        <w:pStyle w:val="Akapitzlist1"/>
        <w:numPr>
          <w:ilvl w:val="0"/>
          <w:numId w:val="2"/>
        </w:numPr>
        <w:tabs>
          <w:tab w:val="left" w:pos="567"/>
        </w:tabs>
        <w:spacing w:line="240" w:lineRule="auto"/>
        <w:ind w:left="567" w:hanging="425"/>
        <w:jc w:val="both"/>
      </w:pPr>
      <w:r w:rsidRPr="006A0029">
        <w:lastRenderedPageBreak/>
        <w:t>tymczasowym pomieszczeniu – należy przez to rozumieć</w:t>
      </w:r>
      <w:r w:rsidR="00BE673D">
        <w:t xml:space="preserve"> pomieszczenie określone w art. </w:t>
      </w:r>
      <w:r w:rsidRPr="006A0029">
        <w:t>2 ust. 1 pkt 5a ustawy;</w:t>
      </w:r>
    </w:p>
    <w:p w:rsidR="00642D8B" w:rsidRPr="006A0029" w:rsidRDefault="00583861" w:rsidP="00A33D8D">
      <w:pPr>
        <w:pStyle w:val="Akapitzlist1"/>
        <w:numPr>
          <w:ilvl w:val="0"/>
          <w:numId w:val="2"/>
        </w:numPr>
        <w:tabs>
          <w:tab w:val="left" w:pos="567"/>
        </w:tabs>
        <w:spacing w:line="240" w:lineRule="auto"/>
        <w:ind w:left="567" w:hanging="425"/>
        <w:jc w:val="both"/>
      </w:pPr>
      <w:r w:rsidRPr="006A0029">
        <w:t>powierzchni użytkowej lokalu - należy przez to rozumieć</w:t>
      </w:r>
      <w:r w:rsidR="00BE673D">
        <w:t xml:space="preserve"> powierzchnię w rozumieniu art. </w:t>
      </w:r>
      <w:r w:rsidRPr="006A0029">
        <w:t xml:space="preserve">2 ust. 1 pkt 7 </w:t>
      </w:r>
      <w:bookmarkStart w:id="1" w:name="__DdeLink__5503_1052646621"/>
      <w:r w:rsidRPr="006A0029">
        <w:t>ustawy</w:t>
      </w:r>
      <w:bookmarkEnd w:id="1"/>
      <w:r w:rsidRPr="006A0029">
        <w:t>;</w:t>
      </w:r>
    </w:p>
    <w:p w:rsidR="00642D8B" w:rsidRPr="006A0029" w:rsidRDefault="00583861" w:rsidP="00A33D8D">
      <w:pPr>
        <w:pStyle w:val="Akapitzlist1"/>
        <w:numPr>
          <w:ilvl w:val="0"/>
          <w:numId w:val="2"/>
        </w:numPr>
        <w:tabs>
          <w:tab w:val="left" w:pos="567"/>
        </w:tabs>
        <w:spacing w:line="240" w:lineRule="auto"/>
        <w:ind w:left="567" w:hanging="425"/>
        <w:jc w:val="both"/>
      </w:pPr>
      <w:r w:rsidRPr="006A0029">
        <w:t>gospodarstwie domowym - należy przez to r</w:t>
      </w:r>
      <w:r w:rsidR="00BE673D">
        <w:t>ozumieć gospodarstwo domowe w </w:t>
      </w:r>
      <w:r w:rsidRPr="006A0029">
        <w:t xml:space="preserve">rozumieniu art. 2 ust. 1 pkt 9 ustawy;  </w:t>
      </w:r>
    </w:p>
    <w:p w:rsidR="00642D8B" w:rsidRPr="006A0029" w:rsidRDefault="00583861" w:rsidP="00A33D8D">
      <w:pPr>
        <w:pStyle w:val="Akapitzlist1"/>
        <w:numPr>
          <w:ilvl w:val="0"/>
          <w:numId w:val="2"/>
        </w:numPr>
        <w:tabs>
          <w:tab w:val="left" w:pos="567"/>
        </w:tabs>
        <w:spacing w:line="240" w:lineRule="auto"/>
        <w:ind w:left="567" w:hanging="425"/>
        <w:jc w:val="both"/>
      </w:pPr>
      <w:r w:rsidRPr="006A0029">
        <w:t>średnim miesięcznym dochodzie - należy przez to rozu</w:t>
      </w:r>
      <w:r w:rsidR="00BE673D">
        <w:t>mieć średni miesięczny dochód w </w:t>
      </w:r>
      <w:r w:rsidRPr="006A0029">
        <w:t xml:space="preserve">rozumieniu przepisów o dodatkach mieszkaniowych (Dz. U. z 2019 r. poz. 2133); </w:t>
      </w:r>
    </w:p>
    <w:p w:rsidR="00642D8B" w:rsidRPr="006A0029" w:rsidRDefault="00583861" w:rsidP="00A33D8D">
      <w:pPr>
        <w:pStyle w:val="Akapitzlist1"/>
        <w:numPr>
          <w:ilvl w:val="0"/>
          <w:numId w:val="2"/>
        </w:numPr>
        <w:tabs>
          <w:tab w:val="left" w:pos="567"/>
        </w:tabs>
        <w:spacing w:line="240" w:lineRule="auto"/>
        <w:ind w:left="567" w:hanging="425"/>
        <w:jc w:val="both"/>
      </w:pPr>
      <w:r w:rsidRPr="006A0029">
        <w:t>Starym Mieście - należy przez to rozumieć obszar ograniczony ulicami: Wały gen. Sikorskiego od Placu Teatralnego, Szumana, Wola Zamkowa, Bulwar Filadelfijski, Aleja Jana Pawła II, Wały gen. Sikorskiego do Placu Teatralnego;</w:t>
      </w:r>
    </w:p>
    <w:p w:rsidR="00642D8B" w:rsidRPr="006A0029" w:rsidRDefault="00583861" w:rsidP="00A33D8D">
      <w:pPr>
        <w:pStyle w:val="Akapitzlist1"/>
        <w:numPr>
          <w:ilvl w:val="0"/>
          <w:numId w:val="2"/>
        </w:numPr>
        <w:tabs>
          <w:tab w:val="left" w:pos="567"/>
        </w:tabs>
        <w:spacing w:line="240" w:lineRule="auto"/>
        <w:ind w:left="567" w:hanging="425"/>
        <w:jc w:val="both"/>
      </w:pPr>
      <w:r w:rsidRPr="006A0029">
        <w:t>ustawie o własności lokali - należy rozumieć usta</w:t>
      </w:r>
      <w:r w:rsidR="00BE673D">
        <w:t>wę z dnia 24 czerwca 1994 r. o </w:t>
      </w:r>
      <w:r w:rsidRPr="006A0029">
        <w:t>własności lokali (Dz. U. z 2020 r.  poz.  532  i 568);</w:t>
      </w:r>
    </w:p>
    <w:p w:rsidR="00642D8B" w:rsidRPr="006A0029" w:rsidRDefault="00583861" w:rsidP="00A33D8D">
      <w:pPr>
        <w:pStyle w:val="Akapitzlist1"/>
        <w:numPr>
          <w:ilvl w:val="0"/>
          <w:numId w:val="2"/>
        </w:numPr>
        <w:tabs>
          <w:tab w:val="left" w:pos="567"/>
        </w:tabs>
        <w:spacing w:line="240" w:lineRule="auto"/>
        <w:ind w:left="567" w:hanging="425"/>
        <w:jc w:val="both"/>
      </w:pPr>
      <w:r w:rsidRPr="006A0029">
        <w:t>katastrofie budowlanej - należy przez to rozumieć  katastrofę budowlaną w rozumieniu art. 73 ustawy z dnia 7 lipca 1994 r. – Prawo budowlane ( Dz. U z 2019 r. poz. 1186, 1309, 1524, 1696, 1712, 1815, 2166, 2170 i z 2020 r. poz.148 i 695) ;</w:t>
      </w:r>
    </w:p>
    <w:p w:rsidR="00642D8B" w:rsidRPr="006A0029" w:rsidRDefault="00583861" w:rsidP="00A33D8D">
      <w:pPr>
        <w:pStyle w:val="Akapitzlist1"/>
        <w:numPr>
          <w:ilvl w:val="0"/>
          <w:numId w:val="2"/>
        </w:numPr>
        <w:tabs>
          <w:tab w:val="left" w:pos="567"/>
        </w:tabs>
        <w:spacing w:line="240" w:lineRule="auto"/>
        <w:ind w:left="567" w:hanging="425"/>
        <w:jc w:val="both"/>
      </w:pPr>
      <w:r w:rsidRPr="006A0029">
        <w:t>GPR – należy przez to rozumieć Gminny Program Rewitalizacji, który stanowi załącznik do uchwały nr 922/18 Rady Miasta Torunia z dnia 6 września 201</w:t>
      </w:r>
      <w:r w:rsidR="00A33D8D">
        <w:t>8 r., zmieniony załącznikiem do</w:t>
      </w:r>
      <w:r w:rsidRPr="006A0029">
        <w:t xml:space="preserve"> uchwały nr 346/20 Rady Miasta Torunia z dnia 27 lutego 2020 r.</w:t>
      </w:r>
    </w:p>
    <w:p w:rsidR="00642D8B" w:rsidRPr="006A0029" w:rsidRDefault="00642D8B" w:rsidP="006A0029">
      <w:pPr>
        <w:pStyle w:val="Akapitzlist1"/>
        <w:tabs>
          <w:tab w:val="left" w:pos="408"/>
        </w:tabs>
        <w:spacing w:line="240" w:lineRule="auto"/>
        <w:ind w:left="0"/>
        <w:jc w:val="both"/>
      </w:pPr>
    </w:p>
    <w:p w:rsidR="00642D8B" w:rsidRPr="006A0029" w:rsidRDefault="00583861" w:rsidP="006A0029">
      <w:pPr>
        <w:spacing w:after="0" w:line="240" w:lineRule="auto"/>
        <w:jc w:val="center"/>
        <w:rPr>
          <w:rFonts w:ascii="Times New Roman" w:hAnsi="Times New Roman" w:cs="Times New Roman"/>
          <w:bCs/>
          <w:sz w:val="24"/>
          <w:szCs w:val="24"/>
        </w:rPr>
      </w:pPr>
      <w:r w:rsidRPr="006A0029">
        <w:rPr>
          <w:rFonts w:ascii="Times New Roman" w:hAnsi="Times New Roman" w:cs="Times New Roman"/>
          <w:bCs/>
          <w:sz w:val="24"/>
          <w:szCs w:val="24"/>
        </w:rPr>
        <w:t>Rozdział</w:t>
      </w:r>
      <w:r w:rsidR="00FE298F">
        <w:rPr>
          <w:rFonts w:ascii="Times New Roman" w:hAnsi="Times New Roman" w:cs="Times New Roman"/>
          <w:bCs/>
          <w:sz w:val="24"/>
          <w:szCs w:val="24"/>
        </w:rPr>
        <w:t xml:space="preserve"> 2</w:t>
      </w:r>
    </w:p>
    <w:p w:rsidR="00642D8B" w:rsidRPr="006A0029" w:rsidRDefault="00583861" w:rsidP="006A0029">
      <w:pPr>
        <w:spacing w:after="0" w:line="240" w:lineRule="auto"/>
        <w:jc w:val="center"/>
        <w:rPr>
          <w:rFonts w:ascii="Times New Roman" w:hAnsi="Times New Roman" w:cs="Times New Roman"/>
          <w:bCs/>
          <w:sz w:val="24"/>
          <w:szCs w:val="24"/>
        </w:rPr>
      </w:pPr>
      <w:r w:rsidRPr="006A0029">
        <w:rPr>
          <w:rFonts w:ascii="Times New Roman" w:hAnsi="Times New Roman" w:cs="Times New Roman"/>
          <w:bCs/>
          <w:sz w:val="24"/>
          <w:szCs w:val="24"/>
        </w:rPr>
        <w:t>Prognoza wielkości oraz stanu technicznego zasobu mieszkaniowego Gminy</w:t>
      </w:r>
    </w:p>
    <w:p w:rsidR="00642D8B" w:rsidRPr="006A0029" w:rsidRDefault="00642D8B" w:rsidP="006A0029">
      <w:pPr>
        <w:spacing w:after="0" w:line="240" w:lineRule="auto"/>
        <w:jc w:val="center"/>
        <w:rPr>
          <w:rFonts w:ascii="Times New Roman" w:hAnsi="Times New Roman" w:cs="Times New Roman"/>
          <w:bCs/>
          <w:sz w:val="24"/>
          <w:szCs w:val="24"/>
        </w:rPr>
      </w:pPr>
    </w:p>
    <w:p w:rsidR="00642D8B" w:rsidRPr="006A0029" w:rsidRDefault="00FE298F" w:rsidP="00FE298F">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 </w:t>
      </w:r>
      <w:r w:rsidR="00664CA5">
        <w:rPr>
          <w:rFonts w:ascii="Times New Roman" w:hAnsi="Times New Roman" w:cs="Times New Roman"/>
          <w:bCs/>
          <w:sz w:val="24"/>
          <w:szCs w:val="24"/>
        </w:rPr>
        <w:t>3</w:t>
      </w:r>
      <w:r w:rsidR="00583861" w:rsidRPr="006A0029">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1. </w:t>
      </w:r>
      <w:r w:rsidR="00583861" w:rsidRPr="006A0029">
        <w:rPr>
          <w:rFonts w:ascii="Times New Roman" w:hAnsi="Times New Roman" w:cs="Times New Roman"/>
          <w:sz w:val="24"/>
          <w:szCs w:val="24"/>
        </w:rPr>
        <w:t>Przewiduje się kontynuowanie likwidacji funkcji mieszkalnej w lokalach znajdujących się w obiektach oświatowych.</w:t>
      </w:r>
    </w:p>
    <w:p w:rsidR="00642D8B" w:rsidRPr="006A0029" w:rsidRDefault="00FE298F" w:rsidP="00FE29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583861" w:rsidRPr="006A0029">
        <w:rPr>
          <w:rFonts w:ascii="Times New Roman" w:hAnsi="Times New Roman" w:cs="Times New Roman"/>
          <w:sz w:val="24"/>
          <w:szCs w:val="24"/>
        </w:rPr>
        <w:t>Najemcy lokali, o których mowa w ust. 1 wykwaterowani zostaną, w zależności od sytuacji materialnej, do zasobu mieszkaniowego Gminy zarządzanego przez Zakład lub do zasobu mieszkaniowego Toruńskiego TBS.</w:t>
      </w:r>
    </w:p>
    <w:p w:rsidR="00664CA5" w:rsidRDefault="00664CA5" w:rsidP="00FE298F">
      <w:pPr>
        <w:spacing w:after="0" w:line="240" w:lineRule="auto"/>
        <w:ind w:firstLine="567"/>
        <w:jc w:val="both"/>
        <w:rPr>
          <w:rFonts w:ascii="Times New Roman" w:hAnsi="Times New Roman" w:cs="Times New Roman"/>
          <w:bCs/>
          <w:sz w:val="24"/>
          <w:szCs w:val="24"/>
        </w:rPr>
      </w:pPr>
    </w:p>
    <w:p w:rsidR="00642D8B" w:rsidRPr="006A0029" w:rsidRDefault="00583861" w:rsidP="00FE298F">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bCs/>
          <w:sz w:val="24"/>
          <w:szCs w:val="24"/>
        </w:rPr>
        <w:t>§</w:t>
      </w:r>
      <w:r w:rsidR="00FE298F">
        <w:rPr>
          <w:rFonts w:ascii="Times New Roman" w:hAnsi="Times New Roman" w:cs="Times New Roman"/>
          <w:bCs/>
          <w:sz w:val="24"/>
          <w:szCs w:val="24"/>
        </w:rPr>
        <w:t xml:space="preserve"> </w:t>
      </w:r>
      <w:r w:rsidR="00664CA5">
        <w:rPr>
          <w:rFonts w:ascii="Times New Roman" w:hAnsi="Times New Roman" w:cs="Times New Roman"/>
          <w:bCs/>
          <w:sz w:val="24"/>
          <w:szCs w:val="24"/>
        </w:rPr>
        <w:t>4</w:t>
      </w:r>
      <w:r w:rsidRPr="006A0029">
        <w:rPr>
          <w:rFonts w:ascii="Times New Roman" w:hAnsi="Times New Roman" w:cs="Times New Roman"/>
          <w:bCs/>
          <w:sz w:val="24"/>
          <w:szCs w:val="24"/>
        </w:rPr>
        <w:t>.</w:t>
      </w:r>
      <w:r w:rsidR="00FE298F">
        <w:rPr>
          <w:rFonts w:ascii="Times New Roman" w:hAnsi="Times New Roman" w:cs="Times New Roman"/>
          <w:bCs/>
          <w:sz w:val="24"/>
          <w:szCs w:val="24"/>
        </w:rPr>
        <w:t xml:space="preserve"> </w:t>
      </w:r>
      <w:r w:rsidRPr="006A0029">
        <w:rPr>
          <w:rFonts w:ascii="Times New Roman" w:hAnsi="Times New Roman" w:cs="Times New Roman"/>
          <w:sz w:val="24"/>
          <w:szCs w:val="24"/>
        </w:rPr>
        <w:t>Przewiduje się kontynuowanie wykwaterowania najemców z lokali znajdujących się na terenie Starego Miasta, przeznaczonych na cele publiczne lub do sprzedaży.</w:t>
      </w:r>
    </w:p>
    <w:p w:rsidR="00FE298F" w:rsidRDefault="00FE298F" w:rsidP="00FE298F">
      <w:pPr>
        <w:spacing w:after="0" w:line="240" w:lineRule="auto"/>
        <w:ind w:firstLine="567"/>
        <w:jc w:val="both"/>
        <w:rPr>
          <w:rFonts w:ascii="Times New Roman" w:hAnsi="Times New Roman" w:cs="Times New Roman"/>
          <w:bCs/>
          <w:sz w:val="24"/>
          <w:szCs w:val="24"/>
        </w:rPr>
      </w:pPr>
    </w:p>
    <w:p w:rsidR="00642D8B" w:rsidRPr="006A0029" w:rsidRDefault="00583861" w:rsidP="00FE298F">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bCs/>
          <w:sz w:val="24"/>
          <w:szCs w:val="24"/>
        </w:rPr>
        <w:t>§</w:t>
      </w:r>
      <w:r w:rsidR="00FE298F">
        <w:rPr>
          <w:rFonts w:ascii="Times New Roman" w:hAnsi="Times New Roman" w:cs="Times New Roman"/>
          <w:bCs/>
          <w:sz w:val="24"/>
          <w:szCs w:val="24"/>
        </w:rPr>
        <w:t xml:space="preserve"> </w:t>
      </w:r>
      <w:r w:rsidR="00664CA5">
        <w:rPr>
          <w:rFonts w:ascii="Times New Roman" w:hAnsi="Times New Roman" w:cs="Times New Roman"/>
          <w:bCs/>
          <w:sz w:val="24"/>
          <w:szCs w:val="24"/>
        </w:rPr>
        <w:t>5</w:t>
      </w:r>
      <w:r w:rsidRPr="006A0029">
        <w:rPr>
          <w:rFonts w:ascii="Times New Roman" w:hAnsi="Times New Roman" w:cs="Times New Roman"/>
          <w:bCs/>
          <w:sz w:val="24"/>
          <w:szCs w:val="24"/>
        </w:rPr>
        <w:t>.</w:t>
      </w:r>
      <w:r w:rsidR="00FE298F">
        <w:rPr>
          <w:rFonts w:ascii="Times New Roman" w:hAnsi="Times New Roman" w:cs="Times New Roman"/>
          <w:bCs/>
          <w:sz w:val="24"/>
          <w:szCs w:val="24"/>
        </w:rPr>
        <w:t xml:space="preserve"> </w:t>
      </w:r>
      <w:r w:rsidRPr="006A0029">
        <w:rPr>
          <w:rFonts w:ascii="Times New Roman" w:hAnsi="Times New Roman" w:cs="Times New Roman"/>
          <w:sz w:val="24"/>
          <w:szCs w:val="24"/>
        </w:rPr>
        <w:t>1.</w:t>
      </w:r>
      <w:r w:rsidR="00FE298F">
        <w:rPr>
          <w:rFonts w:ascii="Times New Roman" w:hAnsi="Times New Roman" w:cs="Times New Roman"/>
          <w:sz w:val="24"/>
          <w:szCs w:val="24"/>
        </w:rPr>
        <w:t xml:space="preserve"> </w:t>
      </w:r>
      <w:r w:rsidRPr="006A0029">
        <w:rPr>
          <w:rFonts w:ascii="Times New Roman" w:hAnsi="Times New Roman" w:cs="Times New Roman"/>
          <w:sz w:val="24"/>
          <w:szCs w:val="24"/>
        </w:rPr>
        <w:t>Prognozowane potrzeby w zakresie zapewnienia lokali mieszkalnych, lokali przeznaczanych na najem socjalny oraz tymczasowych pomieszczeń przedstawia tabela nr 1.</w:t>
      </w:r>
    </w:p>
    <w:p w:rsidR="00642D8B" w:rsidRPr="006A0029" w:rsidRDefault="00642D8B" w:rsidP="00FE298F">
      <w:pPr>
        <w:spacing w:after="0" w:line="240" w:lineRule="auto"/>
        <w:ind w:firstLine="567"/>
        <w:jc w:val="both"/>
        <w:rPr>
          <w:rFonts w:ascii="Times New Roman" w:hAnsi="Times New Roman" w:cs="Times New Roman"/>
          <w:sz w:val="24"/>
          <w:szCs w:val="24"/>
        </w:rPr>
      </w:pPr>
    </w:p>
    <w:p w:rsidR="00642D8B" w:rsidRPr="006A0029" w:rsidRDefault="00583861" w:rsidP="00FE298F">
      <w:pPr>
        <w:tabs>
          <w:tab w:val="right" w:pos="8787"/>
        </w:tabs>
        <w:spacing w:after="0" w:line="240" w:lineRule="auto"/>
        <w:jc w:val="right"/>
        <w:rPr>
          <w:rFonts w:ascii="Times New Roman" w:hAnsi="Times New Roman" w:cs="Times New Roman"/>
          <w:sz w:val="24"/>
          <w:szCs w:val="24"/>
        </w:rPr>
      </w:pPr>
      <w:r w:rsidRPr="006A0029">
        <w:rPr>
          <w:rFonts w:ascii="Times New Roman" w:hAnsi="Times New Roman" w:cs="Times New Roman"/>
          <w:sz w:val="24"/>
          <w:szCs w:val="24"/>
        </w:rPr>
        <w:t>Tabela nr 1</w:t>
      </w:r>
    </w:p>
    <w:tbl>
      <w:tblPr>
        <w:tblW w:w="9275" w:type="dxa"/>
        <w:tblInd w:w="-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54" w:type="dxa"/>
          <w:right w:w="70" w:type="dxa"/>
        </w:tblCellMar>
        <w:tblLook w:val="0000" w:firstRow="0" w:lastRow="0" w:firstColumn="0" w:lastColumn="0" w:noHBand="0" w:noVBand="0"/>
      </w:tblPr>
      <w:tblGrid>
        <w:gridCol w:w="636"/>
        <w:gridCol w:w="2969"/>
        <w:gridCol w:w="992"/>
        <w:gridCol w:w="993"/>
        <w:gridCol w:w="850"/>
        <w:gridCol w:w="992"/>
        <w:gridCol w:w="851"/>
        <w:gridCol w:w="992"/>
      </w:tblGrid>
      <w:tr w:rsidR="00642D8B" w:rsidRPr="006A0029" w:rsidTr="00FE298F">
        <w:tc>
          <w:tcPr>
            <w:tcW w:w="636"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L.p.</w:t>
            </w:r>
          </w:p>
          <w:p w:rsidR="00642D8B" w:rsidRPr="006A0029" w:rsidRDefault="00642D8B" w:rsidP="006A0029">
            <w:pPr>
              <w:spacing w:after="0" w:line="240" w:lineRule="auto"/>
              <w:jc w:val="center"/>
              <w:rPr>
                <w:rFonts w:ascii="Times New Roman" w:hAnsi="Times New Roman" w:cs="Times New Roman"/>
                <w:sz w:val="24"/>
                <w:szCs w:val="24"/>
              </w:rPr>
            </w:pPr>
          </w:p>
        </w:tc>
        <w:tc>
          <w:tcPr>
            <w:tcW w:w="2969"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xml:space="preserve"> Treść/rok</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2020</w:t>
            </w:r>
          </w:p>
          <w:p w:rsidR="00642D8B" w:rsidRPr="006A0029" w:rsidRDefault="00642D8B" w:rsidP="006A0029">
            <w:pPr>
              <w:spacing w:after="0" w:line="240" w:lineRule="auto"/>
              <w:jc w:val="center"/>
              <w:rPr>
                <w:rFonts w:ascii="Times New Roman" w:hAnsi="Times New Roman" w:cs="Times New Roman"/>
                <w:sz w:val="24"/>
                <w:szCs w:val="24"/>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2021</w:t>
            </w:r>
          </w:p>
          <w:p w:rsidR="00642D8B" w:rsidRPr="006A0029" w:rsidRDefault="00642D8B" w:rsidP="006A0029">
            <w:pPr>
              <w:spacing w:after="0" w:line="240" w:lineRule="auto"/>
              <w:jc w:val="center"/>
              <w:rPr>
                <w:rFonts w:ascii="Times New Roman" w:hAnsi="Times New Roman" w:cs="Times New Roman"/>
                <w:sz w:val="24"/>
                <w:szCs w:val="24"/>
              </w:rPr>
            </w:pP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2022</w:t>
            </w:r>
          </w:p>
          <w:p w:rsidR="00642D8B" w:rsidRPr="006A0029" w:rsidRDefault="00642D8B" w:rsidP="006A0029">
            <w:pPr>
              <w:spacing w:after="0" w:line="240" w:lineRule="auto"/>
              <w:jc w:val="center"/>
              <w:rPr>
                <w:rFonts w:ascii="Times New Roman" w:hAnsi="Times New Roman" w:cs="Times New Roman"/>
                <w:sz w:val="24"/>
                <w:szCs w:val="24"/>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2023</w:t>
            </w:r>
          </w:p>
          <w:p w:rsidR="00642D8B" w:rsidRPr="006A0029" w:rsidRDefault="00642D8B" w:rsidP="006A0029">
            <w:pPr>
              <w:spacing w:after="0" w:line="240" w:lineRule="auto"/>
              <w:jc w:val="center"/>
              <w:rPr>
                <w:rFonts w:ascii="Times New Roman" w:hAnsi="Times New Roman" w:cs="Times New Roman"/>
                <w:sz w:val="24"/>
                <w:szCs w:val="24"/>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2024</w:t>
            </w:r>
          </w:p>
          <w:p w:rsidR="00642D8B" w:rsidRPr="006A0029" w:rsidRDefault="00642D8B" w:rsidP="006A0029">
            <w:pPr>
              <w:spacing w:after="0" w:line="240" w:lineRule="auto"/>
              <w:jc w:val="center"/>
              <w:rPr>
                <w:rFonts w:ascii="Times New Roman" w:hAnsi="Times New Roman" w:cs="Times New Roman"/>
                <w:sz w:val="24"/>
                <w:szCs w:val="24"/>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Razem</w:t>
            </w:r>
          </w:p>
          <w:p w:rsidR="00642D8B" w:rsidRPr="006A0029" w:rsidRDefault="00642D8B" w:rsidP="006A0029">
            <w:pPr>
              <w:spacing w:after="0" w:line="240" w:lineRule="auto"/>
              <w:jc w:val="center"/>
              <w:rPr>
                <w:rFonts w:ascii="Times New Roman" w:hAnsi="Times New Roman" w:cs="Times New Roman"/>
                <w:sz w:val="24"/>
                <w:szCs w:val="24"/>
              </w:rPr>
            </w:pPr>
          </w:p>
        </w:tc>
      </w:tr>
      <w:tr w:rsidR="00642D8B" w:rsidRPr="006A0029" w:rsidTr="00FE298F">
        <w:trPr>
          <w:trHeight w:val="251"/>
        </w:trPr>
        <w:tc>
          <w:tcPr>
            <w:tcW w:w="636"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w:t>
            </w:r>
          </w:p>
        </w:tc>
        <w:tc>
          <w:tcPr>
            <w:tcW w:w="2969"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3</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4</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6</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7</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8</w:t>
            </w:r>
          </w:p>
        </w:tc>
      </w:tr>
      <w:tr w:rsidR="00642D8B" w:rsidRPr="006A0029" w:rsidTr="00FE298F">
        <w:trPr>
          <w:trHeight w:val="317"/>
        </w:trPr>
        <w:tc>
          <w:tcPr>
            <w:tcW w:w="636" w:type="dxa"/>
            <w:tcBorders>
              <w:top w:val="single" w:sz="6" w:space="0" w:color="000001"/>
              <w:left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w:t>
            </w:r>
          </w:p>
        </w:tc>
        <w:tc>
          <w:tcPr>
            <w:tcW w:w="2969"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 xml:space="preserve">Tymczasowe pomieszczenia </w:t>
            </w:r>
          </w:p>
        </w:tc>
        <w:tc>
          <w:tcPr>
            <w:tcW w:w="992" w:type="dxa"/>
            <w:tcBorders>
              <w:top w:val="single" w:sz="6" w:space="0" w:color="000001"/>
              <w:left w:val="single" w:sz="6" w:space="0" w:color="000001"/>
              <w:bottom w:val="single" w:sz="4" w:space="0" w:color="00000A"/>
              <w:right w:val="single" w:sz="6" w:space="0" w:color="000001"/>
            </w:tcBorders>
            <w:shd w:val="clear" w:color="auto" w:fill="FFFFFF"/>
            <w:tcMar>
              <w:left w:w="54" w:type="dxa"/>
            </w:tcMar>
            <w:vAlign w:val="cente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xml:space="preserve">110 </w:t>
            </w:r>
          </w:p>
        </w:tc>
        <w:tc>
          <w:tcPr>
            <w:tcW w:w="993" w:type="dxa"/>
            <w:tcBorders>
              <w:top w:val="single" w:sz="6" w:space="0" w:color="000001"/>
              <w:left w:val="single" w:sz="6" w:space="0" w:color="000001"/>
              <w:bottom w:val="single" w:sz="4" w:space="0" w:color="00000A"/>
              <w:right w:val="single" w:sz="6" w:space="0" w:color="000001"/>
            </w:tcBorders>
            <w:shd w:val="clear" w:color="auto" w:fill="FFFFFF"/>
            <w:tcMar>
              <w:left w:w="54" w:type="dxa"/>
            </w:tcMar>
            <w:vAlign w:val="cente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15</w:t>
            </w:r>
          </w:p>
        </w:tc>
        <w:tc>
          <w:tcPr>
            <w:tcW w:w="850" w:type="dxa"/>
            <w:tcBorders>
              <w:top w:val="single" w:sz="6" w:space="0" w:color="000001"/>
              <w:left w:val="single" w:sz="6" w:space="0" w:color="000001"/>
              <w:bottom w:val="single" w:sz="4" w:space="0" w:color="00000A"/>
              <w:right w:val="single" w:sz="6" w:space="0" w:color="000001"/>
            </w:tcBorders>
            <w:shd w:val="clear" w:color="auto" w:fill="FFFFFF"/>
            <w:tcMar>
              <w:left w:w="54" w:type="dxa"/>
            </w:tcMar>
            <w:vAlign w:val="cente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xml:space="preserve">15 </w:t>
            </w:r>
          </w:p>
        </w:tc>
        <w:tc>
          <w:tcPr>
            <w:tcW w:w="992" w:type="dxa"/>
            <w:tcBorders>
              <w:top w:val="single" w:sz="6" w:space="0" w:color="000001"/>
              <w:left w:val="single" w:sz="6" w:space="0" w:color="000001"/>
              <w:bottom w:val="single" w:sz="4" w:space="0" w:color="00000A"/>
              <w:right w:val="single" w:sz="6" w:space="0" w:color="000001"/>
            </w:tcBorders>
            <w:shd w:val="clear" w:color="auto" w:fill="FFFFFF"/>
            <w:tcMar>
              <w:left w:w="54" w:type="dxa"/>
            </w:tcMar>
            <w:vAlign w:val="cente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xml:space="preserve">15 </w:t>
            </w:r>
          </w:p>
        </w:tc>
        <w:tc>
          <w:tcPr>
            <w:tcW w:w="851" w:type="dxa"/>
            <w:tcBorders>
              <w:top w:val="single" w:sz="6" w:space="0" w:color="000001"/>
              <w:left w:val="single" w:sz="6" w:space="0" w:color="000001"/>
              <w:bottom w:val="single" w:sz="4" w:space="0" w:color="00000A"/>
              <w:right w:val="single" w:sz="6" w:space="0" w:color="000001"/>
            </w:tcBorders>
            <w:shd w:val="clear" w:color="auto" w:fill="FFFFFF"/>
            <w:tcMar>
              <w:left w:w="54" w:type="dxa"/>
            </w:tcMar>
            <w:vAlign w:val="cente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15</w:t>
            </w:r>
          </w:p>
        </w:tc>
        <w:tc>
          <w:tcPr>
            <w:tcW w:w="992" w:type="dxa"/>
            <w:tcBorders>
              <w:top w:val="single" w:sz="6" w:space="0" w:color="000001"/>
              <w:left w:val="single" w:sz="6" w:space="0" w:color="000001"/>
              <w:bottom w:val="single" w:sz="4" w:space="0" w:color="00000A"/>
              <w:right w:val="single" w:sz="6" w:space="0" w:color="000001"/>
            </w:tcBorders>
            <w:shd w:val="clear" w:color="auto" w:fill="FFFFFF"/>
            <w:tcMar>
              <w:left w:w="54" w:type="dxa"/>
            </w:tcMar>
            <w:vAlign w:val="cente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xml:space="preserve">170 </w:t>
            </w:r>
          </w:p>
        </w:tc>
      </w:tr>
      <w:tr w:rsidR="00642D8B" w:rsidRPr="006A0029" w:rsidTr="00FE298F">
        <w:trPr>
          <w:trHeight w:val="405"/>
        </w:trPr>
        <w:tc>
          <w:tcPr>
            <w:tcW w:w="636" w:type="dxa"/>
            <w:tcBorders>
              <w:top w:val="single" w:sz="4"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w:t>
            </w:r>
          </w:p>
        </w:tc>
        <w:tc>
          <w:tcPr>
            <w:tcW w:w="2969" w:type="dxa"/>
            <w:tcBorders>
              <w:top w:val="single" w:sz="4"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FE298F" w:rsidP="006A00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Lokale przeznaczone </w:t>
            </w:r>
            <w:r w:rsidR="00583861" w:rsidRPr="006A0029">
              <w:rPr>
                <w:rFonts w:ascii="Times New Roman" w:hAnsi="Times New Roman" w:cs="Times New Roman"/>
                <w:sz w:val="24"/>
                <w:szCs w:val="24"/>
              </w:rPr>
              <w:t>na najem socjalny</w:t>
            </w:r>
            <w:r w:rsidR="00583861" w:rsidRPr="006A0029">
              <w:rPr>
                <w:rFonts w:ascii="Times New Roman" w:hAnsi="Times New Roman" w:cs="Times New Roman"/>
                <w:sz w:val="24"/>
                <w:szCs w:val="24"/>
                <w:vertAlign w:val="superscript"/>
              </w:rPr>
              <w:t>1</w:t>
            </w:r>
          </w:p>
        </w:tc>
        <w:tc>
          <w:tcPr>
            <w:tcW w:w="992" w:type="dxa"/>
            <w:tcBorders>
              <w:top w:val="single" w:sz="4"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516</w:t>
            </w:r>
          </w:p>
        </w:tc>
        <w:tc>
          <w:tcPr>
            <w:tcW w:w="993" w:type="dxa"/>
            <w:tcBorders>
              <w:top w:val="single" w:sz="4"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75</w:t>
            </w:r>
          </w:p>
        </w:tc>
        <w:tc>
          <w:tcPr>
            <w:tcW w:w="850" w:type="dxa"/>
            <w:tcBorders>
              <w:top w:val="single" w:sz="4"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72</w:t>
            </w:r>
          </w:p>
        </w:tc>
        <w:tc>
          <w:tcPr>
            <w:tcW w:w="992" w:type="dxa"/>
            <w:tcBorders>
              <w:top w:val="single" w:sz="4"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73</w:t>
            </w:r>
          </w:p>
        </w:tc>
        <w:tc>
          <w:tcPr>
            <w:tcW w:w="851" w:type="dxa"/>
            <w:tcBorders>
              <w:top w:val="single" w:sz="4"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xml:space="preserve"> 75</w:t>
            </w:r>
          </w:p>
        </w:tc>
        <w:tc>
          <w:tcPr>
            <w:tcW w:w="992" w:type="dxa"/>
            <w:tcBorders>
              <w:top w:val="single" w:sz="4"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811</w:t>
            </w:r>
          </w:p>
        </w:tc>
      </w:tr>
      <w:tr w:rsidR="00642D8B" w:rsidRPr="006A0029" w:rsidTr="00FE298F">
        <w:trPr>
          <w:trHeight w:val="401"/>
        </w:trPr>
        <w:tc>
          <w:tcPr>
            <w:tcW w:w="636"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FE298F">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3.</w:t>
            </w:r>
          </w:p>
        </w:tc>
        <w:tc>
          <w:tcPr>
            <w:tcW w:w="2969"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Lokale mieszkalne</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FE298F">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271</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FE298F">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xml:space="preserve">120 </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FE298F">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114</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FE298F">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120</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FE298F">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xml:space="preserve">118 </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FE298F">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xml:space="preserve">743 </w:t>
            </w:r>
          </w:p>
        </w:tc>
      </w:tr>
      <w:tr w:rsidR="00642D8B" w:rsidRPr="006A0029" w:rsidTr="00FE298F">
        <w:trPr>
          <w:trHeight w:val="265"/>
        </w:trPr>
        <w:tc>
          <w:tcPr>
            <w:tcW w:w="636"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FE298F">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4.</w:t>
            </w:r>
          </w:p>
        </w:tc>
        <w:tc>
          <w:tcPr>
            <w:tcW w:w="2969"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 xml:space="preserve"> Razem (poz. 1+2+ 3)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FE298F">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897</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FE298F">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210</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FE298F">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201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FE298F">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208</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FE298F">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208</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FE298F">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1 724</w:t>
            </w:r>
          </w:p>
        </w:tc>
      </w:tr>
    </w:tbl>
    <w:p w:rsidR="00642D8B" w:rsidRPr="00FE298F" w:rsidRDefault="00583861" w:rsidP="00FE298F">
      <w:pPr>
        <w:pStyle w:val="Akapitzlist"/>
        <w:tabs>
          <w:tab w:val="left" w:pos="0"/>
        </w:tabs>
        <w:spacing w:after="0" w:line="240" w:lineRule="auto"/>
        <w:ind w:left="0"/>
        <w:jc w:val="both"/>
        <w:rPr>
          <w:rFonts w:ascii="Times New Roman" w:hAnsi="Times New Roman" w:cs="Times New Roman"/>
          <w:sz w:val="20"/>
          <w:szCs w:val="20"/>
        </w:rPr>
      </w:pPr>
      <w:r w:rsidRPr="00FE298F">
        <w:rPr>
          <w:rFonts w:ascii="Times New Roman" w:hAnsi="Times New Roman" w:cs="Times New Roman"/>
          <w:sz w:val="20"/>
          <w:szCs w:val="20"/>
          <w:vertAlign w:val="superscript"/>
        </w:rPr>
        <w:t>1</w:t>
      </w:r>
      <w:r w:rsidR="00FE298F" w:rsidRPr="00FE298F">
        <w:rPr>
          <w:rFonts w:ascii="Times New Roman" w:hAnsi="Times New Roman" w:cs="Times New Roman"/>
          <w:sz w:val="20"/>
          <w:szCs w:val="20"/>
        </w:rPr>
        <w:t>W tabeli nie sumowano</w:t>
      </w:r>
      <w:r w:rsidRPr="00FE298F">
        <w:rPr>
          <w:rFonts w:ascii="Times New Roman" w:hAnsi="Times New Roman" w:cs="Times New Roman"/>
          <w:sz w:val="20"/>
          <w:szCs w:val="20"/>
        </w:rPr>
        <w:t xml:space="preserve"> przewidzianych do zapewnienia na mocy wyroków sądowych lokali przeznaczonych na najem socjalny gminnych lokali mieszkalnych. Przeniesienie rodzin do lokali przeznaczonych na najem socjalny uwolni lokale mieszkalne przez nie zajmowane. Według stanu na 31.12.2019 r., w Gminie zarejestrowanych jest 1.280  wyroków o eksmisji z uprawnieniem do najmu socjalnego lokalu i bez</w:t>
      </w:r>
      <w:r w:rsidR="00BE673D">
        <w:rPr>
          <w:rFonts w:ascii="Times New Roman" w:hAnsi="Times New Roman" w:cs="Times New Roman"/>
          <w:sz w:val="20"/>
          <w:szCs w:val="20"/>
        </w:rPr>
        <w:t xml:space="preserve"> tego uprawnienia,  w tym 506 z </w:t>
      </w:r>
      <w:r w:rsidRPr="00FE298F">
        <w:rPr>
          <w:rFonts w:ascii="Times New Roman" w:hAnsi="Times New Roman" w:cs="Times New Roman"/>
          <w:sz w:val="20"/>
          <w:szCs w:val="20"/>
        </w:rPr>
        <w:t xml:space="preserve">zasobów obcych i 774 z zasobu Gminy. Zakłada się, że w latach 2020-2024 zarejestrowanych zostanie ok. 175 nowych wyroków o eksmisji z innego zasobu niż gminny. </w:t>
      </w:r>
    </w:p>
    <w:p w:rsidR="00642D8B" w:rsidRPr="006A0029" w:rsidRDefault="00FE298F" w:rsidP="00FE29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583861" w:rsidRPr="006A0029">
        <w:rPr>
          <w:rFonts w:ascii="Times New Roman" w:hAnsi="Times New Roman" w:cs="Times New Roman"/>
          <w:sz w:val="24"/>
          <w:szCs w:val="24"/>
        </w:rPr>
        <w:t>Program, w części dotyczącej uzyskania zasobu mieszkaniowego pozwalającego na zaspokojenie potrzeb określonych w ust. 1, realizowany będzie poprzez:</w:t>
      </w:r>
    </w:p>
    <w:p w:rsidR="00642D8B" w:rsidRPr="00FE298F" w:rsidRDefault="00583861" w:rsidP="00193CDC">
      <w:pPr>
        <w:pStyle w:val="Akapitzlist"/>
        <w:numPr>
          <w:ilvl w:val="0"/>
          <w:numId w:val="8"/>
        </w:numPr>
        <w:tabs>
          <w:tab w:val="left" w:pos="567"/>
        </w:tabs>
        <w:spacing w:after="0" w:line="240" w:lineRule="auto"/>
        <w:ind w:left="567" w:hanging="425"/>
        <w:jc w:val="both"/>
        <w:rPr>
          <w:rFonts w:ascii="Times New Roman" w:hAnsi="Times New Roman" w:cs="Times New Roman"/>
          <w:sz w:val="24"/>
          <w:szCs w:val="24"/>
        </w:rPr>
      </w:pPr>
      <w:r w:rsidRPr="00FE298F">
        <w:rPr>
          <w:rFonts w:ascii="Times New Roman" w:hAnsi="Times New Roman" w:cs="Times New Roman"/>
          <w:sz w:val="24"/>
          <w:szCs w:val="24"/>
        </w:rPr>
        <w:t>wynajmowanie przez Gminę wolnych lokali mieszkalnych od innych właścicieli w celu ich podnajęcia osobom uprawnionym;</w:t>
      </w:r>
    </w:p>
    <w:p w:rsidR="00642D8B" w:rsidRPr="00FE298F" w:rsidRDefault="00583861" w:rsidP="00193CDC">
      <w:pPr>
        <w:pStyle w:val="Akapitzlist"/>
        <w:numPr>
          <w:ilvl w:val="0"/>
          <w:numId w:val="8"/>
        </w:numPr>
        <w:tabs>
          <w:tab w:val="left" w:pos="567"/>
        </w:tabs>
        <w:spacing w:after="0" w:line="240" w:lineRule="auto"/>
        <w:ind w:left="567" w:hanging="425"/>
        <w:jc w:val="both"/>
        <w:rPr>
          <w:rFonts w:ascii="Times New Roman" w:hAnsi="Times New Roman" w:cs="Times New Roman"/>
          <w:sz w:val="24"/>
          <w:szCs w:val="24"/>
        </w:rPr>
      </w:pPr>
      <w:r w:rsidRPr="00FE298F">
        <w:rPr>
          <w:rFonts w:ascii="Times New Roman" w:hAnsi="Times New Roman" w:cs="Times New Roman"/>
          <w:sz w:val="24"/>
          <w:szCs w:val="24"/>
        </w:rPr>
        <w:t>zbywanie nieruchomości w drodze zamiany za nieruchomości lokalowe;</w:t>
      </w:r>
    </w:p>
    <w:p w:rsidR="00642D8B" w:rsidRPr="00FE298F" w:rsidRDefault="00583861" w:rsidP="00193CDC">
      <w:pPr>
        <w:pStyle w:val="Akapitzlist"/>
        <w:numPr>
          <w:ilvl w:val="0"/>
          <w:numId w:val="8"/>
        </w:numPr>
        <w:tabs>
          <w:tab w:val="left" w:pos="567"/>
        </w:tabs>
        <w:spacing w:after="0" w:line="240" w:lineRule="auto"/>
        <w:ind w:left="567" w:hanging="425"/>
        <w:jc w:val="both"/>
        <w:rPr>
          <w:rFonts w:ascii="Times New Roman" w:hAnsi="Times New Roman" w:cs="Times New Roman"/>
          <w:sz w:val="24"/>
          <w:szCs w:val="24"/>
        </w:rPr>
      </w:pPr>
      <w:r w:rsidRPr="00FE298F">
        <w:rPr>
          <w:rFonts w:ascii="Times New Roman" w:hAnsi="Times New Roman" w:cs="Times New Roman"/>
          <w:sz w:val="24"/>
          <w:szCs w:val="24"/>
        </w:rPr>
        <w:t>kierowanie najemców lokali gminnych oraz osób</w:t>
      </w:r>
      <w:r w:rsidR="00BE673D">
        <w:rPr>
          <w:rFonts w:ascii="Times New Roman" w:hAnsi="Times New Roman" w:cs="Times New Roman"/>
          <w:sz w:val="24"/>
          <w:szCs w:val="24"/>
        </w:rPr>
        <w:t xml:space="preserve"> uprawnionych do zamieszkania w </w:t>
      </w:r>
      <w:r w:rsidRPr="00FE298F">
        <w:rPr>
          <w:rFonts w:ascii="Times New Roman" w:hAnsi="Times New Roman" w:cs="Times New Roman"/>
          <w:sz w:val="24"/>
          <w:szCs w:val="24"/>
        </w:rPr>
        <w:t>g</w:t>
      </w:r>
      <w:r w:rsidR="00FE298F">
        <w:rPr>
          <w:rFonts w:ascii="Times New Roman" w:hAnsi="Times New Roman" w:cs="Times New Roman"/>
          <w:sz w:val="24"/>
          <w:szCs w:val="24"/>
        </w:rPr>
        <w:t xml:space="preserve">minie do zasobu mieszkaniowego </w:t>
      </w:r>
      <w:r w:rsidRPr="00FE298F">
        <w:rPr>
          <w:rFonts w:ascii="Times New Roman" w:hAnsi="Times New Roman" w:cs="Times New Roman"/>
          <w:sz w:val="24"/>
          <w:szCs w:val="24"/>
        </w:rPr>
        <w:t xml:space="preserve">Toruńskiego TBS; </w:t>
      </w:r>
    </w:p>
    <w:p w:rsidR="00FE298F" w:rsidRDefault="00583861" w:rsidP="00193CDC">
      <w:pPr>
        <w:pStyle w:val="Akapitzlist"/>
        <w:numPr>
          <w:ilvl w:val="0"/>
          <w:numId w:val="8"/>
        </w:numPr>
        <w:tabs>
          <w:tab w:val="left" w:pos="567"/>
        </w:tabs>
        <w:spacing w:after="0" w:line="240" w:lineRule="auto"/>
        <w:ind w:left="567" w:hanging="425"/>
        <w:jc w:val="both"/>
        <w:rPr>
          <w:rFonts w:ascii="Times New Roman" w:hAnsi="Times New Roman" w:cs="Times New Roman"/>
          <w:sz w:val="24"/>
          <w:szCs w:val="24"/>
        </w:rPr>
      </w:pPr>
      <w:r w:rsidRPr="00FE298F">
        <w:rPr>
          <w:rFonts w:ascii="Times New Roman" w:hAnsi="Times New Roman" w:cs="Times New Roman"/>
          <w:sz w:val="24"/>
          <w:szCs w:val="24"/>
        </w:rPr>
        <w:t>wspólne budownictwo GMT i Toruńskiego TBS przy udziale środków z „Funduszu Dopłat</w:t>
      </w:r>
      <w:r w:rsidR="00FE298F">
        <w:rPr>
          <w:rFonts w:ascii="Times New Roman" w:hAnsi="Times New Roman" w:cs="Times New Roman"/>
          <w:sz w:val="24"/>
          <w:szCs w:val="24"/>
        </w:rPr>
        <w:t>”</w:t>
      </w:r>
      <w:r w:rsidRPr="00FE298F">
        <w:rPr>
          <w:rFonts w:ascii="Times New Roman" w:hAnsi="Times New Roman" w:cs="Times New Roman"/>
          <w:sz w:val="24"/>
          <w:szCs w:val="24"/>
        </w:rPr>
        <w:t>;</w:t>
      </w:r>
    </w:p>
    <w:p w:rsidR="00642D8B" w:rsidRPr="00FE298F" w:rsidRDefault="00583861" w:rsidP="00193CDC">
      <w:pPr>
        <w:pStyle w:val="Akapitzlist"/>
        <w:numPr>
          <w:ilvl w:val="0"/>
          <w:numId w:val="8"/>
        </w:numPr>
        <w:tabs>
          <w:tab w:val="left" w:pos="567"/>
        </w:tabs>
        <w:spacing w:after="0" w:line="240" w:lineRule="auto"/>
        <w:ind w:left="567" w:hanging="425"/>
        <w:jc w:val="both"/>
        <w:rPr>
          <w:rFonts w:ascii="Times New Roman" w:hAnsi="Times New Roman" w:cs="Times New Roman"/>
          <w:sz w:val="24"/>
          <w:szCs w:val="24"/>
        </w:rPr>
      </w:pPr>
      <w:r w:rsidRPr="00FE298F">
        <w:rPr>
          <w:rFonts w:ascii="Times New Roman" w:hAnsi="Times New Roman" w:cs="Times New Roman"/>
          <w:sz w:val="24"/>
          <w:szCs w:val="24"/>
        </w:rPr>
        <w:t>budowanie</w:t>
      </w:r>
      <w:r w:rsidR="00FE298F">
        <w:rPr>
          <w:rFonts w:ascii="Times New Roman" w:hAnsi="Times New Roman" w:cs="Times New Roman"/>
          <w:sz w:val="24"/>
          <w:szCs w:val="24"/>
        </w:rPr>
        <w:t xml:space="preserve"> lokali mieszkalnych w ramach </w:t>
      </w:r>
      <w:r w:rsidRPr="00FE298F">
        <w:rPr>
          <w:rFonts w:ascii="Times New Roman" w:hAnsi="Times New Roman" w:cs="Times New Roman"/>
          <w:sz w:val="24"/>
          <w:szCs w:val="24"/>
        </w:rPr>
        <w:t>programu „Mieszkanie plus” w Toruniu.</w:t>
      </w:r>
    </w:p>
    <w:p w:rsidR="00642D8B" w:rsidRPr="006A0029" w:rsidRDefault="00583861" w:rsidP="00FE298F">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sz w:val="24"/>
          <w:szCs w:val="24"/>
        </w:rPr>
        <w:t>3.</w:t>
      </w:r>
      <w:r w:rsidR="00FE298F">
        <w:rPr>
          <w:rFonts w:ascii="Times New Roman" w:hAnsi="Times New Roman" w:cs="Times New Roman"/>
          <w:sz w:val="24"/>
          <w:szCs w:val="24"/>
        </w:rPr>
        <w:t xml:space="preserve"> </w:t>
      </w:r>
      <w:r w:rsidRPr="006A0029">
        <w:rPr>
          <w:rFonts w:ascii="Times New Roman" w:hAnsi="Times New Roman" w:cs="Times New Roman"/>
          <w:sz w:val="24"/>
          <w:szCs w:val="24"/>
        </w:rPr>
        <w:t>Planowane do pozyskania lokale mieszkalne, lokale p</w:t>
      </w:r>
      <w:r w:rsidR="00BE673D">
        <w:rPr>
          <w:rFonts w:ascii="Times New Roman" w:hAnsi="Times New Roman" w:cs="Times New Roman"/>
          <w:sz w:val="24"/>
          <w:szCs w:val="24"/>
        </w:rPr>
        <w:t>rzeznaczone na najem socjalny i </w:t>
      </w:r>
      <w:r w:rsidRPr="006A0029">
        <w:rPr>
          <w:rFonts w:ascii="Times New Roman" w:hAnsi="Times New Roman" w:cs="Times New Roman"/>
          <w:sz w:val="24"/>
          <w:szCs w:val="24"/>
        </w:rPr>
        <w:t>tymczasowe pomieszczenia przedstawia tabela nr 2.</w:t>
      </w:r>
    </w:p>
    <w:p w:rsidR="00642D8B" w:rsidRPr="006A0029" w:rsidRDefault="00583861" w:rsidP="00FE298F">
      <w:pPr>
        <w:tabs>
          <w:tab w:val="right" w:pos="8787"/>
        </w:tabs>
        <w:spacing w:after="0" w:line="240" w:lineRule="auto"/>
        <w:jc w:val="right"/>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Tabela nr 2</w:t>
      </w:r>
    </w:p>
    <w:tbl>
      <w:tblPr>
        <w:tblW w:w="9275" w:type="dxa"/>
        <w:tblInd w:w="-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54" w:type="dxa"/>
          <w:right w:w="70" w:type="dxa"/>
        </w:tblCellMar>
        <w:tblLook w:val="0000" w:firstRow="0" w:lastRow="0" w:firstColumn="0" w:lastColumn="0" w:noHBand="0" w:noVBand="0"/>
      </w:tblPr>
      <w:tblGrid>
        <w:gridCol w:w="618"/>
        <w:gridCol w:w="3822"/>
        <w:gridCol w:w="805"/>
        <w:gridCol w:w="806"/>
        <w:gridCol w:w="806"/>
        <w:gridCol w:w="806"/>
        <w:gridCol w:w="806"/>
        <w:gridCol w:w="806"/>
      </w:tblGrid>
      <w:tr w:rsidR="00FE298F" w:rsidRPr="006A0029" w:rsidTr="00FE298F">
        <w:tc>
          <w:tcPr>
            <w:tcW w:w="618"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L.p.</w:t>
            </w:r>
          </w:p>
          <w:p w:rsidR="00642D8B" w:rsidRPr="006A0029" w:rsidRDefault="00642D8B" w:rsidP="006A0029">
            <w:pPr>
              <w:spacing w:after="0" w:line="240" w:lineRule="auto"/>
              <w:rPr>
                <w:rFonts w:ascii="Times New Roman" w:eastAsia="Times New Roman" w:hAnsi="Times New Roman" w:cs="Times New Roman"/>
                <w:sz w:val="24"/>
                <w:szCs w:val="24"/>
              </w:rPr>
            </w:pPr>
          </w:p>
        </w:tc>
        <w:tc>
          <w:tcPr>
            <w:tcW w:w="3822"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 xml:space="preserve"> Treść/rok</w:t>
            </w:r>
          </w:p>
          <w:p w:rsidR="00642D8B" w:rsidRPr="006A0029" w:rsidRDefault="00642D8B" w:rsidP="006A0029">
            <w:pPr>
              <w:spacing w:after="0" w:line="240" w:lineRule="auto"/>
              <w:jc w:val="center"/>
              <w:rPr>
                <w:rFonts w:ascii="Times New Roman" w:eastAsia="Times New Roman" w:hAnsi="Times New Roman" w:cs="Times New Roman"/>
                <w:sz w:val="24"/>
                <w:szCs w:val="24"/>
              </w:rPr>
            </w:pPr>
          </w:p>
        </w:tc>
        <w:tc>
          <w:tcPr>
            <w:tcW w:w="805"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2020</w:t>
            </w:r>
          </w:p>
          <w:p w:rsidR="00642D8B" w:rsidRPr="006A0029" w:rsidRDefault="00642D8B" w:rsidP="006A0029">
            <w:pPr>
              <w:spacing w:after="0" w:line="240" w:lineRule="auto"/>
              <w:jc w:val="center"/>
              <w:rPr>
                <w:rFonts w:ascii="Times New Roman" w:eastAsia="Times New Roman" w:hAnsi="Times New Roman" w:cs="Times New Roman"/>
                <w:sz w:val="24"/>
                <w:szCs w:val="24"/>
              </w:rPr>
            </w:pPr>
          </w:p>
        </w:tc>
        <w:tc>
          <w:tcPr>
            <w:tcW w:w="806"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2021</w:t>
            </w:r>
          </w:p>
          <w:p w:rsidR="00642D8B" w:rsidRPr="006A0029" w:rsidRDefault="00642D8B" w:rsidP="006A0029">
            <w:pPr>
              <w:spacing w:after="0" w:line="240" w:lineRule="auto"/>
              <w:jc w:val="center"/>
              <w:rPr>
                <w:rFonts w:ascii="Times New Roman" w:eastAsia="Times New Roman" w:hAnsi="Times New Roman" w:cs="Times New Roman"/>
                <w:sz w:val="24"/>
                <w:szCs w:val="24"/>
              </w:rPr>
            </w:pPr>
          </w:p>
        </w:tc>
        <w:tc>
          <w:tcPr>
            <w:tcW w:w="806"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2022</w:t>
            </w:r>
          </w:p>
          <w:p w:rsidR="00642D8B" w:rsidRPr="006A0029" w:rsidRDefault="00642D8B" w:rsidP="006A0029">
            <w:pPr>
              <w:spacing w:after="0" w:line="240" w:lineRule="auto"/>
              <w:jc w:val="center"/>
              <w:rPr>
                <w:rFonts w:ascii="Times New Roman" w:eastAsia="Times New Roman" w:hAnsi="Times New Roman" w:cs="Times New Roman"/>
                <w:sz w:val="24"/>
                <w:szCs w:val="24"/>
              </w:rPr>
            </w:pPr>
          </w:p>
        </w:tc>
        <w:tc>
          <w:tcPr>
            <w:tcW w:w="806"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2023</w:t>
            </w:r>
          </w:p>
          <w:p w:rsidR="00642D8B" w:rsidRPr="006A0029" w:rsidRDefault="00642D8B" w:rsidP="006A0029">
            <w:pPr>
              <w:spacing w:after="0" w:line="240" w:lineRule="auto"/>
              <w:jc w:val="center"/>
              <w:rPr>
                <w:rFonts w:ascii="Times New Roman" w:eastAsia="Times New Roman" w:hAnsi="Times New Roman" w:cs="Times New Roman"/>
                <w:sz w:val="24"/>
                <w:szCs w:val="24"/>
              </w:rPr>
            </w:pPr>
          </w:p>
        </w:tc>
        <w:tc>
          <w:tcPr>
            <w:tcW w:w="806"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2024</w:t>
            </w:r>
          </w:p>
          <w:p w:rsidR="00642D8B" w:rsidRPr="006A0029" w:rsidRDefault="00642D8B" w:rsidP="006A0029">
            <w:pPr>
              <w:spacing w:after="0" w:line="240" w:lineRule="auto"/>
              <w:jc w:val="center"/>
              <w:rPr>
                <w:rFonts w:ascii="Times New Roman" w:eastAsia="Times New Roman" w:hAnsi="Times New Roman" w:cs="Times New Roman"/>
                <w:sz w:val="24"/>
                <w:szCs w:val="24"/>
              </w:rPr>
            </w:pPr>
          </w:p>
        </w:tc>
        <w:tc>
          <w:tcPr>
            <w:tcW w:w="806"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Razem</w:t>
            </w:r>
          </w:p>
          <w:p w:rsidR="00642D8B" w:rsidRPr="006A0029" w:rsidRDefault="00642D8B" w:rsidP="006A0029">
            <w:pPr>
              <w:spacing w:after="0" w:line="240" w:lineRule="auto"/>
              <w:jc w:val="center"/>
              <w:rPr>
                <w:rFonts w:ascii="Times New Roman" w:eastAsia="Times New Roman" w:hAnsi="Times New Roman" w:cs="Times New Roman"/>
                <w:sz w:val="24"/>
                <w:szCs w:val="24"/>
              </w:rPr>
            </w:pPr>
          </w:p>
        </w:tc>
      </w:tr>
      <w:tr w:rsidR="00FE298F" w:rsidRPr="006A0029" w:rsidTr="00FE298F">
        <w:trPr>
          <w:trHeight w:val="234"/>
        </w:trPr>
        <w:tc>
          <w:tcPr>
            <w:tcW w:w="618"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1</w:t>
            </w:r>
          </w:p>
        </w:tc>
        <w:tc>
          <w:tcPr>
            <w:tcW w:w="3822"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2</w:t>
            </w:r>
          </w:p>
        </w:tc>
        <w:tc>
          <w:tcPr>
            <w:tcW w:w="805"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3</w:t>
            </w:r>
          </w:p>
        </w:tc>
        <w:tc>
          <w:tcPr>
            <w:tcW w:w="806"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4</w:t>
            </w:r>
          </w:p>
        </w:tc>
        <w:tc>
          <w:tcPr>
            <w:tcW w:w="806"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5</w:t>
            </w:r>
          </w:p>
        </w:tc>
        <w:tc>
          <w:tcPr>
            <w:tcW w:w="806"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6</w:t>
            </w:r>
          </w:p>
        </w:tc>
        <w:tc>
          <w:tcPr>
            <w:tcW w:w="806"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7</w:t>
            </w:r>
          </w:p>
        </w:tc>
        <w:tc>
          <w:tcPr>
            <w:tcW w:w="806"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8</w:t>
            </w:r>
          </w:p>
        </w:tc>
      </w:tr>
      <w:tr w:rsidR="00FE298F" w:rsidRPr="006A0029" w:rsidTr="00FE298F">
        <w:trPr>
          <w:trHeight w:val="1143"/>
        </w:trPr>
        <w:tc>
          <w:tcPr>
            <w:tcW w:w="618" w:type="dxa"/>
            <w:tcBorders>
              <w:top w:val="single" w:sz="4" w:space="0" w:color="00000A"/>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1.</w:t>
            </w:r>
          </w:p>
        </w:tc>
        <w:tc>
          <w:tcPr>
            <w:tcW w:w="3822" w:type="dxa"/>
            <w:tcBorders>
              <w:top w:val="single" w:sz="4" w:space="0" w:color="00000A"/>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rPr>
                <w:rFonts w:ascii="Times New Roman" w:eastAsia="Times New Roman" w:hAnsi="Times New Roman" w:cs="Times New Roman"/>
                <w:sz w:val="24"/>
                <w:szCs w:val="24"/>
                <w:vertAlign w:val="superscript"/>
              </w:rPr>
            </w:pPr>
            <w:r w:rsidRPr="006A0029">
              <w:rPr>
                <w:rFonts w:ascii="Times New Roman" w:eastAsia="Times New Roman" w:hAnsi="Times New Roman" w:cs="Times New Roman"/>
                <w:sz w:val="24"/>
                <w:szCs w:val="24"/>
              </w:rPr>
              <w:t>Lokale mieszkalne uzyskane w wyniku budowy budynków mie</w:t>
            </w:r>
            <w:r w:rsidR="00FE298F">
              <w:rPr>
                <w:rFonts w:ascii="Times New Roman" w:eastAsia="Times New Roman" w:hAnsi="Times New Roman" w:cs="Times New Roman"/>
                <w:sz w:val="24"/>
                <w:szCs w:val="24"/>
              </w:rPr>
              <w:t>szkalnych razem z Toruńskim TBS</w:t>
            </w:r>
            <w:r w:rsidRPr="006A0029">
              <w:rPr>
                <w:rFonts w:ascii="Times New Roman" w:eastAsia="Times New Roman" w:hAnsi="Times New Roman" w:cs="Times New Roman"/>
                <w:sz w:val="24"/>
                <w:szCs w:val="24"/>
                <w:vertAlign w:val="superscript"/>
              </w:rPr>
              <w:t>1</w:t>
            </w:r>
          </w:p>
        </w:tc>
        <w:tc>
          <w:tcPr>
            <w:tcW w:w="805" w:type="dxa"/>
            <w:tcBorders>
              <w:top w:val="single" w:sz="4" w:space="0" w:color="00000A"/>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120</w:t>
            </w:r>
          </w:p>
        </w:tc>
        <w:tc>
          <w:tcPr>
            <w:tcW w:w="806" w:type="dxa"/>
            <w:tcBorders>
              <w:top w:val="single" w:sz="4" w:space="0" w:color="00000A"/>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139</w:t>
            </w:r>
          </w:p>
        </w:tc>
        <w:tc>
          <w:tcPr>
            <w:tcW w:w="806" w:type="dxa"/>
            <w:tcBorders>
              <w:top w:val="single" w:sz="4" w:space="0" w:color="00000A"/>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125</w:t>
            </w:r>
          </w:p>
        </w:tc>
        <w:tc>
          <w:tcPr>
            <w:tcW w:w="806" w:type="dxa"/>
            <w:tcBorders>
              <w:top w:val="single" w:sz="4" w:space="0" w:color="00000A"/>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130</w:t>
            </w:r>
          </w:p>
        </w:tc>
        <w:tc>
          <w:tcPr>
            <w:tcW w:w="806" w:type="dxa"/>
            <w:tcBorders>
              <w:top w:val="single" w:sz="4" w:space="0" w:color="00000A"/>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130</w:t>
            </w:r>
          </w:p>
        </w:tc>
        <w:tc>
          <w:tcPr>
            <w:tcW w:w="806" w:type="dxa"/>
            <w:tcBorders>
              <w:top w:val="single" w:sz="4" w:space="0" w:color="00000A"/>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 xml:space="preserve">644 </w:t>
            </w:r>
          </w:p>
        </w:tc>
      </w:tr>
      <w:tr w:rsidR="00FE298F" w:rsidRPr="006A0029" w:rsidTr="00FE298F">
        <w:tc>
          <w:tcPr>
            <w:tcW w:w="618"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2.</w:t>
            </w:r>
          </w:p>
          <w:p w:rsidR="00642D8B" w:rsidRPr="006A0029" w:rsidRDefault="00642D8B" w:rsidP="006A0029">
            <w:pPr>
              <w:spacing w:after="0" w:line="240" w:lineRule="auto"/>
              <w:jc w:val="center"/>
              <w:rPr>
                <w:rFonts w:ascii="Times New Roman" w:eastAsia="Times New Roman" w:hAnsi="Times New Roman" w:cs="Times New Roman"/>
                <w:sz w:val="24"/>
                <w:szCs w:val="24"/>
              </w:rPr>
            </w:pPr>
          </w:p>
        </w:tc>
        <w:tc>
          <w:tcPr>
            <w:tcW w:w="3822"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FE298F" w:rsidP="006A00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Lokale </w:t>
            </w:r>
            <w:r w:rsidR="00583861" w:rsidRPr="006A0029">
              <w:rPr>
                <w:rFonts w:ascii="Times New Roman" w:eastAsia="Times New Roman" w:hAnsi="Times New Roman" w:cs="Times New Roman"/>
                <w:sz w:val="24"/>
                <w:szCs w:val="24"/>
              </w:rPr>
              <w:t xml:space="preserve">mieszkalne i lokale </w:t>
            </w:r>
            <w:r>
              <w:rPr>
                <w:rFonts w:ascii="Times New Roman" w:eastAsia="Times New Roman" w:hAnsi="Times New Roman" w:cs="Times New Roman"/>
                <w:sz w:val="24"/>
                <w:szCs w:val="24"/>
              </w:rPr>
              <w:t xml:space="preserve">przeznaczone na najem socjalny </w:t>
            </w:r>
            <w:r w:rsidR="00583861" w:rsidRPr="006A0029">
              <w:rPr>
                <w:rFonts w:ascii="Times New Roman" w:eastAsia="Times New Roman" w:hAnsi="Times New Roman" w:cs="Times New Roman"/>
                <w:sz w:val="24"/>
                <w:szCs w:val="24"/>
              </w:rPr>
              <w:t>uzysk</w:t>
            </w:r>
            <w:r>
              <w:rPr>
                <w:rFonts w:ascii="Times New Roman" w:eastAsia="Times New Roman" w:hAnsi="Times New Roman" w:cs="Times New Roman"/>
                <w:sz w:val="24"/>
                <w:szCs w:val="24"/>
              </w:rPr>
              <w:t xml:space="preserve">ane w wyniku naturalnego ruchu </w:t>
            </w:r>
            <w:r w:rsidR="00583861" w:rsidRPr="006A0029">
              <w:rPr>
                <w:rFonts w:ascii="Times New Roman" w:eastAsia="Times New Roman" w:hAnsi="Times New Roman" w:cs="Times New Roman"/>
                <w:sz w:val="24"/>
                <w:szCs w:val="24"/>
              </w:rPr>
              <w:t>lub inny sposób</w:t>
            </w:r>
            <w:r w:rsidR="00583861" w:rsidRPr="006A0029">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sidR="00583861" w:rsidRPr="006A0029">
              <w:rPr>
                <w:rFonts w:ascii="Times New Roman" w:eastAsia="Times New Roman" w:hAnsi="Times New Roman" w:cs="Times New Roman"/>
                <w:sz w:val="24"/>
                <w:szCs w:val="24"/>
              </w:rPr>
              <w:t>darowizna, zamiana)</w:t>
            </w:r>
          </w:p>
        </w:tc>
        <w:tc>
          <w:tcPr>
            <w:tcW w:w="805"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hAnsi="Times New Roman" w:cs="Times New Roman"/>
                <w:sz w:val="24"/>
                <w:szCs w:val="24"/>
              </w:rPr>
              <w:t>12</w:t>
            </w:r>
            <w:r w:rsidRPr="006A0029">
              <w:rPr>
                <w:rFonts w:ascii="Times New Roman" w:eastAsia="Times New Roman" w:hAnsi="Times New Roman" w:cs="Times New Roman"/>
                <w:sz w:val="24"/>
                <w:szCs w:val="24"/>
              </w:rPr>
              <w:t>1</w:t>
            </w:r>
          </w:p>
          <w:p w:rsidR="00642D8B" w:rsidRPr="006A0029" w:rsidRDefault="00642D8B" w:rsidP="006A0029">
            <w:pPr>
              <w:spacing w:after="0" w:line="240" w:lineRule="auto"/>
              <w:jc w:val="center"/>
              <w:rPr>
                <w:rFonts w:ascii="Times New Roman" w:eastAsia="Times New Roman" w:hAnsi="Times New Roman" w:cs="Times New Roman"/>
                <w:sz w:val="24"/>
                <w:szCs w:val="24"/>
              </w:rPr>
            </w:pPr>
          </w:p>
        </w:tc>
        <w:tc>
          <w:tcPr>
            <w:tcW w:w="806"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hAnsi="Times New Roman" w:cs="Times New Roman"/>
                <w:sz w:val="24"/>
                <w:szCs w:val="24"/>
              </w:rPr>
              <w:t>12</w:t>
            </w:r>
            <w:r w:rsidRPr="006A0029">
              <w:rPr>
                <w:rFonts w:ascii="Times New Roman" w:eastAsia="Times New Roman" w:hAnsi="Times New Roman" w:cs="Times New Roman"/>
                <w:sz w:val="24"/>
                <w:szCs w:val="24"/>
              </w:rPr>
              <w:t>2</w:t>
            </w:r>
          </w:p>
          <w:p w:rsidR="00642D8B" w:rsidRPr="006A0029" w:rsidRDefault="00642D8B" w:rsidP="006A0029">
            <w:pPr>
              <w:spacing w:after="0" w:line="240" w:lineRule="auto"/>
              <w:jc w:val="center"/>
              <w:rPr>
                <w:rFonts w:ascii="Times New Roman" w:eastAsia="Times New Roman" w:hAnsi="Times New Roman" w:cs="Times New Roman"/>
                <w:sz w:val="24"/>
                <w:szCs w:val="24"/>
              </w:rPr>
            </w:pPr>
          </w:p>
        </w:tc>
        <w:tc>
          <w:tcPr>
            <w:tcW w:w="806"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hAnsi="Times New Roman" w:cs="Times New Roman"/>
                <w:sz w:val="24"/>
                <w:szCs w:val="24"/>
              </w:rPr>
              <w:t>12</w:t>
            </w:r>
            <w:r w:rsidRPr="006A0029">
              <w:rPr>
                <w:rFonts w:ascii="Times New Roman" w:eastAsia="Times New Roman" w:hAnsi="Times New Roman" w:cs="Times New Roman"/>
                <w:sz w:val="24"/>
                <w:szCs w:val="24"/>
              </w:rPr>
              <w:t>4</w:t>
            </w:r>
          </w:p>
          <w:p w:rsidR="00642D8B" w:rsidRPr="006A0029" w:rsidRDefault="00642D8B" w:rsidP="006A0029">
            <w:pPr>
              <w:spacing w:after="0" w:line="240" w:lineRule="auto"/>
              <w:jc w:val="center"/>
              <w:rPr>
                <w:rFonts w:ascii="Times New Roman" w:eastAsia="Times New Roman" w:hAnsi="Times New Roman" w:cs="Times New Roman"/>
                <w:sz w:val="24"/>
                <w:szCs w:val="24"/>
              </w:rPr>
            </w:pPr>
          </w:p>
        </w:tc>
        <w:tc>
          <w:tcPr>
            <w:tcW w:w="806"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hAnsi="Times New Roman" w:cs="Times New Roman"/>
                <w:sz w:val="24"/>
                <w:szCs w:val="24"/>
              </w:rPr>
              <w:t>12</w:t>
            </w:r>
            <w:r w:rsidRPr="006A0029">
              <w:rPr>
                <w:rFonts w:ascii="Times New Roman" w:eastAsia="Times New Roman" w:hAnsi="Times New Roman" w:cs="Times New Roman"/>
                <w:sz w:val="24"/>
                <w:szCs w:val="24"/>
              </w:rPr>
              <w:t>4</w:t>
            </w:r>
          </w:p>
          <w:p w:rsidR="00642D8B" w:rsidRPr="006A0029" w:rsidRDefault="00642D8B" w:rsidP="006A0029">
            <w:pPr>
              <w:spacing w:after="0" w:line="240" w:lineRule="auto"/>
              <w:jc w:val="center"/>
              <w:rPr>
                <w:rFonts w:ascii="Times New Roman" w:eastAsia="Times New Roman" w:hAnsi="Times New Roman" w:cs="Times New Roman"/>
                <w:sz w:val="24"/>
                <w:szCs w:val="24"/>
              </w:rPr>
            </w:pPr>
          </w:p>
        </w:tc>
        <w:tc>
          <w:tcPr>
            <w:tcW w:w="806"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hAnsi="Times New Roman" w:cs="Times New Roman"/>
                <w:sz w:val="24"/>
                <w:szCs w:val="24"/>
              </w:rPr>
              <w:t>12</w:t>
            </w:r>
            <w:r w:rsidRPr="006A0029">
              <w:rPr>
                <w:rFonts w:ascii="Times New Roman" w:eastAsia="Times New Roman" w:hAnsi="Times New Roman" w:cs="Times New Roman"/>
                <w:sz w:val="24"/>
                <w:szCs w:val="24"/>
              </w:rPr>
              <w:t>4</w:t>
            </w:r>
          </w:p>
          <w:p w:rsidR="00642D8B" w:rsidRPr="006A0029" w:rsidRDefault="00642D8B" w:rsidP="006A0029">
            <w:pPr>
              <w:spacing w:after="0" w:line="240" w:lineRule="auto"/>
              <w:jc w:val="center"/>
              <w:rPr>
                <w:rFonts w:ascii="Times New Roman" w:eastAsia="Times New Roman" w:hAnsi="Times New Roman" w:cs="Times New Roman"/>
                <w:sz w:val="24"/>
                <w:szCs w:val="24"/>
              </w:rPr>
            </w:pPr>
          </w:p>
        </w:tc>
        <w:tc>
          <w:tcPr>
            <w:tcW w:w="806"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eastAsia="Times New Roman" w:hAnsi="Times New Roman" w:cs="Times New Roman"/>
                <w:sz w:val="24"/>
                <w:szCs w:val="24"/>
              </w:rPr>
            </w:pPr>
            <w:r w:rsidRPr="006A0029">
              <w:rPr>
                <w:rFonts w:ascii="Times New Roman" w:hAnsi="Times New Roman" w:cs="Times New Roman"/>
                <w:sz w:val="24"/>
                <w:szCs w:val="24"/>
              </w:rPr>
              <w:t>615</w:t>
            </w:r>
          </w:p>
          <w:p w:rsidR="00642D8B" w:rsidRPr="006A0029" w:rsidRDefault="00642D8B" w:rsidP="006A0029">
            <w:pPr>
              <w:spacing w:after="0" w:line="240" w:lineRule="auto"/>
              <w:jc w:val="center"/>
              <w:rPr>
                <w:rFonts w:ascii="Times New Roman" w:eastAsia="Times New Roman" w:hAnsi="Times New Roman" w:cs="Times New Roman"/>
                <w:sz w:val="24"/>
                <w:szCs w:val="24"/>
              </w:rPr>
            </w:pPr>
          </w:p>
        </w:tc>
      </w:tr>
      <w:tr w:rsidR="00FE298F" w:rsidRPr="006A0029" w:rsidTr="00FE298F">
        <w:tc>
          <w:tcPr>
            <w:tcW w:w="618"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642D8B" w:rsidP="00FE298F">
            <w:pPr>
              <w:spacing w:after="0" w:line="240" w:lineRule="auto"/>
              <w:rPr>
                <w:rFonts w:ascii="Times New Roman" w:eastAsia="Times New Roman" w:hAnsi="Times New Roman" w:cs="Times New Roman"/>
                <w:sz w:val="24"/>
                <w:szCs w:val="24"/>
              </w:rPr>
            </w:pPr>
          </w:p>
        </w:tc>
        <w:tc>
          <w:tcPr>
            <w:tcW w:w="3822"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 xml:space="preserve"> Razem</w:t>
            </w:r>
          </w:p>
        </w:tc>
        <w:tc>
          <w:tcPr>
            <w:tcW w:w="805"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FE298F" w:rsidP="00FE29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p>
        </w:tc>
        <w:tc>
          <w:tcPr>
            <w:tcW w:w="806"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FE298F">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 xml:space="preserve">261 </w:t>
            </w:r>
          </w:p>
        </w:tc>
        <w:tc>
          <w:tcPr>
            <w:tcW w:w="806"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FE298F">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 xml:space="preserve">249 </w:t>
            </w:r>
          </w:p>
        </w:tc>
        <w:tc>
          <w:tcPr>
            <w:tcW w:w="806"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FE298F">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 xml:space="preserve">254 </w:t>
            </w:r>
          </w:p>
        </w:tc>
        <w:tc>
          <w:tcPr>
            <w:tcW w:w="806"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FE298F">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254</w:t>
            </w:r>
          </w:p>
        </w:tc>
        <w:tc>
          <w:tcPr>
            <w:tcW w:w="806"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FE298F">
            <w:pPr>
              <w:spacing w:after="0" w:line="240" w:lineRule="auto"/>
              <w:jc w:val="center"/>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 xml:space="preserve">1 </w:t>
            </w:r>
            <w:r w:rsidRPr="006A0029">
              <w:rPr>
                <w:rFonts w:ascii="Times New Roman" w:hAnsi="Times New Roman" w:cs="Times New Roman"/>
                <w:sz w:val="24"/>
                <w:szCs w:val="24"/>
              </w:rPr>
              <w:t>259</w:t>
            </w:r>
            <w:r w:rsidRPr="006A0029">
              <w:rPr>
                <w:rFonts w:ascii="Times New Roman" w:eastAsia="Times New Roman" w:hAnsi="Times New Roman" w:cs="Times New Roman"/>
                <w:sz w:val="24"/>
                <w:szCs w:val="24"/>
              </w:rPr>
              <w:t xml:space="preserve"> </w:t>
            </w:r>
          </w:p>
        </w:tc>
      </w:tr>
    </w:tbl>
    <w:p w:rsidR="00642D8B" w:rsidRPr="00FE298F" w:rsidRDefault="00583861" w:rsidP="006A0029">
      <w:pPr>
        <w:tabs>
          <w:tab w:val="right" w:pos="8787"/>
        </w:tabs>
        <w:spacing w:after="0" w:line="240" w:lineRule="auto"/>
        <w:jc w:val="both"/>
        <w:rPr>
          <w:rFonts w:ascii="Times New Roman" w:hAnsi="Times New Roman" w:cs="Times New Roman"/>
          <w:sz w:val="20"/>
          <w:szCs w:val="20"/>
        </w:rPr>
      </w:pPr>
      <w:r w:rsidRPr="00FE298F">
        <w:rPr>
          <w:rFonts w:ascii="Times New Roman" w:hAnsi="Times New Roman" w:cs="Times New Roman"/>
          <w:sz w:val="20"/>
          <w:szCs w:val="20"/>
          <w:vertAlign w:val="superscript"/>
        </w:rPr>
        <w:t>1</w:t>
      </w:r>
      <w:r w:rsidRPr="00FE298F">
        <w:rPr>
          <w:rFonts w:ascii="Times New Roman" w:hAnsi="Times New Roman" w:cs="Times New Roman"/>
          <w:sz w:val="20"/>
          <w:szCs w:val="20"/>
        </w:rPr>
        <w:t>Lokale mieszkalne wybudowane razem z Toruńskim TBS są w zasobie tej spółki, są od niej wynajmowane przez Gminę i wskazywanej najemcom gminnym.</w:t>
      </w:r>
    </w:p>
    <w:p w:rsidR="00642D8B" w:rsidRPr="00FE298F" w:rsidRDefault="00583861" w:rsidP="006A0029">
      <w:pPr>
        <w:tabs>
          <w:tab w:val="right" w:pos="8787"/>
        </w:tabs>
        <w:spacing w:after="0" w:line="240" w:lineRule="auto"/>
        <w:jc w:val="both"/>
        <w:rPr>
          <w:rFonts w:ascii="Times New Roman" w:hAnsi="Times New Roman" w:cs="Times New Roman"/>
          <w:sz w:val="20"/>
          <w:szCs w:val="20"/>
        </w:rPr>
      </w:pPr>
      <w:r w:rsidRPr="00FE298F">
        <w:rPr>
          <w:rFonts w:ascii="Times New Roman" w:hAnsi="Times New Roman" w:cs="Times New Roman"/>
          <w:sz w:val="20"/>
          <w:szCs w:val="20"/>
          <w:vertAlign w:val="superscript"/>
        </w:rPr>
        <w:t xml:space="preserve">2 </w:t>
      </w:r>
      <w:r w:rsidR="00176B01" w:rsidRPr="00FE298F">
        <w:rPr>
          <w:rFonts w:ascii="Times New Roman" w:hAnsi="Times New Roman" w:cs="Times New Roman"/>
          <w:sz w:val="20"/>
          <w:szCs w:val="20"/>
        </w:rPr>
        <w:t>Lokale mieszkalne pozyskane z r</w:t>
      </w:r>
      <w:r w:rsidRPr="00FE298F">
        <w:rPr>
          <w:rFonts w:ascii="Times New Roman" w:hAnsi="Times New Roman" w:cs="Times New Roman"/>
          <w:sz w:val="20"/>
          <w:szCs w:val="20"/>
        </w:rPr>
        <w:t>uch</w:t>
      </w:r>
      <w:r w:rsidR="00D57BE3">
        <w:rPr>
          <w:rFonts w:ascii="Times New Roman" w:hAnsi="Times New Roman" w:cs="Times New Roman"/>
          <w:sz w:val="20"/>
          <w:szCs w:val="20"/>
        </w:rPr>
        <w:t>u</w:t>
      </w:r>
      <w:r w:rsidRPr="00FE298F">
        <w:rPr>
          <w:rFonts w:ascii="Times New Roman" w:hAnsi="Times New Roman" w:cs="Times New Roman"/>
          <w:sz w:val="20"/>
          <w:szCs w:val="20"/>
        </w:rPr>
        <w:t xml:space="preserve"> naturalnego nie zwiększają mieszkaniowego zasobu Gminy, ponieważ są to lokale gminne, które są opuszczone przez dotychczasowyc</w:t>
      </w:r>
      <w:r w:rsidR="00FE298F">
        <w:rPr>
          <w:rFonts w:ascii="Times New Roman" w:hAnsi="Times New Roman" w:cs="Times New Roman"/>
          <w:sz w:val="20"/>
          <w:szCs w:val="20"/>
        </w:rPr>
        <w:t xml:space="preserve">h najemców z różnych powodów. </w:t>
      </w:r>
    </w:p>
    <w:p w:rsidR="00642D8B" w:rsidRPr="006A0029" w:rsidRDefault="00583861" w:rsidP="00BE673D">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sz w:val="24"/>
          <w:szCs w:val="24"/>
        </w:rPr>
        <w:t>4.</w:t>
      </w:r>
      <w:r w:rsidR="00254729">
        <w:rPr>
          <w:rFonts w:ascii="Times New Roman" w:hAnsi="Times New Roman" w:cs="Times New Roman"/>
          <w:sz w:val="24"/>
          <w:szCs w:val="24"/>
        </w:rPr>
        <w:t xml:space="preserve"> </w:t>
      </w:r>
      <w:r w:rsidRPr="006A0029">
        <w:rPr>
          <w:rFonts w:ascii="Times New Roman" w:hAnsi="Times New Roman" w:cs="Times New Roman"/>
          <w:sz w:val="24"/>
          <w:szCs w:val="24"/>
        </w:rPr>
        <w:t xml:space="preserve">Realizacja gminnego budownictwa mieszkaniowego odbywać się będzie </w:t>
      </w:r>
      <w:r w:rsidR="00BE673D">
        <w:rPr>
          <w:rFonts w:ascii="Times New Roman" w:hAnsi="Times New Roman" w:cs="Times New Roman"/>
          <w:sz w:val="24"/>
          <w:szCs w:val="24"/>
        </w:rPr>
        <w:t>w </w:t>
      </w:r>
      <w:r w:rsidRPr="006A0029">
        <w:rPr>
          <w:rFonts w:ascii="Times New Roman" w:hAnsi="Times New Roman" w:cs="Times New Roman"/>
          <w:sz w:val="24"/>
          <w:szCs w:val="24"/>
        </w:rPr>
        <w:t>następujących lokalizacjach:</w:t>
      </w:r>
    </w:p>
    <w:p w:rsidR="00642D8B" w:rsidRPr="006A0029" w:rsidRDefault="00BE673D" w:rsidP="00BE673D">
      <w:pPr>
        <w:pStyle w:val="Akapitzlist1"/>
        <w:widowControl w:val="0"/>
        <w:numPr>
          <w:ilvl w:val="0"/>
          <w:numId w:val="3"/>
        </w:numPr>
        <w:spacing w:line="240" w:lineRule="auto"/>
        <w:ind w:left="567" w:hanging="425"/>
        <w:contextualSpacing/>
        <w:jc w:val="both"/>
      </w:pPr>
      <w:r>
        <w:t>ul. Watzenrodego 15 i 15A</w:t>
      </w:r>
      <w:r w:rsidR="00583861" w:rsidRPr="006A0029">
        <w:t xml:space="preserve"> - 48 lokali,</w:t>
      </w:r>
    </w:p>
    <w:p w:rsidR="00642D8B" w:rsidRPr="006A0029" w:rsidRDefault="00583861" w:rsidP="00BE673D">
      <w:pPr>
        <w:pStyle w:val="Akapitzlist1"/>
        <w:widowControl w:val="0"/>
        <w:spacing w:line="240" w:lineRule="auto"/>
        <w:ind w:left="568"/>
        <w:contextualSpacing/>
        <w:jc w:val="both"/>
      </w:pPr>
      <w:r w:rsidRPr="006A0029">
        <w:t>przewidywany termin zasiedlenia  2020 r.;</w:t>
      </w:r>
    </w:p>
    <w:p w:rsidR="00642D8B" w:rsidRPr="006A0029" w:rsidRDefault="00583861" w:rsidP="00BE673D">
      <w:pPr>
        <w:pStyle w:val="Akapitzlist1"/>
        <w:widowControl w:val="0"/>
        <w:numPr>
          <w:ilvl w:val="0"/>
          <w:numId w:val="3"/>
        </w:numPr>
        <w:tabs>
          <w:tab w:val="left" w:pos="567"/>
        </w:tabs>
        <w:spacing w:line="240" w:lineRule="auto"/>
        <w:ind w:left="567" w:hanging="425"/>
        <w:contextualSpacing/>
        <w:jc w:val="both"/>
      </w:pPr>
      <w:r w:rsidRPr="006A0029">
        <w:t xml:space="preserve">ul. Poznańska 294E - 72 lokale, </w:t>
      </w:r>
    </w:p>
    <w:p w:rsidR="00642D8B" w:rsidRPr="006A0029" w:rsidRDefault="00583861" w:rsidP="00BE673D">
      <w:pPr>
        <w:pStyle w:val="Akapitzlist1"/>
        <w:spacing w:line="240" w:lineRule="auto"/>
        <w:ind w:hanging="153"/>
        <w:jc w:val="both"/>
      </w:pPr>
      <w:r w:rsidRPr="006A0029">
        <w:t>przewidywany termin zasiedlenia 2020 r.;</w:t>
      </w:r>
    </w:p>
    <w:p w:rsidR="00642D8B" w:rsidRPr="006A0029" w:rsidRDefault="00BE673D" w:rsidP="00BE673D">
      <w:pPr>
        <w:pStyle w:val="Akapitzlist1"/>
        <w:widowControl w:val="0"/>
        <w:numPr>
          <w:ilvl w:val="0"/>
          <w:numId w:val="3"/>
        </w:numPr>
        <w:tabs>
          <w:tab w:val="left" w:pos="567"/>
        </w:tabs>
        <w:spacing w:line="240" w:lineRule="auto"/>
        <w:ind w:left="567" w:hanging="425"/>
        <w:contextualSpacing/>
        <w:jc w:val="both"/>
      </w:pPr>
      <w:r>
        <w:t>ul. Poznańska 294D</w:t>
      </w:r>
      <w:r w:rsidR="00583861" w:rsidRPr="006A0029">
        <w:t xml:space="preserve"> - 75 lokali,</w:t>
      </w:r>
    </w:p>
    <w:p w:rsidR="00642D8B" w:rsidRPr="006A0029" w:rsidRDefault="00583861" w:rsidP="00BE673D">
      <w:pPr>
        <w:pStyle w:val="Akapitzlist1"/>
        <w:widowControl w:val="0"/>
        <w:tabs>
          <w:tab w:val="left" w:pos="284"/>
        </w:tabs>
        <w:spacing w:line="240" w:lineRule="auto"/>
        <w:ind w:left="567"/>
        <w:contextualSpacing/>
        <w:jc w:val="both"/>
      </w:pPr>
      <w:r w:rsidRPr="006A0029">
        <w:t>przewidywany termin zasiedlenia 2021 r.;</w:t>
      </w:r>
    </w:p>
    <w:p w:rsidR="00642D8B" w:rsidRPr="006A0029" w:rsidRDefault="00BE673D" w:rsidP="00BE673D">
      <w:pPr>
        <w:pStyle w:val="Akapitzlist1"/>
        <w:widowControl w:val="0"/>
        <w:numPr>
          <w:ilvl w:val="0"/>
          <w:numId w:val="3"/>
        </w:numPr>
        <w:tabs>
          <w:tab w:val="left" w:pos="567"/>
        </w:tabs>
        <w:spacing w:line="240" w:lineRule="auto"/>
        <w:ind w:left="567" w:hanging="425"/>
        <w:contextualSpacing/>
        <w:jc w:val="both"/>
      </w:pPr>
      <w:r>
        <w:t>ul. Rolnicza 5 i 7</w:t>
      </w:r>
      <w:r w:rsidR="00583861" w:rsidRPr="006A0029">
        <w:t xml:space="preserve"> - 64 lokale,</w:t>
      </w:r>
    </w:p>
    <w:p w:rsidR="00642D8B" w:rsidRPr="006A0029" w:rsidRDefault="00583861" w:rsidP="00BE673D">
      <w:pPr>
        <w:tabs>
          <w:tab w:val="left" w:pos="0"/>
          <w:tab w:val="left" w:pos="567"/>
        </w:tabs>
        <w:spacing w:after="0" w:line="240" w:lineRule="auto"/>
        <w:ind w:left="567"/>
        <w:jc w:val="both"/>
        <w:rPr>
          <w:rFonts w:ascii="Times New Roman" w:hAnsi="Times New Roman" w:cs="Times New Roman"/>
          <w:sz w:val="24"/>
          <w:szCs w:val="24"/>
        </w:rPr>
      </w:pPr>
      <w:r w:rsidRPr="006A0029">
        <w:rPr>
          <w:rFonts w:ascii="Times New Roman" w:hAnsi="Times New Roman" w:cs="Times New Roman"/>
          <w:sz w:val="24"/>
          <w:szCs w:val="24"/>
        </w:rPr>
        <w:t>przewidywany termin zasiedlenia: 2021 r.;</w:t>
      </w:r>
    </w:p>
    <w:p w:rsidR="00642D8B" w:rsidRPr="006A0029" w:rsidRDefault="00BE673D" w:rsidP="00BE673D">
      <w:pPr>
        <w:pStyle w:val="Akapitzlist1"/>
        <w:widowControl w:val="0"/>
        <w:numPr>
          <w:ilvl w:val="0"/>
          <w:numId w:val="3"/>
        </w:numPr>
        <w:tabs>
          <w:tab w:val="left" w:pos="567"/>
        </w:tabs>
        <w:spacing w:line="240" w:lineRule="auto"/>
        <w:ind w:left="567" w:hanging="425"/>
        <w:contextualSpacing/>
        <w:jc w:val="both"/>
      </w:pPr>
      <w:r>
        <w:t xml:space="preserve">ul. Poznańska 294C </w:t>
      </w:r>
      <w:r w:rsidR="00583861" w:rsidRPr="006A0029">
        <w:t>- 75 lokali,</w:t>
      </w:r>
    </w:p>
    <w:p w:rsidR="00642D8B" w:rsidRPr="006A0029" w:rsidRDefault="00583861" w:rsidP="00BE673D">
      <w:pPr>
        <w:spacing w:after="0" w:line="240" w:lineRule="auto"/>
        <w:ind w:left="567"/>
        <w:jc w:val="both"/>
        <w:rPr>
          <w:rFonts w:ascii="Times New Roman" w:hAnsi="Times New Roman" w:cs="Times New Roman"/>
          <w:sz w:val="24"/>
          <w:szCs w:val="24"/>
        </w:rPr>
      </w:pPr>
      <w:r w:rsidRPr="006A0029">
        <w:rPr>
          <w:rFonts w:ascii="Times New Roman" w:hAnsi="Times New Roman" w:cs="Times New Roman"/>
          <w:sz w:val="24"/>
          <w:szCs w:val="24"/>
        </w:rPr>
        <w:t>przewidywany termin zasiedlenia 2022 r.;</w:t>
      </w:r>
    </w:p>
    <w:p w:rsidR="00642D8B" w:rsidRPr="006A0029" w:rsidRDefault="00BE673D" w:rsidP="00BE673D">
      <w:pPr>
        <w:pStyle w:val="Akapitzlist1"/>
        <w:widowControl w:val="0"/>
        <w:numPr>
          <w:ilvl w:val="0"/>
          <w:numId w:val="3"/>
        </w:numPr>
        <w:tabs>
          <w:tab w:val="left" w:pos="0"/>
          <w:tab w:val="left" w:pos="567"/>
        </w:tabs>
        <w:spacing w:line="240" w:lineRule="auto"/>
        <w:ind w:left="567" w:hanging="425"/>
        <w:contextualSpacing/>
        <w:jc w:val="both"/>
      </w:pPr>
      <w:r>
        <w:t>ul. Poznańska 294I -</w:t>
      </w:r>
      <w:r w:rsidR="00583861" w:rsidRPr="006A0029">
        <w:t xml:space="preserve"> 50 lokali, </w:t>
      </w:r>
    </w:p>
    <w:p w:rsidR="00642D8B" w:rsidRPr="006A0029" w:rsidRDefault="00583861" w:rsidP="00BE673D">
      <w:pPr>
        <w:spacing w:after="0" w:line="240" w:lineRule="auto"/>
        <w:ind w:left="567"/>
        <w:jc w:val="both"/>
        <w:rPr>
          <w:rFonts w:ascii="Times New Roman" w:hAnsi="Times New Roman" w:cs="Times New Roman"/>
          <w:sz w:val="24"/>
          <w:szCs w:val="24"/>
        </w:rPr>
      </w:pPr>
      <w:r w:rsidRPr="006A0029">
        <w:rPr>
          <w:rFonts w:ascii="Times New Roman" w:hAnsi="Times New Roman" w:cs="Times New Roman"/>
          <w:sz w:val="24"/>
          <w:szCs w:val="24"/>
        </w:rPr>
        <w:t>przewidywany termin zasiedlenia 2022 r.;</w:t>
      </w:r>
    </w:p>
    <w:p w:rsidR="00642D8B" w:rsidRPr="006A0029" w:rsidRDefault="00BE673D" w:rsidP="00BE673D">
      <w:pPr>
        <w:pStyle w:val="Akapitzlist1"/>
        <w:numPr>
          <w:ilvl w:val="0"/>
          <w:numId w:val="3"/>
        </w:numPr>
        <w:spacing w:line="240" w:lineRule="auto"/>
        <w:ind w:left="567" w:hanging="425"/>
        <w:jc w:val="both"/>
      </w:pPr>
      <w:r>
        <w:t>planowana</w:t>
      </w:r>
      <w:r w:rsidR="00583861" w:rsidRPr="006A0029">
        <w:t xml:space="preserve"> jest budowa na osiedlu mieszkaniowym </w:t>
      </w:r>
      <w:r>
        <w:t xml:space="preserve">Glinki i osiedlu mieszkaniowym </w:t>
      </w:r>
      <w:r w:rsidR="00583861" w:rsidRPr="006A0029">
        <w:t>Dębowa Góra łącznie 130 lokali mieszkalnych,</w:t>
      </w:r>
    </w:p>
    <w:p w:rsidR="00642D8B" w:rsidRPr="006A0029" w:rsidRDefault="00583861" w:rsidP="00BE673D">
      <w:pPr>
        <w:pStyle w:val="Akapitzlist1"/>
        <w:spacing w:line="240" w:lineRule="auto"/>
        <w:ind w:left="567"/>
        <w:jc w:val="both"/>
      </w:pPr>
      <w:r w:rsidRPr="006A0029">
        <w:t>przewidywany termin zasiedlenia 2023 r.;</w:t>
      </w:r>
    </w:p>
    <w:p w:rsidR="00642D8B" w:rsidRPr="006A0029" w:rsidRDefault="00BE673D" w:rsidP="00BE673D">
      <w:pPr>
        <w:pStyle w:val="Akapitzlist1"/>
        <w:numPr>
          <w:ilvl w:val="0"/>
          <w:numId w:val="3"/>
        </w:numPr>
        <w:spacing w:line="240" w:lineRule="auto"/>
        <w:ind w:left="567" w:hanging="425"/>
        <w:jc w:val="both"/>
      </w:pPr>
      <w:r>
        <w:t xml:space="preserve">planowana </w:t>
      </w:r>
      <w:r w:rsidR="00583861" w:rsidRPr="006A0029">
        <w:t>jest budowa n</w:t>
      </w:r>
      <w:r>
        <w:t>a osiedlu mieszkaniowym Glinki i Dębowa Góra łącznie 130 </w:t>
      </w:r>
      <w:r w:rsidR="00583861" w:rsidRPr="006A0029">
        <w:t>lokali mieszkalnych,</w:t>
      </w:r>
    </w:p>
    <w:p w:rsidR="00642D8B" w:rsidRPr="006A0029" w:rsidRDefault="00583861" w:rsidP="00BE673D">
      <w:pPr>
        <w:pStyle w:val="Akapitzlist1"/>
        <w:spacing w:line="240" w:lineRule="auto"/>
        <w:ind w:left="567"/>
        <w:jc w:val="both"/>
      </w:pPr>
      <w:r w:rsidRPr="006A0029">
        <w:t>przewidywany termin zasiedlenia 2024 r.;</w:t>
      </w:r>
    </w:p>
    <w:p w:rsidR="00642D8B" w:rsidRPr="006A0029" w:rsidRDefault="00BE673D" w:rsidP="00BE673D">
      <w:pPr>
        <w:pStyle w:val="Akapitzlist1"/>
        <w:numPr>
          <w:ilvl w:val="0"/>
          <w:numId w:val="3"/>
        </w:numPr>
        <w:spacing w:line="240" w:lineRule="auto"/>
        <w:ind w:left="567" w:hanging="425"/>
        <w:jc w:val="both"/>
      </w:pPr>
      <w:r>
        <w:lastRenderedPageBreak/>
        <w:t>m</w:t>
      </w:r>
      <w:r w:rsidR="00583861" w:rsidRPr="006A0029">
        <w:t>odernizacja budynków przy ul. Rolniczej 9 – 19</w:t>
      </w:r>
    </w:p>
    <w:p w:rsidR="00642D8B" w:rsidRPr="006A0029" w:rsidRDefault="00254729" w:rsidP="00BE673D">
      <w:pPr>
        <w:pStyle w:val="Akapitzlist1"/>
        <w:spacing w:line="240" w:lineRule="auto"/>
        <w:ind w:left="567"/>
        <w:jc w:val="both"/>
      </w:pPr>
      <w:r>
        <w:t xml:space="preserve">100 </w:t>
      </w:r>
      <w:r w:rsidR="00583861" w:rsidRPr="006A0029">
        <w:t>lokali mieszkalnych,</w:t>
      </w:r>
    </w:p>
    <w:p w:rsidR="00642D8B" w:rsidRPr="006A0029" w:rsidRDefault="00583861" w:rsidP="00BE673D">
      <w:pPr>
        <w:pStyle w:val="Akapitzlist1"/>
        <w:spacing w:line="240" w:lineRule="auto"/>
        <w:ind w:left="567"/>
        <w:jc w:val="both"/>
      </w:pPr>
      <w:r w:rsidRPr="006A0029">
        <w:t>przewidywany termin realizacji 2021 r. – 2025 r.;</w:t>
      </w:r>
    </w:p>
    <w:p w:rsidR="00642D8B" w:rsidRPr="006A0029" w:rsidRDefault="00BE673D" w:rsidP="00254729">
      <w:pPr>
        <w:pStyle w:val="Akapitzlist1"/>
        <w:numPr>
          <w:ilvl w:val="0"/>
          <w:numId w:val="3"/>
        </w:numPr>
        <w:spacing w:line="240" w:lineRule="auto"/>
        <w:ind w:left="567" w:hanging="425"/>
      </w:pPr>
      <w:r>
        <w:t>m</w:t>
      </w:r>
      <w:r w:rsidR="00583861" w:rsidRPr="006A0029">
        <w:t>odernizacja i remont budynku przy ul. Reja 44</w:t>
      </w:r>
      <w:r>
        <w:t>,</w:t>
      </w:r>
    </w:p>
    <w:p w:rsidR="00642D8B" w:rsidRPr="006A0029" w:rsidRDefault="00583861" w:rsidP="00254729">
      <w:pPr>
        <w:pStyle w:val="Akapitzlist1"/>
        <w:spacing w:line="240" w:lineRule="auto"/>
        <w:ind w:left="567"/>
      </w:pPr>
      <w:r w:rsidRPr="006A0029">
        <w:t>10 lokali mieszkalnych,</w:t>
      </w:r>
    </w:p>
    <w:p w:rsidR="00642D8B" w:rsidRPr="006A0029" w:rsidRDefault="00583861" w:rsidP="00254729">
      <w:pPr>
        <w:pStyle w:val="Akapitzlist1"/>
        <w:spacing w:line="240" w:lineRule="auto"/>
        <w:ind w:left="567"/>
      </w:pPr>
      <w:r w:rsidRPr="006A0029">
        <w:t>przewidywany termin realizacji 2022 r.;</w:t>
      </w:r>
    </w:p>
    <w:p w:rsidR="00642D8B" w:rsidRPr="006A0029" w:rsidRDefault="00BE673D" w:rsidP="00254729">
      <w:pPr>
        <w:pStyle w:val="Akapitzlist1"/>
        <w:numPr>
          <w:ilvl w:val="0"/>
          <w:numId w:val="3"/>
        </w:numPr>
        <w:spacing w:line="240" w:lineRule="auto"/>
        <w:ind w:left="567" w:hanging="425"/>
      </w:pPr>
      <w:r>
        <w:t>m</w:t>
      </w:r>
      <w:r w:rsidR="00583861" w:rsidRPr="006A0029">
        <w:t>odernizacja budynków przy ul. Włocławskiej 179 i 181</w:t>
      </w:r>
      <w:r>
        <w:t>,</w:t>
      </w:r>
    </w:p>
    <w:p w:rsidR="00642D8B" w:rsidRPr="006A0029" w:rsidRDefault="00583861" w:rsidP="00254729">
      <w:pPr>
        <w:pStyle w:val="Akapitzlist1"/>
        <w:spacing w:line="240" w:lineRule="auto"/>
        <w:ind w:left="567"/>
      </w:pPr>
      <w:r w:rsidRPr="006A0029">
        <w:t>32 lokale mieszkalne,</w:t>
      </w:r>
    </w:p>
    <w:p w:rsidR="00642D8B" w:rsidRPr="006A0029" w:rsidRDefault="00583861" w:rsidP="00254729">
      <w:pPr>
        <w:pStyle w:val="Akapitzlist1"/>
        <w:spacing w:line="240" w:lineRule="auto"/>
        <w:ind w:left="567"/>
      </w:pPr>
      <w:r w:rsidRPr="006A0029">
        <w:t>przewidywany termin realizacji 2021 r. – 2022 r.</w:t>
      </w:r>
    </w:p>
    <w:p w:rsidR="00642D8B" w:rsidRPr="006A0029" w:rsidRDefault="00583861" w:rsidP="00254729">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sz w:val="24"/>
          <w:szCs w:val="24"/>
        </w:rPr>
        <w:t>5.</w:t>
      </w:r>
      <w:r w:rsidR="00254729">
        <w:rPr>
          <w:rFonts w:ascii="Times New Roman" w:hAnsi="Times New Roman" w:cs="Times New Roman"/>
          <w:sz w:val="24"/>
          <w:szCs w:val="24"/>
        </w:rPr>
        <w:t xml:space="preserve"> </w:t>
      </w:r>
      <w:r w:rsidRPr="006A0029">
        <w:rPr>
          <w:rFonts w:ascii="Times New Roman" w:hAnsi="Times New Roman" w:cs="Times New Roman"/>
          <w:sz w:val="24"/>
          <w:szCs w:val="24"/>
        </w:rPr>
        <w:t>Przewidywaną wielkość mieszkaniowego zasobu Gminy przedstawia tabela nr 3.</w:t>
      </w:r>
    </w:p>
    <w:p w:rsidR="00642D8B" w:rsidRPr="006A0029" w:rsidRDefault="00583861" w:rsidP="00254729">
      <w:pPr>
        <w:tabs>
          <w:tab w:val="right" w:pos="8787"/>
        </w:tabs>
        <w:spacing w:after="0" w:line="240" w:lineRule="auto"/>
        <w:jc w:val="right"/>
        <w:rPr>
          <w:rFonts w:ascii="Times New Roman" w:hAnsi="Times New Roman" w:cs="Times New Roman"/>
          <w:sz w:val="24"/>
          <w:szCs w:val="24"/>
        </w:rPr>
      </w:pPr>
      <w:r w:rsidRPr="006A0029">
        <w:rPr>
          <w:rFonts w:ascii="Times New Roman" w:hAnsi="Times New Roman" w:cs="Times New Roman"/>
          <w:sz w:val="24"/>
          <w:szCs w:val="24"/>
        </w:rPr>
        <w:t>Tabela nr 3</w:t>
      </w:r>
    </w:p>
    <w:tbl>
      <w:tblPr>
        <w:tblW w:w="9370" w:type="dxa"/>
        <w:tblInd w:w="-284" w:type="dxa"/>
        <w:tblBorders>
          <w:top w:val="single" w:sz="6" w:space="0" w:color="000001"/>
          <w:left w:val="single" w:sz="6" w:space="0" w:color="000001"/>
          <w:bottom w:val="single" w:sz="4" w:space="0" w:color="00000A"/>
          <w:right w:val="single" w:sz="6" w:space="0" w:color="000001"/>
          <w:insideH w:val="single" w:sz="4" w:space="0" w:color="00000A"/>
          <w:insideV w:val="single" w:sz="6" w:space="0" w:color="000001"/>
        </w:tblBorders>
        <w:tblCellMar>
          <w:left w:w="14" w:type="dxa"/>
          <w:right w:w="70" w:type="dxa"/>
        </w:tblCellMar>
        <w:tblLook w:val="0000" w:firstRow="0" w:lastRow="0" w:firstColumn="0" w:lastColumn="0" w:noHBand="0" w:noVBand="0"/>
      </w:tblPr>
      <w:tblGrid>
        <w:gridCol w:w="590"/>
        <w:gridCol w:w="3939"/>
        <w:gridCol w:w="968"/>
        <w:gridCol w:w="968"/>
        <w:gridCol w:w="968"/>
        <w:gridCol w:w="968"/>
        <w:gridCol w:w="969"/>
      </w:tblGrid>
      <w:tr w:rsidR="00642D8B" w:rsidRPr="006A0029" w:rsidTr="00015721">
        <w:trPr>
          <w:trHeight w:val="469"/>
        </w:trPr>
        <w:tc>
          <w:tcPr>
            <w:tcW w:w="590" w:type="dxa"/>
            <w:tcBorders>
              <w:top w:val="single" w:sz="6" w:space="0" w:color="000001"/>
              <w:left w:val="single" w:sz="6" w:space="0" w:color="000001"/>
              <w:bottom w:val="single" w:sz="4" w:space="0" w:color="00000A"/>
              <w:right w:val="single" w:sz="6" w:space="0" w:color="000001"/>
            </w:tcBorders>
            <w:shd w:val="clear" w:color="auto" w:fill="FFFFFF"/>
            <w:tcMar>
              <w:left w:w="14" w:type="dxa"/>
            </w:tcMar>
            <w:vAlign w:val="cente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L.p.</w:t>
            </w:r>
          </w:p>
          <w:p w:rsidR="00642D8B" w:rsidRPr="006A0029" w:rsidRDefault="00642D8B" w:rsidP="006A0029">
            <w:pPr>
              <w:spacing w:after="0" w:line="240" w:lineRule="auto"/>
              <w:jc w:val="center"/>
              <w:rPr>
                <w:rFonts w:ascii="Times New Roman" w:hAnsi="Times New Roman" w:cs="Times New Roman"/>
                <w:sz w:val="24"/>
                <w:szCs w:val="24"/>
              </w:rPr>
            </w:pPr>
          </w:p>
        </w:tc>
        <w:tc>
          <w:tcPr>
            <w:tcW w:w="3939" w:type="dxa"/>
            <w:tcBorders>
              <w:top w:val="single" w:sz="6" w:space="0" w:color="000001"/>
              <w:left w:val="single" w:sz="6" w:space="0" w:color="000001"/>
              <w:bottom w:val="single" w:sz="4" w:space="0" w:color="00000A"/>
              <w:right w:val="single" w:sz="6" w:space="0" w:color="000001"/>
            </w:tcBorders>
            <w:shd w:val="clear" w:color="auto" w:fill="FFFFFF"/>
            <w:tcMar>
              <w:left w:w="14" w:type="dxa"/>
            </w:tcMar>
            <w:vAlign w:val="cente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Treść/rok</w:t>
            </w:r>
          </w:p>
          <w:p w:rsidR="00642D8B" w:rsidRPr="006A0029" w:rsidRDefault="00642D8B" w:rsidP="006A0029">
            <w:pPr>
              <w:spacing w:after="0" w:line="240" w:lineRule="auto"/>
              <w:rPr>
                <w:rFonts w:ascii="Times New Roman" w:hAnsi="Times New Roman" w:cs="Times New Roman"/>
                <w:sz w:val="24"/>
                <w:szCs w:val="24"/>
              </w:rPr>
            </w:pPr>
          </w:p>
        </w:tc>
        <w:tc>
          <w:tcPr>
            <w:tcW w:w="968" w:type="dxa"/>
            <w:tcBorders>
              <w:top w:val="single" w:sz="6" w:space="0" w:color="000001"/>
              <w:left w:val="single" w:sz="6" w:space="0" w:color="000001"/>
              <w:bottom w:val="single" w:sz="4" w:space="0" w:color="00000A"/>
              <w:right w:val="single" w:sz="6" w:space="0" w:color="000001"/>
            </w:tcBorders>
            <w:shd w:val="clear" w:color="auto" w:fill="FFFFFF"/>
            <w:tcMar>
              <w:left w:w="14" w:type="dxa"/>
            </w:tcMar>
            <w:vAlign w:val="cente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2020</w:t>
            </w:r>
          </w:p>
          <w:p w:rsidR="00642D8B" w:rsidRPr="006A0029" w:rsidRDefault="00642D8B" w:rsidP="006A0029">
            <w:pPr>
              <w:spacing w:after="0" w:line="240" w:lineRule="auto"/>
              <w:jc w:val="center"/>
              <w:rPr>
                <w:rFonts w:ascii="Times New Roman" w:hAnsi="Times New Roman" w:cs="Times New Roman"/>
                <w:sz w:val="24"/>
                <w:szCs w:val="24"/>
              </w:rPr>
            </w:pPr>
          </w:p>
        </w:tc>
        <w:tc>
          <w:tcPr>
            <w:tcW w:w="968" w:type="dxa"/>
            <w:tcBorders>
              <w:top w:val="single" w:sz="6" w:space="0" w:color="000001"/>
              <w:left w:val="single" w:sz="6" w:space="0" w:color="000001"/>
              <w:bottom w:val="single" w:sz="4" w:space="0" w:color="00000A"/>
              <w:right w:val="single" w:sz="6" w:space="0" w:color="000001"/>
            </w:tcBorders>
            <w:shd w:val="clear" w:color="auto" w:fill="FFFFFF"/>
            <w:tcMar>
              <w:left w:w="14" w:type="dxa"/>
            </w:tcMar>
            <w:vAlign w:val="cente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2021</w:t>
            </w:r>
          </w:p>
          <w:p w:rsidR="00642D8B" w:rsidRPr="006A0029" w:rsidRDefault="00642D8B" w:rsidP="006A0029">
            <w:pPr>
              <w:spacing w:after="0" w:line="240" w:lineRule="auto"/>
              <w:jc w:val="center"/>
              <w:rPr>
                <w:rFonts w:ascii="Times New Roman" w:hAnsi="Times New Roman" w:cs="Times New Roman"/>
                <w:sz w:val="24"/>
                <w:szCs w:val="24"/>
              </w:rPr>
            </w:pPr>
          </w:p>
        </w:tc>
        <w:tc>
          <w:tcPr>
            <w:tcW w:w="968" w:type="dxa"/>
            <w:tcBorders>
              <w:top w:val="single" w:sz="6" w:space="0" w:color="000001"/>
              <w:left w:val="single" w:sz="6" w:space="0" w:color="000001"/>
              <w:bottom w:val="single" w:sz="4" w:space="0" w:color="00000A"/>
              <w:right w:val="single" w:sz="6" w:space="0" w:color="000001"/>
            </w:tcBorders>
            <w:shd w:val="clear" w:color="auto" w:fill="FFFFFF"/>
            <w:tcMar>
              <w:left w:w="14" w:type="dxa"/>
            </w:tcMar>
            <w:vAlign w:val="cente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2022</w:t>
            </w:r>
          </w:p>
          <w:p w:rsidR="00642D8B" w:rsidRPr="006A0029" w:rsidRDefault="00642D8B" w:rsidP="006A0029">
            <w:pPr>
              <w:spacing w:after="0" w:line="240" w:lineRule="auto"/>
              <w:jc w:val="center"/>
              <w:rPr>
                <w:rFonts w:ascii="Times New Roman" w:hAnsi="Times New Roman" w:cs="Times New Roman"/>
                <w:sz w:val="24"/>
                <w:szCs w:val="24"/>
              </w:rPr>
            </w:pPr>
          </w:p>
        </w:tc>
        <w:tc>
          <w:tcPr>
            <w:tcW w:w="968" w:type="dxa"/>
            <w:tcBorders>
              <w:top w:val="single" w:sz="6" w:space="0" w:color="000001"/>
              <w:left w:val="single" w:sz="6" w:space="0" w:color="000001"/>
              <w:bottom w:val="single" w:sz="4" w:space="0" w:color="00000A"/>
              <w:right w:val="single" w:sz="6" w:space="0" w:color="000001"/>
            </w:tcBorders>
            <w:shd w:val="clear" w:color="auto" w:fill="FFFFFF"/>
            <w:tcMar>
              <w:left w:w="14" w:type="dxa"/>
            </w:tcMar>
            <w:vAlign w:val="cente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2023</w:t>
            </w:r>
          </w:p>
          <w:p w:rsidR="00642D8B" w:rsidRPr="006A0029" w:rsidRDefault="00642D8B" w:rsidP="006A0029">
            <w:pPr>
              <w:spacing w:after="0" w:line="240" w:lineRule="auto"/>
              <w:jc w:val="center"/>
              <w:rPr>
                <w:rFonts w:ascii="Times New Roman" w:hAnsi="Times New Roman" w:cs="Times New Roman"/>
                <w:sz w:val="24"/>
                <w:szCs w:val="24"/>
              </w:rPr>
            </w:pPr>
          </w:p>
        </w:tc>
        <w:tc>
          <w:tcPr>
            <w:tcW w:w="969" w:type="dxa"/>
            <w:tcBorders>
              <w:top w:val="single" w:sz="6" w:space="0" w:color="000001"/>
              <w:left w:val="single" w:sz="6" w:space="0" w:color="000001"/>
              <w:bottom w:val="single" w:sz="4" w:space="0" w:color="00000A"/>
              <w:right w:val="single" w:sz="6" w:space="0" w:color="000001"/>
            </w:tcBorders>
            <w:shd w:val="clear" w:color="auto" w:fill="FFFFFF"/>
            <w:tcMar>
              <w:left w:w="14" w:type="dxa"/>
            </w:tcMar>
            <w:vAlign w:val="cente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2024</w:t>
            </w:r>
          </w:p>
          <w:p w:rsidR="00642D8B" w:rsidRPr="006A0029" w:rsidRDefault="00642D8B" w:rsidP="006A0029">
            <w:pPr>
              <w:spacing w:after="0" w:line="240" w:lineRule="auto"/>
              <w:jc w:val="center"/>
              <w:rPr>
                <w:rFonts w:ascii="Times New Roman" w:hAnsi="Times New Roman" w:cs="Times New Roman"/>
                <w:sz w:val="24"/>
                <w:szCs w:val="24"/>
              </w:rPr>
            </w:pPr>
          </w:p>
        </w:tc>
      </w:tr>
      <w:tr w:rsidR="00642D8B" w:rsidRPr="006A0029" w:rsidTr="00015721">
        <w:trPr>
          <w:trHeight w:val="213"/>
        </w:trPr>
        <w:tc>
          <w:tcPr>
            <w:tcW w:w="590" w:type="dxa"/>
            <w:tcBorders>
              <w:top w:val="single" w:sz="4" w:space="0" w:color="00000A"/>
              <w:left w:val="single" w:sz="6" w:space="0" w:color="000001"/>
              <w:bottom w:val="single" w:sz="6" w:space="0" w:color="000001"/>
              <w:right w:val="single" w:sz="6" w:space="0" w:color="000001"/>
            </w:tcBorders>
            <w:shd w:val="clear" w:color="auto" w:fill="FFFFFF"/>
            <w:tcMar>
              <w:left w:w="1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w:t>
            </w:r>
          </w:p>
        </w:tc>
        <w:tc>
          <w:tcPr>
            <w:tcW w:w="3939" w:type="dxa"/>
            <w:tcBorders>
              <w:top w:val="single" w:sz="4" w:space="0" w:color="00000A"/>
              <w:left w:val="single" w:sz="6" w:space="0" w:color="000001"/>
              <w:bottom w:val="single" w:sz="6" w:space="0" w:color="000001"/>
              <w:right w:val="single" w:sz="6" w:space="0" w:color="000001"/>
            </w:tcBorders>
            <w:shd w:val="clear" w:color="auto" w:fill="FFFFFF"/>
            <w:tcMar>
              <w:left w:w="1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w:t>
            </w:r>
          </w:p>
        </w:tc>
        <w:tc>
          <w:tcPr>
            <w:tcW w:w="968" w:type="dxa"/>
            <w:tcBorders>
              <w:top w:val="single" w:sz="4" w:space="0" w:color="00000A"/>
              <w:left w:val="single" w:sz="6" w:space="0" w:color="000001"/>
              <w:bottom w:val="single" w:sz="6" w:space="0" w:color="000001"/>
              <w:right w:val="single" w:sz="6" w:space="0" w:color="000001"/>
            </w:tcBorders>
            <w:shd w:val="clear" w:color="auto" w:fill="FFFFFF"/>
            <w:tcMar>
              <w:left w:w="1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3</w:t>
            </w:r>
          </w:p>
        </w:tc>
        <w:tc>
          <w:tcPr>
            <w:tcW w:w="968" w:type="dxa"/>
            <w:tcBorders>
              <w:top w:val="single" w:sz="4" w:space="0" w:color="00000A"/>
              <w:left w:val="single" w:sz="6" w:space="0" w:color="000001"/>
              <w:bottom w:val="single" w:sz="6" w:space="0" w:color="000001"/>
              <w:right w:val="single" w:sz="6" w:space="0" w:color="000001"/>
            </w:tcBorders>
            <w:shd w:val="clear" w:color="auto" w:fill="FFFFFF"/>
            <w:tcMar>
              <w:left w:w="1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4</w:t>
            </w:r>
          </w:p>
        </w:tc>
        <w:tc>
          <w:tcPr>
            <w:tcW w:w="968" w:type="dxa"/>
            <w:tcBorders>
              <w:top w:val="single" w:sz="4" w:space="0" w:color="00000A"/>
              <w:left w:val="single" w:sz="6" w:space="0" w:color="000001"/>
              <w:bottom w:val="single" w:sz="6" w:space="0" w:color="000001"/>
              <w:right w:val="single" w:sz="6" w:space="0" w:color="000001"/>
            </w:tcBorders>
            <w:shd w:val="clear" w:color="auto" w:fill="FFFFFF"/>
            <w:tcMar>
              <w:left w:w="1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5</w:t>
            </w:r>
          </w:p>
        </w:tc>
        <w:tc>
          <w:tcPr>
            <w:tcW w:w="968" w:type="dxa"/>
            <w:tcBorders>
              <w:top w:val="single" w:sz="4" w:space="0" w:color="00000A"/>
              <w:left w:val="single" w:sz="6" w:space="0" w:color="000001"/>
              <w:bottom w:val="single" w:sz="6" w:space="0" w:color="000001"/>
              <w:right w:val="single" w:sz="6" w:space="0" w:color="000001"/>
            </w:tcBorders>
            <w:shd w:val="clear" w:color="auto" w:fill="FFFFFF"/>
            <w:tcMar>
              <w:left w:w="1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6</w:t>
            </w:r>
          </w:p>
        </w:tc>
        <w:tc>
          <w:tcPr>
            <w:tcW w:w="969" w:type="dxa"/>
            <w:tcBorders>
              <w:top w:val="single" w:sz="4" w:space="0" w:color="00000A"/>
              <w:left w:val="single" w:sz="6" w:space="0" w:color="000001"/>
              <w:bottom w:val="single" w:sz="6" w:space="0" w:color="000001"/>
              <w:right w:val="single" w:sz="6" w:space="0" w:color="000001"/>
            </w:tcBorders>
            <w:shd w:val="clear" w:color="auto" w:fill="FFFFFF"/>
            <w:tcMar>
              <w:left w:w="1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7</w:t>
            </w:r>
          </w:p>
        </w:tc>
      </w:tr>
      <w:tr w:rsidR="00642D8B" w:rsidRPr="006A0029" w:rsidTr="00015721">
        <w:tc>
          <w:tcPr>
            <w:tcW w:w="590" w:type="dxa"/>
            <w:tcBorders>
              <w:top w:val="single" w:sz="6" w:space="0" w:color="000001"/>
              <w:left w:val="single" w:sz="6" w:space="0" w:color="000001"/>
              <w:right w:val="single" w:sz="6" w:space="0" w:color="000001"/>
            </w:tcBorders>
            <w:shd w:val="clear" w:color="auto" w:fill="FFFFFF"/>
            <w:tcMar>
              <w:left w:w="14" w:type="dxa"/>
            </w:tcMar>
          </w:tcPr>
          <w:p w:rsidR="00642D8B" w:rsidRPr="006A0029" w:rsidRDefault="00642D8B" w:rsidP="006A0029">
            <w:pPr>
              <w:spacing w:after="0" w:line="240" w:lineRule="auto"/>
              <w:rPr>
                <w:rFonts w:ascii="Times New Roman" w:hAnsi="Times New Roman" w:cs="Times New Roman"/>
                <w:sz w:val="24"/>
                <w:szCs w:val="24"/>
              </w:rPr>
            </w:pPr>
          </w:p>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1.</w:t>
            </w:r>
          </w:p>
        </w:tc>
        <w:tc>
          <w:tcPr>
            <w:tcW w:w="3939" w:type="dxa"/>
            <w:tcBorders>
              <w:top w:val="single" w:sz="6" w:space="0" w:color="000001"/>
              <w:left w:val="single" w:sz="6" w:space="0" w:color="000001"/>
              <w:right w:val="single" w:sz="6" w:space="0" w:color="000001"/>
            </w:tcBorders>
            <w:shd w:val="clear" w:color="auto" w:fill="FFFFFF"/>
            <w:tcMar>
              <w:left w:w="1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Lokale przeznaczone na najem socjalny i tymczasowe pomieszczenia</w:t>
            </w:r>
            <w:r w:rsidRPr="006A0029">
              <w:rPr>
                <w:rFonts w:ascii="Times New Roman" w:hAnsi="Times New Roman" w:cs="Times New Roman"/>
                <w:sz w:val="24"/>
                <w:szCs w:val="24"/>
                <w:vertAlign w:val="superscript"/>
              </w:rPr>
              <w:t>1)</w:t>
            </w:r>
            <w:r w:rsidRPr="006A0029">
              <w:rPr>
                <w:rFonts w:ascii="Times New Roman" w:hAnsi="Times New Roman" w:cs="Times New Roman"/>
                <w:sz w:val="24"/>
                <w:szCs w:val="24"/>
              </w:rPr>
              <w:t xml:space="preserve"> </w:t>
            </w:r>
          </w:p>
        </w:tc>
        <w:tc>
          <w:tcPr>
            <w:tcW w:w="968" w:type="dxa"/>
            <w:tcBorders>
              <w:top w:val="single" w:sz="6" w:space="0" w:color="000001"/>
              <w:left w:val="single" w:sz="6" w:space="0" w:color="000001"/>
              <w:right w:val="single" w:sz="6" w:space="0" w:color="000001"/>
            </w:tcBorders>
            <w:shd w:val="clear" w:color="auto" w:fill="FFFFFF"/>
            <w:tcMar>
              <w:left w:w="14" w:type="dxa"/>
            </w:tcMar>
            <w:vAlign w:val="center"/>
          </w:tcPr>
          <w:p w:rsidR="00642D8B" w:rsidRPr="006A0029" w:rsidRDefault="00642D8B" w:rsidP="00015721">
            <w:pPr>
              <w:spacing w:after="0" w:line="240" w:lineRule="auto"/>
              <w:rPr>
                <w:rFonts w:ascii="Times New Roman" w:hAnsi="Times New Roman" w:cs="Times New Roman"/>
                <w:sz w:val="24"/>
                <w:szCs w:val="24"/>
              </w:rPr>
            </w:pPr>
          </w:p>
        </w:tc>
        <w:tc>
          <w:tcPr>
            <w:tcW w:w="968" w:type="dxa"/>
            <w:tcBorders>
              <w:top w:val="single" w:sz="6" w:space="0" w:color="000001"/>
              <w:left w:val="single" w:sz="6" w:space="0" w:color="000001"/>
              <w:right w:val="single" w:sz="6" w:space="0" w:color="000001"/>
            </w:tcBorders>
            <w:shd w:val="clear" w:color="auto" w:fill="FFFFFF"/>
            <w:tcMar>
              <w:left w:w="14" w:type="dxa"/>
            </w:tcMar>
            <w:vAlign w:val="center"/>
          </w:tcPr>
          <w:p w:rsidR="00642D8B" w:rsidRPr="006A0029" w:rsidRDefault="00642D8B" w:rsidP="00015721">
            <w:pPr>
              <w:spacing w:after="0" w:line="240" w:lineRule="auto"/>
              <w:rPr>
                <w:rFonts w:ascii="Times New Roman" w:hAnsi="Times New Roman" w:cs="Times New Roman"/>
                <w:sz w:val="24"/>
                <w:szCs w:val="24"/>
              </w:rPr>
            </w:pPr>
          </w:p>
        </w:tc>
        <w:tc>
          <w:tcPr>
            <w:tcW w:w="968" w:type="dxa"/>
            <w:tcBorders>
              <w:top w:val="single" w:sz="6" w:space="0" w:color="000001"/>
              <w:left w:val="single" w:sz="6" w:space="0" w:color="000001"/>
              <w:right w:val="single" w:sz="6" w:space="0" w:color="000001"/>
            </w:tcBorders>
            <w:shd w:val="clear" w:color="auto" w:fill="FFFFFF"/>
            <w:tcMar>
              <w:left w:w="14" w:type="dxa"/>
            </w:tcMar>
            <w:vAlign w:val="center"/>
          </w:tcPr>
          <w:p w:rsidR="00642D8B" w:rsidRPr="006A0029" w:rsidRDefault="00642D8B" w:rsidP="00015721">
            <w:pPr>
              <w:spacing w:after="0" w:line="240" w:lineRule="auto"/>
              <w:rPr>
                <w:rFonts w:ascii="Times New Roman" w:hAnsi="Times New Roman" w:cs="Times New Roman"/>
                <w:sz w:val="24"/>
                <w:szCs w:val="24"/>
              </w:rPr>
            </w:pPr>
          </w:p>
        </w:tc>
        <w:tc>
          <w:tcPr>
            <w:tcW w:w="968" w:type="dxa"/>
            <w:tcBorders>
              <w:top w:val="single" w:sz="6" w:space="0" w:color="000001"/>
              <w:left w:val="single" w:sz="6" w:space="0" w:color="000001"/>
              <w:right w:val="single" w:sz="6" w:space="0" w:color="000001"/>
            </w:tcBorders>
            <w:shd w:val="clear" w:color="auto" w:fill="FFFFFF"/>
            <w:tcMar>
              <w:left w:w="14" w:type="dxa"/>
            </w:tcMar>
            <w:vAlign w:val="center"/>
          </w:tcPr>
          <w:p w:rsidR="00642D8B" w:rsidRPr="006A0029" w:rsidRDefault="00642D8B" w:rsidP="00015721">
            <w:pPr>
              <w:spacing w:after="0" w:line="240" w:lineRule="auto"/>
              <w:rPr>
                <w:rFonts w:ascii="Times New Roman" w:hAnsi="Times New Roman" w:cs="Times New Roman"/>
                <w:sz w:val="24"/>
                <w:szCs w:val="24"/>
              </w:rPr>
            </w:pPr>
          </w:p>
        </w:tc>
        <w:tc>
          <w:tcPr>
            <w:tcW w:w="969" w:type="dxa"/>
            <w:tcBorders>
              <w:top w:val="single" w:sz="6" w:space="0" w:color="000001"/>
              <w:left w:val="single" w:sz="6" w:space="0" w:color="000001"/>
              <w:right w:val="single" w:sz="6" w:space="0" w:color="000001"/>
            </w:tcBorders>
            <w:shd w:val="clear" w:color="auto" w:fill="FFFFFF"/>
            <w:tcMar>
              <w:left w:w="14" w:type="dxa"/>
            </w:tcMar>
            <w:vAlign w:val="center"/>
          </w:tcPr>
          <w:p w:rsidR="00642D8B" w:rsidRPr="006A0029" w:rsidRDefault="00642D8B" w:rsidP="00015721">
            <w:pPr>
              <w:spacing w:after="0" w:line="240" w:lineRule="auto"/>
              <w:rPr>
                <w:rFonts w:ascii="Times New Roman" w:hAnsi="Times New Roman" w:cs="Times New Roman"/>
                <w:sz w:val="24"/>
                <w:szCs w:val="24"/>
              </w:rPr>
            </w:pPr>
          </w:p>
        </w:tc>
      </w:tr>
      <w:tr w:rsidR="00642D8B" w:rsidRPr="006A0029" w:rsidTr="00015721">
        <w:tc>
          <w:tcPr>
            <w:tcW w:w="590" w:type="dxa"/>
            <w:tcBorders>
              <w:left w:val="single" w:sz="6" w:space="0" w:color="000001"/>
              <w:right w:val="single" w:sz="6" w:space="0" w:color="000001"/>
            </w:tcBorders>
            <w:shd w:val="clear" w:color="auto" w:fill="FFFFFF"/>
            <w:tcMar>
              <w:left w:w="14" w:type="dxa"/>
            </w:tcMar>
          </w:tcPr>
          <w:p w:rsidR="00642D8B" w:rsidRPr="006A0029" w:rsidRDefault="00642D8B" w:rsidP="006A0029">
            <w:pPr>
              <w:spacing w:after="0" w:line="240" w:lineRule="auto"/>
              <w:rPr>
                <w:rFonts w:ascii="Times New Roman" w:hAnsi="Times New Roman" w:cs="Times New Roman"/>
                <w:sz w:val="24"/>
                <w:szCs w:val="24"/>
              </w:rPr>
            </w:pPr>
          </w:p>
        </w:tc>
        <w:tc>
          <w:tcPr>
            <w:tcW w:w="3939" w:type="dxa"/>
            <w:tcBorders>
              <w:left w:val="single" w:sz="6" w:space="0" w:color="000001"/>
              <w:right w:val="single" w:sz="6" w:space="0" w:color="000001"/>
            </w:tcBorders>
            <w:shd w:val="clear" w:color="auto" w:fill="FFFFFF"/>
            <w:tcMar>
              <w:left w:w="1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1) liczba</w:t>
            </w:r>
          </w:p>
        </w:tc>
        <w:tc>
          <w:tcPr>
            <w:tcW w:w="968" w:type="dxa"/>
            <w:tcBorders>
              <w:left w:val="single" w:sz="6" w:space="0" w:color="000001"/>
              <w:right w:val="single" w:sz="6" w:space="0" w:color="000001"/>
            </w:tcBorders>
            <w:shd w:val="clear" w:color="auto" w:fill="FFFFFF"/>
            <w:tcMar>
              <w:left w:w="14" w:type="dxa"/>
            </w:tcMar>
            <w:vAlign w:val="center"/>
          </w:tcPr>
          <w:p w:rsidR="00642D8B" w:rsidRPr="00254729" w:rsidRDefault="00583861" w:rsidP="00015721">
            <w:pPr>
              <w:tabs>
                <w:tab w:val="left" w:pos="426"/>
              </w:tabs>
              <w:spacing w:after="0" w:line="240" w:lineRule="auto"/>
              <w:jc w:val="center"/>
              <w:rPr>
                <w:rFonts w:ascii="Times New Roman" w:hAnsi="Times New Roman" w:cs="Times New Roman"/>
                <w:sz w:val="24"/>
                <w:szCs w:val="24"/>
                <w:lang w:val="en-US"/>
              </w:rPr>
            </w:pPr>
            <w:r w:rsidRPr="006A0029">
              <w:rPr>
                <w:rFonts w:ascii="Times New Roman" w:hAnsi="Times New Roman" w:cs="Times New Roman"/>
                <w:sz w:val="24"/>
                <w:szCs w:val="24"/>
                <w:lang w:val="en-US"/>
              </w:rPr>
              <w:t>938</w:t>
            </w:r>
          </w:p>
        </w:tc>
        <w:tc>
          <w:tcPr>
            <w:tcW w:w="968" w:type="dxa"/>
            <w:tcBorders>
              <w:left w:val="single" w:sz="6" w:space="0" w:color="000001"/>
              <w:right w:val="single" w:sz="6" w:space="0" w:color="000001"/>
            </w:tcBorders>
            <w:shd w:val="clear" w:color="auto" w:fill="FFFFFF"/>
            <w:tcMar>
              <w:left w:w="14" w:type="dxa"/>
            </w:tcMar>
            <w:vAlign w:val="center"/>
          </w:tcPr>
          <w:p w:rsidR="00642D8B" w:rsidRPr="006A0029" w:rsidRDefault="00583861" w:rsidP="00015721">
            <w:pPr>
              <w:spacing w:after="0" w:line="240" w:lineRule="auto"/>
              <w:jc w:val="center"/>
              <w:rPr>
                <w:rFonts w:ascii="Times New Roman" w:hAnsi="Times New Roman" w:cs="Times New Roman"/>
                <w:sz w:val="24"/>
                <w:szCs w:val="24"/>
              </w:rPr>
            </w:pPr>
            <w:r w:rsidRPr="006A0029">
              <w:rPr>
                <w:rFonts w:ascii="Times New Roman" w:eastAsia="Lucida Sans Unicode" w:hAnsi="Times New Roman" w:cs="Times New Roman"/>
                <w:sz w:val="24"/>
                <w:szCs w:val="24"/>
                <w:lang w:val="en-US"/>
              </w:rPr>
              <w:t>963</w:t>
            </w:r>
          </w:p>
        </w:tc>
        <w:tc>
          <w:tcPr>
            <w:tcW w:w="968" w:type="dxa"/>
            <w:tcBorders>
              <w:left w:val="single" w:sz="6" w:space="0" w:color="000001"/>
              <w:right w:val="single" w:sz="6" w:space="0" w:color="000001"/>
            </w:tcBorders>
            <w:shd w:val="clear" w:color="auto" w:fill="FFFFFF"/>
            <w:tcMar>
              <w:left w:w="14" w:type="dxa"/>
            </w:tcMar>
            <w:vAlign w:val="center"/>
          </w:tcPr>
          <w:p w:rsidR="00642D8B" w:rsidRPr="00254729" w:rsidRDefault="00583861" w:rsidP="00015721">
            <w:pPr>
              <w:spacing w:after="0" w:line="240" w:lineRule="auto"/>
              <w:jc w:val="center"/>
              <w:rPr>
                <w:rFonts w:ascii="Times New Roman" w:hAnsi="Times New Roman" w:cs="Times New Roman"/>
                <w:sz w:val="24"/>
                <w:szCs w:val="24"/>
                <w:lang w:val="en-US"/>
              </w:rPr>
            </w:pPr>
            <w:r w:rsidRPr="006A0029">
              <w:rPr>
                <w:rFonts w:ascii="Times New Roman" w:hAnsi="Times New Roman" w:cs="Times New Roman"/>
                <w:sz w:val="24"/>
                <w:szCs w:val="24"/>
                <w:lang w:val="en-US"/>
              </w:rPr>
              <w:t>987</w:t>
            </w:r>
          </w:p>
        </w:tc>
        <w:tc>
          <w:tcPr>
            <w:tcW w:w="968" w:type="dxa"/>
            <w:tcBorders>
              <w:left w:val="single" w:sz="6" w:space="0" w:color="000001"/>
              <w:right w:val="single" w:sz="6" w:space="0" w:color="000001"/>
            </w:tcBorders>
            <w:shd w:val="clear" w:color="auto" w:fill="FFFFFF"/>
            <w:tcMar>
              <w:left w:w="14" w:type="dxa"/>
            </w:tcMar>
            <w:vAlign w:val="center"/>
          </w:tcPr>
          <w:p w:rsidR="00642D8B" w:rsidRPr="00254729" w:rsidRDefault="00583861" w:rsidP="00015721">
            <w:pPr>
              <w:spacing w:after="0" w:line="240" w:lineRule="auto"/>
              <w:jc w:val="center"/>
              <w:rPr>
                <w:rFonts w:ascii="Times New Roman" w:eastAsia="Lucida Sans Unicode" w:hAnsi="Times New Roman" w:cs="Times New Roman"/>
                <w:sz w:val="24"/>
                <w:szCs w:val="24"/>
                <w:lang w:val="en-US"/>
              </w:rPr>
            </w:pPr>
            <w:r w:rsidRPr="006A0029">
              <w:rPr>
                <w:rFonts w:ascii="Times New Roman" w:hAnsi="Times New Roman" w:cs="Times New Roman"/>
                <w:sz w:val="24"/>
                <w:szCs w:val="24"/>
              </w:rPr>
              <w:t>1 014</w:t>
            </w:r>
          </w:p>
        </w:tc>
        <w:tc>
          <w:tcPr>
            <w:tcW w:w="969" w:type="dxa"/>
            <w:tcBorders>
              <w:left w:val="single" w:sz="6" w:space="0" w:color="000001"/>
              <w:right w:val="single" w:sz="6" w:space="0" w:color="000001"/>
            </w:tcBorders>
            <w:shd w:val="clear" w:color="auto" w:fill="FFFFFF"/>
            <w:tcMar>
              <w:left w:w="14" w:type="dxa"/>
            </w:tcMar>
            <w:vAlign w:val="center"/>
          </w:tcPr>
          <w:p w:rsidR="00642D8B" w:rsidRPr="006A0029" w:rsidRDefault="00583861" w:rsidP="00015721">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1 039</w:t>
            </w:r>
          </w:p>
        </w:tc>
      </w:tr>
      <w:tr w:rsidR="00642D8B" w:rsidRPr="006A0029" w:rsidTr="00015721">
        <w:tc>
          <w:tcPr>
            <w:tcW w:w="590" w:type="dxa"/>
            <w:tcBorders>
              <w:left w:val="single" w:sz="6" w:space="0" w:color="000001"/>
              <w:bottom w:val="single" w:sz="6" w:space="0" w:color="000001"/>
              <w:right w:val="single" w:sz="6" w:space="0" w:color="000001"/>
            </w:tcBorders>
            <w:shd w:val="clear" w:color="auto" w:fill="FFFFFF"/>
            <w:tcMar>
              <w:left w:w="14" w:type="dxa"/>
            </w:tcMar>
          </w:tcPr>
          <w:p w:rsidR="00642D8B" w:rsidRPr="006A0029" w:rsidRDefault="00642D8B" w:rsidP="006A0029">
            <w:pPr>
              <w:spacing w:after="0" w:line="240" w:lineRule="auto"/>
              <w:rPr>
                <w:rFonts w:ascii="Times New Roman" w:hAnsi="Times New Roman" w:cs="Times New Roman"/>
                <w:sz w:val="24"/>
                <w:szCs w:val="24"/>
              </w:rPr>
            </w:pPr>
          </w:p>
        </w:tc>
        <w:tc>
          <w:tcPr>
            <w:tcW w:w="3939" w:type="dxa"/>
            <w:tcBorders>
              <w:left w:val="single" w:sz="6" w:space="0" w:color="000001"/>
              <w:bottom w:val="single" w:sz="6" w:space="0" w:color="000001"/>
              <w:right w:val="single" w:sz="6" w:space="0" w:color="000001"/>
            </w:tcBorders>
            <w:shd w:val="clear" w:color="auto" w:fill="FFFFFF"/>
            <w:tcMar>
              <w:left w:w="1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2) powierzchnia użytkowa w m</w:t>
            </w:r>
            <w:r w:rsidRPr="006A0029">
              <w:rPr>
                <w:rFonts w:ascii="Times New Roman" w:hAnsi="Times New Roman" w:cs="Times New Roman"/>
                <w:sz w:val="24"/>
                <w:szCs w:val="24"/>
                <w:vertAlign w:val="superscript"/>
              </w:rPr>
              <w:t>2</w:t>
            </w:r>
          </w:p>
        </w:tc>
        <w:tc>
          <w:tcPr>
            <w:tcW w:w="968" w:type="dxa"/>
            <w:tcBorders>
              <w:left w:val="single" w:sz="6" w:space="0" w:color="000001"/>
              <w:bottom w:val="single" w:sz="6" w:space="0" w:color="000001"/>
              <w:right w:val="single" w:sz="6" w:space="0" w:color="000001"/>
            </w:tcBorders>
            <w:shd w:val="clear" w:color="auto" w:fill="FFFFFF"/>
            <w:tcMar>
              <w:left w:w="14" w:type="dxa"/>
            </w:tcMar>
            <w:vAlign w:val="center"/>
          </w:tcPr>
          <w:p w:rsidR="00642D8B" w:rsidRPr="006A0029" w:rsidRDefault="00583861" w:rsidP="00015721">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35 034</w:t>
            </w:r>
          </w:p>
        </w:tc>
        <w:tc>
          <w:tcPr>
            <w:tcW w:w="968" w:type="dxa"/>
            <w:tcBorders>
              <w:left w:val="single" w:sz="6" w:space="0" w:color="000001"/>
              <w:bottom w:val="single" w:sz="6" w:space="0" w:color="000001"/>
              <w:right w:val="single" w:sz="6" w:space="0" w:color="000001"/>
            </w:tcBorders>
            <w:shd w:val="clear" w:color="auto" w:fill="FFFFFF"/>
            <w:tcMar>
              <w:left w:w="14" w:type="dxa"/>
            </w:tcMar>
            <w:vAlign w:val="center"/>
          </w:tcPr>
          <w:p w:rsidR="00642D8B" w:rsidRPr="006A0029" w:rsidRDefault="00583861" w:rsidP="00015721">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35 909</w:t>
            </w:r>
          </w:p>
        </w:tc>
        <w:tc>
          <w:tcPr>
            <w:tcW w:w="968" w:type="dxa"/>
            <w:tcBorders>
              <w:left w:val="single" w:sz="6" w:space="0" w:color="000001"/>
              <w:bottom w:val="single" w:sz="6" w:space="0" w:color="000001"/>
              <w:right w:val="single" w:sz="6" w:space="0" w:color="000001"/>
            </w:tcBorders>
            <w:shd w:val="clear" w:color="auto" w:fill="FFFFFF"/>
            <w:tcMar>
              <w:left w:w="14" w:type="dxa"/>
            </w:tcMar>
            <w:vAlign w:val="center"/>
          </w:tcPr>
          <w:p w:rsidR="00642D8B" w:rsidRPr="006A0029" w:rsidRDefault="00583861" w:rsidP="00015721">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36 749</w:t>
            </w:r>
          </w:p>
        </w:tc>
        <w:tc>
          <w:tcPr>
            <w:tcW w:w="968" w:type="dxa"/>
            <w:tcBorders>
              <w:left w:val="single" w:sz="6" w:space="0" w:color="000001"/>
              <w:bottom w:val="single" w:sz="6" w:space="0" w:color="000001"/>
              <w:right w:val="single" w:sz="6" w:space="0" w:color="000001"/>
            </w:tcBorders>
            <w:shd w:val="clear" w:color="auto" w:fill="FFFFFF"/>
            <w:tcMar>
              <w:left w:w="14" w:type="dxa"/>
            </w:tcMar>
            <w:vAlign w:val="center"/>
          </w:tcPr>
          <w:p w:rsidR="00642D8B" w:rsidRPr="006A0029" w:rsidRDefault="00583861" w:rsidP="00015721">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37 694</w:t>
            </w:r>
          </w:p>
        </w:tc>
        <w:tc>
          <w:tcPr>
            <w:tcW w:w="969" w:type="dxa"/>
            <w:tcBorders>
              <w:left w:val="single" w:sz="6" w:space="0" w:color="000001"/>
              <w:bottom w:val="single" w:sz="6" w:space="0" w:color="000001"/>
              <w:right w:val="single" w:sz="6" w:space="0" w:color="000001"/>
            </w:tcBorders>
            <w:shd w:val="clear" w:color="auto" w:fill="FFFFFF"/>
            <w:tcMar>
              <w:left w:w="14" w:type="dxa"/>
            </w:tcMar>
            <w:vAlign w:val="center"/>
          </w:tcPr>
          <w:p w:rsidR="00642D8B" w:rsidRPr="006A0029" w:rsidRDefault="00015721" w:rsidP="000157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38 </w:t>
            </w:r>
            <w:r w:rsidR="00583861" w:rsidRPr="006A0029">
              <w:rPr>
                <w:rFonts w:ascii="Times New Roman" w:hAnsi="Times New Roman" w:cs="Times New Roman"/>
                <w:sz w:val="24"/>
                <w:szCs w:val="24"/>
              </w:rPr>
              <w:t>569</w:t>
            </w:r>
          </w:p>
        </w:tc>
      </w:tr>
      <w:tr w:rsidR="00642D8B" w:rsidRPr="006A0029" w:rsidTr="00015721">
        <w:tc>
          <w:tcPr>
            <w:tcW w:w="590" w:type="dxa"/>
            <w:tcBorders>
              <w:top w:val="single" w:sz="6" w:space="0" w:color="000001"/>
              <w:left w:val="single" w:sz="6" w:space="0" w:color="000001"/>
              <w:right w:val="single" w:sz="6" w:space="0" w:color="000001"/>
            </w:tcBorders>
            <w:shd w:val="clear" w:color="auto" w:fill="FFFFFF"/>
            <w:tcMar>
              <w:left w:w="1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2.</w:t>
            </w:r>
          </w:p>
        </w:tc>
        <w:tc>
          <w:tcPr>
            <w:tcW w:w="3939" w:type="dxa"/>
            <w:tcBorders>
              <w:top w:val="single" w:sz="6" w:space="0" w:color="000001"/>
              <w:left w:val="single" w:sz="6" w:space="0" w:color="000001"/>
              <w:right w:val="single" w:sz="6" w:space="0" w:color="000001"/>
            </w:tcBorders>
            <w:shd w:val="clear" w:color="auto" w:fill="FFFFFF"/>
            <w:tcMar>
              <w:left w:w="1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Lokale mieszkalne</w:t>
            </w:r>
            <w:r w:rsidRPr="006A0029">
              <w:rPr>
                <w:rFonts w:ascii="Times New Roman" w:hAnsi="Times New Roman" w:cs="Times New Roman"/>
                <w:sz w:val="24"/>
                <w:szCs w:val="24"/>
                <w:vertAlign w:val="superscript"/>
              </w:rPr>
              <w:t>2)</w:t>
            </w:r>
          </w:p>
        </w:tc>
        <w:tc>
          <w:tcPr>
            <w:tcW w:w="968" w:type="dxa"/>
            <w:tcBorders>
              <w:top w:val="single" w:sz="6" w:space="0" w:color="000001"/>
              <w:left w:val="single" w:sz="6" w:space="0" w:color="000001"/>
              <w:right w:val="single" w:sz="6" w:space="0" w:color="000001"/>
            </w:tcBorders>
            <w:shd w:val="clear" w:color="auto" w:fill="FFFFFF"/>
            <w:tcMar>
              <w:left w:w="14" w:type="dxa"/>
            </w:tcMar>
            <w:vAlign w:val="center"/>
          </w:tcPr>
          <w:p w:rsidR="00642D8B" w:rsidRPr="006A0029" w:rsidRDefault="00642D8B" w:rsidP="00015721">
            <w:pPr>
              <w:spacing w:after="0" w:line="240" w:lineRule="auto"/>
              <w:rPr>
                <w:rFonts w:ascii="Times New Roman" w:hAnsi="Times New Roman" w:cs="Times New Roman"/>
                <w:sz w:val="24"/>
                <w:szCs w:val="24"/>
              </w:rPr>
            </w:pPr>
          </w:p>
        </w:tc>
        <w:tc>
          <w:tcPr>
            <w:tcW w:w="968" w:type="dxa"/>
            <w:tcBorders>
              <w:top w:val="single" w:sz="6" w:space="0" w:color="000001"/>
              <w:left w:val="single" w:sz="6" w:space="0" w:color="000001"/>
              <w:right w:val="single" w:sz="6" w:space="0" w:color="000001"/>
            </w:tcBorders>
            <w:shd w:val="clear" w:color="auto" w:fill="FFFFFF"/>
            <w:tcMar>
              <w:left w:w="14" w:type="dxa"/>
            </w:tcMar>
            <w:vAlign w:val="center"/>
          </w:tcPr>
          <w:p w:rsidR="00642D8B" w:rsidRPr="006A0029" w:rsidRDefault="00642D8B" w:rsidP="00015721">
            <w:pPr>
              <w:spacing w:after="0" w:line="240" w:lineRule="auto"/>
              <w:rPr>
                <w:rFonts w:ascii="Times New Roman" w:hAnsi="Times New Roman" w:cs="Times New Roman"/>
                <w:sz w:val="24"/>
                <w:szCs w:val="24"/>
              </w:rPr>
            </w:pPr>
          </w:p>
        </w:tc>
        <w:tc>
          <w:tcPr>
            <w:tcW w:w="968" w:type="dxa"/>
            <w:tcBorders>
              <w:top w:val="single" w:sz="6" w:space="0" w:color="000001"/>
              <w:left w:val="single" w:sz="6" w:space="0" w:color="000001"/>
              <w:right w:val="single" w:sz="6" w:space="0" w:color="000001"/>
            </w:tcBorders>
            <w:shd w:val="clear" w:color="auto" w:fill="FFFFFF"/>
            <w:tcMar>
              <w:left w:w="14" w:type="dxa"/>
            </w:tcMar>
            <w:vAlign w:val="center"/>
          </w:tcPr>
          <w:p w:rsidR="00642D8B" w:rsidRPr="006A0029" w:rsidRDefault="00642D8B" w:rsidP="00015721">
            <w:pPr>
              <w:spacing w:after="0" w:line="240" w:lineRule="auto"/>
              <w:rPr>
                <w:rFonts w:ascii="Times New Roman" w:hAnsi="Times New Roman" w:cs="Times New Roman"/>
                <w:sz w:val="24"/>
                <w:szCs w:val="24"/>
              </w:rPr>
            </w:pPr>
          </w:p>
        </w:tc>
        <w:tc>
          <w:tcPr>
            <w:tcW w:w="968" w:type="dxa"/>
            <w:tcBorders>
              <w:top w:val="single" w:sz="6" w:space="0" w:color="000001"/>
              <w:left w:val="single" w:sz="6" w:space="0" w:color="000001"/>
              <w:right w:val="single" w:sz="6" w:space="0" w:color="000001"/>
            </w:tcBorders>
            <w:shd w:val="clear" w:color="auto" w:fill="FFFFFF"/>
            <w:tcMar>
              <w:left w:w="14" w:type="dxa"/>
            </w:tcMar>
            <w:vAlign w:val="center"/>
          </w:tcPr>
          <w:p w:rsidR="00642D8B" w:rsidRPr="006A0029" w:rsidRDefault="00642D8B" w:rsidP="00015721">
            <w:pPr>
              <w:spacing w:after="0" w:line="240" w:lineRule="auto"/>
              <w:rPr>
                <w:rFonts w:ascii="Times New Roman" w:hAnsi="Times New Roman" w:cs="Times New Roman"/>
                <w:sz w:val="24"/>
                <w:szCs w:val="24"/>
              </w:rPr>
            </w:pPr>
          </w:p>
        </w:tc>
        <w:tc>
          <w:tcPr>
            <w:tcW w:w="969" w:type="dxa"/>
            <w:tcBorders>
              <w:top w:val="single" w:sz="6" w:space="0" w:color="000001"/>
              <w:left w:val="single" w:sz="6" w:space="0" w:color="000001"/>
              <w:right w:val="single" w:sz="6" w:space="0" w:color="000001"/>
            </w:tcBorders>
            <w:shd w:val="clear" w:color="auto" w:fill="FFFFFF"/>
            <w:tcMar>
              <w:left w:w="14" w:type="dxa"/>
            </w:tcMar>
            <w:vAlign w:val="center"/>
          </w:tcPr>
          <w:p w:rsidR="00642D8B" w:rsidRPr="006A0029" w:rsidRDefault="00642D8B" w:rsidP="00015721">
            <w:pPr>
              <w:spacing w:after="0" w:line="240" w:lineRule="auto"/>
              <w:rPr>
                <w:rFonts w:ascii="Times New Roman" w:hAnsi="Times New Roman" w:cs="Times New Roman"/>
                <w:sz w:val="24"/>
                <w:szCs w:val="24"/>
              </w:rPr>
            </w:pPr>
          </w:p>
        </w:tc>
      </w:tr>
      <w:tr w:rsidR="00642D8B" w:rsidRPr="006A0029" w:rsidTr="00015721">
        <w:tc>
          <w:tcPr>
            <w:tcW w:w="590" w:type="dxa"/>
            <w:tcBorders>
              <w:left w:val="single" w:sz="6" w:space="0" w:color="000001"/>
              <w:right w:val="single" w:sz="6" w:space="0" w:color="000001"/>
            </w:tcBorders>
            <w:shd w:val="clear" w:color="auto" w:fill="FFFFFF"/>
            <w:tcMar>
              <w:left w:w="14" w:type="dxa"/>
            </w:tcMar>
          </w:tcPr>
          <w:p w:rsidR="00642D8B" w:rsidRPr="006A0029" w:rsidRDefault="00642D8B" w:rsidP="006A0029">
            <w:pPr>
              <w:spacing w:after="0" w:line="240" w:lineRule="auto"/>
              <w:rPr>
                <w:rFonts w:ascii="Times New Roman" w:hAnsi="Times New Roman" w:cs="Times New Roman"/>
                <w:sz w:val="24"/>
                <w:szCs w:val="24"/>
              </w:rPr>
            </w:pPr>
          </w:p>
        </w:tc>
        <w:tc>
          <w:tcPr>
            <w:tcW w:w="3939" w:type="dxa"/>
            <w:tcBorders>
              <w:left w:val="single" w:sz="6" w:space="0" w:color="000001"/>
              <w:right w:val="single" w:sz="6" w:space="0" w:color="000001"/>
            </w:tcBorders>
            <w:shd w:val="clear" w:color="auto" w:fill="FFFFFF"/>
            <w:tcMar>
              <w:left w:w="1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1) liczba</w:t>
            </w:r>
          </w:p>
        </w:tc>
        <w:tc>
          <w:tcPr>
            <w:tcW w:w="968" w:type="dxa"/>
            <w:tcBorders>
              <w:left w:val="single" w:sz="6" w:space="0" w:color="000001"/>
              <w:right w:val="single" w:sz="6" w:space="0" w:color="000001"/>
            </w:tcBorders>
            <w:shd w:val="clear" w:color="auto" w:fill="FFFFFF"/>
            <w:tcMar>
              <w:left w:w="14" w:type="dxa"/>
            </w:tcMar>
            <w:vAlign w:val="center"/>
          </w:tcPr>
          <w:p w:rsidR="00642D8B" w:rsidRPr="006A0029" w:rsidRDefault="00015721" w:rsidP="000157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00583861" w:rsidRPr="006A0029">
              <w:rPr>
                <w:rFonts w:ascii="Times New Roman" w:hAnsi="Times New Roman" w:cs="Times New Roman"/>
                <w:sz w:val="24"/>
                <w:szCs w:val="24"/>
              </w:rPr>
              <w:t>049</w:t>
            </w:r>
          </w:p>
        </w:tc>
        <w:tc>
          <w:tcPr>
            <w:tcW w:w="968" w:type="dxa"/>
            <w:tcBorders>
              <w:left w:val="single" w:sz="6" w:space="0" w:color="000001"/>
              <w:right w:val="single" w:sz="6" w:space="0" w:color="000001"/>
            </w:tcBorders>
            <w:shd w:val="clear" w:color="auto" w:fill="FFFFFF"/>
            <w:tcMar>
              <w:left w:w="14" w:type="dxa"/>
            </w:tcMar>
            <w:vAlign w:val="center"/>
          </w:tcPr>
          <w:p w:rsidR="00642D8B" w:rsidRPr="006A0029" w:rsidRDefault="00015721" w:rsidP="000157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00583861" w:rsidRPr="006A0029">
              <w:rPr>
                <w:rFonts w:ascii="Times New Roman" w:hAnsi="Times New Roman" w:cs="Times New Roman"/>
                <w:sz w:val="24"/>
                <w:szCs w:val="24"/>
              </w:rPr>
              <w:t>001</w:t>
            </w:r>
          </w:p>
        </w:tc>
        <w:tc>
          <w:tcPr>
            <w:tcW w:w="968" w:type="dxa"/>
            <w:tcBorders>
              <w:left w:val="single" w:sz="6" w:space="0" w:color="000001"/>
              <w:right w:val="single" w:sz="6" w:space="0" w:color="000001"/>
            </w:tcBorders>
            <w:shd w:val="clear" w:color="auto" w:fill="FFFFFF"/>
            <w:tcMar>
              <w:left w:w="14" w:type="dxa"/>
            </w:tcMar>
            <w:vAlign w:val="center"/>
          </w:tcPr>
          <w:p w:rsidR="00642D8B" w:rsidRPr="006A0029" w:rsidRDefault="00015721" w:rsidP="00015721">
            <w:pPr>
              <w:spacing w:after="0" w:line="240" w:lineRule="auto"/>
              <w:jc w:val="center"/>
              <w:rPr>
                <w:rFonts w:ascii="Times New Roman" w:hAnsi="Times New Roman" w:cs="Times New Roman"/>
                <w:sz w:val="24"/>
                <w:szCs w:val="24"/>
              </w:rPr>
            </w:pPr>
            <w:r>
              <w:rPr>
                <w:rFonts w:ascii="Times New Roman" w:eastAsia="Lucida Sans Unicode" w:hAnsi="Times New Roman" w:cs="Times New Roman"/>
                <w:sz w:val="24"/>
                <w:szCs w:val="24"/>
              </w:rPr>
              <w:t xml:space="preserve">4 </w:t>
            </w:r>
            <w:r w:rsidR="00583861" w:rsidRPr="006A0029">
              <w:rPr>
                <w:rFonts w:ascii="Times New Roman" w:eastAsia="Lucida Sans Unicode" w:hAnsi="Times New Roman" w:cs="Times New Roman"/>
                <w:sz w:val="24"/>
                <w:szCs w:val="24"/>
              </w:rPr>
              <w:t>025</w:t>
            </w:r>
          </w:p>
        </w:tc>
        <w:tc>
          <w:tcPr>
            <w:tcW w:w="968" w:type="dxa"/>
            <w:tcBorders>
              <w:left w:val="single" w:sz="6" w:space="0" w:color="000001"/>
              <w:right w:val="single" w:sz="6" w:space="0" w:color="000001"/>
            </w:tcBorders>
            <w:shd w:val="clear" w:color="auto" w:fill="FFFFFF"/>
            <w:tcMar>
              <w:left w:w="14" w:type="dxa"/>
            </w:tcMar>
            <w:vAlign w:val="center"/>
          </w:tcPr>
          <w:p w:rsidR="00642D8B" w:rsidRPr="006A0029" w:rsidRDefault="00015721" w:rsidP="00015721">
            <w:pPr>
              <w:spacing w:after="0" w:line="240" w:lineRule="auto"/>
              <w:jc w:val="center"/>
              <w:rPr>
                <w:rFonts w:ascii="Times New Roman" w:hAnsi="Times New Roman" w:cs="Times New Roman"/>
                <w:sz w:val="24"/>
                <w:szCs w:val="24"/>
              </w:rPr>
            </w:pPr>
            <w:r>
              <w:rPr>
                <w:rFonts w:ascii="Times New Roman" w:eastAsia="Lucida Sans Unicode" w:hAnsi="Times New Roman" w:cs="Times New Roman"/>
                <w:sz w:val="24"/>
                <w:szCs w:val="24"/>
              </w:rPr>
              <w:t xml:space="preserve">3 </w:t>
            </w:r>
            <w:r w:rsidR="00583861" w:rsidRPr="006A0029">
              <w:rPr>
                <w:rFonts w:ascii="Times New Roman" w:eastAsia="Lucida Sans Unicode" w:hAnsi="Times New Roman" w:cs="Times New Roman"/>
                <w:sz w:val="24"/>
                <w:szCs w:val="24"/>
              </w:rPr>
              <w:t>978</w:t>
            </w:r>
          </w:p>
        </w:tc>
        <w:tc>
          <w:tcPr>
            <w:tcW w:w="969" w:type="dxa"/>
            <w:tcBorders>
              <w:left w:val="single" w:sz="6" w:space="0" w:color="000001"/>
              <w:right w:val="single" w:sz="6" w:space="0" w:color="000001"/>
            </w:tcBorders>
            <w:shd w:val="clear" w:color="auto" w:fill="FFFFFF"/>
            <w:tcMar>
              <w:left w:w="14" w:type="dxa"/>
            </w:tcMar>
            <w:vAlign w:val="center"/>
          </w:tcPr>
          <w:p w:rsidR="00642D8B" w:rsidRPr="006A0029" w:rsidRDefault="00583861" w:rsidP="00015721">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3 933</w:t>
            </w:r>
          </w:p>
        </w:tc>
      </w:tr>
      <w:tr w:rsidR="00642D8B" w:rsidRPr="006A0029" w:rsidTr="00015721">
        <w:tc>
          <w:tcPr>
            <w:tcW w:w="590" w:type="dxa"/>
            <w:tcBorders>
              <w:left w:val="single" w:sz="6" w:space="0" w:color="000001"/>
              <w:bottom w:val="single" w:sz="6" w:space="0" w:color="000001"/>
              <w:right w:val="single" w:sz="6" w:space="0" w:color="000001"/>
            </w:tcBorders>
            <w:shd w:val="clear" w:color="auto" w:fill="FFFFFF"/>
            <w:tcMar>
              <w:left w:w="14" w:type="dxa"/>
            </w:tcMar>
          </w:tcPr>
          <w:p w:rsidR="00642D8B" w:rsidRPr="006A0029" w:rsidRDefault="00642D8B" w:rsidP="006A0029">
            <w:pPr>
              <w:spacing w:after="0" w:line="240" w:lineRule="auto"/>
              <w:rPr>
                <w:rFonts w:ascii="Times New Roman" w:hAnsi="Times New Roman" w:cs="Times New Roman"/>
                <w:sz w:val="24"/>
                <w:szCs w:val="24"/>
              </w:rPr>
            </w:pPr>
          </w:p>
        </w:tc>
        <w:tc>
          <w:tcPr>
            <w:tcW w:w="3939" w:type="dxa"/>
            <w:tcBorders>
              <w:left w:val="single" w:sz="6" w:space="0" w:color="000001"/>
              <w:bottom w:val="single" w:sz="6" w:space="0" w:color="000001"/>
              <w:right w:val="single" w:sz="6" w:space="0" w:color="000001"/>
            </w:tcBorders>
            <w:shd w:val="clear" w:color="auto" w:fill="FFFFFF"/>
            <w:tcMar>
              <w:left w:w="1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2) powierzchnia użytkowa w m</w:t>
            </w:r>
            <w:r w:rsidRPr="006A0029">
              <w:rPr>
                <w:rFonts w:ascii="Times New Roman" w:hAnsi="Times New Roman" w:cs="Times New Roman"/>
                <w:sz w:val="24"/>
                <w:szCs w:val="24"/>
                <w:vertAlign w:val="superscript"/>
              </w:rPr>
              <w:t>2</w:t>
            </w:r>
          </w:p>
        </w:tc>
        <w:tc>
          <w:tcPr>
            <w:tcW w:w="968" w:type="dxa"/>
            <w:tcBorders>
              <w:left w:val="single" w:sz="6" w:space="0" w:color="000001"/>
              <w:bottom w:val="single" w:sz="6" w:space="0" w:color="000001"/>
              <w:right w:val="single" w:sz="6" w:space="0" w:color="000001"/>
            </w:tcBorders>
            <w:shd w:val="clear" w:color="auto" w:fill="FFFFFF"/>
            <w:tcMar>
              <w:left w:w="14" w:type="dxa"/>
            </w:tcMar>
            <w:vAlign w:val="center"/>
          </w:tcPr>
          <w:p w:rsidR="00642D8B" w:rsidRPr="006A0029" w:rsidRDefault="00583861" w:rsidP="00015721">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193 179</w:t>
            </w:r>
          </w:p>
        </w:tc>
        <w:tc>
          <w:tcPr>
            <w:tcW w:w="968" w:type="dxa"/>
            <w:tcBorders>
              <w:left w:val="single" w:sz="6" w:space="0" w:color="000001"/>
              <w:bottom w:val="single" w:sz="6" w:space="0" w:color="000001"/>
              <w:right w:val="single" w:sz="6" w:space="0" w:color="000001"/>
            </w:tcBorders>
            <w:shd w:val="clear" w:color="auto" w:fill="FFFFFF"/>
            <w:tcMar>
              <w:left w:w="14" w:type="dxa"/>
            </w:tcMar>
            <w:vAlign w:val="center"/>
          </w:tcPr>
          <w:p w:rsidR="00642D8B" w:rsidRPr="006A0029" w:rsidRDefault="00583861" w:rsidP="00015721">
            <w:pPr>
              <w:spacing w:after="0" w:line="240" w:lineRule="auto"/>
              <w:jc w:val="center"/>
              <w:rPr>
                <w:rFonts w:ascii="Times New Roman" w:eastAsia="Lucida Sans Unicode" w:hAnsi="Times New Roman" w:cs="Times New Roman"/>
                <w:sz w:val="24"/>
                <w:szCs w:val="24"/>
              </w:rPr>
            </w:pPr>
            <w:r w:rsidRPr="006A0029">
              <w:rPr>
                <w:rFonts w:ascii="Times New Roman" w:hAnsi="Times New Roman" w:cs="Times New Roman"/>
                <w:sz w:val="24"/>
                <w:szCs w:val="24"/>
              </w:rPr>
              <w:t>190 779</w:t>
            </w:r>
          </w:p>
        </w:tc>
        <w:tc>
          <w:tcPr>
            <w:tcW w:w="968" w:type="dxa"/>
            <w:tcBorders>
              <w:left w:val="single" w:sz="6" w:space="0" w:color="000001"/>
              <w:bottom w:val="single" w:sz="6" w:space="0" w:color="000001"/>
              <w:right w:val="single" w:sz="6" w:space="0" w:color="000001"/>
            </w:tcBorders>
            <w:shd w:val="clear" w:color="auto" w:fill="FFFFFF"/>
            <w:tcMar>
              <w:left w:w="14" w:type="dxa"/>
            </w:tcMar>
            <w:vAlign w:val="center"/>
          </w:tcPr>
          <w:p w:rsidR="00642D8B" w:rsidRPr="006A0029" w:rsidRDefault="00583861" w:rsidP="00015721">
            <w:pPr>
              <w:tabs>
                <w:tab w:val="left" w:pos="426"/>
              </w:tabs>
              <w:spacing w:after="0" w:line="240" w:lineRule="auto"/>
              <w:jc w:val="center"/>
              <w:rPr>
                <w:rFonts w:ascii="Times New Roman" w:hAnsi="Times New Roman" w:cs="Times New Roman"/>
                <w:sz w:val="24"/>
                <w:szCs w:val="24"/>
              </w:rPr>
            </w:pPr>
            <w:r w:rsidRPr="006A0029">
              <w:rPr>
                <w:rFonts w:ascii="Times New Roman" w:eastAsia="Lucida Sans Unicode" w:hAnsi="Times New Roman" w:cs="Times New Roman"/>
                <w:sz w:val="24"/>
                <w:szCs w:val="24"/>
              </w:rPr>
              <w:t>191 979</w:t>
            </w:r>
          </w:p>
        </w:tc>
        <w:tc>
          <w:tcPr>
            <w:tcW w:w="968" w:type="dxa"/>
            <w:tcBorders>
              <w:left w:val="single" w:sz="6" w:space="0" w:color="000001"/>
              <w:bottom w:val="single" w:sz="6" w:space="0" w:color="000001"/>
              <w:right w:val="single" w:sz="6" w:space="0" w:color="000001"/>
            </w:tcBorders>
            <w:shd w:val="clear" w:color="auto" w:fill="FFFFFF"/>
            <w:tcMar>
              <w:left w:w="14" w:type="dxa"/>
            </w:tcMar>
            <w:vAlign w:val="center"/>
          </w:tcPr>
          <w:p w:rsidR="00642D8B" w:rsidRPr="006A0029" w:rsidRDefault="00583861" w:rsidP="00015721">
            <w:pPr>
              <w:spacing w:after="0" w:line="240" w:lineRule="auto"/>
              <w:jc w:val="center"/>
              <w:rPr>
                <w:rFonts w:ascii="Times New Roman" w:hAnsi="Times New Roman" w:cs="Times New Roman"/>
                <w:sz w:val="24"/>
                <w:szCs w:val="24"/>
              </w:rPr>
            </w:pPr>
            <w:r w:rsidRPr="006A0029">
              <w:rPr>
                <w:rFonts w:ascii="Times New Roman" w:eastAsia="Lucida Sans Unicode" w:hAnsi="Times New Roman" w:cs="Times New Roman"/>
                <w:sz w:val="24"/>
                <w:szCs w:val="24"/>
              </w:rPr>
              <w:t>189 629</w:t>
            </w:r>
          </w:p>
        </w:tc>
        <w:tc>
          <w:tcPr>
            <w:tcW w:w="969" w:type="dxa"/>
            <w:tcBorders>
              <w:left w:val="single" w:sz="6" w:space="0" w:color="000001"/>
              <w:bottom w:val="single" w:sz="6" w:space="0" w:color="000001"/>
              <w:right w:val="single" w:sz="6" w:space="0" w:color="000001"/>
            </w:tcBorders>
            <w:shd w:val="clear" w:color="auto" w:fill="FFFFFF"/>
            <w:tcMar>
              <w:left w:w="14" w:type="dxa"/>
            </w:tcMar>
            <w:vAlign w:val="center"/>
          </w:tcPr>
          <w:p w:rsidR="00642D8B" w:rsidRPr="006A0029" w:rsidRDefault="00583861" w:rsidP="00015721">
            <w:pPr>
              <w:spacing w:after="0" w:line="240" w:lineRule="auto"/>
              <w:jc w:val="center"/>
              <w:rPr>
                <w:rFonts w:ascii="Times New Roman" w:hAnsi="Times New Roman" w:cs="Times New Roman"/>
                <w:sz w:val="24"/>
                <w:szCs w:val="24"/>
              </w:rPr>
            </w:pPr>
            <w:r w:rsidRPr="006A0029">
              <w:rPr>
                <w:rFonts w:ascii="Times New Roman" w:eastAsia="Lucida Sans Unicode" w:hAnsi="Times New Roman" w:cs="Times New Roman"/>
                <w:sz w:val="24"/>
                <w:szCs w:val="24"/>
              </w:rPr>
              <w:t>187 379</w:t>
            </w:r>
          </w:p>
        </w:tc>
      </w:tr>
    </w:tbl>
    <w:p w:rsidR="00642D8B" w:rsidRPr="00015721" w:rsidRDefault="00583861" w:rsidP="00015721">
      <w:pPr>
        <w:tabs>
          <w:tab w:val="left" w:pos="0"/>
        </w:tabs>
        <w:spacing w:after="0" w:line="240" w:lineRule="auto"/>
        <w:jc w:val="both"/>
        <w:rPr>
          <w:rFonts w:ascii="Times New Roman" w:hAnsi="Times New Roman" w:cs="Times New Roman"/>
          <w:sz w:val="20"/>
          <w:szCs w:val="20"/>
        </w:rPr>
      </w:pPr>
      <w:r w:rsidRPr="00015721">
        <w:rPr>
          <w:rFonts w:ascii="Times New Roman" w:hAnsi="Times New Roman" w:cs="Times New Roman"/>
          <w:sz w:val="20"/>
          <w:szCs w:val="20"/>
          <w:vertAlign w:val="superscript"/>
        </w:rPr>
        <w:t>1)</w:t>
      </w:r>
      <w:r w:rsidR="00015721">
        <w:rPr>
          <w:rFonts w:ascii="Times New Roman" w:hAnsi="Times New Roman" w:cs="Times New Roman"/>
          <w:sz w:val="20"/>
          <w:szCs w:val="20"/>
        </w:rPr>
        <w:t xml:space="preserve"> </w:t>
      </w:r>
      <w:r w:rsidRPr="00015721">
        <w:rPr>
          <w:rFonts w:ascii="Times New Roman" w:hAnsi="Times New Roman" w:cs="Times New Roman"/>
          <w:sz w:val="20"/>
          <w:szCs w:val="20"/>
        </w:rPr>
        <w:t>Prognozę liczby lokali przeznaczonych na najem socjalny oraz mieszkalnych oparto o stan zasobu z dnia 31.12.2019 r. Są to szacunki wynikające z zaplanowanych na lata 2020-2024 ubytków i przyrostów lokali, które można było przewidzieć w momencie opracowania programu. Ubytki lokali  wynikają z wykwaterowań lokali przeznaczonych między innymi do rozbiórki w związku z inwestycjami gminn</w:t>
      </w:r>
      <w:r w:rsidR="00015721">
        <w:rPr>
          <w:rFonts w:ascii="Times New Roman" w:hAnsi="Times New Roman" w:cs="Times New Roman"/>
          <w:sz w:val="20"/>
          <w:szCs w:val="20"/>
        </w:rPr>
        <w:t>ymi,  złym stanem technicznym i </w:t>
      </w:r>
      <w:r w:rsidRPr="00015721">
        <w:rPr>
          <w:rFonts w:ascii="Times New Roman" w:hAnsi="Times New Roman" w:cs="Times New Roman"/>
          <w:sz w:val="20"/>
          <w:szCs w:val="20"/>
        </w:rPr>
        <w:t xml:space="preserve">sprzedażą lokali na rzecz najemców lub w przetargu. Przyrost liczby lokali wynika z budowy lokali przez Gminę razem z Toruńskim TBS i  przeznaczonych dla najemców wskazywanych przez Gminę. </w:t>
      </w:r>
    </w:p>
    <w:p w:rsidR="00642D8B" w:rsidRPr="00015721" w:rsidRDefault="00583861" w:rsidP="00015721">
      <w:pPr>
        <w:tabs>
          <w:tab w:val="left" w:pos="0"/>
        </w:tabs>
        <w:spacing w:after="0" w:line="240" w:lineRule="auto"/>
        <w:jc w:val="both"/>
        <w:rPr>
          <w:rFonts w:ascii="Times New Roman" w:hAnsi="Times New Roman" w:cs="Times New Roman"/>
          <w:sz w:val="20"/>
          <w:szCs w:val="20"/>
          <w:vertAlign w:val="superscript"/>
        </w:rPr>
      </w:pPr>
      <w:r w:rsidRPr="00015721">
        <w:rPr>
          <w:rFonts w:ascii="Times New Roman" w:hAnsi="Times New Roman" w:cs="Times New Roman"/>
          <w:sz w:val="20"/>
          <w:szCs w:val="20"/>
        </w:rPr>
        <w:t>Liczba lokali prze</w:t>
      </w:r>
      <w:r w:rsidR="00015721" w:rsidRPr="00015721">
        <w:rPr>
          <w:rFonts w:ascii="Times New Roman" w:hAnsi="Times New Roman" w:cs="Times New Roman"/>
          <w:sz w:val="20"/>
          <w:szCs w:val="20"/>
        </w:rPr>
        <w:t>znaczonych na najem socjalny i</w:t>
      </w:r>
      <w:r w:rsidRPr="00015721">
        <w:rPr>
          <w:rFonts w:ascii="Times New Roman" w:hAnsi="Times New Roman" w:cs="Times New Roman"/>
          <w:sz w:val="20"/>
          <w:szCs w:val="20"/>
        </w:rPr>
        <w:t xml:space="preserve"> tymczasowe pomieszczenia  na dzień 31.12.2019 r. wynosi 976, w tym lokali na najem socjalny 916, a tymczasowych pomieszczeń 60.</w:t>
      </w:r>
    </w:p>
    <w:p w:rsidR="00642D8B" w:rsidRPr="00015721" w:rsidRDefault="00583861" w:rsidP="00015721">
      <w:pPr>
        <w:tabs>
          <w:tab w:val="left" w:pos="0"/>
        </w:tabs>
        <w:spacing w:after="0" w:line="240" w:lineRule="auto"/>
        <w:jc w:val="both"/>
        <w:rPr>
          <w:rFonts w:ascii="Times New Roman" w:hAnsi="Times New Roman" w:cs="Times New Roman"/>
          <w:bCs/>
          <w:sz w:val="20"/>
          <w:szCs w:val="20"/>
        </w:rPr>
      </w:pPr>
      <w:r w:rsidRPr="00015721">
        <w:rPr>
          <w:rFonts w:ascii="Times New Roman" w:hAnsi="Times New Roman" w:cs="Times New Roman"/>
          <w:sz w:val="20"/>
          <w:szCs w:val="20"/>
          <w:vertAlign w:val="superscript"/>
        </w:rPr>
        <w:t>2)</w:t>
      </w:r>
      <w:r w:rsidR="00015721">
        <w:rPr>
          <w:rFonts w:ascii="Times New Roman" w:hAnsi="Times New Roman" w:cs="Times New Roman"/>
          <w:sz w:val="20"/>
          <w:szCs w:val="20"/>
        </w:rPr>
        <w:t xml:space="preserve"> </w:t>
      </w:r>
      <w:r w:rsidRPr="00015721">
        <w:rPr>
          <w:rFonts w:ascii="Times New Roman" w:hAnsi="Times New Roman" w:cs="Times New Roman"/>
          <w:sz w:val="20"/>
          <w:szCs w:val="20"/>
        </w:rPr>
        <w:t>Prognozę opracowano wg stanu na dzień 31.12.2019 r. – liczba lokali mieszkalnych stanowiący</w:t>
      </w:r>
      <w:r w:rsidR="00015721" w:rsidRPr="00015721">
        <w:rPr>
          <w:rFonts w:ascii="Times New Roman" w:hAnsi="Times New Roman" w:cs="Times New Roman"/>
          <w:sz w:val="20"/>
          <w:szCs w:val="20"/>
        </w:rPr>
        <w:t xml:space="preserve">ch własność Gminy wynosi 4.138 </w:t>
      </w:r>
      <w:r w:rsidRPr="00015721">
        <w:rPr>
          <w:rFonts w:ascii="Times New Roman" w:hAnsi="Times New Roman" w:cs="Times New Roman"/>
          <w:sz w:val="20"/>
          <w:szCs w:val="20"/>
        </w:rPr>
        <w:t>lokali.</w:t>
      </w:r>
    </w:p>
    <w:p w:rsidR="00015721" w:rsidRDefault="00015721" w:rsidP="006A0029">
      <w:pPr>
        <w:spacing w:after="0" w:line="240" w:lineRule="auto"/>
        <w:ind w:firstLine="431"/>
        <w:jc w:val="both"/>
        <w:rPr>
          <w:rFonts w:ascii="Times New Roman" w:hAnsi="Times New Roman" w:cs="Times New Roman"/>
          <w:bCs/>
          <w:sz w:val="24"/>
          <w:szCs w:val="24"/>
        </w:rPr>
      </w:pPr>
    </w:p>
    <w:p w:rsidR="00642D8B" w:rsidRPr="006A0029" w:rsidRDefault="00583861" w:rsidP="00015721">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bCs/>
          <w:sz w:val="24"/>
          <w:szCs w:val="24"/>
        </w:rPr>
        <w:t>§</w:t>
      </w:r>
      <w:r w:rsidR="00015721">
        <w:rPr>
          <w:rFonts w:ascii="Times New Roman" w:hAnsi="Times New Roman" w:cs="Times New Roman"/>
          <w:bCs/>
          <w:sz w:val="24"/>
          <w:szCs w:val="24"/>
        </w:rPr>
        <w:t xml:space="preserve"> </w:t>
      </w:r>
      <w:r w:rsidR="00664CA5">
        <w:rPr>
          <w:rFonts w:ascii="Times New Roman" w:hAnsi="Times New Roman" w:cs="Times New Roman"/>
          <w:bCs/>
          <w:sz w:val="24"/>
          <w:szCs w:val="24"/>
        </w:rPr>
        <w:t>6</w:t>
      </w:r>
      <w:r w:rsidRPr="006A0029">
        <w:rPr>
          <w:rFonts w:ascii="Times New Roman" w:hAnsi="Times New Roman" w:cs="Times New Roman"/>
          <w:bCs/>
          <w:sz w:val="24"/>
          <w:szCs w:val="24"/>
        </w:rPr>
        <w:t>.</w:t>
      </w:r>
      <w:r w:rsidR="00015721">
        <w:rPr>
          <w:rFonts w:ascii="Times New Roman" w:hAnsi="Times New Roman" w:cs="Times New Roman"/>
          <w:bCs/>
          <w:sz w:val="24"/>
          <w:szCs w:val="24"/>
        </w:rPr>
        <w:t xml:space="preserve"> </w:t>
      </w:r>
      <w:r w:rsidRPr="006A0029">
        <w:rPr>
          <w:rFonts w:ascii="Times New Roman" w:hAnsi="Times New Roman" w:cs="Times New Roman"/>
          <w:sz w:val="24"/>
          <w:szCs w:val="24"/>
        </w:rPr>
        <w:t>1.</w:t>
      </w:r>
      <w:r w:rsidR="00015721">
        <w:rPr>
          <w:rFonts w:ascii="Times New Roman" w:hAnsi="Times New Roman" w:cs="Times New Roman"/>
          <w:sz w:val="24"/>
          <w:szCs w:val="24"/>
        </w:rPr>
        <w:t xml:space="preserve"> </w:t>
      </w:r>
      <w:r w:rsidRPr="006A0029">
        <w:rPr>
          <w:rFonts w:ascii="Times New Roman" w:hAnsi="Times New Roman" w:cs="Times New Roman"/>
          <w:sz w:val="24"/>
          <w:szCs w:val="24"/>
        </w:rPr>
        <w:t>Program poprawy stanu technicznego zasobu mieszkaniowego kontynuowany będzie poprzez:</w:t>
      </w:r>
    </w:p>
    <w:p w:rsidR="00642D8B" w:rsidRPr="005F0B1D" w:rsidRDefault="00583861" w:rsidP="00193CDC">
      <w:pPr>
        <w:pStyle w:val="Akapitzlist"/>
        <w:numPr>
          <w:ilvl w:val="0"/>
          <w:numId w:val="9"/>
        </w:numPr>
        <w:tabs>
          <w:tab w:val="left" w:pos="567"/>
        </w:tabs>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przeprowadzanie remontów i modernizacji, w tym w ramach GPR;</w:t>
      </w:r>
    </w:p>
    <w:p w:rsidR="00642D8B" w:rsidRPr="005F0B1D" w:rsidRDefault="00583861" w:rsidP="00193CDC">
      <w:pPr>
        <w:pStyle w:val="Akapitzlist"/>
        <w:numPr>
          <w:ilvl w:val="0"/>
          <w:numId w:val="9"/>
        </w:numPr>
        <w:tabs>
          <w:tab w:val="left" w:pos="567"/>
        </w:tabs>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rozbiórkę budynków zagrożonych katastrofą budowlaną, w złym stanie technicznym lub których remont jest nieopłacalny;</w:t>
      </w:r>
    </w:p>
    <w:p w:rsidR="00642D8B" w:rsidRPr="005F0B1D" w:rsidRDefault="00583861" w:rsidP="00193CDC">
      <w:pPr>
        <w:pStyle w:val="Akapitzlist"/>
        <w:numPr>
          <w:ilvl w:val="0"/>
          <w:numId w:val="9"/>
        </w:numPr>
        <w:tabs>
          <w:tab w:val="left" w:pos="567"/>
        </w:tabs>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budowę lokali mieszkalnych;</w:t>
      </w:r>
    </w:p>
    <w:p w:rsidR="00642D8B" w:rsidRPr="005F0B1D" w:rsidRDefault="00583861" w:rsidP="00193CDC">
      <w:pPr>
        <w:pStyle w:val="Akapitzlist"/>
        <w:numPr>
          <w:ilvl w:val="0"/>
          <w:numId w:val="9"/>
        </w:numPr>
        <w:tabs>
          <w:tab w:val="left" w:pos="567"/>
        </w:tabs>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adaptację budynków na cele mieszkalne.</w:t>
      </w:r>
    </w:p>
    <w:p w:rsidR="00642D8B" w:rsidRPr="006A0029" w:rsidRDefault="00583861" w:rsidP="005F0B1D">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sz w:val="24"/>
          <w:szCs w:val="24"/>
        </w:rPr>
        <w:t>2.</w:t>
      </w:r>
      <w:r w:rsidR="005F0B1D">
        <w:rPr>
          <w:rFonts w:ascii="Times New Roman" w:hAnsi="Times New Roman" w:cs="Times New Roman"/>
          <w:sz w:val="24"/>
          <w:szCs w:val="24"/>
        </w:rPr>
        <w:t xml:space="preserve"> </w:t>
      </w:r>
      <w:r w:rsidRPr="006A0029">
        <w:rPr>
          <w:rFonts w:ascii="Times New Roman" w:hAnsi="Times New Roman" w:cs="Times New Roman"/>
          <w:sz w:val="24"/>
          <w:szCs w:val="24"/>
        </w:rPr>
        <w:t>Planowane efekty do uzyskania w wyniku kontyn</w:t>
      </w:r>
      <w:r w:rsidR="00BE673D">
        <w:rPr>
          <w:rFonts w:ascii="Times New Roman" w:hAnsi="Times New Roman" w:cs="Times New Roman"/>
          <w:sz w:val="24"/>
          <w:szCs w:val="24"/>
        </w:rPr>
        <w:t>uacji programu inwestycyjnego i </w:t>
      </w:r>
      <w:r w:rsidRPr="006A0029">
        <w:rPr>
          <w:rFonts w:ascii="Times New Roman" w:hAnsi="Times New Roman" w:cs="Times New Roman"/>
          <w:sz w:val="24"/>
          <w:szCs w:val="24"/>
        </w:rPr>
        <w:t>poprawy stanu technicznego zasobu:</w:t>
      </w:r>
    </w:p>
    <w:p w:rsidR="00642D8B" w:rsidRPr="005F0B1D" w:rsidRDefault="00583861" w:rsidP="00193CDC">
      <w:pPr>
        <w:pStyle w:val="Akapitzlist"/>
        <w:numPr>
          <w:ilvl w:val="0"/>
          <w:numId w:val="10"/>
        </w:numPr>
        <w:tabs>
          <w:tab w:val="left" w:pos="567"/>
        </w:tabs>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zmniejszenie kosztów eksploatacyjnych utrzymania nieruchomości;</w:t>
      </w:r>
    </w:p>
    <w:p w:rsidR="00642D8B" w:rsidRPr="005F0B1D" w:rsidRDefault="00583861" w:rsidP="00193CDC">
      <w:pPr>
        <w:pStyle w:val="Akapitzlist"/>
        <w:numPr>
          <w:ilvl w:val="0"/>
          <w:numId w:val="10"/>
        </w:numPr>
        <w:tabs>
          <w:tab w:val="left" w:pos="567"/>
        </w:tabs>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zmniejszenie kosztów związanych z usuwaniem awarii i jej skutków;</w:t>
      </w:r>
    </w:p>
    <w:p w:rsidR="00642D8B" w:rsidRPr="005F0B1D" w:rsidRDefault="00583861" w:rsidP="00193CDC">
      <w:pPr>
        <w:pStyle w:val="Akapitzlist"/>
        <w:numPr>
          <w:ilvl w:val="0"/>
          <w:numId w:val="10"/>
        </w:numPr>
        <w:tabs>
          <w:tab w:val="left" w:pos="567"/>
        </w:tabs>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zahamowanie procesów degradacji budynków i lokali.</w:t>
      </w:r>
    </w:p>
    <w:p w:rsidR="00642D8B" w:rsidRPr="006A0029" w:rsidRDefault="00642D8B" w:rsidP="006A0029">
      <w:pPr>
        <w:tabs>
          <w:tab w:val="left" w:pos="408"/>
        </w:tabs>
        <w:spacing w:after="0" w:line="240" w:lineRule="auto"/>
        <w:ind w:left="408" w:hanging="408"/>
        <w:jc w:val="both"/>
        <w:rPr>
          <w:rFonts w:ascii="Times New Roman" w:hAnsi="Times New Roman" w:cs="Times New Roman"/>
          <w:sz w:val="24"/>
          <w:szCs w:val="24"/>
        </w:rPr>
      </w:pPr>
    </w:p>
    <w:p w:rsidR="00642D8B" w:rsidRPr="006A0029" w:rsidRDefault="00583861" w:rsidP="006A0029">
      <w:pPr>
        <w:spacing w:after="0" w:line="240" w:lineRule="auto"/>
        <w:jc w:val="center"/>
        <w:rPr>
          <w:rFonts w:ascii="Times New Roman" w:hAnsi="Times New Roman" w:cs="Times New Roman"/>
          <w:bCs/>
          <w:sz w:val="24"/>
          <w:szCs w:val="24"/>
        </w:rPr>
      </w:pPr>
      <w:r w:rsidRPr="006A0029">
        <w:rPr>
          <w:rFonts w:ascii="Times New Roman" w:hAnsi="Times New Roman" w:cs="Times New Roman"/>
          <w:bCs/>
          <w:sz w:val="24"/>
          <w:szCs w:val="24"/>
        </w:rPr>
        <w:t>Rozdział</w:t>
      </w:r>
      <w:r w:rsidR="00664CA5">
        <w:rPr>
          <w:rFonts w:ascii="Times New Roman" w:hAnsi="Times New Roman" w:cs="Times New Roman"/>
          <w:bCs/>
          <w:sz w:val="24"/>
          <w:szCs w:val="24"/>
        </w:rPr>
        <w:t xml:space="preserve"> 3</w:t>
      </w:r>
    </w:p>
    <w:p w:rsidR="00642D8B" w:rsidRDefault="00583861" w:rsidP="00346ECE">
      <w:pPr>
        <w:spacing w:after="0" w:line="240" w:lineRule="auto"/>
        <w:jc w:val="center"/>
        <w:rPr>
          <w:rFonts w:ascii="Times New Roman" w:hAnsi="Times New Roman" w:cs="Times New Roman"/>
          <w:bCs/>
          <w:sz w:val="24"/>
          <w:szCs w:val="24"/>
        </w:rPr>
      </w:pPr>
      <w:r w:rsidRPr="006A0029">
        <w:rPr>
          <w:rFonts w:ascii="Times New Roman" w:hAnsi="Times New Roman" w:cs="Times New Roman"/>
          <w:bCs/>
          <w:sz w:val="24"/>
          <w:szCs w:val="24"/>
        </w:rPr>
        <w:t>Analiza potrzeb oraz plan remontów i modernizacji wynikający ze stanu technicznego</w:t>
      </w:r>
      <w:r w:rsidR="00346ECE">
        <w:rPr>
          <w:rFonts w:ascii="Times New Roman" w:hAnsi="Times New Roman" w:cs="Times New Roman"/>
          <w:bCs/>
          <w:sz w:val="24"/>
          <w:szCs w:val="24"/>
        </w:rPr>
        <w:t xml:space="preserve"> </w:t>
      </w:r>
      <w:r w:rsidRPr="006A0029">
        <w:rPr>
          <w:rFonts w:ascii="Times New Roman" w:hAnsi="Times New Roman" w:cs="Times New Roman"/>
          <w:bCs/>
          <w:sz w:val="24"/>
          <w:szCs w:val="24"/>
        </w:rPr>
        <w:t>budynków i lokali</w:t>
      </w:r>
    </w:p>
    <w:p w:rsidR="005F0B1D" w:rsidRPr="006A0029" w:rsidRDefault="005F0B1D" w:rsidP="006A0029">
      <w:pPr>
        <w:spacing w:after="0" w:line="240" w:lineRule="auto"/>
        <w:jc w:val="center"/>
        <w:rPr>
          <w:rFonts w:ascii="Times New Roman" w:hAnsi="Times New Roman" w:cs="Times New Roman"/>
          <w:sz w:val="24"/>
          <w:szCs w:val="24"/>
        </w:rPr>
      </w:pPr>
    </w:p>
    <w:p w:rsidR="00642D8B" w:rsidRPr="006A0029" w:rsidRDefault="00583861" w:rsidP="005F0B1D">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bCs/>
          <w:sz w:val="24"/>
          <w:szCs w:val="24"/>
        </w:rPr>
        <w:t>§</w:t>
      </w:r>
      <w:r w:rsidR="005F0B1D">
        <w:rPr>
          <w:rFonts w:ascii="Times New Roman" w:hAnsi="Times New Roman" w:cs="Times New Roman"/>
          <w:bCs/>
          <w:sz w:val="24"/>
          <w:szCs w:val="24"/>
        </w:rPr>
        <w:t xml:space="preserve"> </w:t>
      </w:r>
      <w:r w:rsidR="00664CA5">
        <w:rPr>
          <w:rFonts w:ascii="Times New Roman" w:hAnsi="Times New Roman" w:cs="Times New Roman"/>
          <w:bCs/>
          <w:sz w:val="24"/>
          <w:szCs w:val="24"/>
        </w:rPr>
        <w:t>7</w:t>
      </w:r>
      <w:r w:rsidRPr="006A0029">
        <w:rPr>
          <w:rFonts w:ascii="Times New Roman" w:hAnsi="Times New Roman" w:cs="Times New Roman"/>
          <w:bCs/>
          <w:sz w:val="24"/>
          <w:szCs w:val="24"/>
        </w:rPr>
        <w:t>.</w:t>
      </w:r>
      <w:r w:rsidR="005F0B1D">
        <w:rPr>
          <w:rFonts w:ascii="Times New Roman" w:hAnsi="Times New Roman" w:cs="Times New Roman"/>
          <w:bCs/>
          <w:sz w:val="24"/>
          <w:szCs w:val="24"/>
        </w:rPr>
        <w:t xml:space="preserve"> </w:t>
      </w:r>
      <w:r w:rsidRPr="006A0029">
        <w:rPr>
          <w:rFonts w:ascii="Times New Roman" w:hAnsi="Times New Roman" w:cs="Times New Roman"/>
          <w:sz w:val="24"/>
          <w:szCs w:val="24"/>
        </w:rPr>
        <w:t>1.</w:t>
      </w:r>
      <w:r w:rsidR="005F0B1D">
        <w:rPr>
          <w:rFonts w:ascii="Times New Roman" w:hAnsi="Times New Roman" w:cs="Times New Roman"/>
          <w:sz w:val="24"/>
          <w:szCs w:val="24"/>
        </w:rPr>
        <w:t xml:space="preserve"> </w:t>
      </w:r>
      <w:r w:rsidRPr="006A0029">
        <w:rPr>
          <w:rFonts w:ascii="Times New Roman" w:hAnsi="Times New Roman" w:cs="Times New Roman"/>
          <w:sz w:val="24"/>
          <w:szCs w:val="24"/>
        </w:rPr>
        <w:t>Potrzeby remontowe budynków i lokali wynikają z konieczności:</w:t>
      </w:r>
    </w:p>
    <w:p w:rsidR="00642D8B" w:rsidRPr="005F0B1D" w:rsidRDefault="00583861" w:rsidP="00193CDC">
      <w:pPr>
        <w:pStyle w:val="Akapitzlist"/>
        <w:numPr>
          <w:ilvl w:val="0"/>
          <w:numId w:val="11"/>
        </w:numPr>
        <w:tabs>
          <w:tab w:val="left" w:pos="567"/>
        </w:tabs>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utrzymania stanu technicznego na poziomie zapew</w:t>
      </w:r>
      <w:r w:rsidR="00BE673D">
        <w:rPr>
          <w:rFonts w:ascii="Times New Roman" w:hAnsi="Times New Roman" w:cs="Times New Roman"/>
          <w:sz w:val="24"/>
          <w:szCs w:val="24"/>
        </w:rPr>
        <w:t>niającym bezpieczeństwo ludzi i </w:t>
      </w:r>
      <w:r w:rsidRPr="005F0B1D">
        <w:rPr>
          <w:rFonts w:ascii="Times New Roman" w:hAnsi="Times New Roman" w:cs="Times New Roman"/>
          <w:sz w:val="24"/>
          <w:szCs w:val="24"/>
        </w:rPr>
        <w:t>mienia w okresie użytkowania;</w:t>
      </w:r>
    </w:p>
    <w:p w:rsidR="00642D8B" w:rsidRPr="005F0B1D" w:rsidRDefault="00583861" w:rsidP="00193CDC">
      <w:pPr>
        <w:pStyle w:val="Akapitzlist"/>
        <w:numPr>
          <w:ilvl w:val="0"/>
          <w:numId w:val="11"/>
        </w:numPr>
        <w:tabs>
          <w:tab w:val="left" w:pos="567"/>
        </w:tabs>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lastRenderedPageBreak/>
        <w:t>ochrony zdrowia i życia ludzi w budynku;</w:t>
      </w:r>
    </w:p>
    <w:p w:rsidR="00642D8B" w:rsidRPr="005F0B1D" w:rsidRDefault="00583861" w:rsidP="00193CDC">
      <w:pPr>
        <w:pStyle w:val="Akapitzlist"/>
        <w:numPr>
          <w:ilvl w:val="0"/>
          <w:numId w:val="11"/>
        </w:numPr>
        <w:tabs>
          <w:tab w:val="left" w:pos="567"/>
        </w:tabs>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zapewnienia użytkowania budynku i znajdujących się w nim pomieszczeń oraz urządzeń związanych z budynkiem zgodnie z przeznaczeniem, a w szczególności zapewnienia warunków umożliwiających zaopatrzenie w wodę, gaz, energię cieplną, energię elektryczną, odprowadzenie ścieków, usuwanie odpadów stałych oraz ochronę przeciwpożarową;</w:t>
      </w:r>
    </w:p>
    <w:p w:rsidR="00642D8B" w:rsidRPr="005F0B1D" w:rsidRDefault="00583861" w:rsidP="00193CDC">
      <w:pPr>
        <w:pStyle w:val="Akapitzlist"/>
        <w:numPr>
          <w:ilvl w:val="0"/>
          <w:numId w:val="11"/>
        </w:numPr>
        <w:tabs>
          <w:tab w:val="left" w:pos="567"/>
        </w:tabs>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utrzymania wymaganego stanu estetycznego budynków, a w przypadku wpisania budynku do rejestru zabytków - zachowania jego wartości podlegających ochronie konserwatorskiej;</w:t>
      </w:r>
    </w:p>
    <w:p w:rsidR="00642D8B" w:rsidRPr="005F0B1D" w:rsidRDefault="00583861" w:rsidP="00193CDC">
      <w:pPr>
        <w:pStyle w:val="Akapitzlist"/>
        <w:numPr>
          <w:ilvl w:val="0"/>
          <w:numId w:val="11"/>
        </w:numPr>
        <w:tabs>
          <w:tab w:val="left" w:pos="567"/>
        </w:tabs>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zapewnienia możliwości racjonalizacji wykorzystania energii poprzez działania termomodernizacyjne.</w:t>
      </w:r>
    </w:p>
    <w:p w:rsidR="00642D8B" w:rsidRPr="006A0029" w:rsidRDefault="00583861" w:rsidP="005F0B1D">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sz w:val="24"/>
          <w:szCs w:val="24"/>
        </w:rPr>
        <w:t>2.</w:t>
      </w:r>
      <w:r w:rsidR="005F0B1D">
        <w:rPr>
          <w:rFonts w:ascii="Times New Roman" w:hAnsi="Times New Roman" w:cs="Times New Roman"/>
          <w:sz w:val="24"/>
          <w:szCs w:val="24"/>
        </w:rPr>
        <w:t xml:space="preserve"> </w:t>
      </w:r>
      <w:r w:rsidRPr="006A0029">
        <w:rPr>
          <w:rFonts w:ascii="Times New Roman" w:hAnsi="Times New Roman" w:cs="Times New Roman"/>
          <w:sz w:val="24"/>
          <w:szCs w:val="24"/>
        </w:rPr>
        <w:t>Podstawę sporządzenia planów remontów i modernizacji w szczególności stanowić będą:</w:t>
      </w:r>
    </w:p>
    <w:p w:rsidR="00642D8B" w:rsidRPr="005F0B1D" w:rsidRDefault="00583861" w:rsidP="00193CDC">
      <w:pPr>
        <w:pStyle w:val="Akapitzlist"/>
        <w:numPr>
          <w:ilvl w:val="0"/>
          <w:numId w:val="12"/>
        </w:numPr>
        <w:tabs>
          <w:tab w:val="left" w:pos="567"/>
        </w:tabs>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wyniki okresowych przeglądów budynków określonych w prawie budowlanym;</w:t>
      </w:r>
    </w:p>
    <w:p w:rsidR="00642D8B" w:rsidRPr="005F0B1D" w:rsidRDefault="00583861" w:rsidP="00193CDC">
      <w:pPr>
        <w:pStyle w:val="Akapitzlist"/>
        <w:numPr>
          <w:ilvl w:val="0"/>
          <w:numId w:val="12"/>
        </w:numPr>
        <w:tabs>
          <w:tab w:val="left" w:pos="567"/>
        </w:tabs>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przewidywane remonty lokali zwolnionych w drodze</w:t>
      </w:r>
      <w:r w:rsidR="005F0B1D">
        <w:rPr>
          <w:rFonts w:ascii="Times New Roman" w:hAnsi="Times New Roman" w:cs="Times New Roman"/>
          <w:sz w:val="24"/>
          <w:szCs w:val="24"/>
        </w:rPr>
        <w:t xml:space="preserve"> naturalnego ruchu mieszkańców </w:t>
      </w:r>
      <w:r w:rsidR="00BE673D">
        <w:rPr>
          <w:rFonts w:ascii="Times New Roman" w:hAnsi="Times New Roman" w:cs="Times New Roman"/>
          <w:sz w:val="24"/>
          <w:szCs w:val="24"/>
        </w:rPr>
        <w:t>i </w:t>
      </w:r>
      <w:r w:rsidRPr="005F0B1D">
        <w:rPr>
          <w:rFonts w:ascii="Times New Roman" w:hAnsi="Times New Roman" w:cs="Times New Roman"/>
          <w:sz w:val="24"/>
          <w:szCs w:val="24"/>
        </w:rPr>
        <w:t>niezbędne remonty w lokalach zajętych przez najemców;</w:t>
      </w:r>
    </w:p>
    <w:p w:rsidR="00642D8B" w:rsidRPr="005F0B1D" w:rsidRDefault="00583861" w:rsidP="00193CDC">
      <w:pPr>
        <w:pStyle w:val="Akapitzlist"/>
        <w:numPr>
          <w:ilvl w:val="0"/>
          <w:numId w:val="12"/>
        </w:numPr>
        <w:tabs>
          <w:tab w:val="left" w:pos="567"/>
        </w:tabs>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w latach 2020-2024 planuje się rocznie wykonywać około 15  wykwat</w:t>
      </w:r>
      <w:r w:rsidR="005F0B1D">
        <w:rPr>
          <w:rFonts w:ascii="Times New Roman" w:hAnsi="Times New Roman" w:cs="Times New Roman"/>
          <w:sz w:val="24"/>
          <w:szCs w:val="24"/>
        </w:rPr>
        <w:t xml:space="preserve">erowań w związku z </w:t>
      </w:r>
      <w:r w:rsidRPr="005F0B1D">
        <w:rPr>
          <w:rFonts w:ascii="Times New Roman" w:hAnsi="Times New Roman" w:cs="Times New Roman"/>
          <w:sz w:val="24"/>
          <w:szCs w:val="24"/>
        </w:rPr>
        <w:t>koniecznością wykonania remontów;</w:t>
      </w:r>
    </w:p>
    <w:p w:rsidR="00642D8B" w:rsidRPr="005F0B1D" w:rsidRDefault="00583861" w:rsidP="00193CDC">
      <w:pPr>
        <w:pStyle w:val="Akapitzlist"/>
        <w:numPr>
          <w:ilvl w:val="0"/>
          <w:numId w:val="12"/>
        </w:numPr>
        <w:tabs>
          <w:tab w:val="left" w:pos="567"/>
        </w:tabs>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 xml:space="preserve">zmiany sposobu ogrzewania w budynkach mająca na celu ochronę środowiska. </w:t>
      </w:r>
    </w:p>
    <w:p w:rsidR="00642D8B" w:rsidRPr="006A0029" w:rsidRDefault="00642D8B" w:rsidP="006A0029">
      <w:pPr>
        <w:tabs>
          <w:tab w:val="left" w:pos="408"/>
        </w:tabs>
        <w:spacing w:after="0" w:line="240" w:lineRule="auto"/>
        <w:ind w:left="408" w:hanging="408"/>
        <w:jc w:val="both"/>
        <w:rPr>
          <w:rFonts w:ascii="Times New Roman" w:hAnsi="Times New Roman" w:cs="Times New Roman"/>
          <w:bCs/>
          <w:sz w:val="24"/>
          <w:szCs w:val="24"/>
        </w:rPr>
      </w:pPr>
    </w:p>
    <w:p w:rsidR="00642D8B" w:rsidRPr="006A0029" w:rsidRDefault="00583861" w:rsidP="005F0B1D">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bCs/>
          <w:sz w:val="24"/>
          <w:szCs w:val="24"/>
        </w:rPr>
        <w:t>§</w:t>
      </w:r>
      <w:r w:rsidR="005F0B1D">
        <w:rPr>
          <w:rFonts w:ascii="Times New Roman" w:hAnsi="Times New Roman" w:cs="Times New Roman"/>
          <w:bCs/>
          <w:sz w:val="24"/>
          <w:szCs w:val="24"/>
        </w:rPr>
        <w:t xml:space="preserve"> </w:t>
      </w:r>
      <w:r w:rsidR="00664CA5">
        <w:rPr>
          <w:rFonts w:ascii="Times New Roman" w:hAnsi="Times New Roman" w:cs="Times New Roman"/>
          <w:bCs/>
          <w:sz w:val="24"/>
          <w:szCs w:val="24"/>
        </w:rPr>
        <w:t>8</w:t>
      </w:r>
      <w:r w:rsidRPr="006A0029">
        <w:rPr>
          <w:rFonts w:ascii="Times New Roman" w:hAnsi="Times New Roman" w:cs="Times New Roman"/>
          <w:bCs/>
          <w:sz w:val="24"/>
          <w:szCs w:val="24"/>
        </w:rPr>
        <w:t>.</w:t>
      </w:r>
      <w:r w:rsidR="005F0B1D">
        <w:rPr>
          <w:rFonts w:ascii="Times New Roman" w:hAnsi="Times New Roman" w:cs="Times New Roman"/>
          <w:bCs/>
          <w:sz w:val="24"/>
          <w:szCs w:val="24"/>
        </w:rPr>
        <w:t xml:space="preserve"> </w:t>
      </w:r>
      <w:r w:rsidRPr="006A0029">
        <w:rPr>
          <w:rFonts w:ascii="Times New Roman" w:hAnsi="Times New Roman" w:cs="Times New Roman"/>
          <w:sz w:val="24"/>
          <w:szCs w:val="24"/>
        </w:rPr>
        <w:t>1.</w:t>
      </w:r>
      <w:r w:rsidR="005F0B1D">
        <w:rPr>
          <w:rFonts w:ascii="Times New Roman" w:hAnsi="Times New Roman" w:cs="Times New Roman"/>
          <w:sz w:val="24"/>
          <w:szCs w:val="24"/>
        </w:rPr>
        <w:t xml:space="preserve"> </w:t>
      </w:r>
      <w:r w:rsidRPr="006A0029">
        <w:rPr>
          <w:rFonts w:ascii="Times New Roman" w:hAnsi="Times New Roman" w:cs="Times New Roman"/>
          <w:sz w:val="24"/>
          <w:szCs w:val="24"/>
        </w:rPr>
        <w:t>Planowana wielkość środków finansowych przeznaczonych na remonty</w:t>
      </w:r>
      <w:r w:rsidR="005F0B1D">
        <w:rPr>
          <w:rFonts w:ascii="Times New Roman" w:hAnsi="Times New Roman" w:cs="Times New Roman"/>
          <w:sz w:val="24"/>
          <w:szCs w:val="24"/>
        </w:rPr>
        <w:t xml:space="preserve"> </w:t>
      </w:r>
      <w:r w:rsidR="00BE673D">
        <w:rPr>
          <w:rFonts w:ascii="Times New Roman" w:hAnsi="Times New Roman" w:cs="Times New Roman"/>
          <w:sz w:val="24"/>
          <w:szCs w:val="24"/>
        </w:rPr>
        <w:t>i </w:t>
      </w:r>
      <w:r w:rsidRPr="006A0029">
        <w:rPr>
          <w:rFonts w:ascii="Times New Roman" w:hAnsi="Times New Roman" w:cs="Times New Roman"/>
          <w:sz w:val="24"/>
          <w:szCs w:val="24"/>
        </w:rPr>
        <w:t>modernizacje określana będzie w ramach środków uzyskiwanych z:</w:t>
      </w:r>
    </w:p>
    <w:p w:rsidR="00642D8B" w:rsidRPr="005F0B1D" w:rsidRDefault="00583861" w:rsidP="00193CDC">
      <w:pPr>
        <w:pStyle w:val="Akapitzlist"/>
        <w:numPr>
          <w:ilvl w:val="0"/>
          <w:numId w:val="13"/>
        </w:numPr>
        <w:tabs>
          <w:tab w:val="left" w:pos="567"/>
        </w:tabs>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czynszów za wynajmowanie lokali mieszkalnych oraz najmu socjalnego lokali;</w:t>
      </w:r>
    </w:p>
    <w:p w:rsidR="00642D8B" w:rsidRPr="005F0B1D" w:rsidRDefault="00583861" w:rsidP="00193CDC">
      <w:pPr>
        <w:pStyle w:val="Akapitzlist"/>
        <w:numPr>
          <w:ilvl w:val="0"/>
          <w:numId w:val="13"/>
        </w:numPr>
        <w:tabs>
          <w:tab w:val="left" w:pos="567"/>
        </w:tabs>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części czynszów za wynajmowanie lokali użytkowych, garaży, reklam itp.;</w:t>
      </w:r>
    </w:p>
    <w:p w:rsidR="00642D8B" w:rsidRPr="005F0B1D" w:rsidRDefault="00583861" w:rsidP="00193CDC">
      <w:pPr>
        <w:pStyle w:val="Akapitzlist"/>
        <w:numPr>
          <w:ilvl w:val="0"/>
          <w:numId w:val="13"/>
        </w:numPr>
        <w:tabs>
          <w:tab w:val="left" w:pos="567"/>
        </w:tabs>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innych źródeł, np. kredyty, dotacje, w tym z Unii Europejskiej w ramach GPR, fundusze specjalne, darowizny itp.</w:t>
      </w:r>
    </w:p>
    <w:p w:rsidR="00642D8B" w:rsidRPr="006A0029" w:rsidRDefault="00583861" w:rsidP="005F0B1D">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sz w:val="24"/>
          <w:szCs w:val="24"/>
        </w:rPr>
        <w:t>2.</w:t>
      </w:r>
      <w:r w:rsidR="00664CA5">
        <w:rPr>
          <w:rFonts w:ascii="Times New Roman" w:hAnsi="Times New Roman" w:cs="Times New Roman"/>
          <w:sz w:val="24"/>
          <w:szCs w:val="24"/>
        </w:rPr>
        <w:t xml:space="preserve"> </w:t>
      </w:r>
      <w:r w:rsidRPr="006A0029">
        <w:rPr>
          <w:rFonts w:ascii="Times New Roman" w:hAnsi="Times New Roman" w:cs="Times New Roman"/>
          <w:sz w:val="24"/>
          <w:szCs w:val="24"/>
        </w:rPr>
        <w:t>Planowane nakłady na remonty i modernizacje budynków mieszkalnych przedstawia tabela nr 4.</w:t>
      </w:r>
    </w:p>
    <w:p w:rsidR="00642D8B" w:rsidRPr="006A0029" w:rsidRDefault="00583861" w:rsidP="005F0B1D">
      <w:pPr>
        <w:tabs>
          <w:tab w:val="right" w:pos="8787"/>
        </w:tabs>
        <w:spacing w:after="0" w:line="240" w:lineRule="auto"/>
        <w:jc w:val="right"/>
        <w:rPr>
          <w:rFonts w:ascii="Times New Roman" w:hAnsi="Times New Roman" w:cs="Times New Roman"/>
          <w:sz w:val="24"/>
          <w:szCs w:val="24"/>
        </w:rPr>
      </w:pPr>
      <w:r w:rsidRPr="006A0029">
        <w:rPr>
          <w:rFonts w:ascii="Times New Roman" w:hAnsi="Times New Roman" w:cs="Times New Roman"/>
          <w:sz w:val="24"/>
          <w:szCs w:val="24"/>
        </w:rPr>
        <w:t>Tabela nr 4</w:t>
      </w:r>
    </w:p>
    <w:p w:rsidR="00642D8B" w:rsidRPr="006A0029" w:rsidRDefault="00583861" w:rsidP="005F0B1D">
      <w:pPr>
        <w:tabs>
          <w:tab w:val="right" w:pos="8787"/>
        </w:tabs>
        <w:spacing w:after="0" w:line="240" w:lineRule="auto"/>
        <w:jc w:val="right"/>
        <w:rPr>
          <w:rFonts w:ascii="Times New Roman" w:hAnsi="Times New Roman" w:cs="Times New Roman"/>
          <w:sz w:val="24"/>
          <w:szCs w:val="24"/>
        </w:rPr>
      </w:pPr>
      <w:r w:rsidRPr="006A0029">
        <w:rPr>
          <w:rFonts w:ascii="Times New Roman" w:hAnsi="Times New Roman" w:cs="Times New Roman"/>
          <w:sz w:val="24"/>
          <w:szCs w:val="24"/>
        </w:rPr>
        <w:t>(tys. zł)</w:t>
      </w:r>
    </w:p>
    <w:tbl>
      <w:tblPr>
        <w:tblW w:w="9355" w:type="dxa"/>
        <w:tblInd w:w="-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54" w:type="dxa"/>
          <w:right w:w="70" w:type="dxa"/>
        </w:tblCellMar>
        <w:tblLook w:val="0000" w:firstRow="0" w:lastRow="0" w:firstColumn="0" w:lastColumn="0" w:noHBand="0" w:noVBand="0"/>
      </w:tblPr>
      <w:tblGrid>
        <w:gridCol w:w="718"/>
        <w:gridCol w:w="3887"/>
        <w:gridCol w:w="950"/>
        <w:gridCol w:w="950"/>
        <w:gridCol w:w="950"/>
        <w:gridCol w:w="950"/>
        <w:gridCol w:w="950"/>
      </w:tblGrid>
      <w:tr w:rsidR="00642D8B" w:rsidRPr="006A0029" w:rsidTr="005F0B1D">
        <w:trPr>
          <w:trHeight w:val="424"/>
        </w:trPr>
        <w:tc>
          <w:tcPr>
            <w:tcW w:w="718"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L.p.</w:t>
            </w:r>
          </w:p>
        </w:tc>
        <w:tc>
          <w:tcPr>
            <w:tcW w:w="3887"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xml:space="preserve"> Treść/rok</w:t>
            </w:r>
          </w:p>
          <w:p w:rsidR="00642D8B" w:rsidRPr="006A0029" w:rsidRDefault="00642D8B" w:rsidP="006A0029">
            <w:pPr>
              <w:spacing w:after="0" w:line="240" w:lineRule="auto"/>
              <w:jc w:val="center"/>
              <w:rPr>
                <w:rFonts w:ascii="Times New Roman" w:hAnsi="Times New Roman" w:cs="Times New Roman"/>
                <w:sz w:val="24"/>
                <w:szCs w:val="24"/>
              </w:rPr>
            </w:pPr>
          </w:p>
        </w:tc>
        <w:tc>
          <w:tcPr>
            <w:tcW w:w="95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2020</w:t>
            </w:r>
          </w:p>
          <w:p w:rsidR="00642D8B" w:rsidRPr="006A0029" w:rsidRDefault="00642D8B" w:rsidP="006A0029">
            <w:pPr>
              <w:spacing w:after="0" w:line="240" w:lineRule="auto"/>
              <w:jc w:val="center"/>
              <w:rPr>
                <w:rFonts w:ascii="Times New Roman" w:hAnsi="Times New Roman" w:cs="Times New Roman"/>
                <w:sz w:val="24"/>
                <w:szCs w:val="24"/>
              </w:rPr>
            </w:pPr>
          </w:p>
        </w:tc>
        <w:tc>
          <w:tcPr>
            <w:tcW w:w="95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2021</w:t>
            </w:r>
          </w:p>
          <w:p w:rsidR="00642D8B" w:rsidRPr="006A0029" w:rsidRDefault="00642D8B" w:rsidP="006A0029">
            <w:pPr>
              <w:spacing w:after="0" w:line="240" w:lineRule="auto"/>
              <w:jc w:val="center"/>
              <w:rPr>
                <w:rFonts w:ascii="Times New Roman" w:hAnsi="Times New Roman" w:cs="Times New Roman"/>
                <w:sz w:val="24"/>
                <w:szCs w:val="24"/>
              </w:rPr>
            </w:pPr>
          </w:p>
        </w:tc>
        <w:tc>
          <w:tcPr>
            <w:tcW w:w="95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2022</w:t>
            </w:r>
          </w:p>
          <w:p w:rsidR="00642D8B" w:rsidRPr="006A0029" w:rsidRDefault="00642D8B" w:rsidP="006A0029">
            <w:pPr>
              <w:spacing w:after="0" w:line="240" w:lineRule="auto"/>
              <w:jc w:val="center"/>
              <w:rPr>
                <w:rFonts w:ascii="Times New Roman" w:hAnsi="Times New Roman" w:cs="Times New Roman"/>
                <w:sz w:val="24"/>
                <w:szCs w:val="24"/>
              </w:rPr>
            </w:pPr>
          </w:p>
        </w:tc>
        <w:tc>
          <w:tcPr>
            <w:tcW w:w="95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2023</w:t>
            </w:r>
          </w:p>
          <w:p w:rsidR="00642D8B" w:rsidRPr="006A0029" w:rsidRDefault="00642D8B" w:rsidP="006A0029">
            <w:pPr>
              <w:spacing w:after="0" w:line="240" w:lineRule="auto"/>
              <w:jc w:val="center"/>
              <w:rPr>
                <w:rFonts w:ascii="Times New Roman" w:hAnsi="Times New Roman" w:cs="Times New Roman"/>
                <w:sz w:val="24"/>
                <w:szCs w:val="24"/>
              </w:rPr>
            </w:pPr>
          </w:p>
        </w:tc>
        <w:tc>
          <w:tcPr>
            <w:tcW w:w="95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2024</w:t>
            </w:r>
          </w:p>
          <w:p w:rsidR="00642D8B" w:rsidRPr="006A0029" w:rsidRDefault="00642D8B" w:rsidP="006A0029">
            <w:pPr>
              <w:spacing w:after="0" w:line="240" w:lineRule="auto"/>
              <w:jc w:val="center"/>
              <w:rPr>
                <w:rFonts w:ascii="Times New Roman" w:hAnsi="Times New Roman" w:cs="Times New Roman"/>
                <w:sz w:val="24"/>
                <w:szCs w:val="24"/>
              </w:rPr>
            </w:pPr>
          </w:p>
        </w:tc>
      </w:tr>
      <w:tr w:rsidR="00642D8B" w:rsidRPr="006A0029" w:rsidTr="005F0B1D">
        <w:trPr>
          <w:trHeight w:val="188"/>
        </w:trPr>
        <w:tc>
          <w:tcPr>
            <w:tcW w:w="718"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w:t>
            </w:r>
          </w:p>
        </w:tc>
        <w:tc>
          <w:tcPr>
            <w:tcW w:w="3887"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w:t>
            </w:r>
          </w:p>
        </w:tc>
        <w:tc>
          <w:tcPr>
            <w:tcW w:w="950"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3</w:t>
            </w:r>
          </w:p>
        </w:tc>
        <w:tc>
          <w:tcPr>
            <w:tcW w:w="950"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4</w:t>
            </w:r>
          </w:p>
        </w:tc>
        <w:tc>
          <w:tcPr>
            <w:tcW w:w="950"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5</w:t>
            </w:r>
          </w:p>
        </w:tc>
        <w:tc>
          <w:tcPr>
            <w:tcW w:w="950"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6</w:t>
            </w:r>
          </w:p>
        </w:tc>
        <w:tc>
          <w:tcPr>
            <w:tcW w:w="950"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7</w:t>
            </w:r>
          </w:p>
        </w:tc>
      </w:tr>
      <w:tr w:rsidR="00642D8B" w:rsidRPr="006A0029" w:rsidTr="005F0B1D">
        <w:trPr>
          <w:trHeight w:val="295"/>
        </w:trPr>
        <w:tc>
          <w:tcPr>
            <w:tcW w:w="718" w:type="dxa"/>
            <w:vMerge w:val="restart"/>
            <w:tcBorders>
              <w:top w:val="single" w:sz="4" w:space="0" w:color="00000A"/>
              <w:left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w:t>
            </w:r>
          </w:p>
          <w:p w:rsidR="00642D8B" w:rsidRPr="006A0029" w:rsidRDefault="00642D8B" w:rsidP="006A0029">
            <w:pPr>
              <w:spacing w:after="0" w:line="240" w:lineRule="auto"/>
              <w:jc w:val="center"/>
              <w:rPr>
                <w:rFonts w:ascii="Times New Roman" w:hAnsi="Times New Roman" w:cs="Times New Roman"/>
                <w:sz w:val="24"/>
                <w:szCs w:val="24"/>
              </w:rPr>
            </w:pPr>
          </w:p>
        </w:tc>
        <w:tc>
          <w:tcPr>
            <w:tcW w:w="3887" w:type="dxa"/>
            <w:tcBorders>
              <w:top w:val="single" w:sz="4" w:space="0" w:color="00000A"/>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5F0B1D">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Remonty, w tym:</w:t>
            </w:r>
          </w:p>
        </w:tc>
        <w:tc>
          <w:tcPr>
            <w:tcW w:w="950" w:type="dxa"/>
            <w:tcBorders>
              <w:top w:val="single" w:sz="4" w:space="0" w:color="00000A"/>
              <w:left w:val="single" w:sz="6" w:space="0" w:color="000001"/>
              <w:bottom w:val="single" w:sz="4" w:space="0" w:color="00000A"/>
              <w:right w:val="single" w:sz="6" w:space="0" w:color="000001"/>
            </w:tcBorders>
            <w:shd w:val="clear" w:color="auto" w:fill="FFFFFF"/>
            <w:tcMar>
              <w:left w:w="54" w:type="dxa"/>
            </w:tcMar>
            <w:vAlign w:val="center"/>
          </w:tcPr>
          <w:p w:rsidR="00642D8B" w:rsidRPr="006A0029" w:rsidRDefault="00642D8B" w:rsidP="005F0B1D">
            <w:pPr>
              <w:spacing w:after="0" w:line="240" w:lineRule="auto"/>
              <w:jc w:val="center"/>
              <w:rPr>
                <w:rFonts w:ascii="Times New Roman" w:hAnsi="Times New Roman" w:cs="Times New Roman"/>
                <w:sz w:val="24"/>
                <w:szCs w:val="24"/>
              </w:rPr>
            </w:pPr>
          </w:p>
        </w:tc>
        <w:tc>
          <w:tcPr>
            <w:tcW w:w="950" w:type="dxa"/>
            <w:tcBorders>
              <w:top w:val="single" w:sz="4" w:space="0" w:color="00000A"/>
              <w:left w:val="single" w:sz="6" w:space="0" w:color="000001"/>
              <w:bottom w:val="single" w:sz="4" w:space="0" w:color="00000A"/>
              <w:right w:val="single" w:sz="6" w:space="0" w:color="000001"/>
            </w:tcBorders>
            <w:shd w:val="clear" w:color="auto" w:fill="FFFFFF"/>
            <w:tcMar>
              <w:left w:w="54" w:type="dxa"/>
            </w:tcMar>
            <w:vAlign w:val="center"/>
          </w:tcPr>
          <w:p w:rsidR="00642D8B" w:rsidRPr="006A0029" w:rsidRDefault="00642D8B" w:rsidP="005F0B1D">
            <w:pPr>
              <w:spacing w:after="0" w:line="240" w:lineRule="auto"/>
              <w:jc w:val="center"/>
              <w:rPr>
                <w:rFonts w:ascii="Times New Roman" w:hAnsi="Times New Roman" w:cs="Times New Roman"/>
                <w:sz w:val="24"/>
                <w:szCs w:val="24"/>
              </w:rPr>
            </w:pPr>
          </w:p>
        </w:tc>
        <w:tc>
          <w:tcPr>
            <w:tcW w:w="950" w:type="dxa"/>
            <w:tcBorders>
              <w:top w:val="single" w:sz="4" w:space="0" w:color="00000A"/>
              <w:left w:val="single" w:sz="6" w:space="0" w:color="000001"/>
              <w:bottom w:val="single" w:sz="4" w:space="0" w:color="00000A"/>
              <w:right w:val="single" w:sz="6" w:space="0" w:color="000001"/>
            </w:tcBorders>
            <w:shd w:val="clear" w:color="auto" w:fill="FFFFFF"/>
            <w:tcMar>
              <w:left w:w="54" w:type="dxa"/>
            </w:tcMar>
            <w:vAlign w:val="center"/>
          </w:tcPr>
          <w:p w:rsidR="00642D8B" w:rsidRPr="006A0029" w:rsidRDefault="00642D8B" w:rsidP="005F0B1D">
            <w:pPr>
              <w:spacing w:after="0" w:line="240" w:lineRule="auto"/>
              <w:jc w:val="center"/>
              <w:rPr>
                <w:rFonts w:ascii="Times New Roman" w:hAnsi="Times New Roman" w:cs="Times New Roman"/>
                <w:sz w:val="24"/>
                <w:szCs w:val="24"/>
              </w:rPr>
            </w:pPr>
          </w:p>
        </w:tc>
        <w:tc>
          <w:tcPr>
            <w:tcW w:w="950" w:type="dxa"/>
            <w:tcBorders>
              <w:top w:val="single" w:sz="4" w:space="0" w:color="00000A"/>
              <w:left w:val="single" w:sz="6" w:space="0" w:color="000001"/>
              <w:bottom w:val="single" w:sz="4" w:space="0" w:color="00000A"/>
              <w:right w:val="single" w:sz="6" w:space="0" w:color="000001"/>
            </w:tcBorders>
            <w:shd w:val="clear" w:color="auto" w:fill="FFFFFF"/>
            <w:tcMar>
              <w:left w:w="54" w:type="dxa"/>
            </w:tcMar>
            <w:vAlign w:val="center"/>
          </w:tcPr>
          <w:p w:rsidR="00642D8B" w:rsidRPr="006A0029" w:rsidRDefault="00642D8B" w:rsidP="005F0B1D">
            <w:pPr>
              <w:spacing w:after="0" w:line="240" w:lineRule="auto"/>
              <w:jc w:val="center"/>
              <w:rPr>
                <w:rFonts w:ascii="Times New Roman" w:hAnsi="Times New Roman" w:cs="Times New Roman"/>
                <w:sz w:val="24"/>
                <w:szCs w:val="24"/>
              </w:rPr>
            </w:pPr>
          </w:p>
        </w:tc>
        <w:tc>
          <w:tcPr>
            <w:tcW w:w="950" w:type="dxa"/>
            <w:tcBorders>
              <w:top w:val="single" w:sz="4" w:space="0" w:color="00000A"/>
              <w:left w:val="single" w:sz="6" w:space="0" w:color="000001"/>
              <w:bottom w:val="single" w:sz="4" w:space="0" w:color="00000A"/>
              <w:right w:val="single" w:sz="6" w:space="0" w:color="000001"/>
            </w:tcBorders>
            <w:shd w:val="clear" w:color="auto" w:fill="FFFFFF"/>
            <w:tcMar>
              <w:left w:w="54" w:type="dxa"/>
            </w:tcMar>
            <w:vAlign w:val="center"/>
          </w:tcPr>
          <w:p w:rsidR="00642D8B" w:rsidRPr="006A0029" w:rsidRDefault="00642D8B" w:rsidP="005F0B1D">
            <w:pPr>
              <w:spacing w:after="0" w:line="240" w:lineRule="auto"/>
              <w:jc w:val="center"/>
              <w:rPr>
                <w:rFonts w:ascii="Times New Roman" w:hAnsi="Times New Roman" w:cs="Times New Roman"/>
                <w:sz w:val="24"/>
                <w:szCs w:val="24"/>
              </w:rPr>
            </w:pPr>
          </w:p>
        </w:tc>
      </w:tr>
      <w:tr w:rsidR="00642D8B" w:rsidRPr="006A0029" w:rsidTr="005F0B1D">
        <w:tc>
          <w:tcPr>
            <w:tcW w:w="718" w:type="dxa"/>
            <w:vMerge/>
            <w:tcBorders>
              <w:left w:val="single" w:sz="6" w:space="0" w:color="000001"/>
              <w:right w:val="single" w:sz="6" w:space="0" w:color="000001"/>
            </w:tcBorders>
            <w:shd w:val="clear" w:color="auto" w:fill="FFFFFF"/>
            <w:tcMar>
              <w:left w:w="54" w:type="dxa"/>
            </w:tcMar>
          </w:tcPr>
          <w:p w:rsidR="00642D8B" w:rsidRPr="006A0029" w:rsidRDefault="00642D8B" w:rsidP="006A0029">
            <w:pPr>
              <w:spacing w:after="0" w:line="240" w:lineRule="auto"/>
              <w:rPr>
                <w:rFonts w:ascii="Times New Roman" w:hAnsi="Times New Roman" w:cs="Times New Roman"/>
                <w:sz w:val="24"/>
                <w:szCs w:val="24"/>
              </w:rPr>
            </w:pPr>
          </w:p>
        </w:tc>
        <w:tc>
          <w:tcPr>
            <w:tcW w:w="3887" w:type="dxa"/>
            <w:tcBorders>
              <w:top w:val="single" w:sz="4" w:space="0" w:color="00000A"/>
              <w:left w:val="single" w:sz="6" w:space="0" w:color="000001"/>
              <w:bottom w:val="single" w:sz="4" w:space="0" w:color="00000A"/>
              <w:right w:val="single" w:sz="4" w:space="0" w:color="00000A"/>
            </w:tcBorders>
            <w:shd w:val="clear" w:color="auto" w:fill="FFFFFF"/>
            <w:tcMar>
              <w:left w:w="5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1) budynki gminne oraz lokale, których Gmina jest właścicielem w budynkach wspólnot mieszkaniowych,</w:t>
            </w:r>
          </w:p>
        </w:tc>
        <w:tc>
          <w:tcPr>
            <w:tcW w:w="950"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5 000</w:t>
            </w:r>
          </w:p>
        </w:tc>
        <w:tc>
          <w:tcPr>
            <w:tcW w:w="950"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5 100</w:t>
            </w:r>
          </w:p>
        </w:tc>
        <w:tc>
          <w:tcPr>
            <w:tcW w:w="950"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5 200</w:t>
            </w:r>
          </w:p>
        </w:tc>
        <w:tc>
          <w:tcPr>
            <w:tcW w:w="950"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5 250</w:t>
            </w:r>
          </w:p>
        </w:tc>
        <w:tc>
          <w:tcPr>
            <w:tcW w:w="950"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5 300</w:t>
            </w:r>
          </w:p>
        </w:tc>
      </w:tr>
      <w:tr w:rsidR="00642D8B" w:rsidRPr="006A0029" w:rsidTr="005F0B1D">
        <w:tc>
          <w:tcPr>
            <w:tcW w:w="718" w:type="dxa"/>
            <w:vMerge/>
            <w:tcBorders>
              <w:left w:val="single" w:sz="6" w:space="0" w:color="000001"/>
              <w:right w:val="single" w:sz="6" w:space="0" w:color="000001"/>
            </w:tcBorders>
            <w:shd w:val="clear" w:color="auto" w:fill="FFFFFF"/>
            <w:tcMar>
              <w:left w:w="54" w:type="dxa"/>
            </w:tcMar>
          </w:tcPr>
          <w:p w:rsidR="00642D8B" w:rsidRPr="006A0029" w:rsidRDefault="00642D8B" w:rsidP="006A0029">
            <w:pPr>
              <w:spacing w:after="0" w:line="240" w:lineRule="auto"/>
              <w:rPr>
                <w:rFonts w:ascii="Times New Roman" w:hAnsi="Times New Roman" w:cs="Times New Roman"/>
                <w:sz w:val="24"/>
                <w:szCs w:val="24"/>
              </w:rPr>
            </w:pPr>
          </w:p>
        </w:tc>
        <w:tc>
          <w:tcPr>
            <w:tcW w:w="3887" w:type="dxa"/>
            <w:tcBorders>
              <w:top w:val="single" w:sz="4" w:space="0" w:color="00000A"/>
              <w:left w:val="single" w:sz="6" w:space="0" w:color="000001"/>
              <w:bottom w:val="single" w:sz="4" w:space="0" w:color="00000A"/>
              <w:right w:val="single" w:sz="4" w:space="0" w:color="00000A"/>
            </w:tcBorders>
            <w:shd w:val="clear" w:color="auto" w:fill="FFFFFF"/>
            <w:tcMar>
              <w:left w:w="5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2) modernizacje ze środków własnych i Funduszu Dopłat (w tym Reja 44 i osiedle przy ul. Rolniczej)</w:t>
            </w:r>
          </w:p>
        </w:tc>
        <w:tc>
          <w:tcPr>
            <w:tcW w:w="950"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1 750</w:t>
            </w:r>
          </w:p>
        </w:tc>
        <w:tc>
          <w:tcPr>
            <w:tcW w:w="950"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1 600</w:t>
            </w:r>
          </w:p>
        </w:tc>
        <w:tc>
          <w:tcPr>
            <w:tcW w:w="950"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2 530</w:t>
            </w:r>
          </w:p>
        </w:tc>
        <w:tc>
          <w:tcPr>
            <w:tcW w:w="950"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1 450</w:t>
            </w:r>
          </w:p>
        </w:tc>
        <w:tc>
          <w:tcPr>
            <w:tcW w:w="950"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1 450</w:t>
            </w:r>
          </w:p>
        </w:tc>
      </w:tr>
      <w:tr w:rsidR="00642D8B" w:rsidRPr="006A0029" w:rsidTr="005F0B1D">
        <w:tc>
          <w:tcPr>
            <w:tcW w:w="718" w:type="dxa"/>
            <w:vMerge/>
            <w:tcBorders>
              <w:left w:val="single" w:sz="6" w:space="0" w:color="000001"/>
              <w:right w:val="single" w:sz="6" w:space="0" w:color="000001"/>
            </w:tcBorders>
            <w:shd w:val="clear" w:color="auto" w:fill="FFFFFF"/>
            <w:tcMar>
              <w:left w:w="54" w:type="dxa"/>
            </w:tcMar>
          </w:tcPr>
          <w:p w:rsidR="00642D8B" w:rsidRPr="006A0029" w:rsidRDefault="00642D8B" w:rsidP="006A0029">
            <w:pPr>
              <w:spacing w:after="0" w:line="240" w:lineRule="auto"/>
              <w:rPr>
                <w:rFonts w:ascii="Times New Roman" w:hAnsi="Times New Roman" w:cs="Times New Roman"/>
                <w:sz w:val="24"/>
                <w:szCs w:val="24"/>
              </w:rPr>
            </w:pPr>
          </w:p>
        </w:tc>
        <w:tc>
          <w:tcPr>
            <w:tcW w:w="3887" w:type="dxa"/>
            <w:tcBorders>
              <w:top w:val="single" w:sz="4" w:space="0" w:color="00000A"/>
              <w:left w:val="single" w:sz="6" w:space="0" w:color="000001"/>
              <w:bottom w:val="single" w:sz="4" w:space="0" w:color="00000A"/>
              <w:right w:val="single" w:sz="4" w:space="0" w:color="00000A"/>
            </w:tcBorders>
            <w:shd w:val="clear" w:color="auto" w:fill="FFFFFF"/>
            <w:tcMar>
              <w:left w:w="5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3) GPR</w:t>
            </w:r>
          </w:p>
        </w:tc>
        <w:tc>
          <w:tcPr>
            <w:tcW w:w="950"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2 000</w:t>
            </w:r>
          </w:p>
        </w:tc>
        <w:tc>
          <w:tcPr>
            <w:tcW w:w="950"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8 300</w:t>
            </w:r>
          </w:p>
        </w:tc>
        <w:tc>
          <w:tcPr>
            <w:tcW w:w="950"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0</w:t>
            </w:r>
          </w:p>
        </w:tc>
        <w:tc>
          <w:tcPr>
            <w:tcW w:w="950"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0</w:t>
            </w:r>
          </w:p>
        </w:tc>
        <w:tc>
          <w:tcPr>
            <w:tcW w:w="950"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0</w:t>
            </w:r>
          </w:p>
        </w:tc>
      </w:tr>
      <w:tr w:rsidR="00642D8B" w:rsidRPr="006A0029" w:rsidTr="005F0B1D">
        <w:tc>
          <w:tcPr>
            <w:tcW w:w="718" w:type="dxa"/>
            <w:vMerge/>
            <w:tcBorders>
              <w:left w:val="single" w:sz="6" w:space="0" w:color="000001"/>
              <w:bottom w:val="single" w:sz="4" w:space="0" w:color="00000A"/>
              <w:right w:val="single" w:sz="6" w:space="0" w:color="000001"/>
            </w:tcBorders>
            <w:shd w:val="clear" w:color="auto" w:fill="FFFFFF"/>
            <w:tcMar>
              <w:left w:w="54" w:type="dxa"/>
            </w:tcMar>
          </w:tcPr>
          <w:p w:rsidR="00642D8B" w:rsidRPr="006A0029" w:rsidRDefault="00642D8B" w:rsidP="006A0029">
            <w:pPr>
              <w:spacing w:after="0" w:line="240" w:lineRule="auto"/>
              <w:jc w:val="center"/>
              <w:rPr>
                <w:rFonts w:ascii="Times New Roman" w:hAnsi="Times New Roman" w:cs="Times New Roman"/>
                <w:sz w:val="24"/>
                <w:szCs w:val="24"/>
              </w:rPr>
            </w:pPr>
          </w:p>
        </w:tc>
        <w:tc>
          <w:tcPr>
            <w:tcW w:w="3887" w:type="dxa"/>
            <w:tcBorders>
              <w:top w:val="single" w:sz="4" w:space="0" w:color="00000A"/>
              <w:left w:val="single" w:sz="6" w:space="0" w:color="000001"/>
              <w:bottom w:val="single" w:sz="4" w:space="0" w:color="00000A"/>
              <w:right w:val="single" w:sz="4" w:space="0" w:color="00000A"/>
            </w:tcBorders>
            <w:shd w:val="clear" w:color="auto" w:fill="FFFFFF"/>
            <w:tcMar>
              <w:left w:w="5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4) części wspólne, w budynkach wspólnot mieszkaniowych, w których Gmina posiada udziały</w:t>
            </w:r>
          </w:p>
        </w:tc>
        <w:tc>
          <w:tcPr>
            <w:tcW w:w="950"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2 900</w:t>
            </w:r>
          </w:p>
        </w:tc>
        <w:tc>
          <w:tcPr>
            <w:tcW w:w="950"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2 850</w:t>
            </w:r>
          </w:p>
        </w:tc>
        <w:tc>
          <w:tcPr>
            <w:tcW w:w="950"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2 800</w:t>
            </w:r>
          </w:p>
        </w:tc>
        <w:tc>
          <w:tcPr>
            <w:tcW w:w="950"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2 750</w:t>
            </w:r>
          </w:p>
        </w:tc>
        <w:tc>
          <w:tcPr>
            <w:tcW w:w="950" w:type="dxa"/>
            <w:tcBorders>
              <w:top w:val="single" w:sz="4" w:space="0" w:color="00000A"/>
              <w:left w:val="single" w:sz="4" w:space="0" w:color="00000A"/>
              <w:bottom w:val="single" w:sz="4" w:space="0" w:color="00000A"/>
              <w:right w:val="single" w:sz="4" w:space="0" w:color="00000A"/>
            </w:tcBorders>
            <w:shd w:val="clear" w:color="auto" w:fill="FFFFFF"/>
            <w:tcMar>
              <w:left w:w="57"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2 700</w:t>
            </w:r>
          </w:p>
        </w:tc>
      </w:tr>
      <w:tr w:rsidR="00642D8B" w:rsidRPr="006A0029" w:rsidTr="005F0B1D">
        <w:tc>
          <w:tcPr>
            <w:tcW w:w="718" w:type="dxa"/>
            <w:tcBorders>
              <w:top w:val="single" w:sz="4" w:space="0" w:color="00000A"/>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w:t>
            </w:r>
          </w:p>
        </w:tc>
        <w:tc>
          <w:tcPr>
            <w:tcW w:w="3887" w:type="dxa"/>
            <w:tcBorders>
              <w:top w:val="single" w:sz="4" w:space="0" w:color="00000A"/>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Oszacowane potrzeby</w:t>
            </w:r>
            <w:r w:rsidRPr="006A0029">
              <w:rPr>
                <w:rFonts w:ascii="Times New Roman" w:hAnsi="Times New Roman" w:cs="Times New Roman"/>
                <w:sz w:val="24"/>
                <w:szCs w:val="24"/>
                <w:vertAlign w:val="superscript"/>
              </w:rPr>
              <w:t>1)</w:t>
            </w:r>
          </w:p>
        </w:tc>
        <w:tc>
          <w:tcPr>
            <w:tcW w:w="950" w:type="dxa"/>
            <w:tcBorders>
              <w:top w:val="single" w:sz="4" w:space="0" w:color="00000A"/>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11 650</w:t>
            </w:r>
          </w:p>
        </w:tc>
        <w:tc>
          <w:tcPr>
            <w:tcW w:w="950" w:type="dxa"/>
            <w:tcBorders>
              <w:top w:val="single" w:sz="4" w:space="0" w:color="00000A"/>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17 850</w:t>
            </w:r>
          </w:p>
        </w:tc>
        <w:tc>
          <w:tcPr>
            <w:tcW w:w="950" w:type="dxa"/>
            <w:tcBorders>
              <w:top w:val="single" w:sz="4" w:space="0" w:color="00000A"/>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10 530</w:t>
            </w:r>
          </w:p>
        </w:tc>
        <w:tc>
          <w:tcPr>
            <w:tcW w:w="950" w:type="dxa"/>
            <w:tcBorders>
              <w:top w:val="single" w:sz="4" w:space="0" w:color="00000A"/>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9 450</w:t>
            </w:r>
          </w:p>
        </w:tc>
        <w:tc>
          <w:tcPr>
            <w:tcW w:w="950" w:type="dxa"/>
            <w:tcBorders>
              <w:top w:val="single" w:sz="4" w:space="0" w:color="00000A"/>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5F0B1D">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9 450</w:t>
            </w:r>
          </w:p>
        </w:tc>
      </w:tr>
    </w:tbl>
    <w:p w:rsidR="00642D8B" w:rsidRPr="005F0B1D" w:rsidRDefault="00583861" w:rsidP="006A0029">
      <w:pPr>
        <w:pStyle w:val="Akapitzlist"/>
        <w:numPr>
          <w:ilvl w:val="0"/>
          <w:numId w:val="4"/>
        </w:numPr>
        <w:spacing w:after="0" w:line="240" w:lineRule="auto"/>
        <w:jc w:val="both"/>
        <w:rPr>
          <w:rFonts w:ascii="Times New Roman" w:hAnsi="Times New Roman" w:cs="Times New Roman"/>
          <w:sz w:val="20"/>
          <w:szCs w:val="20"/>
        </w:rPr>
      </w:pPr>
      <w:r w:rsidRPr="005F0B1D">
        <w:rPr>
          <w:rFonts w:ascii="Times New Roman" w:hAnsi="Times New Roman" w:cs="Times New Roman"/>
          <w:sz w:val="20"/>
          <w:szCs w:val="20"/>
        </w:rPr>
        <w:t>Potrzeby remontowe zostały oszacowane wg stanu na 31.12.2019 r.</w:t>
      </w:r>
    </w:p>
    <w:p w:rsidR="00642D8B" w:rsidRPr="006A0029" w:rsidRDefault="00583861" w:rsidP="00BE673D">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sz w:val="24"/>
          <w:szCs w:val="24"/>
        </w:rPr>
        <w:t>3. Najpilniejsze potrzeby wynikające z degradacji budynków zasobu mieszkaniowego Gminy to:</w:t>
      </w:r>
    </w:p>
    <w:p w:rsidR="00642D8B" w:rsidRPr="005F0B1D" w:rsidRDefault="00583861" w:rsidP="00193CDC">
      <w:pPr>
        <w:pStyle w:val="Akapitzlist"/>
        <w:numPr>
          <w:ilvl w:val="0"/>
          <w:numId w:val="14"/>
        </w:numPr>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remonty pokrycia dachowego,</w:t>
      </w:r>
    </w:p>
    <w:p w:rsidR="00642D8B" w:rsidRPr="005F0B1D" w:rsidRDefault="00583861" w:rsidP="00193CDC">
      <w:pPr>
        <w:pStyle w:val="Akapitzlist"/>
        <w:numPr>
          <w:ilvl w:val="0"/>
          <w:numId w:val="14"/>
        </w:numPr>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remonty elewacji, balkonów,</w:t>
      </w:r>
    </w:p>
    <w:p w:rsidR="00642D8B" w:rsidRPr="005F0B1D" w:rsidRDefault="00583861" w:rsidP="00193CDC">
      <w:pPr>
        <w:pStyle w:val="Akapitzlist"/>
        <w:numPr>
          <w:ilvl w:val="0"/>
          <w:numId w:val="14"/>
        </w:numPr>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lastRenderedPageBreak/>
        <w:t>remonty lokali komunalnych,</w:t>
      </w:r>
    </w:p>
    <w:p w:rsidR="00642D8B" w:rsidRPr="005F0B1D" w:rsidRDefault="00583861" w:rsidP="00193CDC">
      <w:pPr>
        <w:pStyle w:val="Akapitzlist"/>
        <w:numPr>
          <w:ilvl w:val="0"/>
          <w:numId w:val="14"/>
        </w:numPr>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 xml:space="preserve">wymiana stolarki okiennej, drzwiowej, </w:t>
      </w:r>
    </w:p>
    <w:p w:rsidR="00642D8B" w:rsidRPr="005F0B1D" w:rsidRDefault="00583861" w:rsidP="00193CDC">
      <w:pPr>
        <w:pStyle w:val="Akapitzlist"/>
        <w:numPr>
          <w:ilvl w:val="0"/>
          <w:numId w:val="14"/>
        </w:numPr>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roboty zduńskie.</w:t>
      </w:r>
    </w:p>
    <w:p w:rsidR="00642D8B" w:rsidRPr="006A0029" w:rsidRDefault="005F0B1D" w:rsidP="00BE67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583861" w:rsidRPr="006A0029">
        <w:rPr>
          <w:rFonts w:ascii="Times New Roman" w:hAnsi="Times New Roman" w:cs="Times New Roman"/>
          <w:sz w:val="24"/>
          <w:szCs w:val="24"/>
        </w:rPr>
        <w:t>Potrzeby w zakresie realizacji remontów i modernizacji dotyczą:</w:t>
      </w:r>
    </w:p>
    <w:p w:rsidR="00642D8B" w:rsidRPr="005F0B1D" w:rsidRDefault="00583861" w:rsidP="00193CDC">
      <w:pPr>
        <w:pStyle w:val="Akapitzlist"/>
        <w:numPr>
          <w:ilvl w:val="0"/>
          <w:numId w:val="15"/>
        </w:numPr>
        <w:tabs>
          <w:tab w:val="left" w:pos="567"/>
        </w:tabs>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kontynuowania wymiany przestarzałych technicznie instalacji wodno-kanalizacyjnych, gazowych i centralnego ogrzewania;</w:t>
      </w:r>
    </w:p>
    <w:p w:rsidR="00642D8B" w:rsidRPr="005F0B1D" w:rsidRDefault="00583861" w:rsidP="00193CDC">
      <w:pPr>
        <w:pStyle w:val="Akapitzlist"/>
        <w:numPr>
          <w:ilvl w:val="0"/>
          <w:numId w:val="15"/>
        </w:numPr>
        <w:tabs>
          <w:tab w:val="left" w:pos="567"/>
        </w:tabs>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kontynuowania przeprowadzania remontów kapitalnych elewacji oraz docieplenia ścian i wymiany stolarki okiennej;</w:t>
      </w:r>
    </w:p>
    <w:p w:rsidR="00642D8B" w:rsidRPr="005F0B1D" w:rsidRDefault="00583861" w:rsidP="00193CDC">
      <w:pPr>
        <w:pStyle w:val="Akapitzlist"/>
        <w:numPr>
          <w:ilvl w:val="0"/>
          <w:numId w:val="15"/>
        </w:numPr>
        <w:tabs>
          <w:tab w:val="left" w:pos="567"/>
        </w:tabs>
        <w:spacing w:after="0" w:line="240" w:lineRule="auto"/>
        <w:ind w:left="567" w:hanging="425"/>
        <w:jc w:val="both"/>
        <w:rPr>
          <w:rFonts w:ascii="Times New Roman" w:hAnsi="Times New Roman" w:cs="Times New Roman"/>
          <w:sz w:val="24"/>
          <w:szCs w:val="24"/>
        </w:rPr>
      </w:pPr>
      <w:r w:rsidRPr="005F0B1D">
        <w:rPr>
          <w:rFonts w:ascii="Times New Roman" w:hAnsi="Times New Roman" w:cs="Times New Roman"/>
          <w:sz w:val="24"/>
          <w:szCs w:val="24"/>
        </w:rPr>
        <w:t>kontynuowania przeprowadzania remontów kapitalnych pokryć dachowych oraz konstrukcji dachów i stropodachów.</w:t>
      </w:r>
    </w:p>
    <w:p w:rsidR="00642D8B" w:rsidRPr="006A0029" w:rsidRDefault="00642D8B" w:rsidP="006A0029">
      <w:pPr>
        <w:tabs>
          <w:tab w:val="left" w:pos="408"/>
        </w:tabs>
        <w:spacing w:after="0" w:line="240" w:lineRule="auto"/>
        <w:ind w:left="408" w:hanging="408"/>
        <w:jc w:val="both"/>
        <w:rPr>
          <w:rFonts w:ascii="Times New Roman" w:hAnsi="Times New Roman" w:cs="Times New Roman"/>
          <w:sz w:val="24"/>
          <w:szCs w:val="24"/>
        </w:rPr>
      </w:pPr>
    </w:p>
    <w:p w:rsidR="00642D8B" w:rsidRPr="006A0029" w:rsidRDefault="00646093" w:rsidP="006A00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Rozdział </w:t>
      </w:r>
      <w:r w:rsidR="00583861" w:rsidRPr="006A0029">
        <w:rPr>
          <w:rFonts w:ascii="Times New Roman" w:hAnsi="Times New Roman" w:cs="Times New Roman"/>
          <w:bCs/>
          <w:sz w:val="24"/>
          <w:szCs w:val="24"/>
        </w:rPr>
        <w:t>4</w:t>
      </w:r>
    </w:p>
    <w:p w:rsidR="00642D8B" w:rsidRDefault="00583861" w:rsidP="006A0029">
      <w:pPr>
        <w:spacing w:after="0" w:line="240" w:lineRule="auto"/>
        <w:jc w:val="center"/>
        <w:rPr>
          <w:rFonts w:ascii="Times New Roman" w:hAnsi="Times New Roman" w:cs="Times New Roman"/>
          <w:bCs/>
          <w:sz w:val="24"/>
          <w:szCs w:val="24"/>
        </w:rPr>
      </w:pPr>
      <w:r w:rsidRPr="006A0029">
        <w:rPr>
          <w:rFonts w:ascii="Times New Roman" w:hAnsi="Times New Roman" w:cs="Times New Roman"/>
          <w:bCs/>
          <w:sz w:val="24"/>
          <w:szCs w:val="24"/>
        </w:rPr>
        <w:t>Planowana sprzedaż lokali</w:t>
      </w:r>
    </w:p>
    <w:p w:rsidR="00646093" w:rsidRPr="006A0029" w:rsidRDefault="00646093" w:rsidP="006A0029">
      <w:pPr>
        <w:spacing w:after="0" w:line="240" w:lineRule="auto"/>
        <w:jc w:val="center"/>
        <w:rPr>
          <w:rFonts w:ascii="Times New Roman" w:hAnsi="Times New Roman" w:cs="Times New Roman"/>
          <w:bCs/>
          <w:sz w:val="24"/>
          <w:szCs w:val="24"/>
        </w:rPr>
      </w:pPr>
    </w:p>
    <w:p w:rsidR="00642D8B" w:rsidRPr="006A0029" w:rsidRDefault="00583861" w:rsidP="00646093">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bCs/>
          <w:sz w:val="24"/>
          <w:szCs w:val="24"/>
        </w:rPr>
        <w:t>§</w:t>
      </w:r>
      <w:r w:rsidR="00646093">
        <w:rPr>
          <w:rFonts w:ascii="Times New Roman" w:hAnsi="Times New Roman" w:cs="Times New Roman"/>
          <w:bCs/>
          <w:sz w:val="24"/>
          <w:szCs w:val="24"/>
        </w:rPr>
        <w:t xml:space="preserve"> </w:t>
      </w:r>
      <w:r w:rsidR="00664CA5">
        <w:rPr>
          <w:rFonts w:ascii="Times New Roman" w:hAnsi="Times New Roman" w:cs="Times New Roman"/>
          <w:bCs/>
          <w:sz w:val="24"/>
          <w:szCs w:val="24"/>
        </w:rPr>
        <w:t>9</w:t>
      </w:r>
      <w:r w:rsidRPr="006A0029">
        <w:rPr>
          <w:rFonts w:ascii="Times New Roman" w:hAnsi="Times New Roman" w:cs="Times New Roman"/>
          <w:bCs/>
          <w:sz w:val="24"/>
          <w:szCs w:val="24"/>
        </w:rPr>
        <w:t>.</w:t>
      </w:r>
      <w:r w:rsidR="00646093">
        <w:rPr>
          <w:rFonts w:ascii="Times New Roman" w:hAnsi="Times New Roman" w:cs="Times New Roman"/>
          <w:bCs/>
          <w:sz w:val="24"/>
          <w:szCs w:val="24"/>
        </w:rPr>
        <w:t xml:space="preserve"> </w:t>
      </w:r>
      <w:r w:rsidRPr="006A0029">
        <w:rPr>
          <w:rFonts w:ascii="Times New Roman" w:hAnsi="Times New Roman" w:cs="Times New Roman"/>
          <w:sz w:val="24"/>
          <w:szCs w:val="24"/>
        </w:rPr>
        <w:t>Prognozę sprzedaży lokali mieszkalnych i uzyskanych z tego tytułu dochodów przedstawia tabela nr 5.</w:t>
      </w:r>
    </w:p>
    <w:p w:rsidR="00642D8B" w:rsidRPr="006A0029" w:rsidRDefault="00583861" w:rsidP="00646093">
      <w:pPr>
        <w:spacing w:after="0" w:line="240" w:lineRule="auto"/>
        <w:ind w:firstLine="426"/>
        <w:jc w:val="right"/>
        <w:rPr>
          <w:rFonts w:ascii="Times New Roman" w:hAnsi="Times New Roman" w:cs="Times New Roman"/>
          <w:sz w:val="24"/>
          <w:szCs w:val="24"/>
        </w:rPr>
      </w:pPr>
      <w:r w:rsidRPr="006A0029">
        <w:rPr>
          <w:rFonts w:ascii="Times New Roman" w:hAnsi="Times New Roman" w:cs="Times New Roman"/>
          <w:sz w:val="24"/>
          <w:szCs w:val="24"/>
        </w:rPr>
        <w:t>Tabela nr 5</w:t>
      </w:r>
    </w:p>
    <w:tbl>
      <w:tblPr>
        <w:tblW w:w="9424" w:type="dxa"/>
        <w:tblInd w:w="-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54" w:type="dxa"/>
          <w:right w:w="70" w:type="dxa"/>
        </w:tblCellMar>
        <w:tblLook w:val="0000" w:firstRow="0" w:lastRow="0" w:firstColumn="0" w:lastColumn="0" w:noHBand="0" w:noVBand="0"/>
      </w:tblPr>
      <w:tblGrid>
        <w:gridCol w:w="638"/>
        <w:gridCol w:w="3827"/>
        <w:gridCol w:w="849"/>
        <w:gridCol w:w="709"/>
        <w:gridCol w:w="850"/>
        <w:gridCol w:w="850"/>
        <w:gridCol w:w="707"/>
        <w:gridCol w:w="994"/>
      </w:tblGrid>
      <w:tr w:rsidR="00642D8B" w:rsidRPr="006A0029">
        <w:tc>
          <w:tcPr>
            <w:tcW w:w="637"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L.p.</w:t>
            </w:r>
          </w:p>
        </w:tc>
        <w:tc>
          <w:tcPr>
            <w:tcW w:w="3826"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Treść/rok</w:t>
            </w:r>
          </w:p>
        </w:tc>
        <w:tc>
          <w:tcPr>
            <w:tcW w:w="849"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2020</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2021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2022</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2023</w:t>
            </w:r>
          </w:p>
        </w:tc>
        <w:tc>
          <w:tcPr>
            <w:tcW w:w="707"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2024</w:t>
            </w:r>
          </w:p>
        </w:tc>
        <w:tc>
          <w:tcPr>
            <w:tcW w:w="994"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Razem</w:t>
            </w:r>
          </w:p>
        </w:tc>
      </w:tr>
      <w:tr w:rsidR="00642D8B" w:rsidRPr="006A0029">
        <w:trPr>
          <w:trHeight w:val="242"/>
        </w:trPr>
        <w:tc>
          <w:tcPr>
            <w:tcW w:w="637"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w:t>
            </w:r>
          </w:p>
        </w:tc>
        <w:tc>
          <w:tcPr>
            <w:tcW w:w="3826"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w:t>
            </w:r>
          </w:p>
        </w:tc>
        <w:tc>
          <w:tcPr>
            <w:tcW w:w="849"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3</w:t>
            </w:r>
          </w:p>
        </w:tc>
        <w:tc>
          <w:tcPr>
            <w:tcW w:w="709"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4</w:t>
            </w:r>
          </w:p>
        </w:tc>
        <w:tc>
          <w:tcPr>
            <w:tcW w:w="850"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5</w:t>
            </w:r>
          </w:p>
        </w:tc>
        <w:tc>
          <w:tcPr>
            <w:tcW w:w="850"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6</w:t>
            </w:r>
          </w:p>
        </w:tc>
        <w:tc>
          <w:tcPr>
            <w:tcW w:w="707"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7</w:t>
            </w:r>
          </w:p>
        </w:tc>
        <w:tc>
          <w:tcPr>
            <w:tcW w:w="994" w:type="dxa"/>
            <w:tcBorders>
              <w:top w:val="single" w:sz="6" w:space="0" w:color="000001"/>
              <w:left w:val="single" w:sz="6" w:space="0" w:color="000001"/>
              <w:bottom w:val="single" w:sz="4" w:space="0" w:color="00000A"/>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8</w:t>
            </w:r>
          </w:p>
        </w:tc>
      </w:tr>
      <w:tr w:rsidR="00642D8B" w:rsidRPr="006A0029" w:rsidTr="00646093">
        <w:trPr>
          <w:trHeight w:val="563"/>
        </w:trPr>
        <w:tc>
          <w:tcPr>
            <w:tcW w:w="637" w:type="dxa"/>
            <w:tcBorders>
              <w:top w:val="single" w:sz="4" w:space="0" w:color="00000A"/>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1.</w:t>
            </w:r>
          </w:p>
          <w:p w:rsidR="00642D8B" w:rsidRPr="006A0029" w:rsidRDefault="00642D8B" w:rsidP="006A0029">
            <w:pPr>
              <w:spacing w:after="0" w:line="240" w:lineRule="auto"/>
              <w:rPr>
                <w:rFonts w:ascii="Times New Roman" w:hAnsi="Times New Roman" w:cs="Times New Roman"/>
                <w:sz w:val="24"/>
                <w:szCs w:val="24"/>
              </w:rPr>
            </w:pPr>
          </w:p>
        </w:tc>
        <w:tc>
          <w:tcPr>
            <w:tcW w:w="3826" w:type="dxa"/>
            <w:tcBorders>
              <w:top w:val="single" w:sz="4" w:space="0" w:color="00000A"/>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Liczba planowanych do sprzedaży lokali</w:t>
            </w:r>
          </w:p>
        </w:tc>
        <w:tc>
          <w:tcPr>
            <w:tcW w:w="849" w:type="dxa"/>
            <w:tcBorders>
              <w:top w:val="single" w:sz="4" w:space="0" w:color="00000A"/>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85</w:t>
            </w:r>
          </w:p>
        </w:tc>
        <w:tc>
          <w:tcPr>
            <w:tcW w:w="709" w:type="dxa"/>
            <w:tcBorders>
              <w:top w:val="single" w:sz="4" w:space="0" w:color="00000A"/>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85</w:t>
            </w:r>
          </w:p>
        </w:tc>
        <w:tc>
          <w:tcPr>
            <w:tcW w:w="850" w:type="dxa"/>
            <w:tcBorders>
              <w:top w:val="single" w:sz="4" w:space="0" w:color="00000A"/>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90</w:t>
            </w:r>
          </w:p>
        </w:tc>
        <w:tc>
          <w:tcPr>
            <w:tcW w:w="850" w:type="dxa"/>
            <w:tcBorders>
              <w:top w:val="single" w:sz="4" w:space="0" w:color="00000A"/>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95</w:t>
            </w:r>
          </w:p>
        </w:tc>
        <w:tc>
          <w:tcPr>
            <w:tcW w:w="707" w:type="dxa"/>
            <w:tcBorders>
              <w:top w:val="single" w:sz="4" w:space="0" w:color="00000A"/>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95</w:t>
            </w:r>
          </w:p>
        </w:tc>
        <w:tc>
          <w:tcPr>
            <w:tcW w:w="994" w:type="dxa"/>
            <w:tcBorders>
              <w:top w:val="single" w:sz="4" w:space="0" w:color="00000A"/>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450</w:t>
            </w:r>
          </w:p>
        </w:tc>
      </w:tr>
      <w:tr w:rsidR="00642D8B" w:rsidRPr="006A0029" w:rsidTr="00646093">
        <w:tc>
          <w:tcPr>
            <w:tcW w:w="637"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2.</w:t>
            </w:r>
          </w:p>
        </w:tc>
        <w:tc>
          <w:tcPr>
            <w:tcW w:w="3826"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Wpływy ze sprzedaży w tys. zł</w:t>
            </w:r>
          </w:p>
        </w:tc>
        <w:tc>
          <w:tcPr>
            <w:tcW w:w="849" w:type="dxa"/>
            <w:tcBorders>
              <w:top w:val="single" w:sz="6"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2 834</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2 834</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3 000</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3 166</w:t>
            </w:r>
          </w:p>
        </w:tc>
        <w:tc>
          <w:tcPr>
            <w:tcW w:w="707" w:type="dxa"/>
            <w:tcBorders>
              <w:top w:val="single" w:sz="6"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3 166</w:t>
            </w:r>
          </w:p>
        </w:tc>
        <w:tc>
          <w:tcPr>
            <w:tcW w:w="994" w:type="dxa"/>
            <w:tcBorders>
              <w:top w:val="single" w:sz="6" w:space="0" w:color="000001"/>
              <w:left w:val="single" w:sz="6" w:space="0" w:color="000001"/>
              <w:bottom w:val="single" w:sz="6" w:space="0" w:color="000001"/>
              <w:right w:val="single" w:sz="6" w:space="0" w:color="000001"/>
            </w:tcBorders>
            <w:shd w:val="clear" w:color="auto" w:fill="FFFFFF"/>
            <w:tcMar>
              <w:left w:w="54" w:type="dxa"/>
            </w:tcMar>
            <w:vAlign w:val="cente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15 000</w:t>
            </w:r>
          </w:p>
        </w:tc>
      </w:tr>
    </w:tbl>
    <w:p w:rsidR="00646093" w:rsidRDefault="00646093" w:rsidP="006A0029">
      <w:pPr>
        <w:spacing w:after="0" w:line="240" w:lineRule="auto"/>
        <w:jc w:val="both"/>
        <w:rPr>
          <w:rFonts w:ascii="Times New Roman" w:hAnsi="Times New Roman" w:cs="Times New Roman"/>
          <w:bCs/>
          <w:sz w:val="24"/>
          <w:szCs w:val="24"/>
        </w:rPr>
      </w:pPr>
    </w:p>
    <w:p w:rsidR="00642D8B" w:rsidRPr="006A0029" w:rsidRDefault="00583861" w:rsidP="00646093">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bCs/>
          <w:sz w:val="24"/>
          <w:szCs w:val="24"/>
        </w:rPr>
        <w:t>§</w:t>
      </w:r>
      <w:r w:rsidR="00646093">
        <w:rPr>
          <w:rFonts w:ascii="Times New Roman" w:hAnsi="Times New Roman" w:cs="Times New Roman"/>
          <w:bCs/>
          <w:sz w:val="24"/>
          <w:szCs w:val="24"/>
        </w:rPr>
        <w:t xml:space="preserve"> </w:t>
      </w:r>
      <w:r w:rsidRPr="006A0029">
        <w:rPr>
          <w:rFonts w:ascii="Times New Roman" w:hAnsi="Times New Roman" w:cs="Times New Roman"/>
          <w:bCs/>
          <w:sz w:val="24"/>
          <w:szCs w:val="24"/>
        </w:rPr>
        <w:t>1</w:t>
      </w:r>
      <w:r w:rsidR="00664CA5">
        <w:rPr>
          <w:rFonts w:ascii="Times New Roman" w:hAnsi="Times New Roman" w:cs="Times New Roman"/>
          <w:bCs/>
          <w:sz w:val="24"/>
          <w:szCs w:val="24"/>
        </w:rPr>
        <w:t>0</w:t>
      </w:r>
      <w:r w:rsidRPr="006A0029">
        <w:rPr>
          <w:rFonts w:ascii="Times New Roman" w:hAnsi="Times New Roman" w:cs="Times New Roman"/>
          <w:bCs/>
          <w:sz w:val="24"/>
          <w:szCs w:val="24"/>
        </w:rPr>
        <w:t>.</w:t>
      </w:r>
      <w:r w:rsidR="00646093">
        <w:rPr>
          <w:rFonts w:ascii="Times New Roman" w:hAnsi="Times New Roman" w:cs="Times New Roman"/>
          <w:bCs/>
          <w:sz w:val="24"/>
          <w:szCs w:val="24"/>
        </w:rPr>
        <w:t xml:space="preserve"> </w:t>
      </w:r>
      <w:r w:rsidRPr="006A0029">
        <w:rPr>
          <w:rFonts w:ascii="Times New Roman" w:hAnsi="Times New Roman" w:cs="Times New Roman"/>
          <w:sz w:val="24"/>
          <w:szCs w:val="24"/>
        </w:rPr>
        <w:t>Planowane efekty do uzyskania:</w:t>
      </w:r>
    </w:p>
    <w:p w:rsidR="00642D8B" w:rsidRPr="00646093" w:rsidRDefault="00583861" w:rsidP="00193CDC">
      <w:pPr>
        <w:pStyle w:val="Akapitzlist"/>
        <w:numPr>
          <w:ilvl w:val="0"/>
          <w:numId w:val="16"/>
        </w:numPr>
        <w:tabs>
          <w:tab w:val="left" w:pos="567"/>
        </w:tabs>
        <w:spacing w:after="0" w:line="240" w:lineRule="auto"/>
        <w:ind w:left="567" w:hanging="425"/>
        <w:jc w:val="both"/>
        <w:rPr>
          <w:rFonts w:ascii="Times New Roman" w:hAnsi="Times New Roman" w:cs="Times New Roman"/>
          <w:sz w:val="24"/>
          <w:szCs w:val="24"/>
        </w:rPr>
      </w:pPr>
      <w:r w:rsidRPr="00646093">
        <w:rPr>
          <w:rFonts w:ascii="Times New Roman" w:hAnsi="Times New Roman" w:cs="Times New Roman"/>
          <w:sz w:val="24"/>
          <w:szCs w:val="24"/>
        </w:rPr>
        <w:t>docho</w:t>
      </w:r>
      <w:r w:rsidR="00646093" w:rsidRPr="00646093">
        <w:rPr>
          <w:rFonts w:ascii="Times New Roman" w:hAnsi="Times New Roman" w:cs="Times New Roman"/>
          <w:sz w:val="24"/>
          <w:szCs w:val="24"/>
        </w:rPr>
        <w:t>dy do budżetu na poziomie ok. 3</w:t>
      </w:r>
      <w:r w:rsidRPr="00646093">
        <w:rPr>
          <w:rFonts w:ascii="Times New Roman" w:hAnsi="Times New Roman" w:cs="Times New Roman"/>
          <w:sz w:val="24"/>
          <w:szCs w:val="24"/>
        </w:rPr>
        <w:t xml:space="preserve"> mln zł rocznie;</w:t>
      </w:r>
    </w:p>
    <w:p w:rsidR="00642D8B" w:rsidRPr="00646093" w:rsidRDefault="00583861" w:rsidP="00193CDC">
      <w:pPr>
        <w:pStyle w:val="Akapitzlist"/>
        <w:numPr>
          <w:ilvl w:val="0"/>
          <w:numId w:val="16"/>
        </w:numPr>
        <w:tabs>
          <w:tab w:val="left" w:pos="567"/>
        </w:tabs>
        <w:spacing w:after="0" w:line="240" w:lineRule="auto"/>
        <w:ind w:left="567" w:hanging="425"/>
        <w:jc w:val="both"/>
        <w:rPr>
          <w:rFonts w:ascii="Times New Roman" w:hAnsi="Times New Roman" w:cs="Times New Roman"/>
          <w:sz w:val="24"/>
          <w:szCs w:val="24"/>
        </w:rPr>
      </w:pPr>
      <w:r w:rsidRPr="00646093">
        <w:rPr>
          <w:rFonts w:ascii="Times New Roman" w:hAnsi="Times New Roman" w:cs="Times New Roman"/>
          <w:sz w:val="24"/>
          <w:szCs w:val="24"/>
        </w:rPr>
        <w:t>zmniejszenie kosztów utrzymania rozproszonego mieszkaniowego zasobu;</w:t>
      </w:r>
    </w:p>
    <w:p w:rsidR="00642D8B" w:rsidRPr="00646093" w:rsidRDefault="00583861" w:rsidP="00193CDC">
      <w:pPr>
        <w:pStyle w:val="Akapitzlist"/>
        <w:numPr>
          <w:ilvl w:val="0"/>
          <w:numId w:val="16"/>
        </w:numPr>
        <w:tabs>
          <w:tab w:val="left" w:pos="567"/>
        </w:tabs>
        <w:spacing w:after="0" w:line="240" w:lineRule="auto"/>
        <w:ind w:left="567" w:hanging="425"/>
        <w:jc w:val="both"/>
        <w:rPr>
          <w:rFonts w:ascii="Times New Roman" w:hAnsi="Times New Roman" w:cs="Times New Roman"/>
          <w:sz w:val="24"/>
          <w:szCs w:val="24"/>
        </w:rPr>
      </w:pPr>
      <w:r w:rsidRPr="00646093">
        <w:rPr>
          <w:rFonts w:ascii="Times New Roman" w:hAnsi="Times New Roman" w:cs="Times New Roman"/>
          <w:sz w:val="24"/>
          <w:szCs w:val="24"/>
        </w:rPr>
        <w:t>zmniejszenie obciążenia Gminy z tytułu składek na utrzymanie części wspólnych nieruchomości - fundusz remontowy i fundusz eksploatacyjny.</w:t>
      </w:r>
    </w:p>
    <w:p w:rsidR="00642D8B" w:rsidRPr="006A0029" w:rsidRDefault="00642D8B" w:rsidP="006A0029">
      <w:pPr>
        <w:tabs>
          <w:tab w:val="left" w:pos="408"/>
        </w:tabs>
        <w:spacing w:after="0" w:line="240" w:lineRule="auto"/>
        <w:ind w:left="408" w:hanging="408"/>
        <w:jc w:val="both"/>
        <w:rPr>
          <w:rFonts w:ascii="Times New Roman" w:hAnsi="Times New Roman" w:cs="Times New Roman"/>
          <w:sz w:val="24"/>
          <w:szCs w:val="24"/>
        </w:rPr>
      </w:pPr>
    </w:p>
    <w:p w:rsidR="00642D8B" w:rsidRPr="006A0029" w:rsidRDefault="00646093" w:rsidP="006A00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Rozdział 5</w:t>
      </w:r>
    </w:p>
    <w:p w:rsidR="00642D8B" w:rsidRDefault="00583861" w:rsidP="006A0029">
      <w:pPr>
        <w:spacing w:after="0" w:line="240" w:lineRule="auto"/>
        <w:jc w:val="center"/>
        <w:rPr>
          <w:rFonts w:ascii="Times New Roman" w:hAnsi="Times New Roman" w:cs="Times New Roman"/>
          <w:bCs/>
          <w:sz w:val="24"/>
          <w:szCs w:val="24"/>
        </w:rPr>
      </w:pPr>
      <w:r w:rsidRPr="006A0029">
        <w:rPr>
          <w:rFonts w:ascii="Times New Roman" w:hAnsi="Times New Roman" w:cs="Times New Roman"/>
          <w:bCs/>
          <w:sz w:val="24"/>
          <w:szCs w:val="24"/>
        </w:rPr>
        <w:t>Zasady polityki czynszowej oraz warunki obniżania czynszu</w:t>
      </w:r>
    </w:p>
    <w:p w:rsidR="00646093" w:rsidRPr="006A0029" w:rsidRDefault="00646093" w:rsidP="006A0029">
      <w:pPr>
        <w:spacing w:after="0" w:line="240" w:lineRule="auto"/>
        <w:jc w:val="center"/>
        <w:rPr>
          <w:rFonts w:ascii="Times New Roman" w:hAnsi="Times New Roman" w:cs="Times New Roman"/>
          <w:bCs/>
          <w:sz w:val="24"/>
          <w:szCs w:val="24"/>
        </w:rPr>
      </w:pPr>
    </w:p>
    <w:p w:rsidR="00642D8B" w:rsidRPr="006A0029" w:rsidRDefault="00646093" w:rsidP="00646093">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 </w:t>
      </w:r>
      <w:r w:rsidR="00583861" w:rsidRPr="006A0029">
        <w:rPr>
          <w:rFonts w:ascii="Times New Roman" w:hAnsi="Times New Roman" w:cs="Times New Roman"/>
          <w:bCs/>
          <w:sz w:val="24"/>
          <w:szCs w:val="24"/>
        </w:rPr>
        <w:t>1</w:t>
      </w:r>
      <w:r w:rsidR="00664CA5">
        <w:rPr>
          <w:rFonts w:ascii="Times New Roman" w:hAnsi="Times New Roman" w:cs="Times New Roman"/>
          <w:bCs/>
          <w:sz w:val="24"/>
          <w:szCs w:val="24"/>
        </w:rPr>
        <w:t>1</w:t>
      </w:r>
      <w:r w:rsidR="00583861" w:rsidRPr="006A0029">
        <w:rPr>
          <w:rFonts w:ascii="Times New Roman" w:hAnsi="Times New Roman" w:cs="Times New Roman"/>
          <w:bCs/>
          <w:sz w:val="24"/>
          <w:szCs w:val="24"/>
        </w:rPr>
        <w:t>.</w:t>
      </w:r>
      <w:r>
        <w:rPr>
          <w:rFonts w:ascii="Times New Roman" w:hAnsi="Times New Roman" w:cs="Times New Roman"/>
          <w:bCs/>
          <w:sz w:val="24"/>
          <w:szCs w:val="24"/>
        </w:rPr>
        <w:t xml:space="preserve"> </w:t>
      </w:r>
      <w:r w:rsidR="00583861" w:rsidRPr="006A0029">
        <w:rPr>
          <w:rFonts w:ascii="Times New Roman" w:hAnsi="Times New Roman" w:cs="Times New Roman"/>
          <w:sz w:val="24"/>
          <w:szCs w:val="24"/>
        </w:rPr>
        <w:t>1.</w:t>
      </w:r>
      <w:r>
        <w:rPr>
          <w:rFonts w:ascii="Times New Roman" w:hAnsi="Times New Roman" w:cs="Times New Roman"/>
          <w:sz w:val="24"/>
          <w:szCs w:val="24"/>
        </w:rPr>
        <w:t xml:space="preserve"> </w:t>
      </w:r>
      <w:r w:rsidR="00583861" w:rsidRPr="006A0029">
        <w:rPr>
          <w:rFonts w:ascii="Times New Roman" w:hAnsi="Times New Roman" w:cs="Times New Roman"/>
          <w:sz w:val="24"/>
          <w:szCs w:val="24"/>
        </w:rPr>
        <w:t>Stawkę czynszu za 1 m</w:t>
      </w:r>
      <w:r w:rsidR="00583861" w:rsidRPr="006A0029">
        <w:rPr>
          <w:rFonts w:ascii="Times New Roman" w:hAnsi="Times New Roman" w:cs="Times New Roman"/>
          <w:sz w:val="24"/>
          <w:szCs w:val="24"/>
          <w:vertAlign w:val="superscript"/>
        </w:rPr>
        <w:t xml:space="preserve">2 </w:t>
      </w:r>
      <w:r w:rsidR="00583861" w:rsidRPr="006A0029">
        <w:rPr>
          <w:rFonts w:ascii="Times New Roman" w:hAnsi="Times New Roman" w:cs="Times New Roman"/>
          <w:sz w:val="24"/>
          <w:szCs w:val="24"/>
        </w:rPr>
        <w:t xml:space="preserve">powierzchni </w:t>
      </w:r>
      <w:r w:rsidR="00BE673D">
        <w:rPr>
          <w:rFonts w:ascii="Times New Roman" w:hAnsi="Times New Roman" w:cs="Times New Roman"/>
          <w:sz w:val="24"/>
          <w:szCs w:val="24"/>
        </w:rPr>
        <w:t>użytkowej lokali mieszkalnych o </w:t>
      </w:r>
      <w:r w:rsidR="00583861" w:rsidRPr="006A0029">
        <w:rPr>
          <w:rFonts w:ascii="Times New Roman" w:hAnsi="Times New Roman" w:cs="Times New Roman"/>
          <w:sz w:val="24"/>
          <w:szCs w:val="24"/>
        </w:rPr>
        <w:t>powierzchni do 80 m</w:t>
      </w:r>
      <w:r w:rsidR="00583861" w:rsidRPr="006A0029">
        <w:rPr>
          <w:rFonts w:ascii="Times New Roman" w:hAnsi="Times New Roman" w:cs="Times New Roman"/>
          <w:sz w:val="24"/>
          <w:szCs w:val="24"/>
          <w:vertAlign w:val="superscript"/>
        </w:rPr>
        <w:t xml:space="preserve">2 </w:t>
      </w:r>
      <w:r w:rsidR="00583861" w:rsidRPr="006A0029">
        <w:rPr>
          <w:rFonts w:ascii="Times New Roman" w:hAnsi="Times New Roman" w:cs="Times New Roman"/>
          <w:sz w:val="24"/>
          <w:szCs w:val="24"/>
        </w:rPr>
        <w:t>wchodzących w skład mieszkaniowego zasobu Gminy ustala się na okres kolejnych 12 miesięcy odrębnie dla:</w:t>
      </w:r>
    </w:p>
    <w:p w:rsidR="00642D8B" w:rsidRPr="00646093" w:rsidRDefault="00583861" w:rsidP="00193CDC">
      <w:pPr>
        <w:pStyle w:val="Akapitzlist"/>
        <w:numPr>
          <w:ilvl w:val="0"/>
          <w:numId w:val="17"/>
        </w:numPr>
        <w:tabs>
          <w:tab w:val="left" w:pos="567"/>
        </w:tabs>
        <w:spacing w:after="0" w:line="240" w:lineRule="auto"/>
        <w:ind w:left="567" w:hanging="425"/>
        <w:jc w:val="both"/>
        <w:rPr>
          <w:rFonts w:ascii="Times New Roman" w:hAnsi="Times New Roman" w:cs="Times New Roman"/>
          <w:sz w:val="24"/>
          <w:szCs w:val="24"/>
        </w:rPr>
      </w:pPr>
      <w:r w:rsidRPr="00646093">
        <w:rPr>
          <w:rFonts w:ascii="Times New Roman" w:hAnsi="Times New Roman" w:cs="Times New Roman"/>
          <w:sz w:val="24"/>
          <w:szCs w:val="24"/>
        </w:rPr>
        <w:t>umów zawartych do 31.07.2002 r.;</w:t>
      </w:r>
    </w:p>
    <w:p w:rsidR="00642D8B" w:rsidRPr="00646093" w:rsidRDefault="00583861" w:rsidP="00193CDC">
      <w:pPr>
        <w:pStyle w:val="Akapitzlist"/>
        <w:numPr>
          <w:ilvl w:val="0"/>
          <w:numId w:val="17"/>
        </w:numPr>
        <w:tabs>
          <w:tab w:val="left" w:pos="567"/>
        </w:tabs>
        <w:spacing w:after="0" w:line="240" w:lineRule="auto"/>
        <w:ind w:left="567" w:hanging="425"/>
        <w:jc w:val="both"/>
        <w:rPr>
          <w:rFonts w:ascii="Times New Roman" w:hAnsi="Times New Roman" w:cs="Times New Roman"/>
          <w:sz w:val="24"/>
          <w:szCs w:val="24"/>
        </w:rPr>
      </w:pPr>
      <w:r w:rsidRPr="00646093">
        <w:rPr>
          <w:rFonts w:ascii="Times New Roman" w:hAnsi="Times New Roman" w:cs="Times New Roman"/>
          <w:sz w:val="24"/>
          <w:szCs w:val="24"/>
        </w:rPr>
        <w:t>umów zawartych od 01.08.2002 r.;</w:t>
      </w:r>
    </w:p>
    <w:p w:rsidR="00642D8B" w:rsidRPr="00646093" w:rsidRDefault="00583861" w:rsidP="00193CDC">
      <w:pPr>
        <w:pStyle w:val="Akapitzlist"/>
        <w:numPr>
          <w:ilvl w:val="0"/>
          <w:numId w:val="17"/>
        </w:numPr>
        <w:tabs>
          <w:tab w:val="left" w:pos="567"/>
        </w:tabs>
        <w:spacing w:after="0" w:line="240" w:lineRule="auto"/>
        <w:ind w:left="567" w:hanging="425"/>
        <w:jc w:val="both"/>
        <w:rPr>
          <w:rFonts w:ascii="Times New Roman" w:hAnsi="Times New Roman" w:cs="Times New Roman"/>
          <w:sz w:val="24"/>
          <w:szCs w:val="24"/>
        </w:rPr>
      </w:pPr>
      <w:r w:rsidRPr="00646093">
        <w:rPr>
          <w:rFonts w:ascii="Times New Roman" w:hAnsi="Times New Roman" w:cs="Times New Roman"/>
          <w:sz w:val="24"/>
          <w:szCs w:val="24"/>
        </w:rPr>
        <w:t xml:space="preserve">umów dla lokali wybudowanych po 2013 r. wspólnie </w:t>
      </w:r>
      <w:r w:rsidR="00BE673D">
        <w:rPr>
          <w:rFonts w:ascii="Times New Roman" w:hAnsi="Times New Roman" w:cs="Times New Roman"/>
          <w:sz w:val="24"/>
          <w:szCs w:val="24"/>
        </w:rPr>
        <w:t>przez Toruński TBS oraz Gminę i </w:t>
      </w:r>
      <w:r w:rsidRPr="00646093">
        <w:rPr>
          <w:rFonts w:ascii="Times New Roman" w:hAnsi="Times New Roman" w:cs="Times New Roman"/>
          <w:sz w:val="24"/>
          <w:szCs w:val="24"/>
        </w:rPr>
        <w:t>administrowanych przez Toruński TBS.</w:t>
      </w:r>
    </w:p>
    <w:p w:rsidR="00642D8B" w:rsidRPr="006A0029" w:rsidRDefault="00646093" w:rsidP="006460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583861" w:rsidRPr="006A0029">
        <w:rPr>
          <w:rFonts w:ascii="Times New Roman" w:hAnsi="Times New Roman" w:cs="Times New Roman"/>
          <w:sz w:val="24"/>
          <w:szCs w:val="24"/>
        </w:rPr>
        <w:t>Stawkę czynszu za 1 m</w:t>
      </w:r>
      <w:r w:rsidR="00583861" w:rsidRPr="006A0029">
        <w:rPr>
          <w:rFonts w:ascii="Times New Roman" w:hAnsi="Times New Roman" w:cs="Times New Roman"/>
          <w:sz w:val="24"/>
          <w:szCs w:val="24"/>
          <w:vertAlign w:val="superscript"/>
        </w:rPr>
        <w:t xml:space="preserve">2 </w:t>
      </w:r>
      <w:r w:rsidR="00583861" w:rsidRPr="006A0029">
        <w:rPr>
          <w:rFonts w:ascii="Times New Roman" w:hAnsi="Times New Roman" w:cs="Times New Roman"/>
          <w:sz w:val="24"/>
          <w:szCs w:val="24"/>
        </w:rPr>
        <w:t>powierzchni użytkowej lokali mieszkalnych o powierzchni powyżej 80m</w:t>
      </w:r>
      <w:r w:rsidR="00583861" w:rsidRPr="006A0029">
        <w:rPr>
          <w:rFonts w:ascii="Times New Roman" w:hAnsi="Times New Roman" w:cs="Times New Roman"/>
          <w:sz w:val="24"/>
          <w:szCs w:val="24"/>
          <w:vertAlign w:val="superscript"/>
        </w:rPr>
        <w:t xml:space="preserve">2 </w:t>
      </w:r>
      <w:r w:rsidR="00583861" w:rsidRPr="006A0029">
        <w:rPr>
          <w:rFonts w:ascii="Times New Roman" w:hAnsi="Times New Roman" w:cs="Times New Roman"/>
          <w:sz w:val="24"/>
          <w:szCs w:val="24"/>
        </w:rPr>
        <w:t>wchodzących w skład mieszkaniowego zasobu Gminy ustala się na okres kolejnych 12 miesięcy odrębnie dla:</w:t>
      </w:r>
    </w:p>
    <w:p w:rsidR="00642D8B" w:rsidRPr="00646093" w:rsidRDefault="00583861" w:rsidP="00193CDC">
      <w:pPr>
        <w:pStyle w:val="Akapitzlist"/>
        <w:numPr>
          <w:ilvl w:val="0"/>
          <w:numId w:val="18"/>
        </w:numPr>
        <w:tabs>
          <w:tab w:val="left" w:pos="567"/>
        </w:tabs>
        <w:spacing w:after="0" w:line="240" w:lineRule="auto"/>
        <w:ind w:left="567" w:hanging="425"/>
        <w:jc w:val="both"/>
        <w:rPr>
          <w:rFonts w:ascii="Times New Roman" w:hAnsi="Times New Roman" w:cs="Times New Roman"/>
          <w:sz w:val="24"/>
          <w:szCs w:val="24"/>
        </w:rPr>
      </w:pPr>
      <w:r w:rsidRPr="00646093">
        <w:rPr>
          <w:rFonts w:ascii="Times New Roman" w:hAnsi="Times New Roman" w:cs="Times New Roman"/>
          <w:sz w:val="24"/>
          <w:szCs w:val="24"/>
        </w:rPr>
        <w:t>umów zawartych do 31.07.2002 r.;</w:t>
      </w:r>
    </w:p>
    <w:p w:rsidR="00642D8B" w:rsidRPr="00646093" w:rsidRDefault="00583861" w:rsidP="00193CDC">
      <w:pPr>
        <w:pStyle w:val="Akapitzlist"/>
        <w:numPr>
          <w:ilvl w:val="0"/>
          <w:numId w:val="18"/>
        </w:numPr>
        <w:tabs>
          <w:tab w:val="left" w:pos="567"/>
        </w:tabs>
        <w:spacing w:after="0" w:line="240" w:lineRule="auto"/>
        <w:ind w:left="567" w:hanging="425"/>
        <w:jc w:val="both"/>
        <w:rPr>
          <w:rFonts w:ascii="Times New Roman" w:hAnsi="Times New Roman" w:cs="Times New Roman"/>
          <w:sz w:val="24"/>
          <w:szCs w:val="24"/>
        </w:rPr>
      </w:pPr>
      <w:r w:rsidRPr="00646093">
        <w:rPr>
          <w:rFonts w:ascii="Times New Roman" w:hAnsi="Times New Roman" w:cs="Times New Roman"/>
          <w:sz w:val="24"/>
          <w:szCs w:val="24"/>
        </w:rPr>
        <w:t>umów zawartych od 01.08.2002 r.</w:t>
      </w:r>
    </w:p>
    <w:p w:rsidR="00642D8B" w:rsidRPr="006A0029" w:rsidRDefault="00646093" w:rsidP="006460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583861" w:rsidRPr="006A0029">
        <w:rPr>
          <w:rFonts w:ascii="Times New Roman" w:hAnsi="Times New Roman" w:cs="Times New Roman"/>
          <w:sz w:val="24"/>
          <w:szCs w:val="24"/>
        </w:rPr>
        <w:t>Stawki czynszu za 1m</w:t>
      </w:r>
      <w:r w:rsidR="00583861" w:rsidRPr="006A0029">
        <w:rPr>
          <w:rFonts w:ascii="Times New Roman" w:hAnsi="Times New Roman" w:cs="Times New Roman"/>
          <w:sz w:val="24"/>
          <w:szCs w:val="24"/>
          <w:vertAlign w:val="superscript"/>
        </w:rPr>
        <w:t>2</w:t>
      </w:r>
      <w:r w:rsidR="00583861" w:rsidRPr="006A0029">
        <w:rPr>
          <w:rFonts w:ascii="Times New Roman" w:hAnsi="Times New Roman" w:cs="Times New Roman"/>
          <w:sz w:val="24"/>
          <w:szCs w:val="24"/>
        </w:rPr>
        <w:t xml:space="preserve"> powierzchni użytkowej lokali mieszkalnych, o których mowa w ust. 1 i 2 ustalane są w drodze podwyższenia stawki czynszu, obowiązującej w okresie poprzedzających 12 miesięcy.</w:t>
      </w:r>
    </w:p>
    <w:p w:rsidR="00642D8B" w:rsidRPr="006A0029" w:rsidRDefault="00583861" w:rsidP="00646093">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sz w:val="24"/>
          <w:szCs w:val="24"/>
        </w:rPr>
        <w:t>4.</w:t>
      </w:r>
      <w:r w:rsidR="00D57BE3">
        <w:rPr>
          <w:rFonts w:ascii="Times New Roman" w:hAnsi="Times New Roman" w:cs="Times New Roman"/>
          <w:sz w:val="24"/>
          <w:szCs w:val="24"/>
        </w:rPr>
        <w:t xml:space="preserve"> </w:t>
      </w:r>
      <w:r w:rsidRPr="006A0029">
        <w:rPr>
          <w:rFonts w:ascii="Times New Roman" w:hAnsi="Times New Roman" w:cs="Times New Roman"/>
          <w:sz w:val="24"/>
          <w:szCs w:val="24"/>
        </w:rPr>
        <w:t>W lokalach mieszkalnych o powierzchni użytkowej powyżej 80 m</w:t>
      </w:r>
      <w:r w:rsidRPr="006A0029">
        <w:rPr>
          <w:rFonts w:ascii="Times New Roman" w:hAnsi="Times New Roman" w:cs="Times New Roman"/>
          <w:sz w:val="24"/>
          <w:szCs w:val="24"/>
          <w:vertAlign w:val="superscript"/>
        </w:rPr>
        <w:t xml:space="preserve">2 </w:t>
      </w:r>
      <w:r w:rsidRPr="006A0029">
        <w:rPr>
          <w:rFonts w:ascii="Times New Roman" w:hAnsi="Times New Roman" w:cs="Times New Roman"/>
          <w:sz w:val="24"/>
          <w:szCs w:val="24"/>
        </w:rPr>
        <w:t>stawka czynszu określona w ust. 2 nie ma zastosowania, w przypadku gdy:</w:t>
      </w:r>
    </w:p>
    <w:p w:rsidR="00642D8B" w:rsidRPr="00646093" w:rsidRDefault="00583861" w:rsidP="00193CDC">
      <w:pPr>
        <w:pStyle w:val="Akapitzlist"/>
        <w:numPr>
          <w:ilvl w:val="0"/>
          <w:numId w:val="19"/>
        </w:numPr>
        <w:tabs>
          <w:tab w:val="left" w:pos="567"/>
        </w:tabs>
        <w:spacing w:after="0" w:line="240" w:lineRule="auto"/>
        <w:ind w:left="567" w:hanging="425"/>
        <w:jc w:val="both"/>
        <w:rPr>
          <w:rFonts w:ascii="Times New Roman" w:hAnsi="Times New Roman" w:cs="Times New Roman"/>
          <w:sz w:val="24"/>
          <w:szCs w:val="24"/>
        </w:rPr>
      </w:pPr>
      <w:r w:rsidRPr="00646093">
        <w:rPr>
          <w:rFonts w:ascii="Times New Roman" w:hAnsi="Times New Roman" w:cs="Times New Roman"/>
          <w:sz w:val="24"/>
          <w:szCs w:val="24"/>
        </w:rPr>
        <w:t>umowa najmu zawierana jest z osobą, której  rodzina składa się z co najmniej 6 osób;</w:t>
      </w:r>
    </w:p>
    <w:p w:rsidR="00642D8B" w:rsidRPr="00646093" w:rsidRDefault="00583861" w:rsidP="00193CDC">
      <w:pPr>
        <w:pStyle w:val="Akapitzlist"/>
        <w:numPr>
          <w:ilvl w:val="0"/>
          <w:numId w:val="19"/>
        </w:numPr>
        <w:tabs>
          <w:tab w:val="left" w:pos="567"/>
        </w:tabs>
        <w:spacing w:after="0" w:line="240" w:lineRule="auto"/>
        <w:ind w:left="567" w:hanging="425"/>
        <w:jc w:val="both"/>
        <w:rPr>
          <w:rFonts w:ascii="Times New Roman" w:hAnsi="Times New Roman" w:cs="Times New Roman"/>
          <w:sz w:val="24"/>
          <w:szCs w:val="24"/>
        </w:rPr>
      </w:pPr>
      <w:r w:rsidRPr="00646093">
        <w:rPr>
          <w:rFonts w:ascii="Times New Roman" w:hAnsi="Times New Roman" w:cs="Times New Roman"/>
          <w:sz w:val="24"/>
          <w:szCs w:val="24"/>
        </w:rPr>
        <w:lastRenderedPageBreak/>
        <w:t>umowa najmu zawierana jest w wyniku zamiany lokali, dokonanej za zgodą Dyrektora, a liczba uprawnionych do zamieszkania i prowadzących wspólne gospodarstwo wynosi co najmniej 4 osoby;</w:t>
      </w:r>
    </w:p>
    <w:p w:rsidR="00642D8B" w:rsidRPr="00646093" w:rsidRDefault="00583861" w:rsidP="00193CDC">
      <w:pPr>
        <w:pStyle w:val="Akapitzlist"/>
        <w:numPr>
          <w:ilvl w:val="0"/>
          <w:numId w:val="19"/>
        </w:numPr>
        <w:tabs>
          <w:tab w:val="left" w:pos="567"/>
        </w:tabs>
        <w:spacing w:after="0" w:line="240" w:lineRule="auto"/>
        <w:ind w:left="567" w:hanging="425"/>
        <w:jc w:val="both"/>
        <w:rPr>
          <w:rFonts w:ascii="Times New Roman" w:hAnsi="Times New Roman" w:cs="Times New Roman"/>
          <w:sz w:val="24"/>
          <w:szCs w:val="24"/>
        </w:rPr>
      </w:pPr>
      <w:r w:rsidRPr="00646093">
        <w:rPr>
          <w:rFonts w:ascii="Times New Roman" w:hAnsi="Times New Roman" w:cs="Times New Roman"/>
          <w:sz w:val="24"/>
          <w:szCs w:val="24"/>
        </w:rPr>
        <w:t>w lokalu zamieszkuje osoba ze znacznym stopniem niepełnosprawności.</w:t>
      </w:r>
    </w:p>
    <w:p w:rsidR="00642D8B" w:rsidRPr="006A0029" w:rsidRDefault="00646093" w:rsidP="006460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583861" w:rsidRPr="006A0029">
        <w:rPr>
          <w:rFonts w:ascii="Times New Roman" w:hAnsi="Times New Roman" w:cs="Times New Roman"/>
          <w:sz w:val="24"/>
          <w:szCs w:val="24"/>
        </w:rPr>
        <w:t>Stawki czynszu określonej w ust. 2, nie stosuje się w stosunku do lokali o powierzchni użytkowej powyżej 80 m</w:t>
      </w:r>
      <w:r w:rsidR="00583861" w:rsidRPr="006A0029">
        <w:rPr>
          <w:rFonts w:ascii="Times New Roman" w:hAnsi="Times New Roman" w:cs="Times New Roman"/>
          <w:sz w:val="24"/>
          <w:szCs w:val="24"/>
          <w:vertAlign w:val="superscript"/>
        </w:rPr>
        <w:t>2</w:t>
      </w:r>
      <w:r w:rsidR="00583861" w:rsidRPr="006A0029">
        <w:rPr>
          <w:rFonts w:ascii="Times New Roman" w:hAnsi="Times New Roman" w:cs="Times New Roman"/>
          <w:sz w:val="24"/>
          <w:szCs w:val="24"/>
        </w:rPr>
        <w:t>, przez czas kiedy spełniona jest j</w:t>
      </w:r>
      <w:r w:rsidR="00BE673D">
        <w:rPr>
          <w:rFonts w:ascii="Times New Roman" w:hAnsi="Times New Roman" w:cs="Times New Roman"/>
          <w:sz w:val="24"/>
          <w:szCs w:val="24"/>
        </w:rPr>
        <w:t>edna z przesłanek określonych w </w:t>
      </w:r>
      <w:r w:rsidR="00583861" w:rsidRPr="006A0029">
        <w:rPr>
          <w:rFonts w:ascii="Times New Roman" w:hAnsi="Times New Roman" w:cs="Times New Roman"/>
          <w:sz w:val="24"/>
          <w:szCs w:val="24"/>
        </w:rPr>
        <w:t>ust. 4.</w:t>
      </w:r>
    </w:p>
    <w:p w:rsidR="00642D8B" w:rsidRPr="006A0029" w:rsidRDefault="00646093" w:rsidP="006460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583861" w:rsidRPr="006A0029">
        <w:rPr>
          <w:rFonts w:ascii="Times New Roman" w:hAnsi="Times New Roman" w:cs="Times New Roman"/>
          <w:sz w:val="24"/>
          <w:szCs w:val="24"/>
        </w:rPr>
        <w:t>Podwyżka stawek czynszu na podstawie ust. 3 nie ogranicza podwyżki stawek czynszu wynikających z ust. 2 i § 13 ust. 1.</w:t>
      </w:r>
    </w:p>
    <w:p w:rsidR="00642D8B" w:rsidRPr="006A0029" w:rsidRDefault="00583861" w:rsidP="00646093">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sz w:val="24"/>
          <w:szCs w:val="24"/>
        </w:rPr>
        <w:t>7.</w:t>
      </w:r>
      <w:r w:rsidR="00646093">
        <w:rPr>
          <w:rFonts w:ascii="Times New Roman" w:hAnsi="Times New Roman" w:cs="Times New Roman"/>
          <w:sz w:val="24"/>
          <w:szCs w:val="24"/>
        </w:rPr>
        <w:t xml:space="preserve"> </w:t>
      </w:r>
      <w:r w:rsidRPr="006A0029">
        <w:rPr>
          <w:rFonts w:ascii="Times New Roman" w:hAnsi="Times New Roman" w:cs="Times New Roman"/>
          <w:sz w:val="24"/>
          <w:szCs w:val="24"/>
        </w:rPr>
        <w:t>Stawka czynszu za 1 m</w:t>
      </w:r>
      <w:r w:rsidRPr="006A0029">
        <w:rPr>
          <w:rFonts w:ascii="Times New Roman" w:hAnsi="Times New Roman" w:cs="Times New Roman"/>
          <w:sz w:val="24"/>
          <w:szCs w:val="24"/>
          <w:vertAlign w:val="superscript"/>
        </w:rPr>
        <w:t xml:space="preserve">2 </w:t>
      </w:r>
      <w:r w:rsidRPr="006A0029">
        <w:rPr>
          <w:rFonts w:ascii="Times New Roman" w:hAnsi="Times New Roman" w:cs="Times New Roman"/>
          <w:sz w:val="24"/>
          <w:szCs w:val="24"/>
        </w:rPr>
        <w:t>powierzchni użytkowej lokalu przeznaczonego na najem socjalny nie może przekroczyć 50% najniższej stawki obowiązującej w Gminie.</w:t>
      </w:r>
    </w:p>
    <w:p w:rsidR="00642D8B" w:rsidRPr="006A0029" w:rsidRDefault="00646093" w:rsidP="006460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583861" w:rsidRPr="006A0029">
        <w:rPr>
          <w:rFonts w:ascii="Times New Roman" w:hAnsi="Times New Roman" w:cs="Times New Roman"/>
          <w:sz w:val="24"/>
          <w:szCs w:val="24"/>
        </w:rPr>
        <w:t>Do stawki czynszu, o której mowa w ust. 1 pkt 3, n</w:t>
      </w:r>
      <w:r w:rsidR="00BE673D">
        <w:rPr>
          <w:rFonts w:ascii="Times New Roman" w:hAnsi="Times New Roman" w:cs="Times New Roman"/>
          <w:sz w:val="24"/>
          <w:szCs w:val="24"/>
        </w:rPr>
        <w:t>ie mają zastosowania podwyżki i </w:t>
      </w:r>
      <w:r w:rsidR="00583861" w:rsidRPr="006A0029">
        <w:rPr>
          <w:rFonts w:ascii="Times New Roman" w:hAnsi="Times New Roman" w:cs="Times New Roman"/>
          <w:sz w:val="24"/>
          <w:szCs w:val="24"/>
        </w:rPr>
        <w:t>obniżki określone w § 13.</w:t>
      </w:r>
    </w:p>
    <w:p w:rsidR="00642D8B" w:rsidRPr="006A0029" w:rsidRDefault="00642D8B" w:rsidP="00646093">
      <w:pPr>
        <w:spacing w:after="0" w:line="240" w:lineRule="auto"/>
        <w:ind w:firstLine="567"/>
        <w:jc w:val="both"/>
        <w:rPr>
          <w:rFonts w:ascii="Times New Roman" w:hAnsi="Times New Roman" w:cs="Times New Roman"/>
          <w:sz w:val="24"/>
          <w:szCs w:val="24"/>
        </w:rPr>
      </w:pPr>
    </w:p>
    <w:p w:rsidR="00642D8B" w:rsidRPr="006A0029" w:rsidRDefault="00646093" w:rsidP="00646093">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 </w:t>
      </w:r>
      <w:r w:rsidR="00583861" w:rsidRPr="006A0029">
        <w:rPr>
          <w:rFonts w:ascii="Times New Roman" w:hAnsi="Times New Roman" w:cs="Times New Roman"/>
          <w:bCs/>
          <w:sz w:val="24"/>
          <w:szCs w:val="24"/>
        </w:rPr>
        <w:t>1</w:t>
      </w:r>
      <w:r w:rsidR="00664CA5">
        <w:rPr>
          <w:rFonts w:ascii="Times New Roman" w:hAnsi="Times New Roman" w:cs="Times New Roman"/>
          <w:bCs/>
          <w:sz w:val="24"/>
          <w:szCs w:val="24"/>
        </w:rPr>
        <w:t>2</w:t>
      </w:r>
      <w:r>
        <w:rPr>
          <w:rFonts w:ascii="Times New Roman" w:hAnsi="Times New Roman" w:cs="Times New Roman"/>
          <w:bCs/>
          <w:sz w:val="24"/>
          <w:szCs w:val="24"/>
        </w:rPr>
        <w:t xml:space="preserve">. </w:t>
      </w:r>
      <w:r w:rsidR="00583861" w:rsidRPr="006A0029">
        <w:rPr>
          <w:rFonts w:ascii="Times New Roman" w:hAnsi="Times New Roman" w:cs="Times New Roman"/>
          <w:sz w:val="24"/>
          <w:szCs w:val="24"/>
        </w:rPr>
        <w:t>1.</w:t>
      </w:r>
      <w:r>
        <w:rPr>
          <w:rFonts w:ascii="Times New Roman" w:hAnsi="Times New Roman" w:cs="Times New Roman"/>
          <w:sz w:val="24"/>
          <w:szCs w:val="24"/>
        </w:rPr>
        <w:t xml:space="preserve"> </w:t>
      </w:r>
      <w:r w:rsidR="00583861" w:rsidRPr="006A0029">
        <w:rPr>
          <w:rFonts w:ascii="Times New Roman" w:hAnsi="Times New Roman" w:cs="Times New Roman"/>
          <w:sz w:val="24"/>
          <w:szCs w:val="24"/>
        </w:rPr>
        <w:t>Stawki czynszu podlegają podwyższeniu lub obniżeniu zgodnie z tabelą nr 6.</w:t>
      </w:r>
    </w:p>
    <w:p w:rsidR="00642D8B" w:rsidRPr="006A0029" w:rsidRDefault="00583861" w:rsidP="00646093">
      <w:pPr>
        <w:spacing w:after="0" w:line="240" w:lineRule="auto"/>
        <w:ind w:left="851"/>
        <w:jc w:val="right"/>
        <w:rPr>
          <w:rFonts w:ascii="Times New Roman" w:hAnsi="Times New Roman" w:cs="Times New Roman"/>
          <w:sz w:val="24"/>
          <w:szCs w:val="24"/>
        </w:rPr>
      </w:pPr>
      <w:r w:rsidRPr="006A0029">
        <w:rPr>
          <w:rFonts w:ascii="Times New Roman" w:hAnsi="Times New Roman" w:cs="Times New Roman"/>
          <w:sz w:val="24"/>
          <w:szCs w:val="24"/>
        </w:rPr>
        <w:t>Tabela nr 6</w:t>
      </w:r>
    </w:p>
    <w:tbl>
      <w:tblPr>
        <w:tblW w:w="9072" w:type="dxa"/>
        <w:tblInd w:w="-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54" w:type="dxa"/>
          <w:right w:w="70" w:type="dxa"/>
        </w:tblCellMar>
        <w:tblLook w:val="0000" w:firstRow="0" w:lastRow="0" w:firstColumn="0" w:lastColumn="0" w:noHBand="0" w:noVBand="0"/>
      </w:tblPr>
      <w:tblGrid>
        <w:gridCol w:w="685"/>
        <w:gridCol w:w="6220"/>
        <w:gridCol w:w="2167"/>
      </w:tblGrid>
      <w:tr w:rsidR="00642D8B" w:rsidRPr="006A0029">
        <w:tc>
          <w:tcPr>
            <w:tcW w:w="685"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L.p.</w:t>
            </w:r>
          </w:p>
        </w:tc>
        <w:tc>
          <w:tcPr>
            <w:tcW w:w="622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xml:space="preserve"> Czynnik wpływający na wysokość stawki czynszu</w:t>
            </w:r>
          </w:p>
        </w:tc>
        <w:tc>
          <w:tcPr>
            <w:tcW w:w="2167"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xml:space="preserve"> % podwyżki (+) lub obniżki (-) do stawki czynszu</w:t>
            </w:r>
          </w:p>
        </w:tc>
      </w:tr>
      <w:tr w:rsidR="00642D8B" w:rsidRPr="006A0029">
        <w:tc>
          <w:tcPr>
            <w:tcW w:w="685"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w:t>
            </w:r>
          </w:p>
        </w:tc>
        <w:tc>
          <w:tcPr>
            <w:tcW w:w="622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w:t>
            </w:r>
          </w:p>
        </w:tc>
        <w:tc>
          <w:tcPr>
            <w:tcW w:w="2167"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3</w:t>
            </w:r>
          </w:p>
        </w:tc>
      </w:tr>
      <w:tr w:rsidR="00642D8B" w:rsidRPr="006A0029">
        <w:tc>
          <w:tcPr>
            <w:tcW w:w="685"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w:t>
            </w:r>
          </w:p>
        </w:tc>
        <w:tc>
          <w:tcPr>
            <w:tcW w:w="622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EF16F7">
            <w:pPr>
              <w:spacing w:after="0" w:line="240" w:lineRule="auto"/>
              <w:jc w:val="both"/>
              <w:rPr>
                <w:rFonts w:ascii="Times New Roman" w:hAnsi="Times New Roman" w:cs="Times New Roman"/>
                <w:sz w:val="24"/>
                <w:szCs w:val="24"/>
              </w:rPr>
            </w:pPr>
            <w:r w:rsidRPr="006A0029">
              <w:rPr>
                <w:rFonts w:ascii="Times New Roman" w:hAnsi="Times New Roman" w:cs="Times New Roman"/>
                <w:sz w:val="24"/>
                <w:szCs w:val="24"/>
              </w:rPr>
              <w:t>Lokal mieszkalny o współczesnym standardzie, z łazienką, c.o. i wc</w:t>
            </w:r>
          </w:p>
        </w:tc>
        <w:tc>
          <w:tcPr>
            <w:tcW w:w="2167"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0</w:t>
            </w:r>
          </w:p>
        </w:tc>
      </w:tr>
      <w:tr w:rsidR="00642D8B" w:rsidRPr="006A0029">
        <w:tc>
          <w:tcPr>
            <w:tcW w:w="685"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2.</w:t>
            </w:r>
          </w:p>
        </w:tc>
        <w:tc>
          <w:tcPr>
            <w:tcW w:w="622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EF16F7">
            <w:pPr>
              <w:spacing w:after="0" w:line="240" w:lineRule="auto"/>
              <w:jc w:val="both"/>
              <w:rPr>
                <w:rFonts w:ascii="Times New Roman" w:hAnsi="Times New Roman" w:cs="Times New Roman"/>
                <w:sz w:val="24"/>
                <w:szCs w:val="24"/>
              </w:rPr>
            </w:pPr>
            <w:r w:rsidRPr="006A0029">
              <w:rPr>
                <w:rFonts w:ascii="Times New Roman" w:hAnsi="Times New Roman" w:cs="Times New Roman"/>
                <w:sz w:val="24"/>
                <w:szCs w:val="24"/>
              </w:rPr>
              <w:t>Lokal mieszkalny wyposażony w c.o. i wc, lecz bez łazienki</w:t>
            </w:r>
          </w:p>
        </w:tc>
        <w:tc>
          <w:tcPr>
            <w:tcW w:w="2167"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- 15</w:t>
            </w:r>
          </w:p>
        </w:tc>
      </w:tr>
      <w:tr w:rsidR="00642D8B" w:rsidRPr="006A0029">
        <w:tc>
          <w:tcPr>
            <w:tcW w:w="685"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3.</w:t>
            </w:r>
          </w:p>
        </w:tc>
        <w:tc>
          <w:tcPr>
            <w:tcW w:w="622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EF16F7">
            <w:pPr>
              <w:spacing w:after="0" w:line="240" w:lineRule="auto"/>
              <w:jc w:val="both"/>
              <w:rPr>
                <w:rFonts w:ascii="Times New Roman" w:hAnsi="Times New Roman" w:cs="Times New Roman"/>
                <w:sz w:val="24"/>
                <w:szCs w:val="24"/>
              </w:rPr>
            </w:pPr>
            <w:r w:rsidRPr="006A0029">
              <w:rPr>
                <w:rFonts w:ascii="Times New Roman" w:hAnsi="Times New Roman" w:cs="Times New Roman"/>
                <w:sz w:val="24"/>
                <w:szCs w:val="24"/>
              </w:rPr>
              <w:t>Lokal mieszkalny z łazienką i wc, lecz bez c.o.</w:t>
            </w:r>
          </w:p>
        </w:tc>
        <w:tc>
          <w:tcPr>
            <w:tcW w:w="2167"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xml:space="preserve"> - 15</w:t>
            </w:r>
          </w:p>
        </w:tc>
      </w:tr>
      <w:tr w:rsidR="00642D8B" w:rsidRPr="006A0029">
        <w:tc>
          <w:tcPr>
            <w:tcW w:w="685"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4.</w:t>
            </w:r>
          </w:p>
        </w:tc>
        <w:tc>
          <w:tcPr>
            <w:tcW w:w="622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EF16F7">
            <w:pPr>
              <w:spacing w:after="0" w:line="240" w:lineRule="auto"/>
              <w:jc w:val="both"/>
              <w:rPr>
                <w:rFonts w:ascii="Times New Roman" w:hAnsi="Times New Roman" w:cs="Times New Roman"/>
                <w:sz w:val="24"/>
                <w:szCs w:val="24"/>
              </w:rPr>
            </w:pPr>
            <w:r w:rsidRPr="006A0029">
              <w:rPr>
                <w:rFonts w:ascii="Times New Roman" w:hAnsi="Times New Roman" w:cs="Times New Roman"/>
                <w:sz w:val="24"/>
                <w:szCs w:val="24"/>
              </w:rPr>
              <w:t>Lokal mieszkalny z wc w mieszkaniu, bez c.o. i łazienki</w:t>
            </w:r>
          </w:p>
        </w:tc>
        <w:tc>
          <w:tcPr>
            <w:tcW w:w="2167"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- 20</w:t>
            </w:r>
          </w:p>
        </w:tc>
      </w:tr>
      <w:tr w:rsidR="00642D8B" w:rsidRPr="006A0029">
        <w:tc>
          <w:tcPr>
            <w:tcW w:w="685"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5.</w:t>
            </w:r>
          </w:p>
        </w:tc>
        <w:tc>
          <w:tcPr>
            <w:tcW w:w="622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Lokal mieszkalny z wc poza mieszkaniem, bez c.o. i łazienki</w:t>
            </w:r>
          </w:p>
        </w:tc>
        <w:tc>
          <w:tcPr>
            <w:tcW w:w="2167"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- 30</w:t>
            </w:r>
          </w:p>
        </w:tc>
      </w:tr>
      <w:tr w:rsidR="00642D8B" w:rsidRPr="006A0029">
        <w:tc>
          <w:tcPr>
            <w:tcW w:w="685"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6.</w:t>
            </w:r>
          </w:p>
        </w:tc>
        <w:tc>
          <w:tcPr>
            <w:tcW w:w="622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EF16F7">
            <w:pPr>
              <w:spacing w:after="0" w:line="240" w:lineRule="auto"/>
              <w:jc w:val="both"/>
              <w:rPr>
                <w:rFonts w:ascii="Times New Roman" w:hAnsi="Times New Roman" w:cs="Times New Roman"/>
                <w:sz w:val="24"/>
                <w:szCs w:val="24"/>
              </w:rPr>
            </w:pPr>
            <w:r w:rsidRPr="006A0029">
              <w:rPr>
                <w:rFonts w:ascii="Times New Roman" w:hAnsi="Times New Roman" w:cs="Times New Roman"/>
                <w:sz w:val="24"/>
                <w:szCs w:val="24"/>
              </w:rPr>
              <w:t>Korzystne położenie lokalu mieszkalnego w budynku</w:t>
            </w:r>
          </w:p>
        </w:tc>
        <w:tc>
          <w:tcPr>
            <w:tcW w:w="2167"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xml:space="preserve"> + 10</w:t>
            </w:r>
          </w:p>
        </w:tc>
      </w:tr>
      <w:tr w:rsidR="00642D8B" w:rsidRPr="006A0029">
        <w:tc>
          <w:tcPr>
            <w:tcW w:w="685" w:type="dxa"/>
            <w:tcBorders>
              <w:top w:val="single" w:sz="6" w:space="0" w:color="000001"/>
              <w:left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7.</w:t>
            </w:r>
          </w:p>
        </w:tc>
        <w:tc>
          <w:tcPr>
            <w:tcW w:w="6220" w:type="dxa"/>
            <w:tcBorders>
              <w:top w:val="single" w:sz="6" w:space="0" w:color="000001"/>
              <w:left w:val="single" w:sz="6" w:space="0" w:color="000001"/>
              <w:right w:val="single" w:sz="6" w:space="0" w:color="000001"/>
            </w:tcBorders>
            <w:shd w:val="clear" w:color="auto" w:fill="FFFFFF"/>
            <w:tcMar>
              <w:left w:w="54" w:type="dxa"/>
            </w:tcMar>
          </w:tcPr>
          <w:p w:rsidR="00642D8B" w:rsidRPr="006A0029" w:rsidRDefault="00583861" w:rsidP="00EF16F7">
            <w:pPr>
              <w:spacing w:after="0" w:line="240" w:lineRule="auto"/>
              <w:jc w:val="both"/>
              <w:rPr>
                <w:rFonts w:ascii="Times New Roman" w:hAnsi="Times New Roman" w:cs="Times New Roman"/>
                <w:sz w:val="24"/>
                <w:szCs w:val="24"/>
              </w:rPr>
            </w:pPr>
            <w:r w:rsidRPr="006A0029">
              <w:rPr>
                <w:rFonts w:ascii="Times New Roman" w:hAnsi="Times New Roman" w:cs="Times New Roman"/>
                <w:sz w:val="24"/>
                <w:szCs w:val="24"/>
              </w:rPr>
              <w:t>Pełnostandardowy lokal mieszkalny:</w:t>
            </w:r>
          </w:p>
        </w:tc>
        <w:tc>
          <w:tcPr>
            <w:tcW w:w="2167" w:type="dxa"/>
            <w:tcBorders>
              <w:top w:val="single" w:sz="6" w:space="0" w:color="000001"/>
              <w:left w:val="single" w:sz="6" w:space="0" w:color="000001"/>
              <w:right w:val="single" w:sz="6" w:space="0" w:color="000001"/>
            </w:tcBorders>
            <w:shd w:val="clear" w:color="auto" w:fill="FFFFFF"/>
            <w:tcMar>
              <w:left w:w="54" w:type="dxa"/>
            </w:tcMar>
          </w:tcPr>
          <w:p w:rsidR="00642D8B" w:rsidRPr="006A0029" w:rsidRDefault="00642D8B" w:rsidP="00646093">
            <w:pPr>
              <w:spacing w:after="0" w:line="240" w:lineRule="auto"/>
              <w:jc w:val="center"/>
              <w:rPr>
                <w:rFonts w:ascii="Times New Roman" w:hAnsi="Times New Roman" w:cs="Times New Roman"/>
                <w:sz w:val="24"/>
                <w:szCs w:val="24"/>
              </w:rPr>
            </w:pPr>
          </w:p>
        </w:tc>
      </w:tr>
      <w:tr w:rsidR="00642D8B" w:rsidRPr="006A0029">
        <w:tc>
          <w:tcPr>
            <w:tcW w:w="685" w:type="dxa"/>
            <w:tcBorders>
              <w:left w:val="single" w:sz="6" w:space="0" w:color="000001"/>
              <w:right w:val="single" w:sz="6" w:space="0" w:color="000001"/>
            </w:tcBorders>
            <w:shd w:val="clear" w:color="auto" w:fill="FFFFFF"/>
            <w:tcMar>
              <w:left w:w="54" w:type="dxa"/>
            </w:tcMar>
          </w:tcPr>
          <w:p w:rsidR="00642D8B" w:rsidRPr="006A0029" w:rsidRDefault="00642D8B" w:rsidP="00646093">
            <w:pPr>
              <w:spacing w:after="0" w:line="240" w:lineRule="auto"/>
              <w:rPr>
                <w:rFonts w:ascii="Times New Roman" w:hAnsi="Times New Roman" w:cs="Times New Roman"/>
                <w:sz w:val="24"/>
                <w:szCs w:val="24"/>
              </w:rPr>
            </w:pPr>
          </w:p>
        </w:tc>
        <w:tc>
          <w:tcPr>
            <w:tcW w:w="6220" w:type="dxa"/>
            <w:tcBorders>
              <w:left w:val="single" w:sz="6" w:space="0" w:color="000001"/>
              <w:right w:val="single" w:sz="6" w:space="0" w:color="000001"/>
            </w:tcBorders>
            <w:shd w:val="clear" w:color="auto" w:fill="FFFFFF"/>
            <w:tcMar>
              <w:left w:w="54" w:type="dxa"/>
            </w:tcMar>
          </w:tcPr>
          <w:p w:rsidR="00642D8B" w:rsidRPr="006A0029" w:rsidRDefault="00583861" w:rsidP="00EF16F7">
            <w:pPr>
              <w:spacing w:after="0" w:line="240" w:lineRule="auto"/>
              <w:jc w:val="both"/>
              <w:rPr>
                <w:rFonts w:ascii="Times New Roman" w:hAnsi="Times New Roman" w:cs="Times New Roman"/>
                <w:sz w:val="24"/>
                <w:szCs w:val="24"/>
              </w:rPr>
            </w:pPr>
            <w:r w:rsidRPr="006A0029">
              <w:rPr>
                <w:rFonts w:ascii="Times New Roman" w:hAnsi="Times New Roman" w:cs="Times New Roman"/>
                <w:sz w:val="24"/>
                <w:szCs w:val="24"/>
              </w:rPr>
              <w:t>- w budynku wybudowanym po 1993 r.</w:t>
            </w:r>
          </w:p>
        </w:tc>
        <w:tc>
          <w:tcPr>
            <w:tcW w:w="2167" w:type="dxa"/>
            <w:tcBorders>
              <w:left w:val="single" w:sz="6" w:space="0" w:color="000001"/>
              <w:right w:val="single" w:sz="6" w:space="0" w:color="000001"/>
            </w:tcBorders>
            <w:shd w:val="clear" w:color="auto" w:fill="FFFFFF"/>
            <w:tcMar>
              <w:left w:w="54" w:type="dxa"/>
            </w:tcMar>
          </w:tcPr>
          <w:p w:rsidR="00642D8B" w:rsidRPr="006A0029" w:rsidRDefault="00D57BE3"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+10</w:t>
            </w:r>
          </w:p>
        </w:tc>
      </w:tr>
      <w:tr w:rsidR="00642D8B" w:rsidRPr="006A0029">
        <w:tc>
          <w:tcPr>
            <w:tcW w:w="685" w:type="dxa"/>
            <w:tcBorders>
              <w:left w:val="single" w:sz="6" w:space="0" w:color="000001"/>
              <w:bottom w:val="single" w:sz="6" w:space="0" w:color="000001"/>
              <w:right w:val="single" w:sz="6" w:space="0" w:color="000001"/>
            </w:tcBorders>
            <w:shd w:val="clear" w:color="auto" w:fill="FFFFFF"/>
            <w:tcMar>
              <w:left w:w="54" w:type="dxa"/>
            </w:tcMar>
          </w:tcPr>
          <w:p w:rsidR="00642D8B" w:rsidRPr="006A0029" w:rsidRDefault="00642D8B" w:rsidP="00646093">
            <w:pPr>
              <w:spacing w:after="0" w:line="240" w:lineRule="auto"/>
              <w:rPr>
                <w:rFonts w:ascii="Times New Roman" w:hAnsi="Times New Roman" w:cs="Times New Roman"/>
                <w:sz w:val="24"/>
                <w:szCs w:val="24"/>
              </w:rPr>
            </w:pPr>
          </w:p>
        </w:tc>
        <w:tc>
          <w:tcPr>
            <w:tcW w:w="6220" w:type="dxa"/>
            <w:tcBorders>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EF16F7">
            <w:pPr>
              <w:spacing w:after="0" w:line="240" w:lineRule="auto"/>
              <w:jc w:val="both"/>
              <w:rPr>
                <w:rFonts w:ascii="Times New Roman" w:hAnsi="Times New Roman" w:cs="Times New Roman"/>
                <w:sz w:val="24"/>
                <w:szCs w:val="24"/>
              </w:rPr>
            </w:pPr>
            <w:r w:rsidRPr="006A0029">
              <w:rPr>
                <w:rFonts w:ascii="Times New Roman" w:hAnsi="Times New Roman" w:cs="Times New Roman"/>
                <w:sz w:val="24"/>
                <w:szCs w:val="24"/>
              </w:rPr>
              <w:t>- w budynku lub w części budynku po modernizacji z pełnym wyposażeniem technicznym</w:t>
            </w:r>
          </w:p>
        </w:tc>
        <w:tc>
          <w:tcPr>
            <w:tcW w:w="2167" w:type="dxa"/>
            <w:tcBorders>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+ 10</w:t>
            </w:r>
          </w:p>
        </w:tc>
      </w:tr>
      <w:tr w:rsidR="00642D8B" w:rsidRPr="006A0029">
        <w:tc>
          <w:tcPr>
            <w:tcW w:w="685"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8.</w:t>
            </w:r>
          </w:p>
        </w:tc>
        <w:tc>
          <w:tcPr>
            <w:tcW w:w="622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Niekorzystne położenie lokalu mieszkalnego w budynku</w:t>
            </w:r>
          </w:p>
        </w:tc>
        <w:tc>
          <w:tcPr>
            <w:tcW w:w="2167"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- 10</w:t>
            </w:r>
          </w:p>
        </w:tc>
      </w:tr>
      <w:tr w:rsidR="00642D8B" w:rsidRPr="006A0029">
        <w:tc>
          <w:tcPr>
            <w:tcW w:w="685" w:type="dxa"/>
            <w:tcBorders>
              <w:top w:val="single" w:sz="6" w:space="0" w:color="000001"/>
              <w:left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9.</w:t>
            </w:r>
          </w:p>
        </w:tc>
        <w:tc>
          <w:tcPr>
            <w:tcW w:w="6220" w:type="dxa"/>
            <w:tcBorders>
              <w:top w:val="single" w:sz="6" w:space="0" w:color="000001"/>
              <w:left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Brak instalacji:</w:t>
            </w:r>
          </w:p>
        </w:tc>
        <w:tc>
          <w:tcPr>
            <w:tcW w:w="2167" w:type="dxa"/>
            <w:tcBorders>
              <w:top w:val="single" w:sz="6" w:space="0" w:color="000001"/>
              <w:left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xml:space="preserve"> </w:t>
            </w:r>
          </w:p>
        </w:tc>
      </w:tr>
      <w:tr w:rsidR="00642D8B" w:rsidRPr="006A0029">
        <w:tc>
          <w:tcPr>
            <w:tcW w:w="685" w:type="dxa"/>
            <w:tcBorders>
              <w:left w:val="single" w:sz="6" w:space="0" w:color="000001"/>
              <w:right w:val="single" w:sz="6" w:space="0" w:color="000001"/>
            </w:tcBorders>
            <w:shd w:val="clear" w:color="auto" w:fill="FFFFFF"/>
            <w:tcMar>
              <w:left w:w="54" w:type="dxa"/>
            </w:tcMar>
          </w:tcPr>
          <w:p w:rsidR="00642D8B" w:rsidRPr="006A0029" w:rsidRDefault="00642D8B" w:rsidP="00646093">
            <w:pPr>
              <w:spacing w:after="0" w:line="240" w:lineRule="auto"/>
              <w:rPr>
                <w:rFonts w:ascii="Times New Roman" w:hAnsi="Times New Roman" w:cs="Times New Roman"/>
                <w:sz w:val="24"/>
                <w:szCs w:val="24"/>
              </w:rPr>
            </w:pPr>
          </w:p>
        </w:tc>
        <w:tc>
          <w:tcPr>
            <w:tcW w:w="6220" w:type="dxa"/>
            <w:tcBorders>
              <w:left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1) wodno-kanalizacyjnej lub kanalizacyjnej</w:t>
            </w:r>
          </w:p>
        </w:tc>
        <w:tc>
          <w:tcPr>
            <w:tcW w:w="2167" w:type="dxa"/>
            <w:tcBorders>
              <w:left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- 10</w:t>
            </w:r>
          </w:p>
        </w:tc>
      </w:tr>
      <w:tr w:rsidR="00642D8B" w:rsidRPr="006A0029">
        <w:tc>
          <w:tcPr>
            <w:tcW w:w="685" w:type="dxa"/>
            <w:tcBorders>
              <w:left w:val="single" w:sz="6" w:space="0" w:color="000001"/>
              <w:bottom w:val="single" w:sz="6" w:space="0" w:color="000001"/>
              <w:right w:val="single" w:sz="6" w:space="0" w:color="000001"/>
            </w:tcBorders>
            <w:shd w:val="clear" w:color="auto" w:fill="FFFFFF"/>
            <w:tcMar>
              <w:left w:w="54" w:type="dxa"/>
            </w:tcMar>
          </w:tcPr>
          <w:p w:rsidR="00642D8B" w:rsidRPr="006A0029" w:rsidRDefault="00642D8B" w:rsidP="00646093">
            <w:pPr>
              <w:spacing w:after="0" w:line="240" w:lineRule="auto"/>
              <w:rPr>
                <w:rFonts w:ascii="Times New Roman" w:hAnsi="Times New Roman" w:cs="Times New Roman"/>
                <w:sz w:val="24"/>
                <w:szCs w:val="24"/>
              </w:rPr>
            </w:pPr>
          </w:p>
        </w:tc>
        <w:tc>
          <w:tcPr>
            <w:tcW w:w="6220" w:type="dxa"/>
            <w:tcBorders>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2) gazowej lub zainstalowanej kuchni elektrycznej</w:t>
            </w:r>
          </w:p>
        </w:tc>
        <w:tc>
          <w:tcPr>
            <w:tcW w:w="2167" w:type="dxa"/>
            <w:tcBorders>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- 10</w:t>
            </w:r>
          </w:p>
        </w:tc>
      </w:tr>
      <w:tr w:rsidR="00642D8B" w:rsidRPr="006A0029">
        <w:tc>
          <w:tcPr>
            <w:tcW w:w="685"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10.</w:t>
            </w:r>
          </w:p>
        </w:tc>
        <w:tc>
          <w:tcPr>
            <w:tcW w:w="622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Lokal mieszkalny wspólny</w:t>
            </w:r>
          </w:p>
        </w:tc>
        <w:tc>
          <w:tcPr>
            <w:tcW w:w="2167"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- 10</w:t>
            </w:r>
          </w:p>
        </w:tc>
      </w:tr>
      <w:tr w:rsidR="00642D8B" w:rsidRPr="006A0029">
        <w:tc>
          <w:tcPr>
            <w:tcW w:w="685"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11.</w:t>
            </w:r>
          </w:p>
        </w:tc>
        <w:tc>
          <w:tcPr>
            <w:tcW w:w="622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Lokal mieszkalny w budynku drewnianym lub z "muru pruskiego"</w:t>
            </w:r>
          </w:p>
        </w:tc>
        <w:tc>
          <w:tcPr>
            <w:tcW w:w="2167"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- 10</w:t>
            </w:r>
          </w:p>
        </w:tc>
      </w:tr>
      <w:tr w:rsidR="00642D8B" w:rsidRPr="006A0029">
        <w:tc>
          <w:tcPr>
            <w:tcW w:w="685"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12.</w:t>
            </w:r>
          </w:p>
        </w:tc>
        <w:tc>
          <w:tcPr>
            <w:tcW w:w="622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Lokal mieszkalny w budynku o złym stanie technicznym</w:t>
            </w:r>
          </w:p>
        </w:tc>
        <w:tc>
          <w:tcPr>
            <w:tcW w:w="2167"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46093">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- 30</w:t>
            </w:r>
          </w:p>
        </w:tc>
      </w:tr>
      <w:tr w:rsidR="00642D8B" w:rsidRPr="006A0029">
        <w:tc>
          <w:tcPr>
            <w:tcW w:w="685"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13.</w:t>
            </w:r>
          </w:p>
        </w:tc>
        <w:tc>
          <w:tcPr>
            <w:tcW w:w="6220"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rPr>
                <w:rFonts w:ascii="Times New Roman" w:hAnsi="Times New Roman" w:cs="Times New Roman"/>
                <w:sz w:val="24"/>
                <w:szCs w:val="24"/>
              </w:rPr>
            </w:pPr>
            <w:r w:rsidRPr="006A0029">
              <w:rPr>
                <w:rFonts w:ascii="Times New Roman" w:hAnsi="Times New Roman" w:cs="Times New Roman"/>
                <w:sz w:val="24"/>
                <w:szCs w:val="24"/>
              </w:rPr>
              <w:t>Lokal mieszkalny w budynku położonym niekorzystnie</w:t>
            </w:r>
          </w:p>
        </w:tc>
        <w:tc>
          <w:tcPr>
            <w:tcW w:w="2167" w:type="dxa"/>
            <w:tcBorders>
              <w:top w:val="single" w:sz="6" w:space="0" w:color="000001"/>
              <w:left w:val="single" w:sz="6" w:space="0" w:color="000001"/>
              <w:bottom w:val="single" w:sz="6" w:space="0" w:color="000001"/>
              <w:right w:val="single" w:sz="6" w:space="0" w:color="000001"/>
            </w:tcBorders>
            <w:shd w:val="clear" w:color="auto" w:fill="FFFFFF"/>
            <w:tcMar>
              <w:left w:w="54" w:type="dxa"/>
            </w:tcMar>
          </w:tcPr>
          <w:p w:rsidR="00642D8B" w:rsidRPr="006A0029" w:rsidRDefault="00583861" w:rsidP="006A0029">
            <w:pPr>
              <w:spacing w:after="0" w:line="240" w:lineRule="auto"/>
              <w:jc w:val="center"/>
              <w:rPr>
                <w:rFonts w:ascii="Times New Roman" w:hAnsi="Times New Roman" w:cs="Times New Roman"/>
                <w:sz w:val="24"/>
                <w:szCs w:val="24"/>
              </w:rPr>
            </w:pPr>
            <w:r w:rsidRPr="006A0029">
              <w:rPr>
                <w:rFonts w:ascii="Times New Roman" w:hAnsi="Times New Roman" w:cs="Times New Roman"/>
                <w:sz w:val="24"/>
                <w:szCs w:val="24"/>
              </w:rPr>
              <w:t>-10</w:t>
            </w:r>
          </w:p>
        </w:tc>
      </w:tr>
    </w:tbl>
    <w:p w:rsidR="00642D8B" w:rsidRPr="006A0029" w:rsidRDefault="0044259F" w:rsidP="004425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583861" w:rsidRPr="006A0029">
        <w:rPr>
          <w:rFonts w:ascii="Times New Roman" w:hAnsi="Times New Roman" w:cs="Times New Roman"/>
          <w:sz w:val="24"/>
          <w:szCs w:val="24"/>
        </w:rPr>
        <w:t>Obniżki wymienione od poz. 2 do poz. 5 tabeli nr 6 mogą być udzielone tylko z jednego tytułu.</w:t>
      </w:r>
    </w:p>
    <w:p w:rsidR="00642D8B" w:rsidRPr="006A0029" w:rsidRDefault="0044259F" w:rsidP="004425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583861" w:rsidRPr="006A0029">
        <w:rPr>
          <w:rFonts w:ascii="Times New Roman" w:hAnsi="Times New Roman" w:cs="Times New Roman"/>
          <w:sz w:val="24"/>
          <w:szCs w:val="24"/>
        </w:rPr>
        <w:t>Podwyżki i obniżki wymienione od poz. 6 do poz. 11 tabeli nr 6 sumuje się odpowiednio do stanu i wyposażenia danego mieszkania.</w:t>
      </w:r>
    </w:p>
    <w:p w:rsidR="00642D8B" w:rsidRPr="006A0029" w:rsidRDefault="0044259F" w:rsidP="004425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583861" w:rsidRPr="006A0029">
        <w:rPr>
          <w:rFonts w:ascii="Times New Roman" w:hAnsi="Times New Roman" w:cs="Times New Roman"/>
          <w:sz w:val="24"/>
          <w:szCs w:val="24"/>
        </w:rPr>
        <w:t>Przy uwzględnieniu obniżki w wysokości 30 % za zł</w:t>
      </w:r>
      <w:r w:rsidR="00EF16F7">
        <w:rPr>
          <w:rFonts w:ascii="Times New Roman" w:hAnsi="Times New Roman" w:cs="Times New Roman"/>
          <w:sz w:val="24"/>
          <w:szCs w:val="24"/>
        </w:rPr>
        <w:t>y stan techniczny budynku (poz. </w:t>
      </w:r>
      <w:r w:rsidR="00583861" w:rsidRPr="006A0029">
        <w:rPr>
          <w:rFonts w:ascii="Times New Roman" w:hAnsi="Times New Roman" w:cs="Times New Roman"/>
          <w:sz w:val="24"/>
          <w:szCs w:val="24"/>
        </w:rPr>
        <w:t>12 tabeli nr 6), w którym lokal znajduje się, nie s</w:t>
      </w:r>
      <w:r w:rsidR="00EF16F7">
        <w:rPr>
          <w:rFonts w:ascii="Times New Roman" w:hAnsi="Times New Roman" w:cs="Times New Roman"/>
          <w:sz w:val="24"/>
          <w:szCs w:val="24"/>
        </w:rPr>
        <w:t>tosuje się podwyżki i obniżki w </w:t>
      </w:r>
      <w:r w:rsidR="00583861" w:rsidRPr="006A0029">
        <w:rPr>
          <w:rFonts w:ascii="Times New Roman" w:hAnsi="Times New Roman" w:cs="Times New Roman"/>
          <w:sz w:val="24"/>
          <w:szCs w:val="24"/>
        </w:rPr>
        <w:t xml:space="preserve">wysokości 10% za położenie lokalu w budynku (poz. 6 i 8 tabeli nr 6). </w:t>
      </w:r>
    </w:p>
    <w:p w:rsidR="00642D8B" w:rsidRPr="006A0029" w:rsidRDefault="0044259F" w:rsidP="004425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583861" w:rsidRPr="006A0029">
        <w:rPr>
          <w:rFonts w:ascii="Times New Roman" w:hAnsi="Times New Roman" w:cs="Times New Roman"/>
          <w:sz w:val="24"/>
          <w:szCs w:val="24"/>
        </w:rPr>
        <w:t>Przy zbiegu kilku tytułów, o których mowa w ust. 7 pk</w:t>
      </w:r>
      <w:r w:rsidR="00EF16F7">
        <w:rPr>
          <w:rFonts w:ascii="Times New Roman" w:hAnsi="Times New Roman" w:cs="Times New Roman"/>
          <w:sz w:val="24"/>
          <w:szCs w:val="24"/>
        </w:rPr>
        <w:t>t 2 stosuje się jedną obniżkę w </w:t>
      </w:r>
      <w:r w:rsidR="00583861" w:rsidRPr="006A0029">
        <w:rPr>
          <w:rFonts w:ascii="Times New Roman" w:hAnsi="Times New Roman" w:cs="Times New Roman"/>
          <w:sz w:val="24"/>
          <w:szCs w:val="24"/>
        </w:rPr>
        <w:t>wysokości 10 %.</w:t>
      </w:r>
    </w:p>
    <w:p w:rsidR="00642D8B" w:rsidRPr="006A0029" w:rsidRDefault="0044259F" w:rsidP="004425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583861" w:rsidRPr="006A0029">
        <w:rPr>
          <w:rFonts w:ascii="Times New Roman" w:hAnsi="Times New Roman" w:cs="Times New Roman"/>
          <w:sz w:val="24"/>
          <w:szCs w:val="24"/>
        </w:rPr>
        <w:t xml:space="preserve">W przypadku, gdy suma obniżek przekracza 60% stosuje się obniżkę w wysokości 60%, z wyłączeniem lokali mieszkalnych określonych </w:t>
      </w:r>
      <w:r w:rsidR="00D57BE3">
        <w:rPr>
          <w:rFonts w:ascii="Times New Roman" w:hAnsi="Times New Roman" w:cs="Times New Roman"/>
          <w:sz w:val="24"/>
          <w:szCs w:val="24"/>
        </w:rPr>
        <w:t xml:space="preserve">w </w:t>
      </w:r>
      <w:r w:rsidR="00583861" w:rsidRPr="006A0029">
        <w:rPr>
          <w:rFonts w:ascii="Times New Roman" w:hAnsi="Times New Roman" w:cs="Times New Roman"/>
          <w:sz w:val="24"/>
          <w:szCs w:val="24"/>
        </w:rPr>
        <w:t>§ 13 ust. 7 pkt 5, dla których stosuje się obniżkę w wysokości 70%.</w:t>
      </w:r>
    </w:p>
    <w:p w:rsidR="00642D8B" w:rsidRPr="006A0029" w:rsidRDefault="0044259F" w:rsidP="004425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583861" w:rsidRPr="006A0029">
        <w:rPr>
          <w:rFonts w:ascii="Times New Roman" w:hAnsi="Times New Roman" w:cs="Times New Roman"/>
          <w:sz w:val="24"/>
          <w:szCs w:val="24"/>
        </w:rPr>
        <w:t>Użyte w tabeli nr 6 pojęcia oznaczają:</w:t>
      </w:r>
    </w:p>
    <w:p w:rsidR="00642D8B" w:rsidRPr="0044259F" w:rsidRDefault="00583861" w:rsidP="00193CDC">
      <w:pPr>
        <w:pStyle w:val="Akapitzlist"/>
        <w:numPr>
          <w:ilvl w:val="0"/>
          <w:numId w:val="20"/>
        </w:numPr>
        <w:tabs>
          <w:tab w:val="left" w:pos="567"/>
        </w:tabs>
        <w:spacing w:after="0" w:line="240" w:lineRule="auto"/>
        <w:ind w:left="567" w:hanging="425"/>
        <w:jc w:val="both"/>
        <w:rPr>
          <w:rFonts w:ascii="Times New Roman" w:hAnsi="Times New Roman" w:cs="Times New Roman"/>
          <w:sz w:val="24"/>
          <w:szCs w:val="24"/>
        </w:rPr>
      </w:pPr>
      <w:r w:rsidRPr="0044259F">
        <w:rPr>
          <w:rFonts w:ascii="Times New Roman" w:hAnsi="Times New Roman" w:cs="Times New Roman"/>
          <w:sz w:val="24"/>
          <w:szCs w:val="24"/>
        </w:rPr>
        <w:t>korzystne usytuowanie lokalu mieszkalnego w budynku oznacza lokal położony na 1 lub 2 piętrze w budynku bez windy;</w:t>
      </w:r>
    </w:p>
    <w:p w:rsidR="00642D8B" w:rsidRPr="0044259F" w:rsidRDefault="00583861" w:rsidP="00193CDC">
      <w:pPr>
        <w:pStyle w:val="Akapitzlist"/>
        <w:numPr>
          <w:ilvl w:val="0"/>
          <w:numId w:val="20"/>
        </w:numPr>
        <w:tabs>
          <w:tab w:val="left" w:pos="567"/>
        </w:tabs>
        <w:spacing w:after="0" w:line="240" w:lineRule="auto"/>
        <w:ind w:left="567" w:hanging="425"/>
        <w:jc w:val="both"/>
        <w:rPr>
          <w:rFonts w:ascii="Times New Roman" w:hAnsi="Times New Roman" w:cs="Times New Roman"/>
          <w:sz w:val="24"/>
          <w:szCs w:val="24"/>
        </w:rPr>
      </w:pPr>
      <w:r w:rsidRPr="0044259F">
        <w:rPr>
          <w:rFonts w:ascii="Times New Roman" w:hAnsi="Times New Roman" w:cs="Times New Roman"/>
          <w:sz w:val="24"/>
          <w:szCs w:val="24"/>
        </w:rPr>
        <w:t>niekorzystne usytuowanie lokalu mieszkalnego w bud</w:t>
      </w:r>
      <w:r w:rsidR="00EF16F7">
        <w:rPr>
          <w:rFonts w:ascii="Times New Roman" w:hAnsi="Times New Roman" w:cs="Times New Roman"/>
          <w:sz w:val="24"/>
          <w:szCs w:val="24"/>
        </w:rPr>
        <w:t>ynku oznacza położenie lokalu w </w:t>
      </w:r>
      <w:r w:rsidRPr="0044259F">
        <w:rPr>
          <w:rFonts w:ascii="Times New Roman" w:hAnsi="Times New Roman" w:cs="Times New Roman"/>
          <w:sz w:val="24"/>
          <w:szCs w:val="24"/>
        </w:rPr>
        <w:t>oficynie, na strychu, lokal położony w suterenie;</w:t>
      </w:r>
    </w:p>
    <w:p w:rsidR="00642D8B" w:rsidRPr="0044259F" w:rsidRDefault="00583861" w:rsidP="00193CDC">
      <w:pPr>
        <w:pStyle w:val="Akapitzlist"/>
        <w:numPr>
          <w:ilvl w:val="0"/>
          <w:numId w:val="20"/>
        </w:numPr>
        <w:tabs>
          <w:tab w:val="left" w:pos="567"/>
        </w:tabs>
        <w:spacing w:after="0" w:line="240" w:lineRule="auto"/>
        <w:ind w:left="567" w:hanging="425"/>
        <w:jc w:val="both"/>
        <w:rPr>
          <w:rFonts w:ascii="Times New Roman" w:hAnsi="Times New Roman" w:cs="Times New Roman"/>
          <w:sz w:val="24"/>
          <w:szCs w:val="24"/>
        </w:rPr>
      </w:pPr>
      <w:r w:rsidRPr="0044259F">
        <w:rPr>
          <w:rFonts w:ascii="Times New Roman" w:hAnsi="Times New Roman" w:cs="Times New Roman"/>
          <w:sz w:val="24"/>
          <w:szCs w:val="24"/>
        </w:rPr>
        <w:t>lokal mieszkalny w budynku drewnianym i z "muru pruskiego" oznacza lokal tego typu wybudowany przed 1960 r.;</w:t>
      </w:r>
    </w:p>
    <w:p w:rsidR="00642D8B" w:rsidRPr="0044259F" w:rsidRDefault="00583861" w:rsidP="00193CDC">
      <w:pPr>
        <w:pStyle w:val="Akapitzlist"/>
        <w:numPr>
          <w:ilvl w:val="0"/>
          <w:numId w:val="20"/>
        </w:numPr>
        <w:tabs>
          <w:tab w:val="left" w:pos="567"/>
        </w:tabs>
        <w:spacing w:after="0" w:line="240" w:lineRule="auto"/>
        <w:ind w:left="567" w:hanging="425"/>
        <w:jc w:val="both"/>
        <w:rPr>
          <w:rFonts w:ascii="Times New Roman" w:hAnsi="Times New Roman" w:cs="Times New Roman"/>
          <w:sz w:val="24"/>
          <w:szCs w:val="24"/>
        </w:rPr>
      </w:pPr>
      <w:r w:rsidRPr="0044259F">
        <w:rPr>
          <w:rFonts w:ascii="Times New Roman" w:hAnsi="Times New Roman" w:cs="Times New Roman"/>
          <w:sz w:val="24"/>
          <w:szCs w:val="24"/>
        </w:rPr>
        <w:t>lokal mieszkalny w budynku o złym stanie technicznym oznacza lokal w budynku przeznaczonym do rozbiórki na podstawie decyzji właściwego organu oraz w budynkach przy ul. Grudziądzkiej 56, 64/66 i 72;</w:t>
      </w:r>
    </w:p>
    <w:p w:rsidR="00642D8B" w:rsidRPr="0044259F" w:rsidRDefault="00583861" w:rsidP="00193CDC">
      <w:pPr>
        <w:pStyle w:val="Akapitzlist"/>
        <w:numPr>
          <w:ilvl w:val="0"/>
          <w:numId w:val="20"/>
        </w:numPr>
        <w:tabs>
          <w:tab w:val="left" w:pos="567"/>
        </w:tabs>
        <w:spacing w:after="0" w:line="240" w:lineRule="auto"/>
        <w:ind w:left="567" w:hanging="425"/>
        <w:jc w:val="both"/>
        <w:rPr>
          <w:rFonts w:ascii="Times New Roman" w:hAnsi="Times New Roman" w:cs="Times New Roman"/>
          <w:bCs/>
          <w:sz w:val="24"/>
          <w:szCs w:val="24"/>
        </w:rPr>
      </w:pPr>
      <w:r w:rsidRPr="0044259F">
        <w:rPr>
          <w:rFonts w:ascii="Times New Roman" w:hAnsi="Times New Roman" w:cs="Times New Roman"/>
          <w:sz w:val="24"/>
          <w:szCs w:val="24"/>
        </w:rPr>
        <w:t>lokal mieszkalny w budynku położonym niekorzystnie oznacza lokal w budynkach przy: ul. Lipnowskiej 31c, 77 i 126; ul. Nad Zatoką 3 i 4; ul. Port Drzewny 2;</w:t>
      </w:r>
      <w:r w:rsidR="0044259F" w:rsidRPr="0044259F">
        <w:rPr>
          <w:rFonts w:ascii="Times New Roman" w:hAnsi="Times New Roman" w:cs="Times New Roman"/>
          <w:sz w:val="24"/>
          <w:szCs w:val="24"/>
        </w:rPr>
        <w:t xml:space="preserve"> </w:t>
      </w:r>
      <w:r w:rsidR="00EF16F7">
        <w:rPr>
          <w:rFonts w:ascii="Times New Roman" w:hAnsi="Times New Roman" w:cs="Times New Roman"/>
          <w:sz w:val="24"/>
          <w:szCs w:val="24"/>
        </w:rPr>
        <w:t>ul. </w:t>
      </w:r>
      <w:r w:rsidRPr="0044259F">
        <w:rPr>
          <w:rFonts w:ascii="Times New Roman" w:hAnsi="Times New Roman" w:cs="Times New Roman"/>
          <w:sz w:val="24"/>
          <w:szCs w:val="24"/>
        </w:rPr>
        <w:t>Przybyszewskiego 6, ul. Rypińskiej 72 i 74 oraz ul. Stawki Południowe 19.</w:t>
      </w:r>
    </w:p>
    <w:p w:rsidR="0044259F" w:rsidRDefault="0044259F" w:rsidP="006A0029">
      <w:pPr>
        <w:spacing w:after="0" w:line="240" w:lineRule="auto"/>
        <w:ind w:firstLine="431"/>
        <w:jc w:val="both"/>
        <w:rPr>
          <w:rFonts w:ascii="Times New Roman" w:hAnsi="Times New Roman" w:cs="Times New Roman"/>
          <w:bCs/>
          <w:sz w:val="24"/>
          <w:szCs w:val="24"/>
        </w:rPr>
      </w:pPr>
    </w:p>
    <w:p w:rsidR="00642D8B" w:rsidRPr="006A0029" w:rsidRDefault="0044259F" w:rsidP="0044259F">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 </w:t>
      </w:r>
      <w:r w:rsidR="00583861" w:rsidRPr="006A0029">
        <w:rPr>
          <w:rFonts w:ascii="Times New Roman" w:hAnsi="Times New Roman" w:cs="Times New Roman"/>
          <w:bCs/>
          <w:sz w:val="24"/>
          <w:szCs w:val="24"/>
        </w:rPr>
        <w:t>1</w:t>
      </w:r>
      <w:r w:rsidR="00664CA5">
        <w:rPr>
          <w:rFonts w:ascii="Times New Roman" w:hAnsi="Times New Roman" w:cs="Times New Roman"/>
          <w:bCs/>
          <w:sz w:val="24"/>
          <w:szCs w:val="24"/>
        </w:rPr>
        <w:t>3</w:t>
      </w:r>
      <w:r w:rsidR="00583861" w:rsidRPr="006A0029">
        <w:rPr>
          <w:rFonts w:ascii="Times New Roman" w:hAnsi="Times New Roman" w:cs="Times New Roman"/>
          <w:bCs/>
          <w:sz w:val="24"/>
          <w:szCs w:val="24"/>
        </w:rPr>
        <w:t>.</w:t>
      </w:r>
      <w:r w:rsidR="00583861" w:rsidRPr="006A0029">
        <w:rPr>
          <w:rFonts w:ascii="Times New Roman" w:hAnsi="Times New Roman" w:cs="Times New Roman"/>
          <w:sz w:val="24"/>
          <w:szCs w:val="24"/>
        </w:rPr>
        <w:t xml:space="preserve"> Czynsz naliczony według stawek ustal</w:t>
      </w:r>
      <w:r w:rsidR="00EF16F7">
        <w:rPr>
          <w:rFonts w:ascii="Times New Roman" w:hAnsi="Times New Roman" w:cs="Times New Roman"/>
          <w:sz w:val="24"/>
          <w:szCs w:val="24"/>
        </w:rPr>
        <w:t>onych zgodnie z treścią § 12, z </w:t>
      </w:r>
      <w:r w:rsidR="00583861" w:rsidRPr="006A0029">
        <w:rPr>
          <w:rFonts w:ascii="Times New Roman" w:hAnsi="Times New Roman" w:cs="Times New Roman"/>
          <w:sz w:val="24"/>
          <w:szCs w:val="24"/>
        </w:rPr>
        <w:t xml:space="preserve">uwzględnieniem postanowień § 13, może być obniżony </w:t>
      </w:r>
      <w:r w:rsidR="00EF16F7">
        <w:rPr>
          <w:rFonts w:ascii="Times New Roman" w:hAnsi="Times New Roman" w:cs="Times New Roman"/>
          <w:sz w:val="24"/>
          <w:szCs w:val="24"/>
        </w:rPr>
        <w:t>stosownie do zasad ustalonych w </w:t>
      </w:r>
      <w:r w:rsidR="00583861" w:rsidRPr="006A0029">
        <w:rPr>
          <w:rFonts w:ascii="Times New Roman" w:hAnsi="Times New Roman" w:cs="Times New Roman"/>
          <w:sz w:val="24"/>
          <w:szCs w:val="24"/>
        </w:rPr>
        <w:t>odrębnej uchwale w sprawie zasad wynajmowania lokali wchodzących w skład mieszkaniowego zasobu Gminy.</w:t>
      </w:r>
    </w:p>
    <w:p w:rsidR="00642D8B" w:rsidRPr="006A0029" w:rsidRDefault="00583861" w:rsidP="0044259F">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bCs/>
          <w:sz w:val="24"/>
          <w:szCs w:val="24"/>
        </w:rPr>
        <w:t>§</w:t>
      </w:r>
      <w:r w:rsidR="0044259F">
        <w:rPr>
          <w:rFonts w:ascii="Times New Roman" w:hAnsi="Times New Roman" w:cs="Times New Roman"/>
          <w:bCs/>
          <w:sz w:val="24"/>
          <w:szCs w:val="24"/>
        </w:rPr>
        <w:t xml:space="preserve"> </w:t>
      </w:r>
      <w:r w:rsidRPr="006A0029">
        <w:rPr>
          <w:rFonts w:ascii="Times New Roman" w:hAnsi="Times New Roman" w:cs="Times New Roman"/>
          <w:bCs/>
          <w:sz w:val="24"/>
          <w:szCs w:val="24"/>
        </w:rPr>
        <w:t>1</w:t>
      </w:r>
      <w:r w:rsidR="00664CA5">
        <w:rPr>
          <w:rFonts w:ascii="Times New Roman" w:hAnsi="Times New Roman" w:cs="Times New Roman"/>
          <w:bCs/>
          <w:sz w:val="24"/>
          <w:szCs w:val="24"/>
        </w:rPr>
        <w:t>4</w:t>
      </w:r>
      <w:r w:rsidRPr="006A0029">
        <w:rPr>
          <w:rFonts w:ascii="Times New Roman" w:hAnsi="Times New Roman" w:cs="Times New Roman"/>
          <w:bCs/>
          <w:sz w:val="24"/>
          <w:szCs w:val="24"/>
        </w:rPr>
        <w:t>.</w:t>
      </w:r>
      <w:r w:rsidR="0044259F">
        <w:rPr>
          <w:rFonts w:ascii="Times New Roman" w:hAnsi="Times New Roman" w:cs="Times New Roman"/>
          <w:bCs/>
          <w:sz w:val="24"/>
          <w:szCs w:val="24"/>
        </w:rPr>
        <w:t xml:space="preserve"> </w:t>
      </w:r>
      <w:r w:rsidRPr="006A0029">
        <w:rPr>
          <w:rFonts w:ascii="Times New Roman" w:hAnsi="Times New Roman" w:cs="Times New Roman"/>
          <w:sz w:val="24"/>
          <w:szCs w:val="24"/>
        </w:rPr>
        <w:t>1.</w:t>
      </w:r>
      <w:r w:rsidR="0044259F">
        <w:rPr>
          <w:rFonts w:ascii="Times New Roman" w:hAnsi="Times New Roman" w:cs="Times New Roman"/>
          <w:sz w:val="24"/>
          <w:szCs w:val="24"/>
        </w:rPr>
        <w:t xml:space="preserve"> </w:t>
      </w:r>
      <w:r w:rsidRPr="006A0029">
        <w:rPr>
          <w:rFonts w:ascii="Times New Roman" w:hAnsi="Times New Roman" w:cs="Times New Roman"/>
          <w:sz w:val="24"/>
          <w:szCs w:val="24"/>
        </w:rPr>
        <w:t>W przypadku, gdy w czasie trwania stosunku najmu dokonane zostaną przez Gminę ulepszenia mające wpływ na wysokość czynszu, stawka czynszu zostaje podwyższona zgodnie z tabelą nr 6, w miesiącu następującym po dokonaniu ulepszenia.</w:t>
      </w:r>
    </w:p>
    <w:p w:rsidR="00642D8B" w:rsidRPr="006A0029" w:rsidRDefault="00583861" w:rsidP="0044259F">
      <w:pPr>
        <w:spacing w:after="0" w:line="240" w:lineRule="auto"/>
        <w:ind w:firstLine="567"/>
        <w:jc w:val="both"/>
        <w:rPr>
          <w:rFonts w:ascii="Times New Roman" w:hAnsi="Times New Roman" w:cs="Times New Roman"/>
          <w:bCs/>
          <w:sz w:val="24"/>
          <w:szCs w:val="24"/>
        </w:rPr>
      </w:pPr>
      <w:r w:rsidRPr="006A0029">
        <w:rPr>
          <w:rFonts w:ascii="Times New Roman" w:hAnsi="Times New Roman" w:cs="Times New Roman"/>
          <w:sz w:val="24"/>
          <w:szCs w:val="24"/>
        </w:rPr>
        <w:t>2.</w:t>
      </w:r>
      <w:r w:rsidR="0044259F">
        <w:rPr>
          <w:rFonts w:ascii="Times New Roman" w:hAnsi="Times New Roman" w:cs="Times New Roman"/>
          <w:sz w:val="24"/>
          <w:szCs w:val="24"/>
        </w:rPr>
        <w:t xml:space="preserve"> </w:t>
      </w:r>
      <w:r w:rsidRPr="006A0029">
        <w:rPr>
          <w:rFonts w:ascii="Times New Roman" w:hAnsi="Times New Roman" w:cs="Times New Roman"/>
          <w:sz w:val="24"/>
          <w:szCs w:val="24"/>
        </w:rPr>
        <w:t>W przypadku, gdy w czasie trwania stosunku najmu nastąpi, z przyczyn leżących po stronie Gminy, pogorszenie stanu technicznego lub standardu mające wpływ na wysokość czynszu, stawka czynszu zostaje obniżona, zgodnie z tabelą nr 6, w miesiącu następującym po powstaniu pogorszenia.</w:t>
      </w:r>
    </w:p>
    <w:p w:rsidR="0044259F" w:rsidRDefault="0044259F" w:rsidP="0044259F">
      <w:pPr>
        <w:spacing w:after="0" w:line="240" w:lineRule="auto"/>
        <w:ind w:firstLine="567"/>
        <w:jc w:val="both"/>
        <w:rPr>
          <w:rFonts w:ascii="Times New Roman" w:hAnsi="Times New Roman" w:cs="Times New Roman"/>
          <w:bCs/>
          <w:sz w:val="24"/>
          <w:szCs w:val="24"/>
        </w:rPr>
      </w:pPr>
    </w:p>
    <w:p w:rsidR="00642D8B" w:rsidRPr="006A0029" w:rsidRDefault="00583861" w:rsidP="0044259F">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bCs/>
          <w:sz w:val="24"/>
          <w:szCs w:val="24"/>
        </w:rPr>
        <w:t>§</w:t>
      </w:r>
      <w:r w:rsidR="0044259F">
        <w:rPr>
          <w:rFonts w:ascii="Times New Roman" w:hAnsi="Times New Roman" w:cs="Times New Roman"/>
          <w:bCs/>
          <w:sz w:val="24"/>
          <w:szCs w:val="24"/>
        </w:rPr>
        <w:t xml:space="preserve"> </w:t>
      </w:r>
      <w:r w:rsidRPr="006A0029">
        <w:rPr>
          <w:rFonts w:ascii="Times New Roman" w:hAnsi="Times New Roman" w:cs="Times New Roman"/>
          <w:bCs/>
          <w:sz w:val="24"/>
          <w:szCs w:val="24"/>
        </w:rPr>
        <w:t>1</w:t>
      </w:r>
      <w:r w:rsidR="00664CA5">
        <w:rPr>
          <w:rFonts w:ascii="Times New Roman" w:hAnsi="Times New Roman" w:cs="Times New Roman"/>
          <w:bCs/>
          <w:sz w:val="24"/>
          <w:szCs w:val="24"/>
        </w:rPr>
        <w:t>5</w:t>
      </w:r>
      <w:r w:rsidRPr="006A0029">
        <w:rPr>
          <w:rFonts w:ascii="Times New Roman" w:hAnsi="Times New Roman" w:cs="Times New Roman"/>
          <w:bCs/>
          <w:sz w:val="24"/>
          <w:szCs w:val="24"/>
        </w:rPr>
        <w:t>.</w:t>
      </w:r>
      <w:r w:rsidR="0044259F">
        <w:rPr>
          <w:rFonts w:ascii="Times New Roman" w:hAnsi="Times New Roman" w:cs="Times New Roman"/>
          <w:bCs/>
          <w:sz w:val="24"/>
          <w:szCs w:val="24"/>
        </w:rPr>
        <w:t xml:space="preserve"> </w:t>
      </w:r>
      <w:r w:rsidRPr="006A0029">
        <w:rPr>
          <w:rFonts w:ascii="Times New Roman" w:hAnsi="Times New Roman" w:cs="Times New Roman"/>
          <w:sz w:val="24"/>
          <w:szCs w:val="24"/>
        </w:rPr>
        <w:t>Przepisy niniejszego rozdziału stosuje się także w stosunku do podnajemców, którzy używają lokali wynajmowanych przez Gminę od innych właścicieli.</w:t>
      </w:r>
    </w:p>
    <w:p w:rsidR="00642D8B" w:rsidRPr="006A0029" w:rsidRDefault="00642D8B" w:rsidP="006A0029">
      <w:pPr>
        <w:spacing w:after="0" w:line="240" w:lineRule="auto"/>
        <w:ind w:firstLine="431"/>
        <w:jc w:val="both"/>
        <w:rPr>
          <w:rFonts w:ascii="Times New Roman" w:hAnsi="Times New Roman" w:cs="Times New Roman"/>
          <w:sz w:val="24"/>
          <w:szCs w:val="24"/>
        </w:rPr>
      </w:pPr>
    </w:p>
    <w:p w:rsidR="00642D8B" w:rsidRPr="006A0029" w:rsidRDefault="00642D8B" w:rsidP="006A0029">
      <w:pPr>
        <w:spacing w:after="0" w:line="240" w:lineRule="auto"/>
        <w:jc w:val="both"/>
        <w:rPr>
          <w:rFonts w:ascii="Times New Roman" w:hAnsi="Times New Roman" w:cs="Times New Roman"/>
          <w:bCs/>
          <w:sz w:val="24"/>
          <w:szCs w:val="24"/>
        </w:rPr>
      </w:pPr>
    </w:p>
    <w:p w:rsidR="00642D8B" w:rsidRPr="006A0029" w:rsidRDefault="00583861" w:rsidP="006A0029">
      <w:pPr>
        <w:spacing w:after="0" w:line="240" w:lineRule="auto"/>
        <w:jc w:val="center"/>
        <w:rPr>
          <w:rFonts w:ascii="Times New Roman" w:hAnsi="Times New Roman" w:cs="Times New Roman"/>
          <w:bCs/>
          <w:sz w:val="24"/>
          <w:szCs w:val="24"/>
        </w:rPr>
      </w:pPr>
      <w:r w:rsidRPr="006A0029">
        <w:rPr>
          <w:rFonts w:ascii="Times New Roman" w:hAnsi="Times New Roman" w:cs="Times New Roman"/>
          <w:bCs/>
          <w:sz w:val="24"/>
          <w:szCs w:val="24"/>
        </w:rPr>
        <w:t>Rozdział</w:t>
      </w:r>
      <w:r w:rsidR="0044259F">
        <w:rPr>
          <w:rFonts w:ascii="Times New Roman" w:hAnsi="Times New Roman" w:cs="Times New Roman"/>
          <w:bCs/>
          <w:sz w:val="24"/>
          <w:szCs w:val="24"/>
        </w:rPr>
        <w:t xml:space="preserve"> 6</w:t>
      </w:r>
    </w:p>
    <w:p w:rsidR="00642D8B" w:rsidRDefault="00583861" w:rsidP="006A0029">
      <w:pPr>
        <w:spacing w:after="0" w:line="240" w:lineRule="auto"/>
        <w:jc w:val="center"/>
        <w:rPr>
          <w:rFonts w:ascii="Times New Roman" w:hAnsi="Times New Roman" w:cs="Times New Roman"/>
          <w:bCs/>
          <w:sz w:val="24"/>
          <w:szCs w:val="24"/>
        </w:rPr>
      </w:pPr>
      <w:r w:rsidRPr="006A0029">
        <w:rPr>
          <w:rFonts w:ascii="Times New Roman" w:hAnsi="Times New Roman" w:cs="Times New Roman"/>
          <w:bCs/>
          <w:sz w:val="24"/>
          <w:szCs w:val="24"/>
        </w:rPr>
        <w:t>Sposób i zasady zarządzania lokalami i budynkami</w:t>
      </w:r>
    </w:p>
    <w:p w:rsidR="0044259F" w:rsidRPr="006A0029" w:rsidRDefault="0044259F" w:rsidP="006A0029">
      <w:pPr>
        <w:spacing w:after="0" w:line="240" w:lineRule="auto"/>
        <w:jc w:val="center"/>
        <w:rPr>
          <w:rFonts w:ascii="Times New Roman" w:hAnsi="Times New Roman" w:cs="Times New Roman"/>
          <w:bCs/>
          <w:sz w:val="24"/>
          <w:szCs w:val="24"/>
        </w:rPr>
      </w:pPr>
    </w:p>
    <w:p w:rsidR="00642D8B" w:rsidRPr="006A0029" w:rsidRDefault="00583861" w:rsidP="0044259F">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bCs/>
          <w:sz w:val="24"/>
          <w:szCs w:val="24"/>
        </w:rPr>
        <w:t>§</w:t>
      </w:r>
      <w:r w:rsidR="0044259F">
        <w:rPr>
          <w:rFonts w:ascii="Times New Roman" w:hAnsi="Times New Roman" w:cs="Times New Roman"/>
          <w:bCs/>
          <w:sz w:val="24"/>
          <w:szCs w:val="24"/>
        </w:rPr>
        <w:t xml:space="preserve"> </w:t>
      </w:r>
      <w:r w:rsidRPr="006A0029">
        <w:rPr>
          <w:rFonts w:ascii="Times New Roman" w:hAnsi="Times New Roman" w:cs="Times New Roman"/>
          <w:bCs/>
          <w:sz w:val="24"/>
          <w:szCs w:val="24"/>
        </w:rPr>
        <w:t>1</w:t>
      </w:r>
      <w:r w:rsidR="00664CA5">
        <w:rPr>
          <w:rFonts w:ascii="Times New Roman" w:hAnsi="Times New Roman" w:cs="Times New Roman"/>
          <w:bCs/>
          <w:sz w:val="24"/>
          <w:szCs w:val="24"/>
        </w:rPr>
        <w:t>6</w:t>
      </w:r>
      <w:r w:rsidRPr="006A0029">
        <w:rPr>
          <w:rFonts w:ascii="Times New Roman" w:hAnsi="Times New Roman" w:cs="Times New Roman"/>
          <w:bCs/>
          <w:sz w:val="24"/>
          <w:szCs w:val="24"/>
        </w:rPr>
        <w:t>.</w:t>
      </w:r>
      <w:r w:rsidR="0044259F">
        <w:rPr>
          <w:rFonts w:ascii="Times New Roman" w:hAnsi="Times New Roman" w:cs="Times New Roman"/>
          <w:bCs/>
          <w:sz w:val="24"/>
          <w:szCs w:val="24"/>
        </w:rPr>
        <w:t xml:space="preserve"> </w:t>
      </w:r>
      <w:r w:rsidRPr="006A0029">
        <w:rPr>
          <w:rFonts w:ascii="Times New Roman" w:hAnsi="Times New Roman" w:cs="Times New Roman"/>
          <w:sz w:val="24"/>
          <w:szCs w:val="24"/>
        </w:rPr>
        <w:t xml:space="preserve">Zarząd i administrację mieszkaniowym zasobem Gminy sprawuje Zakład będący zakładem budżetowym, utworzony uchwałą </w:t>
      </w:r>
      <w:r w:rsidR="00D57BE3">
        <w:rPr>
          <w:rFonts w:ascii="Times New Roman" w:hAnsi="Times New Roman" w:cs="Times New Roman"/>
          <w:sz w:val="24"/>
          <w:szCs w:val="24"/>
        </w:rPr>
        <w:t>n</w:t>
      </w:r>
      <w:r w:rsidRPr="006A0029">
        <w:rPr>
          <w:rFonts w:ascii="Times New Roman" w:hAnsi="Times New Roman" w:cs="Times New Roman"/>
          <w:sz w:val="24"/>
          <w:szCs w:val="24"/>
        </w:rPr>
        <w:t>r 138/91 R</w:t>
      </w:r>
      <w:r w:rsidR="0044259F">
        <w:rPr>
          <w:rFonts w:ascii="Times New Roman" w:hAnsi="Times New Roman" w:cs="Times New Roman"/>
          <w:sz w:val="24"/>
          <w:szCs w:val="24"/>
        </w:rPr>
        <w:t>ady Miejskiej Torunia z dnia 27 </w:t>
      </w:r>
      <w:r w:rsidRPr="006A0029">
        <w:rPr>
          <w:rFonts w:ascii="Times New Roman" w:hAnsi="Times New Roman" w:cs="Times New Roman"/>
          <w:sz w:val="24"/>
          <w:szCs w:val="24"/>
        </w:rPr>
        <w:t>czerwca 1991 r. w sprawie przekształcenia Przedsiębior</w:t>
      </w:r>
      <w:r w:rsidR="0044259F">
        <w:rPr>
          <w:rFonts w:ascii="Times New Roman" w:hAnsi="Times New Roman" w:cs="Times New Roman"/>
          <w:sz w:val="24"/>
          <w:szCs w:val="24"/>
        </w:rPr>
        <w:t>stwa Gospodarki Mieszkaniowej w </w:t>
      </w:r>
      <w:r w:rsidRPr="006A0029">
        <w:rPr>
          <w:rFonts w:ascii="Times New Roman" w:hAnsi="Times New Roman" w:cs="Times New Roman"/>
          <w:sz w:val="24"/>
          <w:szCs w:val="24"/>
        </w:rPr>
        <w:t>Toruniu.</w:t>
      </w:r>
    </w:p>
    <w:p w:rsidR="00642D8B" w:rsidRPr="006A0029" w:rsidRDefault="00642D8B" w:rsidP="006A0029">
      <w:pPr>
        <w:spacing w:after="0" w:line="240" w:lineRule="auto"/>
        <w:ind w:firstLine="431"/>
        <w:jc w:val="both"/>
        <w:rPr>
          <w:rFonts w:ascii="Times New Roman" w:hAnsi="Times New Roman" w:cs="Times New Roman"/>
          <w:bCs/>
          <w:sz w:val="24"/>
          <w:szCs w:val="24"/>
        </w:rPr>
      </w:pPr>
    </w:p>
    <w:p w:rsidR="00642D8B" w:rsidRPr="006A0029" w:rsidRDefault="0044259F" w:rsidP="006A00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Rozdział 7</w:t>
      </w:r>
    </w:p>
    <w:p w:rsidR="00642D8B" w:rsidRPr="006A0029" w:rsidRDefault="00583861" w:rsidP="006A0029">
      <w:pPr>
        <w:spacing w:after="0" w:line="240" w:lineRule="auto"/>
        <w:jc w:val="center"/>
        <w:rPr>
          <w:rFonts w:ascii="Times New Roman" w:hAnsi="Times New Roman" w:cs="Times New Roman"/>
          <w:bCs/>
          <w:sz w:val="24"/>
          <w:szCs w:val="24"/>
        </w:rPr>
      </w:pPr>
      <w:r w:rsidRPr="006A0029">
        <w:rPr>
          <w:rFonts w:ascii="Times New Roman" w:hAnsi="Times New Roman" w:cs="Times New Roman"/>
          <w:bCs/>
          <w:sz w:val="24"/>
          <w:szCs w:val="24"/>
        </w:rPr>
        <w:t>Źródła finansowania gospodarki mieszkaniowej oraz wysokość wydatków na gospodarkę mieszkaniową Gminy</w:t>
      </w:r>
    </w:p>
    <w:p w:rsidR="00642D8B" w:rsidRPr="006A0029" w:rsidRDefault="00642D8B" w:rsidP="006A0029">
      <w:pPr>
        <w:spacing w:after="0" w:line="240" w:lineRule="auto"/>
        <w:jc w:val="center"/>
        <w:rPr>
          <w:rFonts w:ascii="Times New Roman" w:hAnsi="Times New Roman" w:cs="Times New Roman"/>
          <w:bCs/>
          <w:sz w:val="24"/>
          <w:szCs w:val="24"/>
        </w:rPr>
      </w:pPr>
    </w:p>
    <w:p w:rsidR="00642D8B" w:rsidRPr="006A0029" w:rsidRDefault="00583861" w:rsidP="0044259F">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bCs/>
          <w:sz w:val="24"/>
          <w:szCs w:val="24"/>
        </w:rPr>
        <w:t>§</w:t>
      </w:r>
      <w:r w:rsidR="0044259F">
        <w:rPr>
          <w:rFonts w:ascii="Times New Roman" w:hAnsi="Times New Roman" w:cs="Times New Roman"/>
          <w:bCs/>
          <w:sz w:val="24"/>
          <w:szCs w:val="24"/>
        </w:rPr>
        <w:t xml:space="preserve"> </w:t>
      </w:r>
      <w:r w:rsidRPr="006A0029">
        <w:rPr>
          <w:rFonts w:ascii="Times New Roman" w:hAnsi="Times New Roman" w:cs="Times New Roman"/>
          <w:bCs/>
          <w:sz w:val="24"/>
          <w:szCs w:val="24"/>
        </w:rPr>
        <w:t>1</w:t>
      </w:r>
      <w:r w:rsidR="00664CA5">
        <w:rPr>
          <w:rFonts w:ascii="Times New Roman" w:hAnsi="Times New Roman" w:cs="Times New Roman"/>
          <w:bCs/>
          <w:sz w:val="24"/>
          <w:szCs w:val="24"/>
        </w:rPr>
        <w:t>7</w:t>
      </w:r>
      <w:r w:rsidRPr="006A0029">
        <w:rPr>
          <w:rFonts w:ascii="Times New Roman" w:hAnsi="Times New Roman" w:cs="Times New Roman"/>
          <w:bCs/>
          <w:sz w:val="24"/>
          <w:szCs w:val="24"/>
        </w:rPr>
        <w:t>.</w:t>
      </w:r>
      <w:r w:rsidR="0044259F">
        <w:rPr>
          <w:rFonts w:ascii="Times New Roman" w:hAnsi="Times New Roman" w:cs="Times New Roman"/>
          <w:bCs/>
          <w:sz w:val="24"/>
          <w:szCs w:val="24"/>
        </w:rPr>
        <w:t xml:space="preserve"> </w:t>
      </w:r>
      <w:r w:rsidRPr="006A0029">
        <w:rPr>
          <w:rFonts w:ascii="Times New Roman" w:hAnsi="Times New Roman" w:cs="Times New Roman"/>
          <w:sz w:val="24"/>
          <w:szCs w:val="24"/>
        </w:rPr>
        <w:t>Źródłami finansowania gospodarki mieszkaniowej Gminy będą:</w:t>
      </w:r>
    </w:p>
    <w:p w:rsidR="00642D8B" w:rsidRPr="0044259F" w:rsidRDefault="00583861" w:rsidP="00193CDC">
      <w:pPr>
        <w:pStyle w:val="Akapitzlist"/>
        <w:numPr>
          <w:ilvl w:val="0"/>
          <w:numId w:val="21"/>
        </w:numPr>
        <w:tabs>
          <w:tab w:val="left" w:pos="567"/>
        </w:tabs>
        <w:spacing w:after="0" w:line="240" w:lineRule="auto"/>
        <w:ind w:left="567" w:hanging="425"/>
        <w:jc w:val="both"/>
        <w:rPr>
          <w:rFonts w:ascii="Times New Roman" w:hAnsi="Times New Roman" w:cs="Times New Roman"/>
          <w:sz w:val="24"/>
          <w:szCs w:val="24"/>
        </w:rPr>
      </w:pPr>
      <w:r w:rsidRPr="0044259F">
        <w:rPr>
          <w:rFonts w:ascii="Times New Roman" w:hAnsi="Times New Roman" w:cs="Times New Roman"/>
          <w:sz w:val="24"/>
          <w:szCs w:val="24"/>
        </w:rPr>
        <w:t>budżet miasta;</w:t>
      </w:r>
    </w:p>
    <w:p w:rsidR="00642D8B" w:rsidRPr="0044259F" w:rsidRDefault="00583861" w:rsidP="00193CDC">
      <w:pPr>
        <w:pStyle w:val="Akapitzlist"/>
        <w:numPr>
          <w:ilvl w:val="0"/>
          <w:numId w:val="21"/>
        </w:numPr>
        <w:tabs>
          <w:tab w:val="left" w:pos="567"/>
        </w:tabs>
        <w:spacing w:after="0" w:line="240" w:lineRule="auto"/>
        <w:ind w:left="567" w:hanging="425"/>
        <w:jc w:val="both"/>
        <w:rPr>
          <w:rFonts w:ascii="Times New Roman" w:hAnsi="Times New Roman" w:cs="Times New Roman"/>
          <w:sz w:val="24"/>
          <w:szCs w:val="24"/>
        </w:rPr>
      </w:pPr>
      <w:r w:rsidRPr="0044259F">
        <w:rPr>
          <w:rFonts w:ascii="Times New Roman" w:hAnsi="Times New Roman" w:cs="Times New Roman"/>
          <w:sz w:val="24"/>
          <w:szCs w:val="24"/>
        </w:rPr>
        <w:t>dochody Zakładu;</w:t>
      </w:r>
    </w:p>
    <w:p w:rsidR="00642D8B" w:rsidRPr="0044259F" w:rsidRDefault="00583861" w:rsidP="00193CDC">
      <w:pPr>
        <w:pStyle w:val="Akapitzlist"/>
        <w:numPr>
          <w:ilvl w:val="0"/>
          <w:numId w:val="21"/>
        </w:numPr>
        <w:tabs>
          <w:tab w:val="left" w:pos="567"/>
        </w:tabs>
        <w:spacing w:after="0" w:line="240" w:lineRule="auto"/>
        <w:ind w:left="567" w:hanging="425"/>
        <w:jc w:val="both"/>
        <w:rPr>
          <w:rFonts w:ascii="Times New Roman" w:hAnsi="Times New Roman" w:cs="Times New Roman"/>
          <w:sz w:val="24"/>
          <w:szCs w:val="24"/>
        </w:rPr>
      </w:pPr>
      <w:r w:rsidRPr="0044259F">
        <w:rPr>
          <w:rFonts w:ascii="Times New Roman" w:hAnsi="Times New Roman" w:cs="Times New Roman"/>
          <w:sz w:val="24"/>
          <w:szCs w:val="24"/>
        </w:rPr>
        <w:t>środki podmiotów dostarczających media komunalne (w zakresie budowy infrastruktury technicznej);</w:t>
      </w:r>
    </w:p>
    <w:p w:rsidR="00642D8B" w:rsidRPr="0044259F" w:rsidRDefault="00583861" w:rsidP="00193CDC">
      <w:pPr>
        <w:pStyle w:val="Akapitzlist"/>
        <w:numPr>
          <w:ilvl w:val="0"/>
          <w:numId w:val="21"/>
        </w:numPr>
        <w:tabs>
          <w:tab w:val="left" w:pos="567"/>
        </w:tabs>
        <w:spacing w:after="0" w:line="240" w:lineRule="auto"/>
        <w:ind w:left="567" w:hanging="425"/>
        <w:jc w:val="both"/>
        <w:rPr>
          <w:rFonts w:ascii="Times New Roman" w:hAnsi="Times New Roman" w:cs="Times New Roman"/>
          <w:sz w:val="24"/>
          <w:szCs w:val="24"/>
        </w:rPr>
      </w:pPr>
      <w:r w:rsidRPr="0044259F">
        <w:rPr>
          <w:rFonts w:ascii="Times New Roman" w:hAnsi="Times New Roman" w:cs="Times New Roman"/>
          <w:sz w:val="24"/>
          <w:szCs w:val="24"/>
        </w:rPr>
        <w:lastRenderedPageBreak/>
        <w:t>inne środki: budżet państwa (np. z Funduszu Dopłat wyni</w:t>
      </w:r>
      <w:r w:rsidR="00EF16F7">
        <w:rPr>
          <w:rFonts w:ascii="Times New Roman" w:hAnsi="Times New Roman" w:cs="Times New Roman"/>
          <w:sz w:val="24"/>
          <w:szCs w:val="24"/>
        </w:rPr>
        <w:t>kającego z ustawy z dnia 8 </w:t>
      </w:r>
      <w:r w:rsidRPr="0044259F">
        <w:rPr>
          <w:rFonts w:ascii="Times New Roman" w:hAnsi="Times New Roman" w:cs="Times New Roman"/>
          <w:sz w:val="24"/>
          <w:szCs w:val="24"/>
        </w:rPr>
        <w:t>grudnia 2006 r. o finansowym wsparciu tworzenia lokali mieszkalnych na wynajem, mieszkań chronionych, noclegowni, schroni</w:t>
      </w:r>
      <w:r w:rsidR="00EF16F7">
        <w:rPr>
          <w:rFonts w:ascii="Times New Roman" w:hAnsi="Times New Roman" w:cs="Times New Roman"/>
          <w:sz w:val="24"/>
          <w:szCs w:val="24"/>
        </w:rPr>
        <w:t>sk dla bezdomnych, ogrzewalni i </w:t>
      </w:r>
      <w:r w:rsidRPr="0044259F">
        <w:rPr>
          <w:rFonts w:ascii="Times New Roman" w:hAnsi="Times New Roman" w:cs="Times New Roman"/>
          <w:sz w:val="24"/>
          <w:szCs w:val="24"/>
        </w:rPr>
        <w:t>tymczasowych</w:t>
      </w:r>
      <w:r w:rsidR="00EF16F7">
        <w:rPr>
          <w:rFonts w:ascii="Times New Roman" w:hAnsi="Times New Roman" w:cs="Times New Roman"/>
          <w:sz w:val="24"/>
          <w:szCs w:val="24"/>
        </w:rPr>
        <w:t xml:space="preserve"> pomieszczeń (Dz. U. z 2018 r. </w:t>
      </w:r>
      <w:r w:rsidRPr="0044259F">
        <w:rPr>
          <w:rFonts w:ascii="Times New Roman" w:hAnsi="Times New Roman" w:cs="Times New Roman"/>
          <w:sz w:val="24"/>
          <w:szCs w:val="24"/>
        </w:rPr>
        <w:t xml:space="preserve">poz. 2321, z 2019 r. poz. 756 i </w:t>
      </w:r>
      <w:r w:rsidR="00EF16F7">
        <w:rPr>
          <w:rFonts w:ascii="Times New Roman" w:hAnsi="Times New Roman" w:cs="Times New Roman"/>
          <w:sz w:val="24"/>
          <w:szCs w:val="24"/>
        </w:rPr>
        <w:t>1309</w:t>
      </w:r>
      <w:r w:rsidRPr="0044259F">
        <w:rPr>
          <w:rFonts w:ascii="Times New Roman" w:hAnsi="Times New Roman" w:cs="Times New Roman"/>
          <w:sz w:val="24"/>
          <w:szCs w:val="24"/>
        </w:rPr>
        <w:t>) kredyty, fundusze specjalne, darowizny, fundusze Unii Europejskiej.</w:t>
      </w:r>
    </w:p>
    <w:p w:rsidR="00642D8B" w:rsidRPr="006A0029" w:rsidRDefault="00642D8B" w:rsidP="006A0029">
      <w:pPr>
        <w:tabs>
          <w:tab w:val="left" w:pos="408"/>
        </w:tabs>
        <w:spacing w:after="0" w:line="240" w:lineRule="auto"/>
        <w:ind w:left="408" w:hanging="408"/>
        <w:jc w:val="both"/>
        <w:rPr>
          <w:rFonts w:ascii="Times New Roman" w:hAnsi="Times New Roman" w:cs="Times New Roman"/>
          <w:bCs/>
          <w:sz w:val="24"/>
          <w:szCs w:val="24"/>
        </w:rPr>
      </w:pPr>
    </w:p>
    <w:p w:rsidR="00642D8B" w:rsidRPr="006A0029" w:rsidRDefault="00583861" w:rsidP="0044259F">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bCs/>
          <w:sz w:val="24"/>
          <w:szCs w:val="24"/>
        </w:rPr>
        <w:t>§</w:t>
      </w:r>
      <w:r w:rsidR="0044259F">
        <w:rPr>
          <w:rFonts w:ascii="Times New Roman" w:hAnsi="Times New Roman" w:cs="Times New Roman"/>
          <w:bCs/>
          <w:sz w:val="24"/>
          <w:szCs w:val="24"/>
        </w:rPr>
        <w:t xml:space="preserve"> </w:t>
      </w:r>
      <w:r w:rsidR="00664CA5">
        <w:rPr>
          <w:rFonts w:ascii="Times New Roman" w:hAnsi="Times New Roman" w:cs="Times New Roman"/>
          <w:bCs/>
          <w:sz w:val="24"/>
          <w:szCs w:val="24"/>
        </w:rPr>
        <w:t>18</w:t>
      </w:r>
      <w:r w:rsidRPr="006A0029">
        <w:rPr>
          <w:rFonts w:ascii="Times New Roman" w:hAnsi="Times New Roman" w:cs="Times New Roman"/>
          <w:bCs/>
          <w:sz w:val="24"/>
          <w:szCs w:val="24"/>
        </w:rPr>
        <w:t>.</w:t>
      </w:r>
      <w:r w:rsidR="0044259F">
        <w:rPr>
          <w:rFonts w:ascii="Times New Roman" w:hAnsi="Times New Roman" w:cs="Times New Roman"/>
          <w:bCs/>
          <w:sz w:val="24"/>
          <w:szCs w:val="24"/>
        </w:rPr>
        <w:t xml:space="preserve"> </w:t>
      </w:r>
      <w:r w:rsidRPr="006A0029">
        <w:rPr>
          <w:rFonts w:ascii="Times New Roman" w:hAnsi="Times New Roman" w:cs="Times New Roman"/>
          <w:sz w:val="24"/>
          <w:szCs w:val="24"/>
        </w:rPr>
        <w:t>Koszty utrzymania mieszkaniowego zasobu Gminy i koszty zarządu nieruchomościami wspólnymi przedstawia tabela nr 7.</w:t>
      </w:r>
    </w:p>
    <w:p w:rsidR="00642D8B" w:rsidRPr="006A0029" w:rsidRDefault="00583861" w:rsidP="006A0029">
      <w:pPr>
        <w:spacing w:after="0" w:line="240" w:lineRule="auto"/>
        <w:ind w:firstLine="431"/>
        <w:jc w:val="right"/>
        <w:rPr>
          <w:rFonts w:ascii="Times New Roman" w:hAnsi="Times New Roman" w:cs="Times New Roman"/>
          <w:sz w:val="24"/>
          <w:szCs w:val="24"/>
        </w:rPr>
      </w:pPr>
      <w:r w:rsidRPr="006A0029">
        <w:rPr>
          <w:rFonts w:ascii="Times New Roman" w:hAnsi="Times New Roman" w:cs="Times New Roman"/>
          <w:sz w:val="24"/>
          <w:szCs w:val="24"/>
        </w:rPr>
        <w:t>Tabela nr 7</w:t>
      </w:r>
    </w:p>
    <w:p w:rsidR="00642D8B" w:rsidRPr="006A0029" w:rsidRDefault="00583861" w:rsidP="006A0029">
      <w:pPr>
        <w:tabs>
          <w:tab w:val="right" w:pos="8787"/>
        </w:tabs>
        <w:spacing w:after="0" w:line="240" w:lineRule="auto"/>
        <w:jc w:val="right"/>
        <w:rPr>
          <w:rFonts w:ascii="Times New Roman" w:hAnsi="Times New Roman" w:cs="Times New Roman"/>
          <w:sz w:val="24"/>
          <w:szCs w:val="24"/>
        </w:rPr>
      </w:pPr>
      <w:r w:rsidRPr="006A0029">
        <w:rPr>
          <w:rFonts w:ascii="Times New Roman" w:hAnsi="Times New Roman" w:cs="Times New Roman"/>
          <w:sz w:val="24"/>
          <w:szCs w:val="24"/>
        </w:rPr>
        <w:t>(koszty</w:t>
      </w:r>
      <w:r w:rsidR="0044259F">
        <w:rPr>
          <w:rFonts w:ascii="Times New Roman" w:hAnsi="Times New Roman" w:cs="Times New Roman"/>
          <w:sz w:val="24"/>
          <w:szCs w:val="24"/>
        </w:rPr>
        <w:t xml:space="preserve"> w mln </w:t>
      </w:r>
      <w:r w:rsidRPr="006A0029">
        <w:rPr>
          <w:rFonts w:ascii="Times New Roman" w:hAnsi="Times New Roman" w:cs="Times New Roman"/>
          <w:sz w:val="24"/>
          <w:szCs w:val="24"/>
        </w:rPr>
        <w:t>zł)</w:t>
      </w:r>
    </w:p>
    <w:tbl>
      <w:tblPr>
        <w:tblW w:w="949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680"/>
        <w:gridCol w:w="2553"/>
        <w:gridCol w:w="878"/>
        <w:gridCol w:w="1134"/>
        <w:gridCol w:w="992"/>
        <w:gridCol w:w="1134"/>
        <w:gridCol w:w="993"/>
        <w:gridCol w:w="1134"/>
      </w:tblGrid>
      <w:tr w:rsidR="00642D8B" w:rsidRPr="006A0029" w:rsidTr="0044259F">
        <w:tc>
          <w:tcPr>
            <w:tcW w:w="6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L.p.</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Treść/rok</w:t>
            </w:r>
          </w:p>
        </w:tc>
        <w:tc>
          <w:tcPr>
            <w:tcW w:w="8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2020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2021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2022</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2023</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hAnsi="Times New Roman" w:cs="Times New Roman"/>
                <w:sz w:val="24"/>
                <w:szCs w:val="24"/>
              </w:rPr>
            </w:pPr>
            <w:r w:rsidRPr="006A0029">
              <w:rPr>
                <w:rFonts w:ascii="Times New Roman" w:eastAsia="Calibri" w:hAnsi="Times New Roman" w:cs="Times New Roman"/>
                <w:iCs/>
                <w:sz w:val="24"/>
                <w:szCs w:val="24"/>
                <w:lang w:eastAsia="en-US"/>
              </w:rPr>
              <w:t>2024</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RAZEM</w:t>
            </w:r>
          </w:p>
        </w:tc>
      </w:tr>
      <w:tr w:rsidR="00642D8B" w:rsidRPr="006A0029" w:rsidTr="0044259F">
        <w:tc>
          <w:tcPr>
            <w:tcW w:w="6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1</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2</w:t>
            </w:r>
          </w:p>
        </w:tc>
        <w:tc>
          <w:tcPr>
            <w:tcW w:w="8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3</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5</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6</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hAnsi="Times New Roman" w:cs="Times New Roman"/>
                <w:sz w:val="24"/>
                <w:szCs w:val="24"/>
              </w:rPr>
            </w:pPr>
            <w:r w:rsidRPr="006A0029">
              <w:rPr>
                <w:rFonts w:ascii="Times New Roman" w:eastAsia="Calibri" w:hAnsi="Times New Roman" w:cs="Times New Roman"/>
                <w:iCs/>
                <w:sz w:val="24"/>
                <w:szCs w:val="24"/>
                <w:lang w:eastAsia="en-US"/>
              </w:rPr>
              <w:t>7</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8</w:t>
            </w:r>
          </w:p>
        </w:tc>
      </w:tr>
      <w:tr w:rsidR="00642D8B" w:rsidRPr="006A0029" w:rsidTr="00EF16F7">
        <w:trPr>
          <w:trHeight w:val="2389"/>
        </w:trPr>
        <w:tc>
          <w:tcPr>
            <w:tcW w:w="680" w:type="dxa"/>
            <w:vMerge w:val="restart"/>
            <w:tcBorders>
              <w:top w:val="single" w:sz="4" w:space="0" w:color="000001"/>
              <w:left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1.</w:t>
            </w:r>
          </w:p>
        </w:tc>
        <w:tc>
          <w:tcPr>
            <w:tcW w:w="2553"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642D8B" w:rsidRPr="006A0029" w:rsidRDefault="00583861" w:rsidP="006A0029">
            <w:pPr>
              <w:spacing w:after="0" w:line="240" w:lineRule="auto"/>
              <w:rPr>
                <w:rFonts w:ascii="Times New Roman" w:eastAsia="Calibri" w:hAnsi="Times New Roman" w:cs="Times New Roman"/>
                <w:iCs/>
                <w:sz w:val="24"/>
                <w:szCs w:val="24"/>
                <w:vertAlign w:val="superscript"/>
                <w:lang w:eastAsia="en-US"/>
              </w:rPr>
            </w:pPr>
            <w:r w:rsidRPr="006A0029">
              <w:rPr>
                <w:rFonts w:ascii="Times New Roman" w:eastAsia="Calibri" w:hAnsi="Times New Roman" w:cs="Times New Roman"/>
                <w:iCs/>
                <w:sz w:val="24"/>
                <w:szCs w:val="24"/>
                <w:lang w:eastAsia="en-US"/>
              </w:rPr>
              <w:t>Koszty utrzymania zasobu Gminy</w:t>
            </w:r>
          </w:p>
          <w:p w:rsidR="00642D8B" w:rsidRPr="006A0029" w:rsidRDefault="00583861" w:rsidP="006A0029">
            <w:pPr>
              <w:spacing w:after="0" w:line="240" w:lineRule="auto"/>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 xml:space="preserve">a) koszty eksploatacji (w tym media) </w:t>
            </w:r>
          </w:p>
          <w:p w:rsidR="00642D8B" w:rsidRPr="006A0029" w:rsidRDefault="00583861" w:rsidP="006A0029">
            <w:pPr>
              <w:spacing w:after="0" w:line="240" w:lineRule="auto"/>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 xml:space="preserve">b) koszty remontów i modernizacji* </w:t>
            </w:r>
          </w:p>
          <w:p w:rsidR="00642D8B" w:rsidRPr="006A0029" w:rsidRDefault="00583861" w:rsidP="006A0029">
            <w:pPr>
              <w:spacing w:after="0" w:line="240" w:lineRule="auto"/>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c) koszty konserwacji</w:t>
            </w:r>
          </w:p>
          <w:p w:rsidR="00642D8B" w:rsidRPr="006A0029" w:rsidRDefault="00583861" w:rsidP="006A0029">
            <w:pPr>
              <w:spacing w:after="0" w:line="240" w:lineRule="auto"/>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d) koszty zarządu</w:t>
            </w:r>
          </w:p>
        </w:tc>
        <w:tc>
          <w:tcPr>
            <w:tcW w:w="878"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17,35</w:t>
            </w: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4,1</w:t>
            </w: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0,90</w:t>
            </w: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4,15</w:t>
            </w:r>
          </w:p>
        </w:tc>
        <w:tc>
          <w:tcPr>
            <w:tcW w:w="1134"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17,45</w:t>
            </w: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4,1-4,3</w:t>
            </w: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0,95</w:t>
            </w: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4,13</w:t>
            </w:r>
          </w:p>
        </w:tc>
        <w:tc>
          <w:tcPr>
            <w:tcW w:w="992"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17,50</w:t>
            </w: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4,1-4,4</w:t>
            </w: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1, 05</w:t>
            </w: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4,11</w:t>
            </w:r>
          </w:p>
        </w:tc>
        <w:tc>
          <w:tcPr>
            <w:tcW w:w="1134"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17,55</w:t>
            </w: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4,1- 4,5</w:t>
            </w: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1,10</w:t>
            </w: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4,09</w:t>
            </w:r>
          </w:p>
        </w:tc>
        <w:tc>
          <w:tcPr>
            <w:tcW w:w="993"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17,60</w:t>
            </w: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4,1-4,6</w:t>
            </w: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1,15</w:t>
            </w:r>
          </w:p>
          <w:p w:rsidR="00642D8B" w:rsidRPr="006A0029" w:rsidRDefault="00583861" w:rsidP="0044259F">
            <w:pPr>
              <w:spacing w:after="0" w:line="240" w:lineRule="auto"/>
              <w:jc w:val="center"/>
              <w:rPr>
                <w:rFonts w:ascii="Times New Roman" w:hAnsi="Times New Roman" w:cs="Times New Roman"/>
                <w:sz w:val="24"/>
                <w:szCs w:val="24"/>
              </w:rPr>
            </w:pPr>
            <w:r w:rsidRPr="006A0029">
              <w:rPr>
                <w:rFonts w:ascii="Times New Roman" w:eastAsia="Calibri" w:hAnsi="Times New Roman" w:cs="Times New Roman"/>
                <w:iCs/>
                <w:sz w:val="24"/>
                <w:szCs w:val="24"/>
                <w:lang w:eastAsia="en-US"/>
              </w:rPr>
              <w:t>4,07</w:t>
            </w:r>
          </w:p>
        </w:tc>
        <w:tc>
          <w:tcPr>
            <w:tcW w:w="1134"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87,45</w:t>
            </w: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20,5-21,9</w:t>
            </w: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5,15</w:t>
            </w: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20,55</w:t>
            </w:r>
          </w:p>
        </w:tc>
      </w:tr>
      <w:tr w:rsidR="00642D8B" w:rsidRPr="006A0029" w:rsidTr="0044259F">
        <w:trPr>
          <w:trHeight w:val="465"/>
        </w:trPr>
        <w:tc>
          <w:tcPr>
            <w:tcW w:w="680" w:type="dxa"/>
            <w:vMerge/>
            <w:tcBorders>
              <w:left w:val="single" w:sz="4" w:space="0" w:color="000001"/>
              <w:bottom w:val="single" w:sz="4" w:space="0" w:color="000001"/>
              <w:right w:val="single" w:sz="4" w:space="0" w:color="000001"/>
            </w:tcBorders>
            <w:shd w:val="clear" w:color="auto" w:fill="FFFFFF"/>
            <w:tcMar>
              <w:left w:w="103" w:type="dxa"/>
            </w:tcMar>
          </w:tcPr>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tc>
        <w:tc>
          <w:tcPr>
            <w:tcW w:w="2553"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6A0029">
            <w:pPr>
              <w:spacing w:after="0" w:line="240" w:lineRule="auto"/>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RAZEM</w:t>
            </w:r>
          </w:p>
        </w:tc>
        <w:tc>
          <w:tcPr>
            <w:tcW w:w="878"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642D8B" w:rsidRPr="006A0029" w:rsidRDefault="004E4F54" w:rsidP="0044259F">
            <w:pPr>
              <w:spacing w:after="0" w:line="240" w:lineRule="auto"/>
              <w:jc w:val="center"/>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26,</w:t>
            </w:r>
            <w:r w:rsidR="00583861" w:rsidRPr="006A0029">
              <w:rPr>
                <w:rFonts w:ascii="Times New Roman" w:eastAsia="Calibri" w:hAnsi="Times New Roman" w:cs="Times New Roman"/>
                <w:iCs/>
                <w:sz w:val="24"/>
                <w:szCs w:val="24"/>
                <w:lang w:eastAsia="en-US"/>
              </w:rPr>
              <w:t>5</w:t>
            </w: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tc>
        <w:tc>
          <w:tcPr>
            <w:tcW w:w="1134"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26,63-</w:t>
            </w: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26,83</w:t>
            </w:r>
          </w:p>
        </w:tc>
        <w:tc>
          <w:tcPr>
            <w:tcW w:w="992"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642D8B" w:rsidRPr="006A0029" w:rsidRDefault="00D57BE3" w:rsidP="0044259F">
            <w:pPr>
              <w:spacing w:after="0" w:line="240" w:lineRule="auto"/>
              <w:jc w:val="center"/>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26,</w:t>
            </w:r>
            <w:r w:rsidR="00583861" w:rsidRPr="006A0029">
              <w:rPr>
                <w:rFonts w:ascii="Times New Roman" w:eastAsia="Calibri" w:hAnsi="Times New Roman" w:cs="Times New Roman"/>
                <w:iCs/>
                <w:sz w:val="24"/>
                <w:szCs w:val="24"/>
                <w:lang w:eastAsia="en-US"/>
              </w:rPr>
              <w:t>76-</w:t>
            </w: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27,06</w:t>
            </w:r>
          </w:p>
        </w:tc>
        <w:tc>
          <w:tcPr>
            <w:tcW w:w="1134"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26,84-27,24</w:t>
            </w:r>
          </w:p>
        </w:tc>
        <w:tc>
          <w:tcPr>
            <w:tcW w:w="993"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642D8B" w:rsidRPr="006A0029" w:rsidRDefault="008A3F4C" w:rsidP="0044259F">
            <w:pPr>
              <w:spacing w:after="0" w:line="240" w:lineRule="auto"/>
              <w:jc w:val="center"/>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26,</w:t>
            </w:r>
            <w:r w:rsidR="00583861" w:rsidRPr="006A0029">
              <w:rPr>
                <w:rFonts w:ascii="Times New Roman" w:eastAsia="Calibri" w:hAnsi="Times New Roman" w:cs="Times New Roman"/>
                <w:iCs/>
                <w:sz w:val="24"/>
                <w:szCs w:val="24"/>
                <w:lang w:eastAsia="en-US"/>
              </w:rPr>
              <w:t>92-</w:t>
            </w: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27,42</w:t>
            </w:r>
          </w:p>
        </w:tc>
        <w:tc>
          <w:tcPr>
            <w:tcW w:w="1134"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642D8B" w:rsidRPr="006A0029" w:rsidRDefault="0044259F" w:rsidP="0044259F">
            <w:pPr>
              <w:spacing w:after="0" w:line="240" w:lineRule="auto"/>
              <w:jc w:val="center"/>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133,65-</w:t>
            </w: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135,05</w:t>
            </w:r>
          </w:p>
        </w:tc>
      </w:tr>
      <w:tr w:rsidR="00642D8B" w:rsidRPr="006A0029" w:rsidTr="0044259F">
        <w:tc>
          <w:tcPr>
            <w:tcW w:w="6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2.</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6A0029">
            <w:pPr>
              <w:spacing w:after="0" w:line="240" w:lineRule="auto"/>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Przychody z tytułu czynszów za lokale mieszkalne</w:t>
            </w:r>
          </w:p>
        </w:tc>
        <w:tc>
          <w:tcPr>
            <w:tcW w:w="8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10,60</w:t>
            </w: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10,80</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11 00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11, 20</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hAnsi="Times New Roman" w:cs="Times New Roman"/>
                <w:sz w:val="24"/>
                <w:szCs w:val="24"/>
              </w:rPr>
            </w:pPr>
            <w:r w:rsidRPr="006A0029">
              <w:rPr>
                <w:rFonts w:ascii="Times New Roman" w:eastAsia="Calibri" w:hAnsi="Times New Roman" w:cs="Times New Roman"/>
                <w:iCs/>
                <w:sz w:val="24"/>
                <w:szCs w:val="24"/>
                <w:lang w:eastAsia="en-US"/>
              </w:rPr>
              <w:t>11,40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55,00</w:t>
            </w:r>
          </w:p>
        </w:tc>
      </w:tr>
      <w:tr w:rsidR="00642D8B" w:rsidRPr="006A0029" w:rsidTr="0044259F">
        <w:trPr>
          <w:trHeight w:val="1245"/>
        </w:trPr>
        <w:tc>
          <w:tcPr>
            <w:tcW w:w="680" w:type="dxa"/>
            <w:vMerge w:val="restart"/>
            <w:tcBorders>
              <w:top w:val="single" w:sz="4" w:space="0" w:color="000001"/>
              <w:left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3.</w:t>
            </w:r>
          </w:p>
        </w:tc>
        <w:tc>
          <w:tcPr>
            <w:tcW w:w="2553"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642D8B" w:rsidRPr="006A0029" w:rsidRDefault="00583861" w:rsidP="006A0029">
            <w:pPr>
              <w:spacing w:after="0" w:line="240" w:lineRule="auto"/>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Koszty utrzymania nieruchomości wspólnych</w:t>
            </w:r>
          </w:p>
          <w:p w:rsidR="00642D8B" w:rsidRPr="006A0029" w:rsidRDefault="00583861" w:rsidP="006A0029">
            <w:pPr>
              <w:spacing w:after="0" w:line="240" w:lineRule="auto"/>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a) koszty eksploatacji</w:t>
            </w:r>
          </w:p>
          <w:p w:rsidR="00642D8B" w:rsidRPr="006A0029" w:rsidRDefault="00583861" w:rsidP="006A0029">
            <w:pPr>
              <w:spacing w:after="0" w:line="240" w:lineRule="auto"/>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b) koszty remontów</w:t>
            </w:r>
          </w:p>
          <w:p w:rsidR="00642D8B" w:rsidRPr="006A0029" w:rsidRDefault="00583861" w:rsidP="006A0029">
            <w:pPr>
              <w:spacing w:after="0" w:line="240" w:lineRule="auto"/>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c) koszty zarządu</w:t>
            </w:r>
          </w:p>
        </w:tc>
        <w:tc>
          <w:tcPr>
            <w:tcW w:w="878"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Default="00642D8B" w:rsidP="0044259F">
            <w:pPr>
              <w:spacing w:after="0" w:line="240" w:lineRule="auto"/>
              <w:jc w:val="center"/>
              <w:rPr>
                <w:rFonts w:ascii="Times New Roman" w:eastAsia="Calibri" w:hAnsi="Times New Roman" w:cs="Times New Roman"/>
                <w:iCs/>
                <w:sz w:val="24"/>
                <w:szCs w:val="24"/>
                <w:lang w:eastAsia="en-US"/>
              </w:rPr>
            </w:pPr>
          </w:p>
          <w:p w:rsidR="0044259F" w:rsidRPr="006A0029" w:rsidRDefault="0044259F"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4E4F54" w:rsidP="0044259F">
            <w:pPr>
              <w:spacing w:after="0" w:line="240" w:lineRule="auto"/>
              <w:jc w:val="center"/>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w:t>
            </w:r>
            <w:r w:rsidR="00583861" w:rsidRPr="006A0029">
              <w:rPr>
                <w:rFonts w:ascii="Times New Roman" w:eastAsia="Calibri" w:hAnsi="Times New Roman" w:cs="Times New Roman"/>
                <w:iCs/>
                <w:sz w:val="24"/>
                <w:szCs w:val="24"/>
                <w:lang w:eastAsia="en-US"/>
              </w:rPr>
              <w:t xml:space="preserve"> 9</w:t>
            </w:r>
          </w:p>
          <w:p w:rsidR="00642D8B" w:rsidRPr="006A0029" w:rsidRDefault="004E4F54" w:rsidP="0044259F">
            <w:pPr>
              <w:spacing w:after="0" w:line="240" w:lineRule="auto"/>
              <w:jc w:val="center"/>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w:t>
            </w:r>
            <w:r w:rsidR="00583861" w:rsidRPr="006A0029">
              <w:rPr>
                <w:rFonts w:ascii="Times New Roman" w:eastAsia="Calibri" w:hAnsi="Times New Roman" w:cs="Times New Roman"/>
                <w:iCs/>
                <w:sz w:val="24"/>
                <w:szCs w:val="24"/>
                <w:lang w:eastAsia="en-US"/>
              </w:rPr>
              <w:t>,90</w:t>
            </w: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0,34</w:t>
            </w:r>
          </w:p>
        </w:tc>
        <w:tc>
          <w:tcPr>
            <w:tcW w:w="1134"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642D8B" w:rsidRDefault="00642D8B" w:rsidP="0044259F">
            <w:pPr>
              <w:spacing w:after="0" w:line="240" w:lineRule="auto"/>
              <w:jc w:val="center"/>
              <w:rPr>
                <w:rFonts w:ascii="Times New Roman" w:eastAsia="Calibri" w:hAnsi="Times New Roman" w:cs="Times New Roman"/>
                <w:iCs/>
                <w:sz w:val="24"/>
                <w:szCs w:val="24"/>
                <w:lang w:eastAsia="en-US"/>
              </w:rPr>
            </w:pPr>
          </w:p>
          <w:p w:rsidR="0044259F" w:rsidRPr="006A0029" w:rsidRDefault="0044259F"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2,75</w:t>
            </w: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2,85</w:t>
            </w: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0,33</w:t>
            </w:r>
          </w:p>
        </w:tc>
        <w:tc>
          <w:tcPr>
            <w:tcW w:w="992"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642D8B" w:rsidRDefault="00642D8B" w:rsidP="0044259F">
            <w:pPr>
              <w:spacing w:after="0" w:line="240" w:lineRule="auto"/>
              <w:jc w:val="center"/>
              <w:rPr>
                <w:rFonts w:ascii="Times New Roman" w:eastAsia="Calibri" w:hAnsi="Times New Roman" w:cs="Times New Roman"/>
                <w:iCs/>
                <w:sz w:val="24"/>
                <w:szCs w:val="24"/>
                <w:lang w:eastAsia="en-US"/>
              </w:rPr>
            </w:pPr>
          </w:p>
          <w:p w:rsidR="0044259F" w:rsidRPr="006A0029" w:rsidRDefault="0044259F"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2,70</w:t>
            </w: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2,80</w:t>
            </w: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0,32</w:t>
            </w:r>
          </w:p>
        </w:tc>
        <w:tc>
          <w:tcPr>
            <w:tcW w:w="1134"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642D8B" w:rsidRDefault="00642D8B" w:rsidP="0044259F">
            <w:pPr>
              <w:spacing w:after="0" w:line="240" w:lineRule="auto"/>
              <w:jc w:val="center"/>
              <w:rPr>
                <w:rFonts w:ascii="Times New Roman" w:eastAsia="Calibri" w:hAnsi="Times New Roman" w:cs="Times New Roman"/>
                <w:iCs/>
                <w:sz w:val="24"/>
                <w:szCs w:val="24"/>
                <w:lang w:eastAsia="en-US"/>
              </w:rPr>
            </w:pPr>
          </w:p>
          <w:p w:rsidR="0044259F" w:rsidRPr="006A0029" w:rsidRDefault="0044259F"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2,65</w:t>
            </w: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2,75</w:t>
            </w: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0,31</w:t>
            </w:r>
          </w:p>
        </w:tc>
        <w:tc>
          <w:tcPr>
            <w:tcW w:w="993"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642D8B" w:rsidRDefault="00642D8B" w:rsidP="0044259F">
            <w:pPr>
              <w:spacing w:after="0" w:line="240" w:lineRule="auto"/>
              <w:jc w:val="center"/>
              <w:rPr>
                <w:rFonts w:ascii="Times New Roman" w:eastAsia="Calibri" w:hAnsi="Times New Roman" w:cs="Times New Roman"/>
                <w:iCs/>
                <w:sz w:val="24"/>
                <w:szCs w:val="24"/>
                <w:lang w:eastAsia="en-US"/>
              </w:rPr>
            </w:pPr>
          </w:p>
          <w:p w:rsidR="0044259F" w:rsidRPr="006A0029" w:rsidRDefault="0044259F"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2,60</w:t>
            </w: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2,70</w:t>
            </w:r>
          </w:p>
          <w:p w:rsidR="00642D8B" w:rsidRPr="006A0029" w:rsidRDefault="00583861" w:rsidP="0044259F">
            <w:pPr>
              <w:spacing w:after="0" w:line="240" w:lineRule="auto"/>
              <w:jc w:val="center"/>
              <w:rPr>
                <w:rFonts w:ascii="Times New Roman" w:hAnsi="Times New Roman" w:cs="Times New Roman"/>
                <w:sz w:val="24"/>
                <w:szCs w:val="24"/>
              </w:rPr>
            </w:pPr>
            <w:r w:rsidRPr="006A0029">
              <w:rPr>
                <w:rFonts w:ascii="Times New Roman" w:eastAsia="Calibri" w:hAnsi="Times New Roman" w:cs="Times New Roman"/>
                <w:iCs/>
                <w:sz w:val="24"/>
                <w:szCs w:val="24"/>
                <w:lang w:eastAsia="en-US"/>
              </w:rPr>
              <w:t>0,30</w:t>
            </w:r>
          </w:p>
        </w:tc>
        <w:tc>
          <w:tcPr>
            <w:tcW w:w="1134"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p w:rsidR="00642D8B" w:rsidRDefault="00642D8B" w:rsidP="0044259F">
            <w:pPr>
              <w:spacing w:after="0" w:line="240" w:lineRule="auto"/>
              <w:jc w:val="center"/>
              <w:rPr>
                <w:rFonts w:ascii="Times New Roman" w:eastAsia="Calibri" w:hAnsi="Times New Roman" w:cs="Times New Roman"/>
                <w:iCs/>
                <w:sz w:val="24"/>
                <w:szCs w:val="24"/>
                <w:lang w:eastAsia="en-US"/>
              </w:rPr>
            </w:pPr>
          </w:p>
          <w:p w:rsidR="0044259F" w:rsidRPr="006A0029" w:rsidRDefault="0044259F" w:rsidP="0044259F">
            <w:pPr>
              <w:spacing w:after="0" w:line="240" w:lineRule="auto"/>
              <w:jc w:val="center"/>
              <w:rPr>
                <w:rFonts w:ascii="Times New Roman" w:eastAsia="Calibri" w:hAnsi="Times New Roman" w:cs="Times New Roman"/>
                <w:iCs/>
                <w:sz w:val="24"/>
                <w:szCs w:val="24"/>
                <w:lang w:eastAsia="en-US"/>
              </w:rPr>
            </w:pP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13,6</w:t>
            </w: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14,00</w:t>
            </w:r>
          </w:p>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1,60</w:t>
            </w:r>
          </w:p>
        </w:tc>
      </w:tr>
      <w:tr w:rsidR="00642D8B" w:rsidRPr="006A0029" w:rsidTr="0044259F">
        <w:trPr>
          <w:trHeight w:val="270"/>
        </w:trPr>
        <w:tc>
          <w:tcPr>
            <w:tcW w:w="680" w:type="dxa"/>
            <w:vMerge/>
            <w:tcBorders>
              <w:left w:val="single" w:sz="4" w:space="0" w:color="000001"/>
              <w:bottom w:val="single" w:sz="4" w:space="0" w:color="000001"/>
              <w:right w:val="single" w:sz="4" w:space="0" w:color="000001"/>
            </w:tcBorders>
            <w:shd w:val="clear" w:color="auto" w:fill="FFFFFF"/>
            <w:tcMar>
              <w:left w:w="103" w:type="dxa"/>
            </w:tcMar>
          </w:tcPr>
          <w:p w:rsidR="00642D8B" w:rsidRPr="006A0029" w:rsidRDefault="00642D8B" w:rsidP="0044259F">
            <w:pPr>
              <w:spacing w:after="0" w:line="240" w:lineRule="auto"/>
              <w:jc w:val="center"/>
              <w:rPr>
                <w:rFonts w:ascii="Times New Roman" w:eastAsia="Calibri" w:hAnsi="Times New Roman" w:cs="Times New Roman"/>
                <w:iCs/>
                <w:sz w:val="24"/>
                <w:szCs w:val="24"/>
                <w:lang w:eastAsia="en-US"/>
              </w:rPr>
            </w:pPr>
          </w:p>
        </w:tc>
        <w:tc>
          <w:tcPr>
            <w:tcW w:w="2553"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6A0029">
            <w:pPr>
              <w:spacing w:after="0" w:line="240" w:lineRule="auto"/>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RAZEM</w:t>
            </w:r>
          </w:p>
        </w:tc>
        <w:tc>
          <w:tcPr>
            <w:tcW w:w="878"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6,14</w:t>
            </w:r>
          </w:p>
        </w:tc>
        <w:tc>
          <w:tcPr>
            <w:tcW w:w="1134"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5, 93</w:t>
            </w:r>
          </w:p>
        </w:tc>
        <w:tc>
          <w:tcPr>
            <w:tcW w:w="992"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E4F54">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5,82</w:t>
            </w:r>
          </w:p>
        </w:tc>
        <w:tc>
          <w:tcPr>
            <w:tcW w:w="1134"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5,71</w:t>
            </w:r>
          </w:p>
        </w:tc>
        <w:tc>
          <w:tcPr>
            <w:tcW w:w="993"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5,60</w:t>
            </w:r>
          </w:p>
        </w:tc>
        <w:tc>
          <w:tcPr>
            <w:tcW w:w="1134"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642D8B" w:rsidRPr="006A0029" w:rsidRDefault="00583861" w:rsidP="0044259F">
            <w:pPr>
              <w:spacing w:after="0" w:line="240" w:lineRule="auto"/>
              <w:jc w:val="center"/>
              <w:rPr>
                <w:rFonts w:ascii="Times New Roman" w:eastAsia="Calibri" w:hAnsi="Times New Roman" w:cs="Times New Roman"/>
                <w:iCs/>
                <w:sz w:val="24"/>
                <w:szCs w:val="24"/>
                <w:lang w:eastAsia="en-US"/>
              </w:rPr>
            </w:pPr>
            <w:r w:rsidRPr="006A0029">
              <w:rPr>
                <w:rFonts w:ascii="Times New Roman" w:eastAsia="Calibri" w:hAnsi="Times New Roman" w:cs="Times New Roman"/>
                <w:iCs/>
                <w:sz w:val="24"/>
                <w:szCs w:val="24"/>
                <w:lang w:eastAsia="en-US"/>
              </w:rPr>
              <w:t>29,20</w:t>
            </w:r>
          </w:p>
        </w:tc>
      </w:tr>
    </w:tbl>
    <w:p w:rsidR="00642D8B" w:rsidRPr="0044259F" w:rsidRDefault="00583861" w:rsidP="006A0029">
      <w:pPr>
        <w:spacing w:after="0" w:line="240" w:lineRule="auto"/>
        <w:jc w:val="both"/>
        <w:rPr>
          <w:rFonts w:ascii="Times New Roman" w:hAnsi="Times New Roman" w:cs="Times New Roman"/>
          <w:sz w:val="20"/>
          <w:szCs w:val="20"/>
        </w:rPr>
      </w:pPr>
      <w:r w:rsidRPr="0044259F">
        <w:rPr>
          <w:rFonts w:ascii="Times New Roman" w:hAnsi="Times New Roman" w:cs="Times New Roman"/>
          <w:sz w:val="20"/>
          <w:szCs w:val="20"/>
        </w:rPr>
        <w:t>*wysokość środków finansowych przeznaczonych na remonty i modernizacje wynikać będzie z przychodów ZGM oraz środków zewnętrznych</w:t>
      </w:r>
    </w:p>
    <w:p w:rsidR="00642D8B" w:rsidRPr="006A0029" w:rsidRDefault="00642D8B" w:rsidP="006A0029">
      <w:pPr>
        <w:tabs>
          <w:tab w:val="left" w:pos="426"/>
        </w:tabs>
        <w:spacing w:after="0" w:line="240" w:lineRule="auto"/>
        <w:jc w:val="both"/>
        <w:rPr>
          <w:rFonts w:ascii="Times New Roman" w:hAnsi="Times New Roman" w:cs="Times New Roman"/>
          <w:sz w:val="24"/>
          <w:szCs w:val="24"/>
        </w:rPr>
      </w:pPr>
    </w:p>
    <w:p w:rsidR="00642D8B" w:rsidRPr="006A0029" w:rsidRDefault="0044259F" w:rsidP="0044259F">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 </w:t>
      </w:r>
      <w:r w:rsidR="00664CA5">
        <w:rPr>
          <w:rFonts w:ascii="Times New Roman" w:hAnsi="Times New Roman" w:cs="Times New Roman"/>
          <w:bCs/>
          <w:sz w:val="24"/>
          <w:szCs w:val="24"/>
        </w:rPr>
        <w:t>19</w:t>
      </w:r>
      <w:r w:rsidR="00583861" w:rsidRPr="006A0029">
        <w:rPr>
          <w:rFonts w:ascii="Times New Roman" w:hAnsi="Times New Roman" w:cs="Times New Roman"/>
          <w:bCs/>
          <w:sz w:val="24"/>
          <w:szCs w:val="24"/>
        </w:rPr>
        <w:t>.</w:t>
      </w:r>
      <w:r>
        <w:rPr>
          <w:rFonts w:ascii="Times New Roman" w:hAnsi="Times New Roman" w:cs="Times New Roman"/>
          <w:bCs/>
          <w:sz w:val="24"/>
          <w:szCs w:val="24"/>
        </w:rPr>
        <w:t xml:space="preserve"> </w:t>
      </w:r>
      <w:r w:rsidR="00583861" w:rsidRPr="006A0029">
        <w:rPr>
          <w:rFonts w:ascii="Times New Roman" w:hAnsi="Times New Roman" w:cs="Times New Roman"/>
          <w:sz w:val="24"/>
          <w:szCs w:val="24"/>
        </w:rPr>
        <w:t>Niezbędne środki z budżetu miasta i budżetu państwa  dla wybudowania planowanej liczby lokali przeznaczonych na najem socjalny oraz lokali mie</w:t>
      </w:r>
      <w:r w:rsidR="00BF4BFF">
        <w:rPr>
          <w:rFonts w:ascii="Times New Roman" w:hAnsi="Times New Roman" w:cs="Times New Roman"/>
          <w:sz w:val="24"/>
          <w:szCs w:val="24"/>
        </w:rPr>
        <w:t>szkalnych przedstawia tabela nr </w:t>
      </w:r>
      <w:r w:rsidR="00583861" w:rsidRPr="006A0029">
        <w:rPr>
          <w:rFonts w:ascii="Times New Roman" w:hAnsi="Times New Roman" w:cs="Times New Roman"/>
          <w:sz w:val="24"/>
          <w:szCs w:val="24"/>
        </w:rPr>
        <w:t>8.</w:t>
      </w:r>
    </w:p>
    <w:p w:rsidR="00642D8B" w:rsidRPr="006A0029" w:rsidRDefault="00BF4BFF" w:rsidP="00BF4BFF">
      <w:pPr>
        <w:tabs>
          <w:tab w:val="right" w:pos="878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Tabela </w:t>
      </w:r>
      <w:r w:rsidR="00583861" w:rsidRPr="006A0029">
        <w:rPr>
          <w:rFonts w:ascii="Times New Roman" w:hAnsi="Times New Roman" w:cs="Times New Roman"/>
          <w:sz w:val="24"/>
          <w:szCs w:val="24"/>
        </w:rPr>
        <w:t>nr 8</w:t>
      </w:r>
    </w:p>
    <w:p w:rsidR="00642D8B" w:rsidRPr="006A0029" w:rsidRDefault="00583861" w:rsidP="00BF4BFF">
      <w:pPr>
        <w:tabs>
          <w:tab w:val="right" w:pos="8787"/>
        </w:tabs>
        <w:spacing w:after="0" w:line="240" w:lineRule="auto"/>
        <w:jc w:val="right"/>
        <w:rPr>
          <w:rFonts w:ascii="Times New Roman" w:hAnsi="Times New Roman" w:cs="Times New Roman"/>
          <w:sz w:val="24"/>
          <w:szCs w:val="24"/>
        </w:rPr>
      </w:pPr>
      <w:r w:rsidRPr="006A0029">
        <w:rPr>
          <w:rFonts w:ascii="Times New Roman" w:hAnsi="Times New Roman" w:cs="Times New Roman"/>
          <w:sz w:val="24"/>
          <w:szCs w:val="24"/>
        </w:rPr>
        <w:t>w mln. zł</w:t>
      </w:r>
    </w:p>
    <w:tbl>
      <w:tblPr>
        <w:tblStyle w:val="Tabela-Siatka"/>
        <w:tblW w:w="9212" w:type="dxa"/>
        <w:tblLook w:val="04A0" w:firstRow="1" w:lastRow="0" w:firstColumn="1" w:lastColumn="0" w:noHBand="0" w:noVBand="1"/>
      </w:tblPr>
      <w:tblGrid>
        <w:gridCol w:w="604"/>
        <w:gridCol w:w="2907"/>
        <w:gridCol w:w="993"/>
        <w:gridCol w:w="851"/>
        <w:gridCol w:w="851"/>
        <w:gridCol w:w="850"/>
        <w:gridCol w:w="851"/>
        <w:gridCol w:w="1305"/>
      </w:tblGrid>
      <w:tr w:rsidR="00642D8B" w:rsidRPr="006A0029" w:rsidTr="00BF4BFF">
        <w:tc>
          <w:tcPr>
            <w:tcW w:w="604" w:type="dxa"/>
            <w:shd w:val="clear" w:color="auto" w:fill="auto"/>
            <w:tcMar>
              <w:left w:w="108" w:type="dxa"/>
            </w:tcMar>
          </w:tcPr>
          <w:p w:rsidR="00642D8B" w:rsidRPr="006A0029" w:rsidRDefault="00583861" w:rsidP="006A0029">
            <w:pPr>
              <w:tabs>
                <w:tab w:val="right" w:pos="8787"/>
              </w:tabs>
              <w:spacing w:after="0"/>
              <w:jc w:val="both"/>
              <w:rPr>
                <w:rFonts w:ascii="Times New Roman" w:hAnsi="Times New Roman" w:cs="Times New Roman"/>
                <w:sz w:val="24"/>
                <w:szCs w:val="24"/>
              </w:rPr>
            </w:pPr>
            <w:r w:rsidRPr="006A0029">
              <w:rPr>
                <w:rFonts w:ascii="Times New Roman" w:hAnsi="Times New Roman" w:cs="Times New Roman"/>
                <w:sz w:val="24"/>
                <w:szCs w:val="24"/>
              </w:rPr>
              <w:t>L.p.</w:t>
            </w:r>
          </w:p>
        </w:tc>
        <w:tc>
          <w:tcPr>
            <w:tcW w:w="2907" w:type="dxa"/>
            <w:shd w:val="clear" w:color="auto" w:fill="auto"/>
            <w:tcMar>
              <w:left w:w="108" w:type="dxa"/>
            </w:tcMar>
          </w:tcPr>
          <w:p w:rsidR="00642D8B" w:rsidRPr="006A0029" w:rsidRDefault="00583861" w:rsidP="006A0029">
            <w:pPr>
              <w:tabs>
                <w:tab w:val="right" w:pos="8787"/>
              </w:tabs>
              <w:spacing w:after="0"/>
              <w:jc w:val="both"/>
              <w:rPr>
                <w:rFonts w:ascii="Times New Roman" w:hAnsi="Times New Roman" w:cs="Times New Roman"/>
                <w:sz w:val="24"/>
                <w:szCs w:val="24"/>
              </w:rPr>
            </w:pPr>
            <w:r w:rsidRPr="006A0029">
              <w:rPr>
                <w:rFonts w:ascii="Times New Roman" w:hAnsi="Times New Roman" w:cs="Times New Roman"/>
                <w:sz w:val="24"/>
                <w:szCs w:val="24"/>
              </w:rPr>
              <w:t xml:space="preserve">Treść/rok </w:t>
            </w:r>
          </w:p>
        </w:tc>
        <w:tc>
          <w:tcPr>
            <w:tcW w:w="993" w:type="dxa"/>
            <w:shd w:val="clear" w:color="auto" w:fill="auto"/>
            <w:tcMar>
              <w:left w:w="108" w:type="dxa"/>
            </w:tcMar>
          </w:tcPr>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2020</w:t>
            </w:r>
          </w:p>
        </w:tc>
        <w:tc>
          <w:tcPr>
            <w:tcW w:w="851" w:type="dxa"/>
            <w:shd w:val="clear" w:color="auto" w:fill="auto"/>
            <w:tcMar>
              <w:left w:w="108" w:type="dxa"/>
            </w:tcMar>
          </w:tcPr>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2021</w:t>
            </w:r>
          </w:p>
        </w:tc>
        <w:tc>
          <w:tcPr>
            <w:tcW w:w="851" w:type="dxa"/>
            <w:shd w:val="clear" w:color="auto" w:fill="auto"/>
            <w:tcMar>
              <w:left w:w="108" w:type="dxa"/>
            </w:tcMar>
          </w:tcPr>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2022</w:t>
            </w:r>
          </w:p>
        </w:tc>
        <w:tc>
          <w:tcPr>
            <w:tcW w:w="850" w:type="dxa"/>
            <w:shd w:val="clear" w:color="auto" w:fill="auto"/>
            <w:tcMar>
              <w:left w:w="108" w:type="dxa"/>
            </w:tcMar>
          </w:tcPr>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2023</w:t>
            </w:r>
          </w:p>
        </w:tc>
        <w:tc>
          <w:tcPr>
            <w:tcW w:w="851" w:type="dxa"/>
            <w:shd w:val="clear" w:color="auto" w:fill="auto"/>
            <w:tcMar>
              <w:left w:w="108" w:type="dxa"/>
            </w:tcMar>
          </w:tcPr>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2024</w:t>
            </w:r>
          </w:p>
        </w:tc>
        <w:tc>
          <w:tcPr>
            <w:tcW w:w="1305" w:type="dxa"/>
            <w:shd w:val="clear" w:color="auto" w:fill="auto"/>
            <w:tcMar>
              <w:left w:w="108" w:type="dxa"/>
            </w:tcMar>
          </w:tcPr>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Razem</w:t>
            </w:r>
          </w:p>
        </w:tc>
      </w:tr>
      <w:tr w:rsidR="00642D8B" w:rsidRPr="006A0029" w:rsidTr="00BF4BFF">
        <w:tc>
          <w:tcPr>
            <w:tcW w:w="604" w:type="dxa"/>
            <w:shd w:val="clear" w:color="auto" w:fill="auto"/>
            <w:tcMar>
              <w:left w:w="108" w:type="dxa"/>
            </w:tcMar>
          </w:tcPr>
          <w:p w:rsidR="00642D8B" w:rsidRPr="006A0029" w:rsidRDefault="00583861" w:rsidP="006A0029">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1</w:t>
            </w:r>
          </w:p>
        </w:tc>
        <w:tc>
          <w:tcPr>
            <w:tcW w:w="2907" w:type="dxa"/>
            <w:shd w:val="clear" w:color="auto" w:fill="auto"/>
            <w:tcMar>
              <w:left w:w="108" w:type="dxa"/>
            </w:tcMar>
          </w:tcPr>
          <w:p w:rsidR="00642D8B" w:rsidRPr="006A0029" w:rsidRDefault="00583861" w:rsidP="006A0029">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2</w:t>
            </w:r>
          </w:p>
        </w:tc>
        <w:tc>
          <w:tcPr>
            <w:tcW w:w="993" w:type="dxa"/>
            <w:shd w:val="clear" w:color="auto" w:fill="auto"/>
            <w:tcMar>
              <w:left w:w="108" w:type="dxa"/>
            </w:tcMar>
          </w:tcPr>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3</w:t>
            </w:r>
          </w:p>
        </w:tc>
        <w:tc>
          <w:tcPr>
            <w:tcW w:w="851" w:type="dxa"/>
            <w:shd w:val="clear" w:color="auto" w:fill="auto"/>
            <w:tcMar>
              <w:left w:w="108" w:type="dxa"/>
            </w:tcMar>
          </w:tcPr>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4</w:t>
            </w:r>
          </w:p>
        </w:tc>
        <w:tc>
          <w:tcPr>
            <w:tcW w:w="851" w:type="dxa"/>
            <w:shd w:val="clear" w:color="auto" w:fill="auto"/>
            <w:tcMar>
              <w:left w:w="108" w:type="dxa"/>
            </w:tcMar>
          </w:tcPr>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5</w:t>
            </w:r>
          </w:p>
        </w:tc>
        <w:tc>
          <w:tcPr>
            <w:tcW w:w="850" w:type="dxa"/>
            <w:shd w:val="clear" w:color="auto" w:fill="auto"/>
            <w:tcMar>
              <w:left w:w="108" w:type="dxa"/>
            </w:tcMar>
          </w:tcPr>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6</w:t>
            </w:r>
          </w:p>
        </w:tc>
        <w:tc>
          <w:tcPr>
            <w:tcW w:w="851" w:type="dxa"/>
            <w:shd w:val="clear" w:color="auto" w:fill="auto"/>
            <w:tcMar>
              <w:left w:w="108" w:type="dxa"/>
            </w:tcMar>
          </w:tcPr>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7</w:t>
            </w:r>
          </w:p>
        </w:tc>
        <w:tc>
          <w:tcPr>
            <w:tcW w:w="1305" w:type="dxa"/>
            <w:shd w:val="clear" w:color="auto" w:fill="auto"/>
            <w:tcMar>
              <w:left w:w="108" w:type="dxa"/>
            </w:tcMar>
          </w:tcPr>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8</w:t>
            </w:r>
          </w:p>
        </w:tc>
      </w:tr>
      <w:tr w:rsidR="00642D8B" w:rsidRPr="006A0029" w:rsidTr="00BF4BFF">
        <w:tc>
          <w:tcPr>
            <w:tcW w:w="604" w:type="dxa"/>
            <w:shd w:val="clear" w:color="auto" w:fill="auto"/>
            <w:tcMar>
              <w:left w:w="108" w:type="dxa"/>
            </w:tcMar>
          </w:tcPr>
          <w:p w:rsidR="00642D8B" w:rsidRPr="006A0029" w:rsidRDefault="00583861" w:rsidP="006A0029">
            <w:pPr>
              <w:tabs>
                <w:tab w:val="right" w:pos="8787"/>
              </w:tabs>
              <w:spacing w:after="0"/>
              <w:jc w:val="both"/>
              <w:rPr>
                <w:rFonts w:ascii="Times New Roman" w:hAnsi="Times New Roman" w:cs="Times New Roman"/>
                <w:sz w:val="24"/>
                <w:szCs w:val="24"/>
              </w:rPr>
            </w:pPr>
            <w:r w:rsidRPr="006A0029">
              <w:rPr>
                <w:rFonts w:ascii="Times New Roman" w:hAnsi="Times New Roman" w:cs="Times New Roman"/>
                <w:sz w:val="24"/>
                <w:szCs w:val="24"/>
              </w:rPr>
              <w:t>1.</w:t>
            </w:r>
          </w:p>
        </w:tc>
        <w:tc>
          <w:tcPr>
            <w:tcW w:w="2907" w:type="dxa"/>
            <w:shd w:val="clear" w:color="auto" w:fill="auto"/>
            <w:tcMar>
              <w:left w:w="108" w:type="dxa"/>
            </w:tcMar>
          </w:tcPr>
          <w:p w:rsidR="00642D8B" w:rsidRPr="006A0029" w:rsidRDefault="00583861" w:rsidP="006A0029">
            <w:pPr>
              <w:tabs>
                <w:tab w:val="right" w:pos="8787"/>
              </w:tabs>
              <w:spacing w:after="0"/>
              <w:rPr>
                <w:rFonts w:ascii="Times New Roman" w:hAnsi="Times New Roman" w:cs="Times New Roman"/>
                <w:sz w:val="24"/>
                <w:szCs w:val="24"/>
              </w:rPr>
            </w:pPr>
            <w:r w:rsidRPr="006A0029">
              <w:rPr>
                <w:rFonts w:ascii="Times New Roman" w:hAnsi="Times New Roman" w:cs="Times New Roman"/>
                <w:sz w:val="24"/>
                <w:szCs w:val="24"/>
              </w:rPr>
              <w:t xml:space="preserve">Budowa budynków mieszkalnych </w:t>
            </w:r>
          </w:p>
        </w:tc>
        <w:tc>
          <w:tcPr>
            <w:tcW w:w="993" w:type="dxa"/>
            <w:shd w:val="clear" w:color="auto" w:fill="auto"/>
            <w:tcMar>
              <w:left w:w="108" w:type="dxa"/>
            </w:tcMar>
          </w:tcPr>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6,7</w:t>
            </w:r>
          </w:p>
        </w:tc>
        <w:tc>
          <w:tcPr>
            <w:tcW w:w="851" w:type="dxa"/>
            <w:shd w:val="clear" w:color="auto" w:fill="auto"/>
            <w:tcMar>
              <w:left w:w="108" w:type="dxa"/>
            </w:tcMar>
          </w:tcPr>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16-19</w:t>
            </w:r>
          </w:p>
        </w:tc>
        <w:tc>
          <w:tcPr>
            <w:tcW w:w="851" w:type="dxa"/>
            <w:shd w:val="clear" w:color="auto" w:fill="auto"/>
            <w:tcMar>
              <w:left w:w="108" w:type="dxa"/>
            </w:tcMar>
          </w:tcPr>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8-10</w:t>
            </w:r>
          </w:p>
        </w:tc>
        <w:tc>
          <w:tcPr>
            <w:tcW w:w="850" w:type="dxa"/>
            <w:shd w:val="clear" w:color="auto" w:fill="auto"/>
            <w:tcMar>
              <w:left w:w="108" w:type="dxa"/>
            </w:tcMar>
          </w:tcPr>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10-12</w:t>
            </w:r>
          </w:p>
        </w:tc>
        <w:tc>
          <w:tcPr>
            <w:tcW w:w="851" w:type="dxa"/>
            <w:shd w:val="clear" w:color="auto" w:fill="auto"/>
            <w:tcMar>
              <w:left w:w="108" w:type="dxa"/>
            </w:tcMar>
          </w:tcPr>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10-12</w:t>
            </w:r>
          </w:p>
        </w:tc>
        <w:tc>
          <w:tcPr>
            <w:tcW w:w="1305" w:type="dxa"/>
            <w:shd w:val="clear" w:color="auto" w:fill="auto"/>
            <w:tcMar>
              <w:left w:w="108" w:type="dxa"/>
            </w:tcMar>
          </w:tcPr>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50,7- 59,7</w:t>
            </w:r>
          </w:p>
        </w:tc>
      </w:tr>
      <w:tr w:rsidR="00642D8B" w:rsidRPr="006A0029" w:rsidTr="00BF4BFF">
        <w:tc>
          <w:tcPr>
            <w:tcW w:w="604" w:type="dxa"/>
            <w:shd w:val="clear" w:color="auto" w:fill="auto"/>
            <w:tcMar>
              <w:left w:w="108" w:type="dxa"/>
            </w:tcMar>
          </w:tcPr>
          <w:p w:rsidR="00642D8B" w:rsidRPr="006A0029" w:rsidRDefault="00583861" w:rsidP="006A0029">
            <w:pPr>
              <w:tabs>
                <w:tab w:val="right" w:pos="8787"/>
              </w:tabs>
              <w:spacing w:after="0"/>
              <w:jc w:val="both"/>
              <w:rPr>
                <w:rFonts w:ascii="Times New Roman" w:hAnsi="Times New Roman" w:cs="Times New Roman"/>
                <w:sz w:val="24"/>
                <w:szCs w:val="24"/>
              </w:rPr>
            </w:pPr>
            <w:r w:rsidRPr="006A0029">
              <w:rPr>
                <w:rFonts w:ascii="Times New Roman" w:hAnsi="Times New Roman" w:cs="Times New Roman"/>
                <w:sz w:val="24"/>
                <w:szCs w:val="24"/>
              </w:rPr>
              <w:t>2.</w:t>
            </w:r>
          </w:p>
        </w:tc>
        <w:tc>
          <w:tcPr>
            <w:tcW w:w="2907" w:type="dxa"/>
            <w:shd w:val="clear" w:color="auto" w:fill="auto"/>
            <w:tcMar>
              <w:left w:w="108" w:type="dxa"/>
            </w:tcMar>
          </w:tcPr>
          <w:p w:rsidR="00642D8B" w:rsidRPr="006A0029" w:rsidRDefault="00583861" w:rsidP="006A0029">
            <w:pPr>
              <w:tabs>
                <w:tab w:val="right" w:pos="8787"/>
              </w:tabs>
              <w:spacing w:after="0"/>
              <w:rPr>
                <w:rFonts w:ascii="Times New Roman" w:hAnsi="Times New Roman" w:cs="Times New Roman"/>
                <w:sz w:val="24"/>
                <w:szCs w:val="24"/>
              </w:rPr>
            </w:pPr>
            <w:r w:rsidRPr="006A0029">
              <w:rPr>
                <w:rFonts w:ascii="Times New Roman" w:hAnsi="Times New Roman" w:cs="Times New Roman"/>
                <w:sz w:val="24"/>
                <w:szCs w:val="24"/>
              </w:rPr>
              <w:t>Propozycja źródeł finansowania :</w:t>
            </w:r>
          </w:p>
          <w:p w:rsidR="00642D8B" w:rsidRPr="006A0029" w:rsidRDefault="00583861" w:rsidP="00BF4BFF">
            <w:pPr>
              <w:pStyle w:val="Akapitzlist"/>
              <w:numPr>
                <w:ilvl w:val="0"/>
                <w:numId w:val="5"/>
              </w:numPr>
              <w:tabs>
                <w:tab w:val="right" w:pos="8787"/>
              </w:tabs>
              <w:spacing w:after="0"/>
              <w:ind w:left="419" w:hanging="425"/>
              <w:rPr>
                <w:rFonts w:ascii="Times New Roman" w:hAnsi="Times New Roman" w:cs="Times New Roman"/>
                <w:sz w:val="24"/>
                <w:szCs w:val="24"/>
              </w:rPr>
            </w:pPr>
            <w:r w:rsidRPr="006A0029">
              <w:rPr>
                <w:rFonts w:ascii="Times New Roman" w:hAnsi="Times New Roman" w:cs="Times New Roman"/>
                <w:sz w:val="24"/>
                <w:szCs w:val="24"/>
              </w:rPr>
              <w:t xml:space="preserve">budżet miasta </w:t>
            </w:r>
          </w:p>
          <w:p w:rsidR="00642D8B" w:rsidRPr="006A0029" w:rsidRDefault="00583861" w:rsidP="00BF4BFF">
            <w:pPr>
              <w:pStyle w:val="Akapitzlist"/>
              <w:numPr>
                <w:ilvl w:val="0"/>
                <w:numId w:val="5"/>
              </w:numPr>
              <w:tabs>
                <w:tab w:val="right" w:pos="8787"/>
              </w:tabs>
              <w:spacing w:after="0"/>
              <w:ind w:left="419" w:hanging="425"/>
              <w:rPr>
                <w:rFonts w:ascii="Times New Roman" w:hAnsi="Times New Roman" w:cs="Times New Roman"/>
                <w:sz w:val="24"/>
                <w:szCs w:val="24"/>
              </w:rPr>
            </w:pPr>
            <w:r w:rsidRPr="006A0029">
              <w:rPr>
                <w:rFonts w:ascii="Times New Roman" w:hAnsi="Times New Roman" w:cs="Times New Roman"/>
                <w:sz w:val="24"/>
                <w:szCs w:val="24"/>
              </w:rPr>
              <w:t xml:space="preserve">budżet państwa </w:t>
            </w:r>
          </w:p>
        </w:tc>
        <w:tc>
          <w:tcPr>
            <w:tcW w:w="993" w:type="dxa"/>
            <w:shd w:val="clear" w:color="auto" w:fill="auto"/>
            <w:tcMar>
              <w:left w:w="108" w:type="dxa"/>
            </w:tcMar>
          </w:tcPr>
          <w:p w:rsidR="00642D8B" w:rsidRPr="006A0029" w:rsidRDefault="00642D8B" w:rsidP="00BF4BFF">
            <w:pPr>
              <w:tabs>
                <w:tab w:val="right" w:pos="8787"/>
              </w:tabs>
              <w:spacing w:after="0"/>
              <w:jc w:val="center"/>
              <w:rPr>
                <w:rFonts w:ascii="Times New Roman" w:hAnsi="Times New Roman" w:cs="Times New Roman"/>
                <w:sz w:val="24"/>
                <w:szCs w:val="24"/>
              </w:rPr>
            </w:pPr>
          </w:p>
          <w:p w:rsidR="00642D8B" w:rsidRPr="006A0029" w:rsidRDefault="00642D8B" w:rsidP="00BF4BFF">
            <w:pPr>
              <w:tabs>
                <w:tab w:val="right" w:pos="8787"/>
              </w:tabs>
              <w:spacing w:after="0"/>
              <w:jc w:val="center"/>
              <w:rPr>
                <w:rFonts w:ascii="Times New Roman" w:hAnsi="Times New Roman" w:cs="Times New Roman"/>
                <w:sz w:val="24"/>
                <w:szCs w:val="24"/>
              </w:rPr>
            </w:pPr>
          </w:p>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4,7</w:t>
            </w:r>
          </w:p>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2,0</w:t>
            </w:r>
          </w:p>
        </w:tc>
        <w:tc>
          <w:tcPr>
            <w:tcW w:w="851" w:type="dxa"/>
            <w:shd w:val="clear" w:color="auto" w:fill="auto"/>
            <w:tcMar>
              <w:left w:w="108" w:type="dxa"/>
            </w:tcMar>
          </w:tcPr>
          <w:p w:rsidR="00642D8B" w:rsidRPr="006A0029" w:rsidRDefault="00642D8B" w:rsidP="00BF4BFF">
            <w:pPr>
              <w:tabs>
                <w:tab w:val="right" w:pos="8787"/>
              </w:tabs>
              <w:spacing w:after="0"/>
              <w:jc w:val="center"/>
              <w:rPr>
                <w:rFonts w:ascii="Times New Roman" w:hAnsi="Times New Roman" w:cs="Times New Roman"/>
                <w:sz w:val="24"/>
                <w:szCs w:val="24"/>
              </w:rPr>
            </w:pPr>
          </w:p>
          <w:p w:rsidR="00642D8B" w:rsidRPr="006A0029" w:rsidRDefault="00642D8B" w:rsidP="00BF4BFF">
            <w:pPr>
              <w:tabs>
                <w:tab w:val="right" w:pos="8787"/>
              </w:tabs>
              <w:spacing w:after="0"/>
              <w:jc w:val="center"/>
              <w:rPr>
                <w:rFonts w:ascii="Times New Roman" w:hAnsi="Times New Roman" w:cs="Times New Roman"/>
                <w:sz w:val="24"/>
                <w:szCs w:val="24"/>
              </w:rPr>
            </w:pPr>
          </w:p>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11-13</w:t>
            </w:r>
          </w:p>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5-6</w:t>
            </w:r>
          </w:p>
        </w:tc>
        <w:tc>
          <w:tcPr>
            <w:tcW w:w="851" w:type="dxa"/>
            <w:shd w:val="clear" w:color="auto" w:fill="auto"/>
            <w:tcMar>
              <w:left w:w="108" w:type="dxa"/>
            </w:tcMar>
          </w:tcPr>
          <w:p w:rsidR="00642D8B" w:rsidRPr="006A0029" w:rsidRDefault="00642D8B" w:rsidP="00BF4BFF">
            <w:pPr>
              <w:tabs>
                <w:tab w:val="right" w:pos="8787"/>
              </w:tabs>
              <w:spacing w:after="0"/>
              <w:jc w:val="center"/>
              <w:rPr>
                <w:rFonts w:ascii="Times New Roman" w:hAnsi="Times New Roman" w:cs="Times New Roman"/>
                <w:sz w:val="24"/>
                <w:szCs w:val="24"/>
              </w:rPr>
            </w:pPr>
          </w:p>
          <w:p w:rsidR="00642D8B" w:rsidRPr="006A0029" w:rsidRDefault="00642D8B" w:rsidP="00BF4BFF">
            <w:pPr>
              <w:tabs>
                <w:tab w:val="right" w:pos="8787"/>
              </w:tabs>
              <w:spacing w:after="0"/>
              <w:jc w:val="center"/>
              <w:rPr>
                <w:rFonts w:ascii="Times New Roman" w:hAnsi="Times New Roman" w:cs="Times New Roman"/>
                <w:sz w:val="24"/>
                <w:szCs w:val="24"/>
              </w:rPr>
            </w:pPr>
          </w:p>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6-7</w:t>
            </w:r>
          </w:p>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2-3</w:t>
            </w:r>
          </w:p>
        </w:tc>
        <w:tc>
          <w:tcPr>
            <w:tcW w:w="850" w:type="dxa"/>
            <w:shd w:val="clear" w:color="auto" w:fill="auto"/>
            <w:tcMar>
              <w:left w:w="108" w:type="dxa"/>
            </w:tcMar>
          </w:tcPr>
          <w:p w:rsidR="00642D8B" w:rsidRPr="006A0029" w:rsidRDefault="00642D8B" w:rsidP="00BF4BFF">
            <w:pPr>
              <w:tabs>
                <w:tab w:val="right" w:pos="8787"/>
              </w:tabs>
              <w:spacing w:after="0"/>
              <w:jc w:val="center"/>
              <w:rPr>
                <w:rFonts w:ascii="Times New Roman" w:hAnsi="Times New Roman" w:cs="Times New Roman"/>
                <w:sz w:val="24"/>
                <w:szCs w:val="24"/>
              </w:rPr>
            </w:pPr>
          </w:p>
          <w:p w:rsidR="00642D8B" w:rsidRPr="006A0029" w:rsidRDefault="00642D8B" w:rsidP="00BF4BFF">
            <w:pPr>
              <w:tabs>
                <w:tab w:val="right" w:pos="8787"/>
              </w:tabs>
              <w:spacing w:after="0"/>
              <w:jc w:val="center"/>
              <w:rPr>
                <w:rFonts w:ascii="Times New Roman" w:hAnsi="Times New Roman" w:cs="Times New Roman"/>
                <w:sz w:val="24"/>
                <w:szCs w:val="24"/>
              </w:rPr>
            </w:pPr>
          </w:p>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7-8</w:t>
            </w:r>
          </w:p>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3-4</w:t>
            </w:r>
          </w:p>
        </w:tc>
        <w:tc>
          <w:tcPr>
            <w:tcW w:w="851" w:type="dxa"/>
            <w:shd w:val="clear" w:color="auto" w:fill="auto"/>
            <w:tcMar>
              <w:left w:w="108" w:type="dxa"/>
            </w:tcMar>
          </w:tcPr>
          <w:p w:rsidR="00642D8B" w:rsidRPr="006A0029" w:rsidRDefault="00642D8B" w:rsidP="00BF4BFF">
            <w:pPr>
              <w:tabs>
                <w:tab w:val="right" w:pos="8787"/>
              </w:tabs>
              <w:spacing w:after="0"/>
              <w:jc w:val="center"/>
              <w:rPr>
                <w:rFonts w:ascii="Times New Roman" w:hAnsi="Times New Roman" w:cs="Times New Roman"/>
                <w:sz w:val="24"/>
                <w:szCs w:val="24"/>
              </w:rPr>
            </w:pPr>
          </w:p>
          <w:p w:rsidR="00642D8B" w:rsidRPr="006A0029" w:rsidRDefault="00642D8B" w:rsidP="00BF4BFF">
            <w:pPr>
              <w:tabs>
                <w:tab w:val="right" w:pos="8787"/>
              </w:tabs>
              <w:spacing w:after="0"/>
              <w:jc w:val="center"/>
              <w:rPr>
                <w:rFonts w:ascii="Times New Roman" w:hAnsi="Times New Roman" w:cs="Times New Roman"/>
                <w:sz w:val="24"/>
                <w:szCs w:val="24"/>
              </w:rPr>
            </w:pPr>
          </w:p>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7-8</w:t>
            </w:r>
          </w:p>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3-4</w:t>
            </w:r>
          </w:p>
        </w:tc>
        <w:tc>
          <w:tcPr>
            <w:tcW w:w="1305" w:type="dxa"/>
            <w:shd w:val="clear" w:color="auto" w:fill="auto"/>
            <w:tcMar>
              <w:left w:w="108" w:type="dxa"/>
            </w:tcMar>
          </w:tcPr>
          <w:p w:rsidR="00642D8B" w:rsidRPr="006A0029" w:rsidRDefault="00642D8B" w:rsidP="00BF4BFF">
            <w:pPr>
              <w:tabs>
                <w:tab w:val="right" w:pos="8787"/>
              </w:tabs>
              <w:spacing w:after="0"/>
              <w:jc w:val="center"/>
              <w:rPr>
                <w:rFonts w:ascii="Times New Roman" w:hAnsi="Times New Roman" w:cs="Times New Roman"/>
                <w:sz w:val="24"/>
                <w:szCs w:val="24"/>
              </w:rPr>
            </w:pPr>
          </w:p>
          <w:p w:rsidR="00642D8B" w:rsidRPr="006A0029" w:rsidRDefault="00642D8B" w:rsidP="00BF4BFF">
            <w:pPr>
              <w:tabs>
                <w:tab w:val="right" w:pos="8787"/>
              </w:tabs>
              <w:spacing w:after="0"/>
              <w:jc w:val="center"/>
              <w:rPr>
                <w:rFonts w:ascii="Times New Roman" w:hAnsi="Times New Roman" w:cs="Times New Roman"/>
                <w:sz w:val="24"/>
                <w:szCs w:val="24"/>
              </w:rPr>
            </w:pPr>
          </w:p>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35,7 – 40,7</w:t>
            </w:r>
          </w:p>
          <w:p w:rsidR="00642D8B" w:rsidRPr="006A0029" w:rsidRDefault="00583861" w:rsidP="00BF4BFF">
            <w:pPr>
              <w:tabs>
                <w:tab w:val="right" w:pos="8787"/>
              </w:tabs>
              <w:spacing w:after="0"/>
              <w:jc w:val="center"/>
              <w:rPr>
                <w:rFonts w:ascii="Times New Roman" w:hAnsi="Times New Roman" w:cs="Times New Roman"/>
                <w:sz w:val="24"/>
                <w:szCs w:val="24"/>
              </w:rPr>
            </w:pPr>
            <w:r w:rsidRPr="006A0029">
              <w:rPr>
                <w:rFonts w:ascii="Times New Roman" w:hAnsi="Times New Roman" w:cs="Times New Roman"/>
                <w:sz w:val="24"/>
                <w:szCs w:val="24"/>
              </w:rPr>
              <w:t>15 - 19</w:t>
            </w:r>
          </w:p>
        </w:tc>
      </w:tr>
    </w:tbl>
    <w:p w:rsidR="00642D8B" w:rsidRPr="006A0029" w:rsidRDefault="00642D8B" w:rsidP="006A0029">
      <w:pPr>
        <w:tabs>
          <w:tab w:val="right" w:pos="8787"/>
        </w:tabs>
        <w:spacing w:after="0" w:line="240" w:lineRule="auto"/>
        <w:jc w:val="both"/>
        <w:rPr>
          <w:rFonts w:ascii="Times New Roman" w:hAnsi="Times New Roman" w:cs="Times New Roman"/>
          <w:sz w:val="24"/>
          <w:szCs w:val="24"/>
        </w:rPr>
      </w:pPr>
    </w:p>
    <w:p w:rsidR="00642D8B" w:rsidRPr="006A0029" w:rsidRDefault="00583861" w:rsidP="006A0029">
      <w:pPr>
        <w:spacing w:after="0" w:line="240" w:lineRule="auto"/>
        <w:jc w:val="center"/>
        <w:rPr>
          <w:rFonts w:ascii="Times New Roman" w:hAnsi="Times New Roman" w:cs="Times New Roman"/>
          <w:bCs/>
          <w:sz w:val="24"/>
          <w:szCs w:val="24"/>
        </w:rPr>
      </w:pPr>
      <w:r w:rsidRPr="006A0029">
        <w:rPr>
          <w:rFonts w:ascii="Times New Roman" w:hAnsi="Times New Roman" w:cs="Times New Roman"/>
          <w:bCs/>
          <w:sz w:val="24"/>
          <w:szCs w:val="24"/>
        </w:rPr>
        <w:lastRenderedPageBreak/>
        <w:t>Rozdział</w:t>
      </w:r>
      <w:r w:rsidR="00BF4BFF">
        <w:rPr>
          <w:rFonts w:ascii="Times New Roman" w:hAnsi="Times New Roman" w:cs="Times New Roman"/>
          <w:bCs/>
          <w:sz w:val="24"/>
          <w:szCs w:val="24"/>
        </w:rPr>
        <w:t xml:space="preserve"> 8</w:t>
      </w:r>
    </w:p>
    <w:p w:rsidR="00642D8B" w:rsidRDefault="00583861" w:rsidP="006A0029">
      <w:pPr>
        <w:spacing w:after="0" w:line="240" w:lineRule="auto"/>
        <w:jc w:val="center"/>
        <w:rPr>
          <w:rFonts w:ascii="Times New Roman" w:hAnsi="Times New Roman" w:cs="Times New Roman"/>
          <w:bCs/>
          <w:sz w:val="24"/>
          <w:szCs w:val="24"/>
        </w:rPr>
      </w:pPr>
      <w:r w:rsidRPr="006A0029">
        <w:rPr>
          <w:rFonts w:ascii="Times New Roman" w:hAnsi="Times New Roman" w:cs="Times New Roman"/>
          <w:bCs/>
          <w:sz w:val="24"/>
          <w:szCs w:val="24"/>
        </w:rPr>
        <w:t>Działania mające na celu poprawę wykorzystania i racjonalizację gospodarowania mieszkaniowym zasobem Gminy</w:t>
      </w:r>
    </w:p>
    <w:p w:rsidR="00BF4BFF" w:rsidRPr="006A0029" w:rsidRDefault="00BF4BFF" w:rsidP="006A0029">
      <w:pPr>
        <w:spacing w:after="0" w:line="240" w:lineRule="auto"/>
        <w:jc w:val="center"/>
        <w:rPr>
          <w:rFonts w:ascii="Times New Roman" w:hAnsi="Times New Roman" w:cs="Times New Roman"/>
          <w:bCs/>
          <w:sz w:val="24"/>
          <w:szCs w:val="24"/>
        </w:rPr>
      </w:pPr>
    </w:p>
    <w:p w:rsidR="00642D8B" w:rsidRPr="006A0029" w:rsidRDefault="00583861" w:rsidP="00BF4BFF">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bCs/>
          <w:sz w:val="24"/>
          <w:szCs w:val="24"/>
        </w:rPr>
        <w:t>§</w:t>
      </w:r>
      <w:r w:rsidR="00BF4BFF">
        <w:rPr>
          <w:rFonts w:ascii="Times New Roman" w:hAnsi="Times New Roman" w:cs="Times New Roman"/>
          <w:bCs/>
          <w:sz w:val="24"/>
          <w:szCs w:val="24"/>
        </w:rPr>
        <w:t xml:space="preserve"> </w:t>
      </w:r>
      <w:r w:rsidRPr="006A0029">
        <w:rPr>
          <w:rFonts w:ascii="Times New Roman" w:hAnsi="Times New Roman" w:cs="Times New Roman"/>
          <w:bCs/>
          <w:sz w:val="24"/>
          <w:szCs w:val="24"/>
        </w:rPr>
        <w:t>2</w:t>
      </w:r>
      <w:r w:rsidR="00664CA5">
        <w:rPr>
          <w:rFonts w:ascii="Times New Roman" w:hAnsi="Times New Roman" w:cs="Times New Roman"/>
          <w:bCs/>
          <w:sz w:val="24"/>
          <w:szCs w:val="24"/>
        </w:rPr>
        <w:t>0</w:t>
      </w:r>
      <w:r w:rsidRPr="006A0029">
        <w:rPr>
          <w:rFonts w:ascii="Times New Roman" w:hAnsi="Times New Roman" w:cs="Times New Roman"/>
          <w:bCs/>
          <w:sz w:val="24"/>
          <w:szCs w:val="24"/>
        </w:rPr>
        <w:t>.</w:t>
      </w:r>
      <w:r w:rsidR="00BF4BFF">
        <w:rPr>
          <w:rFonts w:ascii="Times New Roman" w:hAnsi="Times New Roman" w:cs="Times New Roman"/>
          <w:bCs/>
          <w:sz w:val="24"/>
          <w:szCs w:val="24"/>
        </w:rPr>
        <w:t xml:space="preserve"> </w:t>
      </w:r>
      <w:r w:rsidRPr="006A0029">
        <w:rPr>
          <w:rFonts w:ascii="Times New Roman" w:hAnsi="Times New Roman" w:cs="Times New Roman"/>
          <w:sz w:val="24"/>
          <w:szCs w:val="24"/>
        </w:rPr>
        <w:t>1.</w:t>
      </w:r>
      <w:r w:rsidR="00BF4BFF">
        <w:rPr>
          <w:rFonts w:ascii="Times New Roman" w:hAnsi="Times New Roman" w:cs="Times New Roman"/>
          <w:sz w:val="24"/>
          <w:szCs w:val="24"/>
        </w:rPr>
        <w:t xml:space="preserve"> </w:t>
      </w:r>
      <w:r w:rsidRPr="006A0029">
        <w:rPr>
          <w:rFonts w:ascii="Times New Roman" w:hAnsi="Times New Roman" w:cs="Times New Roman"/>
          <w:sz w:val="24"/>
          <w:szCs w:val="24"/>
        </w:rPr>
        <w:t>Kontynuacją działań mających na celu poprawę wykorzystania i racjonalizację gospodarowania mieszkaniowym zasobem Gminy będzie m. in.:</w:t>
      </w:r>
    </w:p>
    <w:p w:rsidR="00642D8B" w:rsidRPr="00BF4BFF" w:rsidRDefault="00583861" w:rsidP="00193CDC">
      <w:pPr>
        <w:pStyle w:val="Akapitzlist"/>
        <w:numPr>
          <w:ilvl w:val="0"/>
          <w:numId w:val="22"/>
        </w:numPr>
        <w:tabs>
          <w:tab w:val="left" w:pos="567"/>
        </w:tabs>
        <w:spacing w:after="0" w:line="240" w:lineRule="auto"/>
        <w:ind w:left="567" w:hanging="425"/>
        <w:jc w:val="both"/>
        <w:rPr>
          <w:rFonts w:ascii="Times New Roman" w:hAnsi="Times New Roman" w:cs="Times New Roman"/>
          <w:sz w:val="24"/>
          <w:szCs w:val="24"/>
        </w:rPr>
      </w:pPr>
      <w:r w:rsidRPr="00BF4BFF">
        <w:rPr>
          <w:rFonts w:ascii="Times New Roman" w:hAnsi="Times New Roman" w:cs="Times New Roman"/>
          <w:sz w:val="24"/>
          <w:szCs w:val="24"/>
        </w:rPr>
        <w:t>koordynowanie zamian w sposób pozwalający na z</w:t>
      </w:r>
      <w:r w:rsidR="00EF16F7">
        <w:rPr>
          <w:rFonts w:ascii="Times New Roman" w:hAnsi="Times New Roman" w:cs="Times New Roman"/>
          <w:sz w:val="24"/>
          <w:szCs w:val="24"/>
        </w:rPr>
        <w:t>wolnienie lokali mieszkalnych o </w:t>
      </w:r>
      <w:r w:rsidRPr="00BF4BFF">
        <w:rPr>
          <w:rFonts w:ascii="Times New Roman" w:hAnsi="Times New Roman" w:cs="Times New Roman"/>
          <w:sz w:val="24"/>
          <w:szCs w:val="24"/>
        </w:rPr>
        <w:t>obniżonej wartości użytkowej i przeznaczenie na najem socjalny;</w:t>
      </w:r>
    </w:p>
    <w:p w:rsidR="00642D8B" w:rsidRPr="00BF4BFF" w:rsidRDefault="00583861" w:rsidP="00193CDC">
      <w:pPr>
        <w:pStyle w:val="Akapitzlist"/>
        <w:numPr>
          <w:ilvl w:val="0"/>
          <w:numId w:val="22"/>
        </w:numPr>
        <w:tabs>
          <w:tab w:val="left" w:pos="567"/>
        </w:tabs>
        <w:spacing w:after="0" w:line="240" w:lineRule="auto"/>
        <w:ind w:left="567" w:hanging="425"/>
        <w:jc w:val="both"/>
        <w:rPr>
          <w:rFonts w:ascii="Times New Roman" w:hAnsi="Times New Roman" w:cs="Times New Roman"/>
          <w:sz w:val="24"/>
          <w:szCs w:val="24"/>
        </w:rPr>
      </w:pPr>
      <w:r w:rsidRPr="00BF4BFF">
        <w:rPr>
          <w:rFonts w:ascii="Times New Roman" w:hAnsi="Times New Roman" w:cs="Times New Roman"/>
          <w:sz w:val="24"/>
          <w:szCs w:val="24"/>
        </w:rPr>
        <w:t>przeznaczenie części nowo wybudowanych lokali mieszkalnych na zamienne dla rodzin:</w:t>
      </w:r>
    </w:p>
    <w:p w:rsidR="00642D8B" w:rsidRPr="00BF4BFF" w:rsidRDefault="00583861" w:rsidP="00193CDC">
      <w:pPr>
        <w:pStyle w:val="Akapitzlist"/>
        <w:numPr>
          <w:ilvl w:val="1"/>
          <w:numId w:val="22"/>
        </w:numPr>
        <w:tabs>
          <w:tab w:val="left" w:pos="993"/>
        </w:tabs>
        <w:spacing w:after="0" w:line="240" w:lineRule="auto"/>
        <w:ind w:left="993" w:hanging="426"/>
        <w:jc w:val="both"/>
        <w:rPr>
          <w:rFonts w:ascii="Times New Roman" w:hAnsi="Times New Roman" w:cs="Times New Roman"/>
          <w:sz w:val="24"/>
          <w:szCs w:val="24"/>
        </w:rPr>
      </w:pPr>
      <w:r w:rsidRPr="00BF4BFF">
        <w:rPr>
          <w:rFonts w:ascii="Times New Roman" w:hAnsi="Times New Roman" w:cs="Times New Roman"/>
          <w:sz w:val="24"/>
          <w:szCs w:val="24"/>
        </w:rPr>
        <w:t>dokonujących zamiany zbyt dużych mieszkań na mniejsze,</w:t>
      </w:r>
    </w:p>
    <w:p w:rsidR="00642D8B" w:rsidRPr="00BF4BFF" w:rsidRDefault="00583861" w:rsidP="00193CDC">
      <w:pPr>
        <w:pStyle w:val="Akapitzlist"/>
        <w:numPr>
          <w:ilvl w:val="1"/>
          <w:numId w:val="22"/>
        </w:numPr>
        <w:tabs>
          <w:tab w:val="left" w:pos="993"/>
        </w:tabs>
        <w:spacing w:after="0" w:line="240" w:lineRule="auto"/>
        <w:ind w:left="993" w:hanging="426"/>
        <w:jc w:val="both"/>
        <w:rPr>
          <w:rFonts w:ascii="Times New Roman" w:hAnsi="Times New Roman" w:cs="Times New Roman"/>
          <w:sz w:val="24"/>
          <w:szCs w:val="24"/>
        </w:rPr>
      </w:pPr>
      <w:r w:rsidRPr="00BF4BFF">
        <w:rPr>
          <w:rFonts w:ascii="Times New Roman" w:hAnsi="Times New Roman" w:cs="Times New Roman"/>
          <w:sz w:val="24"/>
          <w:szCs w:val="24"/>
        </w:rPr>
        <w:t>wywiązujących się z obowiązków najemcy i chcących polepszyć warunki zamieszkiwania,</w:t>
      </w:r>
    </w:p>
    <w:p w:rsidR="00642D8B" w:rsidRPr="00BF4BFF" w:rsidRDefault="00583861" w:rsidP="00193CDC">
      <w:pPr>
        <w:pStyle w:val="Akapitzlist"/>
        <w:numPr>
          <w:ilvl w:val="1"/>
          <w:numId w:val="22"/>
        </w:numPr>
        <w:tabs>
          <w:tab w:val="left" w:pos="993"/>
        </w:tabs>
        <w:spacing w:after="0" w:line="240" w:lineRule="auto"/>
        <w:ind w:left="993" w:hanging="426"/>
        <w:jc w:val="both"/>
        <w:rPr>
          <w:rFonts w:ascii="Times New Roman" w:hAnsi="Times New Roman" w:cs="Times New Roman"/>
          <w:sz w:val="24"/>
          <w:szCs w:val="24"/>
        </w:rPr>
      </w:pPr>
      <w:r w:rsidRPr="00BF4BFF">
        <w:rPr>
          <w:rFonts w:ascii="Times New Roman" w:hAnsi="Times New Roman" w:cs="Times New Roman"/>
          <w:sz w:val="24"/>
          <w:szCs w:val="24"/>
        </w:rPr>
        <w:t>wykwaterowywanych z budynków przeznacz</w:t>
      </w:r>
      <w:r w:rsidR="00EF16F7">
        <w:rPr>
          <w:rFonts w:ascii="Times New Roman" w:hAnsi="Times New Roman" w:cs="Times New Roman"/>
          <w:sz w:val="24"/>
          <w:szCs w:val="24"/>
        </w:rPr>
        <w:t>onych do zbycia lub rozbiórki w </w:t>
      </w:r>
      <w:r w:rsidRPr="00BF4BFF">
        <w:rPr>
          <w:rFonts w:ascii="Times New Roman" w:hAnsi="Times New Roman" w:cs="Times New Roman"/>
          <w:sz w:val="24"/>
          <w:szCs w:val="24"/>
        </w:rPr>
        <w:t>związku z realizacją inwestycji miejskich;</w:t>
      </w:r>
    </w:p>
    <w:p w:rsidR="00642D8B" w:rsidRPr="00BF4BFF" w:rsidRDefault="00583861" w:rsidP="00193CDC">
      <w:pPr>
        <w:pStyle w:val="Akapitzlist"/>
        <w:numPr>
          <w:ilvl w:val="0"/>
          <w:numId w:val="22"/>
        </w:numPr>
        <w:tabs>
          <w:tab w:val="left" w:pos="567"/>
        </w:tabs>
        <w:spacing w:after="0" w:line="240" w:lineRule="auto"/>
        <w:ind w:left="567" w:hanging="425"/>
        <w:jc w:val="both"/>
        <w:rPr>
          <w:rFonts w:ascii="Times New Roman" w:hAnsi="Times New Roman" w:cs="Times New Roman"/>
          <w:sz w:val="24"/>
          <w:szCs w:val="24"/>
        </w:rPr>
      </w:pPr>
      <w:r w:rsidRPr="00BF4BFF">
        <w:rPr>
          <w:rFonts w:ascii="Times New Roman" w:hAnsi="Times New Roman" w:cs="Times New Roman"/>
          <w:sz w:val="24"/>
          <w:szCs w:val="24"/>
        </w:rPr>
        <w:t>wzrost wskazań lokali osobom uprawnionym w zamian za wykonanie w nich remontu;</w:t>
      </w:r>
    </w:p>
    <w:p w:rsidR="00642D8B" w:rsidRPr="00BF4BFF" w:rsidRDefault="00583861" w:rsidP="00193CDC">
      <w:pPr>
        <w:pStyle w:val="Akapitzlist"/>
        <w:numPr>
          <w:ilvl w:val="0"/>
          <w:numId w:val="22"/>
        </w:numPr>
        <w:tabs>
          <w:tab w:val="left" w:pos="567"/>
        </w:tabs>
        <w:spacing w:after="0" w:line="240" w:lineRule="auto"/>
        <w:ind w:left="567" w:hanging="425"/>
        <w:jc w:val="both"/>
        <w:rPr>
          <w:rFonts w:ascii="Times New Roman" w:hAnsi="Times New Roman" w:cs="Times New Roman"/>
          <w:sz w:val="24"/>
          <w:szCs w:val="24"/>
        </w:rPr>
      </w:pPr>
      <w:r w:rsidRPr="00BF4BFF">
        <w:rPr>
          <w:rFonts w:ascii="Times New Roman" w:hAnsi="Times New Roman" w:cs="Times New Roman"/>
          <w:sz w:val="24"/>
          <w:szCs w:val="24"/>
        </w:rPr>
        <w:t>wspieranie najemców w dokonywaniu wzajemnych zamian lokali, polegających na dostosowaniu zamienionych lokali do ich  możliwości finansowych;</w:t>
      </w:r>
    </w:p>
    <w:p w:rsidR="00642D8B" w:rsidRPr="00BF4BFF" w:rsidRDefault="00583861" w:rsidP="00193CDC">
      <w:pPr>
        <w:pStyle w:val="Akapitzlist"/>
        <w:numPr>
          <w:ilvl w:val="0"/>
          <w:numId w:val="22"/>
        </w:numPr>
        <w:tabs>
          <w:tab w:val="left" w:pos="567"/>
        </w:tabs>
        <w:spacing w:after="0" w:line="240" w:lineRule="auto"/>
        <w:ind w:left="567" w:hanging="425"/>
        <w:jc w:val="both"/>
        <w:rPr>
          <w:rFonts w:ascii="Times New Roman" w:hAnsi="Times New Roman" w:cs="Times New Roman"/>
          <w:sz w:val="24"/>
          <w:szCs w:val="24"/>
        </w:rPr>
      </w:pPr>
      <w:r w:rsidRPr="00BF4BFF">
        <w:rPr>
          <w:rFonts w:ascii="Times New Roman" w:hAnsi="Times New Roman" w:cs="Times New Roman"/>
          <w:sz w:val="24"/>
          <w:szCs w:val="24"/>
        </w:rPr>
        <w:t>usprawnienie procesu wykonywania remontów lokali, stanowiących pustostany;</w:t>
      </w:r>
    </w:p>
    <w:p w:rsidR="00642D8B" w:rsidRPr="00BF4BFF" w:rsidRDefault="00583861" w:rsidP="00193CDC">
      <w:pPr>
        <w:pStyle w:val="Akapitzlist"/>
        <w:numPr>
          <w:ilvl w:val="0"/>
          <w:numId w:val="22"/>
        </w:numPr>
        <w:tabs>
          <w:tab w:val="left" w:pos="567"/>
        </w:tabs>
        <w:spacing w:after="0" w:line="240" w:lineRule="auto"/>
        <w:ind w:left="567" w:hanging="425"/>
        <w:jc w:val="both"/>
        <w:rPr>
          <w:rFonts w:ascii="Times New Roman" w:hAnsi="Times New Roman" w:cs="Times New Roman"/>
          <w:sz w:val="24"/>
          <w:szCs w:val="24"/>
        </w:rPr>
      </w:pPr>
      <w:r w:rsidRPr="00BF4BFF">
        <w:rPr>
          <w:rFonts w:ascii="Times New Roman" w:hAnsi="Times New Roman" w:cs="Times New Roman"/>
          <w:sz w:val="24"/>
          <w:szCs w:val="24"/>
        </w:rPr>
        <w:t>wpisywanie zadłużonych najemców i byłych najemców do rejestru dłużników;</w:t>
      </w:r>
    </w:p>
    <w:p w:rsidR="00642D8B" w:rsidRPr="00BF4BFF" w:rsidRDefault="00583861" w:rsidP="00193CDC">
      <w:pPr>
        <w:pStyle w:val="Akapitzlist"/>
        <w:numPr>
          <w:ilvl w:val="0"/>
          <w:numId w:val="22"/>
        </w:numPr>
        <w:tabs>
          <w:tab w:val="left" w:pos="567"/>
        </w:tabs>
        <w:spacing w:after="0" w:line="240" w:lineRule="auto"/>
        <w:ind w:left="567" w:hanging="425"/>
        <w:jc w:val="both"/>
        <w:rPr>
          <w:rFonts w:ascii="Times New Roman" w:hAnsi="Times New Roman" w:cs="Times New Roman"/>
          <w:sz w:val="24"/>
          <w:szCs w:val="24"/>
        </w:rPr>
      </w:pPr>
      <w:r w:rsidRPr="00BF4BFF">
        <w:rPr>
          <w:rFonts w:ascii="Times New Roman" w:hAnsi="Times New Roman" w:cs="Times New Roman"/>
          <w:sz w:val="24"/>
          <w:szCs w:val="24"/>
        </w:rPr>
        <w:t>wynajem przez Gminę lokali mieszkalnych od innych podmiotów w celu ich podnajęcia osobom uprawnionym;</w:t>
      </w:r>
    </w:p>
    <w:p w:rsidR="00642D8B" w:rsidRPr="00BF4BFF" w:rsidRDefault="00583861" w:rsidP="00193CDC">
      <w:pPr>
        <w:pStyle w:val="Akapitzlist"/>
        <w:numPr>
          <w:ilvl w:val="0"/>
          <w:numId w:val="22"/>
        </w:numPr>
        <w:tabs>
          <w:tab w:val="left" w:pos="567"/>
        </w:tabs>
        <w:spacing w:after="0" w:line="240" w:lineRule="auto"/>
        <w:ind w:left="567" w:hanging="425"/>
        <w:jc w:val="both"/>
        <w:rPr>
          <w:rFonts w:ascii="Times New Roman" w:hAnsi="Times New Roman" w:cs="Times New Roman"/>
          <w:sz w:val="24"/>
          <w:szCs w:val="24"/>
        </w:rPr>
      </w:pPr>
      <w:r w:rsidRPr="00BF4BFF">
        <w:rPr>
          <w:rFonts w:ascii="Times New Roman" w:hAnsi="Times New Roman" w:cs="Times New Roman"/>
          <w:sz w:val="24"/>
          <w:szCs w:val="24"/>
        </w:rPr>
        <w:t>egzekwowanie regularnych i terminowych płatności czynszów oraz podjęcie przez Zakład działań wspomagających wywiązywanie się przez najemców z tego obowiązku:</w:t>
      </w:r>
    </w:p>
    <w:p w:rsidR="00642D8B" w:rsidRPr="00BF4BFF" w:rsidRDefault="00583861" w:rsidP="00193CDC">
      <w:pPr>
        <w:pStyle w:val="Akapitzlist"/>
        <w:numPr>
          <w:ilvl w:val="1"/>
          <w:numId w:val="22"/>
        </w:numPr>
        <w:tabs>
          <w:tab w:val="left" w:pos="993"/>
        </w:tabs>
        <w:spacing w:after="0" w:line="240" w:lineRule="auto"/>
        <w:ind w:left="993" w:hanging="426"/>
        <w:jc w:val="both"/>
        <w:rPr>
          <w:rFonts w:ascii="Times New Roman" w:hAnsi="Times New Roman" w:cs="Times New Roman"/>
          <w:sz w:val="24"/>
          <w:szCs w:val="24"/>
        </w:rPr>
      </w:pPr>
      <w:r w:rsidRPr="00BF4BFF">
        <w:rPr>
          <w:rFonts w:ascii="Times New Roman" w:hAnsi="Times New Roman" w:cs="Times New Roman"/>
          <w:sz w:val="24"/>
          <w:szCs w:val="24"/>
        </w:rPr>
        <w:t>natychmiastowe reagowanie w momencie pojawienia się zaległości czynszowych obejmujących dwa kolejne okresy płatności - przeprowadzanie rozmów z najemcami mających na celu ustalenie sytuacji materialnej i życiowej rodziny oraz określenie sposobów udzielenia pomocy,</w:t>
      </w:r>
    </w:p>
    <w:p w:rsidR="00642D8B" w:rsidRPr="00BF4BFF" w:rsidRDefault="00583861" w:rsidP="00193CDC">
      <w:pPr>
        <w:pStyle w:val="Akapitzlist"/>
        <w:numPr>
          <w:ilvl w:val="1"/>
          <w:numId w:val="22"/>
        </w:numPr>
        <w:tabs>
          <w:tab w:val="left" w:pos="993"/>
        </w:tabs>
        <w:spacing w:after="0" w:line="240" w:lineRule="auto"/>
        <w:ind w:left="993" w:hanging="426"/>
        <w:jc w:val="both"/>
        <w:rPr>
          <w:rFonts w:ascii="Times New Roman" w:hAnsi="Times New Roman" w:cs="Times New Roman"/>
          <w:sz w:val="24"/>
          <w:szCs w:val="24"/>
        </w:rPr>
      </w:pPr>
      <w:r w:rsidRPr="00BF4BFF">
        <w:rPr>
          <w:rFonts w:ascii="Times New Roman" w:hAnsi="Times New Roman" w:cs="Times New Roman"/>
          <w:sz w:val="24"/>
          <w:szCs w:val="24"/>
        </w:rPr>
        <w:t>udzielania wsparcia w staraniu się o dodatek mieszkaniowy i środki pomocy społecznej,</w:t>
      </w:r>
    </w:p>
    <w:p w:rsidR="00642D8B" w:rsidRPr="00BF4BFF" w:rsidRDefault="00583861" w:rsidP="00193CDC">
      <w:pPr>
        <w:pStyle w:val="Akapitzlist"/>
        <w:numPr>
          <w:ilvl w:val="1"/>
          <w:numId w:val="22"/>
        </w:numPr>
        <w:tabs>
          <w:tab w:val="left" w:pos="993"/>
        </w:tabs>
        <w:spacing w:after="0" w:line="240" w:lineRule="auto"/>
        <w:ind w:left="993" w:hanging="426"/>
        <w:jc w:val="both"/>
        <w:rPr>
          <w:rFonts w:ascii="Times New Roman" w:hAnsi="Times New Roman" w:cs="Times New Roman"/>
          <w:sz w:val="24"/>
          <w:szCs w:val="24"/>
        </w:rPr>
      </w:pPr>
      <w:r w:rsidRPr="00BF4BFF">
        <w:rPr>
          <w:rFonts w:ascii="Times New Roman" w:hAnsi="Times New Roman" w:cs="Times New Roman"/>
          <w:sz w:val="24"/>
          <w:szCs w:val="24"/>
        </w:rPr>
        <w:t>informowania o możliwości wystąpienia z wnioskiem o udzielenie obniżki czynszu,</w:t>
      </w:r>
    </w:p>
    <w:p w:rsidR="00642D8B" w:rsidRPr="00BF4BFF" w:rsidRDefault="00583861" w:rsidP="00193CDC">
      <w:pPr>
        <w:pStyle w:val="Akapitzlist"/>
        <w:numPr>
          <w:ilvl w:val="1"/>
          <w:numId w:val="22"/>
        </w:numPr>
        <w:tabs>
          <w:tab w:val="left" w:pos="993"/>
        </w:tabs>
        <w:spacing w:after="0" w:line="240" w:lineRule="auto"/>
        <w:ind w:left="993" w:hanging="426"/>
        <w:jc w:val="both"/>
        <w:rPr>
          <w:rFonts w:ascii="Times New Roman" w:hAnsi="Times New Roman" w:cs="Times New Roman"/>
          <w:sz w:val="24"/>
          <w:szCs w:val="24"/>
        </w:rPr>
      </w:pPr>
      <w:r w:rsidRPr="00BF4BFF">
        <w:rPr>
          <w:rFonts w:ascii="Times New Roman" w:hAnsi="Times New Roman" w:cs="Times New Roman"/>
          <w:sz w:val="24"/>
          <w:szCs w:val="24"/>
        </w:rPr>
        <w:t>kontynuowanie programu odpracowania zadłużenia przez najemców lub byłych najemców,</w:t>
      </w:r>
    </w:p>
    <w:p w:rsidR="00642D8B" w:rsidRPr="00BF4BFF" w:rsidRDefault="00583861" w:rsidP="00193CDC">
      <w:pPr>
        <w:pStyle w:val="Akapitzlist"/>
        <w:numPr>
          <w:ilvl w:val="1"/>
          <w:numId w:val="22"/>
        </w:numPr>
        <w:tabs>
          <w:tab w:val="left" w:pos="993"/>
        </w:tabs>
        <w:spacing w:after="0" w:line="240" w:lineRule="auto"/>
        <w:ind w:left="993" w:hanging="426"/>
        <w:jc w:val="both"/>
        <w:rPr>
          <w:rFonts w:ascii="Times New Roman" w:hAnsi="Times New Roman" w:cs="Times New Roman"/>
          <w:sz w:val="24"/>
          <w:szCs w:val="24"/>
        </w:rPr>
      </w:pPr>
      <w:r w:rsidRPr="00BF4BFF">
        <w:rPr>
          <w:rFonts w:ascii="Times New Roman" w:hAnsi="Times New Roman" w:cs="Times New Roman"/>
          <w:sz w:val="24"/>
          <w:szCs w:val="24"/>
        </w:rPr>
        <w:t xml:space="preserve">rozkładanie na raty  zadłużenia. </w:t>
      </w:r>
    </w:p>
    <w:p w:rsidR="00642D8B" w:rsidRPr="006A0029" w:rsidRDefault="00583861" w:rsidP="00BF4BFF">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sz w:val="24"/>
          <w:szCs w:val="24"/>
        </w:rPr>
        <w:t>2.</w:t>
      </w:r>
      <w:r w:rsidR="00BF4BFF">
        <w:rPr>
          <w:rFonts w:ascii="Times New Roman" w:hAnsi="Times New Roman" w:cs="Times New Roman"/>
          <w:sz w:val="24"/>
          <w:szCs w:val="24"/>
        </w:rPr>
        <w:t xml:space="preserve"> </w:t>
      </w:r>
      <w:r w:rsidRPr="006A0029">
        <w:rPr>
          <w:rFonts w:ascii="Times New Roman" w:hAnsi="Times New Roman" w:cs="Times New Roman"/>
          <w:sz w:val="24"/>
          <w:szCs w:val="24"/>
        </w:rPr>
        <w:t>W celu kontynuowania remontów budynków i lokali przewiduje się przeznaczenie corocznie niezbędnej liczby lokali mieszkalnych do przekwaterowań najemców.</w:t>
      </w:r>
    </w:p>
    <w:p w:rsidR="00642D8B" w:rsidRPr="006A0029" w:rsidRDefault="00583861" w:rsidP="006A0029">
      <w:pPr>
        <w:spacing w:after="0" w:line="240" w:lineRule="auto"/>
        <w:ind w:firstLine="431"/>
        <w:jc w:val="both"/>
        <w:rPr>
          <w:rFonts w:ascii="Times New Roman" w:hAnsi="Times New Roman" w:cs="Times New Roman"/>
          <w:sz w:val="24"/>
          <w:szCs w:val="24"/>
        </w:rPr>
      </w:pPr>
      <w:r w:rsidRPr="006A0029">
        <w:rPr>
          <w:rFonts w:ascii="Times New Roman" w:hAnsi="Times New Roman" w:cs="Times New Roman"/>
          <w:sz w:val="24"/>
          <w:szCs w:val="24"/>
        </w:rPr>
        <w:t>3. Zakład usprawnia zarządzanie mieszkaniowym zasobem gminy poprzez:</w:t>
      </w:r>
    </w:p>
    <w:p w:rsidR="00642D8B" w:rsidRPr="006A0029" w:rsidRDefault="00583861" w:rsidP="00BF4BFF">
      <w:pPr>
        <w:pStyle w:val="Akapitzlist1"/>
        <w:numPr>
          <w:ilvl w:val="0"/>
          <w:numId w:val="1"/>
        </w:numPr>
        <w:spacing w:line="240" w:lineRule="auto"/>
        <w:ind w:left="567" w:hanging="425"/>
        <w:jc w:val="both"/>
      </w:pPr>
      <w:r w:rsidRPr="006A0029">
        <w:t>wdrożenie systemu ewidencji umożliwiającej bieżące rozliczanie poszczególnych nieruchomości;</w:t>
      </w:r>
    </w:p>
    <w:p w:rsidR="00642D8B" w:rsidRPr="006A0029" w:rsidRDefault="00583861" w:rsidP="00BF4BFF">
      <w:pPr>
        <w:pStyle w:val="Akapitzlist1"/>
        <w:numPr>
          <w:ilvl w:val="0"/>
          <w:numId w:val="1"/>
        </w:numPr>
        <w:spacing w:line="240" w:lineRule="auto"/>
        <w:ind w:left="567" w:hanging="425"/>
        <w:jc w:val="both"/>
      </w:pPr>
      <w:r w:rsidRPr="006A0029">
        <w:t>analizę przyczyn różnic pomiędzy przychodami i kosztami dla poszczególnych nieruchomości i podjęcie działań eliminujących straty związane z ich utrzymaniem;</w:t>
      </w:r>
    </w:p>
    <w:p w:rsidR="00642D8B" w:rsidRPr="006A0029" w:rsidRDefault="00583861" w:rsidP="00BF4BFF">
      <w:pPr>
        <w:pStyle w:val="Akapitzlist1"/>
        <w:numPr>
          <w:ilvl w:val="0"/>
          <w:numId w:val="1"/>
        </w:numPr>
        <w:spacing w:line="240" w:lineRule="auto"/>
        <w:ind w:left="567" w:hanging="425"/>
        <w:jc w:val="both"/>
      </w:pPr>
      <w:r w:rsidRPr="006A0029">
        <w:t>wprowadzenie systemu rozliczeń z najemcami za zużyte media  gwarantującego pokrycie ponoszonych przez Zakład z tego tytułu kosztów.</w:t>
      </w:r>
    </w:p>
    <w:p w:rsidR="00642D8B" w:rsidRPr="006A0029" w:rsidRDefault="00642D8B" w:rsidP="006A0029">
      <w:pPr>
        <w:spacing w:after="0" w:line="240" w:lineRule="auto"/>
        <w:jc w:val="center"/>
        <w:rPr>
          <w:rFonts w:ascii="Times New Roman" w:hAnsi="Times New Roman" w:cs="Times New Roman"/>
          <w:bCs/>
          <w:sz w:val="24"/>
          <w:szCs w:val="24"/>
        </w:rPr>
      </w:pPr>
    </w:p>
    <w:p w:rsidR="00642D8B" w:rsidRPr="006A0029" w:rsidRDefault="00583861" w:rsidP="006A0029">
      <w:pPr>
        <w:spacing w:after="0" w:line="240" w:lineRule="auto"/>
        <w:jc w:val="center"/>
        <w:rPr>
          <w:rFonts w:ascii="Times New Roman" w:hAnsi="Times New Roman" w:cs="Times New Roman"/>
          <w:bCs/>
          <w:sz w:val="24"/>
          <w:szCs w:val="24"/>
        </w:rPr>
      </w:pPr>
      <w:r w:rsidRPr="006A0029">
        <w:rPr>
          <w:rFonts w:ascii="Times New Roman" w:hAnsi="Times New Roman" w:cs="Times New Roman"/>
          <w:bCs/>
          <w:sz w:val="24"/>
          <w:szCs w:val="24"/>
        </w:rPr>
        <w:t>Rozdział</w:t>
      </w:r>
      <w:r w:rsidR="00BF4BFF">
        <w:rPr>
          <w:rFonts w:ascii="Times New Roman" w:hAnsi="Times New Roman" w:cs="Times New Roman"/>
          <w:bCs/>
          <w:sz w:val="24"/>
          <w:szCs w:val="24"/>
        </w:rPr>
        <w:t xml:space="preserve"> 9</w:t>
      </w:r>
    </w:p>
    <w:p w:rsidR="00642D8B" w:rsidRPr="006A0029" w:rsidRDefault="00583861" w:rsidP="006A0029">
      <w:pPr>
        <w:spacing w:after="0" w:line="240" w:lineRule="auto"/>
        <w:jc w:val="center"/>
        <w:rPr>
          <w:rFonts w:ascii="Times New Roman" w:hAnsi="Times New Roman" w:cs="Times New Roman"/>
          <w:bCs/>
          <w:sz w:val="24"/>
          <w:szCs w:val="24"/>
        </w:rPr>
      </w:pPr>
      <w:r w:rsidRPr="006A0029">
        <w:rPr>
          <w:rFonts w:ascii="Times New Roman" w:hAnsi="Times New Roman" w:cs="Times New Roman"/>
          <w:bCs/>
          <w:sz w:val="24"/>
          <w:szCs w:val="24"/>
        </w:rPr>
        <w:t>Korzyści i zagrożenia realizacji programu</w:t>
      </w:r>
    </w:p>
    <w:p w:rsidR="00642D8B" w:rsidRPr="006A0029" w:rsidRDefault="00642D8B" w:rsidP="006A0029">
      <w:pPr>
        <w:spacing w:after="0" w:line="240" w:lineRule="auto"/>
        <w:jc w:val="center"/>
        <w:rPr>
          <w:rFonts w:ascii="Times New Roman" w:hAnsi="Times New Roman" w:cs="Times New Roman"/>
          <w:bCs/>
          <w:sz w:val="24"/>
          <w:szCs w:val="24"/>
        </w:rPr>
      </w:pPr>
    </w:p>
    <w:p w:rsidR="00642D8B" w:rsidRPr="006A0029" w:rsidRDefault="00583861" w:rsidP="00BF4BFF">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bCs/>
          <w:sz w:val="24"/>
          <w:szCs w:val="24"/>
        </w:rPr>
        <w:t>§</w:t>
      </w:r>
      <w:r w:rsidR="00BF4BFF">
        <w:rPr>
          <w:rFonts w:ascii="Times New Roman" w:hAnsi="Times New Roman" w:cs="Times New Roman"/>
          <w:bCs/>
          <w:sz w:val="24"/>
          <w:szCs w:val="24"/>
        </w:rPr>
        <w:t xml:space="preserve"> 2</w:t>
      </w:r>
      <w:r w:rsidR="00664CA5">
        <w:rPr>
          <w:rFonts w:ascii="Times New Roman" w:hAnsi="Times New Roman" w:cs="Times New Roman"/>
          <w:bCs/>
          <w:sz w:val="24"/>
          <w:szCs w:val="24"/>
        </w:rPr>
        <w:t>1</w:t>
      </w:r>
      <w:r w:rsidR="00BF4BFF">
        <w:rPr>
          <w:rFonts w:ascii="Times New Roman" w:hAnsi="Times New Roman" w:cs="Times New Roman"/>
          <w:bCs/>
          <w:sz w:val="24"/>
          <w:szCs w:val="24"/>
        </w:rPr>
        <w:t xml:space="preserve">. </w:t>
      </w:r>
      <w:r w:rsidRPr="006A0029">
        <w:rPr>
          <w:rFonts w:ascii="Times New Roman" w:hAnsi="Times New Roman" w:cs="Times New Roman"/>
          <w:sz w:val="24"/>
          <w:szCs w:val="24"/>
        </w:rPr>
        <w:t>Przewidywane korzyści z kontynuacji programu:</w:t>
      </w:r>
    </w:p>
    <w:p w:rsidR="00642D8B" w:rsidRPr="00BF4BFF" w:rsidRDefault="00583861" w:rsidP="00193CDC">
      <w:pPr>
        <w:pStyle w:val="Akapitzlist"/>
        <w:numPr>
          <w:ilvl w:val="0"/>
          <w:numId w:val="23"/>
        </w:numPr>
        <w:tabs>
          <w:tab w:val="left" w:pos="567"/>
        </w:tabs>
        <w:spacing w:after="0" w:line="240" w:lineRule="auto"/>
        <w:ind w:left="567" w:hanging="425"/>
        <w:jc w:val="both"/>
        <w:rPr>
          <w:rFonts w:ascii="Times New Roman" w:hAnsi="Times New Roman" w:cs="Times New Roman"/>
          <w:sz w:val="24"/>
          <w:szCs w:val="24"/>
        </w:rPr>
      </w:pPr>
      <w:r w:rsidRPr="00BF4BFF">
        <w:rPr>
          <w:rFonts w:ascii="Times New Roman" w:hAnsi="Times New Roman" w:cs="Times New Roman"/>
          <w:sz w:val="24"/>
          <w:szCs w:val="24"/>
        </w:rPr>
        <w:t>złagodzenie deficytu lokali przeznaczanych na najem socjalny oraz lokali mieszkalnych;</w:t>
      </w:r>
    </w:p>
    <w:p w:rsidR="00642D8B" w:rsidRPr="00BF4BFF" w:rsidRDefault="00583861" w:rsidP="00193CDC">
      <w:pPr>
        <w:pStyle w:val="Akapitzlist"/>
        <w:numPr>
          <w:ilvl w:val="0"/>
          <w:numId w:val="23"/>
        </w:numPr>
        <w:tabs>
          <w:tab w:val="left" w:pos="567"/>
        </w:tabs>
        <w:spacing w:after="0" w:line="240" w:lineRule="auto"/>
        <w:ind w:left="567" w:hanging="425"/>
        <w:jc w:val="both"/>
        <w:rPr>
          <w:rFonts w:ascii="Times New Roman" w:hAnsi="Times New Roman" w:cs="Times New Roman"/>
          <w:sz w:val="24"/>
          <w:szCs w:val="24"/>
        </w:rPr>
      </w:pPr>
      <w:r w:rsidRPr="00BF4BFF">
        <w:rPr>
          <w:rFonts w:ascii="Times New Roman" w:hAnsi="Times New Roman" w:cs="Times New Roman"/>
          <w:sz w:val="24"/>
          <w:szCs w:val="24"/>
        </w:rPr>
        <w:t>poprawa gospodarowania mieszkaniowym zasobem Gminy;</w:t>
      </w:r>
    </w:p>
    <w:p w:rsidR="00642D8B" w:rsidRPr="00BF4BFF" w:rsidRDefault="00583861" w:rsidP="00193CDC">
      <w:pPr>
        <w:pStyle w:val="Akapitzlist"/>
        <w:numPr>
          <w:ilvl w:val="0"/>
          <w:numId w:val="23"/>
        </w:numPr>
        <w:tabs>
          <w:tab w:val="left" w:pos="567"/>
        </w:tabs>
        <w:spacing w:after="0" w:line="240" w:lineRule="auto"/>
        <w:ind w:left="567" w:hanging="425"/>
        <w:jc w:val="both"/>
        <w:rPr>
          <w:rFonts w:ascii="Times New Roman" w:hAnsi="Times New Roman" w:cs="Times New Roman"/>
          <w:sz w:val="24"/>
          <w:szCs w:val="24"/>
        </w:rPr>
      </w:pPr>
      <w:r w:rsidRPr="00BF4BFF">
        <w:rPr>
          <w:rFonts w:ascii="Times New Roman" w:hAnsi="Times New Roman" w:cs="Times New Roman"/>
          <w:sz w:val="24"/>
          <w:szCs w:val="24"/>
        </w:rPr>
        <w:t>dalsze porządkowanie zasad polityki czynszowej;</w:t>
      </w:r>
    </w:p>
    <w:p w:rsidR="00642D8B" w:rsidRPr="00BF4BFF" w:rsidRDefault="00583861" w:rsidP="00193CDC">
      <w:pPr>
        <w:pStyle w:val="Akapitzlist"/>
        <w:numPr>
          <w:ilvl w:val="0"/>
          <w:numId w:val="23"/>
        </w:numPr>
        <w:tabs>
          <w:tab w:val="left" w:pos="567"/>
        </w:tabs>
        <w:spacing w:after="0" w:line="240" w:lineRule="auto"/>
        <w:ind w:left="567" w:hanging="425"/>
        <w:jc w:val="both"/>
        <w:rPr>
          <w:rFonts w:ascii="Times New Roman" w:hAnsi="Times New Roman" w:cs="Times New Roman"/>
          <w:sz w:val="24"/>
          <w:szCs w:val="24"/>
        </w:rPr>
      </w:pPr>
      <w:r w:rsidRPr="00BF4BFF">
        <w:rPr>
          <w:rFonts w:ascii="Times New Roman" w:hAnsi="Times New Roman" w:cs="Times New Roman"/>
          <w:sz w:val="24"/>
          <w:szCs w:val="24"/>
        </w:rPr>
        <w:lastRenderedPageBreak/>
        <w:t>zahamowanie procesu degradacji budynków;</w:t>
      </w:r>
    </w:p>
    <w:p w:rsidR="00642D8B" w:rsidRPr="00BF4BFF" w:rsidRDefault="00583861" w:rsidP="00193CDC">
      <w:pPr>
        <w:pStyle w:val="Akapitzlist"/>
        <w:numPr>
          <w:ilvl w:val="0"/>
          <w:numId w:val="23"/>
        </w:numPr>
        <w:tabs>
          <w:tab w:val="left" w:pos="567"/>
        </w:tabs>
        <w:spacing w:after="0" w:line="240" w:lineRule="auto"/>
        <w:ind w:left="567" w:hanging="425"/>
        <w:jc w:val="both"/>
        <w:rPr>
          <w:rFonts w:ascii="Times New Roman" w:hAnsi="Times New Roman" w:cs="Times New Roman"/>
          <w:sz w:val="24"/>
          <w:szCs w:val="24"/>
        </w:rPr>
      </w:pPr>
      <w:r w:rsidRPr="00BF4BFF">
        <w:rPr>
          <w:rFonts w:ascii="Times New Roman" w:hAnsi="Times New Roman" w:cs="Times New Roman"/>
          <w:sz w:val="24"/>
          <w:szCs w:val="24"/>
        </w:rPr>
        <w:t>stopniowe wykwaterowywanie najemców z lokali znajdujących się na terenie Starego Miasta;</w:t>
      </w:r>
    </w:p>
    <w:p w:rsidR="00642D8B" w:rsidRPr="00BF4BFF" w:rsidRDefault="00583861" w:rsidP="00193CDC">
      <w:pPr>
        <w:pStyle w:val="Akapitzlist"/>
        <w:numPr>
          <w:ilvl w:val="0"/>
          <w:numId w:val="23"/>
        </w:numPr>
        <w:tabs>
          <w:tab w:val="left" w:pos="567"/>
        </w:tabs>
        <w:spacing w:after="0" w:line="240" w:lineRule="auto"/>
        <w:ind w:left="567" w:hanging="425"/>
        <w:jc w:val="both"/>
        <w:rPr>
          <w:rFonts w:ascii="Times New Roman" w:hAnsi="Times New Roman" w:cs="Times New Roman"/>
          <w:sz w:val="24"/>
          <w:szCs w:val="24"/>
        </w:rPr>
      </w:pPr>
      <w:r w:rsidRPr="00BF4BFF">
        <w:rPr>
          <w:rFonts w:ascii="Times New Roman" w:hAnsi="Times New Roman" w:cs="Times New Roman"/>
          <w:sz w:val="24"/>
          <w:szCs w:val="24"/>
        </w:rPr>
        <w:t>stopniowe przywracanie funkcji edukac</w:t>
      </w:r>
      <w:r w:rsidR="00BF4BFF">
        <w:rPr>
          <w:rFonts w:ascii="Times New Roman" w:hAnsi="Times New Roman" w:cs="Times New Roman"/>
          <w:sz w:val="24"/>
          <w:szCs w:val="24"/>
        </w:rPr>
        <w:t>yjnej</w:t>
      </w:r>
      <w:r w:rsidR="00BF4BFF" w:rsidRPr="00BF4BFF">
        <w:rPr>
          <w:rFonts w:ascii="Times New Roman" w:hAnsi="Times New Roman" w:cs="Times New Roman"/>
          <w:sz w:val="24"/>
          <w:szCs w:val="24"/>
        </w:rPr>
        <w:t xml:space="preserve"> w obiektach oświatowych </w:t>
      </w:r>
      <w:r w:rsidRPr="00BF4BFF">
        <w:rPr>
          <w:rFonts w:ascii="Times New Roman" w:hAnsi="Times New Roman" w:cs="Times New Roman"/>
          <w:sz w:val="24"/>
          <w:szCs w:val="24"/>
        </w:rPr>
        <w:t>po byłych lokalach mieszkalnych;</w:t>
      </w:r>
    </w:p>
    <w:p w:rsidR="00642D8B" w:rsidRPr="00BF4BFF" w:rsidRDefault="00583861" w:rsidP="00193CDC">
      <w:pPr>
        <w:pStyle w:val="Akapitzlist"/>
        <w:numPr>
          <w:ilvl w:val="0"/>
          <w:numId w:val="23"/>
        </w:numPr>
        <w:tabs>
          <w:tab w:val="left" w:pos="567"/>
        </w:tabs>
        <w:spacing w:after="0" w:line="240" w:lineRule="auto"/>
        <w:ind w:left="567" w:hanging="425"/>
        <w:jc w:val="both"/>
        <w:rPr>
          <w:rFonts w:ascii="Times New Roman" w:hAnsi="Times New Roman" w:cs="Times New Roman"/>
          <w:sz w:val="24"/>
          <w:szCs w:val="24"/>
        </w:rPr>
      </w:pPr>
      <w:r w:rsidRPr="00BF4BFF">
        <w:rPr>
          <w:rFonts w:ascii="Times New Roman" w:hAnsi="Times New Roman" w:cs="Times New Roman"/>
          <w:sz w:val="24"/>
          <w:szCs w:val="24"/>
        </w:rPr>
        <w:t>poprawa standardów zamieszkiwania  najemców gminnych poprzez przejście  do zasobu TTBS.</w:t>
      </w:r>
    </w:p>
    <w:p w:rsidR="00BF4BFF" w:rsidRDefault="00BF4BFF" w:rsidP="006A0029">
      <w:pPr>
        <w:spacing w:after="0" w:line="240" w:lineRule="auto"/>
        <w:ind w:firstLine="431"/>
        <w:jc w:val="both"/>
        <w:rPr>
          <w:rFonts w:ascii="Times New Roman" w:hAnsi="Times New Roman" w:cs="Times New Roman"/>
          <w:bCs/>
          <w:sz w:val="24"/>
          <w:szCs w:val="24"/>
        </w:rPr>
      </w:pPr>
    </w:p>
    <w:p w:rsidR="00642D8B" w:rsidRPr="006A0029" w:rsidRDefault="00583861" w:rsidP="00BF4BFF">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bCs/>
          <w:sz w:val="24"/>
          <w:szCs w:val="24"/>
        </w:rPr>
        <w:t>§</w:t>
      </w:r>
      <w:r w:rsidR="00BF4BFF">
        <w:rPr>
          <w:rFonts w:ascii="Times New Roman" w:hAnsi="Times New Roman" w:cs="Times New Roman"/>
          <w:bCs/>
          <w:sz w:val="24"/>
          <w:szCs w:val="24"/>
        </w:rPr>
        <w:t xml:space="preserve"> </w:t>
      </w:r>
      <w:r w:rsidRPr="006A0029">
        <w:rPr>
          <w:rFonts w:ascii="Times New Roman" w:hAnsi="Times New Roman" w:cs="Times New Roman"/>
          <w:bCs/>
          <w:sz w:val="24"/>
          <w:szCs w:val="24"/>
        </w:rPr>
        <w:t>2</w:t>
      </w:r>
      <w:r w:rsidR="00664CA5">
        <w:rPr>
          <w:rFonts w:ascii="Times New Roman" w:hAnsi="Times New Roman" w:cs="Times New Roman"/>
          <w:bCs/>
          <w:sz w:val="24"/>
          <w:szCs w:val="24"/>
        </w:rPr>
        <w:t>2</w:t>
      </w:r>
      <w:r w:rsidRPr="006A0029">
        <w:rPr>
          <w:rFonts w:ascii="Times New Roman" w:hAnsi="Times New Roman" w:cs="Times New Roman"/>
          <w:bCs/>
          <w:sz w:val="24"/>
          <w:szCs w:val="24"/>
        </w:rPr>
        <w:t>.</w:t>
      </w:r>
      <w:r w:rsidR="00BF4BFF">
        <w:rPr>
          <w:rFonts w:ascii="Times New Roman" w:hAnsi="Times New Roman" w:cs="Times New Roman"/>
          <w:bCs/>
          <w:sz w:val="24"/>
          <w:szCs w:val="24"/>
        </w:rPr>
        <w:t xml:space="preserve"> </w:t>
      </w:r>
      <w:r w:rsidRPr="006A0029">
        <w:rPr>
          <w:rFonts w:ascii="Times New Roman" w:hAnsi="Times New Roman" w:cs="Times New Roman"/>
          <w:sz w:val="24"/>
          <w:szCs w:val="24"/>
        </w:rPr>
        <w:t>Przewidywane zagrożenia z realizacji  programu:</w:t>
      </w:r>
    </w:p>
    <w:p w:rsidR="00642D8B" w:rsidRPr="00BF4BFF" w:rsidRDefault="00583861" w:rsidP="00193CDC">
      <w:pPr>
        <w:pStyle w:val="Akapitzlist"/>
        <w:numPr>
          <w:ilvl w:val="0"/>
          <w:numId w:val="24"/>
        </w:numPr>
        <w:tabs>
          <w:tab w:val="left" w:pos="567"/>
        </w:tabs>
        <w:spacing w:after="0" w:line="240" w:lineRule="auto"/>
        <w:ind w:left="567" w:hanging="425"/>
        <w:jc w:val="both"/>
        <w:rPr>
          <w:rFonts w:ascii="Times New Roman" w:hAnsi="Times New Roman" w:cs="Times New Roman"/>
          <w:sz w:val="24"/>
          <w:szCs w:val="24"/>
        </w:rPr>
      </w:pPr>
      <w:r w:rsidRPr="00BF4BFF">
        <w:rPr>
          <w:rFonts w:ascii="Times New Roman" w:hAnsi="Times New Roman" w:cs="Times New Roman"/>
          <w:sz w:val="24"/>
          <w:szCs w:val="24"/>
        </w:rPr>
        <w:t>dezaktualizacja potrzeb w okresie 5 lat;</w:t>
      </w:r>
    </w:p>
    <w:p w:rsidR="00642D8B" w:rsidRPr="00BF4BFF" w:rsidRDefault="00583861" w:rsidP="00193CDC">
      <w:pPr>
        <w:pStyle w:val="Akapitzlist"/>
        <w:numPr>
          <w:ilvl w:val="0"/>
          <w:numId w:val="24"/>
        </w:numPr>
        <w:tabs>
          <w:tab w:val="left" w:pos="567"/>
        </w:tabs>
        <w:spacing w:after="0" w:line="240" w:lineRule="auto"/>
        <w:ind w:left="567" w:hanging="425"/>
        <w:jc w:val="both"/>
        <w:rPr>
          <w:rFonts w:ascii="Times New Roman" w:hAnsi="Times New Roman" w:cs="Times New Roman"/>
          <w:sz w:val="24"/>
          <w:szCs w:val="24"/>
        </w:rPr>
      </w:pPr>
      <w:r w:rsidRPr="00BF4BFF">
        <w:rPr>
          <w:rFonts w:ascii="Times New Roman" w:hAnsi="Times New Roman" w:cs="Times New Roman"/>
          <w:sz w:val="24"/>
          <w:szCs w:val="24"/>
        </w:rPr>
        <w:t>zmniejszenie przychodów Zakładu w związku:</w:t>
      </w:r>
    </w:p>
    <w:p w:rsidR="00642D8B" w:rsidRPr="00BF4BFF" w:rsidRDefault="00583861" w:rsidP="00193CDC">
      <w:pPr>
        <w:pStyle w:val="Akapitzlist"/>
        <w:numPr>
          <w:ilvl w:val="1"/>
          <w:numId w:val="24"/>
        </w:numPr>
        <w:tabs>
          <w:tab w:val="left" w:pos="993"/>
        </w:tabs>
        <w:spacing w:after="0" w:line="240" w:lineRule="auto"/>
        <w:ind w:left="993" w:hanging="426"/>
        <w:jc w:val="both"/>
        <w:rPr>
          <w:rFonts w:ascii="Times New Roman" w:hAnsi="Times New Roman" w:cs="Times New Roman"/>
          <w:sz w:val="24"/>
          <w:szCs w:val="24"/>
        </w:rPr>
      </w:pPr>
      <w:r w:rsidRPr="00BF4BFF">
        <w:rPr>
          <w:rFonts w:ascii="Times New Roman" w:hAnsi="Times New Roman" w:cs="Times New Roman"/>
          <w:sz w:val="24"/>
          <w:szCs w:val="24"/>
        </w:rPr>
        <w:t>z systematycznym zwiększaniem zasobu lokali przeznaczanych na najem socjalny,</w:t>
      </w:r>
    </w:p>
    <w:p w:rsidR="00642D8B" w:rsidRPr="00BF4BFF" w:rsidRDefault="00583861" w:rsidP="00193CDC">
      <w:pPr>
        <w:pStyle w:val="Akapitzlist"/>
        <w:numPr>
          <w:ilvl w:val="1"/>
          <w:numId w:val="24"/>
        </w:numPr>
        <w:tabs>
          <w:tab w:val="left" w:pos="993"/>
        </w:tabs>
        <w:spacing w:after="0" w:line="240" w:lineRule="auto"/>
        <w:ind w:left="993" w:hanging="426"/>
        <w:jc w:val="both"/>
        <w:rPr>
          <w:rFonts w:ascii="Times New Roman" w:hAnsi="Times New Roman" w:cs="Times New Roman"/>
          <w:sz w:val="24"/>
          <w:szCs w:val="24"/>
        </w:rPr>
      </w:pPr>
      <w:r w:rsidRPr="00BF4BFF">
        <w:rPr>
          <w:rFonts w:ascii="Times New Roman" w:hAnsi="Times New Roman" w:cs="Times New Roman"/>
          <w:sz w:val="24"/>
          <w:szCs w:val="24"/>
        </w:rPr>
        <w:t>ze sprzedażą lokali użytkowych i mieszkalnych,</w:t>
      </w:r>
    </w:p>
    <w:p w:rsidR="00642D8B" w:rsidRPr="00BF4BFF" w:rsidRDefault="00583861" w:rsidP="00193CDC">
      <w:pPr>
        <w:pStyle w:val="Akapitzlist"/>
        <w:numPr>
          <w:ilvl w:val="1"/>
          <w:numId w:val="24"/>
        </w:numPr>
        <w:tabs>
          <w:tab w:val="left" w:pos="993"/>
        </w:tabs>
        <w:spacing w:after="0" w:line="240" w:lineRule="auto"/>
        <w:ind w:left="993" w:hanging="426"/>
        <w:jc w:val="both"/>
        <w:rPr>
          <w:rFonts w:ascii="Times New Roman" w:hAnsi="Times New Roman" w:cs="Times New Roman"/>
          <w:sz w:val="24"/>
          <w:szCs w:val="24"/>
        </w:rPr>
      </w:pPr>
      <w:r w:rsidRPr="00BF4BFF">
        <w:rPr>
          <w:rFonts w:ascii="Times New Roman" w:hAnsi="Times New Roman" w:cs="Times New Roman"/>
          <w:sz w:val="24"/>
          <w:szCs w:val="24"/>
        </w:rPr>
        <w:t>z odchodzeniem wspólnot mieszkaniowych  do innych zarządców,</w:t>
      </w:r>
    </w:p>
    <w:p w:rsidR="00642D8B" w:rsidRPr="00BF4BFF" w:rsidRDefault="00583861" w:rsidP="00193CDC">
      <w:pPr>
        <w:pStyle w:val="Akapitzlist"/>
        <w:numPr>
          <w:ilvl w:val="1"/>
          <w:numId w:val="24"/>
        </w:numPr>
        <w:tabs>
          <w:tab w:val="left" w:pos="993"/>
        </w:tabs>
        <w:spacing w:after="0" w:line="240" w:lineRule="auto"/>
        <w:ind w:left="993" w:hanging="426"/>
        <w:jc w:val="both"/>
        <w:rPr>
          <w:rFonts w:ascii="Times New Roman" w:hAnsi="Times New Roman" w:cs="Times New Roman"/>
          <w:sz w:val="24"/>
          <w:szCs w:val="24"/>
        </w:rPr>
      </w:pPr>
      <w:r w:rsidRPr="00BF4BFF">
        <w:rPr>
          <w:rFonts w:ascii="Times New Roman" w:hAnsi="Times New Roman" w:cs="Times New Roman"/>
          <w:sz w:val="24"/>
          <w:szCs w:val="24"/>
        </w:rPr>
        <w:t>z rosnącymi kosztami utrzymania i remontu zasobów mieszkaniowych,</w:t>
      </w:r>
    </w:p>
    <w:p w:rsidR="00642D8B" w:rsidRPr="006A0029" w:rsidRDefault="00642D8B" w:rsidP="006A0029">
      <w:pPr>
        <w:spacing w:after="0" w:line="240" w:lineRule="auto"/>
        <w:rPr>
          <w:rFonts w:ascii="Times New Roman" w:hAnsi="Times New Roman" w:cs="Times New Roman"/>
          <w:bCs/>
          <w:sz w:val="24"/>
          <w:szCs w:val="24"/>
        </w:rPr>
      </w:pPr>
    </w:p>
    <w:p w:rsidR="00642D8B" w:rsidRPr="006A0029" w:rsidRDefault="00BF4BFF" w:rsidP="006A00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Rozdział </w:t>
      </w:r>
      <w:r w:rsidR="00583861" w:rsidRPr="006A0029">
        <w:rPr>
          <w:rFonts w:ascii="Times New Roman" w:hAnsi="Times New Roman" w:cs="Times New Roman"/>
          <w:bCs/>
          <w:sz w:val="24"/>
          <w:szCs w:val="24"/>
        </w:rPr>
        <w:t>10</w:t>
      </w:r>
    </w:p>
    <w:p w:rsidR="00642D8B" w:rsidRPr="006A0029" w:rsidRDefault="00583861" w:rsidP="006A0029">
      <w:pPr>
        <w:spacing w:after="0" w:line="240" w:lineRule="auto"/>
        <w:jc w:val="center"/>
        <w:rPr>
          <w:rFonts w:ascii="Times New Roman" w:hAnsi="Times New Roman" w:cs="Times New Roman"/>
          <w:bCs/>
          <w:sz w:val="24"/>
          <w:szCs w:val="24"/>
        </w:rPr>
      </w:pPr>
      <w:r w:rsidRPr="006A0029">
        <w:rPr>
          <w:rFonts w:ascii="Times New Roman" w:hAnsi="Times New Roman" w:cs="Times New Roman"/>
          <w:bCs/>
          <w:sz w:val="24"/>
          <w:szCs w:val="24"/>
        </w:rPr>
        <w:t>Wsparcie dla Toruńskiego TBS</w:t>
      </w:r>
    </w:p>
    <w:p w:rsidR="00642D8B" w:rsidRPr="006A0029" w:rsidRDefault="00642D8B" w:rsidP="006A0029">
      <w:pPr>
        <w:spacing w:after="0" w:line="240" w:lineRule="auto"/>
        <w:jc w:val="center"/>
        <w:rPr>
          <w:rFonts w:ascii="Times New Roman" w:hAnsi="Times New Roman" w:cs="Times New Roman"/>
          <w:bCs/>
          <w:sz w:val="24"/>
          <w:szCs w:val="24"/>
        </w:rPr>
      </w:pPr>
    </w:p>
    <w:p w:rsidR="00642D8B" w:rsidRPr="006A0029" w:rsidRDefault="00583861" w:rsidP="00BF4BFF">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bCs/>
          <w:sz w:val="24"/>
          <w:szCs w:val="24"/>
        </w:rPr>
        <w:t>§</w:t>
      </w:r>
      <w:r w:rsidR="00BF4BFF">
        <w:rPr>
          <w:rFonts w:ascii="Times New Roman" w:hAnsi="Times New Roman" w:cs="Times New Roman"/>
          <w:bCs/>
          <w:sz w:val="24"/>
          <w:szCs w:val="24"/>
        </w:rPr>
        <w:t xml:space="preserve"> </w:t>
      </w:r>
      <w:r w:rsidRPr="006A0029">
        <w:rPr>
          <w:rFonts w:ascii="Times New Roman" w:hAnsi="Times New Roman" w:cs="Times New Roman"/>
          <w:bCs/>
          <w:sz w:val="24"/>
          <w:szCs w:val="24"/>
        </w:rPr>
        <w:t>2</w:t>
      </w:r>
      <w:r w:rsidR="00664CA5">
        <w:rPr>
          <w:rFonts w:ascii="Times New Roman" w:hAnsi="Times New Roman" w:cs="Times New Roman"/>
          <w:bCs/>
          <w:sz w:val="24"/>
          <w:szCs w:val="24"/>
        </w:rPr>
        <w:t>3</w:t>
      </w:r>
      <w:r w:rsidRPr="006A0029">
        <w:rPr>
          <w:rFonts w:ascii="Times New Roman" w:hAnsi="Times New Roman" w:cs="Times New Roman"/>
          <w:bCs/>
          <w:sz w:val="24"/>
          <w:szCs w:val="24"/>
        </w:rPr>
        <w:t>.</w:t>
      </w:r>
      <w:r w:rsidR="00BF4BFF">
        <w:rPr>
          <w:rFonts w:ascii="Times New Roman" w:hAnsi="Times New Roman" w:cs="Times New Roman"/>
          <w:bCs/>
          <w:sz w:val="24"/>
          <w:szCs w:val="24"/>
        </w:rPr>
        <w:t xml:space="preserve"> </w:t>
      </w:r>
      <w:r w:rsidRPr="006A0029">
        <w:rPr>
          <w:rFonts w:ascii="Times New Roman" w:hAnsi="Times New Roman" w:cs="Times New Roman"/>
          <w:sz w:val="24"/>
          <w:szCs w:val="24"/>
        </w:rPr>
        <w:t>1.</w:t>
      </w:r>
      <w:r w:rsidR="00BF4BFF">
        <w:rPr>
          <w:rFonts w:ascii="Times New Roman" w:hAnsi="Times New Roman" w:cs="Times New Roman"/>
          <w:sz w:val="24"/>
          <w:szCs w:val="24"/>
        </w:rPr>
        <w:t xml:space="preserve"> </w:t>
      </w:r>
      <w:r w:rsidRPr="006A0029">
        <w:rPr>
          <w:rFonts w:ascii="Times New Roman" w:hAnsi="Times New Roman" w:cs="Times New Roman"/>
          <w:sz w:val="24"/>
          <w:szCs w:val="24"/>
        </w:rPr>
        <w:t>Gmina, uznając Toruńskie TBS za podmiot wspomagający realizację programu wspierać będzie jego działalność poprzez kontynuowanie:</w:t>
      </w:r>
    </w:p>
    <w:p w:rsidR="00642D8B" w:rsidRPr="00BF4BFF" w:rsidRDefault="00583861" w:rsidP="00193CDC">
      <w:pPr>
        <w:pStyle w:val="Akapitzlist"/>
        <w:numPr>
          <w:ilvl w:val="0"/>
          <w:numId w:val="25"/>
        </w:numPr>
        <w:tabs>
          <w:tab w:val="left" w:pos="567"/>
        </w:tabs>
        <w:spacing w:after="0" w:line="240" w:lineRule="auto"/>
        <w:ind w:left="567" w:hanging="425"/>
        <w:jc w:val="both"/>
        <w:rPr>
          <w:rFonts w:ascii="Times New Roman" w:hAnsi="Times New Roman" w:cs="Times New Roman"/>
          <w:sz w:val="24"/>
          <w:szCs w:val="24"/>
        </w:rPr>
      </w:pPr>
      <w:r w:rsidRPr="00BF4BFF">
        <w:rPr>
          <w:rFonts w:ascii="Times New Roman" w:hAnsi="Times New Roman" w:cs="Times New Roman"/>
          <w:sz w:val="24"/>
          <w:szCs w:val="24"/>
        </w:rPr>
        <w:t>wnoszenia wkładów niepieniężnych w posta</w:t>
      </w:r>
      <w:r w:rsidR="00EF16F7">
        <w:rPr>
          <w:rFonts w:ascii="Times New Roman" w:hAnsi="Times New Roman" w:cs="Times New Roman"/>
          <w:sz w:val="24"/>
          <w:szCs w:val="24"/>
        </w:rPr>
        <w:t>ci nieruchomości zabudowanych i </w:t>
      </w:r>
      <w:r w:rsidRPr="00BF4BFF">
        <w:rPr>
          <w:rFonts w:ascii="Times New Roman" w:hAnsi="Times New Roman" w:cs="Times New Roman"/>
          <w:sz w:val="24"/>
          <w:szCs w:val="24"/>
        </w:rPr>
        <w:t>niezabudowanych;</w:t>
      </w:r>
    </w:p>
    <w:p w:rsidR="00642D8B" w:rsidRPr="00BF4BFF" w:rsidRDefault="00583861" w:rsidP="00193CDC">
      <w:pPr>
        <w:pStyle w:val="Akapitzlist"/>
        <w:numPr>
          <w:ilvl w:val="0"/>
          <w:numId w:val="25"/>
        </w:numPr>
        <w:tabs>
          <w:tab w:val="left" w:pos="567"/>
        </w:tabs>
        <w:spacing w:after="0" w:line="240" w:lineRule="auto"/>
        <w:ind w:left="567" w:hanging="425"/>
        <w:jc w:val="both"/>
        <w:rPr>
          <w:rFonts w:ascii="Times New Roman" w:hAnsi="Times New Roman" w:cs="Times New Roman"/>
          <w:sz w:val="24"/>
          <w:szCs w:val="24"/>
        </w:rPr>
      </w:pPr>
      <w:r w:rsidRPr="00BF4BFF">
        <w:rPr>
          <w:rFonts w:ascii="Times New Roman" w:hAnsi="Times New Roman" w:cs="Times New Roman"/>
          <w:sz w:val="24"/>
          <w:szCs w:val="24"/>
        </w:rPr>
        <w:t>wnoszenia wkładów pieniężnych lub partycypację w kosztach budowy lokali mieszkalnych;</w:t>
      </w:r>
    </w:p>
    <w:p w:rsidR="00642D8B" w:rsidRPr="00BF4BFF" w:rsidRDefault="00583861" w:rsidP="00193CDC">
      <w:pPr>
        <w:pStyle w:val="Akapitzlist"/>
        <w:numPr>
          <w:ilvl w:val="0"/>
          <w:numId w:val="25"/>
        </w:numPr>
        <w:tabs>
          <w:tab w:val="left" w:pos="567"/>
        </w:tabs>
        <w:spacing w:after="0" w:line="240" w:lineRule="auto"/>
        <w:ind w:left="567" w:hanging="425"/>
        <w:jc w:val="both"/>
        <w:rPr>
          <w:rFonts w:ascii="Times New Roman" w:hAnsi="Times New Roman" w:cs="Times New Roman"/>
          <w:sz w:val="24"/>
          <w:szCs w:val="24"/>
        </w:rPr>
      </w:pPr>
      <w:r w:rsidRPr="00BF4BFF">
        <w:rPr>
          <w:rFonts w:ascii="Times New Roman" w:hAnsi="Times New Roman" w:cs="Times New Roman"/>
          <w:sz w:val="24"/>
          <w:szCs w:val="24"/>
        </w:rPr>
        <w:t xml:space="preserve">realizacji wspólnych inwestycji przy udziale środków z budżetu państwa. </w:t>
      </w:r>
    </w:p>
    <w:p w:rsidR="00642D8B" w:rsidRPr="006A0029" w:rsidRDefault="00583861" w:rsidP="00BF4BFF">
      <w:pPr>
        <w:spacing w:after="0" w:line="240" w:lineRule="auto"/>
        <w:ind w:firstLine="567"/>
        <w:jc w:val="both"/>
        <w:rPr>
          <w:rFonts w:ascii="Times New Roman" w:hAnsi="Times New Roman" w:cs="Times New Roman"/>
          <w:sz w:val="24"/>
          <w:szCs w:val="24"/>
        </w:rPr>
      </w:pPr>
      <w:r w:rsidRPr="006A0029">
        <w:rPr>
          <w:rFonts w:ascii="Times New Roman" w:hAnsi="Times New Roman" w:cs="Times New Roman"/>
          <w:sz w:val="24"/>
          <w:szCs w:val="24"/>
        </w:rPr>
        <w:t>2.</w:t>
      </w:r>
      <w:r w:rsidR="00BF4BFF">
        <w:rPr>
          <w:rFonts w:ascii="Times New Roman" w:hAnsi="Times New Roman" w:cs="Times New Roman"/>
          <w:sz w:val="24"/>
          <w:szCs w:val="24"/>
        </w:rPr>
        <w:t xml:space="preserve"> </w:t>
      </w:r>
      <w:r w:rsidRPr="006A0029">
        <w:rPr>
          <w:rFonts w:ascii="Times New Roman" w:hAnsi="Times New Roman" w:cs="Times New Roman"/>
          <w:sz w:val="24"/>
          <w:szCs w:val="24"/>
        </w:rPr>
        <w:t>Wysokość planowanego dokapitalizowania lub partycypacji określana jest w budżecie miasta i wieloletniej prognozie finansowej.</w:t>
      </w:r>
    </w:p>
    <w:p w:rsidR="00BF4BFF" w:rsidRDefault="00BF4BFF" w:rsidP="006A0029">
      <w:pPr>
        <w:spacing w:after="0" w:line="240" w:lineRule="auto"/>
        <w:jc w:val="center"/>
        <w:rPr>
          <w:rFonts w:ascii="Times New Roman" w:hAnsi="Times New Roman" w:cs="Times New Roman"/>
          <w:bCs/>
          <w:sz w:val="24"/>
          <w:szCs w:val="24"/>
        </w:rPr>
      </w:pPr>
    </w:p>
    <w:p w:rsidR="00642D8B" w:rsidRPr="006A0029" w:rsidRDefault="00583861" w:rsidP="006A0029">
      <w:pPr>
        <w:spacing w:after="0" w:line="240" w:lineRule="auto"/>
        <w:jc w:val="center"/>
        <w:rPr>
          <w:rFonts w:ascii="Times New Roman" w:hAnsi="Times New Roman" w:cs="Times New Roman"/>
          <w:bCs/>
          <w:sz w:val="24"/>
          <w:szCs w:val="24"/>
        </w:rPr>
      </w:pPr>
      <w:r w:rsidRPr="006A0029">
        <w:rPr>
          <w:rFonts w:ascii="Times New Roman" w:hAnsi="Times New Roman" w:cs="Times New Roman"/>
          <w:bCs/>
          <w:sz w:val="24"/>
          <w:szCs w:val="24"/>
        </w:rPr>
        <w:t>Rozdział</w:t>
      </w:r>
      <w:r w:rsidR="00BF4BFF">
        <w:rPr>
          <w:rFonts w:ascii="Times New Roman" w:hAnsi="Times New Roman" w:cs="Times New Roman"/>
          <w:bCs/>
          <w:sz w:val="24"/>
          <w:szCs w:val="24"/>
        </w:rPr>
        <w:t xml:space="preserve"> 11</w:t>
      </w:r>
    </w:p>
    <w:p w:rsidR="00642D8B" w:rsidRPr="006A0029" w:rsidRDefault="00583861" w:rsidP="006A0029">
      <w:pPr>
        <w:spacing w:after="0" w:line="240" w:lineRule="auto"/>
        <w:jc w:val="center"/>
        <w:rPr>
          <w:rFonts w:ascii="Times New Roman" w:hAnsi="Times New Roman" w:cs="Times New Roman"/>
          <w:bCs/>
          <w:sz w:val="24"/>
          <w:szCs w:val="24"/>
        </w:rPr>
      </w:pPr>
      <w:r w:rsidRPr="006A0029">
        <w:rPr>
          <w:rFonts w:ascii="Times New Roman" w:hAnsi="Times New Roman" w:cs="Times New Roman"/>
          <w:bCs/>
          <w:sz w:val="24"/>
          <w:szCs w:val="24"/>
        </w:rPr>
        <w:t xml:space="preserve">Przepisy końcowe </w:t>
      </w:r>
    </w:p>
    <w:p w:rsidR="00642D8B" w:rsidRPr="006A0029" w:rsidRDefault="00642D8B" w:rsidP="006A0029">
      <w:pPr>
        <w:spacing w:after="0" w:line="240" w:lineRule="auto"/>
        <w:jc w:val="center"/>
        <w:rPr>
          <w:rFonts w:ascii="Times New Roman" w:hAnsi="Times New Roman" w:cs="Times New Roman"/>
          <w:bCs/>
          <w:sz w:val="24"/>
          <w:szCs w:val="24"/>
        </w:rPr>
      </w:pPr>
    </w:p>
    <w:p w:rsidR="00642D8B" w:rsidRPr="006A0029" w:rsidRDefault="00583861" w:rsidP="00BF4BFF">
      <w:pPr>
        <w:tabs>
          <w:tab w:val="left" w:pos="708"/>
          <w:tab w:val="center" w:pos="4536"/>
          <w:tab w:val="right" w:pos="9072"/>
        </w:tabs>
        <w:spacing w:after="0" w:line="240" w:lineRule="auto"/>
        <w:ind w:firstLine="567"/>
        <w:jc w:val="both"/>
        <w:rPr>
          <w:rFonts w:ascii="Times New Roman" w:eastAsia="Times New Roman" w:hAnsi="Times New Roman" w:cs="Times New Roman"/>
          <w:sz w:val="24"/>
          <w:szCs w:val="24"/>
        </w:rPr>
      </w:pPr>
      <w:r w:rsidRPr="006A0029">
        <w:rPr>
          <w:rFonts w:ascii="Times New Roman" w:eastAsia="Times New Roman" w:hAnsi="Times New Roman" w:cs="Times New Roman"/>
          <w:sz w:val="24"/>
          <w:szCs w:val="24"/>
        </w:rPr>
        <w:t>§ 2</w:t>
      </w:r>
      <w:r w:rsidR="00664CA5">
        <w:rPr>
          <w:rFonts w:ascii="Times New Roman" w:eastAsia="Times New Roman" w:hAnsi="Times New Roman" w:cs="Times New Roman"/>
          <w:sz w:val="24"/>
          <w:szCs w:val="24"/>
        </w:rPr>
        <w:t>4</w:t>
      </w:r>
      <w:r w:rsidRPr="006A0029">
        <w:rPr>
          <w:rFonts w:ascii="Times New Roman" w:eastAsia="Times New Roman" w:hAnsi="Times New Roman" w:cs="Times New Roman"/>
          <w:sz w:val="24"/>
          <w:szCs w:val="24"/>
        </w:rPr>
        <w:t>. Wykonanie uchwały powierza się Prezydentowi Miasta Torunia.</w:t>
      </w:r>
    </w:p>
    <w:p w:rsidR="00642D8B" w:rsidRPr="006A0029" w:rsidRDefault="00642D8B" w:rsidP="00BF4BFF">
      <w:pPr>
        <w:tabs>
          <w:tab w:val="left" w:pos="708"/>
          <w:tab w:val="center" w:pos="4536"/>
          <w:tab w:val="right" w:pos="9072"/>
        </w:tabs>
        <w:spacing w:after="0" w:line="240" w:lineRule="auto"/>
        <w:ind w:firstLine="567"/>
        <w:jc w:val="both"/>
        <w:rPr>
          <w:rFonts w:ascii="Times New Roman" w:eastAsia="Times New Roman" w:hAnsi="Times New Roman" w:cs="Times New Roman"/>
          <w:sz w:val="24"/>
          <w:szCs w:val="24"/>
        </w:rPr>
      </w:pPr>
    </w:p>
    <w:p w:rsidR="00642D8B" w:rsidRPr="006A0029" w:rsidRDefault="00664CA5" w:rsidP="00BF4B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25</w:t>
      </w:r>
      <w:r w:rsidR="00583861" w:rsidRPr="006A0029">
        <w:rPr>
          <w:rFonts w:ascii="Times New Roman" w:eastAsia="Times New Roman" w:hAnsi="Times New Roman" w:cs="Times New Roman"/>
          <w:sz w:val="24"/>
          <w:szCs w:val="24"/>
        </w:rPr>
        <w:t>. Uchwała wchodzi w życie po upływie 14 dni od dnia ogłoszenia w Dzienniku Urzędowym Województwa Kujawsko-Pomorskiego.</w:t>
      </w:r>
    </w:p>
    <w:p w:rsidR="00642D8B" w:rsidRDefault="00642D8B" w:rsidP="006A0029">
      <w:pPr>
        <w:spacing w:after="0" w:line="240" w:lineRule="auto"/>
        <w:rPr>
          <w:rFonts w:ascii="Times New Roman" w:hAnsi="Times New Roman" w:cs="Times New Roman"/>
          <w:sz w:val="24"/>
          <w:szCs w:val="24"/>
        </w:rPr>
      </w:pPr>
    </w:p>
    <w:p w:rsidR="00BF4BFF" w:rsidRPr="006A0029" w:rsidRDefault="00BF4BFF" w:rsidP="006A0029">
      <w:pPr>
        <w:spacing w:after="0" w:line="240" w:lineRule="auto"/>
        <w:rPr>
          <w:rFonts w:ascii="Times New Roman" w:hAnsi="Times New Roman" w:cs="Times New Roman"/>
          <w:sz w:val="24"/>
          <w:szCs w:val="24"/>
        </w:rPr>
      </w:pPr>
    </w:p>
    <w:p w:rsidR="00642D8B" w:rsidRPr="006A0029" w:rsidRDefault="00642D8B" w:rsidP="006A0029">
      <w:pPr>
        <w:spacing w:after="0" w:line="240" w:lineRule="auto"/>
        <w:rPr>
          <w:rFonts w:ascii="Times New Roman" w:hAnsi="Times New Roman" w:cs="Times New Roman"/>
          <w:sz w:val="24"/>
          <w:szCs w:val="24"/>
        </w:rPr>
      </w:pPr>
    </w:p>
    <w:p w:rsidR="00642D8B" w:rsidRPr="006A0029" w:rsidRDefault="00642D8B" w:rsidP="006A0029">
      <w:pPr>
        <w:spacing w:after="0" w:line="240" w:lineRule="auto"/>
        <w:rPr>
          <w:rFonts w:ascii="Times New Roman" w:hAnsi="Times New Roman" w:cs="Times New Roman"/>
          <w:sz w:val="24"/>
          <w:szCs w:val="24"/>
        </w:rPr>
      </w:pPr>
    </w:p>
    <w:p w:rsidR="00642D8B" w:rsidRPr="006A0029" w:rsidRDefault="00583861" w:rsidP="00BF4BFF">
      <w:pPr>
        <w:spacing w:after="0" w:line="240" w:lineRule="auto"/>
        <w:ind w:firstLine="3402"/>
        <w:jc w:val="center"/>
        <w:rPr>
          <w:rFonts w:ascii="Times New Roman" w:hAnsi="Times New Roman" w:cs="Times New Roman"/>
          <w:sz w:val="24"/>
          <w:szCs w:val="24"/>
        </w:rPr>
      </w:pPr>
      <w:r w:rsidRPr="006A0029">
        <w:rPr>
          <w:rFonts w:ascii="Times New Roman" w:hAnsi="Times New Roman" w:cs="Times New Roman"/>
          <w:sz w:val="24"/>
          <w:szCs w:val="24"/>
        </w:rPr>
        <w:t>Przewodniczący</w:t>
      </w:r>
    </w:p>
    <w:p w:rsidR="00642D8B" w:rsidRPr="006A0029" w:rsidRDefault="00583861" w:rsidP="00BF4BFF">
      <w:pPr>
        <w:spacing w:after="0" w:line="240" w:lineRule="auto"/>
        <w:ind w:firstLine="3402"/>
        <w:jc w:val="center"/>
        <w:rPr>
          <w:rFonts w:ascii="Times New Roman" w:hAnsi="Times New Roman" w:cs="Times New Roman"/>
          <w:sz w:val="24"/>
          <w:szCs w:val="24"/>
        </w:rPr>
      </w:pPr>
      <w:r w:rsidRPr="006A0029">
        <w:rPr>
          <w:rFonts w:ascii="Times New Roman" w:hAnsi="Times New Roman" w:cs="Times New Roman"/>
          <w:sz w:val="24"/>
          <w:szCs w:val="24"/>
        </w:rPr>
        <w:t>Rady Miasta Torunia</w:t>
      </w:r>
    </w:p>
    <w:p w:rsidR="00642D8B" w:rsidRPr="006A0029" w:rsidRDefault="0060464B" w:rsidP="00BF4BFF">
      <w:pPr>
        <w:spacing w:after="0" w:line="240" w:lineRule="auto"/>
        <w:ind w:firstLine="3402"/>
        <w:jc w:val="center"/>
        <w:rPr>
          <w:rFonts w:ascii="Times New Roman" w:hAnsi="Times New Roman" w:cs="Times New Roman"/>
          <w:sz w:val="24"/>
          <w:szCs w:val="24"/>
        </w:rPr>
      </w:pPr>
      <w:r>
        <w:rPr>
          <w:rFonts w:ascii="Times New Roman" w:hAnsi="Times New Roman" w:cs="Times New Roman"/>
          <w:sz w:val="24"/>
          <w:szCs w:val="24"/>
        </w:rPr>
        <w:t>/-/</w:t>
      </w:r>
      <w:r w:rsidR="00BF4BFF">
        <w:rPr>
          <w:rFonts w:ascii="Times New Roman" w:hAnsi="Times New Roman" w:cs="Times New Roman"/>
          <w:sz w:val="24"/>
          <w:szCs w:val="24"/>
        </w:rPr>
        <w:t xml:space="preserve">Marcin </w:t>
      </w:r>
      <w:r w:rsidR="00583861" w:rsidRPr="006A0029">
        <w:rPr>
          <w:rFonts w:ascii="Times New Roman" w:hAnsi="Times New Roman" w:cs="Times New Roman"/>
          <w:sz w:val="24"/>
          <w:szCs w:val="24"/>
        </w:rPr>
        <w:t>Czyżniewski</w:t>
      </w:r>
    </w:p>
    <w:sectPr w:rsidR="00642D8B" w:rsidRPr="006A0029" w:rsidSect="00642D8B">
      <w:footerReference w:type="default" r:id="rId8"/>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F1A" w:rsidRDefault="00832F1A" w:rsidP="00642D8B">
      <w:pPr>
        <w:spacing w:after="0" w:line="240" w:lineRule="auto"/>
      </w:pPr>
      <w:r>
        <w:separator/>
      </w:r>
    </w:p>
  </w:endnote>
  <w:endnote w:type="continuationSeparator" w:id="0">
    <w:p w:rsidR="00832F1A" w:rsidRDefault="00832F1A" w:rsidP="00642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charset w:val="EE"/>
    <w:family w:val="swiss"/>
    <w:pitch w:val="variable"/>
    <w:sig w:usb0="E10002FF" w:usb1="4000ACFF" w:usb2="00000009" w:usb3="00000000" w:csb0="0000019F" w:csb1="00000000"/>
  </w:font>
  <w:font w:name="Liberation Sans">
    <w:charset w:val="EE"/>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63">
    <w:panose1 w:val="00000000000000000000"/>
    <w:charset w:val="00"/>
    <w:family w:val="roman"/>
    <w:notTrueType/>
    <w:pitch w:val="default"/>
  </w:font>
  <w:font w:name="Segoe UI">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charset w:val="EE"/>
    <w:family w:val="swiss"/>
    <w:pitch w:val="variable"/>
    <w:sig w:usb0="80000AFF" w:usb1="0000396B" w:usb2="00000000" w:usb3="00000000" w:csb0="000000BF" w:csb1="00000000"/>
  </w:font>
  <w:font w:name="Cambria">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F4C" w:rsidRDefault="008A3F4C">
    <w:pPr>
      <w:pStyle w:val="Stopka"/>
      <w:jc w:val="center"/>
    </w:pPr>
    <w:r>
      <w:fldChar w:fldCharType="begin"/>
    </w:r>
    <w:r>
      <w:instrText>PAGE</w:instrText>
    </w:r>
    <w:r>
      <w:fldChar w:fldCharType="separate"/>
    </w:r>
    <w:r w:rsidR="0060464B">
      <w:rPr>
        <w:noProof/>
      </w:rPr>
      <w:t>1</w:t>
    </w:r>
    <w:r>
      <w:fldChar w:fldCharType="end"/>
    </w:r>
  </w:p>
  <w:p w:rsidR="008A3F4C" w:rsidRDefault="008A3F4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F1A" w:rsidRDefault="00832F1A" w:rsidP="00642D8B">
      <w:pPr>
        <w:spacing w:after="0" w:line="240" w:lineRule="auto"/>
      </w:pPr>
      <w:r>
        <w:separator/>
      </w:r>
    </w:p>
  </w:footnote>
  <w:footnote w:type="continuationSeparator" w:id="0">
    <w:p w:rsidR="00832F1A" w:rsidRDefault="00832F1A" w:rsidP="00642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D7F"/>
    <w:multiLevelType w:val="multilevel"/>
    <w:tmpl w:val="456230A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516396"/>
    <w:multiLevelType w:val="hybridMultilevel"/>
    <w:tmpl w:val="9CA01D62"/>
    <w:lvl w:ilvl="0" w:tplc="489AAE0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2F5130"/>
    <w:multiLevelType w:val="hybridMultilevel"/>
    <w:tmpl w:val="6204B60E"/>
    <w:lvl w:ilvl="0" w:tplc="102A840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86264"/>
    <w:multiLevelType w:val="hybridMultilevel"/>
    <w:tmpl w:val="5DCA8B6A"/>
    <w:lvl w:ilvl="0" w:tplc="102A840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C0FCF"/>
    <w:multiLevelType w:val="hybridMultilevel"/>
    <w:tmpl w:val="0BCAAD12"/>
    <w:lvl w:ilvl="0" w:tplc="EF8428AE">
      <w:start w:val="1"/>
      <w:numFmt w:val="decimal"/>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284C14B4"/>
    <w:multiLevelType w:val="multilevel"/>
    <w:tmpl w:val="D8224EC0"/>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6" w15:restartNumberingAfterBreak="0">
    <w:nsid w:val="3AB8532E"/>
    <w:multiLevelType w:val="multilevel"/>
    <w:tmpl w:val="B8620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3B3B8D"/>
    <w:multiLevelType w:val="hybridMultilevel"/>
    <w:tmpl w:val="CBFAC1B4"/>
    <w:lvl w:ilvl="0" w:tplc="102A8400">
      <w:start w:val="1"/>
      <w:numFmt w:val="decimal"/>
      <w:lvlText w:val="%1)"/>
      <w:lvlJc w:val="left"/>
      <w:pPr>
        <w:ind w:left="765" w:hanging="405"/>
      </w:pPr>
      <w:rPr>
        <w:rFonts w:hint="default"/>
      </w:rPr>
    </w:lvl>
    <w:lvl w:ilvl="1" w:tplc="8D3A4C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ED214A"/>
    <w:multiLevelType w:val="hybridMultilevel"/>
    <w:tmpl w:val="86C8505A"/>
    <w:lvl w:ilvl="0" w:tplc="102A840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9D2BE9"/>
    <w:multiLevelType w:val="hybridMultilevel"/>
    <w:tmpl w:val="C04A6894"/>
    <w:lvl w:ilvl="0" w:tplc="102A8400">
      <w:start w:val="1"/>
      <w:numFmt w:val="decimal"/>
      <w:lvlText w:val="%1)"/>
      <w:lvlJc w:val="left"/>
      <w:pPr>
        <w:ind w:left="1125" w:hanging="405"/>
      </w:pPr>
      <w:rPr>
        <w:rFonts w:hint="default"/>
      </w:rPr>
    </w:lvl>
    <w:lvl w:ilvl="1" w:tplc="52ACFA0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5731388"/>
    <w:multiLevelType w:val="hybridMultilevel"/>
    <w:tmpl w:val="7B087918"/>
    <w:lvl w:ilvl="0" w:tplc="102A840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8236D4"/>
    <w:multiLevelType w:val="multilevel"/>
    <w:tmpl w:val="2C284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A61709"/>
    <w:multiLevelType w:val="hybridMultilevel"/>
    <w:tmpl w:val="977CD60A"/>
    <w:lvl w:ilvl="0" w:tplc="102A840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F848EE"/>
    <w:multiLevelType w:val="hybridMultilevel"/>
    <w:tmpl w:val="880CBDE2"/>
    <w:lvl w:ilvl="0" w:tplc="489AAE0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7F36DD"/>
    <w:multiLevelType w:val="hybridMultilevel"/>
    <w:tmpl w:val="716E1C88"/>
    <w:lvl w:ilvl="0" w:tplc="7444F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791F26"/>
    <w:multiLevelType w:val="hybridMultilevel"/>
    <w:tmpl w:val="1C8A417A"/>
    <w:lvl w:ilvl="0" w:tplc="489AAE0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322228"/>
    <w:multiLevelType w:val="hybridMultilevel"/>
    <w:tmpl w:val="7E064782"/>
    <w:lvl w:ilvl="0" w:tplc="102A840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852992"/>
    <w:multiLevelType w:val="hybridMultilevel"/>
    <w:tmpl w:val="18361E42"/>
    <w:lvl w:ilvl="0" w:tplc="489AAE0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47FD0"/>
    <w:multiLevelType w:val="hybridMultilevel"/>
    <w:tmpl w:val="B3AEA734"/>
    <w:lvl w:ilvl="0" w:tplc="102A840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3332CF"/>
    <w:multiLevelType w:val="hybridMultilevel"/>
    <w:tmpl w:val="45E276A8"/>
    <w:lvl w:ilvl="0" w:tplc="102A840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B73ED0"/>
    <w:multiLevelType w:val="hybridMultilevel"/>
    <w:tmpl w:val="2520A3C8"/>
    <w:lvl w:ilvl="0" w:tplc="571C4302">
      <w:start w:val="1"/>
      <w:numFmt w:val="decimal"/>
      <w:lvlText w:val="%1)"/>
      <w:lvlJc w:val="left"/>
      <w:pPr>
        <w:ind w:left="765" w:hanging="405"/>
      </w:pPr>
      <w:rPr>
        <w:rFonts w:hint="default"/>
      </w:rPr>
    </w:lvl>
    <w:lvl w:ilvl="1" w:tplc="6396E4D2">
      <w:start w:val="1"/>
      <w:numFmt w:val="lowerLetter"/>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AE5B4F"/>
    <w:multiLevelType w:val="hybridMultilevel"/>
    <w:tmpl w:val="7A56C3CA"/>
    <w:lvl w:ilvl="0" w:tplc="D786A892">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17043C"/>
    <w:multiLevelType w:val="multilevel"/>
    <w:tmpl w:val="65E6B828"/>
    <w:lvl w:ilvl="0">
      <w:start w:val="1"/>
      <w:numFmt w:val="decimal"/>
      <w:lvlText w:val="%1)"/>
      <w:lvlJc w:val="left"/>
      <w:pPr>
        <w:ind w:left="1455" w:hanging="360"/>
      </w:pPr>
    </w:lvl>
    <w:lvl w:ilvl="1">
      <w:start w:val="1"/>
      <w:numFmt w:val="lowerLetter"/>
      <w:lvlText w:val="%2."/>
      <w:lvlJc w:val="left"/>
      <w:pPr>
        <w:ind w:left="2175" w:hanging="360"/>
      </w:pPr>
    </w:lvl>
    <w:lvl w:ilvl="2">
      <w:start w:val="1"/>
      <w:numFmt w:val="lowerRoman"/>
      <w:lvlText w:val="%3."/>
      <w:lvlJc w:val="right"/>
      <w:pPr>
        <w:ind w:left="2895" w:hanging="180"/>
      </w:pPr>
    </w:lvl>
    <w:lvl w:ilvl="3">
      <w:start w:val="1"/>
      <w:numFmt w:val="decimal"/>
      <w:lvlText w:val="%4."/>
      <w:lvlJc w:val="left"/>
      <w:pPr>
        <w:ind w:left="3615" w:hanging="360"/>
      </w:pPr>
    </w:lvl>
    <w:lvl w:ilvl="4">
      <w:start w:val="1"/>
      <w:numFmt w:val="lowerLetter"/>
      <w:lvlText w:val="%5."/>
      <w:lvlJc w:val="left"/>
      <w:pPr>
        <w:ind w:left="4335" w:hanging="360"/>
      </w:pPr>
    </w:lvl>
    <w:lvl w:ilvl="5">
      <w:start w:val="1"/>
      <w:numFmt w:val="lowerRoman"/>
      <w:lvlText w:val="%6."/>
      <w:lvlJc w:val="right"/>
      <w:pPr>
        <w:ind w:left="5055" w:hanging="180"/>
      </w:pPr>
    </w:lvl>
    <w:lvl w:ilvl="6">
      <w:start w:val="1"/>
      <w:numFmt w:val="decimal"/>
      <w:lvlText w:val="%7."/>
      <w:lvlJc w:val="left"/>
      <w:pPr>
        <w:ind w:left="5775" w:hanging="360"/>
      </w:pPr>
    </w:lvl>
    <w:lvl w:ilvl="7">
      <w:start w:val="1"/>
      <w:numFmt w:val="lowerLetter"/>
      <w:lvlText w:val="%8."/>
      <w:lvlJc w:val="left"/>
      <w:pPr>
        <w:ind w:left="6495" w:hanging="360"/>
      </w:pPr>
    </w:lvl>
    <w:lvl w:ilvl="8">
      <w:start w:val="1"/>
      <w:numFmt w:val="lowerRoman"/>
      <w:lvlText w:val="%9."/>
      <w:lvlJc w:val="right"/>
      <w:pPr>
        <w:ind w:left="7215" w:hanging="180"/>
      </w:pPr>
    </w:lvl>
  </w:abstractNum>
  <w:abstractNum w:abstractNumId="23" w15:restartNumberingAfterBreak="0">
    <w:nsid w:val="6D505305"/>
    <w:multiLevelType w:val="hybridMultilevel"/>
    <w:tmpl w:val="1616C056"/>
    <w:lvl w:ilvl="0" w:tplc="489AAE0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FE631C"/>
    <w:multiLevelType w:val="hybridMultilevel"/>
    <w:tmpl w:val="22B6F002"/>
    <w:lvl w:ilvl="0" w:tplc="102A840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6"/>
  </w:num>
  <w:num w:numId="3">
    <w:abstractNumId w:val="0"/>
  </w:num>
  <w:num w:numId="4">
    <w:abstractNumId w:val="5"/>
  </w:num>
  <w:num w:numId="5">
    <w:abstractNumId w:val="11"/>
  </w:num>
  <w:num w:numId="6">
    <w:abstractNumId w:val="20"/>
  </w:num>
  <w:num w:numId="7">
    <w:abstractNumId w:val="4"/>
  </w:num>
  <w:num w:numId="8">
    <w:abstractNumId w:val="21"/>
  </w:num>
  <w:num w:numId="9">
    <w:abstractNumId w:val="1"/>
  </w:num>
  <w:num w:numId="10">
    <w:abstractNumId w:val="13"/>
  </w:num>
  <w:num w:numId="11">
    <w:abstractNumId w:val="23"/>
  </w:num>
  <w:num w:numId="12">
    <w:abstractNumId w:val="17"/>
  </w:num>
  <w:num w:numId="13">
    <w:abstractNumId w:val="15"/>
  </w:num>
  <w:num w:numId="14">
    <w:abstractNumId w:val="14"/>
  </w:num>
  <w:num w:numId="15">
    <w:abstractNumId w:val="10"/>
  </w:num>
  <w:num w:numId="16">
    <w:abstractNumId w:val="18"/>
  </w:num>
  <w:num w:numId="17">
    <w:abstractNumId w:val="2"/>
  </w:num>
  <w:num w:numId="18">
    <w:abstractNumId w:val="8"/>
  </w:num>
  <w:num w:numId="19">
    <w:abstractNumId w:val="19"/>
  </w:num>
  <w:num w:numId="20">
    <w:abstractNumId w:val="3"/>
  </w:num>
  <w:num w:numId="21">
    <w:abstractNumId w:val="12"/>
  </w:num>
  <w:num w:numId="22">
    <w:abstractNumId w:val="7"/>
  </w:num>
  <w:num w:numId="23">
    <w:abstractNumId w:val="24"/>
  </w:num>
  <w:num w:numId="24">
    <w:abstractNumId w:val="9"/>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8B"/>
    <w:rsid w:val="00015721"/>
    <w:rsid w:val="00175E06"/>
    <w:rsid w:val="00176B01"/>
    <w:rsid w:val="00193CDC"/>
    <w:rsid w:val="00254729"/>
    <w:rsid w:val="00346ECE"/>
    <w:rsid w:val="0038087E"/>
    <w:rsid w:val="003D0C42"/>
    <w:rsid w:val="0044259F"/>
    <w:rsid w:val="004455F3"/>
    <w:rsid w:val="004653C4"/>
    <w:rsid w:val="004D4863"/>
    <w:rsid w:val="004E4F54"/>
    <w:rsid w:val="00583861"/>
    <w:rsid w:val="005F0B1D"/>
    <w:rsid w:val="0060464B"/>
    <w:rsid w:val="00642D8B"/>
    <w:rsid w:val="00646093"/>
    <w:rsid w:val="00664CA5"/>
    <w:rsid w:val="006A0029"/>
    <w:rsid w:val="0079681E"/>
    <w:rsid w:val="007D7FE0"/>
    <w:rsid w:val="00832F1A"/>
    <w:rsid w:val="008A3F4C"/>
    <w:rsid w:val="00A33D8D"/>
    <w:rsid w:val="00BE673D"/>
    <w:rsid w:val="00BF4BFF"/>
    <w:rsid w:val="00D57BE3"/>
    <w:rsid w:val="00EF16F7"/>
    <w:rsid w:val="00FE2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259F"/>
  <w15:docId w15:val="{1A1EAB62-72AB-490E-9E46-90CDB6E3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1E9"/>
    <w:pPr>
      <w:suppressAutoHyphens/>
      <w:spacing w:after="200"/>
    </w:pPr>
  </w:style>
  <w:style w:type="paragraph" w:styleId="Nagwek1">
    <w:name w:val="heading 1"/>
    <w:basedOn w:val="Nagwek"/>
    <w:rsid w:val="00642D8B"/>
    <w:pPr>
      <w:outlineLvl w:val="0"/>
    </w:pPr>
  </w:style>
  <w:style w:type="paragraph" w:styleId="Nagwek2">
    <w:name w:val="heading 2"/>
    <w:basedOn w:val="Normalny"/>
    <w:link w:val="Nagwek2Znak"/>
    <w:qFormat/>
    <w:rsid w:val="00C6314D"/>
    <w:pPr>
      <w:keepNext/>
      <w:widowControl w:val="0"/>
      <w:spacing w:after="0" w:line="100" w:lineRule="atLeast"/>
      <w:outlineLvl w:val="1"/>
    </w:pPr>
    <w:rPr>
      <w:rFonts w:ascii="Times New Roman" w:eastAsia="Times New Roman" w:hAnsi="Times New Roman" w:cs="Times New Roman"/>
      <w:color w:val="000000"/>
      <w:sz w:val="24"/>
      <w:szCs w:val="24"/>
    </w:rPr>
  </w:style>
  <w:style w:type="paragraph" w:styleId="Nagwek3">
    <w:name w:val="heading 3"/>
    <w:basedOn w:val="Nagwek"/>
    <w:rsid w:val="00642D8B"/>
    <w:pPr>
      <w:outlineLvl w:val="2"/>
    </w:pPr>
  </w:style>
  <w:style w:type="paragraph" w:styleId="Nagwek5">
    <w:name w:val="heading 5"/>
    <w:basedOn w:val="Normalny"/>
    <w:link w:val="Nagwek5Znak"/>
    <w:qFormat/>
    <w:rsid w:val="00C6314D"/>
    <w:pPr>
      <w:keepNext/>
      <w:widowControl w:val="0"/>
      <w:spacing w:after="0" w:line="100" w:lineRule="atLeast"/>
      <w:jc w:val="right"/>
      <w:outlineLvl w:val="4"/>
    </w:pPr>
    <w:rPr>
      <w:rFonts w:ascii="Times New Roman" w:eastAsia="Times New Roman" w:hAnsi="Times New Roman" w:cs="Times New Roman"/>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C6314D"/>
    <w:rPr>
      <w:rFonts w:ascii="Times New Roman" w:eastAsia="Times New Roman" w:hAnsi="Times New Roman" w:cs="Times New Roman"/>
      <w:color w:val="000000"/>
      <w:sz w:val="24"/>
      <w:szCs w:val="24"/>
    </w:rPr>
  </w:style>
  <w:style w:type="character" w:customStyle="1" w:styleId="Nagwek5Znak">
    <w:name w:val="Nagłówek 5 Znak"/>
    <w:basedOn w:val="Domylnaczcionkaakapitu"/>
    <w:link w:val="Nagwek5"/>
    <w:qFormat/>
    <w:rsid w:val="00C6314D"/>
    <w:rPr>
      <w:rFonts w:ascii="Times New Roman" w:eastAsia="Times New Roman" w:hAnsi="Times New Roman" w:cs="Times New Roman"/>
      <w:color w:val="00000A"/>
      <w:sz w:val="24"/>
      <w:szCs w:val="24"/>
    </w:rPr>
  </w:style>
  <w:style w:type="character" w:customStyle="1" w:styleId="Domylnaczcionkaakapitu1">
    <w:name w:val="Domyślna czcionka akapitu1"/>
    <w:qFormat/>
    <w:rsid w:val="00C6314D"/>
  </w:style>
  <w:style w:type="character" w:customStyle="1" w:styleId="Tekstpodstawowy2Znak">
    <w:name w:val="Tekst podstawowy 2 Znak"/>
    <w:qFormat/>
    <w:rsid w:val="00C6314D"/>
    <w:rPr>
      <w:rFonts w:ascii="Times New Roman" w:eastAsia="Times New Roman" w:hAnsi="Times New Roman" w:cs="Times New Roman"/>
      <w:color w:val="000000"/>
      <w:sz w:val="24"/>
      <w:szCs w:val="24"/>
    </w:rPr>
  </w:style>
  <w:style w:type="character" w:customStyle="1" w:styleId="StopkaZnak">
    <w:name w:val="Stopka Znak"/>
    <w:uiPriority w:val="99"/>
    <w:qFormat/>
    <w:rsid w:val="00C6314D"/>
    <w:rPr>
      <w:rFonts w:ascii="Times New Roman" w:eastAsia="Times New Roman" w:hAnsi="Times New Roman" w:cs="Times New Roman"/>
      <w:sz w:val="20"/>
      <w:szCs w:val="20"/>
    </w:rPr>
  </w:style>
  <w:style w:type="character" w:customStyle="1" w:styleId="Odwoaniedokomentarza1">
    <w:name w:val="Odwołanie do komentarza1"/>
    <w:qFormat/>
    <w:rsid w:val="00C6314D"/>
    <w:rPr>
      <w:sz w:val="16"/>
      <w:szCs w:val="16"/>
    </w:rPr>
  </w:style>
  <w:style w:type="character" w:customStyle="1" w:styleId="TekstkomentarzaZnak">
    <w:name w:val="Tekst komentarza Znak"/>
    <w:qFormat/>
    <w:rsid w:val="00C6314D"/>
    <w:rPr>
      <w:sz w:val="20"/>
      <w:szCs w:val="20"/>
    </w:rPr>
  </w:style>
  <w:style w:type="character" w:customStyle="1" w:styleId="TematkomentarzaZnak">
    <w:name w:val="Temat komentarza Znak"/>
    <w:qFormat/>
    <w:rsid w:val="00C6314D"/>
    <w:rPr>
      <w:b/>
      <w:bCs/>
      <w:sz w:val="20"/>
      <w:szCs w:val="20"/>
    </w:rPr>
  </w:style>
  <w:style w:type="character" w:customStyle="1" w:styleId="TekstdymkaZnak">
    <w:name w:val="Tekst dymka Znak"/>
    <w:qFormat/>
    <w:rsid w:val="00C6314D"/>
    <w:rPr>
      <w:rFonts w:ascii="Tahoma" w:hAnsi="Tahoma" w:cs="Tahoma"/>
      <w:sz w:val="16"/>
      <w:szCs w:val="16"/>
    </w:rPr>
  </w:style>
  <w:style w:type="character" w:customStyle="1" w:styleId="TekstprzypisudolnegoZnak">
    <w:name w:val="Tekst przypisu dolnego Znak"/>
    <w:qFormat/>
    <w:rsid w:val="00C6314D"/>
    <w:rPr>
      <w:sz w:val="20"/>
      <w:szCs w:val="20"/>
    </w:rPr>
  </w:style>
  <w:style w:type="character" w:customStyle="1" w:styleId="Odwoanieprzypisudolnego1">
    <w:name w:val="Odwołanie przypisu dolnego1"/>
    <w:qFormat/>
    <w:rsid w:val="00C6314D"/>
    <w:rPr>
      <w:vertAlign w:val="superscript"/>
    </w:rPr>
  </w:style>
  <w:style w:type="character" w:styleId="Odwoanieprzypisudolnego">
    <w:name w:val="footnote reference"/>
    <w:qFormat/>
    <w:rsid w:val="00C6314D"/>
    <w:rPr>
      <w:vertAlign w:val="superscript"/>
    </w:rPr>
  </w:style>
  <w:style w:type="character" w:styleId="Odwoanieprzypisukocowego">
    <w:name w:val="endnote reference"/>
    <w:qFormat/>
    <w:rsid w:val="00C6314D"/>
    <w:rPr>
      <w:vertAlign w:val="superscript"/>
    </w:rPr>
  </w:style>
  <w:style w:type="character" w:customStyle="1" w:styleId="Znakiprzypiswdolnych">
    <w:name w:val="Znaki przypisów dolnych"/>
    <w:qFormat/>
    <w:rsid w:val="00C6314D"/>
  </w:style>
  <w:style w:type="character" w:customStyle="1" w:styleId="Znakiprzypiswkocowych">
    <w:name w:val="Znaki przypisów końcowych"/>
    <w:qFormat/>
    <w:rsid w:val="00C6314D"/>
  </w:style>
  <w:style w:type="character" w:customStyle="1" w:styleId="TekstpodstawowyZnak">
    <w:name w:val="Tekst podstawowy Znak"/>
    <w:basedOn w:val="Domylnaczcionkaakapitu"/>
    <w:link w:val="Tretekstu"/>
    <w:qFormat/>
    <w:rsid w:val="00C6314D"/>
    <w:rPr>
      <w:rFonts w:ascii="Calibri" w:eastAsia="SimSun" w:hAnsi="Calibri" w:cs="font363"/>
      <w:color w:val="00000A"/>
    </w:rPr>
  </w:style>
  <w:style w:type="character" w:customStyle="1" w:styleId="StopkaZnak1">
    <w:name w:val="Stopka Znak1"/>
    <w:basedOn w:val="Domylnaczcionkaakapitu"/>
    <w:link w:val="Stopka"/>
    <w:uiPriority w:val="99"/>
    <w:qFormat/>
    <w:rsid w:val="00C6314D"/>
    <w:rPr>
      <w:rFonts w:ascii="Times New Roman" w:eastAsia="Times New Roman" w:hAnsi="Times New Roman" w:cs="Times New Roman"/>
      <w:color w:val="00000A"/>
      <w:sz w:val="20"/>
      <w:szCs w:val="20"/>
    </w:rPr>
  </w:style>
  <w:style w:type="character" w:customStyle="1" w:styleId="TekstprzypisudolnegoZnak1">
    <w:name w:val="Tekst przypisu dolnego Znak1"/>
    <w:basedOn w:val="Domylnaczcionkaakapitu"/>
    <w:link w:val="Tekstprzypisudolnego"/>
    <w:qFormat/>
    <w:rsid w:val="00C6314D"/>
    <w:rPr>
      <w:rFonts w:ascii="Calibri" w:eastAsia="SimSun" w:hAnsi="Calibri" w:cs="font363"/>
      <w:color w:val="00000A"/>
    </w:rPr>
  </w:style>
  <w:style w:type="character" w:customStyle="1" w:styleId="NagwekZnak">
    <w:name w:val="Nagłówek Znak"/>
    <w:basedOn w:val="Domylnaczcionkaakapitu"/>
    <w:link w:val="Nagwek"/>
    <w:qFormat/>
    <w:rsid w:val="00C6314D"/>
    <w:rPr>
      <w:rFonts w:ascii="Calibri" w:eastAsia="SimSun" w:hAnsi="Calibri" w:cs="Times New Roman"/>
      <w:color w:val="00000A"/>
    </w:rPr>
  </w:style>
  <w:style w:type="character" w:customStyle="1" w:styleId="TekstdymkaZnak1">
    <w:name w:val="Tekst dymka Znak1"/>
    <w:basedOn w:val="Domylnaczcionkaakapitu"/>
    <w:link w:val="Tekstdymka"/>
    <w:qFormat/>
    <w:rsid w:val="00C6314D"/>
    <w:rPr>
      <w:rFonts w:ascii="Segoe UI" w:eastAsia="SimSun" w:hAnsi="Segoe UI" w:cs="Times New Roman"/>
      <w:color w:val="00000A"/>
      <w:sz w:val="18"/>
      <w:szCs w:val="18"/>
    </w:rPr>
  </w:style>
  <w:style w:type="character" w:customStyle="1" w:styleId="ListLabel1">
    <w:name w:val="ListLabel 1"/>
    <w:qFormat/>
    <w:rsid w:val="00642D8B"/>
  </w:style>
  <w:style w:type="character" w:customStyle="1" w:styleId="ListLabel2">
    <w:name w:val="ListLabel 2"/>
    <w:qFormat/>
    <w:rsid w:val="00642D8B"/>
    <w:rPr>
      <w:rFonts w:cs="Courier New"/>
    </w:rPr>
  </w:style>
  <w:style w:type="paragraph" w:styleId="Nagwek">
    <w:name w:val="header"/>
    <w:basedOn w:val="Normalny"/>
    <w:next w:val="Tretekstu"/>
    <w:link w:val="NagwekZnak"/>
    <w:qFormat/>
    <w:rsid w:val="00642D8B"/>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C6314D"/>
    <w:pPr>
      <w:spacing w:after="120"/>
    </w:pPr>
    <w:rPr>
      <w:rFonts w:ascii="Calibri" w:eastAsia="SimSun" w:hAnsi="Calibri" w:cs="font363"/>
      <w:color w:val="00000A"/>
    </w:rPr>
  </w:style>
  <w:style w:type="paragraph" w:styleId="Lista">
    <w:name w:val="List"/>
    <w:basedOn w:val="Tretekstu"/>
    <w:rsid w:val="00C6314D"/>
    <w:rPr>
      <w:rFonts w:cs="Mangal"/>
    </w:rPr>
  </w:style>
  <w:style w:type="paragraph" w:styleId="Podpis">
    <w:name w:val="Signature"/>
    <w:basedOn w:val="Normalny"/>
    <w:rsid w:val="00642D8B"/>
    <w:pPr>
      <w:suppressLineNumbers/>
      <w:spacing w:before="120" w:after="120"/>
    </w:pPr>
    <w:rPr>
      <w:rFonts w:cs="Mangal"/>
      <w:i/>
      <w:iCs/>
      <w:sz w:val="24"/>
      <w:szCs w:val="24"/>
    </w:rPr>
  </w:style>
  <w:style w:type="paragraph" w:customStyle="1" w:styleId="Indeks">
    <w:name w:val="Indeks"/>
    <w:basedOn w:val="Normalny"/>
    <w:qFormat/>
    <w:rsid w:val="00C6314D"/>
    <w:pPr>
      <w:suppressLineNumbers/>
    </w:pPr>
    <w:rPr>
      <w:rFonts w:ascii="Calibri" w:eastAsia="SimSun" w:hAnsi="Calibri" w:cs="Mangal"/>
      <w:color w:val="00000A"/>
    </w:rPr>
  </w:style>
  <w:style w:type="paragraph" w:customStyle="1" w:styleId="Nagwek10">
    <w:name w:val="Nagłówek1"/>
    <w:basedOn w:val="Normalny"/>
    <w:qFormat/>
    <w:rsid w:val="00C6314D"/>
    <w:pPr>
      <w:keepNext/>
      <w:spacing w:before="240" w:after="120"/>
    </w:pPr>
    <w:rPr>
      <w:rFonts w:ascii="Arial" w:eastAsia="Microsoft YaHei" w:hAnsi="Arial" w:cs="Mangal"/>
      <w:color w:val="00000A"/>
      <w:sz w:val="28"/>
      <w:szCs w:val="28"/>
    </w:rPr>
  </w:style>
  <w:style w:type="paragraph" w:styleId="Legenda">
    <w:name w:val="caption"/>
    <w:basedOn w:val="Normalny"/>
    <w:qFormat/>
    <w:rsid w:val="00C6314D"/>
    <w:pPr>
      <w:suppressLineNumbers/>
      <w:spacing w:before="120" w:after="120"/>
    </w:pPr>
    <w:rPr>
      <w:rFonts w:ascii="Calibri" w:eastAsia="SimSun" w:hAnsi="Calibri" w:cs="Mangal"/>
      <w:i/>
      <w:iCs/>
      <w:color w:val="00000A"/>
      <w:sz w:val="24"/>
      <w:szCs w:val="24"/>
    </w:rPr>
  </w:style>
  <w:style w:type="paragraph" w:customStyle="1" w:styleId="Tekstpodstawowy21">
    <w:name w:val="Tekst podstawowy 21"/>
    <w:basedOn w:val="Normalny"/>
    <w:qFormat/>
    <w:rsid w:val="00C6314D"/>
    <w:pPr>
      <w:widowControl w:val="0"/>
      <w:spacing w:after="0" w:line="100" w:lineRule="atLeast"/>
      <w:jc w:val="both"/>
    </w:pPr>
    <w:rPr>
      <w:rFonts w:ascii="Times New Roman" w:eastAsia="Times New Roman" w:hAnsi="Times New Roman" w:cs="Times New Roman"/>
      <w:color w:val="000000"/>
      <w:sz w:val="24"/>
      <w:szCs w:val="24"/>
    </w:rPr>
  </w:style>
  <w:style w:type="paragraph" w:styleId="Stopka">
    <w:name w:val="footer"/>
    <w:basedOn w:val="Normalny"/>
    <w:link w:val="StopkaZnak1"/>
    <w:uiPriority w:val="99"/>
    <w:rsid w:val="00C6314D"/>
    <w:pPr>
      <w:widowControl w:val="0"/>
      <w:tabs>
        <w:tab w:val="center" w:pos="4536"/>
        <w:tab w:val="right" w:pos="9072"/>
      </w:tabs>
      <w:spacing w:after="0" w:line="100" w:lineRule="atLeast"/>
    </w:pPr>
    <w:rPr>
      <w:rFonts w:ascii="Times New Roman" w:eastAsia="Times New Roman" w:hAnsi="Times New Roman" w:cs="Times New Roman"/>
      <w:color w:val="00000A"/>
      <w:sz w:val="20"/>
      <w:szCs w:val="20"/>
    </w:rPr>
  </w:style>
  <w:style w:type="paragraph" w:customStyle="1" w:styleId="Bezodstpw1">
    <w:name w:val="Bez odstępów1"/>
    <w:qFormat/>
    <w:rsid w:val="00C6314D"/>
    <w:pPr>
      <w:suppressAutoHyphens/>
      <w:spacing w:line="100" w:lineRule="atLeast"/>
    </w:pPr>
    <w:rPr>
      <w:rFonts w:ascii="Calibri" w:eastAsia="Calibri" w:hAnsi="Calibri" w:cs="Times New Roman"/>
      <w:color w:val="00000A"/>
    </w:rPr>
  </w:style>
  <w:style w:type="paragraph" w:customStyle="1" w:styleId="WW-TableContents">
    <w:name w:val="WW-Table Contents"/>
    <w:basedOn w:val="Normalny"/>
    <w:qFormat/>
    <w:rsid w:val="00C6314D"/>
    <w:pPr>
      <w:widowControl w:val="0"/>
      <w:spacing w:after="0" w:line="100" w:lineRule="atLeast"/>
    </w:pPr>
    <w:rPr>
      <w:rFonts w:ascii="Times New Roman" w:eastAsia="Times New Roman" w:hAnsi="Times New Roman" w:cs="Times New Roman"/>
      <w:color w:val="00000A"/>
      <w:sz w:val="20"/>
      <w:szCs w:val="20"/>
    </w:rPr>
  </w:style>
  <w:style w:type="paragraph" w:customStyle="1" w:styleId="Akapitzlist1">
    <w:name w:val="Akapit z listą1"/>
    <w:basedOn w:val="Normalny"/>
    <w:qFormat/>
    <w:rsid w:val="00C6314D"/>
    <w:pPr>
      <w:spacing w:after="0"/>
      <w:ind w:left="720"/>
    </w:pPr>
    <w:rPr>
      <w:rFonts w:ascii="Times New Roman" w:eastAsia="Calibri" w:hAnsi="Times New Roman" w:cs="Times New Roman"/>
      <w:color w:val="00000A"/>
      <w:sz w:val="24"/>
      <w:szCs w:val="24"/>
      <w:lang w:eastAsia="en-US"/>
    </w:rPr>
  </w:style>
  <w:style w:type="paragraph" w:customStyle="1" w:styleId="Tekstkomentarza1">
    <w:name w:val="Tekst komentarza1"/>
    <w:basedOn w:val="Normalny"/>
    <w:qFormat/>
    <w:rsid w:val="00C6314D"/>
    <w:pPr>
      <w:spacing w:line="100" w:lineRule="atLeast"/>
    </w:pPr>
    <w:rPr>
      <w:rFonts w:ascii="Calibri" w:eastAsia="SimSun" w:hAnsi="Calibri" w:cs="font363"/>
      <w:color w:val="00000A"/>
      <w:sz w:val="20"/>
      <w:szCs w:val="20"/>
    </w:rPr>
  </w:style>
  <w:style w:type="paragraph" w:customStyle="1" w:styleId="Tematkomentarza1">
    <w:name w:val="Temat komentarza1"/>
    <w:basedOn w:val="Tekstkomentarza1"/>
    <w:qFormat/>
    <w:rsid w:val="00C6314D"/>
    <w:rPr>
      <w:b/>
      <w:bCs/>
    </w:rPr>
  </w:style>
  <w:style w:type="paragraph" w:customStyle="1" w:styleId="Tekstdymka1">
    <w:name w:val="Tekst dymka1"/>
    <w:basedOn w:val="Normalny"/>
    <w:qFormat/>
    <w:rsid w:val="00C6314D"/>
    <w:pPr>
      <w:spacing w:after="0" w:line="100" w:lineRule="atLeast"/>
    </w:pPr>
    <w:rPr>
      <w:rFonts w:ascii="Tahoma" w:eastAsia="SimSun" w:hAnsi="Tahoma" w:cs="Tahoma"/>
      <w:color w:val="00000A"/>
      <w:sz w:val="16"/>
      <w:szCs w:val="16"/>
    </w:rPr>
  </w:style>
  <w:style w:type="paragraph" w:customStyle="1" w:styleId="Tekstprzypisudolnego1">
    <w:name w:val="Tekst przypisu dolnego1"/>
    <w:basedOn w:val="Normalny"/>
    <w:qFormat/>
    <w:rsid w:val="00C6314D"/>
    <w:pPr>
      <w:spacing w:after="0" w:line="100" w:lineRule="atLeast"/>
    </w:pPr>
    <w:rPr>
      <w:rFonts w:ascii="Calibri" w:eastAsia="SimSun" w:hAnsi="Calibri" w:cs="font363"/>
      <w:color w:val="00000A"/>
      <w:sz w:val="20"/>
      <w:szCs w:val="20"/>
    </w:rPr>
  </w:style>
  <w:style w:type="paragraph" w:styleId="Tekstprzypisudolnego">
    <w:name w:val="footnote text"/>
    <w:basedOn w:val="Normalny"/>
    <w:link w:val="TekstprzypisudolnegoZnak1"/>
    <w:qFormat/>
    <w:rsid w:val="00C6314D"/>
    <w:rPr>
      <w:rFonts w:ascii="Calibri" w:eastAsia="SimSun" w:hAnsi="Calibri" w:cs="font363"/>
      <w:color w:val="00000A"/>
    </w:rPr>
  </w:style>
  <w:style w:type="paragraph" w:customStyle="1" w:styleId="Gwka">
    <w:name w:val="Główka"/>
    <w:basedOn w:val="Normalny"/>
    <w:rsid w:val="00C6314D"/>
    <w:pPr>
      <w:tabs>
        <w:tab w:val="center" w:pos="4536"/>
        <w:tab w:val="right" w:pos="9072"/>
      </w:tabs>
    </w:pPr>
    <w:rPr>
      <w:rFonts w:ascii="Calibri" w:eastAsia="SimSun" w:hAnsi="Calibri" w:cs="Times New Roman"/>
      <w:color w:val="00000A"/>
    </w:rPr>
  </w:style>
  <w:style w:type="paragraph" w:styleId="Tekstdymka">
    <w:name w:val="Balloon Text"/>
    <w:basedOn w:val="Normalny"/>
    <w:link w:val="TekstdymkaZnak1"/>
    <w:qFormat/>
    <w:rsid w:val="00C6314D"/>
    <w:pPr>
      <w:spacing w:after="0" w:line="240" w:lineRule="auto"/>
    </w:pPr>
    <w:rPr>
      <w:rFonts w:ascii="Segoe UI" w:eastAsia="SimSun" w:hAnsi="Segoe UI" w:cs="Times New Roman"/>
      <w:color w:val="00000A"/>
      <w:sz w:val="18"/>
      <w:szCs w:val="18"/>
    </w:rPr>
  </w:style>
  <w:style w:type="paragraph" w:styleId="Akapitzlist">
    <w:name w:val="List Paragraph"/>
    <w:basedOn w:val="Normalny"/>
    <w:uiPriority w:val="34"/>
    <w:qFormat/>
    <w:rsid w:val="00A279A5"/>
    <w:pPr>
      <w:ind w:left="720"/>
      <w:contextualSpacing/>
    </w:pPr>
  </w:style>
  <w:style w:type="paragraph" w:customStyle="1" w:styleId="Cytaty">
    <w:name w:val="Cytaty"/>
    <w:basedOn w:val="Normalny"/>
    <w:qFormat/>
    <w:rsid w:val="00642D8B"/>
  </w:style>
  <w:style w:type="paragraph" w:styleId="Tytu">
    <w:name w:val="Title"/>
    <w:basedOn w:val="Nagwek"/>
    <w:rsid w:val="00642D8B"/>
  </w:style>
  <w:style w:type="paragraph" w:styleId="Podtytu">
    <w:name w:val="Subtitle"/>
    <w:basedOn w:val="Nagwek"/>
    <w:rsid w:val="00642D8B"/>
  </w:style>
  <w:style w:type="table" w:styleId="Tabela-Siatka">
    <w:name w:val="Table Grid"/>
    <w:basedOn w:val="Standardowy"/>
    <w:uiPriority w:val="59"/>
    <w:rsid w:val="007C4D7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nyWeb">
    <w:name w:val="Normal (Web)"/>
    <w:basedOn w:val="Normalny"/>
    <w:uiPriority w:val="99"/>
    <w:semiHidden/>
    <w:unhideWhenUsed/>
    <w:rsid w:val="00583861"/>
    <w:pPr>
      <w:suppressAutoHyphens w:val="0"/>
      <w:spacing w:before="100" w:beforeAutospacing="1" w:after="0" w:line="240" w:lineRule="auto"/>
      <w:jc w:val="both"/>
    </w:pPr>
    <w:rPr>
      <w:rFonts w:ascii="Times New Roman" w:eastAsia="Times New Roman" w:hAnsi="Times New Roman" w:cs="Times New Roman"/>
      <w:sz w:val="24"/>
      <w:szCs w:val="24"/>
    </w:rPr>
  </w:style>
  <w:style w:type="paragraph" w:customStyle="1" w:styleId="western">
    <w:name w:val="western"/>
    <w:basedOn w:val="Normalny"/>
    <w:rsid w:val="00583861"/>
    <w:pPr>
      <w:suppressAutoHyphens w:val="0"/>
      <w:spacing w:before="100" w:beforeAutospacing="1" w:after="0" w:line="240" w:lineRule="auto"/>
      <w:jc w:val="both"/>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583861"/>
    <w:rPr>
      <w:i/>
      <w:iCs/>
    </w:rPr>
  </w:style>
  <w:style w:type="paragraph" w:styleId="Tekstpodstawowy">
    <w:name w:val="Body Text"/>
    <w:basedOn w:val="Normalny"/>
    <w:link w:val="TekstpodstawowyZnak1"/>
    <w:uiPriority w:val="99"/>
    <w:semiHidden/>
    <w:unhideWhenUsed/>
    <w:rsid w:val="006A0029"/>
    <w:pPr>
      <w:suppressAutoHyphens w:val="0"/>
      <w:spacing w:after="120" w:line="240" w:lineRule="auto"/>
    </w:pPr>
    <w:rPr>
      <w:rFonts w:ascii="Times New Roman" w:eastAsia="Times New Roman" w:hAnsi="Times New Roman" w:cs="Times New Roman"/>
      <w:sz w:val="20"/>
      <w:szCs w:val="20"/>
    </w:rPr>
  </w:style>
  <w:style w:type="character" w:customStyle="1" w:styleId="TekstpodstawowyZnak1">
    <w:name w:val="Tekst podstawowy Znak1"/>
    <w:basedOn w:val="Domylnaczcionkaakapitu"/>
    <w:link w:val="Tekstpodstawowy"/>
    <w:uiPriority w:val="99"/>
    <w:semiHidden/>
    <w:rsid w:val="006A002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914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6DCDE-523B-4964-9A75-BD75AF0E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3849</Words>
  <Characters>23095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m.goczynski</dc:creator>
  <cp:lastModifiedBy>b.czerwonka</cp:lastModifiedBy>
  <cp:revision>2</cp:revision>
  <cp:lastPrinted>2020-05-15T12:20:00Z</cp:lastPrinted>
  <dcterms:created xsi:type="dcterms:W3CDTF">2020-05-18T07:32:00Z</dcterms:created>
  <dcterms:modified xsi:type="dcterms:W3CDTF">2020-05-18T07:32:00Z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