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8" w:rsidRPr="0006307E" w:rsidRDefault="00B31EE8" w:rsidP="00B31EE8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>
        <w:rPr>
          <w:bCs/>
        </w:rPr>
        <w:t>UCHWAŁA NR 381</w:t>
      </w:r>
      <w:r w:rsidRPr="0006307E">
        <w:rPr>
          <w:bCs/>
        </w:rPr>
        <w:t>/20</w:t>
      </w:r>
    </w:p>
    <w:p w:rsidR="00B31EE8" w:rsidRPr="0006307E" w:rsidRDefault="00B31EE8" w:rsidP="00B31EE8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06307E">
        <w:rPr>
          <w:bCs/>
        </w:rPr>
        <w:t>RADY MIASTA TORUNIA</w:t>
      </w:r>
    </w:p>
    <w:p w:rsidR="00B31EE8" w:rsidRDefault="00B31EE8" w:rsidP="00B31EE8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06307E">
        <w:rPr>
          <w:bCs/>
        </w:rPr>
        <w:t>z dnia 14 maja 2020 r.</w:t>
      </w:r>
    </w:p>
    <w:p w:rsidR="00F304EE" w:rsidRDefault="00F304EE" w:rsidP="00B31EE8">
      <w:pPr>
        <w:jc w:val="center"/>
      </w:pPr>
    </w:p>
    <w:p w:rsidR="00F304EE" w:rsidRDefault="00C01FE1" w:rsidP="00B31EE8">
      <w:pPr>
        <w:tabs>
          <w:tab w:val="left" w:pos="0"/>
          <w:tab w:val="left" w:pos="1620"/>
        </w:tabs>
        <w:jc w:val="both"/>
      </w:pPr>
      <w:r>
        <w:t>zmieniająca uchwałę w sprawie Regulaminu konsultacji społecznych.</w:t>
      </w:r>
    </w:p>
    <w:p w:rsidR="00F304EE" w:rsidRDefault="00F304EE" w:rsidP="00B31EE8">
      <w:pPr>
        <w:tabs>
          <w:tab w:val="left" w:pos="0"/>
          <w:tab w:val="left" w:pos="1620"/>
        </w:tabs>
        <w:jc w:val="both"/>
      </w:pPr>
    </w:p>
    <w:p w:rsidR="00F304EE" w:rsidRDefault="00C01FE1" w:rsidP="00B31EE8">
      <w:pPr>
        <w:tabs>
          <w:tab w:val="left" w:pos="0"/>
          <w:tab w:val="left" w:pos="1620"/>
        </w:tabs>
        <w:jc w:val="both"/>
      </w:pPr>
      <w:r>
        <w:t>Na podstawie art. 5a ust. 2 ustawy z dnia 8 marca 1990 r. o samorządzie gminnym (Dz. U. z 2020 r. poz. 713) oraz § 11 ust. 9 Statutu Gminy Miasta Toruń sta</w:t>
      </w:r>
      <w:r w:rsidR="00B31EE8">
        <w:t>nowiącego załącznik do uchwały n</w:t>
      </w:r>
      <w:r>
        <w:t>r 146/99 Rady Miasta Torunia z dnia 15 kwietnia 1999 r. w sprawie przyjęcia Statutu Gminy Miasta Toruń (Dz. Urz. Woj. Kuj-Pom. z 2019 r. poz. 1569 oraz z 2020 r. poz. 1237) uchwala się, co następuje:</w:t>
      </w:r>
    </w:p>
    <w:p w:rsidR="00F304EE" w:rsidRDefault="00F304EE" w:rsidP="00B31EE8">
      <w:pPr>
        <w:tabs>
          <w:tab w:val="left" w:pos="0"/>
        </w:tabs>
        <w:ind w:firstLine="540"/>
        <w:jc w:val="both"/>
      </w:pPr>
    </w:p>
    <w:p w:rsidR="00F304EE" w:rsidRDefault="00C01FE1" w:rsidP="00B31EE8">
      <w:pPr>
        <w:tabs>
          <w:tab w:val="left" w:pos="0"/>
        </w:tabs>
        <w:ind w:firstLine="567"/>
        <w:jc w:val="both"/>
      </w:pPr>
      <w:r>
        <w:t>§ 1. W Regulaminie Konsultacji Społecznych w Toruniu stanowiącym załącznik do uchwały nr 508/13 Rady Miasta Torunia z dnia 21 lutego 2013 r. w sprawie Regulaminu Konsultacji Społecznych (Dz. Urz. Woj. Kuj-Pom. z 2018 r. poz. 4574) § 22 otrzymuje brzmienie:</w:t>
      </w:r>
    </w:p>
    <w:p w:rsidR="00F304EE" w:rsidRDefault="00C01FE1" w:rsidP="00B31EE8">
      <w:pPr>
        <w:ind w:firstLine="567"/>
        <w:jc w:val="both"/>
      </w:pPr>
      <w:r>
        <w:t>„§</w:t>
      </w:r>
      <w:r w:rsidR="00B31EE8">
        <w:t xml:space="preserve"> </w:t>
      </w:r>
      <w:r>
        <w:t>22.</w:t>
      </w:r>
      <w:r w:rsidR="00B31EE8">
        <w:t xml:space="preserve"> </w:t>
      </w:r>
      <w:r>
        <w:t>1. Wszystkie konsultacje powinny być przeprowadzane zgodnie z „Dobrymi praktykami prowadzenia konsultacji”, o których mowa w §</w:t>
      </w:r>
      <w:r w:rsidR="004B5F28">
        <w:t xml:space="preserve"> </w:t>
      </w:r>
      <w:r>
        <w:t>12 pkt. 2, z uwzględnieniem co najmniej dwóch wymienionych metod:</w:t>
      </w:r>
    </w:p>
    <w:p w:rsidR="00F304EE" w:rsidRDefault="00C01FE1" w:rsidP="00B31EE8">
      <w:pPr>
        <w:pStyle w:val="Akapitzlist"/>
        <w:numPr>
          <w:ilvl w:val="0"/>
          <w:numId w:val="1"/>
        </w:numPr>
        <w:ind w:left="567" w:hanging="425"/>
        <w:jc w:val="both"/>
      </w:pPr>
      <w:r>
        <w:t>zebranie opinii mieszkańców na temat przedmiotu konsultacji poprzez: sondaż lub ankietę ilościową lub opinie i uwagi zebrane w zwyczajowy sposób - w tym także drogą elektroniczną lub inne podobne formy;</w:t>
      </w:r>
    </w:p>
    <w:p w:rsidR="00F304EE" w:rsidRDefault="00C01FE1" w:rsidP="00B31EE8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otwarte spotkania (debaty) lub inne podobne formy </w:t>
      </w:r>
      <w:r w:rsidR="004B5F28">
        <w:t>- w tym także odbywające się za </w:t>
      </w:r>
      <w:r>
        <w:t>pomocą środków komunikacji elektronicznej na odległość;</w:t>
      </w:r>
    </w:p>
    <w:p w:rsidR="00F304EE" w:rsidRDefault="00C01FE1" w:rsidP="00B31EE8">
      <w:pPr>
        <w:pStyle w:val="Akapitzlist"/>
        <w:numPr>
          <w:ilvl w:val="0"/>
          <w:numId w:val="1"/>
        </w:numPr>
        <w:ind w:left="567" w:hanging="425"/>
        <w:jc w:val="both"/>
      </w:pPr>
      <w:r>
        <w:t>różne formy warsztatów obywatelskich - w tym także odbywające się za pomocą środków komunikacji elektronicznej na odległość.</w:t>
      </w:r>
    </w:p>
    <w:p w:rsidR="00F304EE" w:rsidRDefault="00C01FE1" w:rsidP="00B31EE8">
      <w:pPr>
        <w:ind w:firstLine="567"/>
        <w:jc w:val="both"/>
      </w:pPr>
      <w:r>
        <w:t>2. Dodatkową formą konsultacji, która może zostać uwzględniona w procesie konsultacji jest zespół ekspercki, powoływany każdorazowo przez Prezydenta.</w:t>
      </w:r>
    </w:p>
    <w:p w:rsidR="00F304EE" w:rsidRDefault="00C01FE1" w:rsidP="00B31EE8">
      <w:pPr>
        <w:ind w:firstLine="567"/>
        <w:jc w:val="both"/>
      </w:pPr>
      <w:r>
        <w:t>3. Wszelkie konsultacje muszą być poprzedzone odpowiednią do ich przedmiotu i zasięgu kampanią informacyjno-promocyjną. Informację o konsultacjach organ odpowiedzialny przekazuje do wiadomości publicznej w dniu ich rozpoczęcia, a w przypadku otwartych spotkań, o których mowa w ust.</w:t>
      </w:r>
      <w:r w:rsidR="00B31EE8">
        <w:t xml:space="preserve"> </w:t>
      </w:r>
      <w:r>
        <w:t>1 pkt</w:t>
      </w:r>
      <w:r w:rsidR="00B31EE8">
        <w:t xml:space="preserve"> </w:t>
      </w:r>
      <w:r>
        <w:t>2 nie później niż 7 dni przed planowanym otwartym spotkaniem.</w:t>
      </w:r>
    </w:p>
    <w:p w:rsidR="00F304EE" w:rsidRDefault="00C01FE1" w:rsidP="00B31EE8">
      <w:pPr>
        <w:ind w:firstLine="567"/>
        <w:jc w:val="both"/>
      </w:pPr>
      <w:r>
        <w:t>4. Termin na złożenie pisemnych stanowisk i uwag po spotkaniu otwartym lub debacie z mieszkańcami, o których mowa w ust.</w:t>
      </w:r>
      <w:r w:rsidR="00B31EE8">
        <w:t xml:space="preserve"> 1 pkt </w:t>
      </w:r>
      <w:r>
        <w:t>2, nie może być krótszy niż 7 dni roboczych.”.</w:t>
      </w:r>
    </w:p>
    <w:p w:rsidR="00F304EE" w:rsidRDefault="00F304EE" w:rsidP="00B31EE8"/>
    <w:p w:rsidR="00F304EE" w:rsidRDefault="00C01FE1" w:rsidP="00B31EE8">
      <w:pPr>
        <w:tabs>
          <w:tab w:val="left" w:pos="1620"/>
        </w:tabs>
        <w:ind w:firstLine="567"/>
        <w:jc w:val="both"/>
      </w:pPr>
      <w:r>
        <w:t>§ 2. Wykonanie uchwały powierza się Prezydentowi Miasta Torunia.</w:t>
      </w:r>
    </w:p>
    <w:p w:rsidR="00F304EE" w:rsidRDefault="00F304EE" w:rsidP="00B31EE8">
      <w:pPr>
        <w:tabs>
          <w:tab w:val="left" w:pos="720"/>
          <w:tab w:val="left" w:pos="1620"/>
        </w:tabs>
        <w:ind w:firstLine="567"/>
        <w:jc w:val="both"/>
      </w:pPr>
    </w:p>
    <w:p w:rsidR="00F304EE" w:rsidRDefault="00C01FE1" w:rsidP="00B31EE8">
      <w:pPr>
        <w:ind w:firstLine="567"/>
        <w:jc w:val="both"/>
      </w:pPr>
      <w:r>
        <w:t xml:space="preserve">§ 3. Uchwała </w:t>
      </w:r>
      <w:r w:rsidRPr="00B31EE8">
        <w:t>wchodzi w życie</w:t>
      </w:r>
      <w:r>
        <w:t xml:space="preserve"> po upływie 14 dni od dnia ogłoszenia w Dzienniku Urzędowym Województwa Kujawsko-Pomorskiego.</w:t>
      </w:r>
    </w:p>
    <w:p w:rsidR="00F304EE" w:rsidRDefault="00F304EE" w:rsidP="00B31EE8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F304EE" w:rsidRDefault="00F304EE" w:rsidP="00B31EE8">
      <w:pPr>
        <w:pStyle w:val="Wcicietrecitekstu"/>
        <w:tabs>
          <w:tab w:val="left" w:pos="0"/>
        </w:tabs>
        <w:ind w:left="0" w:firstLine="3402"/>
        <w:jc w:val="center"/>
        <w:rPr>
          <w:sz w:val="24"/>
          <w:szCs w:val="24"/>
        </w:rPr>
      </w:pPr>
    </w:p>
    <w:p w:rsidR="00B31EE8" w:rsidRDefault="00B31EE8" w:rsidP="00B31EE8">
      <w:pPr>
        <w:pStyle w:val="Wcicietrecitekstu"/>
        <w:tabs>
          <w:tab w:val="left" w:pos="0"/>
        </w:tabs>
        <w:ind w:left="0" w:firstLine="3402"/>
        <w:jc w:val="center"/>
        <w:rPr>
          <w:sz w:val="24"/>
          <w:szCs w:val="24"/>
        </w:rPr>
      </w:pPr>
    </w:p>
    <w:p w:rsidR="00B31EE8" w:rsidRDefault="00B31EE8" w:rsidP="00B31EE8">
      <w:pPr>
        <w:pStyle w:val="Wcicietrecitekstu"/>
        <w:tabs>
          <w:tab w:val="left" w:pos="0"/>
        </w:tabs>
        <w:ind w:left="0" w:firstLine="3402"/>
        <w:jc w:val="center"/>
        <w:rPr>
          <w:sz w:val="24"/>
          <w:szCs w:val="24"/>
        </w:rPr>
      </w:pPr>
    </w:p>
    <w:p w:rsidR="00F304EE" w:rsidRDefault="00C01FE1" w:rsidP="00B31EE8">
      <w:pPr>
        <w:pStyle w:val="Wcicietrecitekstu"/>
        <w:tabs>
          <w:tab w:val="left" w:pos="0"/>
        </w:tabs>
        <w:ind w:left="0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F304EE" w:rsidRDefault="00C01FE1" w:rsidP="00B31EE8">
      <w:pPr>
        <w:pStyle w:val="Wcicietrecitekstu"/>
        <w:tabs>
          <w:tab w:val="left" w:pos="0"/>
        </w:tabs>
        <w:ind w:left="0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F304EE" w:rsidRDefault="00F5038F" w:rsidP="00B31EE8">
      <w:pPr>
        <w:pStyle w:val="Wcicietrecitekstu"/>
        <w:tabs>
          <w:tab w:val="left" w:pos="0"/>
        </w:tabs>
        <w:ind w:left="0" w:firstLine="3402"/>
        <w:jc w:val="center"/>
      </w:pPr>
      <w:r>
        <w:rPr>
          <w:sz w:val="24"/>
          <w:szCs w:val="24"/>
        </w:rPr>
        <w:t>/-/</w:t>
      </w:r>
      <w:bookmarkStart w:id="0" w:name="_GoBack"/>
      <w:bookmarkEnd w:id="0"/>
      <w:r w:rsidR="00C01FE1">
        <w:rPr>
          <w:sz w:val="24"/>
          <w:szCs w:val="24"/>
        </w:rPr>
        <w:t>Marcin Czyżniewski</w:t>
      </w:r>
    </w:p>
    <w:sectPr w:rsidR="00F304E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E7C"/>
    <w:multiLevelType w:val="multilevel"/>
    <w:tmpl w:val="41D04F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1360D"/>
    <w:multiLevelType w:val="multilevel"/>
    <w:tmpl w:val="B57615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E"/>
    <w:rsid w:val="004B5F28"/>
    <w:rsid w:val="00B31EE8"/>
    <w:rsid w:val="00C01FE1"/>
    <w:rsid w:val="00F304EE"/>
    <w:rsid w:val="00F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F912"/>
  <w15:docId w15:val="{49AA1037-6ABF-48BF-8B78-F1A12A7D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Wcicietrecitekstu"/>
    <w:semiHidden/>
    <w:qFormat/>
    <w:locked/>
    <w:rsid w:val="00152826"/>
    <w:rPr>
      <w:rFonts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semiHidden/>
    <w:qFormat/>
    <w:locked/>
    <w:rsid w:val="00152826"/>
    <w:rPr>
      <w:rFonts w:cs="Times New Roman"/>
      <w:sz w:val="20"/>
      <w:szCs w:val="20"/>
      <w:lang w:eastAsia="ar-SA" w:bidi="ar-SA"/>
    </w:rPr>
  </w:style>
  <w:style w:type="character" w:styleId="Odwoanieprzypisudolnego">
    <w:name w:val="footnote reference"/>
    <w:semiHidden/>
    <w:qFormat/>
    <w:rsid w:val="00152826"/>
    <w:rPr>
      <w:rFonts w:cs="Times New Roman"/>
      <w:vertAlign w:val="superscript"/>
    </w:rPr>
  </w:style>
  <w:style w:type="character" w:styleId="Pogrubienie">
    <w:name w:val="Strong"/>
    <w:uiPriority w:val="22"/>
    <w:qFormat/>
    <w:locked/>
    <w:rsid w:val="00377FBA"/>
    <w:rPr>
      <w:b/>
      <w:bCs/>
    </w:rPr>
  </w:style>
  <w:style w:type="character" w:customStyle="1" w:styleId="HTML-wstpniesformatowanyZnak">
    <w:name w:val="HTML - wstępnie sformatowany Znak"/>
    <w:uiPriority w:val="99"/>
    <w:qFormat/>
    <w:rsid w:val="007554B0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152826"/>
    <w:pPr>
      <w:tabs>
        <w:tab w:val="left" w:pos="1440"/>
      </w:tabs>
      <w:ind w:left="720" w:hanging="720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qFormat/>
    <w:rsid w:val="00152826"/>
    <w:rPr>
      <w:sz w:val="20"/>
      <w:szCs w:val="20"/>
    </w:rPr>
  </w:style>
  <w:style w:type="paragraph" w:customStyle="1" w:styleId="Akapitzlist1">
    <w:name w:val="Akapit z listą1"/>
    <w:basedOn w:val="Normalny"/>
    <w:qFormat/>
    <w:rsid w:val="00152826"/>
    <w:pPr>
      <w:ind w:left="720"/>
    </w:pPr>
  </w:style>
  <w:style w:type="paragraph" w:customStyle="1" w:styleId="Standard">
    <w:name w:val="Standard"/>
    <w:qFormat/>
    <w:rsid w:val="00CC67D4"/>
    <w:pPr>
      <w:suppressAutoHyphens/>
      <w:textAlignment w:val="baseline"/>
    </w:pPr>
    <w:rPr>
      <w:sz w:val="24"/>
      <w:szCs w:val="22"/>
      <w:lang w:eastAsia="en-US"/>
    </w:rPr>
  </w:style>
  <w:style w:type="paragraph" w:styleId="Tekstdymka">
    <w:name w:val="Balloon Text"/>
    <w:basedOn w:val="Normalny"/>
    <w:semiHidden/>
    <w:qFormat/>
    <w:rsid w:val="008102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407E3"/>
    <w:pPr>
      <w:suppressAutoHyphens w:val="0"/>
      <w:spacing w:beforeAutospacing="1" w:afterAutospacing="1"/>
    </w:pPr>
    <w:rPr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75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44E12"/>
    <w:pPr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rsid w:val="008D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A8EE45-5D00-44DB-9BFB-26B7F382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/15</vt:lpstr>
    </vt:vector>
  </TitlesOfParts>
  <Company>UMT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/15</dc:title>
  <dc:creator>Beata Czerwonka</dc:creator>
  <cp:lastModifiedBy>b.czerwonka</cp:lastModifiedBy>
  <cp:revision>2</cp:revision>
  <cp:lastPrinted>2018-03-05T09:49:00Z</cp:lastPrinted>
  <dcterms:created xsi:type="dcterms:W3CDTF">2020-05-18T07:21:00Z</dcterms:created>
  <dcterms:modified xsi:type="dcterms:W3CDTF">2020-05-18T07:21:00Z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