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E3" w:rsidRPr="00734C8B" w:rsidRDefault="007A71E3" w:rsidP="00734C8B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734C8B">
        <w:rPr>
          <w:lang w:val="pl-PL"/>
        </w:rPr>
        <w:t>UCHWAŁA</w:t>
      </w:r>
      <w:r w:rsidRPr="00734C8B">
        <w:rPr>
          <w:bCs/>
          <w:lang w:val="pl-PL"/>
        </w:rPr>
        <w:t xml:space="preserve"> NR 359/20</w:t>
      </w:r>
    </w:p>
    <w:p w:rsidR="007A71E3" w:rsidRPr="00734C8B" w:rsidRDefault="007A71E3" w:rsidP="00734C8B">
      <w:pPr>
        <w:pStyle w:val="Tekstpodstawowy"/>
        <w:tabs>
          <w:tab w:val="left" w:pos="2552"/>
        </w:tabs>
        <w:spacing w:after="0"/>
        <w:jc w:val="center"/>
        <w:rPr>
          <w:bCs/>
          <w:lang w:val="pl-PL"/>
        </w:rPr>
      </w:pPr>
      <w:r w:rsidRPr="00734C8B">
        <w:rPr>
          <w:bCs/>
          <w:lang w:val="pl-PL"/>
        </w:rPr>
        <w:t>RADY MIASTA TORUNIA</w:t>
      </w:r>
    </w:p>
    <w:p w:rsidR="007A71E3" w:rsidRPr="00734C8B" w:rsidRDefault="007A71E3" w:rsidP="00734C8B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  <w:r w:rsidRPr="00734C8B">
        <w:rPr>
          <w:lang w:val="pl-PL"/>
        </w:rPr>
        <w:t>z dnia 23 kwietnia 2020 r.</w:t>
      </w:r>
    </w:p>
    <w:p w:rsidR="00734C8B" w:rsidRPr="00734C8B" w:rsidRDefault="00734C8B" w:rsidP="00734C8B">
      <w:pPr>
        <w:pStyle w:val="Tekstpodstawowy"/>
        <w:tabs>
          <w:tab w:val="left" w:pos="2552"/>
        </w:tabs>
        <w:spacing w:after="0"/>
        <w:jc w:val="center"/>
        <w:rPr>
          <w:lang w:val="pl-PL"/>
        </w:rPr>
      </w:pPr>
    </w:p>
    <w:p w:rsidR="00474F53" w:rsidRPr="00734C8B" w:rsidRDefault="00474F53" w:rsidP="00734C8B">
      <w:pPr>
        <w:pStyle w:val="Tytuuchway"/>
        <w:spacing w:before="0" w:after="0"/>
        <w:jc w:val="both"/>
        <w:rPr>
          <w:b w:val="0"/>
          <w:szCs w:val="24"/>
        </w:rPr>
      </w:pPr>
      <w:r w:rsidRPr="00734C8B">
        <w:rPr>
          <w:b w:val="0"/>
          <w:szCs w:val="24"/>
        </w:rPr>
        <w:t>w sprawie miejscowego planu zagospodarowania przestrzennego</w:t>
      </w:r>
      <w:r w:rsidR="00734C8B" w:rsidRPr="00734C8B">
        <w:rPr>
          <w:b w:val="0"/>
          <w:szCs w:val="24"/>
        </w:rPr>
        <w:t xml:space="preserve"> </w:t>
      </w:r>
      <w:r w:rsidR="00684B48" w:rsidRPr="00734C8B">
        <w:rPr>
          <w:b w:val="0"/>
          <w:szCs w:val="24"/>
        </w:rPr>
        <w:t>„</w:t>
      </w:r>
      <w:r w:rsidR="00CE54F4" w:rsidRPr="00734C8B">
        <w:rPr>
          <w:b w:val="0"/>
          <w:szCs w:val="24"/>
        </w:rPr>
        <w:t>Park Handlowy Zieleniec</w:t>
      </w:r>
      <w:r w:rsidR="0018006B" w:rsidRPr="00734C8B">
        <w:rPr>
          <w:b w:val="0"/>
          <w:szCs w:val="24"/>
        </w:rPr>
        <w:t xml:space="preserve">” </w:t>
      </w:r>
      <w:r w:rsidR="00CE54F4" w:rsidRPr="00734C8B">
        <w:rPr>
          <w:b w:val="0"/>
          <w:szCs w:val="24"/>
        </w:rPr>
        <w:t xml:space="preserve">dla obszaru położonego pomiędzy ulicą Broniewskiego i ulicą Szosa Bydgoska </w:t>
      </w:r>
      <w:r w:rsidR="009D3704" w:rsidRPr="00734C8B">
        <w:rPr>
          <w:b w:val="0"/>
          <w:szCs w:val="24"/>
        </w:rPr>
        <w:t>w Toruniu</w:t>
      </w:r>
      <w:r w:rsidR="00734C8B" w:rsidRPr="00734C8B">
        <w:rPr>
          <w:b w:val="0"/>
          <w:szCs w:val="24"/>
        </w:rPr>
        <w:t>.</w:t>
      </w:r>
    </w:p>
    <w:p w:rsidR="00734C8B" w:rsidRPr="00734C8B" w:rsidRDefault="00734C8B" w:rsidP="00734C8B"/>
    <w:p w:rsidR="00474F53" w:rsidRDefault="00474F53" w:rsidP="00734C8B">
      <w:pPr>
        <w:jc w:val="both"/>
      </w:pPr>
      <w:r w:rsidRPr="00734C8B">
        <w:t>Na podstawie art.</w:t>
      </w:r>
      <w:r w:rsidR="00734C8B" w:rsidRPr="00734C8B">
        <w:t xml:space="preserve"> </w:t>
      </w:r>
      <w:r w:rsidRPr="00734C8B">
        <w:t>20 ust.</w:t>
      </w:r>
      <w:r w:rsidR="00734C8B" w:rsidRPr="00734C8B">
        <w:t xml:space="preserve"> </w:t>
      </w:r>
      <w:r w:rsidRPr="00734C8B">
        <w:t>1 ustawy z dnia 27</w:t>
      </w:r>
      <w:r w:rsidR="00734C8B" w:rsidRPr="00734C8B">
        <w:t xml:space="preserve"> </w:t>
      </w:r>
      <w:r w:rsidRPr="00734C8B">
        <w:t>marca 2003</w:t>
      </w:r>
      <w:r w:rsidR="00CA4AB5" w:rsidRPr="00734C8B">
        <w:t> </w:t>
      </w:r>
      <w:r w:rsidRPr="00734C8B">
        <w:t>r. o planowaniu i zagospodarowaniu przestrzennym (</w:t>
      </w:r>
      <w:r w:rsidR="00684B48" w:rsidRPr="00734C8B">
        <w:t>Dz.</w:t>
      </w:r>
      <w:r w:rsidR="00A33C3B">
        <w:t xml:space="preserve"> </w:t>
      </w:r>
      <w:r w:rsidR="00636B92" w:rsidRPr="00734C8B">
        <w:t>U. z 2020</w:t>
      </w:r>
      <w:r w:rsidR="004E3D1D" w:rsidRPr="00734C8B">
        <w:t> r. poz.</w:t>
      </w:r>
      <w:r w:rsidR="00A33C3B">
        <w:t xml:space="preserve"> </w:t>
      </w:r>
      <w:r w:rsidR="00636B92" w:rsidRPr="00734C8B">
        <w:t>293</w:t>
      </w:r>
      <w:r w:rsidR="00734C8B" w:rsidRPr="00734C8B">
        <w:t xml:space="preserve">) oraz na podstawie art. 18 ust. 2 pkt 5 ustawy z </w:t>
      </w:r>
      <w:r w:rsidR="002F12A0" w:rsidRPr="00734C8B">
        <w:t>dnia 8</w:t>
      </w:r>
      <w:r w:rsidR="00734C8B" w:rsidRPr="00734C8B">
        <w:t xml:space="preserve"> </w:t>
      </w:r>
      <w:r w:rsidR="002F12A0" w:rsidRPr="00734C8B">
        <w:t>marca 1990</w:t>
      </w:r>
      <w:r w:rsidR="00734C8B" w:rsidRPr="00734C8B">
        <w:t xml:space="preserve"> </w:t>
      </w:r>
      <w:r w:rsidR="002F12A0" w:rsidRPr="00734C8B">
        <w:t>r. o</w:t>
      </w:r>
      <w:r w:rsidR="00734C8B" w:rsidRPr="00734C8B">
        <w:t xml:space="preserve"> </w:t>
      </w:r>
      <w:r w:rsidR="002F12A0" w:rsidRPr="00734C8B">
        <w:t>samorządzie gminnym (Dz.</w:t>
      </w:r>
      <w:r w:rsidR="00734C8B" w:rsidRPr="00734C8B">
        <w:t xml:space="preserve"> </w:t>
      </w:r>
      <w:r w:rsidR="002F12A0" w:rsidRPr="00734C8B">
        <w:t>U. z 20</w:t>
      </w:r>
      <w:r w:rsidR="005454A6">
        <w:t xml:space="preserve">20 </w:t>
      </w:r>
      <w:r w:rsidR="00734C8B" w:rsidRPr="00734C8B">
        <w:t>r. poz.</w:t>
      </w:r>
      <w:r w:rsidR="005454A6">
        <w:t xml:space="preserve"> 713</w:t>
      </w:r>
      <w:r w:rsidR="002F12A0" w:rsidRPr="00734C8B">
        <w:t>)</w:t>
      </w:r>
      <w:r w:rsidR="004E3D1D" w:rsidRPr="00734C8B">
        <w:t>, po stwierdzeniu</w:t>
      </w:r>
      <w:r w:rsidR="002E249D" w:rsidRPr="00734C8B">
        <w:t xml:space="preserve">, że nie zostały </w:t>
      </w:r>
      <w:r w:rsidR="00F77AA0" w:rsidRPr="00734C8B">
        <w:t xml:space="preserve">naruszone </w:t>
      </w:r>
      <w:r w:rsidRPr="00734C8B">
        <w:t xml:space="preserve">ustalenia „Studium uwarunkowań i kierunków zagospodarowania przestrzennego miasta Torunia” </w:t>
      </w:r>
      <w:r w:rsidR="00734C8B" w:rsidRPr="00734C8B">
        <w:t>(u</w:t>
      </w:r>
      <w:r w:rsidR="002D7A69" w:rsidRPr="00734C8B">
        <w:t xml:space="preserve">chwała </w:t>
      </w:r>
      <w:r w:rsidR="00734C8B" w:rsidRPr="00734C8B">
        <w:t xml:space="preserve">nr </w:t>
      </w:r>
      <w:r w:rsidR="00D55005" w:rsidRPr="00734C8B">
        <w:t>805</w:t>
      </w:r>
      <w:r w:rsidR="002E249D" w:rsidRPr="00734C8B">
        <w:t>/</w:t>
      </w:r>
      <w:r w:rsidR="00D55005" w:rsidRPr="00734C8B">
        <w:t>18</w:t>
      </w:r>
      <w:r w:rsidR="002E249D" w:rsidRPr="00734C8B">
        <w:t xml:space="preserve"> Rady Miasta Torunia z</w:t>
      </w:r>
      <w:r w:rsidR="00D55005" w:rsidRPr="00734C8B">
        <w:t xml:space="preserve"> </w:t>
      </w:r>
      <w:r w:rsidR="002D7A69" w:rsidRPr="00734C8B">
        <w:t xml:space="preserve">dnia </w:t>
      </w:r>
      <w:r w:rsidR="00D55005" w:rsidRPr="00734C8B">
        <w:t>25</w:t>
      </w:r>
      <w:r w:rsidR="00734C8B">
        <w:t xml:space="preserve"> </w:t>
      </w:r>
      <w:r w:rsidR="00D55005" w:rsidRPr="00734C8B">
        <w:t>stycznia 2018</w:t>
      </w:r>
      <w:r w:rsidR="002D7A69" w:rsidRPr="00734C8B">
        <w:t>r.)</w:t>
      </w:r>
      <w:r w:rsidRPr="00734C8B">
        <w:t xml:space="preserve"> uchwala się, co następuje:</w:t>
      </w:r>
    </w:p>
    <w:p w:rsidR="00734C8B" w:rsidRPr="00734C8B" w:rsidRDefault="00734C8B" w:rsidP="00734C8B">
      <w:pPr>
        <w:jc w:val="both"/>
      </w:pPr>
    </w:p>
    <w:p w:rsidR="00734C8B" w:rsidRDefault="00734C8B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1</w:t>
      </w:r>
    </w:p>
    <w:p w:rsidR="0092122E" w:rsidRDefault="0092122E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34C8B">
        <w:rPr>
          <w:b w:val="0"/>
          <w:szCs w:val="24"/>
        </w:rPr>
        <w:t>Przepisy ogólne</w:t>
      </w:r>
    </w:p>
    <w:p w:rsidR="00734C8B" w:rsidRPr="00734C8B" w:rsidRDefault="00734C8B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6F149B" w:rsidRPr="00734C8B" w:rsidRDefault="00734C8B" w:rsidP="00734C8B">
      <w:pPr>
        <w:pStyle w:val="a"/>
        <w:numPr>
          <w:ilvl w:val="0"/>
          <w:numId w:val="0"/>
        </w:numPr>
        <w:spacing w:before="0"/>
        <w:ind w:firstLine="567"/>
      </w:pPr>
      <w:r>
        <w:t xml:space="preserve">§ 1. </w:t>
      </w:r>
      <w:r w:rsidR="00922218" w:rsidRPr="00734C8B">
        <w:t>1.</w:t>
      </w:r>
      <w:r>
        <w:t xml:space="preserve"> </w:t>
      </w:r>
      <w:r w:rsidR="00981646" w:rsidRPr="00734C8B">
        <w:t xml:space="preserve">Uchwala się miejscowy plan zagospodarowania przestrzennego </w:t>
      </w:r>
      <w:r w:rsidR="003A1749" w:rsidRPr="00734C8B">
        <w:t>„</w:t>
      </w:r>
      <w:r w:rsidR="00CE54F4" w:rsidRPr="00734C8B">
        <w:t>Park Handlowy Zieleniec</w:t>
      </w:r>
      <w:r w:rsidR="003A1749" w:rsidRPr="00734C8B">
        <w:t xml:space="preserve">” </w:t>
      </w:r>
      <w:r w:rsidR="00CE54F4" w:rsidRPr="00734C8B">
        <w:t>dla obszaru położonego pomiędzy ulicą Broniewskiego i ulicą Szosa Bydgoska w </w:t>
      </w:r>
      <w:r w:rsidR="00981646" w:rsidRPr="00734C8B">
        <w:t xml:space="preserve">Toruniu, </w:t>
      </w:r>
      <w:r w:rsidR="00922218" w:rsidRPr="00734C8B">
        <w:t>zwany dalej planem.</w:t>
      </w:r>
    </w:p>
    <w:p w:rsidR="00CE54F4" w:rsidRPr="00734C8B" w:rsidRDefault="00734C8B" w:rsidP="00734C8B">
      <w:pPr>
        <w:ind w:left="567"/>
        <w:jc w:val="both"/>
      </w:pPr>
      <w:r>
        <w:t xml:space="preserve">2. </w:t>
      </w:r>
      <w:r w:rsidR="00922218" w:rsidRPr="00734C8B">
        <w:t xml:space="preserve">Plan, o którym mowa w ust. 1, stanowi </w:t>
      </w:r>
      <w:r w:rsidR="0018006B" w:rsidRPr="00734C8B">
        <w:t>zmianę</w:t>
      </w:r>
      <w:r w:rsidR="00922218" w:rsidRPr="00734C8B">
        <w:t xml:space="preserve"> </w:t>
      </w:r>
      <w:r w:rsidR="0018006B" w:rsidRPr="00734C8B">
        <w:t>części</w:t>
      </w:r>
      <w:r w:rsidR="00CE54F4" w:rsidRPr="00734C8B">
        <w:t>:</w:t>
      </w:r>
    </w:p>
    <w:p w:rsidR="00CE54F4" w:rsidRPr="00734C8B" w:rsidRDefault="00CE54F4" w:rsidP="008E70A5">
      <w:pPr>
        <w:pStyle w:val="Tekstpodstawowywcity2"/>
        <w:numPr>
          <w:ilvl w:val="0"/>
          <w:numId w:val="10"/>
        </w:numPr>
        <w:tabs>
          <w:tab w:val="left" w:pos="567"/>
        </w:tabs>
        <w:ind w:left="567" w:hanging="425"/>
        <w:rPr>
          <w:bCs/>
        </w:rPr>
      </w:pPr>
      <w:r w:rsidRPr="00734C8B">
        <w:rPr>
          <w:bCs/>
        </w:rPr>
        <w:t xml:space="preserve">miejscowego planu zagospodarowania przestrzennego obszaru położonego w rejonie ulic Broniewskiego i Szosa Okrężna w Toruniu (uchwała </w:t>
      </w:r>
      <w:r w:rsidR="0075159C">
        <w:rPr>
          <w:bCs/>
        </w:rPr>
        <w:t>n</w:t>
      </w:r>
      <w:r w:rsidR="00694A78">
        <w:rPr>
          <w:bCs/>
        </w:rPr>
        <w:t>r 228/07 Rady Miasta Torunia z </w:t>
      </w:r>
      <w:r w:rsidRPr="00734C8B">
        <w:rPr>
          <w:bCs/>
        </w:rPr>
        <w:t>dnia 13 grudnia 2007r., Dz. Urz. Woj. Kuj.-Pom. Nr 34, po</w:t>
      </w:r>
      <w:r w:rsidR="00361399" w:rsidRPr="00734C8B">
        <w:rPr>
          <w:bCs/>
        </w:rPr>
        <w:t>z. 472 z dnia 29</w:t>
      </w:r>
      <w:r w:rsidR="0075159C">
        <w:rPr>
          <w:bCs/>
        </w:rPr>
        <w:t xml:space="preserve"> </w:t>
      </w:r>
      <w:r w:rsidR="00361399" w:rsidRPr="00734C8B">
        <w:rPr>
          <w:bCs/>
        </w:rPr>
        <w:t>lutego 2008r.);</w:t>
      </w:r>
    </w:p>
    <w:p w:rsidR="00CE54F4" w:rsidRDefault="00CE54F4" w:rsidP="008E70A5">
      <w:pPr>
        <w:pStyle w:val="Tekstpodstawowywcity2"/>
        <w:numPr>
          <w:ilvl w:val="0"/>
          <w:numId w:val="10"/>
        </w:numPr>
        <w:tabs>
          <w:tab w:val="left" w:pos="567"/>
        </w:tabs>
        <w:ind w:left="567" w:hanging="425"/>
        <w:rPr>
          <w:bCs/>
        </w:rPr>
      </w:pPr>
      <w:r w:rsidRPr="00734C8B">
        <w:rPr>
          <w:bCs/>
        </w:rPr>
        <w:t>miejscowego planu zagospodarowania przestrzennego dla terenów położonych w</w:t>
      </w:r>
      <w:r w:rsidR="0001753B" w:rsidRPr="00734C8B">
        <w:rPr>
          <w:bCs/>
        </w:rPr>
        <w:t xml:space="preserve"> </w:t>
      </w:r>
      <w:r w:rsidRPr="00734C8B">
        <w:rPr>
          <w:bCs/>
        </w:rPr>
        <w:t xml:space="preserve">rejonie ulic: Broniewskiego i Szosa Bydgoska w Toruniu (uchwała </w:t>
      </w:r>
      <w:r w:rsidR="0075159C">
        <w:rPr>
          <w:bCs/>
        </w:rPr>
        <w:t>n</w:t>
      </w:r>
      <w:r w:rsidRPr="00734C8B">
        <w:rPr>
          <w:bCs/>
        </w:rPr>
        <w:t>r 875/1</w:t>
      </w:r>
      <w:r w:rsidR="0075159C">
        <w:rPr>
          <w:bCs/>
        </w:rPr>
        <w:t xml:space="preserve">0 Rady Miasta Torunia z dnia 30 </w:t>
      </w:r>
      <w:r w:rsidRPr="00734C8B">
        <w:rPr>
          <w:bCs/>
        </w:rPr>
        <w:t>września 2010r., Dz. Urz. Woj. Kuj.-Pom. Nr 177, poz. 2290 z</w:t>
      </w:r>
      <w:r w:rsidR="0001753B" w:rsidRPr="00734C8B">
        <w:rPr>
          <w:bCs/>
        </w:rPr>
        <w:t xml:space="preserve"> </w:t>
      </w:r>
      <w:r w:rsidRPr="00734C8B">
        <w:rPr>
          <w:bCs/>
        </w:rPr>
        <w:t>dnia 24</w:t>
      </w:r>
      <w:r w:rsidR="0001753B" w:rsidRPr="00734C8B">
        <w:rPr>
          <w:bCs/>
        </w:rPr>
        <w:t> </w:t>
      </w:r>
      <w:r w:rsidRPr="00734C8B">
        <w:rPr>
          <w:bCs/>
        </w:rPr>
        <w:t>listopada 2010r.).</w:t>
      </w:r>
    </w:p>
    <w:p w:rsidR="00734C8B" w:rsidRPr="00734C8B" w:rsidRDefault="00734C8B" w:rsidP="00734C8B">
      <w:pPr>
        <w:pStyle w:val="Tekstpodstawowywcity2"/>
        <w:rPr>
          <w:bCs/>
        </w:rPr>
      </w:pPr>
    </w:p>
    <w:p w:rsidR="00777A32" w:rsidRPr="00734C8B" w:rsidRDefault="0075159C" w:rsidP="0075159C">
      <w:pPr>
        <w:pStyle w:val="a"/>
        <w:numPr>
          <w:ilvl w:val="0"/>
          <w:numId w:val="0"/>
        </w:numPr>
        <w:spacing w:before="0"/>
        <w:ind w:firstLine="567"/>
      </w:pPr>
      <w:r>
        <w:t xml:space="preserve">§ 2. </w:t>
      </w:r>
      <w:r w:rsidR="00E15682" w:rsidRPr="00734C8B">
        <w:t>1.</w:t>
      </w:r>
      <w:r>
        <w:t xml:space="preserve"> </w:t>
      </w:r>
      <w:r w:rsidR="00AA46B7" w:rsidRPr="00734C8B">
        <w:t>Integralną częścią planu, o którym mowa w §</w:t>
      </w:r>
      <w:r>
        <w:t xml:space="preserve"> </w:t>
      </w:r>
      <w:r w:rsidR="00AA46B7" w:rsidRPr="00734C8B">
        <w:t>1, jest rysunek planu miejscowego zwany dalej rysunkiem planu, stanowiący załącznik nr</w:t>
      </w:r>
      <w:r>
        <w:t xml:space="preserve"> </w:t>
      </w:r>
      <w:r w:rsidR="00AA46B7" w:rsidRPr="00734C8B">
        <w:t>1 do niniejszej uchwały, przedstawiający graficznie ustalenia planu, w tym granic</w:t>
      </w:r>
      <w:r w:rsidR="00392194" w:rsidRPr="00734C8B">
        <w:t>ę</w:t>
      </w:r>
      <w:r w:rsidR="00AA46B7" w:rsidRPr="00734C8B">
        <w:t xml:space="preserve"> obszaru objętego planem.</w:t>
      </w:r>
    </w:p>
    <w:p w:rsidR="00AA46B7" w:rsidRPr="00734C8B" w:rsidRDefault="0075159C" w:rsidP="0075159C">
      <w:pPr>
        <w:ind w:firstLine="567"/>
        <w:jc w:val="both"/>
      </w:pPr>
      <w:r>
        <w:t xml:space="preserve">2. </w:t>
      </w:r>
      <w:r w:rsidR="00AA46B7" w:rsidRPr="00734C8B">
        <w:t>Rozstrzygnięcie o sposobie rozpatrzenia uwag do projektu planu - stanowi załącznik nr</w:t>
      </w:r>
      <w:r w:rsidR="00862435" w:rsidRPr="00734C8B">
        <w:t> </w:t>
      </w:r>
      <w:r w:rsidR="00AA46B7" w:rsidRPr="00734C8B">
        <w:t>2 do niniejszej uchwały.</w:t>
      </w:r>
    </w:p>
    <w:p w:rsidR="00AA46B7" w:rsidRDefault="0075159C" w:rsidP="0075159C">
      <w:pPr>
        <w:ind w:firstLine="567"/>
        <w:jc w:val="both"/>
      </w:pPr>
      <w:r>
        <w:t xml:space="preserve">3. </w:t>
      </w:r>
      <w:r w:rsidR="00AA46B7" w:rsidRPr="00734C8B">
        <w:t>Rozstrzygnięcie o sposobie realizacji, zapisanych w planie, inwestycji z zakresu infrastruktury technicznej, które należą do zadań własnych gminy, oraz zasadach ich finansowania - stanowi załącznik nr</w:t>
      </w:r>
      <w:r>
        <w:t xml:space="preserve"> </w:t>
      </w:r>
      <w:r w:rsidR="00AA46B7" w:rsidRPr="00734C8B">
        <w:t>3 do niniejszej uchwały.</w:t>
      </w:r>
    </w:p>
    <w:p w:rsidR="0075159C" w:rsidRPr="00734C8B" w:rsidRDefault="0075159C" w:rsidP="0075159C">
      <w:pPr>
        <w:jc w:val="both"/>
      </w:pPr>
    </w:p>
    <w:p w:rsidR="00812C41" w:rsidRPr="00734C8B" w:rsidRDefault="0075159C" w:rsidP="0075159C">
      <w:pPr>
        <w:pStyle w:val="a"/>
        <w:numPr>
          <w:ilvl w:val="0"/>
          <w:numId w:val="0"/>
        </w:numPr>
        <w:spacing w:before="0"/>
        <w:ind w:firstLine="567"/>
      </w:pPr>
      <w:r>
        <w:t xml:space="preserve">§ 3. </w:t>
      </w:r>
      <w:r w:rsidR="00A53909" w:rsidRPr="00734C8B">
        <w:t>1</w:t>
      </w:r>
      <w:r w:rsidR="0014434F" w:rsidRPr="00734C8B">
        <w:t>.</w:t>
      </w:r>
      <w:r>
        <w:t xml:space="preserve"> </w:t>
      </w:r>
      <w:r w:rsidR="00862435" w:rsidRPr="00734C8B">
        <w:t>Ilekroć w dalszych przepisach niniejszej uchwały jest mowa o:</w:t>
      </w:r>
    </w:p>
    <w:p w:rsidR="0075159C" w:rsidRDefault="0051429D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 xml:space="preserve">przeznaczeniu podstawowym - należy przez to rozumieć przeznaczenie, określone symbolem literowym, które powinno dominować na danym terenie - w ramach przeznaczenia podstawowego mieszczą się elementy </w:t>
      </w:r>
      <w:r w:rsidR="00694A78">
        <w:t>zagospodarowania bezpośrednio z </w:t>
      </w:r>
      <w:r w:rsidRPr="00734C8B">
        <w:t>nim związane, warunkujące prawidłowe korzystanie z terenu;</w:t>
      </w:r>
    </w:p>
    <w:p w:rsidR="0075159C" w:rsidRDefault="00CF17E2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przeznaczeniu dopuszczalnym - należy przez to rozumieć przeznaczenie będące uzupełnieniem i wzbogaceniem przeznaczenia podstawowego;</w:t>
      </w:r>
    </w:p>
    <w:p w:rsidR="0075159C" w:rsidRDefault="0075159C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>
        <w:t>t</w:t>
      </w:r>
      <w:r w:rsidR="008E18A3" w:rsidRPr="00734C8B">
        <w:t>erenie - należy przez to rozumieć</w:t>
      </w:r>
      <w:r w:rsidR="00B04D1C" w:rsidRPr="00734C8B">
        <w:t xml:space="preserve"> część </w:t>
      </w:r>
      <w:r w:rsidR="008E18A3" w:rsidRPr="00734C8B">
        <w:t>obszar</w:t>
      </w:r>
      <w:r w:rsidR="00B04D1C" w:rsidRPr="00734C8B">
        <w:t>u objętego planem</w:t>
      </w:r>
      <w:r w:rsidR="008E18A3" w:rsidRPr="00734C8B">
        <w:t>, o określonym rodzaju przeznaczenia podstawowego, wyznaczon</w:t>
      </w:r>
      <w:r w:rsidR="00F23215" w:rsidRPr="00734C8B">
        <w:t>ą</w:t>
      </w:r>
      <w:r w:rsidR="008E18A3" w:rsidRPr="00734C8B">
        <w:t xml:space="preserve"> na rysunku pl</w:t>
      </w:r>
      <w:r w:rsidR="00B04D1C" w:rsidRPr="00734C8B">
        <w:t>anu liniami rozgraniczającymi i </w:t>
      </w:r>
      <w:r w:rsidR="008E18A3" w:rsidRPr="00734C8B">
        <w:t>oznaczon</w:t>
      </w:r>
      <w:r w:rsidR="00F23215" w:rsidRPr="00734C8B">
        <w:t>ą</w:t>
      </w:r>
      <w:r w:rsidR="00BD2A76" w:rsidRPr="00734C8B">
        <w:t xml:space="preserve"> </w:t>
      </w:r>
      <w:r w:rsidR="008E18A3" w:rsidRPr="00734C8B">
        <w:t>symbolem;</w:t>
      </w:r>
    </w:p>
    <w:p w:rsidR="003359F9" w:rsidRPr="00734C8B" w:rsidRDefault="003359F9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lastRenderedPageBreak/>
        <w:t>symbolu terenu - należy przez to rozumieć oznaczenie terenu wydzielonego liniami rozgraniczającymi, składające się z:</w:t>
      </w:r>
    </w:p>
    <w:p w:rsidR="003359F9" w:rsidRPr="00734C8B" w:rsidRDefault="0075159C" w:rsidP="008E70A5">
      <w:pPr>
        <w:pStyle w:val="Akapitzlist"/>
        <w:numPr>
          <w:ilvl w:val="0"/>
          <w:numId w:val="12"/>
        </w:numPr>
        <w:ind w:left="993" w:hanging="426"/>
        <w:outlineLvl w:val="3"/>
      </w:pPr>
      <w:r>
        <w:t xml:space="preserve">poz. </w:t>
      </w:r>
      <w:r w:rsidR="003359F9" w:rsidRPr="00734C8B">
        <w:t>1 - liczba - oznacza numer planu</w:t>
      </w:r>
      <w:r w:rsidR="00F77AA0" w:rsidRPr="00734C8B">
        <w:t xml:space="preserve"> miejscowego</w:t>
      </w:r>
      <w:r w:rsidR="003359F9" w:rsidRPr="00734C8B">
        <w:t>,</w:t>
      </w:r>
    </w:p>
    <w:p w:rsidR="003359F9" w:rsidRPr="00734C8B" w:rsidRDefault="0075159C" w:rsidP="008E70A5">
      <w:pPr>
        <w:pStyle w:val="Akapitzlist"/>
        <w:numPr>
          <w:ilvl w:val="0"/>
          <w:numId w:val="12"/>
        </w:numPr>
        <w:ind w:left="993" w:hanging="426"/>
        <w:outlineLvl w:val="3"/>
      </w:pPr>
      <w:r>
        <w:t xml:space="preserve">poz. </w:t>
      </w:r>
      <w:r w:rsidR="003359F9" w:rsidRPr="00734C8B">
        <w:t>2 - liczba - oznacza numer jednostki ustaleń studium,</w:t>
      </w:r>
    </w:p>
    <w:p w:rsidR="003359F9" w:rsidRPr="00734C8B" w:rsidRDefault="0075159C" w:rsidP="008E70A5">
      <w:pPr>
        <w:pStyle w:val="Akapitzlist"/>
        <w:numPr>
          <w:ilvl w:val="0"/>
          <w:numId w:val="12"/>
        </w:numPr>
        <w:ind w:left="993" w:hanging="426"/>
        <w:outlineLvl w:val="3"/>
      </w:pPr>
      <w:r>
        <w:t xml:space="preserve">poz. </w:t>
      </w:r>
      <w:r w:rsidR="003359F9" w:rsidRPr="00734C8B">
        <w:t>3 - symbol literowy - oznacza symbol przeznaczenia podstawowego terenu,</w:t>
      </w:r>
    </w:p>
    <w:p w:rsidR="003359F9" w:rsidRPr="00734C8B" w:rsidRDefault="0075159C" w:rsidP="008E70A5">
      <w:pPr>
        <w:pStyle w:val="Akapitzlist"/>
        <w:numPr>
          <w:ilvl w:val="0"/>
          <w:numId w:val="12"/>
        </w:numPr>
        <w:ind w:left="993" w:hanging="426"/>
        <w:outlineLvl w:val="3"/>
      </w:pPr>
      <w:r>
        <w:t xml:space="preserve">poz. </w:t>
      </w:r>
      <w:r w:rsidR="003359F9" w:rsidRPr="00734C8B">
        <w:t>4 - liczba - oznacza numer terenu;</w:t>
      </w:r>
    </w:p>
    <w:p w:rsidR="00D710C8" w:rsidRDefault="00FD3FB3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nieprzekraczalne lini</w:t>
      </w:r>
      <w:r w:rsidR="006508F4" w:rsidRPr="00734C8B">
        <w:t>e</w:t>
      </w:r>
      <w:r w:rsidRPr="00734C8B">
        <w:t xml:space="preserve"> zabudowy - należy przez to rozumieć lini</w:t>
      </w:r>
      <w:r w:rsidR="006508F4" w:rsidRPr="00734C8B">
        <w:t>e</w:t>
      </w:r>
      <w:r w:rsidRPr="00734C8B">
        <w:t xml:space="preserve"> wyznacz</w:t>
      </w:r>
      <w:r w:rsidR="002215CA" w:rsidRPr="00734C8B">
        <w:t>ając</w:t>
      </w:r>
      <w:r w:rsidR="006508F4" w:rsidRPr="00734C8B">
        <w:t>e</w:t>
      </w:r>
      <w:r w:rsidR="002215CA" w:rsidRPr="00734C8B">
        <w:t xml:space="preserve"> obszar lokalizacji zabudowy, zgodnie z oznaczeniem </w:t>
      </w:r>
      <w:r w:rsidRPr="00734C8B">
        <w:t>na rysunku planu lub w ustaleniach planu, któr</w:t>
      </w:r>
      <w:r w:rsidR="00D52E2D" w:rsidRPr="00734C8B">
        <w:t>ych</w:t>
      </w:r>
      <w:r w:rsidRPr="00734C8B">
        <w:t xml:space="preserve"> nie mogą przekroczyć ściany części nadziemnych budynk</w:t>
      </w:r>
      <w:r w:rsidR="009200D7" w:rsidRPr="00734C8B">
        <w:t>ów</w:t>
      </w:r>
      <w:r w:rsidRPr="00734C8B">
        <w:t xml:space="preserve"> w kierunku </w:t>
      </w:r>
      <w:r w:rsidR="00653936" w:rsidRPr="00734C8B">
        <w:t>linii rozgraniczając</w:t>
      </w:r>
      <w:r w:rsidR="00325FCD" w:rsidRPr="00734C8B">
        <w:t>ych</w:t>
      </w:r>
      <w:r w:rsidR="00142492" w:rsidRPr="00734C8B">
        <w:t xml:space="preserve"> teren</w:t>
      </w:r>
      <w:r w:rsidR="002215CA" w:rsidRPr="00734C8B">
        <w:t>y</w:t>
      </w:r>
      <w:r w:rsidRPr="00734C8B">
        <w:t xml:space="preserve"> - z wyłączeniem </w:t>
      </w:r>
      <w:r w:rsidR="00385B8E" w:rsidRPr="00734C8B">
        <w:t>elementów architektonicznych budynk</w:t>
      </w:r>
      <w:r w:rsidR="009200D7" w:rsidRPr="00734C8B">
        <w:t>ów</w:t>
      </w:r>
      <w:r w:rsidR="00385B8E" w:rsidRPr="00734C8B">
        <w:t xml:space="preserve"> takich jak: </w:t>
      </w:r>
      <w:r w:rsidR="00BB5863" w:rsidRPr="00734C8B">
        <w:t xml:space="preserve">schody zewnętrzne, pochylnie, rampy, </w:t>
      </w:r>
      <w:r w:rsidR="00142492" w:rsidRPr="00734C8B">
        <w:t>pilastr</w:t>
      </w:r>
      <w:r w:rsidR="00385B8E" w:rsidRPr="00734C8B">
        <w:t>y</w:t>
      </w:r>
      <w:r w:rsidR="00142492" w:rsidRPr="00734C8B">
        <w:t>, gzyms</w:t>
      </w:r>
      <w:r w:rsidR="00385B8E" w:rsidRPr="00734C8B">
        <w:t>y</w:t>
      </w:r>
      <w:r w:rsidR="00142492" w:rsidRPr="00734C8B">
        <w:t>,</w:t>
      </w:r>
      <w:r w:rsidR="00BB5863" w:rsidRPr="00734C8B">
        <w:t xml:space="preserve"> okapy,</w:t>
      </w:r>
      <w:r w:rsidR="00142492" w:rsidRPr="00734C8B">
        <w:t xml:space="preserve"> itp.</w:t>
      </w:r>
      <w:r w:rsidR="009200D7" w:rsidRPr="00734C8B">
        <w:t xml:space="preserve"> oraz wolno stojąc</w:t>
      </w:r>
      <w:r w:rsidR="002215CA" w:rsidRPr="00734C8B">
        <w:t>ych</w:t>
      </w:r>
      <w:r w:rsidR="009200D7" w:rsidRPr="00734C8B">
        <w:t xml:space="preserve"> trafostacj</w:t>
      </w:r>
      <w:r w:rsidR="002215CA" w:rsidRPr="00734C8B">
        <w:t>i</w:t>
      </w:r>
      <w:r w:rsidR="00385B8E" w:rsidRPr="00734C8B">
        <w:t xml:space="preserve">, o ile ustalenia szczegółowe dla </w:t>
      </w:r>
      <w:r w:rsidR="009200D7" w:rsidRPr="00734C8B">
        <w:t xml:space="preserve">poszczególnych </w:t>
      </w:r>
      <w:r w:rsidR="00385B8E" w:rsidRPr="00734C8B">
        <w:t>terenów nie stanowią inaczej;</w:t>
      </w:r>
    </w:p>
    <w:p w:rsidR="00D710C8" w:rsidRPr="00D710C8" w:rsidRDefault="00B25F90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rozwiązaniach o wysokim standardzie architektonicznym - należy przez to rozumieć rozwiązania architektoniczno-budowlane charakteryzujące się wysoką jakością materiałów wykończeniowych, kształtowaniem brył i elewacji budynków w sposób urozmaicony np. poprzez zastosowanie zróżnicowania faktur materiałów wykończeniowych, detalu architektonicznego itp.</w:t>
      </w:r>
      <w:r w:rsidR="00BB5863" w:rsidRPr="00734C8B">
        <w:t xml:space="preserve"> oraz wskaźnikiem przeszkleń elewac</w:t>
      </w:r>
      <w:r w:rsidR="006909E9" w:rsidRPr="00734C8B">
        <w:t>ji od strony ul.</w:t>
      </w:r>
      <w:r w:rsidR="002215CA" w:rsidRPr="00734C8B">
        <w:t> </w:t>
      </w:r>
      <w:r w:rsidR="006909E9" w:rsidRPr="00734C8B">
        <w:t xml:space="preserve">Broniewskiego </w:t>
      </w:r>
      <w:r w:rsidR="00BB5863" w:rsidRPr="00734C8B">
        <w:t>- min.</w:t>
      </w:r>
      <w:r w:rsidR="00AD3F4A" w:rsidRPr="00734C8B">
        <w:t xml:space="preserve"> </w:t>
      </w:r>
      <w:r w:rsidR="00BB5863" w:rsidRPr="00734C8B">
        <w:t>20%</w:t>
      </w:r>
      <w:r w:rsidRPr="00D710C8">
        <w:rPr>
          <w:iCs/>
        </w:rPr>
        <w:t>;</w:t>
      </w:r>
    </w:p>
    <w:p w:rsidR="00D710C8" w:rsidRDefault="00FD3FB3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 xml:space="preserve">minimalnej liczbie miejsc do parkowania - należy przez to rozumieć obowiązek realizacji, dla potrzeb przeznaczenia podstawowego, minimalnej ilości stanowisk postojowych dla pojazdów, w tym również </w:t>
      </w:r>
      <w:r w:rsidR="002215CA" w:rsidRPr="00734C8B">
        <w:t xml:space="preserve">stanowisk </w:t>
      </w:r>
      <w:r w:rsidRPr="00734C8B">
        <w:t>na parkowanie pojazdów zaopatrzonych w kartę parkingową, obliczonej wg wskaźnika określonego w ustaleniach niniejszej uchwały, przy uwzględ</w:t>
      </w:r>
      <w:r w:rsidR="00AD2CA2" w:rsidRPr="00734C8B">
        <w:t xml:space="preserve">nieniu zasady równania w górę w </w:t>
      </w:r>
      <w:r w:rsidRPr="00734C8B">
        <w:t>przypadku ułamkowego przelicznika;</w:t>
      </w:r>
    </w:p>
    <w:p w:rsidR="00D710C8" w:rsidRDefault="00FD3FB3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powierzchni biologicznie czynnej - należy przez to rozumieć teren biologicznie czynny zdefiniowany w przepisach odrębnych;</w:t>
      </w:r>
    </w:p>
    <w:p w:rsidR="00D710C8" w:rsidRPr="00D710C8" w:rsidRDefault="0043303F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 xml:space="preserve">usługach </w:t>
      </w:r>
      <w:r w:rsidRPr="00D710C8">
        <w:rPr>
          <w:bCs/>
        </w:rPr>
        <w:t>niepożądanych społecznie - należy przez to rozumieć usługi takie jak: blacharnie, lakiernie, stolarnie, usługi i obiekty związane z przechowywaniem zwłok itp.;</w:t>
      </w:r>
    </w:p>
    <w:p w:rsidR="00D710C8" w:rsidRDefault="00B04C58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zakazie lokalizacji tymczasowych obiektów budowlanych - należy przez to rozumieć zakaz, który nie dotyczy obiektów budowlanych stanowiących zaplecze budowy, niezbędnych w okresie prowadzenia robót budowlanych oraz obiektów</w:t>
      </w:r>
      <w:r w:rsidR="00193069" w:rsidRPr="00734C8B">
        <w:t xml:space="preserve"> tymczasowych</w:t>
      </w:r>
      <w:r w:rsidRPr="00734C8B">
        <w:t xml:space="preserve"> dla potrzeb imprez okolicznościowych i sezonowych</w:t>
      </w:r>
      <w:r w:rsidR="00C82B69" w:rsidRPr="00734C8B">
        <w:t>;</w:t>
      </w:r>
    </w:p>
    <w:p w:rsidR="00D710C8" w:rsidRDefault="00B04C58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734C8B">
        <w:t>zieleni urządzonej - należy przez to rozumieć zróżnicowaną gatunkowo zieleń wysoką i</w:t>
      </w:r>
      <w:r w:rsidR="00694A78">
        <w:t> </w:t>
      </w:r>
      <w:r w:rsidRPr="00734C8B">
        <w:t>niską ukształtowaną funkcjonalnie i plastycznie</w:t>
      </w:r>
      <w:r w:rsidR="00627B9F" w:rsidRPr="00734C8B">
        <w:t>;</w:t>
      </w:r>
    </w:p>
    <w:p w:rsidR="00AD2CA2" w:rsidRPr="00D710C8" w:rsidRDefault="00627B9F" w:rsidP="008E70A5">
      <w:pPr>
        <w:pStyle w:val="Akapitzlist"/>
        <w:numPr>
          <w:ilvl w:val="0"/>
          <w:numId w:val="11"/>
        </w:numPr>
        <w:ind w:left="567" w:hanging="425"/>
        <w:jc w:val="both"/>
        <w:outlineLvl w:val="2"/>
      </w:pPr>
      <w:r w:rsidRPr="00D710C8">
        <w:rPr>
          <w:iCs/>
        </w:rPr>
        <w:t>zieleni izolacyjnej - należy przez to rozumieć ziele</w:t>
      </w:r>
      <w:r w:rsidR="00AD2CA2" w:rsidRPr="00D710C8">
        <w:rPr>
          <w:iCs/>
        </w:rPr>
        <w:t>ń urządzoną wielopiętrową, tworzącą barierę wizualną</w:t>
      </w:r>
      <w:r w:rsidR="00AB052F" w:rsidRPr="00D710C8">
        <w:rPr>
          <w:iCs/>
        </w:rPr>
        <w:t>.</w:t>
      </w:r>
    </w:p>
    <w:p w:rsidR="00474F53" w:rsidRDefault="0075159C" w:rsidP="0075159C">
      <w:pPr>
        <w:ind w:firstLine="567"/>
        <w:jc w:val="both"/>
        <w:outlineLvl w:val="1"/>
      </w:pPr>
      <w:r>
        <w:t xml:space="preserve">2. </w:t>
      </w:r>
      <w:r w:rsidR="00474F53" w:rsidRPr="00734C8B">
        <w:t>Pojęcia występujące w niniejszej uchwale, nie wyjaśnione w ust.</w:t>
      </w:r>
      <w:r>
        <w:t xml:space="preserve"> </w:t>
      </w:r>
      <w:r w:rsidR="00474F53" w:rsidRPr="00734C8B">
        <w:t>1, należy interpretować zgodnie z definicjami przyjętymi w ustawie z dnia</w:t>
      </w:r>
      <w:r w:rsidR="003F656A" w:rsidRPr="00734C8B">
        <w:t xml:space="preserve"> 27</w:t>
      </w:r>
      <w:r>
        <w:t xml:space="preserve"> </w:t>
      </w:r>
      <w:r w:rsidR="003F656A" w:rsidRPr="00734C8B">
        <w:t>marca 2003r. o planowaniu i </w:t>
      </w:r>
      <w:r w:rsidR="00474F53" w:rsidRPr="00734C8B">
        <w:t>zagospodarowaniu przestrzennym oraz z definicjami</w:t>
      </w:r>
      <w:r w:rsidR="00694A78">
        <w:t xml:space="preserve"> wynikającymi z Polskich Norm i </w:t>
      </w:r>
      <w:r w:rsidR="00474F53" w:rsidRPr="00734C8B">
        <w:t>przepisów odrębnych.</w:t>
      </w:r>
    </w:p>
    <w:p w:rsidR="0075159C" w:rsidRPr="00734C8B" w:rsidRDefault="0075159C" w:rsidP="0075159C">
      <w:pPr>
        <w:ind w:firstLine="567"/>
        <w:jc w:val="both"/>
        <w:outlineLvl w:val="1"/>
      </w:pPr>
    </w:p>
    <w:p w:rsidR="009260B3" w:rsidRPr="00734C8B" w:rsidRDefault="00D710C8" w:rsidP="00D710C8">
      <w:pPr>
        <w:pStyle w:val="a"/>
        <w:numPr>
          <w:ilvl w:val="0"/>
          <w:numId w:val="0"/>
        </w:numPr>
        <w:spacing w:before="0"/>
        <w:ind w:firstLine="567"/>
      </w:pPr>
      <w:r>
        <w:t xml:space="preserve">§ 4. </w:t>
      </w:r>
      <w:r w:rsidR="001479F4" w:rsidRPr="00734C8B">
        <w:t>1.</w:t>
      </w:r>
      <w:r>
        <w:t xml:space="preserve"> </w:t>
      </w:r>
      <w:r w:rsidR="009260B3" w:rsidRPr="00734C8B">
        <w:t>Następujące oznaczenia graficzne na rysunku planu są obowiązującymi ustaleniami planu:</w:t>
      </w:r>
    </w:p>
    <w:p w:rsidR="009260B3" w:rsidRPr="00734C8B" w:rsidRDefault="009260B3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granica obszaru objętego planem;</w:t>
      </w:r>
    </w:p>
    <w:p w:rsidR="009260B3" w:rsidRPr="00734C8B" w:rsidRDefault="009260B3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lini</w:t>
      </w:r>
      <w:r w:rsidR="00325FCD" w:rsidRPr="00734C8B">
        <w:t>e</w:t>
      </w:r>
      <w:r w:rsidRPr="00734C8B">
        <w:t xml:space="preserve"> rozgraniczając</w:t>
      </w:r>
      <w:r w:rsidR="00DA0293" w:rsidRPr="00734C8B">
        <w:t>e</w:t>
      </w:r>
      <w:r w:rsidRPr="00734C8B">
        <w:t xml:space="preserve"> tereny o różnym przeznaczeniu</w:t>
      </w:r>
      <w:r w:rsidR="00BA31D8" w:rsidRPr="00734C8B">
        <w:t>;</w:t>
      </w:r>
    </w:p>
    <w:p w:rsidR="009260B3" w:rsidRPr="00734C8B" w:rsidRDefault="009260B3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nieprzekraczaln</w:t>
      </w:r>
      <w:r w:rsidR="00325FCD" w:rsidRPr="00734C8B">
        <w:t>e</w:t>
      </w:r>
      <w:r w:rsidRPr="00734C8B">
        <w:t xml:space="preserve"> lini</w:t>
      </w:r>
      <w:r w:rsidR="00325FCD" w:rsidRPr="00734C8B">
        <w:t>e</w:t>
      </w:r>
      <w:r w:rsidRPr="00734C8B">
        <w:t xml:space="preserve"> zabudowy;</w:t>
      </w:r>
    </w:p>
    <w:p w:rsidR="00B36187" w:rsidRPr="00734C8B" w:rsidRDefault="002215CA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nieprzekraczaln</w:t>
      </w:r>
      <w:r w:rsidR="00325FCD" w:rsidRPr="00734C8B">
        <w:t>e</w:t>
      </w:r>
      <w:r w:rsidRPr="00734C8B">
        <w:t xml:space="preserve"> lini</w:t>
      </w:r>
      <w:r w:rsidR="00325FCD" w:rsidRPr="00734C8B">
        <w:t>e</w:t>
      </w:r>
      <w:r w:rsidRPr="00734C8B">
        <w:t xml:space="preserve"> zabudowy o maksymalnej wysokości </w:t>
      </w:r>
      <w:r w:rsidR="00853B83" w:rsidRPr="00734C8B">
        <w:t>8</w:t>
      </w:r>
      <w:r w:rsidRPr="00734C8B">
        <w:t> m</w:t>
      </w:r>
      <w:r w:rsidR="00B36187" w:rsidRPr="00734C8B">
        <w:t>;</w:t>
      </w:r>
    </w:p>
    <w:p w:rsidR="000575FC" w:rsidRPr="00734C8B" w:rsidRDefault="000575FC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symbol terenu;</w:t>
      </w:r>
    </w:p>
    <w:p w:rsidR="00A333B7" w:rsidRPr="00734C8B" w:rsidRDefault="00A333B7" w:rsidP="008E70A5">
      <w:pPr>
        <w:numPr>
          <w:ilvl w:val="0"/>
          <w:numId w:val="13"/>
        </w:numPr>
        <w:ind w:left="567" w:hanging="425"/>
        <w:jc w:val="both"/>
        <w:outlineLvl w:val="2"/>
      </w:pPr>
      <w:r w:rsidRPr="00734C8B">
        <w:t>przeznaczenie podstawowe</w:t>
      </w:r>
      <w:r w:rsidR="000575FC" w:rsidRPr="00734C8B">
        <w:t xml:space="preserve"> terenu.</w:t>
      </w:r>
    </w:p>
    <w:p w:rsidR="00C02C7B" w:rsidRDefault="00D710C8" w:rsidP="00D710C8">
      <w:pPr>
        <w:ind w:firstLine="567"/>
        <w:jc w:val="both"/>
      </w:pPr>
      <w:r>
        <w:lastRenderedPageBreak/>
        <w:t xml:space="preserve">2. </w:t>
      </w:r>
      <w:r w:rsidR="00C02C7B" w:rsidRPr="00734C8B">
        <w:t>Oznaczenia graficzne na rysunku planu, nie wymienione w ust. 1, mają charakter informacyjny.</w:t>
      </w:r>
    </w:p>
    <w:p w:rsidR="00607CB3" w:rsidRPr="00734C8B" w:rsidRDefault="00607CB3" w:rsidP="00D710C8">
      <w:pPr>
        <w:ind w:firstLine="567"/>
        <w:jc w:val="both"/>
      </w:pPr>
    </w:p>
    <w:p w:rsidR="009531E9" w:rsidRPr="00734C8B" w:rsidRDefault="00607CB3" w:rsidP="00607CB3">
      <w:pPr>
        <w:ind w:firstLine="567"/>
        <w:jc w:val="both"/>
        <w:outlineLvl w:val="1"/>
      </w:pPr>
      <w:r>
        <w:t xml:space="preserve">§ 5. </w:t>
      </w:r>
      <w:r w:rsidR="009531E9" w:rsidRPr="00734C8B">
        <w:t>W granicach obszaru objętego planem wyznacza się tereny o przeznaczeniu podstawowym:</w:t>
      </w:r>
    </w:p>
    <w:p w:rsidR="009531E9" w:rsidRPr="00734C8B" w:rsidRDefault="009531E9" w:rsidP="008E70A5">
      <w:pPr>
        <w:numPr>
          <w:ilvl w:val="0"/>
          <w:numId w:val="14"/>
        </w:numPr>
        <w:ind w:left="567" w:hanging="425"/>
        <w:jc w:val="both"/>
        <w:outlineLvl w:val="2"/>
      </w:pPr>
      <w:r w:rsidRPr="00734C8B">
        <w:t>UC/U - teren rozmieszczenia obiektów handlowych o powierzchni sprzedaży powyżej 2000 m</w:t>
      </w:r>
      <w:r w:rsidRPr="00734C8B">
        <w:rPr>
          <w:vertAlign w:val="superscript"/>
        </w:rPr>
        <w:t>2</w:t>
      </w:r>
      <w:r w:rsidRPr="00734C8B">
        <w:t>, usług</w:t>
      </w:r>
      <w:r w:rsidR="006909E9" w:rsidRPr="00734C8B">
        <w:t>i</w:t>
      </w:r>
      <w:r w:rsidRPr="00734C8B">
        <w:t>;</w:t>
      </w:r>
    </w:p>
    <w:p w:rsidR="006B16AF" w:rsidRPr="00734C8B" w:rsidRDefault="006B16AF" w:rsidP="008E70A5">
      <w:pPr>
        <w:numPr>
          <w:ilvl w:val="0"/>
          <w:numId w:val="14"/>
        </w:numPr>
        <w:ind w:left="567" w:hanging="425"/>
        <w:jc w:val="both"/>
        <w:outlineLvl w:val="2"/>
      </w:pPr>
      <w:r w:rsidRPr="00734C8B">
        <w:t>U - usługi;</w:t>
      </w:r>
    </w:p>
    <w:p w:rsidR="009531E9" w:rsidRPr="00734C8B" w:rsidRDefault="009531E9" w:rsidP="008E70A5">
      <w:pPr>
        <w:numPr>
          <w:ilvl w:val="0"/>
          <w:numId w:val="14"/>
        </w:numPr>
        <w:ind w:left="567" w:hanging="425"/>
        <w:jc w:val="both"/>
        <w:outlineLvl w:val="2"/>
      </w:pPr>
      <w:r w:rsidRPr="00734C8B">
        <w:t xml:space="preserve">MW - </w:t>
      </w:r>
      <w:r w:rsidR="006909E9" w:rsidRPr="00734C8B">
        <w:t>zabudowa</w:t>
      </w:r>
      <w:r w:rsidRPr="00734C8B">
        <w:t xml:space="preserve"> mieszkaniow</w:t>
      </w:r>
      <w:r w:rsidR="006909E9" w:rsidRPr="00734C8B">
        <w:t>a</w:t>
      </w:r>
      <w:r w:rsidRPr="00734C8B">
        <w:t xml:space="preserve"> wielorodzinn</w:t>
      </w:r>
      <w:r w:rsidR="006909E9" w:rsidRPr="00734C8B">
        <w:t>a</w:t>
      </w:r>
      <w:r w:rsidRPr="00734C8B">
        <w:t>.</w:t>
      </w:r>
    </w:p>
    <w:p w:rsidR="00607CB3" w:rsidRDefault="00607CB3" w:rsidP="00607CB3">
      <w:pPr>
        <w:pStyle w:val="a"/>
        <w:numPr>
          <w:ilvl w:val="0"/>
          <w:numId w:val="0"/>
        </w:numPr>
        <w:spacing w:before="0"/>
        <w:ind w:left="567" w:hanging="425"/>
      </w:pPr>
    </w:p>
    <w:p w:rsidR="003978AD" w:rsidRPr="00734C8B" w:rsidRDefault="00607CB3" w:rsidP="00607CB3">
      <w:pPr>
        <w:pStyle w:val="a"/>
        <w:numPr>
          <w:ilvl w:val="0"/>
          <w:numId w:val="0"/>
        </w:numPr>
        <w:spacing w:before="0"/>
        <w:ind w:firstLine="567"/>
      </w:pPr>
      <w:r>
        <w:t xml:space="preserve">§ 6. </w:t>
      </w:r>
      <w:r w:rsidR="006909E9" w:rsidRPr="00734C8B">
        <w:t>Lini</w:t>
      </w:r>
      <w:r w:rsidR="00325FCD" w:rsidRPr="00734C8B">
        <w:t>e</w:t>
      </w:r>
      <w:r w:rsidR="003978AD" w:rsidRPr="00734C8B">
        <w:t xml:space="preserve"> rozgraniczając</w:t>
      </w:r>
      <w:r w:rsidR="00325FCD" w:rsidRPr="00734C8B">
        <w:t>e</w:t>
      </w:r>
      <w:r w:rsidR="003978AD" w:rsidRPr="00734C8B">
        <w:t xml:space="preserve"> teren</w:t>
      </w:r>
      <w:r w:rsidR="00671602" w:rsidRPr="00734C8B">
        <w:t>u</w:t>
      </w:r>
      <w:r w:rsidR="003978AD" w:rsidRPr="00734C8B">
        <w:t xml:space="preserve"> oznaczon</w:t>
      </w:r>
      <w:r w:rsidR="00671602" w:rsidRPr="00734C8B">
        <w:t>ego</w:t>
      </w:r>
      <w:r w:rsidR="003978AD" w:rsidRPr="00734C8B">
        <w:t xml:space="preserve"> na rysunku </w:t>
      </w:r>
      <w:r w:rsidR="006909E9" w:rsidRPr="00734C8B">
        <w:t xml:space="preserve">planu symbolem 139.05-UC/U1, </w:t>
      </w:r>
      <w:r w:rsidR="00325FCD" w:rsidRPr="00734C8B">
        <w:t>są</w:t>
      </w:r>
      <w:r w:rsidR="006909E9" w:rsidRPr="00734C8B">
        <w:t xml:space="preserve"> tożsam</w:t>
      </w:r>
      <w:r w:rsidR="00325FCD" w:rsidRPr="00734C8B">
        <w:t>e</w:t>
      </w:r>
      <w:r w:rsidR="003978AD" w:rsidRPr="00734C8B">
        <w:t xml:space="preserve"> z granic</w:t>
      </w:r>
      <w:r w:rsidR="00325FCD" w:rsidRPr="00734C8B">
        <w:t>ami</w:t>
      </w:r>
      <w:r w:rsidR="003978AD" w:rsidRPr="00734C8B">
        <w:t xml:space="preserve"> terenu pod budowę obiektów handlowych o powierzchni sprzedaży powyżej 2000 m</w:t>
      </w:r>
      <w:r w:rsidR="003978AD" w:rsidRPr="00734C8B">
        <w:rPr>
          <w:vertAlign w:val="superscript"/>
        </w:rPr>
        <w:t>2</w:t>
      </w:r>
      <w:r w:rsidR="003978AD" w:rsidRPr="00734C8B">
        <w:t>.</w:t>
      </w:r>
    </w:p>
    <w:p w:rsidR="00607CB3" w:rsidRDefault="00607CB3" w:rsidP="00607CB3">
      <w:pPr>
        <w:pStyle w:val="a"/>
        <w:numPr>
          <w:ilvl w:val="0"/>
          <w:numId w:val="0"/>
        </w:numPr>
        <w:spacing w:before="0"/>
        <w:ind w:firstLine="567"/>
      </w:pPr>
    </w:p>
    <w:p w:rsidR="00253664" w:rsidRPr="00734C8B" w:rsidRDefault="00607CB3" w:rsidP="00607CB3">
      <w:pPr>
        <w:pStyle w:val="a"/>
        <w:numPr>
          <w:ilvl w:val="0"/>
          <w:numId w:val="0"/>
        </w:numPr>
        <w:spacing w:before="0"/>
        <w:ind w:firstLine="567"/>
      </w:pPr>
      <w:r>
        <w:t xml:space="preserve">§ 7. </w:t>
      </w:r>
      <w:r w:rsidR="00253664" w:rsidRPr="00734C8B">
        <w:t>Dla obszaru objętego planem obowiązują zasady i warunki zagospodarowania dotyczące terenów położonych w otoczeniu lotniska oraz nieprzekraczalne ograniczenia wysokości zabudowy obiektów budowlanych i naturalnych, w tym umieszczonych na nich urządzeń np. maszty, anteny, itp., określone w dokumentacji rejestracyjnej lotniska.</w:t>
      </w:r>
    </w:p>
    <w:p w:rsidR="00607CB3" w:rsidRDefault="00607CB3" w:rsidP="00607CB3">
      <w:pPr>
        <w:ind w:firstLine="567"/>
        <w:jc w:val="both"/>
        <w:outlineLvl w:val="1"/>
      </w:pPr>
    </w:p>
    <w:p w:rsidR="00253664" w:rsidRDefault="00607CB3" w:rsidP="00607CB3">
      <w:pPr>
        <w:ind w:firstLine="567"/>
        <w:jc w:val="both"/>
        <w:outlineLvl w:val="1"/>
      </w:pPr>
      <w:r>
        <w:t xml:space="preserve">§ 8. </w:t>
      </w:r>
      <w:r w:rsidR="00253664" w:rsidRPr="00734C8B">
        <w:t>Dla obszaru objętego planem nie występuje potrzeba określania granic i sposobów zagospodarowania: terenów górniczych, obszarów szczególnego zagrożenia powodzią, obszarów osuwania się mas ziemnych oraz krajobrazów priorytetowych określonych w audycie krajobrazowym i w planach zagospodarowania przestrzennego województwa.</w:t>
      </w:r>
    </w:p>
    <w:p w:rsidR="00607CB3" w:rsidRPr="00734C8B" w:rsidRDefault="00607CB3" w:rsidP="00607CB3">
      <w:pPr>
        <w:ind w:firstLine="567"/>
        <w:jc w:val="both"/>
        <w:outlineLvl w:val="1"/>
      </w:pPr>
    </w:p>
    <w:p w:rsidR="009F78BF" w:rsidRPr="00734C8B" w:rsidRDefault="00607CB3" w:rsidP="00607CB3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2</w:t>
      </w:r>
    </w:p>
    <w:p w:rsidR="00E23ACC" w:rsidRDefault="00474F53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34C8B">
        <w:rPr>
          <w:b w:val="0"/>
          <w:szCs w:val="24"/>
        </w:rPr>
        <w:t>Ustalenia szczegółowe</w:t>
      </w:r>
    </w:p>
    <w:p w:rsidR="00607CB3" w:rsidRPr="00734C8B" w:rsidRDefault="00607CB3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</w:p>
    <w:p w:rsidR="0000674C" w:rsidRPr="00734C8B" w:rsidRDefault="00607CB3" w:rsidP="00607CB3">
      <w:pPr>
        <w:pStyle w:val="a"/>
        <w:numPr>
          <w:ilvl w:val="0"/>
          <w:numId w:val="0"/>
        </w:numPr>
        <w:spacing w:before="0"/>
        <w:ind w:firstLine="567"/>
      </w:pPr>
      <w:r>
        <w:t xml:space="preserve">§ 9. </w:t>
      </w:r>
      <w:r w:rsidR="0000674C" w:rsidRPr="00734C8B">
        <w:t>Dla teren</w:t>
      </w:r>
      <w:r w:rsidR="00F40C45" w:rsidRPr="00734C8B">
        <w:t>u</w:t>
      </w:r>
      <w:r w:rsidR="0000674C" w:rsidRPr="00734C8B">
        <w:t>, oznaczon</w:t>
      </w:r>
      <w:r w:rsidR="00F40C45" w:rsidRPr="00734C8B">
        <w:t>ego</w:t>
      </w:r>
      <w:r w:rsidR="0000674C" w:rsidRPr="00734C8B">
        <w:t xml:space="preserve"> na rysunku planu symbol</w:t>
      </w:r>
      <w:r w:rsidR="00F40C45" w:rsidRPr="00734C8B">
        <w:t>e</w:t>
      </w:r>
      <w:r w:rsidR="0000674C" w:rsidRPr="00734C8B">
        <w:t>m</w:t>
      </w:r>
      <w:r w:rsidR="001E62F2" w:rsidRPr="00734C8B">
        <w:t xml:space="preserve"> </w:t>
      </w:r>
      <w:r w:rsidR="00F40C45" w:rsidRPr="00734C8B">
        <w:t>13</w:t>
      </w:r>
      <w:r w:rsidR="00CE54F4" w:rsidRPr="00734C8B">
        <w:t>9</w:t>
      </w:r>
      <w:r w:rsidR="0000674C" w:rsidRPr="00734C8B">
        <w:t>.0</w:t>
      </w:r>
      <w:r w:rsidR="00CE54F4" w:rsidRPr="00734C8B">
        <w:t>5</w:t>
      </w:r>
      <w:r w:rsidR="0000674C" w:rsidRPr="00734C8B">
        <w:t>-</w:t>
      </w:r>
      <w:r w:rsidR="00F40C45" w:rsidRPr="00734C8B">
        <w:t>UC/U</w:t>
      </w:r>
      <w:r w:rsidR="0000674C" w:rsidRPr="00734C8B">
        <w:t>1, ustala się:</w:t>
      </w:r>
    </w:p>
    <w:p w:rsidR="0000674C" w:rsidRPr="00734C8B" w:rsidRDefault="0000674C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przeznaczenie:</w:t>
      </w:r>
    </w:p>
    <w:p w:rsidR="0000674C" w:rsidRPr="00734C8B" w:rsidRDefault="0000674C" w:rsidP="008E70A5">
      <w:pPr>
        <w:numPr>
          <w:ilvl w:val="1"/>
          <w:numId w:val="15"/>
        </w:numPr>
        <w:ind w:left="993" w:hanging="426"/>
        <w:jc w:val="both"/>
        <w:outlineLvl w:val="3"/>
      </w:pPr>
      <w:r w:rsidRPr="00734C8B">
        <w:t xml:space="preserve">podstawowe: </w:t>
      </w:r>
      <w:r w:rsidR="00F40C45" w:rsidRPr="00734C8B">
        <w:t>teren rozmieszczenia obiektów handlowych o powierzchni sprzedaży powyżej 2000 m</w:t>
      </w:r>
      <w:r w:rsidR="00F40C45" w:rsidRPr="00734C8B">
        <w:rPr>
          <w:vertAlign w:val="superscript"/>
        </w:rPr>
        <w:t>2</w:t>
      </w:r>
      <w:r w:rsidR="00F40C45" w:rsidRPr="00734C8B">
        <w:t>, usług</w:t>
      </w:r>
      <w:r w:rsidR="006909E9" w:rsidRPr="00734C8B">
        <w:t>i</w:t>
      </w:r>
      <w:r w:rsidRPr="00734C8B">
        <w:t>,</w:t>
      </w:r>
    </w:p>
    <w:p w:rsidR="0000674C" w:rsidRPr="00734C8B" w:rsidRDefault="0000674C" w:rsidP="008E70A5">
      <w:pPr>
        <w:numPr>
          <w:ilvl w:val="1"/>
          <w:numId w:val="15"/>
        </w:numPr>
        <w:ind w:left="993" w:hanging="426"/>
        <w:jc w:val="both"/>
        <w:outlineLvl w:val="3"/>
      </w:pPr>
      <w:r w:rsidRPr="00734C8B">
        <w:t xml:space="preserve">dopuszczalne: </w:t>
      </w:r>
      <w:r w:rsidR="00CD597A" w:rsidRPr="00734C8B">
        <w:t xml:space="preserve">drogi wewnętrzne, </w:t>
      </w:r>
      <w:r w:rsidRPr="00734C8B">
        <w:t>infrastruktur</w:t>
      </w:r>
      <w:r w:rsidR="00A2159F" w:rsidRPr="00734C8B">
        <w:t>a</w:t>
      </w:r>
      <w:r w:rsidRPr="00734C8B">
        <w:t xml:space="preserve"> techniczn</w:t>
      </w:r>
      <w:r w:rsidR="00A2159F" w:rsidRPr="00734C8B">
        <w:t>a</w:t>
      </w:r>
      <w:r w:rsidRPr="00734C8B">
        <w:t>;</w:t>
      </w:r>
    </w:p>
    <w:p w:rsidR="00B00A9C" w:rsidRPr="00734C8B" w:rsidRDefault="00B00A9C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zasady ochrony i kształtowania ładu przestrzennego:</w:t>
      </w:r>
    </w:p>
    <w:p w:rsidR="00805409" w:rsidRPr="00734C8B" w:rsidRDefault="00B475F3" w:rsidP="008E70A5">
      <w:pPr>
        <w:pStyle w:val="Akapitzlist"/>
        <w:numPr>
          <w:ilvl w:val="1"/>
          <w:numId w:val="16"/>
        </w:numPr>
        <w:ind w:left="993" w:hanging="426"/>
        <w:jc w:val="both"/>
      </w:pPr>
      <w:r w:rsidRPr="00734C8B">
        <w:t>nakaz stosowania rozwiązań o wysokim standardzie architektonicznym</w:t>
      </w:r>
      <w:r w:rsidR="006268AA" w:rsidRPr="00734C8B">
        <w:t>,</w:t>
      </w:r>
    </w:p>
    <w:p w:rsidR="00B061F2" w:rsidRPr="00734C8B" w:rsidRDefault="00B061F2" w:rsidP="008E70A5">
      <w:pPr>
        <w:pStyle w:val="Akapitzlist"/>
        <w:numPr>
          <w:ilvl w:val="1"/>
          <w:numId w:val="16"/>
        </w:numPr>
        <w:ind w:left="993" w:hanging="426"/>
        <w:jc w:val="both"/>
      </w:pPr>
      <w:r w:rsidRPr="00734C8B">
        <w:t>zakaz składowania i magazynowania</w:t>
      </w:r>
      <w:r w:rsidR="00703894" w:rsidRPr="00734C8B">
        <w:t xml:space="preserve"> </w:t>
      </w:r>
      <w:r w:rsidRPr="00734C8B">
        <w:t>na otwar</w:t>
      </w:r>
      <w:r w:rsidR="00B25F90" w:rsidRPr="00734C8B">
        <w:t>tym terenie,</w:t>
      </w:r>
    </w:p>
    <w:p w:rsidR="0043303F" w:rsidRPr="00734C8B" w:rsidRDefault="00703894" w:rsidP="008E70A5">
      <w:pPr>
        <w:pStyle w:val="Akapitzlist"/>
        <w:numPr>
          <w:ilvl w:val="1"/>
          <w:numId w:val="16"/>
        </w:numPr>
        <w:ind w:left="993" w:hanging="426"/>
        <w:jc w:val="both"/>
      </w:pPr>
      <w:r w:rsidRPr="00734C8B">
        <w:t>zakaz lokalizacji tymczasowych obiektów budowlanych</w:t>
      </w:r>
      <w:r w:rsidR="00325FCD" w:rsidRPr="00734C8B">
        <w:t xml:space="preserve"> i wolno stojących garaży jednostanowiskowych</w:t>
      </w:r>
      <w:r w:rsidR="0043303F" w:rsidRPr="00734C8B">
        <w:t>,</w:t>
      </w:r>
    </w:p>
    <w:p w:rsidR="0043303F" w:rsidRPr="00734C8B" w:rsidRDefault="0043303F" w:rsidP="008E70A5">
      <w:pPr>
        <w:pStyle w:val="Akapitzlist"/>
        <w:numPr>
          <w:ilvl w:val="1"/>
          <w:numId w:val="16"/>
        </w:numPr>
        <w:ind w:left="993" w:hanging="426"/>
        <w:jc w:val="both"/>
      </w:pPr>
      <w:r w:rsidRPr="00734C8B">
        <w:rPr>
          <w:bCs/>
        </w:rPr>
        <w:t>zakaz lokalizacji usług niepożądanych społecznie;</w:t>
      </w:r>
    </w:p>
    <w:p w:rsidR="009B20A8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3"/>
      </w:pPr>
      <w:r w:rsidRPr="00734C8B">
        <w:t>zasady ochrony środowiska, przyrody i krajobrazu:</w:t>
      </w:r>
    </w:p>
    <w:p w:rsidR="006909E9" w:rsidRPr="00734C8B" w:rsidRDefault="006909E9" w:rsidP="008E70A5">
      <w:pPr>
        <w:numPr>
          <w:ilvl w:val="1"/>
          <w:numId w:val="17"/>
        </w:numPr>
        <w:ind w:left="993" w:hanging="426"/>
        <w:jc w:val="both"/>
        <w:outlineLvl w:val="3"/>
      </w:pPr>
      <w:r w:rsidRPr="00734C8B">
        <w:t>nakaz wprowadzenia zieleni urządzonej</w:t>
      </w:r>
      <w:r w:rsidR="006B16AF" w:rsidRPr="00734C8B">
        <w:t xml:space="preserve"> o</w:t>
      </w:r>
      <w:r w:rsidR="00607CB3">
        <w:t xml:space="preserve"> szerokości min. </w:t>
      </w:r>
      <w:r w:rsidRPr="00734C8B">
        <w:t>3</w:t>
      </w:r>
      <w:r w:rsidR="00607CB3">
        <w:t xml:space="preserve"> </w:t>
      </w:r>
      <w:r w:rsidRPr="00734C8B">
        <w:t xml:space="preserve">m od strony przyległych dróg publicznych - </w:t>
      </w:r>
      <w:r w:rsidR="0007102B" w:rsidRPr="00734C8B">
        <w:t xml:space="preserve">z wyłączeniem </w:t>
      </w:r>
      <w:r w:rsidRPr="00734C8B">
        <w:t xml:space="preserve">przerw </w:t>
      </w:r>
      <w:r w:rsidR="0007102B" w:rsidRPr="00734C8B">
        <w:t xml:space="preserve">np. </w:t>
      </w:r>
      <w:r w:rsidRPr="00734C8B">
        <w:t xml:space="preserve">na dojścia i </w:t>
      </w:r>
      <w:r w:rsidR="0035329F" w:rsidRPr="00734C8B">
        <w:t>dojazdy</w:t>
      </w:r>
      <w:r w:rsidRPr="00734C8B">
        <w:t>,</w:t>
      </w:r>
    </w:p>
    <w:p w:rsidR="006909E9" w:rsidRPr="00734C8B" w:rsidRDefault="006909E9" w:rsidP="008E70A5">
      <w:pPr>
        <w:numPr>
          <w:ilvl w:val="1"/>
          <w:numId w:val="17"/>
        </w:numPr>
        <w:ind w:left="993" w:hanging="426"/>
        <w:jc w:val="both"/>
        <w:outlineLvl w:val="3"/>
      </w:pPr>
      <w:r w:rsidRPr="00734C8B">
        <w:t>nakaz wprowadzenia zieleni urządzonej przy parkingach lokalizowanych na powierzchni terenu, w tym drzew w ilości nie mniejszej niż 1 drzewo na 5 stanowisk postojowych realizowanych jako terenowe,</w:t>
      </w:r>
    </w:p>
    <w:p w:rsidR="0007102B" w:rsidRPr="00734C8B" w:rsidRDefault="0007102B" w:rsidP="008E70A5">
      <w:pPr>
        <w:numPr>
          <w:ilvl w:val="1"/>
          <w:numId w:val="17"/>
        </w:numPr>
        <w:ind w:left="993" w:hanging="426"/>
        <w:jc w:val="both"/>
        <w:outlineLvl w:val="3"/>
      </w:pPr>
      <w:r w:rsidRPr="00734C8B">
        <w:t>nakaz</w:t>
      </w:r>
      <w:r w:rsidR="005915C2" w:rsidRPr="00734C8B">
        <w:t xml:space="preserve"> </w:t>
      </w:r>
      <w:r w:rsidRPr="00734C8B">
        <w:t xml:space="preserve">wprowadzenia </w:t>
      </w:r>
      <w:r w:rsidR="005915C2" w:rsidRPr="00734C8B">
        <w:t xml:space="preserve">zieleni </w:t>
      </w:r>
      <w:r w:rsidRPr="00734C8B">
        <w:t xml:space="preserve">izolacyjnej </w:t>
      </w:r>
      <w:r w:rsidR="00A81909" w:rsidRPr="00734C8B">
        <w:t xml:space="preserve">o szerokości min. 3m od </w:t>
      </w:r>
      <w:r w:rsidR="00853B83" w:rsidRPr="00734C8B">
        <w:t xml:space="preserve">strony </w:t>
      </w:r>
      <w:r w:rsidRPr="00734C8B">
        <w:t>teren</w:t>
      </w:r>
      <w:r w:rsidR="00A81909" w:rsidRPr="00734C8B">
        <w:t>ów</w:t>
      </w:r>
      <w:r w:rsidRPr="00734C8B">
        <w:t xml:space="preserve"> zabudow</w:t>
      </w:r>
      <w:r w:rsidR="00A81909" w:rsidRPr="00734C8B">
        <w:t>y mieszkaniowej wielorodzinnej,</w:t>
      </w:r>
    </w:p>
    <w:p w:rsidR="009A5046" w:rsidRPr="00734C8B" w:rsidRDefault="009A5046" w:rsidP="008E70A5">
      <w:pPr>
        <w:numPr>
          <w:ilvl w:val="1"/>
          <w:numId w:val="17"/>
        </w:numPr>
        <w:ind w:left="993" w:hanging="426"/>
        <w:jc w:val="both"/>
        <w:outlineLvl w:val="3"/>
      </w:pPr>
      <w:r w:rsidRPr="00734C8B">
        <w:t xml:space="preserve">zakaz lokalizacji </w:t>
      </w:r>
      <w:r w:rsidR="00C71E12" w:rsidRPr="00734C8B">
        <w:t>przedsięwzięć mogących zawsze znacząco</w:t>
      </w:r>
      <w:r w:rsidR="00C953C0" w:rsidRPr="00734C8B">
        <w:t xml:space="preserve"> i potencjalnie znacząco</w:t>
      </w:r>
      <w:r w:rsidR="00C71E12" w:rsidRPr="00734C8B">
        <w:t xml:space="preserve"> oddziaływać na środowisko, z</w:t>
      </w:r>
      <w:r w:rsidR="00C953C0" w:rsidRPr="00734C8B">
        <w:t xml:space="preserve"> </w:t>
      </w:r>
      <w:r w:rsidR="00C71E12" w:rsidRPr="00734C8B">
        <w:t>wyłączeniem</w:t>
      </w:r>
      <w:r w:rsidR="00802FF5" w:rsidRPr="00734C8B">
        <w:t>:</w:t>
      </w:r>
      <w:r w:rsidR="00C953C0" w:rsidRPr="00734C8B">
        <w:t xml:space="preserve"> </w:t>
      </w:r>
      <w:r w:rsidR="003A20C5" w:rsidRPr="00734C8B">
        <w:t xml:space="preserve">obiektów przeznaczenia podstawowego, </w:t>
      </w:r>
      <w:r w:rsidR="00C71E12" w:rsidRPr="00734C8B">
        <w:t>infrastruktury technicznej, garaży</w:t>
      </w:r>
      <w:r w:rsidR="00B41FC3" w:rsidRPr="00734C8B">
        <w:t>, parkingów</w:t>
      </w:r>
      <w:r w:rsidR="00C71E12" w:rsidRPr="00734C8B">
        <w:t xml:space="preserve"> </w:t>
      </w:r>
      <w:r w:rsidR="00B41FC3" w:rsidRPr="00734C8B">
        <w:t>samochodowych lub</w:t>
      </w:r>
      <w:r w:rsidR="00C71E12" w:rsidRPr="00734C8B">
        <w:t xml:space="preserve"> </w:t>
      </w:r>
      <w:r w:rsidR="00B41FC3" w:rsidRPr="00734C8B">
        <w:t xml:space="preserve">zespołów </w:t>
      </w:r>
      <w:r w:rsidR="00C71E12" w:rsidRPr="00734C8B">
        <w:t>parkingów,</w:t>
      </w:r>
    </w:p>
    <w:p w:rsidR="00963741" w:rsidRPr="00734C8B" w:rsidRDefault="00963741" w:rsidP="008E70A5">
      <w:pPr>
        <w:numPr>
          <w:ilvl w:val="1"/>
          <w:numId w:val="17"/>
        </w:numPr>
        <w:ind w:left="993" w:hanging="426"/>
        <w:jc w:val="both"/>
        <w:outlineLvl w:val="3"/>
      </w:pPr>
      <w:r w:rsidRPr="00734C8B">
        <w:lastRenderedPageBreak/>
        <w:t>maksymalna ochrona istniejącego drzewostanu - zgodnie z przepisami odrębnymi;</w:t>
      </w:r>
    </w:p>
    <w:p w:rsidR="00690B46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zasady kształtowania krajobrazu</w:t>
      </w:r>
      <w:r w:rsidR="00690B46" w:rsidRPr="00734C8B">
        <w:t xml:space="preserve"> - </w:t>
      </w:r>
      <w:r w:rsidR="002D65EA" w:rsidRPr="00734C8B">
        <w:t>nie występuje potrzeba określania</w:t>
      </w:r>
      <w:r w:rsidR="00690B46" w:rsidRPr="00734C8B">
        <w:t>;</w:t>
      </w:r>
    </w:p>
    <w:p w:rsidR="007C3C1B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zasady ochrony dziedzictwa kulturowego i zabytków, w tym krajobrazów kulturowych</w:t>
      </w:r>
      <w:r w:rsidR="00166533" w:rsidRPr="00734C8B">
        <w:t>,</w:t>
      </w:r>
      <w:r w:rsidR="007C3C1B" w:rsidRPr="00734C8B">
        <w:t xml:space="preserve"> oraz dóbr kultury współczesnej:</w:t>
      </w:r>
    </w:p>
    <w:p w:rsidR="00802FF5" w:rsidRPr="00734C8B" w:rsidRDefault="005D6FF2" w:rsidP="008E70A5">
      <w:pPr>
        <w:numPr>
          <w:ilvl w:val="1"/>
          <w:numId w:val="18"/>
        </w:numPr>
        <w:ind w:left="993" w:hanging="426"/>
        <w:jc w:val="both"/>
        <w:outlineLvl w:val="3"/>
      </w:pPr>
      <w:r w:rsidRPr="00734C8B">
        <w:t xml:space="preserve">część terenu, zgodnie z oznaczeniem na rysunku planu, położona </w:t>
      </w:r>
      <w:r w:rsidR="008D1D29" w:rsidRPr="00734C8B">
        <w:t xml:space="preserve">jest </w:t>
      </w:r>
      <w:r w:rsidRPr="00734C8B">
        <w:t xml:space="preserve">w granicach obszaru wpisanego do rejestru zabytków </w:t>
      </w:r>
      <w:r w:rsidR="00802FF5" w:rsidRPr="00734C8B">
        <w:t>decyzją Kujawsko-Pomorskiego Wojewódzkiego Konserwatora Zabytków z dnia 25.07.2011r. pod nr A/1596,</w:t>
      </w:r>
    </w:p>
    <w:p w:rsidR="00412C68" w:rsidRPr="00734C8B" w:rsidRDefault="00265EF1" w:rsidP="008E70A5">
      <w:pPr>
        <w:numPr>
          <w:ilvl w:val="1"/>
          <w:numId w:val="18"/>
        </w:numPr>
        <w:ind w:left="993" w:hanging="426"/>
        <w:jc w:val="both"/>
        <w:outlineLvl w:val="3"/>
      </w:pPr>
      <w:r w:rsidRPr="00734C8B">
        <w:t>przedmiotem ochrony</w:t>
      </w:r>
      <w:r w:rsidR="00F640FB" w:rsidRPr="00734C8B">
        <w:t>, zgodnie z przepisami odrębnymi,</w:t>
      </w:r>
      <w:r w:rsidRPr="00734C8B">
        <w:t xml:space="preserve"> </w:t>
      </w:r>
      <w:r w:rsidR="00884E55" w:rsidRPr="00734C8B">
        <w:t>jest historyczny układ urbanistyczny Bydgoskiego Przedmieścia</w:t>
      </w:r>
      <w:r w:rsidR="00F640FB" w:rsidRPr="00734C8B">
        <w:t xml:space="preserve"> w granicach</w:t>
      </w:r>
      <w:r w:rsidR="00802FF5" w:rsidRPr="00734C8B">
        <w:t xml:space="preserve"> obszaru, o którym mowa w lit.</w:t>
      </w:r>
      <w:r w:rsidR="00607CB3">
        <w:t xml:space="preserve"> </w:t>
      </w:r>
      <w:r w:rsidR="00802FF5" w:rsidRPr="00734C8B">
        <w:t>a</w:t>
      </w:r>
      <w:r w:rsidR="00412C68" w:rsidRPr="00734C8B">
        <w:t>,</w:t>
      </w:r>
    </w:p>
    <w:p w:rsidR="00412C68" w:rsidRPr="00734C8B" w:rsidRDefault="00412C68" w:rsidP="008E70A5">
      <w:pPr>
        <w:numPr>
          <w:ilvl w:val="1"/>
          <w:numId w:val="18"/>
        </w:numPr>
        <w:ind w:left="993" w:hanging="426"/>
        <w:jc w:val="both"/>
        <w:outlineLvl w:val="3"/>
      </w:pPr>
      <w:r w:rsidRPr="00734C8B">
        <w:t>dla istniejące</w:t>
      </w:r>
      <w:r w:rsidR="00950DE6" w:rsidRPr="00734C8B">
        <w:t>go</w:t>
      </w:r>
      <w:r w:rsidRPr="00734C8B">
        <w:t xml:space="preserve"> dawnego budynku administracyjnego koszar ułanów:</w:t>
      </w:r>
    </w:p>
    <w:p w:rsidR="00412C68" w:rsidRPr="00734C8B" w:rsidRDefault="00412C68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nakaz prowadzenia robót budowlanych zgodnie z przepisami odrębnymi, w tym w szczególności z przepisami o ochronie zabytków,</w:t>
      </w:r>
    </w:p>
    <w:p w:rsidR="009D2531" w:rsidRPr="00734C8B" w:rsidRDefault="00ED4FE2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 xml:space="preserve">dla nowej zabudowy </w:t>
      </w:r>
      <w:r w:rsidR="00950DE6" w:rsidRPr="00734C8B">
        <w:t>lokalizowanej na części terenu, o której mowa w lit.</w:t>
      </w:r>
      <w:r w:rsidR="00607CB3">
        <w:t xml:space="preserve"> </w:t>
      </w:r>
      <w:r w:rsidR="00950DE6" w:rsidRPr="00734C8B">
        <w:t xml:space="preserve">a, </w:t>
      </w:r>
      <w:r w:rsidRPr="00734C8B">
        <w:t>nakaz nawiązania do</w:t>
      </w:r>
      <w:r w:rsidR="00412C68" w:rsidRPr="00734C8B">
        <w:t xml:space="preserve"> lokalizacji, gabarytu, kształtu dachu </w:t>
      </w:r>
      <w:r w:rsidR="00E144E0" w:rsidRPr="00734C8B">
        <w:t>oraz kompozycji elewacji do</w:t>
      </w:r>
      <w:r w:rsidR="00412C68" w:rsidRPr="00734C8B">
        <w:t xml:space="preserve"> </w:t>
      </w:r>
      <w:r w:rsidRPr="00734C8B">
        <w:t xml:space="preserve">konstrukcji szkieletowej budynku, </w:t>
      </w:r>
      <w:r w:rsidR="00E144E0" w:rsidRPr="00734C8B">
        <w:t xml:space="preserve">zgodnie z </w:t>
      </w:r>
      <w:r w:rsidRPr="00734C8B">
        <w:t>przepisami odrębnymi;</w:t>
      </w:r>
    </w:p>
    <w:p w:rsidR="00D33456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wymagania wynikające z potrzeb kształto</w:t>
      </w:r>
      <w:r w:rsidR="00E679F3" w:rsidRPr="00734C8B">
        <w:t>wania przestrzeni publicznych -</w:t>
      </w:r>
      <w:r w:rsidR="006F1606" w:rsidRPr="00734C8B">
        <w:t xml:space="preserve"> </w:t>
      </w:r>
      <w:r w:rsidR="00CD597A" w:rsidRPr="00734C8B">
        <w:t>nie występuje potrzeba określania</w:t>
      </w:r>
      <w:r w:rsidR="00EE70D1" w:rsidRPr="00734C8B">
        <w:t>;</w:t>
      </w:r>
    </w:p>
    <w:p w:rsidR="009B20A8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zasady kształtowania zabudowy oraz wskaźniki zagospodarowania terenu:</w:t>
      </w:r>
    </w:p>
    <w:p w:rsidR="007C3C1B" w:rsidRPr="00734C8B" w:rsidRDefault="002D65EA" w:rsidP="008E70A5">
      <w:pPr>
        <w:numPr>
          <w:ilvl w:val="1"/>
          <w:numId w:val="19"/>
        </w:numPr>
        <w:ind w:left="993" w:hanging="426"/>
        <w:jc w:val="both"/>
        <w:outlineLvl w:val="3"/>
      </w:pPr>
      <w:r w:rsidRPr="00734C8B">
        <w:t>nieprzekraczaln</w:t>
      </w:r>
      <w:r w:rsidR="006508F4" w:rsidRPr="00734C8B">
        <w:t>e</w:t>
      </w:r>
      <w:r w:rsidRPr="00734C8B">
        <w:t xml:space="preserve"> lini</w:t>
      </w:r>
      <w:r w:rsidR="006508F4" w:rsidRPr="00734C8B">
        <w:t>e</w:t>
      </w:r>
      <w:r w:rsidRPr="00734C8B">
        <w:t xml:space="preserve"> zabudowy - zgodnie z rysunkiem planu,</w:t>
      </w:r>
    </w:p>
    <w:p w:rsidR="00FA2525" w:rsidRPr="00734C8B" w:rsidRDefault="006508F4" w:rsidP="008E70A5">
      <w:pPr>
        <w:numPr>
          <w:ilvl w:val="1"/>
          <w:numId w:val="19"/>
        </w:numPr>
        <w:ind w:left="993" w:hanging="426"/>
        <w:jc w:val="both"/>
        <w:outlineLvl w:val="3"/>
      </w:pPr>
      <w:r w:rsidRPr="00734C8B">
        <w:t>nieprzekraczalne</w:t>
      </w:r>
      <w:r w:rsidR="00FA2525" w:rsidRPr="00734C8B">
        <w:t xml:space="preserve"> </w:t>
      </w:r>
      <w:r w:rsidRPr="00734C8B">
        <w:t>linie</w:t>
      </w:r>
      <w:r w:rsidR="00FA2525" w:rsidRPr="00734C8B">
        <w:t xml:space="preserve"> zabudowy o maksymalnej wysokości </w:t>
      </w:r>
      <w:r w:rsidR="00B23089" w:rsidRPr="00734C8B">
        <w:t>8</w:t>
      </w:r>
      <w:r w:rsidR="00607CB3">
        <w:t xml:space="preserve"> </w:t>
      </w:r>
      <w:r w:rsidR="005B372D" w:rsidRPr="00734C8B">
        <w:t>m - zgodnie z</w:t>
      </w:r>
      <w:r w:rsidR="00694A78">
        <w:t> </w:t>
      </w:r>
      <w:r w:rsidR="00FA2525" w:rsidRPr="00734C8B">
        <w:t>rysunkiem planu,</w:t>
      </w:r>
    </w:p>
    <w:p w:rsidR="00C71E12" w:rsidRPr="00734C8B" w:rsidRDefault="00DE673F" w:rsidP="008E70A5">
      <w:pPr>
        <w:numPr>
          <w:ilvl w:val="1"/>
          <w:numId w:val="19"/>
        </w:numPr>
        <w:ind w:left="993" w:hanging="426"/>
        <w:jc w:val="both"/>
        <w:outlineLvl w:val="3"/>
      </w:pPr>
      <w:r w:rsidRPr="00734C8B">
        <w:t>dopuszcza się sytuowani</w:t>
      </w:r>
      <w:r w:rsidR="00BD29ED" w:rsidRPr="00734C8B">
        <w:t>e</w:t>
      </w:r>
      <w:r w:rsidRPr="00734C8B">
        <w:t xml:space="preserve"> budynków </w:t>
      </w:r>
      <w:r w:rsidR="00F640FB" w:rsidRPr="00734C8B">
        <w:t>bezpośrednio p</w:t>
      </w:r>
      <w:r w:rsidRPr="00734C8B">
        <w:t>rzy granicy działk</w:t>
      </w:r>
      <w:r w:rsidR="00F640FB" w:rsidRPr="00734C8B">
        <w:t>i</w:t>
      </w:r>
      <w:r w:rsidRPr="00734C8B">
        <w:t xml:space="preserve"> budowlan</w:t>
      </w:r>
      <w:r w:rsidR="00F640FB" w:rsidRPr="00734C8B">
        <w:t>ej</w:t>
      </w:r>
      <w:r w:rsidR="007C3C1B" w:rsidRPr="00734C8B">
        <w:t>, z</w:t>
      </w:r>
      <w:r w:rsidR="00F640FB" w:rsidRPr="00734C8B">
        <w:t>godnie z przepisami odrębnymi</w:t>
      </w:r>
      <w:r w:rsidR="007C3C1B" w:rsidRPr="00734C8B">
        <w:t>,</w:t>
      </w:r>
    </w:p>
    <w:p w:rsidR="007C3C1B" w:rsidRPr="00734C8B" w:rsidRDefault="007C3C1B" w:rsidP="008E70A5">
      <w:pPr>
        <w:numPr>
          <w:ilvl w:val="1"/>
          <w:numId w:val="19"/>
        </w:numPr>
        <w:ind w:left="993" w:hanging="426"/>
        <w:jc w:val="both"/>
        <w:outlineLvl w:val="3"/>
      </w:pPr>
      <w:r w:rsidRPr="00734C8B">
        <w:t xml:space="preserve">maksymalna powierzchnia zabudowy - </w:t>
      </w:r>
      <w:r w:rsidR="00F640FB" w:rsidRPr="00734C8B">
        <w:t>6</w:t>
      </w:r>
      <w:r w:rsidRPr="00734C8B">
        <w:t>0% powierzchni działki budowlanej,</w:t>
      </w:r>
    </w:p>
    <w:p w:rsidR="00802FF5" w:rsidRPr="00734C8B" w:rsidRDefault="005C61B6" w:rsidP="008E70A5">
      <w:pPr>
        <w:numPr>
          <w:ilvl w:val="1"/>
          <w:numId w:val="19"/>
        </w:numPr>
        <w:ind w:left="993" w:hanging="426"/>
        <w:jc w:val="both"/>
        <w:outlineLvl w:val="3"/>
      </w:pPr>
      <w:r w:rsidRPr="00734C8B">
        <w:t xml:space="preserve">maksymalna wysokość </w:t>
      </w:r>
      <w:r w:rsidR="00131BE8" w:rsidRPr="00734C8B">
        <w:t>zabudowy</w:t>
      </w:r>
      <w:r w:rsidR="006508F4" w:rsidRPr="00734C8B">
        <w:t>:</w:t>
      </w:r>
    </w:p>
    <w:p w:rsidR="006508F4" w:rsidRPr="00734C8B" w:rsidRDefault="00131BE8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1</w:t>
      </w:r>
      <w:r w:rsidR="007C3C1B" w:rsidRPr="00734C8B">
        <w:t>5</w:t>
      </w:r>
      <w:r w:rsidR="00607CB3">
        <w:t xml:space="preserve"> </w:t>
      </w:r>
      <w:r w:rsidR="007C3C1B" w:rsidRPr="00734C8B">
        <w:t>m</w:t>
      </w:r>
      <w:r w:rsidR="006508F4" w:rsidRPr="00734C8B">
        <w:t xml:space="preserve"> - na obszarze wyznaczonym liniami zabudowy, o których mowa w lit.</w:t>
      </w:r>
      <w:r w:rsidR="00607CB3">
        <w:t xml:space="preserve"> </w:t>
      </w:r>
      <w:r w:rsidR="006508F4" w:rsidRPr="00734C8B">
        <w:t>a</w:t>
      </w:r>
      <w:r w:rsidR="007C3C1B" w:rsidRPr="00734C8B">
        <w:t>,</w:t>
      </w:r>
    </w:p>
    <w:p w:rsidR="00131BE8" w:rsidRPr="00734C8B" w:rsidRDefault="00B23089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8</w:t>
      </w:r>
      <w:r w:rsidR="00607CB3">
        <w:t xml:space="preserve"> </w:t>
      </w:r>
      <w:r w:rsidR="006508F4" w:rsidRPr="00734C8B">
        <w:t xml:space="preserve">m - na obszarze wyznaczonym liniami zabudowy, o których mowa w </w:t>
      </w:r>
      <w:r w:rsidR="0040274E" w:rsidRPr="00734C8B">
        <w:t>lit.</w:t>
      </w:r>
      <w:r w:rsidR="00607CB3">
        <w:t xml:space="preserve"> </w:t>
      </w:r>
      <w:r w:rsidR="0040274E" w:rsidRPr="00734C8B">
        <w:t>b,</w:t>
      </w:r>
    </w:p>
    <w:p w:rsidR="00607CB3" w:rsidRDefault="00BD29ED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>minimalna wysokość zabudowy - nie występuje potrzeba określania,</w:t>
      </w:r>
    </w:p>
    <w:p w:rsidR="005C61B6" w:rsidRPr="00734C8B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>intensywność zabudowy:</w:t>
      </w:r>
      <w:r w:rsidR="008F71BD" w:rsidRPr="00734C8B">
        <w:t xml:space="preserve"> </w:t>
      </w:r>
    </w:p>
    <w:p w:rsidR="005C61B6" w:rsidRPr="00734C8B" w:rsidRDefault="005C61B6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maksymalna - 2,</w:t>
      </w:r>
      <w:r w:rsidR="00C21B3A" w:rsidRPr="00734C8B">
        <w:t>5</w:t>
      </w:r>
      <w:r w:rsidRPr="00734C8B">
        <w:t>,</w:t>
      </w:r>
    </w:p>
    <w:p w:rsidR="005C61B6" w:rsidRPr="00734C8B" w:rsidRDefault="005C61B6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minimalna - 0,01,</w:t>
      </w:r>
    </w:p>
    <w:p w:rsidR="008A2E29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 xml:space="preserve">geometria dachów - dachy o nachyleniu połaci dachowych </w:t>
      </w:r>
      <w:r w:rsidR="007C3C1B" w:rsidRPr="00734C8B">
        <w:t>od 3</w:t>
      </w:r>
      <w:r w:rsidR="007C3C1B" w:rsidRPr="008A2E29">
        <w:rPr>
          <w:vertAlign w:val="superscript"/>
        </w:rPr>
        <w:t>o</w:t>
      </w:r>
      <w:r w:rsidR="007C3C1B" w:rsidRPr="00734C8B">
        <w:t xml:space="preserve"> do 30</w:t>
      </w:r>
      <w:r w:rsidR="007C3C1B" w:rsidRPr="008A2E29">
        <w:rPr>
          <w:vertAlign w:val="superscript"/>
        </w:rPr>
        <w:t>o</w:t>
      </w:r>
      <w:r w:rsidRPr="00734C8B">
        <w:t>,</w:t>
      </w:r>
    </w:p>
    <w:p w:rsidR="008A2E29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 xml:space="preserve">minimalny udział procentowy powierzchni biologicznie czynnej - 10% </w:t>
      </w:r>
      <w:r w:rsidR="0040368F" w:rsidRPr="00734C8B">
        <w:t>powierzchni działki budowlanej,</w:t>
      </w:r>
    </w:p>
    <w:p w:rsidR="008A2E29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 xml:space="preserve">minimalna liczba miejsc </w:t>
      </w:r>
      <w:r w:rsidR="008F71BD" w:rsidRPr="00734C8B">
        <w:t>do parkowania - wg wskaźnika: 2 </w:t>
      </w:r>
      <w:r w:rsidRPr="00734C8B">
        <w:t>stanowiska na 100</w:t>
      </w:r>
      <w:r w:rsidR="008F75A7" w:rsidRPr="00734C8B">
        <w:t> </w:t>
      </w:r>
      <w:r w:rsidRPr="00734C8B">
        <w:t>m</w:t>
      </w:r>
      <w:r w:rsidR="008F75A7" w:rsidRPr="008A2E29">
        <w:rPr>
          <w:vertAlign w:val="superscript"/>
        </w:rPr>
        <w:t>2</w:t>
      </w:r>
      <w:r w:rsidR="008F75A7" w:rsidRPr="00734C8B">
        <w:t xml:space="preserve"> </w:t>
      </w:r>
      <w:r w:rsidRPr="00734C8B">
        <w:t>powierzchni użytkowej usług,</w:t>
      </w:r>
    </w:p>
    <w:p w:rsidR="008A2E29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>minimalna liczba miejsc na parkowanie pojazdów zaopat</w:t>
      </w:r>
      <w:r w:rsidR="00A33C3B">
        <w:t xml:space="preserve">rzonych w kartę parkingową - 2% </w:t>
      </w:r>
      <w:r w:rsidRPr="00734C8B">
        <w:t>ogólnej liczby stanowisk, jeżeli ich liczba wynosi więcej niż 5,</w:t>
      </w:r>
    </w:p>
    <w:p w:rsidR="008F71BD" w:rsidRPr="00734C8B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>sposób realizacji miejsc do parkowania</w:t>
      </w:r>
      <w:r w:rsidR="008F71BD" w:rsidRPr="00734C8B">
        <w:t>:</w:t>
      </w:r>
    </w:p>
    <w:p w:rsidR="008F71BD" w:rsidRPr="00734C8B" w:rsidRDefault="005C61B6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terenowe</w:t>
      </w:r>
      <w:r w:rsidR="008F71BD" w:rsidRPr="00734C8B">
        <w:t>,</w:t>
      </w:r>
    </w:p>
    <w:p w:rsidR="005C61B6" w:rsidRPr="00734C8B" w:rsidRDefault="008F71BD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garaże wielostanowiskowe,</w:t>
      </w:r>
    </w:p>
    <w:p w:rsidR="005C61B6" w:rsidRPr="00734C8B" w:rsidRDefault="005C61B6" w:rsidP="008E70A5">
      <w:pPr>
        <w:pStyle w:val="Akapitzlist"/>
        <w:numPr>
          <w:ilvl w:val="1"/>
          <w:numId w:val="19"/>
        </w:numPr>
        <w:ind w:left="993" w:hanging="426"/>
        <w:jc w:val="both"/>
        <w:outlineLvl w:val="3"/>
      </w:pPr>
      <w:r w:rsidRPr="00734C8B">
        <w:t>nakaz realizacji ogólnodostępnych miejsc do parkowania rowerów (np. stojaki, wiaty itp.);</w:t>
      </w:r>
    </w:p>
    <w:p w:rsidR="009B20A8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granice i sposoby zagospodarowania terenów lub obiektów podlegających ochronie, na podstawie odrębnych przepisów</w:t>
      </w:r>
      <w:r w:rsidR="008B2EAD" w:rsidRPr="00734C8B">
        <w:t xml:space="preserve"> </w:t>
      </w:r>
      <w:r w:rsidR="00020B3B" w:rsidRPr="00734C8B">
        <w:t>- nie występuje potrzeba określania;</w:t>
      </w:r>
    </w:p>
    <w:p w:rsidR="009B20A8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szczegółowe zasady i warunki scalania i podziału nieruchomości - nie występuje potrzeba określania;</w:t>
      </w:r>
    </w:p>
    <w:p w:rsidR="001A71EA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szczególne warunki zagospodarowania terenów oraz</w:t>
      </w:r>
      <w:r w:rsidR="000C7044" w:rsidRPr="00734C8B">
        <w:t xml:space="preserve"> ograniczenia w ich użytkowaniu</w:t>
      </w:r>
      <w:r w:rsidR="001A71EA" w:rsidRPr="00734C8B">
        <w:t>:</w:t>
      </w:r>
    </w:p>
    <w:p w:rsidR="00020B3B" w:rsidRPr="00734C8B" w:rsidRDefault="00020B3B" w:rsidP="008E70A5">
      <w:pPr>
        <w:numPr>
          <w:ilvl w:val="1"/>
          <w:numId w:val="20"/>
        </w:numPr>
        <w:ind w:left="993" w:hanging="426"/>
        <w:jc w:val="both"/>
        <w:outlineLvl w:val="3"/>
      </w:pPr>
      <w:r w:rsidRPr="00734C8B">
        <w:lastRenderedPageBreak/>
        <w:t>obsługa komunikacyjna terenu z przyległych dróg publicznych</w:t>
      </w:r>
      <w:r w:rsidR="00D96794" w:rsidRPr="00734C8B">
        <w:t xml:space="preserve"> i poprzez </w:t>
      </w:r>
      <w:r w:rsidR="00196ABA" w:rsidRPr="00734C8B">
        <w:t>drogi wewnętrzne</w:t>
      </w:r>
      <w:r w:rsidRPr="00734C8B">
        <w:t xml:space="preserve"> -</w:t>
      </w:r>
      <w:r w:rsidR="00832EFF" w:rsidRPr="00734C8B">
        <w:t xml:space="preserve"> zgodnie z przepisami odrębnymi,</w:t>
      </w:r>
    </w:p>
    <w:p w:rsidR="0079039E" w:rsidRPr="00734C8B" w:rsidRDefault="0079039E" w:rsidP="008E70A5">
      <w:pPr>
        <w:numPr>
          <w:ilvl w:val="1"/>
          <w:numId w:val="20"/>
        </w:numPr>
        <w:ind w:left="993" w:hanging="426"/>
        <w:jc w:val="both"/>
        <w:outlineLvl w:val="3"/>
      </w:pPr>
      <w:r w:rsidRPr="00734C8B">
        <w:t xml:space="preserve">obowiązują </w:t>
      </w:r>
      <w:r w:rsidR="003978AD" w:rsidRPr="00734C8B">
        <w:t>ustalenia ogólne, o których mowa w §</w:t>
      </w:r>
      <w:r w:rsidR="005D6FF2" w:rsidRPr="00734C8B">
        <w:t>7</w:t>
      </w:r>
      <w:r w:rsidR="003978AD" w:rsidRPr="00734C8B">
        <w:t xml:space="preserve">, dotyczące </w:t>
      </w:r>
      <w:r w:rsidR="003B0AE9" w:rsidRPr="00734C8B">
        <w:t>terenów położonych w </w:t>
      </w:r>
      <w:r w:rsidR="003978AD" w:rsidRPr="00734C8B">
        <w:t>otoczeniu lotniska;</w:t>
      </w:r>
    </w:p>
    <w:p w:rsidR="009B20A8" w:rsidRPr="00734C8B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zasady modernizacji, rozbudowy i budowy systemów komunikacji i infrastruktury technicznej:</w:t>
      </w:r>
    </w:p>
    <w:p w:rsidR="009B20A8" w:rsidRPr="00734C8B" w:rsidRDefault="009B20A8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>zaopatrzenie w wodę z miejskiej sieci wodociągowej - zgodnie z przepisami odrębnymi,</w:t>
      </w:r>
    </w:p>
    <w:p w:rsidR="009B20A8" w:rsidRPr="00734C8B" w:rsidRDefault="009B20A8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 xml:space="preserve">odprowadzenie ścieków do miejskiej sieci kanalizacyjnej - </w:t>
      </w:r>
      <w:r w:rsidR="008A7633" w:rsidRPr="00734C8B">
        <w:t>zgodnie z przepisami odrębnymi</w:t>
      </w:r>
      <w:r w:rsidR="00494913" w:rsidRPr="00734C8B">
        <w:t>,</w:t>
      </w:r>
    </w:p>
    <w:p w:rsidR="004D2F53" w:rsidRPr="00734C8B" w:rsidRDefault="004D2F53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>odprowadzenie wód opadowych</w:t>
      </w:r>
      <w:r w:rsidR="00DF0797" w:rsidRPr="00734C8B">
        <w:t xml:space="preserve"> i roztopowych</w:t>
      </w:r>
      <w:r w:rsidRPr="00734C8B">
        <w:t xml:space="preserve"> - </w:t>
      </w:r>
      <w:r w:rsidR="00DF0797" w:rsidRPr="00734C8B">
        <w:t>zgodnie z przepisami odrębnymi,</w:t>
      </w:r>
    </w:p>
    <w:p w:rsidR="009B20A8" w:rsidRPr="00734C8B" w:rsidRDefault="009B20A8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>zaopatrzenie w energię elektryczną z sieci lub ur</w:t>
      </w:r>
      <w:r w:rsidR="00694A78">
        <w:t>ządzeń elektroenergetycznych, w </w:t>
      </w:r>
      <w:r w:rsidRPr="00734C8B">
        <w:t>tym z odnawialnych źródeł energii - zgodnie z przepisami odrębnymi,</w:t>
      </w:r>
    </w:p>
    <w:p w:rsidR="009B20A8" w:rsidRPr="00734C8B" w:rsidRDefault="009B20A8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>zaopatrzenie w gaz z sieci gazowej - zgodnie z przepisami odrębnymi,</w:t>
      </w:r>
    </w:p>
    <w:p w:rsidR="009B20A8" w:rsidRPr="00734C8B" w:rsidRDefault="009B20A8" w:rsidP="008E70A5">
      <w:pPr>
        <w:numPr>
          <w:ilvl w:val="1"/>
          <w:numId w:val="21"/>
        </w:numPr>
        <w:ind w:left="993" w:hanging="426"/>
        <w:jc w:val="both"/>
        <w:outlineLvl w:val="2"/>
      </w:pPr>
      <w:r w:rsidRPr="00734C8B">
        <w:t>zaopatrzenie w energię cieplną z sieci ciepłowniczej</w:t>
      </w:r>
      <w:r w:rsidR="008A7633" w:rsidRPr="00734C8B">
        <w:t xml:space="preserve"> lub</w:t>
      </w:r>
      <w:r w:rsidRPr="00734C8B">
        <w:t xml:space="preserve"> </w:t>
      </w:r>
      <w:r w:rsidR="008A7633" w:rsidRPr="00734C8B">
        <w:t xml:space="preserve">z </w:t>
      </w:r>
      <w:r w:rsidR="001D7B2F" w:rsidRPr="00734C8B">
        <w:t>urządzeń indywidualnych</w:t>
      </w:r>
      <w:r w:rsidR="008A7633" w:rsidRPr="00734C8B">
        <w:t xml:space="preserve">, w których </w:t>
      </w:r>
      <w:r w:rsidR="001D7B2F" w:rsidRPr="00734C8B">
        <w:t>zastosowan</w:t>
      </w:r>
      <w:r w:rsidR="008A7633" w:rsidRPr="00734C8B">
        <w:t>o</w:t>
      </w:r>
      <w:r w:rsidR="001D7B2F" w:rsidRPr="00734C8B">
        <w:t xml:space="preserve"> paliw</w:t>
      </w:r>
      <w:r w:rsidR="008A7633" w:rsidRPr="00734C8B">
        <w:t>a</w:t>
      </w:r>
      <w:r w:rsidR="001D7B2F" w:rsidRPr="00734C8B">
        <w:t xml:space="preserve"> i technologi</w:t>
      </w:r>
      <w:r w:rsidR="008A7633" w:rsidRPr="00734C8B">
        <w:t>e</w:t>
      </w:r>
      <w:r w:rsidR="001D7B2F" w:rsidRPr="00734C8B">
        <w:t xml:space="preserve"> </w:t>
      </w:r>
      <w:proofErr w:type="spellStart"/>
      <w:r w:rsidR="001D7B2F" w:rsidRPr="00734C8B">
        <w:t>bezemisyjn</w:t>
      </w:r>
      <w:r w:rsidR="008A7633" w:rsidRPr="00734C8B">
        <w:t>e</w:t>
      </w:r>
      <w:proofErr w:type="spellEnd"/>
      <w:r w:rsidR="001D7B2F" w:rsidRPr="00734C8B">
        <w:t xml:space="preserve"> lub </w:t>
      </w:r>
      <w:r w:rsidR="008A7633" w:rsidRPr="00734C8B">
        <w:t>rozwiązania oparte na technologiach i paliwach zapewniających minim</w:t>
      </w:r>
      <w:r w:rsidR="00694A78">
        <w:t>alne wskaźniki emisyjne gazów i </w:t>
      </w:r>
      <w:r w:rsidR="008A7633" w:rsidRPr="00734C8B">
        <w:t xml:space="preserve">pyłów do powietrza </w:t>
      </w:r>
      <w:r w:rsidRPr="00734C8B">
        <w:t>-</w:t>
      </w:r>
      <w:r w:rsidR="00CD597A" w:rsidRPr="00734C8B">
        <w:t xml:space="preserve"> zgodnie z przepisami odrębnymi;</w:t>
      </w:r>
    </w:p>
    <w:p w:rsidR="00B475F3" w:rsidRPr="00734C8B" w:rsidRDefault="00B475F3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sposób i termin tymczasowego zagospodarowania, urządzania i użytkowania terenów - nie występuje potrzeba określania;</w:t>
      </w:r>
    </w:p>
    <w:p w:rsidR="009B20A8" w:rsidRDefault="009B20A8" w:rsidP="008E70A5">
      <w:pPr>
        <w:numPr>
          <w:ilvl w:val="0"/>
          <w:numId w:val="6"/>
        </w:numPr>
        <w:ind w:left="567" w:hanging="425"/>
        <w:jc w:val="both"/>
        <w:outlineLvl w:val="2"/>
      </w:pPr>
      <w:r w:rsidRPr="00734C8B">
        <w:t>stawki procentowe, na podstawie których ustala się opłatę, o której mowa w art.</w:t>
      </w:r>
      <w:r w:rsidR="00694A78">
        <w:t xml:space="preserve"> </w:t>
      </w:r>
      <w:r w:rsidRPr="00734C8B">
        <w:t>36 ust.</w:t>
      </w:r>
      <w:r w:rsidR="00694A78">
        <w:t xml:space="preserve"> </w:t>
      </w:r>
      <w:r w:rsidRPr="00734C8B">
        <w:t>4 ustawy o planowaniu i zagospodarowaniu przestrzennym - w wysokości 30%.</w:t>
      </w:r>
    </w:p>
    <w:p w:rsidR="008A2E29" w:rsidRPr="00734C8B" w:rsidRDefault="008A2E29" w:rsidP="008A2E29">
      <w:pPr>
        <w:jc w:val="both"/>
        <w:outlineLvl w:val="2"/>
      </w:pPr>
    </w:p>
    <w:p w:rsidR="006B16AF" w:rsidRPr="00734C8B" w:rsidRDefault="008A2E29" w:rsidP="008A2E2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10. </w:t>
      </w:r>
      <w:r w:rsidR="006B16AF" w:rsidRPr="00734C8B">
        <w:t>Dla terenu, oznaczonego na rysunku planu symbolem 139.05-U</w:t>
      </w:r>
      <w:r w:rsidR="00D52E2D" w:rsidRPr="00734C8B">
        <w:t>2</w:t>
      </w:r>
      <w:r w:rsidR="006B16AF" w:rsidRPr="00734C8B">
        <w:t>, ustala się: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przeznaczenie:</w:t>
      </w:r>
    </w:p>
    <w:p w:rsidR="006B16AF" w:rsidRPr="00734C8B" w:rsidRDefault="006B16AF" w:rsidP="008E70A5">
      <w:pPr>
        <w:pStyle w:val="Akapitzlist"/>
        <w:numPr>
          <w:ilvl w:val="0"/>
          <w:numId w:val="22"/>
        </w:numPr>
        <w:ind w:left="993" w:hanging="426"/>
        <w:jc w:val="both"/>
        <w:outlineLvl w:val="3"/>
      </w:pPr>
      <w:r w:rsidRPr="00734C8B">
        <w:t>podstawowe</w:t>
      </w:r>
      <w:r w:rsidR="0044299A" w:rsidRPr="00734C8B">
        <w:t xml:space="preserve"> -</w:t>
      </w:r>
      <w:r w:rsidRPr="00734C8B">
        <w:t xml:space="preserve"> usługi,</w:t>
      </w:r>
    </w:p>
    <w:p w:rsidR="006B16AF" w:rsidRPr="00734C8B" w:rsidRDefault="006B16AF" w:rsidP="008E70A5">
      <w:pPr>
        <w:pStyle w:val="Akapitzlist"/>
        <w:numPr>
          <w:ilvl w:val="0"/>
          <w:numId w:val="22"/>
        </w:numPr>
        <w:ind w:left="993" w:hanging="426"/>
        <w:jc w:val="both"/>
        <w:outlineLvl w:val="3"/>
      </w:pPr>
      <w:r w:rsidRPr="00734C8B">
        <w:t>dopuszczalne</w:t>
      </w:r>
      <w:r w:rsidR="0044299A" w:rsidRPr="00734C8B">
        <w:t xml:space="preserve"> -</w:t>
      </w:r>
      <w:r w:rsidRPr="00734C8B">
        <w:t xml:space="preserve"> infrastruktura techniczna;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zasady ochrony i kształtowania ładu przestrzennego:</w:t>
      </w:r>
    </w:p>
    <w:p w:rsidR="006B16AF" w:rsidRPr="00734C8B" w:rsidRDefault="006B16AF" w:rsidP="008E70A5">
      <w:pPr>
        <w:pStyle w:val="Akapitzlist"/>
        <w:numPr>
          <w:ilvl w:val="1"/>
          <w:numId w:val="23"/>
        </w:numPr>
        <w:ind w:left="993" w:hanging="426"/>
        <w:jc w:val="both"/>
      </w:pPr>
      <w:r w:rsidRPr="00734C8B">
        <w:t>nakaz stosowania rozwiązań o wysokim standardzie architektonicznym,</w:t>
      </w:r>
    </w:p>
    <w:p w:rsidR="006B16AF" w:rsidRPr="00734C8B" w:rsidRDefault="006B16AF" w:rsidP="008E70A5">
      <w:pPr>
        <w:pStyle w:val="Akapitzlist"/>
        <w:numPr>
          <w:ilvl w:val="1"/>
          <w:numId w:val="23"/>
        </w:numPr>
        <w:ind w:left="993" w:hanging="426"/>
        <w:jc w:val="both"/>
      </w:pPr>
      <w:r w:rsidRPr="00734C8B">
        <w:t>zakaz składowania i magazynowania na otwartym terenie,</w:t>
      </w:r>
    </w:p>
    <w:p w:rsidR="006B16AF" w:rsidRPr="00734C8B" w:rsidRDefault="006B16AF" w:rsidP="008E70A5">
      <w:pPr>
        <w:pStyle w:val="Akapitzlist"/>
        <w:numPr>
          <w:ilvl w:val="1"/>
          <w:numId w:val="23"/>
        </w:numPr>
        <w:ind w:left="993" w:hanging="426"/>
        <w:jc w:val="both"/>
      </w:pPr>
      <w:r w:rsidRPr="00734C8B">
        <w:t>zakaz lokalizacji tymczasowych obiektów budowlanych i wolno stojących garaży jednostanowiskowych;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3"/>
      </w:pPr>
      <w:r w:rsidRPr="00734C8B">
        <w:t>zasady ochrony środowiska, przyrody i krajobrazu:</w:t>
      </w:r>
    </w:p>
    <w:p w:rsidR="00D96794" w:rsidRPr="00734C8B" w:rsidRDefault="006B16AF" w:rsidP="008E70A5">
      <w:pPr>
        <w:numPr>
          <w:ilvl w:val="1"/>
          <w:numId w:val="24"/>
        </w:numPr>
        <w:ind w:left="993" w:hanging="426"/>
        <w:jc w:val="both"/>
        <w:outlineLvl w:val="3"/>
      </w:pPr>
      <w:r w:rsidRPr="00734C8B">
        <w:t xml:space="preserve">nakaz wprowadzenia zieleni urządzonej od strony </w:t>
      </w:r>
      <w:r w:rsidR="008D1D29" w:rsidRPr="00734C8B">
        <w:t>ul.</w:t>
      </w:r>
      <w:r w:rsidR="000C3A5B" w:rsidRPr="00734C8B">
        <w:t> </w:t>
      </w:r>
      <w:r w:rsidR="008D1D29" w:rsidRPr="00734C8B">
        <w:t>Broniewskiego i ul.</w:t>
      </w:r>
      <w:r w:rsidR="008A2E29">
        <w:t xml:space="preserve"> </w:t>
      </w:r>
      <w:r w:rsidR="008D1D29" w:rsidRPr="00734C8B">
        <w:t>Szosa Bydgoska</w:t>
      </w:r>
      <w:r w:rsidRPr="00734C8B">
        <w:t xml:space="preserve"> - nie d</w:t>
      </w:r>
      <w:r w:rsidR="008D1D29" w:rsidRPr="00734C8B">
        <w:t xml:space="preserve">otyczy przerw np. na dojścia i </w:t>
      </w:r>
      <w:r w:rsidR="0035329F" w:rsidRPr="00734C8B">
        <w:t>dojazdy</w:t>
      </w:r>
      <w:r w:rsidR="00D96794" w:rsidRPr="00734C8B">
        <w:t>,</w:t>
      </w:r>
    </w:p>
    <w:p w:rsidR="006B16AF" w:rsidRPr="00734C8B" w:rsidRDefault="006B16AF" w:rsidP="008E70A5">
      <w:pPr>
        <w:numPr>
          <w:ilvl w:val="1"/>
          <w:numId w:val="24"/>
        </w:numPr>
        <w:ind w:left="993" w:hanging="426"/>
        <w:jc w:val="both"/>
        <w:outlineLvl w:val="3"/>
      </w:pPr>
      <w:r w:rsidRPr="00734C8B">
        <w:t>nakaz wprowadzenia zieleni urządzonej przy parkingach lokalizowanych na powierzchni terenu, w tym drzew w ilości nie mniejszej niż 1 drzewo na 5 stanowisk postojowych realizowanych jako terenowe,</w:t>
      </w:r>
    </w:p>
    <w:p w:rsidR="006B16AF" w:rsidRPr="00734C8B" w:rsidRDefault="006B16AF" w:rsidP="008E70A5">
      <w:pPr>
        <w:numPr>
          <w:ilvl w:val="1"/>
          <w:numId w:val="24"/>
        </w:numPr>
        <w:ind w:left="993" w:hanging="426"/>
        <w:jc w:val="both"/>
        <w:outlineLvl w:val="3"/>
      </w:pPr>
      <w:r w:rsidRPr="00734C8B">
        <w:t>zakaz lokalizacji przedsięwzięć mogących zawsze znacząco i potencjalnie znacząco oddziaływać na środowisko, z wyłączeniem: infrastruktury technicznej, garaży, parkingów samochodowych lub zespołów parkingów i stacji paliw,</w:t>
      </w:r>
    </w:p>
    <w:p w:rsidR="006B16AF" w:rsidRPr="00734C8B" w:rsidRDefault="006B16AF" w:rsidP="008E70A5">
      <w:pPr>
        <w:numPr>
          <w:ilvl w:val="1"/>
          <w:numId w:val="24"/>
        </w:numPr>
        <w:ind w:left="993" w:hanging="426"/>
        <w:jc w:val="both"/>
        <w:outlineLvl w:val="3"/>
      </w:pPr>
      <w:r w:rsidRPr="00734C8B">
        <w:t>maksymalna ochrona istniejącego drzewostanu - zgodnie z przepisami odrębnymi;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zasady kształtowania krajobrazu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zasady ochrony dziedzictwa kulturowego i zabytków, w tym krajobrazów kulturowych, oraz dóbr kultury współczesnej</w:t>
      </w:r>
      <w:r w:rsidR="00D96794" w:rsidRPr="00734C8B">
        <w:t xml:space="preserve">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wymagania wynikające z potrzeb kształtowania przestrzeni publicznych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zasady kształtowania zabudowy oraz wskaźniki zagospodarowania terenu:</w:t>
      </w:r>
    </w:p>
    <w:p w:rsidR="006B16AF" w:rsidRPr="00734C8B" w:rsidRDefault="006B16AF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t>nieprzekraczalne linie zabudowy - zgodnie z rysunkiem planu,</w:t>
      </w:r>
    </w:p>
    <w:p w:rsidR="006B16AF" w:rsidRPr="00734C8B" w:rsidRDefault="006B16AF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t>maksymalna powierzchnia zabudowy - 60% powierzchni działki budowlanej,</w:t>
      </w:r>
    </w:p>
    <w:p w:rsidR="00196ABA" w:rsidRPr="00734C8B" w:rsidRDefault="00196ABA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lastRenderedPageBreak/>
        <w:t>dopuszcza się sytuowanie budynków bezpośrednio przy granicy działki budowlanej, zgodnie z przepisami odrębnymi,</w:t>
      </w:r>
    </w:p>
    <w:p w:rsidR="00D96794" w:rsidRPr="00734C8B" w:rsidRDefault="006B16AF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t>maksymalna wysokość zabudowy</w:t>
      </w:r>
      <w:r w:rsidR="00D96794" w:rsidRPr="00734C8B">
        <w:t xml:space="preserve"> - 15 m,</w:t>
      </w:r>
    </w:p>
    <w:p w:rsidR="006B16AF" w:rsidRPr="00734C8B" w:rsidRDefault="006B16AF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t>minimalna wysokość zabudowy - nie występuje potrzeba określania,</w:t>
      </w:r>
    </w:p>
    <w:p w:rsidR="006B16AF" w:rsidRPr="00734C8B" w:rsidRDefault="006B16AF" w:rsidP="008E70A5">
      <w:pPr>
        <w:numPr>
          <w:ilvl w:val="1"/>
          <w:numId w:val="25"/>
        </w:numPr>
        <w:ind w:left="993" w:hanging="426"/>
        <w:jc w:val="both"/>
        <w:outlineLvl w:val="3"/>
      </w:pPr>
      <w:r w:rsidRPr="00734C8B">
        <w:t>int</w:t>
      </w:r>
      <w:r w:rsidR="003A20C5" w:rsidRPr="00734C8B">
        <w:t>ensywność zabudowy:</w:t>
      </w:r>
    </w:p>
    <w:p w:rsidR="006B16AF" w:rsidRPr="00734C8B" w:rsidRDefault="006B16AF" w:rsidP="008E70A5">
      <w:pPr>
        <w:numPr>
          <w:ilvl w:val="2"/>
          <w:numId w:val="7"/>
        </w:numPr>
        <w:ind w:left="1276" w:hanging="283"/>
        <w:jc w:val="both"/>
        <w:outlineLvl w:val="3"/>
      </w:pPr>
      <w:r w:rsidRPr="00734C8B">
        <w:t>maksymalna - 2,5,</w:t>
      </w:r>
    </w:p>
    <w:p w:rsidR="006B16AF" w:rsidRPr="00734C8B" w:rsidRDefault="006B16AF" w:rsidP="008E70A5">
      <w:pPr>
        <w:numPr>
          <w:ilvl w:val="2"/>
          <w:numId w:val="7"/>
        </w:numPr>
        <w:ind w:left="1276" w:hanging="283"/>
        <w:jc w:val="both"/>
        <w:outlineLvl w:val="3"/>
      </w:pPr>
      <w:r w:rsidRPr="00734C8B">
        <w:t>minimalna - 0,01,</w:t>
      </w:r>
    </w:p>
    <w:p w:rsidR="008A2E29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geometria dachów - dachy o nachyleniu połaci dachowych od 3</w:t>
      </w:r>
      <w:r w:rsidRPr="008A2E29">
        <w:rPr>
          <w:vertAlign w:val="superscript"/>
        </w:rPr>
        <w:t>o</w:t>
      </w:r>
      <w:r w:rsidRPr="00734C8B">
        <w:t xml:space="preserve"> do 30</w:t>
      </w:r>
      <w:r w:rsidRPr="008A2E29">
        <w:rPr>
          <w:vertAlign w:val="superscript"/>
        </w:rPr>
        <w:t>o</w:t>
      </w:r>
      <w:r w:rsidRPr="00734C8B">
        <w:t>,</w:t>
      </w:r>
    </w:p>
    <w:p w:rsidR="008A2E29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minimalny udział procentowy powierzchni biologicznie czynnej - 10% powierzchni działki budowlanej,</w:t>
      </w:r>
    </w:p>
    <w:p w:rsidR="008A2E29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minimalna liczba miejsc do parkowania - wg</w:t>
      </w:r>
      <w:r w:rsidR="00A33C3B">
        <w:t xml:space="preserve"> wskaźnika: 2 stanowiska na 100 </w:t>
      </w:r>
      <w:r w:rsidRPr="00734C8B">
        <w:t>m</w:t>
      </w:r>
      <w:r w:rsidRPr="008A2E29">
        <w:rPr>
          <w:vertAlign w:val="superscript"/>
        </w:rPr>
        <w:t>2</w:t>
      </w:r>
      <w:r w:rsidRPr="00734C8B">
        <w:t xml:space="preserve"> powierzchni użytkowej usług,</w:t>
      </w:r>
    </w:p>
    <w:p w:rsidR="008A2E29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minimalna liczba miejsc na parkowanie pojazdów zaopatrzonych w kartę parkingową - 2% ogólnej liczby stanowisk, jeżeli ich liczba wynosi więcej niż 5,</w:t>
      </w:r>
    </w:p>
    <w:p w:rsidR="008A2E29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sposób realizacji miejsc do parkowania</w:t>
      </w:r>
      <w:r w:rsidR="00D96794" w:rsidRPr="00734C8B">
        <w:t xml:space="preserve"> - terenowe,</w:t>
      </w:r>
    </w:p>
    <w:p w:rsidR="006B16AF" w:rsidRPr="00734C8B" w:rsidRDefault="006B16AF" w:rsidP="008E70A5">
      <w:pPr>
        <w:pStyle w:val="Akapitzlist"/>
        <w:numPr>
          <w:ilvl w:val="1"/>
          <w:numId w:val="25"/>
        </w:numPr>
        <w:ind w:left="993" w:hanging="426"/>
        <w:jc w:val="both"/>
        <w:outlineLvl w:val="3"/>
      </w:pPr>
      <w:r w:rsidRPr="00734C8B">
        <w:t>nakaz realizacji ogólnodostępnych miejsc do parkowania rowerów (np. stojaki, wiaty itp.);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granice i sposoby zagospodarowania terenów lub obiektów podlegających ochronie, na podstawie odrębnych przepisów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szczegółowe zasady i warunki scalania i podziału nieruchomości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szczególne warunki zagospodarowania terenów oraz ograniczenia w ich użytkowaniu:</w:t>
      </w:r>
    </w:p>
    <w:p w:rsidR="006B16AF" w:rsidRPr="00734C8B" w:rsidRDefault="006B16AF" w:rsidP="008E70A5">
      <w:pPr>
        <w:numPr>
          <w:ilvl w:val="1"/>
          <w:numId w:val="26"/>
        </w:numPr>
        <w:ind w:left="993" w:hanging="426"/>
        <w:jc w:val="both"/>
        <w:outlineLvl w:val="3"/>
      </w:pPr>
      <w:r w:rsidRPr="00734C8B">
        <w:t>obsługa komunikacyjna terenu z przyległy</w:t>
      </w:r>
      <w:r w:rsidR="000027CB">
        <w:t>ch dróg publicznych - zgodnie z </w:t>
      </w:r>
      <w:r w:rsidRPr="00734C8B">
        <w:t>przepisami odrębnymi,</w:t>
      </w:r>
    </w:p>
    <w:p w:rsidR="006B16AF" w:rsidRPr="00734C8B" w:rsidRDefault="006B16AF" w:rsidP="008E70A5">
      <w:pPr>
        <w:numPr>
          <w:ilvl w:val="1"/>
          <w:numId w:val="26"/>
        </w:numPr>
        <w:ind w:left="993" w:hanging="426"/>
        <w:jc w:val="both"/>
        <w:outlineLvl w:val="3"/>
      </w:pPr>
      <w:r w:rsidRPr="00734C8B">
        <w:t>obowiązują ustalenia ogólne, o których mowa w §7, dotyczące terenów położonych w otoczeniu lotniska;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zasady modernizacji, rozbudowy i budowy systemów komunikacji i infrastruktury technicznej: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>zaopatrzenie w wodę z miejskiej sieci wodociągowej - zgodnie z przepisami odrębnymi,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>odprowadzenie ścieków do miejskiej sieci kanalizacyjnej - zgodnie z przepisami odrębnymi,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>odprowadzenie wód opadowych i roztopowych - zgodnie z przepisami odrębnymi,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>zaopatrzenie w energię elektryczną z sieci lub ur</w:t>
      </w:r>
      <w:r w:rsidR="000027CB">
        <w:t>ządzeń elektroenergetycznych, w </w:t>
      </w:r>
      <w:r w:rsidRPr="00734C8B">
        <w:t>tym z odnawialnych źródeł energii - zgodnie z przepisami odrębnymi,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>zaopatrzenie w gaz z sieci gazowej - zgodnie z przepisami odrębnymi,</w:t>
      </w:r>
    </w:p>
    <w:p w:rsidR="006B16AF" w:rsidRPr="00734C8B" w:rsidRDefault="006B16AF" w:rsidP="008E70A5">
      <w:pPr>
        <w:numPr>
          <w:ilvl w:val="1"/>
          <w:numId w:val="27"/>
        </w:numPr>
        <w:ind w:left="993" w:hanging="426"/>
        <w:jc w:val="both"/>
        <w:outlineLvl w:val="2"/>
      </w:pPr>
      <w:r w:rsidRPr="00734C8B">
        <w:t xml:space="preserve">zaopatrzenie w energię cieplną z sieci ciepłowniczej lub z urządzeń indywidualnych, w których zastosowano paliwa i technologie </w:t>
      </w:r>
      <w:proofErr w:type="spellStart"/>
      <w:r w:rsidRPr="00734C8B">
        <w:t>bezemisyjne</w:t>
      </w:r>
      <w:proofErr w:type="spellEnd"/>
      <w:r w:rsidRPr="00734C8B">
        <w:t xml:space="preserve"> lub rozwiązania oparte na technologiach i paliwach zapewniających minimalne wskaźniki emisyjne gaz</w:t>
      </w:r>
      <w:r w:rsidR="000027CB">
        <w:t>ów i </w:t>
      </w:r>
      <w:r w:rsidRPr="00734C8B">
        <w:t>pyłów do powietrza - zgodnie z przepisami odrębnymi;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sposób i termin tymczasowego zagospodarowania, urządzania i użytkowania terenów - nie występuje potrzeba określania;</w:t>
      </w:r>
    </w:p>
    <w:p w:rsidR="006B16AF" w:rsidRPr="00734C8B" w:rsidRDefault="006B16AF" w:rsidP="008E70A5">
      <w:pPr>
        <w:numPr>
          <w:ilvl w:val="0"/>
          <w:numId w:val="9"/>
        </w:numPr>
        <w:ind w:left="567" w:hanging="425"/>
        <w:jc w:val="both"/>
        <w:outlineLvl w:val="2"/>
      </w:pPr>
      <w:r w:rsidRPr="00734C8B">
        <w:t>stawki procentowe, na podstawie których ustala się opłatę, o której mowa w art.</w:t>
      </w:r>
      <w:r w:rsidR="000027CB">
        <w:t xml:space="preserve"> </w:t>
      </w:r>
      <w:r w:rsidRPr="00734C8B">
        <w:t>36 ust.</w:t>
      </w:r>
      <w:r w:rsidR="000027CB">
        <w:t xml:space="preserve"> </w:t>
      </w:r>
      <w:r w:rsidRPr="00734C8B">
        <w:t>4 ustawy o planowaniu i zagospodarowaniu przestrzennym - w wysokości 30%.</w:t>
      </w:r>
    </w:p>
    <w:p w:rsidR="008A2E29" w:rsidRDefault="008A2E29" w:rsidP="008A2E29">
      <w:pPr>
        <w:pStyle w:val="a"/>
        <w:numPr>
          <w:ilvl w:val="0"/>
          <w:numId w:val="0"/>
        </w:numPr>
        <w:spacing w:before="0"/>
        <w:ind w:left="851"/>
      </w:pPr>
    </w:p>
    <w:p w:rsidR="00CE54F4" w:rsidRPr="00734C8B" w:rsidRDefault="008A2E29" w:rsidP="008A2E29">
      <w:pPr>
        <w:pStyle w:val="a"/>
        <w:numPr>
          <w:ilvl w:val="0"/>
          <w:numId w:val="0"/>
        </w:numPr>
        <w:spacing w:before="0"/>
        <w:ind w:firstLine="567"/>
      </w:pPr>
      <w:r>
        <w:t xml:space="preserve">§ 11. </w:t>
      </w:r>
      <w:r w:rsidR="00CE54F4" w:rsidRPr="00734C8B">
        <w:t>Dla terenu, oznaczonego na rysunku planu symbolem 139.05-MW</w:t>
      </w:r>
      <w:r w:rsidR="00D52E2D" w:rsidRPr="00734C8B">
        <w:t>3</w:t>
      </w:r>
      <w:r w:rsidR="00CE54F4" w:rsidRPr="00734C8B">
        <w:t>, ustala się: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przeznaczenie:</w:t>
      </w:r>
    </w:p>
    <w:p w:rsidR="00CE54F4" w:rsidRPr="00734C8B" w:rsidRDefault="00CE54F4" w:rsidP="008E70A5">
      <w:pPr>
        <w:numPr>
          <w:ilvl w:val="1"/>
          <w:numId w:val="28"/>
        </w:numPr>
        <w:ind w:left="993" w:hanging="426"/>
        <w:jc w:val="both"/>
        <w:outlineLvl w:val="3"/>
      </w:pPr>
      <w:r w:rsidRPr="00734C8B">
        <w:t>podstawowe</w:t>
      </w:r>
      <w:r w:rsidR="0044299A" w:rsidRPr="00734C8B">
        <w:t xml:space="preserve"> -</w:t>
      </w:r>
      <w:r w:rsidRPr="00734C8B">
        <w:t xml:space="preserve"> </w:t>
      </w:r>
      <w:r w:rsidR="00F640FB" w:rsidRPr="00734C8B">
        <w:t>zabudowa</w:t>
      </w:r>
      <w:r w:rsidRPr="00734C8B">
        <w:t xml:space="preserve"> </w:t>
      </w:r>
      <w:r w:rsidR="009B1DFD" w:rsidRPr="00734C8B">
        <w:t>mieszkaniow</w:t>
      </w:r>
      <w:r w:rsidR="00F640FB" w:rsidRPr="00734C8B">
        <w:t>a</w:t>
      </w:r>
      <w:r w:rsidR="009B1DFD" w:rsidRPr="00734C8B">
        <w:t xml:space="preserve"> </w:t>
      </w:r>
      <w:r w:rsidR="00BA4EFD" w:rsidRPr="00734C8B">
        <w:t>wielorodzinn</w:t>
      </w:r>
      <w:r w:rsidR="00F640FB" w:rsidRPr="00734C8B">
        <w:t>a</w:t>
      </w:r>
      <w:r w:rsidRPr="00734C8B">
        <w:t>,</w:t>
      </w:r>
    </w:p>
    <w:p w:rsidR="00CE54F4" w:rsidRPr="00734C8B" w:rsidRDefault="00CE54F4" w:rsidP="008E70A5">
      <w:pPr>
        <w:numPr>
          <w:ilvl w:val="1"/>
          <w:numId w:val="28"/>
        </w:numPr>
        <w:ind w:left="993" w:hanging="426"/>
        <w:jc w:val="both"/>
        <w:outlineLvl w:val="3"/>
      </w:pPr>
      <w:r w:rsidRPr="00734C8B">
        <w:t>dopuszczalne</w:t>
      </w:r>
      <w:r w:rsidR="0044299A" w:rsidRPr="00734C8B">
        <w:t xml:space="preserve"> -</w:t>
      </w:r>
      <w:r w:rsidRPr="00734C8B">
        <w:t xml:space="preserve"> infrastruktur</w:t>
      </w:r>
      <w:r w:rsidR="009B1DFD" w:rsidRPr="00734C8B">
        <w:t>a</w:t>
      </w:r>
      <w:r w:rsidRPr="00734C8B">
        <w:t xml:space="preserve"> techniczn</w:t>
      </w:r>
      <w:r w:rsidR="009B1DFD" w:rsidRPr="00734C8B">
        <w:t>a</w:t>
      </w:r>
      <w:r w:rsidRPr="00734C8B">
        <w:t>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lastRenderedPageBreak/>
        <w:t>zasady ochrony i kształtowania ładu przestrzennego</w:t>
      </w:r>
      <w:r w:rsidR="00F640FB" w:rsidRPr="00734C8B">
        <w:t xml:space="preserve"> - </w:t>
      </w:r>
      <w:r w:rsidRPr="00734C8B">
        <w:t>zakaz lokalizacji tymczasowych obiektów budowlany</w:t>
      </w:r>
      <w:r w:rsidR="00F640FB" w:rsidRPr="00734C8B">
        <w:t>ch;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3"/>
      </w:pPr>
      <w:r w:rsidRPr="00734C8B">
        <w:t>zasady ochrony środowiska, przyrody i krajobrazu:</w:t>
      </w:r>
    </w:p>
    <w:p w:rsidR="00F640FB" w:rsidRPr="00734C8B" w:rsidRDefault="00F640FB" w:rsidP="008E70A5">
      <w:pPr>
        <w:numPr>
          <w:ilvl w:val="1"/>
          <w:numId w:val="29"/>
        </w:numPr>
        <w:ind w:left="993" w:hanging="426"/>
        <w:jc w:val="both"/>
        <w:outlineLvl w:val="3"/>
      </w:pPr>
      <w:r w:rsidRPr="00734C8B">
        <w:t xml:space="preserve">nakaz zagospodarowania zielenią urządzoną pasa terenu wzdłuż przyległej drogi publicznej - nie dotyczy przerw na dojścia i </w:t>
      </w:r>
      <w:r w:rsidR="0035329F" w:rsidRPr="00734C8B">
        <w:t>dojazdy</w:t>
      </w:r>
      <w:r w:rsidRPr="00734C8B">
        <w:t>,</w:t>
      </w:r>
    </w:p>
    <w:p w:rsidR="003B4001" w:rsidRPr="00734C8B" w:rsidRDefault="003B4001" w:rsidP="008E70A5">
      <w:pPr>
        <w:numPr>
          <w:ilvl w:val="1"/>
          <w:numId w:val="29"/>
        </w:numPr>
        <w:ind w:left="993" w:hanging="426"/>
        <w:jc w:val="both"/>
        <w:outlineLvl w:val="3"/>
      </w:pPr>
      <w:r w:rsidRPr="00734C8B">
        <w:t>maksymalna ochrona istniejącego drzewostanu -</w:t>
      </w:r>
      <w:r w:rsidR="006B7934" w:rsidRPr="00734C8B">
        <w:t xml:space="preserve"> zgodnie z przepisami odrębnymi;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zasady kształtowania krajobrazu - nie występuje potrzeba określania;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zasady ochrony dziedzictwa kulturowego i zabytków, w tym krajobrazów kulturowych, oraz dóbr kultury współczesnej</w:t>
      </w:r>
      <w:r w:rsidR="00DA0293" w:rsidRPr="00734C8B">
        <w:t>:</w:t>
      </w:r>
    </w:p>
    <w:p w:rsidR="006B7934" w:rsidRPr="00734C8B" w:rsidRDefault="006B7934" w:rsidP="008E70A5">
      <w:pPr>
        <w:numPr>
          <w:ilvl w:val="1"/>
          <w:numId w:val="30"/>
        </w:numPr>
        <w:ind w:left="993" w:hanging="426"/>
        <w:jc w:val="both"/>
        <w:outlineLvl w:val="3"/>
      </w:pPr>
      <w:r w:rsidRPr="00734C8B">
        <w:t>część terenu, zgodnie z oznaczeniem na rysunku planu, położona</w:t>
      </w:r>
      <w:r w:rsidR="0044299A" w:rsidRPr="00734C8B">
        <w:t xml:space="preserve"> jest</w:t>
      </w:r>
      <w:r w:rsidRPr="00734C8B">
        <w:t xml:space="preserve"> w granicach obszaru wpisanego do rejestru zabytków </w:t>
      </w:r>
      <w:r w:rsidR="007376AA" w:rsidRPr="00734C8B">
        <w:t>decyzją Kujawsko-Pomorskiego Wojewódzkiego Konserwatora Zabytków z dnia 25.07.2011r. po</w:t>
      </w:r>
      <w:r w:rsidR="00A33C3B">
        <w:t xml:space="preserve">d nr </w:t>
      </w:r>
      <w:r w:rsidR="007376AA" w:rsidRPr="00734C8B">
        <w:t>A/1596</w:t>
      </w:r>
      <w:r w:rsidRPr="00734C8B">
        <w:t>,</w:t>
      </w:r>
    </w:p>
    <w:p w:rsidR="006B7934" w:rsidRPr="00734C8B" w:rsidRDefault="006B7934" w:rsidP="008E70A5">
      <w:pPr>
        <w:numPr>
          <w:ilvl w:val="1"/>
          <w:numId w:val="30"/>
        </w:numPr>
        <w:ind w:left="993" w:hanging="426"/>
        <w:jc w:val="both"/>
        <w:outlineLvl w:val="3"/>
      </w:pPr>
      <w:r w:rsidRPr="00734C8B">
        <w:t>przedmiotem ochrony, zgodnie z przepisami odrębnymi, jest historyczny układ urbanistyczny Bydgoskiego Przedmieścia w gra</w:t>
      </w:r>
      <w:r w:rsidR="000027CB">
        <w:t>nicach obszaru, o którym mowa w </w:t>
      </w:r>
      <w:r w:rsidRPr="00734C8B">
        <w:t>lit.</w:t>
      </w:r>
      <w:r w:rsidR="008A2E29">
        <w:t xml:space="preserve"> </w:t>
      </w:r>
      <w:r w:rsidRPr="00734C8B">
        <w:t>a,</w:t>
      </w:r>
    </w:p>
    <w:p w:rsidR="009E3FDB" w:rsidRPr="00734C8B" w:rsidRDefault="006B7934" w:rsidP="008E70A5">
      <w:pPr>
        <w:numPr>
          <w:ilvl w:val="1"/>
          <w:numId w:val="30"/>
        </w:numPr>
        <w:ind w:left="993" w:hanging="426"/>
        <w:jc w:val="both"/>
        <w:outlineLvl w:val="3"/>
      </w:pPr>
      <w:r w:rsidRPr="00734C8B">
        <w:t>nakaz zachowania</w:t>
      </w:r>
      <w:r w:rsidR="007376AA" w:rsidRPr="00734C8B">
        <w:t xml:space="preserve"> zabudowy,</w:t>
      </w:r>
      <w:r w:rsidRPr="00734C8B">
        <w:t xml:space="preserve"> </w:t>
      </w:r>
      <w:r w:rsidR="007376AA" w:rsidRPr="00734C8B">
        <w:t xml:space="preserve">oznaczonej na rysunku planu jako </w:t>
      </w:r>
      <w:r w:rsidRPr="00734C8B">
        <w:t xml:space="preserve">obiekt o wartości historyczno-kulturowej, </w:t>
      </w:r>
      <w:r w:rsidR="009E3FDB" w:rsidRPr="00734C8B">
        <w:t>w zakresie historycznego gabarytu, kształtu i pokrycia dachu, kompozycji elewacji tzn. zachowania detalu architektonicznego oraz rozmieszczenia, wielkości, kształtu, proporcji otworów okiennych i drzwiowych, zgodnie z przepisami odrębnymi,</w:t>
      </w:r>
      <w:r w:rsidR="003B744F" w:rsidRPr="00734C8B">
        <w:t xml:space="preserve"> </w:t>
      </w:r>
    </w:p>
    <w:p w:rsidR="00B23089" w:rsidRPr="00734C8B" w:rsidRDefault="00B23089" w:rsidP="008E70A5">
      <w:pPr>
        <w:numPr>
          <w:ilvl w:val="1"/>
          <w:numId w:val="30"/>
        </w:numPr>
        <w:ind w:left="993" w:hanging="426"/>
        <w:jc w:val="both"/>
        <w:outlineLvl w:val="3"/>
      </w:pPr>
      <w:r w:rsidRPr="00734C8B">
        <w:t>dla</w:t>
      </w:r>
      <w:r w:rsidR="003B744F" w:rsidRPr="00734C8B">
        <w:t xml:space="preserve"> zabudowy, o której mowa w lit.</w:t>
      </w:r>
      <w:r w:rsidR="008A2E29">
        <w:t xml:space="preserve"> </w:t>
      </w:r>
      <w:r w:rsidR="003B744F" w:rsidRPr="00734C8B">
        <w:t>c, oznaczonej</w:t>
      </w:r>
      <w:r w:rsidR="000027CB">
        <w:t xml:space="preserve"> na rysunku planu jako obiekt o </w:t>
      </w:r>
      <w:r w:rsidR="003B744F" w:rsidRPr="00734C8B">
        <w:t>wartości historyczno-kulturowej - budynku mieszkalnego:</w:t>
      </w:r>
    </w:p>
    <w:p w:rsidR="00B23089" w:rsidRPr="00734C8B" w:rsidRDefault="00250B27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 xml:space="preserve">nakaz </w:t>
      </w:r>
      <w:r w:rsidR="009E3FDB" w:rsidRPr="00734C8B">
        <w:t>za</w:t>
      </w:r>
      <w:r w:rsidRPr="00734C8B">
        <w:t>chowania sposobu wykończenia elewacji budynku, z za</w:t>
      </w:r>
      <w:r w:rsidR="009E3FDB" w:rsidRPr="00734C8B">
        <w:t>kaz</w:t>
      </w:r>
      <w:r w:rsidRPr="00734C8B">
        <w:t>em</w:t>
      </w:r>
      <w:r w:rsidR="00B23089" w:rsidRPr="00734C8B">
        <w:t xml:space="preserve"> jej</w:t>
      </w:r>
      <w:r w:rsidR="003B744F" w:rsidRPr="00734C8B">
        <w:t xml:space="preserve"> docieplania i </w:t>
      </w:r>
      <w:r w:rsidR="009E3FDB" w:rsidRPr="00734C8B">
        <w:t xml:space="preserve">tynkowania </w:t>
      </w:r>
      <w:r w:rsidR="0044299A" w:rsidRPr="00734C8B">
        <w:t xml:space="preserve">fragmentów </w:t>
      </w:r>
      <w:r w:rsidR="00B23089" w:rsidRPr="00734C8B">
        <w:t xml:space="preserve">ceglanych </w:t>
      </w:r>
      <w:r w:rsidRPr="00734C8B">
        <w:t>budynku, zgodnie z przepisami odrębnymi</w:t>
      </w:r>
      <w:r w:rsidR="00B23089" w:rsidRPr="00734C8B">
        <w:t>,</w:t>
      </w:r>
    </w:p>
    <w:p w:rsidR="00743402" w:rsidRPr="00734C8B" w:rsidRDefault="00B23089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nakaz odtworzenia stolarki okiennej, według zac</w:t>
      </w:r>
      <w:r w:rsidR="003B744F" w:rsidRPr="00734C8B">
        <w:t>howanej historycznej, zgodnie z </w:t>
      </w:r>
      <w:r w:rsidRPr="00734C8B">
        <w:t>przepisami odrębnymi</w:t>
      </w:r>
      <w:r w:rsidR="00743402" w:rsidRPr="00734C8B">
        <w:t>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wymagania wynikające z potrzeb kształtowania przestrzeni publicznych - nie występuje potrzeba określania;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zasady kształtowania zabudowy oraz wskaźniki zagospodarowania terenu:</w:t>
      </w:r>
    </w:p>
    <w:p w:rsidR="00CE54F4" w:rsidRPr="00734C8B" w:rsidRDefault="00CE54F4" w:rsidP="008E70A5">
      <w:pPr>
        <w:numPr>
          <w:ilvl w:val="1"/>
          <w:numId w:val="31"/>
        </w:numPr>
        <w:ind w:left="993" w:hanging="426"/>
        <w:jc w:val="both"/>
        <w:outlineLvl w:val="3"/>
      </w:pPr>
      <w:r w:rsidRPr="00734C8B">
        <w:t>nieprzekraczaln</w:t>
      </w:r>
      <w:r w:rsidR="00DA0293" w:rsidRPr="00734C8B">
        <w:t>e</w:t>
      </w:r>
      <w:r w:rsidRPr="00734C8B">
        <w:t xml:space="preserve"> lini</w:t>
      </w:r>
      <w:r w:rsidR="00DA0293" w:rsidRPr="00734C8B">
        <w:t>e</w:t>
      </w:r>
      <w:r w:rsidRPr="00734C8B">
        <w:t xml:space="preserve"> zabudowy - zgodnie z </w:t>
      </w:r>
      <w:r w:rsidR="00793822" w:rsidRPr="00734C8B">
        <w:t>rysunkiem planu,</w:t>
      </w:r>
    </w:p>
    <w:p w:rsidR="00CE54F4" w:rsidRPr="00734C8B" w:rsidRDefault="00CE54F4" w:rsidP="008E70A5">
      <w:pPr>
        <w:numPr>
          <w:ilvl w:val="1"/>
          <w:numId w:val="31"/>
        </w:numPr>
        <w:ind w:left="993" w:hanging="426"/>
        <w:jc w:val="both"/>
        <w:outlineLvl w:val="3"/>
      </w:pPr>
      <w:r w:rsidRPr="00734C8B">
        <w:t xml:space="preserve">maksymalna wysokość zabudowy </w:t>
      </w:r>
      <w:r w:rsidR="008A2E29">
        <w:t>–</w:t>
      </w:r>
      <w:r w:rsidRPr="00734C8B">
        <w:t xml:space="preserve"> </w:t>
      </w:r>
      <w:r w:rsidR="008A2E29">
        <w:t xml:space="preserve">17 </w:t>
      </w:r>
      <w:r w:rsidR="0044299A" w:rsidRPr="00734C8B">
        <w:t>m</w:t>
      </w:r>
      <w:r w:rsidR="00793822" w:rsidRPr="00734C8B">
        <w:t>,</w:t>
      </w:r>
    </w:p>
    <w:p w:rsidR="00CE54F4" w:rsidRPr="00734C8B" w:rsidRDefault="00CE54F4" w:rsidP="008E70A5">
      <w:pPr>
        <w:numPr>
          <w:ilvl w:val="1"/>
          <w:numId w:val="31"/>
        </w:numPr>
        <w:ind w:left="993" w:hanging="426"/>
        <w:jc w:val="both"/>
        <w:outlineLvl w:val="3"/>
      </w:pPr>
      <w:r w:rsidRPr="00734C8B">
        <w:t xml:space="preserve">minimalna wysokość zabudowy - </w:t>
      </w:r>
      <w:r w:rsidR="00BD29ED" w:rsidRPr="00734C8B">
        <w:t>nie występuje potrzeba określania</w:t>
      </w:r>
      <w:r w:rsidRPr="00734C8B">
        <w:t>,</w:t>
      </w:r>
    </w:p>
    <w:p w:rsidR="00CE54F4" w:rsidRPr="00734C8B" w:rsidRDefault="00CE54F4" w:rsidP="008E70A5">
      <w:pPr>
        <w:numPr>
          <w:ilvl w:val="1"/>
          <w:numId w:val="31"/>
        </w:numPr>
        <w:ind w:left="993" w:hanging="426"/>
        <w:jc w:val="both"/>
        <w:outlineLvl w:val="3"/>
      </w:pPr>
      <w:r w:rsidRPr="00734C8B">
        <w:t>intensywność zabudowy:</w:t>
      </w:r>
    </w:p>
    <w:p w:rsidR="00CE54F4" w:rsidRPr="00734C8B" w:rsidRDefault="00CE54F4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maksymalna - 2,0,</w:t>
      </w:r>
    </w:p>
    <w:p w:rsidR="00CE54F4" w:rsidRPr="00734C8B" w:rsidRDefault="00CE54F4" w:rsidP="008E70A5">
      <w:pPr>
        <w:numPr>
          <w:ilvl w:val="2"/>
          <w:numId w:val="7"/>
        </w:numPr>
        <w:ind w:left="1418" w:hanging="425"/>
        <w:jc w:val="both"/>
        <w:outlineLvl w:val="3"/>
      </w:pPr>
      <w:r w:rsidRPr="00734C8B">
        <w:t>minimalna - 0,01,</w:t>
      </w:r>
    </w:p>
    <w:p w:rsidR="008A2E29" w:rsidRDefault="00BD29ED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geometria dachów - dachy o nachyleniu połaci dachowych od 35</w:t>
      </w:r>
      <w:r w:rsidRPr="008A2E29">
        <w:rPr>
          <w:vertAlign w:val="superscript"/>
        </w:rPr>
        <w:t>o</w:t>
      </w:r>
      <w:r w:rsidRPr="00734C8B">
        <w:t xml:space="preserve"> do 45</w:t>
      </w:r>
      <w:r w:rsidRPr="008A2E29">
        <w:rPr>
          <w:vertAlign w:val="superscript"/>
        </w:rPr>
        <w:t>o</w:t>
      </w:r>
      <w:r w:rsidRPr="00734C8B">
        <w:t>,</w:t>
      </w:r>
    </w:p>
    <w:p w:rsidR="008A2E29" w:rsidRDefault="00BD29ED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minimalny udział procentowy powierzchni biologicznie czynnej - 25% powierzchni działki budowlanej,</w:t>
      </w:r>
    </w:p>
    <w:p w:rsidR="008A2E29" w:rsidRDefault="00BD29ED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minimalna liczba miejsc do parkowania - wg wskaźnika: 1</w:t>
      </w:r>
      <w:r w:rsidR="00A33C3B">
        <w:t xml:space="preserve"> </w:t>
      </w:r>
      <w:r w:rsidRPr="00734C8B">
        <w:t>stanowisko na 1 mieszkanie,</w:t>
      </w:r>
    </w:p>
    <w:p w:rsidR="008A2E29" w:rsidRDefault="00BD29ED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minimalna liczba miejsc na parkowanie pojazdów zaopat</w:t>
      </w:r>
      <w:r w:rsidR="00A33C3B">
        <w:t xml:space="preserve">rzonych w kartę parkingową - 2% </w:t>
      </w:r>
      <w:r w:rsidRPr="00734C8B">
        <w:t>ogólnej liczby stanowisk, jeżeli ich liczba wynosi więcej niż 5,</w:t>
      </w:r>
    </w:p>
    <w:p w:rsidR="008A2E29" w:rsidRDefault="00BD29ED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sposób realizacji miejsc do parkowania:</w:t>
      </w:r>
      <w:r w:rsidR="00334005" w:rsidRPr="00734C8B">
        <w:t xml:space="preserve"> terenowe, garaże wielostanowiskowe, zespół garaży jednostanowiskowych dla potrzeb budynku </w:t>
      </w:r>
      <w:r w:rsidR="008A2E29">
        <w:t xml:space="preserve">mieszkalnego wielorodzinnego, z </w:t>
      </w:r>
      <w:r w:rsidR="00334005" w:rsidRPr="00734C8B">
        <w:t>zastrzeże</w:t>
      </w:r>
      <w:r w:rsidR="00832EFF" w:rsidRPr="00734C8B">
        <w:t>niem: nakaz realizacji minimum 2</w:t>
      </w:r>
      <w:r w:rsidR="00334005" w:rsidRPr="00734C8B">
        <w:t>0% ogólnej liczby stanowisk jako terenowe,</w:t>
      </w:r>
    </w:p>
    <w:p w:rsidR="00BD29ED" w:rsidRPr="00734C8B" w:rsidRDefault="0044299A" w:rsidP="008E70A5">
      <w:pPr>
        <w:pStyle w:val="Akapitzlist"/>
        <w:numPr>
          <w:ilvl w:val="1"/>
          <w:numId w:val="31"/>
        </w:numPr>
        <w:ind w:left="993" w:hanging="426"/>
        <w:jc w:val="both"/>
        <w:outlineLvl w:val="3"/>
      </w:pPr>
      <w:r w:rsidRPr="00734C8B">
        <w:t>lokalizacja</w:t>
      </w:r>
      <w:r w:rsidR="00BD29ED" w:rsidRPr="00734C8B">
        <w:t xml:space="preserve"> miejsc do </w:t>
      </w:r>
      <w:r w:rsidRPr="00734C8B">
        <w:t>parkowania rowerów</w:t>
      </w:r>
      <w:r w:rsidR="00BD29ED" w:rsidRPr="00734C8B">
        <w:t>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granice i sposoby zagospodarowania terenów lub obiektów podlegających ochronie, na podstawie odrębnych przepisów - nie występuje potrzeba określania;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lastRenderedPageBreak/>
        <w:t>szczegółowe zasady i warunki scalania i podziału nieruchomości - nie występuje potrzeba określania;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szczególne warunki zagospodarowania terenów oraz ograniczenia w ich użytkowaniu:</w:t>
      </w:r>
    </w:p>
    <w:p w:rsidR="00CE54F4" w:rsidRPr="00734C8B" w:rsidRDefault="00CE54F4" w:rsidP="008E70A5">
      <w:pPr>
        <w:numPr>
          <w:ilvl w:val="1"/>
          <w:numId w:val="32"/>
        </w:numPr>
        <w:ind w:left="993" w:hanging="426"/>
        <w:jc w:val="both"/>
        <w:outlineLvl w:val="3"/>
      </w:pPr>
      <w:r w:rsidRPr="00734C8B">
        <w:t xml:space="preserve">obsługa </w:t>
      </w:r>
      <w:r w:rsidR="00BD29ED" w:rsidRPr="00734C8B">
        <w:t>komunikacyjna terenu z przyległej</w:t>
      </w:r>
      <w:r w:rsidRPr="00734C8B">
        <w:t xml:space="preserve"> dr</w:t>
      </w:r>
      <w:r w:rsidR="00BD29ED" w:rsidRPr="00734C8B">
        <w:t>o</w:t>
      </w:r>
      <w:r w:rsidRPr="00734C8B">
        <w:t>g</w:t>
      </w:r>
      <w:r w:rsidR="00BD29ED" w:rsidRPr="00734C8B">
        <w:t>i</w:t>
      </w:r>
      <w:r w:rsidRPr="00734C8B">
        <w:t xml:space="preserve"> publiczn</w:t>
      </w:r>
      <w:r w:rsidR="00BD29ED" w:rsidRPr="00734C8B">
        <w:t>ej</w:t>
      </w:r>
      <w:r w:rsidRPr="00734C8B">
        <w:t xml:space="preserve"> - zgodnie z przepisami odrębnymi;</w:t>
      </w:r>
    </w:p>
    <w:p w:rsidR="00CE54F4" w:rsidRPr="00734C8B" w:rsidRDefault="00CE54F4" w:rsidP="008E70A5">
      <w:pPr>
        <w:numPr>
          <w:ilvl w:val="1"/>
          <w:numId w:val="32"/>
        </w:numPr>
        <w:ind w:left="993" w:hanging="426"/>
        <w:jc w:val="both"/>
        <w:outlineLvl w:val="3"/>
      </w:pPr>
      <w:r w:rsidRPr="00734C8B">
        <w:t xml:space="preserve">obowiązują </w:t>
      </w:r>
      <w:r w:rsidR="00BD29ED" w:rsidRPr="00734C8B">
        <w:t>ustalenia ogólne, o których mowa w §7, dotyczące terenów położonych w otoczeniu lotniska</w:t>
      </w:r>
      <w:r w:rsidRPr="00734C8B">
        <w:t>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zasady modernizacji, rozbudowy i budowy systemów komunikacji i infrastruktury technicznej: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>zaopatrzenie w wodę z miejskiej sieci wodociągowej - zgodnie z przepisami odrębnymi,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>odprowadzenie ścieków do miejskiej sieci kanalizacyjnej - zgodnie z przepisami odrębnymi,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>odprowadzenie wód opadowych i roztopowych - zgodnie z przepisami odrębnymi,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>zaopatrzenie w energię elektryczną z sieci lub ur</w:t>
      </w:r>
      <w:r w:rsidR="000027CB">
        <w:t>ządzeń elektroenergetycznych, w </w:t>
      </w:r>
      <w:r w:rsidRPr="00734C8B">
        <w:t>tym z odnawialnych źródeł energii - zgodnie z przepisami odrębnymi,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>zaopatrzenie w gaz z sieci gazowej - zgodnie z przepisami odrębnymi,</w:t>
      </w:r>
    </w:p>
    <w:p w:rsidR="00CE54F4" w:rsidRPr="00734C8B" w:rsidRDefault="00CE54F4" w:rsidP="008E70A5">
      <w:pPr>
        <w:numPr>
          <w:ilvl w:val="1"/>
          <w:numId w:val="33"/>
        </w:numPr>
        <w:ind w:left="993" w:hanging="426"/>
        <w:jc w:val="both"/>
        <w:outlineLvl w:val="2"/>
      </w:pPr>
      <w:r w:rsidRPr="00734C8B">
        <w:t xml:space="preserve">zaopatrzenie w energię cieplną z sieci ciepłowniczej lub z urządzeń indywidualnych, w których zastosowano paliwa i technologie </w:t>
      </w:r>
      <w:proofErr w:type="spellStart"/>
      <w:r w:rsidRPr="00734C8B">
        <w:t>bezemisyjne</w:t>
      </w:r>
      <w:proofErr w:type="spellEnd"/>
      <w:r w:rsidRPr="00734C8B">
        <w:t xml:space="preserve"> lub rozwiązania oparte na technologiach i paliwach zapewniających minimalne wskaźniki emisyjne </w:t>
      </w:r>
      <w:r w:rsidR="000027CB">
        <w:t>gazów i </w:t>
      </w:r>
      <w:r w:rsidRPr="00734C8B">
        <w:t>pyłów do powietrza - zgodnie z przepisami odrębnymi;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sposób i termin tymczasowego zagospodarowania, urządzania i użytkowania terenów - nie występuje potrzeba określania;</w:t>
      </w:r>
    </w:p>
    <w:p w:rsidR="00CE54F4" w:rsidRPr="00734C8B" w:rsidRDefault="00CE54F4" w:rsidP="008E70A5">
      <w:pPr>
        <w:numPr>
          <w:ilvl w:val="0"/>
          <w:numId w:val="8"/>
        </w:numPr>
        <w:ind w:left="567" w:hanging="425"/>
        <w:jc w:val="both"/>
        <w:outlineLvl w:val="2"/>
      </w:pPr>
      <w:r w:rsidRPr="00734C8B">
        <w:t>stawki procentowe, na podstawie których ustala się opłatę, o której mowa w art.</w:t>
      </w:r>
      <w:r w:rsidR="008A2E29">
        <w:t xml:space="preserve"> </w:t>
      </w:r>
      <w:r w:rsidRPr="00734C8B">
        <w:t>36 ust.</w:t>
      </w:r>
      <w:r w:rsidR="008A2E29">
        <w:t xml:space="preserve"> </w:t>
      </w:r>
      <w:r w:rsidRPr="00734C8B">
        <w:t>4 ustawy o planowaniu i zagospodarowaniu przestrzennym - w wysokości 30%.</w:t>
      </w:r>
    </w:p>
    <w:p w:rsidR="009F78BF" w:rsidRDefault="009F78BF" w:rsidP="0075159C">
      <w:pPr>
        <w:pStyle w:val="Rozdzia"/>
        <w:numPr>
          <w:ilvl w:val="0"/>
          <w:numId w:val="0"/>
        </w:numPr>
        <w:spacing w:before="0" w:after="0"/>
        <w:ind w:left="4820"/>
        <w:rPr>
          <w:b w:val="0"/>
          <w:szCs w:val="24"/>
        </w:rPr>
      </w:pPr>
    </w:p>
    <w:p w:rsidR="0075159C" w:rsidRPr="00734C8B" w:rsidRDefault="0075159C" w:rsidP="0075159C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>
        <w:rPr>
          <w:b w:val="0"/>
          <w:szCs w:val="24"/>
        </w:rPr>
        <w:t>Rozdział 3</w:t>
      </w:r>
    </w:p>
    <w:p w:rsidR="00474F53" w:rsidRPr="00734C8B" w:rsidRDefault="00474F53" w:rsidP="00734C8B">
      <w:pPr>
        <w:pStyle w:val="Rozdzia"/>
        <w:numPr>
          <w:ilvl w:val="0"/>
          <w:numId w:val="0"/>
        </w:numPr>
        <w:spacing w:before="0" w:after="0"/>
        <w:rPr>
          <w:b w:val="0"/>
          <w:szCs w:val="24"/>
        </w:rPr>
      </w:pPr>
      <w:r w:rsidRPr="00734C8B">
        <w:rPr>
          <w:b w:val="0"/>
          <w:szCs w:val="24"/>
        </w:rPr>
        <w:t>Przepisy końcowe</w:t>
      </w:r>
    </w:p>
    <w:p w:rsidR="00734C8B" w:rsidRDefault="00734C8B" w:rsidP="00734C8B">
      <w:pPr>
        <w:pStyle w:val="a"/>
        <w:numPr>
          <w:ilvl w:val="0"/>
          <w:numId w:val="0"/>
        </w:numPr>
        <w:spacing w:before="0"/>
        <w:ind w:left="851"/>
      </w:pPr>
    </w:p>
    <w:p w:rsidR="00474F53" w:rsidRDefault="00734C8B" w:rsidP="00734C8B">
      <w:pPr>
        <w:pStyle w:val="a"/>
        <w:numPr>
          <w:ilvl w:val="0"/>
          <w:numId w:val="0"/>
        </w:numPr>
        <w:spacing w:before="0"/>
        <w:ind w:firstLine="567"/>
      </w:pPr>
      <w:r>
        <w:t>§ 1</w:t>
      </w:r>
      <w:r w:rsidR="0075159C">
        <w:t>2</w:t>
      </w:r>
      <w:r>
        <w:t xml:space="preserve">. </w:t>
      </w:r>
      <w:r w:rsidR="00474F53" w:rsidRPr="00734C8B">
        <w:t>Wykonanie uchwały powierza się Prezydentowi Miasta Torunia.</w:t>
      </w:r>
    </w:p>
    <w:p w:rsidR="0075159C" w:rsidRPr="00734C8B" w:rsidRDefault="0075159C" w:rsidP="00734C8B">
      <w:pPr>
        <w:pStyle w:val="a"/>
        <w:numPr>
          <w:ilvl w:val="0"/>
          <w:numId w:val="0"/>
        </w:numPr>
        <w:spacing w:before="0"/>
        <w:ind w:firstLine="567"/>
      </w:pPr>
    </w:p>
    <w:p w:rsidR="00474F53" w:rsidRPr="00734C8B" w:rsidRDefault="0075159C" w:rsidP="00734C8B">
      <w:pPr>
        <w:pStyle w:val="a"/>
        <w:numPr>
          <w:ilvl w:val="0"/>
          <w:numId w:val="0"/>
        </w:numPr>
        <w:spacing w:before="0"/>
        <w:ind w:firstLine="567"/>
      </w:pPr>
      <w:r>
        <w:t xml:space="preserve">§ 13. 1. </w:t>
      </w:r>
      <w:r w:rsidR="00474F53" w:rsidRPr="00734C8B">
        <w:t>Uchwał</w:t>
      </w:r>
      <w:r w:rsidR="00C07731" w:rsidRPr="00734C8B">
        <w:t>a wchodzi w życie po upływie 14</w:t>
      </w:r>
      <w:r w:rsidR="003641EE">
        <w:t xml:space="preserve"> </w:t>
      </w:r>
      <w:r w:rsidR="00474F53" w:rsidRPr="00734C8B">
        <w:t>dni od dnia jej ogłoszenia w Dzienniku Urzędowym Województwa Kujawsko-Pomorskiego.</w:t>
      </w:r>
    </w:p>
    <w:p w:rsidR="00474F53" w:rsidRPr="00734C8B" w:rsidRDefault="00734C8B" w:rsidP="00734C8B">
      <w:pPr>
        <w:ind w:firstLine="567"/>
        <w:jc w:val="both"/>
        <w:outlineLvl w:val="1"/>
      </w:pPr>
      <w:r>
        <w:t xml:space="preserve">2. </w:t>
      </w:r>
      <w:r w:rsidR="00283B78" w:rsidRPr="00734C8B">
        <w:t>Uchwała, o której mowa w ust. </w:t>
      </w:r>
      <w:r w:rsidR="00474F53" w:rsidRPr="00734C8B">
        <w:t>1</w:t>
      </w:r>
      <w:r w:rsidR="005F6E5E" w:rsidRPr="00734C8B">
        <w:t>,</w:t>
      </w:r>
      <w:r w:rsidR="00474F53" w:rsidRPr="00734C8B">
        <w:t xml:space="preserve"> podlega publikacji na stronie internetowej Gminy Miasta Toru</w:t>
      </w:r>
      <w:r w:rsidR="00DB75F9" w:rsidRPr="00734C8B">
        <w:t>ń.</w:t>
      </w:r>
    </w:p>
    <w:p w:rsidR="00474F53" w:rsidRPr="00734C8B" w:rsidRDefault="00474F53" w:rsidP="00734C8B"/>
    <w:p w:rsidR="0020554B" w:rsidRDefault="0020554B" w:rsidP="00734C8B"/>
    <w:p w:rsidR="0075159C" w:rsidRDefault="0075159C" w:rsidP="00734C8B"/>
    <w:p w:rsidR="0075159C" w:rsidRPr="00734C8B" w:rsidRDefault="0075159C" w:rsidP="00734C8B"/>
    <w:p w:rsidR="00474F53" w:rsidRPr="00734C8B" w:rsidRDefault="00474F53" w:rsidP="0075159C">
      <w:pPr>
        <w:pStyle w:val="PrzewodniczcyRMT"/>
        <w:ind w:left="0" w:firstLine="3402"/>
        <w:rPr>
          <w:szCs w:val="24"/>
        </w:rPr>
      </w:pPr>
      <w:r w:rsidRPr="00734C8B">
        <w:rPr>
          <w:szCs w:val="24"/>
        </w:rPr>
        <w:t>Przewodniczący</w:t>
      </w:r>
    </w:p>
    <w:p w:rsidR="00474F53" w:rsidRPr="00734C8B" w:rsidRDefault="00474F53" w:rsidP="0075159C">
      <w:pPr>
        <w:pStyle w:val="PrzewodniczcyRMT"/>
        <w:ind w:left="0" w:firstLine="3402"/>
        <w:rPr>
          <w:szCs w:val="24"/>
        </w:rPr>
      </w:pPr>
      <w:r w:rsidRPr="00734C8B">
        <w:rPr>
          <w:szCs w:val="24"/>
        </w:rPr>
        <w:t>Rady Miasta Torunia</w:t>
      </w:r>
    </w:p>
    <w:p w:rsidR="00E253E2" w:rsidRPr="00734C8B" w:rsidRDefault="00BD0A63" w:rsidP="0075159C">
      <w:pPr>
        <w:pStyle w:val="PrzewodniczcyRMT"/>
        <w:ind w:left="0" w:firstLine="3402"/>
        <w:rPr>
          <w:szCs w:val="24"/>
        </w:rPr>
      </w:pPr>
      <w:r>
        <w:rPr>
          <w:szCs w:val="24"/>
        </w:rPr>
        <w:t>/-/</w:t>
      </w:r>
      <w:bookmarkStart w:id="0" w:name="_GoBack"/>
      <w:bookmarkEnd w:id="0"/>
      <w:r w:rsidR="00474F53" w:rsidRPr="00734C8B">
        <w:rPr>
          <w:szCs w:val="24"/>
        </w:rPr>
        <w:t>Mar</w:t>
      </w:r>
      <w:r w:rsidR="00A41498" w:rsidRPr="00734C8B">
        <w:rPr>
          <w:szCs w:val="24"/>
        </w:rPr>
        <w:t>cin Czyżniewski</w:t>
      </w:r>
    </w:p>
    <w:sectPr w:rsidR="00E253E2" w:rsidRPr="00734C8B" w:rsidSect="007A71E3">
      <w:headerReference w:type="even" r:id="rId9"/>
      <w:footerReference w:type="even" r:id="rId10"/>
      <w:footerReference w:type="default" r:id="rId11"/>
      <w:endnotePr>
        <w:numFmt w:val="decimal"/>
      </w:endnotePr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4C" w:rsidRDefault="00DA1D4C">
      <w:r>
        <w:separator/>
      </w:r>
    </w:p>
    <w:p w:rsidR="00DA1D4C" w:rsidRDefault="00DA1D4C"/>
  </w:endnote>
  <w:endnote w:type="continuationSeparator" w:id="0">
    <w:p w:rsidR="00DA1D4C" w:rsidRDefault="00DA1D4C">
      <w:r>
        <w:continuationSeparator/>
      </w:r>
    </w:p>
    <w:p w:rsidR="00DA1D4C" w:rsidRDefault="00DA1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D8" w:rsidRDefault="00CC3ED8" w:rsidP="006526B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CC3ED8" w:rsidRDefault="00CC3ED8" w:rsidP="004D734C">
    <w:pPr>
      <w:ind w:right="360" w:firstLine="360"/>
    </w:pPr>
  </w:p>
  <w:p w:rsidR="00CC3ED8" w:rsidRDefault="00CC3ED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926800"/>
      <w:docPartObj>
        <w:docPartGallery w:val="Page Numbers (Bottom of Page)"/>
        <w:docPartUnique/>
      </w:docPartObj>
    </w:sdtPr>
    <w:sdtEndPr>
      <w:rPr>
        <w:i/>
        <w:sz w:val="16"/>
        <w:szCs w:val="18"/>
      </w:rPr>
    </w:sdtEndPr>
    <w:sdtContent>
      <w:p w:rsidR="00CC3ED8" w:rsidRPr="00E25272" w:rsidRDefault="00CC3ED8" w:rsidP="00E25272">
        <w:pPr>
          <w:pStyle w:val="Stopka"/>
          <w:spacing w:before="120"/>
          <w:jc w:val="center"/>
          <w:rPr>
            <w:sz w:val="22"/>
            <w:szCs w:val="22"/>
          </w:rPr>
        </w:pPr>
        <w:r w:rsidRPr="005F6E5E">
          <w:rPr>
            <w:sz w:val="22"/>
            <w:szCs w:val="22"/>
          </w:rPr>
          <w:fldChar w:fldCharType="begin"/>
        </w:r>
        <w:r w:rsidRPr="005F6E5E">
          <w:rPr>
            <w:sz w:val="22"/>
            <w:szCs w:val="22"/>
          </w:rPr>
          <w:instrText>PAGE   \* MERGEFORMAT</w:instrText>
        </w:r>
        <w:r w:rsidRPr="005F6E5E">
          <w:rPr>
            <w:sz w:val="22"/>
            <w:szCs w:val="22"/>
          </w:rPr>
          <w:fldChar w:fldCharType="separate"/>
        </w:r>
        <w:r w:rsidR="00BD0A63">
          <w:rPr>
            <w:noProof/>
            <w:sz w:val="22"/>
            <w:szCs w:val="22"/>
          </w:rPr>
          <w:t>6</w:t>
        </w:r>
        <w:r w:rsidRPr="005F6E5E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4C" w:rsidRDefault="00DA1D4C">
      <w:r>
        <w:separator/>
      </w:r>
    </w:p>
    <w:p w:rsidR="00DA1D4C" w:rsidRDefault="00DA1D4C"/>
  </w:footnote>
  <w:footnote w:type="continuationSeparator" w:id="0">
    <w:p w:rsidR="00DA1D4C" w:rsidRDefault="00DA1D4C">
      <w:r>
        <w:continuationSeparator/>
      </w:r>
    </w:p>
    <w:p w:rsidR="00DA1D4C" w:rsidRDefault="00DA1D4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D8" w:rsidRDefault="00CC3ED8"/>
  <w:p w:rsidR="00CC3ED8" w:rsidRDefault="00CC3E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736"/>
    <w:multiLevelType w:val="multilevel"/>
    <w:tmpl w:val="BDD658F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37639F"/>
    <w:multiLevelType w:val="multilevel"/>
    <w:tmpl w:val="318A080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F2307D"/>
    <w:multiLevelType w:val="multilevel"/>
    <w:tmpl w:val="F1C6C0C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CF24FED"/>
    <w:multiLevelType w:val="multilevel"/>
    <w:tmpl w:val="DA9E5E6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DDE1FEA"/>
    <w:multiLevelType w:val="multilevel"/>
    <w:tmpl w:val="8E1C72D2"/>
    <w:styleLink w:val="StylNumerowanieZlewej09cm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071D23"/>
    <w:multiLevelType w:val="multilevel"/>
    <w:tmpl w:val="1AB04FB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6E0347"/>
    <w:multiLevelType w:val="multilevel"/>
    <w:tmpl w:val="BF4AEB3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5A2200"/>
    <w:multiLevelType w:val="hybridMultilevel"/>
    <w:tmpl w:val="143230F0"/>
    <w:lvl w:ilvl="0" w:tplc="22B6E522">
      <w:start w:val="1"/>
      <w:numFmt w:val="decimal"/>
      <w:lvlText w:val="%1)"/>
      <w:lvlJc w:val="righ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E57BFA"/>
    <w:multiLevelType w:val="hybridMultilevel"/>
    <w:tmpl w:val="7EF86854"/>
    <w:lvl w:ilvl="0" w:tplc="52C26B38">
      <w:start w:val="1"/>
      <w:numFmt w:val="decimal"/>
      <w:pStyle w:val="a"/>
      <w:suff w:val="space"/>
      <w:lvlText w:val="§ %1."/>
      <w:lvlJc w:val="right"/>
      <w:pPr>
        <w:ind w:left="57" w:firstLine="79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7F3"/>
    <w:multiLevelType w:val="multilevel"/>
    <w:tmpl w:val="8E1C72D2"/>
    <w:lvl w:ilvl="0">
      <w:start w:val="1"/>
      <w:numFmt w:val="decimal"/>
      <w:suff w:val="space"/>
      <w:lvlText w:val="%1)"/>
      <w:lvlJc w:val="right"/>
      <w:pPr>
        <w:ind w:left="510" w:firstLine="0"/>
      </w:pPr>
      <w:rPr>
        <w:rFonts w:hint="default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CF57D9"/>
    <w:multiLevelType w:val="hybridMultilevel"/>
    <w:tmpl w:val="050E4BB8"/>
    <w:lvl w:ilvl="0" w:tplc="FC2CF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663A66"/>
    <w:multiLevelType w:val="multilevel"/>
    <w:tmpl w:val="2DFEF23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6081B0F"/>
    <w:multiLevelType w:val="multilevel"/>
    <w:tmpl w:val="1D7EE908"/>
    <w:styleLink w:val="StylNumerowanieZlewej19cmWysunicie063cm"/>
    <w:lvl w:ilvl="0">
      <w:start w:val="1"/>
      <w:numFmt w:val="decimal"/>
      <w:suff w:val="space"/>
      <w:lvlText w:val="%1)"/>
      <w:lvlJc w:val="right"/>
      <w:pPr>
        <w:ind w:left="1080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hint="default"/>
      </w:rPr>
    </w:lvl>
  </w:abstractNum>
  <w:abstractNum w:abstractNumId="13" w15:restartNumberingAfterBreak="0">
    <w:nsid w:val="39DF5BA9"/>
    <w:multiLevelType w:val="multilevel"/>
    <w:tmpl w:val="4CCED48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28E0BF8"/>
    <w:multiLevelType w:val="multilevel"/>
    <w:tmpl w:val="CA8E482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7501131"/>
    <w:multiLevelType w:val="multilevel"/>
    <w:tmpl w:val="8B20E66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907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B751EC6"/>
    <w:multiLevelType w:val="multilevel"/>
    <w:tmpl w:val="9C82B73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F4315D4"/>
    <w:multiLevelType w:val="multilevel"/>
    <w:tmpl w:val="33CA359C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3040FA6"/>
    <w:multiLevelType w:val="multilevel"/>
    <w:tmpl w:val="26E0B2DA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D826EF"/>
    <w:multiLevelType w:val="multilevel"/>
    <w:tmpl w:val="B0D0AFF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cs="Calibri" w:hint="default"/>
        <w:b w:val="0"/>
        <w:i w:val="0"/>
        <w:sz w:val="24"/>
        <w:szCs w:val="20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8DD5EB7"/>
    <w:multiLevelType w:val="multilevel"/>
    <w:tmpl w:val="958494D4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C3731B"/>
    <w:multiLevelType w:val="hybridMultilevel"/>
    <w:tmpl w:val="46883080"/>
    <w:lvl w:ilvl="0" w:tplc="AF524C84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2" w15:restartNumberingAfterBreak="0">
    <w:nsid w:val="60600E47"/>
    <w:multiLevelType w:val="hybridMultilevel"/>
    <w:tmpl w:val="F2122824"/>
    <w:lvl w:ilvl="0" w:tplc="BF68936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Calibri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1CD2FA7"/>
    <w:multiLevelType w:val="multilevel"/>
    <w:tmpl w:val="99EC975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0B7BC6"/>
    <w:multiLevelType w:val="hybridMultilevel"/>
    <w:tmpl w:val="ADC020C6"/>
    <w:lvl w:ilvl="0" w:tplc="191003DE">
      <w:start w:val="1"/>
      <w:numFmt w:val="decimal"/>
      <w:pStyle w:val="Rozdzia"/>
      <w:suff w:val="nothing"/>
      <w:lvlText w:val="Rozdział %1"/>
      <w:lvlJc w:val="left"/>
      <w:pPr>
        <w:ind w:left="48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1C9B"/>
    <w:multiLevelType w:val="multilevel"/>
    <w:tmpl w:val="3A80A0C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AD63AB"/>
    <w:multiLevelType w:val="multilevel"/>
    <w:tmpl w:val="B378AD56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E7C6A0D"/>
    <w:multiLevelType w:val="multilevel"/>
    <w:tmpl w:val="53BE2EC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28945D0"/>
    <w:multiLevelType w:val="multilevel"/>
    <w:tmpl w:val="C9D0DA4A"/>
    <w:lvl w:ilvl="0">
      <w:start w:val="1"/>
      <w:numFmt w:val="decimal"/>
      <w:pStyle w:val="apunkt"/>
      <w:lvlText w:val="%1)"/>
      <w:lvlJc w:val="right"/>
      <w:pPr>
        <w:tabs>
          <w:tab w:val="num" w:pos="510"/>
        </w:tabs>
        <w:ind w:left="510" w:hanging="170"/>
      </w:pPr>
      <w:rPr>
        <w:rFonts w:hint="default"/>
        <w:b w:val="0"/>
        <w:i w:val="0"/>
      </w:rPr>
    </w:lvl>
    <w:lvl w:ilvl="1">
      <w:start w:val="1"/>
      <w:numFmt w:val="lowerLetter"/>
      <w:pStyle w:val="alitera"/>
      <w:lvlText w:val="%2)"/>
      <w:lvlJc w:val="left"/>
      <w:pPr>
        <w:tabs>
          <w:tab w:val="num" w:pos="851"/>
        </w:tabs>
        <w:ind w:left="851" w:hanging="341"/>
      </w:pPr>
      <w:rPr>
        <w:rFonts w:hint="default"/>
        <w:sz w:val="24"/>
      </w:rPr>
    </w:lvl>
    <w:lvl w:ilvl="2">
      <w:start w:val="1"/>
      <w:numFmt w:val="bullet"/>
      <w:lvlRestart w:val="0"/>
      <w:lvlText w:val="-"/>
      <w:lvlJc w:val="left"/>
      <w:pPr>
        <w:tabs>
          <w:tab w:val="num" w:pos="681"/>
        </w:tabs>
        <w:ind w:left="681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64"/>
        </w:tabs>
        <w:ind w:left="2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4"/>
        </w:tabs>
        <w:ind w:left="2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84"/>
        </w:tabs>
        <w:ind w:left="3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44"/>
        </w:tabs>
        <w:ind w:left="3544" w:hanging="360"/>
      </w:pPr>
      <w:rPr>
        <w:rFonts w:hint="default"/>
      </w:rPr>
    </w:lvl>
  </w:abstractNum>
  <w:abstractNum w:abstractNumId="29" w15:restartNumberingAfterBreak="0">
    <w:nsid w:val="72A569BA"/>
    <w:multiLevelType w:val="multilevel"/>
    <w:tmpl w:val="B5C840E8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79E277F"/>
    <w:multiLevelType w:val="multilevel"/>
    <w:tmpl w:val="B2C4977E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suff w:val="space"/>
      <w:lvlText w:val="%2)"/>
      <w:lvlJc w:val="right"/>
      <w:pPr>
        <w:ind w:left="794" w:firstLine="0"/>
      </w:pPr>
      <w:rPr>
        <w:rFonts w:hint="default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F6A32"/>
    <w:multiLevelType w:val="multilevel"/>
    <w:tmpl w:val="8C74D330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F6A5A83"/>
    <w:multiLevelType w:val="multilevel"/>
    <w:tmpl w:val="3926B452"/>
    <w:lvl w:ilvl="0">
      <w:start w:val="1"/>
      <w:numFmt w:val="decimal"/>
      <w:lvlText w:val="%1)"/>
      <w:lvlJc w:val="left"/>
      <w:pPr>
        <w:ind w:left="510" w:firstLine="0"/>
      </w:pPr>
      <w:rPr>
        <w:rFonts w:ascii="Times New Roman" w:hAnsi="Times New Roman" w:cs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94" w:firstLine="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2"/>
      </w:rPr>
    </w:lvl>
    <w:lvl w:ilvl="2">
      <w:start w:val="1"/>
      <w:numFmt w:val="bullet"/>
      <w:lvlRestart w:val="0"/>
      <w:lvlText w:val="-"/>
      <w:lvlJc w:val="left"/>
      <w:pPr>
        <w:ind w:left="539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"/>
  </w:num>
  <w:num w:numId="5">
    <w:abstractNumId w:val="28"/>
  </w:num>
  <w:num w:numId="6">
    <w:abstractNumId w:val="27"/>
  </w:num>
  <w:num w:numId="7">
    <w:abstractNumId w:val="9"/>
  </w:num>
  <w:num w:numId="8">
    <w:abstractNumId w:val="2"/>
  </w:num>
  <w:num w:numId="9">
    <w:abstractNumId w:val="30"/>
  </w:num>
  <w:num w:numId="10">
    <w:abstractNumId w:val="7"/>
  </w:num>
  <w:num w:numId="11">
    <w:abstractNumId w:val="10"/>
  </w:num>
  <w:num w:numId="12">
    <w:abstractNumId w:val="22"/>
  </w:num>
  <w:num w:numId="13">
    <w:abstractNumId w:val="11"/>
  </w:num>
  <w:num w:numId="14">
    <w:abstractNumId w:val="15"/>
  </w:num>
  <w:num w:numId="15">
    <w:abstractNumId w:val="19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  <w:num w:numId="20">
    <w:abstractNumId w:val="23"/>
  </w:num>
  <w:num w:numId="21">
    <w:abstractNumId w:val="1"/>
  </w:num>
  <w:num w:numId="22">
    <w:abstractNumId w:val="21"/>
  </w:num>
  <w:num w:numId="23">
    <w:abstractNumId w:val="29"/>
  </w:num>
  <w:num w:numId="24">
    <w:abstractNumId w:val="17"/>
  </w:num>
  <w:num w:numId="25">
    <w:abstractNumId w:val="25"/>
  </w:num>
  <w:num w:numId="26">
    <w:abstractNumId w:val="31"/>
  </w:num>
  <w:num w:numId="27">
    <w:abstractNumId w:val="14"/>
  </w:num>
  <w:num w:numId="28">
    <w:abstractNumId w:val="5"/>
  </w:num>
  <w:num w:numId="29">
    <w:abstractNumId w:val="26"/>
  </w:num>
  <w:num w:numId="30">
    <w:abstractNumId w:val="32"/>
  </w:num>
  <w:num w:numId="31">
    <w:abstractNumId w:val="13"/>
  </w:num>
  <w:num w:numId="32">
    <w:abstractNumId w:val="18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E6"/>
    <w:rsid w:val="00000639"/>
    <w:rsid w:val="00000951"/>
    <w:rsid w:val="00000A63"/>
    <w:rsid w:val="00001202"/>
    <w:rsid w:val="000027CB"/>
    <w:rsid w:val="00003923"/>
    <w:rsid w:val="00004BDD"/>
    <w:rsid w:val="00004C78"/>
    <w:rsid w:val="00005153"/>
    <w:rsid w:val="00005810"/>
    <w:rsid w:val="000061F0"/>
    <w:rsid w:val="0000674C"/>
    <w:rsid w:val="00006EC3"/>
    <w:rsid w:val="00010285"/>
    <w:rsid w:val="0001053F"/>
    <w:rsid w:val="0001092A"/>
    <w:rsid w:val="0001149A"/>
    <w:rsid w:val="00011626"/>
    <w:rsid w:val="000118C3"/>
    <w:rsid w:val="00011D18"/>
    <w:rsid w:val="0001246B"/>
    <w:rsid w:val="0001248C"/>
    <w:rsid w:val="00012FBF"/>
    <w:rsid w:val="000148B9"/>
    <w:rsid w:val="000153C4"/>
    <w:rsid w:val="00016980"/>
    <w:rsid w:val="00016A7B"/>
    <w:rsid w:val="0001750D"/>
    <w:rsid w:val="0001753B"/>
    <w:rsid w:val="0001792E"/>
    <w:rsid w:val="000201B9"/>
    <w:rsid w:val="00020B3B"/>
    <w:rsid w:val="00020F84"/>
    <w:rsid w:val="000224DB"/>
    <w:rsid w:val="0002284B"/>
    <w:rsid w:val="000229A9"/>
    <w:rsid w:val="00022ABB"/>
    <w:rsid w:val="0002715D"/>
    <w:rsid w:val="00030978"/>
    <w:rsid w:val="00030C9D"/>
    <w:rsid w:val="000324CE"/>
    <w:rsid w:val="0003565B"/>
    <w:rsid w:val="00037514"/>
    <w:rsid w:val="000426F0"/>
    <w:rsid w:val="0004278B"/>
    <w:rsid w:val="0004346E"/>
    <w:rsid w:val="00043BF5"/>
    <w:rsid w:val="0004519A"/>
    <w:rsid w:val="00047BA8"/>
    <w:rsid w:val="00050081"/>
    <w:rsid w:val="0005009F"/>
    <w:rsid w:val="00050475"/>
    <w:rsid w:val="000530AD"/>
    <w:rsid w:val="0005493A"/>
    <w:rsid w:val="000569FF"/>
    <w:rsid w:val="00056D69"/>
    <w:rsid w:val="00056FA3"/>
    <w:rsid w:val="000575FC"/>
    <w:rsid w:val="00057D55"/>
    <w:rsid w:val="00060317"/>
    <w:rsid w:val="0006068B"/>
    <w:rsid w:val="000623D9"/>
    <w:rsid w:val="0006297D"/>
    <w:rsid w:val="00063E6E"/>
    <w:rsid w:val="00064CEA"/>
    <w:rsid w:val="000658A5"/>
    <w:rsid w:val="00066A0D"/>
    <w:rsid w:val="000679C6"/>
    <w:rsid w:val="00070896"/>
    <w:rsid w:val="00070945"/>
    <w:rsid w:val="00070D1B"/>
    <w:rsid w:val="00070E73"/>
    <w:rsid w:val="0007102B"/>
    <w:rsid w:val="000715DB"/>
    <w:rsid w:val="00071760"/>
    <w:rsid w:val="00072A1B"/>
    <w:rsid w:val="000731A6"/>
    <w:rsid w:val="00073598"/>
    <w:rsid w:val="000747A2"/>
    <w:rsid w:val="00075E1B"/>
    <w:rsid w:val="00077444"/>
    <w:rsid w:val="00080EDE"/>
    <w:rsid w:val="00081602"/>
    <w:rsid w:val="00083822"/>
    <w:rsid w:val="000843EE"/>
    <w:rsid w:val="00084C1D"/>
    <w:rsid w:val="00084DC0"/>
    <w:rsid w:val="00085F9F"/>
    <w:rsid w:val="00086FC8"/>
    <w:rsid w:val="00087660"/>
    <w:rsid w:val="00087CE5"/>
    <w:rsid w:val="000900C7"/>
    <w:rsid w:val="000903F3"/>
    <w:rsid w:val="00090C54"/>
    <w:rsid w:val="00091D65"/>
    <w:rsid w:val="0009255F"/>
    <w:rsid w:val="00092A56"/>
    <w:rsid w:val="000959E9"/>
    <w:rsid w:val="00095C0B"/>
    <w:rsid w:val="0009694B"/>
    <w:rsid w:val="000A0C0B"/>
    <w:rsid w:val="000A27BB"/>
    <w:rsid w:val="000A281D"/>
    <w:rsid w:val="000A39D4"/>
    <w:rsid w:val="000A714E"/>
    <w:rsid w:val="000A7982"/>
    <w:rsid w:val="000B05A2"/>
    <w:rsid w:val="000B29AF"/>
    <w:rsid w:val="000B3458"/>
    <w:rsid w:val="000B3C31"/>
    <w:rsid w:val="000B4BF7"/>
    <w:rsid w:val="000B65CC"/>
    <w:rsid w:val="000B6A17"/>
    <w:rsid w:val="000C096F"/>
    <w:rsid w:val="000C1149"/>
    <w:rsid w:val="000C1A9E"/>
    <w:rsid w:val="000C206F"/>
    <w:rsid w:val="000C30BC"/>
    <w:rsid w:val="000C3A5B"/>
    <w:rsid w:val="000C5B55"/>
    <w:rsid w:val="000C7044"/>
    <w:rsid w:val="000C7CF5"/>
    <w:rsid w:val="000D0DD9"/>
    <w:rsid w:val="000D1A7B"/>
    <w:rsid w:val="000D1E04"/>
    <w:rsid w:val="000D263D"/>
    <w:rsid w:val="000D5544"/>
    <w:rsid w:val="000D558A"/>
    <w:rsid w:val="000D6AD2"/>
    <w:rsid w:val="000D7293"/>
    <w:rsid w:val="000E1AFB"/>
    <w:rsid w:val="000E3FEC"/>
    <w:rsid w:val="000E74CF"/>
    <w:rsid w:val="000F1416"/>
    <w:rsid w:val="000F180E"/>
    <w:rsid w:val="000F1AC1"/>
    <w:rsid w:val="000F1B64"/>
    <w:rsid w:val="000F33E8"/>
    <w:rsid w:val="000F6524"/>
    <w:rsid w:val="000F7145"/>
    <w:rsid w:val="000F77BD"/>
    <w:rsid w:val="000F7C22"/>
    <w:rsid w:val="00100D6C"/>
    <w:rsid w:val="00103A8E"/>
    <w:rsid w:val="00103DEE"/>
    <w:rsid w:val="00104744"/>
    <w:rsid w:val="00104BA0"/>
    <w:rsid w:val="00105E61"/>
    <w:rsid w:val="00105F6E"/>
    <w:rsid w:val="00107EDA"/>
    <w:rsid w:val="00111683"/>
    <w:rsid w:val="00111A31"/>
    <w:rsid w:val="00111ABE"/>
    <w:rsid w:val="00113FD6"/>
    <w:rsid w:val="00115597"/>
    <w:rsid w:val="0011568E"/>
    <w:rsid w:val="001167B8"/>
    <w:rsid w:val="00116A22"/>
    <w:rsid w:val="0012092E"/>
    <w:rsid w:val="00120A39"/>
    <w:rsid w:val="001216F6"/>
    <w:rsid w:val="001221C2"/>
    <w:rsid w:val="001222DB"/>
    <w:rsid w:val="00124BE6"/>
    <w:rsid w:val="00125412"/>
    <w:rsid w:val="0012542F"/>
    <w:rsid w:val="00125B2F"/>
    <w:rsid w:val="001301D4"/>
    <w:rsid w:val="00131BE8"/>
    <w:rsid w:val="00133FB6"/>
    <w:rsid w:val="00134874"/>
    <w:rsid w:val="00134C54"/>
    <w:rsid w:val="001354E3"/>
    <w:rsid w:val="00136652"/>
    <w:rsid w:val="00140BD0"/>
    <w:rsid w:val="00142492"/>
    <w:rsid w:val="0014276D"/>
    <w:rsid w:val="00142C59"/>
    <w:rsid w:val="001438F2"/>
    <w:rsid w:val="00143F9E"/>
    <w:rsid w:val="0014434F"/>
    <w:rsid w:val="00145586"/>
    <w:rsid w:val="0014726E"/>
    <w:rsid w:val="00147944"/>
    <w:rsid w:val="001479F4"/>
    <w:rsid w:val="00150844"/>
    <w:rsid w:val="00151459"/>
    <w:rsid w:val="00151BE6"/>
    <w:rsid w:val="00154BD3"/>
    <w:rsid w:val="00155DD2"/>
    <w:rsid w:val="00156C83"/>
    <w:rsid w:val="001571A8"/>
    <w:rsid w:val="001573CF"/>
    <w:rsid w:val="00157F98"/>
    <w:rsid w:val="00160166"/>
    <w:rsid w:val="00160C8B"/>
    <w:rsid w:val="00164DB8"/>
    <w:rsid w:val="001662D8"/>
    <w:rsid w:val="00166533"/>
    <w:rsid w:val="001665E4"/>
    <w:rsid w:val="001678F6"/>
    <w:rsid w:val="001703B9"/>
    <w:rsid w:val="001707BA"/>
    <w:rsid w:val="001723D5"/>
    <w:rsid w:val="00172621"/>
    <w:rsid w:val="0017318E"/>
    <w:rsid w:val="00173E4F"/>
    <w:rsid w:val="001747CF"/>
    <w:rsid w:val="00174FB7"/>
    <w:rsid w:val="00176342"/>
    <w:rsid w:val="00177289"/>
    <w:rsid w:val="0018006B"/>
    <w:rsid w:val="00180CE5"/>
    <w:rsid w:val="0018158E"/>
    <w:rsid w:val="00181814"/>
    <w:rsid w:val="00181C13"/>
    <w:rsid w:val="0018270E"/>
    <w:rsid w:val="00182753"/>
    <w:rsid w:val="00183300"/>
    <w:rsid w:val="00185005"/>
    <w:rsid w:val="00187644"/>
    <w:rsid w:val="00190C11"/>
    <w:rsid w:val="00193069"/>
    <w:rsid w:val="00193531"/>
    <w:rsid w:val="0019395D"/>
    <w:rsid w:val="00193CE9"/>
    <w:rsid w:val="00196ABA"/>
    <w:rsid w:val="00197359"/>
    <w:rsid w:val="001A3EB6"/>
    <w:rsid w:val="001A4CE2"/>
    <w:rsid w:val="001A659C"/>
    <w:rsid w:val="001A68A5"/>
    <w:rsid w:val="001A71EA"/>
    <w:rsid w:val="001B1249"/>
    <w:rsid w:val="001B14B6"/>
    <w:rsid w:val="001B1D4C"/>
    <w:rsid w:val="001B289E"/>
    <w:rsid w:val="001B33C0"/>
    <w:rsid w:val="001B52E0"/>
    <w:rsid w:val="001B7533"/>
    <w:rsid w:val="001C0120"/>
    <w:rsid w:val="001C4A9F"/>
    <w:rsid w:val="001D104E"/>
    <w:rsid w:val="001D188A"/>
    <w:rsid w:val="001D1A3B"/>
    <w:rsid w:val="001D234E"/>
    <w:rsid w:val="001D2E2E"/>
    <w:rsid w:val="001D39AB"/>
    <w:rsid w:val="001D59EA"/>
    <w:rsid w:val="001D7B2F"/>
    <w:rsid w:val="001E1E1B"/>
    <w:rsid w:val="001E26FA"/>
    <w:rsid w:val="001E2DB9"/>
    <w:rsid w:val="001E32F7"/>
    <w:rsid w:val="001E3C24"/>
    <w:rsid w:val="001E4EB7"/>
    <w:rsid w:val="001E6142"/>
    <w:rsid w:val="001E62F2"/>
    <w:rsid w:val="001E63A0"/>
    <w:rsid w:val="001E6B9D"/>
    <w:rsid w:val="001E6DC1"/>
    <w:rsid w:val="001E7979"/>
    <w:rsid w:val="001F0BEC"/>
    <w:rsid w:val="001F15B4"/>
    <w:rsid w:val="001F17C1"/>
    <w:rsid w:val="001F33E6"/>
    <w:rsid w:val="001F38AB"/>
    <w:rsid w:val="001F38CC"/>
    <w:rsid w:val="001F43E5"/>
    <w:rsid w:val="00201FEC"/>
    <w:rsid w:val="002042A8"/>
    <w:rsid w:val="0020483D"/>
    <w:rsid w:val="002050EF"/>
    <w:rsid w:val="0020554B"/>
    <w:rsid w:val="00211810"/>
    <w:rsid w:val="00212D8C"/>
    <w:rsid w:val="0021360E"/>
    <w:rsid w:val="002137AC"/>
    <w:rsid w:val="00213A15"/>
    <w:rsid w:val="00214ABF"/>
    <w:rsid w:val="00215D2A"/>
    <w:rsid w:val="00220953"/>
    <w:rsid w:val="002215CA"/>
    <w:rsid w:val="00222820"/>
    <w:rsid w:val="002229E3"/>
    <w:rsid w:val="002234BC"/>
    <w:rsid w:val="00226AA3"/>
    <w:rsid w:val="00226F4E"/>
    <w:rsid w:val="00230265"/>
    <w:rsid w:val="002302C9"/>
    <w:rsid w:val="002330E1"/>
    <w:rsid w:val="0023345D"/>
    <w:rsid w:val="0023432F"/>
    <w:rsid w:val="0023519E"/>
    <w:rsid w:val="00235A7C"/>
    <w:rsid w:val="00236C97"/>
    <w:rsid w:val="00236F02"/>
    <w:rsid w:val="00237A99"/>
    <w:rsid w:val="002406C6"/>
    <w:rsid w:val="00240B71"/>
    <w:rsid w:val="00241AE1"/>
    <w:rsid w:val="00242649"/>
    <w:rsid w:val="00243440"/>
    <w:rsid w:val="00244FC7"/>
    <w:rsid w:val="00245B01"/>
    <w:rsid w:val="00250397"/>
    <w:rsid w:val="00250B27"/>
    <w:rsid w:val="00251AA1"/>
    <w:rsid w:val="0025354A"/>
    <w:rsid w:val="00253664"/>
    <w:rsid w:val="00254947"/>
    <w:rsid w:val="00255011"/>
    <w:rsid w:val="002574FE"/>
    <w:rsid w:val="002616BB"/>
    <w:rsid w:val="0026212F"/>
    <w:rsid w:val="002624A7"/>
    <w:rsid w:val="00262D0D"/>
    <w:rsid w:val="00263770"/>
    <w:rsid w:val="00265833"/>
    <w:rsid w:val="00265EF1"/>
    <w:rsid w:val="00266026"/>
    <w:rsid w:val="0026720D"/>
    <w:rsid w:val="00267DC0"/>
    <w:rsid w:val="00271DC1"/>
    <w:rsid w:val="00274CC7"/>
    <w:rsid w:val="002809FF"/>
    <w:rsid w:val="00280D08"/>
    <w:rsid w:val="002812F0"/>
    <w:rsid w:val="00281899"/>
    <w:rsid w:val="002820BE"/>
    <w:rsid w:val="00282386"/>
    <w:rsid w:val="00283A08"/>
    <w:rsid w:val="00283B78"/>
    <w:rsid w:val="002841FA"/>
    <w:rsid w:val="00284BB2"/>
    <w:rsid w:val="00287273"/>
    <w:rsid w:val="00290DCF"/>
    <w:rsid w:val="00290F70"/>
    <w:rsid w:val="002942EC"/>
    <w:rsid w:val="0029443E"/>
    <w:rsid w:val="00294A42"/>
    <w:rsid w:val="00295A00"/>
    <w:rsid w:val="00295C12"/>
    <w:rsid w:val="00296B6D"/>
    <w:rsid w:val="002972CB"/>
    <w:rsid w:val="00297F6E"/>
    <w:rsid w:val="002A1706"/>
    <w:rsid w:val="002A234C"/>
    <w:rsid w:val="002A2B9F"/>
    <w:rsid w:val="002A2ED5"/>
    <w:rsid w:val="002A67EE"/>
    <w:rsid w:val="002A6D12"/>
    <w:rsid w:val="002A6EE4"/>
    <w:rsid w:val="002A71F6"/>
    <w:rsid w:val="002B0CE2"/>
    <w:rsid w:val="002B156F"/>
    <w:rsid w:val="002B1794"/>
    <w:rsid w:val="002B1A0B"/>
    <w:rsid w:val="002B1D4B"/>
    <w:rsid w:val="002B2162"/>
    <w:rsid w:val="002B31C2"/>
    <w:rsid w:val="002B61BE"/>
    <w:rsid w:val="002B6EF3"/>
    <w:rsid w:val="002B74FB"/>
    <w:rsid w:val="002B77F4"/>
    <w:rsid w:val="002C0ABD"/>
    <w:rsid w:val="002C2227"/>
    <w:rsid w:val="002C28D6"/>
    <w:rsid w:val="002C3A98"/>
    <w:rsid w:val="002C3CD7"/>
    <w:rsid w:val="002C76AE"/>
    <w:rsid w:val="002C7A02"/>
    <w:rsid w:val="002D10B1"/>
    <w:rsid w:val="002D157F"/>
    <w:rsid w:val="002D2C2E"/>
    <w:rsid w:val="002D460D"/>
    <w:rsid w:val="002D488C"/>
    <w:rsid w:val="002D4B5B"/>
    <w:rsid w:val="002D5B1F"/>
    <w:rsid w:val="002D65EA"/>
    <w:rsid w:val="002D7A69"/>
    <w:rsid w:val="002E084A"/>
    <w:rsid w:val="002E249D"/>
    <w:rsid w:val="002E3207"/>
    <w:rsid w:val="002E343B"/>
    <w:rsid w:val="002E38F3"/>
    <w:rsid w:val="002E5ED5"/>
    <w:rsid w:val="002F0802"/>
    <w:rsid w:val="002F12A0"/>
    <w:rsid w:val="002F13D3"/>
    <w:rsid w:val="002F47C1"/>
    <w:rsid w:val="002F57DF"/>
    <w:rsid w:val="002F63B2"/>
    <w:rsid w:val="002F690F"/>
    <w:rsid w:val="002F6A9F"/>
    <w:rsid w:val="002F7A16"/>
    <w:rsid w:val="00300605"/>
    <w:rsid w:val="0030215B"/>
    <w:rsid w:val="00302475"/>
    <w:rsid w:val="00303EAD"/>
    <w:rsid w:val="003062DE"/>
    <w:rsid w:val="00306459"/>
    <w:rsid w:val="00307EC8"/>
    <w:rsid w:val="0031125B"/>
    <w:rsid w:val="00311E44"/>
    <w:rsid w:val="0031226C"/>
    <w:rsid w:val="00314496"/>
    <w:rsid w:val="00314860"/>
    <w:rsid w:val="00314CCA"/>
    <w:rsid w:val="0031524F"/>
    <w:rsid w:val="0031632A"/>
    <w:rsid w:val="00322442"/>
    <w:rsid w:val="00322761"/>
    <w:rsid w:val="00322CE8"/>
    <w:rsid w:val="00322DEF"/>
    <w:rsid w:val="00322F65"/>
    <w:rsid w:val="00324239"/>
    <w:rsid w:val="003248D2"/>
    <w:rsid w:val="00324B47"/>
    <w:rsid w:val="00325FCD"/>
    <w:rsid w:val="003270A6"/>
    <w:rsid w:val="00327515"/>
    <w:rsid w:val="0032787F"/>
    <w:rsid w:val="00327AFD"/>
    <w:rsid w:val="00330633"/>
    <w:rsid w:val="00330FD5"/>
    <w:rsid w:val="00331EA2"/>
    <w:rsid w:val="00334005"/>
    <w:rsid w:val="00334239"/>
    <w:rsid w:val="003348EC"/>
    <w:rsid w:val="00334FE2"/>
    <w:rsid w:val="003359F9"/>
    <w:rsid w:val="00336C90"/>
    <w:rsid w:val="00336EA0"/>
    <w:rsid w:val="00336F67"/>
    <w:rsid w:val="00337D7B"/>
    <w:rsid w:val="00340869"/>
    <w:rsid w:val="00340C81"/>
    <w:rsid w:val="00341633"/>
    <w:rsid w:val="0034207B"/>
    <w:rsid w:val="00342873"/>
    <w:rsid w:val="00345DAC"/>
    <w:rsid w:val="003473FC"/>
    <w:rsid w:val="00347A5F"/>
    <w:rsid w:val="00347C0E"/>
    <w:rsid w:val="00350EF8"/>
    <w:rsid w:val="00351280"/>
    <w:rsid w:val="003516AC"/>
    <w:rsid w:val="00351C61"/>
    <w:rsid w:val="0035329F"/>
    <w:rsid w:val="00353B9C"/>
    <w:rsid w:val="0035442A"/>
    <w:rsid w:val="003544AB"/>
    <w:rsid w:val="00355256"/>
    <w:rsid w:val="00355679"/>
    <w:rsid w:val="00355D36"/>
    <w:rsid w:val="00360AC5"/>
    <w:rsid w:val="00360B77"/>
    <w:rsid w:val="00360DFF"/>
    <w:rsid w:val="00361399"/>
    <w:rsid w:val="003641EE"/>
    <w:rsid w:val="00366372"/>
    <w:rsid w:val="00366B00"/>
    <w:rsid w:val="00367C6E"/>
    <w:rsid w:val="00370EF6"/>
    <w:rsid w:val="00371E74"/>
    <w:rsid w:val="003723E0"/>
    <w:rsid w:val="00373009"/>
    <w:rsid w:val="0037361B"/>
    <w:rsid w:val="003744D8"/>
    <w:rsid w:val="003748CB"/>
    <w:rsid w:val="0037520B"/>
    <w:rsid w:val="00380A71"/>
    <w:rsid w:val="00382AEB"/>
    <w:rsid w:val="003839DB"/>
    <w:rsid w:val="00384997"/>
    <w:rsid w:val="00385B8E"/>
    <w:rsid w:val="00390070"/>
    <w:rsid w:val="003910A2"/>
    <w:rsid w:val="003911AB"/>
    <w:rsid w:val="00392148"/>
    <w:rsid w:val="00392194"/>
    <w:rsid w:val="00392266"/>
    <w:rsid w:val="00392A9F"/>
    <w:rsid w:val="0039367A"/>
    <w:rsid w:val="00394602"/>
    <w:rsid w:val="003956DA"/>
    <w:rsid w:val="00395AA1"/>
    <w:rsid w:val="003963AF"/>
    <w:rsid w:val="00396D4C"/>
    <w:rsid w:val="003978AD"/>
    <w:rsid w:val="003A1749"/>
    <w:rsid w:val="003A20C5"/>
    <w:rsid w:val="003A34DF"/>
    <w:rsid w:val="003A3F51"/>
    <w:rsid w:val="003A533A"/>
    <w:rsid w:val="003A62AB"/>
    <w:rsid w:val="003A63F2"/>
    <w:rsid w:val="003A7545"/>
    <w:rsid w:val="003B0AE9"/>
    <w:rsid w:val="003B2218"/>
    <w:rsid w:val="003B3057"/>
    <w:rsid w:val="003B39FC"/>
    <w:rsid w:val="003B4001"/>
    <w:rsid w:val="003B5D3D"/>
    <w:rsid w:val="003B744F"/>
    <w:rsid w:val="003B782B"/>
    <w:rsid w:val="003C0E8A"/>
    <w:rsid w:val="003C16C7"/>
    <w:rsid w:val="003C26EE"/>
    <w:rsid w:val="003C2FA2"/>
    <w:rsid w:val="003C3EE6"/>
    <w:rsid w:val="003C3FE6"/>
    <w:rsid w:val="003C74E1"/>
    <w:rsid w:val="003D3076"/>
    <w:rsid w:val="003D3242"/>
    <w:rsid w:val="003D3BB8"/>
    <w:rsid w:val="003D6467"/>
    <w:rsid w:val="003D667E"/>
    <w:rsid w:val="003D7B43"/>
    <w:rsid w:val="003E03E0"/>
    <w:rsid w:val="003E0DB8"/>
    <w:rsid w:val="003E123A"/>
    <w:rsid w:val="003E1EB2"/>
    <w:rsid w:val="003E43C1"/>
    <w:rsid w:val="003E44C7"/>
    <w:rsid w:val="003E465C"/>
    <w:rsid w:val="003E5D67"/>
    <w:rsid w:val="003E6431"/>
    <w:rsid w:val="003F0DA0"/>
    <w:rsid w:val="003F206A"/>
    <w:rsid w:val="003F2C44"/>
    <w:rsid w:val="003F3482"/>
    <w:rsid w:val="003F372C"/>
    <w:rsid w:val="003F431B"/>
    <w:rsid w:val="003F4CCE"/>
    <w:rsid w:val="003F656A"/>
    <w:rsid w:val="003F6EE6"/>
    <w:rsid w:val="003F76A6"/>
    <w:rsid w:val="00401568"/>
    <w:rsid w:val="00401D3D"/>
    <w:rsid w:val="0040274E"/>
    <w:rsid w:val="0040318A"/>
    <w:rsid w:val="0040368F"/>
    <w:rsid w:val="00404C6D"/>
    <w:rsid w:val="00404FD8"/>
    <w:rsid w:val="00405A02"/>
    <w:rsid w:val="00406CBE"/>
    <w:rsid w:val="00407731"/>
    <w:rsid w:val="00410667"/>
    <w:rsid w:val="00411A32"/>
    <w:rsid w:val="00412C68"/>
    <w:rsid w:val="0041337C"/>
    <w:rsid w:val="00413A7F"/>
    <w:rsid w:val="00414EC5"/>
    <w:rsid w:val="00415DAE"/>
    <w:rsid w:val="00416365"/>
    <w:rsid w:val="00417254"/>
    <w:rsid w:val="00417814"/>
    <w:rsid w:val="00420694"/>
    <w:rsid w:val="00421743"/>
    <w:rsid w:val="0042219F"/>
    <w:rsid w:val="0042237E"/>
    <w:rsid w:val="00422F93"/>
    <w:rsid w:val="004237B4"/>
    <w:rsid w:val="00423ECB"/>
    <w:rsid w:val="00424BB6"/>
    <w:rsid w:val="00424D19"/>
    <w:rsid w:val="004254B8"/>
    <w:rsid w:val="00425A06"/>
    <w:rsid w:val="00430931"/>
    <w:rsid w:val="00432E34"/>
    <w:rsid w:val="0043303F"/>
    <w:rsid w:val="004333D6"/>
    <w:rsid w:val="00433705"/>
    <w:rsid w:val="00433D4F"/>
    <w:rsid w:val="004359DB"/>
    <w:rsid w:val="00437334"/>
    <w:rsid w:val="0043756A"/>
    <w:rsid w:val="0044299A"/>
    <w:rsid w:val="00442D8A"/>
    <w:rsid w:val="00444A7C"/>
    <w:rsid w:val="0045008D"/>
    <w:rsid w:val="00450DDD"/>
    <w:rsid w:val="004510CD"/>
    <w:rsid w:val="00453109"/>
    <w:rsid w:val="00455BD7"/>
    <w:rsid w:val="00455D4D"/>
    <w:rsid w:val="00456414"/>
    <w:rsid w:val="0045741D"/>
    <w:rsid w:val="00457BE2"/>
    <w:rsid w:val="00460295"/>
    <w:rsid w:val="004609C1"/>
    <w:rsid w:val="0046220A"/>
    <w:rsid w:val="00462352"/>
    <w:rsid w:val="00465422"/>
    <w:rsid w:val="004661BC"/>
    <w:rsid w:val="0046673D"/>
    <w:rsid w:val="00467F45"/>
    <w:rsid w:val="0047030A"/>
    <w:rsid w:val="00472017"/>
    <w:rsid w:val="00474353"/>
    <w:rsid w:val="0047477D"/>
    <w:rsid w:val="00474F53"/>
    <w:rsid w:val="0047653C"/>
    <w:rsid w:val="00476963"/>
    <w:rsid w:val="00477CE2"/>
    <w:rsid w:val="00481743"/>
    <w:rsid w:val="00482A42"/>
    <w:rsid w:val="00482D6D"/>
    <w:rsid w:val="0048324F"/>
    <w:rsid w:val="00490604"/>
    <w:rsid w:val="0049241D"/>
    <w:rsid w:val="00493534"/>
    <w:rsid w:val="00494913"/>
    <w:rsid w:val="00496A6C"/>
    <w:rsid w:val="00496CF1"/>
    <w:rsid w:val="004A0945"/>
    <w:rsid w:val="004A0B9E"/>
    <w:rsid w:val="004A13F6"/>
    <w:rsid w:val="004A1572"/>
    <w:rsid w:val="004A1925"/>
    <w:rsid w:val="004A3ABD"/>
    <w:rsid w:val="004A4108"/>
    <w:rsid w:val="004A54B9"/>
    <w:rsid w:val="004A5728"/>
    <w:rsid w:val="004A5F38"/>
    <w:rsid w:val="004A6312"/>
    <w:rsid w:val="004A7250"/>
    <w:rsid w:val="004B29DB"/>
    <w:rsid w:val="004B3D6E"/>
    <w:rsid w:val="004B6F71"/>
    <w:rsid w:val="004B7CB7"/>
    <w:rsid w:val="004C1B26"/>
    <w:rsid w:val="004C1B79"/>
    <w:rsid w:val="004C33CE"/>
    <w:rsid w:val="004C3825"/>
    <w:rsid w:val="004C38B6"/>
    <w:rsid w:val="004C4428"/>
    <w:rsid w:val="004C46CB"/>
    <w:rsid w:val="004C4CFF"/>
    <w:rsid w:val="004D2F53"/>
    <w:rsid w:val="004D593F"/>
    <w:rsid w:val="004D6858"/>
    <w:rsid w:val="004D68BB"/>
    <w:rsid w:val="004D6B85"/>
    <w:rsid w:val="004D72E2"/>
    <w:rsid w:val="004D734C"/>
    <w:rsid w:val="004D751F"/>
    <w:rsid w:val="004D7609"/>
    <w:rsid w:val="004D7666"/>
    <w:rsid w:val="004E00CF"/>
    <w:rsid w:val="004E0BAC"/>
    <w:rsid w:val="004E1C85"/>
    <w:rsid w:val="004E3D1D"/>
    <w:rsid w:val="004E4BB8"/>
    <w:rsid w:val="004E4DA2"/>
    <w:rsid w:val="004E5BEC"/>
    <w:rsid w:val="004E72FD"/>
    <w:rsid w:val="004E735D"/>
    <w:rsid w:val="004F0358"/>
    <w:rsid w:val="004F0547"/>
    <w:rsid w:val="004F197D"/>
    <w:rsid w:val="004F412B"/>
    <w:rsid w:val="004F4CF4"/>
    <w:rsid w:val="004F5364"/>
    <w:rsid w:val="004F6324"/>
    <w:rsid w:val="004F730C"/>
    <w:rsid w:val="00502FEF"/>
    <w:rsid w:val="005030B8"/>
    <w:rsid w:val="00503522"/>
    <w:rsid w:val="005050E7"/>
    <w:rsid w:val="00505C20"/>
    <w:rsid w:val="0050664F"/>
    <w:rsid w:val="00507083"/>
    <w:rsid w:val="0051087C"/>
    <w:rsid w:val="0051137E"/>
    <w:rsid w:val="00511A60"/>
    <w:rsid w:val="00513773"/>
    <w:rsid w:val="00513969"/>
    <w:rsid w:val="0051429D"/>
    <w:rsid w:val="005159F8"/>
    <w:rsid w:val="005163F3"/>
    <w:rsid w:val="0051658B"/>
    <w:rsid w:val="00516B30"/>
    <w:rsid w:val="0052063B"/>
    <w:rsid w:val="005207CC"/>
    <w:rsid w:val="005208E6"/>
    <w:rsid w:val="005219A8"/>
    <w:rsid w:val="005220CC"/>
    <w:rsid w:val="005223AF"/>
    <w:rsid w:val="0052303A"/>
    <w:rsid w:val="00524AB8"/>
    <w:rsid w:val="00524BDC"/>
    <w:rsid w:val="00524CE3"/>
    <w:rsid w:val="005255B1"/>
    <w:rsid w:val="005279D7"/>
    <w:rsid w:val="00527F9A"/>
    <w:rsid w:val="0053144F"/>
    <w:rsid w:val="00531772"/>
    <w:rsid w:val="00531ACE"/>
    <w:rsid w:val="00531C95"/>
    <w:rsid w:val="0053264C"/>
    <w:rsid w:val="0053478B"/>
    <w:rsid w:val="00535284"/>
    <w:rsid w:val="00537347"/>
    <w:rsid w:val="00537468"/>
    <w:rsid w:val="00537E12"/>
    <w:rsid w:val="00540454"/>
    <w:rsid w:val="00541B5C"/>
    <w:rsid w:val="00542451"/>
    <w:rsid w:val="00542BFF"/>
    <w:rsid w:val="00543167"/>
    <w:rsid w:val="00543EAF"/>
    <w:rsid w:val="00543EBB"/>
    <w:rsid w:val="00544CA6"/>
    <w:rsid w:val="00544E59"/>
    <w:rsid w:val="005454A6"/>
    <w:rsid w:val="00545FCA"/>
    <w:rsid w:val="005477B3"/>
    <w:rsid w:val="005477BC"/>
    <w:rsid w:val="005504D2"/>
    <w:rsid w:val="005507A7"/>
    <w:rsid w:val="0055178F"/>
    <w:rsid w:val="0055223D"/>
    <w:rsid w:val="00554287"/>
    <w:rsid w:val="00554FFF"/>
    <w:rsid w:val="00555644"/>
    <w:rsid w:val="005560F4"/>
    <w:rsid w:val="005577BA"/>
    <w:rsid w:val="005612C0"/>
    <w:rsid w:val="00561502"/>
    <w:rsid w:val="00562B80"/>
    <w:rsid w:val="00563CFB"/>
    <w:rsid w:val="00564E0A"/>
    <w:rsid w:val="00565197"/>
    <w:rsid w:val="005655D7"/>
    <w:rsid w:val="005671AA"/>
    <w:rsid w:val="005708A3"/>
    <w:rsid w:val="005714A7"/>
    <w:rsid w:val="005727B3"/>
    <w:rsid w:val="00572BA2"/>
    <w:rsid w:val="00573E16"/>
    <w:rsid w:val="00574AE0"/>
    <w:rsid w:val="00575107"/>
    <w:rsid w:val="00575554"/>
    <w:rsid w:val="00575928"/>
    <w:rsid w:val="00580396"/>
    <w:rsid w:val="005828E6"/>
    <w:rsid w:val="00582C98"/>
    <w:rsid w:val="00585A87"/>
    <w:rsid w:val="00586571"/>
    <w:rsid w:val="0058657B"/>
    <w:rsid w:val="005867E8"/>
    <w:rsid w:val="00586AAF"/>
    <w:rsid w:val="005871BD"/>
    <w:rsid w:val="005872CC"/>
    <w:rsid w:val="00590232"/>
    <w:rsid w:val="005915C2"/>
    <w:rsid w:val="005919A1"/>
    <w:rsid w:val="005922EA"/>
    <w:rsid w:val="0059259E"/>
    <w:rsid w:val="00594EED"/>
    <w:rsid w:val="00595FAA"/>
    <w:rsid w:val="005965F5"/>
    <w:rsid w:val="0059673C"/>
    <w:rsid w:val="00596821"/>
    <w:rsid w:val="00597B4C"/>
    <w:rsid w:val="00597FBE"/>
    <w:rsid w:val="005A0CDF"/>
    <w:rsid w:val="005A13CE"/>
    <w:rsid w:val="005A3A2B"/>
    <w:rsid w:val="005A434F"/>
    <w:rsid w:val="005A56F5"/>
    <w:rsid w:val="005A6072"/>
    <w:rsid w:val="005B17F1"/>
    <w:rsid w:val="005B2484"/>
    <w:rsid w:val="005B372D"/>
    <w:rsid w:val="005B554F"/>
    <w:rsid w:val="005C0887"/>
    <w:rsid w:val="005C0F77"/>
    <w:rsid w:val="005C1EC7"/>
    <w:rsid w:val="005C2303"/>
    <w:rsid w:val="005C516B"/>
    <w:rsid w:val="005C61B6"/>
    <w:rsid w:val="005C6806"/>
    <w:rsid w:val="005C739D"/>
    <w:rsid w:val="005C79AF"/>
    <w:rsid w:val="005D0412"/>
    <w:rsid w:val="005D0763"/>
    <w:rsid w:val="005D07BF"/>
    <w:rsid w:val="005D1A50"/>
    <w:rsid w:val="005D1A6B"/>
    <w:rsid w:val="005D2117"/>
    <w:rsid w:val="005D2340"/>
    <w:rsid w:val="005D3814"/>
    <w:rsid w:val="005D56F3"/>
    <w:rsid w:val="005D6FF2"/>
    <w:rsid w:val="005D7F65"/>
    <w:rsid w:val="005E06CD"/>
    <w:rsid w:val="005E0DD1"/>
    <w:rsid w:val="005E1706"/>
    <w:rsid w:val="005E288A"/>
    <w:rsid w:val="005E36A5"/>
    <w:rsid w:val="005E3B1A"/>
    <w:rsid w:val="005E45E6"/>
    <w:rsid w:val="005E4B97"/>
    <w:rsid w:val="005E62E9"/>
    <w:rsid w:val="005E6987"/>
    <w:rsid w:val="005E6EDF"/>
    <w:rsid w:val="005E704D"/>
    <w:rsid w:val="005E71A6"/>
    <w:rsid w:val="005F04BF"/>
    <w:rsid w:val="005F067F"/>
    <w:rsid w:val="005F146C"/>
    <w:rsid w:val="005F1BF5"/>
    <w:rsid w:val="005F48F0"/>
    <w:rsid w:val="005F6E5E"/>
    <w:rsid w:val="00601C6C"/>
    <w:rsid w:val="00604BB7"/>
    <w:rsid w:val="00604D53"/>
    <w:rsid w:val="00605684"/>
    <w:rsid w:val="006059A2"/>
    <w:rsid w:val="00606FC4"/>
    <w:rsid w:val="00607CB3"/>
    <w:rsid w:val="00607F90"/>
    <w:rsid w:val="006106F3"/>
    <w:rsid w:val="00610749"/>
    <w:rsid w:val="00610893"/>
    <w:rsid w:val="00610FCD"/>
    <w:rsid w:val="006113BA"/>
    <w:rsid w:val="00612951"/>
    <w:rsid w:val="00614403"/>
    <w:rsid w:val="00615CBD"/>
    <w:rsid w:val="00616914"/>
    <w:rsid w:val="00616AD1"/>
    <w:rsid w:val="0062105B"/>
    <w:rsid w:val="006217FA"/>
    <w:rsid w:val="00621931"/>
    <w:rsid w:val="006252ED"/>
    <w:rsid w:val="0062621E"/>
    <w:rsid w:val="00626804"/>
    <w:rsid w:val="006268AA"/>
    <w:rsid w:val="006271B0"/>
    <w:rsid w:val="00627498"/>
    <w:rsid w:val="00627ACC"/>
    <w:rsid w:val="00627B9F"/>
    <w:rsid w:val="006325AC"/>
    <w:rsid w:val="00633678"/>
    <w:rsid w:val="00633EEA"/>
    <w:rsid w:val="00636304"/>
    <w:rsid w:val="0063665B"/>
    <w:rsid w:val="00636B92"/>
    <w:rsid w:val="006406BC"/>
    <w:rsid w:val="0064299E"/>
    <w:rsid w:val="00644A39"/>
    <w:rsid w:val="00644BB0"/>
    <w:rsid w:val="006454B6"/>
    <w:rsid w:val="00646AA8"/>
    <w:rsid w:val="00646B25"/>
    <w:rsid w:val="006508F4"/>
    <w:rsid w:val="00651BDA"/>
    <w:rsid w:val="006526B3"/>
    <w:rsid w:val="00652766"/>
    <w:rsid w:val="00652AA6"/>
    <w:rsid w:val="00653936"/>
    <w:rsid w:val="00654500"/>
    <w:rsid w:val="00654A1B"/>
    <w:rsid w:val="0065758D"/>
    <w:rsid w:val="006604C8"/>
    <w:rsid w:val="006617EF"/>
    <w:rsid w:val="00661D51"/>
    <w:rsid w:val="00663A52"/>
    <w:rsid w:val="00663E22"/>
    <w:rsid w:val="0066452B"/>
    <w:rsid w:val="00664F53"/>
    <w:rsid w:val="006658FF"/>
    <w:rsid w:val="0066748C"/>
    <w:rsid w:val="00667FA5"/>
    <w:rsid w:val="00671602"/>
    <w:rsid w:val="006729F8"/>
    <w:rsid w:val="00672D76"/>
    <w:rsid w:val="0067710A"/>
    <w:rsid w:val="006801CB"/>
    <w:rsid w:val="006814A7"/>
    <w:rsid w:val="0068265B"/>
    <w:rsid w:val="00683274"/>
    <w:rsid w:val="006841E5"/>
    <w:rsid w:val="00684B48"/>
    <w:rsid w:val="00690373"/>
    <w:rsid w:val="00690463"/>
    <w:rsid w:val="006909E9"/>
    <w:rsid w:val="00690B46"/>
    <w:rsid w:val="00690E10"/>
    <w:rsid w:val="00692391"/>
    <w:rsid w:val="00692AAF"/>
    <w:rsid w:val="00693AE6"/>
    <w:rsid w:val="00694A78"/>
    <w:rsid w:val="006958D6"/>
    <w:rsid w:val="0069687D"/>
    <w:rsid w:val="00696F52"/>
    <w:rsid w:val="0069797D"/>
    <w:rsid w:val="006979EB"/>
    <w:rsid w:val="00697B00"/>
    <w:rsid w:val="006A0245"/>
    <w:rsid w:val="006A04CC"/>
    <w:rsid w:val="006A20D8"/>
    <w:rsid w:val="006A2B83"/>
    <w:rsid w:val="006A3F14"/>
    <w:rsid w:val="006A43E6"/>
    <w:rsid w:val="006A78A6"/>
    <w:rsid w:val="006B12E1"/>
    <w:rsid w:val="006B16AF"/>
    <w:rsid w:val="006B254B"/>
    <w:rsid w:val="006B28F8"/>
    <w:rsid w:val="006B2C90"/>
    <w:rsid w:val="006B331F"/>
    <w:rsid w:val="006B65CD"/>
    <w:rsid w:val="006B7934"/>
    <w:rsid w:val="006C02CF"/>
    <w:rsid w:val="006C37F0"/>
    <w:rsid w:val="006C3B2A"/>
    <w:rsid w:val="006D05D8"/>
    <w:rsid w:val="006D0DFF"/>
    <w:rsid w:val="006D159C"/>
    <w:rsid w:val="006D5121"/>
    <w:rsid w:val="006D65DF"/>
    <w:rsid w:val="006D68F0"/>
    <w:rsid w:val="006D7D4F"/>
    <w:rsid w:val="006E21F5"/>
    <w:rsid w:val="006E23B2"/>
    <w:rsid w:val="006E2AF3"/>
    <w:rsid w:val="006E3486"/>
    <w:rsid w:val="006E3966"/>
    <w:rsid w:val="006E3A55"/>
    <w:rsid w:val="006E49B3"/>
    <w:rsid w:val="006E5145"/>
    <w:rsid w:val="006E6DA6"/>
    <w:rsid w:val="006F0BDC"/>
    <w:rsid w:val="006F149B"/>
    <w:rsid w:val="006F1606"/>
    <w:rsid w:val="006F22F3"/>
    <w:rsid w:val="006F29E9"/>
    <w:rsid w:val="006F5B45"/>
    <w:rsid w:val="006F7C2F"/>
    <w:rsid w:val="006F7D6F"/>
    <w:rsid w:val="006F7FA7"/>
    <w:rsid w:val="00700A09"/>
    <w:rsid w:val="00700C13"/>
    <w:rsid w:val="007013AE"/>
    <w:rsid w:val="0070250B"/>
    <w:rsid w:val="007028C0"/>
    <w:rsid w:val="00702C50"/>
    <w:rsid w:val="00703894"/>
    <w:rsid w:val="0070474B"/>
    <w:rsid w:val="00704A16"/>
    <w:rsid w:val="00704DD9"/>
    <w:rsid w:val="007050F7"/>
    <w:rsid w:val="0070618C"/>
    <w:rsid w:val="00706BE2"/>
    <w:rsid w:val="00710332"/>
    <w:rsid w:val="00710443"/>
    <w:rsid w:val="00711288"/>
    <w:rsid w:val="0071477E"/>
    <w:rsid w:val="00715DC6"/>
    <w:rsid w:val="00716E38"/>
    <w:rsid w:val="0071748D"/>
    <w:rsid w:val="00720F01"/>
    <w:rsid w:val="00720FA7"/>
    <w:rsid w:val="00721846"/>
    <w:rsid w:val="00721F4E"/>
    <w:rsid w:val="0072265D"/>
    <w:rsid w:val="0072394D"/>
    <w:rsid w:val="007259C4"/>
    <w:rsid w:val="007276C0"/>
    <w:rsid w:val="007301AA"/>
    <w:rsid w:val="0073373B"/>
    <w:rsid w:val="00733949"/>
    <w:rsid w:val="00734C8B"/>
    <w:rsid w:val="007357F2"/>
    <w:rsid w:val="00735BBD"/>
    <w:rsid w:val="00735C65"/>
    <w:rsid w:val="007376AA"/>
    <w:rsid w:val="00742769"/>
    <w:rsid w:val="00743118"/>
    <w:rsid w:val="00743402"/>
    <w:rsid w:val="00743F07"/>
    <w:rsid w:val="00744098"/>
    <w:rsid w:val="00747957"/>
    <w:rsid w:val="00747D46"/>
    <w:rsid w:val="007504C7"/>
    <w:rsid w:val="00750D75"/>
    <w:rsid w:val="00751140"/>
    <w:rsid w:val="007511FC"/>
    <w:rsid w:val="0075159C"/>
    <w:rsid w:val="00752097"/>
    <w:rsid w:val="00752719"/>
    <w:rsid w:val="00753935"/>
    <w:rsid w:val="00754E6F"/>
    <w:rsid w:val="007555A3"/>
    <w:rsid w:val="00757D85"/>
    <w:rsid w:val="00761870"/>
    <w:rsid w:val="00761FF5"/>
    <w:rsid w:val="0076484A"/>
    <w:rsid w:val="00765146"/>
    <w:rsid w:val="0076564C"/>
    <w:rsid w:val="00765A7A"/>
    <w:rsid w:val="00770025"/>
    <w:rsid w:val="00771266"/>
    <w:rsid w:val="0077141B"/>
    <w:rsid w:val="00771DBA"/>
    <w:rsid w:val="0077337F"/>
    <w:rsid w:val="00773C06"/>
    <w:rsid w:val="00775A78"/>
    <w:rsid w:val="00776EFD"/>
    <w:rsid w:val="00777A32"/>
    <w:rsid w:val="0078109F"/>
    <w:rsid w:val="007818BF"/>
    <w:rsid w:val="00781C68"/>
    <w:rsid w:val="00782EBA"/>
    <w:rsid w:val="007839A3"/>
    <w:rsid w:val="0078476A"/>
    <w:rsid w:val="00787D58"/>
    <w:rsid w:val="00787DF6"/>
    <w:rsid w:val="0079039E"/>
    <w:rsid w:val="007906A5"/>
    <w:rsid w:val="00790782"/>
    <w:rsid w:val="007922D9"/>
    <w:rsid w:val="00792C5C"/>
    <w:rsid w:val="00793822"/>
    <w:rsid w:val="0079479A"/>
    <w:rsid w:val="00794AC2"/>
    <w:rsid w:val="0079530E"/>
    <w:rsid w:val="007954DE"/>
    <w:rsid w:val="007A23EC"/>
    <w:rsid w:val="007A34D2"/>
    <w:rsid w:val="007A408B"/>
    <w:rsid w:val="007A43E5"/>
    <w:rsid w:val="007A6498"/>
    <w:rsid w:val="007A65F9"/>
    <w:rsid w:val="007A71E3"/>
    <w:rsid w:val="007A7277"/>
    <w:rsid w:val="007B28C4"/>
    <w:rsid w:val="007B347E"/>
    <w:rsid w:val="007B3950"/>
    <w:rsid w:val="007B40E1"/>
    <w:rsid w:val="007B46F6"/>
    <w:rsid w:val="007B4E7E"/>
    <w:rsid w:val="007B4F9F"/>
    <w:rsid w:val="007B56FA"/>
    <w:rsid w:val="007B58B9"/>
    <w:rsid w:val="007B5B15"/>
    <w:rsid w:val="007B6407"/>
    <w:rsid w:val="007B77E7"/>
    <w:rsid w:val="007B7856"/>
    <w:rsid w:val="007C16CC"/>
    <w:rsid w:val="007C173E"/>
    <w:rsid w:val="007C2CE4"/>
    <w:rsid w:val="007C3C1B"/>
    <w:rsid w:val="007C569E"/>
    <w:rsid w:val="007C6526"/>
    <w:rsid w:val="007D0F58"/>
    <w:rsid w:val="007D4A6A"/>
    <w:rsid w:val="007D4AFD"/>
    <w:rsid w:val="007D7458"/>
    <w:rsid w:val="007E2B1B"/>
    <w:rsid w:val="007E4A03"/>
    <w:rsid w:val="007E5A2E"/>
    <w:rsid w:val="007E5C65"/>
    <w:rsid w:val="007F0CC7"/>
    <w:rsid w:val="007F228F"/>
    <w:rsid w:val="008007AF"/>
    <w:rsid w:val="008023DA"/>
    <w:rsid w:val="00802FF5"/>
    <w:rsid w:val="008032E5"/>
    <w:rsid w:val="00804BAE"/>
    <w:rsid w:val="00805408"/>
    <w:rsid w:val="00805409"/>
    <w:rsid w:val="00812680"/>
    <w:rsid w:val="00812C41"/>
    <w:rsid w:val="00812D80"/>
    <w:rsid w:val="0081535F"/>
    <w:rsid w:val="00815A3E"/>
    <w:rsid w:val="0082031C"/>
    <w:rsid w:val="00821ADD"/>
    <w:rsid w:val="008223E0"/>
    <w:rsid w:val="00825562"/>
    <w:rsid w:val="00826D88"/>
    <w:rsid w:val="00830ED8"/>
    <w:rsid w:val="008313D1"/>
    <w:rsid w:val="008320EA"/>
    <w:rsid w:val="00832E73"/>
    <w:rsid w:val="00832EFF"/>
    <w:rsid w:val="008337E3"/>
    <w:rsid w:val="00833AD8"/>
    <w:rsid w:val="008341F5"/>
    <w:rsid w:val="00834487"/>
    <w:rsid w:val="00834897"/>
    <w:rsid w:val="00834AD0"/>
    <w:rsid w:val="008358B3"/>
    <w:rsid w:val="00835AC4"/>
    <w:rsid w:val="008365CF"/>
    <w:rsid w:val="00836D97"/>
    <w:rsid w:val="00837E22"/>
    <w:rsid w:val="00841068"/>
    <w:rsid w:val="00841C06"/>
    <w:rsid w:val="00842794"/>
    <w:rsid w:val="00843326"/>
    <w:rsid w:val="0084576C"/>
    <w:rsid w:val="008457F6"/>
    <w:rsid w:val="0084724F"/>
    <w:rsid w:val="00847D63"/>
    <w:rsid w:val="00850EBA"/>
    <w:rsid w:val="00851283"/>
    <w:rsid w:val="00853361"/>
    <w:rsid w:val="00853B83"/>
    <w:rsid w:val="0085416B"/>
    <w:rsid w:val="00855260"/>
    <w:rsid w:val="00855DEC"/>
    <w:rsid w:val="00857A64"/>
    <w:rsid w:val="00860A96"/>
    <w:rsid w:val="00861B67"/>
    <w:rsid w:val="00862435"/>
    <w:rsid w:val="00862F58"/>
    <w:rsid w:val="008639AA"/>
    <w:rsid w:val="00865656"/>
    <w:rsid w:val="00866A22"/>
    <w:rsid w:val="00866AD9"/>
    <w:rsid w:val="0086769F"/>
    <w:rsid w:val="008709E1"/>
    <w:rsid w:val="00871CCD"/>
    <w:rsid w:val="0087525D"/>
    <w:rsid w:val="00876C2B"/>
    <w:rsid w:val="00876FB1"/>
    <w:rsid w:val="00877819"/>
    <w:rsid w:val="00881E35"/>
    <w:rsid w:val="0088340D"/>
    <w:rsid w:val="008835BF"/>
    <w:rsid w:val="00884C88"/>
    <w:rsid w:val="00884E55"/>
    <w:rsid w:val="0088524C"/>
    <w:rsid w:val="00887016"/>
    <w:rsid w:val="00891748"/>
    <w:rsid w:val="0089190E"/>
    <w:rsid w:val="00892A07"/>
    <w:rsid w:val="00892FC3"/>
    <w:rsid w:val="008932D9"/>
    <w:rsid w:val="00894AEA"/>
    <w:rsid w:val="00895694"/>
    <w:rsid w:val="008974B9"/>
    <w:rsid w:val="008A0CAA"/>
    <w:rsid w:val="008A0D5C"/>
    <w:rsid w:val="008A11DF"/>
    <w:rsid w:val="008A1D87"/>
    <w:rsid w:val="008A2020"/>
    <w:rsid w:val="008A2E29"/>
    <w:rsid w:val="008A60BF"/>
    <w:rsid w:val="008A69A8"/>
    <w:rsid w:val="008A6ADB"/>
    <w:rsid w:val="008A7633"/>
    <w:rsid w:val="008B0028"/>
    <w:rsid w:val="008B1399"/>
    <w:rsid w:val="008B14B5"/>
    <w:rsid w:val="008B23FB"/>
    <w:rsid w:val="008B2EAD"/>
    <w:rsid w:val="008B5193"/>
    <w:rsid w:val="008B60DA"/>
    <w:rsid w:val="008B701C"/>
    <w:rsid w:val="008C1125"/>
    <w:rsid w:val="008C1B63"/>
    <w:rsid w:val="008C2EA9"/>
    <w:rsid w:val="008C5371"/>
    <w:rsid w:val="008C5982"/>
    <w:rsid w:val="008C7D17"/>
    <w:rsid w:val="008D1537"/>
    <w:rsid w:val="008D1D29"/>
    <w:rsid w:val="008D444A"/>
    <w:rsid w:val="008D49E0"/>
    <w:rsid w:val="008D4B6A"/>
    <w:rsid w:val="008D573D"/>
    <w:rsid w:val="008D5CFD"/>
    <w:rsid w:val="008E0FF5"/>
    <w:rsid w:val="008E18A3"/>
    <w:rsid w:val="008E1A73"/>
    <w:rsid w:val="008E6BBE"/>
    <w:rsid w:val="008E70A5"/>
    <w:rsid w:val="008E71C2"/>
    <w:rsid w:val="008E79F6"/>
    <w:rsid w:val="008F1ADD"/>
    <w:rsid w:val="008F2191"/>
    <w:rsid w:val="008F2897"/>
    <w:rsid w:val="008F48F9"/>
    <w:rsid w:val="008F535F"/>
    <w:rsid w:val="008F5E38"/>
    <w:rsid w:val="008F71BD"/>
    <w:rsid w:val="008F75A7"/>
    <w:rsid w:val="00900F71"/>
    <w:rsid w:val="009011D2"/>
    <w:rsid w:val="0090195E"/>
    <w:rsid w:val="00901F68"/>
    <w:rsid w:val="00905C8B"/>
    <w:rsid w:val="00906475"/>
    <w:rsid w:val="00907B63"/>
    <w:rsid w:val="00911FD2"/>
    <w:rsid w:val="0091240C"/>
    <w:rsid w:val="00913DFB"/>
    <w:rsid w:val="009152A3"/>
    <w:rsid w:val="00916F3F"/>
    <w:rsid w:val="009200D7"/>
    <w:rsid w:val="0092122E"/>
    <w:rsid w:val="00921A23"/>
    <w:rsid w:val="00922218"/>
    <w:rsid w:val="009232D5"/>
    <w:rsid w:val="00923757"/>
    <w:rsid w:val="00923C90"/>
    <w:rsid w:val="00924848"/>
    <w:rsid w:val="00924A72"/>
    <w:rsid w:val="009260B3"/>
    <w:rsid w:val="00930D6C"/>
    <w:rsid w:val="00930DFD"/>
    <w:rsid w:val="00932BDC"/>
    <w:rsid w:val="0093390A"/>
    <w:rsid w:val="009349AB"/>
    <w:rsid w:val="00935793"/>
    <w:rsid w:val="00935DC9"/>
    <w:rsid w:val="00936316"/>
    <w:rsid w:val="00937D57"/>
    <w:rsid w:val="009407E1"/>
    <w:rsid w:val="00940AEA"/>
    <w:rsid w:val="00940F52"/>
    <w:rsid w:val="009419C3"/>
    <w:rsid w:val="00941BFB"/>
    <w:rsid w:val="00941F89"/>
    <w:rsid w:val="00942057"/>
    <w:rsid w:val="00943837"/>
    <w:rsid w:val="00943E8E"/>
    <w:rsid w:val="00945E14"/>
    <w:rsid w:val="00947BDA"/>
    <w:rsid w:val="00950DE6"/>
    <w:rsid w:val="0095213C"/>
    <w:rsid w:val="009531E9"/>
    <w:rsid w:val="00954B90"/>
    <w:rsid w:val="00954CC7"/>
    <w:rsid w:val="00955CEF"/>
    <w:rsid w:val="00956588"/>
    <w:rsid w:val="00956B64"/>
    <w:rsid w:val="00956FBB"/>
    <w:rsid w:val="00957CAF"/>
    <w:rsid w:val="0096268B"/>
    <w:rsid w:val="009626C1"/>
    <w:rsid w:val="00963139"/>
    <w:rsid w:val="00963741"/>
    <w:rsid w:val="0096554A"/>
    <w:rsid w:val="009676BE"/>
    <w:rsid w:val="00970B1F"/>
    <w:rsid w:val="00970D51"/>
    <w:rsid w:val="0097297F"/>
    <w:rsid w:val="009732F1"/>
    <w:rsid w:val="00973820"/>
    <w:rsid w:val="00974227"/>
    <w:rsid w:val="009753B1"/>
    <w:rsid w:val="00975A62"/>
    <w:rsid w:val="00976C52"/>
    <w:rsid w:val="00980137"/>
    <w:rsid w:val="00980B66"/>
    <w:rsid w:val="00981646"/>
    <w:rsid w:val="009817A6"/>
    <w:rsid w:val="00981C4A"/>
    <w:rsid w:val="00982CCF"/>
    <w:rsid w:val="00984960"/>
    <w:rsid w:val="00984F6B"/>
    <w:rsid w:val="009856BF"/>
    <w:rsid w:val="009874E4"/>
    <w:rsid w:val="0098769C"/>
    <w:rsid w:val="009878A2"/>
    <w:rsid w:val="00987A92"/>
    <w:rsid w:val="00987BA8"/>
    <w:rsid w:val="00990CD6"/>
    <w:rsid w:val="00991E04"/>
    <w:rsid w:val="00993110"/>
    <w:rsid w:val="00993905"/>
    <w:rsid w:val="00993F82"/>
    <w:rsid w:val="00994F94"/>
    <w:rsid w:val="00995536"/>
    <w:rsid w:val="0099612A"/>
    <w:rsid w:val="00996D18"/>
    <w:rsid w:val="00996FFD"/>
    <w:rsid w:val="0099764E"/>
    <w:rsid w:val="00997C39"/>
    <w:rsid w:val="009A0508"/>
    <w:rsid w:val="009A08E1"/>
    <w:rsid w:val="009A0B8D"/>
    <w:rsid w:val="009A262D"/>
    <w:rsid w:val="009A446F"/>
    <w:rsid w:val="009A5046"/>
    <w:rsid w:val="009A5D9B"/>
    <w:rsid w:val="009A7305"/>
    <w:rsid w:val="009A77AC"/>
    <w:rsid w:val="009A78DD"/>
    <w:rsid w:val="009A7EB1"/>
    <w:rsid w:val="009B0817"/>
    <w:rsid w:val="009B1DFD"/>
    <w:rsid w:val="009B20A8"/>
    <w:rsid w:val="009B28F0"/>
    <w:rsid w:val="009B301D"/>
    <w:rsid w:val="009B3BEF"/>
    <w:rsid w:val="009B55DE"/>
    <w:rsid w:val="009B5BAE"/>
    <w:rsid w:val="009B6A6F"/>
    <w:rsid w:val="009B6B6F"/>
    <w:rsid w:val="009B6B9B"/>
    <w:rsid w:val="009C032F"/>
    <w:rsid w:val="009C18D3"/>
    <w:rsid w:val="009C4054"/>
    <w:rsid w:val="009C6C83"/>
    <w:rsid w:val="009C72AC"/>
    <w:rsid w:val="009D2531"/>
    <w:rsid w:val="009D2B02"/>
    <w:rsid w:val="009D3704"/>
    <w:rsid w:val="009D38EE"/>
    <w:rsid w:val="009D49DC"/>
    <w:rsid w:val="009D52B0"/>
    <w:rsid w:val="009D5455"/>
    <w:rsid w:val="009E0095"/>
    <w:rsid w:val="009E0C56"/>
    <w:rsid w:val="009E11D3"/>
    <w:rsid w:val="009E1D82"/>
    <w:rsid w:val="009E24B0"/>
    <w:rsid w:val="009E2688"/>
    <w:rsid w:val="009E2892"/>
    <w:rsid w:val="009E3570"/>
    <w:rsid w:val="009E3FDB"/>
    <w:rsid w:val="009E448D"/>
    <w:rsid w:val="009E4644"/>
    <w:rsid w:val="009E7154"/>
    <w:rsid w:val="009E762A"/>
    <w:rsid w:val="009E787E"/>
    <w:rsid w:val="009E7A18"/>
    <w:rsid w:val="009F186F"/>
    <w:rsid w:val="009F3DBA"/>
    <w:rsid w:val="009F4E21"/>
    <w:rsid w:val="009F616F"/>
    <w:rsid w:val="009F78BF"/>
    <w:rsid w:val="00A00961"/>
    <w:rsid w:val="00A00CA1"/>
    <w:rsid w:val="00A02254"/>
    <w:rsid w:val="00A029AE"/>
    <w:rsid w:val="00A02B40"/>
    <w:rsid w:val="00A0390F"/>
    <w:rsid w:val="00A04C57"/>
    <w:rsid w:val="00A05233"/>
    <w:rsid w:val="00A0529A"/>
    <w:rsid w:val="00A05A62"/>
    <w:rsid w:val="00A05D9C"/>
    <w:rsid w:val="00A07C15"/>
    <w:rsid w:val="00A101D4"/>
    <w:rsid w:val="00A106D9"/>
    <w:rsid w:val="00A123F1"/>
    <w:rsid w:val="00A12D3D"/>
    <w:rsid w:val="00A1374B"/>
    <w:rsid w:val="00A14194"/>
    <w:rsid w:val="00A20E9E"/>
    <w:rsid w:val="00A2159F"/>
    <w:rsid w:val="00A2206C"/>
    <w:rsid w:val="00A2211A"/>
    <w:rsid w:val="00A2321E"/>
    <w:rsid w:val="00A25119"/>
    <w:rsid w:val="00A25495"/>
    <w:rsid w:val="00A255A6"/>
    <w:rsid w:val="00A26E14"/>
    <w:rsid w:val="00A27188"/>
    <w:rsid w:val="00A27347"/>
    <w:rsid w:val="00A27665"/>
    <w:rsid w:val="00A276F4"/>
    <w:rsid w:val="00A33103"/>
    <w:rsid w:val="00A333B7"/>
    <w:rsid w:val="00A33552"/>
    <w:rsid w:val="00A33C3B"/>
    <w:rsid w:val="00A34355"/>
    <w:rsid w:val="00A35E92"/>
    <w:rsid w:val="00A37D4E"/>
    <w:rsid w:val="00A37F54"/>
    <w:rsid w:val="00A4069A"/>
    <w:rsid w:val="00A41498"/>
    <w:rsid w:val="00A41A9F"/>
    <w:rsid w:val="00A42992"/>
    <w:rsid w:val="00A43355"/>
    <w:rsid w:val="00A439AC"/>
    <w:rsid w:val="00A43D7A"/>
    <w:rsid w:val="00A4612B"/>
    <w:rsid w:val="00A46356"/>
    <w:rsid w:val="00A469D1"/>
    <w:rsid w:val="00A469F2"/>
    <w:rsid w:val="00A53909"/>
    <w:rsid w:val="00A547D9"/>
    <w:rsid w:val="00A55484"/>
    <w:rsid w:val="00A55B9B"/>
    <w:rsid w:val="00A57114"/>
    <w:rsid w:val="00A6040C"/>
    <w:rsid w:val="00A62D49"/>
    <w:rsid w:val="00A65DDB"/>
    <w:rsid w:val="00A728A8"/>
    <w:rsid w:val="00A73320"/>
    <w:rsid w:val="00A73873"/>
    <w:rsid w:val="00A76E2A"/>
    <w:rsid w:val="00A770DD"/>
    <w:rsid w:val="00A81136"/>
    <w:rsid w:val="00A81909"/>
    <w:rsid w:val="00A82E18"/>
    <w:rsid w:val="00A83075"/>
    <w:rsid w:val="00A856D7"/>
    <w:rsid w:val="00A8628C"/>
    <w:rsid w:val="00A8653B"/>
    <w:rsid w:val="00A869FD"/>
    <w:rsid w:val="00A86CA4"/>
    <w:rsid w:val="00A90C8E"/>
    <w:rsid w:val="00A9116B"/>
    <w:rsid w:val="00A923DB"/>
    <w:rsid w:val="00A9534D"/>
    <w:rsid w:val="00A962E7"/>
    <w:rsid w:val="00A96D43"/>
    <w:rsid w:val="00AA39A9"/>
    <w:rsid w:val="00AA46B7"/>
    <w:rsid w:val="00AA4FF7"/>
    <w:rsid w:val="00AA5687"/>
    <w:rsid w:val="00AA56FB"/>
    <w:rsid w:val="00AA7045"/>
    <w:rsid w:val="00AB052F"/>
    <w:rsid w:val="00AB5EA0"/>
    <w:rsid w:val="00AB6A04"/>
    <w:rsid w:val="00AB6AE1"/>
    <w:rsid w:val="00AB7275"/>
    <w:rsid w:val="00AB797F"/>
    <w:rsid w:val="00AB7A96"/>
    <w:rsid w:val="00AC0B0B"/>
    <w:rsid w:val="00AC312E"/>
    <w:rsid w:val="00AC4EBF"/>
    <w:rsid w:val="00AC652D"/>
    <w:rsid w:val="00AD003B"/>
    <w:rsid w:val="00AD0C0C"/>
    <w:rsid w:val="00AD2CA2"/>
    <w:rsid w:val="00AD2F69"/>
    <w:rsid w:val="00AD3711"/>
    <w:rsid w:val="00AD3F4A"/>
    <w:rsid w:val="00AD4485"/>
    <w:rsid w:val="00AD51FC"/>
    <w:rsid w:val="00AD52EB"/>
    <w:rsid w:val="00AD5B04"/>
    <w:rsid w:val="00AE24EB"/>
    <w:rsid w:val="00AE2FA3"/>
    <w:rsid w:val="00AE35C3"/>
    <w:rsid w:val="00AE73F8"/>
    <w:rsid w:val="00AF1291"/>
    <w:rsid w:val="00AF1A8E"/>
    <w:rsid w:val="00AF2C5F"/>
    <w:rsid w:val="00AF3A6F"/>
    <w:rsid w:val="00AF4137"/>
    <w:rsid w:val="00AF5377"/>
    <w:rsid w:val="00AF625C"/>
    <w:rsid w:val="00AF65F2"/>
    <w:rsid w:val="00AF69B5"/>
    <w:rsid w:val="00B00A9C"/>
    <w:rsid w:val="00B018C6"/>
    <w:rsid w:val="00B02EC6"/>
    <w:rsid w:val="00B04C58"/>
    <w:rsid w:val="00B04D1C"/>
    <w:rsid w:val="00B061F2"/>
    <w:rsid w:val="00B074C8"/>
    <w:rsid w:val="00B07546"/>
    <w:rsid w:val="00B07899"/>
    <w:rsid w:val="00B078D2"/>
    <w:rsid w:val="00B1306F"/>
    <w:rsid w:val="00B146F4"/>
    <w:rsid w:val="00B164C0"/>
    <w:rsid w:val="00B210CE"/>
    <w:rsid w:val="00B2133E"/>
    <w:rsid w:val="00B22624"/>
    <w:rsid w:val="00B23089"/>
    <w:rsid w:val="00B23715"/>
    <w:rsid w:val="00B25701"/>
    <w:rsid w:val="00B25F90"/>
    <w:rsid w:val="00B27142"/>
    <w:rsid w:val="00B27C0F"/>
    <w:rsid w:val="00B302EE"/>
    <w:rsid w:val="00B30708"/>
    <w:rsid w:val="00B30785"/>
    <w:rsid w:val="00B314CE"/>
    <w:rsid w:val="00B31B8E"/>
    <w:rsid w:val="00B325C7"/>
    <w:rsid w:val="00B33173"/>
    <w:rsid w:val="00B34629"/>
    <w:rsid w:val="00B34F5A"/>
    <w:rsid w:val="00B35484"/>
    <w:rsid w:val="00B36187"/>
    <w:rsid w:val="00B40895"/>
    <w:rsid w:val="00B413B8"/>
    <w:rsid w:val="00B41FC3"/>
    <w:rsid w:val="00B422F9"/>
    <w:rsid w:val="00B42878"/>
    <w:rsid w:val="00B437D4"/>
    <w:rsid w:val="00B43B45"/>
    <w:rsid w:val="00B43BC1"/>
    <w:rsid w:val="00B44BE8"/>
    <w:rsid w:val="00B45329"/>
    <w:rsid w:val="00B459B9"/>
    <w:rsid w:val="00B467EB"/>
    <w:rsid w:val="00B475F3"/>
    <w:rsid w:val="00B5016C"/>
    <w:rsid w:val="00B5037E"/>
    <w:rsid w:val="00B53A89"/>
    <w:rsid w:val="00B55648"/>
    <w:rsid w:val="00B5586B"/>
    <w:rsid w:val="00B566B3"/>
    <w:rsid w:val="00B57D3B"/>
    <w:rsid w:val="00B60640"/>
    <w:rsid w:val="00B60B70"/>
    <w:rsid w:val="00B6178E"/>
    <w:rsid w:val="00B62A4A"/>
    <w:rsid w:val="00B62F08"/>
    <w:rsid w:val="00B6310A"/>
    <w:rsid w:val="00B63178"/>
    <w:rsid w:val="00B63FB8"/>
    <w:rsid w:val="00B6444B"/>
    <w:rsid w:val="00B65951"/>
    <w:rsid w:val="00B66AB1"/>
    <w:rsid w:val="00B672F6"/>
    <w:rsid w:val="00B67515"/>
    <w:rsid w:val="00B67B8D"/>
    <w:rsid w:val="00B70BFF"/>
    <w:rsid w:val="00B7581C"/>
    <w:rsid w:val="00B75BE6"/>
    <w:rsid w:val="00B7718B"/>
    <w:rsid w:val="00B77995"/>
    <w:rsid w:val="00B779AD"/>
    <w:rsid w:val="00B84ACA"/>
    <w:rsid w:val="00B856F3"/>
    <w:rsid w:val="00B859DD"/>
    <w:rsid w:val="00B86108"/>
    <w:rsid w:val="00B922E5"/>
    <w:rsid w:val="00B92F45"/>
    <w:rsid w:val="00BA1E1D"/>
    <w:rsid w:val="00BA2887"/>
    <w:rsid w:val="00BA2B74"/>
    <w:rsid w:val="00BA31D8"/>
    <w:rsid w:val="00BA3292"/>
    <w:rsid w:val="00BA33B4"/>
    <w:rsid w:val="00BA3A3A"/>
    <w:rsid w:val="00BA4EFD"/>
    <w:rsid w:val="00BA5112"/>
    <w:rsid w:val="00BA55B9"/>
    <w:rsid w:val="00BA69EE"/>
    <w:rsid w:val="00BA6B00"/>
    <w:rsid w:val="00BA7B56"/>
    <w:rsid w:val="00BA7DCB"/>
    <w:rsid w:val="00BB065A"/>
    <w:rsid w:val="00BB1AE5"/>
    <w:rsid w:val="00BB1E11"/>
    <w:rsid w:val="00BB4ABA"/>
    <w:rsid w:val="00BB5863"/>
    <w:rsid w:val="00BB5C5C"/>
    <w:rsid w:val="00BB6089"/>
    <w:rsid w:val="00BB6F53"/>
    <w:rsid w:val="00BB74D2"/>
    <w:rsid w:val="00BC27EA"/>
    <w:rsid w:val="00BC36C1"/>
    <w:rsid w:val="00BC4CAD"/>
    <w:rsid w:val="00BC5164"/>
    <w:rsid w:val="00BC5F25"/>
    <w:rsid w:val="00BD0A63"/>
    <w:rsid w:val="00BD29ED"/>
    <w:rsid w:val="00BD2A76"/>
    <w:rsid w:val="00BD2C05"/>
    <w:rsid w:val="00BD4EF0"/>
    <w:rsid w:val="00BD5A03"/>
    <w:rsid w:val="00BD5B44"/>
    <w:rsid w:val="00BD5FEA"/>
    <w:rsid w:val="00BD7C7D"/>
    <w:rsid w:val="00BE0D66"/>
    <w:rsid w:val="00BE4964"/>
    <w:rsid w:val="00BE6035"/>
    <w:rsid w:val="00BE6E0B"/>
    <w:rsid w:val="00BF1A72"/>
    <w:rsid w:val="00BF2C66"/>
    <w:rsid w:val="00BF33D8"/>
    <w:rsid w:val="00BF3A6E"/>
    <w:rsid w:val="00BF59EB"/>
    <w:rsid w:val="00BF7C50"/>
    <w:rsid w:val="00C00930"/>
    <w:rsid w:val="00C009DC"/>
    <w:rsid w:val="00C02319"/>
    <w:rsid w:val="00C027A2"/>
    <w:rsid w:val="00C02C7B"/>
    <w:rsid w:val="00C032C9"/>
    <w:rsid w:val="00C04064"/>
    <w:rsid w:val="00C0536C"/>
    <w:rsid w:val="00C05A6A"/>
    <w:rsid w:val="00C05F05"/>
    <w:rsid w:val="00C069B4"/>
    <w:rsid w:val="00C069D6"/>
    <w:rsid w:val="00C07731"/>
    <w:rsid w:val="00C11A1B"/>
    <w:rsid w:val="00C12960"/>
    <w:rsid w:val="00C14629"/>
    <w:rsid w:val="00C14A13"/>
    <w:rsid w:val="00C1642F"/>
    <w:rsid w:val="00C175FF"/>
    <w:rsid w:val="00C17914"/>
    <w:rsid w:val="00C204A1"/>
    <w:rsid w:val="00C2183D"/>
    <w:rsid w:val="00C21B3A"/>
    <w:rsid w:val="00C222DE"/>
    <w:rsid w:val="00C2233A"/>
    <w:rsid w:val="00C22F74"/>
    <w:rsid w:val="00C2366B"/>
    <w:rsid w:val="00C23D63"/>
    <w:rsid w:val="00C23E7D"/>
    <w:rsid w:val="00C25E96"/>
    <w:rsid w:val="00C2733C"/>
    <w:rsid w:val="00C27DB2"/>
    <w:rsid w:val="00C30117"/>
    <w:rsid w:val="00C30F5B"/>
    <w:rsid w:val="00C321F1"/>
    <w:rsid w:val="00C3291F"/>
    <w:rsid w:val="00C333AF"/>
    <w:rsid w:val="00C3449F"/>
    <w:rsid w:val="00C34CDB"/>
    <w:rsid w:val="00C36945"/>
    <w:rsid w:val="00C36A4F"/>
    <w:rsid w:val="00C36B35"/>
    <w:rsid w:val="00C375E8"/>
    <w:rsid w:val="00C41BC3"/>
    <w:rsid w:val="00C41D88"/>
    <w:rsid w:val="00C4267E"/>
    <w:rsid w:val="00C44E33"/>
    <w:rsid w:val="00C45167"/>
    <w:rsid w:val="00C473E5"/>
    <w:rsid w:val="00C47A91"/>
    <w:rsid w:val="00C50F12"/>
    <w:rsid w:val="00C51B4A"/>
    <w:rsid w:val="00C53DC5"/>
    <w:rsid w:val="00C55B0B"/>
    <w:rsid w:val="00C57122"/>
    <w:rsid w:val="00C60683"/>
    <w:rsid w:val="00C61FA8"/>
    <w:rsid w:val="00C637A3"/>
    <w:rsid w:val="00C6393B"/>
    <w:rsid w:val="00C6564B"/>
    <w:rsid w:val="00C65E9B"/>
    <w:rsid w:val="00C66546"/>
    <w:rsid w:val="00C673B4"/>
    <w:rsid w:val="00C70F70"/>
    <w:rsid w:val="00C71461"/>
    <w:rsid w:val="00C71631"/>
    <w:rsid w:val="00C71E12"/>
    <w:rsid w:val="00C72CBD"/>
    <w:rsid w:val="00C73E0C"/>
    <w:rsid w:val="00C7498A"/>
    <w:rsid w:val="00C75C2A"/>
    <w:rsid w:val="00C76F9E"/>
    <w:rsid w:val="00C80A55"/>
    <w:rsid w:val="00C821BF"/>
    <w:rsid w:val="00C82B69"/>
    <w:rsid w:val="00C83A2D"/>
    <w:rsid w:val="00C85729"/>
    <w:rsid w:val="00C867F1"/>
    <w:rsid w:val="00C87D5E"/>
    <w:rsid w:val="00C90914"/>
    <w:rsid w:val="00C9161B"/>
    <w:rsid w:val="00C91A2F"/>
    <w:rsid w:val="00C92F91"/>
    <w:rsid w:val="00C938BA"/>
    <w:rsid w:val="00C94008"/>
    <w:rsid w:val="00C949E6"/>
    <w:rsid w:val="00C953C0"/>
    <w:rsid w:val="00C9619A"/>
    <w:rsid w:val="00C96824"/>
    <w:rsid w:val="00CA1DD4"/>
    <w:rsid w:val="00CA1EAE"/>
    <w:rsid w:val="00CA3379"/>
    <w:rsid w:val="00CA471B"/>
    <w:rsid w:val="00CA4AB5"/>
    <w:rsid w:val="00CA5AC9"/>
    <w:rsid w:val="00CA6525"/>
    <w:rsid w:val="00CA6C20"/>
    <w:rsid w:val="00CA7C94"/>
    <w:rsid w:val="00CB01FA"/>
    <w:rsid w:val="00CB020E"/>
    <w:rsid w:val="00CB0450"/>
    <w:rsid w:val="00CB10A7"/>
    <w:rsid w:val="00CB3632"/>
    <w:rsid w:val="00CB36AA"/>
    <w:rsid w:val="00CB3E4A"/>
    <w:rsid w:val="00CB6BE3"/>
    <w:rsid w:val="00CB6D01"/>
    <w:rsid w:val="00CB7026"/>
    <w:rsid w:val="00CB72EF"/>
    <w:rsid w:val="00CB75E6"/>
    <w:rsid w:val="00CC1B50"/>
    <w:rsid w:val="00CC35E8"/>
    <w:rsid w:val="00CC3ED8"/>
    <w:rsid w:val="00CC451A"/>
    <w:rsid w:val="00CD16EC"/>
    <w:rsid w:val="00CD53F0"/>
    <w:rsid w:val="00CD597A"/>
    <w:rsid w:val="00CE11DC"/>
    <w:rsid w:val="00CE4068"/>
    <w:rsid w:val="00CE4681"/>
    <w:rsid w:val="00CE4F8E"/>
    <w:rsid w:val="00CE54F4"/>
    <w:rsid w:val="00CE6825"/>
    <w:rsid w:val="00CE6BD4"/>
    <w:rsid w:val="00CF10AD"/>
    <w:rsid w:val="00CF17E2"/>
    <w:rsid w:val="00CF3756"/>
    <w:rsid w:val="00CF56D9"/>
    <w:rsid w:val="00CF7DD0"/>
    <w:rsid w:val="00D01418"/>
    <w:rsid w:val="00D01BD7"/>
    <w:rsid w:val="00D01DE1"/>
    <w:rsid w:val="00D02B66"/>
    <w:rsid w:val="00D05F5B"/>
    <w:rsid w:val="00D0780F"/>
    <w:rsid w:val="00D078E3"/>
    <w:rsid w:val="00D07A2A"/>
    <w:rsid w:val="00D07E7B"/>
    <w:rsid w:val="00D10FAA"/>
    <w:rsid w:val="00D11238"/>
    <w:rsid w:val="00D114B5"/>
    <w:rsid w:val="00D13C21"/>
    <w:rsid w:val="00D13CC5"/>
    <w:rsid w:val="00D13D31"/>
    <w:rsid w:val="00D14526"/>
    <w:rsid w:val="00D14D1A"/>
    <w:rsid w:val="00D20BEC"/>
    <w:rsid w:val="00D2319A"/>
    <w:rsid w:val="00D23785"/>
    <w:rsid w:val="00D244C4"/>
    <w:rsid w:val="00D25347"/>
    <w:rsid w:val="00D27C5E"/>
    <w:rsid w:val="00D33456"/>
    <w:rsid w:val="00D353F0"/>
    <w:rsid w:val="00D35E9E"/>
    <w:rsid w:val="00D35FB6"/>
    <w:rsid w:val="00D37726"/>
    <w:rsid w:val="00D401C1"/>
    <w:rsid w:val="00D40F8F"/>
    <w:rsid w:val="00D43674"/>
    <w:rsid w:val="00D43C2B"/>
    <w:rsid w:val="00D447E0"/>
    <w:rsid w:val="00D45B8D"/>
    <w:rsid w:val="00D50A15"/>
    <w:rsid w:val="00D51A21"/>
    <w:rsid w:val="00D52C3B"/>
    <w:rsid w:val="00D52E2D"/>
    <w:rsid w:val="00D53462"/>
    <w:rsid w:val="00D53F79"/>
    <w:rsid w:val="00D547EB"/>
    <w:rsid w:val="00D54D29"/>
    <w:rsid w:val="00D55005"/>
    <w:rsid w:val="00D552C2"/>
    <w:rsid w:val="00D63CB4"/>
    <w:rsid w:val="00D640BC"/>
    <w:rsid w:val="00D648E0"/>
    <w:rsid w:val="00D67374"/>
    <w:rsid w:val="00D710C8"/>
    <w:rsid w:val="00D72346"/>
    <w:rsid w:val="00D7244F"/>
    <w:rsid w:val="00D73EFF"/>
    <w:rsid w:val="00D73FB4"/>
    <w:rsid w:val="00D74E7F"/>
    <w:rsid w:val="00D77D1A"/>
    <w:rsid w:val="00D80540"/>
    <w:rsid w:val="00D80A3F"/>
    <w:rsid w:val="00D80FCF"/>
    <w:rsid w:val="00D83912"/>
    <w:rsid w:val="00D85106"/>
    <w:rsid w:val="00D8746C"/>
    <w:rsid w:val="00D90037"/>
    <w:rsid w:val="00D9040F"/>
    <w:rsid w:val="00D916E0"/>
    <w:rsid w:val="00D92282"/>
    <w:rsid w:val="00D93A9F"/>
    <w:rsid w:val="00D943AE"/>
    <w:rsid w:val="00D94C33"/>
    <w:rsid w:val="00D95A3D"/>
    <w:rsid w:val="00D96794"/>
    <w:rsid w:val="00D9745A"/>
    <w:rsid w:val="00D97EBA"/>
    <w:rsid w:val="00DA0293"/>
    <w:rsid w:val="00DA1512"/>
    <w:rsid w:val="00DA1D4C"/>
    <w:rsid w:val="00DA29B2"/>
    <w:rsid w:val="00DA2CBA"/>
    <w:rsid w:val="00DA3351"/>
    <w:rsid w:val="00DA6DCC"/>
    <w:rsid w:val="00DA6F6B"/>
    <w:rsid w:val="00DA7109"/>
    <w:rsid w:val="00DB11E9"/>
    <w:rsid w:val="00DB1566"/>
    <w:rsid w:val="00DB1D87"/>
    <w:rsid w:val="00DB1F1D"/>
    <w:rsid w:val="00DB26F6"/>
    <w:rsid w:val="00DB2A34"/>
    <w:rsid w:val="00DB2D1F"/>
    <w:rsid w:val="00DB32B4"/>
    <w:rsid w:val="00DB449A"/>
    <w:rsid w:val="00DB595A"/>
    <w:rsid w:val="00DB5EA3"/>
    <w:rsid w:val="00DB75F9"/>
    <w:rsid w:val="00DC14CD"/>
    <w:rsid w:val="00DC474A"/>
    <w:rsid w:val="00DC5BB6"/>
    <w:rsid w:val="00DC685D"/>
    <w:rsid w:val="00DC73C8"/>
    <w:rsid w:val="00DC7768"/>
    <w:rsid w:val="00DD15E5"/>
    <w:rsid w:val="00DD275A"/>
    <w:rsid w:val="00DD3102"/>
    <w:rsid w:val="00DD5363"/>
    <w:rsid w:val="00DD5E24"/>
    <w:rsid w:val="00DD62AB"/>
    <w:rsid w:val="00DD6EA7"/>
    <w:rsid w:val="00DD7AFA"/>
    <w:rsid w:val="00DE0324"/>
    <w:rsid w:val="00DE0D3B"/>
    <w:rsid w:val="00DE150A"/>
    <w:rsid w:val="00DE1B5E"/>
    <w:rsid w:val="00DE3CB1"/>
    <w:rsid w:val="00DE50CB"/>
    <w:rsid w:val="00DE66F3"/>
    <w:rsid w:val="00DE673F"/>
    <w:rsid w:val="00DE7EE8"/>
    <w:rsid w:val="00DF0063"/>
    <w:rsid w:val="00DF0797"/>
    <w:rsid w:val="00DF33AA"/>
    <w:rsid w:val="00DF4315"/>
    <w:rsid w:val="00DF4A93"/>
    <w:rsid w:val="00DF55CE"/>
    <w:rsid w:val="00E00105"/>
    <w:rsid w:val="00E0174B"/>
    <w:rsid w:val="00E01BFC"/>
    <w:rsid w:val="00E02C38"/>
    <w:rsid w:val="00E03D21"/>
    <w:rsid w:val="00E0729D"/>
    <w:rsid w:val="00E07848"/>
    <w:rsid w:val="00E1082B"/>
    <w:rsid w:val="00E1209B"/>
    <w:rsid w:val="00E1390C"/>
    <w:rsid w:val="00E144E0"/>
    <w:rsid w:val="00E1475B"/>
    <w:rsid w:val="00E14F7A"/>
    <w:rsid w:val="00E151ED"/>
    <w:rsid w:val="00E15523"/>
    <w:rsid w:val="00E15682"/>
    <w:rsid w:val="00E15E90"/>
    <w:rsid w:val="00E205CD"/>
    <w:rsid w:val="00E214F5"/>
    <w:rsid w:val="00E21915"/>
    <w:rsid w:val="00E21C9A"/>
    <w:rsid w:val="00E21FEA"/>
    <w:rsid w:val="00E23718"/>
    <w:rsid w:val="00E23ACC"/>
    <w:rsid w:val="00E24470"/>
    <w:rsid w:val="00E25272"/>
    <w:rsid w:val="00E253E2"/>
    <w:rsid w:val="00E26E89"/>
    <w:rsid w:val="00E27450"/>
    <w:rsid w:val="00E3163D"/>
    <w:rsid w:val="00E32028"/>
    <w:rsid w:val="00E32648"/>
    <w:rsid w:val="00E34587"/>
    <w:rsid w:val="00E371A2"/>
    <w:rsid w:val="00E403CC"/>
    <w:rsid w:val="00E44043"/>
    <w:rsid w:val="00E4599A"/>
    <w:rsid w:val="00E47126"/>
    <w:rsid w:val="00E471D1"/>
    <w:rsid w:val="00E47284"/>
    <w:rsid w:val="00E4769F"/>
    <w:rsid w:val="00E50DAB"/>
    <w:rsid w:val="00E5133D"/>
    <w:rsid w:val="00E53331"/>
    <w:rsid w:val="00E53989"/>
    <w:rsid w:val="00E53A8F"/>
    <w:rsid w:val="00E54801"/>
    <w:rsid w:val="00E561A8"/>
    <w:rsid w:val="00E56757"/>
    <w:rsid w:val="00E56BCC"/>
    <w:rsid w:val="00E56E5D"/>
    <w:rsid w:val="00E574C8"/>
    <w:rsid w:val="00E6221B"/>
    <w:rsid w:val="00E62579"/>
    <w:rsid w:val="00E62FA4"/>
    <w:rsid w:val="00E63CBC"/>
    <w:rsid w:val="00E679F3"/>
    <w:rsid w:val="00E71545"/>
    <w:rsid w:val="00E7548C"/>
    <w:rsid w:val="00E759D9"/>
    <w:rsid w:val="00E75A56"/>
    <w:rsid w:val="00E7676B"/>
    <w:rsid w:val="00E77F35"/>
    <w:rsid w:val="00E8007D"/>
    <w:rsid w:val="00E80CAE"/>
    <w:rsid w:val="00E812E6"/>
    <w:rsid w:val="00E81B67"/>
    <w:rsid w:val="00E85639"/>
    <w:rsid w:val="00E9081D"/>
    <w:rsid w:val="00E93A4F"/>
    <w:rsid w:val="00E93B2A"/>
    <w:rsid w:val="00E94395"/>
    <w:rsid w:val="00E95179"/>
    <w:rsid w:val="00E952AA"/>
    <w:rsid w:val="00E977FE"/>
    <w:rsid w:val="00EA145E"/>
    <w:rsid w:val="00EA1AC0"/>
    <w:rsid w:val="00EA1B21"/>
    <w:rsid w:val="00EA2A4F"/>
    <w:rsid w:val="00EA3B23"/>
    <w:rsid w:val="00EA44B2"/>
    <w:rsid w:val="00EA5AC6"/>
    <w:rsid w:val="00EA621F"/>
    <w:rsid w:val="00EB203D"/>
    <w:rsid w:val="00EB5A57"/>
    <w:rsid w:val="00EB5F7E"/>
    <w:rsid w:val="00EB790D"/>
    <w:rsid w:val="00EB7D7C"/>
    <w:rsid w:val="00EC006F"/>
    <w:rsid w:val="00EC2D17"/>
    <w:rsid w:val="00EC39B0"/>
    <w:rsid w:val="00EC484A"/>
    <w:rsid w:val="00EC55FB"/>
    <w:rsid w:val="00EC6A26"/>
    <w:rsid w:val="00EC70C0"/>
    <w:rsid w:val="00EC7707"/>
    <w:rsid w:val="00ED2DBF"/>
    <w:rsid w:val="00ED4107"/>
    <w:rsid w:val="00ED4FE2"/>
    <w:rsid w:val="00ED6EA1"/>
    <w:rsid w:val="00ED7023"/>
    <w:rsid w:val="00EE0137"/>
    <w:rsid w:val="00EE05DA"/>
    <w:rsid w:val="00EE0F18"/>
    <w:rsid w:val="00EE109B"/>
    <w:rsid w:val="00EE140D"/>
    <w:rsid w:val="00EE3525"/>
    <w:rsid w:val="00EE4C7E"/>
    <w:rsid w:val="00EE548A"/>
    <w:rsid w:val="00EE573B"/>
    <w:rsid w:val="00EE70D1"/>
    <w:rsid w:val="00EE7177"/>
    <w:rsid w:val="00EE71C0"/>
    <w:rsid w:val="00EE72BD"/>
    <w:rsid w:val="00EE7B2C"/>
    <w:rsid w:val="00EF02F0"/>
    <w:rsid w:val="00EF2275"/>
    <w:rsid w:val="00EF2FBA"/>
    <w:rsid w:val="00EF32F1"/>
    <w:rsid w:val="00EF40B7"/>
    <w:rsid w:val="00EF441D"/>
    <w:rsid w:val="00EF5845"/>
    <w:rsid w:val="00EF5C6C"/>
    <w:rsid w:val="00EF7B42"/>
    <w:rsid w:val="00F01AFE"/>
    <w:rsid w:val="00F0270F"/>
    <w:rsid w:val="00F028E5"/>
    <w:rsid w:val="00F039CB"/>
    <w:rsid w:val="00F041F7"/>
    <w:rsid w:val="00F05953"/>
    <w:rsid w:val="00F07AE0"/>
    <w:rsid w:val="00F107AE"/>
    <w:rsid w:val="00F110EA"/>
    <w:rsid w:val="00F111A5"/>
    <w:rsid w:val="00F13675"/>
    <w:rsid w:val="00F13DFA"/>
    <w:rsid w:val="00F1491C"/>
    <w:rsid w:val="00F14BCC"/>
    <w:rsid w:val="00F16C8B"/>
    <w:rsid w:val="00F1714F"/>
    <w:rsid w:val="00F179FC"/>
    <w:rsid w:val="00F17CFD"/>
    <w:rsid w:val="00F20059"/>
    <w:rsid w:val="00F20C59"/>
    <w:rsid w:val="00F222E1"/>
    <w:rsid w:val="00F23215"/>
    <w:rsid w:val="00F2326A"/>
    <w:rsid w:val="00F2332A"/>
    <w:rsid w:val="00F23753"/>
    <w:rsid w:val="00F249DD"/>
    <w:rsid w:val="00F24E48"/>
    <w:rsid w:val="00F255FB"/>
    <w:rsid w:val="00F25A76"/>
    <w:rsid w:val="00F3049A"/>
    <w:rsid w:val="00F31CEA"/>
    <w:rsid w:val="00F32BE1"/>
    <w:rsid w:val="00F33426"/>
    <w:rsid w:val="00F36DD1"/>
    <w:rsid w:val="00F37132"/>
    <w:rsid w:val="00F40C45"/>
    <w:rsid w:val="00F4339E"/>
    <w:rsid w:val="00F442FA"/>
    <w:rsid w:val="00F4442D"/>
    <w:rsid w:val="00F45FD0"/>
    <w:rsid w:val="00F46431"/>
    <w:rsid w:val="00F4785A"/>
    <w:rsid w:val="00F50431"/>
    <w:rsid w:val="00F50B49"/>
    <w:rsid w:val="00F517EC"/>
    <w:rsid w:val="00F523EC"/>
    <w:rsid w:val="00F53443"/>
    <w:rsid w:val="00F5508C"/>
    <w:rsid w:val="00F56EFA"/>
    <w:rsid w:val="00F57115"/>
    <w:rsid w:val="00F60A24"/>
    <w:rsid w:val="00F61474"/>
    <w:rsid w:val="00F62293"/>
    <w:rsid w:val="00F62512"/>
    <w:rsid w:val="00F62E80"/>
    <w:rsid w:val="00F63630"/>
    <w:rsid w:val="00F637BF"/>
    <w:rsid w:val="00F63A70"/>
    <w:rsid w:val="00F63BC9"/>
    <w:rsid w:val="00F640FB"/>
    <w:rsid w:val="00F65C03"/>
    <w:rsid w:val="00F674E1"/>
    <w:rsid w:val="00F71596"/>
    <w:rsid w:val="00F72C38"/>
    <w:rsid w:val="00F751E5"/>
    <w:rsid w:val="00F76E42"/>
    <w:rsid w:val="00F77AA0"/>
    <w:rsid w:val="00F8117C"/>
    <w:rsid w:val="00F82C8B"/>
    <w:rsid w:val="00F83735"/>
    <w:rsid w:val="00F904B2"/>
    <w:rsid w:val="00F93087"/>
    <w:rsid w:val="00F93566"/>
    <w:rsid w:val="00F9450E"/>
    <w:rsid w:val="00F951F3"/>
    <w:rsid w:val="00F9543F"/>
    <w:rsid w:val="00F95F70"/>
    <w:rsid w:val="00F97FA7"/>
    <w:rsid w:val="00FA0289"/>
    <w:rsid w:val="00FA0377"/>
    <w:rsid w:val="00FA0478"/>
    <w:rsid w:val="00FA0B86"/>
    <w:rsid w:val="00FA14B7"/>
    <w:rsid w:val="00FA1BFC"/>
    <w:rsid w:val="00FA1EEB"/>
    <w:rsid w:val="00FA2525"/>
    <w:rsid w:val="00FA277E"/>
    <w:rsid w:val="00FA2784"/>
    <w:rsid w:val="00FA4F41"/>
    <w:rsid w:val="00FA7B22"/>
    <w:rsid w:val="00FB2498"/>
    <w:rsid w:val="00FB4656"/>
    <w:rsid w:val="00FB51D5"/>
    <w:rsid w:val="00FB5EEF"/>
    <w:rsid w:val="00FB6D6D"/>
    <w:rsid w:val="00FB7CFD"/>
    <w:rsid w:val="00FC428A"/>
    <w:rsid w:val="00FC44E3"/>
    <w:rsid w:val="00FC55D8"/>
    <w:rsid w:val="00FC671E"/>
    <w:rsid w:val="00FC69BB"/>
    <w:rsid w:val="00FC749F"/>
    <w:rsid w:val="00FD03F6"/>
    <w:rsid w:val="00FD3AF4"/>
    <w:rsid w:val="00FD3FB3"/>
    <w:rsid w:val="00FD45AC"/>
    <w:rsid w:val="00FD490A"/>
    <w:rsid w:val="00FD4AC1"/>
    <w:rsid w:val="00FD6C57"/>
    <w:rsid w:val="00FD721E"/>
    <w:rsid w:val="00FE3C49"/>
    <w:rsid w:val="00FE4ECA"/>
    <w:rsid w:val="00FE7D83"/>
    <w:rsid w:val="00FF1DD4"/>
    <w:rsid w:val="00FF6C3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83C9A5"/>
  <w15:docId w15:val="{DAA776BA-FE60-4344-9146-140C85CB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9F8"/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rsid w:val="00AD51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04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25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B75F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9"/>
    <w:rPr>
      <w:b/>
      <w:bCs/>
    </w:rPr>
  </w:style>
  <w:style w:type="paragraph" w:styleId="Tekstprzypisukocowego">
    <w:name w:val="endnote text"/>
    <w:basedOn w:val="Normalny"/>
    <w:semiHidden/>
    <w:rsid w:val="003D6467"/>
    <w:rPr>
      <w:sz w:val="20"/>
      <w:szCs w:val="20"/>
    </w:rPr>
  </w:style>
  <w:style w:type="character" w:styleId="Odwoanieprzypisukocowego">
    <w:name w:val="endnote reference"/>
    <w:semiHidden/>
    <w:rsid w:val="003D6467"/>
    <w:rPr>
      <w:vertAlign w:val="superscript"/>
    </w:rPr>
  </w:style>
  <w:style w:type="paragraph" w:customStyle="1" w:styleId="Tytuuchway">
    <w:name w:val="Tytuł uchwały"/>
    <w:basedOn w:val="Normalny"/>
    <w:next w:val="Normalny"/>
    <w:qFormat/>
    <w:rsid w:val="00EA1B21"/>
    <w:pPr>
      <w:tabs>
        <w:tab w:val="center" w:pos="4536"/>
        <w:tab w:val="right" w:pos="9072"/>
      </w:tabs>
      <w:spacing w:before="240" w:after="240"/>
      <w:jc w:val="center"/>
    </w:pPr>
    <w:rPr>
      <w:b/>
      <w:bCs/>
      <w:szCs w:val="20"/>
    </w:rPr>
  </w:style>
  <w:style w:type="paragraph" w:customStyle="1" w:styleId="Rozdzia">
    <w:name w:val="Rozdział"/>
    <w:basedOn w:val="Normalny"/>
    <w:qFormat/>
    <w:rsid w:val="002809FF"/>
    <w:pPr>
      <w:numPr>
        <w:numId w:val="1"/>
      </w:numPr>
      <w:spacing w:before="240" w:after="120"/>
      <w:jc w:val="center"/>
      <w:outlineLvl w:val="0"/>
    </w:pPr>
    <w:rPr>
      <w:b/>
      <w:bCs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09F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a">
    <w:name w:val="§"/>
    <w:basedOn w:val="Normalny"/>
    <w:qFormat/>
    <w:rsid w:val="00942057"/>
    <w:pPr>
      <w:numPr>
        <w:numId w:val="2"/>
      </w:numPr>
      <w:spacing w:before="240"/>
      <w:jc w:val="both"/>
      <w:outlineLvl w:val="1"/>
    </w:pPr>
  </w:style>
  <w:style w:type="character" w:customStyle="1" w:styleId="Nagwek2Znak">
    <w:name w:val="Nagłówek 2 Znak"/>
    <w:link w:val="Nagwek2"/>
    <w:rsid w:val="00AD51FC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StylNumerowanieZlewej09cm">
    <w:name w:val="Styl Numerowanie Z lewej:  09 cm"/>
    <w:basedOn w:val="Bezlisty"/>
    <w:rsid w:val="00C9161B"/>
    <w:pPr>
      <w:numPr>
        <w:numId w:val="3"/>
      </w:numPr>
    </w:pPr>
  </w:style>
  <w:style w:type="numbering" w:customStyle="1" w:styleId="StylNumerowanieZlewej19cmWysunicie063cm">
    <w:name w:val="Styl Numerowanie Z lewej:  19 cm Wysunięcie:  063 cm"/>
    <w:basedOn w:val="Bezlisty"/>
    <w:rsid w:val="00876FB1"/>
    <w:pPr>
      <w:numPr>
        <w:numId w:val="4"/>
      </w:numPr>
    </w:pPr>
  </w:style>
  <w:style w:type="character" w:customStyle="1" w:styleId="Nagwek3Znak">
    <w:name w:val="Nagłówek 3 Znak"/>
    <w:link w:val="Nagwek3"/>
    <w:semiHidden/>
    <w:rsid w:val="00F041F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zewodniczcyRMT">
    <w:name w:val="Przewodniczący RMT"/>
    <w:basedOn w:val="Normalny"/>
    <w:rsid w:val="00AE73F8"/>
    <w:pPr>
      <w:ind w:left="5670"/>
      <w:jc w:val="center"/>
    </w:pPr>
    <w:rPr>
      <w:szCs w:val="20"/>
    </w:rPr>
  </w:style>
  <w:style w:type="paragraph" w:styleId="Akapitzlist">
    <w:name w:val="List Paragraph"/>
    <w:basedOn w:val="Normalny"/>
    <w:uiPriority w:val="34"/>
    <w:qFormat/>
    <w:rsid w:val="0030215B"/>
    <w:pPr>
      <w:ind w:left="720"/>
      <w:contextualSpacing/>
    </w:pPr>
  </w:style>
  <w:style w:type="table" w:styleId="Tabela-Siatka">
    <w:name w:val="Table Grid"/>
    <w:basedOn w:val="Standardowy"/>
    <w:rsid w:val="00A1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B797F"/>
    <w:rPr>
      <w:color w:val="808080"/>
    </w:rPr>
  </w:style>
  <w:style w:type="paragraph" w:styleId="Stopka">
    <w:name w:val="footer"/>
    <w:basedOn w:val="Normalny"/>
    <w:link w:val="StopkaZnak"/>
    <w:uiPriority w:val="99"/>
    <w:rsid w:val="008054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408"/>
    <w:rPr>
      <w:sz w:val="24"/>
      <w:szCs w:val="24"/>
    </w:rPr>
  </w:style>
  <w:style w:type="character" w:styleId="Numerstrony">
    <w:name w:val="page number"/>
    <w:basedOn w:val="Domylnaczcionkaakapitu"/>
    <w:rsid w:val="00805408"/>
  </w:style>
  <w:style w:type="paragraph" w:customStyle="1" w:styleId="Stopka-nazwaplanu">
    <w:name w:val="Stopka - nazwa planu"/>
    <w:basedOn w:val="Normalny"/>
    <w:rsid w:val="00AC0B0B"/>
    <w:pPr>
      <w:tabs>
        <w:tab w:val="center" w:pos="4819"/>
      </w:tabs>
      <w:spacing w:before="120"/>
      <w:ind w:left="539" w:right="459" w:hanging="113"/>
      <w:jc w:val="center"/>
    </w:pPr>
    <w:rPr>
      <w:i/>
      <w:sz w:val="16"/>
      <w:szCs w:val="18"/>
    </w:rPr>
  </w:style>
  <w:style w:type="character" w:customStyle="1" w:styleId="Nagwek4Znak">
    <w:name w:val="Nagłówek 4 Znak"/>
    <w:basedOn w:val="Domylnaczcionkaakapitu"/>
    <w:link w:val="Nagwek4"/>
    <w:semiHidden/>
    <w:rsid w:val="00F625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F149B"/>
    <w:pPr>
      <w:widowControl w:val="0"/>
      <w:autoSpaceDE w:val="0"/>
      <w:autoSpaceDN w:val="0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F149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0F1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AC1"/>
    <w:rPr>
      <w:sz w:val="24"/>
      <w:szCs w:val="24"/>
    </w:rPr>
  </w:style>
  <w:style w:type="paragraph" w:styleId="Poprawka">
    <w:name w:val="Revision"/>
    <w:hidden/>
    <w:uiPriority w:val="99"/>
    <w:semiHidden/>
    <w:rsid w:val="00E2371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55B9B"/>
  </w:style>
  <w:style w:type="paragraph" w:customStyle="1" w:styleId="apunkt">
    <w:name w:val="a_punkt"/>
    <w:basedOn w:val="Normalny"/>
    <w:rsid w:val="00A728A8"/>
    <w:pPr>
      <w:numPr>
        <w:numId w:val="5"/>
      </w:numPr>
      <w:jc w:val="both"/>
    </w:pPr>
  </w:style>
  <w:style w:type="paragraph" w:customStyle="1" w:styleId="alitera">
    <w:name w:val="a_litera"/>
    <w:basedOn w:val="Normalny"/>
    <w:rsid w:val="00A728A8"/>
    <w:pPr>
      <w:numPr>
        <w:ilvl w:val="1"/>
        <w:numId w:val="5"/>
      </w:numPr>
      <w:jc w:val="both"/>
    </w:pPr>
  </w:style>
  <w:style w:type="paragraph" w:styleId="Tekstpodstawowy2">
    <w:name w:val="Body Text 2"/>
    <w:basedOn w:val="Normalny"/>
    <w:link w:val="Tekstpodstawowy2Znak"/>
    <w:rsid w:val="004C38B6"/>
    <w:pPr>
      <w:jc w:val="both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4C38B6"/>
    <w:rPr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297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2CB"/>
    <w:rPr>
      <w:sz w:val="16"/>
      <w:szCs w:val="16"/>
    </w:rPr>
  </w:style>
  <w:style w:type="character" w:styleId="Hipercze">
    <w:name w:val="Hyperlink"/>
    <w:basedOn w:val="Domylnaczcionkaakapitu"/>
    <w:rsid w:val="002972C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A71E3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71E3"/>
    <w:rPr>
      <w:sz w:val="24"/>
      <w:szCs w:val="24"/>
      <w:lang w:val="x-none" w:eastAsia="x-none"/>
    </w:rPr>
  </w:style>
  <w:style w:type="paragraph" w:customStyle="1" w:styleId="Styl">
    <w:name w:val="Styl"/>
    <w:rsid w:val="008A2E29"/>
    <w:pPr>
      <w:widowControl w:val="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_PROJEKTY\85.01%20Sz.Bydgoska-Oczyszczalnia\3_tekst\szablon\85.01_ustalenia%20-%20wg%20nowe_szablon%20stylu_2013-10-10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BF179-D1FE-48E4-B869-AC6877B5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85.01_ustalenia - wg nowe_szablon stylu_2013-10-10a</Template>
  <TotalTime>1</TotalTime>
  <Pages>8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UMT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85.01</dc:subject>
  <dc:creator>mpu;MT</dc:creator>
  <cp:lastModifiedBy>b.czerwonka</cp:lastModifiedBy>
  <cp:revision>3</cp:revision>
  <cp:lastPrinted>2020-02-13T11:03:00Z</cp:lastPrinted>
  <dcterms:created xsi:type="dcterms:W3CDTF">2020-04-29T09:06:00Z</dcterms:created>
  <dcterms:modified xsi:type="dcterms:W3CDTF">2020-04-29T09:06:00Z</dcterms:modified>
</cp:coreProperties>
</file>