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7CA6E" w14:textId="0A373847" w:rsidR="00B81651" w:rsidRPr="00DE374D" w:rsidRDefault="00B81651" w:rsidP="008E1C73">
      <w:pPr>
        <w:tabs>
          <w:tab w:val="left" w:pos="7088"/>
        </w:tabs>
        <w:jc w:val="right"/>
      </w:pPr>
      <w:r w:rsidRPr="00DE374D">
        <w:t xml:space="preserve">Toruń, dnia </w:t>
      </w:r>
      <w:r w:rsidR="00DE374D" w:rsidRPr="00DE374D">
        <w:t>31</w:t>
      </w:r>
      <w:r w:rsidR="004F0FA9" w:rsidRPr="00DE374D">
        <w:t xml:space="preserve"> lipca</w:t>
      </w:r>
      <w:r w:rsidRPr="00DE374D">
        <w:t xml:space="preserve"> 2024 r.</w:t>
      </w:r>
    </w:p>
    <w:p w14:paraId="3517CA72" w14:textId="5B5588F3" w:rsidR="00B81651" w:rsidRPr="007103E0" w:rsidRDefault="00DE374D" w:rsidP="00BB7DA5">
      <w:pPr>
        <w:jc w:val="both"/>
      </w:pPr>
      <w:r>
        <w:t>BAiN.RNW.2710.4.2024</w:t>
      </w:r>
    </w:p>
    <w:p w14:paraId="3517CA73" w14:textId="77777777" w:rsidR="00B81651" w:rsidRDefault="00B81651" w:rsidP="00BB7DA5">
      <w:pPr>
        <w:jc w:val="both"/>
      </w:pPr>
    </w:p>
    <w:p w14:paraId="77ECB26A" w14:textId="77777777" w:rsidR="007877B7" w:rsidRDefault="007877B7" w:rsidP="00BB7DA5">
      <w:pPr>
        <w:jc w:val="both"/>
      </w:pPr>
    </w:p>
    <w:p w14:paraId="05D3404C" w14:textId="77777777" w:rsidR="004F3624" w:rsidRPr="007103E0" w:rsidRDefault="004F3624" w:rsidP="00BB7DA5">
      <w:pPr>
        <w:jc w:val="both"/>
      </w:pPr>
    </w:p>
    <w:p w14:paraId="3517CA74" w14:textId="77777777" w:rsidR="00D31A1B" w:rsidRDefault="00B81651" w:rsidP="00BB7DA5">
      <w:pPr>
        <w:jc w:val="center"/>
        <w:rPr>
          <w:b/>
        </w:rPr>
      </w:pPr>
      <w:r w:rsidRPr="007103E0">
        <w:rPr>
          <w:b/>
        </w:rPr>
        <w:t xml:space="preserve">ZAPYTANIE OFERTOWE </w:t>
      </w:r>
    </w:p>
    <w:p w14:paraId="3517CA75" w14:textId="77777777" w:rsidR="00B81651" w:rsidRDefault="00B81651" w:rsidP="00BB7DA5">
      <w:pPr>
        <w:jc w:val="center"/>
        <w:rPr>
          <w:b/>
        </w:rPr>
      </w:pPr>
      <w:r w:rsidRPr="007103E0">
        <w:rPr>
          <w:b/>
        </w:rPr>
        <w:t>O WARTOŚCI DO 130.000 zł</w:t>
      </w:r>
    </w:p>
    <w:p w14:paraId="2D2FF4BA" w14:textId="77777777" w:rsidR="00754C53" w:rsidRDefault="00045C6F" w:rsidP="00BB7DA5">
      <w:pPr>
        <w:jc w:val="center"/>
      </w:pPr>
      <w:r w:rsidRPr="00045C6F">
        <w:t xml:space="preserve">dotyczy zamówienia odrębnego CPV </w:t>
      </w:r>
    </w:p>
    <w:p w14:paraId="3517CA76" w14:textId="23CC4702" w:rsidR="00045C6F" w:rsidRDefault="00045C6F" w:rsidP="00BB7DA5">
      <w:pPr>
        <w:jc w:val="center"/>
      </w:pPr>
      <w:r w:rsidRPr="00DE374D">
        <w:t>72221000-0</w:t>
      </w:r>
      <w:r w:rsidR="00754C53" w:rsidRPr="00DE374D">
        <w:t xml:space="preserve"> Usługi doradcze</w:t>
      </w:r>
      <w:r w:rsidR="00754C53" w:rsidRPr="00754C53">
        <w:t xml:space="preserve"> w zakresie analizy biznesowej</w:t>
      </w:r>
    </w:p>
    <w:p w14:paraId="7D70FA9E" w14:textId="77777777" w:rsidR="00754C53" w:rsidRDefault="00754C53" w:rsidP="00754C53">
      <w:pPr>
        <w:jc w:val="both"/>
        <w:rPr>
          <w:b/>
        </w:rPr>
      </w:pPr>
    </w:p>
    <w:p w14:paraId="140FA043" w14:textId="77777777" w:rsidR="00754C53" w:rsidRPr="00591C24" w:rsidRDefault="00754C53" w:rsidP="00754C53">
      <w:pPr>
        <w:jc w:val="both"/>
        <w:rPr>
          <w:b/>
        </w:rPr>
      </w:pPr>
      <w:r w:rsidRPr="00591C24">
        <w:rPr>
          <w:b/>
        </w:rPr>
        <w:t xml:space="preserve">na opracowanie modelu zaspokajania zbiorowych potrzeb mieszkańców Torunia </w:t>
      </w:r>
      <w:r w:rsidRPr="00591C24">
        <w:rPr>
          <w:b/>
        </w:rPr>
        <w:br/>
        <w:t>w obszarze infrastruktury sportowo-rekreacyjnej, w perspektywie do roku 2030.</w:t>
      </w:r>
    </w:p>
    <w:p w14:paraId="3517CA77" w14:textId="77777777" w:rsidR="00D31A1B" w:rsidRPr="00591C24" w:rsidRDefault="00D31A1B" w:rsidP="00BB7DA5">
      <w:pPr>
        <w:jc w:val="center"/>
        <w:rPr>
          <w:b/>
        </w:rPr>
      </w:pPr>
    </w:p>
    <w:p w14:paraId="3517CA7A" w14:textId="03826079" w:rsidR="00D31A1B" w:rsidRPr="00591C24" w:rsidRDefault="00DA533B" w:rsidP="005F6C6C">
      <w:pPr>
        <w:pStyle w:val="Akapitzlist"/>
        <w:numPr>
          <w:ilvl w:val="0"/>
          <w:numId w:val="8"/>
        </w:numPr>
        <w:spacing w:after="120"/>
        <w:ind w:left="567" w:hanging="567"/>
        <w:contextualSpacing w:val="0"/>
        <w:jc w:val="both"/>
        <w:rPr>
          <w:b/>
        </w:rPr>
      </w:pPr>
      <w:r w:rsidRPr="00591C24">
        <w:rPr>
          <w:b/>
        </w:rPr>
        <w:t>Zamawiający</w:t>
      </w:r>
    </w:p>
    <w:p w14:paraId="3517CA7B" w14:textId="77777777" w:rsidR="00045C6F" w:rsidRPr="00D81193" w:rsidRDefault="00D31A1B" w:rsidP="00D81193">
      <w:pPr>
        <w:jc w:val="both"/>
        <w:rPr>
          <w:bCs/>
        </w:rPr>
      </w:pPr>
      <w:r w:rsidRPr="00D81193">
        <w:rPr>
          <w:bCs/>
        </w:rPr>
        <w:t>Gmina Miasta Toruń</w:t>
      </w:r>
    </w:p>
    <w:p w14:paraId="3517CA7C" w14:textId="6AD9CF5E" w:rsidR="00045C6F" w:rsidRPr="00D81193" w:rsidRDefault="00045C6F" w:rsidP="00D81193">
      <w:pPr>
        <w:jc w:val="both"/>
        <w:rPr>
          <w:bCs/>
        </w:rPr>
      </w:pPr>
      <w:r w:rsidRPr="00D81193">
        <w:rPr>
          <w:bCs/>
        </w:rPr>
        <w:t>z siedzibą przy ul. Wały Gen. Sikorskiego 8, w Toruniu</w:t>
      </w:r>
      <w:r w:rsidR="00B55B29">
        <w:rPr>
          <w:bCs/>
        </w:rPr>
        <w:t xml:space="preserve"> (87-100)</w:t>
      </w:r>
    </w:p>
    <w:p w14:paraId="3517CA7D" w14:textId="7C7C234D" w:rsidR="00045C6F" w:rsidRPr="00D81193" w:rsidRDefault="00045C6F" w:rsidP="00D81193">
      <w:pPr>
        <w:jc w:val="both"/>
        <w:rPr>
          <w:bCs/>
        </w:rPr>
      </w:pPr>
      <w:r w:rsidRPr="00D81193">
        <w:rPr>
          <w:bCs/>
        </w:rPr>
        <w:t>NIP: 879-000-10-14, REGON: 871118856</w:t>
      </w:r>
    </w:p>
    <w:p w14:paraId="3517CA7E" w14:textId="77777777" w:rsidR="00D31A1B" w:rsidRPr="007103E0" w:rsidRDefault="00D31A1B" w:rsidP="00BB7DA5">
      <w:pPr>
        <w:jc w:val="both"/>
      </w:pPr>
    </w:p>
    <w:p w14:paraId="3517CA7F" w14:textId="74336EE5" w:rsidR="00B81651" w:rsidRPr="008D2698" w:rsidRDefault="0033664D" w:rsidP="005F6C6C">
      <w:pPr>
        <w:pStyle w:val="Akapitzlist"/>
        <w:numPr>
          <w:ilvl w:val="0"/>
          <w:numId w:val="8"/>
        </w:numPr>
        <w:spacing w:after="120"/>
        <w:ind w:left="567" w:hanging="567"/>
        <w:contextualSpacing w:val="0"/>
        <w:jc w:val="both"/>
        <w:rPr>
          <w:b/>
        </w:rPr>
      </w:pPr>
      <w:r>
        <w:rPr>
          <w:b/>
        </w:rPr>
        <w:t>O</w:t>
      </w:r>
      <w:r w:rsidRPr="0033664D">
        <w:rPr>
          <w:b/>
        </w:rPr>
        <w:t>pis przedmiotu zamówienia</w:t>
      </w:r>
    </w:p>
    <w:p w14:paraId="205E24E7" w14:textId="615A98CA" w:rsidR="007D6AFC" w:rsidRPr="00307292" w:rsidRDefault="007D6AFC" w:rsidP="007877B7">
      <w:pPr>
        <w:pStyle w:val="Akapitzlist"/>
        <w:numPr>
          <w:ilvl w:val="0"/>
          <w:numId w:val="10"/>
        </w:numPr>
        <w:spacing w:after="120"/>
        <w:ind w:left="357" w:hanging="357"/>
        <w:contextualSpacing w:val="0"/>
        <w:jc w:val="both"/>
      </w:pPr>
      <w:r w:rsidRPr="00307292">
        <w:t>Cel opracowania</w:t>
      </w:r>
    </w:p>
    <w:p w14:paraId="20A1C87F" w14:textId="70DC760D" w:rsidR="00AA57CC" w:rsidRPr="000F58E3" w:rsidRDefault="00045C6F" w:rsidP="00DA533B">
      <w:pPr>
        <w:jc w:val="both"/>
      </w:pPr>
      <w:r w:rsidRPr="00045C6F">
        <w:t xml:space="preserve">Urząd Miasta Torunia zaprasza do </w:t>
      </w:r>
      <w:r w:rsidR="0067782A">
        <w:t>składania</w:t>
      </w:r>
      <w:r w:rsidRPr="00045C6F">
        <w:t xml:space="preserve"> ofert na wykonanie </w:t>
      </w:r>
      <w:r>
        <w:t xml:space="preserve">opracowania </w:t>
      </w:r>
      <w:r w:rsidR="00DA533B">
        <w:br/>
        <w:t>pn. „</w:t>
      </w:r>
      <w:r w:rsidR="00DA533B" w:rsidRPr="00DA533B">
        <w:rPr>
          <w:b/>
        </w:rPr>
        <w:t xml:space="preserve">Model  zaspokajania zbiorowych potrzeb mieszkańców Torunia w obszarze </w:t>
      </w:r>
      <w:r w:rsidR="00DA533B" w:rsidRPr="000F58E3">
        <w:rPr>
          <w:b/>
        </w:rPr>
        <w:t>infrastruktury sportowo-rekreacyjnej, w perspektywie do roku 2030</w:t>
      </w:r>
      <w:r w:rsidR="00DA533B" w:rsidRPr="000F58E3">
        <w:t>” zwany dalej „</w:t>
      </w:r>
      <w:r w:rsidR="00DA533B" w:rsidRPr="000F58E3">
        <w:rPr>
          <w:b/>
        </w:rPr>
        <w:t>Modelem</w:t>
      </w:r>
      <w:r w:rsidR="00DA533B" w:rsidRPr="000F58E3">
        <w:t>”</w:t>
      </w:r>
      <w:r w:rsidR="00BD4DD9" w:rsidRPr="000F58E3">
        <w:t xml:space="preserve"> bądź „</w:t>
      </w:r>
      <w:r w:rsidR="00BD4DD9" w:rsidRPr="000F58E3">
        <w:rPr>
          <w:b/>
        </w:rPr>
        <w:t>Opracowaniem</w:t>
      </w:r>
      <w:r w:rsidR="00BD4DD9" w:rsidRPr="000F58E3">
        <w:t>”</w:t>
      </w:r>
      <w:r w:rsidR="00DA533B" w:rsidRPr="000F58E3">
        <w:t xml:space="preserve">, </w:t>
      </w:r>
      <w:r w:rsidR="00B55B29">
        <w:t>obejmującego</w:t>
      </w:r>
      <w:r w:rsidR="00AA57CC" w:rsidRPr="000F58E3">
        <w:t>:</w:t>
      </w:r>
    </w:p>
    <w:p w14:paraId="632D3F8F" w14:textId="439C12B9" w:rsidR="00AA57CC" w:rsidRPr="000F58E3" w:rsidRDefault="00DA533B" w:rsidP="007877B7">
      <w:pPr>
        <w:pStyle w:val="Akapitzlist"/>
        <w:numPr>
          <w:ilvl w:val="0"/>
          <w:numId w:val="12"/>
        </w:numPr>
        <w:jc w:val="both"/>
      </w:pPr>
      <w:r w:rsidRPr="000F58E3">
        <w:t>diagnozę</w:t>
      </w:r>
      <w:r w:rsidR="00AA57CC" w:rsidRPr="000F58E3">
        <w:t xml:space="preserve"> modelu obecnie funkcjonującego w Gminie Miasta Toruń</w:t>
      </w:r>
      <w:r w:rsidR="00BE455D" w:rsidRPr="000F58E3">
        <w:t>,</w:t>
      </w:r>
      <w:r w:rsidR="002A729E" w:rsidRPr="000F58E3">
        <w:t xml:space="preserve"> dalej zwanej „</w:t>
      </w:r>
      <w:r w:rsidR="002A729E" w:rsidRPr="000F58E3">
        <w:rPr>
          <w:b/>
        </w:rPr>
        <w:t>Toruniem</w:t>
      </w:r>
      <w:r w:rsidR="002A729E" w:rsidRPr="000F58E3">
        <w:t>” bądź „</w:t>
      </w:r>
      <w:r w:rsidR="002A729E" w:rsidRPr="000F58E3">
        <w:rPr>
          <w:b/>
        </w:rPr>
        <w:t>Miastem</w:t>
      </w:r>
      <w:r w:rsidR="002A729E" w:rsidRPr="000F58E3">
        <w:t>”</w:t>
      </w:r>
      <w:r w:rsidRPr="000F58E3">
        <w:t xml:space="preserve">, </w:t>
      </w:r>
      <w:r w:rsidR="00AA57CC" w:rsidRPr="000F58E3">
        <w:t xml:space="preserve">w tym: </w:t>
      </w:r>
      <w:r w:rsidR="007D6AFC" w:rsidRPr="000F58E3">
        <w:t xml:space="preserve">struktury </w:t>
      </w:r>
      <w:r w:rsidR="002A729E" w:rsidRPr="000F58E3">
        <w:t>finansowania sportu</w:t>
      </w:r>
      <w:r w:rsidR="00BE455D" w:rsidRPr="000F58E3">
        <w:t xml:space="preserve"> i rekreacji</w:t>
      </w:r>
      <w:r w:rsidR="002A729E" w:rsidRPr="000F58E3">
        <w:t xml:space="preserve"> z budżetu Miasta, </w:t>
      </w:r>
      <w:r w:rsidR="00AA57CC" w:rsidRPr="000F58E3">
        <w:t>wydatków finansowanych przez kluby sportowe, uprawianych dyscyplin sportowych, stowarzyszeń, klubów sportowych i innych organizacji działających na terenie Miasta w obszarze sportu, w tym sportu szk</w:t>
      </w:r>
      <w:r w:rsidR="002A729E" w:rsidRPr="000F58E3">
        <w:t>olnego</w:t>
      </w:r>
      <w:r w:rsidR="00AA57CC" w:rsidRPr="000F58E3">
        <w:t>,</w:t>
      </w:r>
    </w:p>
    <w:p w14:paraId="71A18EA8" w14:textId="4614BFAC" w:rsidR="0058430C" w:rsidRPr="000F58E3" w:rsidRDefault="003D695B" w:rsidP="007877B7">
      <w:pPr>
        <w:pStyle w:val="Akapitzlist"/>
        <w:numPr>
          <w:ilvl w:val="0"/>
          <w:numId w:val="12"/>
        </w:numPr>
        <w:jc w:val="both"/>
      </w:pPr>
      <w:r w:rsidRPr="000F58E3">
        <w:t xml:space="preserve">analizę możliwości </w:t>
      </w:r>
      <w:r w:rsidR="0058430C" w:rsidRPr="000F58E3">
        <w:t>utrzymania i rozwoju potencjału Miast</w:t>
      </w:r>
      <w:r w:rsidR="0062698D" w:rsidRPr="000F58E3">
        <w:t xml:space="preserve">a w obszarze sportu </w:t>
      </w:r>
      <w:r w:rsidR="0062698D" w:rsidRPr="000F58E3">
        <w:br/>
        <w:t>i rekreacj</w:t>
      </w:r>
      <w:r w:rsidR="00300AF5" w:rsidRPr="000F58E3">
        <w:t>i, w perspektywie do roku 2030</w:t>
      </w:r>
      <w:r w:rsidR="00BD4DD9" w:rsidRPr="000F58E3">
        <w:t>,</w:t>
      </w:r>
      <w:r w:rsidR="0062698D" w:rsidRPr="000F58E3">
        <w:t xml:space="preserve"> </w:t>
      </w:r>
    </w:p>
    <w:p w14:paraId="7BB27C96" w14:textId="3E4685ED" w:rsidR="007D6AFC" w:rsidRPr="000F58E3" w:rsidRDefault="00DA533B" w:rsidP="007877B7">
      <w:pPr>
        <w:pStyle w:val="Akapitzlist"/>
        <w:numPr>
          <w:ilvl w:val="0"/>
          <w:numId w:val="12"/>
        </w:numPr>
        <w:jc w:val="both"/>
      </w:pPr>
      <w:r w:rsidRPr="000F58E3">
        <w:t xml:space="preserve">ocenę </w:t>
      </w:r>
      <w:r w:rsidR="003D695B" w:rsidRPr="000F58E3">
        <w:t>zasadności zmiany sposobu zarządzania i</w:t>
      </w:r>
      <w:r w:rsidR="00AA63FC" w:rsidRPr="000F58E3">
        <w:t xml:space="preserve"> struktury</w:t>
      </w:r>
      <w:r w:rsidR="003D695B" w:rsidRPr="000F58E3">
        <w:t xml:space="preserve"> finansowania toruńskiej infrastr</w:t>
      </w:r>
      <w:r w:rsidR="004F3624">
        <w:t>uktury sportowej i rekreacyjnej,</w:t>
      </w:r>
    </w:p>
    <w:p w14:paraId="07391A3C" w14:textId="242C54A1" w:rsidR="00DA533B" w:rsidRPr="000F58E3" w:rsidRDefault="00DA533B" w:rsidP="007877B7">
      <w:pPr>
        <w:pStyle w:val="Akapitzlist"/>
        <w:numPr>
          <w:ilvl w:val="0"/>
          <w:numId w:val="12"/>
        </w:numPr>
        <w:jc w:val="both"/>
      </w:pPr>
      <w:r w:rsidRPr="000F58E3">
        <w:t>rekomendacj</w:t>
      </w:r>
      <w:r w:rsidR="007D6AFC" w:rsidRPr="000F58E3">
        <w:t>ę</w:t>
      </w:r>
      <w:r w:rsidRPr="000F58E3">
        <w:t xml:space="preserve"> działań koniecznych do podjęcia w obszarze zarządzania miejską infrastrukturą sportową i rekreacyjną, w celu:</w:t>
      </w:r>
    </w:p>
    <w:p w14:paraId="241099F9" w14:textId="77777777" w:rsidR="000F58E3" w:rsidRPr="000F58E3" w:rsidRDefault="00DA533B" w:rsidP="007877B7">
      <w:pPr>
        <w:pStyle w:val="Akapitzlist"/>
        <w:numPr>
          <w:ilvl w:val="0"/>
          <w:numId w:val="11"/>
        </w:numPr>
        <w:jc w:val="both"/>
      </w:pPr>
      <w:r w:rsidRPr="000F58E3">
        <w:t>zwiększenia dostępności obiektów sportowych</w:t>
      </w:r>
      <w:r w:rsidR="00AA63FC" w:rsidRPr="000F58E3">
        <w:t xml:space="preserve"> i rekreacyjnych</w:t>
      </w:r>
      <w:r w:rsidRPr="000F58E3">
        <w:t>,</w:t>
      </w:r>
    </w:p>
    <w:p w14:paraId="295AF793" w14:textId="77777777" w:rsidR="000F58E3" w:rsidRPr="000F58E3" w:rsidRDefault="00DA533B" w:rsidP="007877B7">
      <w:pPr>
        <w:pStyle w:val="Akapitzlist"/>
        <w:numPr>
          <w:ilvl w:val="0"/>
          <w:numId w:val="11"/>
        </w:numPr>
        <w:jc w:val="both"/>
      </w:pPr>
      <w:r w:rsidRPr="000F58E3">
        <w:t>poprawy jakości świadczonych usług,</w:t>
      </w:r>
    </w:p>
    <w:p w14:paraId="3517CA80" w14:textId="155340E2" w:rsidR="003D695B" w:rsidRDefault="00DA533B" w:rsidP="00B55B29">
      <w:pPr>
        <w:pStyle w:val="Akapitzlist"/>
        <w:numPr>
          <w:ilvl w:val="0"/>
          <w:numId w:val="11"/>
        </w:numPr>
        <w:spacing w:after="120"/>
        <w:ind w:left="714" w:hanging="357"/>
        <w:contextualSpacing w:val="0"/>
        <w:jc w:val="both"/>
      </w:pPr>
      <w:r w:rsidRPr="000F58E3">
        <w:t>optymalizacji kosztów funkcjonowania obie</w:t>
      </w:r>
      <w:r w:rsidR="00AA63FC" w:rsidRPr="000F58E3">
        <w:t>któw sportowych i rekreacyjnych.</w:t>
      </w:r>
      <w:r w:rsidRPr="000F58E3">
        <w:t xml:space="preserve"> </w:t>
      </w:r>
    </w:p>
    <w:p w14:paraId="6BE50B92" w14:textId="293E9F00" w:rsidR="00063E53" w:rsidRPr="000F58E3" w:rsidRDefault="00063E53" w:rsidP="00173E38">
      <w:pPr>
        <w:jc w:val="both"/>
      </w:pPr>
      <w:r w:rsidRPr="000F58E3">
        <w:t xml:space="preserve">Opracowanie powinno uwzględniać obszary współdziałania Miasta w dziedzinie sportu </w:t>
      </w:r>
      <w:r w:rsidRPr="000F58E3">
        <w:br/>
        <w:t xml:space="preserve">i rekreacji, w tym przede wszystkim z: mieszkańcami, </w:t>
      </w:r>
      <w:r w:rsidR="004F3624" w:rsidRPr="000F58E3">
        <w:t xml:space="preserve">szkołami </w:t>
      </w:r>
      <w:r w:rsidR="004F3624">
        <w:t>i klubami sportowymi</w:t>
      </w:r>
      <w:r w:rsidR="004F3624">
        <w:br/>
      </w:r>
      <w:r w:rsidRPr="000F58E3">
        <w:t>oraz perspektywę poziomu wydatków budżetowych.</w:t>
      </w:r>
    </w:p>
    <w:p w14:paraId="4CF9CBB7" w14:textId="77777777" w:rsidR="00063E53" w:rsidRPr="000F58E3" w:rsidRDefault="00063E53" w:rsidP="00173E38">
      <w:pPr>
        <w:jc w:val="both"/>
        <w:rPr>
          <w:strike/>
        </w:rPr>
      </w:pPr>
    </w:p>
    <w:p w14:paraId="76F14038" w14:textId="6BA476FD" w:rsidR="007D6AFC" w:rsidRPr="000F58E3" w:rsidRDefault="00300AF5" w:rsidP="007877B7">
      <w:pPr>
        <w:pStyle w:val="Akapitzlist"/>
        <w:numPr>
          <w:ilvl w:val="0"/>
          <w:numId w:val="10"/>
        </w:numPr>
        <w:spacing w:after="120"/>
        <w:ind w:left="357" w:hanging="357"/>
        <w:contextualSpacing w:val="0"/>
        <w:jc w:val="both"/>
      </w:pPr>
      <w:r w:rsidRPr="000F58E3">
        <w:t>Szczegółowy z</w:t>
      </w:r>
      <w:r w:rsidR="007D6AFC" w:rsidRPr="000F58E3">
        <w:t>akres opracowania</w:t>
      </w:r>
    </w:p>
    <w:p w14:paraId="3517CA86" w14:textId="24FAAE1F" w:rsidR="007103E0" w:rsidRPr="000F58E3" w:rsidRDefault="00080076" w:rsidP="00307292">
      <w:pPr>
        <w:pStyle w:val="Akapitzlist"/>
        <w:ind w:left="284" w:right="74"/>
        <w:contextualSpacing w:val="0"/>
        <w:jc w:val="both"/>
      </w:pPr>
      <w:r w:rsidRPr="008401CA">
        <w:rPr>
          <w:b/>
        </w:rPr>
        <w:t>C</w:t>
      </w:r>
      <w:r w:rsidR="009A553E" w:rsidRPr="008401CA">
        <w:rPr>
          <w:b/>
        </w:rPr>
        <w:t>zęść</w:t>
      </w:r>
      <w:r w:rsidR="009A553E" w:rsidRPr="000F58E3">
        <w:t xml:space="preserve"> </w:t>
      </w:r>
      <w:r w:rsidR="009A553E" w:rsidRPr="008401CA">
        <w:rPr>
          <w:b/>
        </w:rPr>
        <w:t>ekonomiczna</w:t>
      </w:r>
      <w:r w:rsidR="009A553E" w:rsidRPr="000F58E3">
        <w:t xml:space="preserve"> </w:t>
      </w:r>
      <w:r w:rsidR="0067782A" w:rsidRPr="000F58E3">
        <w:t>powinn</w:t>
      </w:r>
      <w:r w:rsidR="009A553E" w:rsidRPr="000F58E3">
        <w:t>a</w:t>
      </w:r>
      <w:r w:rsidR="0067782A" w:rsidRPr="000F58E3">
        <w:t xml:space="preserve"> zawierać</w:t>
      </w:r>
      <w:r w:rsidR="007103E0" w:rsidRPr="000F58E3">
        <w:t>:</w:t>
      </w:r>
    </w:p>
    <w:p w14:paraId="4D6A335A" w14:textId="2AB19341" w:rsidR="000F58E3" w:rsidRPr="000F58E3" w:rsidRDefault="00792F91" w:rsidP="007877B7">
      <w:pPr>
        <w:numPr>
          <w:ilvl w:val="0"/>
          <w:numId w:val="1"/>
        </w:numPr>
        <w:contextualSpacing/>
        <w:jc w:val="both"/>
      </w:pPr>
      <w:r w:rsidRPr="000F58E3">
        <w:t xml:space="preserve">analizę </w:t>
      </w:r>
      <w:r w:rsidR="00AB447D" w:rsidRPr="000F58E3">
        <w:t xml:space="preserve">zasadności realizacji scenariusza zakładającego </w:t>
      </w:r>
      <w:r w:rsidRPr="000F58E3">
        <w:t xml:space="preserve">„połączenia” - w tym </w:t>
      </w:r>
      <w:r w:rsidR="000F58E3">
        <w:t xml:space="preserve">częściowego bądź pełnego </w:t>
      </w:r>
      <w:r w:rsidR="000F58E3" w:rsidRPr="000F58E3">
        <w:t>„połączenia”</w:t>
      </w:r>
      <w:r w:rsidR="000F58E3">
        <w:t xml:space="preserve"> </w:t>
      </w:r>
      <w:r w:rsidRPr="000F58E3">
        <w:t>zakresu  działalności TIS Sp. z o.o., samorządowego zakładu budżetowego MOSiR i pozostałych obiektów</w:t>
      </w:r>
      <w:r w:rsidR="00E13B57">
        <w:t>,</w:t>
      </w:r>
      <w:r w:rsidRPr="000F58E3">
        <w:t xml:space="preserve"> wymienionych w Załączniku nr 2, w co najmniej </w:t>
      </w:r>
      <w:r w:rsidR="00AB447D" w:rsidRPr="000F58E3">
        <w:t>następujących konfiguracjach</w:t>
      </w:r>
      <w:r w:rsidRPr="000F58E3">
        <w:t>:</w:t>
      </w:r>
    </w:p>
    <w:p w14:paraId="32D4ADEE" w14:textId="77777777" w:rsidR="000F58E3" w:rsidRPr="000F58E3" w:rsidRDefault="00792F91" w:rsidP="007877B7">
      <w:pPr>
        <w:pStyle w:val="Akapitzlist"/>
        <w:numPr>
          <w:ilvl w:val="0"/>
          <w:numId w:val="13"/>
        </w:numPr>
        <w:jc w:val="both"/>
      </w:pPr>
      <w:r w:rsidRPr="000F58E3">
        <w:lastRenderedPageBreak/>
        <w:t>połączeni</w:t>
      </w:r>
      <w:r w:rsidR="00AB447D" w:rsidRPr="000F58E3">
        <w:t>e</w:t>
      </w:r>
      <w:r w:rsidRPr="000F58E3">
        <w:t xml:space="preserve"> w wyniku, którego pozostanie wyłącznie Spółka;</w:t>
      </w:r>
    </w:p>
    <w:p w14:paraId="7F990C05" w14:textId="77777777" w:rsidR="000F58E3" w:rsidRPr="000F58E3" w:rsidRDefault="00792F91" w:rsidP="007877B7">
      <w:pPr>
        <w:pStyle w:val="Akapitzlist"/>
        <w:numPr>
          <w:ilvl w:val="0"/>
          <w:numId w:val="13"/>
        </w:numPr>
        <w:jc w:val="both"/>
      </w:pPr>
      <w:r w:rsidRPr="000F58E3">
        <w:t>połączeni</w:t>
      </w:r>
      <w:r w:rsidR="00AB447D" w:rsidRPr="000F58E3">
        <w:t>e</w:t>
      </w:r>
      <w:r w:rsidRPr="000F58E3">
        <w:t xml:space="preserve"> w wyniku, którego pozostanie wyłącznie samorządowy zakład budżetowy;</w:t>
      </w:r>
    </w:p>
    <w:p w14:paraId="0779E443" w14:textId="33D8FD08" w:rsidR="00AB447D" w:rsidRPr="000F58E3" w:rsidRDefault="00792F91" w:rsidP="007877B7">
      <w:pPr>
        <w:pStyle w:val="Akapitzlist"/>
        <w:numPr>
          <w:ilvl w:val="0"/>
          <w:numId w:val="13"/>
        </w:numPr>
        <w:jc w:val="both"/>
      </w:pPr>
      <w:r w:rsidRPr="000F58E3">
        <w:t>wprowadzeni</w:t>
      </w:r>
      <w:r w:rsidR="00AB447D" w:rsidRPr="000F58E3">
        <w:t>e</w:t>
      </w:r>
      <w:r w:rsidRPr="000F58E3">
        <w:t xml:space="preserve"> innych zmian organizacyjnych i strukturalnych</w:t>
      </w:r>
      <w:r w:rsidR="004B19BC" w:rsidRPr="000F58E3">
        <w:t xml:space="preserve">, jak np. włączenie </w:t>
      </w:r>
      <w:r w:rsidR="000F58E3" w:rsidRPr="000F58E3">
        <w:br/>
      </w:r>
      <w:r w:rsidR="004B19BC" w:rsidRPr="000F58E3">
        <w:t xml:space="preserve">do Spółki wybranych obiektów zarządzanych przez MOSiR bądź rozszerzenie działalności </w:t>
      </w:r>
      <w:r w:rsidR="004B0029">
        <w:t xml:space="preserve">Spółki </w:t>
      </w:r>
      <w:r w:rsidR="004B19BC" w:rsidRPr="000F58E3">
        <w:t xml:space="preserve">polegającej na zarządzaniu parkingami, bądź wydzielenie ze </w:t>
      </w:r>
      <w:r w:rsidR="004B0029">
        <w:t>S</w:t>
      </w:r>
      <w:r w:rsidR="004B19BC" w:rsidRPr="000F58E3">
        <w:t>półki działalności nie objętej powierzeniem,</w:t>
      </w:r>
      <w:r w:rsidRPr="000F58E3">
        <w:t xml:space="preserve"> w wyniku</w:t>
      </w:r>
      <w:r w:rsidR="00AB447D" w:rsidRPr="000F58E3">
        <w:t xml:space="preserve"> </w:t>
      </w:r>
      <w:r w:rsidRPr="000F58E3">
        <w:t>których</w:t>
      </w:r>
      <w:r w:rsidR="00FD492D" w:rsidRPr="000F58E3">
        <w:t xml:space="preserve"> Spółka</w:t>
      </w:r>
      <w:r w:rsidR="00AB447D" w:rsidRPr="000F58E3">
        <w:t>:</w:t>
      </w:r>
    </w:p>
    <w:p w14:paraId="2DF643F1" w14:textId="77777777" w:rsidR="000F58E3" w:rsidRPr="000F58E3" w:rsidRDefault="00FD492D" w:rsidP="007877B7">
      <w:pPr>
        <w:pStyle w:val="Akapitzlist"/>
        <w:numPr>
          <w:ilvl w:val="0"/>
          <w:numId w:val="14"/>
        </w:numPr>
        <w:jc w:val="both"/>
      </w:pPr>
      <w:r w:rsidRPr="000F58E3">
        <w:t xml:space="preserve">istotnie zwiększy przychody z </w:t>
      </w:r>
      <w:r w:rsidR="00792F91" w:rsidRPr="000F58E3">
        <w:t>działalności powierzonej umową wykonawczą</w:t>
      </w:r>
      <w:r w:rsidR="00AB447D" w:rsidRPr="000F58E3">
        <w:t xml:space="preserve"> bądź </w:t>
      </w:r>
    </w:p>
    <w:p w14:paraId="78A69F07" w14:textId="1F90F164" w:rsidR="000F58E3" w:rsidRPr="000F58E3" w:rsidRDefault="00FD492D" w:rsidP="007877B7">
      <w:pPr>
        <w:pStyle w:val="Akapitzlist"/>
        <w:numPr>
          <w:ilvl w:val="0"/>
          <w:numId w:val="14"/>
        </w:numPr>
        <w:jc w:val="both"/>
      </w:pPr>
      <w:r w:rsidRPr="000F58E3">
        <w:t xml:space="preserve">nastąpi rezygnacja z modelu </w:t>
      </w:r>
      <w:proofErr w:type="spellStart"/>
      <w:r w:rsidR="008401CA">
        <w:t>rekompensatowego</w:t>
      </w:r>
      <w:proofErr w:type="spellEnd"/>
      <w:r w:rsidR="008401CA">
        <w:t>;</w:t>
      </w:r>
    </w:p>
    <w:p w14:paraId="3940E827" w14:textId="18C4333D" w:rsidR="00792F91" w:rsidRPr="000F58E3" w:rsidRDefault="00792F91" w:rsidP="007877B7">
      <w:pPr>
        <w:pStyle w:val="Akapitzlist"/>
        <w:numPr>
          <w:ilvl w:val="0"/>
          <w:numId w:val="13"/>
        </w:numPr>
        <w:jc w:val="both"/>
      </w:pPr>
      <w:r w:rsidRPr="000F58E3">
        <w:t xml:space="preserve">pozostawieniu obecnego stanu: MOSiR - jako </w:t>
      </w:r>
      <w:r w:rsidR="003B2B27">
        <w:t xml:space="preserve">samorządowy </w:t>
      </w:r>
      <w:r w:rsidRPr="000F58E3">
        <w:t xml:space="preserve">zakład budżetowy </w:t>
      </w:r>
      <w:r w:rsidR="003B2B27">
        <w:br/>
      </w:r>
      <w:r w:rsidRPr="000F58E3">
        <w:t xml:space="preserve">i TIS Sp. z o.o. - jako spółka, ze wskazaniem konkretnych rekomendacji działań, zmian, których celem będzie zwiększenie efektywności finansowania </w:t>
      </w:r>
      <w:r w:rsidR="003B2B27">
        <w:br/>
      </w:r>
      <w:r w:rsidRPr="000F58E3">
        <w:t>i wykorzystania toruńskiej infrastruktury</w:t>
      </w:r>
      <w:r w:rsidR="008401CA">
        <w:t xml:space="preserve"> sportowo-rekreacyjnej</w:t>
      </w:r>
      <w:r w:rsidR="008519D6" w:rsidRPr="000F58E3">
        <w:t>;</w:t>
      </w:r>
    </w:p>
    <w:p w14:paraId="15771410" w14:textId="34C5AFDA" w:rsidR="008519D6" w:rsidRPr="008401CA" w:rsidRDefault="008519D6" w:rsidP="007877B7">
      <w:pPr>
        <w:pStyle w:val="Akapitzlist"/>
        <w:numPr>
          <w:ilvl w:val="0"/>
          <w:numId w:val="1"/>
        </w:numPr>
        <w:jc w:val="both"/>
      </w:pPr>
      <w:r w:rsidRPr="008519D6">
        <w:t xml:space="preserve">propozycje i </w:t>
      </w:r>
      <w:r w:rsidRPr="008401CA">
        <w:t xml:space="preserve">rekomendacje w zakresie </w:t>
      </w:r>
      <w:r w:rsidR="003B2B27">
        <w:t xml:space="preserve">źródeł </w:t>
      </w:r>
      <w:r w:rsidRPr="008401CA">
        <w:t xml:space="preserve">finansowania działalności inwestycyjnej, </w:t>
      </w:r>
      <w:r w:rsidR="00307292" w:rsidRPr="008401CA">
        <w:br/>
      </w:r>
      <w:r w:rsidRPr="008401CA">
        <w:t>z</w:t>
      </w:r>
      <w:r w:rsidR="00300AF5" w:rsidRPr="008401CA">
        <w:t xml:space="preserve"> </w:t>
      </w:r>
      <w:r w:rsidRPr="008401CA">
        <w:t xml:space="preserve">oceną skutków dla budżetu </w:t>
      </w:r>
      <w:r w:rsidR="00307292" w:rsidRPr="008401CA">
        <w:t>M</w:t>
      </w:r>
      <w:r w:rsidRPr="008401CA">
        <w:t xml:space="preserve">iasta; </w:t>
      </w:r>
    </w:p>
    <w:p w14:paraId="62865E8E" w14:textId="39CE34DD" w:rsidR="008519D6" w:rsidRPr="008401CA" w:rsidRDefault="008519D6" w:rsidP="007877B7">
      <w:pPr>
        <w:numPr>
          <w:ilvl w:val="0"/>
          <w:numId w:val="1"/>
        </w:numPr>
        <w:contextualSpacing/>
        <w:jc w:val="both"/>
      </w:pPr>
      <w:r w:rsidRPr="008401CA">
        <w:t>symulacj</w:t>
      </w:r>
      <w:r w:rsidR="00300AF5" w:rsidRPr="008401CA">
        <w:t>ę</w:t>
      </w:r>
      <w:r w:rsidRPr="008401CA">
        <w:t xml:space="preserve"> kosztów i korzyści związanych z </w:t>
      </w:r>
      <w:r w:rsidRPr="008401CA">
        <w:rPr>
          <w:u w:val="single"/>
        </w:rPr>
        <w:t>bieżącym funkcjonowaniem</w:t>
      </w:r>
      <w:r w:rsidRPr="008401CA">
        <w:t xml:space="preserve"> infrastruktury sportowo-rekreacyjnej w każdym z wariantów, z odniesieniem do kosztów i korzyści generowanych w ramach aktualnego modelu - po jego </w:t>
      </w:r>
      <w:proofErr w:type="spellStart"/>
      <w:r w:rsidRPr="008401CA">
        <w:t>zaudytowaniu</w:t>
      </w:r>
      <w:proofErr w:type="spellEnd"/>
      <w:r w:rsidRPr="008401CA">
        <w:t xml:space="preserve"> i zdiagnozowaniu, obejmującego lata 2023 i 2024 (zakład budżetowy, spółka, oświata) przy założeniu, iż wprowadzony zostanie wariant rekomendowany; powyższe symulacje powinny uwzględniać parametry rzeczowo-finansowe, w tym m.in.: liczbę godzin świadczonych usług, w tym m.in. dla klubów sportowych, szkół;</w:t>
      </w:r>
    </w:p>
    <w:p w14:paraId="620EDC74" w14:textId="386070AB" w:rsidR="008519D6" w:rsidRPr="008401CA" w:rsidRDefault="008519D6" w:rsidP="003B2B27">
      <w:pPr>
        <w:numPr>
          <w:ilvl w:val="0"/>
          <w:numId w:val="1"/>
        </w:numPr>
        <w:contextualSpacing/>
        <w:jc w:val="both"/>
      </w:pPr>
      <w:r w:rsidRPr="008401CA">
        <w:t>symulacj</w:t>
      </w:r>
      <w:r w:rsidR="00300AF5" w:rsidRPr="008401CA">
        <w:t>ę</w:t>
      </w:r>
      <w:r w:rsidRPr="008401CA">
        <w:t xml:space="preserve"> wydatków z budżetu </w:t>
      </w:r>
      <w:r w:rsidR="00307292" w:rsidRPr="008401CA">
        <w:t>M</w:t>
      </w:r>
      <w:r w:rsidRPr="008401CA">
        <w:t xml:space="preserve">iasta z tytułu: rekompensat dla spółki, dotacji </w:t>
      </w:r>
      <w:r w:rsidRPr="008401CA">
        <w:br/>
        <w:t xml:space="preserve">dla </w:t>
      </w:r>
      <w:r w:rsidR="003B2B27">
        <w:t xml:space="preserve">samorządowego </w:t>
      </w:r>
      <w:r w:rsidRPr="008401CA">
        <w:t xml:space="preserve">zakładu budżetowego, opłat za korzystanie z infrastruktury sportowej przez jednostki oświatowe i kluby sportowe, z porównaniem do wydatków ponoszonych z budżetu </w:t>
      </w:r>
      <w:r w:rsidR="00307292" w:rsidRPr="008401CA">
        <w:t>M</w:t>
      </w:r>
      <w:r w:rsidRPr="008401CA">
        <w:t xml:space="preserve">iasta na te same cele i w tym samym wymiarze przy funkcjonowaniu w aktualnej formie, obejmujące lata 2023, 2024 przy założeniu, że wprowadzony będzie rekomendowany wariant; powyższe symulacje powinny uwzględniać parametry rzeczowo-finansowe dla wydatków z budżetu miasta, w tym m.in.: </w:t>
      </w:r>
      <w:r w:rsidRPr="008401CA">
        <w:br/>
        <w:t>liczbę godzin świadczonych usług, w tym dla klubów sportowych, szkół;</w:t>
      </w:r>
    </w:p>
    <w:p w14:paraId="3517CA87" w14:textId="7C2FF453" w:rsidR="00D05E21" w:rsidRPr="008401CA" w:rsidRDefault="00C815A4" w:rsidP="007877B7">
      <w:pPr>
        <w:numPr>
          <w:ilvl w:val="0"/>
          <w:numId w:val="1"/>
        </w:numPr>
        <w:contextualSpacing/>
        <w:jc w:val="both"/>
      </w:pPr>
      <w:r w:rsidRPr="008401CA">
        <w:t xml:space="preserve">minimum </w:t>
      </w:r>
      <w:r w:rsidR="0026171C" w:rsidRPr="008401CA">
        <w:t>dwuwariantową</w:t>
      </w:r>
      <w:r w:rsidR="003D695B" w:rsidRPr="008401CA">
        <w:t xml:space="preserve"> koncepcj</w:t>
      </w:r>
      <w:r w:rsidR="00D05E21" w:rsidRPr="008401CA">
        <w:t>ę</w:t>
      </w:r>
      <w:r w:rsidR="003D695B" w:rsidRPr="008401CA">
        <w:t xml:space="preserve"> funkcjonowania toruńskiej infrastruktury sportowo-rekreacyjnej (wymienionej w Załączniku nr </w:t>
      </w:r>
      <w:r w:rsidR="004A0BB7" w:rsidRPr="008401CA">
        <w:t>2</w:t>
      </w:r>
      <w:r w:rsidR="003D695B" w:rsidRPr="008401CA">
        <w:t>)</w:t>
      </w:r>
      <w:r w:rsidR="00090B38" w:rsidRPr="008401CA">
        <w:t xml:space="preserve"> w perspektywie do roku 2030</w:t>
      </w:r>
      <w:r w:rsidR="0026171C" w:rsidRPr="008401CA">
        <w:t>; przy czym pierwszy wariant powinien ekstrapolować obecny model</w:t>
      </w:r>
      <w:r w:rsidR="00792F91" w:rsidRPr="008401CA">
        <w:t xml:space="preserve"> zaś drugi powinien obejmować finansowe</w:t>
      </w:r>
      <w:r w:rsidR="008401CA" w:rsidRPr="008401CA">
        <w:t>, organizacyjne</w:t>
      </w:r>
      <w:r w:rsidR="00792F91" w:rsidRPr="008401CA">
        <w:t xml:space="preserve"> i ilościowe skutki działań rekomendowanych</w:t>
      </w:r>
      <w:r w:rsidR="008519D6" w:rsidRPr="008401CA">
        <w:t xml:space="preserve"> </w:t>
      </w:r>
      <w:r w:rsidR="00F6581C">
        <w:br/>
      </w:r>
      <w:r w:rsidR="008519D6" w:rsidRPr="008401CA">
        <w:t>w oparciu o w</w:t>
      </w:r>
      <w:r w:rsidRPr="008401CA">
        <w:t>yżej wskazane</w:t>
      </w:r>
      <w:r w:rsidR="008519D6" w:rsidRPr="008401CA">
        <w:t xml:space="preserve"> analizy i symulacje</w:t>
      </w:r>
      <w:r w:rsidR="00495BE0" w:rsidRPr="008401CA">
        <w:t>;</w:t>
      </w:r>
    </w:p>
    <w:p w14:paraId="6EFD542F" w14:textId="666AADF7" w:rsidR="00080076" w:rsidRPr="00EF71FB" w:rsidRDefault="00080076" w:rsidP="007877B7">
      <w:pPr>
        <w:numPr>
          <w:ilvl w:val="0"/>
          <w:numId w:val="1"/>
        </w:numPr>
        <w:contextualSpacing/>
        <w:jc w:val="both"/>
      </w:pPr>
      <w:r w:rsidRPr="00EF71FB">
        <w:t>rekomendacj</w:t>
      </w:r>
      <w:r w:rsidR="00300AF5">
        <w:t>e</w:t>
      </w:r>
      <w:r w:rsidRPr="00EF71FB">
        <w:t xml:space="preserve"> d</w:t>
      </w:r>
      <w:r w:rsidR="00300AF5">
        <w:t>la</w:t>
      </w:r>
      <w:r w:rsidRPr="00EF71FB">
        <w:t xml:space="preserve"> wdrożenia </w:t>
      </w:r>
      <w:r>
        <w:t>optymalnego</w:t>
      </w:r>
      <w:r w:rsidRPr="00EF71FB">
        <w:t xml:space="preserve"> </w:t>
      </w:r>
      <w:r>
        <w:t>wariantu</w:t>
      </w:r>
      <w:r w:rsidRPr="00EF71FB">
        <w:t xml:space="preserve"> wraz z uzasadnieniem</w:t>
      </w:r>
      <w:r>
        <w:t xml:space="preserve"> </w:t>
      </w:r>
      <w:r>
        <w:br/>
        <w:t>bądź rekomendacje usprawnienia dotychczasowego modelu</w:t>
      </w:r>
      <w:r w:rsidRPr="00EF71FB">
        <w:t>;</w:t>
      </w:r>
    </w:p>
    <w:p w14:paraId="49FF7383" w14:textId="77777777" w:rsidR="00307292" w:rsidRDefault="00080076" w:rsidP="007877B7">
      <w:pPr>
        <w:numPr>
          <w:ilvl w:val="0"/>
          <w:numId w:val="1"/>
        </w:numPr>
        <w:contextualSpacing/>
        <w:jc w:val="both"/>
      </w:pPr>
      <w:r w:rsidRPr="00EF71FB">
        <w:t xml:space="preserve">określenie korzyści </w:t>
      </w:r>
      <w:r>
        <w:t xml:space="preserve">i </w:t>
      </w:r>
      <w:r w:rsidRPr="00EF71FB">
        <w:t xml:space="preserve">kosztów związanych </w:t>
      </w:r>
      <w:r w:rsidR="00300AF5">
        <w:t>z rekomendowanymi rozwiązaniami.</w:t>
      </w:r>
    </w:p>
    <w:p w14:paraId="44822034" w14:textId="77777777" w:rsidR="00307292" w:rsidRDefault="00307292" w:rsidP="00307292">
      <w:pPr>
        <w:ind w:left="284"/>
        <w:contextualSpacing/>
        <w:jc w:val="both"/>
      </w:pPr>
    </w:p>
    <w:p w14:paraId="3517CA94" w14:textId="67FF3431" w:rsidR="0067782A" w:rsidRPr="007103E0" w:rsidRDefault="00080076" w:rsidP="00307292">
      <w:pPr>
        <w:ind w:left="284"/>
        <w:contextualSpacing/>
        <w:jc w:val="both"/>
      </w:pPr>
      <w:r w:rsidRPr="008401CA">
        <w:rPr>
          <w:b/>
        </w:rPr>
        <w:t>C</w:t>
      </w:r>
      <w:r w:rsidR="0067782A" w:rsidRPr="008401CA">
        <w:rPr>
          <w:b/>
        </w:rPr>
        <w:t>zęść formalno-prawna</w:t>
      </w:r>
      <w:r w:rsidR="009A553E">
        <w:t xml:space="preserve"> powinna </w:t>
      </w:r>
      <w:r w:rsidR="0067782A">
        <w:t>zawierać</w:t>
      </w:r>
      <w:r w:rsidR="0067782A" w:rsidRPr="007103E0">
        <w:t>:</w:t>
      </w:r>
    </w:p>
    <w:p w14:paraId="516556D3" w14:textId="2D0436DC" w:rsidR="0042704E" w:rsidRPr="008401CA" w:rsidRDefault="009A553E" w:rsidP="007877B7">
      <w:pPr>
        <w:pStyle w:val="Akapitzlist"/>
        <w:numPr>
          <w:ilvl w:val="0"/>
          <w:numId w:val="2"/>
        </w:numPr>
        <w:jc w:val="both"/>
      </w:pPr>
      <w:r>
        <w:t xml:space="preserve">identyfikację oraz </w:t>
      </w:r>
      <w:r w:rsidR="008401CA">
        <w:t>ocenę</w:t>
      </w:r>
      <w:r>
        <w:t xml:space="preserve"> </w:t>
      </w:r>
      <w:proofErr w:type="spellStart"/>
      <w:r>
        <w:t>ryzyk</w:t>
      </w:r>
      <w:proofErr w:type="spellEnd"/>
      <w:r>
        <w:t xml:space="preserve"> prawnych związanych z</w:t>
      </w:r>
      <w:r w:rsidRPr="008A6598">
        <w:t xml:space="preserve"> </w:t>
      </w:r>
      <w:r>
        <w:t xml:space="preserve">wdrożeniem </w:t>
      </w:r>
      <w:r w:rsidR="00C815A4">
        <w:br/>
      </w:r>
      <w:r>
        <w:t xml:space="preserve">i funkcjonowaniem </w:t>
      </w:r>
      <w:r w:rsidR="0042704E" w:rsidRPr="008401CA">
        <w:t xml:space="preserve">rekomendowanego wariantu </w:t>
      </w:r>
      <w:r w:rsidR="00F6581C">
        <w:t xml:space="preserve">finansowania i </w:t>
      </w:r>
      <w:r w:rsidRPr="008401CA">
        <w:t>zarządzania</w:t>
      </w:r>
      <w:r w:rsidR="007103E0" w:rsidRPr="008401CA">
        <w:t xml:space="preserve"> </w:t>
      </w:r>
      <w:r w:rsidR="00EF71FB" w:rsidRPr="008401CA">
        <w:t>toruńsk</w:t>
      </w:r>
      <w:r w:rsidRPr="008401CA">
        <w:t>ą</w:t>
      </w:r>
      <w:r w:rsidR="00EF71FB" w:rsidRPr="008401CA">
        <w:t xml:space="preserve"> infrastruktur</w:t>
      </w:r>
      <w:r w:rsidR="003B2B27">
        <w:t>ą</w:t>
      </w:r>
      <w:r w:rsidR="00EF71FB" w:rsidRPr="008401CA">
        <w:t xml:space="preserve"> sportowo-rekreacyjnej</w:t>
      </w:r>
      <w:r w:rsidR="008401CA" w:rsidRPr="008401CA">
        <w:t xml:space="preserve">, jak i </w:t>
      </w:r>
      <w:r w:rsidRPr="008401CA">
        <w:t>modelu obecnego</w:t>
      </w:r>
      <w:r w:rsidR="008401CA" w:rsidRPr="008401CA">
        <w:t>;</w:t>
      </w:r>
    </w:p>
    <w:p w14:paraId="4F619377" w14:textId="691830A4" w:rsidR="0021603B" w:rsidRPr="008401CA" w:rsidRDefault="0042704E" w:rsidP="007877B7">
      <w:pPr>
        <w:pStyle w:val="Akapitzlist"/>
        <w:numPr>
          <w:ilvl w:val="0"/>
          <w:numId w:val="2"/>
        </w:numPr>
        <w:jc w:val="both"/>
      </w:pPr>
      <w:r w:rsidRPr="008401CA">
        <w:t xml:space="preserve">uzasadnienie dla </w:t>
      </w:r>
      <w:r w:rsidR="007103E0" w:rsidRPr="008401CA">
        <w:t xml:space="preserve">wdrożenia </w:t>
      </w:r>
      <w:r w:rsidRPr="008401CA">
        <w:t>rekomendowanego modelu ze</w:t>
      </w:r>
      <w:r w:rsidR="007103E0" w:rsidRPr="008401CA">
        <w:t xml:space="preserve"> wskazaniem </w:t>
      </w:r>
      <w:r w:rsidRPr="008401CA">
        <w:t xml:space="preserve">koniecznych </w:t>
      </w:r>
      <w:r w:rsidR="007103E0" w:rsidRPr="008401CA">
        <w:t xml:space="preserve">dalszych działań </w:t>
      </w:r>
      <w:r w:rsidRPr="008401CA">
        <w:t>formalno-</w:t>
      </w:r>
      <w:r w:rsidR="007103E0" w:rsidRPr="008401CA">
        <w:t>prawnych</w:t>
      </w:r>
      <w:r w:rsidR="008401CA" w:rsidRPr="008401CA">
        <w:t>;</w:t>
      </w:r>
    </w:p>
    <w:p w14:paraId="6472A09F" w14:textId="2F07B5B4" w:rsidR="0021603B" w:rsidRDefault="0067782A" w:rsidP="007877B7">
      <w:pPr>
        <w:pStyle w:val="Akapitzlist"/>
        <w:numPr>
          <w:ilvl w:val="0"/>
          <w:numId w:val="2"/>
        </w:numPr>
        <w:jc w:val="both"/>
      </w:pPr>
      <w:r w:rsidRPr="008A6598">
        <w:t xml:space="preserve">wskazanie </w:t>
      </w:r>
      <w:r w:rsidR="007103E0" w:rsidRPr="008A6598">
        <w:t>procedur</w:t>
      </w:r>
      <w:r w:rsidRPr="008A6598">
        <w:t>y</w:t>
      </w:r>
      <w:r w:rsidR="007103E0" w:rsidRPr="008A6598">
        <w:t xml:space="preserve"> prawn</w:t>
      </w:r>
      <w:r w:rsidRPr="008A6598">
        <w:t>ej</w:t>
      </w:r>
      <w:r w:rsidR="007103E0" w:rsidRPr="008A6598">
        <w:t xml:space="preserve"> </w:t>
      </w:r>
      <w:r w:rsidRPr="008A6598">
        <w:t xml:space="preserve">ewentualnego </w:t>
      </w:r>
      <w:r w:rsidR="007103E0" w:rsidRPr="008A6598">
        <w:t>połączenia podmiotów lub wydzielenia części działalności wraz z</w:t>
      </w:r>
      <w:r w:rsidR="0021603B">
        <w:t>:</w:t>
      </w:r>
    </w:p>
    <w:p w14:paraId="2E6EC1EF" w14:textId="77777777" w:rsidR="0021603B" w:rsidRDefault="007103E0" w:rsidP="007877B7">
      <w:pPr>
        <w:pStyle w:val="Akapitzlist"/>
        <w:numPr>
          <w:ilvl w:val="0"/>
          <w:numId w:val="9"/>
        </w:numPr>
        <w:jc w:val="both"/>
      </w:pPr>
      <w:r w:rsidRPr="008A6598">
        <w:lastRenderedPageBreak/>
        <w:t>analizą koniecznych do zmiany dokumentów, decyzji, zezwoleń, umów, uchwał, itp. nie</w:t>
      </w:r>
      <w:r w:rsidR="0042704E">
        <w:t xml:space="preserve">zbędnych do jej przeprowadzenia, </w:t>
      </w:r>
    </w:p>
    <w:p w14:paraId="06774C79" w14:textId="77777777" w:rsidR="00307292" w:rsidRDefault="007103E0" w:rsidP="007877B7">
      <w:pPr>
        <w:pStyle w:val="Akapitzlist"/>
        <w:numPr>
          <w:ilvl w:val="0"/>
          <w:numId w:val="9"/>
        </w:numPr>
        <w:jc w:val="both"/>
      </w:pPr>
      <w:r w:rsidRPr="008A6598">
        <w:t>opracowanie</w:t>
      </w:r>
      <w:r w:rsidR="0021603B">
        <w:t>m</w:t>
      </w:r>
      <w:r w:rsidRPr="008A6598">
        <w:t xml:space="preserve"> niezbędnych dokumentów wynikających z rekomendowan</w:t>
      </w:r>
      <w:r w:rsidR="0042704E">
        <w:t>ego wariantu</w:t>
      </w:r>
      <w:r w:rsidRPr="008A6598">
        <w:t>.</w:t>
      </w:r>
    </w:p>
    <w:p w14:paraId="30B79EB2" w14:textId="77777777" w:rsidR="008401CA" w:rsidRDefault="008401CA" w:rsidP="00307292">
      <w:pPr>
        <w:pStyle w:val="Akapitzlist"/>
        <w:ind w:left="284" w:right="74"/>
        <w:contextualSpacing w:val="0"/>
        <w:jc w:val="both"/>
      </w:pPr>
    </w:p>
    <w:p w14:paraId="3517CA99" w14:textId="29BD6DB0" w:rsidR="007103E0" w:rsidRPr="008A6598" w:rsidRDefault="00080076" w:rsidP="00307292">
      <w:pPr>
        <w:pStyle w:val="Akapitzlist"/>
        <w:ind w:left="284" w:right="74"/>
        <w:contextualSpacing w:val="0"/>
        <w:jc w:val="both"/>
      </w:pPr>
      <w:r w:rsidRPr="008401CA">
        <w:rPr>
          <w:b/>
        </w:rPr>
        <w:t>C</w:t>
      </w:r>
      <w:r w:rsidR="0067782A" w:rsidRPr="008401CA">
        <w:rPr>
          <w:b/>
        </w:rPr>
        <w:t>zęść podatkowa</w:t>
      </w:r>
      <w:r w:rsidR="00C815A4">
        <w:t xml:space="preserve"> powinna zawierać</w:t>
      </w:r>
      <w:r w:rsidR="0021603B" w:rsidRPr="0021603B">
        <w:t xml:space="preserve"> </w:t>
      </w:r>
      <w:r w:rsidR="0021603B" w:rsidRPr="008A6598">
        <w:t>analizę możliwości</w:t>
      </w:r>
      <w:r w:rsidR="007103E0" w:rsidRPr="008A6598">
        <w:t>:</w:t>
      </w:r>
    </w:p>
    <w:p w14:paraId="3517CA9C" w14:textId="07F0848D" w:rsidR="007103E0" w:rsidRPr="00091E29" w:rsidRDefault="007103E0" w:rsidP="007877B7">
      <w:pPr>
        <w:pStyle w:val="Akapitzlist"/>
        <w:numPr>
          <w:ilvl w:val="0"/>
          <w:numId w:val="15"/>
        </w:numPr>
        <w:jc w:val="both"/>
      </w:pPr>
      <w:r w:rsidRPr="00091E29">
        <w:t xml:space="preserve">odliczania podatku VAT od </w:t>
      </w:r>
      <w:r w:rsidR="008704E7" w:rsidRPr="00091E29">
        <w:t xml:space="preserve">ponoszonych </w:t>
      </w:r>
      <w:r w:rsidRPr="00091E29">
        <w:t xml:space="preserve">wydatków przy </w:t>
      </w:r>
      <w:r w:rsidR="00F52E4E" w:rsidRPr="00091E29">
        <w:t>zastosowaniu</w:t>
      </w:r>
      <w:r w:rsidRPr="00091E29">
        <w:t xml:space="preserve"> </w:t>
      </w:r>
      <w:r w:rsidR="00F52E4E" w:rsidRPr="00091E29">
        <w:br/>
      </w:r>
      <w:r w:rsidRPr="00091E29">
        <w:t xml:space="preserve">tzw. </w:t>
      </w:r>
      <w:proofErr w:type="spellStart"/>
      <w:r w:rsidR="009F26D6" w:rsidRPr="00091E29">
        <w:t>p</w:t>
      </w:r>
      <w:r w:rsidRPr="00091E29">
        <w:t>rewspółczynnnika</w:t>
      </w:r>
      <w:proofErr w:type="spellEnd"/>
      <w:r w:rsidR="009F26D6" w:rsidRPr="00091E29">
        <w:t xml:space="preserve"> w zakładzie budżetowym i wskaźnik</w:t>
      </w:r>
      <w:r w:rsidR="006A2223" w:rsidRPr="00091E29">
        <w:t>a</w:t>
      </w:r>
      <w:r w:rsidR="009F26D6" w:rsidRPr="00091E29">
        <w:t xml:space="preserve"> proporcji </w:t>
      </w:r>
      <w:r w:rsidR="009F26D6" w:rsidRPr="00091E29">
        <w:br/>
        <w:t>w spółce z o. o. w rozbiciu na proponowane warianty</w:t>
      </w:r>
      <w:r w:rsidR="00DC0B3E">
        <w:t>;</w:t>
      </w:r>
    </w:p>
    <w:p w14:paraId="3517CA9D" w14:textId="66BCA990" w:rsidR="007103E0" w:rsidRPr="00091E29" w:rsidRDefault="007A2492" w:rsidP="007877B7">
      <w:pPr>
        <w:pStyle w:val="Akapitzlist"/>
        <w:numPr>
          <w:ilvl w:val="0"/>
          <w:numId w:val="15"/>
        </w:numPr>
        <w:jc w:val="both"/>
      </w:pPr>
      <w:r w:rsidRPr="00091E29">
        <w:t>zmniejszenia obciążenia budżetu miasta</w:t>
      </w:r>
      <w:r w:rsidR="0044506A" w:rsidRPr="00091E29">
        <w:t xml:space="preserve"> wz.</w:t>
      </w:r>
      <w:r w:rsidR="00463FF8" w:rsidRPr="00091E29">
        <w:t xml:space="preserve"> </w:t>
      </w:r>
      <w:r w:rsidR="007733B5">
        <w:t xml:space="preserve">z </w:t>
      </w:r>
      <w:r w:rsidR="00463FF8" w:rsidRPr="00091E29">
        <w:t>opodatkowaniem</w:t>
      </w:r>
      <w:r w:rsidR="0044506A" w:rsidRPr="00091E29">
        <w:t xml:space="preserve"> </w:t>
      </w:r>
      <w:r w:rsidR="007103E0" w:rsidRPr="00091E29">
        <w:t>rekompensat</w:t>
      </w:r>
      <w:r w:rsidR="00463FF8" w:rsidRPr="00091E29">
        <w:t>y</w:t>
      </w:r>
      <w:r w:rsidR="00A01DDF" w:rsidRPr="00091E29">
        <w:t>,</w:t>
      </w:r>
      <w:r w:rsidR="009F26D6" w:rsidRPr="00091E29">
        <w:t xml:space="preserve"> </w:t>
      </w:r>
      <w:r w:rsidR="009F26D6" w:rsidRPr="00091E29">
        <w:br/>
        <w:t>a zwiększeniem obciążenia budżetu w związku z naliczeniem (dotacją) dla jednostek niepublicznych w rozbiciu na proponowane warianty</w:t>
      </w:r>
      <w:r w:rsidR="00DC0B3E">
        <w:t>;</w:t>
      </w:r>
    </w:p>
    <w:p w14:paraId="3517CA9E" w14:textId="7C56EFCC" w:rsidR="007103E0" w:rsidRPr="00091E29" w:rsidRDefault="007103E0" w:rsidP="007877B7">
      <w:pPr>
        <w:pStyle w:val="Akapitzlist"/>
        <w:numPr>
          <w:ilvl w:val="0"/>
          <w:numId w:val="15"/>
        </w:numPr>
        <w:jc w:val="both"/>
      </w:pPr>
      <w:r w:rsidRPr="00091E29">
        <w:t xml:space="preserve">odliczania podatku VAT od inwestycji w majątek nieruchomy, który będzie własnością Zamawiającego a użytkowany przez </w:t>
      </w:r>
      <w:r w:rsidR="00493A3C" w:rsidRPr="00091E29">
        <w:t>spółkę</w:t>
      </w:r>
      <w:r w:rsidRPr="00091E29">
        <w:t xml:space="preserve"> na podstawie odrębnej umowy</w:t>
      </w:r>
      <w:r w:rsidR="006A2223" w:rsidRPr="00091E29">
        <w:t>,</w:t>
      </w:r>
    </w:p>
    <w:p w14:paraId="3517CA9F" w14:textId="270C25F4" w:rsidR="007103E0" w:rsidRPr="00091E29" w:rsidRDefault="007103E0" w:rsidP="007877B7">
      <w:pPr>
        <w:pStyle w:val="Akapitzlist"/>
        <w:numPr>
          <w:ilvl w:val="0"/>
          <w:numId w:val="15"/>
        </w:numPr>
        <w:jc w:val="both"/>
      </w:pPr>
      <w:r w:rsidRPr="00091E29">
        <w:t xml:space="preserve">innych skutków w podatku </w:t>
      </w:r>
      <w:r w:rsidR="006A2223" w:rsidRPr="00091E29">
        <w:t>VAT dotyczących całego procesu</w:t>
      </w:r>
      <w:r w:rsidR="00DC0B3E">
        <w:t>;</w:t>
      </w:r>
    </w:p>
    <w:p w14:paraId="0DB78DB7" w14:textId="77777777" w:rsidR="00091E29" w:rsidRDefault="009F26D6" w:rsidP="007877B7">
      <w:pPr>
        <w:pStyle w:val="Akapitzlist"/>
        <w:numPr>
          <w:ilvl w:val="0"/>
          <w:numId w:val="15"/>
        </w:numPr>
        <w:spacing w:after="120"/>
        <w:ind w:left="641" w:hanging="357"/>
        <w:jc w:val="both"/>
      </w:pPr>
      <w:r w:rsidRPr="00091E29">
        <w:t xml:space="preserve">analizę podatku dochodowego w wariancie stworzenia spółki z o.o. </w:t>
      </w:r>
      <w:r w:rsidR="00091E29">
        <w:br/>
      </w:r>
      <w:r w:rsidRPr="00091E29">
        <w:t>(MOSiR i jednostki budżetowe obecnie są zwolnione z opłat)</w:t>
      </w:r>
      <w:r w:rsidR="0021603B" w:rsidRPr="00091E29">
        <w:t>.</w:t>
      </w:r>
    </w:p>
    <w:p w14:paraId="3517CAA0" w14:textId="0F443FC7" w:rsidR="007103E0" w:rsidRPr="008A6598" w:rsidRDefault="0021603B" w:rsidP="00233172">
      <w:pPr>
        <w:ind w:left="284"/>
        <w:jc w:val="both"/>
      </w:pPr>
      <w:r>
        <w:t>R</w:t>
      </w:r>
      <w:r w:rsidR="007103E0" w:rsidRPr="008A6598">
        <w:t>ozstrzygnię</w:t>
      </w:r>
      <w:r>
        <w:t>cie problemów wskazanych w</w:t>
      </w:r>
      <w:r w:rsidR="007103E0" w:rsidRPr="008A6598">
        <w:t xml:space="preserve"> </w:t>
      </w:r>
      <w:r w:rsidR="00274070">
        <w:t>pkt</w:t>
      </w:r>
      <w:r w:rsidR="007103E0" w:rsidRPr="008A6598">
        <w:t xml:space="preserve"> </w:t>
      </w:r>
      <w:r w:rsidR="00274070">
        <w:t>2</w:t>
      </w:r>
      <w:r w:rsidR="007103E0" w:rsidRPr="008A6598">
        <w:t xml:space="preserve">) i </w:t>
      </w:r>
      <w:r w:rsidR="00274070">
        <w:t>3</w:t>
      </w:r>
      <w:r w:rsidR="007103E0" w:rsidRPr="008A6598">
        <w:t xml:space="preserve">) nastąpi </w:t>
      </w:r>
      <w:r w:rsidR="006A2223">
        <w:t xml:space="preserve">przez Wykonawcę </w:t>
      </w:r>
      <w:r w:rsidR="007103E0" w:rsidRPr="008A6598">
        <w:t xml:space="preserve">poprzez przygotowanie w tym zakresie wniosków o wydanie </w:t>
      </w:r>
      <w:r w:rsidR="00DC0B3E" w:rsidRPr="008A6598">
        <w:t>pr</w:t>
      </w:r>
      <w:r w:rsidR="00DC0B3E">
        <w:t>zez Krajową Informację Skarbową</w:t>
      </w:r>
      <w:r w:rsidR="00DC0B3E" w:rsidRPr="008A6598">
        <w:t xml:space="preserve"> </w:t>
      </w:r>
      <w:r w:rsidR="007103E0" w:rsidRPr="008A6598">
        <w:t>interpretacji indywidualnych prawa podatkowego.</w:t>
      </w:r>
      <w:r w:rsidR="00233172">
        <w:t xml:space="preserve"> Zamawiający wystąpi o wydanie interpretacji indywidualnych i jednocześnie wystąpi do Banku Pekao SA z informacją </w:t>
      </w:r>
      <w:r w:rsidR="00233172">
        <w:br/>
        <w:t>o przygotowywanym przekształceniu. Oba wystąpienia mają na celu uzyskanie potwierdzenia możliwości przeprowadzenia przekształcenia przy założonych warunkach. Uzyskanie wstępnej pozytywnej odpowiedzi Banku przed interpretacją indywidualną umożliwi wypracowanie sposobu dalszego postępowania przy ewentualnych sporach z KIS (skarżenie odmowy wydania interpretacji lub negatywnej interpretacji).</w:t>
      </w:r>
    </w:p>
    <w:p w14:paraId="3517CAA1" w14:textId="77777777" w:rsidR="007103E0" w:rsidRPr="008A6598" w:rsidRDefault="007103E0" w:rsidP="007103E0">
      <w:pPr>
        <w:jc w:val="both"/>
        <w:rPr>
          <w:b/>
        </w:rPr>
      </w:pPr>
    </w:p>
    <w:p w14:paraId="43DD2E03" w14:textId="31987C71" w:rsidR="000639CF" w:rsidRPr="00DC0B3E" w:rsidRDefault="00417C9C" w:rsidP="007877B7">
      <w:pPr>
        <w:pStyle w:val="Akapitzlist"/>
        <w:numPr>
          <w:ilvl w:val="0"/>
          <w:numId w:val="10"/>
        </w:numPr>
        <w:jc w:val="both"/>
      </w:pPr>
      <w:r>
        <w:t>Zobowiązania Zamawiającego i Wykonawcy</w:t>
      </w:r>
      <w:r w:rsidR="007619BA" w:rsidRPr="00DC0B3E">
        <w:t>:</w:t>
      </w:r>
    </w:p>
    <w:p w14:paraId="3C124D5F" w14:textId="286D3B22" w:rsidR="00233172" w:rsidRDefault="00233172" w:rsidP="00233172">
      <w:pPr>
        <w:pStyle w:val="Akapitzlist"/>
        <w:numPr>
          <w:ilvl w:val="0"/>
          <w:numId w:val="16"/>
        </w:numPr>
        <w:jc w:val="both"/>
      </w:pPr>
      <w:r>
        <w:t xml:space="preserve">Wykonawca zaktualizuje model i przygotuje rekomendacje dalszych działań wraz </w:t>
      </w:r>
      <w:r>
        <w:br/>
        <w:t>z dokumentami w terminie 21 dni od dnia uzyskania interpretacji indywidualnych</w:t>
      </w:r>
      <w:r w:rsidR="00DC0070">
        <w:t xml:space="preserve"> prawa podatkowego</w:t>
      </w:r>
      <w:r>
        <w:t xml:space="preserve">, </w:t>
      </w:r>
      <w:r w:rsidRPr="00DC0070">
        <w:rPr>
          <w:u w:val="single"/>
        </w:rPr>
        <w:t>w przypadku uznania przez KIS za nieprawidłowe stanowiska Wnioskodawcy</w:t>
      </w:r>
      <w:r>
        <w:t>.</w:t>
      </w:r>
    </w:p>
    <w:p w14:paraId="2592D42B" w14:textId="77777777" w:rsidR="00233172" w:rsidRDefault="00233172" w:rsidP="00233172">
      <w:pPr>
        <w:pStyle w:val="Akapitzlist"/>
        <w:numPr>
          <w:ilvl w:val="0"/>
          <w:numId w:val="16"/>
        </w:numPr>
        <w:jc w:val="both"/>
      </w:pPr>
      <w:r>
        <w:t>Wykonawca zobowiązany jest do pozyskania we własnym zakresie i na własny koszt wszelkich materiałów niezbędnych do przygotowania Opracowania.</w:t>
      </w:r>
    </w:p>
    <w:p w14:paraId="6FD9BDDA" w14:textId="29054646" w:rsidR="001E7B92" w:rsidRDefault="001E7B92" w:rsidP="007877B7">
      <w:pPr>
        <w:pStyle w:val="Akapitzlist"/>
        <w:numPr>
          <w:ilvl w:val="0"/>
          <w:numId w:val="16"/>
        </w:numPr>
        <w:jc w:val="both"/>
      </w:pPr>
      <w:r w:rsidRPr="008A6598">
        <w:t xml:space="preserve">Wykonawca usługi jest zobowiązany udostępnić do wglądu wszelkie materiały wykorzystanie do wykonania </w:t>
      </w:r>
      <w:r w:rsidR="00C815A4">
        <w:t>O</w:t>
      </w:r>
      <w:r w:rsidRPr="008A6598">
        <w:t xml:space="preserve">pracowania, dokonać niezbędnych poprawek </w:t>
      </w:r>
      <w:r w:rsidR="00233172">
        <w:br/>
      </w:r>
      <w:r w:rsidRPr="008A6598">
        <w:t>oraz udzielić pisemnych wyjaśnień.</w:t>
      </w:r>
    </w:p>
    <w:p w14:paraId="3A000E13" w14:textId="394E67C7" w:rsidR="002A7376" w:rsidRDefault="002A7376" w:rsidP="007877B7">
      <w:pPr>
        <w:pStyle w:val="Akapitzlist"/>
        <w:numPr>
          <w:ilvl w:val="0"/>
          <w:numId w:val="16"/>
        </w:numPr>
        <w:jc w:val="both"/>
      </w:pPr>
      <w:r>
        <w:t xml:space="preserve">Zamawiający informuje, że dokumenty niezbędne do opracowania </w:t>
      </w:r>
      <w:r w:rsidR="00233172">
        <w:t>modelu</w:t>
      </w:r>
      <w:r>
        <w:t xml:space="preserve"> przekaże niezwłocznie na żądanie Wykonawcy.</w:t>
      </w:r>
    </w:p>
    <w:p w14:paraId="3372C439" w14:textId="7F16E110" w:rsidR="00AC54DF" w:rsidRDefault="002A7376" w:rsidP="00AC54DF">
      <w:pPr>
        <w:pStyle w:val="Akapitzlist"/>
        <w:numPr>
          <w:ilvl w:val="0"/>
          <w:numId w:val="16"/>
        </w:numPr>
        <w:jc w:val="both"/>
      </w:pPr>
      <w:r w:rsidRPr="008A6598">
        <w:t xml:space="preserve">Zamówienie obejmuje przekazanie opracowania w formie </w:t>
      </w:r>
      <w:r w:rsidR="00AC54DF">
        <w:t>tradycyjnej (</w:t>
      </w:r>
      <w:r w:rsidRPr="008A6598">
        <w:t>papierowej</w:t>
      </w:r>
      <w:r w:rsidR="00AC54DF">
        <w:t>)</w:t>
      </w:r>
      <w:r w:rsidRPr="008A6598">
        <w:t xml:space="preserve"> </w:t>
      </w:r>
      <w:r w:rsidR="00AC54DF">
        <w:br/>
        <w:t xml:space="preserve">i </w:t>
      </w:r>
      <w:r w:rsidRPr="008A6598">
        <w:t>elektronicznej</w:t>
      </w:r>
      <w:r w:rsidRPr="007619BA">
        <w:t xml:space="preserve"> </w:t>
      </w:r>
      <w:r w:rsidR="00AC54DF">
        <w:t>oraz prezentacj</w:t>
      </w:r>
      <w:r w:rsidR="004A3746">
        <w:t>ę</w:t>
      </w:r>
      <w:r w:rsidR="00AC54DF">
        <w:t xml:space="preserve"> wyników audytu i założeń rekomendowanego modelu </w:t>
      </w:r>
      <w:r w:rsidR="004A3746">
        <w:t>w siedzibie Zamawiającego, o ile Zamawiający uzna to za konieczne</w:t>
      </w:r>
      <w:r w:rsidR="0076786F">
        <w:t>.</w:t>
      </w:r>
    </w:p>
    <w:p w14:paraId="2AA4A2F3" w14:textId="0B6DA928" w:rsidR="002A7376" w:rsidRDefault="00850DB6" w:rsidP="00850DB6">
      <w:pPr>
        <w:pStyle w:val="Akapitzlist"/>
        <w:numPr>
          <w:ilvl w:val="0"/>
          <w:numId w:val="16"/>
        </w:numPr>
        <w:jc w:val="both"/>
      </w:pPr>
      <w:r>
        <w:t xml:space="preserve">Opracowanie powinno </w:t>
      </w:r>
      <w:r w:rsidRPr="007619BA">
        <w:t>być zgodn</w:t>
      </w:r>
      <w:r>
        <w:t>e</w:t>
      </w:r>
      <w:r w:rsidRPr="007619BA">
        <w:t xml:space="preserve"> z obowiązującymi przepisami prawa</w:t>
      </w:r>
      <w:r>
        <w:t xml:space="preserve"> oraz spójne </w:t>
      </w:r>
      <w:r>
        <w:br/>
        <w:t xml:space="preserve">z krajowymi, regionalnymi oraz lokalnymi </w:t>
      </w:r>
      <w:r w:rsidRPr="007619BA">
        <w:t xml:space="preserve">dokumentami strategicznymi </w:t>
      </w:r>
      <w:r>
        <w:br/>
        <w:t>i planistycznymi</w:t>
      </w:r>
      <w:r w:rsidRPr="007619BA">
        <w:t>.</w:t>
      </w:r>
      <w:r>
        <w:t xml:space="preserve"> </w:t>
      </w:r>
      <w:r w:rsidR="002A7376" w:rsidRPr="007619BA">
        <w:t xml:space="preserve">Wykonawca odpowiada za merytoryczną stronę </w:t>
      </w:r>
      <w:r w:rsidR="002A7376">
        <w:t>Opracowania.</w:t>
      </w:r>
    </w:p>
    <w:p w14:paraId="41EABCB0" w14:textId="77777777" w:rsidR="00417C9C" w:rsidRDefault="00417C9C" w:rsidP="002A7376">
      <w:pPr>
        <w:jc w:val="both"/>
      </w:pPr>
    </w:p>
    <w:p w14:paraId="41C9A8B9" w14:textId="3ED9D1D7" w:rsidR="00BE455D" w:rsidRPr="00233172" w:rsidRDefault="00BE455D" w:rsidP="007103E0">
      <w:pPr>
        <w:jc w:val="both"/>
      </w:pPr>
      <w:r w:rsidRPr="00233172">
        <w:t xml:space="preserve">Opisane parametry przedmiotu zamówienia stanowią minimum jakościowe wymagane </w:t>
      </w:r>
      <w:r w:rsidRPr="00233172">
        <w:br/>
        <w:t>przez Zamawiającego.</w:t>
      </w:r>
    </w:p>
    <w:p w14:paraId="5E48E81F" w14:textId="77777777" w:rsidR="00D04A67" w:rsidRDefault="00D04A67" w:rsidP="007103E0">
      <w:pPr>
        <w:jc w:val="both"/>
      </w:pPr>
    </w:p>
    <w:p w14:paraId="55D28492" w14:textId="77777777" w:rsidR="00F6581C" w:rsidRDefault="00F6581C" w:rsidP="007103E0">
      <w:pPr>
        <w:jc w:val="both"/>
      </w:pPr>
    </w:p>
    <w:p w14:paraId="12640F53" w14:textId="77777777" w:rsidR="00D04A67" w:rsidRPr="009B1A63" w:rsidRDefault="00D04A67" w:rsidP="007877B7">
      <w:pPr>
        <w:pStyle w:val="Akapitzlist"/>
        <w:numPr>
          <w:ilvl w:val="0"/>
          <w:numId w:val="8"/>
        </w:numPr>
        <w:spacing w:after="120"/>
        <w:ind w:left="567" w:hanging="567"/>
        <w:contextualSpacing w:val="0"/>
        <w:jc w:val="both"/>
        <w:rPr>
          <w:b/>
        </w:rPr>
      </w:pPr>
      <w:r w:rsidRPr="009B1A63">
        <w:rPr>
          <w:b/>
        </w:rPr>
        <w:lastRenderedPageBreak/>
        <w:t>Warunki udziału w postępowaniu</w:t>
      </w:r>
    </w:p>
    <w:p w14:paraId="23AC8B51" w14:textId="19AF4935" w:rsidR="00D04A67" w:rsidRPr="009B1A63" w:rsidRDefault="00D04A67" w:rsidP="00AD22F4">
      <w:pPr>
        <w:pStyle w:val="Default"/>
        <w:spacing w:after="120"/>
        <w:jc w:val="both"/>
      </w:pPr>
      <w:r w:rsidRPr="009B1A63">
        <w:t>O udzielenie zamówienia mogą ubiegać się Wykonawcy, którzy</w:t>
      </w:r>
      <w:r>
        <w:t>:</w:t>
      </w:r>
    </w:p>
    <w:p w14:paraId="4713F289" w14:textId="2E733BBF" w:rsidR="00D5418E" w:rsidRDefault="00DC0070" w:rsidP="00DC0070">
      <w:pPr>
        <w:pStyle w:val="Akapitzlist"/>
        <w:numPr>
          <w:ilvl w:val="0"/>
          <w:numId w:val="17"/>
        </w:numPr>
        <w:spacing w:after="120"/>
        <w:contextualSpacing w:val="0"/>
        <w:jc w:val="both"/>
      </w:pPr>
      <w:r w:rsidRPr="00DC0070">
        <w:rPr>
          <w:u w:val="single"/>
        </w:rPr>
        <w:t xml:space="preserve">posiadają </w:t>
      </w:r>
      <w:r w:rsidR="00D04A67" w:rsidRPr="00AD22F4">
        <w:rPr>
          <w:u w:val="single"/>
        </w:rPr>
        <w:t>niezbędną wiedzę i doświadczenie</w:t>
      </w:r>
      <w:r w:rsidR="00D04A67" w:rsidRPr="009B1A63">
        <w:t xml:space="preserve"> </w:t>
      </w:r>
      <w:r w:rsidR="001F71EB">
        <w:t>-</w:t>
      </w:r>
      <w:r w:rsidR="00D04A67" w:rsidRPr="009B1A63">
        <w:t xml:space="preserve"> wymogowi temu odpowiada Wykonawca, który wykonał należycie </w:t>
      </w:r>
      <w:r w:rsidR="00AD22F4" w:rsidRPr="00AD22F4">
        <w:t>w okresie ostatnich pięciu lat przed upływem terminu składania ofert, a jeżeli okres prowadzenia działalności jest krótszy - w tym okresie,</w:t>
      </w:r>
      <w:r w:rsidR="00AD22F4">
        <w:t xml:space="preserve"> </w:t>
      </w:r>
      <w:r w:rsidR="00AD22F4">
        <w:br/>
      </w:r>
      <w:r w:rsidR="00AC339B" w:rsidRPr="00AC339B">
        <w:t xml:space="preserve">co najmniej </w:t>
      </w:r>
      <w:r w:rsidR="00AD22F4">
        <w:t xml:space="preserve">3 </w:t>
      </w:r>
      <w:r w:rsidR="00D04A67" w:rsidRPr="009B1A63">
        <w:t xml:space="preserve">usług doradztwa na rzecz samorządu terytorialnego lub Skarbu Państwa </w:t>
      </w:r>
      <w:r w:rsidR="00AC339B">
        <w:br/>
      </w:r>
      <w:r w:rsidR="00D04A67" w:rsidRPr="009B1A63">
        <w:t xml:space="preserve">lub </w:t>
      </w:r>
      <w:r w:rsidR="00AC339B">
        <w:t xml:space="preserve">ich </w:t>
      </w:r>
      <w:r w:rsidR="00D04A67" w:rsidRPr="009B1A63">
        <w:t>jednostek organizacyjnych</w:t>
      </w:r>
      <w:r w:rsidR="00AC339B">
        <w:t>,</w:t>
      </w:r>
      <w:r w:rsidR="00D04A67" w:rsidRPr="009B1A63">
        <w:t xml:space="preserve"> </w:t>
      </w:r>
      <w:r w:rsidR="00AD22F4">
        <w:t xml:space="preserve">z zakresu opracowania strategii </w:t>
      </w:r>
      <w:r w:rsidR="00D04A67" w:rsidRPr="009B1A63">
        <w:t xml:space="preserve">lub restrukturyzacji usług publicznych lub audytów organizacyjnych. </w:t>
      </w:r>
    </w:p>
    <w:p w14:paraId="7007449B" w14:textId="14C9C2FB" w:rsidR="00092C56" w:rsidRDefault="00D04A67" w:rsidP="00D5418E">
      <w:pPr>
        <w:pStyle w:val="Akapitzlist"/>
        <w:spacing w:after="120"/>
        <w:ind w:left="360"/>
        <w:contextualSpacing w:val="0"/>
        <w:jc w:val="both"/>
      </w:pPr>
      <w:r w:rsidRPr="009B1A63">
        <w:t xml:space="preserve">Wykazanie </w:t>
      </w:r>
      <w:r w:rsidR="00F6581C">
        <w:t>p</w:t>
      </w:r>
      <w:r w:rsidRPr="009B1A63">
        <w:t xml:space="preserve">rawidłowo wykonanych usług doradczych </w:t>
      </w:r>
      <w:r w:rsidR="00F6581C">
        <w:t>wraz z referencjami,</w:t>
      </w:r>
      <w:r w:rsidR="00F6581C" w:rsidRPr="009B1A63">
        <w:t xml:space="preserve"> </w:t>
      </w:r>
      <w:r w:rsidRPr="009B1A63">
        <w:t>jest warunkiem koniecznym dla nie odrzucenia oferty</w:t>
      </w:r>
      <w:r w:rsidR="00092C56">
        <w:t xml:space="preserve"> (załącznik nr 6)</w:t>
      </w:r>
      <w:r>
        <w:t>;</w:t>
      </w:r>
    </w:p>
    <w:p w14:paraId="1041AD53" w14:textId="6649AF49" w:rsidR="00AD22F4" w:rsidRDefault="00092C56" w:rsidP="00D5418E">
      <w:pPr>
        <w:pStyle w:val="Akapitzlist"/>
        <w:spacing w:after="120"/>
        <w:ind w:left="360"/>
        <w:contextualSpacing w:val="0"/>
        <w:jc w:val="both"/>
      </w:pPr>
      <w:r w:rsidRPr="00092C56">
        <w:rPr>
          <w:b/>
        </w:rPr>
        <w:t>oraz</w:t>
      </w:r>
    </w:p>
    <w:p w14:paraId="7FCA40D0" w14:textId="4D103528" w:rsidR="00544F4E" w:rsidRDefault="00DC0070" w:rsidP="00DC0070">
      <w:pPr>
        <w:pStyle w:val="Akapitzlist"/>
        <w:numPr>
          <w:ilvl w:val="0"/>
          <w:numId w:val="17"/>
        </w:numPr>
        <w:jc w:val="both"/>
      </w:pPr>
      <w:r w:rsidRPr="00DC0070">
        <w:rPr>
          <w:u w:val="single"/>
        </w:rPr>
        <w:t xml:space="preserve">posiadają </w:t>
      </w:r>
      <w:r w:rsidR="00D04A67" w:rsidRPr="00AD22F4">
        <w:rPr>
          <w:u w:val="single"/>
        </w:rPr>
        <w:t>potencjał organizacyjny</w:t>
      </w:r>
      <w:r w:rsidR="001F71EB">
        <w:t xml:space="preserve"> -</w:t>
      </w:r>
      <w:r w:rsidR="00D04A67" w:rsidRPr="009B1A63">
        <w:t xml:space="preserve"> wymogowi temu odpowiada Wykonawca, który dysponuje zespołem składający</w:t>
      </w:r>
      <w:r w:rsidR="00D04A67">
        <w:t>m</w:t>
      </w:r>
      <w:r w:rsidR="00D04A67" w:rsidRPr="009B1A63">
        <w:t xml:space="preserve"> się co najmniej </w:t>
      </w:r>
      <w:r w:rsidR="00CA638B" w:rsidRPr="00CA638B">
        <w:t>z</w:t>
      </w:r>
      <w:r w:rsidR="00544F4E">
        <w:t xml:space="preserve"> </w:t>
      </w:r>
      <w:r w:rsidR="00D5418E">
        <w:t>3</w:t>
      </w:r>
      <w:r w:rsidR="00CA638B" w:rsidRPr="00CA638B">
        <w:t xml:space="preserve"> osób</w:t>
      </w:r>
      <w:r w:rsidR="00544F4E">
        <w:t xml:space="preserve"> w tym:</w:t>
      </w:r>
    </w:p>
    <w:p w14:paraId="7F0E5F0F" w14:textId="69CA0D8F" w:rsidR="00544F4E" w:rsidRDefault="00544F4E" w:rsidP="007877B7">
      <w:pPr>
        <w:pStyle w:val="Default"/>
        <w:numPr>
          <w:ilvl w:val="0"/>
          <w:numId w:val="18"/>
        </w:numPr>
        <w:jc w:val="both"/>
      </w:pPr>
      <w:r w:rsidRPr="009B1A63">
        <w:t>eksperta ds. zarządzania</w:t>
      </w:r>
      <w:r>
        <w:t xml:space="preserve"> </w:t>
      </w:r>
      <w:r w:rsidRPr="009B1A63">
        <w:t xml:space="preserve">– posiadającego </w:t>
      </w:r>
      <w:r>
        <w:t>tytuł magistra</w:t>
      </w:r>
      <w:r w:rsidRPr="009B1A63">
        <w:t xml:space="preserve"> oraz </w:t>
      </w:r>
      <w:r w:rsidR="00E916E9">
        <w:t xml:space="preserve">ukończone </w:t>
      </w:r>
      <w:r w:rsidRPr="009B1A63">
        <w:t xml:space="preserve">studia </w:t>
      </w:r>
      <w:r w:rsidR="00E916E9">
        <w:t>uzupełniające/</w:t>
      </w:r>
      <w:r w:rsidRPr="009B1A63">
        <w:t>podyplomowe z zakresu zarządzania</w:t>
      </w:r>
      <w:r w:rsidR="00E916E9">
        <w:t xml:space="preserve"> bądź</w:t>
      </w:r>
      <w:r w:rsidR="000B3012">
        <w:t xml:space="preserve"> tytuł doktora i wyższy </w:t>
      </w:r>
      <w:r w:rsidR="00AD22F4">
        <w:br/>
      </w:r>
      <w:r w:rsidR="000B3012">
        <w:t>z zakresu zarządzania</w:t>
      </w:r>
      <w:r w:rsidR="00AD22F4">
        <w:t>,</w:t>
      </w:r>
    </w:p>
    <w:p w14:paraId="663AECAF" w14:textId="77777777" w:rsidR="00D5418E" w:rsidRDefault="00D04A67" w:rsidP="00D5418E">
      <w:pPr>
        <w:pStyle w:val="Default"/>
        <w:numPr>
          <w:ilvl w:val="0"/>
          <w:numId w:val="18"/>
        </w:numPr>
        <w:spacing w:after="120"/>
        <w:ind w:left="714" w:hanging="357"/>
        <w:jc w:val="both"/>
      </w:pPr>
      <w:r w:rsidRPr="009B1A63">
        <w:t>ekspert</w:t>
      </w:r>
      <w:r>
        <w:t>a</w:t>
      </w:r>
      <w:r w:rsidRPr="009B1A63">
        <w:t xml:space="preserve"> ds. ekonomicznych – posiadającego wyższe wykształcenie w dziedzinie nauk ekonomicznych lub finansów oraz praktyczne doświadczenie w przygotowaniu </w:t>
      </w:r>
      <w:r w:rsidR="00AD22F4">
        <w:br/>
      </w:r>
      <w:r w:rsidRPr="009B1A63">
        <w:t xml:space="preserve">co najmniej </w:t>
      </w:r>
      <w:r w:rsidR="00B766C2">
        <w:t>trzech</w:t>
      </w:r>
      <w:r w:rsidRPr="009B1A63">
        <w:t xml:space="preserve"> audyt</w:t>
      </w:r>
      <w:r w:rsidR="00B766C2">
        <w:t>ów</w:t>
      </w:r>
      <w:r w:rsidRPr="009B1A63">
        <w:t>/</w:t>
      </w:r>
      <w:r w:rsidR="00AD22F4">
        <w:t>strategii</w:t>
      </w:r>
      <w:r w:rsidRPr="009B1A63">
        <w:t>/analiz/projekt</w:t>
      </w:r>
      <w:r w:rsidR="00B766C2">
        <w:t>ów</w:t>
      </w:r>
      <w:r w:rsidRPr="009B1A63">
        <w:t>/studi</w:t>
      </w:r>
      <w:r w:rsidR="00B766C2">
        <w:t>ów</w:t>
      </w:r>
      <w:r w:rsidRPr="009B1A63">
        <w:t xml:space="preserve"> lub </w:t>
      </w:r>
      <w:r w:rsidR="00B766C2">
        <w:t xml:space="preserve">opracowań </w:t>
      </w:r>
      <w:r w:rsidRPr="009B1A63">
        <w:t>równoważn</w:t>
      </w:r>
      <w:r w:rsidR="00B766C2">
        <w:t>ych</w:t>
      </w:r>
      <w:r>
        <w:t>.</w:t>
      </w:r>
    </w:p>
    <w:p w14:paraId="0B4A88F5" w14:textId="68A62AC2" w:rsidR="00DD4F84" w:rsidRDefault="00DD4F84" w:rsidP="00D5418E">
      <w:pPr>
        <w:pStyle w:val="Default"/>
        <w:ind w:left="360"/>
        <w:jc w:val="both"/>
      </w:pPr>
      <w:r w:rsidRPr="00DD4F84">
        <w:t xml:space="preserve">Wykonawca wskaże spośród ww. ekspertów, </w:t>
      </w:r>
      <w:bookmarkStart w:id="0" w:name="_GoBack"/>
      <w:r w:rsidRPr="00DD4F84">
        <w:t>kierownika zespołu powołanego ds. realizacji przedmiotowego zamówienia</w:t>
      </w:r>
      <w:bookmarkEnd w:id="0"/>
      <w:r w:rsidR="003C3FDE">
        <w:t xml:space="preserve"> (załącznik nr 7)</w:t>
      </w:r>
      <w:r w:rsidRPr="00DD4F84">
        <w:t xml:space="preserve">. Wszyscy wymienieni przez Wykonawcę członkowie zespołu będą brać udział osobiście w </w:t>
      </w:r>
      <w:r w:rsidR="00A46220">
        <w:t>realizacji usługi,</w:t>
      </w:r>
      <w:r w:rsidRPr="00DD4F84">
        <w:t xml:space="preserve"> na potwierdzenie czego Wykonawca przedstawi pisemnie zakres zaangażowania poszczególnych członków zespołu </w:t>
      </w:r>
      <w:r w:rsidR="00A46220">
        <w:br/>
      </w:r>
      <w:r w:rsidRPr="00DD4F84">
        <w:t xml:space="preserve">w </w:t>
      </w:r>
      <w:r w:rsidR="00A46220" w:rsidRPr="00DD4F84">
        <w:t xml:space="preserve">opracowaną </w:t>
      </w:r>
      <w:r w:rsidR="00A46220">
        <w:t>dokumentację</w:t>
      </w:r>
      <w:r w:rsidR="006B64AA">
        <w:t>;</w:t>
      </w:r>
    </w:p>
    <w:p w14:paraId="2CDB0045" w14:textId="3415E20D" w:rsidR="006B64AA" w:rsidRPr="006B64AA" w:rsidRDefault="006B64AA" w:rsidP="006B64AA">
      <w:pPr>
        <w:pStyle w:val="Default"/>
        <w:spacing w:before="120" w:after="120"/>
        <w:ind w:left="357"/>
        <w:jc w:val="both"/>
        <w:rPr>
          <w:b/>
        </w:rPr>
      </w:pPr>
      <w:r w:rsidRPr="006B64AA">
        <w:rPr>
          <w:b/>
        </w:rPr>
        <w:t>oraz</w:t>
      </w:r>
    </w:p>
    <w:p w14:paraId="15F3D9B1" w14:textId="14742843" w:rsidR="006B64AA" w:rsidRDefault="006B64AA" w:rsidP="006B64AA">
      <w:pPr>
        <w:pStyle w:val="Default"/>
        <w:numPr>
          <w:ilvl w:val="0"/>
          <w:numId w:val="17"/>
        </w:numPr>
        <w:jc w:val="both"/>
      </w:pPr>
      <w:r w:rsidRPr="00DC0070">
        <w:rPr>
          <w:u w:val="single"/>
        </w:rPr>
        <w:t>znajdują się w sytuacji ekonomicznej i finansowej zapewniającej wykonanie zamówienia</w:t>
      </w:r>
      <w:r>
        <w:t>.</w:t>
      </w:r>
    </w:p>
    <w:p w14:paraId="75EC7704" w14:textId="77777777" w:rsidR="002E151C" w:rsidRDefault="002E151C" w:rsidP="002E151C">
      <w:pPr>
        <w:pStyle w:val="Default"/>
        <w:jc w:val="both"/>
      </w:pPr>
    </w:p>
    <w:p w14:paraId="0329A22D" w14:textId="33B8CB56" w:rsidR="002E151C" w:rsidRDefault="002E151C" w:rsidP="002E151C">
      <w:pPr>
        <w:pStyle w:val="Default"/>
        <w:jc w:val="both"/>
      </w:pPr>
      <w:r>
        <w:t>Ocena spełniania warunków udziału w postępowaniu nastąpi na podstawie oświadczeń Oferenta złożonych w treści formularza ofertowego oraz załączonych dokumentów.</w:t>
      </w:r>
    </w:p>
    <w:p w14:paraId="3DDACF02" w14:textId="77777777" w:rsidR="00D04A67" w:rsidRDefault="00D04A67" w:rsidP="00D04A67">
      <w:pPr>
        <w:pStyle w:val="Default"/>
        <w:jc w:val="both"/>
      </w:pPr>
    </w:p>
    <w:p w14:paraId="7F0E2940" w14:textId="3D9A0BB9" w:rsidR="005F7B46" w:rsidRPr="0005081E" w:rsidRDefault="003C3FDE" w:rsidP="007877B7">
      <w:pPr>
        <w:pStyle w:val="Akapitzlist"/>
        <w:numPr>
          <w:ilvl w:val="0"/>
          <w:numId w:val="8"/>
        </w:numPr>
        <w:spacing w:after="120"/>
        <w:ind w:left="567" w:hanging="567"/>
        <w:contextualSpacing w:val="0"/>
        <w:jc w:val="both"/>
        <w:rPr>
          <w:b/>
        </w:rPr>
      </w:pPr>
      <w:r>
        <w:rPr>
          <w:b/>
        </w:rPr>
        <w:t>Kryterium oceny ofert</w:t>
      </w:r>
    </w:p>
    <w:p w14:paraId="5D517B54" w14:textId="7CDD95B4" w:rsidR="005F7B46" w:rsidRPr="00F203A8" w:rsidRDefault="005F7B46" w:rsidP="005F7B46">
      <w:pPr>
        <w:spacing w:after="120"/>
        <w:jc w:val="both"/>
        <w:rPr>
          <w:bCs/>
        </w:rPr>
      </w:pPr>
      <w:r w:rsidRPr="007670A5">
        <w:t>Sposób oceny ofert złożonych</w:t>
      </w:r>
      <w:r>
        <w:t>, spełniających w</w:t>
      </w:r>
      <w:r w:rsidRPr="005F7B46">
        <w:t>arunki udziału w postępowaniu</w:t>
      </w:r>
      <w:r w:rsidR="00BC3F57">
        <w:t xml:space="preserve"> </w:t>
      </w:r>
      <w:r w:rsidR="00BC3F57">
        <w:br/>
        <w:t>i niepodlegających wykluczeniu</w:t>
      </w:r>
      <w:r>
        <w:t xml:space="preserve">, </w:t>
      </w:r>
      <w:r w:rsidRPr="007670A5">
        <w:t>zostanie dokonany w oparciu o:</w:t>
      </w:r>
    </w:p>
    <w:p w14:paraId="19F521C1" w14:textId="77777777" w:rsidR="005F7B46" w:rsidRPr="007670A5" w:rsidRDefault="005F7B46" w:rsidP="007877B7">
      <w:pPr>
        <w:pStyle w:val="Akapitzlist"/>
        <w:numPr>
          <w:ilvl w:val="0"/>
          <w:numId w:val="3"/>
        </w:numPr>
        <w:ind w:right="72"/>
        <w:jc w:val="both"/>
      </w:pPr>
      <w:r w:rsidRPr="00A41C92">
        <w:rPr>
          <w:b/>
          <w:bCs/>
        </w:rPr>
        <w:t>kryterium ceny</w:t>
      </w:r>
      <w:r w:rsidRPr="007670A5">
        <w:t>, za które oferta może uzyskać maksymalnie 50 punktów obliczone według wzoru:</w:t>
      </w:r>
    </w:p>
    <w:p w14:paraId="6C1CB397" w14:textId="77777777" w:rsidR="005F7B46" w:rsidRPr="007670A5" w:rsidRDefault="005F7B46" w:rsidP="005F7B46">
      <w:pPr>
        <w:ind w:left="426" w:right="72"/>
        <w:jc w:val="both"/>
      </w:pPr>
    </w:p>
    <w:p w14:paraId="242296D4" w14:textId="77777777" w:rsidR="005F7B46" w:rsidRPr="007670A5" w:rsidRDefault="005F7B46" w:rsidP="005F7B46">
      <w:pPr>
        <w:ind w:left="426" w:right="72"/>
        <w:jc w:val="center"/>
      </w:pPr>
      <w:r w:rsidRPr="007670A5">
        <w:rPr>
          <w:u w:val="single"/>
        </w:rPr>
        <w:t xml:space="preserve">najniższa cena spośród złożonych ofert </w:t>
      </w:r>
      <w:r w:rsidRPr="007670A5">
        <w:t>x 50 punktów</w:t>
      </w:r>
    </w:p>
    <w:p w14:paraId="5E00F6F0" w14:textId="34CD9D34" w:rsidR="005F7B46" w:rsidRPr="007670A5" w:rsidRDefault="005F7B46" w:rsidP="005F7B46">
      <w:pPr>
        <w:ind w:left="2550" w:right="72" w:firstLine="282"/>
      </w:pPr>
      <w:r w:rsidRPr="007670A5">
        <w:t xml:space="preserve">cena oferty </w:t>
      </w:r>
      <w:r w:rsidR="00BC3F57">
        <w:t>badanej</w:t>
      </w:r>
    </w:p>
    <w:p w14:paraId="660E50AB" w14:textId="77777777" w:rsidR="005F7B46" w:rsidRPr="007670A5" w:rsidRDefault="005F7B46" w:rsidP="005F7B46">
      <w:pPr>
        <w:ind w:left="426" w:right="72"/>
        <w:jc w:val="both"/>
      </w:pPr>
    </w:p>
    <w:p w14:paraId="6427B36E" w14:textId="77777777" w:rsidR="00C40DAC" w:rsidRDefault="005F7B46" w:rsidP="007877B7">
      <w:pPr>
        <w:pStyle w:val="Akapitzlist"/>
        <w:numPr>
          <w:ilvl w:val="0"/>
          <w:numId w:val="3"/>
        </w:numPr>
        <w:spacing w:after="120"/>
        <w:ind w:left="714" w:right="74" w:hanging="357"/>
        <w:contextualSpacing w:val="0"/>
        <w:jc w:val="both"/>
      </w:pPr>
      <w:r w:rsidRPr="00A41C92">
        <w:rPr>
          <w:b/>
          <w:bCs/>
        </w:rPr>
        <w:t>kryterium oceny koncepcji</w:t>
      </w:r>
      <w:r w:rsidRPr="007670A5">
        <w:t xml:space="preserve"> </w:t>
      </w:r>
      <w:r w:rsidRPr="00A41C92">
        <w:rPr>
          <w:b/>
          <w:bCs/>
        </w:rPr>
        <w:t>opracowania</w:t>
      </w:r>
      <w:r w:rsidR="00C40DAC">
        <w:rPr>
          <w:b/>
          <w:bCs/>
        </w:rPr>
        <w:t xml:space="preserve"> </w:t>
      </w:r>
      <w:r w:rsidR="00C40DAC" w:rsidRPr="00C40DAC">
        <w:rPr>
          <w:bCs/>
        </w:rPr>
        <w:t>(koncepcji merytorycznej)</w:t>
      </w:r>
      <w:r w:rsidRPr="007670A5">
        <w:t xml:space="preserve">, za które oferta może uzyskać max. </w:t>
      </w:r>
      <w:r>
        <w:t>5</w:t>
      </w:r>
      <w:r w:rsidRPr="007670A5">
        <w:t xml:space="preserve">0 punktów. </w:t>
      </w:r>
    </w:p>
    <w:p w14:paraId="7BB48E8D" w14:textId="12D9283A" w:rsidR="00C40DAC" w:rsidRDefault="00C40DAC" w:rsidP="00831173">
      <w:pPr>
        <w:pStyle w:val="Akapitzlist"/>
        <w:ind w:right="72"/>
        <w:jc w:val="both"/>
      </w:pPr>
      <w:r w:rsidRPr="00C40DAC">
        <w:t xml:space="preserve">Ocenie podlegać będzie złożony przez </w:t>
      </w:r>
      <w:r w:rsidR="003C3FDE">
        <w:t>Oferenta wraz z ofertą,</w:t>
      </w:r>
      <w:r w:rsidRPr="00C40DAC">
        <w:t xml:space="preserve"> dokument przedstawiający wstępną </w:t>
      </w:r>
      <w:r>
        <w:t xml:space="preserve">koncepcję finansowania </w:t>
      </w:r>
      <w:r w:rsidR="00831173">
        <w:t xml:space="preserve">i </w:t>
      </w:r>
      <w:r>
        <w:t xml:space="preserve">wizję </w:t>
      </w:r>
      <w:r w:rsidR="006E4D4E">
        <w:t xml:space="preserve">modelu </w:t>
      </w:r>
      <w:r w:rsidR="00831173" w:rsidRPr="00831173">
        <w:t>zarządzania</w:t>
      </w:r>
      <w:r w:rsidR="00831173">
        <w:t xml:space="preserve"> </w:t>
      </w:r>
      <w:r w:rsidR="00831173" w:rsidRPr="00831173">
        <w:t>toruńsk</w:t>
      </w:r>
      <w:r w:rsidR="00831173">
        <w:t>ą</w:t>
      </w:r>
      <w:r w:rsidR="00831173" w:rsidRPr="00831173">
        <w:t xml:space="preserve"> infrastruktur</w:t>
      </w:r>
      <w:r w:rsidR="00831173">
        <w:t>ą</w:t>
      </w:r>
      <w:r w:rsidR="00831173" w:rsidRPr="00831173">
        <w:t xml:space="preserve"> sportowo-rekreacyjn</w:t>
      </w:r>
      <w:r w:rsidR="00831173">
        <w:t xml:space="preserve">ą. </w:t>
      </w:r>
      <w:r>
        <w:t xml:space="preserve">Zamawiający oczekuje, aby w dokumencie został </w:t>
      </w:r>
      <w:r>
        <w:lastRenderedPageBreak/>
        <w:t xml:space="preserve">przedstawiony ogólny zarys </w:t>
      </w:r>
      <w:r w:rsidR="00831173">
        <w:t xml:space="preserve">finansowania i struktury </w:t>
      </w:r>
      <w:r w:rsidR="003C3FDE">
        <w:t>organizacyjnej</w:t>
      </w:r>
      <w:r w:rsidR="00831173">
        <w:t xml:space="preserve"> toruńskiej infrastruktury sportowo-rekreacyjnej</w:t>
      </w:r>
      <w:r w:rsidR="003D383A">
        <w:t xml:space="preserve">, z uwzględnieniem grup podmiotów </w:t>
      </w:r>
      <w:r w:rsidR="006B64AA">
        <w:t>z niej korzystających</w:t>
      </w:r>
      <w:r>
        <w:t xml:space="preserve">. Ponadto Zamawiający oczekuje, </w:t>
      </w:r>
      <w:r w:rsidR="003C3FDE">
        <w:t>iż</w:t>
      </w:r>
      <w:r>
        <w:t xml:space="preserve"> dokument będzie zawierał: </w:t>
      </w:r>
    </w:p>
    <w:p w14:paraId="300EF285" w14:textId="0E4949B8" w:rsidR="00C40DAC" w:rsidRDefault="003C3FDE" w:rsidP="007877B7">
      <w:pPr>
        <w:pStyle w:val="Akapitzlist"/>
        <w:numPr>
          <w:ilvl w:val="0"/>
          <w:numId w:val="19"/>
        </w:numPr>
        <w:ind w:right="72"/>
        <w:jc w:val="both"/>
      </w:pPr>
      <w:r>
        <w:t>zwięzły</w:t>
      </w:r>
      <w:r w:rsidR="00C40DAC">
        <w:t xml:space="preserve"> opis koncepcji </w:t>
      </w:r>
      <w:r w:rsidR="003D383A">
        <w:t>finansowania</w:t>
      </w:r>
      <w:r w:rsidR="006B64AA">
        <w:t>,</w:t>
      </w:r>
    </w:p>
    <w:p w14:paraId="487AA6EA" w14:textId="3A96D118" w:rsidR="00C40DAC" w:rsidRDefault="003D383A" w:rsidP="007877B7">
      <w:pPr>
        <w:pStyle w:val="Akapitzlist"/>
        <w:numPr>
          <w:ilvl w:val="0"/>
          <w:numId w:val="19"/>
        </w:numPr>
        <w:ind w:right="72"/>
        <w:jc w:val="both"/>
      </w:pPr>
      <w:r>
        <w:t>zarys proponowanej struktury organizacyjnej i modelu zarządzania</w:t>
      </w:r>
      <w:r w:rsidR="006B64AA">
        <w:t>,</w:t>
      </w:r>
    </w:p>
    <w:p w14:paraId="7FB7A785" w14:textId="34526862" w:rsidR="003D383A" w:rsidRDefault="003D383A" w:rsidP="007877B7">
      <w:pPr>
        <w:pStyle w:val="Akapitzlist"/>
        <w:numPr>
          <w:ilvl w:val="0"/>
          <w:numId w:val="19"/>
        </w:numPr>
        <w:ind w:right="72"/>
        <w:jc w:val="both"/>
      </w:pPr>
      <w:r>
        <w:t>plan pracy nad opracowaniem</w:t>
      </w:r>
      <w:r w:rsidR="006B64AA">
        <w:t>,</w:t>
      </w:r>
    </w:p>
    <w:p w14:paraId="32AB6EC8" w14:textId="4BDFDD07" w:rsidR="006B64AA" w:rsidRDefault="006B64AA" w:rsidP="006B64AA">
      <w:pPr>
        <w:pStyle w:val="Akapitzlist"/>
        <w:numPr>
          <w:ilvl w:val="0"/>
          <w:numId w:val="19"/>
        </w:numPr>
        <w:ind w:right="72"/>
        <w:jc w:val="both"/>
      </w:pPr>
      <w:r w:rsidRPr="006B64AA">
        <w:t>liczb</w:t>
      </w:r>
      <w:r>
        <w:t>ę</w:t>
      </w:r>
      <w:r w:rsidRPr="006B64AA">
        <w:t xml:space="preserve"> stron bądź slajdów od 5 do 10</w:t>
      </w:r>
      <w:r>
        <w:t>,</w:t>
      </w:r>
    </w:p>
    <w:p w14:paraId="662F3779" w14:textId="4E7F18F4" w:rsidR="006B64AA" w:rsidRDefault="00142C53" w:rsidP="00D3028B">
      <w:pPr>
        <w:ind w:right="72" w:firstLine="708"/>
        <w:jc w:val="both"/>
      </w:pPr>
      <w:r>
        <w:t>oraz, iż zostanie zaprezentowany osobiście przez Oferenta</w:t>
      </w:r>
      <w:r w:rsidR="00D3028B">
        <w:t xml:space="preserve"> w uzgodnionym terminie</w:t>
      </w:r>
      <w:r>
        <w:t>.</w:t>
      </w:r>
    </w:p>
    <w:p w14:paraId="6A48E893" w14:textId="75BC2E52" w:rsidR="00C40DAC" w:rsidRPr="00C40DAC" w:rsidRDefault="00C40DAC" w:rsidP="00C40DAC">
      <w:pPr>
        <w:pStyle w:val="Akapitzlist"/>
        <w:ind w:left="1440" w:right="72"/>
        <w:jc w:val="both"/>
      </w:pPr>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1702"/>
        <w:gridCol w:w="5731"/>
      </w:tblGrid>
      <w:tr w:rsidR="00C40DAC" w:rsidRPr="00C40DAC" w14:paraId="2785B23B" w14:textId="77777777" w:rsidTr="00353C1D">
        <w:trPr>
          <w:trHeight w:val="664"/>
        </w:trPr>
        <w:tc>
          <w:tcPr>
            <w:tcW w:w="929" w:type="pct"/>
            <w:shd w:val="clear" w:color="auto" w:fill="auto"/>
            <w:vAlign w:val="center"/>
          </w:tcPr>
          <w:p w14:paraId="76E53FC6" w14:textId="77777777" w:rsidR="00C40DAC" w:rsidRPr="00C16329" w:rsidRDefault="00C40DAC" w:rsidP="00C16329">
            <w:pPr>
              <w:snapToGrid w:val="0"/>
              <w:jc w:val="center"/>
              <w:rPr>
                <w:b/>
              </w:rPr>
            </w:pPr>
            <w:r w:rsidRPr="00C16329">
              <w:rPr>
                <w:b/>
              </w:rPr>
              <w:t>Nazwa kryterium</w:t>
            </w:r>
          </w:p>
        </w:tc>
        <w:tc>
          <w:tcPr>
            <w:tcW w:w="932" w:type="pct"/>
            <w:shd w:val="clear" w:color="auto" w:fill="auto"/>
            <w:vAlign w:val="center"/>
          </w:tcPr>
          <w:p w14:paraId="53CC86F7" w14:textId="77777777" w:rsidR="00C40DAC" w:rsidRPr="00C16329" w:rsidRDefault="00C40DAC" w:rsidP="00C16329">
            <w:pPr>
              <w:snapToGrid w:val="0"/>
              <w:jc w:val="center"/>
              <w:rPr>
                <w:b/>
              </w:rPr>
            </w:pPr>
            <w:r w:rsidRPr="00C16329">
              <w:rPr>
                <w:b/>
              </w:rPr>
              <w:t>Max. liczba punktów</w:t>
            </w:r>
          </w:p>
        </w:tc>
        <w:tc>
          <w:tcPr>
            <w:tcW w:w="3139" w:type="pct"/>
            <w:shd w:val="clear" w:color="auto" w:fill="auto"/>
            <w:vAlign w:val="center"/>
          </w:tcPr>
          <w:p w14:paraId="68628B45" w14:textId="77777777" w:rsidR="00C40DAC" w:rsidRPr="00C16329" w:rsidRDefault="00C40DAC" w:rsidP="00C16329">
            <w:pPr>
              <w:snapToGrid w:val="0"/>
              <w:jc w:val="center"/>
              <w:rPr>
                <w:b/>
              </w:rPr>
            </w:pPr>
            <w:r w:rsidRPr="00C16329">
              <w:rPr>
                <w:b/>
              </w:rPr>
              <w:t>Opis kryterium</w:t>
            </w:r>
          </w:p>
        </w:tc>
      </w:tr>
      <w:tr w:rsidR="00C40DAC" w:rsidRPr="00C40DAC" w14:paraId="2CB9578B" w14:textId="77777777" w:rsidTr="00353C1D">
        <w:trPr>
          <w:trHeight w:val="337"/>
        </w:trPr>
        <w:tc>
          <w:tcPr>
            <w:tcW w:w="929" w:type="pct"/>
            <w:vMerge w:val="restart"/>
            <w:shd w:val="clear" w:color="auto" w:fill="auto"/>
            <w:vAlign w:val="center"/>
          </w:tcPr>
          <w:p w14:paraId="4F1344F2" w14:textId="77777777" w:rsidR="00C40DAC" w:rsidRPr="00C40DAC" w:rsidRDefault="00C40DAC" w:rsidP="00353C1D">
            <w:pPr>
              <w:snapToGrid w:val="0"/>
              <w:jc w:val="both"/>
              <w:rPr>
                <w:bCs/>
              </w:rPr>
            </w:pPr>
            <w:r w:rsidRPr="00C40DAC">
              <w:rPr>
                <w:bCs/>
              </w:rPr>
              <w:t>Wstępna koncepcja merytoryczna</w:t>
            </w:r>
          </w:p>
        </w:tc>
        <w:tc>
          <w:tcPr>
            <w:tcW w:w="932" w:type="pct"/>
            <w:shd w:val="clear" w:color="auto" w:fill="auto"/>
            <w:vAlign w:val="center"/>
          </w:tcPr>
          <w:p w14:paraId="3148C4A4" w14:textId="56C9C958" w:rsidR="00C40DAC" w:rsidRPr="001C0F73" w:rsidRDefault="006E4D4E" w:rsidP="00831173">
            <w:pPr>
              <w:snapToGrid w:val="0"/>
              <w:jc w:val="center"/>
            </w:pPr>
            <w:r w:rsidRPr="001C0F73">
              <w:t>2</w:t>
            </w:r>
            <w:r w:rsidR="005F6C6C">
              <w:t>0 pkt</w:t>
            </w:r>
          </w:p>
        </w:tc>
        <w:tc>
          <w:tcPr>
            <w:tcW w:w="3139" w:type="pct"/>
            <w:shd w:val="clear" w:color="auto" w:fill="auto"/>
            <w:vAlign w:val="center"/>
          </w:tcPr>
          <w:p w14:paraId="3BAFD74B" w14:textId="6FC71B0E" w:rsidR="00831173" w:rsidRPr="001C0F73" w:rsidRDefault="00C40DAC" w:rsidP="00831173">
            <w:pPr>
              <w:jc w:val="both"/>
              <w:rPr>
                <w:bCs/>
              </w:rPr>
            </w:pPr>
            <w:r w:rsidRPr="001C0F73">
              <w:rPr>
                <w:bCs/>
              </w:rPr>
              <w:t>Koncepcja finansowania toruńskiej</w:t>
            </w:r>
            <w:r w:rsidR="00831173" w:rsidRPr="001C0F73">
              <w:rPr>
                <w:bCs/>
              </w:rPr>
              <w:t xml:space="preserve"> </w:t>
            </w:r>
            <w:r w:rsidRPr="001C0F73">
              <w:rPr>
                <w:bCs/>
              </w:rPr>
              <w:t>infrastruktury</w:t>
            </w:r>
            <w:r w:rsidR="00831173" w:rsidRPr="001C0F73">
              <w:rPr>
                <w:bCs/>
              </w:rPr>
              <w:t xml:space="preserve"> </w:t>
            </w:r>
            <w:r w:rsidRPr="001C0F73">
              <w:rPr>
                <w:bCs/>
              </w:rPr>
              <w:t>sportowo-rekreacyjnej</w:t>
            </w:r>
            <w:r w:rsidR="00831173" w:rsidRPr="001C0F73">
              <w:rPr>
                <w:bCs/>
              </w:rPr>
              <w:t>.</w:t>
            </w:r>
          </w:p>
          <w:p w14:paraId="4FACA16B" w14:textId="3E4A4892" w:rsidR="00C40DAC" w:rsidRPr="001C0F73" w:rsidRDefault="00C40DAC" w:rsidP="00D3028B">
            <w:pPr>
              <w:jc w:val="both"/>
              <w:rPr>
                <w:bCs/>
              </w:rPr>
            </w:pPr>
            <w:r w:rsidRPr="001C0F73">
              <w:rPr>
                <w:bCs/>
              </w:rPr>
              <w:t xml:space="preserve">W ramach kryterium oceniana będzie  </w:t>
            </w:r>
            <w:r w:rsidR="000A3C45" w:rsidRPr="001C0F73">
              <w:rPr>
                <w:bCs/>
              </w:rPr>
              <w:t>innowacyjność</w:t>
            </w:r>
            <w:r w:rsidRPr="001C0F73">
              <w:rPr>
                <w:bCs/>
              </w:rPr>
              <w:t xml:space="preserve"> </w:t>
            </w:r>
            <w:r w:rsidR="00831173" w:rsidRPr="001C0F73">
              <w:rPr>
                <w:bCs/>
              </w:rPr>
              <w:br/>
            </w:r>
            <w:r w:rsidRPr="001C0F73">
              <w:rPr>
                <w:bCs/>
              </w:rPr>
              <w:t>oraz kreatywne podejście</w:t>
            </w:r>
            <w:r w:rsidR="00DF14F7" w:rsidRPr="001C0F73">
              <w:rPr>
                <w:bCs/>
              </w:rPr>
              <w:t>.</w:t>
            </w:r>
            <w:r w:rsidRPr="001C0F73">
              <w:rPr>
                <w:bCs/>
              </w:rPr>
              <w:t xml:space="preserve"> </w:t>
            </w:r>
            <w:r w:rsidR="000A3C45" w:rsidRPr="001C0F73">
              <w:rPr>
                <w:bCs/>
              </w:rPr>
              <w:t>Wyżej oceniane będą koncepcje zakładające uzyskanie wyższej efektywności przy tym samym poziomie wydatków budżetowych</w:t>
            </w:r>
            <w:r w:rsidR="00C16329" w:rsidRPr="001C0F73">
              <w:rPr>
                <w:bCs/>
              </w:rPr>
              <w:t xml:space="preserve"> </w:t>
            </w:r>
            <w:r w:rsidR="00D3028B">
              <w:rPr>
                <w:bCs/>
              </w:rPr>
              <w:br/>
            </w:r>
            <w:r w:rsidR="00C16329" w:rsidRPr="001C0F73">
              <w:rPr>
                <w:bCs/>
              </w:rPr>
              <w:t>(skala 0-</w:t>
            </w:r>
            <w:r w:rsidR="001C0F73" w:rsidRPr="001C0F73">
              <w:rPr>
                <w:bCs/>
              </w:rPr>
              <w:t>2</w:t>
            </w:r>
            <w:r w:rsidR="00C16329" w:rsidRPr="001C0F73">
              <w:rPr>
                <w:bCs/>
              </w:rPr>
              <w:t>0 pkt)</w:t>
            </w:r>
            <w:r w:rsidR="00D3028B">
              <w:rPr>
                <w:bCs/>
              </w:rPr>
              <w:t>.</w:t>
            </w:r>
          </w:p>
        </w:tc>
      </w:tr>
      <w:tr w:rsidR="00C40DAC" w:rsidRPr="00C40DAC" w14:paraId="4871F910" w14:textId="77777777" w:rsidTr="00353C1D">
        <w:trPr>
          <w:trHeight w:val="337"/>
        </w:trPr>
        <w:tc>
          <w:tcPr>
            <w:tcW w:w="929" w:type="pct"/>
            <w:vMerge/>
            <w:shd w:val="clear" w:color="auto" w:fill="auto"/>
            <w:vAlign w:val="center"/>
          </w:tcPr>
          <w:p w14:paraId="5D6048E2" w14:textId="77777777" w:rsidR="00C40DAC" w:rsidRPr="00C40DAC" w:rsidRDefault="00C40DAC" w:rsidP="00353C1D">
            <w:pPr>
              <w:snapToGrid w:val="0"/>
              <w:jc w:val="both"/>
              <w:rPr>
                <w:bCs/>
              </w:rPr>
            </w:pPr>
          </w:p>
        </w:tc>
        <w:tc>
          <w:tcPr>
            <w:tcW w:w="932" w:type="pct"/>
            <w:shd w:val="clear" w:color="auto" w:fill="auto"/>
            <w:vAlign w:val="center"/>
          </w:tcPr>
          <w:p w14:paraId="51D8FAB0" w14:textId="69BBDF7A" w:rsidR="00C40DAC" w:rsidRPr="001C0F73" w:rsidRDefault="006E4D4E" w:rsidP="00831173">
            <w:pPr>
              <w:snapToGrid w:val="0"/>
              <w:jc w:val="center"/>
            </w:pPr>
            <w:r w:rsidRPr="001C0F73">
              <w:t>2</w:t>
            </w:r>
            <w:r w:rsidR="005F6C6C">
              <w:t>0 pkt</w:t>
            </w:r>
          </w:p>
        </w:tc>
        <w:tc>
          <w:tcPr>
            <w:tcW w:w="3139" w:type="pct"/>
            <w:shd w:val="clear" w:color="auto" w:fill="auto"/>
            <w:vAlign w:val="center"/>
          </w:tcPr>
          <w:p w14:paraId="0C16240F" w14:textId="42CED910" w:rsidR="00C40DAC" w:rsidRPr="001C0F73" w:rsidRDefault="00C40DAC" w:rsidP="00D3028B">
            <w:pPr>
              <w:jc w:val="both"/>
              <w:rPr>
                <w:bCs/>
              </w:rPr>
            </w:pPr>
            <w:r w:rsidRPr="001C0F73">
              <w:rPr>
                <w:bCs/>
              </w:rPr>
              <w:t>Zarys proponowane</w:t>
            </w:r>
            <w:r w:rsidR="003D383A" w:rsidRPr="001C0F73">
              <w:rPr>
                <w:bCs/>
              </w:rPr>
              <w:t>j struktury organizacyjnej i modelu zarządzania</w:t>
            </w:r>
            <w:r w:rsidR="00DF14F7" w:rsidRPr="001C0F73">
              <w:rPr>
                <w:bCs/>
              </w:rPr>
              <w:t xml:space="preserve"> toruńską infrastrukturą sportowo-rekreacyjną.</w:t>
            </w:r>
            <w:r w:rsidRPr="001C0F73">
              <w:rPr>
                <w:bCs/>
              </w:rPr>
              <w:br/>
              <w:t>Ocenie podlegał</w:t>
            </w:r>
            <w:r w:rsidR="00DF14F7" w:rsidRPr="001C0F73">
              <w:rPr>
                <w:bCs/>
              </w:rPr>
              <w:t>a</w:t>
            </w:r>
            <w:r w:rsidRPr="001C0F73">
              <w:rPr>
                <w:bCs/>
              </w:rPr>
              <w:t xml:space="preserve"> będzie </w:t>
            </w:r>
            <w:r w:rsidR="00DF14F7" w:rsidRPr="001C0F73">
              <w:rPr>
                <w:bCs/>
              </w:rPr>
              <w:t xml:space="preserve">efektywność </w:t>
            </w:r>
            <w:r w:rsidR="00C16329" w:rsidRPr="001C0F73">
              <w:rPr>
                <w:bCs/>
              </w:rPr>
              <w:t xml:space="preserve">proponowanego </w:t>
            </w:r>
            <w:r w:rsidR="00DF14F7" w:rsidRPr="001C0F73">
              <w:rPr>
                <w:bCs/>
              </w:rPr>
              <w:t>modelu</w:t>
            </w:r>
            <w:r w:rsidR="00C16329" w:rsidRPr="001C0F73">
              <w:rPr>
                <w:bCs/>
              </w:rPr>
              <w:t xml:space="preserve"> struktury i zarządzania</w:t>
            </w:r>
            <w:r w:rsidR="00DF14F7" w:rsidRPr="001C0F73">
              <w:rPr>
                <w:bCs/>
              </w:rPr>
              <w:t>, poparta p</w:t>
            </w:r>
            <w:r w:rsidR="000A3C45" w:rsidRPr="001C0F73">
              <w:rPr>
                <w:bCs/>
              </w:rPr>
              <w:t>rzykładami analogicznych modeli</w:t>
            </w:r>
            <w:r w:rsidR="00C16329" w:rsidRPr="001C0F73">
              <w:rPr>
                <w:bCs/>
              </w:rPr>
              <w:t xml:space="preserve"> funkcjonujących na terenie kraju</w:t>
            </w:r>
            <w:r w:rsidR="000A3C45" w:rsidRPr="001C0F73">
              <w:rPr>
                <w:bCs/>
              </w:rPr>
              <w:t xml:space="preserve">. Wyżej oceniane będą modele </w:t>
            </w:r>
            <w:r w:rsidR="00C16329" w:rsidRPr="001C0F73">
              <w:rPr>
                <w:bCs/>
              </w:rPr>
              <w:t>efektywnie funkcjonujące</w:t>
            </w:r>
            <w:r w:rsidRPr="001C0F73">
              <w:rPr>
                <w:bCs/>
              </w:rPr>
              <w:t xml:space="preserve"> </w:t>
            </w:r>
            <w:r w:rsidR="003D383A" w:rsidRPr="001C0F73">
              <w:rPr>
                <w:bCs/>
              </w:rPr>
              <w:t xml:space="preserve"> </w:t>
            </w:r>
            <w:r w:rsidRPr="001C0F73">
              <w:rPr>
                <w:bCs/>
              </w:rPr>
              <w:t>(</w:t>
            </w:r>
            <w:r w:rsidR="00C16329" w:rsidRPr="001C0F73">
              <w:rPr>
                <w:bCs/>
              </w:rPr>
              <w:t xml:space="preserve">skala </w:t>
            </w:r>
            <w:r w:rsidRPr="001C0F73">
              <w:rPr>
                <w:bCs/>
              </w:rPr>
              <w:t>0-</w:t>
            </w:r>
            <w:r w:rsidR="001C0F73" w:rsidRPr="001C0F73">
              <w:rPr>
                <w:bCs/>
              </w:rPr>
              <w:t>2</w:t>
            </w:r>
            <w:r w:rsidRPr="001C0F73">
              <w:rPr>
                <w:bCs/>
              </w:rPr>
              <w:t>0 pkt)</w:t>
            </w:r>
            <w:r w:rsidR="00DF14F7" w:rsidRPr="001C0F73">
              <w:rPr>
                <w:bCs/>
              </w:rPr>
              <w:t>.</w:t>
            </w:r>
          </w:p>
        </w:tc>
      </w:tr>
      <w:tr w:rsidR="00C40DAC" w:rsidRPr="00C40DAC" w14:paraId="6819ADEC" w14:textId="77777777" w:rsidTr="00353C1D">
        <w:trPr>
          <w:trHeight w:val="337"/>
        </w:trPr>
        <w:tc>
          <w:tcPr>
            <w:tcW w:w="929" w:type="pct"/>
            <w:vMerge/>
            <w:shd w:val="clear" w:color="auto" w:fill="auto"/>
            <w:vAlign w:val="center"/>
          </w:tcPr>
          <w:p w14:paraId="576CBBB2" w14:textId="77777777" w:rsidR="00C40DAC" w:rsidRPr="00C40DAC" w:rsidRDefault="00C40DAC" w:rsidP="00353C1D">
            <w:pPr>
              <w:snapToGrid w:val="0"/>
              <w:jc w:val="both"/>
              <w:rPr>
                <w:bCs/>
              </w:rPr>
            </w:pPr>
          </w:p>
        </w:tc>
        <w:tc>
          <w:tcPr>
            <w:tcW w:w="932" w:type="pct"/>
            <w:shd w:val="clear" w:color="auto" w:fill="auto"/>
            <w:vAlign w:val="center"/>
          </w:tcPr>
          <w:p w14:paraId="01697030" w14:textId="2F3434D1" w:rsidR="00C40DAC" w:rsidRPr="00C40DAC" w:rsidRDefault="00831173" w:rsidP="00831173">
            <w:pPr>
              <w:snapToGrid w:val="0"/>
              <w:jc w:val="center"/>
            </w:pPr>
            <w:r>
              <w:t>1</w:t>
            </w:r>
            <w:r w:rsidR="005F6C6C">
              <w:t>0 pkt</w:t>
            </w:r>
          </w:p>
        </w:tc>
        <w:tc>
          <w:tcPr>
            <w:tcW w:w="3139" w:type="pct"/>
            <w:shd w:val="clear" w:color="auto" w:fill="auto"/>
            <w:vAlign w:val="center"/>
          </w:tcPr>
          <w:p w14:paraId="02CAA9A0" w14:textId="77777777" w:rsidR="00DF14F7" w:rsidRDefault="00C40DAC" w:rsidP="00DF14F7">
            <w:pPr>
              <w:jc w:val="both"/>
              <w:rPr>
                <w:bCs/>
              </w:rPr>
            </w:pPr>
            <w:r w:rsidRPr="00C40DAC">
              <w:rPr>
                <w:bCs/>
              </w:rPr>
              <w:t xml:space="preserve">Plan </w:t>
            </w:r>
            <w:r w:rsidR="00DF14F7" w:rsidRPr="00DF14F7">
              <w:rPr>
                <w:bCs/>
              </w:rPr>
              <w:t>pracy nad opracowaniem</w:t>
            </w:r>
            <w:r w:rsidR="00DF14F7">
              <w:rPr>
                <w:bCs/>
              </w:rPr>
              <w:t>.</w:t>
            </w:r>
          </w:p>
          <w:p w14:paraId="450190B8" w14:textId="146A145B" w:rsidR="00C40DAC" w:rsidRPr="00C40DAC" w:rsidRDefault="00C40DAC" w:rsidP="00D3028B">
            <w:pPr>
              <w:jc w:val="both"/>
              <w:rPr>
                <w:bCs/>
              </w:rPr>
            </w:pPr>
            <w:r w:rsidRPr="00C40DAC">
              <w:t xml:space="preserve">Ocena będzie dokonywana pod kątem </w:t>
            </w:r>
            <w:r w:rsidR="00DF14F7">
              <w:t xml:space="preserve">efektywności planowania czasu realizacji. Wyżej oceniane będzie szybsze osiąganie pełnych bądź cząstkowych elementów opracowania </w:t>
            </w:r>
            <w:r w:rsidRPr="00C40DAC">
              <w:rPr>
                <w:bCs/>
              </w:rPr>
              <w:t xml:space="preserve"> (</w:t>
            </w:r>
            <w:r w:rsidR="00C16329">
              <w:rPr>
                <w:bCs/>
              </w:rPr>
              <w:t xml:space="preserve">skala </w:t>
            </w:r>
            <w:r w:rsidRPr="00C40DAC">
              <w:rPr>
                <w:bCs/>
              </w:rPr>
              <w:t>0-10 pkt).</w:t>
            </w:r>
          </w:p>
        </w:tc>
      </w:tr>
    </w:tbl>
    <w:p w14:paraId="112161E8" w14:textId="1B4A270B" w:rsidR="00C40DAC" w:rsidRDefault="00C40DAC" w:rsidP="00C40DAC">
      <w:pPr>
        <w:jc w:val="both"/>
      </w:pPr>
      <w:r w:rsidRPr="00C40DAC">
        <w:t xml:space="preserve">Oceną końcową w tym kryterium dla każdej z ofert będzie średnia arytmetyczna ocen członków </w:t>
      </w:r>
      <w:r w:rsidR="000A7788">
        <w:t>komisji oceniającej.</w:t>
      </w:r>
    </w:p>
    <w:p w14:paraId="3B6A6EF6" w14:textId="77777777" w:rsidR="00E24F73" w:rsidRDefault="00E24F73" w:rsidP="00C40DAC">
      <w:pPr>
        <w:jc w:val="both"/>
      </w:pPr>
    </w:p>
    <w:p w14:paraId="7D6E65E2" w14:textId="77777777" w:rsidR="00E24F73" w:rsidRPr="00E24F73" w:rsidRDefault="00E24F73" w:rsidP="00E24F73">
      <w:pPr>
        <w:jc w:val="both"/>
        <w:rPr>
          <w:iCs/>
          <w:u w:val="single"/>
        </w:rPr>
      </w:pPr>
      <w:r w:rsidRPr="00E24F73">
        <w:rPr>
          <w:iCs/>
          <w:u w:val="single"/>
        </w:rPr>
        <w:t>Wybrana zostanie oferta, która uzyska maksymalną łączną liczbę punktów z uwzględnieniem</w:t>
      </w:r>
    </w:p>
    <w:p w14:paraId="7D2FB48C" w14:textId="46AABC95" w:rsidR="00E24F73" w:rsidRPr="00E24F73" w:rsidRDefault="00E24F73" w:rsidP="00E24F73">
      <w:pPr>
        <w:jc w:val="both"/>
        <w:rPr>
          <w:iCs/>
          <w:u w:val="single"/>
        </w:rPr>
      </w:pPr>
      <w:r w:rsidRPr="00E24F73">
        <w:rPr>
          <w:iCs/>
          <w:u w:val="single"/>
        </w:rPr>
        <w:t>wszystkich ww. kryteriów oceny ofert</w:t>
      </w:r>
      <w:r>
        <w:rPr>
          <w:iCs/>
          <w:u w:val="single"/>
        </w:rPr>
        <w:t>.</w:t>
      </w:r>
    </w:p>
    <w:p w14:paraId="242AEE6E" w14:textId="77777777" w:rsidR="00C40DAC" w:rsidRDefault="00C40DAC" w:rsidP="00C40DAC">
      <w:pPr>
        <w:pStyle w:val="Akapitzlist"/>
        <w:ind w:right="72"/>
        <w:jc w:val="both"/>
      </w:pPr>
    </w:p>
    <w:p w14:paraId="1C0E95CA" w14:textId="77777777" w:rsidR="000A7788" w:rsidRPr="00AA2FD0" w:rsidRDefault="000A7788" w:rsidP="007877B7">
      <w:pPr>
        <w:pStyle w:val="Akapitzlist"/>
        <w:numPr>
          <w:ilvl w:val="0"/>
          <w:numId w:val="8"/>
        </w:numPr>
        <w:spacing w:after="120"/>
        <w:ind w:left="567" w:hanging="567"/>
        <w:contextualSpacing w:val="0"/>
        <w:jc w:val="both"/>
        <w:rPr>
          <w:b/>
        </w:rPr>
      </w:pPr>
      <w:r>
        <w:rPr>
          <w:b/>
        </w:rPr>
        <w:t xml:space="preserve">Termin składania ofert i </w:t>
      </w:r>
      <w:r w:rsidRPr="00AA2FD0">
        <w:rPr>
          <w:b/>
        </w:rPr>
        <w:t>wykonania zamówienia</w:t>
      </w:r>
    </w:p>
    <w:p w14:paraId="78FA15E2" w14:textId="3064A3CC" w:rsidR="00BE6E69" w:rsidRDefault="00BE6E69" w:rsidP="002C5B08">
      <w:pPr>
        <w:pStyle w:val="Akapitzlist"/>
        <w:numPr>
          <w:ilvl w:val="0"/>
          <w:numId w:val="20"/>
        </w:numPr>
        <w:spacing w:after="120"/>
        <w:contextualSpacing w:val="0"/>
        <w:jc w:val="both"/>
      </w:pPr>
      <w:r w:rsidRPr="00BE6E69">
        <w:t xml:space="preserve">Ofertę należy złożyć do dnia </w:t>
      </w:r>
      <w:r w:rsidR="00356C32" w:rsidRPr="00356C32">
        <w:t>1</w:t>
      </w:r>
      <w:r w:rsidR="00356C32">
        <w:t>6</w:t>
      </w:r>
      <w:r w:rsidR="00356C32" w:rsidRPr="00356C32">
        <w:t xml:space="preserve"> sierpnia 2024 r. </w:t>
      </w:r>
      <w:r w:rsidRPr="00BE6E69">
        <w:t>do godz. 10</w:t>
      </w:r>
      <w:r w:rsidR="007820B4">
        <w:t>:</w:t>
      </w:r>
      <w:r w:rsidRPr="00BE6E69">
        <w:t xml:space="preserve">00 na formularzu </w:t>
      </w:r>
      <w:r w:rsidR="0050707E">
        <w:t>ofertowym</w:t>
      </w:r>
      <w:r w:rsidR="002C5B08">
        <w:t>, którego wzór określono w</w:t>
      </w:r>
      <w:r w:rsidRPr="00BE6E69">
        <w:t xml:space="preserve"> załącznik </w:t>
      </w:r>
      <w:r w:rsidR="002C5B08">
        <w:t xml:space="preserve">nr 5, </w:t>
      </w:r>
      <w:r w:rsidRPr="00BE6E69">
        <w:t xml:space="preserve">wraz z dokumentami potwierdzającymi </w:t>
      </w:r>
      <w:r w:rsidR="002C5B08">
        <w:t>spełnianie w</w:t>
      </w:r>
      <w:r w:rsidR="002C5B08" w:rsidRPr="002C5B08">
        <w:t>arunk</w:t>
      </w:r>
      <w:r w:rsidR="002C5B08">
        <w:t>ów</w:t>
      </w:r>
      <w:r w:rsidR="002C5B08" w:rsidRPr="002C5B08">
        <w:t xml:space="preserve"> udziału w postępowaniu </w:t>
      </w:r>
      <w:r w:rsidR="007D2032">
        <w:t>i</w:t>
      </w:r>
      <w:r w:rsidR="002C5B08">
        <w:t xml:space="preserve"> wymaganymi załącznikami.</w:t>
      </w:r>
    </w:p>
    <w:p w14:paraId="070E1CF1" w14:textId="284DC052" w:rsidR="002C5B08" w:rsidRDefault="00356C32" w:rsidP="007877B7">
      <w:pPr>
        <w:pStyle w:val="Akapitzlist"/>
        <w:numPr>
          <w:ilvl w:val="0"/>
          <w:numId w:val="20"/>
        </w:numPr>
        <w:spacing w:after="120"/>
        <w:ind w:left="357" w:hanging="357"/>
        <w:contextualSpacing w:val="0"/>
        <w:jc w:val="both"/>
      </w:pPr>
      <w:r>
        <w:t xml:space="preserve">Ofertę należy </w:t>
      </w:r>
      <w:r w:rsidR="00A11F91">
        <w:t xml:space="preserve">dostarczyć do </w:t>
      </w:r>
      <w:r w:rsidR="002C5B08">
        <w:t>Biur</w:t>
      </w:r>
      <w:r w:rsidR="00A11F91">
        <w:t>a</w:t>
      </w:r>
      <w:r w:rsidR="002C5B08">
        <w:t xml:space="preserve"> Analiz i Nadzoru Urzędu Miasta Torunia:</w:t>
      </w:r>
    </w:p>
    <w:p w14:paraId="11F5C4D3" w14:textId="77777777" w:rsidR="007B14E1" w:rsidRDefault="002C5B08" w:rsidP="007B14E1">
      <w:pPr>
        <w:pStyle w:val="Akapitzlist"/>
        <w:numPr>
          <w:ilvl w:val="0"/>
          <w:numId w:val="23"/>
        </w:numPr>
        <w:spacing w:after="120"/>
        <w:jc w:val="both"/>
      </w:pPr>
      <w:r>
        <w:t xml:space="preserve">w formie pisemnej z dopiskiem na zamkniętej kopercie: „Oferta na opracowanie modelu – </w:t>
      </w:r>
      <w:r w:rsidRPr="00356C32">
        <w:t>BAiN.RNW.2710.4.2024</w:t>
      </w:r>
      <w:r>
        <w:t>”, za pośr</w:t>
      </w:r>
      <w:r w:rsidR="007D2032">
        <w:t xml:space="preserve">ednictwem poczty bądź osobiście: </w:t>
      </w:r>
    </w:p>
    <w:p w14:paraId="168428F2" w14:textId="6D453FFB" w:rsidR="002C5B08" w:rsidRDefault="007D2032" w:rsidP="007B14E1">
      <w:pPr>
        <w:pStyle w:val="Akapitzlist"/>
        <w:spacing w:after="120"/>
        <w:jc w:val="both"/>
      </w:pPr>
      <w:r>
        <w:t>ul. Młodzieżowa 31, pokój nr 303</w:t>
      </w:r>
      <w:r w:rsidR="007B14E1">
        <w:t>, 87-100 Toruń</w:t>
      </w:r>
    </w:p>
    <w:p w14:paraId="5E4ABB31" w14:textId="73A47FF5" w:rsidR="007D2032" w:rsidRDefault="007D2032" w:rsidP="007D2032">
      <w:pPr>
        <w:pStyle w:val="Akapitzlist"/>
        <w:spacing w:after="120"/>
        <w:jc w:val="both"/>
      </w:pPr>
      <w:r>
        <w:t>lub</w:t>
      </w:r>
    </w:p>
    <w:p w14:paraId="487D96AD" w14:textId="657C4D62" w:rsidR="002C5B08" w:rsidRDefault="007D2032" w:rsidP="007D2032">
      <w:pPr>
        <w:pStyle w:val="Akapitzlist"/>
        <w:numPr>
          <w:ilvl w:val="0"/>
          <w:numId w:val="23"/>
        </w:numPr>
        <w:spacing w:after="120"/>
        <w:ind w:left="714" w:hanging="357"/>
        <w:contextualSpacing w:val="0"/>
        <w:jc w:val="both"/>
      </w:pPr>
      <w:r w:rsidRPr="007D2032">
        <w:lastRenderedPageBreak/>
        <w:t xml:space="preserve">drogą elektroniczną poprzez przesłanie </w:t>
      </w:r>
      <w:r>
        <w:t>skanu</w:t>
      </w:r>
      <w:r w:rsidRPr="007D2032">
        <w:t xml:space="preserve"> podpisanej oferty wraz z wymaganymi dokumentami na adres mailowy: bain@um.torun.pl</w:t>
      </w:r>
      <w:r>
        <w:t xml:space="preserve"> , umieszczając w temacie wiadomości adnotację: </w:t>
      </w:r>
      <w:r w:rsidRPr="007D2032">
        <w:t>„Oferta na opracowanie modelu – BAiN.RNW.2710.4.2024”</w:t>
      </w:r>
      <w:r>
        <w:t>.</w:t>
      </w:r>
    </w:p>
    <w:p w14:paraId="6370DC74" w14:textId="77777777" w:rsidR="00A62A6B" w:rsidRPr="00A62A6B" w:rsidRDefault="00A62A6B" w:rsidP="00A62A6B">
      <w:pPr>
        <w:pStyle w:val="Akapitzlist"/>
        <w:numPr>
          <w:ilvl w:val="0"/>
          <w:numId w:val="20"/>
        </w:numPr>
        <w:spacing w:after="120"/>
        <w:ind w:left="357" w:hanging="357"/>
        <w:contextualSpacing w:val="0"/>
      </w:pPr>
      <w:r w:rsidRPr="00A62A6B">
        <w:t>Oferty złożone po terminie nie zostaną rozpatrzone.</w:t>
      </w:r>
    </w:p>
    <w:p w14:paraId="678F45F9" w14:textId="5DBBF514" w:rsidR="0051007D" w:rsidRDefault="0051007D" w:rsidP="0051007D">
      <w:pPr>
        <w:pStyle w:val="Akapitzlist"/>
        <w:numPr>
          <w:ilvl w:val="0"/>
          <w:numId w:val="20"/>
        </w:numPr>
        <w:spacing w:after="120"/>
        <w:ind w:left="357" w:hanging="357"/>
        <w:contextualSpacing w:val="0"/>
        <w:jc w:val="both"/>
      </w:pPr>
      <w:r w:rsidRPr="0051007D">
        <w:t xml:space="preserve">Termin </w:t>
      </w:r>
      <w:r>
        <w:t xml:space="preserve">związania ofertą wynosi </w:t>
      </w:r>
      <w:r w:rsidRPr="0051007D">
        <w:t>45 dni od upływu terminu składania ofert.</w:t>
      </w:r>
    </w:p>
    <w:p w14:paraId="61A64304" w14:textId="77A29EC2" w:rsidR="00356C32" w:rsidRDefault="007D2032" w:rsidP="007877B7">
      <w:pPr>
        <w:pStyle w:val="Akapitzlist"/>
        <w:numPr>
          <w:ilvl w:val="0"/>
          <w:numId w:val="20"/>
        </w:numPr>
        <w:jc w:val="both"/>
      </w:pPr>
      <w:r w:rsidRPr="00AE6232">
        <w:t>Termin wykonania usługi</w:t>
      </w:r>
      <w:r w:rsidR="000A7788" w:rsidRPr="00990A92">
        <w:t>:</w:t>
      </w:r>
      <w:r w:rsidR="00FD3C1D">
        <w:t xml:space="preserve"> </w:t>
      </w:r>
    </w:p>
    <w:p w14:paraId="1BD5E900" w14:textId="77E62C5C" w:rsidR="00356C32" w:rsidRDefault="00356C32" w:rsidP="007877B7">
      <w:pPr>
        <w:pStyle w:val="Akapitzlist"/>
        <w:numPr>
          <w:ilvl w:val="0"/>
          <w:numId w:val="21"/>
        </w:numPr>
        <w:spacing w:after="120"/>
        <w:jc w:val="both"/>
      </w:pPr>
      <w:r w:rsidRPr="00AE6232">
        <w:t>prze</w:t>
      </w:r>
      <w:r w:rsidR="00417C9C">
        <w:t>dstawienie</w:t>
      </w:r>
      <w:r w:rsidRPr="00AE6232">
        <w:t xml:space="preserve"> Zamawiającemu</w:t>
      </w:r>
      <w:r w:rsidR="00417C9C">
        <w:t xml:space="preserve"> modelu (wariantu) rekomendowanego</w:t>
      </w:r>
      <w:r>
        <w:t>:</w:t>
      </w:r>
      <w:r w:rsidRPr="00AE6232">
        <w:t xml:space="preserve"> </w:t>
      </w:r>
      <w:r w:rsidR="00417C9C">
        <w:br/>
        <w:t xml:space="preserve">- </w:t>
      </w:r>
      <w:r w:rsidRPr="00AE6232">
        <w:t xml:space="preserve">do </w:t>
      </w:r>
      <w:r>
        <w:t>45 dni od daty podpisania umowy</w:t>
      </w:r>
      <w:r w:rsidR="00D45001">
        <w:t>,</w:t>
      </w:r>
    </w:p>
    <w:p w14:paraId="6E625EB5" w14:textId="6D3186FC" w:rsidR="00417C9C" w:rsidRDefault="00417C9C" w:rsidP="007877B7">
      <w:pPr>
        <w:pStyle w:val="Akapitzlist"/>
        <w:numPr>
          <w:ilvl w:val="0"/>
          <w:numId w:val="21"/>
        </w:numPr>
        <w:spacing w:after="120"/>
        <w:jc w:val="both"/>
      </w:pPr>
      <w:r>
        <w:t>przekazanie Zamawiającemu ostatecznej wersji opracowania:</w:t>
      </w:r>
    </w:p>
    <w:p w14:paraId="21AF7636" w14:textId="130437B7" w:rsidR="00417C9C" w:rsidRDefault="00417C9C" w:rsidP="007D2032">
      <w:pPr>
        <w:pStyle w:val="Akapitzlist"/>
        <w:spacing w:after="120"/>
        <w:ind w:left="717"/>
        <w:jc w:val="both"/>
      </w:pPr>
      <w:r>
        <w:t xml:space="preserve">- </w:t>
      </w:r>
      <w:r w:rsidRPr="00417C9C">
        <w:t xml:space="preserve">do </w:t>
      </w:r>
      <w:r>
        <w:t>90</w:t>
      </w:r>
      <w:r w:rsidRPr="00417C9C">
        <w:t xml:space="preserve"> dni od daty podpisania umowy</w:t>
      </w:r>
      <w:r w:rsidR="00D45001">
        <w:t>, z zastrzeżeniem iż</w:t>
      </w:r>
      <w:r w:rsidR="00D45001">
        <w:tab/>
        <w:t>Wykonawca</w:t>
      </w:r>
      <w:r w:rsidR="00323C07">
        <w:t xml:space="preserve"> </w:t>
      </w:r>
      <w:r w:rsidR="00D45001">
        <w:t xml:space="preserve">zaktualizuje model i przygotuje rekomendacje dalszych działań wraz z dokumentami w terminie </w:t>
      </w:r>
      <w:r w:rsidR="00325893">
        <w:br/>
      </w:r>
      <w:r w:rsidR="00D45001">
        <w:t xml:space="preserve">21 dni od dnia uzyskania interpretacji indywidualnych, </w:t>
      </w:r>
      <w:r w:rsidR="00D45001" w:rsidRPr="00323C07">
        <w:rPr>
          <w:u w:val="single"/>
        </w:rPr>
        <w:t xml:space="preserve">w przypadku uznania przez KIS </w:t>
      </w:r>
      <w:r w:rsidR="00D45001" w:rsidRPr="00323C07">
        <w:rPr>
          <w:u w:val="single"/>
        </w:rPr>
        <w:br/>
      </w:r>
      <w:r w:rsidR="00535F0B" w:rsidRPr="00323C07">
        <w:rPr>
          <w:u w:val="single"/>
        </w:rPr>
        <w:t>stanowiska Wnioskodawcy</w:t>
      </w:r>
      <w:r w:rsidR="00535F0B" w:rsidRPr="00323C07">
        <w:rPr>
          <w:u w:val="single"/>
        </w:rPr>
        <w:t xml:space="preserve"> </w:t>
      </w:r>
      <w:r w:rsidR="00D45001" w:rsidRPr="00323C07">
        <w:rPr>
          <w:u w:val="single"/>
        </w:rPr>
        <w:t>za nieprawidłowe</w:t>
      </w:r>
      <w:r w:rsidR="00D45001">
        <w:t>.</w:t>
      </w:r>
    </w:p>
    <w:p w14:paraId="0A0F33E3" w14:textId="77777777" w:rsidR="00C40DAC" w:rsidRDefault="00C40DAC" w:rsidP="00C40DAC">
      <w:pPr>
        <w:pStyle w:val="Akapitzlist"/>
        <w:ind w:right="72"/>
        <w:jc w:val="both"/>
      </w:pPr>
    </w:p>
    <w:p w14:paraId="3517CAC4" w14:textId="77777777" w:rsidR="00AA2FD0" w:rsidRPr="00892CE5" w:rsidRDefault="007670A5" w:rsidP="007877B7">
      <w:pPr>
        <w:pStyle w:val="Akapitzlist"/>
        <w:numPr>
          <w:ilvl w:val="0"/>
          <w:numId w:val="8"/>
        </w:numPr>
        <w:spacing w:after="120"/>
        <w:ind w:left="567" w:hanging="567"/>
        <w:contextualSpacing w:val="0"/>
        <w:jc w:val="both"/>
        <w:rPr>
          <w:b/>
        </w:rPr>
      </w:pPr>
      <w:r w:rsidRPr="007670A5">
        <w:rPr>
          <w:b/>
        </w:rPr>
        <w:t xml:space="preserve">Wymagania i </w:t>
      </w:r>
      <w:r w:rsidRPr="00892CE5">
        <w:rPr>
          <w:b/>
        </w:rPr>
        <w:t>warunki Zamawiającego</w:t>
      </w:r>
    </w:p>
    <w:p w14:paraId="07143211" w14:textId="7312A659" w:rsidR="00323C07" w:rsidRPr="00892CE5" w:rsidRDefault="00323C07" w:rsidP="00323C07">
      <w:pPr>
        <w:pStyle w:val="Akapitzlist"/>
        <w:numPr>
          <w:ilvl w:val="0"/>
          <w:numId w:val="4"/>
        </w:numPr>
        <w:ind w:left="357" w:hanging="357"/>
        <w:contextualSpacing w:val="0"/>
        <w:jc w:val="both"/>
        <w:rPr>
          <w:bCs/>
        </w:rPr>
      </w:pPr>
      <w:r w:rsidRPr="00892CE5">
        <w:rPr>
          <w:bCs/>
        </w:rPr>
        <w:t xml:space="preserve">Zamawiający nie przewiduje możliwości składania przez </w:t>
      </w:r>
      <w:r w:rsidR="00A11F91">
        <w:rPr>
          <w:bCs/>
        </w:rPr>
        <w:t>Wykonawców</w:t>
      </w:r>
      <w:r w:rsidRPr="00892CE5">
        <w:rPr>
          <w:bCs/>
        </w:rPr>
        <w:t xml:space="preserve"> ofert częściowych.</w:t>
      </w:r>
    </w:p>
    <w:p w14:paraId="3C5360D1" w14:textId="77777777" w:rsidR="00892CE5" w:rsidRPr="00892CE5" w:rsidRDefault="00892CE5" w:rsidP="00892CE5">
      <w:pPr>
        <w:pStyle w:val="Akapitzlist"/>
        <w:numPr>
          <w:ilvl w:val="0"/>
          <w:numId w:val="4"/>
        </w:numPr>
        <w:ind w:left="357" w:hanging="357"/>
        <w:contextualSpacing w:val="0"/>
        <w:jc w:val="both"/>
        <w:rPr>
          <w:bCs/>
        </w:rPr>
      </w:pPr>
      <w:r w:rsidRPr="00892CE5">
        <w:t xml:space="preserve">Zamawiający odrzuci złożoną ofertę, jeżeli: </w:t>
      </w:r>
    </w:p>
    <w:p w14:paraId="65B6010C" w14:textId="77777777" w:rsidR="00892CE5" w:rsidRPr="00892CE5" w:rsidRDefault="00892CE5" w:rsidP="00892CE5">
      <w:pPr>
        <w:pStyle w:val="Akapitzlist"/>
        <w:numPr>
          <w:ilvl w:val="0"/>
          <w:numId w:val="29"/>
        </w:numPr>
        <w:contextualSpacing w:val="0"/>
        <w:jc w:val="both"/>
        <w:rPr>
          <w:bCs/>
        </w:rPr>
      </w:pPr>
      <w:r w:rsidRPr="00892CE5">
        <w:t>treść oferty nie odpowiada treści zapytania ofertowego,</w:t>
      </w:r>
    </w:p>
    <w:p w14:paraId="1253225F" w14:textId="77777777" w:rsidR="00892CE5" w:rsidRPr="00892CE5" w:rsidRDefault="00892CE5" w:rsidP="00892CE5">
      <w:pPr>
        <w:pStyle w:val="Akapitzlist"/>
        <w:numPr>
          <w:ilvl w:val="0"/>
          <w:numId w:val="29"/>
        </w:numPr>
        <w:contextualSpacing w:val="0"/>
        <w:jc w:val="both"/>
        <w:rPr>
          <w:bCs/>
        </w:rPr>
      </w:pPr>
      <w:r w:rsidRPr="00892CE5">
        <w:t>Wykonawca nie spełnia wymagań określonych w zapytania ofertowym,</w:t>
      </w:r>
    </w:p>
    <w:p w14:paraId="1A5A5767" w14:textId="77777777" w:rsidR="00892CE5" w:rsidRPr="00892CE5" w:rsidRDefault="00892CE5" w:rsidP="00892CE5">
      <w:pPr>
        <w:pStyle w:val="Akapitzlist"/>
        <w:numPr>
          <w:ilvl w:val="0"/>
          <w:numId w:val="29"/>
        </w:numPr>
        <w:contextualSpacing w:val="0"/>
        <w:jc w:val="both"/>
        <w:rPr>
          <w:bCs/>
        </w:rPr>
      </w:pPr>
      <w:r w:rsidRPr="00892CE5">
        <w:t>oferta jest nieważna na podstawie odrębnych przepisów,</w:t>
      </w:r>
    </w:p>
    <w:p w14:paraId="16D7C96F" w14:textId="77777777" w:rsidR="00892CE5" w:rsidRPr="00892CE5" w:rsidRDefault="00892CE5" w:rsidP="00892CE5">
      <w:pPr>
        <w:pStyle w:val="Akapitzlist"/>
        <w:numPr>
          <w:ilvl w:val="0"/>
          <w:numId w:val="29"/>
        </w:numPr>
        <w:contextualSpacing w:val="0"/>
        <w:jc w:val="both"/>
        <w:rPr>
          <w:bCs/>
        </w:rPr>
      </w:pPr>
      <w:r w:rsidRPr="00892CE5">
        <w:t xml:space="preserve">oferta zawiera rażąco niską ceną w rozumieniu art. 224 ust. 1 ustawy </w:t>
      </w:r>
      <w:proofErr w:type="spellStart"/>
      <w:r w:rsidRPr="00892CE5">
        <w:t>pzp</w:t>
      </w:r>
      <w:proofErr w:type="spellEnd"/>
      <w:r w:rsidRPr="00892CE5">
        <w:t>,</w:t>
      </w:r>
    </w:p>
    <w:p w14:paraId="6F5777F2" w14:textId="56D21EBA" w:rsidR="00892CE5" w:rsidRPr="00892CE5" w:rsidRDefault="00892CE5" w:rsidP="00892CE5">
      <w:pPr>
        <w:pStyle w:val="Akapitzlist"/>
        <w:numPr>
          <w:ilvl w:val="0"/>
          <w:numId w:val="29"/>
        </w:numPr>
        <w:contextualSpacing w:val="0"/>
        <w:jc w:val="both"/>
        <w:rPr>
          <w:bCs/>
        </w:rPr>
      </w:pPr>
      <w:r w:rsidRPr="00892CE5">
        <w:t xml:space="preserve">złożenie oferty stanowi czyn nieuczciwej konkurencji w rozumieniu przepisów </w:t>
      </w:r>
      <w:r>
        <w:br/>
      </w:r>
      <w:r w:rsidRPr="00892CE5">
        <w:t>o zwalczaniu nieuczciwej konkurencji,</w:t>
      </w:r>
    </w:p>
    <w:p w14:paraId="09A169D7" w14:textId="77777777" w:rsidR="00892CE5" w:rsidRPr="00892CE5" w:rsidRDefault="00892CE5" w:rsidP="00892CE5">
      <w:pPr>
        <w:pStyle w:val="Akapitzlist"/>
        <w:numPr>
          <w:ilvl w:val="0"/>
          <w:numId w:val="29"/>
        </w:numPr>
        <w:contextualSpacing w:val="0"/>
        <w:jc w:val="both"/>
        <w:rPr>
          <w:bCs/>
        </w:rPr>
      </w:pPr>
      <w:r w:rsidRPr="00892CE5">
        <w:t>została złożona przez Wykonawcę wykluczonego z postępowania.</w:t>
      </w:r>
    </w:p>
    <w:p w14:paraId="10661861" w14:textId="55F1A64D" w:rsidR="00892CE5" w:rsidRPr="00892CE5" w:rsidRDefault="00892CE5" w:rsidP="00892CE5">
      <w:pPr>
        <w:pStyle w:val="Akapitzlist"/>
        <w:numPr>
          <w:ilvl w:val="0"/>
          <w:numId w:val="4"/>
        </w:numPr>
        <w:ind w:left="357" w:hanging="357"/>
        <w:contextualSpacing w:val="0"/>
        <w:jc w:val="both"/>
        <w:rPr>
          <w:bCs/>
        </w:rPr>
      </w:pPr>
      <w:r w:rsidRPr="00892CE5">
        <w:t xml:space="preserve">Zamawiający może zwrócić się do Wykonawcy o wyjaśnienia treści złożonej oferty, </w:t>
      </w:r>
      <w:r>
        <w:br/>
      </w:r>
      <w:r w:rsidRPr="00892CE5">
        <w:t xml:space="preserve">w szczególności w zakresie podejrzenia złożenia oferty zawierającej rażąco niską cenę. </w:t>
      </w:r>
    </w:p>
    <w:p w14:paraId="37C1E85A" w14:textId="4767334E" w:rsidR="00892CE5" w:rsidRPr="00892CE5" w:rsidRDefault="00892CE5" w:rsidP="00892CE5">
      <w:pPr>
        <w:pStyle w:val="Akapitzlist"/>
        <w:numPr>
          <w:ilvl w:val="0"/>
          <w:numId w:val="4"/>
        </w:numPr>
        <w:ind w:left="357" w:hanging="357"/>
        <w:contextualSpacing w:val="0"/>
        <w:jc w:val="both"/>
        <w:rPr>
          <w:bCs/>
        </w:rPr>
      </w:pPr>
      <w:r w:rsidRPr="00892CE5">
        <w:t xml:space="preserve">Jeżeli Wykonawca, którego oferta została wybrana jako najkorzystniejsza, uchyla się </w:t>
      </w:r>
      <w:r>
        <w:br/>
      </w:r>
      <w:r w:rsidRPr="00892CE5">
        <w:t xml:space="preserve">od zawarcia umowy w sprawie zamówienia publicznego lub nie dopełnia wymaganych </w:t>
      </w:r>
      <w:r>
        <w:br/>
      </w:r>
      <w:r w:rsidRPr="00892CE5">
        <w:t xml:space="preserve">do zawarcia umowy formalności, w szczególności nie przedkłada wymaganych dokumentów, Zamawiający może dokonać ponownego badania i oceny ofert spośród ofert pozostałych w postępowaniu wykonawców oraz wybrać najkorzystniejszą ofertę </w:t>
      </w:r>
      <w:r>
        <w:br/>
      </w:r>
      <w:r w:rsidRPr="00892CE5">
        <w:t>albo unieważnić postępowanie.</w:t>
      </w:r>
    </w:p>
    <w:p w14:paraId="252BED95" w14:textId="77777777" w:rsidR="00A62A6B" w:rsidRPr="00510691" w:rsidRDefault="00A62A6B" w:rsidP="00A62A6B">
      <w:pPr>
        <w:pStyle w:val="Akapitzlist"/>
        <w:numPr>
          <w:ilvl w:val="0"/>
          <w:numId w:val="4"/>
        </w:numPr>
        <w:ind w:left="357" w:hanging="357"/>
        <w:contextualSpacing w:val="0"/>
        <w:jc w:val="both"/>
        <w:rPr>
          <w:bCs/>
        </w:rPr>
      </w:pPr>
      <w:r w:rsidRPr="00892CE5">
        <w:t>Zamawiający zastrzega sobie prawo do</w:t>
      </w:r>
      <w:r w:rsidRPr="00510691">
        <w:t>:</w:t>
      </w:r>
    </w:p>
    <w:p w14:paraId="278DF956" w14:textId="77777777" w:rsidR="00510691" w:rsidRPr="00510691" w:rsidRDefault="00A62A6B" w:rsidP="00A62A6B">
      <w:pPr>
        <w:pStyle w:val="Akapitzlist"/>
        <w:numPr>
          <w:ilvl w:val="0"/>
          <w:numId w:val="28"/>
        </w:numPr>
        <w:jc w:val="both"/>
        <w:rPr>
          <w:bCs/>
        </w:rPr>
      </w:pPr>
      <w:r w:rsidRPr="00510691">
        <w:t>zmiany treści zapytania ofertowego do czasu upływu terminu składania ofert,</w:t>
      </w:r>
    </w:p>
    <w:p w14:paraId="2146415A" w14:textId="2DA93A2A" w:rsidR="00A62A6B" w:rsidRPr="00510691" w:rsidRDefault="00510691" w:rsidP="00A62A6B">
      <w:pPr>
        <w:pStyle w:val="Akapitzlist"/>
        <w:numPr>
          <w:ilvl w:val="0"/>
          <w:numId w:val="28"/>
        </w:numPr>
        <w:jc w:val="both"/>
        <w:rPr>
          <w:bCs/>
        </w:rPr>
      </w:pPr>
      <w:r w:rsidRPr="00510691">
        <w:t>unieważnienia postępowania w każd</w:t>
      </w:r>
      <w:r>
        <w:t>ej chwili bez podania przyczyny,</w:t>
      </w:r>
    </w:p>
    <w:p w14:paraId="1F45D378" w14:textId="77777777" w:rsidR="00A62A6B" w:rsidRPr="00510691" w:rsidRDefault="00A62A6B" w:rsidP="00A62A6B">
      <w:pPr>
        <w:pStyle w:val="Akapitzlist"/>
        <w:numPr>
          <w:ilvl w:val="0"/>
          <w:numId w:val="28"/>
        </w:numPr>
        <w:jc w:val="both"/>
        <w:rPr>
          <w:bCs/>
        </w:rPr>
      </w:pPr>
      <w:r w:rsidRPr="00510691">
        <w:rPr>
          <w:bCs/>
        </w:rPr>
        <w:t>skontaktowania się z Oferentami w celu uzupełnienia lub doprecyzowania ofert, w celu zapewnienia porównywalności ofert,</w:t>
      </w:r>
    </w:p>
    <w:p w14:paraId="40B9B1E0" w14:textId="50E3E0CF" w:rsidR="00510691" w:rsidRPr="00510691" w:rsidRDefault="00510691" w:rsidP="00510691">
      <w:pPr>
        <w:pStyle w:val="Akapitzlist"/>
        <w:numPr>
          <w:ilvl w:val="0"/>
          <w:numId w:val="28"/>
        </w:numPr>
        <w:contextualSpacing w:val="0"/>
        <w:jc w:val="both"/>
        <w:rPr>
          <w:bCs/>
        </w:rPr>
      </w:pPr>
      <w:r w:rsidRPr="00510691">
        <w:t xml:space="preserve">rezygnacji z zamówienia bez wyboru którejkolwiek ze złożonych ofert. W związku </w:t>
      </w:r>
      <w:r>
        <w:br/>
      </w:r>
      <w:r w:rsidRPr="00510691">
        <w:t xml:space="preserve">z powyższym Wykonawcy nie będzie przysługiwało roszczenie w stosunku </w:t>
      </w:r>
      <w:r>
        <w:br/>
      </w:r>
      <w:r w:rsidRPr="00510691">
        <w:t xml:space="preserve">do Zamawiającego o zawarcie umowy. Powyższe dotyczy również sytuacji, w której cena oferty najkorzystniejszej będzie przekraczała kwotę, którą Zamawiający przeznaczył na sfinansowanie zamówienia, a Zamawiający nie będzie mógł jej zwiększyć do kwoty oferty najkorzystniejszej. </w:t>
      </w:r>
    </w:p>
    <w:p w14:paraId="29FE6DC2" w14:textId="77777777" w:rsidR="00510691" w:rsidRDefault="00510691" w:rsidP="00510691">
      <w:pPr>
        <w:pStyle w:val="Akapitzlist"/>
        <w:numPr>
          <w:ilvl w:val="0"/>
          <w:numId w:val="4"/>
        </w:numPr>
        <w:ind w:left="357" w:hanging="357"/>
        <w:contextualSpacing w:val="0"/>
        <w:jc w:val="both"/>
        <w:rPr>
          <w:bCs/>
        </w:rPr>
      </w:pPr>
      <w:r w:rsidRPr="0005081E">
        <w:rPr>
          <w:bCs/>
        </w:rPr>
        <w:t xml:space="preserve">Oferentom nie przysługują żadne roszczenia w stosunku do Zamawiającego z tytułu </w:t>
      </w:r>
      <w:r w:rsidRPr="00A62A6B">
        <w:rPr>
          <w:bCs/>
        </w:rPr>
        <w:t>odstąpienia przez niego od postępowania ofertowego.</w:t>
      </w:r>
    </w:p>
    <w:p w14:paraId="1D56261E" w14:textId="1DFDF8F9" w:rsidR="00510691" w:rsidRPr="00E934F2" w:rsidRDefault="006D0C29" w:rsidP="00510691">
      <w:pPr>
        <w:pStyle w:val="Akapitzlist"/>
        <w:numPr>
          <w:ilvl w:val="0"/>
          <w:numId w:val="4"/>
        </w:numPr>
        <w:ind w:left="357" w:hanging="357"/>
        <w:contextualSpacing w:val="0"/>
        <w:jc w:val="both"/>
        <w:rPr>
          <w:bCs/>
        </w:rPr>
      </w:pPr>
      <w:r>
        <w:t>Oferent</w:t>
      </w:r>
      <w:r w:rsidR="00510691" w:rsidRPr="00E934F2">
        <w:t xml:space="preserve"> ponosi wszelkie koszty związane z przygotowaniem i złożeniem oferty. </w:t>
      </w:r>
    </w:p>
    <w:p w14:paraId="1BEE1478" w14:textId="77777777" w:rsidR="00892CE5" w:rsidRDefault="007670A5" w:rsidP="00892CE5">
      <w:pPr>
        <w:pStyle w:val="Akapitzlist"/>
        <w:numPr>
          <w:ilvl w:val="0"/>
          <w:numId w:val="4"/>
        </w:numPr>
        <w:ind w:left="357" w:hanging="357"/>
        <w:contextualSpacing w:val="0"/>
        <w:jc w:val="both"/>
        <w:rPr>
          <w:bCs/>
        </w:rPr>
      </w:pPr>
      <w:r w:rsidRPr="00510691">
        <w:rPr>
          <w:bCs/>
        </w:rPr>
        <w:t xml:space="preserve">Z wyłonionym w toku postępowania Wykonawcą zostanie zawarta umowa </w:t>
      </w:r>
      <w:r w:rsidR="00323C07" w:rsidRPr="00510691">
        <w:rPr>
          <w:bCs/>
        </w:rPr>
        <w:t>przygotowana na</w:t>
      </w:r>
      <w:r w:rsidRPr="00510691">
        <w:rPr>
          <w:bCs/>
        </w:rPr>
        <w:t xml:space="preserve"> podstawie wzorów stosowanych</w:t>
      </w:r>
      <w:r w:rsidRPr="0005081E">
        <w:rPr>
          <w:bCs/>
        </w:rPr>
        <w:t xml:space="preserve"> w Urzędzie Miasta Torunia</w:t>
      </w:r>
      <w:r w:rsidR="008A64AC">
        <w:rPr>
          <w:bCs/>
        </w:rPr>
        <w:t>.</w:t>
      </w:r>
    </w:p>
    <w:p w14:paraId="3517CAC9" w14:textId="4274D2D1" w:rsidR="007670A5" w:rsidRPr="00892CE5" w:rsidRDefault="007670A5" w:rsidP="00892CE5">
      <w:pPr>
        <w:pStyle w:val="Akapitzlist"/>
        <w:numPr>
          <w:ilvl w:val="0"/>
          <w:numId w:val="4"/>
        </w:numPr>
        <w:ind w:left="357" w:hanging="357"/>
        <w:contextualSpacing w:val="0"/>
        <w:jc w:val="both"/>
        <w:rPr>
          <w:bCs/>
        </w:rPr>
      </w:pPr>
      <w:r w:rsidRPr="00892CE5">
        <w:rPr>
          <w:bCs/>
        </w:rPr>
        <w:lastRenderedPageBreak/>
        <w:t xml:space="preserve">Oferent może wprowadzać </w:t>
      </w:r>
      <w:r w:rsidR="00643FB5">
        <w:rPr>
          <w:bCs/>
        </w:rPr>
        <w:t>zmiany w złożonej ofercie lub ją</w:t>
      </w:r>
      <w:r w:rsidRPr="00892CE5">
        <w:rPr>
          <w:bCs/>
        </w:rPr>
        <w:t xml:space="preserve"> wycofać, wyłącznie do terminu składania ofert wyłącznie w formie pisemnej, zmiany oferty jak i wycofanie oferty dokonane po terminie nie zostaną uwzględnione</w:t>
      </w:r>
      <w:r w:rsidR="008A64AC" w:rsidRPr="00892CE5">
        <w:rPr>
          <w:bCs/>
        </w:rPr>
        <w:t>.</w:t>
      </w:r>
    </w:p>
    <w:p w14:paraId="1DE63E27" w14:textId="55CD6986" w:rsidR="00FC7090" w:rsidRPr="00D45001" w:rsidRDefault="00FC7090" w:rsidP="007877B7">
      <w:pPr>
        <w:pStyle w:val="Akapitzlist"/>
        <w:numPr>
          <w:ilvl w:val="0"/>
          <w:numId w:val="4"/>
        </w:numPr>
        <w:ind w:left="357" w:hanging="357"/>
        <w:contextualSpacing w:val="0"/>
        <w:jc w:val="both"/>
        <w:rPr>
          <w:bCs/>
        </w:rPr>
      </w:pPr>
      <w:r w:rsidRPr="00D45001">
        <w:t xml:space="preserve">Do niniejszego postępowania nie stosuje się przepisów ustawy z dnia 11 września 2019 r. Prawo zamówień publicznych (Dz. U. 2023 r., poz. 1605 z </w:t>
      </w:r>
      <w:proofErr w:type="spellStart"/>
      <w:r w:rsidRPr="00D45001">
        <w:t>późn</w:t>
      </w:r>
      <w:proofErr w:type="spellEnd"/>
      <w:r w:rsidRPr="00D45001">
        <w:t>.</w:t>
      </w:r>
      <w:r w:rsidR="009F26D6" w:rsidRPr="00D45001">
        <w:t xml:space="preserve"> zm.), dalej jako „ustawa </w:t>
      </w:r>
      <w:proofErr w:type="spellStart"/>
      <w:r w:rsidR="009F26D6" w:rsidRPr="00D45001">
        <w:t>pzp</w:t>
      </w:r>
      <w:proofErr w:type="spellEnd"/>
      <w:r w:rsidR="009F26D6" w:rsidRPr="00D45001">
        <w:t>”.</w:t>
      </w:r>
    </w:p>
    <w:p w14:paraId="24EB1DA2" w14:textId="24C669D9" w:rsidR="00FC7090" w:rsidRPr="00D45001" w:rsidRDefault="0012393E" w:rsidP="007877B7">
      <w:pPr>
        <w:pStyle w:val="Akapitzlist"/>
        <w:numPr>
          <w:ilvl w:val="0"/>
          <w:numId w:val="4"/>
        </w:numPr>
        <w:ind w:left="357" w:hanging="357"/>
        <w:contextualSpacing w:val="0"/>
        <w:jc w:val="both"/>
        <w:rPr>
          <w:bCs/>
        </w:rPr>
      </w:pPr>
      <w:r>
        <w:t>Wykonawcom</w:t>
      </w:r>
      <w:r w:rsidR="00FC7090" w:rsidRPr="00D45001">
        <w:t xml:space="preserve"> na czynności Zamawiającego podejmowane w niniejszym postępowaniu </w:t>
      </w:r>
      <w:r w:rsidR="00892CE5">
        <w:br/>
      </w:r>
      <w:r w:rsidR="00FC7090" w:rsidRPr="00D45001">
        <w:t>nie przysługują środki ochrony praw</w:t>
      </w:r>
      <w:r w:rsidR="009F26D6" w:rsidRPr="00D45001">
        <w:t xml:space="preserve">nej przewidziane w ustawie </w:t>
      </w:r>
      <w:proofErr w:type="spellStart"/>
      <w:r w:rsidR="009F26D6" w:rsidRPr="00D45001">
        <w:t>pzp</w:t>
      </w:r>
      <w:proofErr w:type="spellEnd"/>
      <w:r w:rsidR="009F26D6" w:rsidRPr="00D45001">
        <w:t>.</w:t>
      </w:r>
    </w:p>
    <w:p w14:paraId="2D8966EF" w14:textId="751D2AE1" w:rsidR="00FC7090" w:rsidRPr="00E934F2" w:rsidRDefault="00FC7090" w:rsidP="007877B7">
      <w:pPr>
        <w:pStyle w:val="Akapitzlist"/>
        <w:numPr>
          <w:ilvl w:val="0"/>
          <w:numId w:val="4"/>
        </w:numPr>
        <w:ind w:left="357" w:hanging="357"/>
        <w:contextualSpacing w:val="0"/>
        <w:jc w:val="both"/>
        <w:rPr>
          <w:bCs/>
        </w:rPr>
      </w:pPr>
      <w:r w:rsidRPr="00E934F2">
        <w:t>Zamawiający informuje, iż niniejsze zapytanie ofertowe nie stanowi oferty w myśl art. 66 Kodeksu cywilnego, nie jest również aukcją lub przetargiem w rozumieniu art. 70</w:t>
      </w:r>
      <w:r w:rsidRPr="00E934F2">
        <w:rPr>
          <w:vertAlign w:val="superscript"/>
        </w:rPr>
        <w:t>1</w:t>
      </w:r>
      <w:r w:rsidRPr="00E934F2">
        <w:t xml:space="preserve"> Kodeksu cywilnego, jak również nie jest ogłoszeniem w rozumieniu ustawy </w:t>
      </w:r>
      <w:proofErr w:type="spellStart"/>
      <w:r w:rsidRPr="00E934F2">
        <w:t>pzp</w:t>
      </w:r>
      <w:proofErr w:type="spellEnd"/>
      <w:r w:rsidRPr="00E934F2">
        <w:t xml:space="preserve">. </w:t>
      </w:r>
    </w:p>
    <w:p w14:paraId="3D46B1AE" w14:textId="3694E0A3" w:rsidR="00FC7090" w:rsidRPr="00E934F2" w:rsidRDefault="00FC7090" w:rsidP="007877B7">
      <w:pPr>
        <w:pStyle w:val="Akapitzlist"/>
        <w:numPr>
          <w:ilvl w:val="0"/>
          <w:numId w:val="4"/>
        </w:numPr>
        <w:ind w:left="357" w:hanging="357"/>
        <w:contextualSpacing w:val="0"/>
        <w:jc w:val="both"/>
        <w:rPr>
          <w:bCs/>
        </w:rPr>
      </w:pPr>
      <w:r w:rsidRPr="00E934F2">
        <w:t xml:space="preserve">Z postępowania o udzielenie zamówienia wyklucza się Wykonawcę, wobec którego zachodzą przesłanki wykluczenia z art. 7 ust. 1 ustawy z dnia 13 kwietnia 2022 r. </w:t>
      </w:r>
      <w:r w:rsidR="00421726">
        <w:br/>
      </w:r>
      <w:r w:rsidRPr="00E934F2">
        <w:t xml:space="preserve">o szczególnych rozwiązaniach w zakresie przeciwdziałania wspieraniu agresji na Ukrainę oraz służących ochronie bezpieczeństwa narodowego (Dz.U. z 2024 r. poz. 507) </w:t>
      </w:r>
      <w:r w:rsidR="0012393E">
        <w:br/>
      </w:r>
      <w:r w:rsidRPr="00E934F2">
        <w:t xml:space="preserve">(dalej jako „specustawa”), tj.: </w:t>
      </w:r>
    </w:p>
    <w:p w14:paraId="535E96FB" w14:textId="473F91C1" w:rsidR="009F26D6" w:rsidRPr="00E934F2" w:rsidRDefault="00E91D1D" w:rsidP="007877B7">
      <w:pPr>
        <w:pStyle w:val="Akapitzlist"/>
        <w:numPr>
          <w:ilvl w:val="0"/>
          <w:numId w:val="6"/>
        </w:numPr>
        <w:contextualSpacing w:val="0"/>
        <w:jc w:val="both"/>
        <w:rPr>
          <w:bCs/>
        </w:rPr>
      </w:pPr>
      <w:r w:rsidRPr="00E934F2">
        <w:t>Wykonawcę wymienionego w wykazach określonych w rozporządzeniu 765/20061 i rozporządzeniu 269/20142 (dalej łącznie jako „wykazy”) albo wpisanego na listę sankcyjną prowadzoną przez ministra spraw wewnętrznych i administracji, o której mowa w art. 2 ust. 1 specustawy (dalej jako „lista”);</w:t>
      </w:r>
    </w:p>
    <w:p w14:paraId="6CC77FC3" w14:textId="429F99E4" w:rsidR="00E91D1D" w:rsidRPr="00E934F2" w:rsidRDefault="00E91D1D" w:rsidP="007877B7">
      <w:pPr>
        <w:pStyle w:val="Akapitzlist"/>
        <w:numPr>
          <w:ilvl w:val="0"/>
          <w:numId w:val="6"/>
        </w:numPr>
        <w:contextualSpacing w:val="0"/>
        <w:jc w:val="both"/>
        <w:rPr>
          <w:bCs/>
        </w:rPr>
      </w:pPr>
      <w:r w:rsidRPr="00E934F2">
        <w:t>Wykonawcę, którego beneficjentem rzeczywistym w rozumieniu ustawy z dnia 1 marca 2018 r. o przeciwdziałaniu praniu pieniędzy oraz finansowaniu terroryzmu jest osoba wymieniona w wykazach albo wpisana na listę lub będąca takim beneficjentem rzeczywistym od dnia 24 lutego 2022 r., o ile została wpisana na listę na podstawie decyzji w sprawie wpisu na listę rozstrzygającej o zastosowaniu środka, o którym mowa w art. 1 pkt 3 specustawy;</w:t>
      </w:r>
    </w:p>
    <w:p w14:paraId="7FDF9219" w14:textId="64710F54" w:rsidR="00E91D1D" w:rsidRPr="00E934F2" w:rsidRDefault="00E91D1D" w:rsidP="007877B7">
      <w:pPr>
        <w:pStyle w:val="Akapitzlist"/>
        <w:numPr>
          <w:ilvl w:val="0"/>
          <w:numId w:val="6"/>
        </w:numPr>
        <w:contextualSpacing w:val="0"/>
        <w:jc w:val="both"/>
        <w:rPr>
          <w:bCs/>
        </w:rPr>
      </w:pPr>
      <w:r w:rsidRPr="00E934F2">
        <w:t>Wykonawcę, którego jednostką dominującą w rozumieniu art. 3 ust. 1 pkt 37 ustawy z dnia 29 września 1994 r. o rachunkowości, jest podmiot wymieniony w wykazach albo wpisany na listę lub będący taką jednostką dominującą od dnia 24 lutego 2022 r., o ile został wpisany na listę na podstawie decyzji w sprawie wpisu na listę rozstrzygającej o zastosowaniu środka, o którym mowa w art. 1 pkt 3 specustawy.</w:t>
      </w:r>
    </w:p>
    <w:p w14:paraId="69F7C6AA" w14:textId="065D8CFB" w:rsidR="00FC7090" w:rsidRPr="00421726" w:rsidRDefault="00FC7090" w:rsidP="007877B7">
      <w:pPr>
        <w:pStyle w:val="Akapitzlist"/>
        <w:numPr>
          <w:ilvl w:val="0"/>
          <w:numId w:val="4"/>
        </w:numPr>
        <w:ind w:left="357" w:hanging="357"/>
        <w:contextualSpacing w:val="0"/>
        <w:jc w:val="both"/>
        <w:rPr>
          <w:bCs/>
        </w:rPr>
      </w:pPr>
      <w:r w:rsidRPr="00E934F2">
        <w:t xml:space="preserve">Zamawiający przed wyborem najkorzystniejszej oferty, zweryfikuje czy Wykonawca, którego oferta została oceniona najwyżej oraz beneficjent rzeczywisty lub jednostka dominująca tego Wykonawcy, figuruje na liście lub w wykazach, o których mowa </w:t>
      </w:r>
      <w:r w:rsidR="00E934F2">
        <w:br/>
      </w:r>
      <w:r w:rsidRPr="00E934F2">
        <w:t xml:space="preserve">w pkt powyżej. </w:t>
      </w:r>
    </w:p>
    <w:p w14:paraId="5A8EE82F" w14:textId="77777777" w:rsidR="00421726" w:rsidRDefault="00421726" w:rsidP="00421726">
      <w:pPr>
        <w:jc w:val="both"/>
        <w:rPr>
          <w:bCs/>
        </w:rPr>
      </w:pPr>
    </w:p>
    <w:p w14:paraId="18673E1C" w14:textId="77777777" w:rsidR="00421726" w:rsidRDefault="00421726" w:rsidP="00421726">
      <w:pPr>
        <w:pStyle w:val="Akapitzlist"/>
        <w:numPr>
          <w:ilvl w:val="0"/>
          <w:numId w:val="8"/>
        </w:numPr>
        <w:spacing w:after="120"/>
        <w:ind w:left="567" w:hanging="567"/>
        <w:contextualSpacing w:val="0"/>
        <w:jc w:val="both"/>
        <w:rPr>
          <w:b/>
        </w:rPr>
      </w:pPr>
      <w:r w:rsidRPr="000177A1">
        <w:rPr>
          <w:b/>
        </w:rPr>
        <w:t>Informacja o wyniku postępowania</w:t>
      </w:r>
    </w:p>
    <w:p w14:paraId="1564B3E6" w14:textId="742C5B60" w:rsidR="00421726" w:rsidRPr="00421726" w:rsidRDefault="00421726" w:rsidP="00421726">
      <w:pPr>
        <w:pStyle w:val="Akapitzlist"/>
        <w:spacing w:after="120"/>
        <w:ind w:left="0"/>
        <w:contextualSpacing w:val="0"/>
        <w:jc w:val="both"/>
      </w:pPr>
      <w:r w:rsidRPr="00FA01FB">
        <w:t xml:space="preserve">Informację o </w:t>
      </w:r>
      <w:r>
        <w:t xml:space="preserve">wyniku postępowania upubliczniona zostanie w Biuletynie Informacji Publicznej Urzędu Miasta Torunia </w:t>
      </w:r>
      <w:r w:rsidR="00810B02" w:rsidRPr="00810B02">
        <w:t xml:space="preserve">https://bip.torun.pl/ </w:t>
      </w:r>
      <w:r>
        <w:t>w zakładce Z</w:t>
      </w:r>
      <w:r w:rsidRPr="00FA01FB">
        <w:t>amówienia publiczne</w:t>
      </w:r>
      <w:r>
        <w:t>/</w:t>
      </w:r>
      <w:r w:rsidRPr="00FA01FB">
        <w:t>Zamówienia publiczne o wartości do 130 000 zł</w:t>
      </w:r>
      <w:r w:rsidRPr="000177A1">
        <w:t>.</w:t>
      </w:r>
    </w:p>
    <w:p w14:paraId="27D1DEBA" w14:textId="57D224A2" w:rsidR="00E24F73" w:rsidRPr="00E24F73" w:rsidRDefault="00E24F73" w:rsidP="004B6317">
      <w:pPr>
        <w:pStyle w:val="Akapitzlist"/>
        <w:numPr>
          <w:ilvl w:val="0"/>
          <w:numId w:val="8"/>
        </w:numPr>
        <w:spacing w:after="120"/>
        <w:ind w:left="567" w:hanging="567"/>
        <w:contextualSpacing w:val="0"/>
        <w:jc w:val="both"/>
        <w:rPr>
          <w:b/>
        </w:rPr>
      </w:pPr>
      <w:r>
        <w:rPr>
          <w:b/>
        </w:rPr>
        <w:t xml:space="preserve">Osoby uprawnione do kontaktu </w:t>
      </w:r>
      <w:proofErr w:type="spellStart"/>
      <w:r>
        <w:rPr>
          <w:b/>
        </w:rPr>
        <w:t>ws</w:t>
      </w:r>
      <w:proofErr w:type="spellEnd"/>
      <w:r>
        <w:rPr>
          <w:b/>
        </w:rPr>
        <w:t>. zapytanie ofertowego</w:t>
      </w:r>
    </w:p>
    <w:p w14:paraId="10A1541A" w14:textId="2A6ED769" w:rsidR="00E934F2" w:rsidRPr="00E24F73" w:rsidRDefault="00E934F2" w:rsidP="00E24F73">
      <w:pPr>
        <w:pStyle w:val="Akapitzlist"/>
        <w:numPr>
          <w:ilvl w:val="0"/>
          <w:numId w:val="27"/>
        </w:numPr>
        <w:jc w:val="both"/>
        <w:rPr>
          <w:bCs/>
        </w:rPr>
      </w:pPr>
      <w:r w:rsidRPr="00E24F73">
        <w:rPr>
          <w:bCs/>
        </w:rPr>
        <w:t>Osobami uprawnionymi do kontaktu z oferentami są:</w:t>
      </w:r>
    </w:p>
    <w:p w14:paraId="5CD8B957" w14:textId="33422E7E" w:rsidR="00643FB5" w:rsidRPr="00643FB5" w:rsidRDefault="00E934F2" w:rsidP="00643FB5">
      <w:pPr>
        <w:pStyle w:val="Akapitzlist"/>
        <w:numPr>
          <w:ilvl w:val="1"/>
          <w:numId w:val="27"/>
        </w:numPr>
        <w:ind w:left="709"/>
        <w:jc w:val="both"/>
        <w:rPr>
          <w:bCs/>
        </w:rPr>
      </w:pPr>
      <w:r w:rsidRPr="00E934F2">
        <w:rPr>
          <w:bCs/>
        </w:rPr>
        <w:t>Pani Anna Markowicz, główny specjalista w Wydziale Sportu i Rekreacji Urzędu Miasta Torunia, tel. +4856</w:t>
      </w:r>
      <w:r w:rsidR="00296043">
        <w:rPr>
          <w:bCs/>
        </w:rPr>
        <w:t xml:space="preserve"> </w:t>
      </w:r>
      <w:r w:rsidRPr="00E934F2">
        <w:rPr>
          <w:bCs/>
        </w:rPr>
        <w:t>611</w:t>
      </w:r>
      <w:r w:rsidR="00296043">
        <w:rPr>
          <w:bCs/>
        </w:rPr>
        <w:t>-</w:t>
      </w:r>
      <w:r w:rsidRPr="00E934F2">
        <w:rPr>
          <w:bCs/>
        </w:rPr>
        <w:t xml:space="preserve">8371, e-mail: </w:t>
      </w:r>
      <w:r w:rsidR="00643FB5" w:rsidRPr="00643FB5">
        <w:rPr>
          <w:b/>
          <w:bCs/>
        </w:rPr>
        <w:t>wsir@um.torun.pl</w:t>
      </w:r>
    </w:p>
    <w:p w14:paraId="3DA9ED92" w14:textId="014B24E3" w:rsidR="00E934F2" w:rsidRPr="00643FB5" w:rsidRDefault="00E934F2" w:rsidP="00643FB5">
      <w:pPr>
        <w:pStyle w:val="Akapitzlist"/>
        <w:numPr>
          <w:ilvl w:val="1"/>
          <w:numId w:val="27"/>
        </w:numPr>
        <w:ind w:left="709"/>
        <w:jc w:val="both"/>
        <w:rPr>
          <w:bCs/>
        </w:rPr>
      </w:pPr>
      <w:r w:rsidRPr="00643FB5">
        <w:rPr>
          <w:bCs/>
        </w:rPr>
        <w:t>Pani Maja Kwiatkowska-</w:t>
      </w:r>
      <w:proofErr w:type="spellStart"/>
      <w:r w:rsidRPr="00643FB5">
        <w:rPr>
          <w:bCs/>
        </w:rPr>
        <w:t>Tomiałojć</w:t>
      </w:r>
      <w:proofErr w:type="spellEnd"/>
      <w:r w:rsidRPr="00643FB5">
        <w:rPr>
          <w:bCs/>
        </w:rPr>
        <w:t>, starszy inspektor w Biurze Analiz i Nadzoru Urzędu Miasta Torunia, tel. +4856</w:t>
      </w:r>
      <w:r w:rsidR="00296043" w:rsidRPr="00643FB5">
        <w:rPr>
          <w:bCs/>
        </w:rPr>
        <w:t xml:space="preserve"> </w:t>
      </w:r>
      <w:r w:rsidRPr="00643FB5">
        <w:rPr>
          <w:bCs/>
        </w:rPr>
        <w:t>611</w:t>
      </w:r>
      <w:r w:rsidR="00296043" w:rsidRPr="00643FB5">
        <w:rPr>
          <w:bCs/>
        </w:rPr>
        <w:t>-</w:t>
      </w:r>
      <w:r w:rsidRPr="00643FB5">
        <w:rPr>
          <w:bCs/>
        </w:rPr>
        <w:t>8502</w:t>
      </w:r>
      <w:r w:rsidR="00296043" w:rsidRPr="00643FB5">
        <w:rPr>
          <w:bCs/>
        </w:rPr>
        <w:t xml:space="preserve"> lub -8573 </w:t>
      </w:r>
      <w:r w:rsidRPr="00643FB5">
        <w:rPr>
          <w:bCs/>
        </w:rPr>
        <w:t xml:space="preserve"> e-mail: </w:t>
      </w:r>
      <w:r w:rsidRPr="00643FB5">
        <w:rPr>
          <w:b/>
          <w:bCs/>
        </w:rPr>
        <w:t>bain@um.torun.pl</w:t>
      </w:r>
    </w:p>
    <w:p w14:paraId="58495E63" w14:textId="7BC90E23" w:rsidR="00D45001" w:rsidRPr="00E24F73" w:rsidRDefault="007670A5" w:rsidP="00810B02">
      <w:pPr>
        <w:pStyle w:val="Akapitzlist"/>
        <w:numPr>
          <w:ilvl w:val="0"/>
          <w:numId w:val="27"/>
        </w:numPr>
        <w:jc w:val="both"/>
        <w:rPr>
          <w:bCs/>
        </w:rPr>
      </w:pPr>
      <w:r w:rsidRPr="00E24F73">
        <w:rPr>
          <w:bCs/>
        </w:rPr>
        <w:t xml:space="preserve">Pytania kierowane przez Oferentów wraz z odpowiedziami udzielonymi przez Zamawiającego dotyczące niniejszego postępowania zostaną opublikowane </w:t>
      </w:r>
      <w:r w:rsidR="00810B02" w:rsidRPr="00810B02">
        <w:rPr>
          <w:bCs/>
        </w:rPr>
        <w:t>w Biuletynie Informacji Publicznej Urzędu Miasta Torunia</w:t>
      </w:r>
      <w:r w:rsidR="00810B02">
        <w:rPr>
          <w:bCs/>
        </w:rPr>
        <w:t xml:space="preserve"> </w:t>
      </w:r>
      <w:r w:rsidR="00810B02" w:rsidRPr="00810B02">
        <w:rPr>
          <w:bCs/>
        </w:rPr>
        <w:t>https://bip.torun.pl/</w:t>
      </w:r>
      <w:r w:rsidR="00E24F73">
        <w:rPr>
          <w:bCs/>
        </w:rPr>
        <w:t>.</w:t>
      </w:r>
    </w:p>
    <w:p w14:paraId="0634AFB3" w14:textId="56E94068" w:rsidR="001C0F73" w:rsidRDefault="001C0F73" w:rsidP="004B6317">
      <w:pPr>
        <w:pStyle w:val="Akapitzlist"/>
        <w:numPr>
          <w:ilvl w:val="0"/>
          <w:numId w:val="8"/>
        </w:numPr>
        <w:spacing w:after="120"/>
        <w:ind w:left="567" w:hanging="567"/>
        <w:contextualSpacing w:val="0"/>
        <w:jc w:val="both"/>
        <w:rPr>
          <w:b/>
        </w:rPr>
      </w:pPr>
      <w:r>
        <w:rPr>
          <w:b/>
        </w:rPr>
        <w:lastRenderedPageBreak/>
        <w:t>Zał</w:t>
      </w:r>
      <w:r w:rsidR="00E24F73">
        <w:rPr>
          <w:b/>
        </w:rPr>
        <w:t>ączniki do zapytania ofertowego</w:t>
      </w:r>
    </w:p>
    <w:p w14:paraId="7A2C4629" w14:textId="0A5E163B" w:rsidR="001C0F73" w:rsidRDefault="00557389" w:rsidP="00557389">
      <w:pPr>
        <w:pStyle w:val="Akapitzlist"/>
        <w:numPr>
          <w:ilvl w:val="0"/>
          <w:numId w:val="25"/>
        </w:numPr>
        <w:jc w:val="both"/>
      </w:pPr>
      <w:r w:rsidRPr="00557389">
        <w:t>Klauzula informacyjna</w:t>
      </w:r>
      <w:r>
        <w:t>.</w:t>
      </w:r>
    </w:p>
    <w:p w14:paraId="56878024" w14:textId="2C281727" w:rsidR="00557389" w:rsidRDefault="00557389" w:rsidP="00557389">
      <w:pPr>
        <w:pStyle w:val="Akapitzlist"/>
        <w:numPr>
          <w:ilvl w:val="0"/>
          <w:numId w:val="25"/>
        </w:numPr>
        <w:jc w:val="both"/>
      </w:pPr>
      <w:r w:rsidRPr="00557389">
        <w:t>Obiekty toruńskiej infrastruktury sportowo-rekreacyjnej</w:t>
      </w:r>
      <w:r>
        <w:t>.</w:t>
      </w:r>
    </w:p>
    <w:p w14:paraId="14AF8258" w14:textId="6966C8F1" w:rsidR="00557389" w:rsidRDefault="00557389" w:rsidP="00557389">
      <w:pPr>
        <w:pStyle w:val="Akapitzlist"/>
        <w:numPr>
          <w:ilvl w:val="0"/>
          <w:numId w:val="25"/>
        </w:numPr>
        <w:jc w:val="both"/>
      </w:pPr>
      <w:r w:rsidRPr="00557389">
        <w:t>Plan najważniejszych zadań modernizacyjno-remontowych</w:t>
      </w:r>
      <w:r>
        <w:t>.</w:t>
      </w:r>
    </w:p>
    <w:p w14:paraId="2737BE0A" w14:textId="3471F65F" w:rsidR="00557389" w:rsidRDefault="00557389" w:rsidP="00557389">
      <w:pPr>
        <w:pStyle w:val="Akapitzlist"/>
        <w:numPr>
          <w:ilvl w:val="0"/>
          <w:numId w:val="25"/>
        </w:numPr>
        <w:jc w:val="both"/>
      </w:pPr>
      <w:r w:rsidRPr="00557389">
        <w:t>Planowane wydatki na sport z budżetu Gminy Miasta Toruń w 2024 r.</w:t>
      </w:r>
    </w:p>
    <w:p w14:paraId="13055CD4" w14:textId="079C1366" w:rsidR="00557389" w:rsidRDefault="00557389" w:rsidP="00557389">
      <w:pPr>
        <w:pStyle w:val="Akapitzlist"/>
        <w:numPr>
          <w:ilvl w:val="0"/>
          <w:numId w:val="25"/>
        </w:numPr>
        <w:jc w:val="both"/>
      </w:pPr>
      <w:r w:rsidRPr="00557389">
        <w:t>Formularz ofertowy</w:t>
      </w:r>
      <w:r w:rsidR="00092C56">
        <w:t>.</w:t>
      </w:r>
    </w:p>
    <w:p w14:paraId="2B821890" w14:textId="2751F6A0" w:rsidR="00557389" w:rsidRDefault="00557389" w:rsidP="00557389">
      <w:pPr>
        <w:pStyle w:val="Akapitzlist"/>
        <w:numPr>
          <w:ilvl w:val="0"/>
          <w:numId w:val="25"/>
        </w:numPr>
        <w:jc w:val="both"/>
      </w:pPr>
      <w:r w:rsidRPr="00557389">
        <w:t>Wykaz zrealizowanych zamówień</w:t>
      </w:r>
      <w:r>
        <w:t xml:space="preserve"> (</w:t>
      </w:r>
      <w:r w:rsidR="00092C56">
        <w:t>formularz</w:t>
      </w:r>
      <w:r>
        <w:t>)</w:t>
      </w:r>
      <w:r w:rsidR="00092C56">
        <w:t>.</w:t>
      </w:r>
    </w:p>
    <w:p w14:paraId="2FAF1117" w14:textId="0E6F10B3" w:rsidR="00557389" w:rsidRDefault="00557389" w:rsidP="00557389">
      <w:pPr>
        <w:pStyle w:val="Akapitzlist"/>
        <w:numPr>
          <w:ilvl w:val="0"/>
          <w:numId w:val="25"/>
        </w:numPr>
        <w:jc w:val="both"/>
      </w:pPr>
      <w:r w:rsidRPr="00557389">
        <w:t>Wykaz osób wskazanych do wykonania zamówienia</w:t>
      </w:r>
      <w:r>
        <w:t xml:space="preserve"> (</w:t>
      </w:r>
      <w:r w:rsidR="00092C56">
        <w:t>formularz).</w:t>
      </w:r>
    </w:p>
    <w:p w14:paraId="2B724BDA" w14:textId="4135D60D" w:rsidR="00DB67E5" w:rsidRPr="00557389" w:rsidRDefault="00DB67E5" w:rsidP="00DB67E5">
      <w:pPr>
        <w:pStyle w:val="Akapitzlist"/>
        <w:numPr>
          <w:ilvl w:val="0"/>
          <w:numId w:val="25"/>
        </w:numPr>
        <w:jc w:val="both"/>
      </w:pPr>
      <w:r w:rsidRPr="00DB67E5">
        <w:t>Oświadczenie o braku podstaw do wykluczenia</w:t>
      </w:r>
      <w:r>
        <w:t xml:space="preserve"> </w:t>
      </w:r>
      <w:r w:rsidRPr="00DB67E5">
        <w:t>(formularz)</w:t>
      </w:r>
      <w:r>
        <w:t>.</w:t>
      </w:r>
    </w:p>
    <w:p w14:paraId="07F3388B" w14:textId="77777777" w:rsidR="001C0F73" w:rsidRPr="001C0F73" w:rsidRDefault="001C0F73" w:rsidP="001C0F73">
      <w:pPr>
        <w:jc w:val="both"/>
        <w:rPr>
          <w:b/>
        </w:rPr>
      </w:pPr>
    </w:p>
    <w:p w14:paraId="3517CAD2" w14:textId="4D58C38D" w:rsidR="007670A5" w:rsidRDefault="00E934F2" w:rsidP="004B6317">
      <w:pPr>
        <w:pStyle w:val="Akapitzlist"/>
        <w:numPr>
          <w:ilvl w:val="0"/>
          <w:numId w:val="8"/>
        </w:numPr>
        <w:spacing w:after="120"/>
        <w:ind w:left="567" w:hanging="567"/>
        <w:contextualSpacing w:val="0"/>
        <w:jc w:val="both"/>
        <w:rPr>
          <w:b/>
        </w:rPr>
      </w:pPr>
      <w:r w:rsidRPr="00E934F2">
        <w:rPr>
          <w:b/>
        </w:rPr>
        <w:t xml:space="preserve">Dokumenty składane </w:t>
      </w:r>
      <w:r w:rsidR="002642A0">
        <w:rPr>
          <w:b/>
        </w:rPr>
        <w:t>przez Oferenta</w:t>
      </w:r>
    </w:p>
    <w:p w14:paraId="7B71D094" w14:textId="322D0AAE" w:rsidR="00E934F2" w:rsidRDefault="003A1EFA" w:rsidP="004B6317">
      <w:pPr>
        <w:jc w:val="both"/>
      </w:pPr>
      <w:r>
        <w:t xml:space="preserve">Formularz ofertowy </w:t>
      </w:r>
      <w:r w:rsidR="004B6317">
        <w:t xml:space="preserve">(załącznik nr 5) </w:t>
      </w:r>
      <w:r>
        <w:t>wraz z:</w:t>
      </w:r>
    </w:p>
    <w:p w14:paraId="1D1DC553" w14:textId="5BCC2FA2" w:rsidR="004B6317" w:rsidRDefault="004B6317" w:rsidP="004B6317">
      <w:pPr>
        <w:pStyle w:val="Akapitzlist"/>
        <w:numPr>
          <w:ilvl w:val="0"/>
          <w:numId w:val="30"/>
        </w:numPr>
        <w:jc w:val="both"/>
      </w:pPr>
      <w:r>
        <w:t>aktualnym odpisem z właściwego rejestru podmiotów gospodarczych,</w:t>
      </w:r>
    </w:p>
    <w:p w14:paraId="1A27D500" w14:textId="16BA6624" w:rsidR="004B6317" w:rsidRDefault="004B6317" w:rsidP="004B6317">
      <w:pPr>
        <w:pStyle w:val="Akapitzlist"/>
        <w:numPr>
          <w:ilvl w:val="0"/>
          <w:numId w:val="30"/>
        </w:numPr>
        <w:jc w:val="both"/>
      </w:pPr>
      <w:r>
        <w:t>wykazem zrealizowanych zamówień wraz z referencjami (załącznik nr 6),</w:t>
      </w:r>
    </w:p>
    <w:p w14:paraId="05231E4C" w14:textId="6F79050C" w:rsidR="004B6317" w:rsidRDefault="004B6317" w:rsidP="004B6317">
      <w:pPr>
        <w:pStyle w:val="Akapitzlist"/>
        <w:numPr>
          <w:ilvl w:val="0"/>
          <w:numId w:val="30"/>
        </w:numPr>
        <w:jc w:val="both"/>
      </w:pPr>
      <w:r>
        <w:t>wykazem osób wskazanych do wykonania zamówienia (załącznik nr 7),</w:t>
      </w:r>
    </w:p>
    <w:p w14:paraId="2F4DED0D" w14:textId="542224A3" w:rsidR="004B6317" w:rsidRDefault="004B6317" w:rsidP="004B6317">
      <w:pPr>
        <w:pStyle w:val="Akapitzlist"/>
        <w:numPr>
          <w:ilvl w:val="0"/>
          <w:numId w:val="30"/>
        </w:numPr>
        <w:jc w:val="both"/>
      </w:pPr>
      <w:r>
        <w:t xml:space="preserve">oświadczenie o braku podstaw do wykluczenia (załącznik nr 8),  </w:t>
      </w:r>
    </w:p>
    <w:p w14:paraId="5B8BE257" w14:textId="6B976ACD" w:rsidR="004B6317" w:rsidRDefault="004B6317" w:rsidP="004B6317">
      <w:pPr>
        <w:pStyle w:val="Akapitzlist"/>
        <w:numPr>
          <w:ilvl w:val="0"/>
          <w:numId w:val="30"/>
        </w:numPr>
        <w:jc w:val="both"/>
      </w:pPr>
      <w:r>
        <w:t>koncepcja opracowania (koncepcja merytoryczna),</w:t>
      </w:r>
      <w:r w:rsidRPr="004B6317">
        <w:t xml:space="preserve"> </w:t>
      </w:r>
      <w:r>
        <w:t xml:space="preserve">zawierająca informacje wskazane </w:t>
      </w:r>
      <w:r w:rsidR="005F6C6C">
        <w:br/>
      </w:r>
      <w:r>
        <w:t xml:space="preserve">w </w:t>
      </w:r>
      <w:r w:rsidRPr="002642A0">
        <w:t xml:space="preserve">części </w:t>
      </w:r>
      <w:r>
        <w:t>I</w:t>
      </w:r>
      <w:r w:rsidRPr="002642A0">
        <w:t xml:space="preserve">V </w:t>
      </w:r>
      <w:r>
        <w:t>pkt 2</w:t>
      </w:r>
      <w:r w:rsidR="005F6C6C">
        <w:t>.</w:t>
      </w:r>
    </w:p>
    <w:p w14:paraId="7574FC66" w14:textId="77777777" w:rsidR="002642A0" w:rsidRDefault="002642A0" w:rsidP="002642A0">
      <w:pPr>
        <w:jc w:val="both"/>
      </w:pPr>
    </w:p>
    <w:p w14:paraId="6B5EF24C" w14:textId="7CF8E3F3" w:rsidR="002642A0" w:rsidRPr="00880017" w:rsidRDefault="002642A0" w:rsidP="002642A0">
      <w:pPr>
        <w:jc w:val="both"/>
      </w:pPr>
      <w:r>
        <w:t xml:space="preserve">Kopie </w:t>
      </w:r>
      <w:r w:rsidR="004B6317">
        <w:t xml:space="preserve">dokumentów </w:t>
      </w:r>
      <w:r>
        <w:t xml:space="preserve">załączonych do oferty powinny być potwierdzone za zgodność </w:t>
      </w:r>
      <w:r w:rsidR="004B6317">
        <w:br/>
      </w:r>
      <w:r>
        <w:t>z oryginałem przez osoby uprawnione do występowania w imieniu Oferenta.</w:t>
      </w:r>
    </w:p>
    <w:sectPr w:rsidR="002642A0" w:rsidRPr="00880017" w:rsidSect="00421726">
      <w:footerReference w:type="default" r:id="rId8"/>
      <w:pgSz w:w="11906" w:h="16838"/>
      <w:pgMar w:top="1417" w:right="1417" w:bottom="1417" w:left="1417" w:header="708" w:footer="1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73047" w16cex:dateUtc="2024-06-26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BD5A2" w16cid:durableId="2A2730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E99B3" w14:textId="77777777" w:rsidR="003E56DE" w:rsidRDefault="003E56DE" w:rsidP="00421726">
      <w:r>
        <w:separator/>
      </w:r>
    </w:p>
  </w:endnote>
  <w:endnote w:type="continuationSeparator" w:id="0">
    <w:p w14:paraId="1356BBC9" w14:textId="77777777" w:rsidR="003E56DE" w:rsidRDefault="003E56DE" w:rsidP="0042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02328"/>
      <w:docPartObj>
        <w:docPartGallery w:val="Page Numbers (Bottom of Page)"/>
        <w:docPartUnique/>
      </w:docPartObj>
    </w:sdtPr>
    <w:sdtEndPr/>
    <w:sdtContent>
      <w:sdt>
        <w:sdtPr>
          <w:id w:val="1728636285"/>
          <w:docPartObj>
            <w:docPartGallery w:val="Page Numbers (Top of Page)"/>
            <w:docPartUnique/>
          </w:docPartObj>
        </w:sdtPr>
        <w:sdtEndPr/>
        <w:sdtContent>
          <w:p w14:paraId="5811B9FE" w14:textId="4FEAB4C4" w:rsidR="00421726" w:rsidRDefault="00421726">
            <w:pPr>
              <w:pStyle w:val="Stopka"/>
              <w:jc w:val="center"/>
            </w:pPr>
            <w:r>
              <w:t xml:space="preserve">Strona </w:t>
            </w:r>
            <w:r>
              <w:rPr>
                <w:b/>
                <w:bCs/>
              </w:rPr>
              <w:fldChar w:fldCharType="begin"/>
            </w:r>
            <w:r>
              <w:rPr>
                <w:b/>
                <w:bCs/>
              </w:rPr>
              <w:instrText>PAGE</w:instrText>
            </w:r>
            <w:r>
              <w:rPr>
                <w:b/>
                <w:bCs/>
              </w:rPr>
              <w:fldChar w:fldCharType="separate"/>
            </w:r>
            <w:r w:rsidR="00643FB5">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643FB5">
              <w:rPr>
                <w:b/>
                <w:bCs/>
                <w:noProof/>
              </w:rPr>
              <w:t>8</w:t>
            </w:r>
            <w:r>
              <w:rPr>
                <w:b/>
                <w:bCs/>
              </w:rPr>
              <w:fldChar w:fldCharType="end"/>
            </w:r>
          </w:p>
        </w:sdtContent>
      </w:sdt>
    </w:sdtContent>
  </w:sdt>
  <w:p w14:paraId="189A3A11" w14:textId="77777777" w:rsidR="00421726" w:rsidRDefault="004217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E8D0B" w14:textId="77777777" w:rsidR="003E56DE" w:rsidRDefault="003E56DE" w:rsidP="00421726">
      <w:r>
        <w:separator/>
      </w:r>
    </w:p>
  </w:footnote>
  <w:footnote w:type="continuationSeparator" w:id="0">
    <w:p w14:paraId="7E9DB008" w14:textId="77777777" w:rsidR="003E56DE" w:rsidRDefault="003E56DE" w:rsidP="00421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2230"/>
    <w:multiLevelType w:val="hybridMultilevel"/>
    <w:tmpl w:val="96886838"/>
    <w:lvl w:ilvl="0" w:tplc="4E0EEBB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4B65F88"/>
    <w:multiLevelType w:val="hybridMultilevel"/>
    <w:tmpl w:val="3A149B16"/>
    <w:lvl w:ilvl="0" w:tplc="04150019">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89F7CF9"/>
    <w:multiLevelType w:val="hybridMultilevel"/>
    <w:tmpl w:val="6E96D624"/>
    <w:lvl w:ilvl="0" w:tplc="4E0EEBB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E41EB"/>
    <w:multiLevelType w:val="hybridMultilevel"/>
    <w:tmpl w:val="1E84F63C"/>
    <w:lvl w:ilvl="0" w:tplc="7C28712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FED1ADF"/>
    <w:multiLevelType w:val="hybridMultilevel"/>
    <w:tmpl w:val="C69259B0"/>
    <w:lvl w:ilvl="0" w:tplc="A358F9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6D63A7"/>
    <w:multiLevelType w:val="hybridMultilevel"/>
    <w:tmpl w:val="7826B01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8180CBF"/>
    <w:multiLevelType w:val="hybridMultilevel"/>
    <w:tmpl w:val="C29461FC"/>
    <w:lvl w:ilvl="0" w:tplc="F8DE0F4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575531"/>
    <w:multiLevelType w:val="hybridMultilevel"/>
    <w:tmpl w:val="F29279E0"/>
    <w:lvl w:ilvl="0" w:tplc="072A218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C812BE"/>
    <w:multiLevelType w:val="hybridMultilevel"/>
    <w:tmpl w:val="4FFE50A2"/>
    <w:lvl w:ilvl="0" w:tplc="04150019">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F761C6A"/>
    <w:multiLevelType w:val="hybridMultilevel"/>
    <w:tmpl w:val="BE96FD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9521FA"/>
    <w:multiLevelType w:val="hybridMultilevel"/>
    <w:tmpl w:val="5322BC34"/>
    <w:lvl w:ilvl="0" w:tplc="4E0EEBB8">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F29CD"/>
    <w:multiLevelType w:val="hybridMultilevel"/>
    <w:tmpl w:val="AFB0968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8A50848"/>
    <w:multiLevelType w:val="hybridMultilevel"/>
    <w:tmpl w:val="B434C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808AA"/>
    <w:multiLevelType w:val="hybridMultilevel"/>
    <w:tmpl w:val="6B421F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1773E"/>
    <w:multiLevelType w:val="hybridMultilevel"/>
    <w:tmpl w:val="C0ECB174"/>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5D4890"/>
    <w:multiLevelType w:val="hybridMultilevel"/>
    <w:tmpl w:val="C29461FC"/>
    <w:lvl w:ilvl="0" w:tplc="F8DE0F4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68559B"/>
    <w:multiLevelType w:val="hybridMultilevel"/>
    <w:tmpl w:val="CDE8F00A"/>
    <w:lvl w:ilvl="0" w:tplc="4E0EEBB8">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CE93FA5"/>
    <w:multiLevelType w:val="hybridMultilevel"/>
    <w:tmpl w:val="5D420F18"/>
    <w:lvl w:ilvl="0" w:tplc="406E33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B005466"/>
    <w:multiLevelType w:val="hybridMultilevel"/>
    <w:tmpl w:val="5E1A9AA2"/>
    <w:lvl w:ilvl="0" w:tplc="B68CCDD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6144315A"/>
    <w:multiLevelType w:val="hybridMultilevel"/>
    <w:tmpl w:val="0D9C547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DE566A"/>
    <w:multiLevelType w:val="hybridMultilevel"/>
    <w:tmpl w:val="ECA07F3A"/>
    <w:lvl w:ilvl="0" w:tplc="65447CA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31328D8"/>
    <w:multiLevelType w:val="hybridMultilevel"/>
    <w:tmpl w:val="C29461FC"/>
    <w:lvl w:ilvl="0" w:tplc="F8DE0F4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33D6F68"/>
    <w:multiLevelType w:val="hybridMultilevel"/>
    <w:tmpl w:val="92A687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AC39A6"/>
    <w:multiLevelType w:val="hybridMultilevel"/>
    <w:tmpl w:val="AF88A33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9D54BF8"/>
    <w:multiLevelType w:val="hybridMultilevel"/>
    <w:tmpl w:val="305ECE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8525AF"/>
    <w:multiLevelType w:val="multilevel"/>
    <w:tmpl w:val="E34424EC"/>
    <w:lvl w:ilvl="0">
      <w:start w:val="87"/>
      <w:numFmt w:val="decimal"/>
      <w:lvlText w:val="%1"/>
      <w:lvlJc w:val="left"/>
      <w:pPr>
        <w:ind w:left="675" w:hanging="675"/>
      </w:pPr>
      <w:rPr>
        <w:rFonts w:hint="default"/>
      </w:rPr>
    </w:lvl>
    <w:lvl w:ilvl="1">
      <w:start w:val="100"/>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5FA4E19"/>
    <w:multiLevelType w:val="hybridMultilevel"/>
    <w:tmpl w:val="5462B5F2"/>
    <w:lvl w:ilvl="0" w:tplc="01F2E5C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95A40FE"/>
    <w:multiLevelType w:val="hybridMultilevel"/>
    <w:tmpl w:val="371EF3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A5307DB"/>
    <w:multiLevelType w:val="hybridMultilevel"/>
    <w:tmpl w:val="5D420F18"/>
    <w:lvl w:ilvl="0" w:tplc="406E33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DD23D1D"/>
    <w:multiLevelType w:val="hybridMultilevel"/>
    <w:tmpl w:val="9198F0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21"/>
  </w:num>
  <w:num w:numId="3">
    <w:abstractNumId w:val="13"/>
  </w:num>
  <w:num w:numId="4">
    <w:abstractNumId w:val="24"/>
  </w:num>
  <w:num w:numId="5">
    <w:abstractNumId w:val="14"/>
  </w:num>
  <w:num w:numId="6">
    <w:abstractNumId w:val="3"/>
  </w:num>
  <w:num w:numId="7">
    <w:abstractNumId w:val="18"/>
  </w:num>
  <w:num w:numId="8">
    <w:abstractNumId w:val="26"/>
  </w:num>
  <w:num w:numId="9">
    <w:abstractNumId w:val="27"/>
  </w:num>
  <w:num w:numId="10">
    <w:abstractNumId w:val="28"/>
  </w:num>
  <w:num w:numId="11">
    <w:abstractNumId w:val="2"/>
  </w:num>
  <w:num w:numId="12">
    <w:abstractNumId w:val="23"/>
  </w:num>
  <w:num w:numId="13">
    <w:abstractNumId w:val="5"/>
  </w:num>
  <w:num w:numId="14">
    <w:abstractNumId w:val="0"/>
  </w:num>
  <w:num w:numId="15">
    <w:abstractNumId w:val="15"/>
  </w:num>
  <w:num w:numId="16">
    <w:abstractNumId w:val="6"/>
  </w:num>
  <w:num w:numId="17">
    <w:abstractNumId w:val="17"/>
  </w:num>
  <w:num w:numId="18">
    <w:abstractNumId w:val="10"/>
  </w:num>
  <w:num w:numId="19">
    <w:abstractNumId w:val="16"/>
  </w:num>
  <w:num w:numId="20">
    <w:abstractNumId w:val="20"/>
  </w:num>
  <w:num w:numId="21">
    <w:abstractNumId w:val="1"/>
  </w:num>
  <w:num w:numId="22">
    <w:abstractNumId w:val="4"/>
  </w:num>
  <w:num w:numId="23">
    <w:abstractNumId w:val="12"/>
  </w:num>
  <w:num w:numId="24">
    <w:abstractNumId w:val="25"/>
  </w:num>
  <w:num w:numId="25">
    <w:abstractNumId w:val="29"/>
  </w:num>
  <w:num w:numId="26">
    <w:abstractNumId w:val="9"/>
  </w:num>
  <w:num w:numId="27">
    <w:abstractNumId w:val="7"/>
  </w:num>
  <w:num w:numId="28">
    <w:abstractNumId w:val="22"/>
  </w:num>
  <w:num w:numId="29">
    <w:abstractNumId w:val="8"/>
  </w:num>
  <w:num w:numId="3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1"/>
    <w:rsid w:val="000177A1"/>
    <w:rsid w:val="00045C6F"/>
    <w:rsid w:val="0005081E"/>
    <w:rsid w:val="000639CF"/>
    <w:rsid w:val="00063E53"/>
    <w:rsid w:val="00073999"/>
    <w:rsid w:val="00080076"/>
    <w:rsid w:val="00084155"/>
    <w:rsid w:val="00090B38"/>
    <w:rsid w:val="00091E29"/>
    <w:rsid w:val="00092C56"/>
    <w:rsid w:val="000A1036"/>
    <w:rsid w:val="000A3C45"/>
    <w:rsid w:val="000A7788"/>
    <w:rsid w:val="000B2135"/>
    <w:rsid w:val="000B25DB"/>
    <w:rsid w:val="000B3012"/>
    <w:rsid w:val="000B34E1"/>
    <w:rsid w:val="000B4331"/>
    <w:rsid w:val="000B71BD"/>
    <w:rsid w:val="000D1CCD"/>
    <w:rsid w:val="000F22A5"/>
    <w:rsid w:val="000F58E3"/>
    <w:rsid w:val="000F65A0"/>
    <w:rsid w:val="0010639E"/>
    <w:rsid w:val="001156BA"/>
    <w:rsid w:val="00115BA6"/>
    <w:rsid w:val="0012393E"/>
    <w:rsid w:val="001363D0"/>
    <w:rsid w:val="0013709E"/>
    <w:rsid w:val="00142C53"/>
    <w:rsid w:val="00147F86"/>
    <w:rsid w:val="00157981"/>
    <w:rsid w:val="00173E38"/>
    <w:rsid w:val="00183F07"/>
    <w:rsid w:val="001B24A4"/>
    <w:rsid w:val="001C0F73"/>
    <w:rsid w:val="001D0B95"/>
    <w:rsid w:val="001E4B97"/>
    <w:rsid w:val="001E7B92"/>
    <w:rsid w:val="001F71EB"/>
    <w:rsid w:val="0021603B"/>
    <w:rsid w:val="0022032D"/>
    <w:rsid w:val="00233172"/>
    <w:rsid w:val="0026171C"/>
    <w:rsid w:val="002642A0"/>
    <w:rsid w:val="0027123D"/>
    <w:rsid w:val="00274070"/>
    <w:rsid w:val="00296043"/>
    <w:rsid w:val="002A729E"/>
    <w:rsid w:val="002A7376"/>
    <w:rsid w:val="002B4ECB"/>
    <w:rsid w:val="002B6BA0"/>
    <w:rsid w:val="002C5B08"/>
    <w:rsid w:val="002D568C"/>
    <w:rsid w:val="002E0824"/>
    <w:rsid w:val="002E151C"/>
    <w:rsid w:val="00300447"/>
    <w:rsid w:val="00300AF5"/>
    <w:rsid w:val="00307292"/>
    <w:rsid w:val="00323C07"/>
    <w:rsid w:val="00325893"/>
    <w:rsid w:val="0033664D"/>
    <w:rsid w:val="00356C32"/>
    <w:rsid w:val="00366A2F"/>
    <w:rsid w:val="003A1EFA"/>
    <w:rsid w:val="003A4693"/>
    <w:rsid w:val="003B2B27"/>
    <w:rsid w:val="003C1500"/>
    <w:rsid w:val="003C3FDE"/>
    <w:rsid w:val="003C794D"/>
    <w:rsid w:val="003D383A"/>
    <w:rsid w:val="003D3991"/>
    <w:rsid w:val="003D6453"/>
    <w:rsid w:val="003D695B"/>
    <w:rsid w:val="003E5519"/>
    <w:rsid w:val="003E56DE"/>
    <w:rsid w:val="003F4A5F"/>
    <w:rsid w:val="00417C9C"/>
    <w:rsid w:val="00421726"/>
    <w:rsid w:val="00424EF5"/>
    <w:rsid w:val="00426591"/>
    <w:rsid w:val="0042704E"/>
    <w:rsid w:val="004407AB"/>
    <w:rsid w:val="0044506A"/>
    <w:rsid w:val="004522EA"/>
    <w:rsid w:val="00463FF8"/>
    <w:rsid w:val="00493A3C"/>
    <w:rsid w:val="00495BE0"/>
    <w:rsid w:val="004A0BB7"/>
    <w:rsid w:val="004A2678"/>
    <w:rsid w:val="004A3746"/>
    <w:rsid w:val="004A429D"/>
    <w:rsid w:val="004A76E8"/>
    <w:rsid w:val="004B0029"/>
    <w:rsid w:val="004B19BC"/>
    <w:rsid w:val="004B292A"/>
    <w:rsid w:val="004B6317"/>
    <w:rsid w:val="004F08E4"/>
    <w:rsid w:val="004F0FA9"/>
    <w:rsid w:val="004F3624"/>
    <w:rsid w:val="00504FD7"/>
    <w:rsid w:val="0050707E"/>
    <w:rsid w:val="0051007D"/>
    <w:rsid w:val="00510691"/>
    <w:rsid w:val="00510C1E"/>
    <w:rsid w:val="005137B9"/>
    <w:rsid w:val="005177C1"/>
    <w:rsid w:val="00520A27"/>
    <w:rsid w:val="00526FDA"/>
    <w:rsid w:val="00535F0B"/>
    <w:rsid w:val="00543192"/>
    <w:rsid w:val="00544F4E"/>
    <w:rsid w:val="00557389"/>
    <w:rsid w:val="00582A75"/>
    <w:rsid w:val="0058430C"/>
    <w:rsid w:val="00591C24"/>
    <w:rsid w:val="00595928"/>
    <w:rsid w:val="00596724"/>
    <w:rsid w:val="005A3FE7"/>
    <w:rsid w:val="005C0719"/>
    <w:rsid w:val="005D5AD7"/>
    <w:rsid w:val="005F6C6C"/>
    <w:rsid w:val="005F7B46"/>
    <w:rsid w:val="006023D8"/>
    <w:rsid w:val="0060676C"/>
    <w:rsid w:val="0060682D"/>
    <w:rsid w:val="00612D96"/>
    <w:rsid w:val="0062698D"/>
    <w:rsid w:val="00643FB5"/>
    <w:rsid w:val="006633DA"/>
    <w:rsid w:val="00674DA6"/>
    <w:rsid w:val="0067782A"/>
    <w:rsid w:val="00680061"/>
    <w:rsid w:val="006A2223"/>
    <w:rsid w:val="006B2255"/>
    <w:rsid w:val="006B64AA"/>
    <w:rsid w:val="006D0C29"/>
    <w:rsid w:val="006E4D4E"/>
    <w:rsid w:val="006E520D"/>
    <w:rsid w:val="006F3342"/>
    <w:rsid w:val="007103E0"/>
    <w:rsid w:val="007126C4"/>
    <w:rsid w:val="00754C53"/>
    <w:rsid w:val="007619BA"/>
    <w:rsid w:val="007670A5"/>
    <w:rsid w:val="0076786F"/>
    <w:rsid w:val="007724F0"/>
    <w:rsid w:val="007733B5"/>
    <w:rsid w:val="0077587B"/>
    <w:rsid w:val="007820B4"/>
    <w:rsid w:val="007877B7"/>
    <w:rsid w:val="00792F91"/>
    <w:rsid w:val="007A2492"/>
    <w:rsid w:val="007A618F"/>
    <w:rsid w:val="007B14E1"/>
    <w:rsid w:val="007B1BE9"/>
    <w:rsid w:val="007D0F4D"/>
    <w:rsid w:val="007D2032"/>
    <w:rsid w:val="007D6AFC"/>
    <w:rsid w:val="00810B02"/>
    <w:rsid w:val="00831173"/>
    <w:rsid w:val="008401CA"/>
    <w:rsid w:val="00847065"/>
    <w:rsid w:val="00850DB6"/>
    <w:rsid w:val="008519D6"/>
    <w:rsid w:val="00855C00"/>
    <w:rsid w:val="008704E7"/>
    <w:rsid w:val="00872956"/>
    <w:rsid w:val="00880017"/>
    <w:rsid w:val="00892CE5"/>
    <w:rsid w:val="008A3821"/>
    <w:rsid w:val="008A64AC"/>
    <w:rsid w:val="008A6598"/>
    <w:rsid w:val="008B582D"/>
    <w:rsid w:val="008D2698"/>
    <w:rsid w:val="008E14D6"/>
    <w:rsid w:val="008E1C73"/>
    <w:rsid w:val="00920BCE"/>
    <w:rsid w:val="0094133B"/>
    <w:rsid w:val="00953BCF"/>
    <w:rsid w:val="009566EE"/>
    <w:rsid w:val="0095693F"/>
    <w:rsid w:val="00990A92"/>
    <w:rsid w:val="009A553E"/>
    <w:rsid w:val="009B1A63"/>
    <w:rsid w:val="009F26D6"/>
    <w:rsid w:val="00A01DDF"/>
    <w:rsid w:val="00A040FB"/>
    <w:rsid w:val="00A11F91"/>
    <w:rsid w:val="00A30737"/>
    <w:rsid w:val="00A41C92"/>
    <w:rsid w:val="00A46220"/>
    <w:rsid w:val="00A475D1"/>
    <w:rsid w:val="00A62A6B"/>
    <w:rsid w:val="00A77543"/>
    <w:rsid w:val="00A97C1D"/>
    <w:rsid w:val="00AA2FD0"/>
    <w:rsid w:val="00AA4A48"/>
    <w:rsid w:val="00AA57CC"/>
    <w:rsid w:val="00AA63FC"/>
    <w:rsid w:val="00AB1834"/>
    <w:rsid w:val="00AB447D"/>
    <w:rsid w:val="00AC339B"/>
    <w:rsid w:val="00AC54DF"/>
    <w:rsid w:val="00AD22F4"/>
    <w:rsid w:val="00AD5B53"/>
    <w:rsid w:val="00AE7543"/>
    <w:rsid w:val="00AF0FE7"/>
    <w:rsid w:val="00B0631B"/>
    <w:rsid w:val="00B1086B"/>
    <w:rsid w:val="00B16E67"/>
    <w:rsid w:val="00B27879"/>
    <w:rsid w:val="00B46084"/>
    <w:rsid w:val="00B55B29"/>
    <w:rsid w:val="00B766C2"/>
    <w:rsid w:val="00B77F80"/>
    <w:rsid w:val="00B81651"/>
    <w:rsid w:val="00BB77F1"/>
    <w:rsid w:val="00BB7DA5"/>
    <w:rsid w:val="00BC3F57"/>
    <w:rsid w:val="00BC7D99"/>
    <w:rsid w:val="00BD1CC5"/>
    <w:rsid w:val="00BD4DD9"/>
    <w:rsid w:val="00BE455D"/>
    <w:rsid w:val="00BE6E69"/>
    <w:rsid w:val="00C16329"/>
    <w:rsid w:val="00C30F49"/>
    <w:rsid w:val="00C40DAC"/>
    <w:rsid w:val="00C435BF"/>
    <w:rsid w:val="00C815A4"/>
    <w:rsid w:val="00C85149"/>
    <w:rsid w:val="00CA638B"/>
    <w:rsid w:val="00CE1367"/>
    <w:rsid w:val="00CE200F"/>
    <w:rsid w:val="00CE6A47"/>
    <w:rsid w:val="00D01150"/>
    <w:rsid w:val="00D04A67"/>
    <w:rsid w:val="00D05E21"/>
    <w:rsid w:val="00D3028B"/>
    <w:rsid w:val="00D31A1B"/>
    <w:rsid w:val="00D31A7E"/>
    <w:rsid w:val="00D45001"/>
    <w:rsid w:val="00D5018C"/>
    <w:rsid w:val="00D5418E"/>
    <w:rsid w:val="00D65C67"/>
    <w:rsid w:val="00D7638F"/>
    <w:rsid w:val="00D81193"/>
    <w:rsid w:val="00DA533B"/>
    <w:rsid w:val="00DA7CDE"/>
    <w:rsid w:val="00DB5256"/>
    <w:rsid w:val="00DB67E5"/>
    <w:rsid w:val="00DC0070"/>
    <w:rsid w:val="00DC0B3E"/>
    <w:rsid w:val="00DD4F84"/>
    <w:rsid w:val="00DE374D"/>
    <w:rsid w:val="00DE5FB1"/>
    <w:rsid w:val="00DF14F7"/>
    <w:rsid w:val="00E00322"/>
    <w:rsid w:val="00E072AD"/>
    <w:rsid w:val="00E12B14"/>
    <w:rsid w:val="00E13B57"/>
    <w:rsid w:val="00E24F73"/>
    <w:rsid w:val="00E37856"/>
    <w:rsid w:val="00E45BA7"/>
    <w:rsid w:val="00E5104A"/>
    <w:rsid w:val="00E52695"/>
    <w:rsid w:val="00E916E9"/>
    <w:rsid w:val="00E91D1D"/>
    <w:rsid w:val="00E929F0"/>
    <w:rsid w:val="00E934F2"/>
    <w:rsid w:val="00EB0B32"/>
    <w:rsid w:val="00EF71FB"/>
    <w:rsid w:val="00F068CB"/>
    <w:rsid w:val="00F203A8"/>
    <w:rsid w:val="00F21AE2"/>
    <w:rsid w:val="00F33B20"/>
    <w:rsid w:val="00F46D3A"/>
    <w:rsid w:val="00F52E4E"/>
    <w:rsid w:val="00F65814"/>
    <w:rsid w:val="00F6581C"/>
    <w:rsid w:val="00F74CB0"/>
    <w:rsid w:val="00FA01FB"/>
    <w:rsid w:val="00FC7090"/>
    <w:rsid w:val="00FD24A3"/>
    <w:rsid w:val="00FD3C1D"/>
    <w:rsid w:val="00FD492D"/>
    <w:rsid w:val="00FD681D"/>
    <w:rsid w:val="00FF0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7CA6E"/>
  <w15:chartTrackingRefBased/>
  <w15:docId w15:val="{23FE3CA2-7101-409C-9701-E23C33F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65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1651"/>
    <w:pPr>
      <w:ind w:left="720"/>
      <w:contextualSpacing/>
    </w:pPr>
  </w:style>
  <w:style w:type="character" w:styleId="Hipercze">
    <w:name w:val="Hyperlink"/>
    <w:uiPriority w:val="99"/>
    <w:unhideWhenUsed/>
    <w:rsid w:val="00AA2FD0"/>
    <w:rPr>
      <w:color w:val="0000FF"/>
      <w:u w:val="single"/>
    </w:rPr>
  </w:style>
  <w:style w:type="character" w:styleId="Odwoaniedokomentarza">
    <w:name w:val="annotation reference"/>
    <w:basedOn w:val="Domylnaczcionkaakapitu"/>
    <w:uiPriority w:val="99"/>
    <w:semiHidden/>
    <w:unhideWhenUsed/>
    <w:rsid w:val="006633DA"/>
    <w:rPr>
      <w:sz w:val="16"/>
      <w:szCs w:val="16"/>
    </w:rPr>
  </w:style>
  <w:style w:type="paragraph" w:styleId="Tekstkomentarza">
    <w:name w:val="annotation text"/>
    <w:basedOn w:val="Normalny"/>
    <w:link w:val="TekstkomentarzaZnak"/>
    <w:uiPriority w:val="99"/>
    <w:unhideWhenUsed/>
    <w:rsid w:val="006633DA"/>
    <w:rPr>
      <w:sz w:val="20"/>
      <w:szCs w:val="20"/>
    </w:rPr>
  </w:style>
  <w:style w:type="character" w:customStyle="1" w:styleId="TekstkomentarzaZnak">
    <w:name w:val="Tekst komentarza Znak"/>
    <w:basedOn w:val="Domylnaczcionkaakapitu"/>
    <w:link w:val="Tekstkomentarza"/>
    <w:uiPriority w:val="99"/>
    <w:rsid w:val="006633D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633DA"/>
    <w:rPr>
      <w:b/>
      <w:bCs/>
    </w:rPr>
  </w:style>
  <w:style w:type="character" w:customStyle="1" w:styleId="TematkomentarzaZnak">
    <w:name w:val="Temat komentarza Znak"/>
    <w:basedOn w:val="TekstkomentarzaZnak"/>
    <w:link w:val="Tematkomentarza"/>
    <w:uiPriority w:val="99"/>
    <w:semiHidden/>
    <w:rsid w:val="006633DA"/>
    <w:rPr>
      <w:rFonts w:ascii="Times New Roman" w:eastAsia="Times New Roman" w:hAnsi="Times New Roman" w:cs="Times New Roman"/>
      <w:b/>
      <w:bCs/>
      <w:sz w:val="20"/>
      <w:szCs w:val="20"/>
      <w:lang w:eastAsia="pl-PL"/>
    </w:rPr>
  </w:style>
  <w:style w:type="character" w:customStyle="1" w:styleId="hgkelc">
    <w:name w:val="hgkelc"/>
    <w:basedOn w:val="Domylnaczcionkaakapitu"/>
    <w:rsid w:val="006633DA"/>
  </w:style>
  <w:style w:type="character" w:customStyle="1" w:styleId="UnresolvedMention">
    <w:name w:val="Unresolved Mention"/>
    <w:basedOn w:val="Domylnaczcionkaakapitu"/>
    <w:uiPriority w:val="99"/>
    <w:semiHidden/>
    <w:unhideWhenUsed/>
    <w:rsid w:val="00990A92"/>
    <w:rPr>
      <w:color w:val="605E5C"/>
      <w:shd w:val="clear" w:color="auto" w:fill="E1DFDD"/>
    </w:rPr>
  </w:style>
  <w:style w:type="paragraph" w:customStyle="1" w:styleId="Default">
    <w:name w:val="Default"/>
    <w:rsid w:val="00B16E67"/>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C70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090"/>
    <w:rPr>
      <w:rFonts w:ascii="Segoe UI" w:eastAsia="Times New Roman" w:hAnsi="Segoe UI" w:cs="Segoe UI"/>
      <w:sz w:val="18"/>
      <w:szCs w:val="18"/>
      <w:lang w:eastAsia="pl-PL"/>
    </w:rPr>
  </w:style>
  <w:style w:type="paragraph" w:customStyle="1" w:styleId="WW-Domy3flnie">
    <w:name w:val="WW-Domyś3flnie"/>
    <w:qFormat/>
    <w:rsid w:val="00FC7090"/>
    <w:pPr>
      <w:widowControl w:val="0"/>
      <w:suppressAutoHyphens/>
      <w:autoSpaceDN w:val="0"/>
      <w:spacing w:after="200" w:line="276" w:lineRule="auto"/>
      <w:textAlignment w:val="baseline"/>
    </w:pPr>
    <w:rPr>
      <w:rFonts w:ascii="Calibri" w:eastAsia="Times New Roman" w:hAnsi="Calibri" w:cs="Calibri"/>
      <w:kern w:val="3"/>
    </w:rPr>
  </w:style>
  <w:style w:type="paragraph" w:customStyle="1" w:styleId="Standard">
    <w:name w:val="Standard"/>
    <w:uiPriority w:val="99"/>
    <w:qFormat/>
    <w:rsid w:val="00FC7090"/>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Akapitzlist1">
    <w:name w:val="Akapit z listą1"/>
    <w:basedOn w:val="Normalny"/>
    <w:rsid w:val="00356C32"/>
    <w:pPr>
      <w:ind w:left="720"/>
    </w:pPr>
  </w:style>
  <w:style w:type="paragraph" w:styleId="Nagwek">
    <w:name w:val="header"/>
    <w:basedOn w:val="Normalny"/>
    <w:link w:val="NagwekZnak"/>
    <w:uiPriority w:val="99"/>
    <w:unhideWhenUsed/>
    <w:rsid w:val="00421726"/>
    <w:pPr>
      <w:tabs>
        <w:tab w:val="center" w:pos="4536"/>
        <w:tab w:val="right" w:pos="9072"/>
      </w:tabs>
    </w:pPr>
  </w:style>
  <w:style w:type="character" w:customStyle="1" w:styleId="NagwekZnak">
    <w:name w:val="Nagłówek Znak"/>
    <w:basedOn w:val="Domylnaczcionkaakapitu"/>
    <w:link w:val="Nagwek"/>
    <w:uiPriority w:val="99"/>
    <w:rsid w:val="0042172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21726"/>
    <w:pPr>
      <w:tabs>
        <w:tab w:val="center" w:pos="4536"/>
        <w:tab w:val="right" w:pos="9072"/>
      </w:tabs>
    </w:pPr>
  </w:style>
  <w:style w:type="character" w:customStyle="1" w:styleId="StopkaZnak">
    <w:name w:val="Stopka Znak"/>
    <w:basedOn w:val="Domylnaczcionkaakapitu"/>
    <w:link w:val="Stopka"/>
    <w:uiPriority w:val="99"/>
    <w:rsid w:val="0042172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DFB86-5BFF-4BC9-B9E2-9F86F8AF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8</Pages>
  <Words>2954</Words>
  <Characters>17730</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m.tomialojc</dc:creator>
  <cp:keywords/>
  <dc:description/>
  <cp:lastModifiedBy>B.Krystek</cp:lastModifiedBy>
  <cp:revision>30</cp:revision>
  <cp:lastPrinted>2024-08-01T10:38:00Z</cp:lastPrinted>
  <dcterms:created xsi:type="dcterms:W3CDTF">2024-07-31T10:58:00Z</dcterms:created>
  <dcterms:modified xsi:type="dcterms:W3CDTF">2024-08-01T11:49:00Z</dcterms:modified>
</cp:coreProperties>
</file>