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61837" w14:textId="77777777" w:rsidR="00973B7C" w:rsidRDefault="00D34080">
      <w:pPr>
        <w:rPr>
          <w:sz w:val="36"/>
          <w:szCs w:val="36"/>
        </w:rPr>
      </w:pPr>
      <w:r w:rsidRPr="00973B7C">
        <w:rPr>
          <w:noProof/>
          <w:sz w:val="36"/>
          <w:szCs w:val="36"/>
        </w:rPr>
        <w:drawing>
          <wp:anchor distT="0" distB="0" distL="114300" distR="114300" simplePos="0" relativeHeight="251658240" behindDoc="1" locked="0" layoutInCell="1" allowOverlap="0" wp14:anchorId="3EE40056" wp14:editId="51E6A549">
            <wp:simplePos x="0" y="0"/>
            <wp:positionH relativeFrom="margin">
              <wp:align>center</wp:align>
            </wp:positionH>
            <wp:positionV relativeFrom="paragraph">
              <wp:posOffset>-119380</wp:posOffset>
            </wp:positionV>
            <wp:extent cx="6617209" cy="923544"/>
            <wp:effectExtent l="0" t="0" r="0" b="0"/>
            <wp:wrapNone/>
            <wp:docPr id="3076" name="Picture 3076"/>
            <wp:cNvGraphicFramePr/>
            <a:graphic xmlns:a="http://schemas.openxmlformats.org/drawingml/2006/main">
              <a:graphicData uri="http://schemas.openxmlformats.org/drawingml/2006/picture">
                <pic:pic xmlns:pic="http://schemas.openxmlformats.org/drawingml/2006/picture">
                  <pic:nvPicPr>
                    <pic:cNvPr id="3076" name="Picture 3076"/>
                    <pic:cNvPicPr/>
                  </pic:nvPicPr>
                  <pic:blipFill>
                    <a:blip r:embed="rId5"/>
                    <a:stretch>
                      <a:fillRect/>
                    </a:stretch>
                  </pic:blipFill>
                  <pic:spPr>
                    <a:xfrm>
                      <a:off x="0" y="0"/>
                      <a:ext cx="6617209" cy="923544"/>
                    </a:xfrm>
                    <a:prstGeom prst="rect">
                      <a:avLst/>
                    </a:prstGeom>
                  </pic:spPr>
                </pic:pic>
              </a:graphicData>
            </a:graphic>
          </wp:anchor>
        </w:drawing>
      </w:r>
      <w:r w:rsidRPr="00973B7C">
        <w:rPr>
          <w:sz w:val="36"/>
          <w:szCs w:val="36"/>
        </w:rPr>
        <w:t>Przewodniczący Rady Miasta Torunia</w:t>
      </w:r>
    </w:p>
    <w:p w14:paraId="0BD9D599" w14:textId="1FA751B4" w:rsidR="00250468" w:rsidRPr="00973B7C" w:rsidRDefault="00D34080">
      <w:pPr>
        <w:rPr>
          <w:sz w:val="36"/>
          <w:szCs w:val="36"/>
        </w:rPr>
      </w:pPr>
      <w:r w:rsidRPr="00973B7C">
        <w:rPr>
          <w:sz w:val="36"/>
          <w:szCs w:val="36"/>
        </w:rPr>
        <w:t>Łukasz Walkusz</w:t>
      </w:r>
    </w:p>
    <w:p w14:paraId="264D4310" w14:textId="01FA45C7" w:rsidR="000824A3" w:rsidRDefault="000824A3" w:rsidP="00D34080">
      <w:pPr>
        <w:ind w:left="0"/>
        <w:rPr>
          <w:sz w:val="28"/>
          <w:szCs w:val="28"/>
        </w:rPr>
      </w:pPr>
    </w:p>
    <w:p w14:paraId="24866C94" w14:textId="6C1C60CC" w:rsidR="00973B7C" w:rsidRPr="00973B7C" w:rsidRDefault="00973B7C" w:rsidP="00973B7C">
      <w:pPr>
        <w:ind w:firstLine="5670"/>
        <w:rPr>
          <w:rFonts w:ascii="Arial" w:hAnsi="Arial" w:cs="Arial"/>
          <w:color w:val="auto"/>
          <w:sz w:val="22"/>
          <w:szCs w:val="22"/>
        </w:rPr>
      </w:pPr>
      <w:r w:rsidRPr="00973B7C">
        <w:rPr>
          <w:rFonts w:ascii="Arial" w:hAnsi="Arial" w:cs="Arial"/>
          <w:color w:val="auto"/>
          <w:sz w:val="22"/>
          <w:szCs w:val="22"/>
        </w:rPr>
        <w:t xml:space="preserve">Toruń, </w:t>
      </w:r>
      <w:r w:rsidR="0025133B">
        <w:rPr>
          <w:rFonts w:ascii="Arial" w:hAnsi="Arial" w:cs="Arial"/>
          <w:color w:val="auto"/>
          <w:sz w:val="22"/>
          <w:szCs w:val="22"/>
        </w:rPr>
        <w:t xml:space="preserve">20 </w:t>
      </w:r>
      <w:r w:rsidRPr="00973B7C">
        <w:rPr>
          <w:rFonts w:ascii="Arial" w:hAnsi="Arial" w:cs="Arial"/>
          <w:color w:val="auto"/>
          <w:sz w:val="22"/>
          <w:szCs w:val="22"/>
        </w:rPr>
        <w:t>czerwca 2024 roku</w:t>
      </w:r>
    </w:p>
    <w:p w14:paraId="3ABFDE12" w14:textId="77777777" w:rsidR="00973B7C" w:rsidRPr="00973B7C" w:rsidRDefault="00973B7C" w:rsidP="00973B7C">
      <w:pPr>
        <w:rPr>
          <w:rFonts w:ascii="Arial" w:hAnsi="Arial" w:cs="Arial"/>
          <w:color w:val="auto"/>
          <w:sz w:val="22"/>
          <w:szCs w:val="22"/>
        </w:rPr>
      </w:pPr>
    </w:p>
    <w:p w14:paraId="54003BF6" w14:textId="77777777" w:rsidR="00973B7C" w:rsidRPr="00973B7C" w:rsidRDefault="00973B7C" w:rsidP="00973B7C">
      <w:pPr>
        <w:spacing w:line="240" w:lineRule="auto"/>
        <w:ind w:firstLine="4536"/>
        <w:rPr>
          <w:rFonts w:ascii="Arial" w:hAnsi="Arial" w:cs="Arial"/>
          <w:b/>
          <w:bCs/>
          <w:color w:val="auto"/>
          <w:sz w:val="22"/>
          <w:szCs w:val="22"/>
        </w:rPr>
      </w:pPr>
      <w:r w:rsidRPr="00973B7C">
        <w:rPr>
          <w:rFonts w:ascii="Arial" w:hAnsi="Arial" w:cs="Arial"/>
          <w:b/>
          <w:bCs/>
          <w:color w:val="auto"/>
          <w:sz w:val="22"/>
          <w:szCs w:val="22"/>
        </w:rPr>
        <w:t>Sz. P.</w:t>
      </w:r>
    </w:p>
    <w:p w14:paraId="2809302C" w14:textId="77777777" w:rsidR="00973B7C" w:rsidRPr="00973B7C" w:rsidRDefault="00973B7C" w:rsidP="00973B7C">
      <w:pPr>
        <w:spacing w:line="240" w:lineRule="auto"/>
        <w:ind w:firstLine="4536"/>
        <w:rPr>
          <w:rFonts w:ascii="Arial" w:hAnsi="Arial" w:cs="Arial"/>
          <w:b/>
          <w:bCs/>
          <w:color w:val="auto"/>
          <w:sz w:val="22"/>
          <w:szCs w:val="22"/>
        </w:rPr>
      </w:pPr>
      <w:r w:rsidRPr="00973B7C">
        <w:rPr>
          <w:rFonts w:ascii="Arial" w:hAnsi="Arial" w:cs="Arial"/>
          <w:b/>
          <w:bCs/>
          <w:color w:val="auto"/>
          <w:sz w:val="22"/>
          <w:szCs w:val="22"/>
        </w:rPr>
        <w:t xml:space="preserve">Paweł </w:t>
      </w:r>
      <w:proofErr w:type="spellStart"/>
      <w:r w:rsidRPr="00973B7C">
        <w:rPr>
          <w:rFonts w:ascii="Arial" w:hAnsi="Arial" w:cs="Arial"/>
          <w:b/>
          <w:bCs/>
          <w:color w:val="auto"/>
          <w:sz w:val="22"/>
          <w:szCs w:val="22"/>
        </w:rPr>
        <w:t>Gulewski</w:t>
      </w:r>
      <w:proofErr w:type="spellEnd"/>
    </w:p>
    <w:p w14:paraId="0389DFBB" w14:textId="77777777" w:rsidR="00973B7C" w:rsidRPr="00973B7C" w:rsidRDefault="00973B7C" w:rsidP="00973B7C">
      <w:pPr>
        <w:spacing w:line="240" w:lineRule="auto"/>
        <w:ind w:firstLine="4536"/>
        <w:rPr>
          <w:rFonts w:ascii="Arial" w:hAnsi="Arial" w:cs="Arial"/>
          <w:color w:val="auto"/>
          <w:sz w:val="22"/>
          <w:szCs w:val="22"/>
        </w:rPr>
      </w:pPr>
      <w:r w:rsidRPr="00973B7C">
        <w:rPr>
          <w:rFonts w:ascii="Arial" w:hAnsi="Arial" w:cs="Arial"/>
          <w:b/>
          <w:bCs/>
          <w:color w:val="auto"/>
          <w:sz w:val="22"/>
          <w:szCs w:val="22"/>
        </w:rPr>
        <w:t>Prezydent Miasta Torunia</w:t>
      </w:r>
    </w:p>
    <w:p w14:paraId="5B58B0F2" w14:textId="77777777" w:rsidR="00973B7C" w:rsidRPr="00973B7C" w:rsidRDefault="00973B7C" w:rsidP="00973B7C">
      <w:pPr>
        <w:spacing w:line="240" w:lineRule="auto"/>
        <w:rPr>
          <w:rFonts w:ascii="Arial" w:hAnsi="Arial" w:cs="Arial"/>
          <w:color w:val="auto"/>
          <w:sz w:val="22"/>
          <w:szCs w:val="22"/>
        </w:rPr>
      </w:pPr>
    </w:p>
    <w:p w14:paraId="74890D9A" w14:textId="77777777" w:rsidR="00973B7C" w:rsidRPr="00973B7C" w:rsidRDefault="00973B7C" w:rsidP="009B4694">
      <w:pPr>
        <w:spacing w:line="240" w:lineRule="auto"/>
        <w:ind w:left="3690" w:firstLine="558"/>
        <w:rPr>
          <w:rFonts w:ascii="Arial" w:hAnsi="Arial" w:cs="Arial"/>
          <w:b/>
          <w:bCs/>
          <w:color w:val="auto"/>
          <w:sz w:val="22"/>
          <w:szCs w:val="22"/>
        </w:rPr>
      </w:pPr>
      <w:r w:rsidRPr="00973B7C">
        <w:rPr>
          <w:rFonts w:ascii="Arial" w:hAnsi="Arial" w:cs="Arial"/>
          <w:b/>
          <w:bCs/>
          <w:color w:val="auto"/>
          <w:sz w:val="22"/>
          <w:szCs w:val="22"/>
        </w:rPr>
        <w:t>Wniosek</w:t>
      </w:r>
    </w:p>
    <w:p w14:paraId="48DBB70B" w14:textId="2D3BF3D4" w:rsidR="00973B7C" w:rsidRDefault="00973B7C" w:rsidP="00973B7C">
      <w:pPr>
        <w:spacing w:line="240" w:lineRule="auto"/>
        <w:rPr>
          <w:rFonts w:ascii="Arial" w:hAnsi="Arial" w:cs="Arial"/>
          <w:color w:val="auto"/>
          <w:sz w:val="22"/>
          <w:szCs w:val="22"/>
        </w:rPr>
      </w:pPr>
    </w:p>
    <w:p w14:paraId="7005D54B" w14:textId="5AEC90D5" w:rsidR="0025133B" w:rsidRPr="00973B7C" w:rsidRDefault="0025133B" w:rsidP="0025133B">
      <w:pPr>
        <w:spacing w:line="240" w:lineRule="auto"/>
        <w:ind w:left="0"/>
        <w:rPr>
          <w:rFonts w:ascii="Arial" w:hAnsi="Arial" w:cs="Arial"/>
          <w:color w:val="auto"/>
          <w:sz w:val="22"/>
          <w:szCs w:val="22"/>
        </w:rPr>
      </w:pPr>
    </w:p>
    <w:p w14:paraId="07BF41D2" w14:textId="40FD61DF" w:rsidR="0025133B" w:rsidRDefault="0025133B" w:rsidP="0025133B">
      <w:pPr>
        <w:ind w:left="0" w:right="0"/>
        <w:jc w:val="both"/>
        <w:rPr>
          <w:rFonts w:ascii="Arial" w:hAnsi="Arial" w:cs="Arial"/>
          <w:b/>
          <w:bCs/>
          <w:sz w:val="22"/>
          <w:szCs w:val="22"/>
        </w:rPr>
      </w:pPr>
      <w:r w:rsidRPr="0025133B">
        <w:rPr>
          <w:rFonts w:ascii="Arial" w:hAnsi="Arial" w:cs="Arial"/>
          <w:b/>
          <w:bCs/>
          <w:sz w:val="22"/>
          <w:szCs w:val="22"/>
        </w:rPr>
        <w:t>Proszę o dyslokację 3 miejsc parkingowych dla osób niepełnosprawnych – kopert znajdujących się na </w:t>
      </w:r>
      <w:proofErr w:type="spellStart"/>
      <w:r w:rsidRPr="0025133B">
        <w:rPr>
          <w:rFonts w:ascii="Arial" w:hAnsi="Arial" w:cs="Arial"/>
          <w:b/>
          <w:bCs/>
          <w:sz w:val="22"/>
          <w:szCs w:val="22"/>
        </w:rPr>
        <w:t>ul.Strumykowej</w:t>
      </w:r>
      <w:proofErr w:type="spellEnd"/>
      <w:r w:rsidRPr="0025133B">
        <w:rPr>
          <w:rFonts w:ascii="Arial" w:hAnsi="Arial" w:cs="Arial"/>
          <w:b/>
          <w:bCs/>
          <w:sz w:val="22"/>
          <w:szCs w:val="22"/>
        </w:rPr>
        <w:t xml:space="preserve"> na wprost bramy wyjazdowej na dziedziniec I Liceum Ogólnokształcącego.</w:t>
      </w:r>
    </w:p>
    <w:p w14:paraId="53A0782F" w14:textId="77777777" w:rsidR="0025133B" w:rsidRPr="0025133B" w:rsidRDefault="0025133B" w:rsidP="0025133B">
      <w:pPr>
        <w:ind w:left="0" w:right="0"/>
        <w:jc w:val="both"/>
        <w:rPr>
          <w:rFonts w:ascii="Arial" w:hAnsi="Arial" w:cs="Arial"/>
          <w:b/>
          <w:bCs/>
          <w:sz w:val="22"/>
          <w:szCs w:val="22"/>
        </w:rPr>
      </w:pPr>
    </w:p>
    <w:p w14:paraId="10E31725" w14:textId="4DF4D188" w:rsidR="0025133B" w:rsidRPr="005F50C8" w:rsidRDefault="0025133B" w:rsidP="0025133B">
      <w:pPr>
        <w:ind w:left="0" w:right="0" w:firstLine="708"/>
        <w:jc w:val="both"/>
        <w:rPr>
          <w:rFonts w:ascii="Arial" w:hAnsi="Arial" w:cs="Arial"/>
          <w:color w:val="auto"/>
          <w:sz w:val="22"/>
          <w:szCs w:val="22"/>
        </w:rPr>
      </w:pPr>
      <w:r w:rsidRPr="005F50C8">
        <w:rPr>
          <w:rFonts w:ascii="Arial" w:hAnsi="Arial" w:cs="Arial"/>
          <w:color w:val="auto"/>
          <w:sz w:val="22"/>
          <w:szCs w:val="22"/>
        </w:rPr>
        <w:t xml:space="preserve">Miejsca parkingowe dla osób niepełnosprawnych zostały zlokalizowane na </w:t>
      </w:r>
      <w:proofErr w:type="spellStart"/>
      <w:r w:rsidRPr="005F50C8">
        <w:rPr>
          <w:rFonts w:ascii="Arial" w:hAnsi="Arial" w:cs="Arial"/>
          <w:color w:val="auto"/>
          <w:sz w:val="22"/>
          <w:szCs w:val="22"/>
        </w:rPr>
        <w:t>ul.Strumykowej</w:t>
      </w:r>
      <w:proofErr w:type="spellEnd"/>
      <w:r w:rsidRPr="005F50C8">
        <w:rPr>
          <w:rFonts w:ascii="Arial" w:hAnsi="Arial" w:cs="Arial"/>
          <w:color w:val="auto"/>
          <w:sz w:val="22"/>
          <w:szCs w:val="22"/>
        </w:rPr>
        <w:t xml:space="preserve"> na wprost bramy wjazdowej na dziedziniec I Liceum Ogólnokształcącego, co powoduje znaczące utrudnienia przy wjeździe i wyjeździe, a często, przy parkowaniu pojazdów pod kątem, uniemożliwia całkowicie wjazd i wyjazd na teren Szkoły.</w:t>
      </w:r>
    </w:p>
    <w:p w14:paraId="3BD08113" w14:textId="44172745" w:rsidR="0025133B" w:rsidRPr="005F50C8" w:rsidRDefault="0025133B" w:rsidP="0025133B">
      <w:pPr>
        <w:ind w:left="0" w:right="0" w:firstLine="708"/>
        <w:jc w:val="both"/>
        <w:rPr>
          <w:rFonts w:ascii="Arial" w:hAnsi="Arial" w:cs="Arial"/>
          <w:color w:val="auto"/>
          <w:sz w:val="22"/>
          <w:szCs w:val="22"/>
        </w:rPr>
      </w:pPr>
      <w:r w:rsidRPr="005F50C8">
        <w:rPr>
          <w:rFonts w:ascii="Arial" w:hAnsi="Arial" w:cs="Arial"/>
          <w:color w:val="auto"/>
          <w:sz w:val="22"/>
          <w:szCs w:val="22"/>
        </w:rPr>
        <w:t>Pomysł z lokalizacją miejsc parkingowych na wprost bramy placówki oświatowej mieszczącej się na terenie Zespołu Staromiejskiego wydaje się kontrowersyjny. Miejsca te są zawsze zajęte, bo jest to ścisłe centrum Starówki, są one zdecydowanie szersze, zatem umożliwiają parkowanie samochodów pod kątem, co bardzo często blokuje możliwość wyjazdu i wyjazdu z dziedzińca Szkoły.</w:t>
      </w:r>
    </w:p>
    <w:p w14:paraId="7B90B441" w14:textId="65576435" w:rsidR="0025133B" w:rsidRPr="005F50C8" w:rsidRDefault="0025133B" w:rsidP="0025133B">
      <w:pPr>
        <w:ind w:left="0" w:right="0" w:firstLine="708"/>
        <w:jc w:val="both"/>
        <w:rPr>
          <w:rFonts w:ascii="Arial" w:hAnsi="Arial" w:cs="Arial"/>
          <w:color w:val="auto"/>
          <w:sz w:val="22"/>
          <w:szCs w:val="22"/>
        </w:rPr>
      </w:pPr>
      <w:r w:rsidRPr="005F50C8">
        <w:rPr>
          <w:rFonts w:ascii="Arial" w:hAnsi="Arial" w:cs="Arial"/>
          <w:color w:val="auto"/>
          <w:sz w:val="22"/>
          <w:szCs w:val="22"/>
        </w:rPr>
        <w:t xml:space="preserve">Lokalizacja tych miejsc powoduje potencjalne zagrożenie dla 730 uczniów i 70 pracowników Szkoły w przypadku sytuacji kryzysowej, bowiem może uniemożliwić wjazd na teren placówki od strony </w:t>
      </w:r>
      <w:proofErr w:type="spellStart"/>
      <w:r w:rsidRPr="005F50C8">
        <w:rPr>
          <w:rFonts w:ascii="Arial" w:hAnsi="Arial" w:cs="Arial"/>
          <w:color w:val="auto"/>
          <w:sz w:val="22"/>
          <w:szCs w:val="22"/>
        </w:rPr>
        <w:t>ul.Strumykowej</w:t>
      </w:r>
      <w:proofErr w:type="spellEnd"/>
      <w:r w:rsidRPr="005F50C8">
        <w:rPr>
          <w:rFonts w:ascii="Arial" w:hAnsi="Arial" w:cs="Arial"/>
          <w:color w:val="auto"/>
          <w:sz w:val="22"/>
          <w:szCs w:val="22"/>
        </w:rPr>
        <w:t xml:space="preserve"> pojazdów uprzywilejowanych. Utrudniają one także codzienne funkcjonowanie placówki, szczególnie w zakresie prac remontowych i</w:t>
      </w:r>
      <w:r w:rsidR="005F50C8">
        <w:rPr>
          <w:rFonts w:ascii="Arial" w:hAnsi="Arial" w:cs="Arial"/>
          <w:color w:val="auto"/>
          <w:sz w:val="22"/>
          <w:szCs w:val="22"/>
        </w:rPr>
        <w:t> </w:t>
      </w:r>
      <w:r w:rsidRPr="005F50C8">
        <w:rPr>
          <w:rFonts w:ascii="Arial" w:hAnsi="Arial" w:cs="Arial"/>
          <w:color w:val="auto"/>
          <w:sz w:val="22"/>
          <w:szCs w:val="22"/>
        </w:rPr>
        <w:t>budowlanych, a także obsługi klubu ucznia.</w:t>
      </w:r>
    </w:p>
    <w:p w14:paraId="796026FC" w14:textId="77777777" w:rsidR="0025133B" w:rsidRPr="005F50C8" w:rsidRDefault="0025133B" w:rsidP="0025133B">
      <w:pPr>
        <w:ind w:left="0" w:right="0" w:firstLine="708"/>
        <w:jc w:val="both"/>
        <w:rPr>
          <w:rFonts w:ascii="Arial" w:hAnsi="Arial" w:cs="Arial"/>
          <w:color w:val="auto"/>
          <w:sz w:val="22"/>
          <w:szCs w:val="22"/>
        </w:rPr>
      </w:pPr>
      <w:r w:rsidRPr="005F50C8">
        <w:rPr>
          <w:rFonts w:ascii="Arial" w:hAnsi="Arial" w:cs="Arial"/>
          <w:color w:val="auto"/>
          <w:sz w:val="22"/>
          <w:szCs w:val="22"/>
        </w:rPr>
        <w:t xml:space="preserve">Ponadto należy podkreślić, że jest to jedyna brama wjazdowa na teren placówki otwierana pilotem, zatem wjeżdżają nią osoby niepełnosprawne korzystające z oferty Szkoły, co przy aktualnej lokalizacji kopert na </w:t>
      </w:r>
      <w:proofErr w:type="spellStart"/>
      <w:r w:rsidRPr="005F50C8">
        <w:rPr>
          <w:rFonts w:ascii="Arial" w:hAnsi="Arial" w:cs="Arial"/>
          <w:color w:val="auto"/>
          <w:sz w:val="22"/>
          <w:szCs w:val="22"/>
        </w:rPr>
        <w:t>ul.Strumykowej</w:t>
      </w:r>
      <w:proofErr w:type="spellEnd"/>
      <w:r w:rsidRPr="005F50C8">
        <w:rPr>
          <w:rFonts w:ascii="Arial" w:hAnsi="Arial" w:cs="Arial"/>
          <w:color w:val="auto"/>
          <w:sz w:val="22"/>
          <w:szCs w:val="22"/>
        </w:rPr>
        <w:t xml:space="preserve"> często im to uniemożliwia.</w:t>
      </w:r>
    </w:p>
    <w:p w14:paraId="78C477AC" w14:textId="77777777" w:rsidR="0025133B" w:rsidRPr="005F50C8" w:rsidRDefault="0025133B" w:rsidP="0025133B">
      <w:pPr>
        <w:ind w:left="0" w:right="0" w:firstLine="708"/>
        <w:jc w:val="both"/>
        <w:rPr>
          <w:rFonts w:ascii="Arial" w:hAnsi="Arial" w:cs="Arial"/>
          <w:color w:val="auto"/>
          <w:sz w:val="22"/>
          <w:szCs w:val="22"/>
        </w:rPr>
      </w:pPr>
      <w:r w:rsidRPr="005F50C8">
        <w:rPr>
          <w:rFonts w:ascii="Arial" w:hAnsi="Arial" w:cs="Arial"/>
          <w:color w:val="auto"/>
          <w:sz w:val="22"/>
          <w:szCs w:val="22"/>
        </w:rPr>
        <w:t>W dniu 27 lipca 2021r. miała miejsce awaria sieci wodno-kanalizacyjnej w I Liceum Ogólnokształcącym, lecz natychmiastowa interwencja Toruńskich Wodociągów sp. z o. o. była niemożliwa, ponieważ przyłącza wodno-kanalizacyjne znajdują się w obrębie wspomnianych miejsc parkingowych i dojście do nich uniemożliwiały prawidłowo skądinąd zaparkowane na kopertach samochody.</w:t>
      </w:r>
    </w:p>
    <w:p w14:paraId="242FF181" w14:textId="77777777" w:rsidR="0025133B" w:rsidRPr="005F50C8" w:rsidRDefault="0025133B" w:rsidP="0025133B">
      <w:pPr>
        <w:ind w:left="0" w:right="0" w:firstLine="708"/>
        <w:jc w:val="both"/>
        <w:rPr>
          <w:rFonts w:ascii="Arial" w:hAnsi="Arial" w:cs="Arial"/>
          <w:color w:val="auto"/>
          <w:sz w:val="22"/>
          <w:szCs w:val="22"/>
        </w:rPr>
      </w:pPr>
      <w:r w:rsidRPr="005F50C8">
        <w:rPr>
          <w:rFonts w:ascii="Arial" w:hAnsi="Arial" w:cs="Arial"/>
          <w:color w:val="auto"/>
          <w:sz w:val="22"/>
          <w:szCs w:val="22"/>
        </w:rPr>
        <w:t>Jedyną dotychczasową reakcją na cały problem lokalizacji przedmiotowych miejsc parkingowych w tym miejscu była instalacja słupków przy przyłączu wodno-kanalizacyjnym w wersji widocznej na załączonym zdjęciu.</w:t>
      </w:r>
    </w:p>
    <w:p w14:paraId="5E50AA9E" w14:textId="2AD490D0" w:rsidR="0025133B" w:rsidRPr="005F50C8" w:rsidRDefault="0025133B" w:rsidP="0025133B">
      <w:pPr>
        <w:ind w:left="0" w:right="0"/>
        <w:jc w:val="both"/>
        <w:rPr>
          <w:rFonts w:ascii="Arial" w:hAnsi="Arial" w:cs="Arial"/>
          <w:color w:val="auto"/>
          <w:sz w:val="22"/>
          <w:szCs w:val="22"/>
        </w:rPr>
      </w:pPr>
      <w:r w:rsidRPr="005F50C8">
        <w:rPr>
          <w:rFonts w:ascii="Arial" w:hAnsi="Arial" w:cs="Arial"/>
          <w:color w:val="auto"/>
          <w:sz w:val="22"/>
          <w:szCs w:val="22"/>
        </w:rPr>
        <w:t>Załączam zdjęcia obrazujące opisaną sytuację.</w:t>
      </w:r>
    </w:p>
    <w:p w14:paraId="7EFAE273" w14:textId="77777777" w:rsidR="00973B7C" w:rsidRPr="00973B7C" w:rsidRDefault="00973B7C" w:rsidP="006E13FF">
      <w:pPr>
        <w:ind w:left="0" w:right="0"/>
        <w:jc w:val="both"/>
        <w:rPr>
          <w:rFonts w:ascii="Arial" w:hAnsi="Arial" w:cs="Arial"/>
          <w:color w:val="auto"/>
          <w:sz w:val="22"/>
          <w:szCs w:val="22"/>
        </w:rPr>
      </w:pPr>
    </w:p>
    <w:p w14:paraId="5FC0773F" w14:textId="797764B0" w:rsidR="00973B7C" w:rsidRPr="00973B7C" w:rsidRDefault="00973B7C" w:rsidP="00973B7C">
      <w:pPr>
        <w:spacing w:line="240" w:lineRule="auto"/>
        <w:ind w:firstLine="3969"/>
        <w:jc w:val="center"/>
        <w:rPr>
          <w:rFonts w:ascii="Arial" w:hAnsi="Arial" w:cs="Arial"/>
          <w:color w:val="auto"/>
          <w:sz w:val="22"/>
          <w:szCs w:val="22"/>
        </w:rPr>
      </w:pPr>
      <w:r w:rsidRPr="00973B7C">
        <w:rPr>
          <w:rFonts w:ascii="Arial" w:hAnsi="Arial" w:cs="Arial"/>
          <w:color w:val="auto"/>
          <w:sz w:val="22"/>
          <w:szCs w:val="22"/>
        </w:rPr>
        <w:t>Przewodniczący</w:t>
      </w:r>
    </w:p>
    <w:p w14:paraId="75AB9F46" w14:textId="49BFBEB3" w:rsidR="00973B7C" w:rsidRPr="00973B7C" w:rsidRDefault="00973B7C" w:rsidP="00973B7C">
      <w:pPr>
        <w:spacing w:line="240" w:lineRule="auto"/>
        <w:ind w:firstLine="3969"/>
        <w:jc w:val="center"/>
        <w:rPr>
          <w:rFonts w:ascii="Arial" w:hAnsi="Arial" w:cs="Arial"/>
          <w:sz w:val="22"/>
          <w:szCs w:val="22"/>
        </w:rPr>
      </w:pPr>
      <w:r w:rsidRPr="00973B7C">
        <w:rPr>
          <w:rFonts w:ascii="Arial" w:hAnsi="Arial" w:cs="Arial"/>
          <w:color w:val="auto"/>
          <w:sz w:val="22"/>
          <w:szCs w:val="22"/>
        </w:rPr>
        <w:t>Rady Miasta Torunia</w:t>
      </w:r>
    </w:p>
    <w:p w14:paraId="540A3624" w14:textId="097890F1" w:rsidR="00973B7C" w:rsidRPr="00973B7C" w:rsidRDefault="00973B7C" w:rsidP="00973B7C">
      <w:pPr>
        <w:spacing w:line="240" w:lineRule="auto"/>
        <w:ind w:firstLine="3969"/>
        <w:jc w:val="center"/>
        <w:rPr>
          <w:rFonts w:ascii="Arial" w:hAnsi="Arial" w:cs="Arial"/>
          <w:sz w:val="22"/>
          <w:szCs w:val="22"/>
        </w:rPr>
      </w:pPr>
    </w:p>
    <w:p w14:paraId="26CBEAB5" w14:textId="13DFBA53" w:rsidR="00973B7C" w:rsidRPr="00973B7C" w:rsidRDefault="00973B7C" w:rsidP="00973B7C">
      <w:pPr>
        <w:spacing w:line="240" w:lineRule="auto"/>
        <w:ind w:firstLine="3969"/>
        <w:jc w:val="center"/>
        <w:rPr>
          <w:rFonts w:ascii="Arial" w:hAnsi="Arial" w:cs="Arial"/>
          <w:sz w:val="22"/>
          <w:szCs w:val="22"/>
        </w:rPr>
      </w:pPr>
    </w:p>
    <w:p w14:paraId="77F7DD3E" w14:textId="163BF62B" w:rsidR="00973B7C" w:rsidRPr="00973B7C" w:rsidRDefault="00973B7C" w:rsidP="00973B7C">
      <w:pPr>
        <w:spacing w:line="240" w:lineRule="auto"/>
        <w:ind w:firstLine="3969"/>
        <w:jc w:val="center"/>
        <w:rPr>
          <w:rFonts w:ascii="Arial" w:hAnsi="Arial" w:cs="Arial"/>
          <w:color w:val="auto"/>
          <w:sz w:val="22"/>
          <w:szCs w:val="22"/>
        </w:rPr>
      </w:pPr>
      <w:r w:rsidRPr="00973B7C">
        <w:rPr>
          <w:rFonts w:ascii="Arial" w:hAnsi="Arial" w:cs="Arial"/>
          <w:color w:val="auto"/>
          <w:sz w:val="22"/>
          <w:szCs w:val="22"/>
        </w:rPr>
        <w:t>Łukasz Walkusz</w:t>
      </w:r>
    </w:p>
    <w:p w14:paraId="54AF2B38" w14:textId="155F8772" w:rsidR="00D34080" w:rsidRPr="00D34080" w:rsidRDefault="0025133B" w:rsidP="00D34080">
      <w:pPr>
        <w:ind w:left="0"/>
        <w:rPr>
          <w:sz w:val="28"/>
          <w:szCs w:val="28"/>
        </w:rPr>
      </w:pPr>
      <w:r>
        <w:rPr>
          <w:noProof/>
        </w:rPr>
        <w:drawing>
          <wp:anchor distT="0" distB="0" distL="114300" distR="114300" simplePos="0" relativeHeight="251659264" behindDoc="0" locked="0" layoutInCell="1" allowOverlap="0" wp14:anchorId="783CBA2A" wp14:editId="0C86DF94">
            <wp:simplePos x="0" y="0"/>
            <wp:positionH relativeFrom="margin">
              <wp:align>right</wp:align>
            </wp:positionH>
            <wp:positionV relativeFrom="page">
              <wp:posOffset>8801100</wp:posOffset>
            </wp:positionV>
            <wp:extent cx="5753100" cy="1859915"/>
            <wp:effectExtent l="0" t="0" r="0" b="6985"/>
            <wp:wrapTopAndBottom/>
            <wp:docPr id="3074" name="Picture 3074"/>
            <wp:cNvGraphicFramePr/>
            <a:graphic xmlns:a="http://schemas.openxmlformats.org/drawingml/2006/main">
              <a:graphicData uri="http://schemas.openxmlformats.org/drawingml/2006/picture">
                <pic:pic xmlns:pic="http://schemas.openxmlformats.org/drawingml/2006/picture">
                  <pic:nvPicPr>
                    <pic:cNvPr id="3074" name="Picture 3074"/>
                    <pic:cNvPicPr/>
                  </pic:nvPicPr>
                  <pic:blipFill>
                    <a:blip r:embed="rId6"/>
                    <a:stretch>
                      <a:fillRect/>
                    </a:stretch>
                  </pic:blipFill>
                  <pic:spPr>
                    <a:xfrm>
                      <a:off x="0" y="0"/>
                      <a:ext cx="5753100" cy="1859915"/>
                    </a:xfrm>
                    <a:prstGeom prst="rect">
                      <a:avLst/>
                    </a:prstGeom>
                  </pic:spPr>
                </pic:pic>
              </a:graphicData>
            </a:graphic>
            <wp14:sizeRelH relativeFrom="margin">
              <wp14:pctWidth>0</wp14:pctWidth>
            </wp14:sizeRelH>
            <wp14:sizeRelV relativeFrom="margin">
              <wp14:pctHeight>0</wp14:pctHeight>
            </wp14:sizeRelV>
          </wp:anchor>
        </w:drawing>
      </w:r>
    </w:p>
    <w:sectPr w:rsidR="00D34080" w:rsidRPr="00D34080" w:rsidSect="00973B7C">
      <w:pgSz w:w="11906" w:h="16838"/>
      <w:pgMar w:top="1417" w:right="1417" w:bottom="1417" w:left="1417" w:header="708" w:footer="708" w:gutter="0"/>
      <w:cols w:space="708"/>
      <w:docGrid w:linePitch="65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AFF" w:usb1="C0007843" w:usb2="00000009" w:usb3="00000000" w:csb0="000001FF" w:csb1="00000000"/>
  </w:font>
  <w:font w:name="Aptos">
    <w:altName w:val="Calibri"/>
    <w:charset w:val="00"/>
    <w:family w:val="swiss"/>
    <w:pitch w:val="variable"/>
    <w:sig w:usb0="20000287" w:usb1="00000003" w:usb2="00000000" w:usb3="00000000" w:csb0="0000019F" w:csb1="00000000"/>
  </w:font>
  <w:font w:name="Arial">
    <w:panose1 w:val="020B0604020202020204"/>
    <w:charset w:val="EE"/>
    <w:family w:val="swiss"/>
    <w:pitch w:val="variable"/>
    <w:sig w:usb0="E0002AFF" w:usb1="C0007843" w:usb2="00000009" w:usb3="00000000" w:csb0="000001FF" w:csb1="00000000"/>
  </w:font>
  <w:font w:name="Aptos Display">
    <w:altName w:val="Calibri"/>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D90275"/>
    <w:multiLevelType w:val="hybridMultilevel"/>
    <w:tmpl w:val="BC1E7DF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468"/>
    <w:rsid w:val="000824A3"/>
    <w:rsid w:val="00143A8E"/>
    <w:rsid w:val="00250468"/>
    <w:rsid w:val="0025133B"/>
    <w:rsid w:val="004C53C0"/>
    <w:rsid w:val="005F50C8"/>
    <w:rsid w:val="00690DAC"/>
    <w:rsid w:val="006E13FF"/>
    <w:rsid w:val="007549E3"/>
    <w:rsid w:val="00973B7C"/>
    <w:rsid w:val="009B4694"/>
    <w:rsid w:val="00D340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7920C"/>
  <w15:docId w15:val="{7E773BD7-B044-498B-AA09-E740AAC05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pl-PL" w:eastAsia="pl-PL"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0" w:line="229" w:lineRule="auto"/>
      <w:ind w:left="858" w:right="-690"/>
    </w:pPr>
    <w:rPr>
      <w:rFonts w:ascii="Times New Roman" w:eastAsia="Times New Roman" w:hAnsi="Times New Roman" w:cs="Times New Roman"/>
      <w:color w:val="692E1F"/>
      <w:sz w:val="4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73B7C"/>
    <w:pPr>
      <w:spacing w:after="160" w:line="259" w:lineRule="auto"/>
      <w:ind w:left="720" w:right="0"/>
      <w:contextualSpacing/>
    </w:pPr>
    <w:rPr>
      <w:rFonts w:asciiTheme="minorHAnsi" w:eastAsiaTheme="minorHAnsi" w:hAnsiTheme="minorHAnsi" w:cstheme="minorBidi"/>
      <w:color w:val="auto"/>
      <w:kern w:val="0"/>
      <w:sz w:val="22"/>
      <w:szCs w:val="22"/>
      <w:lang w:eastAsia="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Pakiet 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118</TotalTime>
  <Pages>1</Pages>
  <Words>330</Words>
  <Characters>1986</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papier przewodniczący rady A4.cdr</vt:lpstr>
    </vt:vector>
  </TitlesOfParts>
  <Company/>
  <LinksUpToDate>false</LinksUpToDate>
  <CharactersWithSpaces>2312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papier przewodniczący rady A4.cdr</dc:title>
  <dc:subject/>
  <dc:creator>GRAFIK</dc:creator>
  <cp:keywords/>
  <cp:lastModifiedBy>Marek Wiliński</cp:lastModifiedBy>
  <cp:revision>7</cp:revision>
  <cp:lastPrinted>2024-06-19T07:58:00Z</cp:lastPrinted>
  <dcterms:created xsi:type="dcterms:W3CDTF">2024-06-18T12:22:00Z</dcterms:created>
  <dcterms:modified xsi:type="dcterms:W3CDTF">2024-06-19T09:30:00Z</dcterms:modified>
</cp:coreProperties>
</file>