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F36EFB">
      <w:pPr>
        <w:spacing w:line="276" w:lineRule="auto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79533A">
        <w:rPr>
          <w:rFonts w:cs="Times New Roman"/>
        </w:rPr>
        <w:t xml:space="preserve">dnia </w:t>
      </w:r>
      <w:r w:rsidR="00DB5003" w:rsidRPr="00DB5003">
        <w:rPr>
          <w:rFonts w:cs="Times New Roman"/>
        </w:rPr>
        <w:t>13</w:t>
      </w:r>
      <w:r w:rsidR="00662263" w:rsidRPr="00DB5003">
        <w:rPr>
          <w:rFonts w:cs="Times New Roman"/>
        </w:rPr>
        <w:t>.06.</w:t>
      </w:r>
      <w:r w:rsidR="00662263">
        <w:rPr>
          <w:rFonts w:cs="Times New Roman"/>
        </w:rPr>
        <w:t>2024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E23AC9" w:rsidP="00F36EFB">
      <w:pPr>
        <w:spacing w:line="276" w:lineRule="auto"/>
        <w:rPr>
          <w:rFonts w:cs="Times New Roman"/>
        </w:rPr>
      </w:pPr>
      <w:r>
        <w:rPr>
          <w:rFonts w:cs="Times New Roman"/>
          <w:lang w:val="de-DE"/>
        </w:rPr>
        <w:t>WIiR.27</w:t>
      </w:r>
      <w:r w:rsidR="00F7552B" w:rsidRPr="001060C1">
        <w:rPr>
          <w:rFonts w:cs="Times New Roman"/>
          <w:lang w:val="de-DE"/>
        </w:rPr>
        <w:t>1.21</w:t>
      </w:r>
      <w:r>
        <w:rPr>
          <w:rFonts w:cs="Times New Roman"/>
          <w:lang w:val="de-DE"/>
        </w:rPr>
        <w:t>.1</w:t>
      </w:r>
      <w:r w:rsidR="00662263">
        <w:rPr>
          <w:rFonts w:cs="Times New Roman"/>
          <w:lang w:val="de-DE"/>
        </w:rPr>
        <w:t>.1.2024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36EFB">
      <w:pPr>
        <w:spacing w:line="276" w:lineRule="auto"/>
        <w:rPr>
          <w:rFonts w:cs="Times New Roman"/>
          <w:lang w:val="de-DE"/>
        </w:rPr>
      </w:pPr>
    </w:p>
    <w:p w:rsidR="00B01CC0" w:rsidRPr="007D3760" w:rsidRDefault="00B01CC0" w:rsidP="00F36EFB">
      <w:pPr>
        <w:spacing w:line="276" w:lineRule="auto"/>
        <w:rPr>
          <w:rFonts w:cs="Times New Roman"/>
          <w:lang w:val="de-DE"/>
        </w:rPr>
      </w:pPr>
    </w:p>
    <w:p w:rsidR="00BE5C03" w:rsidRPr="007D3760" w:rsidRDefault="00BE5C03" w:rsidP="00F36EFB">
      <w:pPr>
        <w:spacing w:after="360" w:line="276" w:lineRule="auto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F36EFB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 xml:space="preserve">opracowanie </w:t>
      </w:r>
      <w:r w:rsidR="00662263">
        <w:rPr>
          <w:rFonts w:cs="Times New Roman"/>
        </w:rPr>
        <w:t>koncepcji</w:t>
      </w:r>
      <w:r w:rsidR="001775E3">
        <w:rPr>
          <w:rFonts w:cs="Times New Roman"/>
        </w:rPr>
        <w:t xml:space="preserve"> </w:t>
      </w:r>
      <w:r w:rsidR="0097682C">
        <w:rPr>
          <w:rFonts w:cs="Times New Roman"/>
        </w:rPr>
        <w:t xml:space="preserve">wariantowych </w:t>
      </w:r>
      <w:r w:rsidR="001775E3">
        <w:rPr>
          <w:rFonts w:cs="Times New Roman"/>
        </w:rPr>
        <w:t xml:space="preserve">dla zadania pn.: </w:t>
      </w:r>
      <w:r w:rsidR="001775E3" w:rsidRPr="008E5743">
        <w:rPr>
          <w:rFonts w:cs="Times New Roman"/>
          <w:b/>
        </w:rPr>
        <w:t>„</w:t>
      </w:r>
      <w:r w:rsidR="008E5743" w:rsidRPr="008E5743">
        <w:rPr>
          <w:rFonts w:cs="Times New Roman"/>
          <w:b/>
        </w:rPr>
        <w:t>Budowa hali sportowej wraz z zapleczem sanitarno-szatniowym w Szkole Podstawowej przy ul. Grasera 3 w Toruniu</w:t>
      </w:r>
      <w:r w:rsidR="001775E3" w:rsidRPr="008E5743">
        <w:rPr>
          <w:rFonts w:cs="Times New Roman"/>
          <w:b/>
        </w:rPr>
        <w:t>”</w:t>
      </w:r>
    </w:p>
    <w:p w:rsidR="00D2601B" w:rsidRDefault="00D2601B" w:rsidP="00F36EFB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:rsidR="00686382" w:rsidRPr="008D6AAF" w:rsidRDefault="00686382" w:rsidP="00F36EFB">
      <w:pPr>
        <w:spacing w:line="276" w:lineRule="auto"/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KOD CPV 71250000-5 usługi architektoniczne, inżynieryjne i pomiarowe</w:t>
      </w:r>
    </w:p>
    <w:p w:rsidR="00686382" w:rsidRPr="00D2601B" w:rsidRDefault="00686382" w:rsidP="00F36EFB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FA5B4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A70A8D" w:rsidRPr="00A70A8D" w:rsidRDefault="00D2601B" w:rsidP="00FA5B46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811054">
        <w:rPr>
          <w:rFonts w:cs="Times New Roman"/>
        </w:rPr>
        <w:t>koncepcji</w:t>
      </w:r>
      <w:r w:rsidR="00662263">
        <w:rPr>
          <w:rFonts w:cs="Times New Roman"/>
        </w:rPr>
        <w:t xml:space="preserve"> </w:t>
      </w:r>
      <w:r w:rsidR="0097682C">
        <w:rPr>
          <w:rFonts w:cs="Times New Roman"/>
        </w:rPr>
        <w:t xml:space="preserve">wariantowych </w:t>
      </w:r>
      <w:r w:rsidR="00662263">
        <w:rPr>
          <w:rFonts w:cs="Times New Roman"/>
        </w:rPr>
        <w:t xml:space="preserve">budowy hali sportowej </w:t>
      </w:r>
      <w:r w:rsidR="00811054">
        <w:rPr>
          <w:rFonts w:cs="Times New Roman"/>
        </w:rPr>
        <w:t xml:space="preserve">wraz z zapleczem sanitarno-szatniowym </w:t>
      </w:r>
      <w:r w:rsidR="00662263">
        <w:rPr>
          <w:rFonts w:cs="Times New Roman"/>
        </w:rPr>
        <w:t>w Szkole P</w:t>
      </w:r>
      <w:r w:rsidR="00F36EFB">
        <w:rPr>
          <w:rFonts w:cs="Times New Roman"/>
        </w:rPr>
        <w:t>odstawowej przy ul. Grasera </w:t>
      </w:r>
      <w:r w:rsidR="00811054">
        <w:rPr>
          <w:rFonts w:cs="Times New Roman"/>
        </w:rPr>
        <w:t>3 w </w:t>
      </w:r>
      <w:r w:rsidR="00662263">
        <w:rPr>
          <w:rFonts w:cs="Times New Roman"/>
        </w:rPr>
        <w:t>Toruniu.</w:t>
      </w:r>
    </w:p>
    <w:p w:rsidR="00D2601B" w:rsidRPr="00C17F78" w:rsidRDefault="00D2601B" w:rsidP="00F36EFB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:rsidR="00D2601B" w:rsidRDefault="006E71EA" w:rsidP="00FA5B46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0A4941" w:rsidRDefault="009A5854" w:rsidP="00F36EFB">
      <w:pPr>
        <w:pStyle w:val="Akapitzlist"/>
        <w:spacing w:line="276" w:lineRule="auto"/>
        <w:ind w:left="0"/>
        <w:contextualSpacing w:val="0"/>
        <w:jc w:val="both"/>
        <w:rPr>
          <w:szCs w:val="16"/>
        </w:rPr>
      </w:pPr>
      <w:r w:rsidRPr="008E5743">
        <w:rPr>
          <w:szCs w:val="16"/>
        </w:rPr>
        <w:t xml:space="preserve">Materiałem wyjściowym </w:t>
      </w:r>
      <w:r w:rsidR="008E5743" w:rsidRPr="008E5743">
        <w:rPr>
          <w:szCs w:val="16"/>
        </w:rPr>
        <w:t xml:space="preserve">dla koncepcji </w:t>
      </w:r>
      <w:r w:rsidR="00811054">
        <w:rPr>
          <w:szCs w:val="16"/>
        </w:rPr>
        <w:t xml:space="preserve">budowy hali sportowej </w:t>
      </w:r>
      <w:r w:rsidRPr="008E5743">
        <w:rPr>
          <w:szCs w:val="16"/>
        </w:rPr>
        <w:t xml:space="preserve">jest dokumentacja projektowa </w:t>
      </w:r>
      <w:r w:rsidR="008E5743">
        <w:rPr>
          <w:rFonts w:cs="Times New Roman"/>
        </w:rPr>
        <w:t xml:space="preserve">dla inwestycji pn. „Budowa Szkoły Podstawowej przy ul. Grasera w Toruniu” </w:t>
      </w:r>
      <w:r w:rsidR="008E5743" w:rsidRPr="00662263">
        <w:rPr>
          <w:rFonts w:cs="Times New Roman"/>
        </w:rPr>
        <w:t xml:space="preserve">autorstwa </w:t>
      </w:r>
      <w:r w:rsidR="00811054">
        <w:rPr>
          <w:rFonts w:cs="Times New Roman"/>
        </w:rPr>
        <w:t>EC </w:t>
      </w:r>
      <w:r w:rsidR="008E5743">
        <w:rPr>
          <w:rFonts w:cs="Times New Roman"/>
        </w:rPr>
        <w:t>Industria Krzysztof Holwek.</w:t>
      </w:r>
      <w:r w:rsidR="00811054">
        <w:rPr>
          <w:color w:val="FF0000"/>
          <w:szCs w:val="16"/>
        </w:rPr>
        <w:t xml:space="preserve"> </w:t>
      </w:r>
      <w:r w:rsidR="006471CC" w:rsidRPr="006471CC">
        <w:rPr>
          <w:szCs w:val="16"/>
        </w:rPr>
        <w:t xml:space="preserve">W 2024 r. rozpoczęła się budowa I etapu szkoły, który </w:t>
      </w:r>
      <w:r w:rsidR="006471CC" w:rsidRPr="006471CC">
        <w:rPr>
          <w:szCs w:val="16"/>
          <w:u w:val="single"/>
        </w:rPr>
        <w:t>nie uwzględnia</w:t>
      </w:r>
      <w:r w:rsidR="006471CC" w:rsidRPr="006471CC">
        <w:rPr>
          <w:szCs w:val="16"/>
        </w:rPr>
        <w:t xml:space="preserve"> </w:t>
      </w:r>
      <w:r w:rsidR="0072533D">
        <w:rPr>
          <w:szCs w:val="16"/>
        </w:rPr>
        <w:t xml:space="preserve">m.in. </w:t>
      </w:r>
      <w:r w:rsidR="006471CC" w:rsidRPr="006471CC">
        <w:rPr>
          <w:szCs w:val="16"/>
        </w:rPr>
        <w:t xml:space="preserve">budowy segmentu </w:t>
      </w:r>
      <w:r w:rsidR="00C7293A">
        <w:rPr>
          <w:szCs w:val="16"/>
        </w:rPr>
        <w:t xml:space="preserve">nr 4 </w:t>
      </w:r>
      <w:r w:rsidR="006471CC" w:rsidRPr="006471CC">
        <w:rPr>
          <w:szCs w:val="16"/>
        </w:rPr>
        <w:t xml:space="preserve">z halą sportową </w:t>
      </w:r>
      <w:r w:rsidR="003030F6">
        <w:rPr>
          <w:szCs w:val="16"/>
        </w:rPr>
        <w:t>wraz z</w:t>
      </w:r>
      <w:r w:rsidR="006471CC" w:rsidRPr="006471CC">
        <w:rPr>
          <w:szCs w:val="16"/>
        </w:rPr>
        <w:t xml:space="preserve"> </w:t>
      </w:r>
      <w:r w:rsidR="003030F6">
        <w:rPr>
          <w:szCs w:val="16"/>
        </w:rPr>
        <w:t>zapleczem sanitarno-szatn</w:t>
      </w:r>
      <w:r w:rsidR="0072533D">
        <w:rPr>
          <w:szCs w:val="16"/>
        </w:rPr>
        <w:t>iowym</w:t>
      </w:r>
      <w:r w:rsidR="00C7293A">
        <w:rPr>
          <w:szCs w:val="16"/>
        </w:rPr>
        <w:t>, magazynowym</w:t>
      </w:r>
      <w:r w:rsidR="0072533D">
        <w:rPr>
          <w:szCs w:val="16"/>
        </w:rPr>
        <w:t xml:space="preserve">, salą fitness i siłownią (zakres etapu I budowy szkoły pokazano na rys. </w:t>
      </w:r>
      <w:r w:rsidR="0072533D" w:rsidRPr="008E5743">
        <w:rPr>
          <w:i/>
          <w:szCs w:val="16"/>
        </w:rPr>
        <w:t>PZT_etap I</w:t>
      </w:r>
      <w:r w:rsidR="0072533D">
        <w:rPr>
          <w:szCs w:val="16"/>
        </w:rPr>
        <w:t xml:space="preserve">). Docelowe zamierzenie inwestycyjne przedstawia rys. </w:t>
      </w:r>
      <w:r w:rsidR="0072533D" w:rsidRPr="008E5743">
        <w:rPr>
          <w:i/>
          <w:szCs w:val="16"/>
        </w:rPr>
        <w:t>PZT</w:t>
      </w:r>
      <w:r w:rsidR="008E5743" w:rsidRPr="008E5743">
        <w:rPr>
          <w:i/>
          <w:szCs w:val="16"/>
        </w:rPr>
        <w:t>_całość</w:t>
      </w:r>
      <w:r w:rsidR="008E5743">
        <w:rPr>
          <w:szCs w:val="16"/>
        </w:rPr>
        <w:t xml:space="preserve"> oraz rzuty poszczególnych kondygnacji. </w:t>
      </w:r>
    </w:p>
    <w:p w:rsidR="00047723" w:rsidRDefault="00047723" w:rsidP="00F36EFB">
      <w:pPr>
        <w:pStyle w:val="Akapitzlist"/>
        <w:spacing w:line="276" w:lineRule="auto"/>
        <w:ind w:left="0"/>
        <w:contextualSpacing w:val="0"/>
        <w:jc w:val="both"/>
        <w:rPr>
          <w:color w:val="FF0000"/>
          <w:szCs w:val="16"/>
        </w:rPr>
      </w:pPr>
    </w:p>
    <w:p w:rsidR="00F364E6" w:rsidRDefault="00F364E6" w:rsidP="00F36EFB">
      <w:pPr>
        <w:shd w:val="clear" w:color="auto" w:fill="FFFFFF"/>
        <w:spacing w:line="276" w:lineRule="auto"/>
        <w:jc w:val="both"/>
      </w:pPr>
      <w:r>
        <w:t>Koncepcje budowy hali sportowej powinny uwzględniać następujące warianty:</w:t>
      </w:r>
    </w:p>
    <w:p w:rsidR="00047723" w:rsidRPr="00047723" w:rsidRDefault="00F364E6" w:rsidP="00FA5B46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047723">
        <w:rPr>
          <w:u w:val="single"/>
        </w:rPr>
        <w:t>wariant I</w:t>
      </w:r>
      <w:r>
        <w:t xml:space="preserve"> – </w:t>
      </w:r>
      <w:r w:rsidR="00047723">
        <w:t xml:space="preserve">budowa hali sportowej oraz pomieszczeń ujętych w segmencie </w:t>
      </w:r>
      <w:r w:rsidR="00023115">
        <w:t>nr 5 w </w:t>
      </w:r>
      <w:r w:rsidR="00047723">
        <w:t xml:space="preserve">obszarze wskazanym na rys. </w:t>
      </w:r>
      <w:r w:rsidR="00047723" w:rsidRPr="00047723">
        <w:rPr>
          <w:i/>
        </w:rPr>
        <w:t>3. Rzuty dla wariantu 1</w:t>
      </w:r>
      <w:r w:rsidR="00047723">
        <w:t>.</w:t>
      </w:r>
      <w:r w:rsidR="00047723" w:rsidRPr="00047723">
        <w:t xml:space="preserve"> </w:t>
      </w:r>
      <w:r w:rsidR="00047723">
        <w:rPr>
          <w:rFonts w:cs="Times New Roman"/>
        </w:rPr>
        <w:t xml:space="preserve">Hol główny na parterze bez zmian. Do pomieszczeń Książnicy Kopernikańskiej, poza skomunikowaniem z częścią dydaktyczną szkoły, należy zapewnić również wejście z zewnątrz. </w:t>
      </w:r>
    </w:p>
    <w:p w:rsidR="00F364E6" w:rsidRPr="0016278F" w:rsidRDefault="00F364E6" w:rsidP="00FA5B46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047723">
        <w:rPr>
          <w:u w:val="single"/>
        </w:rPr>
        <w:t>wariant II</w:t>
      </w:r>
      <w:r>
        <w:t xml:space="preserve"> </w:t>
      </w:r>
      <w:r w:rsidR="00DD7C1B">
        <w:t>– budowa hali sportowej na miejscu segmentu</w:t>
      </w:r>
      <w:r w:rsidR="00023115">
        <w:t xml:space="preserve"> nr</w:t>
      </w:r>
      <w:r w:rsidR="00DD7C1B">
        <w:t xml:space="preserve"> 5, budowa segmentu </w:t>
      </w:r>
      <w:r w:rsidR="00023115">
        <w:t xml:space="preserve">nr </w:t>
      </w:r>
      <w:r w:rsidR="00DD7C1B">
        <w:t>5</w:t>
      </w:r>
      <w:r w:rsidR="000754DE">
        <w:t xml:space="preserve"> bez zmiany układu funkcjonalno-użytkowego</w:t>
      </w:r>
      <w:r w:rsidR="00DD7C1B">
        <w:t xml:space="preserve"> na miejscu segmentu </w:t>
      </w:r>
      <w:r w:rsidR="00023115">
        <w:t xml:space="preserve">nr </w:t>
      </w:r>
      <w:r w:rsidR="00DD7C1B">
        <w:t>4</w:t>
      </w:r>
      <w:r w:rsidR="000754DE">
        <w:t>.</w:t>
      </w:r>
      <w:r w:rsidR="00DD7C1B">
        <w:t xml:space="preserve"> </w:t>
      </w:r>
      <w:r w:rsidR="00C6291C">
        <w:t>Hol główny na parterze bez zmian.</w:t>
      </w:r>
      <w:r w:rsidR="009864E1">
        <w:t xml:space="preserve"> Obszar wariantu wskazano na rys. </w:t>
      </w:r>
      <w:r w:rsidR="009864E1" w:rsidRPr="009864E1">
        <w:rPr>
          <w:i/>
        </w:rPr>
        <w:t>4. Rzuty dla wariantu 2.</w:t>
      </w:r>
    </w:p>
    <w:p w:rsidR="0016278F" w:rsidRDefault="0016278F" w:rsidP="00F36EFB">
      <w:pPr>
        <w:pStyle w:val="Akapitzlist"/>
        <w:spacing w:line="276" w:lineRule="auto"/>
        <w:ind w:left="0"/>
        <w:contextualSpacing w:val="0"/>
        <w:jc w:val="both"/>
        <w:rPr>
          <w:szCs w:val="16"/>
        </w:rPr>
      </w:pPr>
    </w:p>
    <w:p w:rsidR="009A5854" w:rsidRDefault="00DD7C1B" w:rsidP="00F36EFB">
      <w:pPr>
        <w:pStyle w:val="Akapitzlist"/>
        <w:spacing w:line="276" w:lineRule="auto"/>
        <w:ind w:left="0"/>
        <w:contextualSpacing w:val="0"/>
        <w:jc w:val="both"/>
        <w:rPr>
          <w:szCs w:val="16"/>
        </w:rPr>
      </w:pPr>
      <w:r>
        <w:rPr>
          <w:szCs w:val="16"/>
        </w:rPr>
        <w:t>W każdym wariancie</w:t>
      </w:r>
      <w:r w:rsidR="00C7293A">
        <w:rPr>
          <w:szCs w:val="16"/>
        </w:rPr>
        <w:t xml:space="preserve"> budowy</w:t>
      </w:r>
      <w:r w:rsidR="0097682C">
        <w:rPr>
          <w:szCs w:val="16"/>
        </w:rPr>
        <w:t xml:space="preserve"> </w:t>
      </w:r>
      <w:r w:rsidR="009A5854">
        <w:rPr>
          <w:szCs w:val="16"/>
        </w:rPr>
        <w:t>hali sportowej uwzględni</w:t>
      </w:r>
      <w:r>
        <w:rPr>
          <w:szCs w:val="16"/>
        </w:rPr>
        <w:t xml:space="preserve">ć należy </w:t>
      </w:r>
      <w:r w:rsidR="009A5854">
        <w:rPr>
          <w:szCs w:val="16"/>
        </w:rPr>
        <w:t>następujące elementy:</w:t>
      </w:r>
    </w:p>
    <w:p w:rsidR="002D0EC8" w:rsidRPr="002D0EC8" w:rsidRDefault="002D0EC8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>
        <w:rPr>
          <w:szCs w:val="16"/>
        </w:rPr>
        <w:t xml:space="preserve">trybuny na min. 1000 miejsc siedzących (trybuna od poziomu boiska, nie </w:t>
      </w:r>
      <w:r w:rsidR="00811054">
        <w:rPr>
          <w:szCs w:val="16"/>
        </w:rPr>
        <w:t xml:space="preserve">dopuszcza się trybun </w:t>
      </w:r>
      <w:r>
        <w:rPr>
          <w:szCs w:val="16"/>
        </w:rPr>
        <w:t>na antresoli)</w:t>
      </w:r>
      <w:r w:rsidR="00811054">
        <w:rPr>
          <w:szCs w:val="16"/>
        </w:rPr>
        <w:t>,</w:t>
      </w:r>
    </w:p>
    <w:p w:rsidR="009A5854" w:rsidRDefault="00F364E6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>
        <w:rPr>
          <w:szCs w:val="16"/>
        </w:rPr>
        <w:t xml:space="preserve">główne </w:t>
      </w:r>
      <w:r w:rsidR="009A5854">
        <w:rPr>
          <w:szCs w:val="16"/>
        </w:rPr>
        <w:t xml:space="preserve">pole </w:t>
      </w:r>
      <w:r w:rsidR="006E632B">
        <w:rPr>
          <w:szCs w:val="16"/>
        </w:rPr>
        <w:t>gry o wymiarach 4</w:t>
      </w:r>
      <w:r w:rsidR="009A5854">
        <w:rPr>
          <w:szCs w:val="16"/>
        </w:rPr>
        <w:t>0</w:t>
      </w:r>
      <w:r w:rsidR="006E632B">
        <w:rPr>
          <w:szCs w:val="16"/>
        </w:rPr>
        <w:t xml:space="preserve"> m x 2</w:t>
      </w:r>
      <w:r w:rsidR="009A5854">
        <w:rPr>
          <w:szCs w:val="16"/>
        </w:rPr>
        <w:t>0 m</w:t>
      </w:r>
      <w:r>
        <w:rPr>
          <w:szCs w:val="16"/>
        </w:rPr>
        <w:t>, pola do futsalu, si</w:t>
      </w:r>
      <w:r w:rsidR="000F714A">
        <w:rPr>
          <w:szCs w:val="16"/>
        </w:rPr>
        <w:t>atkówki, koszykówki i tenisa,</w:t>
      </w:r>
    </w:p>
    <w:p w:rsidR="009A5854" w:rsidRPr="006E632B" w:rsidRDefault="009A5854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 w:rsidRPr="009A5854">
        <w:rPr>
          <w:szCs w:val="16"/>
        </w:rPr>
        <w:t>obszar wolny od przeszkód</w:t>
      </w:r>
      <w:r>
        <w:rPr>
          <w:szCs w:val="16"/>
        </w:rPr>
        <w:t xml:space="preserve">, tj. </w:t>
      </w:r>
      <w:r w:rsidRPr="009A5854">
        <w:rPr>
          <w:rFonts w:eastAsia="Times New Roman"/>
        </w:rPr>
        <w:t>od linii końcowej/bocznej do ściany</w:t>
      </w:r>
      <w:r w:rsidRPr="009A5854">
        <w:rPr>
          <w:szCs w:val="16"/>
        </w:rPr>
        <w:t xml:space="preserve"> </w:t>
      </w:r>
      <w:r w:rsidR="006E632B">
        <w:rPr>
          <w:szCs w:val="16"/>
        </w:rPr>
        <w:t xml:space="preserve">powinien wynosić </w:t>
      </w:r>
      <w:r>
        <w:rPr>
          <w:szCs w:val="16"/>
        </w:rPr>
        <w:t xml:space="preserve">min. </w:t>
      </w:r>
      <w:r w:rsidRPr="009A5854">
        <w:rPr>
          <w:rFonts w:eastAsia="Times New Roman"/>
        </w:rPr>
        <w:t>2 m</w:t>
      </w:r>
      <w:r w:rsidR="006E632B">
        <w:rPr>
          <w:rFonts w:eastAsia="Times New Roman"/>
        </w:rPr>
        <w:t>,</w:t>
      </w:r>
      <w:r w:rsidRPr="009A5854">
        <w:rPr>
          <w:rFonts w:eastAsia="Times New Roman"/>
        </w:rPr>
        <w:t xml:space="preserve"> </w:t>
      </w:r>
    </w:p>
    <w:p w:rsidR="009A5854" w:rsidRPr="006E632B" w:rsidRDefault="006E632B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>
        <w:rPr>
          <w:rFonts w:eastAsia="Times New Roman"/>
        </w:rPr>
        <w:t>wy</w:t>
      </w:r>
      <w:r w:rsidR="009A5854" w:rsidRPr="006E632B">
        <w:rPr>
          <w:rFonts w:eastAsia="Times New Roman" w:cs="Times New Roman"/>
          <w:lang w:eastAsia="pl-PL"/>
        </w:rPr>
        <w:t xml:space="preserve">sokość wolnej przestrzeni powinna wynosić </w:t>
      </w:r>
      <w:r>
        <w:rPr>
          <w:rFonts w:eastAsia="Times New Roman" w:cs="Times New Roman"/>
          <w:lang w:eastAsia="pl-PL"/>
        </w:rPr>
        <w:t xml:space="preserve">min. </w:t>
      </w:r>
      <w:r w:rsidR="009A5854" w:rsidRPr="006E632B">
        <w:rPr>
          <w:rFonts w:eastAsia="Times New Roman" w:cs="Times New Roman"/>
          <w:lang w:eastAsia="pl-PL"/>
        </w:rPr>
        <w:t>12,5 m, mierząc od podłoża</w:t>
      </w:r>
      <w:r>
        <w:rPr>
          <w:rFonts w:eastAsia="Times New Roman" w:cs="Times New Roman"/>
          <w:lang w:eastAsia="pl-PL"/>
        </w:rPr>
        <w:t xml:space="preserve"> do spodu konstrukcji zadaszenia hali,</w:t>
      </w:r>
    </w:p>
    <w:p w:rsidR="009A5854" w:rsidRDefault="00811054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 w:rsidRPr="0097682C">
        <w:rPr>
          <w:szCs w:val="16"/>
        </w:rPr>
        <w:t>cztery</w:t>
      </w:r>
      <w:r w:rsidRPr="00811054">
        <w:rPr>
          <w:color w:val="FF0000"/>
          <w:szCs w:val="16"/>
        </w:rPr>
        <w:t xml:space="preserve"> </w:t>
      </w:r>
      <w:r w:rsidR="002D0EC8">
        <w:rPr>
          <w:szCs w:val="16"/>
        </w:rPr>
        <w:t>szatnie dla drużyn:</w:t>
      </w:r>
    </w:p>
    <w:p w:rsidR="002D0EC8" w:rsidRDefault="002D0EC8" w:rsidP="00FA5B46">
      <w:pPr>
        <w:pStyle w:val="Akapitzlist"/>
        <w:numPr>
          <w:ilvl w:val="0"/>
          <w:numId w:val="9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lastRenderedPageBreak/>
        <w:t xml:space="preserve">każda szatnia </w:t>
      </w:r>
      <w:r w:rsidR="006471CC">
        <w:rPr>
          <w:szCs w:val="16"/>
        </w:rPr>
        <w:t>(nie licząc powierzchni natrysków i toalet) powinna mieć powierzchnię</w:t>
      </w:r>
      <w:r>
        <w:rPr>
          <w:szCs w:val="16"/>
        </w:rPr>
        <w:t xml:space="preserve"> min. 25 m2</w:t>
      </w:r>
      <w:r w:rsidR="006471CC">
        <w:rPr>
          <w:szCs w:val="16"/>
        </w:rPr>
        <w:t xml:space="preserve"> na każdą drużynę,</w:t>
      </w:r>
    </w:p>
    <w:p w:rsidR="006471CC" w:rsidRPr="006471CC" w:rsidRDefault="006471CC" w:rsidP="00FA5B46">
      <w:pPr>
        <w:pStyle w:val="Akapitzlist"/>
        <w:numPr>
          <w:ilvl w:val="0"/>
          <w:numId w:val="9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w każdej szatni powinny być miejsca do siedzenia dla min. 20 osób,</w:t>
      </w:r>
    </w:p>
    <w:p w:rsidR="002D0EC8" w:rsidRDefault="006471CC" w:rsidP="00FA5B46">
      <w:pPr>
        <w:pStyle w:val="Akapitzlist"/>
        <w:numPr>
          <w:ilvl w:val="0"/>
          <w:numId w:val="9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w każdej szatni powinno być min. 20 szafek na odzież,</w:t>
      </w:r>
    </w:p>
    <w:p w:rsidR="006471CC" w:rsidRDefault="006471CC" w:rsidP="00FA5B46">
      <w:pPr>
        <w:pStyle w:val="Akapitzlist"/>
        <w:numPr>
          <w:ilvl w:val="0"/>
          <w:numId w:val="9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w każdej szatni powinny być min. 3 prysznice,</w:t>
      </w:r>
    </w:p>
    <w:p w:rsidR="006471CC" w:rsidRDefault="006471CC" w:rsidP="00FA5B46">
      <w:pPr>
        <w:pStyle w:val="Akapitzlist"/>
        <w:numPr>
          <w:ilvl w:val="0"/>
          <w:numId w:val="9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w każdej szatni należy uwzględnić min. 1 toaletę,</w:t>
      </w:r>
    </w:p>
    <w:p w:rsidR="002D0EC8" w:rsidRDefault="003030F6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>
        <w:rPr>
          <w:szCs w:val="16"/>
        </w:rPr>
        <w:t>szatnie</w:t>
      </w:r>
      <w:r w:rsidR="002D0EC8">
        <w:rPr>
          <w:szCs w:val="16"/>
        </w:rPr>
        <w:t xml:space="preserve"> dla sędziów</w:t>
      </w:r>
      <w:r w:rsidR="006471CC">
        <w:rPr>
          <w:szCs w:val="16"/>
        </w:rPr>
        <w:t>, która powinna być wyposażona w następujące elementy:</w:t>
      </w:r>
    </w:p>
    <w:p w:rsidR="006471CC" w:rsidRDefault="006471CC" w:rsidP="00FA5B46">
      <w:pPr>
        <w:pStyle w:val="Akapitzlist"/>
        <w:numPr>
          <w:ilvl w:val="0"/>
          <w:numId w:val="10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stół i miejsca do siedzenia dla 4 osób,</w:t>
      </w:r>
    </w:p>
    <w:p w:rsidR="006471CC" w:rsidRDefault="006471CC" w:rsidP="00FA5B46">
      <w:pPr>
        <w:pStyle w:val="Akapitzlist"/>
        <w:numPr>
          <w:ilvl w:val="0"/>
          <w:numId w:val="10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szafki na odzież dla 4 osób,</w:t>
      </w:r>
    </w:p>
    <w:p w:rsidR="006471CC" w:rsidRDefault="006471CC" w:rsidP="00FA5B46">
      <w:pPr>
        <w:pStyle w:val="Akapitzlist"/>
        <w:numPr>
          <w:ilvl w:val="0"/>
          <w:numId w:val="10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1 prysznic,</w:t>
      </w:r>
    </w:p>
    <w:p w:rsidR="006471CC" w:rsidRDefault="006471CC" w:rsidP="00FA5B46">
      <w:pPr>
        <w:pStyle w:val="Akapitzlist"/>
        <w:numPr>
          <w:ilvl w:val="0"/>
          <w:numId w:val="10"/>
        </w:numPr>
        <w:spacing w:line="276" w:lineRule="auto"/>
        <w:ind w:left="1418"/>
        <w:contextualSpacing w:val="0"/>
        <w:jc w:val="both"/>
        <w:rPr>
          <w:szCs w:val="16"/>
        </w:rPr>
      </w:pPr>
      <w:r>
        <w:rPr>
          <w:szCs w:val="16"/>
        </w:rPr>
        <w:t>1 toaletę,</w:t>
      </w:r>
    </w:p>
    <w:p w:rsidR="004D7D3F" w:rsidRPr="00DD7C1B" w:rsidRDefault="003030F6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 w:rsidRPr="00DD7C1B">
        <w:rPr>
          <w:szCs w:val="16"/>
        </w:rPr>
        <w:t>toalety dla publiczności obu płci</w:t>
      </w:r>
      <w:r w:rsidR="00811054" w:rsidRPr="00DD7C1B">
        <w:rPr>
          <w:szCs w:val="16"/>
        </w:rPr>
        <w:t xml:space="preserve"> oraz </w:t>
      </w:r>
      <w:r w:rsidR="004D7D3F" w:rsidRPr="00DD7C1B">
        <w:rPr>
          <w:szCs w:val="16"/>
        </w:rPr>
        <w:t>toaletę dla osób niepełnosprawnych</w:t>
      </w:r>
      <w:r w:rsidR="00811054" w:rsidRPr="00DD7C1B">
        <w:rPr>
          <w:szCs w:val="16"/>
        </w:rPr>
        <w:t>,</w:t>
      </w:r>
    </w:p>
    <w:p w:rsidR="00023115" w:rsidRPr="0016278F" w:rsidRDefault="00811054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 w:rsidRPr="00DD7C1B">
        <w:rPr>
          <w:szCs w:val="16"/>
        </w:rPr>
        <w:t xml:space="preserve">salę gimnastyczną </w:t>
      </w:r>
      <w:r w:rsidR="00BC5DB0" w:rsidRPr="00DD7C1B">
        <w:rPr>
          <w:szCs w:val="16"/>
        </w:rPr>
        <w:t xml:space="preserve">o </w:t>
      </w:r>
      <w:r w:rsidR="00C6291C">
        <w:rPr>
          <w:szCs w:val="16"/>
        </w:rPr>
        <w:t>powierzchni min. 100 m2</w:t>
      </w:r>
      <w:r w:rsidR="0016278F">
        <w:rPr>
          <w:szCs w:val="16"/>
        </w:rPr>
        <w:t>,</w:t>
      </w:r>
    </w:p>
    <w:p w:rsidR="00023115" w:rsidRDefault="0016278F" w:rsidP="00FA5B46">
      <w:pPr>
        <w:pStyle w:val="Akapitzlist"/>
        <w:numPr>
          <w:ilvl w:val="0"/>
          <w:numId w:val="8"/>
        </w:numPr>
        <w:spacing w:line="276" w:lineRule="auto"/>
        <w:ind w:left="851" w:hanging="491"/>
        <w:contextualSpacing w:val="0"/>
        <w:jc w:val="both"/>
        <w:rPr>
          <w:szCs w:val="16"/>
        </w:rPr>
      </w:pPr>
      <w:r>
        <w:rPr>
          <w:szCs w:val="16"/>
        </w:rPr>
        <w:t>wejście do hali sportowej bezpośrednio z zewnątrz (lub z holu głównego) oraz z pozostałej części obiektu szkolnego.</w:t>
      </w:r>
    </w:p>
    <w:p w:rsidR="0016278F" w:rsidRDefault="0016278F" w:rsidP="0016278F">
      <w:pPr>
        <w:pStyle w:val="Akapitzlist"/>
        <w:spacing w:line="276" w:lineRule="auto"/>
        <w:ind w:left="851"/>
        <w:contextualSpacing w:val="0"/>
        <w:jc w:val="both"/>
        <w:rPr>
          <w:szCs w:val="16"/>
        </w:rPr>
      </w:pPr>
    </w:p>
    <w:p w:rsidR="0016278F" w:rsidRDefault="0016278F" w:rsidP="0016278F">
      <w:pPr>
        <w:pStyle w:val="Akapitzlist"/>
        <w:spacing w:line="276" w:lineRule="auto"/>
        <w:ind w:left="0"/>
        <w:contextualSpacing w:val="0"/>
        <w:jc w:val="both"/>
        <w:rPr>
          <w:szCs w:val="16"/>
        </w:rPr>
      </w:pPr>
      <w:r>
        <w:rPr>
          <w:szCs w:val="16"/>
        </w:rPr>
        <w:t xml:space="preserve">W obu wariantach dopuszcza się </w:t>
      </w:r>
      <w:r w:rsidRPr="00047723">
        <w:rPr>
          <w:rFonts w:cs="Times New Roman"/>
        </w:rPr>
        <w:t>połączenie bryły budynku segmentu nr 4 z segmentem nr 5</w:t>
      </w:r>
      <w:r>
        <w:rPr>
          <w:rFonts w:cs="Times New Roman"/>
        </w:rPr>
        <w:t>.</w:t>
      </w:r>
    </w:p>
    <w:p w:rsidR="0097682C" w:rsidRPr="00991A45" w:rsidRDefault="0097682C" w:rsidP="00F36EFB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:rsidR="006E71EA" w:rsidRPr="00662263" w:rsidRDefault="006E71EA" w:rsidP="00FA5B46">
      <w:pPr>
        <w:numPr>
          <w:ilvl w:val="0"/>
          <w:numId w:val="4"/>
        </w:numPr>
        <w:overflowPunct w:val="0"/>
        <w:autoSpaceDE w:val="0"/>
        <w:spacing w:after="60" w:line="276" w:lineRule="auto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  <w:r w:rsidRPr="00662263">
        <w:rPr>
          <w:rFonts w:cs="Times New Roman"/>
        </w:rPr>
        <w:t xml:space="preserve">  </w:t>
      </w:r>
    </w:p>
    <w:p w:rsidR="00662263" w:rsidRDefault="00023115" w:rsidP="00FA5B46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</w:pPr>
      <w:r>
        <w:t>projekt koncepcyjny</w:t>
      </w:r>
      <w:r w:rsidR="008341C0">
        <w:t xml:space="preserve"> </w:t>
      </w:r>
      <w:r w:rsidR="00662263">
        <w:t>(zagospodarowanie terenu, rzuty kondygnacji, przekroje, elewacje, opis techniczny)</w:t>
      </w:r>
      <w:r>
        <w:t xml:space="preserve"> dla poszczególnych wariantów</w:t>
      </w:r>
      <w:r w:rsidR="00662263">
        <w:t>,</w:t>
      </w:r>
    </w:p>
    <w:p w:rsidR="00662263" w:rsidRPr="007E083C" w:rsidRDefault="00662263" w:rsidP="00FA5B46">
      <w:pPr>
        <w:numPr>
          <w:ilvl w:val="0"/>
          <w:numId w:val="5"/>
        </w:numPr>
        <w:overflowPunct w:val="0"/>
        <w:autoSpaceDE w:val="0"/>
        <w:spacing w:line="276" w:lineRule="auto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>icznej w formacie pdf, doc, dwg</w:t>
      </w:r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</w:t>
      </w:r>
    </w:p>
    <w:p w:rsidR="006E71EA" w:rsidRPr="002A16CE" w:rsidRDefault="006E71EA" w:rsidP="00F36EFB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before="120" w:line="276" w:lineRule="auto"/>
        <w:ind w:left="709" w:right="0"/>
        <w:jc w:val="both"/>
        <w:textAlignment w:val="baseline"/>
      </w:pPr>
      <w:r>
        <w:t>Opracowania przedmiotu zamówienia należy</w:t>
      </w:r>
      <w:r w:rsidR="00E23AC9">
        <w:t xml:space="preserve"> wykonać w wersji papierowej w 4</w:t>
      </w:r>
      <w:r>
        <w:t xml:space="preserve"> egz. </w:t>
      </w:r>
      <w:r w:rsidR="009A5F4B">
        <w:t>oraz</w:t>
      </w:r>
      <w:r>
        <w:t xml:space="preserve"> w wersji elektronicznej na nośniku CD bądź pendrive w 2szt.</w:t>
      </w:r>
    </w:p>
    <w:p w:rsidR="0095412A" w:rsidRPr="003D3DB5" w:rsidRDefault="0071272F" w:rsidP="00FA5B46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Default="0095412A" w:rsidP="00F36EFB">
      <w:pPr>
        <w:pStyle w:val="Akapitzlist"/>
        <w:spacing w:line="276" w:lineRule="auto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FA5B46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F36EFB">
      <w:pPr>
        <w:pStyle w:val="Akapitzlist"/>
        <w:spacing w:line="276" w:lineRule="auto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FA5B46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Pr="009A5F4B" w:rsidRDefault="00A70A8D" w:rsidP="00F36EFB">
      <w:pPr>
        <w:pStyle w:val="Akapitzlist"/>
        <w:spacing w:line="276" w:lineRule="auto"/>
        <w:ind w:left="426"/>
        <w:contextualSpacing w:val="0"/>
        <w:jc w:val="both"/>
        <w:rPr>
          <w:rStyle w:val="Pogrubienie"/>
          <w:b w:val="0"/>
        </w:rPr>
      </w:pPr>
      <w:r w:rsidRPr="009A5F4B">
        <w:rPr>
          <w:rStyle w:val="Pogrubienie"/>
          <w:b w:val="0"/>
        </w:rPr>
        <w:t>4</w:t>
      </w:r>
      <w:r w:rsidR="0095412A" w:rsidRPr="009A5F4B">
        <w:rPr>
          <w:rStyle w:val="Pogrubienie"/>
          <w:b w:val="0"/>
        </w:rPr>
        <w:t xml:space="preserve"> tygodni od podpisania umowy</w:t>
      </w:r>
    </w:p>
    <w:p w:rsidR="003D3DB5" w:rsidRDefault="003D3DB5" w:rsidP="00FA5B46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A702D" w:rsidRDefault="002A702D" w:rsidP="00FA5B46">
      <w:pPr>
        <w:pStyle w:val="Akapitzlist"/>
        <w:numPr>
          <w:ilvl w:val="0"/>
          <w:numId w:val="7"/>
        </w:numPr>
        <w:spacing w:line="276" w:lineRule="auto"/>
        <w:ind w:left="709" w:hanging="294"/>
        <w:jc w:val="both"/>
      </w:pPr>
      <w:r>
        <w:t>Ofertę należy sporządzić na załączonym druku „Formularz ofertowy” – złącznik nr 1 do niniejszego zapytania.</w:t>
      </w:r>
    </w:p>
    <w:p w:rsidR="00A82953" w:rsidRDefault="00A82953" w:rsidP="00FA5B46">
      <w:pPr>
        <w:pStyle w:val="Akapitzlist"/>
        <w:numPr>
          <w:ilvl w:val="0"/>
          <w:numId w:val="7"/>
        </w:numPr>
        <w:spacing w:line="276" w:lineRule="auto"/>
        <w:ind w:left="709" w:hanging="294"/>
        <w:jc w:val="both"/>
      </w:pPr>
      <w:r>
        <w:t xml:space="preserve">Wraz z formularzem ofertowym należy dostarczyć podpisaną klauzulę informacyjną RODO – załącznik nr 2 do niniejszego zapytania. </w:t>
      </w:r>
    </w:p>
    <w:p w:rsidR="003D3DB5" w:rsidRPr="00DA65A7" w:rsidRDefault="00DA511C" w:rsidP="00FA5B46">
      <w:pPr>
        <w:pStyle w:val="Akapitzlist"/>
        <w:numPr>
          <w:ilvl w:val="0"/>
          <w:numId w:val="7"/>
        </w:numPr>
        <w:spacing w:line="276" w:lineRule="auto"/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662263">
        <w:t>Młodzieżowej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7" w:history="1">
        <w:r w:rsidR="003D3DB5" w:rsidRPr="009A5F4B">
          <w:rPr>
            <w:rStyle w:val="Hipercze"/>
            <w:color w:val="auto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</w:t>
      </w:r>
      <w:r w:rsidR="003D3DB5" w:rsidRPr="009A5F4B">
        <w:t xml:space="preserve">do dnia </w:t>
      </w:r>
      <w:r w:rsidR="009A5F4B" w:rsidRPr="009A5F4B">
        <w:rPr>
          <w:b/>
        </w:rPr>
        <w:t>21</w:t>
      </w:r>
      <w:r w:rsidR="00662263" w:rsidRPr="009A5F4B">
        <w:rPr>
          <w:b/>
        </w:rPr>
        <w:t xml:space="preserve">.06.2024 </w:t>
      </w:r>
      <w:r w:rsidR="003D3DB5" w:rsidRPr="009A5F4B">
        <w:rPr>
          <w:b/>
        </w:rPr>
        <w:t>r.</w:t>
      </w:r>
      <w:r w:rsidR="00A82953" w:rsidRPr="009A5F4B">
        <w:rPr>
          <w:b/>
        </w:rPr>
        <w:t xml:space="preserve"> do godzin</w:t>
      </w:r>
      <w:r w:rsidR="009A5F4B">
        <w:rPr>
          <w:b/>
        </w:rPr>
        <w:t>y</w:t>
      </w:r>
      <w:r w:rsidR="00A82953" w:rsidRPr="009A5F4B">
        <w:rPr>
          <w:b/>
        </w:rPr>
        <w:t xml:space="preserve"> 14.00.</w:t>
      </w:r>
    </w:p>
    <w:p w:rsidR="00DA65A7" w:rsidRDefault="00DA65A7" w:rsidP="00F36EFB">
      <w:pPr>
        <w:pStyle w:val="Akapitzlist"/>
        <w:spacing w:line="276" w:lineRule="auto"/>
        <w:ind w:left="709"/>
        <w:jc w:val="both"/>
        <w:rPr>
          <w:b/>
        </w:rPr>
      </w:pPr>
    </w:p>
    <w:p w:rsidR="00DA65A7" w:rsidRPr="0071068E" w:rsidRDefault="0071068E" w:rsidP="00F36EFB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t xml:space="preserve">Bliższych informacji odnośnie zapytania ofertowego można uzyskać w siedzibie Wydziału Inwestycji i Remontów Urzędu Miasta Torunia, ul. </w:t>
      </w:r>
      <w:r w:rsidR="00662263">
        <w:t>Młodzieżowej 31. Osoba do kontaktu p. </w:t>
      </w:r>
      <w:r w:rsidR="00DA65A7" w:rsidRPr="007D3760">
        <w:t>Monika Kiestrzyn</w:t>
      </w:r>
      <w:r w:rsidR="00DA65A7">
        <w:t>,</w:t>
      </w:r>
      <w:r w:rsidR="00DA65A7" w:rsidRPr="007D3760">
        <w:t xml:space="preserve"> tel. 56 611-88-45</w:t>
      </w:r>
      <w:r w:rsidR="00DA65A7">
        <w:t xml:space="preserve">, adres e-mail: </w:t>
      </w:r>
      <w:hyperlink r:id="rId8" w:history="1">
        <w:r w:rsidR="00F35823" w:rsidRPr="009A5F4B">
          <w:rPr>
            <w:rStyle w:val="Hipercze"/>
            <w:rFonts w:cstheme="minorBidi"/>
            <w:color w:val="auto"/>
          </w:rPr>
          <w:t>m.kiestrzyn@um.torun.pl</w:t>
        </w:r>
      </w:hyperlink>
    </w:p>
    <w:p w:rsidR="00F35823" w:rsidRPr="007D3760" w:rsidRDefault="00F35823" w:rsidP="00F36EFB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F21349" w:rsidRPr="002A702D" w:rsidRDefault="0095412A" w:rsidP="00FA5B46">
      <w:pPr>
        <w:pStyle w:val="Akapitzlist"/>
        <w:numPr>
          <w:ilvl w:val="0"/>
          <w:numId w:val="2"/>
        </w:numPr>
        <w:spacing w:before="160" w:line="276" w:lineRule="auto"/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FA5B46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FA5B46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2A702D" w:rsidRDefault="002A702D" w:rsidP="00FA5B46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436"/>
        <w:jc w:val="both"/>
      </w:pPr>
      <w:r>
        <w:t>Zamawiający zastrzega sobie prawo do negocjacji warunków zamówienia oraz ceny za jego wykonanie, a także do rezygnacji z zamówienia bez podania przyczyny.</w:t>
      </w:r>
    </w:p>
    <w:p w:rsidR="002A702D" w:rsidRPr="002A702D" w:rsidRDefault="002A702D" w:rsidP="00FA5B46">
      <w:pPr>
        <w:pStyle w:val="Akapitzlist"/>
        <w:numPr>
          <w:ilvl w:val="0"/>
          <w:numId w:val="2"/>
        </w:numPr>
        <w:spacing w:before="160" w:line="276" w:lineRule="auto"/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A82953" w:rsidRPr="00A82953" w:rsidRDefault="002A702D" w:rsidP="00FA5B46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Fonts w:cs="Times New Roman"/>
        </w:rPr>
      </w:pPr>
      <w:r w:rsidRPr="00A82953">
        <w:rPr>
          <w:rFonts w:cs="Times New Roman"/>
        </w:rPr>
        <w:t>Formularz ofertowy</w:t>
      </w:r>
      <w:r w:rsidR="00A82953" w:rsidRPr="00A82953">
        <w:rPr>
          <w:rFonts w:cs="Times New Roman"/>
        </w:rPr>
        <w:t xml:space="preserve"> – Załącznik nr 1</w:t>
      </w:r>
    </w:p>
    <w:p w:rsidR="00A82953" w:rsidRPr="00A82953" w:rsidRDefault="00A82953" w:rsidP="00FA5B46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Fonts w:cs="Times New Roman"/>
          <w:color w:val="FF0000"/>
        </w:rPr>
      </w:pPr>
      <w:r w:rsidRPr="00A82953">
        <w:rPr>
          <w:rFonts w:cs="Times New Roman"/>
          <w:bCs/>
        </w:rPr>
        <w:t>Klauzula informacyjna RODO – Załącznik nr 2</w:t>
      </w:r>
    </w:p>
    <w:p w:rsidR="00DF55C1" w:rsidRDefault="009A5F4B" w:rsidP="00FA5B46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Wyrys z dokumentacji projektowej</w:t>
      </w:r>
      <w:r w:rsidR="00662263">
        <w:rPr>
          <w:rFonts w:cs="Times New Roman"/>
        </w:rPr>
        <w:t xml:space="preserve"> dla inwestycji pn. „Budowa Szkoły Podstawowej przy ul. Grasera w Toruniu” </w:t>
      </w:r>
      <w:r w:rsidR="00A70A8D" w:rsidRPr="00662263">
        <w:rPr>
          <w:rFonts w:cs="Times New Roman"/>
        </w:rPr>
        <w:t xml:space="preserve">autorstwa </w:t>
      </w:r>
      <w:r w:rsidR="009A5854">
        <w:rPr>
          <w:rFonts w:cs="Times New Roman"/>
        </w:rPr>
        <w:t>EC Industria Krzysztof Holwek</w:t>
      </w:r>
    </w:p>
    <w:p w:rsidR="0072443C" w:rsidRDefault="0072443C" w:rsidP="0072443C">
      <w:pPr>
        <w:pStyle w:val="Akapitzlist"/>
        <w:spacing w:line="276" w:lineRule="auto"/>
        <w:ind w:left="851"/>
        <w:contextualSpacing w:val="0"/>
        <w:jc w:val="both"/>
        <w:rPr>
          <w:rFonts w:cs="Times New Roman"/>
        </w:rPr>
      </w:pPr>
    </w:p>
    <w:p w:rsidR="0072443C" w:rsidRDefault="0072443C" w:rsidP="0072443C">
      <w:pPr>
        <w:pStyle w:val="Akapitzlist"/>
        <w:spacing w:line="276" w:lineRule="auto"/>
        <w:ind w:left="851"/>
        <w:contextualSpacing w:val="0"/>
        <w:jc w:val="both"/>
        <w:rPr>
          <w:rFonts w:cs="Times New Roman"/>
        </w:rPr>
      </w:pPr>
    </w:p>
    <w:p w:rsidR="0072443C" w:rsidRDefault="0072443C" w:rsidP="0072443C">
      <w:pPr>
        <w:ind w:left="4247"/>
        <w:jc w:val="both"/>
        <w:rPr>
          <w:sz w:val="22"/>
          <w:szCs w:val="22"/>
          <w:lang w:eastAsia="pl-PL"/>
        </w:rPr>
      </w:pPr>
      <w:r>
        <w:t>Dyrektor Wydziału Inwestycji i Remontów</w:t>
      </w:r>
    </w:p>
    <w:p w:rsidR="0072443C" w:rsidRDefault="0072443C" w:rsidP="0072443C">
      <w:pPr>
        <w:ind w:left="4247" w:firstLine="708"/>
        <w:jc w:val="both"/>
        <w:rPr>
          <w:lang w:eastAsia="en-US"/>
        </w:rPr>
      </w:pPr>
      <w:r>
        <w:t>(-) Sławomir Wiśniewski</w:t>
      </w:r>
    </w:p>
    <w:p w:rsidR="0072443C" w:rsidRPr="00662263" w:rsidRDefault="0072443C" w:rsidP="0072443C">
      <w:pPr>
        <w:pStyle w:val="Akapitzlist"/>
        <w:spacing w:line="276" w:lineRule="auto"/>
        <w:ind w:left="851"/>
        <w:contextualSpacing w:val="0"/>
        <w:jc w:val="both"/>
        <w:rPr>
          <w:rStyle w:val="Pogrubienie"/>
          <w:rFonts w:cs="Times New Roman"/>
          <w:b w:val="0"/>
          <w:bCs w:val="0"/>
        </w:rPr>
      </w:pPr>
      <w:bookmarkStart w:id="0" w:name="_GoBack"/>
      <w:bookmarkEnd w:id="0"/>
    </w:p>
    <w:sectPr w:rsidR="0072443C" w:rsidRPr="00662263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7A" w:rsidRDefault="00F0127A" w:rsidP="009A5854">
      <w:r>
        <w:separator/>
      </w:r>
    </w:p>
  </w:endnote>
  <w:endnote w:type="continuationSeparator" w:id="0">
    <w:p w:rsidR="00F0127A" w:rsidRDefault="00F0127A" w:rsidP="009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7A" w:rsidRDefault="00F0127A" w:rsidP="009A5854">
      <w:r>
        <w:separator/>
      </w:r>
    </w:p>
  </w:footnote>
  <w:footnote w:type="continuationSeparator" w:id="0">
    <w:p w:rsidR="00F0127A" w:rsidRDefault="00F0127A" w:rsidP="009A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4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 w15:restartNumberingAfterBreak="0">
    <w:nsid w:val="03C37912"/>
    <w:multiLevelType w:val="hybridMultilevel"/>
    <w:tmpl w:val="4A866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430A53"/>
    <w:multiLevelType w:val="hybridMultilevel"/>
    <w:tmpl w:val="967EF430"/>
    <w:lvl w:ilvl="0" w:tplc="2E26D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3B02"/>
    <w:multiLevelType w:val="hybridMultilevel"/>
    <w:tmpl w:val="F26A7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6674875"/>
    <w:multiLevelType w:val="hybridMultilevel"/>
    <w:tmpl w:val="8118FCB8"/>
    <w:lvl w:ilvl="0" w:tplc="C49E8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DC2BB6"/>
    <w:multiLevelType w:val="hybridMultilevel"/>
    <w:tmpl w:val="30A82888"/>
    <w:lvl w:ilvl="0" w:tplc="5636D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23115"/>
    <w:rsid w:val="00030168"/>
    <w:rsid w:val="00040E4C"/>
    <w:rsid w:val="00045381"/>
    <w:rsid w:val="00047723"/>
    <w:rsid w:val="00064EB1"/>
    <w:rsid w:val="000754DE"/>
    <w:rsid w:val="000A4941"/>
    <w:rsid w:val="000D4F0F"/>
    <w:rsid w:val="000F062C"/>
    <w:rsid w:val="000F714A"/>
    <w:rsid w:val="000F78E3"/>
    <w:rsid w:val="001060C1"/>
    <w:rsid w:val="00112F84"/>
    <w:rsid w:val="00160913"/>
    <w:rsid w:val="0016278F"/>
    <w:rsid w:val="001775E3"/>
    <w:rsid w:val="0018239F"/>
    <w:rsid w:val="0018299A"/>
    <w:rsid w:val="001C6EB9"/>
    <w:rsid w:val="001F5495"/>
    <w:rsid w:val="001F75B8"/>
    <w:rsid w:val="00202709"/>
    <w:rsid w:val="00235F7F"/>
    <w:rsid w:val="0023748F"/>
    <w:rsid w:val="00261D5D"/>
    <w:rsid w:val="0027461B"/>
    <w:rsid w:val="0028747D"/>
    <w:rsid w:val="00292D82"/>
    <w:rsid w:val="002A702D"/>
    <w:rsid w:val="002C04EA"/>
    <w:rsid w:val="002D0EC8"/>
    <w:rsid w:val="002E0397"/>
    <w:rsid w:val="003030F6"/>
    <w:rsid w:val="00342E65"/>
    <w:rsid w:val="003478F2"/>
    <w:rsid w:val="00383990"/>
    <w:rsid w:val="00385D31"/>
    <w:rsid w:val="00392DD3"/>
    <w:rsid w:val="003D3DB5"/>
    <w:rsid w:val="003D5557"/>
    <w:rsid w:val="003E79ED"/>
    <w:rsid w:val="00443900"/>
    <w:rsid w:val="00460A58"/>
    <w:rsid w:val="004A01E5"/>
    <w:rsid w:val="004A14A3"/>
    <w:rsid w:val="004B2167"/>
    <w:rsid w:val="004B2A93"/>
    <w:rsid w:val="004D7D3F"/>
    <w:rsid w:val="005317B3"/>
    <w:rsid w:val="00551A22"/>
    <w:rsid w:val="00560FE2"/>
    <w:rsid w:val="005955D6"/>
    <w:rsid w:val="005B0F21"/>
    <w:rsid w:val="005F191A"/>
    <w:rsid w:val="006076E3"/>
    <w:rsid w:val="006219E9"/>
    <w:rsid w:val="00643799"/>
    <w:rsid w:val="006471CC"/>
    <w:rsid w:val="00662263"/>
    <w:rsid w:val="00662978"/>
    <w:rsid w:val="00685506"/>
    <w:rsid w:val="00686382"/>
    <w:rsid w:val="006A2852"/>
    <w:rsid w:val="006A3B40"/>
    <w:rsid w:val="006C768F"/>
    <w:rsid w:val="006D3EE5"/>
    <w:rsid w:val="006E632B"/>
    <w:rsid w:val="006E71EA"/>
    <w:rsid w:val="0071068E"/>
    <w:rsid w:val="0071272F"/>
    <w:rsid w:val="007167C0"/>
    <w:rsid w:val="0072443C"/>
    <w:rsid w:val="0072533D"/>
    <w:rsid w:val="0072781D"/>
    <w:rsid w:val="00740BEA"/>
    <w:rsid w:val="00750C59"/>
    <w:rsid w:val="0075164C"/>
    <w:rsid w:val="0079533A"/>
    <w:rsid w:val="00796AB7"/>
    <w:rsid w:val="007D3760"/>
    <w:rsid w:val="00803DCA"/>
    <w:rsid w:val="008062AA"/>
    <w:rsid w:val="00811054"/>
    <w:rsid w:val="008270CA"/>
    <w:rsid w:val="008341C0"/>
    <w:rsid w:val="0089423C"/>
    <w:rsid w:val="00895D59"/>
    <w:rsid w:val="008967E7"/>
    <w:rsid w:val="008B2239"/>
    <w:rsid w:val="008D4E46"/>
    <w:rsid w:val="008E5743"/>
    <w:rsid w:val="009208C5"/>
    <w:rsid w:val="00922C50"/>
    <w:rsid w:val="0095412A"/>
    <w:rsid w:val="00957B9E"/>
    <w:rsid w:val="0097682C"/>
    <w:rsid w:val="009864E1"/>
    <w:rsid w:val="0099057D"/>
    <w:rsid w:val="00991A45"/>
    <w:rsid w:val="009A5854"/>
    <w:rsid w:val="009A5F4B"/>
    <w:rsid w:val="009B5C99"/>
    <w:rsid w:val="009F13AA"/>
    <w:rsid w:val="009F68B1"/>
    <w:rsid w:val="009F75B3"/>
    <w:rsid w:val="00A45D93"/>
    <w:rsid w:val="00A53162"/>
    <w:rsid w:val="00A70A8D"/>
    <w:rsid w:val="00A82953"/>
    <w:rsid w:val="00A8691B"/>
    <w:rsid w:val="00AA0B86"/>
    <w:rsid w:val="00AA1EC4"/>
    <w:rsid w:val="00AD459C"/>
    <w:rsid w:val="00B01CC0"/>
    <w:rsid w:val="00B45011"/>
    <w:rsid w:val="00B52E7E"/>
    <w:rsid w:val="00B82FB6"/>
    <w:rsid w:val="00B86124"/>
    <w:rsid w:val="00B91B72"/>
    <w:rsid w:val="00BA3E47"/>
    <w:rsid w:val="00BC5DB0"/>
    <w:rsid w:val="00BE5C03"/>
    <w:rsid w:val="00BE7A1B"/>
    <w:rsid w:val="00C00466"/>
    <w:rsid w:val="00C072C7"/>
    <w:rsid w:val="00C16F78"/>
    <w:rsid w:val="00C17F78"/>
    <w:rsid w:val="00C24E73"/>
    <w:rsid w:val="00C42982"/>
    <w:rsid w:val="00C535AE"/>
    <w:rsid w:val="00C6291C"/>
    <w:rsid w:val="00C7293A"/>
    <w:rsid w:val="00C91B65"/>
    <w:rsid w:val="00C977FC"/>
    <w:rsid w:val="00CB10F9"/>
    <w:rsid w:val="00CD4CEE"/>
    <w:rsid w:val="00CF5618"/>
    <w:rsid w:val="00D01B05"/>
    <w:rsid w:val="00D07DD7"/>
    <w:rsid w:val="00D10858"/>
    <w:rsid w:val="00D2601B"/>
    <w:rsid w:val="00D56C4A"/>
    <w:rsid w:val="00D8680B"/>
    <w:rsid w:val="00D911A9"/>
    <w:rsid w:val="00D94B54"/>
    <w:rsid w:val="00DA511C"/>
    <w:rsid w:val="00DA65A7"/>
    <w:rsid w:val="00DB5003"/>
    <w:rsid w:val="00DC2E4E"/>
    <w:rsid w:val="00DD37CC"/>
    <w:rsid w:val="00DD7C1B"/>
    <w:rsid w:val="00DF55C1"/>
    <w:rsid w:val="00E23AC9"/>
    <w:rsid w:val="00ED3076"/>
    <w:rsid w:val="00F008D7"/>
    <w:rsid w:val="00F0127A"/>
    <w:rsid w:val="00F07EB5"/>
    <w:rsid w:val="00F21349"/>
    <w:rsid w:val="00F35823"/>
    <w:rsid w:val="00F364E6"/>
    <w:rsid w:val="00F36EFB"/>
    <w:rsid w:val="00F52DE5"/>
    <w:rsid w:val="00F7552B"/>
    <w:rsid w:val="00F85B67"/>
    <w:rsid w:val="00FA04BA"/>
    <w:rsid w:val="00FA5B46"/>
    <w:rsid w:val="00FD722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6EE74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8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854"/>
    <w:rPr>
      <w:rFonts w:ascii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estrzyn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ir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Kamil Cierpiałkowski</cp:lastModifiedBy>
  <cp:revision>76</cp:revision>
  <cp:lastPrinted>2024-06-13T12:41:00Z</cp:lastPrinted>
  <dcterms:created xsi:type="dcterms:W3CDTF">2021-11-19T11:05:00Z</dcterms:created>
  <dcterms:modified xsi:type="dcterms:W3CDTF">2024-06-14T06:26:00Z</dcterms:modified>
</cp:coreProperties>
</file>