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30694" w14:textId="77777777" w:rsidR="00E841CA" w:rsidRDefault="00E841CA" w:rsidP="00E841CA">
      <w:pPr>
        <w:jc w:val="center"/>
        <w:rPr>
          <w:b/>
          <w:color w:val="C00000"/>
          <w:sz w:val="56"/>
          <w:szCs w:val="72"/>
          <w:lang w:val="pl-PL"/>
        </w:rPr>
      </w:pPr>
    </w:p>
    <w:p w14:paraId="1F5056E0" w14:textId="77777777" w:rsidR="00E841CA" w:rsidRDefault="00E841CA" w:rsidP="00E841CA">
      <w:pPr>
        <w:jc w:val="center"/>
        <w:rPr>
          <w:b/>
          <w:color w:val="C00000"/>
          <w:sz w:val="56"/>
          <w:szCs w:val="72"/>
          <w:lang w:val="pl-PL"/>
        </w:rPr>
      </w:pPr>
      <w:r w:rsidRPr="00E841CA">
        <w:rPr>
          <w:b/>
          <w:noProof/>
          <w:color w:val="C00000"/>
          <w:sz w:val="56"/>
          <w:szCs w:val="72"/>
          <w:lang w:val="pl-PL" w:eastAsia="pl-PL"/>
        </w:rPr>
        <w:drawing>
          <wp:inline distT="0" distB="0" distL="0" distR="0" wp14:anchorId="03BD4AD7" wp14:editId="0FECCEB5">
            <wp:extent cx="1333500" cy="1647825"/>
            <wp:effectExtent l="19050" t="0" r="0" b="0"/>
            <wp:docPr id="1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333500" cy="1647825"/>
                    </a:xfrm>
                    <a:prstGeom prst="rect">
                      <a:avLst/>
                    </a:prstGeom>
                    <a:solidFill>
                      <a:srgbClr val="FFFFFF"/>
                    </a:solidFill>
                    <a:ln w="9525">
                      <a:noFill/>
                      <a:miter lim="800000"/>
                      <a:headEnd/>
                      <a:tailEnd/>
                    </a:ln>
                  </pic:spPr>
                </pic:pic>
              </a:graphicData>
            </a:graphic>
          </wp:inline>
        </w:drawing>
      </w:r>
    </w:p>
    <w:p w14:paraId="682193A2" w14:textId="77777777" w:rsidR="00E841CA" w:rsidRDefault="00E841CA" w:rsidP="00E841CA">
      <w:pPr>
        <w:jc w:val="center"/>
        <w:rPr>
          <w:b/>
          <w:color w:val="C00000"/>
          <w:sz w:val="56"/>
          <w:szCs w:val="72"/>
          <w:lang w:val="pl-PL"/>
        </w:rPr>
      </w:pPr>
    </w:p>
    <w:p w14:paraId="6B2999E5" w14:textId="77777777" w:rsidR="00E841CA" w:rsidRDefault="00E841CA" w:rsidP="00E841CA">
      <w:pPr>
        <w:jc w:val="center"/>
        <w:rPr>
          <w:b/>
          <w:color w:val="C00000"/>
          <w:sz w:val="56"/>
          <w:szCs w:val="72"/>
          <w:lang w:val="pl-PL"/>
        </w:rPr>
      </w:pPr>
    </w:p>
    <w:p w14:paraId="3601E38C" w14:textId="77777777" w:rsidR="00E841CA" w:rsidRDefault="00E841CA" w:rsidP="00E841CA">
      <w:pPr>
        <w:jc w:val="center"/>
        <w:rPr>
          <w:b/>
          <w:color w:val="C00000"/>
          <w:sz w:val="56"/>
          <w:szCs w:val="72"/>
          <w:lang w:val="pl-PL"/>
        </w:rPr>
      </w:pPr>
    </w:p>
    <w:p w14:paraId="0183475B" w14:textId="77777777" w:rsidR="00E841CA" w:rsidRPr="00120ADD" w:rsidRDefault="00E841CA" w:rsidP="00E841CA">
      <w:pPr>
        <w:jc w:val="center"/>
        <w:rPr>
          <w:b/>
          <w:color w:val="C00000"/>
          <w:sz w:val="56"/>
          <w:szCs w:val="72"/>
          <w:lang w:val="pl-PL"/>
        </w:rPr>
      </w:pPr>
      <w:r w:rsidRPr="00120ADD">
        <w:rPr>
          <w:b/>
          <w:color w:val="C00000"/>
          <w:sz w:val="56"/>
          <w:szCs w:val="72"/>
          <w:lang w:val="pl-PL"/>
        </w:rPr>
        <w:t>RAPORT O STANIE</w:t>
      </w:r>
    </w:p>
    <w:p w14:paraId="24552B34" w14:textId="77777777" w:rsidR="00E841CA" w:rsidRPr="00120ADD" w:rsidRDefault="00E841CA" w:rsidP="00E841CA">
      <w:pPr>
        <w:jc w:val="center"/>
        <w:rPr>
          <w:b/>
          <w:color w:val="C00000"/>
          <w:sz w:val="56"/>
          <w:szCs w:val="72"/>
          <w:lang w:val="pl-PL"/>
        </w:rPr>
      </w:pPr>
      <w:r w:rsidRPr="00120ADD">
        <w:rPr>
          <w:b/>
          <w:color w:val="C00000"/>
          <w:sz w:val="56"/>
          <w:szCs w:val="72"/>
          <w:lang w:val="pl-PL"/>
        </w:rPr>
        <w:t>GMINY MIASTA TORUŃ</w:t>
      </w:r>
    </w:p>
    <w:p w14:paraId="726725C2" w14:textId="77777777" w:rsidR="00E841CA" w:rsidRPr="00120ADD" w:rsidRDefault="00E841CA" w:rsidP="00E841CA">
      <w:pPr>
        <w:jc w:val="center"/>
        <w:rPr>
          <w:b/>
          <w:i/>
          <w:color w:val="C00000"/>
          <w:sz w:val="16"/>
          <w:szCs w:val="16"/>
          <w:lang w:val="pl-PL"/>
        </w:rPr>
      </w:pPr>
      <w:r>
        <w:rPr>
          <w:b/>
          <w:color w:val="C00000"/>
          <w:sz w:val="56"/>
          <w:szCs w:val="72"/>
          <w:lang w:val="pl-PL"/>
        </w:rPr>
        <w:t>ZA ROK 2023</w:t>
      </w:r>
    </w:p>
    <w:p w14:paraId="7A206DD6" w14:textId="77777777" w:rsidR="00E841CA" w:rsidRDefault="00E841CA" w:rsidP="00E841CA">
      <w:pPr>
        <w:jc w:val="center"/>
        <w:rPr>
          <w:b/>
          <w:i/>
          <w:sz w:val="16"/>
          <w:szCs w:val="16"/>
          <w:lang w:val="pl-PL"/>
        </w:rPr>
      </w:pPr>
    </w:p>
    <w:p w14:paraId="4922919E" w14:textId="77777777" w:rsidR="00E841CA" w:rsidRDefault="00E841CA" w:rsidP="00E841CA">
      <w:pPr>
        <w:jc w:val="center"/>
        <w:rPr>
          <w:b/>
          <w:i/>
          <w:sz w:val="16"/>
          <w:szCs w:val="16"/>
          <w:lang w:val="pl-PL"/>
        </w:rPr>
      </w:pPr>
    </w:p>
    <w:p w14:paraId="4E39435F" w14:textId="77777777" w:rsidR="00E841CA" w:rsidRDefault="00E841CA" w:rsidP="00E841CA">
      <w:pPr>
        <w:jc w:val="center"/>
        <w:rPr>
          <w:b/>
          <w:i/>
          <w:sz w:val="16"/>
          <w:szCs w:val="16"/>
          <w:lang w:val="pl-PL"/>
        </w:rPr>
      </w:pPr>
    </w:p>
    <w:p w14:paraId="05DA7FB6" w14:textId="77777777" w:rsidR="00E841CA" w:rsidRDefault="00E841CA" w:rsidP="00E841CA">
      <w:pPr>
        <w:jc w:val="center"/>
        <w:rPr>
          <w:b/>
          <w:i/>
          <w:sz w:val="16"/>
          <w:szCs w:val="16"/>
          <w:lang w:val="pl-PL"/>
        </w:rPr>
      </w:pPr>
    </w:p>
    <w:p w14:paraId="2A6227AF" w14:textId="77777777" w:rsidR="00E841CA" w:rsidRDefault="00E841CA" w:rsidP="00E841CA">
      <w:pPr>
        <w:jc w:val="center"/>
        <w:rPr>
          <w:b/>
          <w:i/>
          <w:sz w:val="16"/>
          <w:szCs w:val="16"/>
          <w:lang w:val="pl-PL"/>
        </w:rPr>
      </w:pPr>
    </w:p>
    <w:p w14:paraId="129931C1" w14:textId="77777777" w:rsidR="00E841CA" w:rsidRDefault="00E841CA" w:rsidP="00E841CA">
      <w:pPr>
        <w:jc w:val="center"/>
        <w:rPr>
          <w:b/>
          <w:i/>
          <w:sz w:val="16"/>
          <w:szCs w:val="16"/>
          <w:lang w:val="pl-PL"/>
        </w:rPr>
      </w:pPr>
    </w:p>
    <w:p w14:paraId="1A16700A" w14:textId="77777777" w:rsidR="00E841CA" w:rsidRDefault="00E841CA" w:rsidP="00E841CA">
      <w:pPr>
        <w:jc w:val="center"/>
        <w:rPr>
          <w:b/>
          <w:i/>
          <w:sz w:val="16"/>
          <w:szCs w:val="16"/>
          <w:lang w:val="pl-PL"/>
        </w:rPr>
      </w:pPr>
    </w:p>
    <w:p w14:paraId="69D4E893" w14:textId="77777777" w:rsidR="00E841CA" w:rsidRDefault="00E841CA" w:rsidP="00E841CA">
      <w:pPr>
        <w:jc w:val="center"/>
        <w:rPr>
          <w:b/>
          <w:i/>
          <w:sz w:val="16"/>
          <w:szCs w:val="16"/>
          <w:lang w:val="pl-PL"/>
        </w:rPr>
      </w:pPr>
    </w:p>
    <w:p w14:paraId="27EB5168" w14:textId="77777777" w:rsidR="00E841CA" w:rsidRDefault="00E841CA" w:rsidP="00E841CA">
      <w:pPr>
        <w:jc w:val="center"/>
        <w:rPr>
          <w:b/>
          <w:i/>
          <w:sz w:val="16"/>
          <w:szCs w:val="16"/>
          <w:lang w:val="pl-PL"/>
        </w:rPr>
      </w:pPr>
    </w:p>
    <w:p w14:paraId="099EBBE1" w14:textId="77777777" w:rsidR="00E841CA" w:rsidRDefault="00E841CA" w:rsidP="00E841CA">
      <w:pPr>
        <w:jc w:val="center"/>
        <w:rPr>
          <w:b/>
          <w:i/>
          <w:sz w:val="16"/>
          <w:szCs w:val="16"/>
          <w:lang w:val="pl-PL"/>
        </w:rPr>
      </w:pPr>
    </w:p>
    <w:p w14:paraId="299A69F3" w14:textId="77777777" w:rsidR="00E841CA" w:rsidRDefault="00E841CA" w:rsidP="00E841CA">
      <w:pPr>
        <w:rPr>
          <w:b/>
          <w:i/>
          <w:sz w:val="16"/>
          <w:szCs w:val="16"/>
          <w:lang w:val="pl-PL"/>
        </w:rPr>
      </w:pPr>
    </w:p>
    <w:p w14:paraId="23DF667F" w14:textId="77777777" w:rsidR="00E841CA" w:rsidRDefault="00E841CA" w:rsidP="00E841CA">
      <w:pPr>
        <w:jc w:val="center"/>
        <w:rPr>
          <w:b/>
          <w:i/>
          <w:sz w:val="16"/>
          <w:szCs w:val="16"/>
          <w:lang w:val="pl-PL"/>
        </w:rPr>
      </w:pPr>
    </w:p>
    <w:p w14:paraId="4C6BDA19" w14:textId="77777777" w:rsidR="00E841CA" w:rsidRDefault="00E841CA" w:rsidP="00E841CA">
      <w:pPr>
        <w:jc w:val="center"/>
        <w:rPr>
          <w:b/>
          <w:i/>
          <w:sz w:val="16"/>
          <w:szCs w:val="16"/>
          <w:lang w:val="pl-PL"/>
        </w:rPr>
      </w:pPr>
    </w:p>
    <w:p w14:paraId="609AC141" w14:textId="77777777" w:rsidR="00E841CA" w:rsidRDefault="00E841CA" w:rsidP="00E841CA">
      <w:pPr>
        <w:jc w:val="center"/>
        <w:rPr>
          <w:b/>
          <w:i/>
          <w:sz w:val="16"/>
          <w:szCs w:val="16"/>
          <w:lang w:val="pl-PL"/>
        </w:rPr>
      </w:pPr>
    </w:p>
    <w:p w14:paraId="2BF4C217" w14:textId="77777777" w:rsidR="00E841CA" w:rsidRDefault="00E841CA" w:rsidP="00E841CA">
      <w:pPr>
        <w:jc w:val="center"/>
        <w:rPr>
          <w:b/>
          <w:i/>
          <w:sz w:val="16"/>
          <w:szCs w:val="16"/>
          <w:lang w:val="pl-PL"/>
        </w:rPr>
      </w:pPr>
    </w:p>
    <w:p w14:paraId="67C6C046" w14:textId="77777777" w:rsidR="00E841CA" w:rsidRDefault="00E841CA" w:rsidP="00E841CA">
      <w:pPr>
        <w:jc w:val="center"/>
        <w:rPr>
          <w:b/>
          <w:i/>
          <w:sz w:val="16"/>
          <w:szCs w:val="16"/>
          <w:lang w:val="pl-PL"/>
        </w:rPr>
      </w:pPr>
    </w:p>
    <w:p w14:paraId="4ECB280D" w14:textId="77777777" w:rsidR="00E841CA" w:rsidRDefault="00E841CA" w:rsidP="00E841CA">
      <w:pPr>
        <w:jc w:val="center"/>
        <w:rPr>
          <w:b/>
          <w:i/>
          <w:sz w:val="16"/>
          <w:szCs w:val="16"/>
          <w:lang w:val="pl-PL"/>
        </w:rPr>
      </w:pPr>
      <w:r w:rsidRPr="008843F6">
        <w:rPr>
          <w:b/>
          <w:i/>
          <w:noProof/>
          <w:sz w:val="16"/>
          <w:szCs w:val="16"/>
          <w:lang w:val="pl-PL" w:eastAsia="pl-PL"/>
        </w:rPr>
        <w:drawing>
          <wp:inline distT="0" distB="0" distL="0" distR="0" wp14:anchorId="0AC2BCDD" wp14:editId="6BD42C38">
            <wp:extent cx="5759450" cy="1042163"/>
            <wp:effectExtent l="19050" t="0" r="0" b="0"/>
            <wp:docPr id="8" name="Obraz 2" descr="C:\Users\m.stasiuk\Desktop\stopka 1 dopisek Torun_.png"/>
            <wp:cNvGraphicFramePr/>
            <a:graphic xmlns:a="http://schemas.openxmlformats.org/drawingml/2006/main">
              <a:graphicData uri="http://schemas.openxmlformats.org/drawingml/2006/picture">
                <pic:pic xmlns:pic="http://schemas.openxmlformats.org/drawingml/2006/picture">
                  <pic:nvPicPr>
                    <pic:cNvPr id="4" name="Picture 3" descr="C:\Users\m.stasiuk\Desktop\stopka 1 dopisek Torun_.png"/>
                    <pic:cNvPicPr>
                      <a:picLocks noChangeAspect="1" noChangeArrowheads="1"/>
                    </pic:cNvPicPr>
                  </pic:nvPicPr>
                  <pic:blipFill>
                    <a:blip r:embed="rId9" cstate="print"/>
                    <a:srcRect/>
                    <a:stretch>
                      <a:fillRect/>
                    </a:stretch>
                  </pic:blipFill>
                  <pic:spPr bwMode="auto">
                    <a:xfrm>
                      <a:off x="0" y="0"/>
                      <a:ext cx="5759450" cy="1042163"/>
                    </a:xfrm>
                    <a:prstGeom prst="rect">
                      <a:avLst/>
                    </a:prstGeom>
                    <a:noFill/>
                  </pic:spPr>
                </pic:pic>
              </a:graphicData>
            </a:graphic>
          </wp:inline>
        </w:drawing>
      </w:r>
    </w:p>
    <w:p w14:paraId="62CC66C4" w14:textId="77777777" w:rsidR="00E841CA" w:rsidRDefault="00E841CA" w:rsidP="00E841CA">
      <w:pPr>
        <w:jc w:val="center"/>
        <w:rPr>
          <w:b/>
          <w:i/>
          <w:sz w:val="16"/>
          <w:szCs w:val="16"/>
          <w:lang w:val="pl-PL"/>
        </w:rPr>
      </w:pPr>
    </w:p>
    <w:p w14:paraId="568F6A8F" w14:textId="77777777" w:rsidR="00E841CA" w:rsidRDefault="00E841CA" w:rsidP="00E841CA">
      <w:pPr>
        <w:jc w:val="center"/>
        <w:rPr>
          <w:b/>
          <w:i/>
          <w:sz w:val="16"/>
          <w:szCs w:val="16"/>
          <w:lang w:val="pl-PL"/>
        </w:rPr>
      </w:pPr>
    </w:p>
    <w:p w14:paraId="56F7C55E" w14:textId="77777777" w:rsidR="00E841CA" w:rsidRDefault="00E841CA" w:rsidP="00E841CA">
      <w:pPr>
        <w:jc w:val="center"/>
        <w:rPr>
          <w:b/>
          <w:i/>
          <w:sz w:val="16"/>
          <w:szCs w:val="16"/>
          <w:lang w:val="pl-PL"/>
        </w:rPr>
      </w:pPr>
    </w:p>
    <w:p w14:paraId="7A5B83AF" w14:textId="77777777" w:rsidR="00E841CA" w:rsidRDefault="00E841CA" w:rsidP="00E841CA">
      <w:pPr>
        <w:jc w:val="center"/>
        <w:rPr>
          <w:b/>
          <w:i/>
          <w:sz w:val="16"/>
          <w:szCs w:val="16"/>
          <w:lang w:val="pl-PL"/>
        </w:rPr>
      </w:pPr>
    </w:p>
    <w:p w14:paraId="23D7B6EE" w14:textId="77777777" w:rsidR="00E841CA" w:rsidRDefault="00E841CA" w:rsidP="00E841CA">
      <w:pPr>
        <w:rPr>
          <w:b/>
          <w:i/>
          <w:sz w:val="16"/>
          <w:szCs w:val="16"/>
          <w:lang w:val="pl-PL"/>
        </w:rPr>
      </w:pPr>
    </w:p>
    <w:p w14:paraId="259180BC" w14:textId="77777777" w:rsidR="00E841CA" w:rsidRDefault="00E841CA" w:rsidP="00E841CA">
      <w:pPr>
        <w:rPr>
          <w:b/>
          <w:i/>
          <w:sz w:val="16"/>
          <w:szCs w:val="16"/>
          <w:lang w:val="pl-PL"/>
        </w:rPr>
      </w:pPr>
    </w:p>
    <w:p w14:paraId="5A046F95" w14:textId="77777777" w:rsidR="00E841CA" w:rsidRDefault="00E841CA" w:rsidP="00E841CA">
      <w:pPr>
        <w:rPr>
          <w:b/>
          <w:i/>
          <w:sz w:val="16"/>
          <w:szCs w:val="16"/>
          <w:lang w:val="pl-PL"/>
        </w:rPr>
      </w:pPr>
    </w:p>
    <w:p w14:paraId="77398550" w14:textId="77777777" w:rsidR="00E841CA" w:rsidRPr="00120ADD" w:rsidRDefault="00E841CA" w:rsidP="00E841CA">
      <w:pPr>
        <w:jc w:val="center"/>
        <w:rPr>
          <w:color w:val="C00000"/>
          <w:sz w:val="32"/>
          <w:szCs w:val="32"/>
          <w:lang w:val="pl-PL"/>
        </w:rPr>
      </w:pPr>
      <w:r w:rsidRPr="00120ADD">
        <w:rPr>
          <w:color w:val="C00000"/>
          <w:sz w:val="32"/>
          <w:szCs w:val="32"/>
          <w:lang w:val="pl-PL"/>
        </w:rPr>
        <w:t>TORUŃ</w:t>
      </w:r>
    </w:p>
    <w:p w14:paraId="74BC3443" w14:textId="77777777" w:rsidR="00E841CA" w:rsidRPr="008843F6" w:rsidRDefault="00E841CA" w:rsidP="00E841CA">
      <w:pPr>
        <w:jc w:val="center"/>
        <w:rPr>
          <w:color w:val="C00000"/>
          <w:sz w:val="32"/>
          <w:szCs w:val="32"/>
          <w:lang w:val="pl-PL"/>
        </w:rPr>
      </w:pPr>
      <w:r w:rsidRPr="00120ADD">
        <w:rPr>
          <w:color w:val="C00000"/>
          <w:sz w:val="32"/>
          <w:szCs w:val="32"/>
          <w:lang w:val="pl-PL"/>
        </w:rPr>
        <w:t>MAJ 202</w:t>
      </w:r>
      <w:bookmarkStart w:id="0" w:name="__RefHeading__31888_2082197896"/>
      <w:bookmarkEnd w:id="0"/>
      <w:r>
        <w:rPr>
          <w:color w:val="C00000"/>
          <w:sz w:val="32"/>
          <w:szCs w:val="32"/>
          <w:lang w:val="pl-PL"/>
        </w:rPr>
        <w:t>4</w:t>
      </w:r>
    </w:p>
    <w:p w14:paraId="732DE540" w14:textId="77777777" w:rsidR="00E841CA" w:rsidRDefault="00E841CA"/>
    <w:tbl>
      <w:tblPr>
        <w:tblW w:w="19137" w:type="dxa"/>
        <w:tblInd w:w="-318" w:type="dxa"/>
        <w:tblLayout w:type="fixed"/>
        <w:tblLook w:val="04A0" w:firstRow="1" w:lastRow="0" w:firstColumn="1" w:lastColumn="0" w:noHBand="0" w:noVBand="1"/>
      </w:tblPr>
      <w:tblGrid>
        <w:gridCol w:w="9640"/>
        <w:gridCol w:w="9497"/>
      </w:tblGrid>
      <w:tr w:rsidR="00E841CA" w:rsidRPr="00D308BD" w14:paraId="66035CBF" w14:textId="77777777" w:rsidTr="004F4816">
        <w:trPr>
          <w:trHeight w:val="58"/>
        </w:trPr>
        <w:tc>
          <w:tcPr>
            <w:tcW w:w="9640" w:type="dxa"/>
            <w:hideMark/>
          </w:tcPr>
          <w:p w14:paraId="42C0AC48" w14:textId="77777777" w:rsidR="00E841CA" w:rsidRDefault="00E841CA" w:rsidP="00E841CA">
            <w:pPr>
              <w:pStyle w:val="Nagwek1"/>
              <w:numPr>
                <w:ilvl w:val="0"/>
                <w:numId w:val="0"/>
              </w:numPr>
              <w:tabs>
                <w:tab w:val="left" w:pos="708"/>
              </w:tabs>
              <w:spacing w:line="240" w:lineRule="auto"/>
              <w:ind w:left="432" w:hanging="432"/>
              <w:rPr>
                <w:b w:val="0"/>
                <w:color w:val="0070C0"/>
              </w:rPr>
            </w:pPr>
            <w:bookmarkStart w:id="1" w:name="_Toc69477673"/>
            <w:bookmarkStart w:id="2" w:name="_Toc69372221"/>
          </w:p>
          <w:tbl>
            <w:tblPr>
              <w:tblW w:w="9957" w:type="dxa"/>
              <w:tblLayout w:type="fixed"/>
              <w:tblLook w:val="04A0" w:firstRow="1" w:lastRow="0" w:firstColumn="1" w:lastColumn="0" w:noHBand="0" w:noVBand="1"/>
            </w:tblPr>
            <w:tblGrid>
              <w:gridCol w:w="9957"/>
            </w:tblGrid>
            <w:tr w:rsidR="00EB5B90" w:rsidRPr="00D308BD" w14:paraId="26B93B19" w14:textId="77777777" w:rsidTr="00EB5B90">
              <w:tc>
                <w:tcPr>
                  <w:tcW w:w="9957" w:type="dxa"/>
                  <w:hideMark/>
                </w:tcPr>
                <w:p w14:paraId="749E0C83" w14:textId="77777777" w:rsidR="00EB5B90" w:rsidRPr="00757B56" w:rsidRDefault="00EB5B90" w:rsidP="00E841CA">
                  <w:pPr>
                    <w:pStyle w:val="Nagwek1"/>
                    <w:numPr>
                      <w:ilvl w:val="0"/>
                      <w:numId w:val="0"/>
                    </w:numPr>
                    <w:tabs>
                      <w:tab w:val="left" w:pos="708"/>
                    </w:tabs>
                    <w:spacing w:line="240" w:lineRule="auto"/>
                    <w:rPr>
                      <w:color w:val="0070C0"/>
                    </w:rPr>
                  </w:pPr>
                  <w:r>
                    <w:rPr>
                      <w:color w:val="0070C0"/>
                    </w:rPr>
                    <w:t>SPIS TREŚCI:</w:t>
                  </w:r>
                </w:p>
                <w:p w14:paraId="6E52ECEE" w14:textId="77777777" w:rsidR="00EB5B90" w:rsidRPr="0058713F" w:rsidRDefault="00EB5B90" w:rsidP="00E841CA">
                  <w:pPr>
                    <w:pStyle w:val="Nagwek1"/>
                    <w:numPr>
                      <w:ilvl w:val="0"/>
                      <w:numId w:val="0"/>
                    </w:numPr>
                    <w:tabs>
                      <w:tab w:val="left" w:pos="708"/>
                    </w:tabs>
                    <w:spacing w:line="240" w:lineRule="auto"/>
                    <w:ind w:left="432" w:hanging="432"/>
                    <w:rPr>
                      <w:rFonts w:cs="Times New Roman"/>
                      <w:b w:val="0"/>
                      <w:color w:val="0070C0"/>
                      <w:szCs w:val="24"/>
                      <w:lang w:val="pl-PL"/>
                    </w:rPr>
                  </w:pPr>
                  <w:r>
                    <w:rPr>
                      <w:b w:val="0"/>
                      <w:color w:val="0070C0"/>
                    </w:rPr>
                    <w:t xml:space="preserve">I. </w:t>
                  </w:r>
                  <w:r w:rsidRPr="00757B56">
                    <w:rPr>
                      <w:b w:val="0"/>
                      <w:color w:val="0070C0"/>
                    </w:rPr>
                    <w:t>WS</w:t>
                  </w:r>
                  <w:r w:rsidRPr="00757B56">
                    <w:rPr>
                      <w:rFonts w:cs="Times New Roman"/>
                      <w:b w:val="0"/>
                      <w:color w:val="0070C0"/>
                      <w:szCs w:val="24"/>
                      <w:lang w:val="pl-PL"/>
                    </w:rPr>
                    <w:t xml:space="preserve">TĘP </w:t>
                  </w:r>
                  <w:r w:rsidRPr="0058713F">
                    <w:rPr>
                      <w:rFonts w:cs="Times New Roman"/>
                      <w:b w:val="0"/>
                      <w:color w:val="0070C0"/>
                      <w:szCs w:val="24"/>
                      <w:lang w:val="pl-PL"/>
                    </w:rPr>
                    <w:t>………………………………………………………………………………………….</w:t>
                  </w:r>
                  <w:r>
                    <w:rPr>
                      <w:rFonts w:cs="Times New Roman"/>
                      <w:b w:val="0"/>
                      <w:color w:val="0070C0"/>
                      <w:szCs w:val="24"/>
                      <w:lang w:val="pl-PL"/>
                    </w:rPr>
                    <w:t>.</w:t>
                  </w:r>
                </w:p>
                <w:p w14:paraId="7E5863AA" w14:textId="77777777" w:rsidR="00EB5B90" w:rsidRPr="00DA6899" w:rsidRDefault="00EB5B90" w:rsidP="00E841CA">
                  <w:pPr>
                    <w:pStyle w:val="Tekstpodstawowy"/>
                    <w:spacing w:after="0" w:line="240" w:lineRule="auto"/>
                    <w:rPr>
                      <w:rFonts w:ascii="Times New Roman" w:hAnsi="Times New Roman" w:cs="Times New Roman"/>
                      <w:color w:val="0070C0"/>
                      <w:sz w:val="24"/>
                      <w:szCs w:val="24"/>
                    </w:rPr>
                  </w:pPr>
                  <w:r>
                    <w:rPr>
                      <w:rFonts w:ascii="Times New Roman" w:hAnsi="Times New Roman" w:cs="Times New Roman"/>
                      <w:color w:val="0070C0"/>
                      <w:sz w:val="24"/>
                      <w:szCs w:val="24"/>
                    </w:rPr>
                    <w:t>II. ZARZĄDZANIE I STRUKTURA OR</w:t>
                  </w:r>
                  <w:r w:rsidRPr="00DA6899">
                    <w:rPr>
                      <w:rFonts w:ascii="Times New Roman" w:hAnsi="Times New Roman" w:cs="Times New Roman"/>
                      <w:color w:val="0070C0"/>
                      <w:sz w:val="24"/>
                      <w:szCs w:val="24"/>
                    </w:rPr>
                    <w:t>G</w:t>
                  </w:r>
                  <w:r>
                    <w:rPr>
                      <w:rFonts w:ascii="Times New Roman" w:hAnsi="Times New Roman" w:cs="Times New Roman"/>
                      <w:color w:val="0070C0"/>
                      <w:sz w:val="24"/>
                      <w:szCs w:val="24"/>
                    </w:rPr>
                    <w:t>A</w:t>
                  </w:r>
                  <w:r w:rsidRPr="00DA6899">
                    <w:rPr>
                      <w:rFonts w:ascii="Times New Roman" w:hAnsi="Times New Roman" w:cs="Times New Roman"/>
                      <w:color w:val="0070C0"/>
                      <w:sz w:val="24"/>
                      <w:szCs w:val="24"/>
                    </w:rPr>
                    <w:t>NIZACYJNA……………………………………...</w:t>
                  </w:r>
                  <w:r>
                    <w:rPr>
                      <w:rFonts w:ascii="Times New Roman" w:hAnsi="Times New Roman" w:cs="Times New Roman"/>
                      <w:color w:val="0070C0"/>
                      <w:sz w:val="24"/>
                      <w:szCs w:val="24"/>
                    </w:rPr>
                    <w:t>..</w:t>
                  </w:r>
                </w:p>
                <w:p w14:paraId="1FF45EAE" w14:textId="77777777" w:rsidR="00EB5B90" w:rsidRPr="004827FA" w:rsidRDefault="00EB5B90" w:rsidP="004827FA">
                  <w:pPr>
                    <w:pStyle w:val="Nagwek1"/>
                    <w:numPr>
                      <w:ilvl w:val="0"/>
                      <w:numId w:val="0"/>
                    </w:numPr>
                    <w:tabs>
                      <w:tab w:val="left" w:pos="708"/>
                    </w:tabs>
                    <w:spacing w:line="240" w:lineRule="auto"/>
                    <w:ind w:left="432" w:hanging="432"/>
                    <w:rPr>
                      <w:rFonts w:cs="Times New Roman"/>
                      <w:b w:val="0"/>
                      <w:color w:val="0070C0"/>
                      <w:szCs w:val="24"/>
                      <w:lang w:val="pl-PL"/>
                    </w:rPr>
                  </w:pPr>
                  <w:r>
                    <w:rPr>
                      <w:rFonts w:cs="Times New Roman"/>
                      <w:b w:val="0"/>
                      <w:color w:val="0070C0"/>
                      <w:szCs w:val="24"/>
                      <w:lang w:val="pl-PL"/>
                    </w:rPr>
                    <w:t>III. 550. ROCZNICA URODZIN MIKOŁAJA KOPERNIKA………………………………………</w:t>
                  </w:r>
                </w:p>
                <w:p w14:paraId="7CE0FEAB" w14:textId="77777777" w:rsidR="00EB5B90" w:rsidRPr="0058713F" w:rsidRDefault="00EB5B90" w:rsidP="00E841CA">
                  <w:pPr>
                    <w:pStyle w:val="Nagwek1"/>
                    <w:numPr>
                      <w:ilvl w:val="0"/>
                      <w:numId w:val="0"/>
                    </w:numPr>
                    <w:tabs>
                      <w:tab w:val="left" w:pos="708"/>
                    </w:tabs>
                    <w:spacing w:line="240" w:lineRule="auto"/>
                    <w:rPr>
                      <w:rFonts w:cs="Times New Roman"/>
                      <w:b w:val="0"/>
                      <w:color w:val="0070C0"/>
                      <w:szCs w:val="24"/>
                      <w:lang w:val="pl-PL"/>
                    </w:rPr>
                  </w:pPr>
                  <w:r>
                    <w:rPr>
                      <w:rFonts w:cs="Times New Roman"/>
                      <w:b w:val="0"/>
                      <w:color w:val="0070C0"/>
                      <w:szCs w:val="24"/>
                      <w:lang w:val="pl-PL"/>
                    </w:rPr>
                    <w:t>I</w:t>
                  </w:r>
                  <w:r w:rsidRPr="0058713F">
                    <w:rPr>
                      <w:rFonts w:cs="Times New Roman"/>
                      <w:b w:val="0"/>
                      <w:color w:val="0070C0"/>
                      <w:szCs w:val="24"/>
                      <w:lang w:val="pl-PL"/>
                    </w:rPr>
                    <w:t xml:space="preserve">V. </w:t>
                  </w:r>
                  <w:r w:rsidRPr="00D05594">
                    <w:rPr>
                      <w:rFonts w:cs="Times New Roman"/>
                      <w:b w:val="0"/>
                      <w:color w:val="0070C0"/>
                      <w:szCs w:val="24"/>
                      <w:lang w:val="pl-PL"/>
                    </w:rPr>
                    <w:t>FINANSE</w:t>
                  </w:r>
                  <w:r w:rsidRPr="0058713F">
                    <w:rPr>
                      <w:rFonts w:cs="Times New Roman"/>
                      <w:b w:val="0"/>
                      <w:color w:val="0070C0"/>
                      <w:szCs w:val="24"/>
                      <w:lang w:val="pl-PL"/>
                    </w:rPr>
                    <w:t>……………………………………………………………………………………...</w:t>
                  </w:r>
                  <w:r>
                    <w:rPr>
                      <w:rFonts w:cs="Times New Roman"/>
                      <w:b w:val="0"/>
                      <w:color w:val="0070C0"/>
                      <w:szCs w:val="24"/>
                      <w:lang w:val="pl-PL"/>
                    </w:rPr>
                    <w:t>....</w:t>
                  </w:r>
                </w:p>
                <w:p w14:paraId="5E96CE92" w14:textId="77777777" w:rsidR="00EB5B90" w:rsidRPr="0058713F" w:rsidRDefault="00EB5B90" w:rsidP="00E841CA">
                  <w:pPr>
                    <w:pStyle w:val="Nagwek1"/>
                    <w:numPr>
                      <w:ilvl w:val="0"/>
                      <w:numId w:val="0"/>
                    </w:numPr>
                    <w:tabs>
                      <w:tab w:val="left" w:pos="708"/>
                    </w:tabs>
                    <w:spacing w:line="240" w:lineRule="auto"/>
                    <w:ind w:left="432" w:hanging="432"/>
                    <w:rPr>
                      <w:rFonts w:cs="Times New Roman"/>
                      <w:b w:val="0"/>
                      <w:color w:val="0070C0"/>
                      <w:szCs w:val="24"/>
                      <w:lang w:val="pl-PL"/>
                    </w:rPr>
                  </w:pPr>
                  <w:r w:rsidRPr="0058713F">
                    <w:rPr>
                      <w:rFonts w:cs="Times New Roman"/>
                      <w:b w:val="0"/>
                      <w:color w:val="0070C0"/>
                      <w:szCs w:val="24"/>
                      <w:lang w:val="pl-PL"/>
                    </w:rPr>
                    <w:t>V. PARTY</w:t>
                  </w:r>
                  <w:r>
                    <w:rPr>
                      <w:rFonts w:cs="Times New Roman"/>
                      <w:b w:val="0"/>
                      <w:color w:val="0070C0"/>
                      <w:szCs w:val="24"/>
                      <w:lang w:val="pl-PL"/>
                    </w:rPr>
                    <w:t>C</w:t>
                  </w:r>
                  <w:r w:rsidRPr="0058713F">
                    <w:rPr>
                      <w:rFonts w:cs="Times New Roman"/>
                      <w:b w:val="0"/>
                      <w:color w:val="0070C0"/>
                      <w:szCs w:val="24"/>
                      <w:lang w:val="pl-PL"/>
                    </w:rPr>
                    <w:t>YPACJA SP</w:t>
                  </w:r>
                  <w:r>
                    <w:rPr>
                      <w:rFonts w:cs="Times New Roman"/>
                      <w:b w:val="0"/>
                      <w:color w:val="0070C0"/>
                      <w:szCs w:val="24"/>
                      <w:lang w:val="pl-PL"/>
                    </w:rPr>
                    <w:t>OŁECZNA I BUDŻET OBYWATELSKI………</w:t>
                  </w:r>
                  <w:r w:rsidRPr="0058713F">
                    <w:rPr>
                      <w:rFonts w:cs="Times New Roman"/>
                      <w:b w:val="0"/>
                      <w:color w:val="0070C0"/>
                      <w:szCs w:val="24"/>
                      <w:lang w:val="pl-PL"/>
                    </w:rPr>
                    <w:t>……………………</w:t>
                  </w:r>
                  <w:r>
                    <w:rPr>
                      <w:rFonts w:cs="Times New Roman"/>
                      <w:b w:val="0"/>
                      <w:color w:val="0070C0"/>
                      <w:szCs w:val="24"/>
                      <w:lang w:val="pl-PL"/>
                    </w:rPr>
                    <w:t>..</w:t>
                  </w:r>
                </w:p>
                <w:p w14:paraId="5A7F98F8" w14:textId="77777777" w:rsidR="00EB5B90" w:rsidRPr="0058713F" w:rsidRDefault="00EB5B90" w:rsidP="00E841CA">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Konsultacje społeczne……………………………………………………………………………</w:t>
                  </w:r>
                  <w:r>
                    <w:rPr>
                      <w:rFonts w:cs="Times New Roman"/>
                      <w:b w:val="0"/>
                      <w:szCs w:val="24"/>
                      <w:lang w:val="pl-PL"/>
                    </w:rPr>
                    <w:t>….</w:t>
                  </w:r>
                </w:p>
                <w:p w14:paraId="6C1C4B71" w14:textId="77777777" w:rsidR="00EB5B90" w:rsidRPr="0058713F" w:rsidRDefault="00EB5B90" w:rsidP="00E841CA">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Budżet obywatelski………………………………………………………………………………...</w:t>
                  </w:r>
                  <w:r>
                    <w:rPr>
                      <w:rFonts w:cs="Times New Roman"/>
                      <w:b w:val="0"/>
                      <w:szCs w:val="24"/>
                      <w:lang w:val="pl-PL"/>
                    </w:rPr>
                    <w:t>..</w:t>
                  </w:r>
                </w:p>
                <w:p w14:paraId="148716BB" w14:textId="77777777" w:rsidR="00EB5B90" w:rsidRPr="0058713F" w:rsidRDefault="00EB5B90" w:rsidP="00E841CA">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Spotkania Prezydenta Miasta Torunia z mieszkańcami…………………………………………...</w:t>
                  </w:r>
                  <w:r>
                    <w:rPr>
                      <w:rFonts w:cs="Times New Roman"/>
                      <w:b w:val="0"/>
                      <w:szCs w:val="24"/>
                      <w:lang w:val="pl-PL"/>
                    </w:rPr>
                    <w:t>...</w:t>
                  </w:r>
                </w:p>
                <w:p w14:paraId="1D7FADF9" w14:textId="77777777" w:rsidR="00EB5B90" w:rsidRPr="0058713F" w:rsidRDefault="00EB5B90" w:rsidP="00E841CA">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Współpraca G</w:t>
                  </w:r>
                  <w:r>
                    <w:rPr>
                      <w:rFonts w:cs="Times New Roman"/>
                      <w:b w:val="0"/>
                      <w:szCs w:val="24"/>
                      <w:lang w:val="pl-PL"/>
                    </w:rPr>
                    <w:t xml:space="preserve">miny Miasta Toruń </w:t>
                  </w:r>
                  <w:r w:rsidRPr="0058713F">
                    <w:rPr>
                      <w:rFonts w:cs="Times New Roman"/>
                      <w:b w:val="0"/>
                      <w:szCs w:val="24"/>
                      <w:lang w:val="pl-PL"/>
                    </w:rPr>
                    <w:t>z orga</w:t>
                  </w:r>
                  <w:r>
                    <w:rPr>
                      <w:rFonts w:cs="Times New Roman"/>
                      <w:b w:val="0"/>
                      <w:szCs w:val="24"/>
                      <w:lang w:val="pl-PL"/>
                    </w:rPr>
                    <w:t>nizacjami pozarządowymi……</w:t>
                  </w:r>
                  <w:r w:rsidRPr="0058713F">
                    <w:rPr>
                      <w:rFonts w:cs="Times New Roman"/>
                      <w:b w:val="0"/>
                      <w:szCs w:val="24"/>
                      <w:lang w:val="pl-PL"/>
                    </w:rPr>
                    <w:t>…………………………</w:t>
                  </w:r>
                  <w:r>
                    <w:rPr>
                      <w:rFonts w:cs="Times New Roman"/>
                      <w:b w:val="0"/>
                      <w:szCs w:val="24"/>
                      <w:lang w:val="pl-PL"/>
                    </w:rPr>
                    <w:t>.</w:t>
                  </w:r>
                </w:p>
                <w:p w14:paraId="4641D91D" w14:textId="77777777" w:rsidR="00EB5B90" w:rsidRPr="0058713F" w:rsidRDefault="00EB5B90" w:rsidP="00E841CA">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Inicjatywy lokalne…………………………………………………………………………………</w:t>
                  </w:r>
                  <w:r>
                    <w:rPr>
                      <w:rFonts w:cs="Times New Roman"/>
                      <w:b w:val="0"/>
                      <w:szCs w:val="24"/>
                      <w:lang w:val="pl-PL"/>
                    </w:rPr>
                    <w:t>.</w:t>
                  </w:r>
                </w:p>
                <w:p w14:paraId="6732F517" w14:textId="77777777" w:rsidR="00EB5B90" w:rsidRPr="0058713F" w:rsidRDefault="00EB5B90" w:rsidP="00E841CA">
                  <w:pPr>
                    <w:pStyle w:val="Nagwek1"/>
                    <w:numPr>
                      <w:ilvl w:val="0"/>
                      <w:numId w:val="0"/>
                    </w:numPr>
                    <w:tabs>
                      <w:tab w:val="left" w:pos="708"/>
                    </w:tabs>
                    <w:spacing w:line="240" w:lineRule="auto"/>
                    <w:ind w:left="432" w:hanging="432"/>
                    <w:rPr>
                      <w:rFonts w:cs="Times New Roman"/>
                      <w:b w:val="0"/>
                      <w:color w:val="0070C0"/>
                      <w:szCs w:val="24"/>
                      <w:lang w:val="pl-PL"/>
                    </w:rPr>
                  </w:pPr>
                  <w:r w:rsidRPr="0058713F">
                    <w:rPr>
                      <w:rFonts w:cs="Times New Roman"/>
                      <w:b w:val="0"/>
                      <w:color w:val="0070C0"/>
                      <w:szCs w:val="24"/>
                      <w:lang w:val="pl-PL"/>
                    </w:rPr>
                    <w:t>VI. DEMOGRAFIA……………………………………………………………………………….</w:t>
                  </w:r>
                </w:p>
                <w:p w14:paraId="28F15F1B" w14:textId="77777777" w:rsidR="00EB5B90" w:rsidRPr="0058713F" w:rsidRDefault="00EB5B90" w:rsidP="00E841CA">
                  <w:pPr>
                    <w:pStyle w:val="Nagwek1"/>
                    <w:numPr>
                      <w:ilvl w:val="0"/>
                      <w:numId w:val="0"/>
                    </w:numPr>
                    <w:tabs>
                      <w:tab w:val="left" w:pos="708"/>
                    </w:tabs>
                    <w:spacing w:line="240" w:lineRule="auto"/>
                    <w:ind w:left="432" w:hanging="432"/>
                    <w:rPr>
                      <w:rFonts w:cs="Times New Roman"/>
                      <w:b w:val="0"/>
                      <w:color w:val="0070C0"/>
                      <w:szCs w:val="24"/>
                      <w:lang w:val="pl-PL"/>
                    </w:rPr>
                  </w:pPr>
                  <w:r>
                    <w:rPr>
                      <w:rFonts w:cs="Times New Roman"/>
                      <w:b w:val="0"/>
                      <w:color w:val="0070C0"/>
                      <w:szCs w:val="24"/>
                      <w:lang w:val="pl-PL"/>
                    </w:rPr>
                    <w:t>VII</w:t>
                  </w:r>
                  <w:r w:rsidRPr="0058713F">
                    <w:rPr>
                      <w:rFonts w:cs="Times New Roman"/>
                      <w:b w:val="0"/>
                      <w:color w:val="0070C0"/>
                      <w:szCs w:val="24"/>
                      <w:lang w:val="pl-PL"/>
                    </w:rPr>
                    <w:t>. LOKALNY RYNEK PRACY, WSPIERANIE PRZEDSIĘBIORCZOŚCI, WSPÓŁPRACA</w:t>
                  </w:r>
                  <w:r>
                    <w:rPr>
                      <w:rFonts w:cs="Times New Roman"/>
                      <w:b w:val="0"/>
                      <w:color w:val="0070C0"/>
                      <w:szCs w:val="24"/>
                      <w:lang w:val="pl-PL"/>
                    </w:rPr>
                    <w:br/>
                  </w:r>
                  <w:r w:rsidRPr="0058713F">
                    <w:rPr>
                      <w:rFonts w:cs="Times New Roman"/>
                      <w:b w:val="0"/>
                      <w:color w:val="0070C0"/>
                      <w:szCs w:val="24"/>
                      <w:lang w:val="pl-PL"/>
                    </w:rPr>
                    <w:t>Z UCZELNIAMI WYŻSZYMI………………………………………………………………</w:t>
                  </w:r>
                </w:p>
                <w:p w14:paraId="4EDA49ED" w14:textId="77777777" w:rsidR="00EB5B90" w:rsidRPr="0058713F" w:rsidRDefault="00EB5B90" w:rsidP="00E841CA">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Bezrobocie na lokalnym rynku pracy……………………………………………………………...</w:t>
                  </w:r>
                  <w:r>
                    <w:rPr>
                      <w:rFonts w:cs="Times New Roman"/>
                      <w:b w:val="0"/>
                      <w:szCs w:val="24"/>
                      <w:lang w:val="pl-PL"/>
                    </w:rPr>
                    <w:t>..</w:t>
                  </w:r>
                </w:p>
                <w:p w14:paraId="2752EF01" w14:textId="77777777" w:rsidR="00EB5B90" w:rsidRPr="0058713F" w:rsidRDefault="00EB5B90" w:rsidP="00E841CA">
                  <w:pPr>
                    <w:pStyle w:val="Nagwek1"/>
                    <w:numPr>
                      <w:ilvl w:val="0"/>
                      <w:numId w:val="0"/>
                    </w:numPr>
                    <w:tabs>
                      <w:tab w:val="left" w:pos="708"/>
                    </w:tabs>
                    <w:spacing w:line="240" w:lineRule="auto"/>
                    <w:ind w:left="432" w:hanging="432"/>
                    <w:rPr>
                      <w:rFonts w:cs="Times New Roman"/>
                      <w:b w:val="0"/>
                      <w:szCs w:val="24"/>
                      <w:lang w:val="pl-PL"/>
                    </w:rPr>
                  </w:pPr>
                  <w:r>
                    <w:rPr>
                      <w:rFonts w:cs="Times New Roman"/>
                      <w:b w:val="0"/>
                      <w:szCs w:val="24"/>
                      <w:lang w:val="pl-PL"/>
                    </w:rPr>
                    <w:t>Wspieranie</w:t>
                  </w:r>
                  <w:r w:rsidRPr="0058713F">
                    <w:rPr>
                      <w:rFonts w:cs="Times New Roman"/>
                      <w:b w:val="0"/>
                      <w:szCs w:val="24"/>
                      <w:lang w:val="pl-PL"/>
                    </w:rPr>
                    <w:t xml:space="preserve"> przedsiębiorczości</w:t>
                  </w:r>
                  <w:r>
                    <w:rPr>
                      <w:rFonts w:cs="Times New Roman"/>
                      <w:b w:val="0"/>
                      <w:szCs w:val="24"/>
                      <w:lang w:val="pl-PL"/>
                    </w:rPr>
                    <w:t>………..</w:t>
                  </w:r>
                  <w:r w:rsidRPr="0058713F">
                    <w:rPr>
                      <w:rFonts w:cs="Times New Roman"/>
                      <w:b w:val="0"/>
                      <w:szCs w:val="24"/>
                      <w:lang w:val="pl-PL"/>
                    </w:rPr>
                    <w:t>…………………………………………………………...</w:t>
                  </w:r>
                  <w:r>
                    <w:rPr>
                      <w:rFonts w:cs="Times New Roman"/>
                      <w:b w:val="0"/>
                      <w:szCs w:val="24"/>
                      <w:lang w:val="pl-PL"/>
                    </w:rPr>
                    <w:t>..</w:t>
                  </w:r>
                </w:p>
                <w:p w14:paraId="33A7AE0A" w14:textId="77777777" w:rsidR="00EB5B90" w:rsidRPr="0058713F" w:rsidRDefault="00EB5B90" w:rsidP="00E841CA">
                  <w:pPr>
                    <w:pStyle w:val="Nagwek1"/>
                    <w:numPr>
                      <w:ilvl w:val="0"/>
                      <w:numId w:val="0"/>
                    </w:numPr>
                    <w:tabs>
                      <w:tab w:val="left" w:pos="708"/>
                    </w:tabs>
                    <w:spacing w:line="240" w:lineRule="auto"/>
                    <w:rPr>
                      <w:rFonts w:cs="Times New Roman"/>
                      <w:b w:val="0"/>
                      <w:szCs w:val="24"/>
                      <w:lang w:val="pl-PL"/>
                    </w:rPr>
                  </w:pPr>
                  <w:r w:rsidRPr="0058713F">
                    <w:rPr>
                      <w:rFonts w:cs="Times New Roman"/>
                      <w:b w:val="0"/>
                      <w:szCs w:val="24"/>
                      <w:lang w:val="pl-PL"/>
                    </w:rPr>
                    <w:t>Współpraca z uczelniami wyższymi……………………………………………………………….</w:t>
                  </w:r>
                  <w:r>
                    <w:rPr>
                      <w:rFonts w:cs="Times New Roman"/>
                      <w:b w:val="0"/>
                      <w:szCs w:val="24"/>
                      <w:lang w:val="pl-PL"/>
                    </w:rPr>
                    <w:t>..</w:t>
                  </w:r>
                </w:p>
                <w:p w14:paraId="42CC83B5" w14:textId="77777777" w:rsidR="00EB5B90" w:rsidRPr="0058713F" w:rsidRDefault="00EB5B90" w:rsidP="00E841CA">
                  <w:pPr>
                    <w:pStyle w:val="Nagwek1"/>
                    <w:numPr>
                      <w:ilvl w:val="0"/>
                      <w:numId w:val="0"/>
                    </w:numPr>
                    <w:tabs>
                      <w:tab w:val="left" w:pos="708"/>
                    </w:tabs>
                    <w:spacing w:line="240" w:lineRule="auto"/>
                    <w:ind w:left="432" w:hanging="432"/>
                    <w:rPr>
                      <w:rFonts w:cs="Times New Roman"/>
                      <w:b w:val="0"/>
                      <w:color w:val="0070C0"/>
                      <w:szCs w:val="24"/>
                      <w:lang w:val="pl-PL"/>
                    </w:rPr>
                  </w:pPr>
                  <w:r>
                    <w:rPr>
                      <w:rFonts w:cs="Times New Roman"/>
                      <w:b w:val="0"/>
                      <w:color w:val="0070C0"/>
                      <w:szCs w:val="24"/>
                      <w:lang w:val="pl-PL"/>
                    </w:rPr>
                    <w:t>VIII</w:t>
                  </w:r>
                  <w:r w:rsidRPr="0058713F">
                    <w:rPr>
                      <w:rFonts w:cs="Times New Roman"/>
                      <w:b w:val="0"/>
                      <w:color w:val="0070C0"/>
                      <w:szCs w:val="24"/>
                      <w:lang w:val="pl-PL"/>
                    </w:rPr>
                    <w:t>. POLITYKA SPOŁECZNA, DZIAŁANIA NA RZECZ SENIORÓW I OSÓB NIEPEŁNOSPRAWNYCH …………………………………………………………………</w:t>
                  </w:r>
                  <w:r>
                    <w:rPr>
                      <w:rFonts w:cs="Times New Roman"/>
                      <w:b w:val="0"/>
                      <w:color w:val="0070C0"/>
                      <w:szCs w:val="24"/>
                      <w:lang w:val="pl-PL"/>
                    </w:rPr>
                    <w:t>…</w:t>
                  </w:r>
                </w:p>
                <w:p w14:paraId="3AE59AEF" w14:textId="77777777" w:rsidR="00EB5B90" w:rsidRPr="0058713F" w:rsidRDefault="00EB5B90" w:rsidP="00E841CA">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Działania na rzecz osób z niepełnosprawnością…………………………………………..............</w:t>
                  </w:r>
                  <w:r>
                    <w:rPr>
                      <w:rFonts w:cs="Times New Roman"/>
                      <w:b w:val="0"/>
                      <w:szCs w:val="24"/>
                      <w:lang w:val="pl-PL"/>
                    </w:rPr>
                    <w:t>...</w:t>
                  </w:r>
                </w:p>
                <w:p w14:paraId="1575970C" w14:textId="77777777" w:rsidR="00EB5B90" w:rsidRDefault="00EB5B90" w:rsidP="00E841CA">
                  <w:pPr>
                    <w:pStyle w:val="Nagwek1"/>
                    <w:numPr>
                      <w:ilvl w:val="0"/>
                      <w:numId w:val="0"/>
                    </w:numPr>
                    <w:tabs>
                      <w:tab w:val="left" w:pos="708"/>
                    </w:tabs>
                    <w:spacing w:line="240" w:lineRule="auto"/>
                    <w:ind w:left="432" w:hanging="432"/>
                    <w:rPr>
                      <w:rFonts w:cs="Times New Roman"/>
                      <w:b w:val="0"/>
                      <w:szCs w:val="24"/>
                      <w:lang w:val="pl-PL"/>
                    </w:rPr>
                  </w:pPr>
                  <w:r>
                    <w:rPr>
                      <w:rFonts w:cs="Times New Roman"/>
                      <w:b w:val="0"/>
                      <w:szCs w:val="24"/>
                      <w:lang w:val="pl-PL"/>
                    </w:rPr>
                    <w:t>Zapewnienie dostępności osobom ze szczególnymi potrzebami……………………………………</w:t>
                  </w:r>
                </w:p>
                <w:p w14:paraId="5B306121" w14:textId="77777777" w:rsidR="00EB5B90" w:rsidRPr="0058713F" w:rsidRDefault="00EB5B90" w:rsidP="00E841CA">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Działania na rzecz seniorów i osób niesamodzielnych……………………………………………</w:t>
                  </w:r>
                  <w:r>
                    <w:rPr>
                      <w:rFonts w:cs="Times New Roman"/>
                      <w:b w:val="0"/>
                      <w:szCs w:val="24"/>
                      <w:lang w:val="pl-PL"/>
                    </w:rPr>
                    <w:t>...</w:t>
                  </w:r>
                </w:p>
                <w:p w14:paraId="6A0B0A8C" w14:textId="77777777" w:rsidR="00EB5B90" w:rsidRPr="0058713F" w:rsidRDefault="00EB5B90" w:rsidP="00E841CA">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Działania na rzecz osób i rodzin</w:t>
                  </w:r>
                  <w:r>
                    <w:rPr>
                      <w:rFonts w:cs="Times New Roman"/>
                      <w:b w:val="0"/>
                      <w:szCs w:val="24"/>
                      <w:lang w:val="pl-PL"/>
                    </w:rPr>
                    <w:t xml:space="preserve">, wtym </w:t>
                  </w:r>
                  <w:r w:rsidRPr="0058713F">
                    <w:rPr>
                      <w:rFonts w:cs="Times New Roman"/>
                      <w:b w:val="0"/>
                      <w:szCs w:val="24"/>
                      <w:lang w:val="pl-PL"/>
                    </w:rPr>
                    <w:t>posiadających na utr</w:t>
                  </w:r>
                  <w:r>
                    <w:rPr>
                      <w:rFonts w:cs="Times New Roman"/>
                      <w:b w:val="0"/>
                      <w:szCs w:val="24"/>
                      <w:lang w:val="pl-PL"/>
                    </w:rPr>
                    <w:t>zymaniu co najmniej troje dzieci</w:t>
                  </w:r>
                  <w:r w:rsidRPr="0058713F">
                    <w:rPr>
                      <w:rFonts w:cs="Times New Roman"/>
                      <w:b w:val="0"/>
                      <w:szCs w:val="24"/>
                      <w:lang w:val="pl-PL"/>
                    </w:rPr>
                    <w:t>…</w:t>
                  </w:r>
                  <w:r>
                    <w:rPr>
                      <w:rFonts w:cs="Times New Roman"/>
                      <w:b w:val="0"/>
                      <w:szCs w:val="24"/>
                      <w:lang w:val="pl-PL"/>
                    </w:rPr>
                    <w:t>…..</w:t>
                  </w:r>
                </w:p>
                <w:p w14:paraId="44A09BB7" w14:textId="77777777" w:rsidR="00EB5B90" w:rsidRPr="0058713F" w:rsidRDefault="00EB5B90" w:rsidP="00E841CA">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Opieka nad dziećmi w wieku do lat 3……………………………………………………...............</w:t>
                  </w:r>
                  <w:r>
                    <w:rPr>
                      <w:rFonts w:cs="Times New Roman"/>
                      <w:b w:val="0"/>
                      <w:szCs w:val="24"/>
                      <w:lang w:val="pl-PL"/>
                    </w:rPr>
                    <w:t>.</w:t>
                  </w:r>
                </w:p>
                <w:p w14:paraId="608282CF" w14:textId="77777777" w:rsidR="00EB5B90" w:rsidRDefault="00EB5B90" w:rsidP="00E841CA">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Piecza zastępcza…………………………………………………………………………………...</w:t>
                  </w:r>
                  <w:r>
                    <w:rPr>
                      <w:rFonts w:cs="Times New Roman"/>
                      <w:b w:val="0"/>
                      <w:szCs w:val="24"/>
                      <w:lang w:val="pl-PL"/>
                    </w:rPr>
                    <w:t>..</w:t>
                  </w:r>
                </w:p>
                <w:p w14:paraId="09E13C68" w14:textId="77777777" w:rsidR="00EB5B90" w:rsidRDefault="00EB5B90" w:rsidP="00E841CA">
                  <w:pPr>
                    <w:pStyle w:val="Tekstpodstawowy"/>
                    <w:spacing w:after="0" w:line="240" w:lineRule="auto"/>
                    <w:rPr>
                      <w:rFonts w:ascii="Times New Roman" w:hAnsi="Times New Roman" w:cs="Times New Roman"/>
                      <w:sz w:val="24"/>
                      <w:szCs w:val="24"/>
                    </w:rPr>
                  </w:pPr>
                  <w:r>
                    <w:rPr>
                      <w:rFonts w:ascii="Times New Roman" w:hAnsi="Times New Roman" w:cs="Times New Roman"/>
                      <w:sz w:val="24"/>
                      <w:szCs w:val="24"/>
                    </w:rPr>
                    <w:t>Miejski Zespół do Spraw Orzekania o Niepełnosprawności…………………………………………</w:t>
                  </w:r>
                </w:p>
                <w:p w14:paraId="20D72944" w14:textId="77777777" w:rsidR="00EB5B90" w:rsidRPr="007F3A3C" w:rsidRDefault="00EB5B90" w:rsidP="00E841CA">
                  <w:pPr>
                    <w:pStyle w:val="Tekstpodstawowy"/>
                    <w:spacing w:after="0" w:line="240" w:lineRule="auto"/>
                    <w:rPr>
                      <w:rFonts w:ascii="Times New Roman" w:hAnsi="Times New Roman" w:cs="Times New Roman"/>
                      <w:sz w:val="24"/>
                      <w:szCs w:val="24"/>
                    </w:rPr>
                  </w:pPr>
                  <w:r>
                    <w:rPr>
                      <w:rFonts w:ascii="Times New Roman" w:hAnsi="Times New Roman" w:cs="Times New Roman"/>
                      <w:sz w:val="24"/>
                      <w:szCs w:val="24"/>
                    </w:rPr>
                    <w:t>Wsparcie obywateli Ukrainy………………………………………………………………………...</w:t>
                  </w:r>
                </w:p>
                <w:p w14:paraId="7956D41D" w14:textId="77777777" w:rsidR="00EB5B90" w:rsidRDefault="00EB5B90" w:rsidP="00E841CA">
                  <w:pPr>
                    <w:pStyle w:val="Nagwek1"/>
                    <w:numPr>
                      <w:ilvl w:val="0"/>
                      <w:numId w:val="0"/>
                    </w:numPr>
                    <w:tabs>
                      <w:tab w:val="left" w:pos="708"/>
                    </w:tabs>
                    <w:spacing w:line="240" w:lineRule="auto"/>
                    <w:ind w:left="432" w:hanging="432"/>
                    <w:rPr>
                      <w:rFonts w:cs="Times New Roman"/>
                      <w:b w:val="0"/>
                      <w:color w:val="0070C0"/>
                      <w:szCs w:val="24"/>
                      <w:lang w:val="pl-PL"/>
                    </w:rPr>
                  </w:pPr>
                  <w:r>
                    <w:rPr>
                      <w:rFonts w:cs="Times New Roman"/>
                      <w:b w:val="0"/>
                      <w:color w:val="0070C0"/>
                      <w:szCs w:val="24"/>
                      <w:lang w:val="pl-PL"/>
                    </w:rPr>
                    <w:t>I</w:t>
                  </w:r>
                  <w:r w:rsidRPr="0058713F">
                    <w:rPr>
                      <w:rFonts w:cs="Times New Roman"/>
                      <w:b w:val="0"/>
                      <w:color w:val="0070C0"/>
                      <w:szCs w:val="24"/>
                      <w:lang w:val="pl-PL"/>
                    </w:rPr>
                    <w:t>X. OCHRONA ZDROWIA………………………………………………………………………</w:t>
                  </w:r>
                  <w:r>
                    <w:rPr>
                      <w:rFonts w:cs="Times New Roman"/>
                      <w:b w:val="0"/>
                      <w:color w:val="0070C0"/>
                      <w:szCs w:val="24"/>
                      <w:lang w:val="pl-PL"/>
                    </w:rPr>
                    <w:t>…</w:t>
                  </w:r>
                </w:p>
                <w:p w14:paraId="13146881" w14:textId="77777777" w:rsidR="00EB5B90" w:rsidRDefault="00EB5B90" w:rsidP="00E841CA">
                  <w:pPr>
                    <w:pStyle w:val="Tekstpodstawowy"/>
                    <w:spacing w:after="0" w:line="240" w:lineRule="auto"/>
                    <w:rPr>
                      <w:rFonts w:ascii="Times New Roman" w:hAnsi="Times New Roman" w:cs="Times New Roman"/>
                      <w:sz w:val="24"/>
                      <w:szCs w:val="24"/>
                    </w:rPr>
                  </w:pPr>
                  <w:r>
                    <w:rPr>
                      <w:rFonts w:ascii="Times New Roman" w:hAnsi="Times New Roman" w:cs="Times New Roman"/>
                      <w:sz w:val="24"/>
                      <w:szCs w:val="24"/>
                    </w:rPr>
                    <w:t>Działalność gminnych samodzielnych publicznych zakładów opieki zdrowotnej………………….</w:t>
                  </w:r>
                </w:p>
                <w:p w14:paraId="10F9DC08" w14:textId="77777777" w:rsidR="00EB5B90" w:rsidRPr="007F3A3C" w:rsidRDefault="00EB5B90" w:rsidP="00E841CA">
                  <w:pPr>
                    <w:pStyle w:val="Tekstpodstawowy"/>
                    <w:spacing w:after="0" w:line="240" w:lineRule="auto"/>
                    <w:rPr>
                      <w:rFonts w:ascii="Times New Roman" w:hAnsi="Times New Roman" w:cs="Times New Roman"/>
                      <w:sz w:val="24"/>
                      <w:szCs w:val="24"/>
                    </w:rPr>
                  </w:pPr>
                  <w:r>
                    <w:rPr>
                      <w:rFonts w:ascii="Times New Roman" w:hAnsi="Times New Roman" w:cs="Times New Roman"/>
                      <w:sz w:val="24"/>
                      <w:szCs w:val="24"/>
                    </w:rPr>
                    <w:t>Programy prozdrowotne……………………………………………………………………………..</w:t>
                  </w:r>
                </w:p>
                <w:p w14:paraId="5C7AD71A" w14:textId="77777777" w:rsidR="002A251E" w:rsidRPr="002A251E" w:rsidRDefault="002A251E" w:rsidP="00E841CA">
                  <w:pPr>
                    <w:pStyle w:val="Nagwek1"/>
                    <w:numPr>
                      <w:ilvl w:val="0"/>
                      <w:numId w:val="0"/>
                    </w:numPr>
                    <w:tabs>
                      <w:tab w:val="left" w:pos="708"/>
                    </w:tabs>
                    <w:spacing w:line="240" w:lineRule="auto"/>
                    <w:ind w:left="432" w:hanging="432"/>
                    <w:rPr>
                      <w:rFonts w:cs="Times New Roman"/>
                      <w:b w:val="0"/>
                      <w:szCs w:val="24"/>
                      <w:lang w:val="pl-PL"/>
                    </w:rPr>
                  </w:pPr>
                  <w:r w:rsidRPr="002A251E">
                    <w:rPr>
                      <w:rFonts w:cs="Times New Roman"/>
                      <w:b w:val="0"/>
                      <w:szCs w:val="24"/>
                      <w:lang w:val="pl-PL"/>
                    </w:rPr>
                    <w:t>Corona</w:t>
                  </w:r>
                  <w:r>
                    <w:rPr>
                      <w:rFonts w:cs="Times New Roman"/>
                      <w:b w:val="0"/>
                      <w:szCs w:val="24"/>
                      <w:lang w:val="pl-PL"/>
                    </w:rPr>
                    <w:t>v</w:t>
                  </w:r>
                  <w:r w:rsidRPr="002A251E">
                    <w:rPr>
                      <w:rFonts w:cs="Times New Roman"/>
                      <w:b w:val="0"/>
                      <w:szCs w:val="24"/>
                      <w:lang w:val="pl-PL"/>
                    </w:rPr>
                    <w:t>irus w Toruniu w 2023 r</w:t>
                  </w:r>
                  <w:r>
                    <w:rPr>
                      <w:rFonts w:cs="Times New Roman"/>
                      <w:b w:val="0"/>
                      <w:szCs w:val="24"/>
                      <w:lang w:val="pl-PL"/>
                    </w:rPr>
                    <w:t>…………………………………………………………………….</w:t>
                  </w:r>
                </w:p>
                <w:p w14:paraId="6F9AE320" w14:textId="77777777" w:rsidR="00EB5B90" w:rsidRPr="0058713F" w:rsidRDefault="00EB5B90" w:rsidP="00E841CA">
                  <w:pPr>
                    <w:pStyle w:val="Nagwek1"/>
                    <w:numPr>
                      <w:ilvl w:val="0"/>
                      <w:numId w:val="0"/>
                    </w:numPr>
                    <w:tabs>
                      <w:tab w:val="left" w:pos="708"/>
                    </w:tabs>
                    <w:spacing w:line="240" w:lineRule="auto"/>
                    <w:ind w:left="432" w:hanging="432"/>
                    <w:rPr>
                      <w:rFonts w:cs="Times New Roman"/>
                      <w:b w:val="0"/>
                      <w:color w:val="0070C0"/>
                      <w:szCs w:val="24"/>
                      <w:lang w:val="pl-PL"/>
                    </w:rPr>
                  </w:pPr>
                  <w:r w:rsidRPr="0058713F">
                    <w:rPr>
                      <w:rFonts w:cs="Times New Roman"/>
                      <w:b w:val="0"/>
                      <w:color w:val="0070C0"/>
                      <w:szCs w:val="24"/>
                      <w:lang w:val="pl-PL"/>
                    </w:rPr>
                    <w:t>X. OŚWIATA I WYCHOWANIE………………………………………………………………...</w:t>
                  </w:r>
                  <w:r>
                    <w:rPr>
                      <w:rFonts w:cs="Times New Roman"/>
                      <w:b w:val="0"/>
                      <w:color w:val="0070C0"/>
                      <w:szCs w:val="24"/>
                      <w:lang w:val="pl-PL"/>
                    </w:rPr>
                    <w:t>....</w:t>
                  </w:r>
                </w:p>
                <w:p w14:paraId="240824EF" w14:textId="77777777" w:rsidR="00EB5B90" w:rsidRPr="0058713F" w:rsidRDefault="00EB5B90" w:rsidP="00E841CA">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Toruńska oświata w liczbach………………………………………………………………………</w:t>
                  </w:r>
                  <w:r>
                    <w:rPr>
                      <w:rFonts w:cs="Times New Roman"/>
                      <w:b w:val="0"/>
                      <w:szCs w:val="24"/>
                      <w:lang w:val="pl-PL"/>
                    </w:rPr>
                    <w:t>..</w:t>
                  </w:r>
                </w:p>
                <w:p w14:paraId="677DA449" w14:textId="77777777" w:rsidR="00EB5B90" w:rsidRDefault="00EB5B90" w:rsidP="00E841CA">
                  <w:pPr>
                    <w:pStyle w:val="Nagwek1"/>
                    <w:numPr>
                      <w:ilvl w:val="0"/>
                      <w:numId w:val="0"/>
                    </w:numPr>
                    <w:tabs>
                      <w:tab w:val="left" w:pos="708"/>
                    </w:tabs>
                    <w:spacing w:line="240" w:lineRule="auto"/>
                    <w:ind w:left="432" w:hanging="432"/>
                    <w:rPr>
                      <w:rFonts w:cs="Times New Roman"/>
                      <w:b w:val="0"/>
                      <w:szCs w:val="24"/>
                      <w:lang w:val="pl-PL"/>
                    </w:rPr>
                  </w:pPr>
                  <w:r>
                    <w:rPr>
                      <w:rFonts w:cs="Times New Roman"/>
                      <w:b w:val="0"/>
                      <w:szCs w:val="24"/>
                      <w:lang w:val="pl-PL"/>
                    </w:rPr>
                    <w:t>Dzieci i uczniowie niepełnosprawni w jednostkach oświatowych prowadzonych przez GMT …....</w:t>
                  </w:r>
                </w:p>
                <w:p w14:paraId="5A147EF3" w14:textId="77777777" w:rsidR="00EB5B90" w:rsidRDefault="00EB5B90" w:rsidP="00E841CA">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Realizacja strategii rozwoju edukacji……………………………………………………...............</w:t>
                  </w:r>
                  <w:r>
                    <w:rPr>
                      <w:rFonts w:cs="Times New Roman"/>
                      <w:b w:val="0"/>
                      <w:szCs w:val="24"/>
                      <w:lang w:val="pl-PL"/>
                    </w:rPr>
                    <w:t>..</w:t>
                  </w:r>
                </w:p>
                <w:p w14:paraId="5F5728D6" w14:textId="77777777" w:rsidR="00EB5B90" w:rsidRPr="0058713F" w:rsidRDefault="00EB5B90" w:rsidP="00E841CA">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Funkcjonowanie placówek pracy pozaszkolnej…………………………………………………...</w:t>
                  </w:r>
                  <w:r>
                    <w:rPr>
                      <w:rFonts w:cs="Times New Roman"/>
                      <w:b w:val="0"/>
                      <w:szCs w:val="24"/>
                      <w:lang w:val="pl-PL"/>
                    </w:rPr>
                    <w:t>...</w:t>
                  </w:r>
                </w:p>
                <w:p w14:paraId="2DC67D8C" w14:textId="77777777" w:rsidR="00EB5B90" w:rsidRPr="0058713F" w:rsidRDefault="00EB5B90" w:rsidP="00E841CA">
                  <w:pPr>
                    <w:pStyle w:val="Nagwek1"/>
                    <w:numPr>
                      <w:ilvl w:val="0"/>
                      <w:numId w:val="0"/>
                    </w:numPr>
                    <w:tabs>
                      <w:tab w:val="left" w:pos="708"/>
                    </w:tabs>
                    <w:spacing w:line="240" w:lineRule="auto"/>
                    <w:ind w:left="432" w:hanging="432"/>
                    <w:rPr>
                      <w:rFonts w:cs="Times New Roman"/>
                      <w:b w:val="0"/>
                      <w:szCs w:val="24"/>
                      <w:lang w:val="pl-PL"/>
                    </w:rPr>
                  </w:pPr>
                  <w:r>
                    <w:rPr>
                      <w:rFonts w:cs="Times New Roman"/>
                      <w:b w:val="0"/>
                      <w:szCs w:val="24"/>
                      <w:lang w:val="pl-PL"/>
                    </w:rPr>
                    <w:t>Programy rządowe……………………………………………………………………………………</w:t>
                  </w:r>
                </w:p>
                <w:p w14:paraId="32CB3B9A" w14:textId="77777777" w:rsidR="00EB5B90" w:rsidRDefault="00EB5B90" w:rsidP="00E841CA">
                  <w:pPr>
                    <w:pStyle w:val="Nagwek1"/>
                    <w:numPr>
                      <w:ilvl w:val="0"/>
                      <w:numId w:val="0"/>
                    </w:numPr>
                    <w:tabs>
                      <w:tab w:val="left" w:pos="708"/>
                    </w:tabs>
                    <w:spacing w:line="240" w:lineRule="auto"/>
                    <w:ind w:left="432" w:hanging="432"/>
                    <w:rPr>
                      <w:rFonts w:cs="Times New Roman"/>
                      <w:b w:val="0"/>
                      <w:szCs w:val="24"/>
                      <w:lang w:val="pl-PL"/>
                    </w:rPr>
                  </w:pPr>
                  <w:r>
                    <w:rPr>
                      <w:rFonts w:cs="Times New Roman"/>
                      <w:b w:val="0"/>
                      <w:szCs w:val="24"/>
                      <w:lang w:val="pl-PL"/>
                    </w:rPr>
                    <w:t>Inwestycje w toruńskiej oświacie.……………………………………………………………….......</w:t>
                  </w:r>
                </w:p>
                <w:p w14:paraId="39BA5152" w14:textId="77777777" w:rsidR="00EB5B90" w:rsidRPr="0071138B" w:rsidRDefault="00EB5B90" w:rsidP="00E841CA">
                  <w:pPr>
                    <w:pStyle w:val="Tekstpodstawowy"/>
                    <w:spacing w:after="0"/>
                    <w:rPr>
                      <w:rFonts w:ascii="Times New Roman" w:hAnsi="Times New Roman" w:cs="Times New Roman"/>
                      <w:sz w:val="24"/>
                      <w:szCs w:val="24"/>
                    </w:rPr>
                  </w:pPr>
                  <w:r>
                    <w:rPr>
                      <w:rFonts w:ascii="Times New Roman" w:hAnsi="Times New Roman" w:cs="Times New Roman"/>
                      <w:sz w:val="24"/>
                      <w:szCs w:val="24"/>
                    </w:rPr>
                    <w:t>Realizacja projektów………………………………………………………………………………...</w:t>
                  </w:r>
                </w:p>
                <w:p w14:paraId="3BCE907B" w14:textId="77777777" w:rsidR="00EB5B90" w:rsidRPr="0058713F" w:rsidRDefault="00EB5B90" w:rsidP="00E841CA">
                  <w:pPr>
                    <w:pStyle w:val="Nagwek1"/>
                    <w:numPr>
                      <w:ilvl w:val="0"/>
                      <w:numId w:val="0"/>
                    </w:numPr>
                    <w:tabs>
                      <w:tab w:val="left" w:pos="708"/>
                    </w:tabs>
                    <w:spacing w:line="240" w:lineRule="auto"/>
                    <w:rPr>
                      <w:rFonts w:cs="Times New Roman"/>
                      <w:b w:val="0"/>
                      <w:szCs w:val="24"/>
                      <w:lang w:val="pl-PL"/>
                    </w:rPr>
                  </w:pPr>
                  <w:r w:rsidRPr="0058713F">
                    <w:rPr>
                      <w:rFonts w:cs="Times New Roman"/>
                      <w:b w:val="0"/>
                      <w:szCs w:val="24"/>
                      <w:lang w:val="pl-PL"/>
                    </w:rPr>
                    <w:t>Wyniki egzaminów zewnętrznych…………………………………………………………………</w:t>
                  </w:r>
                  <w:r>
                    <w:rPr>
                      <w:rFonts w:cs="Times New Roman"/>
                      <w:b w:val="0"/>
                      <w:szCs w:val="24"/>
                      <w:lang w:val="pl-PL"/>
                    </w:rPr>
                    <w:t>..</w:t>
                  </w:r>
                </w:p>
                <w:p w14:paraId="7E89826A" w14:textId="77777777" w:rsidR="00EB5B90" w:rsidRPr="0058713F" w:rsidRDefault="00EB5B90" w:rsidP="00E841CA">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Stypendia dla uczniów……………………………………………………………………………</w:t>
                  </w:r>
                  <w:r>
                    <w:rPr>
                      <w:rFonts w:cs="Times New Roman"/>
                      <w:b w:val="0"/>
                      <w:szCs w:val="24"/>
                      <w:lang w:val="pl-PL"/>
                    </w:rPr>
                    <w:t>….</w:t>
                  </w:r>
                </w:p>
                <w:p w14:paraId="7C5D2480" w14:textId="77777777" w:rsidR="00EB5B90" w:rsidRPr="0058713F" w:rsidRDefault="00EB5B90" w:rsidP="00E841CA">
                  <w:pPr>
                    <w:pStyle w:val="Nagwek1"/>
                    <w:numPr>
                      <w:ilvl w:val="0"/>
                      <w:numId w:val="0"/>
                    </w:numPr>
                    <w:tabs>
                      <w:tab w:val="left" w:pos="708"/>
                    </w:tabs>
                    <w:spacing w:line="240" w:lineRule="auto"/>
                    <w:ind w:left="432" w:hanging="432"/>
                    <w:rPr>
                      <w:rFonts w:cs="Times New Roman"/>
                      <w:b w:val="0"/>
                      <w:color w:val="0070C0"/>
                      <w:szCs w:val="24"/>
                      <w:lang w:val="pl-PL"/>
                    </w:rPr>
                  </w:pPr>
                  <w:r>
                    <w:rPr>
                      <w:rFonts w:cs="Times New Roman"/>
                      <w:b w:val="0"/>
                      <w:color w:val="0070C0"/>
                      <w:szCs w:val="24"/>
                      <w:lang w:val="pl-PL"/>
                    </w:rPr>
                    <w:t>XI</w:t>
                  </w:r>
                  <w:r w:rsidRPr="0058713F">
                    <w:rPr>
                      <w:rFonts w:cs="Times New Roman"/>
                      <w:b w:val="0"/>
                      <w:color w:val="0070C0"/>
                      <w:szCs w:val="24"/>
                      <w:lang w:val="pl-PL"/>
                    </w:rPr>
                    <w:t>. BEZPIECZEŃSTWO I PORZĄDEK PUBLICZNY…………………………………………</w:t>
                  </w:r>
                  <w:r>
                    <w:rPr>
                      <w:rFonts w:cs="Times New Roman"/>
                      <w:b w:val="0"/>
                      <w:color w:val="0070C0"/>
                      <w:szCs w:val="24"/>
                      <w:lang w:val="pl-PL"/>
                    </w:rPr>
                    <w:t>…</w:t>
                  </w:r>
                </w:p>
                <w:p w14:paraId="1C4E366B" w14:textId="77777777" w:rsidR="00EB5B90" w:rsidRPr="0058713F" w:rsidRDefault="00EB5B90" w:rsidP="00E841CA">
                  <w:pPr>
                    <w:pStyle w:val="Nagwek1"/>
                    <w:numPr>
                      <w:ilvl w:val="0"/>
                      <w:numId w:val="0"/>
                    </w:numPr>
                    <w:tabs>
                      <w:tab w:val="left" w:pos="708"/>
                    </w:tabs>
                    <w:spacing w:line="240" w:lineRule="auto"/>
                    <w:ind w:left="432" w:hanging="432"/>
                    <w:rPr>
                      <w:rFonts w:cs="Times New Roman"/>
                      <w:b w:val="0"/>
                      <w:color w:val="0070C0"/>
                      <w:szCs w:val="24"/>
                      <w:lang w:val="pl-PL"/>
                    </w:rPr>
                  </w:pPr>
                  <w:r>
                    <w:rPr>
                      <w:rFonts w:cs="Times New Roman"/>
                      <w:b w:val="0"/>
                      <w:color w:val="0070C0"/>
                      <w:szCs w:val="24"/>
                      <w:lang w:val="pl-PL"/>
                    </w:rPr>
                    <w:t>XII. MIESZKALNICTWO…………</w:t>
                  </w:r>
                  <w:r w:rsidRPr="0058713F">
                    <w:rPr>
                      <w:rFonts w:cs="Times New Roman"/>
                      <w:b w:val="0"/>
                      <w:color w:val="0070C0"/>
                      <w:szCs w:val="24"/>
                      <w:lang w:val="pl-PL"/>
                    </w:rPr>
                    <w:t>…………………………………………………………….</w:t>
                  </w:r>
                  <w:r>
                    <w:rPr>
                      <w:rFonts w:cs="Times New Roman"/>
                      <w:b w:val="0"/>
                      <w:color w:val="0070C0"/>
                      <w:szCs w:val="24"/>
                      <w:lang w:val="pl-PL"/>
                    </w:rPr>
                    <w:t>......</w:t>
                  </w:r>
                </w:p>
                <w:p w14:paraId="7F8A5A58" w14:textId="77777777" w:rsidR="00EB5B90" w:rsidRPr="0058713F" w:rsidRDefault="00EB5B90" w:rsidP="00E841CA">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Program “Mieszkanie plus” ………………………………………………………………………...</w:t>
                  </w:r>
                  <w:r>
                    <w:rPr>
                      <w:rFonts w:cs="Times New Roman"/>
                      <w:b w:val="0"/>
                      <w:szCs w:val="24"/>
                      <w:lang w:val="pl-PL"/>
                    </w:rPr>
                    <w:t>.</w:t>
                  </w:r>
                </w:p>
                <w:p w14:paraId="79B8DA00" w14:textId="77777777" w:rsidR="00EB5B90" w:rsidRDefault="00EB5B90" w:rsidP="00E841CA">
                  <w:pPr>
                    <w:pStyle w:val="Nagwek1"/>
                    <w:numPr>
                      <w:ilvl w:val="0"/>
                      <w:numId w:val="0"/>
                    </w:numPr>
                    <w:tabs>
                      <w:tab w:val="left" w:pos="708"/>
                    </w:tabs>
                    <w:spacing w:line="240" w:lineRule="auto"/>
                    <w:ind w:left="432" w:hanging="432"/>
                    <w:rPr>
                      <w:rFonts w:cs="Times New Roman"/>
                      <w:b w:val="0"/>
                      <w:color w:val="0070C0"/>
                      <w:szCs w:val="24"/>
                      <w:lang w:val="pl-PL"/>
                    </w:rPr>
                  </w:pPr>
                  <w:r>
                    <w:rPr>
                      <w:rFonts w:cs="Times New Roman"/>
                      <w:b w:val="0"/>
                      <w:color w:val="0070C0"/>
                      <w:szCs w:val="24"/>
                      <w:lang w:val="pl-PL"/>
                    </w:rPr>
                    <w:t>XIII</w:t>
                  </w:r>
                  <w:r w:rsidRPr="0058713F">
                    <w:rPr>
                      <w:rFonts w:cs="Times New Roman"/>
                      <w:b w:val="0"/>
                      <w:color w:val="0070C0"/>
                      <w:szCs w:val="24"/>
                      <w:lang w:val="pl-PL"/>
                    </w:rPr>
                    <w:t xml:space="preserve">. OCHRONA ŚRODOWISKA </w:t>
                  </w:r>
                  <w:r>
                    <w:rPr>
                      <w:rFonts w:cs="Times New Roman"/>
                      <w:b w:val="0"/>
                      <w:color w:val="0070C0"/>
                      <w:szCs w:val="24"/>
                      <w:lang w:val="pl-PL"/>
                    </w:rPr>
                    <w:t>NATURALNEGO………………………………………….....</w:t>
                  </w:r>
                </w:p>
                <w:p w14:paraId="439031E7" w14:textId="77777777" w:rsidR="00EB5B90" w:rsidRDefault="00EB5B90" w:rsidP="00E841CA">
                  <w:pPr>
                    <w:pStyle w:val="Tekstpodstawowy"/>
                    <w:spacing w:after="0" w:line="240" w:lineRule="auto"/>
                    <w:rPr>
                      <w:rFonts w:ascii="Times New Roman" w:hAnsi="Times New Roman" w:cs="Times New Roman"/>
                      <w:sz w:val="24"/>
                      <w:szCs w:val="24"/>
                    </w:rPr>
                  </w:pPr>
                  <w:r w:rsidRPr="007F3A3C">
                    <w:rPr>
                      <w:rFonts w:ascii="Times New Roman" w:hAnsi="Times New Roman" w:cs="Times New Roman"/>
                      <w:sz w:val="24"/>
                      <w:szCs w:val="24"/>
                    </w:rPr>
                    <w:t>Jakość powietrza</w:t>
                  </w:r>
                  <w:r>
                    <w:rPr>
                      <w:rFonts w:ascii="Times New Roman" w:hAnsi="Times New Roman" w:cs="Times New Roman"/>
                      <w:sz w:val="24"/>
                      <w:szCs w:val="24"/>
                    </w:rPr>
                    <w:t>…………………………………………………………………………………….</w:t>
                  </w:r>
                </w:p>
                <w:p w14:paraId="0DD74728" w14:textId="77777777" w:rsidR="00EB5B90" w:rsidRDefault="00EB5B90" w:rsidP="00E841CA">
                  <w:pPr>
                    <w:pStyle w:val="Tekstpodstawowy"/>
                    <w:spacing w:after="0" w:line="240" w:lineRule="auto"/>
                    <w:rPr>
                      <w:rFonts w:ascii="Times New Roman" w:hAnsi="Times New Roman" w:cs="Times New Roman"/>
                      <w:sz w:val="24"/>
                      <w:szCs w:val="24"/>
                    </w:rPr>
                  </w:pPr>
                  <w:r>
                    <w:rPr>
                      <w:rFonts w:ascii="Times New Roman" w:hAnsi="Times New Roman" w:cs="Times New Roman"/>
                      <w:sz w:val="24"/>
                      <w:szCs w:val="24"/>
                    </w:rPr>
                    <w:t>Hałas……………………………………………………………………………………………...…</w:t>
                  </w:r>
                </w:p>
                <w:p w14:paraId="16D19403" w14:textId="77777777" w:rsidR="00EB5B90" w:rsidRDefault="00EB5B90" w:rsidP="00E841CA">
                  <w:pPr>
                    <w:pStyle w:val="Tekstpodstawowy"/>
                    <w:spacing w:after="0" w:line="240" w:lineRule="auto"/>
                    <w:rPr>
                      <w:rFonts w:ascii="Times New Roman" w:hAnsi="Times New Roman" w:cs="Times New Roman"/>
                      <w:sz w:val="24"/>
                      <w:szCs w:val="24"/>
                    </w:rPr>
                  </w:pPr>
                  <w:r>
                    <w:rPr>
                      <w:rFonts w:ascii="Times New Roman" w:hAnsi="Times New Roman" w:cs="Times New Roman"/>
                      <w:sz w:val="24"/>
                      <w:szCs w:val="24"/>
                    </w:rPr>
                    <w:t>Pola elektromagnetyczne……………………………………………………………………………</w:t>
                  </w:r>
                </w:p>
                <w:p w14:paraId="0127FFB3" w14:textId="77777777" w:rsidR="00EB5B90" w:rsidRDefault="00EB5B90" w:rsidP="00E841CA">
                  <w:pPr>
                    <w:pStyle w:val="Tekstpodstawowy"/>
                    <w:spacing w:after="0" w:line="240" w:lineRule="auto"/>
                    <w:rPr>
                      <w:rFonts w:ascii="Times New Roman" w:hAnsi="Times New Roman" w:cs="Times New Roman"/>
                      <w:sz w:val="24"/>
                      <w:szCs w:val="24"/>
                    </w:rPr>
                  </w:pPr>
                  <w:r>
                    <w:rPr>
                      <w:rFonts w:ascii="Times New Roman" w:hAnsi="Times New Roman" w:cs="Times New Roman"/>
                      <w:sz w:val="24"/>
                      <w:szCs w:val="24"/>
                    </w:rPr>
                    <w:t>Adaptacja do zmian klimatu………………………………………………………………………...</w:t>
                  </w:r>
                </w:p>
                <w:p w14:paraId="768929E0" w14:textId="77777777" w:rsidR="00EB5B90" w:rsidRDefault="00EB5B90" w:rsidP="00E841CA">
                  <w:pPr>
                    <w:pStyle w:val="Tekstpodstawowy"/>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Wody powierzchniowe………………………………………………………………………………</w:t>
                  </w:r>
                </w:p>
                <w:p w14:paraId="07186AE5" w14:textId="77777777" w:rsidR="00EB5B90" w:rsidRDefault="00EB5B90" w:rsidP="00E841CA">
                  <w:pPr>
                    <w:pStyle w:val="Tekstpodstawowy"/>
                    <w:spacing w:after="0" w:line="240" w:lineRule="auto"/>
                    <w:rPr>
                      <w:rFonts w:ascii="Times New Roman" w:hAnsi="Times New Roman" w:cs="Times New Roman"/>
                      <w:sz w:val="24"/>
                      <w:szCs w:val="24"/>
                    </w:rPr>
                  </w:pPr>
                  <w:r>
                    <w:rPr>
                      <w:rFonts w:ascii="Times New Roman" w:hAnsi="Times New Roman" w:cs="Times New Roman"/>
                      <w:sz w:val="24"/>
                      <w:szCs w:val="24"/>
                    </w:rPr>
                    <w:t>Zagrożenie powodziowe…………………………………………………………………………….</w:t>
                  </w:r>
                </w:p>
                <w:p w14:paraId="4EC97D3A" w14:textId="77777777" w:rsidR="00EB5B90" w:rsidRDefault="00EB5B90" w:rsidP="00E841CA">
                  <w:pPr>
                    <w:pStyle w:val="Tekstpodstawowy"/>
                    <w:spacing w:after="0" w:line="240" w:lineRule="auto"/>
                    <w:rPr>
                      <w:rFonts w:ascii="Times New Roman" w:hAnsi="Times New Roman" w:cs="Times New Roman"/>
                      <w:sz w:val="24"/>
                      <w:szCs w:val="24"/>
                    </w:rPr>
                  </w:pPr>
                  <w:r>
                    <w:rPr>
                      <w:rFonts w:ascii="Times New Roman" w:hAnsi="Times New Roman" w:cs="Times New Roman"/>
                      <w:sz w:val="24"/>
                      <w:szCs w:val="24"/>
                    </w:rPr>
                    <w:t>Mała retencja………………………………………………………………………………………...</w:t>
                  </w:r>
                </w:p>
                <w:p w14:paraId="22D5F017" w14:textId="77777777" w:rsidR="00EB5B90" w:rsidRDefault="00EB5B90" w:rsidP="00E841CA">
                  <w:pPr>
                    <w:pStyle w:val="Tekstpodstawowy"/>
                    <w:spacing w:after="0" w:line="240" w:lineRule="auto"/>
                    <w:rPr>
                      <w:rFonts w:ascii="Times New Roman" w:hAnsi="Times New Roman" w:cs="Times New Roman"/>
                      <w:sz w:val="24"/>
                      <w:szCs w:val="24"/>
                    </w:rPr>
                  </w:pPr>
                  <w:r>
                    <w:rPr>
                      <w:rFonts w:ascii="Times New Roman" w:hAnsi="Times New Roman" w:cs="Times New Roman"/>
                      <w:sz w:val="24"/>
                      <w:szCs w:val="24"/>
                    </w:rPr>
                    <w:t>Wyroby zawierające azbest………………………………………………………………………….</w:t>
                  </w:r>
                </w:p>
                <w:p w14:paraId="046869EA" w14:textId="77777777" w:rsidR="00EB5B90" w:rsidRPr="007F3A3C" w:rsidRDefault="00EB5B90" w:rsidP="00E841CA">
                  <w:pPr>
                    <w:pStyle w:val="Tekstpodstawowy"/>
                    <w:spacing w:after="0" w:line="240" w:lineRule="auto"/>
                    <w:rPr>
                      <w:rFonts w:ascii="Times New Roman" w:hAnsi="Times New Roman" w:cs="Times New Roman"/>
                      <w:sz w:val="24"/>
                      <w:szCs w:val="24"/>
                    </w:rPr>
                  </w:pPr>
                  <w:r>
                    <w:rPr>
                      <w:rFonts w:ascii="Times New Roman" w:hAnsi="Times New Roman" w:cs="Times New Roman"/>
                      <w:sz w:val="24"/>
                      <w:szCs w:val="24"/>
                    </w:rPr>
                    <w:t>Tereny zieleni………………………………………………………………………………..............</w:t>
                  </w:r>
                </w:p>
                <w:p w14:paraId="34B3FB64" w14:textId="77777777" w:rsidR="00EB5B90" w:rsidRPr="0058713F" w:rsidRDefault="00EB5B90" w:rsidP="00E841CA">
                  <w:pPr>
                    <w:pStyle w:val="Nagwek1"/>
                    <w:numPr>
                      <w:ilvl w:val="0"/>
                      <w:numId w:val="0"/>
                    </w:numPr>
                    <w:tabs>
                      <w:tab w:val="left" w:pos="708"/>
                    </w:tabs>
                    <w:spacing w:line="240" w:lineRule="auto"/>
                    <w:ind w:left="432" w:hanging="432"/>
                    <w:rPr>
                      <w:rFonts w:cs="Times New Roman"/>
                      <w:b w:val="0"/>
                      <w:szCs w:val="24"/>
                      <w:lang w:val="pl-PL"/>
                    </w:rPr>
                  </w:pPr>
                  <w:r>
                    <w:rPr>
                      <w:rFonts w:cs="Times New Roman"/>
                      <w:b w:val="0"/>
                      <w:szCs w:val="24"/>
                      <w:lang w:val="pl-PL"/>
                    </w:rPr>
                    <w:t>Zwierzęta bezdomne</w:t>
                  </w:r>
                  <w:r w:rsidRPr="0058713F">
                    <w:rPr>
                      <w:rFonts w:cs="Times New Roman"/>
                      <w:b w:val="0"/>
                      <w:szCs w:val="24"/>
                      <w:lang w:val="pl-PL"/>
                    </w:rPr>
                    <w:t>……</w:t>
                  </w:r>
                  <w:r>
                    <w:rPr>
                      <w:rFonts w:cs="Times New Roman"/>
                      <w:b w:val="0"/>
                      <w:szCs w:val="24"/>
                      <w:lang w:val="pl-PL"/>
                    </w:rPr>
                    <w:t>………………………………………………………………………………</w:t>
                  </w:r>
                </w:p>
                <w:p w14:paraId="77C00CCF" w14:textId="77777777" w:rsidR="00EB5B90" w:rsidRPr="0058713F" w:rsidRDefault="00EB5B90" w:rsidP="00E841CA">
                  <w:pPr>
                    <w:pStyle w:val="Nagwek1"/>
                    <w:numPr>
                      <w:ilvl w:val="0"/>
                      <w:numId w:val="0"/>
                    </w:numPr>
                    <w:tabs>
                      <w:tab w:val="left" w:pos="708"/>
                    </w:tabs>
                    <w:spacing w:line="240" w:lineRule="auto"/>
                    <w:ind w:left="432" w:hanging="432"/>
                    <w:rPr>
                      <w:rFonts w:cs="Times New Roman"/>
                      <w:b w:val="0"/>
                      <w:color w:val="0070C0"/>
                      <w:szCs w:val="24"/>
                      <w:lang w:val="pl-PL"/>
                    </w:rPr>
                  </w:pPr>
                  <w:r>
                    <w:rPr>
                      <w:rFonts w:cs="Times New Roman"/>
                      <w:b w:val="0"/>
                      <w:color w:val="0070C0"/>
                      <w:szCs w:val="24"/>
                      <w:lang w:val="pl-PL"/>
                    </w:rPr>
                    <w:t>XI</w:t>
                  </w:r>
                  <w:r w:rsidRPr="0058713F">
                    <w:rPr>
                      <w:rFonts w:cs="Times New Roman"/>
                      <w:b w:val="0"/>
                      <w:color w:val="0070C0"/>
                      <w:szCs w:val="24"/>
                      <w:lang w:val="pl-PL"/>
                    </w:rPr>
                    <w:t>V. KUTURA, OCHRONA DZIEDZICTWA KULTUROWEGO I TURYSTYKA…………….</w:t>
                  </w:r>
                </w:p>
                <w:p w14:paraId="1DB8471B" w14:textId="77777777" w:rsidR="00EB5B90" w:rsidRDefault="00EB5B90" w:rsidP="00E841CA">
                  <w:pPr>
                    <w:pStyle w:val="Nagwek1"/>
                    <w:numPr>
                      <w:ilvl w:val="0"/>
                      <w:numId w:val="0"/>
                    </w:numPr>
                    <w:tabs>
                      <w:tab w:val="left" w:pos="708"/>
                    </w:tabs>
                    <w:spacing w:line="240" w:lineRule="auto"/>
                    <w:ind w:left="432" w:hanging="432"/>
                    <w:rPr>
                      <w:rFonts w:cs="Times New Roman"/>
                      <w:b w:val="0"/>
                      <w:szCs w:val="24"/>
                      <w:lang w:val="pl-PL"/>
                    </w:rPr>
                  </w:pPr>
                  <w:r>
                    <w:rPr>
                      <w:rFonts w:cs="Times New Roman"/>
                      <w:b w:val="0"/>
                      <w:szCs w:val="24"/>
                      <w:lang w:val="pl-PL"/>
                    </w:rPr>
                    <w:t>Strategia Rozwoju Kultury Miasta Torunia</w:t>
                  </w:r>
                  <w:r w:rsidR="000256C8">
                    <w:rPr>
                      <w:rFonts w:cs="Times New Roman"/>
                      <w:b w:val="0"/>
                      <w:szCs w:val="24"/>
                      <w:lang w:val="pl-PL"/>
                    </w:rPr>
                    <w:t xml:space="preserve"> do roku 2030……………………………………………</w:t>
                  </w:r>
                </w:p>
                <w:p w14:paraId="418C8B7C" w14:textId="77777777" w:rsidR="00EB5B90" w:rsidRPr="0058713F" w:rsidRDefault="00EB5B90" w:rsidP="00E841CA">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Muzeum Okręgowe w Toruniu……………………………………………………………………..</w:t>
                  </w:r>
                </w:p>
                <w:p w14:paraId="47CFE21F" w14:textId="77777777" w:rsidR="00EB5B90" w:rsidRPr="0058713F" w:rsidRDefault="00EB5B90" w:rsidP="00E841CA">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Teatr “Baj Pomorski”…………………………………………………………………………….....</w:t>
                  </w:r>
                </w:p>
                <w:p w14:paraId="0D22A372" w14:textId="77777777" w:rsidR="00EB5B90" w:rsidRPr="0058713F" w:rsidRDefault="00EB5B90" w:rsidP="00E841CA">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Toruńska Orkiestra Symfoniczna…………………………………………………………………...</w:t>
                  </w:r>
                </w:p>
                <w:p w14:paraId="04E4FA46" w14:textId="77777777" w:rsidR="00EB5B90" w:rsidRPr="0058713F" w:rsidRDefault="00EB5B90" w:rsidP="00E841CA">
                  <w:pPr>
                    <w:pStyle w:val="Nagwek1"/>
                    <w:numPr>
                      <w:ilvl w:val="0"/>
                      <w:numId w:val="0"/>
                    </w:numPr>
                    <w:tabs>
                      <w:tab w:val="left" w:pos="708"/>
                    </w:tabs>
                    <w:spacing w:line="240" w:lineRule="auto"/>
                    <w:rPr>
                      <w:rFonts w:cs="Times New Roman"/>
                      <w:b w:val="0"/>
                      <w:szCs w:val="24"/>
                      <w:lang w:val="pl-PL"/>
                    </w:rPr>
                  </w:pPr>
                  <w:r w:rsidRPr="0058713F">
                    <w:rPr>
                      <w:rFonts w:cs="Times New Roman"/>
                      <w:b w:val="0"/>
                      <w:szCs w:val="24"/>
                      <w:lang w:val="pl-PL"/>
                    </w:rPr>
                    <w:t>Centrum Sztuki Współczesnej………………………………………………………………………</w:t>
                  </w:r>
                </w:p>
                <w:p w14:paraId="5F620933" w14:textId="77777777" w:rsidR="00EB5B90" w:rsidRPr="0058713F" w:rsidRDefault="00EB5B90" w:rsidP="00E841CA">
                  <w:pPr>
                    <w:pStyle w:val="Nagwek1"/>
                    <w:numPr>
                      <w:ilvl w:val="0"/>
                      <w:numId w:val="0"/>
                    </w:numPr>
                    <w:tabs>
                      <w:tab w:val="left" w:pos="708"/>
                    </w:tabs>
                    <w:spacing w:line="240" w:lineRule="auto"/>
                    <w:ind w:left="432" w:hanging="432"/>
                    <w:rPr>
                      <w:rFonts w:cs="Times New Roman"/>
                      <w:b w:val="0"/>
                      <w:szCs w:val="24"/>
                      <w:lang w:val="pl-PL"/>
                    </w:rPr>
                  </w:pPr>
                  <w:r>
                    <w:rPr>
                      <w:rFonts w:cs="Times New Roman"/>
                      <w:b w:val="0"/>
                      <w:szCs w:val="24"/>
                      <w:lang w:val="pl-PL"/>
                    </w:rPr>
                    <w:t>Centrum Kultury Dwór Artusa</w:t>
                  </w:r>
                  <w:r w:rsidRPr="0058713F">
                    <w:rPr>
                      <w:rFonts w:cs="Times New Roman"/>
                      <w:b w:val="0"/>
                      <w:szCs w:val="24"/>
                      <w:lang w:val="pl-PL"/>
                    </w:rPr>
                    <w:t>……………………………………………………………………</w:t>
                  </w:r>
                  <w:r>
                    <w:rPr>
                      <w:rFonts w:cs="Times New Roman"/>
                      <w:b w:val="0"/>
                      <w:szCs w:val="24"/>
                      <w:lang w:val="pl-PL"/>
                    </w:rPr>
                    <w:t>...</w:t>
                  </w:r>
                </w:p>
                <w:p w14:paraId="4F07C517" w14:textId="77777777" w:rsidR="00EB5B90" w:rsidRPr="0058713F" w:rsidRDefault="00EB5B90" w:rsidP="00E841CA">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Toruńska Agenda Kulturalna………………………………………………………………………..</w:t>
                  </w:r>
                </w:p>
                <w:p w14:paraId="7820DBD8" w14:textId="77777777" w:rsidR="00EB5B90" w:rsidRPr="0058713F" w:rsidRDefault="00EB5B90" w:rsidP="00E841CA">
                  <w:pPr>
                    <w:pStyle w:val="Nagwek1"/>
                    <w:numPr>
                      <w:ilvl w:val="0"/>
                      <w:numId w:val="0"/>
                    </w:numPr>
                    <w:tabs>
                      <w:tab w:val="left" w:pos="708"/>
                    </w:tabs>
                    <w:spacing w:line="240" w:lineRule="auto"/>
                    <w:ind w:left="432" w:hanging="432"/>
                    <w:rPr>
                      <w:rFonts w:cs="Times New Roman"/>
                      <w:b w:val="0"/>
                      <w:szCs w:val="24"/>
                      <w:lang w:val="pl-PL"/>
                    </w:rPr>
                  </w:pPr>
                  <w:r>
                    <w:rPr>
                      <w:rFonts w:cs="Times New Roman"/>
                      <w:b w:val="0"/>
                      <w:szCs w:val="24"/>
                      <w:lang w:val="pl-PL"/>
                    </w:rPr>
                    <w:t>Centrum Nowoczesności Młyn Wiedzy</w:t>
                  </w:r>
                  <w:r w:rsidRPr="0058713F">
                    <w:rPr>
                      <w:rFonts w:cs="Times New Roman"/>
                      <w:b w:val="0"/>
                      <w:szCs w:val="24"/>
                      <w:lang w:val="pl-PL"/>
                    </w:rPr>
                    <w:t>………………………………………………………......</w:t>
                  </w:r>
                  <w:r>
                    <w:rPr>
                      <w:rFonts w:cs="Times New Roman"/>
                      <w:b w:val="0"/>
                      <w:szCs w:val="24"/>
                      <w:lang w:val="pl-PL"/>
                    </w:rPr>
                    <w:t>...</w:t>
                  </w:r>
                </w:p>
                <w:p w14:paraId="1F9EDB2B" w14:textId="77777777" w:rsidR="00EB5B90" w:rsidRPr="0058713F" w:rsidRDefault="00EB5B90" w:rsidP="00E841CA">
                  <w:pPr>
                    <w:pStyle w:val="Nagwek1"/>
                    <w:numPr>
                      <w:ilvl w:val="0"/>
                      <w:numId w:val="0"/>
                    </w:numPr>
                    <w:tabs>
                      <w:tab w:val="left" w:pos="708"/>
                    </w:tabs>
                    <w:spacing w:line="240" w:lineRule="auto"/>
                    <w:ind w:left="432" w:hanging="432"/>
                    <w:rPr>
                      <w:rFonts w:cs="Times New Roman"/>
                      <w:b w:val="0"/>
                      <w:szCs w:val="24"/>
                      <w:lang w:val="pl-PL"/>
                    </w:rPr>
                  </w:pPr>
                  <w:r>
                    <w:rPr>
                      <w:rFonts w:cs="Times New Roman"/>
                      <w:b w:val="0"/>
                      <w:szCs w:val="24"/>
                      <w:lang w:val="pl-PL"/>
                    </w:rPr>
                    <w:t>Europejskie Centru</w:t>
                  </w:r>
                  <w:r w:rsidRPr="0058713F">
                    <w:rPr>
                      <w:rFonts w:cs="Times New Roman"/>
                      <w:b w:val="0"/>
                      <w:szCs w:val="24"/>
                      <w:lang w:val="pl-PL"/>
                    </w:rPr>
                    <w:t>m Filmowe Camerimage……………………………………………………......</w:t>
                  </w:r>
                </w:p>
                <w:p w14:paraId="2C4AB11A" w14:textId="77777777" w:rsidR="00EB5B90" w:rsidRDefault="00EB5B90" w:rsidP="00E841CA">
                  <w:pPr>
                    <w:pStyle w:val="Nagwek1"/>
                    <w:numPr>
                      <w:ilvl w:val="0"/>
                      <w:numId w:val="0"/>
                    </w:numPr>
                    <w:tabs>
                      <w:tab w:val="left" w:pos="708"/>
                    </w:tabs>
                    <w:spacing w:line="240" w:lineRule="auto"/>
                    <w:ind w:left="432" w:hanging="432"/>
                    <w:rPr>
                      <w:rFonts w:cs="Times New Roman"/>
                      <w:b w:val="0"/>
                      <w:szCs w:val="24"/>
                      <w:lang w:val="pl-PL"/>
                    </w:rPr>
                  </w:pPr>
                  <w:r>
                    <w:rPr>
                      <w:rFonts w:cs="Times New Roman"/>
                      <w:b w:val="0"/>
                      <w:szCs w:val="24"/>
                      <w:lang w:val="pl-PL"/>
                    </w:rPr>
                    <w:t>Centrum Kulturalno-Kongresowe Jordanki………………………………………………………….</w:t>
                  </w:r>
                </w:p>
                <w:p w14:paraId="4878F9ED" w14:textId="77777777" w:rsidR="00EB5B90" w:rsidRDefault="00EB5B90" w:rsidP="00E841CA">
                  <w:pPr>
                    <w:pStyle w:val="Nagwek1"/>
                    <w:numPr>
                      <w:ilvl w:val="0"/>
                      <w:numId w:val="0"/>
                    </w:numPr>
                    <w:tabs>
                      <w:tab w:val="left" w:pos="708"/>
                    </w:tabs>
                    <w:spacing w:line="240" w:lineRule="auto"/>
                    <w:ind w:left="432" w:hanging="432"/>
                    <w:rPr>
                      <w:rFonts w:cs="Times New Roman"/>
                      <w:b w:val="0"/>
                      <w:szCs w:val="24"/>
                      <w:lang w:val="pl-PL"/>
                    </w:rPr>
                  </w:pPr>
                  <w:r>
                    <w:rPr>
                      <w:rFonts w:cs="Times New Roman"/>
                      <w:b w:val="0"/>
                      <w:szCs w:val="24"/>
                      <w:lang w:val="pl-PL"/>
                    </w:rPr>
                    <w:t>Starania miasta Torunia o tytuł Europejskiej Stolicy Kultury 2029…………………………………</w:t>
                  </w:r>
                </w:p>
                <w:p w14:paraId="6418DDE0" w14:textId="77777777" w:rsidR="00EB5B90" w:rsidRPr="0058713F" w:rsidRDefault="00EB5B90" w:rsidP="00E841CA">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Wydarzenia kulturalne………………………………………………………………………………</w:t>
                  </w:r>
                </w:p>
                <w:p w14:paraId="2904BFFB" w14:textId="77777777" w:rsidR="00EB5B90" w:rsidRPr="0058713F" w:rsidRDefault="00EB5B90" w:rsidP="00E841CA">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Ochrona dziedzictwa kulturowego……………………………………………………………….....</w:t>
                  </w:r>
                </w:p>
                <w:p w14:paraId="3645BF59" w14:textId="77777777" w:rsidR="00EB5B90" w:rsidRPr="0058713F" w:rsidRDefault="00EB5B90" w:rsidP="00E841CA">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Turystyka……………………………………………………………………………………………</w:t>
                  </w:r>
                </w:p>
                <w:p w14:paraId="2CCA97E5" w14:textId="77777777" w:rsidR="00EB5B90" w:rsidRPr="0058713F" w:rsidRDefault="00EB5B90" w:rsidP="00E841CA">
                  <w:pPr>
                    <w:pStyle w:val="Nagwek1"/>
                    <w:numPr>
                      <w:ilvl w:val="0"/>
                      <w:numId w:val="0"/>
                    </w:numPr>
                    <w:tabs>
                      <w:tab w:val="left" w:pos="708"/>
                    </w:tabs>
                    <w:spacing w:line="240" w:lineRule="auto"/>
                    <w:ind w:left="432" w:hanging="432"/>
                    <w:rPr>
                      <w:rFonts w:cs="Times New Roman"/>
                      <w:b w:val="0"/>
                      <w:color w:val="0070C0"/>
                      <w:szCs w:val="24"/>
                      <w:lang w:val="pl-PL"/>
                    </w:rPr>
                  </w:pPr>
                  <w:r w:rsidRPr="0058713F">
                    <w:rPr>
                      <w:rFonts w:cs="Times New Roman"/>
                      <w:b w:val="0"/>
                      <w:color w:val="0070C0"/>
                      <w:szCs w:val="24"/>
                      <w:lang w:val="pl-PL"/>
                    </w:rPr>
                    <w:t>XV. PROMOCJA I WSPÓŁPRACA MIĘDZYNARODOWA…………………………………...</w:t>
                  </w:r>
                </w:p>
                <w:p w14:paraId="7331E882" w14:textId="77777777" w:rsidR="00EB5B90" w:rsidRPr="0058713F" w:rsidRDefault="00EB5B90" w:rsidP="00E841CA">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Najważniejsze działania i wydarzenia promocyjne</w:t>
                  </w:r>
                  <w:r>
                    <w:rPr>
                      <w:rFonts w:cs="Times New Roman"/>
                      <w:b w:val="0"/>
                      <w:szCs w:val="24"/>
                      <w:lang w:val="pl-PL"/>
                    </w:rPr>
                    <w:t xml:space="preserve"> w 2023 r. ……………………………………..</w:t>
                  </w:r>
                </w:p>
                <w:p w14:paraId="5CB1A588" w14:textId="77777777" w:rsidR="00EB5B90" w:rsidRDefault="00EB5B90" w:rsidP="00E841CA">
                  <w:pPr>
                    <w:pStyle w:val="Nagwek1"/>
                    <w:numPr>
                      <w:ilvl w:val="0"/>
                      <w:numId w:val="0"/>
                    </w:numPr>
                    <w:tabs>
                      <w:tab w:val="left" w:pos="708"/>
                    </w:tabs>
                    <w:spacing w:line="240" w:lineRule="auto"/>
                    <w:rPr>
                      <w:rFonts w:cs="Times New Roman"/>
                      <w:b w:val="0"/>
                      <w:szCs w:val="24"/>
                      <w:lang w:val="pl-PL"/>
                    </w:rPr>
                  </w:pPr>
                  <w:r>
                    <w:rPr>
                      <w:rFonts w:cs="Times New Roman"/>
                      <w:b w:val="0"/>
                      <w:szCs w:val="24"/>
                      <w:lang w:val="pl-PL"/>
                    </w:rPr>
                    <w:t>Współpraca międzynarodowa……………………………………………………………………….</w:t>
                  </w:r>
                </w:p>
                <w:p w14:paraId="2628383C" w14:textId="77777777" w:rsidR="00EB5B90" w:rsidRPr="0058713F" w:rsidRDefault="00EB5B90" w:rsidP="00E841CA">
                  <w:pPr>
                    <w:pStyle w:val="Nagwek1"/>
                    <w:numPr>
                      <w:ilvl w:val="0"/>
                      <w:numId w:val="0"/>
                    </w:numPr>
                    <w:tabs>
                      <w:tab w:val="left" w:pos="708"/>
                    </w:tabs>
                    <w:spacing w:line="240" w:lineRule="auto"/>
                    <w:ind w:left="432" w:hanging="432"/>
                    <w:rPr>
                      <w:rFonts w:cs="Times New Roman"/>
                      <w:b w:val="0"/>
                      <w:color w:val="0070C0"/>
                      <w:szCs w:val="24"/>
                      <w:lang w:val="pl-PL"/>
                    </w:rPr>
                  </w:pPr>
                  <w:r>
                    <w:rPr>
                      <w:rFonts w:cs="Times New Roman"/>
                      <w:b w:val="0"/>
                      <w:color w:val="0070C0"/>
                      <w:szCs w:val="24"/>
                      <w:lang w:val="pl-PL"/>
                    </w:rPr>
                    <w:t>XVI</w:t>
                  </w:r>
                  <w:r w:rsidRPr="0058713F">
                    <w:rPr>
                      <w:rFonts w:cs="Times New Roman"/>
                      <w:b w:val="0"/>
                      <w:color w:val="0070C0"/>
                      <w:szCs w:val="24"/>
                      <w:lang w:val="pl-PL"/>
                    </w:rPr>
                    <w:t>. SPORT I REKREACJA……………………………………………………………………..</w:t>
                  </w:r>
                  <w:r>
                    <w:rPr>
                      <w:rFonts w:cs="Times New Roman"/>
                      <w:b w:val="0"/>
                      <w:color w:val="0070C0"/>
                      <w:szCs w:val="24"/>
                      <w:lang w:val="pl-PL"/>
                    </w:rPr>
                    <w:t>.</w:t>
                  </w:r>
                </w:p>
                <w:p w14:paraId="700229DD" w14:textId="77777777" w:rsidR="00EB5B90" w:rsidRPr="0058713F" w:rsidRDefault="00EB5B90" w:rsidP="00E841CA">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Miejska baza sportowa……………………………………………………………………………</w:t>
                  </w:r>
                  <w:r>
                    <w:rPr>
                      <w:rFonts w:cs="Times New Roman"/>
                      <w:b w:val="0"/>
                      <w:szCs w:val="24"/>
                      <w:lang w:val="pl-PL"/>
                    </w:rPr>
                    <w:t>…</w:t>
                  </w:r>
                </w:p>
                <w:p w14:paraId="1E0CFBD9" w14:textId="77777777" w:rsidR="00EB5B90" w:rsidRPr="0058713F" w:rsidRDefault="00EB5B90" w:rsidP="00E841CA">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Rozwój sportu……………………………………………………………………………………...</w:t>
                  </w:r>
                  <w:r>
                    <w:rPr>
                      <w:rFonts w:cs="Times New Roman"/>
                      <w:b w:val="0"/>
                      <w:szCs w:val="24"/>
                      <w:lang w:val="pl-PL"/>
                    </w:rPr>
                    <w:t>..</w:t>
                  </w:r>
                </w:p>
                <w:p w14:paraId="73267158" w14:textId="77777777" w:rsidR="00EB5B90" w:rsidRPr="0058713F" w:rsidRDefault="00EB5B90" w:rsidP="00E841CA">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Upowszechnianie kultury fizycznej i rekreacji……………………………………………………</w:t>
                  </w:r>
                  <w:r>
                    <w:rPr>
                      <w:rFonts w:cs="Times New Roman"/>
                      <w:b w:val="0"/>
                      <w:szCs w:val="24"/>
                      <w:lang w:val="pl-PL"/>
                    </w:rPr>
                    <w:t>...</w:t>
                  </w:r>
                </w:p>
                <w:p w14:paraId="24D7420B" w14:textId="77777777" w:rsidR="00EB5B90" w:rsidRPr="0058713F" w:rsidRDefault="00EB5B90" w:rsidP="00E841CA">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Stypendia i nagrody sportowe……………………………………………………………………</w:t>
                  </w:r>
                  <w:r>
                    <w:rPr>
                      <w:rFonts w:cs="Times New Roman"/>
                      <w:b w:val="0"/>
                      <w:szCs w:val="24"/>
                      <w:lang w:val="pl-PL"/>
                    </w:rPr>
                    <w:t>….</w:t>
                  </w:r>
                </w:p>
                <w:p w14:paraId="710D6A3F" w14:textId="77777777" w:rsidR="00EB5B90" w:rsidRPr="0058713F" w:rsidRDefault="00EB5B90" w:rsidP="00E841CA">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Sport szkolny………………………………………………………………………………………</w:t>
                  </w:r>
                  <w:r>
                    <w:rPr>
                      <w:rFonts w:cs="Times New Roman"/>
                      <w:b w:val="0"/>
                      <w:szCs w:val="24"/>
                      <w:lang w:val="pl-PL"/>
                    </w:rPr>
                    <w:t>..</w:t>
                  </w:r>
                </w:p>
                <w:p w14:paraId="2AB1F351" w14:textId="77777777" w:rsidR="00EB5B90" w:rsidRPr="0058713F" w:rsidRDefault="00EB5B90" w:rsidP="00E841CA">
                  <w:pPr>
                    <w:pStyle w:val="Nagwek1"/>
                    <w:numPr>
                      <w:ilvl w:val="0"/>
                      <w:numId w:val="0"/>
                    </w:numPr>
                    <w:tabs>
                      <w:tab w:val="left" w:pos="708"/>
                    </w:tabs>
                    <w:spacing w:line="240" w:lineRule="auto"/>
                    <w:ind w:left="432" w:hanging="432"/>
                    <w:rPr>
                      <w:rFonts w:cs="Times New Roman"/>
                      <w:b w:val="0"/>
                      <w:color w:val="0070C0"/>
                      <w:szCs w:val="24"/>
                      <w:lang w:val="pl-PL"/>
                    </w:rPr>
                  </w:pPr>
                  <w:r>
                    <w:rPr>
                      <w:rFonts w:cs="Times New Roman"/>
                      <w:b w:val="0"/>
                      <w:color w:val="0070C0"/>
                      <w:szCs w:val="24"/>
                      <w:lang w:val="pl-PL"/>
                    </w:rPr>
                    <w:t>XVII</w:t>
                  </w:r>
                  <w:r w:rsidRPr="0058713F">
                    <w:rPr>
                      <w:rFonts w:cs="Times New Roman"/>
                      <w:b w:val="0"/>
                      <w:color w:val="0070C0"/>
                      <w:szCs w:val="24"/>
                      <w:lang w:val="pl-PL"/>
                    </w:rPr>
                    <w:t>. INFRASTRUKTURA TECHNICZNA…………………………………………………….</w:t>
                  </w:r>
                  <w:r>
                    <w:rPr>
                      <w:rFonts w:cs="Times New Roman"/>
                      <w:b w:val="0"/>
                      <w:color w:val="0070C0"/>
                      <w:szCs w:val="24"/>
                      <w:lang w:val="pl-PL"/>
                    </w:rPr>
                    <w:t>.</w:t>
                  </w:r>
                </w:p>
                <w:p w14:paraId="07D02ACB" w14:textId="77777777" w:rsidR="00EB5B90" w:rsidRPr="0058713F" w:rsidRDefault="00EB5B90" w:rsidP="00E841CA">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Infrastruktura drogowa……………………………………………………………………………</w:t>
                  </w:r>
                  <w:r>
                    <w:rPr>
                      <w:rFonts w:cs="Times New Roman"/>
                      <w:b w:val="0"/>
                      <w:szCs w:val="24"/>
                      <w:lang w:val="pl-PL"/>
                    </w:rPr>
                    <w:t>…</w:t>
                  </w:r>
                </w:p>
                <w:p w14:paraId="58066258" w14:textId="77777777" w:rsidR="00EB5B90" w:rsidRPr="0058713F" w:rsidRDefault="00EB5B90" w:rsidP="00E841CA">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Gospodarka odpadami……………………………………………………………………………</w:t>
                  </w:r>
                  <w:r>
                    <w:rPr>
                      <w:rFonts w:cs="Times New Roman"/>
                      <w:b w:val="0"/>
                      <w:szCs w:val="24"/>
                      <w:lang w:val="pl-PL"/>
                    </w:rPr>
                    <w:t>…</w:t>
                  </w:r>
                </w:p>
                <w:p w14:paraId="07F7B771" w14:textId="77777777" w:rsidR="00EB5B90" w:rsidRPr="0058713F" w:rsidRDefault="00EB5B90" w:rsidP="00E841CA">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Sieć wodociągowa i kanalizacyjna………………………………………………………………...</w:t>
                  </w:r>
                  <w:r>
                    <w:rPr>
                      <w:rFonts w:cs="Times New Roman"/>
                      <w:b w:val="0"/>
                      <w:szCs w:val="24"/>
                      <w:lang w:val="pl-PL"/>
                    </w:rPr>
                    <w:t>..</w:t>
                  </w:r>
                </w:p>
                <w:p w14:paraId="45452BFD" w14:textId="77777777" w:rsidR="00EB5B90" w:rsidRDefault="00EB5B90" w:rsidP="00E841CA">
                  <w:pPr>
                    <w:pStyle w:val="Nagwek1"/>
                    <w:numPr>
                      <w:ilvl w:val="0"/>
                      <w:numId w:val="0"/>
                    </w:numPr>
                    <w:tabs>
                      <w:tab w:val="left" w:pos="708"/>
                    </w:tabs>
                    <w:spacing w:line="240" w:lineRule="auto"/>
                    <w:rPr>
                      <w:rFonts w:cs="Times New Roman"/>
                      <w:b w:val="0"/>
                      <w:szCs w:val="24"/>
                      <w:lang w:val="pl-PL"/>
                    </w:rPr>
                  </w:pPr>
                  <w:r w:rsidRPr="00834127">
                    <w:rPr>
                      <w:rFonts w:cs="Times New Roman"/>
                      <w:b w:val="0"/>
                      <w:szCs w:val="24"/>
                      <w:lang w:val="pl-PL"/>
                    </w:rPr>
                    <w:t>Plan zaopatrzenia w ciepło, energię elektryczną i paliwa gazowe – aktualizacja założeń</w:t>
                  </w:r>
                  <w:r>
                    <w:rPr>
                      <w:rFonts w:cs="Times New Roman"/>
                      <w:b w:val="0"/>
                      <w:szCs w:val="24"/>
                      <w:lang w:val="pl-PL"/>
                    </w:rPr>
                    <w:t>…………</w:t>
                  </w:r>
                </w:p>
                <w:p w14:paraId="09B55CC2" w14:textId="77777777" w:rsidR="00EB5B90" w:rsidRPr="0058713F" w:rsidRDefault="00EB5B90" w:rsidP="00E841CA">
                  <w:pPr>
                    <w:pStyle w:val="Nagwek1"/>
                    <w:numPr>
                      <w:ilvl w:val="0"/>
                      <w:numId w:val="0"/>
                    </w:numPr>
                    <w:tabs>
                      <w:tab w:val="left" w:pos="708"/>
                    </w:tabs>
                    <w:spacing w:line="240" w:lineRule="auto"/>
                    <w:rPr>
                      <w:rFonts w:cs="Times New Roman"/>
                      <w:b w:val="0"/>
                      <w:szCs w:val="24"/>
                      <w:lang w:val="pl-PL"/>
                    </w:rPr>
                  </w:pPr>
                  <w:r w:rsidRPr="0058713F">
                    <w:rPr>
                      <w:rFonts w:cs="Times New Roman"/>
                      <w:b w:val="0"/>
                      <w:szCs w:val="24"/>
                      <w:lang w:val="pl-PL"/>
                    </w:rPr>
                    <w:t>Transport publiczny………………………………………………………………………………</w:t>
                  </w:r>
                  <w:r>
                    <w:rPr>
                      <w:rFonts w:cs="Times New Roman"/>
                      <w:b w:val="0"/>
                      <w:szCs w:val="24"/>
                      <w:lang w:val="pl-PL"/>
                    </w:rPr>
                    <w:t>…</w:t>
                  </w:r>
                </w:p>
                <w:p w14:paraId="0DB43BC5" w14:textId="77777777" w:rsidR="00EB5B90" w:rsidRPr="000E320B" w:rsidRDefault="00EB5B90" w:rsidP="00E841CA">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Informatyzacja……………………………………………………………………………………</w:t>
                  </w:r>
                  <w:r>
                    <w:rPr>
                      <w:rFonts w:cs="Times New Roman"/>
                      <w:b w:val="0"/>
                      <w:szCs w:val="24"/>
                      <w:lang w:val="pl-PL"/>
                    </w:rPr>
                    <w:t>…</w:t>
                  </w:r>
                </w:p>
                <w:p w14:paraId="5665BE5F" w14:textId="77777777" w:rsidR="00EB5B90" w:rsidRPr="0058713F" w:rsidRDefault="00EB5B90" w:rsidP="00E841CA">
                  <w:pPr>
                    <w:pStyle w:val="Nagwek1"/>
                    <w:numPr>
                      <w:ilvl w:val="0"/>
                      <w:numId w:val="0"/>
                    </w:numPr>
                    <w:tabs>
                      <w:tab w:val="left" w:pos="708"/>
                    </w:tabs>
                    <w:spacing w:line="240" w:lineRule="auto"/>
                    <w:ind w:left="432" w:hanging="432"/>
                    <w:rPr>
                      <w:rFonts w:cs="Times New Roman"/>
                      <w:b w:val="0"/>
                      <w:color w:val="0070C0"/>
                      <w:szCs w:val="24"/>
                      <w:lang w:val="pl-PL"/>
                    </w:rPr>
                  </w:pPr>
                  <w:r>
                    <w:rPr>
                      <w:rFonts w:cs="Times New Roman"/>
                      <w:b w:val="0"/>
                      <w:color w:val="0070C0"/>
                      <w:szCs w:val="24"/>
                      <w:lang w:val="pl-PL"/>
                    </w:rPr>
                    <w:t>XVIII</w:t>
                  </w:r>
                  <w:r w:rsidRPr="0058713F">
                    <w:rPr>
                      <w:rFonts w:cs="Times New Roman"/>
                      <w:b w:val="0"/>
                      <w:color w:val="0070C0"/>
                      <w:szCs w:val="24"/>
                      <w:lang w:val="pl-PL"/>
                    </w:rPr>
                    <w:t>. REWITALIZACJA I ROZWÓJ MIASTA………………………………………………</w:t>
                  </w:r>
                  <w:r>
                    <w:rPr>
                      <w:rFonts w:cs="Times New Roman"/>
                      <w:b w:val="0"/>
                      <w:color w:val="0070C0"/>
                      <w:szCs w:val="24"/>
                      <w:lang w:val="pl-PL"/>
                    </w:rPr>
                    <w:t>……</w:t>
                  </w:r>
                </w:p>
                <w:p w14:paraId="18451922" w14:textId="77777777" w:rsidR="00EB5B90" w:rsidRDefault="00EB5B90" w:rsidP="00E841CA">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Program rewitalizacji………………………………………………………………………………</w:t>
                  </w:r>
                  <w:r>
                    <w:rPr>
                      <w:rFonts w:cs="Times New Roman"/>
                      <w:b w:val="0"/>
                      <w:szCs w:val="24"/>
                      <w:lang w:val="pl-PL"/>
                    </w:rPr>
                    <w:t>..</w:t>
                  </w:r>
                </w:p>
                <w:p w14:paraId="2DE1DFEE" w14:textId="77777777" w:rsidR="00EB5B90" w:rsidRDefault="00EB5B90" w:rsidP="00E841CA">
                  <w:pPr>
                    <w:pStyle w:val="Tekstpodstawowy"/>
                    <w:spacing w:after="0" w:line="240" w:lineRule="auto"/>
                    <w:rPr>
                      <w:rFonts w:ascii="Times New Roman" w:hAnsi="Times New Roman" w:cs="Times New Roman"/>
                      <w:sz w:val="24"/>
                      <w:szCs w:val="24"/>
                    </w:rPr>
                  </w:pPr>
                  <w:r>
                    <w:rPr>
                      <w:rFonts w:ascii="Times New Roman" w:hAnsi="Times New Roman" w:cs="Times New Roman"/>
                      <w:sz w:val="24"/>
                      <w:szCs w:val="24"/>
                    </w:rPr>
                    <w:t>Komitet Rew</w:t>
                  </w:r>
                  <w:r w:rsidRPr="00CD25C2">
                    <w:rPr>
                      <w:rFonts w:ascii="Times New Roman" w:hAnsi="Times New Roman" w:cs="Times New Roman"/>
                      <w:sz w:val="24"/>
                      <w:szCs w:val="24"/>
                    </w:rPr>
                    <w:t>italizacji</w:t>
                  </w:r>
                  <w:r>
                    <w:rPr>
                      <w:rFonts w:ascii="Times New Roman" w:hAnsi="Times New Roman" w:cs="Times New Roman"/>
                      <w:sz w:val="24"/>
                      <w:szCs w:val="24"/>
                    </w:rPr>
                    <w:t>……………………………………………………………………………….</w:t>
                  </w:r>
                </w:p>
                <w:p w14:paraId="4D58783D" w14:textId="77777777" w:rsidR="00EB5B90" w:rsidRDefault="00EB5B90" w:rsidP="00E841CA">
                  <w:pPr>
                    <w:pStyle w:val="Nagwek1"/>
                    <w:numPr>
                      <w:ilvl w:val="0"/>
                      <w:numId w:val="0"/>
                    </w:numPr>
                    <w:tabs>
                      <w:tab w:val="left" w:pos="708"/>
                    </w:tabs>
                    <w:spacing w:line="240" w:lineRule="auto"/>
                    <w:ind w:left="432" w:hanging="432"/>
                    <w:rPr>
                      <w:rFonts w:cs="Times New Roman"/>
                      <w:b w:val="0"/>
                      <w:szCs w:val="24"/>
                      <w:lang w:val="pl-PL"/>
                    </w:rPr>
                  </w:pPr>
                  <w:r>
                    <w:rPr>
                      <w:rFonts w:cs="Times New Roman"/>
                      <w:b w:val="0"/>
                      <w:szCs w:val="24"/>
                      <w:lang w:val="pl-PL"/>
                    </w:rPr>
                    <w:t>Działania w obszarze Centrum Miasta (TCM)……………………………………………………...</w:t>
                  </w:r>
                </w:p>
                <w:p w14:paraId="5609A0A3" w14:textId="77777777" w:rsidR="00EB5B90" w:rsidRPr="0058713F" w:rsidRDefault="00EB5B90" w:rsidP="00E841CA">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Wdra</w:t>
                  </w:r>
                  <w:r>
                    <w:rPr>
                      <w:rFonts w:cs="Times New Roman"/>
                      <w:b w:val="0"/>
                      <w:szCs w:val="24"/>
                      <w:lang w:val="pl-PL"/>
                    </w:rPr>
                    <w:t>żanie „Strategii rozwoju miasta Torunia”…</w:t>
                  </w:r>
                  <w:r w:rsidRPr="0058713F">
                    <w:rPr>
                      <w:rFonts w:cs="Times New Roman"/>
                      <w:b w:val="0"/>
                      <w:szCs w:val="24"/>
                      <w:lang w:val="pl-PL"/>
                    </w:rPr>
                    <w:t>…………………………………………………</w:t>
                  </w:r>
                  <w:r>
                    <w:rPr>
                      <w:rFonts w:cs="Times New Roman"/>
                      <w:b w:val="0"/>
                      <w:szCs w:val="24"/>
                      <w:lang w:val="pl-PL"/>
                    </w:rPr>
                    <w:t>.</w:t>
                  </w:r>
                  <w:r w:rsidRPr="0058713F">
                    <w:rPr>
                      <w:rFonts w:cs="Times New Roman"/>
                      <w:b w:val="0"/>
                      <w:szCs w:val="24"/>
                      <w:lang w:val="pl-PL"/>
                    </w:rPr>
                    <w:t>.</w:t>
                  </w:r>
                </w:p>
                <w:p w14:paraId="4A647D4F" w14:textId="77777777" w:rsidR="00EB5B90" w:rsidRDefault="00EB5B90" w:rsidP="00E841CA">
                  <w:pPr>
                    <w:pStyle w:val="Nagwek1"/>
                    <w:numPr>
                      <w:ilvl w:val="0"/>
                      <w:numId w:val="0"/>
                    </w:numPr>
                    <w:tabs>
                      <w:tab w:val="left" w:pos="708"/>
                    </w:tabs>
                    <w:spacing w:line="240" w:lineRule="auto"/>
                    <w:ind w:left="432" w:hanging="432"/>
                    <w:rPr>
                      <w:rFonts w:cs="Times New Roman"/>
                      <w:b w:val="0"/>
                      <w:color w:val="0070C0"/>
                      <w:szCs w:val="24"/>
                      <w:lang w:val="pl-PL"/>
                    </w:rPr>
                  </w:pPr>
                  <w:r>
                    <w:rPr>
                      <w:rFonts w:cs="Times New Roman"/>
                      <w:b w:val="0"/>
                      <w:color w:val="0070C0"/>
                      <w:szCs w:val="24"/>
                      <w:lang w:val="pl-PL"/>
                    </w:rPr>
                    <w:t>XIX</w:t>
                  </w:r>
                  <w:r w:rsidRPr="0058713F">
                    <w:rPr>
                      <w:rFonts w:cs="Times New Roman"/>
                      <w:b w:val="0"/>
                      <w:color w:val="0070C0"/>
                      <w:szCs w:val="24"/>
                      <w:lang w:val="pl-PL"/>
                    </w:rPr>
                    <w:t xml:space="preserve">. </w:t>
                  </w:r>
                  <w:r>
                    <w:rPr>
                      <w:rFonts w:cs="Times New Roman"/>
                      <w:b w:val="0"/>
                      <w:color w:val="0070C0"/>
                      <w:szCs w:val="24"/>
                      <w:lang w:val="pl-PL"/>
                    </w:rPr>
                    <w:t>WYBORY DO PARLAMENTU RP 2023…………………………………………………….</w:t>
                  </w:r>
                </w:p>
                <w:p w14:paraId="0C280F5A" w14:textId="77777777" w:rsidR="00EB5B90" w:rsidRPr="0058713F" w:rsidRDefault="00EB5B90" w:rsidP="00E841CA">
                  <w:pPr>
                    <w:pStyle w:val="Nagwek1"/>
                    <w:numPr>
                      <w:ilvl w:val="0"/>
                      <w:numId w:val="0"/>
                    </w:numPr>
                    <w:tabs>
                      <w:tab w:val="left" w:pos="708"/>
                    </w:tabs>
                    <w:spacing w:line="240" w:lineRule="auto"/>
                    <w:ind w:left="432" w:hanging="432"/>
                    <w:rPr>
                      <w:rFonts w:cs="Times New Roman"/>
                      <w:b w:val="0"/>
                      <w:color w:val="0070C0"/>
                      <w:szCs w:val="24"/>
                      <w:lang w:val="pl-PL"/>
                    </w:rPr>
                  </w:pPr>
                  <w:r>
                    <w:rPr>
                      <w:rFonts w:cs="Times New Roman"/>
                      <w:b w:val="0"/>
                      <w:color w:val="0070C0"/>
                      <w:szCs w:val="24"/>
                      <w:lang w:val="pl-PL"/>
                    </w:rPr>
                    <w:t>XX</w:t>
                  </w:r>
                  <w:r w:rsidRPr="0058713F">
                    <w:rPr>
                      <w:rFonts w:cs="Times New Roman"/>
                      <w:b w:val="0"/>
                      <w:color w:val="0070C0"/>
                      <w:szCs w:val="24"/>
                      <w:lang w:val="pl-PL"/>
                    </w:rPr>
                    <w:t>. REALIZ</w:t>
                  </w:r>
                  <w:r>
                    <w:rPr>
                      <w:rFonts w:cs="Times New Roman"/>
                      <w:b w:val="0"/>
                      <w:color w:val="0070C0"/>
                      <w:szCs w:val="24"/>
                      <w:lang w:val="pl-PL"/>
                    </w:rPr>
                    <w:t>ACJA UCHWAŁ RMT podjętych w 2023</w:t>
                  </w:r>
                  <w:r w:rsidRPr="0058713F">
                    <w:rPr>
                      <w:rFonts w:cs="Times New Roman"/>
                      <w:b w:val="0"/>
                      <w:color w:val="0070C0"/>
                      <w:szCs w:val="24"/>
                      <w:lang w:val="pl-PL"/>
                    </w:rPr>
                    <w:t xml:space="preserve"> r. …………………….………………...</w:t>
                  </w:r>
                  <w:r>
                    <w:rPr>
                      <w:rFonts w:cs="Times New Roman"/>
                      <w:b w:val="0"/>
                      <w:color w:val="0070C0"/>
                      <w:szCs w:val="24"/>
                      <w:lang w:val="pl-PL"/>
                    </w:rPr>
                    <w:t>..</w:t>
                  </w:r>
                </w:p>
                <w:p w14:paraId="77E1A664" w14:textId="77777777" w:rsidR="00EB5B90" w:rsidRPr="0058713F" w:rsidRDefault="00EB5B90" w:rsidP="00E841CA">
                  <w:pPr>
                    <w:pStyle w:val="Tekstpodstawowy"/>
                    <w:spacing w:line="240" w:lineRule="auto"/>
                  </w:pPr>
                  <w:r>
                    <w:rPr>
                      <w:rFonts w:ascii="Times New Roman" w:hAnsi="Times New Roman" w:cs="Times New Roman"/>
                      <w:color w:val="0070C0"/>
                      <w:sz w:val="24"/>
                      <w:szCs w:val="24"/>
                    </w:rPr>
                    <w:t>XX. WYKAZ DOKUMEN</w:t>
                  </w:r>
                  <w:r w:rsidRPr="00DA6899">
                    <w:rPr>
                      <w:rFonts w:ascii="Times New Roman" w:hAnsi="Times New Roman" w:cs="Times New Roman"/>
                      <w:color w:val="0070C0"/>
                      <w:sz w:val="24"/>
                      <w:szCs w:val="24"/>
                    </w:rPr>
                    <w:t>TÓW STRATEGICZNYCH</w:t>
                  </w:r>
                  <w:r w:rsidR="00265B7F">
                    <w:rPr>
                      <w:rFonts w:ascii="Times New Roman" w:hAnsi="Times New Roman" w:cs="Times New Roman"/>
                      <w:color w:val="0070C0"/>
                      <w:sz w:val="24"/>
                      <w:szCs w:val="24"/>
                    </w:rPr>
                    <w:t xml:space="preserve">, PLANÓW I PROGRAMÓW </w:t>
                  </w:r>
                  <w:r w:rsidR="00265B7F">
                    <w:rPr>
                      <w:rFonts w:ascii="Times New Roman" w:hAnsi="Times New Roman" w:cs="Times New Roman"/>
                      <w:color w:val="0070C0"/>
                      <w:sz w:val="24"/>
                      <w:szCs w:val="24"/>
                    </w:rPr>
                    <w:br/>
                    <w:t xml:space="preserve">        </w:t>
                  </w:r>
                  <w:r w:rsidRPr="00DA6899">
                    <w:rPr>
                      <w:rFonts w:ascii="Times New Roman" w:hAnsi="Times New Roman" w:cs="Times New Roman"/>
                      <w:color w:val="0070C0"/>
                      <w:sz w:val="24"/>
                      <w:szCs w:val="24"/>
                    </w:rPr>
                    <w:t>OBOWIĄZUJĄCYCH W GMT</w:t>
                  </w:r>
                  <w:r>
                    <w:rPr>
                      <w:rFonts w:ascii="Times New Roman" w:hAnsi="Times New Roman" w:cs="Times New Roman"/>
                      <w:color w:val="0070C0"/>
                      <w:sz w:val="24"/>
                      <w:szCs w:val="24"/>
                    </w:rPr>
                    <w:t xml:space="preserve"> w 2023 r. </w:t>
                  </w:r>
                  <w:r w:rsidRPr="00DA6899">
                    <w:rPr>
                      <w:rFonts w:ascii="Times New Roman" w:hAnsi="Times New Roman" w:cs="Times New Roman"/>
                      <w:color w:val="0070C0"/>
                      <w:sz w:val="24"/>
                      <w:szCs w:val="24"/>
                    </w:rPr>
                    <w:t>…………………………………………………</w:t>
                  </w:r>
                  <w:r w:rsidR="00265B7F">
                    <w:rPr>
                      <w:rFonts w:ascii="Times New Roman" w:hAnsi="Times New Roman" w:cs="Times New Roman"/>
                      <w:color w:val="0070C0"/>
                      <w:sz w:val="24"/>
                      <w:szCs w:val="24"/>
                    </w:rPr>
                    <w:t>…</w:t>
                  </w:r>
                </w:p>
              </w:tc>
            </w:tr>
          </w:tbl>
          <w:p w14:paraId="2B1CEFCC" w14:textId="77777777" w:rsidR="00E841CA" w:rsidRPr="0058713F" w:rsidRDefault="00E841CA" w:rsidP="00E841CA">
            <w:pPr>
              <w:pStyle w:val="Tekstpodstawowy"/>
              <w:spacing w:line="240" w:lineRule="auto"/>
            </w:pPr>
          </w:p>
        </w:tc>
        <w:tc>
          <w:tcPr>
            <w:tcW w:w="9497" w:type="dxa"/>
            <w:tcBorders>
              <w:left w:val="nil"/>
            </w:tcBorders>
            <w:hideMark/>
          </w:tcPr>
          <w:p w14:paraId="1028240D" w14:textId="77777777" w:rsidR="00E841CA" w:rsidRDefault="00E841CA" w:rsidP="00E841CA">
            <w:pPr>
              <w:pStyle w:val="Nagwek1"/>
              <w:numPr>
                <w:ilvl w:val="0"/>
                <w:numId w:val="0"/>
              </w:numPr>
              <w:tabs>
                <w:tab w:val="left" w:pos="708"/>
              </w:tabs>
              <w:spacing w:line="240" w:lineRule="auto"/>
              <w:jc w:val="both"/>
              <w:rPr>
                <w:rFonts w:cs="Times New Roman"/>
                <w:b w:val="0"/>
                <w:szCs w:val="24"/>
              </w:rPr>
            </w:pPr>
          </w:p>
          <w:p w14:paraId="6EFBD060" w14:textId="77777777" w:rsidR="00E841CA" w:rsidRDefault="00265B7F" w:rsidP="00E841CA">
            <w:pPr>
              <w:pStyle w:val="Nagwek1"/>
              <w:numPr>
                <w:ilvl w:val="0"/>
                <w:numId w:val="0"/>
              </w:numPr>
              <w:tabs>
                <w:tab w:val="left" w:pos="708"/>
              </w:tabs>
              <w:spacing w:line="240" w:lineRule="auto"/>
              <w:jc w:val="both"/>
              <w:rPr>
                <w:rFonts w:cs="Times New Roman"/>
                <w:b w:val="0"/>
                <w:szCs w:val="24"/>
              </w:rPr>
            </w:pPr>
            <w:r>
              <w:rPr>
                <w:rFonts w:cs="Times New Roman"/>
                <w:b w:val="0"/>
                <w:szCs w:val="24"/>
              </w:rPr>
              <w:br/>
              <w:t>4</w:t>
            </w:r>
          </w:p>
          <w:p w14:paraId="4D75E1EB" w14:textId="77777777" w:rsidR="002A251E" w:rsidRDefault="00265B7F" w:rsidP="00E841C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4</w:t>
            </w:r>
            <w:r w:rsidR="00E841CA">
              <w:rPr>
                <w:lang w:val="en-US"/>
              </w:rPr>
              <w:br/>
            </w:r>
            <w:r>
              <w:rPr>
                <w:rFonts w:ascii="Times New Roman" w:hAnsi="Times New Roman" w:cs="Times New Roman"/>
                <w:sz w:val="24"/>
                <w:szCs w:val="24"/>
                <w:lang w:val="en-US"/>
              </w:rPr>
              <w:t>5</w:t>
            </w:r>
            <w:r>
              <w:rPr>
                <w:rFonts w:ascii="Times New Roman" w:hAnsi="Times New Roman" w:cs="Times New Roman"/>
                <w:sz w:val="24"/>
                <w:szCs w:val="24"/>
                <w:lang w:val="en-US"/>
              </w:rPr>
              <w:br/>
              <w:t>5</w:t>
            </w:r>
            <w:r w:rsidR="007D7E50">
              <w:rPr>
                <w:rFonts w:ascii="Times New Roman" w:hAnsi="Times New Roman" w:cs="Times New Roman"/>
                <w:sz w:val="24"/>
                <w:szCs w:val="24"/>
                <w:lang w:val="en-US"/>
              </w:rPr>
              <w:br/>
              <w:t>1</w:t>
            </w:r>
            <w:r>
              <w:rPr>
                <w:rFonts w:ascii="Times New Roman" w:hAnsi="Times New Roman" w:cs="Times New Roman"/>
                <w:sz w:val="24"/>
                <w:szCs w:val="24"/>
                <w:lang w:val="en-US"/>
              </w:rPr>
              <w:t>3</w:t>
            </w:r>
            <w:r w:rsidR="004827FA">
              <w:rPr>
                <w:rFonts w:ascii="Times New Roman" w:hAnsi="Times New Roman" w:cs="Times New Roman"/>
                <w:sz w:val="24"/>
                <w:szCs w:val="24"/>
                <w:lang w:val="en-US"/>
              </w:rPr>
              <w:br/>
              <w:t>1</w:t>
            </w:r>
            <w:r>
              <w:rPr>
                <w:rFonts w:ascii="Times New Roman" w:hAnsi="Times New Roman" w:cs="Times New Roman"/>
                <w:sz w:val="24"/>
                <w:szCs w:val="24"/>
                <w:lang w:val="en-US"/>
              </w:rPr>
              <w:t>3</w:t>
            </w:r>
            <w:r w:rsidR="007D7E50">
              <w:rPr>
                <w:rFonts w:ascii="Times New Roman" w:hAnsi="Times New Roman" w:cs="Times New Roman"/>
                <w:sz w:val="24"/>
                <w:szCs w:val="24"/>
                <w:lang w:val="en-US"/>
              </w:rPr>
              <w:br/>
              <w:t>1</w:t>
            </w:r>
            <w:r>
              <w:rPr>
                <w:rFonts w:ascii="Times New Roman" w:hAnsi="Times New Roman" w:cs="Times New Roman"/>
                <w:sz w:val="24"/>
                <w:szCs w:val="24"/>
                <w:lang w:val="en-US"/>
              </w:rPr>
              <w:t>3</w:t>
            </w:r>
            <w:r w:rsidR="00E841CA" w:rsidRPr="00DA6899">
              <w:rPr>
                <w:rFonts w:ascii="Times New Roman" w:hAnsi="Times New Roman" w:cs="Times New Roman"/>
                <w:sz w:val="24"/>
                <w:szCs w:val="24"/>
                <w:lang w:val="en-US"/>
              </w:rPr>
              <w:br/>
            </w:r>
            <w:r w:rsidR="007D7E50">
              <w:rPr>
                <w:rFonts w:ascii="Times New Roman" w:hAnsi="Times New Roman" w:cs="Times New Roman"/>
                <w:sz w:val="24"/>
                <w:szCs w:val="24"/>
                <w:lang w:val="en-US"/>
              </w:rPr>
              <w:t>1</w:t>
            </w:r>
            <w:r>
              <w:rPr>
                <w:rFonts w:ascii="Times New Roman" w:hAnsi="Times New Roman" w:cs="Times New Roman"/>
                <w:sz w:val="24"/>
                <w:szCs w:val="24"/>
                <w:lang w:val="en-US"/>
              </w:rPr>
              <w:t>4</w:t>
            </w:r>
            <w:r w:rsidR="007D7E50">
              <w:rPr>
                <w:rFonts w:ascii="Times New Roman" w:hAnsi="Times New Roman" w:cs="Times New Roman"/>
                <w:sz w:val="24"/>
                <w:szCs w:val="24"/>
                <w:lang w:val="en-US"/>
              </w:rPr>
              <w:br/>
              <w:t>1</w:t>
            </w:r>
            <w:r>
              <w:rPr>
                <w:rFonts w:ascii="Times New Roman" w:hAnsi="Times New Roman" w:cs="Times New Roman"/>
                <w:sz w:val="24"/>
                <w:szCs w:val="24"/>
                <w:lang w:val="en-US"/>
              </w:rPr>
              <w:t>4</w:t>
            </w:r>
            <w:r w:rsidR="007D7E50">
              <w:rPr>
                <w:rFonts w:ascii="Times New Roman" w:hAnsi="Times New Roman" w:cs="Times New Roman"/>
                <w:sz w:val="24"/>
                <w:szCs w:val="24"/>
                <w:lang w:val="en-US"/>
              </w:rPr>
              <w:br/>
              <w:t>1</w:t>
            </w:r>
            <w:r>
              <w:rPr>
                <w:rFonts w:ascii="Times New Roman" w:hAnsi="Times New Roman" w:cs="Times New Roman"/>
                <w:sz w:val="24"/>
                <w:szCs w:val="24"/>
                <w:lang w:val="en-US"/>
              </w:rPr>
              <w:t>5</w:t>
            </w:r>
            <w:r w:rsidR="007D7E50">
              <w:rPr>
                <w:rFonts w:ascii="Times New Roman" w:hAnsi="Times New Roman" w:cs="Times New Roman"/>
                <w:sz w:val="24"/>
                <w:szCs w:val="24"/>
                <w:lang w:val="en-US"/>
              </w:rPr>
              <w:t xml:space="preserve"> </w:t>
            </w:r>
            <w:r w:rsidR="007D7E50">
              <w:rPr>
                <w:rFonts w:ascii="Times New Roman" w:hAnsi="Times New Roman" w:cs="Times New Roman"/>
                <w:sz w:val="24"/>
                <w:szCs w:val="24"/>
                <w:lang w:val="en-US"/>
              </w:rPr>
              <w:br/>
              <w:t>1</w:t>
            </w:r>
            <w:r>
              <w:rPr>
                <w:rFonts w:ascii="Times New Roman" w:hAnsi="Times New Roman" w:cs="Times New Roman"/>
                <w:sz w:val="24"/>
                <w:szCs w:val="24"/>
                <w:lang w:val="en-US"/>
              </w:rPr>
              <w:t>6</w:t>
            </w:r>
            <w:r w:rsidR="007D7E50">
              <w:rPr>
                <w:rFonts w:ascii="Times New Roman" w:hAnsi="Times New Roman" w:cs="Times New Roman"/>
                <w:sz w:val="24"/>
                <w:szCs w:val="24"/>
                <w:lang w:val="en-US"/>
              </w:rPr>
              <w:br/>
            </w:r>
            <w:r w:rsidR="007D7E50">
              <w:rPr>
                <w:rFonts w:ascii="Times New Roman" w:hAnsi="Times New Roman" w:cs="Times New Roman"/>
                <w:sz w:val="24"/>
                <w:szCs w:val="24"/>
                <w:lang w:val="en-US"/>
              </w:rPr>
              <w:br/>
              <w:t>1</w:t>
            </w:r>
            <w:r>
              <w:rPr>
                <w:rFonts w:ascii="Times New Roman" w:hAnsi="Times New Roman" w:cs="Times New Roman"/>
                <w:sz w:val="24"/>
                <w:szCs w:val="24"/>
                <w:lang w:val="en-US"/>
              </w:rPr>
              <w:t>6</w:t>
            </w:r>
            <w:r w:rsidR="007D7E50">
              <w:rPr>
                <w:rFonts w:ascii="Times New Roman" w:hAnsi="Times New Roman" w:cs="Times New Roman"/>
                <w:sz w:val="24"/>
                <w:szCs w:val="24"/>
                <w:lang w:val="en-US"/>
              </w:rPr>
              <w:br/>
              <w:t>1</w:t>
            </w:r>
            <w:r>
              <w:rPr>
                <w:rFonts w:ascii="Times New Roman" w:hAnsi="Times New Roman" w:cs="Times New Roman"/>
                <w:sz w:val="24"/>
                <w:szCs w:val="24"/>
                <w:lang w:val="en-US"/>
              </w:rPr>
              <w:t>6</w:t>
            </w:r>
            <w:r w:rsidR="007D7E50">
              <w:rPr>
                <w:rFonts w:ascii="Times New Roman" w:hAnsi="Times New Roman" w:cs="Times New Roman"/>
                <w:sz w:val="24"/>
                <w:szCs w:val="24"/>
                <w:lang w:val="en-US"/>
              </w:rPr>
              <w:br/>
              <w:t>1</w:t>
            </w:r>
            <w:r w:rsidR="002A251E">
              <w:rPr>
                <w:rFonts w:ascii="Times New Roman" w:hAnsi="Times New Roman" w:cs="Times New Roman"/>
                <w:sz w:val="24"/>
                <w:szCs w:val="24"/>
                <w:lang w:val="en-US"/>
              </w:rPr>
              <w:t>8</w:t>
            </w:r>
            <w:r w:rsidR="007D7E50">
              <w:rPr>
                <w:rFonts w:ascii="Times New Roman" w:hAnsi="Times New Roman" w:cs="Times New Roman"/>
                <w:sz w:val="24"/>
                <w:szCs w:val="24"/>
                <w:lang w:val="en-US"/>
              </w:rPr>
              <w:br/>
              <w:t>2</w:t>
            </w:r>
            <w:r>
              <w:rPr>
                <w:rFonts w:ascii="Times New Roman" w:hAnsi="Times New Roman" w:cs="Times New Roman"/>
                <w:sz w:val="24"/>
                <w:szCs w:val="24"/>
                <w:lang w:val="en-US"/>
              </w:rPr>
              <w:t>0</w:t>
            </w:r>
            <w:r w:rsidR="007D7E50">
              <w:rPr>
                <w:rFonts w:ascii="Times New Roman" w:hAnsi="Times New Roman" w:cs="Times New Roman"/>
                <w:sz w:val="24"/>
                <w:szCs w:val="24"/>
                <w:lang w:val="en-US"/>
              </w:rPr>
              <w:br/>
            </w:r>
            <w:r w:rsidR="007D7E50">
              <w:rPr>
                <w:rFonts w:ascii="Times New Roman" w:hAnsi="Times New Roman" w:cs="Times New Roman"/>
                <w:sz w:val="24"/>
                <w:szCs w:val="24"/>
                <w:lang w:val="en-US"/>
              </w:rPr>
              <w:br/>
              <w:t>2</w:t>
            </w:r>
            <w:r>
              <w:rPr>
                <w:rFonts w:ascii="Times New Roman" w:hAnsi="Times New Roman" w:cs="Times New Roman"/>
                <w:sz w:val="24"/>
                <w:szCs w:val="24"/>
                <w:lang w:val="en-US"/>
              </w:rPr>
              <w:t>3</w:t>
            </w:r>
            <w:r w:rsidR="007D7E50">
              <w:rPr>
                <w:rFonts w:ascii="Times New Roman" w:hAnsi="Times New Roman" w:cs="Times New Roman"/>
                <w:sz w:val="24"/>
                <w:szCs w:val="24"/>
                <w:lang w:val="en-US"/>
              </w:rPr>
              <w:br/>
              <w:t>2</w:t>
            </w:r>
            <w:r>
              <w:rPr>
                <w:rFonts w:ascii="Times New Roman" w:hAnsi="Times New Roman" w:cs="Times New Roman"/>
                <w:sz w:val="24"/>
                <w:szCs w:val="24"/>
                <w:lang w:val="en-US"/>
              </w:rPr>
              <w:t>4</w:t>
            </w:r>
            <w:r w:rsidR="007D7E50">
              <w:rPr>
                <w:rFonts w:ascii="Times New Roman" w:hAnsi="Times New Roman" w:cs="Times New Roman"/>
                <w:sz w:val="24"/>
                <w:szCs w:val="24"/>
                <w:lang w:val="en-US"/>
              </w:rPr>
              <w:br/>
              <w:t>2</w:t>
            </w:r>
            <w:r>
              <w:rPr>
                <w:rFonts w:ascii="Times New Roman" w:hAnsi="Times New Roman" w:cs="Times New Roman"/>
                <w:sz w:val="24"/>
                <w:szCs w:val="24"/>
                <w:lang w:val="en-US"/>
              </w:rPr>
              <w:t>7</w:t>
            </w:r>
            <w:r w:rsidR="007D7E50">
              <w:rPr>
                <w:rFonts w:ascii="Times New Roman" w:hAnsi="Times New Roman" w:cs="Times New Roman"/>
                <w:sz w:val="24"/>
                <w:szCs w:val="24"/>
                <w:lang w:val="en-US"/>
              </w:rPr>
              <w:br/>
              <w:t>2</w:t>
            </w:r>
            <w:r>
              <w:rPr>
                <w:rFonts w:ascii="Times New Roman" w:hAnsi="Times New Roman" w:cs="Times New Roman"/>
                <w:sz w:val="24"/>
                <w:szCs w:val="24"/>
                <w:lang w:val="en-US"/>
              </w:rPr>
              <w:t>8</w:t>
            </w:r>
            <w:r w:rsidR="007D7E50">
              <w:rPr>
                <w:rFonts w:ascii="Times New Roman" w:hAnsi="Times New Roman" w:cs="Times New Roman"/>
                <w:sz w:val="24"/>
                <w:szCs w:val="24"/>
                <w:lang w:val="en-US"/>
              </w:rPr>
              <w:br/>
            </w:r>
            <w:r>
              <w:rPr>
                <w:rFonts w:ascii="Times New Roman" w:hAnsi="Times New Roman" w:cs="Times New Roman"/>
                <w:sz w:val="24"/>
                <w:szCs w:val="24"/>
                <w:lang w:val="en-US"/>
              </w:rPr>
              <w:t>29</w:t>
            </w:r>
            <w:r w:rsidR="007D7E50">
              <w:rPr>
                <w:rFonts w:ascii="Times New Roman" w:hAnsi="Times New Roman" w:cs="Times New Roman"/>
                <w:sz w:val="24"/>
                <w:szCs w:val="24"/>
                <w:lang w:val="en-US"/>
              </w:rPr>
              <w:br/>
            </w:r>
            <w:r>
              <w:rPr>
                <w:rFonts w:ascii="Times New Roman" w:hAnsi="Times New Roman" w:cs="Times New Roman"/>
                <w:sz w:val="24"/>
                <w:szCs w:val="24"/>
                <w:lang w:val="en-US"/>
              </w:rPr>
              <w:t>29</w:t>
            </w:r>
            <w:r w:rsidR="007D7E50">
              <w:rPr>
                <w:rFonts w:ascii="Times New Roman" w:hAnsi="Times New Roman" w:cs="Times New Roman"/>
                <w:sz w:val="24"/>
                <w:szCs w:val="24"/>
                <w:lang w:val="en-US"/>
              </w:rPr>
              <w:br/>
              <w:t>3</w:t>
            </w:r>
            <w:r>
              <w:rPr>
                <w:rFonts w:ascii="Times New Roman" w:hAnsi="Times New Roman" w:cs="Times New Roman"/>
                <w:sz w:val="24"/>
                <w:szCs w:val="24"/>
                <w:lang w:val="en-US"/>
              </w:rPr>
              <w:t>0</w:t>
            </w:r>
            <w:r w:rsidR="007D7E50">
              <w:rPr>
                <w:rFonts w:ascii="Times New Roman" w:hAnsi="Times New Roman" w:cs="Times New Roman"/>
                <w:sz w:val="24"/>
                <w:szCs w:val="24"/>
                <w:lang w:val="en-US"/>
              </w:rPr>
              <w:br/>
              <w:t>3</w:t>
            </w:r>
            <w:r>
              <w:rPr>
                <w:rFonts w:ascii="Times New Roman" w:hAnsi="Times New Roman" w:cs="Times New Roman"/>
                <w:sz w:val="24"/>
                <w:szCs w:val="24"/>
                <w:lang w:val="en-US"/>
              </w:rPr>
              <w:t>1</w:t>
            </w:r>
            <w:r w:rsidR="00E841CA">
              <w:rPr>
                <w:rFonts w:ascii="Times New Roman" w:hAnsi="Times New Roman" w:cs="Times New Roman"/>
                <w:sz w:val="24"/>
                <w:szCs w:val="24"/>
                <w:lang w:val="en-US"/>
              </w:rPr>
              <w:br/>
            </w:r>
            <w:r w:rsidR="007D7E50">
              <w:rPr>
                <w:rFonts w:ascii="Times New Roman" w:hAnsi="Times New Roman" w:cs="Times New Roman"/>
                <w:sz w:val="24"/>
                <w:szCs w:val="24"/>
                <w:lang w:val="en-US"/>
              </w:rPr>
              <w:t>3</w:t>
            </w:r>
            <w:r>
              <w:rPr>
                <w:rFonts w:ascii="Times New Roman" w:hAnsi="Times New Roman" w:cs="Times New Roman"/>
                <w:sz w:val="24"/>
                <w:szCs w:val="24"/>
                <w:lang w:val="en-US"/>
              </w:rPr>
              <w:t>1</w:t>
            </w:r>
            <w:r w:rsidR="00E841CA" w:rsidRPr="00DA6899">
              <w:rPr>
                <w:rFonts w:ascii="Times New Roman" w:hAnsi="Times New Roman" w:cs="Times New Roman"/>
                <w:sz w:val="24"/>
                <w:szCs w:val="24"/>
                <w:lang w:val="en-US"/>
              </w:rPr>
              <w:br/>
            </w:r>
            <w:r w:rsidR="007D7E50">
              <w:rPr>
                <w:rFonts w:ascii="Times New Roman" w:hAnsi="Times New Roman" w:cs="Times New Roman"/>
                <w:sz w:val="24"/>
                <w:szCs w:val="24"/>
                <w:lang w:val="en-US"/>
              </w:rPr>
              <w:t>3</w:t>
            </w:r>
            <w:r>
              <w:rPr>
                <w:rFonts w:ascii="Times New Roman" w:hAnsi="Times New Roman" w:cs="Times New Roman"/>
                <w:sz w:val="24"/>
                <w:szCs w:val="24"/>
                <w:lang w:val="en-US"/>
              </w:rPr>
              <w:t>4</w:t>
            </w:r>
            <w:r w:rsidR="007D7E50">
              <w:rPr>
                <w:rFonts w:ascii="Times New Roman" w:hAnsi="Times New Roman" w:cs="Times New Roman"/>
                <w:sz w:val="24"/>
                <w:szCs w:val="24"/>
                <w:lang w:val="en-US"/>
              </w:rPr>
              <w:br/>
              <w:t>3</w:t>
            </w:r>
            <w:r>
              <w:rPr>
                <w:rFonts w:ascii="Times New Roman" w:hAnsi="Times New Roman" w:cs="Times New Roman"/>
                <w:sz w:val="24"/>
                <w:szCs w:val="24"/>
                <w:lang w:val="en-US"/>
              </w:rPr>
              <w:t>4</w:t>
            </w:r>
            <w:r w:rsidR="007D7E50">
              <w:rPr>
                <w:rFonts w:ascii="Times New Roman" w:hAnsi="Times New Roman" w:cs="Times New Roman"/>
                <w:sz w:val="24"/>
                <w:szCs w:val="24"/>
                <w:lang w:val="en-US"/>
              </w:rPr>
              <w:br/>
              <w:t>3</w:t>
            </w:r>
            <w:r>
              <w:rPr>
                <w:rFonts w:ascii="Times New Roman" w:hAnsi="Times New Roman" w:cs="Times New Roman"/>
                <w:sz w:val="24"/>
                <w:szCs w:val="24"/>
                <w:lang w:val="en-US"/>
              </w:rPr>
              <w:t>5</w:t>
            </w:r>
            <w:r w:rsidR="007D7E50">
              <w:rPr>
                <w:rFonts w:ascii="Times New Roman" w:hAnsi="Times New Roman" w:cs="Times New Roman"/>
                <w:sz w:val="24"/>
                <w:szCs w:val="24"/>
                <w:lang w:val="en-US"/>
              </w:rPr>
              <w:br/>
            </w:r>
            <w:r w:rsidR="002A251E">
              <w:rPr>
                <w:rFonts w:ascii="Times New Roman" w:hAnsi="Times New Roman" w:cs="Times New Roman"/>
                <w:sz w:val="24"/>
                <w:szCs w:val="24"/>
                <w:lang w:val="en-US"/>
              </w:rPr>
              <w:t>41</w:t>
            </w:r>
          </w:p>
          <w:p w14:paraId="3E68D5B4" w14:textId="77777777" w:rsidR="00E841CA" w:rsidRDefault="007D7E50" w:rsidP="00E841C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4</w:t>
            </w:r>
            <w:r w:rsidR="00265B7F">
              <w:rPr>
                <w:rFonts w:ascii="Times New Roman" w:hAnsi="Times New Roman" w:cs="Times New Roman"/>
                <w:sz w:val="24"/>
                <w:szCs w:val="24"/>
                <w:lang w:val="en-US"/>
              </w:rPr>
              <w:t>2</w:t>
            </w:r>
            <w:r w:rsidR="00E841CA">
              <w:rPr>
                <w:rFonts w:ascii="Times New Roman" w:hAnsi="Times New Roman" w:cs="Times New Roman"/>
                <w:sz w:val="24"/>
                <w:szCs w:val="24"/>
                <w:lang w:val="en-US"/>
              </w:rPr>
              <w:br/>
            </w:r>
            <w:r>
              <w:rPr>
                <w:rFonts w:ascii="Times New Roman" w:hAnsi="Times New Roman" w:cs="Times New Roman"/>
                <w:sz w:val="24"/>
                <w:szCs w:val="24"/>
                <w:lang w:val="en-US"/>
              </w:rPr>
              <w:t>4</w:t>
            </w:r>
            <w:r w:rsidR="00265B7F">
              <w:rPr>
                <w:rFonts w:ascii="Times New Roman" w:hAnsi="Times New Roman" w:cs="Times New Roman"/>
                <w:sz w:val="24"/>
                <w:szCs w:val="24"/>
                <w:lang w:val="en-US"/>
              </w:rPr>
              <w:t>2</w:t>
            </w:r>
            <w:r>
              <w:rPr>
                <w:rFonts w:ascii="Times New Roman" w:hAnsi="Times New Roman" w:cs="Times New Roman"/>
                <w:sz w:val="24"/>
                <w:szCs w:val="24"/>
                <w:lang w:val="en-US"/>
              </w:rPr>
              <w:br/>
              <w:t>4</w:t>
            </w:r>
            <w:r w:rsidR="00265B7F">
              <w:rPr>
                <w:rFonts w:ascii="Times New Roman" w:hAnsi="Times New Roman" w:cs="Times New Roman"/>
                <w:sz w:val="24"/>
                <w:szCs w:val="24"/>
                <w:lang w:val="en-US"/>
              </w:rPr>
              <w:t>3</w:t>
            </w:r>
            <w:r>
              <w:rPr>
                <w:rFonts w:ascii="Times New Roman" w:hAnsi="Times New Roman" w:cs="Times New Roman"/>
                <w:sz w:val="24"/>
                <w:szCs w:val="24"/>
                <w:lang w:val="en-US"/>
              </w:rPr>
              <w:br/>
              <w:t>4</w:t>
            </w:r>
            <w:r w:rsidR="00265B7F">
              <w:rPr>
                <w:rFonts w:ascii="Times New Roman" w:hAnsi="Times New Roman" w:cs="Times New Roman"/>
                <w:sz w:val="24"/>
                <w:szCs w:val="24"/>
                <w:lang w:val="en-US"/>
              </w:rPr>
              <w:t>4</w:t>
            </w:r>
            <w:r>
              <w:rPr>
                <w:rFonts w:ascii="Times New Roman" w:hAnsi="Times New Roman" w:cs="Times New Roman"/>
                <w:sz w:val="24"/>
                <w:szCs w:val="24"/>
                <w:lang w:val="en-US"/>
              </w:rPr>
              <w:br/>
              <w:t>4</w:t>
            </w:r>
            <w:r w:rsidR="00265B7F">
              <w:rPr>
                <w:rFonts w:ascii="Times New Roman" w:hAnsi="Times New Roman" w:cs="Times New Roman"/>
                <w:sz w:val="24"/>
                <w:szCs w:val="24"/>
                <w:lang w:val="en-US"/>
              </w:rPr>
              <w:t>4</w:t>
            </w:r>
            <w:r>
              <w:rPr>
                <w:rFonts w:ascii="Times New Roman" w:hAnsi="Times New Roman" w:cs="Times New Roman"/>
                <w:sz w:val="24"/>
                <w:szCs w:val="24"/>
                <w:lang w:val="en-US"/>
              </w:rPr>
              <w:br/>
              <w:t>4</w:t>
            </w:r>
            <w:r w:rsidR="00265B7F">
              <w:rPr>
                <w:rFonts w:ascii="Times New Roman" w:hAnsi="Times New Roman" w:cs="Times New Roman"/>
                <w:sz w:val="24"/>
                <w:szCs w:val="24"/>
                <w:lang w:val="en-US"/>
              </w:rPr>
              <w:t>5</w:t>
            </w:r>
            <w:r>
              <w:rPr>
                <w:rFonts w:ascii="Times New Roman" w:hAnsi="Times New Roman" w:cs="Times New Roman"/>
                <w:sz w:val="24"/>
                <w:szCs w:val="24"/>
                <w:lang w:val="en-US"/>
              </w:rPr>
              <w:br/>
              <w:t>4</w:t>
            </w:r>
            <w:r w:rsidR="00265B7F">
              <w:rPr>
                <w:rFonts w:ascii="Times New Roman" w:hAnsi="Times New Roman" w:cs="Times New Roman"/>
                <w:sz w:val="24"/>
                <w:szCs w:val="24"/>
                <w:lang w:val="en-US"/>
              </w:rPr>
              <w:t>7</w:t>
            </w:r>
            <w:r>
              <w:rPr>
                <w:rFonts w:ascii="Times New Roman" w:hAnsi="Times New Roman" w:cs="Times New Roman"/>
                <w:sz w:val="24"/>
                <w:szCs w:val="24"/>
                <w:lang w:val="en-US"/>
              </w:rPr>
              <w:br/>
              <w:t>4</w:t>
            </w:r>
            <w:r w:rsidR="00265B7F">
              <w:rPr>
                <w:rFonts w:ascii="Times New Roman" w:hAnsi="Times New Roman" w:cs="Times New Roman"/>
                <w:sz w:val="24"/>
                <w:szCs w:val="24"/>
                <w:lang w:val="en-US"/>
              </w:rPr>
              <w:t>7</w:t>
            </w:r>
            <w:r>
              <w:rPr>
                <w:rFonts w:ascii="Times New Roman" w:hAnsi="Times New Roman" w:cs="Times New Roman"/>
                <w:sz w:val="24"/>
                <w:szCs w:val="24"/>
                <w:lang w:val="en-US"/>
              </w:rPr>
              <w:br/>
              <w:t>4</w:t>
            </w:r>
            <w:r w:rsidR="00265B7F">
              <w:rPr>
                <w:rFonts w:ascii="Times New Roman" w:hAnsi="Times New Roman" w:cs="Times New Roman"/>
                <w:sz w:val="24"/>
                <w:szCs w:val="24"/>
                <w:lang w:val="en-US"/>
              </w:rPr>
              <w:t>8</w:t>
            </w:r>
            <w:r>
              <w:rPr>
                <w:rFonts w:ascii="Times New Roman" w:hAnsi="Times New Roman" w:cs="Times New Roman"/>
                <w:sz w:val="24"/>
                <w:szCs w:val="24"/>
                <w:lang w:val="en-US"/>
              </w:rPr>
              <w:br/>
            </w:r>
            <w:r w:rsidR="00265B7F">
              <w:rPr>
                <w:rFonts w:ascii="Times New Roman" w:hAnsi="Times New Roman" w:cs="Times New Roman"/>
                <w:sz w:val="24"/>
                <w:szCs w:val="24"/>
                <w:lang w:val="en-US"/>
              </w:rPr>
              <w:t>49</w:t>
            </w:r>
            <w:r>
              <w:rPr>
                <w:rFonts w:ascii="Times New Roman" w:hAnsi="Times New Roman" w:cs="Times New Roman"/>
                <w:sz w:val="24"/>
                <w:szCs w:val="24"/>
                <w:lang w:val="en-US"/>
              </w:rPr>
              <w:br/>
              <w:t>5</w:t>
            </w:r>
            <w:r w:rsidR="00265B7F">
              <w:rPr>
                <w:rFonts w:ascii="Times New Roman" w:hAnsi="Times New Roman" w:cs="Times New Roman"/>
                <w:sz w:val="24"/>
                <w:szCs w:val="24"/>
                <w:lang w:val="en-US"/>
              </w:rPr>
              <w:t>0</w:t>
            </w:r>
            <w:r>
              <w:rPr>
                <w:rFonts w:ascii="Times New Roman" w:hAnsi="Times New Roman" w:cs="Times New Roman"/>
                <w:sz w:val="24"/>
                <w:szCs w:val="24"/>
                <w:lang w:val="en-US"/>
              </w:rPr>
              <w:br/>
              <w:t>5</w:t>
            </w:r>
            <w:r w:rsidR="00265B7F">
              <w:rPr>
                <w:rFonts w:ascii="Times New Roman" w:hAnsi="Times New Roman" w:cs="Times New Roman"/>
                <w:sz w:val="24"/>
                <w:szCs w:val="24"/>
                <w:lang w:val="en-US"/>
              </w:rPr>
              <w:t>1</w:t>
            </w:r>
            <w:r>
              <w:rPr>
                <w:rFonts w:ascii="Times New Roman" w:hAnsi="Times New Roman" w:cs="Times New Roman"/>
                <w:sz w:val="24"/>
                <w:szCs w:val="24"/>
                <w:lang w:val="en-US"/>
              </w:rPr>
              <w:br/>
              <w:t>5</w:t>
            </w:r>
            <w:r w:rsidR="00265B7F">
              <w:rPr>
                <w:rFonts w:ascii="Times New Roman" w:hAnsi="Times New Roman" w:cs="Times New Roman"/>
                <w:sz w:val="24"/>
                <w:szCs w:val="24"/>
                <w:lang w:val="en-US"/>
              </w:rPr>
              <w:t>3</w:t>
            </w:r>
            <w:r>
              <w:rPr>
                <w:rFonts w:ascii="Times New Roman" w:hAnsi="Times New Roman" w:cs="Times New Roman"/>
                <w:sz w:val="24"/>
                <w:szCs w:val="24"/>
                <w:lang w:val="en-US"/>
              </w:rPr>
              <w:br/>
              <w:t>5</w:t>
            </w:r>
            <w:r w:rsidR="00265B7F">
              <w:rPr>
                <w:rFonts w:ascii="Times New Roman" w:hAnsi="Times New Roman" w:cs="Times New Roman"/>
                <w:sz w:val="24"/>
                <w:szCs w:val="24"/>
                <w:lang w:val="en-US"/>
              </w:rPr>
              <w:t>3</w:t>
            </w:r>
            <w:r>
              <w:rPr>
                <w:rFonts w:ascii="Times New Roman" w:hAnsi="Times New Roman" w:cs="Times New Roman"/>
                <w:sz w:val="24"/>
                <w:szCs w:val="24"/>
                <w:lang w:val="en-US"/>
              </w:rPr>
              <w:br/>
              <w:t>5</w:t>
            </w:r>
            <w:r w:rsidR="00265B7F">
              <w:rPr>
                <w:rFonts w:ascii="Times New Roman" w:hAnsi="Times New Roman" w:cs="Times New Roman"/>
                <w:sz w:val="24"/>
                <w:szCs w:val="24"/>
                <w:lang w:val="en-US"/>
              </w:rPr>
              <w:t>3</w:t>
            </w:r>
            <w:r w:rsidR="00C12B2F">
              <w:rPr>
                <w:rFonts w:ascii="Times New Roman" w:hAnsi="Times New Roman" w:cs="Times New Roman"/>
                <w:sz w:val="24"/>
                <w:szCs w:val="24"/>
                <w:lang w:val="en-US"/>
              </w:rPr>
              <w:br/>
              <w:t>5</w:t>
            </w:r>
            <w:r w:rsidR="00265B7F">
              <w:rPr>
                <w:rFonts w:ascii="Times New Roman" w:hAnsi="Times New Roman" w:cs="Times New Roman"/>
                <w:sz w:val="24"/>
                <w:szCs w:val="24"/>
                <w:lang w:val="en-US"/>
              </w:rPr>
              <w:t>7</w:t>
            </w:r>
            <w:r w:rsidR="00C12B2F">
              <w:rPr>
                <w:rFonts w:ascii="Times New Roman" w:hAnsi="Times New Roman" w:cs="Times New Roman"/>
                <w:sz w:val="24"/>
                <w:szCs w:val="24"/>
                <w:lang w:val="en-US"/>
              </w:rPr>
              <w:br/>
            </w:r>
            <w:r w:rsidR="00265B7F">
              <w:rPr>
                <w:rFonts w:ascii="Times New Roman" w:hAnsi="Times New Roman" w:cs="Times New Roman"/>
                <w:sz w:val="24"/>
                <w:szCs w:val="24"/>
                <w:lang w:val="en-US"/>
              </w:rPr>
              <w:t>59</w:t>
            </w:r>
            <w:r w:rsidR="00C12B2F">
              <w:rPr>
                <w:rFonts w:ascii="Times New Roman" w:hAnsi="Times New Roman" w:cs="Times New Roman"/>
                <w:sz w:val="24"/>
                <w:szCs w:val="24"/>
                <w:lang w:val="en-US"/>
              </w:rPr>
              <w:br/>
            </w:r>
            <w:r w:rsidR="00265B7F">
              <w:rPr>
                <w:rFonts w:ascii="Times New Roman" w:hAnsi="Times New Roman" w:cs="Times New Roman"/>
                <w:sz w:val="24"/>
                <w:szCs w:val="24"/>
                <w:lang w:val="en-US"/>
              </w:rPr>
              <w:t>59</w:t>
            </w:r>
            <w:r w:rsidR="00C12B2F">
              <w:rPr>
                <w:rFonts w:ascii="Times New Roman" w:hAnsi="Times New Roman" w:cs="Times New Roman"/>
                <w:sz w:val="24"/>
                <w:szCs w:val="24"/>
                <w:lang w:val="en-US"/>
              </w:rPr>
              <w:br/>
            </w:r>
            <w:r w:rsidR="00C12B2F">
              <w:rPr>
                <w:rFonts w:ascii="Times New Roman" w:hAnsi="Times New Roman" w:cs="Times New Roman"/>
                <w:sz w:val="24"/>
                <w:szCs w:val="24"/>
                <w:lang w:val="en-US"/>
              </w:rPr>
              <w:lastRenderedPageBreak/>
              <w:t>6</w:t>
            </w:r>
            <w:r w:rsidR="00265B7F">
              <w:rPr>
                <w:rFonts w:ascii="Times New Roman" w:hAnsi="Times New Roman" w:cs="Times New Roman"/>
                <w:sz w:val="24"/>
                <w:szCs w:val="24"/>
                <w:lang w:val="en-US"/>
              </w:rPr>
              <w:t>0</w:t>
            </w:r>
            <w:r w:rsidR="00C12B2F">
              <w:rPr>
                <w:rFonts w:ascii="Times New Roman" w:hAnsi="Times New Roman" w:cs="Times New Roman"/>
                <w:sz w:val="24"/>
                <w:szCs w:val="24"/>
                <w:lang w:val="en-US"/>
              </w:rPr>
              <w:br/>
              <w:t>6</w:t>
            </w:r>
            <w:r w:rsidR="00265B7F">
              <w:rPr>
                <w:rFonts w:ascii="Times New Roman" w:hAnsi="Times New Roman" w:cs="Times New Roman"/>
                <w:sz w:val="24"/>
                <w:szCs w:val="24"/>
                <w:lang w:val="en-US"/>
              </w:rPr>
              <w:t>0</w:t>
            </w:r>
          </w:p>
          <w:p w14:paraId="56DB325B" w14:textId="0683FF26" w:rsidR="00E841CA" w:rsidRDefault="008423C8" w:rsidP="00E841C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eastAsia="pl-PL"/>
              </w:rPr>
              <mc:AlternateContent>
                <mc:Choice Requires="wps">
                  <w:drawing>
                    <wp:anchor distT="0" distB="0" distL="114300" distR="114300" simplePos="0" relativeHeight="251664384" behindDoc="0" locked="0" layoutInCell="1" allowOverlap="1" wp14:anchorId="45B15A8D" wp14:editId="1C0853CF">
                      <wp:simplePos x="0" y="0"/>
                      <wp:positionH relativeFrom="column">
                        <wp:posOffset>244475</wp:posOffset>
                      </wp:positionH>
                      <wp:positionV relativeFrom="paragraph">
                        <wp:posOffset>-774065</wp:posOffset>
                      </wp:positionV>
                      <wp:extent cx="614045" cy="9561830"/>
                      <wp:effectExtent l="5715" t="9525" r="8890" b="10795"/>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956183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15EDC" id="Rectangle 7" o:spid="_x0000_s1026" style="position:absolute;margin-left:19.25pt;margin-top:-60.95pt;width:48.35pt;height:752.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" fillcolor="white [3212]" strokecolor="white [3212]"/>
                  </w:pict>
                </mc:Fallback>
              </mc:AlternateContent>
            </w:r>
            <w:r w:rsidR="00C12B2F">
              <w:rPr>
                <w:rFonts w:ascii="Times New Roman" w:hAnsi="Times New Roman" w:cs="Times New Roman"/>
                <w:sz w:val="24"/>
                <w:szCs w:val="24"/>
                <w:lang w:val="en-US"/>
              </w:rPr>
              <w:t>6</w:t>
            </w:r>
            <w:r w:rsidR="00265B7F">
              <w:rPr>
                <w:rFonts w:ascii="Times New Roman" w:hAnsi="Times New Roman" w:cs="Times New Roman"/>
                <w:sz w:val="24"/>
                <w:szCs w:val="24"/>
                <w:lang w:val="en-US"/>
              </w:rPr>
              <w:t>1</w:t>
            </w:r>
          </w:p>
          <w:p w14:paraId="3227B057" w14:textId="77777777" w:rsidR="00E841CA" w:rsidRDefault="00C12B2F" w:rsidP="00E841C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6</w:t>
            </w:r>
            <w:r w:rsidR="00265B7F">
              <w:rPr>
                <w:rFonts w:ascii="Times New Roman" w:hAnsi="Times New Roman" w:cs="Times New Roman"/>
                <w:sz w:val="24"/>
                <w:szCs w:val="24"/>
                <w:lang w:val="en-US"/>
              </w:rPr>
              <w:t>1</w:t>
            </w:r>
          </w:p>
          <w:p w14:paraId="37A4C6EF" w14:textId="77777777" w:rsidR="00E841CA" w:rsidRDefault="00C12B2F" w:rsidP="00E841C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6</w:t>
            </w:r>
            <w:r w:rsidR="00265B7F">
              <w:rPr>
                <w:rFonts w:ascii="Times New Roman" w:hAnsi="Times New Roman" w:cs="Times New Roman"/>
                <w:sz w:val="24"/>
                <w:szCs w:val="24"/>
                <w:lang w:val="en-US"/>
              </w:rPr>
              <w:t>2</w:t>
            </w:r>
          </w:p>
          <w:p w14:paraId="477083AF" w14:textId="77777777" w:rsidR="00E841CA" w:rsidRDefault="00C12B2F" w:rsidP="00E841C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6</w:t>
            </w:r>
            <w:r w:rsidR="00265B7F">
              <w:rPr>
                <w:rFonts w:ascii="Times New Roman" w:hAnsi="Times New Roman" w:cs="Times New Roman"/>
                <w:sz w:val="24"/>
                <w:szCs w:val="24"/>
                <w:lang w:val="en-US"/>
              </w:rPr>
              <w:t>5</w:t>
            </w:r>
          </w:p>
          <w:p w14:paraId="4278A7A4" w14:textId="77777777" w:rsidR="00E841CA" w:rsidRDefault="00C12B2F" w:rsidP="00E841C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6</w:t>
            </w:r>
            <w:r w:rsidR="00265B7F">
              <w:rPr>
                <w:rFonts w:ascii="Times New Roman" w:hAnsi="Times New Roman" w:cs="Times New Roman"/>
                <w:sz w:val="24"/>
                <w:szCs w:val="24"/>
                <w:lang w:val="en-US"/>
              </w:rPr>
              <w:t>6</w:t>
            </w:r>
            <w:r>
              <w:rPr>
                <w:rFonts w:ascii="Times New Roman" w:hAnsi="Times New Roman" w:cs="Times New Roman"/>
                <w:sz w:val="24"/>
                <w:szCs w:val="24"/>
                <w:lang w:val="en-US"/>
              </w:rPr>
              <w:br/>
              <w:t>6</w:t>
            </w:r>
            <w:r w:rsidR="00265B7F">
              <w:rPr>
                <w:rFonts w:ascii="Times New Roman" w:hAnsi="Times New Roman" w:cs="Times New Roman"/>
                <w:sz w:val="24"/>
                <w:szCs w:val="24"/>
                <w:lang w:val="en-US"/>
              </w:rPr>
              <w:t>6</w:t>
            </w:r>
          </w:p>
          <w:p w14:paraId="29C41AF7" w14:textId="77777777" w:rsidR="00E841CA" w:rsidRDefault="00C12B2F" w:rsidP="00E841C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6</w:t>
            </w:r>
            <w:r w:rsidR="00265B7F">
              <w:rPr>
                <w:rFonts w:ascii="Times New Roman" w:hAnsi="Times New Roman" w:cs="Times New Roman"/>
                <w:sz w:val="24"/>
                <w:szCs w:val="24"/>
                <w:lang w:val="en-US"/>
              </w:rPr>
              <w:t>6</w:t>
            </w:r>
          </w:p>
          <w:p w14:paraId="634B4E25" w14:textId="77777777" w:rsidR="00E841CA" w:rsidRDefault="00C12B2F" w:rsidP="00E841C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6</w:t>
            </w:r>
            <w:r w:rsidR="00265B7F">
              <w:rPr>
                <w:rFonts w:ascii="Times New Roman" w:hAnsi="Times New Roman" w:cs="Times New Roman"/>
                <w:sz w:val="24"/>
                <w:szCs w:val="24"/>
                <w:lang w:val="en-US"/>
              </w:rPr>
              <w:t>7</w:t>
            </w:r>
          </w:p>
          <w:p w14:paraId="5B01C82B" w14:textId="77777777" w:rsidR="00E841CA" w:rsidRDefault="00C12B2F" w:rsidP="00E841C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6</w:t>
            </w:r>
            <w:r w:rsidR="00265B7F">
              <w:rPr>
                <w:rFonts w:ascii="Times New Roman" w:hAnsi="Times New Roman" w:cs="Times New Roman"/>
                <w:sz w:val="24"/>
                <w:szCs w:val="24"/>
                <w:lang w:val="en-US"/>
              </w:rPr>
              <w:t>7</w:t>
            </w:r>
          </w:p>
          <w:p w14:paraId="6E68F495" w14:textId="77777777" w:rsidR="00E841CA" w:rsidRDefault="00C12B2F" w:rsidP="00E841C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6</w:t>
            </w:r>
            <w:r w:rsidR="00265B7F">
              <w:rPr>
                <w:rFonts w:ascii="Times New Roman" w:hAnsi="Times New Roman" w:cs="Times New Roman"/>
                <w:sz w:val="24"/>
                <w:szCs w:val="24"/>
                <w:lang w:val="en-US"/>
              </w:rPr>
              <w:t>8</w:t>
            </w:r>
          </w:p>
          <w:p w14:paraId="4B7BE599" w14:textId="77777777" w:rsidR="00E841CA" w:rsidRDefault="00C12B2F" w:rsidP="00E841C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6</w:t>
            </w:r>
            <w:r w:rsidR="00265B7F">
              <w:rPr>
                <w:rFonts w:ascii="Times New Roman" w:hAnsi="Times New Roman" w:cs="Times New Roman"/>
                <w:sz w:val="24"/>
                <w:szCs w:val="24"/>
                <w:lang w:val="en-US"/>
              </w:rPr>
              <w:t>8</w:t>
            </w:r>
          </w:p>
          <w:p w14:paraId="6B2406F4" w14:textId="77777777" w:rsidR="00E841CA" w:rsidRDefault="00265B7F" w:rsidP="00E841C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69</w:t>
            </w:r>
          </w:p>
          <w:p w14:paraId="602BBFD1" w14:textId="77777777" w:rsidR="00E841CA" w:rsidRDefault="00C12B2F" w:rsidP="00E841C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7</w:t>
            </w:r>
            <w:r w:rsidR="00265B7F">
              <w:rPr>
                <w:rFonts w:ascii="Times New Roman" w:hAnsi="Times New Roman" w:cs="Times New Roman"/>
                <w:sz w:val="24"/>
                <w:szCs w:val="24"/>
                <w:lang w:val="en-US"/>
              </w:rPr>
              <w:t>0</w:t>
            </w:r>
          </w:p>
          <w:p w14:paraId="096A9477" w14:textId="77777777" w:rsidR="00E841CA" w:rsidRDefault="00C12B2F" w:rsidP="00E841C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7</w:t>
            </w:r>
            <w:r w:rsidR="00265B7F">
              <w:rPr>
                <w:rFonts w:ascii="Times New Roman" w:hAnsi="Times New Roman" w:cs="Times New Roman"/>
                <w:sz w:val="24"/>
                <w:szCs w:val="24"/>
                <w:lang w:val="en-US"/>
              </w:rPr>
              <w:t>0</w:t>
            </w:r>
          </w:p>
          <w:p w14:paraId="58CE3D0C" w14:textId="77777777" w:rsidR="00E841CA" w:rsidRDefault="00C12B2F" w:rsidP="00E841C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7</w:t>
            </w:r>
            <w:r w:rsidR="00265B7F">
              <w:rPr>
                <w:rFonts w:ascii="Times New Roman" w:hAnsi="Times New Roman" w:cs="Times New Roman"/>
                <w:sz w:val="24"/>
                <w:szCs w:val="24"/>
                <w:lang w:val="en-US"/>
              </w:rPr>
              <w:t>1</w:t>
            </w:r>
          </w:p>
          <w:p w14:paraId="7B08C874" w14:textId="77777777" w:rsidR="00E841CA" w:rsidRDefault="00C12B2F" w:rsidP="00E841C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7</w:t>
            </w:r>
            <w:r w:rsidR="00265B7F">
              <w:rPr>
                <w:rFonts w:ascii="Times New Roman" w:hAnsi="Times New Roman" w:cs="Times New Roman"/>
                <w:sz w:val="24"/>
                <w:szCs w:val="24"/>
                <w:lang w:val="en-US"/>
              </w:rPr>
              <w:t>1</w:t>
            </w:r>
          </w:p>
          <w:p w14:paraId="1AFEF4D7" w14:textId="77777777" w:rsidR="00E841CA" w:rsidRDefault="00C12B2F" w:rsidP="00E841C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7</w:t>
            </w:r>
            <w:r w:rsidR="00265B7F">
              <w:rPr>
                <w:rFonts w:ascii="Times New Roman" w:hAnsi="Times New Roman" w:cs="Times New Roman"/>
                <w:sz w:val="24"/>
                <w:szCs w:val="24"/>
                <w:lang w:val="en-US"/>
              </w:rPr>
              <w:t>1</w:t>
            </w:r>
          </w:p>
          <w:p w14:paraId="4203A8C2" w14:textId="77777777" w:rsidR="00E841CA" w:rsidRDefault="00C12B2F" w:rsidP="00E841C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7</w:t>
            </w:r>
            <w:r w:rsidR="00265B7F">
              <w:rPr>
                <w:rFonts w:ascii="Times New Roman" w:hAnsi="Times New Roman" w:cs="Times New Roman"/>
                <w:sz w:val="24"/>
                <w:szCs w:val="24"/>
                <w:lang w:val="en-US"/>
              </w:rPr>
              <w:t>3</w:t>
            </w:r>
          </w:p>
          <w:p w14:paraId="216DED59" w14:textId="77777777" w:rsidR="00E841CA" w:rsidRDefault="00C12B2F" w:rsidP="00E841C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7</w:t>
            </w:r>
            <w:r w:rsidR="00265B7F">
              <w:rPr>
                <w:rFonts w:ascii="Times New Roman" w:hAnsi="Times New Roman" w:cs="Times New Roman"/>
                <w:sz w:val="24"/>
                <w:szCs w:val="24"/>
                <w:lang w:val="en-US"/>
              </w:rPr>
              <w:t>4</w:t>
            </w:r>
          </w:p>
          <w:p w14:paraId="11374521" w14:textId="77777777" w:rsidR="00E841CA" w:rsidRDefault="00C12B2F" w:rsidP="00E841C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7</w:t>
            </w:r>
            <w:r w:rsidR="00265B7F">
              <w:rPr>
                <w:rFonts w:ascii="Times New Roman" w:hAnsi="Times New Roman" w:cs="Times New Roman"/>
                <w:sz w:val="24"/>
                <w:szCs w:val="24"/>
                <w:lang w:val="en-US"/>
              </w:rPr>
              <w:t>5</w:t>
            </w:r>
          </w:p>
          <w:p w14:paraId="1063B5A5" w14:textId="77777777" w:rsidR="00E841CA" w:rsidRDefault="00C12B2F" w:rsidP="00E841C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7</w:t>
            </w:r>
            <w:r w:rsidR="00265B7F">
              <w:rPr>
                <w:rFonts w:ascii="Times New Roman" w:hAnsi="Times New Roman" w:cs="Times New Roman"/>
                <w:sz w:val="24"/>
                <w:szCs w:val="24"/>
                <w:lang w:val="en-US"/>
              </w:rPr>
              <w:t>5</w:t>
            </w:r>
            <w:r>
              <w:rPr>
                <w:rFonts w:ascii="Times New Roman" w:hAnsi="Times New Roman" w:cs="Times New Roman"/>
                <w:sz w:val="24"/>
                <w:szCs w:val="24"/>
                <w:lang w:val="en-US"/>
              </w:rPr>
              <w:br/>
              <w:t>7</w:t>
            </w:r>
            <w:r w:rsidR="00265B7F">
              <w:rPr>
                <w:rFonts w:ascii="Times New Roman" w:hAnsi="Times New Roman" w:cs="Times New Roman"/>
                <w:sz w:val="24"/>
                <w:szCs w:val="24"/>
                <w:lang w:val="en-US"/>
              </w:rPr>
              <w:t>8</w:t>
            </w:r>
          </w:p>
          <w:p w14:paraId="5C3C2653" w14:textId="77777777" w:rsidR="00E841CA" w:rsidRDefault="00C12B2F" w:rsidP="00E841C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8</w:t>
            </w:r>
            <w:r w:rsidR="00265B7F">
              <w:rPr>
                <w:rFonts w:ascii="Times New Roman" w:hAnsi="Times New Roman" w:cs="Times New Roman"/>
                <w:sz w:val="24"/>
                <w:szCs w:val="24"/>
                <w:lang w:val="en-US"/>
              </w:rPr>
              <w:t>0</w:t>
            </w:r>
          </w:p>
          <w:p w14:paraId="0A971E84" w14:textId="77777777" w:rsidR="00E841CA" w:rsidRDefault="00C12B2F" w:rsidP="00E841C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8</w:t>
            </w:r>
            <w:r w:rsidR="00265B7F">
              <w:rPr>
                <w:rFonts w:ascii="Times New Roman" w:hAnsi="Times New Roman" w:cs="Times New Roman"/>
                <w:sz w:val="24"/>
                <w:szCs w:val="24"/>
                <w:lang w:val="en-US"/>
              </w:rPr>
              <w:t>0</w:t>
            </w:r>
          </w:p>
          <w:p w14:paraId="627A51B1" w14:textId="77777777" w:rsidR="00E841CA" w:rsidRDefault="00C12B2F" w:rsidP="00E841C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8</w:t>
            </w:r>
            <w:r w:rsidR="00265B7F">
              <w:rPr>
                <w:rFonts w:ascii="Times New Roman" w:hAnsi="Times New Roman" w:cs="Times New Roman"/>
                <w:sz w:val="24"/>
                <w:szCs w:val="24"/>
                <w:lang w:val="en-US"/>
              </w:rPr>
              <w:t>0</w:t>
            </w:r>
          </w:p>
          <w:p w14:paraId="099CE5CB" w14:textId="77777777" w:rsidR="00E841CA" w:rsidRDefault="00C12B2F" w:rsidP="00E841C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8</w:t>
            </w:r>
            <w:r w:rsidR="002E655E">
              <w:rPr>
                <w:rFonts w:ascii="Times New Roman" w:hAnsi="Times New Roman" w:cs="Times New Roman"/>
                <w:sz w:val="24"/>
                <w:szCs w:val="24"/>
                <w:lang w:val="en-US"/>
              </w:rPr>
              <w:t>1</w:t>
            </w:r>
          </w:p>
          <w:p w14:paraId="63286533" w14:textId="77777777" w:rsidR="00E841CA" w:rsidRDefault="00C12B2F" w:rsidP="00E841C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8</w:t>
            </w:r>
            <w:r w:rsidR="00265B7F">
              <w:rPr>
                <w:rFonts w:ascii="Times New Roman" w:hAnsi="Times New Roman" w:cs="Times New Roman"/>
                <w:sz w:val="24"/>
                <w:szCs w:val="24"/>
                <w:lang w:val="en-US"/>
              </w:rPr>
              <w:t>2</w:t>
            </w:r>
          </w:p>
          <w:p w14:paraId="1FBF482C" w14:textId="77777777" w:rsidR="00E841CA" w:rsidRDefault="00C12B2F" w:rsidP="00E841C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8</w:t>
            </w:r>
            <w:r w:rsidR="00265B7F">
              <w:rPr>
                <w:rFonts w:ascii="Times New Roman" w:hAnsi="Times New Roman" w:cs="Times New Roman"/>
                <w:sz w:val="24"/>
                <w:szCs w:val="24"/>
                <w:lang w:val="en-US"/>
              </w:rPr>
              <w:t>3</w:t>
            </w:r>
          </w:p>
          <w:p w14:paraId="08407004" w14:textId="77777777" w:rsidR="00E841CA" w:rsidRDefault="00C12B2F" w:rsidP="00E841C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8</w:t>
            </w:r>
            <w:r w:rsidR="00265B7F">
              <w:rPr>
                <w:rFonts w:ascii="Times New Roman" w:hAnsi="Times New Roman" w:cs="Times New Roman"/>
                <w:sz w:val="24"/>
                <w:szCs w:val="24"/>
                <w:lang w:val="en-US"/>
              </w:rPr>
              <w:t>3</w:t>
            </w:r>
          </w:p>
          <w:p w14:paraId="2B160D7D" w14:textId="77777777" w:rsidR="00E841CA" w:rsidRDefault="00C12B2F" w:rsidP="00E841C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8</w:t>
            </w:r>
            <w:r w:rsidR="00265B7F">
              <w:rPr>
                <w:rFonts w:ascii="Times New Roman" w:hAnsi="Times New Roman" w:cs="Times New Roman"/>
                <w:sz w:val="24"/>
                <w:szCs w:val="24"/>
                <w:lang w:val="en-US"/>
              </w:rPr>
              <w:t>3</w:t>
            </w:r>
            <w:r>
              <w:rPr>
                <w:rFonts w:ascii="Times New Roman" w:hAnsi="Times New Roman" w:cs="Times New Roman"/>
                <w:sz w:val="24"/>
                <w:szCs w:val="24"/>
                <w:lang w:val="en-US"/>
              </w:rPr>
              <w:br/>
            </w:r>
            <w:r w:rsidR="00EB5B90">
              <w:rPr>
                <w:rFonts w:ascii="Times New Roman" w:hAnsi="Times New Roman" w:cs="Times New Roman"/>
                <w:sz w:val="24"/>
                <w:szCs w:val="24"/>
                <w:lang w:val="en-US"/>
              </w:rPr>
              <w:t>8</w:t>
            </w:r>
            <w:r w:rsidR="00265B7F">
              <w:rPr>
                <w:rFonts w:ascii="Times New Roman" w:hAnsi="Times New Roman" w:cs="Times New Roman"/>
                <w:sz w:val="24"/>
                <w:szCs w:val="24"/>
                <w:lang w:val="en-US"/>
              </w:rPr>
              <w:t>6</w:t>
            </w:r>
            <w:r w:rsidR="00EB5B90">
              <w:rPr>
                <w:rFonts w:ascii="Times New Roman" w:hAnsi="Times New Roman" w:cs="Times New Roman"/>
                <w:sz w:val="24"/>
                <w:szCs w:val="24"/>
                <w:lang w:val="en-US"/>
              </w:rPr>
              <w:br/>
              <w:t>8</w:t>
            </w:r>
            <w:r w:rsidR="00265B7F">
              <w:rPr>
                <w:rFonts w:ascii="Times New Roman" w:hAnsi="Times New Roman" w:cs="Times New Roman"/>
                <w:sz w:val="24"/>
                <w:szCs w:val="24"/>
                <w:lang w:val="en-US"/>
              </w:rPr>
              <w:t>7</w:t>
            </w:r>
          </w:p>
          <w:p w14:paraId="08104B8E" w14:textId="77777777" w:rsidR="00E841CA" w:rsidRDefault="00EB5B90" w:rsidP="00E841C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8</w:t>
            </w:r>
            <w:r w:rsidR="00265B7F">
              <w:rPr>
                <w:rFonts w:ascii="Times New Roman" w:hAnsi="Times New Roman" w:cs="Times New Roman"/>
                <w:sz w:val="24"/>
                <w:szCs w:val="24"/>
                <w:lang w:val="en-US"/>
              </w:rPr>
              <w:t>7</w:t>
            </w:r>
          </w:p>
          <w:p w14:paraId="742F4393" w14:textId="77777777" w:rsidR="00E841CA" w:rsidRDefault="00EB5B90" w:rsidP="00E841C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8</w:t>
            </w:r>
            <w:r w:rsidR="00265B7F">
              <w:rPr>
                <w:rFonts w:ascii="Times New Roman" w:hAnsi="Times New Roman" w:cs="Times New Roman"/>
                <w:sz w:val="24"/>
                <w:szCs w:val="24"/>
                <w:lang w:val="en-US"/>
              </w:rPr>
              <w:t>8</w:t>
            </w:r>
            <w:r>
              <w:rPr>
                <w:rFonts w:ascii="Times New Roman" w:hAnsi="Times New Roman" w:cs="Times New Roman"/>
                <w:sz w:val="24"/>
                <w:szCs w:val="24"/>
                <w:lang w:val="en-US"/>
              </w:rPr>
              <w:br/>
            </w:r>
            <w:r w:rsidR="00265B7F">
              <w:rPr>
                <w:rFonts w:ascii="Times New Roman" w:hAnsi="Times New Roman" w:cs="Times New Roman"/>
                <w:sz w:val="24"/>
                <w:szCs w:val="24"/>
                <w:lang w:val="en-US"/>
              </w:rPr>
              <w:t>89</w:t>
            </w:r>
            <w:r>
              <w:rPr>
                <w:rFonts w:ascii="Times New Roman" w:hAnsi="Times New Roman" w:cs="Times New Roman"/>
                <w:sz w:val="24"/>
                <w:szCs w:val="24"/>
                <w:lang w:val="en-US"/>
              </w:rPr>
              <w:br/>
              <w:t>9</w:t>
            </w:r>
            <w:r w:rsidR="00265B7F">
              <w:rPr>
                <w:rFonts w:ascii="Times New Roman" w:hAnsi="Times New Roman" w:cs="Times New Roman"/>
                <w:sz w:val="24"/>
                <w:szCs w:val="24"/>
                <w:lang w:val="en-US"/>
              </w:rPr>
              <w:t>0</w:t>
            </w:r>
          </w:p>
          <w:p w14:paraId="5440590F" w14:textId="77777777" w:rsidR="00E841CA" w:rsidRDefault="00EB5B90" w:rsidP="00E841C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9</w:t>
            </w:r>
            <w:r w:rsidR="00265B7F">
              <w:rPr>
                <w:rFonts w:ascii="Times New Roman" w:hAnsi="Times New Roman" w:cs="Times New Roman"/>
                <w:sz w:val="24"/>
                <w:szCs w:val="24"/>
                <w:lang w:val="en-US"/>
              </w:rPr>
              <w:t>0</w:t>
            </w:r>
          </w:p>
          <w:p w14:paraId="43A57BA0" w14:textId="77777777" w:rsidR="00E841CA" w:rsidRDefault="00EB5B90" w:rsidP="00E841C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9</w:t>
            </w:r>
            <w:r w:rsidR="00265B7F">
              <w:rPr>
                <w:rFonts w:ascii="Times New Roman" w:hAnsi="Times New Roman" w:cs="Times New Roman"/>
                <w:sz w:val="24"/>
                <w:szCs w:val="24"/>
                <w:lang w:val="en-US"/>
              </w:rPr>
              <w:t>1</w:t>
            </w:r>
            <w:r>
              <w:rPr>
                <w:rFonts w:ascii="Times New Roman" w:hAnsi="Times New Roman" w:cs="Times New Roman"/>
                <w:sz w:val="24"/>
                <w:szCs w:val="24"/>
                <w:lang w:val="en-US"/>
              </w:rPr>
              <w:br/>
              <w:t>9</w:t>
            </w:r>
            <w:r w:rsidR="00265B7F">
              <w:rPr>
                <w:rFonts w:ascii="Times New Roman" w:hAnsi="Times New Roman" w:cs="Times New Roman"/>
                <w:sz w:val="24"/>
                <w:szCs w:val="24"/>
                <w:lang w:val="en-US"/>
              </w:rPr>
              <w:t>2</w:t>
            </w:r>
          </w:p>
          <w:p w14:paraId="3E848789" w14:textId="77777777" w:rsidR="00E841CA" w:rsidRDefault="00EB5B90" w:rsidP="00E841C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9</w:t>
            </w:r>
            <w:r w:rsidR="00265B7F">
              <w:rPr>
                <w:rFonts w:ascii="Times New Roman" w:hAnsi="Times New Roman" w:cs="Times New Roman"/>
                <w:sz w:val="24"/>
                <w:szCs w:val="24"/>
                <w:lang w:val="en-US"/>
              </w:rPr>
              <w:t>3</w:t>
            </w:r>
          </w:p>
          <w:p w14:paraId="7D506783" w14:textId="77777777" w:rsidR="00E841CA" w:rsidRDefault="00EB5B90" w:rsidP="00E841C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9</w:t>
            </w:r>
            <w:r w:rsidR="00265B7F">
              <w:rPr>
                <w:rFonts w:ascii="Times New Roman" w:hAnsi="Times New Roman" w:cs="Times New Roman"/>
                <w:sz w:val="24"/>
                <w:szCs w:val="24"/>
                <w:lang w:val="en-US"/>
              </w:rPr>
              <w:t>5</w:t>
            </w:r>
          </w:p>
          <w:p w14:paraId="109FF724" w14:textId="77777777" w:rsidR="00E841CA" w:rsidRDefault="00EB5B90" w:rsidP="004F4816">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9</w:t>
            </w:r>
            <w:r w:rsidR="00265B7F">
              <w:rPr>
                <w:rFonts w:ascii="Times New Roman" w:hAnsi="Times New Roman" w:cs="Times New Roman"/>
                <w:sz w:val="24"/>
                <w:szCs w:val="24"/>
                <w:lang w:val="en-US"/>
              </w:rPr>
              <w:t>6</w:t>
            </w:r>
          </w:p>
          <w:p w14:paraId="63D8DEF1" w14:textId="77777777" w:rsidR="00075115" w:rsidRDefault="00075115" w:rsidP="004F4816">
            <w:pPr>
              <w:pStyle w:val="Tekstpodstawowy"/>
              <w:spacing w:after="0" w:line="240" w:lineRule="auto"/>
              <w:rPr>
                <w:rFonts w:ascii="Times New Roman" w:hAnsi="Times New Roman" w:cs="Times New Roman"/>
                <w:sz w:val="24"/>
                <w:szCs w:val="24"/>
                <w:lang w:val="en-US"/>
              </w:rPr>
            </w:pPr>
          </w:p>
          <w:p w14:paraId="11EDAC9A" w14:textId="77777777" w:rsidR="00075115" w:rsidRPr="00075115" w:rsidRDefault="00075115" w:rsidP="004F4816">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107</w:t>
            </w:r>
          </w:p>
        </w:tc>
      </w:tr>
    </w:tbl>
    <w:p w14:paraId="2A09EC32" w14:textId="77777777" w:rsidR="004F4816" w:rsidRDefault="004F4816" w:rsidP="000023C9">
      <w:pPr>
        <w:pStyle w:val="Nagwek1"/>
        <w:numPr>
          <w:ilvl w:val="0"/>
          <w:numId w:val="0"/>
        </w:numPr>
        <w:spacing w:line="276" w:lineRule="auto"/>
        <w:rPr>
          <w:color w:val="0070C0"/>
          <w:lang w:val="pl-PL"/>
        </w:rPr>
      </w:pPr>
    </w:p>
    <w:p w14:paraId="59B707B7" w14:textId="77777777" w:rsidR="004F4816" w:rsidRDefault="004F4816" w:rsidP="000023C9">
      <w:pPr>
        <w:pStyle w:val="Nagwek1"/>
        <w:numPr>
          <w:ilvl w:val="0"/>
          <w:numId w:val="0"/>
        </w:numPr>
        <w:spacing w:line="276" w:lineRule="auto"/>
        <w:rPr>
          <w:color w:val="0070C0"/>
          <w:lang w:val="pl-PL"/>
        </w:rPr>
      </w:pPr>
    </w:p>
    <w:p w14:paraId="5DAFD13E" w14:textId="77777777" w:rsidR="004F4816" w:rsidRDefault="004F4816" w:rsidP="000023C9">
      <w:pPr>
        <w:pStyle w:val="Nagwek1"/>
        <w:numPr>
          <w:ilvl w:val="0"/>
          <w:numId w:val="0"/>
        </w:numPr>
        <w:spacing w:line="276" w:lineRule="auto"/>
        <w:rPr>
          <w:color w:val="0070C0"/>
          <w:lang w:val="pl-PL"/>
        </w:rPr>
      </w:pPr>
    </w:p>
    <w:p w14:paraId="3CFB2897" w14:textId="77777777" w:rsidR="000023C9" w:rsidRPr="00D308BD" w:rsidRDefault="000023C9" w:rsidP="000023C9">
      <w:pPr>
        <w:pStyle w:val="Nagwek1"/>
        <w:numPr>
          <w:ilvl w:val="0"/>
          <w:numId w:val="0"/>
        </w:numPr>
        <w:spacing w:line="276" w:lineRule="auto"/>
        <w:rPr>
          <w:color w:val="0070C0"/>
          <w:lang w:val="pl-PL"/>
        </w:rPr>
      </w:pPr>
      <w:r>
        <w:rPr>
          <w:color w:val="0070C0"/>
          <w:lang w:val="pl-PL"/>
        </w:rPr>
        <w:lastRenderedPageBreak/>
        <w:t>I. WSTĘP</w:t>
      </w:r>
      <w:bookmarkEnd w:id="1"/>
      <w:bookmarkEnd w:id="2"/>
    </w:p>
    <w:p w14:paraId="0A51065F" w14:textId="77777777" w:rsidR="000023C9" w:rsidRDefault="000023C9" w:rsidP="000023C9">
      <w:pPr>
        <w:pStyle w:val="Akapitzlist1"/>
        <w:ind w:left="0" w:firstLine="425"/>
        <w:jc w:val="both"/>
        <w:rPr>
          <w:lang w:val="pl-PL"/>
        </w:rPr>
      </w:pPr>
      <w:r>
        <w:rPr>
          <w:lang w:val="pl-PL"/>
        </w:rPr>
        <w:t xml:space="preserve">Obowiązek przygotowania „Raportu o stanie gminy za 2023 rok” wynika z art. 28 aa ustawy o samorządzie gminnym. Rada Miasta Torunia, uchwałą nr 57/19 z 7 lutego 2019 r. </w:t>
      </w:r>
      <w:r>
        <w:rPr>
          <w:lang w:val="pl-PL"/>
        </w:rPr>
        <w:br/>
        <w:t>w sprawie szczegółowych wymogów dotyczących raportu o stanie gminy</w:t>
      </w:r>
      <w:r>
        <w:rPr>
          <w:i/>
          <w:lang w:val="pl-PL"/>
        </w:rPr>
        <w:t>,</w:t>
      </w:r>
      <w:r>
        <w:rPr>
          <w:lang w:val="pl-PL"/>
        </w:rPr>
        <w:t xml:space="preserve"> wyznaczyła obszary działalności Gminy Miasta Toruń, z których w szczególności powinien być składany doroczny raport o stanie gminy:</w:t>
      </w:r>
    </w:p>
    <w:p w14:paraId="616E11FF" w14:textId="77777777" w:rsidR="000023C9" w:rsidRDefault="000023C9" w:rsidP="000023C9">
      <w:pPr>
        <w:pStyle w:val="Akapitzlist1"/>
        <w:numPr>
          <w:ilvl w:val="0"/>
          <w:numId w:val="2"/>
        </w:numPr>
        <w:jc w:val="both"/>
        <w:rPr>
          <w:lang w:val="pl-PL"/>
        </w:rPr>
      </w:pPr>
      <w:r>
        <w:rPr>
          <w:lang w:val="pl-PL"/>
        </w:rPr>
        <w:t>zarządzanie i struktura organizacyjna,</w:t>
      </w:r>
    </w:p>
    <w:p w14:paraId="56B55946" w14:textId="77777777" w:rsidR="000023C9" w:rsidRDefault="000023C9" w:rsidP="000023C9">
      <w:pPr>
        <w:pStyle w:val="Akapitzlist1"/>
        <w:numPr>
          <w:ilvl w:val="0"/>
          <w:numId w:val="2"/>
        </w:numPr>
        <w:jc w:val="both"/>
        <w:rPr>
          <w:lang w:val="pl-PL"/>
        </w:rPr>
      </w:pPr>
      <w:r>
        <w:rPr>
          <w:lang w:val="pl-PL"/>
        </w:rPr>
        <w:t>finanse,</w:t>
      </w:r>
    </w:p>
    <w:p w14:paraId="062EB304" w14:textId="77777777" w:rsidR="000023C9" w:rsidRDefault="000023C9" w:rsidP="000023C9">
      <w:pPr>
        <w:pStyle w:val="Akapitzlist1"/>
        <w:numPr>
          <w:ilvl w:val="0"/>
          <w:numId w:val="2"/>
        </w:numPr>
        <w:jc w:val="both"/>
        <w:rPr>
          <w:lang w:val="pl-PL"/>
        </w:rPr>
      </w:pPr>
      <w:r>
        <w:rPr>
          <w:lang w:val="pl-PL"/>
        </w:rPr>
        <w:t>partycypacja społeczna i budżet obywatelski,</w:t>
      </w:r>
    </w:p>
    <w:p w14:paraId="48965919" w14:textId="77777777" w:rsidR="000023C9" w:rsidRDefault="000023C9" w:rsidP="000023C9">
      <w:pPr>
        <w:pStyle w:val="Akapitzlist1"/>
        <w:numPr>
          <w:ilvl w:val="0"/>
          <w:numId w:val="2"/>
        </w:numPr>
        <w:jc w:val="both"/>
        <w:rPr>
          <w:lang w:val="pl-PL"/>
        </w:rPr>
      </w:pPr>
      <w:r>
        <w:rPr>
          <w:lang w:val="pl-PL"/>
        </w:rPr>
        <w:t>demografia,</w:t>
      </w:r>
    </w:p>
    <w:p w14:paraId="4AE4FA35" w14:textId="77777777" w:rsidR="000023C9" w:rsidRDefault="000023C9" w:rsidP="000023C9">
      <w:pPr>
        <w:pStyle w:val="Akapitzlist1"/>
        <w:numPr>
          <w:ilvl w:val="0"/>
          <w:numId w:val="2"/>
        </w:numPr>
        <w:jc w:val="both"/>
        <w:rPr>
          <w:lang w:val="pl-PL"/>
        </w:rPr>
      </w:pPr>
      <w:r>
        <w:rPr>
          <w:lang w:val="pl-PL"/>
        </w:rPr>
        <w:t>lokalny rynek pracy, współpraca z uczelniami wyższymi,</w:t>
      </w:r>
    </w:p>
    <w:p w14:paraId="4D5FB332" w14:textId="77777777" w:rsidR="000023C9" w:rsidRDefault="000023C9" w:rsidP="000023C9">
      <w:pPr>
        <w:pStyle w:val="Akapitzlist1"/>
        <w:numPr>
          <w:ilvl w:val="0"/>
          <w:numId w:val="2"/>
        </w:numPr>
        <w:jc w:val="both"/>
        <w:rPr>
          <w:lang w:val="pl-PL"/>
        </w:rPr>
      </w:pPr>
      <w:r>
        <w:rPr>
          <w:lang w:val="pl-PL"/>
        </w:rPr>
        <w:t>polityka społeczna i działania na rzecz rodziny, seniorów i osób niepełnosprawnych,</w:t>
      </w:r>
    </w:p>
    <w:p w14:paraId="6B6A6D3D" w14:textId="77777777" w:rsidR="000023C9" w:rsidRDefault="000023C9" w:rsidP="000023C9">
      <w:pPr>
        <w:pStyle w:val="Akapitzlist1"/>
        <w:numPr>
          <w:ilvl w:val="0"/>
          <w:numId w:val="2"/>
        </w:numPr>
        <w:jc w:val="both"/>
        <w:rPr>
          <w:lang w:val="pl-PL"/>
        </w:rPr>
      </w:pPr>
      <w:r>
        <w:rPr>
          <w:lang w:val="pl-PL"/>
        </w:rPr>
        <w:t>ochrona zdrowia,</w:t>
      </w:r>
    </w:p>
    <w:p w14:paraId="6CEDA276" w14:textId="77777777" w:rsidR="000023C9" w:rsidRDefault="000023C9" w:rsidP="000023C9">
      <w:pPr>
        <w:pStyle w:val="Akapitzlist1"/>
        <w:numPr>
          <w:ilvl w:val="0"/>
          <w:numId w:val="2"/>
        </w:numPr>
        <w:jc w:val="both"/>
        <w:rPr>
          <w:lang w:val="pl-PL"/>
        </w:rPr>
      </w:pPr>
      <w:r>
        <w:rPr>
          <w:lang w:val="pl-PL"/>
        </w:rPr>
        <w:t>oświata i wychowanie,</w:t>
      </w:r>
    </w:p>
    <w:p w14:paraId="737E78E2" w14:textId="77777777" w:rsidR="000023C9" w:rsidRDefault="000023C9" w:rsidP="000023C9">
      <w:pPr>
        <w:pStyle w:val="Akapitzlist1"/>
        <w:numPr>
          <w:ilvl w:val="0"/>
          <w:numId w:val="2"/>
        </w:numPr>
        <w:jc w:val="both"/>
        <w:rPr>
          <w:lang w:val="pl-PL"/>
        </w:rPr>
      </w:pPr>
      <w:r>
        <w:rPr>
          <w:lang w:val="pl-PL"/>
        </w:rPr>
        <w:t>bezpieczeństwo i porządek publiczny,</w:t>
      </w:r>
    </w:p>
    <w:p w14:paraId="55F06538" w14:textId="77777777" w:rsidR="000023C9" w:rsidRDefault="000023C9" w:rsidP="000023C9">
      <w:pPr>
        <w:pStyle w:val="Akapitzlist1"/>
        <w:numPr>
          <w:ilvl w:val="0"/>
          <w:numId w:val="2"/>
        </w:numPr>
        <w:jc w:val="both"/>
        <w:rPr>
          <w:lang w:val="pl-PL"/>
        </w:rPr>
      </w:pPr>
      <w:r>
        <w:rPr>
          <w:lang w:val="pl-PL"/>
        </w:rPr>
        <w:t>mieszkalnictwo,</w:t>
      </w:r>
    </w:p>
    <w:p w14:paraId="0267FD93" w14:textId="77777777" w:rsidR="000023C9" w:rsidRDefault="000023C9" w:rsidP="000023C9">
      <w:pPr>
        <w:pStyle w:val="Akapitzlist1"/>
        <w:numPr>
          <w:ilvl w:val="0"/>
          <w:numId w:val="2"/>
        </w:numPr>
        <w:jc w:val="both"/>
        <w:rPr>
          <w:lang w:val="pl-PL"/>
        </w:rPr>
      </w:pPr>
      <w:r>
        <w:rPr>
          <w:lang w:val="pl-PL"/>
        </w:rPr>
        <w:t>ochrona środowiska naturalnego,</w:t>
      </w:r>
    </w:p>
    <w:p w14:paraId="6A7796EA" w14:textId="77777777" w:rsidR="000023C9" w:rsidRDefault="000023C9" w:rsidP="000023C9">
      <w:pPr>
        <w:pStyle w:val="Akapitzlist1"/>
        <w:numPr>
          <w:ilvl w:val="0"/>
          <w:numId w:val="2"/>
        </w:numPr>
        <w:jc w:val="both"/>
        <w:rPr>
          <w:lang w:val="pl-PL"/>
        </w:rPr>
      </w:pPr>
      <w:r>
        <w:rPr>
          <w:lang w:val="pl-PL"/>
        </w:rPr>
        <w:t>kultura, ochrona dziedzictwa kulturowego i turystyka,</w:t>
      </w:r>
    </w:p>
    <w:p w14:paraId="08E576CA" w14:textId="77777777" w:rsidR="000023C9" w:rsidRDefault="000023C9" w:rsidP="000023C9">
      <w:pPr>
        <w:pStyle w:val="Akapitzlist1"/>
        <w:numPr>
          <w:ilvl w:val="0"/>
          <w:numId w:val="2"/>
        </w:numPr>
        <w:jc w:val="both"/>
        <w:rPr>
          <w:lang w:val="pl-PL"/>
        </w:rPr>
      </w:pPr>
      <w:r>
        <w:rPr>
          <w:lang w:val="pl-PL"/>
        </w:rPr>
        <w:t>sport i rekreacja,</w:t>
      </w:r>
    </w:p>
    <w:p w14:paraId="660ADD73" w14:textId="77777777" w:rsidR="000023C9" w:rsidRDefault="000023C9" w:rsidP="000023C9">
      <w:pPr>
        <w:pStyle w:val="Akapitzlist1"/>
        <w:numPr>
          <w:ilvl w:val="0"/>
          <w:numId w:val="2"/>
        </w:numPr>
        <w:jc w:val="both"/>
        <w:rPr>
          <w:lang w:val="pl-PL"/>
        </w:rPr>
      </w:pPr>
      <w:r>
        <w:rPr>
          <w:lang w:val="pl-PL"/>
        </w:rPr>
        <w:t>infrastruktura techniczna.</w:t>
      </w:r>
    </w:p>
    <w:p w14:paraId="49DE7C36" w14:textId="77777777" w:rsidR="000023C9" w:rsidRDefault="000023C9" w:rsidP="000023C9">
      <w:pPr>
        <w:pStyle w:val="Akapitzlist1"/>
        <w:ind w:left="0" w:firstLine="425"/>
        <w:jc w:val="both"/>
        <w:rPr>
          <w:lang w:val="pl-PL"/>
        </w:rPr>
      </w:pPr>
      <w:r>
        <w:rPr>
          <w:lang w:val="pl-PL"/>
        </w:rPr>
        <w:t>Niniejsze opracowanie stanowi syntetyczną informację o działaniach, jakie Gmina Miasta Toruń realizowała w 2023 roku w najważniejszych obszarach funkcjonowania miasta.</w:t>
      </w:r>
    </w:p>
    <w:p w14:paraId="775011FC" w14:textId="77777777" w:rsidR="000023C9" w:rsidRDefault="000023C9" w:rsidP="000023C9">
      <w:pPr>
        <w:pStyle w:val="Akapitzlist1"/>
        <w:ind w:left="0"/>
        <w:jc w:val="both"/>
        <w:rPr>
          <w:lang w:val="pl-PL"/>
        </w:rPr>
      </w:pPr>
    </w:p>
    <w:p w14:paraId="55CEDFBD" w14:textId="77777777" w:rsidR="000023C9" w:rsidRDefault="000023C9" w:rsidP="000023C9">
      <w:pPr>
        <w:pStyle w:val="Nagwek1"/>
        <w:numPr>
          <w:ilvl w:val="0"/>
          <w:numId w:val="0"/>
        </w:numPr>
        <w:spacing w:line="276" w:lineRule="auto"/>
        <w:ind w:left="432" w:hanging="432"/>
        <w:rPr>
          <w:lang w:val="pl-PL"/>
        </w:rPr>
      </w:pPr>
      <w:bookmarkStart w:id="3" w:name="__RefHeading__31892_2082197896"/>
      <w:bookmarkStart w:id="4" w:name="_Toc69477674"/>
      <w:bookmarkStart w:id="5" w:name="_Toc69372222"/>
      <w:bookmarkEnd w:id="3"/>
      <w:r>
        <w:rPr>
          <w:color w:val="0070C0"/>
          <w:lang w:val="pl-PL"/>
        </w:rPr>
        <w:t>II. ZARZĄDZANIE I STRUKTURA ORGANIZACYJNA</w:t>
      </w:r>
      <w:bookmarkEnd w:id="4"/>
      <w:bookmarkEnd w:id="5"/>
    </w:p>
    <w:p w14:paraId="7C6A44C7" w14:textId="77777777" w:rsidR="000023C9" w:rsidRDefault="000023C9" w:rsidP="000023C9">
      <w:pPr>
        <w:pStyle w:val="NormalnyWeb"/>
        <w:spacing w:before="0" w:beforeAutospacing="0" w:after="0"/>
        <w:jc w:val="both"/>
      </w:pPr>
      <w:r>
        <w:t xml:space="preserve">Organami Gminy Miasta Toruń jest Rada Miasta Torunia, składająca się z 25 radnych oraz Prezydent Miasta Torunia. Rada, będąca organem stanowiącym, pełni funkcję uchwałodawczą oraz kontrolną. Kontroluje działalność prezydenta, gminnych jednostek organizacyjnych oraz jednostek pomocniczych gminy, poprzez powołaną w tym celu Komisję Rewizyjną. Rozpatruje również skargi na działania prezydenta oraz kierowników gminnych jednostek organizacyjnych, a także wnioski i petycje składane przez mieszkańców miasta (Komisja Skarg, Wniosków i Petycji). Ponadto, Rada na kadencję 2018-2023 powołała </w:t>
      </w:r>
      <w:r>
        <w:br/>
        <w:t xml:space="preserve">7 innych Komisji, którym zostały przypisane konkretne zakresy zadań, tj. Komisja Rozwoju Miasta; Komisja Kultury, Turystyki i Promocji; Komisja Oświaty i Sportu; Komisja Bezpieczeństwa i Porządku Publicznego; Komisja Zdrowia i Rodziny; Komisja Gospodarki Komunalnej oraz Komisja Budżetu. Kadencja władz samorządowych została wydłużona </w:t>
      </w:r>
      <w:r w:rsidR="00F07A04">
        <w:br/>
      </w:r>
      <w:r>
        <w:t xml:space="preserve">do 30.04.2024 r. </w:t>
      </w:r>
    </w:p>
    <w:p w14:paraId="13DD6E72" w14:textId="77777777" w:rsidR="000023C9" w:rsidRDefault="000023C9" w:rsidP="000023C9">
      <w:pPr>
        <w:pStyle w:val="NormalnyWeb"/>
        <w:spacing w:before="0" w:beforeAutospacing="0" w:after="0"/>
        <w:jc w:val="both"/>
      </w:pPr>
      <w:r w:rsidRPr="003C7CBF">
        <w:rPr>
          <w:bCs/>
        </w:rPr>
        <w:t>Toruń jest podzielony na trzynaście okręgów - jednostek pomocniczych gminy, w których mogą być powoły</w:t>
      </w:r>
      <w:r>
        <w:rPr>
          <w:bCs/>
        </w:rPr>
        <w:t xml:space="preserve">wane Rady Okręgów. </w:t>
      </w:r>
      <w:r w:rsidRPr="003C7CBF">
        <w:rPr>
          <w:bCs/>
        </w:rPr>
        <w:t xml:space="preserve">VI kadencja rad </w:t>
      </w:r>
      <w:r>
        <w:rPr>
          <w:bCs/>
        </w:rPr>
        <w:t xml:space="preserve">obejmuje lata 2021-2026 (Rada Okręgu Rubinkowo – od 2022 r.), które </w:t>
      </w:r>
      <w:r w:rsidRPr="003C7CBF">
        <w:t>funkcjonują w następu</w:t>
      </w:r>
      <w:r>
        <w:t>ją</w:t>
      </w:r>
      <w:r w:rsidR="00F07A04">
        <w:t>cych jednostkach pomocniczych - Okręg: nr 1 - Podgórz, nr 2 -</w:t>
      </w:r>
      <w:r>
        <w:t xml:space="preserve"> Stawki, </w:t>
      </w:r>
      <w:r w:rsidRPr="003C7CBF">
        <w:t xml:space="preserve">nr 3 </w:t>
      </w:r>
      <w:r w:rsidR="00F07A04">
        <w:t>-</w:t>
      </w:r>
      <w:r w:rsidRPr="003C7CBF">
        <w:t xml:space="preserve"> Rudak</w:t>
      </w:r>
      <w:r w:rsidR="00F07A04">
        <w:t>, nr 4 -</w:t>
      </w:r>
      <w:r>
        <w:t xml:space="preserve"> Czerniewice, </w:t>
      </w:r>
      <w:r w:rsidRPr="003C7CBF">
        <w:t xml:space="preserve">nr 5 </w:t>
      </w:r>
      <w:r w:rsidR="00F07A04">
        <w:t>-</w:t>
      </w:r>
      <w:r w:rsidRPr="003C7CBF">
        <w:t xml:space="preserve"> Kaszczorek</w:t>
      </w:r>
      <w:r>
        <w:t xml:space="preserve">, </w:t>
      </w:r>
      <w:r w:rsidRPr="003C7CBF">
        <w:t>nr 6 - Bielawy-Grębocin</w:t>
      </w:r>
      <w:r>
        <w:t xml:space="preserve">, </w:t>
      </w:r>
      <w:r w:rsidRPr="003C7CBF">
        <w:t xml:space="preserve">nr 7 </w:t>
      </w:r>
      <w:r w:rsidR="00F07A04">
        <w:t>-</w:t>
      </w:r>
      <w:r w:rsidRPr="003C7CBF">
        <w:t xml:space="preserve"> Skarpa</w:t>
      </w:r>
      <w:r>
        <w:t xml:space="preserve">, </w:t>
      </w:r>
      <w:r w:rsidRPr="003C7CBF">
        <w:t xml:space="preserve">nr 8 </w:t>
      </w:r>
      <w:r>
        <w:t>–</w:t>
      </w:r>
      <w:r w:rsidRPr="003C7CBF">
        <w:t xml:space="preserve"> Rubinkowo</w:t>
      </w:r>
      <w:r>
        <w:t xml:space="preserve">, </w:t>
      </w:r>
      <w:r w:rsidRPr="003C7CBF">
        <w:t>nr 9 - Jakubskie-Mokre</w:t>
      </w:r>
      <w:r>
        <w:t xml:space="preserve">, </w:t>
      </w:r>
      <w:r w:rsidRPr="003C7CBF">
        <w:t xml:space="preserve">nr 10 </w:t>
      </w:r>
      <w:r w:rsidR="00F07A04">
        <w:t>-</w:t>
      </w:r>
      <w:r w:rsidRPr="003C7CBF">
        <w:t xml:space="preserve"> Wrzosy</w:t>
      </w:r>
      <w:r>
        <w:t xml:space="preserve">, </w:t>
      </w:r>
      <w:r w:rsidRPr="003C7CBF">
        <w:t xml:space="preserve">nr 11 </w:t>
      </w:r>
      <w:r w:rsidR="00F07A04">
        <w:t>-</w:t>
      </w:r>
      <w:r w:rsidRPr="003C7CBF">
        <w:t xml:space="preserve"> Chełmińskienr 12 </w:t>
      </w:r>
      <w:r w:rsidR="00F07A04">
        <w:t>-</w:t>
      </w:r>
      <w:r w:rsidRPr="003C7CBF">
        <w:t xml:space="preserve"> Staromiejskie</w:t>
      </w:r>
      <w:r>
        <w:t xml:space="preserve">, </w:t>
      </w:r>
      <w:r w:rsidRPr="003C7CBF">
        <w:t xml:space="preserve">nr 13 </w:t>
      </w:r>
      <w:r w:rsidR="00F07A04">
        <w:t>-</w:t>
      </w:r>
      <w:r w:rsidRPr="003C7CBF">
        <w:t xml:space="preserve"> Bydgoskie</w:t>
      </w:r>
      <w:r>
        <w:t xml:space="preserve">. W BIP UMT, w zakładce „Rady Okręgów” publikowane są dane dotyczące składów poszczególnych rad, danych adresowych (w tym mailowych) oraz terminów spotkań, a także aktualności dotyczące ich działalności, zamieszczane w dedykowanym „Sewisie internetowym rad okręgów”.    </w:t>
      </w:r>
    </w:p>
    <w:p w14:paraId="30E2D179" w14:textId="77777777" w:rsidR="004C6CE3" w:rsidRPr="001A39B7" w:rsidRDefault="004C6CE3" w:rsidP="00150A8E">
      <w:pPr>
        <w:jc w:val="both"/>
      </w:pPr>
      <w:r>
        <w:t xml:space="preserve">W lutym 2023 r. odbyły się wybory do Młodzieżowej Rady Miasta na kadencję 2023 – 2024. Wyłoniły one pełny skład gremium, tj. 25 radnych – uczniów toruńskich szkół ponadpodstawowych (nie starszych niż 19 lat), zamieszkałych w Toruniu. Rada sprawuje funkcję doradczą dla Rady Miasta Torunia, przede wszystkim w zakresie edukacji. W dniu </w:t>
      </w:r>
      <w:r>
        <w:lastRenderedPageBreak/>
        <w:t xml:space="preserve">13.03.2023 r. odbyło się pierwsze posiedzenie rady, która wybrała jej przewodniczącym – Huberta Maciejewskiego z IV LO. Rada obradowała w 2023 r. sześciokrotnie. Informacje dotyczące prac Młodzieżowej RadyMiasta, w tym przyjmowane przez nią dokumenty, </w:t>
      </w:r>
      <w:r>
        <w:br/>
        <w:t xml:space="preserve">w postaci m.in. uchwał, publikowane są w BIP UMT, w dedykowanej zakładce. </w:t>
      </w:r>
    </w:p>
    <w:p w14:paraId="088AE26E" w14:textId="77777777" w:rsidR="000023C9" w:rsidRPr="00AA3A0A" w:rsidRDefault="000023C9" w:rsidP="000023C9">
      <w:pPr>
        <w:pStyle w:val="NormalnyWeb1"/>
        <w:spacing w:before="0" w:after="0" w:line="240" w:lineRule="auto"/>
        <w:ind w:firstLine="357"/>
        <w:jc w:val="both"/>
        <w:rPr>
          <w:lang w:val="pl-PL"/>
        </w:rPr>
      </w:pPr>
      <w:r>
        <w:rPr>
          <w:lang w:val="pl-PL"/>
        </w:rPr>
        <w:t xml:space="preserve">Prezydent, stanowiący władzę wykonawczą, reprezentuje miasto na zewnątrz, jest odpowiedzialny za realizację uchwał Rady Miasta oraz zadań przypisanych dla miasta, zgodnie ze statutem Gminy oraz przepisami prawa. Działalność Prezydenta w 2023 r. wspomagana była </w:t>
      </w:r>
      <w:r w:rsidRPr="004665EB">
        <w:rPr>
          <w:lang w:val="pl-PL"/>
        </w:rPr>
        <w:t xml:space="preserve">przez trzech Zastępców, Skarbnika Miasta </w:t>
      </w:r>
      <w:r w:rsidRPr="00AA3A0A">
        <w:rPr>
          <w:lang w:val="pl-PL"/>
        </w:rPr>
        <w:t xml:space="preserve">oraz Sekretarza Miasta. </w:t>
      </w:r>
    </w:p>
    <w:p w14:paraId="531D56C6" w14:textId="77777777" w:rsidR="000023C9" w:rsidRDefault="000023C9" w:rsidP="000023C9">
      <w:pPr>
        <w:pStyle w:val="NormalnyWeb1"/>
        <w:spacing w:before="0" w:after="0" w:line="240" w:lineRule="auto"/>
        <w:ind w:firstLine="357"/>
        <w:jc w:val="both"/>
        <w:rPr>
          <w:color w:val="FF0000"/>
          <w:lang w:val="pl-PL"/>
        </w:rPr>
      </w:pPr>
      <w:r>
        <w:rPr>
          <w:lang w:val="pl-PL"/>
        </w:rPr>
        <w:t>Według stanu na 31 grudnia 2023</w:t>
      </w:r>
      <w:r w:rsidRPr="00784135">
        <w:rPr>
          <w:lang w:val="pl-PL"/>
        </w:rPr>
        <w:t xml:space="preserve"> r. zadania Gminy realizowane były przez: </w:t>
      </w:r>
      <w:r>
        <w:rPr>
          <w:lang w:val="pl-PL"/>
        </w:rPr>
        <w:t xml:space="preserve">Urząd Miasta Torunia, </w:t>
      </w:r>
      <w:r w:rsidRPr="00DB2B22">
        <w:rPr>
          <w:lang w:val="pl-PL"/>
        </w:rPr>
        <w:t>90 jednostek budżetowych, 2 zakłady budżetowe, 8 instytucji kultury, 3 samodzielne publiczne zakłady opieki zdrowotnej, 4 jednostki powiatowej administracji zespolonej (</w:t>
      </w:r>
      <w:r>
        <w:rPr>
          <w:lang w:val="pl-PL"/>
        </w:rPr>
        <w:t xml:space="preserve">wykaz jednostek – załącznik nr 3 </w:t>
      </w:r>
      <w:r w:rsidRPr="00DB2B22">
        <w:rPr>
          <w:lang w:val="pl-PL"/>
        </w:rPr>
        <w:t xml:space="preserve">do Regulaminu Organizacyjnego UMT, Zarządzenie PMT </w:t>
      </w:r>
      <w:r w:rsidRPr="00DB2B22">
        <w:rPr>
          <w:lang w:val="pl-PL"/>
        </w:rPr>
        <w:br/>
        <w:t>nr 378/2013 z dnia 30 października 2013 r. z późn. zm.).</w:t>
      </w:r>
      <w:r w:rsidR="00F07A04">
        <w:rPr>
          <w:lang w:val="pl-PL"/>
        </w:rPr>
        <w:t xml:space="preserve"> </w:t>
      </w:r>
      <w:r w:rsidRPr="00DB2B22">
        <w:rPr>
          <w:lang w:val="pl-PL"/>
        </w:rPr>
        <w:t xml:space="preserve">Ponadto, Gmina posiada 100% udziałów w 7 spółkach prawa handlowego (Miejskie Przedsiębiorstwo Oczyszczania </w:t>
      </w:r>
      <w:r w:rsidR="00F07A04">
        <w:rPr>
          <w:lang w:val="pl-PL"/>
        </w:rPr>
        <w:br/>
      </w:r>
      <w:r w:rsidRPr="00DB2B22">
        <w:rPr>
          <w:lang w:val="pl-PL"/>
        </w:rPr>
        <w:t xml:space="preserve">Sp. z o.o., Miejski Zakład Komunikacji w Toruniu Sp. z o.o., Toruńskie Wodociągi Sp. o.o., </w:t>
      </w:r>
      <w:r w:rsidRPr="00AA017B">
        <w:rPr>
          <w:lang w:val="pl-PL"/>
        </w:rPr>
        <w:t>Toruńskie Towarzystwo Budownictwa Społecznego Sp. z o.o., CK</w:t>
      </w:r>
      <w:r>
        <w:rPr>
          <w:lang w:val="pl-PL"/>
        </w:rPr>
        <w:t>K</w:t>
      </w:r>
      <w:r w:rsidRPr="00AA017B">
        <w:rPr>
          <w:lang w:val="pl-PL"/>
        </w:rPr>
        <w:t xml:space="preserve"> Jordanki Sp. z o.o., Urbitor Sp. z o.o., Toruńska Infrastruktura Sportowa Sp. z o.o.) oraz jest kapitałowo zaangażowana w 6 spółkach (Toruński Fundusz Poręczeń Kredytowych Sp. z o.o., Toruńska Agencja Rozwoju Regionalnego S.A., PGE Toruń S.A., Port Lotniczy Bydgoszcz S.A., </w:t>
      </w:r>
      <w:r w:rsidR="00F07A04">
        <w:rPr>
          <w:lang w:val="pl-PL"/>
        </w:rPr>
        <w:br/>
      </w:r>
      <w:r w:rsidRPr="00AA017B">
        <w:rPr>
          <w:lang w:val="pl-PL"/>
        </w:rPr>
        <w:t>KS Toruń Hokejowa S.A.,</w:t>
      </w:r>
      <w:r w:rsidR="00F07A04">
        <w:rPr>
          <w:lang w:val="pl-PL"/>
        </w:rPr>
        <w:t xml:space="preserve"> </w:t>
      </w:r>
      <w:r w:rsidRPr="00F54A71">
        <w:rPr>
          <w:lang w:val="pl-PL"/>
        </w:rPr>
        <w:t xml:space="preserve">Społeczna Incjatywa Mieszkaniowa „KZN Toruński” sp. z o.o.). </w:t>
      </w:r>
    </w:p>
    <w:p w14:paraId="2796C857" w14:textId="77777777" w:rsidR="000023C9" w:rsidRDefault="000023C9" w:rsidP="000023C9">
      <w:pPr>
        <w:pStyle w:val="NormalnyWeb1"/>
        <w:spacing w:before="0" w:after="0" w:line="240" w:lineRule="auto"/>
        <w:ind w:firstLine="357"/>
        <w:jc w:val="both"/>
        <w:rPr>
          <w:color w:val="FF0000"/>
          <w:lang w:val="pl-PL"/>
        </w:rPr>
      </w:pPr>
    </w:p>
    <w:p w14:paraId="5E908659" w14:textId="77777777" w:rsidR="000023C9" w:rsidRPr="003C7CBF" w:rsidRDefault="000023C9" w:rsidP="000023C9">
      <w:pPr>
        <w:spacing w:after="80" w:line="240" w:lineRule="auto"/>
        <w:rPr>
          <w:rFonts w:cs="Times New Roman"/>
          <w:b/>
          <w:color w:val="0070C0"/>
        </w:rPr>
      </w:pPr>
      <w:r w:rsidRPr="003C7CBF">
        <w:rPr>
          <w:rFonts w:cs="Times New Roman"/>
          <w:b/>
          <w:color w:val="0070C0"/>
        </w:rPr>
        <w:t xml:space="preserve">III. 550. ROCZNICA URODZIN MIKOŁAJA KOPERNIKA </w:t>
      </w:r>
    </w:p>
    <w:p w14:paraId="697EEEE1" w14:textId="77777777" w:rsidR="000023C9" w:rsidRPr="001F43DA" w:rsidRDefault="000023C9" w:rsidP="000023C9">
      <w:pPr>
        <w:pStyle w:val="Teksttreci20"/>
        <w:shd w:val="clear" w:color="auto" w:fill="auto"/>
        <w:spacing w:before="0"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Przypadająca 19 lutego 2023 r.</w:t>
      </w:r>
      <w:r w:rsidRPr="001F43DA">
        <w:rPr>
          <w:rFonts w:ascii="Times New Roman" w:hAnsi="Times New Roman" w:cs="Times New Roman"/>
          <w:bCs/>
          <w:sz w:val="24"/>
          <w:szCs w:val="24"/>
        </w:rPr>
        <w:t xml:space="preserve"> 550. rocznica urodzin Mikołaja Kopernika była historycznym wydarzeniem, nie tylko w skali toruńskiej, ale również w wymiarze ogólnopolskim i międzynarodowym. Postać najwybitniejszego torunianina oraz jego wielopłaszczyznowe dokonania były motywem przewodnim wydarzeń</w:t>
      </w:r>
      <w:r>
        <w:rPr>
          <w:rFonts w:ascii="Times New Roman" w:hAnsi="Times New Roman" w:cs="Times New Roman"/>
          <w:bCs/>
          <w:sz w:val="24"/>
          <w:szCs w:val="24"/>
        </w:rPr>
        <w:t xml:space="preserve"> organizowanych przez cały </w:t>
      </w:r>
      <w:r w:rsidRPr="001F43DA">
        <w:rPr>
          <w:rFonts w:ascii="Times New Roman" w:hAnsi="Times New Roman" w:cs="Times New Roman"/>
          <w:bCs/>
          <w:sz w:val="24"/>
          <w:szCs w:val="24"/>
        </w:rPr>
        <w:t>rok</w:t>
      </w:r>
      <w:r>
        <w:rPr>
          <w:rFonts w:ascii="Times New Roman" w:hAnsi="Times New Roman" w:cs="Times New Roman"/>
          <w:bCs/>
          <w:sz w:val="24"/>
          <w:szCs w:val="24"/>
        </w:rPr>
        <w:t xml:space="preserve"> jubileuszowy</w:t>
      </w:r>
      <w:r w:rsidRPr="001F43DA">
        <w:rPr>
          <w:rFonts w:ascii="Times New Roman" w:hAnsi="Times New Roman" w:cs="Times New Roman"/>
          <w:bCs/>
          <w:sz w:val="24"/>
          <w:szCs w:val="24"/>
        </w:rPr>
        <w:t>. Dzięki staraniom władz Torunia, Uniwersytetu Mikołaja Kopernika, Towarzystwa Naukowego w Toruniu oraz Towarzystwa Miłośników Torunia</w:t>
      </w:r>
      <w:r>
        <w:rPr>
          <w:rFonts w:ascii="Times New Roman" w:hAnsi="Times New Roman" w:cs="Times New Roman"/>
          <w:bCs/>
          <w:sz w:val="24"/>
          <w:szCs w:val="24"/>
        </w:rPr>
        <w:t>,</w:t>
      </w:r>
      <w:r w:rsidRPr="001F43DA">
        <w:rPr>
          <w:rFonts w:ascii="Times New Roman" w:hAnsi="Times New Roman" w:cs="Times New Roman"/>
          <w:bCs/>
          <w:sz w:val="24"/>
          <w:szCs w:val="24"/>
        </w:rPr>
        <w:t xml:space="preserve"> Senat Rzecz</w:t>
      </w:r>
      <w:r>
        <w:rPr>
          <w:rFonts w:ascii="Times New Roman" w:hAnsi="Times New Roman" w:cs="Times New Roman"/>
          <w:bCs/>
          <w:sz w:val="24"/>
          <w:szCs w:val="24"/>
        </w:rPr>
        <w:t>y</w:t>
      </w:r>
      <w:r w:rsidRPr="001F43DA">
        <w:rPr>
          <w:rFonts w:ascii="Times New Roman" w:hAnsi="Times New Roman" w:cs="Times New Roman"/>
          <w:bCs/>
          <w:sz w:val="24"/>
          <w:szCs w:val="24"/>
        </w:rPr>
        <w:t>pospolitej Polskiej jednogłośn</w:t>
      </w:r>
      <w:r>
        <w:rPr>
          <w:rFonts w:ascii="Times New Roman" w:hAnsi="Times New Roman" w:cs="Times New Roman"/>
          <w:bCs/>
          <w:sz w:val="24"/>
          <w:szCs w:val="24"/>
        </w:rPr>
        <w:t>ie podjął uchwałę ustanawiającą</w:t>
      </w:r>
      <w:r w:rsidRPr="001F43DA">
        <w:rPr>
          <w:rFonts w:ascii="Times New Roman" w:hAnsi="Times New Roman" w:cs="Times New Roman"/>
          <w:bCs/>
          <w:sz w:val="24"/>
          <w:szCs w:val="24"/>
        </w:rPr>
        <w:t xml:space="preserve"> rok 2023 Rokiem Mikołaja Kopernika. Trzon toruńskich w</w:t>
      </w:r>
      <w:r>
        <w:rPr>
          <w:rFonts w:ascii="Times New Roman" w:hAnsi="Times New Roman" w:cs="Times New Roman"/>
          <w:bCs/>
          <w:sz w:val="24"/>
          <w:szCs w:val="24"/>
        </w:rPr>
        <w:t xml:space="preserve">ydarzeń rocznicowych w roku sprawozdawczym </w:t>
      </w:r>
      <w:r w:rsidRPr="001F43DA">
        <w:rPr>
          <w:rFonts w:ascii="Times New Roman" w:hAnsi="Times New Roman" w:cs="Times New Roman"/>
          <w:bCs/>
          <w:sz w:val="24"/>
          <w:szCs w:val="24"/>
        </w:rPr>
        <w:t xml:space="preserve"> stanowiły m.in. uroczysta sesja Rady Miasta Torunia w dniu 16 lutego, Światowy</w:t>
      </w:r>
      <w:r>
        <w:rPr>
          <w:rFonts w:ascii="Times New Roman" w:hAnsi="Times New Roman" w:cs="Times New Roman"/>
          <w:bCs/>
          <w:sz w:val="24"/>
          <w:szCs w:val="24"/>
        </w:rPr>
        <w:t xml:space="preserve"> Kongres Kopernikański </w:t>
      </w:r>
      <w:r w:rsidRPr="001F43DA">
        <w:rPr>
          <w:rFonts w:ascii="Times New Roman" w:hAnsi="Times New Roman" w:cs="Times New Roman"/>
          <w:bCs/>
          <w:sz w:val="24"/>
          <w:szCs w:val="24"/>
        </w:rPr>
        <w:t>z</w:t>
      </w:r>
      <w:r>
        <w:rPr>
          <w:rFonts w:ascii="Times New Roman" w:hAnsi="Times New Roman" w:cs="Times New Roman"/>
          <w:bCs/>
          <w:sz w:val="24"/>
          <w:szCs w:val="24"/>
        </w:rPr>
        <w:t> </w:t>
      </w:r>
      <w:r w:rsidRPr="001F43DA">
        <w:rPr>
          <w:rFonts w:ascii="Times New Roman" w:hAnsi="Times New Roman" w:cs="Times New Roman"/>
          <w:bCs/>
          <w:sz w:val="24"/>
          <w:szCs w:val="24"/>
        </w:rPr>
        <w:t>inauguracją 19 lutego oraz częścią naukową w dniach 12-15 września, Ogólnopolski Konkurs Wiedzy o Mikołaju Koperniku, czerwcowy Zlot Szkół Kopernikańskich, 43. Międzynarodowy Zjazd Miast Nowej Hanzy, dwie wystawy przygotowane przez Muzeum Okręgowe w Toruniu: „Ze wszech ksiąg najbardziej godna przeczytania… Wokół De revolutionibus” i „Misterium Słońca. Kopernik, syn Renesansu” oraz koncert Toruńskiej Orkiestry Symfonicznej w Arenie Toruń „Muzyka i Kosmos”. Ponadto</w:t>
      </w:r>
      <w:r>
        <w:rPr>
          <w:rFonts w:ascii="Times New Roman" w:hAnsi="Times New Roman" w:cs="Times New Roman"/>
          <w:bCs/>
          <w:sz w:val="24"/>
          <w:szCs w:val="24"/>
        </w:rPr>
        <w:t>,</w:t>
      </w:r>
      <w:r w:rsidRPr="001F43DA">
        <w:rPr>
          <w:rFonts w:ascii="Times New Roman" w:hAnsi="Times New Roman" w:cs="Times New Roman"/>
          <w:bCs/>
          <w:sz w:val="24"/>
          <w:szCs w:val="24"/>
        </w:rPr>
        <w:t xml:space="preserve"> w roku jubileuszowym</w:t>
      </w:r>
      <w:r>
        <w:rPr>
          <w:rFonts w:ascii="Times New Roman" w:hAnsi="Times New Roman" w:cs="Times New Roman"/>
          <w:bCs/>
          <w:sz w:val="24"/>
          <w:szCs w:val="24"/>
        </w:rPr>
        <w:t>,</w:t>
      </w:r>
      <w:r w:rsidRPr="001F43DA">
        <w:rPr>
          <w:rFonts w:ascii="Times New Roman" w:hAnsi="Times New Roman" w:cs="Times New Roman"/>
          <w:bCs/>
          <w:sz w:val="24"/>
          <w:szCs w:val="24"/>
        </w:rPr>
        <w:t xml:space="preserve"> słynny portret Mikołaja Kopernika</w:t>
      </w:r>
      <w:r>
        <w:rPr>
          <w:rFonts w:ascii="Times New Roman" w:hAnsi="Times New Roman" w:cs="Times New Roman"/>
          <w:bCs/>
          <w:sz w:val="24"/>
          <w:szCs w:val="24"/>
        </w:rPr>
        <w:t>,</w:t>
      </w:r>
      <w:r w:rsidRPr="001F43DA">
        <w:rPr>
          <w:rFonts w:ascii="Times New Roman" w:hAnsi="Times New Roman" w:cs="Times New Roman"/>
          <w:bCs/>
          <w:sz w:val="24"/>
          <w:szCs w:val="24"/>
        </w:rPr>
        <w:t xml:space="preserve"> eksponowany w Sali Mieszczańskiej Ratusza Staromiejskiego</w:t>
      </w:r>
      <w:r>
        <w:rPr>
          <w:rFonts w:ascii="Times New Roman" w:hAnsi="Times New Roman" w:cs="Times New Roman"/>
          <w:bCs/>
          <w:sz w:val="24"/>
          <w:szCs w:val="24"/>
        </w:rPr>
        <w:t>,</w:t>
      </w:r>
      <w:r w:rsidRPr="001F43DA">
        <w:rPr>
          <w:rFonts w:ascii="Times New Roman" w:hAnsi="Times New Roman" w:cs="Times New Roman"/>
          <w:bCs/>
          <w:sz w:val="24"/>
          <w:szCs w:val="24"/>
        </w:rPr>
        <w:t xml:space="preserve"> zyskał nowe zabe</w:t>
      </w:r>
      <w:r>
        <w:rPr>
          <w:rFonts w:ascii="Times New Roman" w:hAnsi="Times New Roman" w:cs="Times New Roman"/>
          <w:bCs/>
          <w:sz w:val="24"/>
          <w:szCs w:val="24"/>
        </w:rPr>
        <w:t xml:space="preserve">zpieczenie oraz został w sposób szczególny </w:t>
      </w:r>
      <w:r w:rsidRPr="001F43DA">
        <w:rPr>
          <w:rFonts w:ascii="Times New Roman" w:hAnsi="Times New Roman" w:cs="Times New Roman"/>
          <w:bCs/>
          <w:sz w:val="24"/>
          <w:szCs w:val="24"/>
        </w:rPr>
        <w:t xml:space="preserve">wyróżniony na tle innych dzieł. </w:t>
      </w:r>
    </w:p>
    <w:p w14:paraId="459F12D1" w14:textId="77777777" w:rsidR="000023C9" w:rsidRPr="00AA017B" w:rsidRDefault="000023C9" w:rsidP="000023C9">
      <w:pPr>
        <w:pStyle w:val="NormalnyWeb1"/>
        <w:spacing w:before="0" w:after="0" w:line="240" w:lineRule="auto"/>
        <w:jc w:val="both"/>
        <w:rPr>
          <w:i/>
          <w:lang w:val="pl-PL"/>
        </w:rPr>
      </w:pPr>
      <w:r w:rsidRPr="00AA017B">
        <w:rPr>
          <w:i/>
          <w:lang w:val="pl-PL"/>
        </w:rPr>
        <w:t xml:space="preserve">Szczegółowe informacje dotyczące obchodów jubileuszu w 2023 r. zostały uwzględnione </w:t>
      </w:r>
      <w:r w:rsidR="007E2E09">
        <w:rPr>
          <w:i/>
          <w:lang w:val="pl-PL"/>
        </w:rPr>
        <w:br/>
      </w:r>
      <w:r w:rsidRPr="00AA017B">
        <w:rPr>
          <w:i/>
          <w:lang w:val="pl-PL"/>
        </w:rPr>
        <w:t xml:space="preserve">w danych sprawozdawczych w ramach obszarów działalności Gminy Miasta Toruń, które obejmuje niniejszy Raport.   </w:t>
      </w:r>
    </w:p>
    <w:p w14:paraId="02A1B70B" w14:textId="77777777" w:rsidR="000023C9" w:rsidRDefault="000023C9" w:rsidP="000023C9">
      <w:pPr>
        <w:spacing w:line="240" w:lineRule="auto"/>
        <w:jc w:val="both"/>
        <w:rPr>
          <w:b/>
          <w:color w:val="0070C0"/>
          <w:lang w:val="pl-PL"/>
        </w:rPr>
      </w:pPr>
    </w:p>
    <w:p w14:paraId="10F7CFAE" w14:textId="77777777" w:rsidR="000023C9" w:rsidRPr="0094596A" w:rsidRDefault="000023C9" w:rsidP="000023C9">
      <w:pPr>
        <w:spacing w:line="240" w:lineRule="auto"/>
        <w:jc w:val="both"/>
        <w:rPr>
          <w:b/>
          <w:color w:val="0070C0"/>
          <w:lang w:val="pl-PL"/>
        </w:rPr>
      </w:pPr>
      <w:r>
        <w:rPr>
          <w:b/>
          <w:color w:val="0070C0"/>
          <w:lang w:val="pl-PL"/>
        </w:rPr>
        <w:t xml:space="preserve">IV. </w:t>
      </w:r>
      <w:r w:rsidRPr="00881E90">
        <w:rPr>
          <w:b/>
          <w:color w:val="0070C0"/>
          <w:lang w:val="pl-PL"/>
        </w:rPr>
        <w:t>FINANSE</w:t>
      </w:r>
    </w:p>
    <w:p w14:paraId="0DE6FFE9" w14:textId="77777777" w:rsidR="000023C9" w:rsidRPr="0094596A" w:rsidRDefault="000023C9" w:rsidP="00150A8E">
      <w:pPr>
        <w:pStyle w:val="Akapitzlist"/>
        <w:spacing w:after="0" w:line="240" w:lineRule="auto"/>
        <w:ind w:left="0" w:firstLine="709"/>
        <w:jc w:val="both"/>
        <w:rPr>
          <w:rFonts w:ascii="Times New Roman" w:hAnsi="Times New Roman"/>
          <w:color w:val="FF0000"/>
          <w:sz w:val="24"/>
          <w:szCs w:val="24"/>
        </w:rPr>
      </w:pPr>
      <w:r w:rsidRPr="0094596A">
        <w:rPr>
          <w:rFonts w:ascii="Times New Roman" w:hAnsi="Times New Roman"/>
          <w:color w:val="000000"/>
          <w:sz w:val="24"/>
          <w:szCs w:val="24"/>
        </w:rPr>
        <w:t>Gospodarka finansowa Gminy prowadzona jest zgodnie z zasadami ustawy o finansach publicznych, a podstawowymi dokumentami planistycznymi w tym zakresie są przyjmowane przez Radę Miasta Torunia w formie uchwał: roczny plan, tj. budżet miasta oraz wieloletnia prognoza finansowa. Źródła dochodów budżetu miasta</w:t>
      </w:r>
      <w:r w:rsidRPr="0094596A">
        <w:rPr>
          <w:rFonts w:ascii="Times New Roman" w:hAnsi="Times New Roman"/>
          <w:b/>
          <w:bCs/>
          <w:color w:val="000000"/>
          <w:sz w:val="24"/>
          <w:szCs w:val="24"/>
        </w:rPr>
        <w:t xml:space="preserve">, </w:t>
      </w:r>
      <w:r w:rsidRPr="0094596A">
        <w:rPr>
          <w:rFonts w:ascii="Times New Roman" w:hAnsi="Times New Roman"/>
          <w:color w:val="000000"/>
          <w:sz w:val="24"/>
          <w:szCs w:val="24"/>
        </w:rPr>
        <w:t xml:space="preserve">determinujące możliwości wydatkowe, określa ustawa o dochodach jednostek samorządu terytorialnego. </w:t>
      </w:r>
      <w:r w:rsidRPr="0094596A">
        <w:rPr>
          <w:rFonts w:ascii="Times New Roman" w:hAnsi="Times New Roman"/>
          <w:color w:val="000000"/>
          <w:sz w:val="24"/>
          <w:szCs w:val="24"/>
        </w:rPr>
        <w:lastRenderedPageBreak/>
        <w:t xml:space="preserve">W strukturze dochodów wyodrębnić można dochody bieżące i majątkowe. W dochodach bieżących największy udział mają środki transferowane z budżetu państwa, w dalszej kolejności dochody pozyskiwane przez Gminę z podatków i opłat pobieranych </w:t>
      </w:r>
      <w:r w:rsidR="007E2E09">
        <w:rPr>
          <w:rFonts w:ascii="Times New Roman" w:hAnsi="Times New Roman"/>
          <w:color w:val="000000"/>
          <w:sz w:val="24"/>
          <w:szCs w:val="24"/>
        </w:rPr>
        <w:br/>
      </w:r>
      <w:r w:rsidRPr="0094596A">
        <w:rPr>
          <w:rFonts w:ascii="Times New Roman" w:hAnsi="Times New Roman"/>
          <w:color w:val="000000"/>
          <w:sz w:val="24"/>
          <w:szCs w:val="24"/>
        </w:rPr>
        <w:t>od mieszkańców i przedsiębiorstw działających na terenie miasta.</w:t>
      </w:r>
      <w:r w:rsidR="007E2E09">
        <w:rPr>
          <w:rFonts w:ascii="Times New Roman" w:hAnsi="Times New Roman"/>
          <w:color w:val="000000"/>
          <w:sz w:val="24"/>
          <w:szCs w:val="24"/>
        </w:rPr>
        <w:t xml:space="preserve"> </w:t>
      </w:r>
      <w:r w:rsidRPr="0094596A">
        <w:rPr>
          <w:rFonts w:ascii="Times New Roman" w:hAnsi="Times New Roman"/>
          <w:color w:val="000000"/>
          <w:sz w:val="24"/>
          <w:szCs w:val="24"/>
        </w:rPr>
        <w:t xml:space="preserve">Dochody majątkowe </w:t>
      </w:r>
      <w:r w:rsidR="007E2E09">
        <w:rPr>
          <w:rFonts w:ascii="Times New Roman" w:hAnsi="Times New Roman"/>
          <w:color w:val="000000"/>
          <w:sz w:val="24"/>
          <w:szCs w:val="24"/>
        </w:rPr>
        <w:br/>
      </w:r>
      <w:r w:rsidRPr="0094596A">
        <w:rPr>
          <w:rFonts w:ascii="Times New Roman" w:hAnsi="Times New Roman"/>
          <w:color w:val="000000"/>
          <w:sz w:val="24"/>
          <w:szCs w:val="24"/>
        </w:rPr>
        <w:t xml:space="preserve">to wpływy pochodzące ze sprzedaży majątku i pozyskane przez miasto dotacje na dofinansowanie inwestycji, w </w:t>
      </w:r>
      <w:r w:rsidR="007E2E09">
        <w:rPr>
          <w:rFonts w:ascii="Times New Roman" w:hAnsi="Times New Roman"/>
          <w:color w:val="000000"/>
          <w:sz w:val="24"/>
          <w:szCs w:val="24"/>
        </w:rPr>
        <w:t xml:space="preserve">tym ze środków budżetu państwa </w:t>
      </w:r>
      <w:r w:rsidRPr="0094596A">
        <w:rPr>
          <w:rFonts w:ascii="Times New Roman" w:hAnsi="Times New Roman"/>
          <w:color w:val="000000"/>
          <w:sz w:val="24"/>
          <w:szCs w:val="24"/>
        </w:rPr>
        <w:t>oraz Unii Europejskiej. Całość dochodów majątkowych przeznaczana jest na inwestycje. Dochody bieżące służą finansowaniu bieżącej działalności miasta. Zaznaczyć należy, że dotacje i subwencje</w:t>
      </w:r>
      <w:r>
        <w:rPr>
          <w:rFonts w:ascii="Times New Roman" w:hAnsi="Times New Roman"/>
          <w:color w:val="000000"/>
          <w:sz w:val="24"/>
          <w:szCs w:val="24"/>
        </w:rPr>
        <w:t>,</w:t>
      </w:r>
      <w:r w:rsidRPr="0094596A">
        <w:rPr>
          <w:rFonts w:ascii="Times New Roman" w:hAnsi="Times New Roman"/>
          <w:color w:val="000000"/>
          <w:sz w:val="24"/>
          <w:szCs w:val="24"/>
        </w:rPr>
        <w:t xml:space="preserve"> otrzymane z budżetu państwa</w:t>
      </w:r>
      <w:r>
        <w:rPr>
          <w:rFonts w:ascii="Times New Roman" w:hAnsi="Times New Roman"/>
          <w:color w:val="000000"/>
          <w:sz w:val="24"/>
          <w:szCs w:val="24"/>
        </w:rPr>
        <w:t>,</w:t>
      </w:r>
      <w:r w:rsidRPr="0094596A">
        <w:rPr>
          <w:rFonts w:ascii="Times New Roman" w:hAnsi="Times New Roman"/>
          <w:color w:val="000000"/>
          <w:sz w:val="24"/>
          <w:szCs w:val="24"/>
        </w:rPr>
        <w:t xml:space="preserve"> są środkami celowymi, tzn. w pełnej wysokości przeznaczane są na zadania, których realizacja nałożona jest na samorząd ustawami lub wydanymi na ich podstawie rozporządzeniami odpowiednich ministrów.</w:t>
      </w:r>
    </w:p>
    <w:p w14:paraId="71F452E0" w14:textId="77777777" w:rsidR="000023C9" w:rsidRPr="008878D4" w:rsidRDefault="000023C9" w:rsidP="000023C9">
      <w:pPr>
        <w:widowControl/>
        <w:suppressAutoHyphens w:val="0"/>
        <w:spacing w:line="240" w:lineRule="auto"/>
        <w:ind w:firstLine="709"/>
        <w:contextualSpacing/>
        <w:jc w:val="both"/>
        <w:rPr>
          <w:rFonts w:eastAsia="Calibri" w:cs="Times New Roman"/>
          <w:sz w:val="23"/>
          <w:szCs w:val="23"/>
          <w:lang w:val="pl-PL" w:eastAsia="en-US"/>
        </w:rPr>
      </w:pPr>
      <w:r w:rsidRPr="008878D4">
        <w:rPr>
          <w:rFonts w:eastAsia="Calibri" w:cs="Times New Roman"/>
          <w:b/>
          <w:sz w:val="23"/>
          <w:szCs w:val="23"/>
          <w:lang w:val="pl-PL" w:eastAsia="en-US"/>
        </w:rPr>
        <w:t>Projekt budżetu miasta na rok 2023 r.</w:t>
      </w:r>
      <w:r w:rsidRPr="008878D4">
        <w:rPr>
          <w:rFonts w:eastAsia="Calibri" w:cs="Times New Roman"/>
          <w:sz w:val="23"/>
          <w:szCs w:val="23"/>
          <w:lang w:val="pl-PL" w:eastAsia="en-US"/>
        </w:rPr>
        <w:t xml:space="preserve"> został przygotowany w okresie dynamicznych zmian zachodzących w światowej i krajowej gospodarce oraz polskim systemie prawnym. Kryzys energetyczny i uchodźczy będący efektem agresji Rosji na Ukrainę, postępująca inflacja, nie notowany dotąd wzrost stóp procentowych i cen nośników energii w połączeniu z innymi czynnikami makroekonomicznymi, powodowały istotne ryzyko błędu wszelkich założeń przyjętych do opracowania dokumentów planistycznych. </w:t>
      </w:r>
    </w:p>
    <w:p w14:paraId="451C5549" w14:textId="77777777" w:rsidR="00150A8E" w:rsidRPr="008878D4" w:rsidRDefault="000023C9" w:rsidP="000023C9">
      <w:pPr>
        <w:spacing w:line="240" w:lineRule="auto"/>
        <w:ind w:firstLine="708"/>
        <w:jc w:val="both"/>
        <w:rPr>
          <w:rFonts w:cs="Times New Roman"/>
          <w:sz w:val="23"/>
          <w:szCs w:val="23"/>
          <w:lang w:val="pl-PL" w:eastAsia="pl-PL"/>
        </w:rPr>
      </w:pPr>
      <w:r w:rsidRPr="008878D4">
        <w:rPr>
          <w:rFonts w:cs="Times New Roman"/>
          <w:sz w:val="23"/>
          <w:szCs w:val="23"/>
          <w:lang w:val="pl-PL" w:eastAsia="pl-PL"/>
        </w:rPr>
        <w:t xml:space="preserve">W roku 2023 dochody jednostek samorządu terytorialnego, w tym Torunia po raz kolejny zostały uszczuplone na skutek rozpoczętej w roku 2019 reformy systemu podatkowego. </w:t>
      </w:r>
      <w:r w:rsidR="008878D4">
        <w:rPr>
          <w:rFonts w:cs="Times New Roman"/>
          <w:sz w:val="23"/>
          <w:szCs w:val="23"/>
          <w:lang w:val="pl-PL" w:eastAsia="pl-PL"/>
        </w:rPr>
        <w:br/>
      </w:r>
      <w:r w:rsidRPr="008878D4">
        <w:rPr>
          <w:rFonts w:cs="Times New Roman"/>
          <w:sz w:val="23"/>
          <w:szCs w:val="23"/>
          <w:lang w:val="pl-PL" w:eastAsia="pl-PL"/>
        </w:rPr>
        <w:t>W ramach II etapu reformy nazywanej „Polskim Ładem” z dniem 1.01.2022</w:t>
      </w:r>
      <w:r w:rsidR="007E2E09" w:rsidRPr="008878D4">
        <w:rPr>
          <w:rFonts w:cs="Times New Roman"/>
          <w:sz w:val="23"/>
          <w:szCs w:val="23"/>
          <w:lang w:val="pl-PL" w:eastAsia="pl-PL"/>
        </w:rPr>
        <w:t xml:space="preserve"> </w:t>
      </w:r>
      <w:r w:rsidRPr="008878D4">
        <w:rPr>
          <w:rFonts w:cs="Times New Roman"/>
          <w:sz w:val="23"/>
          <w:szCs w:val="23"/>
          <w:lang w:val="pl-PL" w:eastAsia="pl-PL"/>
        </w:rPr>
        <w:t>r. nastąpiło zwiększenie kwoty wolnej od podatku i podniesienie</w:t>
      </w:r>
      <w:r w:rsidR="00150A8E" w:rsidRPr="008878D4">
        <w:rPr>
          <w:rFonts w:cs="Times New Roman"/>
          <w:sz w:val="23"/>
          <w:szCs w:val="23"/>
          <w:lang w:val="pl-PL" w:eastAsia="pl-PL"/>
        </w:rPr>
        <w:t xml:space="preserve"> pierwszego progu podatkowego. </w:t>
      </w:r>
    </w:p>
    <w:p w14:paraId="6B009960" w14:textId="77777777" w:rsidR="000023C9" w:rsidRPr="008878D4" w:rsidRDefault="000023C9" w:rsidP="000023C9">
      <w:pPr>
        <w:spacing w:line="240" w:lineRule="auto"/>
        <w:ind w:firstLine="708"/>
        <w:jc w:val="both"/>
        <w:rPr>
          <w:rFonts w:cs="Times New Roman"/>
          <w:sz w:val="23"/>
          <w:szCs w:val="23"/>
          <w:lang w:val="pl-PL" w:eastAsia="pl-PL"/>
        </w:rPr>
      </w:pPr>
      <w:r w:rsidRPr="008878D4">
        <w:rPr>
          <w:rFonts w:cs="Times New Roman"/>
          <w:sz w:val="23"/>
          <w:szCs w:val="23"/>
          <w:lang w:val="pl-PL" w:eastAsia="pl-PL"/>
        </w:rPr>
        <w:t>W konsekwencji tych zmia</w:t>
      </w:r>
      <w:r w:rsidR="00150A8E" w:rsidRPr="008878D4">
        <w:rPr>
          <w:rFonts w:cs="Times New Roman"/>
          <w:sz w:val="23"/>
          <w:szCs w:val="23"/>
          <w:lang w:val="pl-PL" w:eastAsia="pl-PL"/>
        </w:rPr>
        <w:t xml:space="preserve">n ustawą z dnia 14.10. </w:t>
      </w:r>
      <w:r w:rsidRPr="008878D4">
        <w:rPr>
          <w:rFonts w:cs="Times New Roman"/>
          <w:sz w:val="23"/>
          <w:szCs w:val="23"/>
          <w:lang w:val="pl-PL" w:eastAsia="pl-PL"/>
        </w:rPr>
        <w:t xml:space="preserve">2021 roku w sprawie zmiany ustawy </w:t>
      </w:r>
      <w:r w:rsidR="008878D4">
        <w:rPr>
          <w:rFonts w:cs="Times New Roman"/>
          <w:sz w:val="23"/>
          <w:szCs w:val="23"/>
          <w:lang w:val="pl-PL" w:eastAsia="pl-PL"/>
        </w:rPr>
        <w:br/>
      </w:r>
      <w:r w:rsidRPr="008878D4">
        <w:rPr>
          <w:rFonts w:cs="Times New Roman"/>
          <w:sz w:val="23"/>
          <w:szCs w:val="23"/>
          <w:lang w:val="pl-PL" w:eastAsia="pl-PL"/>
        </w:rPr>
        <w:t>o dochodach jednostek samorządu terytorialnego oraz niektórych innych ustaw (Dz.U. 2021 poz. 1927) wprowadzono odmienny sposób przekazywania środków z budżetu państwa tytułem udziału gmin, powiatów i województw we wpływa</w:t>
      </w:r>
      <w:r w:rsidR="00150A8E" w:rsidRPr="008878D4">
        <w:rPr>
          <w:rFonts w:cs="Times New Roman"/>
          <w:sz w:val="23"/>
          <w:szCs w:val="23"/>
          <w:lang w:val="pl-PL" w:eastAsia="pl-PL"/>
        </w:rPr>
        <w:t xml:space="preserve">ch z podatku PIT i CIT. Udział </w:t>
      </w:r>
      <w:r w:rsidR="00150A8E" w:rsidRPr="008878D4">
        <w:rPr>
          <w:rFonts w:cs="Times New Roman"/>
          <w:sz w:val="23"/>
          <w:szCs w:val="23"/>
          <w:lang w:val="pl-PL" w:eastAsia="pl-PL"/>
        </w:rPr>
        <w:br/>
      </w:r>
      <w:r w:rsidRPr="008878D4">
        <w:rPr>
          <w:rFonts w:cs="Times New Roman"/>
          <w:sz w:val="23"/>
          <w:szCs w:val="23"/>
          <w:lang w:val="pl-PL" w:eastAsia="pl-PL"/>
        </w:rPr>
        <w:t xml:space="preserve">w </w:t>
      </w:r>
      <w:r w:rsidRPr="008878D4">
        <w:rPr>
          <w:rFonts w:cs="Times New Roman"/>
          <w:sz w:val="23"/>
          <w:szCs w:val="23"/>
          <w:u w:val="single"/>
          <w:lang w:val="pl-PL" w:eastAsia="pl-PL"/>
        </w:rPr>
        <w:t>rzeczywistych</w:t>
      </w:r>
      <w:r w:rsidRPr="008878D4">
        <w:rPr>
          <w:rFonts w:cs="Times New Roman"/>
          <w:sz w:val="23"/>
          <w:szCs w:val="23"/>
          <w:lang w:val="pl-PL" w:eastAsia="pl-PL"/>
        </w:rPr>
        <w:t xml:space="preserve"> wpływach od roku 2022 zastąpiono udziałem w </w:t>
      </w:r>
      <w:r w:rsidRPr="008878D4">
        <w:rPr>
          <w:rFonts w:cs="Times New Roman"/>
          <w:sz w:val="23"/>
          <w:szCs w:val="23"/>
          <w:u w:val="single"/>
          <w:lang w:val="pl-PL" w:eastAsia="pl-PL"/>
        </w:rPr>
        <w:t>prognozowanyc</w:t>
      </w:r>
      <w:r w:rsidRPr="008878D4">
        <w:rPr>
          <w:rFonts w:cs="Times New Roman"/>
          <w:sz w:val="23"/>
          <w:szCs w:val="23"/>
          <w:lang w:val="pl-PL" w:eastAsia="pl-PL"/>
        </w:rPr>
        <w:t xml:space="preserve">h wpływach - ustalanych przez ministra właściwego ds. finansów, wg stanu na dzień 10 sierpnia roku bazowego. Ustawa wprowadziła mechanizm korekty tych dochodów po upływie dwóch lat </w:t>
      </w:r>
      <w:r w:rsidR="00150A8E" w:rsidRPr="008878D4">
        <w:rPr>
          <w:rFonts w:cs="Times New Roman"/>
          <w:sz w:val="23"/>
          <w:szCs w:val="23"/>
          <w:lang w:val="pl-PL" w:eastAsia="pl-PL"/>
        </w:rPr>
        <w:br/>
      </w:r>
      <w:r w:rsidRPr="008878D4">
        <w:rPr>
          <w:rFonts w:cs="Times New Roman"/>
          <w:sz w:val="23"/>
          <w:szCs w:val="23"/>
          <w:lang w:val="pl-PL" w:eastAsia="pl-PL"/>
        </w:rPr>
        <w:t xml:space="preserve">w celu dostosowania dochodów jednostek samorządu terytorialnego do rzeczywistych wpływów do budżetu państwa. Takie same zasady przyjęto do przekazywania samorządom dochodów </w:t>
      </w:r>
      <w:r w:rsidR="008878D4">
        <w:rPr>
          <w:rFonts w:cs="Times New Roman"/>
          <w:sz w:val="23"/>
          <w:szCs w:val="23"/>
          <w:lang w:val="pl-PL" w:eastAsia="pl-PL"/>
        </w:rPr>
        <w:br/>
      </w:r>
      <w:r w:rsidRPr="008878D4">
        <w:rPr>
          <w:rFonts w:cs="Times New Roman"/>
          <w:sz w:val="23"/>
          <w:szCs w:val="23"/>
          <w:lang w:val="pl-PL" w:eastAsia="pl-PL"/>
        </w:rPr>
        <w:t>z udziału w podatku CIT.</w:t>
      </w:r>
      <w:r w:rsidR="007E2E09" w:rsidRPr="008878D4">
        <w:rPr>
          <w:rFonts w:cs="Times New Roman"/>
          <w:sz w:val="23"/>
          <w:szCs w:val="23"/>
          <w:lang w:val="pl-PL" w:eastAsia="pl-PL"/>
        </w:rPr>
        <w:t xml:space="preserve"> </w:t>
      </w:r>
      <w:r w:rsidRPr="008878D4">
        <w:rPr>
          <w:rFonts w:cs="Times New Roman"/>
          <w:sz w:val="23"/>
          <w:szCs w:val="23"/>
          <w:lang w:val="pl-PL" w:eastAsia="pl-PL"/>
        </w:rPr>
        <w:t>Ta sama ustawa wprowadziła od roku 2023 nowe źródło wsparcia samorządów w postaci subwencji rozwojowej.</w:t>
      </w:r>
      <w:r w:rsidR="007E2E09" w:rsidRPr="008878D4">
        <w:rPr>
          <w:rFonts w:cs="Times New Roman"/>
          <w:sz w:val="23"/>
          <w:szCs w:val="23"/>
          <w:lang w:val="pl-PL" w:eastAsia="pl-PL"/>
        </w:rPr>
        <w:t xml:space="preserve"> </w:t>
      </w:r>
      <w:r w:rsidRPr="008878D4">
        <w:rPr>
          <w:rFonts w:cs="Times New Roman"/>
          <w:sz w:val="23"/>
          <w:szCs w:val="23"/>
          <w:lang w:val="pl-PL" w:eastAsia="pl-PL"/>
        </w:rPr>
        <w:t xml:space="preserve">Z dniem 1.07.2022 r. nastąpiły kolejne zmiany </w:t>
      </w:r>
      <w:r w:rsidR="008878D4">
        <w:rPr>
          <w:rFonts w:cs="Times New Roman"/>
          <w:sz w:val="23"/>
          <w:szCs w:val="23"/>
          <w:lang w:val="pl-PL" w:eastAsia="pl-PL"/>
        </w:rPr>
        <w:br/>
      </w:r>
      <w:r w:rsidRPr="008878D4">
        <w:rPr>
          <w:rFonts w:cs="Times New Roman"/>
          <w:sz w:val="23"/>
          <w:szCs w:val="23"/>
          <w:lang w:val="pl-PL" w:eastAsia="pl-PL"/>
        </w:rPr>
        <w:t>w ustawie o w podatku dochodowym od osób fizycznych polegające na obniżeniu podstawowej stawki podatku z 17% do 12%, które wpłynęły na zmniejszenie prognozowanych wpływów miasta z podatku PIT na rok 2023.</w:t>
      </w:r>
    </w:p>
    <w:p w14:paraId="1108D923" w14:textId="77777777" w:rsidR="000023C9" w:rsidRDefault="000023C9" w:rsidP="000023C9">
      <w:pPr>
        <w:spacing w:line="240" w:lineRule="auto"/>
        <w:ind w:firstLine="708"/>
        <w:jc w:val="both"/>
        <w:rPr>
          <w:rFonts w:cs="Times New Roman"/>
          <w:lang w:val="pl-PL" w:eastAsia="pl-PL"/>
        </w:rPr>
      </w:pPr>
      <w:r w:rsidRPr="000A6735">
        <w:rPr>
          <w:rFonts w:cs="Times New Roman"/>
          <w:noProof/>
          <w:lang w:val="pl-PL" w:eastAsia="pl-PL"/>
        </w:rPr>
        <w:drawing>
          <wp:inline distT="0" distB="0" distL="0" distR="0" wp14:anchorId="3FEBB6F4" wp14:editId="50D67F6A">
            <wp:extent cx="5038725" cy="2872740"/>
            <wp:effectExtent l="19050" t="0" r="9525"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8725" cy="2872740"/>
                    </a:xfrm>
                    <a:prstGeom prst="rect">
                      <a:avLst/>
                    </a:prstGeom>
                    <a:noFill/>
                    <a:ln>
                      <a:noFill/>
                    </a:ln>
                  </pic:spPr>
                </pic:pic>
              </a:graphicData>
            </a:graphic>
          </wp:inline>
        </w:drawing>
      </w:r>
    </w:p>
    <w:p w14:paraId="1B7EBE80" w14:textId="77777777" w:rsidR="000023C9" w:rsidRPr="00EB4B7F" w:rsidRDefault="000023C9" w:rsidP="000023C9">
      <w:pPr>
        <w:spacing w:line="240" w:lineRule="auto"/>
        <w:ind w:firstLine="708"/>
        <w:jc w:val="both"/>
        <w:rPr>
          <w:color w:val="000000"/>
          <w:lang w:val="pl-PL"/>
        </w:rPr>
      </w:pPr>
      <w:r w:rsidRPr="00F737E4">
        <w:rPr>
          <w:rFonts w:cs="Times New Roman"/>
          <w:lang w:val="pl-PL" w:eastAsia="pl-PL"/>
        </w:rPr>
        <w:lastRenderedPageBreak/>
        <w:t>Dochody budżetu Miasta w 202</w:t>
      </w:r>
      <w:r>
        <w:rPr>
          <w:rFonts w:cs="Times New Roman"/>
          <w:lang w:val="pl-PL" w:eastAsia="pl-PL"/>
        </w:rPr>
        <w:t>3 roku wyniosły 1.560.849.954</w:t>
      </w:r>
      <w:r w:rsidRPr="00F737E4">
        <w:rPr>
          <w:rFonts w:cs="Times New Roman"/>
          <w:lang w:val="pl-PL" w:eastAsia="pl-PL"/>
        </w:rPr>
        <w:t xml:space="preserve"> zł, a ich realizacja stanow</w:t>
      </w:r>
      <w:r>
        <w:rPr>
          <w:rFonts w:cs="Times New Roman"/>
          <w:lang w:val="pl-PL" w:eastAsia="pl-PL"/>
        </w:rPr>
        <w:t>iła 100,79% planu wynoszącego 1.548.</w:t>
      </w:r>
      <w:r w:rsidRPr="00F737E4">
        <w:rPr>
          <w:rFonts w:cs="Times New Roman"/>
          <w:lang w:val="pl-PL" w:eastAsia="pl-PL"/>
        </w:rPr>
        <w:t>540</w:t>
      </w:r>
      <w:r>
        <w:rPr>
          <w:rFonts w:cs="Times New Roman"/>
          <w:lang w:val="pl-PL" w:eastAsia="pl-PL"/>
        </w:rPr>
        <w:t>.</w:t>
      </w:r>
      <w:r w:rsidRPr="00F737E4">
        <w:rPr>
          <w:rFonts w:cs="Times New Roman"/>
          <w:lang w:val="pl-PL" w:eastAsia="pl-PL"/>
        </w:rPr>
        <w:t>522</w:t>
      </w:r>
      <w:r w:rsidR="007E2E09">
        <w:rPr>
          <w:rFonts w:cs="Times New Roman"/>
          <w:lang w:val="pl-PL" w:eastAsia="pl-PL"/>
        </w:rPr>
        <w:t xml:space="preserve"> </w:t>
      </w:r>
      <w:r w:rsidRPr="00F737E4">
        <w:rPr>
          <w:rFonts w:cs="Times New Roman"/>
          <w:lang w:val="pl-PL" w:eastAsia="pl-PL"/>
        </w:rPr>
        <w:t>zł. W strukturze dochodów znaczący udział odgrywają dochody bieżące, które w 2023 roku</w:t>
      </w:r>
      <w:r>
        <w:rPr>
          <w:rFonts w:cs="Times New Roman"/>
          <w:lang w:val="pl-PL" w:eastAsia="pl-PL"/>
        </w:rPr>
        <w:t xml:space="preserve"> zostały wykonane na poziomie 1.387.</w:t>
      </w:r>
      <w:r w:rsidRPr="00F737E4">
        <w:rPr>
          <w:rFonts w:cs="Times New Roman"/>
          <w:lang w:val="pl-PL" w:eastAsia="pl-PL"/>
        </w:rPr>
        <w:t>387</w:t>
      </w:r>
      <w:r>
        <w:rPr>
          <w:rFonts w:cs="Times New Roman"/>
          <w:lang w:val="pl-PL" w:eastAsia="pl-PL"/>
        </w:rPr>
        <w:t>.</w:t>
      </w:r>
      <w:r w:rsidRPr="00F737E4">
        <w:rPr>
          <w:rFonts w:cs="Times New Roman"/>
          <w:lang w:val="pl-PL" w:eastAsia="pl-PL"/>
        </w:rPr>
        <w:t>190zł, tj. w 100,92% w stosunku do planu wynoszącego 1</w:t>
      </w:r>
      <w:r>
        <w:rPr>
          <w:rFonts w:cs="Times New Roman"/>
          <w:lang w:val="pl-PL" w:eastAsia="pl-PL"/>
        </w:rPr>
        <w:t>.</w:t>
      </w:r>
      <w:r w:rsidRPr="00F737E4">
        <w:rPr>
          <w:rFonts w:cs="Times New Roman"/>
          <w:lang w:val="pl-PL" w:eastAsia="pl-PL"/>
        </w:rPr>
        <w:t>374</w:t>
      </w:r>
      <w:r>
        <w:rPr>
          <w:rFonts w:cs="Times New Roman"/>
          <w:lang w:val="pl-PL" w:eastAsia="pl-PL"/>
        </w:rPr>
        <w:t>.</w:t>
      </w:r>
      <w:r w:rsidRPr="00F737E4">
        <w:rPr>
          <w:rFonts w:cs="Times New Roman"/>
          <w:lang w:val="pl-PL" w:eastAsia="pl-PL"/>
        </w:rPr>
        <w:t>794</w:t>
      </w:r>
      <w:r>
        <w:rPr>
          <w:rFonts w:cs="Times New Roman"/>
          <w:lang w:val="pl-PL" w:eastAsia="pl-PL"/>
        </w:rPr>
        <w:t>.</w:t>
      </w:r>
      <w:r w:rsidRPr="00F737E4">
        <w:rPr>
          <w:rFonts w:cs="Times New Roman"/>
          <w:lang w:val="pl-PL" w:eastAsia="pl-PL"/>
        </w:rPr>
        <w:t>195zł. Dochody majątkowe Miasta Toruń w 2023 roku zostały wyk</w:t>
      </w:r>
      <w:r w:rsidR="006B1DB7">
        <w:rPr>
          <w:rFonts w:cs="Times New Roman"/>
          <w:lang w:val="pl-PL" w:eastAsia="pl-PL"/>
        </w:rPr>
        <w:t xml:space="preserve">onane na poziomie 173.462.763 </w:t>
      </w:r>
      <w:r w:rsidRPr="00F737E4">
        <w:rPr>
          <w:rFonts w:cs="Times New Roman"/>
          <w:lang w:val="pl-PL" w:eastAsia="pl-PL"/>
        </w:rPr>
        <w:t>zł,</w:t>
      </w:r>
      <w:r w:rsidR="008878D4">
        <w:rPr>
          <w:rFonts w:cs="Times New Roman"/>
          <w:lang w:val="pl-PL" w:eastAsia="pl-PL"/>
        </w:rPr>
        <w:br/>
      </w:r>
      <w:r w:rsidRPr="00F737E4">
        <w:rPr>
          <w:rFonts w:cs="Times New Roman"/>
          <w:lang w:val="pl-PL" w:eastAsia="pl-PL"/>
        </w:rPr>
        <w:t xml:space="preserve">tj. w 99,84% w stosunku do </w:t>
      </w:r>
      <w:r>
        <w:rPr>
          <w:rFonts w:cs="Times New Roman"/>
          <w:lang w:val="pl-PL" w:eastAsia="pl-PL"/>
        </w:rPr>
        <w:t>planu wynoszącego 173.746.327</w:t>
      </w:r>
      <w:r w:rsidRPr="00F737E4">
        <w:rPr>
          <w:rFonts w:cs="Times New Roman"/>
          <w:lang w:val="pl-PL" w:eastAsia="pl-PL"/>
        </w:rPr>
        <w:t xml:space="preserve"> zł.</w:t>
      </w:r>
    </w:p>
    <w:p w14:paraId="685F0379" w14:textId="77777777" w:rsidR="000023C9" w:rsidRPr="00EB23D7" w:rsidRDefault="000023C9" w:rsidP="000023C9">
      <w:pPr>
        <w:jc w:val="both"/>
        <w:rPr>
          <w:lang w:val="pl-PL"/>
        </w:rPr>
      </w:pPr>
    </w:p>
    <w:p w14:paraId="20152408" w14:textId="77777777" w:rsidR="000023C9" w:rsidRPr="00F4789C" w:rsidRDefault="000023C9" w:rsidP="000023C9">
      <w:pPr>
        <w:jc w:val="both"/>
        <w:rPr>
          <w:color w:val="FF0000"/>
          <w:lang w:val="pl-PL"/>
        </w:rPr>
      </w:pPr>
      <w:r w:rsidRPr="00C36DDB">
        <w:rPr>
          <w:noProof/>
          <w:lang w:val="pl-PL" w:eastAsia="pl-PL"/>
        </w:rPr>
        <w:drawing>
          <wp:inline distT="0" distB="0" distL="0" distR="0" wp14:anchorId="4FE2D801" wp14:editId="4C8577AD">
            <wp:extent cx="5762625" cy="3728720"/>
            <wp:effectExtent l="0" t="0" r="9525" b="5080"/>
            <wp:docPr id="21" name="Wykres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6141009" w14:textId="3915F09B" w:rsidR="000023C9" w:rsidRPr="00E506EC" w:rsidRDefault="008423C8" w:rsidP="000023C9">
      <w:pPr>
        <w:jc w:val="both"/>
        <w:rPr>
          <w:lang w:val="pl-PL"/>
        </w:rPr>
      </w:pPr>
      <w:r>
        <w:rPr>
          <w:noProof/>
          <w:lang w:val="pl-PL" w:eastAsia="pl-PL"/>
        </w:rPr>
        <mc:AlternateContent>
          <mc:Choice Requires="wps">
            <w:drawing>
              <wp:anchor distT="0" distB="0" distL="114300" distR="114300" simplePos="0" relativeHeight="251660288" behindDoc="0" locked="0" layoutInCell="1" allowOverlap="1" wp14:anchorId="374D1578" wp14:editId="4E33ECF2">
                <wp:simplePos x="0" y="0"/>
                <wp:positionH relativeFrom="column">
                  <wp:posOffset>3205480</wp:posOffset>
                </wp:positionH>
                <wp:positionV relativeFrom="paragraph">
                  <wp:posOffset>1887855</wp:posOffset>
                </wp:positionV>
                <wp:extent cx="1080135" cy="581025"/>
                <wp:effectExtent l="0" t="0" r="0" b="0"/>
                <wp:wrapNone/>
                <wp:docPr id="25" name="Pole tekstow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Lst>
                      </wps:spPr>
                      <wps:txbx>
                        <w:txbxContent>
                          <w:p w14:paraId="038B9CD6" w14:textId="77777777" w:rsidR="00CA3735" w:rsidRPr="007B2940" w:rsidRDefault="00CA3735" w:rsidP="000023C9">
                            <w:pPr>
                              <w:pStyle w:val="NormalnyWeb"/>
                              <w:kinsoku w:val="0"/>
                              <w:overflowPunct w:val="0"/>
                              <w:spacing w:before="216" w:beforeAutospacing="0" w:after="0"/>
                              <w:textAlignment w:val="baseline"/>
                            </w:pPr>
                          </w:p>
                        </w:txbxContent>
                      </wps:txbx>
                      <wps:bodyPr wrap="square">
                        <a:noAutofit/>
                      </wps:bodyPr>
                    </wps:wsp>
                  </a:graphicData>
                </a:graphic>
                <wp14:sizeRelH relativeFrom="page">
                  <wp14:pctWidth>0</wp14:pctWidth>
                </wp14:sizeRelH>
                <wp14:sizeRelV relativeFrom="margin">
                  <wp14:pctHeight>0</wp14:pctHeight>
                </wp14:sizeRelV>
              </wp:anchor>
            </w:drawing>
          </mc:Choice>
          <mc:Fallback>
            <w:pict>
              <v:shapetype w14:anchorId="374D1578" id="_x0000_t202" coordsize="21600,21600" o:spt="202" path="m,l,21600r21600,l21600,xe">
                <v:stroke joinstyle="miter"/>
                <v:path gradientshapeok="t" o:connecttype="rect"/>
              </v:shapetype>
              <v:shape id="Pole tekstowe 25" o:spid="_x0000_s1026" type="#_x0000_t202" style="position:absolute;left:0;text-align:left;margin-left:252.4pt;margin-top:148.65pt;width:85.05pt;height:4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" filled="f" stroked="f" strokeweight="1pt">
                <v:stroke startarrowwidth="narrow" startarrowlength="short" endarrowwidth="narrow" endarrowlength="short" endcap="square"/>
                <v:textbox>
                  <w:txbxContent>
                    <w:p w14:paraId="038B9CD6" w14:textId="77777777" w:rsidR="00CA3735" w:rsidRPr="007B2940" w:rsidRDefault="00CA3735" w:rsidP="000023C9">
                      <w:pPr>
                        <w:pStyle w:val="NormalnyWeb"/>
                        <w:kinsoku w:val="0"/>
                        <w:overflowPunct w:val="0"/>
                        <w:spacing w:before="216" w:beforeAutospacing="0" w:after="0"/>
                        <w:textAlignment w:val="baseline"/>
                      </w:pPr>
                    </w:p>
                  </w:txbxContent>
                </v:textbox>
              </v:shape>
            </w:pict>
          </mc:Fallback>
        </mc:AlternateContent>
      </w:r>
    </w:p>
    <w:p w14:paraId="2AB80DE6" w14:textId="509465C3" w:rsidR="000023C9" w:rsidRPr="002E4C91" w:rsidRDefault="008423C8" w:rsidP="000023C9">
      <w:pPr>
        <w:spacing w:line="240" w:lineRule="auto"/>
        <w:jc w:val="both"/>
        <w:rPr>
          <w:lang w:val="pl-PL"/>
        </w:rPr>
      </w:pPr>
      <w:r>
        <w:rPr>
          <w:noProof/>
          <w:lang w:val="pl-PL" w:eastAsia="pl-PL"/>
        </w:rPr>
        <mc:AlternateContent>
          <mc:Choice Requires="wps">
            <w:drawing>
              <wp:anchor distT="0" distB="0" distL="114300" distR="114300" simplePos="0" relativeHeight="251661312" behindDoc="0" locked="0" layoutInCell="1" allowOverlap="1" wp14:anchorId="233D6C78" wp14:editId="5216D273">
                <wp:simplePos x="0" y="0"/>
                <wp:positionH relativeFrom="column">
                  <wp:posOffset>2201545</wp:posOffset>
                </wp:positionH>
                <wp:positionV relativeFrom="paragraph">
                  <wp:posOffset>1393825</wp:posOffset>
                </wp:positionV>
                <wp:extent cx="541020" cy="166370"/>
                <wp:effectExtent l="0" t="0" r="0" b="0"/>
                <wp:wrapNone/>
                <wp:docPr id="24" name="Pole tekstow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Lst>
                      </wps:spPr>
                      <wps:txbx>
                        <w:txbxContent>
                          <w:p w14:paraId="5F70FABF" w14:textId="77777777" w:rsidR="00CA3735" w:rsidRPr="007B2940" w:rsidRDefault="00CA3735" w:rsidP="000023C9">
                            <w:pPr>
                              <w:pStyle w:val="NormalnyWeb"/>
                              <w:kinsoku w:val="0"/>
                              <w:overflowPunct w:val="0"/>
                              <w:spacing w:before="216" w:beforeAutospacing="0" w:after="0"/>
                              <w:textAlignment w:val="baseline"/>
                            </w:pPr>
                          </w:p>
                        </w:txbxContent>
                      </wps:txbx>
                      <wps:bodyPr wrap="square">
                        <a:noAutofit/>
                      </wps:bodyPr>
                    </wps:wsp>
                  </a:graphicData>
                </a:graphic>
                <wp14:sizeRelH relativeFrom="page">
                  <wp14:pctWidth>0</wp14:pctWidth>
                </wp14:sizeRelH>
                <wp14:sizeRelV relativeFrom="margin">
                  <wp14:pctHeight>0</wp14:pctHeight>
                </wp14:sizeRelV>
              </wp:anchor>
            </w:drawing>
          </mc:Choice>
          <mc:Fallback>
            <w:pict>
              <v:shape w14:anchorId="233D6C78" id="Pole tekstowe 24" o:spid="_x0000_s1027" type="#_x0000_t202" style="position:absolute;left:0;text-align:left;margin-left:173.35pt;margin-top:109.75pt;width:42.6pt;height:1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" filled="f" stroked="f" strokeweight="1pt">
                <v:stroke startarrowwidth="narrow" startarrowlength="short" endarrowwidth="narrow" endarrowlength="short" endcap="square"/>
                <v:textbox>
                  <w:txbxContent>
                    <w:p w14:paraId="5F70FABF" w14:textId="77777777" w:rsidR="00CA3735" w:rsidRPr="007B2940" w:rsidRDefault="00CA3735" w:rsidP="000023C9">
                      <w:pPr>
                        <w:pStyle w:val="NormalnyWeb"/>
                        <w:kinsoku w:val="0"/>
                        <w:overflowPunct w:val="0"/>
                        <w:spacing w:before="216" w:beforeAutospacing="0" w:after="0"/>
                        <w:textAlignment w:val="baseline"/>
                      </w:pPr>
                    </w:p>
                  </w:txbxContent>
                </v:textbox>
              </v:shape>
            </w:pict>
          </mc:Fallback>
        </mc:AlternateContent>
      </w:r>
      <w:r>
        <w:rPr>
          <w:noProof/>
          <w:lang w:val="pl-PL" w:eastAsia="pl-PL"/>
        </w:rPr>
        <mc:AlternateContent>
          <mc:Choice Requires="wps">
            <w:drawing>
              <wp:anchor distT="0" distB="0" distL="114300" distR="114300" simplePos="0" relativeHeight="251659264" behindDoc="0" locked="0" layoutInCell="1" allowOverlap="1" wp14:anchorId="06770333" wp14:editId="1AFDEE75">
                <wp:simplePos x="0" y="0"/>
                <wp:positionH relativeFrom="column">
                  <wp:posOffset>1819910</wp:posOffset>
                </wp:positionH>
                <wp:positionV relativeFrom="paragraph">
                  <wp:posOffset>165735</wp:posOffset>
                </wp:positionV>
                <wp:extent cx="71120" cy="45720"/>
                <wp:effectExtent l="38100" t="0" r="5080" b="0"/>
                <wp:wrapNone/>
                <wp:docPr id="93195" name="Pole tekstowe 93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71120"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Lst>
                      </wps:spPr>
                      <wps:txbx>
                        <w:txbxContent>
                          <w:p w14:paraId="7EEFC6E9" w14:textId="77777777" w:rsidR="00CA3735" w:rsidRDefault="00CA3735" w:rsidP="000023C9">
                            <w:pPr>
                              <w:pStyle w:val="NormalnyWeb"/>
                              <w:kinsoku w:val="0"/>
                              <w:overflowPunct w:val="0"/>
                              <w:spacing w:before="216" w:beforeAutospacing="0" w:after="0"/>
                              <w:textAlignment w:val="baseline"/>
                            </w:pP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shape w14:anchorId="06770333" id="Pole tekstowe 93195" o:spid="_x0000_s1028" type="#_x0000_t202" style="position:absolute;left:0;text-align:left;margin-left:143.3pt;margin-top:13.05pt;width:5.6pt;height:3.6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" filled="f" stroked="f" strokeweight="1pt">
                <v:stroke startarrowwidth="narrow" startarrowlength="short" endarrowwidth="narrow" endarrowlength="short" endcap="square"/>
                <v:textbox>
                  <w:txbxContent>
                    <w:p w14:paraId="7EEFC6E9" w14:textId="77777777" w:rsidR="00CA3735" w:rsidRDefault="00CA3735" w:rsidP="000023C9">
                      <w:pPr>
                        <w:pStyle w:val="NormalnyWeb"/>
                        <w:kinsoku w:val="0"/>
                        <w:overflowPunct w:val="0"/>
                        <w:spacing w:before="216" w:beforeAutospacing="0" w:after="0"/>
                        <w:textAlignment w:val="baseline"/>
                      </w:pPr>
                    </w:p>
                  </w:txbxContent>
                </v:textbox>
              </v:shape>
            </w:pict>
          </mc:Fallback>
        </mc:AlternateContent>
      </w:r>
      <w:r w:rsidR="000023C9" w:rsidRPr="00483C6F">
        <w:rPr>
          <w:lang w:val="pl-PL"/>
        </w:rPr>
        <w:t xml:space="preserve">Analiza poziomu dochodów za lata poprzednie wskazuje, że udział dochodów rozporządzalnych w dochodach ogółem wynosił w </w:t>
      </w:r>
      <w:r w:rsidR="000023C9" w:rsidRPr="005A55E7">
        <w:rPr>
          <w:lang w:val="pl-PL"/>
        </w:rPr>
        <w:t>latach 2020-2021: 38%,w roku 2022:</w:t>
      </w:r>
      <w:r w:rsidR="00D15235">
        <w:rPr>
          <w:lang w:val="pl-PL"/>
        </w:rPr>
        <w:t xml:space="preserve"> </w:t>
      </w:r>
      <w:r w:rsidR="000023C9" w:rsidRPr="005A55E7">
        <w:rPr>
          <w:lang w:val="pl-PL"/>
        </w:rPr>
        <w:t>41%, natomiast w roku</w:t>
      </w:r>
      <w:r w:rsidR="00D15235">
        <w:rPr>
          <w:lang w:val="pl-PL"/>
        </w:rPr>
        <w:t xml:space="preserve"> </w:t>
      </w:r>
      <w:r w:rsidR="000023C9" w:rsidRPr="00CC3460">
        <w:rPr>
          <w:lang w:val="pl-PL"/>
        </w:rPr>
        <w:t>2023</w:t>
      </w:r>
      <w:r w:rsidR="000023C9">
        <w:rPr>
          <w:lang w:val="pl-PL"/>
        </w:rPr>
        <w:t xml:space="preserve"> ponownie</w:t>
      </w:r>
      <w:r w:rsidR="000023C9" w:rsidRPr="00CC3460">
        <w:rPr>
          <w:lang w:val="pl-PL"/>
        </w:rPr>
        <w:t>:</w:t>
      </w:r>
      <w:r w:rsidR="00D15235">
        <w:rPr>
          <w:lang w:val="pl-PL"/>
        </w:rPr>
        <w:t xml:space="preserve"> </w:t>
      </w:r>
      <w:r w:rsidR="000023C9" w:rsidRPr="00CC3460">
        <w:rPr>
          <w:lang w:val="pl-PL"/>
        </w:rPr>
        <w:t>38%.</w:t>
      </w:r>
      <w:r w:rsidR="00D15235">
        <w:rPr>
          <w:lang w:val="pl-PL"/>
        </w:rPr>
        <w:t xml:space="preserve"> </w:t>
      </w:r>
      <w:r w:rsidR="000023C9" w:rsidRPr="002E4C91">
        <w:rPr>
          <w:lang w:val="pl-PL"/>
        </w:rPr>
        <w:t>Kwota dochodów ogółem miasta w okresie od  roku 20</w:t>
      </w:r>
      <w:r w:rsidR="000023C9">
        <w:rPr>
          <w:lang w:val="pl-PL"/>
        </w:rPr>
        <w:t>20</w:t>
      </w:r>
      <w:r w:rsidR="000023C9" w:rsidRPr="002E4C91">
        <w:rPr>
          <w:lang w:val="pl-PL"/>
        </w:rPr>
        <w:t xml:space="preserve"> do 202</w:t>
      </w:r>
      <w:r w:rsidR="000023C9">
        <w:rPr>
          <w:lang w:val="pl-PL"/>
        </w:rPr>
        <w:t>3</w:t>
      </w:r>
      <w:r w:rsidR="000023C9" w:rsidRPr="002E4C91">
        <w:rPr>
          <w:lang w:val="pl-PL"/>
        </w:rPr>
        <w:t xml:space="preserve"> wzrosła o </w:t>
      </w:r>
      <w:r w:rsidR="000023C9">
        <w:rPr>
          <w:lang w:val="pl-PL"/>
        </w:rPr>
        <w:t>122</w:t>
      </w:r>
      <w:r w:rsidR="000023C9" w:rsidRPr="002E4C91">
        <w:rPr>
          <w:lang w:val="pl-PL"/>
        </w:rPr>
        <w:t xml:space="preserve"> mln zł,</w:t>
      </w:r>
      <w:r w:rsidR="00D15235">
        <w:rPr>
          <w:lang w:val="pl-PL"/>
        </w:rPr>
        <w:t xml:space="preserve"> </w:t>
      </w:r>
      <w:r w:rsidR="000023C9" w:rsidRPr="002E4C91">
        <w:rPr>
          <w:lang w:val="pl-PL"/>
        </w:rPr>
        <w:t>w grupie dochodów rozporządzalnych wzrost ten wyniósł 63 mln zł.</w:t>
      </w:r>
    </w:p>
    <w:p w14:paraId="71FA0838" w14:textId="77777777" w:rsidR="000023C9" w:rsidRPr="00000427" w:rsidRDefault="000023C9" w:rsidP="000023C9">
      <w:pPr>
        <w:spacing w:line="240" w:lineRule="auto"/>
        <w:ind w:firstLine="708"/>
        <w:jc w:val="both"/>
        <w:rPr>
          <w:lang w:val="pl-PL"/>
        </w:rPr>
      </w:pPr>
      <w:r w:rsidRPr="007442A7">
        <w:rPr>
          <w:lang w:val="pl-PL"/>
        </w:rPr>
        <w:t>Dochody z podatku PIT i CIT zostały zaplanowane w budżecie na poziomie odpowiednio: 283.497 tys. zł</w:t>
      </w:r>
      <w:r w:rsidR="00D15235">
        <w:rPr>
          <w:lang w:val="pl-PL"/>
        </w:rPr>
        <w:t xml:space="preserve"> </w:t>
      </w:r>
      <w:r w:rsidRPr="007442A7">
        <w:rPr>
          <w:lang w:val="pl-PL"/>
        </w:rPr>
        <w:t>i 55.648 tys. zł,</w:t>
      </w:r>
      <w:r w:rsidR="00D15235">
        <w:rPr>
          <w:lang w:val="pl-PL"/>
        </w:rPr>
        <w:t xml:space="preserve"> </w:t>
      </w:r>
      <w:r w:rsidRPr="005035E2">
        <w:rPr>
          <w:lang w:val="pl-PL"/>
        </w:rPr>
        <w:t xml:space="preserve">na podstawie informacji Ministra Finansów </w:t>
      </w:r>
      <w:r w:rsidR="00D15235">
        <w:rPr>
          <w:lang w:val="pl-PL"/>
        </w:rPr>
        <w:br/>
      </w:r>
      <w:r w:rsidRPr="005035E2">
        <w:rPr>
          <w:lang w:val="pl-PL"/>
        </w:rPr>
        <w:t>z dnia13.10.2022</w:t>
      </w:r>
      <w:r w:rsidR="00D15235">
        <w:rPr>
          <w:lang w:val="pl-PL"/>
        </w:rPr>
        <w:t xml:space="preserve"> </w:t>
      </w:r>
      <w:r w:rsidRPr="005035E2">
        <w:rPr>
          <w:lang w:val="pl-PL"/>
        </w:rPr>
        <w:t>r. o przekazaniu Gminie Miasta Toruń  dodatkowych środków  na rok 2023 z tytułu udziału we wpływach z podatku dochodowego od osób fizycznych</w:t>
      </w:r>
      <w:r w:rsidR="00D15235">
        <w:rPr>
          <w:lang w:val="pl-PL"/>
        </w:rPr>
        <w:t xml:space="preserve"> </w:t>
      </w:r>
      <w:r w:rsidRPr="00000427">
        <w:rPr>
          <w:lang w:val="pl-PL"/>
        </w:rPr>
        <w:t xml:space="preserve">i zostały wykonane w 100%. </w:t>
      </w:r>
    </w:p>
    <w:p w14:paraId="201A3A1E" w14:textId="77777777" w:rsidR="000023C9" w:rsidRPr="00192E58" w:rsidRDefault="000023C9" w:rsidP="000023C9">
      <w:pPr>
        <w:spacing w:line="240" w:lineRule="auto"/>
        <w:jc w:val="both"/>
        <w:rPr>
          <w:color w:val="FF0000"/>
          <w:lang w:val="pl-PL"/>
        </w:rPr>
      </w:pPr>
      <w:r w:rsidRPr="00A42C04">
        <w:rPr>
          <w:lang w:val="pl-PL"/>
        </w:rPr>
        <w:t>Dochody własne z tytułu subwencji i dotacji zaplanowano na początek roku w łącznej kwocie 407.087 tys. zł.</w:t>
      </w:r>
      <w:r w:rsidR="00040037">
        <w:rPr>
          <w:lang w:val="pl-PL"/>
        </w:rPr>
        <w:t xml:space="preserve"> </w:t>
      </w:r>
      <w:r w:rsidRPr="00A42C04">
        <w:rPr>
          <w:lang w:val="pl-PL"/>
        </w:rPr>
        <w:t xml:space="preserve">W ciągu roku ogólny plan w tej grupie dochodów zwiększono łącznie </w:t>
      </w:r>
      <w:r w:rsidR="008878D4">
        <w:rPr>
          <w:lang w:val="pl-PL"/>
        </w:rPr>
        <w:br/>
      </w:r>
      <w:r w:rsidRPr="00A42C04">
        <w:rPr>
          <w:lang w:val="pl-PL"/>
        </w:rPr>
        <w:t xml:space="preserve">o </w:t>
      </w:r>
      <w:r>
        <w:rPr>
          <w:lang w:val="pl-PL"/>
        </w:rPr>
        <w:t>106.670</w:t>
      </w:r>
      <w:r w:rsidRPr="00A42C04">
        <w:rPr>
          <w:lang w:val="pl-PL"/>
        </w:rPr>
        <w:t xml:space="preserve"> tys. zł</w:t>
      </w:r>
      <w:r>
        <w:rPr>
          <w:lang w:val="pl-PL"/>
        </w:rPr>
        <w:t>, o</w:t>
      </w:r>
      <w:r w:rsidRPr="00BD3414">
        <w:rPr>
          <w:lang w:val="pl-PL"/>
        </w:rPr>
        <w:t>stateczny plan ustalony w kwocie 513.75</w:t>
      </w:r>
      <w:r>
        <w:rPr>
          <w:lang w:val="pl-PL"/>
        </w:rPr>
        <w:t>7</w:t>
      </w:r>
      <w:r w:rsidRPr="00BD3414">
        <w:rPr>
          <w:lang w:val="pl-PL"/>
        </w:rPr>
        <w:t xml:space="preserve"> tys. zł </w:t>
      </w:r>
      <w:r w:rsidRPr="006022E4">
        <w:rPr>
          <w:lang w:val="pl-PL"/>
        </w:rPr>
        <w:t>wykonano w wysokości 512.594 tys. zł, co stanowi 100% planu.</w:t>
      </w:r>
    </w:p>
    <w:p w14:paraId="2934486C" w14:textId="77777777" w:rsidR="000023C9" w:rsidRDefault="000023C9" w:rsidP="000023C9">
      <w:pPr>
        <w:spacing w:line="240" w:lineRule="auto"/>
        <w:jc w:val="both"/>
        <w:rPr>
          <w:b/>
          <w:lang w:val="pl-PL"/>
        </w:rPr>
      </w:pPr>
    </w:p>
    <w:p w14:paraId="55CB2190" w14:textId="77777777" w:rsidR="008878D4" w:rsidRDefault="008878D4" w:rsidP="000023C9">
      <w:pPr>
        <w:spacing w:line="240" w:lineRule="auto"/>
        <w:jc w:val="both"/>
        <w:rPr>
          <w:b/>
          <w:lang w:val="pl-PL"/>
        </w:rPr>
      </w:pPr>
    </w:p>
    <w:p w14:paraId="6CD37258" w14:textId="77777777" w:rsidR="008878D4" w:rsidRDefault="008878D4" w:rsidP="000023C9">
      <w:pPr>
        <w:spacing w:line="240" w:lineRule="auto"/>
        <w:jc w:val="both"/>
        <w:rPr>
          <w:b/>
          <w:lang w:val="pl-PL"/>
        </w:rPr>
      </w:pPr>
    </w:p>
    <w:p w14:paraId="06D67C6E" w14:textId="77777777" w:rsidR="008878D4" w:rsidRDefault="008878D4" w:rsidP="000023C9">
      <w:pPr>
        <w:spacing w:line="240" w:lineRule="auto"/>
        <w:jc w:val="both"/>
        <w:rPr>
          <w:b/>
          <w:lang w:val="pl-PL"/>
        </w:rPr>
      </w:pPr>
    </w:p>
    <w:p w14:paraId="6D702F25" w14:textId="77777777" w:rsidR="008878D4" w:rsidRDefault="008878D4" w:rsidP="000023C9">
      <w:pPr>
        <w:spacing w:line="240" w:lineRule="auto"/>
        <w:jc w:val="both"/>
        <w:rPr>
          <w:b/>
          <w:lang w:val="pl-PL"/>
        </w:rPr>
      </w:pPr>
    </w:p>
    <w:p w14:paraId="03CD9E93" w14:textId="77777777" w:rsidR="008878D4" w:rsidRDefault="008878D4" w:rsidP="000023C9">
      <w:pPr>
        <w:spacing w:line="240" w:lineRule="auto"/>
        <w:jc w:val="both"/>
        <w:rPr>
          <w:b/>
          <w:lang w:val="pl-PL"/>
        </w:rPr>
      </w:pPr>
    </w:p>
    <w:p w14:paraId="024911E6" w14:textId="77777777" w:rsidR="008878D4" w:rsidRDefault="008878D4" w:rsidP="000023C9">
      <w:pPr>
        <w:spacing w:line="240" w:lineRule="auto"/>
        <w:jc w:val="both"/>
        <w:rPr>
          <w:b/>
          <w:lang w:val="pl-PL"/>
        </w:rPr>
      </w:pPr>
    </w:p>
    <w:p w14:paraId="48404346" w14:textId="77777777" w:rsidR="000023C9" w:rsidRDefault="000023C9" w:rsidP="000023C9">
      <w:pPr>
        <w:spacing w:line="240" w:lineRule="auto"/>
        <w:jc w:val="both"/>
        <w:rPr>
          <w:b/>
          <w:lang w:val="pl-PL"/>
        </w:rPr>
      </w:pPr>
      <w:r>
        <w:rPr>
          <w:b/>
          <w:lang w:val="pl-PL"/>
        </w:rPr>
        <w:lastRenderedPageBreak/>
        <w:t>Struktura dochodów w latach 2020-2023 w tys. zł.</w:t>
      </w:r>
    </w:p>
    <w:tbl>
      <w:tblPr>
        <w:tblW w:w="5000" w:type="pct"/>
        <w:tblCellMar>
          <w:left w:w="70" w:type="dxa"/>
          <w:right w:w="70" w:type="dxa"/>
        </w:tblCellMar>
        <w:tblLook w:val="04A0" w:firstRow="1" w:lastRow="0" w:firstColumn="1" w:lastColumn="0" w:noHBand="0" w:noVBand="1"/>
      </w:tblPr>
      <w:tblGrid>
        <w:gridCol w:w="374"/>
        <w:gridCol w:w="2882"/>
        <w:gridCol w:w="940"/>
        <w:gridCol w:w="940"/>
        <w:gridCol w:w="940"/>
        <w:gridCol w:w="1040"/>
        <w:gridCol w:w="940"/>
        <w:gridCol w:w="996"/>
      </w:tblGrid>
      <w:tr w:rsidR="000023C9" w:rsidRPr="00FA68BB" w14:paraId="65649A2D" w14:textId="77777777" w:rsidTr="00FC43EC">
        <w:trPr>
          <w:trHeight w:val="525"/>
        </w:trPr>
        <w:tc>
          <w:tcPr>
            <w:tcW w:w="36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61C067" w14:textId="77777777" w:rsidR="000023C9" w:rsidRPr="00FA68BB" w:rsidRDefault="000023C9" w:rsidP="00FC43EC">
            <w:pPr>
              <w:widowControl/>
              <w:suppressAutoHyphens w:val="0"/>
              <w:spacing w:line="240" w:lineRule="auto"/>
              <w:jc w:val="center"/>
              <w:rPr>
                <w:rFonts w:cs="Times New Roman"/>
                <w:color w:val="000000"/>
                <w:sz w:val="20"/>
                <w:szCs w:val="20"/>
                <w:lang w:val="pl-PL" w:eastAsia="pl-PL"/>
              </w:rPr>
            </w:pPr>
            <w:bookmarkStart w:id="6" w:name="RANGE!A1:H21"/>
            <w:r w:rsidRPr="00FA68BB">
              <w:rPr>
                <w:rFonts w:cs="Times New Roman"/>
                <w:color w:val="000000"/>
                <w:sz w:val="20"/>
                <w:szCs w:val="20"/>
                <w:lang w:val="pl-PL" w:eastAsia="pl-PL"/>
              </w:rPr>
              <w:t>lp</w:t>
            </w:r>
            <w:bookmarkEnd w:id="6"/>
          </w:p>
        </w:tc>
        <w:tc>
          <w:tcPr>
            <w:tcW w:w="1827" w:type="pct"/>
            <w:tcBorders>
              <w:top w:val="single" w:sz="8" w:space="0" w:color="auto"/>
              <w:left w:val="nil"/>
              <w:bottom w:val="single" w:sz="8" w:space="0" w:color="auto"/>
              <w:right w:val="single" w:sz="8" w:space="0" w:color="auto"/>
            </w:tcBorders>
            <w:shd w:val="clear" w:color="auto" w:fill="auto"/>
            <w:noWrap/>
            <w:vAlign w:val="center"/>
            <w:hideMark/>
          </w:tcPr>
          <w:p w14:paraId="151F1673" w14:textId="77777777" w:rsidR="000023C9" w:rsidRPr="00FA68BB" w:rsidRDefault="000023C9" w:rsidP="00FC43EC">
            <w:pPr>
              <w:widowControl/>
              <w:suppressAutoHyphens w:val="0"/>
              <w:spacing w:line="240" w:lineRule="auto"/>
              <w:jc w:val="center"/>
              <w:rPr>
                <w:rFonts w:cs="Times New Roman"/>
                <w:color w:val="000000"/>
                <w:sz w:val="20"/>
                <w:szCs w:val="20"/>
                <w:lang w:val="pl-PL" w:eastAsia="pl-PL"/>
              </w:rPr>
            </w:pPr>
            <w:r w:rsidRPr="00FA68BB">
              <w:rPr>
                <w:rFonts w:cs="Times New Roman"/>
                <w:color w:val="000000"/>
                <w:sz w:val="20"/>
                <w:szCs w:val="20"/>
                <w:lang w:val="pl-PL" w:eastAsia="pl-PL"/>
              </w:rPr>
              <w:t>źródła dochodów</w:t>
            </w:r>
          </w:p>
        </w:tc>
        <w:tc>
          <w:tcPr>
            <w:tcW w:w="459" w:type="pct"/>
            <w:tcBorders>
              <w:top w:val="single" w:sz="8" w:space="0" w:color="auto"/>
              <w:left w:val="nil"/>
              <w:bottom w:val="single" w:sz="8" w:space="0" w:color="auto"/>
              <w:right w:val="single" w:sz="8" w:space="0" w:color="auto"/>
            </w:tcBorders>
            <w:shd w:val="clear" w:color="auto" w:fill="auto"/>
            <w:noWrap/>
            <w:vAlign w:val="center"/>
            <w:hideMark/>
          </w:tcPr>
          <w:p w14:paraId="64ACE3E3" w14:textId="77777777" w:rsidR="000023C9" w:rsidRPr="00FA68BB" w:rsidRDefault="000023C9" w:rsidP="00FC43EC">
            <w:pPr>
              <w:widowControl/>
              <w:suppressAutoHyphens w:val="0"/>
              <w:spacing w:line="240" w:lineRule="auto"/>
              <w:jc w:val="center"/>
              <w:rPr>
                <w:rFonts w:cs="Times New Roman"/>
                <w:color w:val="000000"/>
                <w:sz w:val="20"/>
                <w:szCs w:val="20"/>
                <w:lang w:val="pl-PL" w:eastAsia="pl-PL"/>
              </w:rPr>
            </w:pPr>
            <w:r w:rsidRPr="00FA68BB">
              <w:rPr>
                <w:rFonts w:cs="Times New Roman"/>
                <w:color w:val="000000"/>
                <w:sz w:val="20"/>
                <w:szCs w:val="20"/>
                <w:lang w:val="pl-PL" w:eastAsia="pl-PL"/>
              </w:rPr>
              <w:t>2020</w:t>
            </w:r>
          </w:p>
        </w:tc>
        <w:tc>
          <w:tcPr>
            <w:tcW w:w="459" w:type="pct"/>
            <w:tcBorders>
              <w:top w:val="single" w:sz="8" w:space="0" w:color="auto"/>
              <w:left w:val="nil"/>
              <w:bottom w:val="single" w:sz="8" w:space="0" w:color="auto"/>
              <w:right w:val="single" w:sz="8" w:space="0" w:color="auto"/>
            </w:tcBorders>
            <w:shd w:val="clear" w:color="auto" w:fill="auto"/>
            <w:noWrap/>
            <w:vAlign w:val="center"/>
            <w:hideMark/>
          </w:tcPr>
          <w:p w14:paraId="57AF5873" w14:textId="77777777" w:rsidR="000023C9" w:rsidRPr="00FA68BB" w:rsidRDefault="000023C9" w:rsidP="00FC43EC">
            <w:pPr>
              <w:widowControl/>
              <w:suppressAutoHyphens w:val="0"/>
              <w:spacing w:line="240" w:lineRule="auto"/>
              <w:jc w:val="center"/>
              <w:rPr>
                <w:rFonts w:cs="Times New Roman"/>
                <w:color w:val="000000"/>
                <w:sz w:val="20"/>
                <w:szCs w:val="20"/>
                <w:lang w:val="pl-PL" w:eastAsia="pl-PL"/>
              </w:rPr>
            </w:pPr>
            <w:r w:rsidRPr="00FA68BB">
              <w:rPr>
                <w:rFonts w:cs="Times New Roman"/>
                <w:color w:val="000000"/>
                <w:sz w:val="20"/>
                <w:szCs w:val="20"/>
                <w:lang w:val="pl-PL" w:eastAsia="pl-PL"/>
              </w:rPr>
              <w:t>2021</w:t>
            </w:r>
          </w:p>
        </w:tc>
        <w:tc>
          <w:tcPr>
            <w:tcW w:w="459" w:type="pct"/>
            <w:tcBorders>
              <w:top w:val="single" w:sz="8" w:space="0" w:color="auto"/>
              <w:left w:val="nil"/>
              <w:bottom w:val="single" w:sz="8" w:space="0" w:color="auto"/>
              <w:right w:val="single" w:sz="8" w:space="0" w:color="auto"/>
            </w:tcBorders>
            <w:shd w:val="clear" w:color="auto" w:fill="auto"/>
            <w:noWrap/>
            <w:vAlign w:val="center"/>
            <w:hideMark/>
          </w:tcPr>
          <w:p w14:paraId="7CE11D93" w14:textId="77777777" w:rsidR="000023C9" w:rsidRPr="00FA68BB" w:rsidRDefault="000023C9" w:rsidP="00FC43EC">
            <w:pPr>
              <w:widowControl/>
              <w:suppressAutoHyphens w:val="0"/>
              <w:spacing w:line="240" w:lineRule="auto"/>
              <w:jc w:val="center"/>
              <w:rPr>
                <w:rFonts w:cs="Times New Roman"/>
                <w:color w:val="000000"/>
                <w:sz w:val="20"/>
                <w:szCs w:val="20"/>
                <w:lang w:val="pl-PL" w:eastAsia="pl-PL"/>
              </w:rPr>
            </w:pPr>
            <w:r w:rsidRPr="00FA68BB">
              <w:rPr>
                <w:rFonts w:cs="Times New Roman"/>
                <w:color w:val="000000"/>
                <w:sz w:val="20"/>
                <w:szCs w:val="20"/>
                <w:lang w:val="pl-PL" w:eastAsia="pl-PL"/>
              </w:rPr>
              <w:t>2022</w:t>
            </w:r>
          </w:p>
        </w:tc>
        <w:tc>
          <w:tcPr>
            <w:tcW w:w="497" w:type="pct"/>
            <w:tcBorders>
              <w:top w:val="single" w:sz="8" w:space="0" w:color="auto"/>
              <w:left w:val="nil"/>
              <w:bottom w:val="single" w:sz="8" w:space="0" w:color="auto"/>
              <w:right w:val="nil"/>
            </w:tcBorders>
            <w:shd w:val="clear" w:color="auto" w:fill="auto"/>
            <w:vAlign w:val="center"/>
            <w:hideMark/>
          </w:tcPr>
          <w:p w14:paraId="63387C86" w14:textId="77777777" w:rsidR="000023C9" w:rsidRPr="00FA68BB" w:rsidRDefault="000023C9" w:rsidP="00FC43EC">
            <w:pPr>
              <w:widowControl/>
              <w:suppressAutoHyphens w:val="0"/>
              <w:spacing w:line="240" w:lineRule="auto"/>
              <w:jc w:val="center"/>
              <w:rPr>
                <w:rFonts w:cs="Times New Roman"/>
                <w:color w:val="000000"/>
                <w:sz w:val="20"/>
                <w:szCs w:val="20"/>
                <w:lang w:val="pl-PL" w:eastAsia="pl-PL"/>
              </w:rPr>
            </w:pPr>
            <w:r w:rsidRPr="00FA68BB">
              <w:rPr>
                <w:rFonts w:cs="Times New Roman"/>
                <w:color w:val="000000"/>
                <w:sz w:val="20"/>
                <w:szCs w:val="20"/>
                <w:lang w:val="pl-PL" w:eastAsia="pl-PL"/>
              </w:rPr>
              <w:t>plan 31.12.2023</w:t>
            </w:r>
          </w:p>
        </w:tc>
        <w:tc>
          <w:tcPr>
            <w:tcW w:w="45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0DFEB8" w14:textId="77777777" w:rsidR="000023C9" w:rsidRPr="00FA68BB" w:rsidRDefault="000023C9" w:rsidP="00FC43EC">
            <w:pPr>
              <w:widowControl/>
              <w:suppressAutoHyphens w:val="0"/>
              <w:spacing w:line="240" w:lineRule="auto"/>
              <w:jc w:val="center"/>
              <w:rPr>
                <w:rFonts w:cs="Times New Roman"/>
                <w:color w:val="000000"/>
                <w:sz w:val="20"/>
                <w:szCs w:val="20"/>
                <w:lang w:val="pl-PL" w:eastAsia="pl-PL"/>
              </w:rPr>
            </w:pPr>
            <w:r w:rsidRPr="00FA68BB">
              <w:rPr>
                <w:rFonts w:cs="Times New Roman"/>
                <w:color w:val="000000"/>
                <w:sz w:val="20"/>
                <w:szCs w:val="20"/>
                <w:lang w:val="pl-PL" w:eastAsia="pl-PL"/>
              </w:rPr>
              <w:t>2023</w:t>
            </w:r>
          </w:p>
        </w:tc>
        <w:tc>
          <w:tcPr>
            <w:tcW w:w="476" w:type="pct"/>
            <w:tcBorders>
              <w:top w:val="single" w:sz="8" w:space="0" w:color="auto"/>
              <w:left w:val="nil"/>
              <w:bottom w:val="single" w:sz="8" w:space="0" w:color="auto"/>
              <w:right w:val="single" w:sz="8" w:space="0" w:color="auto"/>
            </w:tcBorders>
            <w:shd w:val="clear" w:color="auto" w:fill="auto"/>
            <w:vAlign w:val="center"/>
            <w:hideMark/>
          </w:tcPr>
          <w:p w14:paraId="78F18ABE" w14:textId="77777777" w:rsidR="000023C9" w:rsidRPr="00FA68BB" w:rsidRDefault="000023C9" w:rsidP="00FC43EC">
            <w:pPr>
              <w:widowControl/>
              <w:suppressAutoHyphens w:val="0"/>
              <w:spacing w:line="240" w:lineRule="auto"/>
              <w:rPr>
                <w:rFonts w:cs="Times New Roman"/>
                <w:color w:val="000000"/>
                <w:sz w:val="20"/>
                <w:szCs w:val="20"/>
                <w:lang w:val="pl-PL" w:eastAsia="pl-PL"/>
              </w:rPr>
            </w:pPr>
            <w:r w:rsidRPr="00FA68BB">
              <w:rPr>
                <w:rFonts w:cs="Times New Roman"/>
                <w:color w:val="000000"/>
                <w:sz w:val="20"/>
                <w:szCs w:val="20"/>
                <w:lang w:val="pl-PL" w:eastAsia="pl-PL"/>
              </w:rPr>
              <w:t>dynamika 2023/2020</w:t>
            </w:r>
          </w:p>
        </w:tc>
      </w:tr>
      <w:tr w:rsidR="000023C9" w:rsidRPr="00FA68BB" w14:paraId="130A976B" w14:textId="77777777" w:rsidTr="00FC43EC">
        <w:trPr>
          <w:trHeight w:val="3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F7B93A0" w14:textId="77777777" w:rsidR="000023C9" w:rsidRPr="00FA68BB" w:rsidRDefault="000023C9" w:rsidP="00FC43EC">
            <w:pPr>
              <w:widowControl/>
              <w:suppressAutoHyphens w:val="0"/>
              <w:spacing w:line="240" w:lineRule="auto"/>
              <w:jc w:val="center"/>
              <w:rPr>
                <w:rFonts w:cs="Times New Roman"/>
                <w:i/>
                <w:iCs/>
                <w:color w:val="000000"/>
                <w:sz w:val="20"/>
                <w:szCs w:val="20"/>
                <w:lang w:val="pl-PL" w:eastAsia="pl-PL"/>
              </w:rPr>
            </w:pPr>
            <w:r w:rsidRPr="00FA68BB">
              <w:rPr>
                <w:rFonts w:cs="Times New Roman"/>
                <w:i/>
                <w:iCs/>
                <w:color w:val="000000"/>
                <w:sz w:val="20"/>
                <w:szCs w:val="20"/>
                <w:lang w:val="pl-PL" w:eastAsia="pl-PL"/>
              </w:rPr>
              <w:t>1</w:t>
            </w:r>
          </w:p>
        </w:tc>
        <w:tc>
          <w:tcPr>
            <w:tcW w:w="1827" w:type="pct"/>
            <w:tcBorders>
              <w:top w:val="nil"/>
              <w:left w:val="nil"/>
              <w:bottom w:val="single" w:sz="8" w:space="0" w:color="auto"/>
              <w:right w:val="single" w:sz="8" w:space="0" w:color="auto"/>
            </w:tcBorders>
            <w:shd w:val="clear" w:color="auto" w:fill="auto"/>
            <w:noWrap/>
            <w:vAlign w:val="center"/>
            <w:hideMark/>
          </w:tcPr>
          <w:p w14:paraId="22DB54D1" w14:textId="77777777" w:rsidR="000023C9" w:rsidRPr="00FA68BB" w:rsidRDefault="000023C9" w:rsidP="00FC43EC">
            <w:pPr>
              <w:widowControl/>
              <w:suppressAutoHyphens w:val="0"/>
              <w:spacing w:line="240" w:lineRule="auto"/>
              <w:jc w:val="center"/>
              <w:rPr>
                <w:rFonts w:cs="Times New Roman"/>
                <w:i/>
                <w:iCs/>
                <w:color w:val="000000"/>
                <w:sz w:val="20"/>
                <w:szCs w:val="20"/>
                <w:lang w:val="pl-PL" w:eastAsia="pl-PL"/>
              </w:rPr>
            </w:pPr>
            <w:r w:rsidRPr="00FA68BB">
              <w:rPr>
                <w:rFonts w:cs="Times New Roman"/>
                <w:i/>
                <w:iCs/>
                <w:color w:val="000000"/>
                <w:sz w:val="20"/>
                <w:szCs w:val="20"/>
                <w:lang w:val="pl-PL" w:eastAsia="pl-PL"/>
              </w:rPr>
              <w:t>2</w:t>
            </w:r>
          </w:p>
        </w:tc>
        <w:tc>
          <w:tcPr>
            <w:tcW w:w="459" w:type="pct"/>
            <w:tcBorders>
              <w:top w:val="nil"/>
              <w:left w:val="nil"/>
              <w:bottom w:val="single" w:sz="8" w:space="0" w:color="auto"/>
              <w:right w:val="single" w:sz="8" w:space="0" w:color="auto"/>
            </w:tcBorders>
            <w:shd w:val="clear" w:color="auto" w:fill="auto"/>
            <w:noWrap/>
            <w:vAlign w:val="center"/>
            <w:hideMark/>
          </w:tcPr>
          <w:p w14:paraId="53519AC9" w14:textId="77777777" w:rsidR="000023C9" w:rsidRPr="00FA68BB" w:rsidRDefault="000023C9" w:rsidP="00FC43EC">
            <w:pPr>
              <w:widowControl/>
              <w:suppressAutoHyphens w:val="0"/>
              <w:spacing w:line="240" w:lineRule="auto"/>
              <w:jc w:val="center"/>
              <w:rPr>
                <w:rFonts w:cs="Times New Roman"/>
                <w:i/>
                <w:iCs/>
                <w:color w:val="000000"/>
                <w:sz w:val="20"/>
                <w:szCs w:val="20"/>
                <w:lang w:val="pl-PL" w:eastAsia="pl-PL"/>
              </w:rPr>
            </w:pPr>
            <w:r w:rsidRPr="00FA68BB">
              <w:rPr>
                <w:rFonts w:cs="Times New Roman"/>
                <w:i/>
                <w:iCs/>
                <w:color w:val="000000"/>
                <w:sz w:val="20"/>
                <w:szCs w:val="20"/>
                <w:lang w:val="pl-PL" w:eastAsia="pl-PL"/>
              </w:rPr>
              <w:t>4</w:t>
            </w:r>
          </w:p>
        </w:tc>
        <w:tc>
          <w:tcPr>
            <w:tcW w:w="459" w:type="pct"/>
            <w:tcBorders>
              <w:top w:val="nil"/>
              <w:left w:val="nil"/>
              <w:bottom w:val="single" w:sz="8" w:space="0" w:color="auto"/>
              <w:right w:val="single" w:sz="8" w:space="0" w:color="auto"/>
            </w:tcBorders>
            <w:shd w:val="clear" w:color="auto" w:fill="auto"/>
            <w:noWrap/>
            <w:vAlign w:val="center"/>
            <w:hideMark/>
          </w:tcPr>
          <w:p w14:paraId="7CABE815" w14:textId="77777777" w:rsidR="000023C9" w:rsidRPr="00FA68BB" w:rsidRDefault="000023C9" w:rsidP="00FC43EC">
            <w:pPr>
              <w:widowControl/>
              <w:suppressAutoHyphens w:val="0"/>
              <w:spacing w:line="240" w:lineRule="auto"/>
              <w:jc w:val="center"/>
              <w:rPr>
                <w:rFonts w:cs="Times New Roman"/>
                <w:i/>
                <w:iCs/>
                <w:color w:val="000000"/>
                <w:sz w:val="20"/>
                <w:szCs w:val="20"/>
                <w:lang w:val="pl-PL" w:eastAsia="pl-PL"/>
              </w:rPr>
            </w:pPr>
            <w:r w:rsidRPr="00FA68BB">
              <w:rPr>
                <w:rFonts w:cs="Times New Roman"/>
                <w:i/>
                <w:iCs/>
                <w:color w:val="000000"/>
                <w:sz w:val="20"/>
                <w:szCs w:val="20"/>
                <w:lang w:val="pl-PL" w:eastAsia="pl-PL"/>
              </w:rPr>
              <w:t>5</w:t>
            </w:r>
          </w:p>
        </w:tc>
        <w:tc>
          <w:tcPr>
            <w:tcW w:w="459" w:type="pct"/>
            <w:tcBorders>
              <w:top w:val="nil"/>
              <w:left w:val="nil"/>
              <w:bottom w:val="single" w:sz="8" w:space="0" w:color="auto"/>
              <w:right w:val="single" w:sz="8" w:space="0" w:color="auto"/>
            </w:tcBorders>
            <w:shd w:val="clear" w:color="auto" w:fill="auto"/>
            <w:noWrap/>
            <w:vAlign w:val="center"/>
            <w:hideMark/>
          </w:tcPr>
          <w:p w14:paraId="69F37060" w14:textId="77777777" w:rsidR="000023C9" w:rsidRPr="00FA68BB" w:rsidRDefault="000023C9" w:rsidP="00FC43EC">
            <w:pPr>
              <w:widowControl/>
              <w:suppressAutoHyphens w:val="0"/>
              <w:spacing w:line="240" w:lineRule="auto"/>
              <w:jc w:val="center"/>
              <w:rPr>
                <w:rFonts w:cs="Times New Roman"/>
                <w:i/>
                <w:iCs/>
                <w:color w:val="000000"/>
                <w:sz w:val="20"/>
                <w:szCs w:val="20"/>
                <w:lang w:val="pl-PL" w:eastAsia="pl-PL"/>
              </w:rPr>
            </w:pPr>
            <w:r w:rsidRPr="00FA68BB">
              <w:rPr>
                <w:rFonts w:cs="Times New Roman"/>
                <w:i/>
                <w:iCs/>
                <w:color w:val="000000"/>
                <w:sz w:val="20"/>
                <w:szCs w:val="20"/>
                <w:lang w:val="pl-PL" w:eastAsia="pl-PL"/>
              </w:rPr>
              <w:t>7</w:t>
            </w:r>
          </w:p>
        </w:tc>
        <w:tc>
          <w:tcPr>
            <w:tcW w:w="497" w:type="pct"/>
            <w:tcBorders>
              <w:top w:val="nil"/>
              <w:left w:val="nil"/>
              <w:bottom w:val="single" w:sz="8" w:space="0" w:color="auto"/>
              <w:right w:val="nil"/>
            </w:tcBorders>
            <w:shd w:val="clear" w:color="auto" w:fill="auto"/>
            <w:noWrap/>
            <w:vAlign w:val="center"/>
            <w:hideMark/>
          </w:tcPr>
          <w:p w14:paraId="3B2B11BB" w14:textId="77777777" w:rsidR="000023C9" w:rsidRPr="00FA68BB" w:rsidRDefault="000023C9" w:rsidP="00FC43EC">
            <w:pPr>
              <w:widowControl/>
              <w:suppressAutoHyphens w:val="0"/>
              <w:spacing w:line="240" w:lineRule="auto"/>
              <w:jc w:val="center"/>
              <w:rPr>
                <w:rFonts w:cs="Times New Roman"/>
                <w:i/>
                <w:iCs/>
                <w:color w:val="000000"/>
                <w:sz w:val="20"/>
                <w:szCs w:val="20"/>
                <w:lang w:val="pl-PL" w:eastAsia="pl-PL"/>
              </w:rPr>
            </w:pPr>
            <w:r w:rsidRPr="00FA68BB">
              <w:rPr>
                <w:rFonts w:cs="Times New Roman"/>
                <w:i/>
                <w:iCs/>
                <w:color w:val="000000"/>
                <w:sz w:val="20"/>
                <w:szCs w:val="20"/>
                <w:lang w:val="pl-PL" w:eastAsia="pl-PL"/>
              </w:rPr>
              <w:t>6</w:t>
            </w:r>
          </w:p>
        </w:tc>
        <w:tc>
          <w:tcPr>
            <w:tcW w:w="459" w:type="pct"/>
            <w:tcBorders>
              <w:top w:val="nil"/>
              <w:left w:val="single" w:sz="8" w:space="0" w:color="auto"/>
              <w:bottom w:val="single" w:sz="8" w:space="0" w:color="auto"/>
              <w:right w:val="single" w:sz="8" w:space="0" w:color="auto"/>
            </w:tcBorders>
            <w:shd w:val="clear" w:color="auto" w:fill="auto"/>
            <w:noWrap/>
            <w:vAlign w:val="center"/>
            <w:hideMark/>
          </w:tcPr>
          <w:p w14:paraId="7E53FA43" w14:textId="77777777" w:rsidR="000023C9" w:rsidRPr="00FA68BB" w:rsidRDefault="000023C9" w:rsidP="00FC43EC">
            <w:pPr>
              <w:widowControl/>
              <w:suppressAutoHyphens w:val="0"/>
              <w:spacing w:line="240" w:lineRule="auto"/>
              <w:jc w:val="center"/>
              <w:rPr>
                <w:rFonts w:cs="Times New Roman"/>
                <w:i/>
                <w:iCs/>
                <w:color w:val="000000"/>
                <w:sz w:val="20"/>
                <w:szCs w:val="20"/>
                <w:lang w:val="pl-PL" w:eastAsia="pl-PL"/>
              </w:rPr>
            </w:pPr>
            <w:r w:rsidRPr="00FA68BB">
              <w:rPr>
                <w:rFonts w:cs="Times New Roman"/>
                <w:i/>
                <w:iCs/>
                <w:color w:val="000000"/>
                <w:sz w:val="20"/>
                <w:szCs w:val="20"/>
                <w:lang w:val="pl-PL" w:eastAsia="pl-PL"/>
              </w:rPr>
              <w:t>7</w:t>
            </w:r>
          </w:p>
        </w:tc>
        <w:tc>
          <w:tcPr>
            <w:tcW w:w="476" w:type="pct"/>
            <w:tcBorders>
              <w:top w:val="nil"/>
              <w:left w:val="nil"/>
              <w:bottom w:val="single" w:sz="8" w:space="0" w:color="auto"/>
              <w:right w:val="single" w:sz="8" w:space="0" w:color="auto"/>
            </w:tcBorders>
            <w:shd w:val="clear" w:color="auto" w:fill="auto"/>
            <w:vAlign w:val="center"/>
            <w:hideMark/>
          </w:tcPr>
          <w:p w14:paraId="76B4D98B" w14:textId="77777777" w:rsidR="000023C9" w:rsidRPr="00FA68BB" w:rsidRDefault="000023C9" w:rsidP="00FC43EC">
            <w:pPr>
              <w:widowControl/>
              <w:suppressAutoHyphens w:val="0"/>
              <w:spacing w:line="240" w:lineRule="auto"/>
              <w:jc w:val="center"/>
              <w:rPr>
                <w:rFonts w:cs="Times New Roman"/>
                <w:i/>
                <w:iCs/>
                <w:color w:val="000000"/>
                <w:sz w:val="20"/>
                <w:szCs w:val="20"/>
                <w:lang w:val="pl-PL" w:eastAsia="pl-PL"/>
              </w:rPr>
            </w:pPr>
            <w:r w:rsidRPr="00FA68BB">
              <w:rPr>
                <w:rFonts w:cs="Times New Roman"/>
                <w:i/>
                <w:iCs/>
                <w:color w:val="000000"/>
                <w:sz w:val="20"/>
                <w:szCs w:val="20"/>
                <w:lang w:val="pl-PL" w:eastAsia="pl-PL"/>
              </w:rPr>
              <w:t>8</w:t>
            </w:r>
          </w:p>
        </w:tc>
      </w:tr>
      <w:tr w:rsidR="000023C9" w:rsidRPr="00FA68BB" w14:paraId="5AB6C5C1" w14:textId="77777777" w:rsidTr="00FC43EC">
        <w:trPr>
          <w:trHeight w:val="315"/>
        </w:trPr>
        <w:tc>
          <w:tcPr>
            <w:tcW w:w="363" w:type="pct"/>
            <w:tcBorders>
              <w:top w:val="nil"/>
              <w:left w:val="single" w:sz="8" w:space="0" w:color="auto"/>
              <w:bottom w:val="single" w:sz="8" w:space="0" w:color="auto"/>
              <w:right w:val="single" w:sz="8" w:space="0" w:color="auto"/>
            </w:tcBorders>
            <w:shd w:val="clear" w:color="000000" w:fill="00B0F0"/>
            <w:noWrap/>
            <w:vAlign w:val="center"/>
            <w:hideMark/>
          </w:tcPr>
          <w:p w14:paraId="185FA955" w14:textId="77777777" w:rsidR="000023C9" w:rsidRPr="00FA68BB" w:rsidRDefault="000023C9" w:rsidP="00FC43EC">
            <w:pPr>
              <w:widowControl/>
              <w:suppressAutoHyphens w:val="0"/>
              <w:spacing w:line="240" w:lineRule="auto"/>
              <w:jc w:val="center"/>
              <w:rPr>
                <w:rFonts w:cs="Times New Roman"/>
                <w:b/>
                <w:bCs/>
                <w:color w:val="000000"/>
                <w:sz w:val="20"/>
                <w:szCs w:val="20"/>
                <w:lang w:val="pl-PL" w:eastAsia="pl-PL"/>
              </w:rPr>
            </w:pPr>
            <w:r w:rsidRPr="00FA68BB">
              <w:rPr>
                <w:rFonts w:cs="Times New Roman"/>
                <w:b/>
                <w:bCs/>
                <w:color w:val="000000"/>
                <w:sz w:val="20"/>
                <w:szCs w:val="20"/>
                <w:lang w:val="pl-PL" w:eastAsia="pl-PL"/>
              </w:rPr>
              <w:t>I</w:t>
            </w:r>
          </w:p>
        </w:tc>
        <w:tc>
          <w:tcPr>
            <w:tcW w:w="1827" w:type="pct"/>
            <w:tcBorders>
              <w:top w:val="nil"/>
              <w:left w:val="nil"/>
              <w:bottom w:val="single" w:sz="8" w:space="0" w:color="auto"/>
              <w:right w:val="single" w:sz="8" w:space="0" w:color="auto"/>
            </w:tcBorders>
            <w:shd w:val="clear" w:color="000000" w:fill="00B0F0"/>
            <w:vAlign w:val="center"/>
            <w:hideMark/>
          </w:tcPr>
          <w:p w14:paraId="28EFE3F8" w14:textId="77777777" w:rsidR="000023C9" w:rsidRPr="00FA68BB" w:rsidRDefault="000023C9" w:rsidP="00FC43EC">
            <w:pPr>
              <w:widowControl/>
              <w:suppressAutoHyphens w:val="0"/>
              <w:spacing w:line="240" w:lineRule="auto"/>
              <w:rPr>
                <w:rFonts w:cs="Times New Roman"/>
                <w:b/>
                <w:bCs/>
                <w:color w:val="000000"/>
                <w:sz w:val="20"/>
                <w:szCs w:val="20"/>
                <w:lang w:val="pl-PL" w:eastAsia="pl-PL"/>
              </w:rPr>
            </w:pPr>
            <w:r w:rsidRPr="00FA68BB">
              <w:rPr>
                <w:rFonts w:cs="Times New Roman"/>
                <w:b/>
                <w:bCs/>
                <w:color w:val="000000"/>
                <w:sz w:val="20"/>
                <w:szCs w:val="20"/>
                <w:lang w:val="pl-PL" w:eastAsia="pl-PL"/>
              </w:rPr>
              <w:t>Środki celowe razem, w tym:</w:t>
            </w:r>
          </w:p>
        </w:tc>
        <w:tc>
          <w:tcPr>
            <w:tcW w:w="459" w:type="pct"/>
            <w:tcBorders>
              <w:top w:val="nil"/>
              <w:left w:val="nil"/>
              <w:bottom w:val="single" w:sz="8" w:space="0" w:color="auto"/>
              <w:right w:val="single" w:sz="8" w:space="0" w:color="auto"/>
            </w:tcBorders>
            <w:shd w:val="clear" w:color="000000" w:fill="00B0F0"/>
            <w:noWrap/>
            <w:vAlign w:val="center"/>
            <w:hideMark/>
          </w:tcPr>
          <w:p w14:paraId="16095C84" w14:textId="77777777" w:rsidR="000023C9" w:rsidRPr="00FA68BB" w:rsidRDefault="000023C9" w:rsidP="00FC43EC">
            <w:pPr>
              <w:widowControl/>
              <w:suppressAutoHyphens w:val="0"/>
              <w:spacing w:line="240" w:lineRule="auto"/>
              <w:jc w:val="right"/>
              <w:rPr>
                <w:rFonts w:cs="Times New Roman"/>
                <w:b/>
                <w:bCs/>
                <w:color w:val="000000"/>
                <w:sz w:val="20"/>
                <w:szCs w:val="20"/>
                <w:lang w:val="pl-PL" w:eastAsia="pl-PL"/>
              </w:rPr>
            </w:pPr>
            <w:r w:rsidRPr="00FA68BB">
              <w:rPr>
                <w:rFonts w:cs="Times New Roman"/>
                <w:b/>
                <w:bCs/>
                <w:color w:val="000000"/>
                <w:sz w:val="20"/>
                <w:szCs w:val="20"/>
                <w:lang w:val="pl-PL" w:eastAsia="pl-PL"/>
              </w:rPr>
              <w:t>909 744</w:t>
            </w:r>
          </w:p>
        </w:tc>
        <w:tc>
          <w:tcPr>
            <w:tcW w:w="459" w:type="pct"/>
            <w:tcBorders>
              <w:top w:val="nil"/>
              <w:left w:val="nil"/>
              <w:bottom w:val="single" w:sz="8" w:space="0" w:color="auto"/>
              <w:right w:val="single" w:sz="8" w:space="0" w:color="auto"/>
            </w:tcBorders>
            <w:shd w:val="clear" w:color="000000" w:fill="00B0F0"/>
            <w:noWrap/>
            <w:vAlign w:val="center"/>
            <w:hideMark/>
          </w:tcPr>
          <w:p w14:paraId="002EE902" w14:textId="77777777" w:rsidR="000023C9" w:rsidRPr="00FA68BB" w:rsidRDefault="000023C9" w:rsidP="00FC43EC">
            <w:pPr>
              <w:widowControl/>
              <w:suppressAutoHyphens w:val="0"/>
              <w:spacing w:line="240" w:lineRule="auto"/>
              <w:jc w:val="right"/>
              <w:rPr>
                <w:rFonts w:cs="Times New Roman"/>
                <w:b/>
                <w:bCs/>
                <w:color w:val="000000"/>
                <w:sz w:val="20"/>
                <w:szCs w:val="20"/>
                <w:lang w:val="pl-PL" w:eastAsia="pl-PL"/>
              </w:rPr>
            </w:pPr>
            <w:r w:rsidRPr="00FA68BB">
              <w:rPr>
                <w:rFonts w:cs="Times New Roman"/>
                <w:b/>
                <w:bCs/>
                <w:color w:val="000000"/>
                <w:sz w:val="20"/>
                <w:szCs w:val="20"/>
                <w:lang w:val="pl-PL" w:eastAsia="pl-PL"/>
              </w:rPr>
              <w:t>920 942</w:t>
            </w:r>
          </w:p>
        </w:tc>
        <w:tc>
          <w:tcPr>
            <w:tcW w:w="459" w:type="pct"/>
            <w:tcBorders>
              <w:top w:val="nil"/>
              <w:left w:val="nil"/>
              <w:bottom w:val="single" w:sz="8" w:space="0" w:color="auto"/>
              <w:right w:val="single" w:sz="8" w:space="0" w:color="auto"/>
            </w:tcBorders>
            <w:shd w:val="clear" w:color="000000" w:fill="00B0F0"/>
            <w:noWrap/>
            <w:vAlign w:val="center"/>
            <w:hideMark/>
          </w:tcPr>
          <w:p w14:paraId="22AD95EB" w14:textId="77777777" w:rsidR="000023C9" w:rsidRPr="00FA68BB" w:rsidRDefault="000023C9" w:rsidP="00FC43EC">
            <w:pPr>
              <w:widowControl/>
              <w:suppressAutoHyphens w:val="0"/>
              <w:spacing w:line="240" w:lineRule="auto"/>
              <w:jc w:val="right"/>
              <w:rPr>
                <w:rFonts w:cs="Times New Roman"/>
                <w:b/>
                <w:bCs/>
                <w:color w:val="000000"/>
                <w:sz w:val="20"/>
                <w:szCs w:val="20"/>
                <w:lang w:val="pl-PL" w:eastAsia="pl-PL"/>
              </w:rPr>
            </w:pPr>
            <w:r w:rsidRPr="00FA68BB">
              <w:rPr>
                <w:rFonts w:cs="Times New Roman"/>
                <w:b/>
                <w:bCs/>
                <w:color w:val="000000"/>
                <w:sz w:val="20"/>
                <w:szCs w:val="20"/>
                <w:lang w:val="pl-PL" w:eastAsia="pl-PL"/>
              </w:rPr>
              <w:t>886 766</w:t>
            </w:r>
          </w:p>
        </w:tc>
        <w:tc>
          <w:tcPr>
            <w:tcW w:w="497" w:type="pct"/>
            <w:tcBorders>
              <w:top w:val="nil"/>
              <w:left w:val="nil"/>
              <w:bottom w:val="single" w:sz="8" w:space="0" w:color="auto"/>
              <w:right w:val="single" w:sz="8" w:space="0" w:color="auto"/>
            </w:tcBorders>
            <w:shd w:val="clear" w:color="000000" w:fill="00B0F0"/>
            <w:noWrap/>
            <w:vAlign w:val="center"/>
            <w:hideMark/>
          </w:tcPr>
          <w:p w14:paraId="785D27F1" w14:textId="77777777" w:rsidR="000023C9" w:rsidRPr="00FA68BB" w:rsidRDefault="000023C9" w:rsidP="00FC43EC">
            <w:pPr>
              <w:widowControl/>
              <w:suppressAutoHyphens w:val="0"/>
              <w:spacing w:line="240" w:lineRule="auto"/>
              <w:jc w:val="right"/>
              <w:rPr>
                <w:rFonts w:cs="Times New Roman"/>
                <w:b/>
                <w:bCs/>
                <w:color w:val="000000"/>
                <w:sz w:val="20"/>
                <w:szCs w:val="20"/>
                <w:lang w:val="pl-PL" w:eastAsia="pl-PL"/>
              </w:rPr>
            </w:pPr>
            <w:r w:rsidRPr="00FA68BB">
              <w:rPr>
                <w:rFonts w:cs="Times New Roman"/>
                <w:b/>
                <w:bCs/>
                <w:color w:val="000000"/>
                <w:sz w:val="20"/>
                <w:szCs w:val="20"/>
                <w:lang w:val="pl-PL" w:eastAsia="pl-PL"/>
              </w:rPr>
              <w:t>968 497</w:t>
            </w:r>
          </w:p>
        </w:tc>
        <w:tc>
          <w:tcPr>
            <w:tcW w:w="459" w:type="pct"/>
            <w:tcBorders>
              <w:top w:val="nil"/>
              <w:left w:val="nil"/>
              <w:bottom w:val="single" w:sz="8" w:space="0" w:color="auto"/>
              <w:right w:val="single" w:sz="8" w:space="0" w:color="auto"/>
            </w:tcBorders>
            <w:shd w:val="clear" w:color="000000" w:fill="00B0F0"/>
            <w:noWrap/>
            <w:vAlign w:val="center"/>
            <w:hideMark/>
          </w:tcPr>
          <w:p w14:paraId="28D25365" w14:textId="77777777" w:rsidR="000023C9" w:rsidRPr="00FA68BB" w:rsidRDefault="000023C9" w:rsidP="00FC43EC">
            <w:pPr>
              <w:widowControl/>
              <w:suppressAutoHyphens w:val="0"/>
              <w:spacing w:line="240" w:lineRule="auto"/>
              <w:jc w:val="right"/>
              <w:rPr>
                <w:rFonts w:cs="Times New Roman"/>
                <w:b/>
                <w:bCs/>
                <w:color w:val="000000"/>
                <w:sz w:val="20"/>
                <w:szCs w:val="20"/>
                <w:lang w:val="pl-PL" w:eastAsia="pl-PL"/>
              </w:rPr>
            </w:pPr>
            <w:r w:rsidRPr="00FA68BB">
              <w:rPr>
                <w:rFonts w:cs="Times New Roman"/>
                <w:b/>
                <w:bCs/>
                <w:color w:val="000000"/>
                <w:sz w:val="20"/>
                <w:szCs w:val="20"/>
                <w:lang w:val="pl-PL" w:eastAsia="pl-PL"/>
              </w:rPr>
              <w:t>968 977</w:t>
            </w:r>
          </w:p>
        </w:tc>
        <w:tc>
          <w:tcPr>
            <w:tcW w:w="476" w:type="pct"/>
            <w:tcBorders>
              <w:top w:val="nil"/>
              <w:left w:val="nil"/>
              <w:bottom w:val="single" w:sz="8" w:space="0" w:color="auto"/>
              <w:right w:val="single" w:sz="8" w:space="0" w:color="auto"/>
            </w:tcBorders>
            <w:shd w:val="clear" w:color="000000" w:fill="00B0F0"/>
            <w:noWrap/>
            <w:vAlign w:val="center"/>
            <w:hideMark/>
          </w:tcPr>
          <w:p w14:paraId="27D6137F" w14:textId="77777777" w:rsidR="000023C9" w:rsidRPr="00FA68BB" w:rsidRDefault="000023C9" w:rsidP="00FC43EC">
            <w:pPr>
              <w:widowControl/>
              <w:suppressAutoHyphens w:val="0"/>
              <w:spacing w:line="240" w:lineRule="auto"/>
              <w:jc w:val="right"/>
              <w:rPr>
                <w:rFonts w:cs="Times New Roman"/>
                <w:b/>
                <w:bCs/>
                <w:color w:val="000000"/>
                <w:sz w:val="20"/>
                <w:szCs w:val="20"/>
                <w:lang w:val="pl-PL" w:eastAsia="pl-PL"/>
              </w:rPr>
            </w:pPr>
            <w:r w:rsidRPr="00FA68BB">
              <w:rPr>
                <w:rFonts w:cs="Times New Roman"/>
                <w:b/>
                <w:bCs/>
                <w:color w:val="000000"/>
                <w:sz w:val="20"/>
                <w:szCs w:val="20"/>
                <w:lang w:val="pl-PL" w:eastAsia="pl-PL"/>
              </w:rPr>
              <w:t>107%</w:t>
            </w:r>
          </w:p>
        </w:tc>
      </w:tr>
      <w:tr w:rsidR="000023C9" w:rsidRPr="00FA68BB" w14:paraId="5F927078" w14:textId="77777777" w:rsidTr="00FC43EC">
        <w:trPr>
          <w:trHeight w:val="315"/>
        </w:trPr>
        <w:tc>
          <w:tcPr>
            <w:tcW w:w="363" w:type="pct"/>
            <w:tcBorders>
              <w:top w:val="nil"/>
              <w:left w:val="single" w:sz="8" w:space="0" w:color="auto"/>
              <w:bottom w:val="single" w:sz="8" w:space="0" w:color="auto"/>
              <w:right w:val="single" w:sz="8" w:space="0" w:color="auto"/>
            </w:tcBorders>
            <w:shd w:val="clear" w:color="000000" w:fill="DAEEF3"/>
            <w:noWrap/>
            <w:vAlign w:val="center"/>
            <w:hideMark/>
          </w:tcPr>
          <w:p w14:paraId="30CD560E" w14:textId="77777777" w:rsidR="000023C9" w:rsidRPr="00FA68BB" w:rsidRDefault="000023C9" w:rsidP="00FC43EC">
            <w:pPr>
              <w:widowControl/>
              <w:suppressAutoHyphens w:val="0"/>
              <w:spacing w:line="240" w:lineRule="auto"/>
              <w:jc w:val="center"/>
              <w:rPr>
                <w:rFonts w:cs="Times New Roman"/>
                <w:color w:val="000000"/>
                <w:sz w:val="20"/>
                <w:szCs w:val="20"/>
                <w:lang w:val="pl-PL" w:eastAsia="pl-PL"/>
              </w:rPr>
            </w:pPr>
            <w:r w:rsidRPr="00FA68BB">
              <w:rPr>
                <w:rFonts w:cs="Times New Roman"/>
                <w:color w:val="000000"/>
                <w:sz w:val="20"/>
                <w:szCs w:val="20"/>
                <w:lang w:val="pl-PL" w:eastAsia="pl-PL"/>
              </w:rPr>
              <w:t>1</w:t>
            </w:r>
          </w:p>
        </w:tc>
        <w:tc>
          <w:tcPr>
            <w:tcW w:w="1827" w:type="pct"/>
            <w:tcBorders>
              <w:top w:val="nil"/>
              <w:left w:val="nil"/>
              <w:bottom w:val="single" w:sz="8" w:space="0" w:color="auto"/>
              <w:right w:val="single" w:sz="8" w:space="0" w:color="auto"/>
            </w:tcBorders>
            <w:shd w:val="clear" w:color="000000" w:fill="DAEEF3"/>
            <w:vAlign w:val="center"/>
            <w:hideMark/>
          </w:tcPr>
          <w:p w14:paraId="506B21DD" w14:textId="77777777" w:rsidR="000023C9" w:rsidRPr="00FA68BB" w:rsidRDefault="000023C9" w:rsidP="00FC43EC">
            <w:pPr>
              <w:widowControl/>
              <w:suppressAutoHyphens w:val="0"/>
              <w:spacing w:line="240" w:lineRule="auto"/>
              <w:rPr>
                <w:rFonts w:cs="Times New Roman"/>
                <w:b/>
                <w:bCs/>
                <w:color w:val="000000"/>
                <w:sz w:val="20"/>
                <w:szCs w:val="20"/>
                <w:lang w:val="pl-PL" w:eastAsia="pl-PL"/>
              </w:rPr>
            </w:pPr>
            <w:r w:rsidRPr="00FA68BB">
              <w:rPr>
                <w:rFonts w:cs="Times New Roman"/>
                <w:b/>
                <w:bCs/>
                <w:color w:val="000000"/>
                <w:sz w:val="20"/>
                <w:szCs w:val="20"/>
                <w:lang w:val="pl-PL" w:eastAsia="pl-PL"/>
              </w:rPr>
              <w:t>dochody majątkowe, w tym:</w:t>
            </w:r>
          </w:p>
        </w:tc>
        <w:tc>
          <w:tcPr>
            <w:tcW w:w="459" w:type="pct"/>
            <w:tcBorders>
              <w:top w:val="nil"/>
              <w:left w:val="nil"/>
              <w:bottom w:val="single" w:sz="8" w:space="0" w:color="auto"/>
              <w:right w:val="single" w:sz="8" w:space="0" w:color="auto"/>
            </w:tcBorders>
            <w:shd w:val="clear" w:color="000000" w:fill="DAEEF3"/>
            <w:noWrap/>
            <w:vAlign w:val="center"/>
            <w:hideMark/>
          </w:tcPr>
          <w:p w14:paraId="38FEFFC4" w14:textId="77777777" w:rsidR="000023C9" w:rsidRPr="00FA68BB" w:rsidRDefault="000023C9" w:rsidP="00FC43EC">
            <w:pPr>
              <w:widowControl/>
              <w:suppressAutoHyphens w:val="0"/>
              <w:spacing w:line="240" w:lineRule="auto"/>
              <w:jc w:val="right"/>
              <w:rPr>
                <w:rFonts w:cs="Times New Roman"/>
                <w:b/>
                <w:bCs/>
                <w:color w:val="000000"/>
                <w:sz w:val="20"/>
                <w:szCs w:val="20"/>
                <w:lang w:val="pl-PL" w:eastAsia="pl-PL"/>
              </w:rPr>
            </w:pPr>
            <w:r w:rsidRPr="00FA68BB">
              <w:rPr>
                <w:rFonts w:cs="Times New Roman"/>
                <w:b/>
                <w:bCs/>
                <w:color w:val="000000"/>
                <w:sz w:val="20"/>
                <w:szCs w:val="20"/>
                <w:lang w:val="pl-PL" w:eastAsia="pl-PL"/>
              </w:rPr>
              <w:t>182 110</w:t>
            </w:r>
          </w:p>
        </w:tc>
        <w:tc>
          <w:tcPr>
            <w:tcW w:w="459" w:type="pct"/>
            <w:tcBorders>
              <w:top w:val="nil"/>
              <w:left w:val="nil"/>
              <w:bottom w:val="single" w:sz="8" w:space="0" w:color="auto"/>
              <w:right w:val="single" w:sz="8" w:space="0" w:color="auto"/>
            </w:tcBorders>
            <w:shd w:val="clear" w:color="000000" w:fill="DAEEF3"/>
            <w:noWrap/>
            <w:vAlign w:val="center"/>
            <w:hideMark/>
          </w:tcPr>
          <w:p w14:paraId="29A6CBEF" w14:textId="77777777" w:rsidR="000023C9" w:rsidRPr="00FA68BB" w:rsidRDefault="000023C9" w:rsidP="00FC43EC">
            <w:pPr>
              <w:widowControl/>
              <w:suppressAutoHyphens w:val="0"/>
              <w:spacing w:line="240" w:lineRule="auto"/>
              <w:jc w:val="right"/>
              <w:rPr>
                <w:rFonts w:cs="Times New Roman"/>
                <w:b/>
                <w:bCs/>
                <w:color w:val="000000"/>
                <w:sz w:val="20"/>
                <w:szCs w:val="20"/>
                <w:lang w:val="pl-PL" w:eastAsia="pl-PL"/>
              </w:rPr>
            </w:pPr>
            <w:r w:rsidRPr="00FA68BB">
              <w:rPr>
                <w:rFonts w:cs="Times New Roman"/>
                <w:b/>
                <w:bCs/>
                <w:color w:val="000000"/>
                <w:sz w:val="20"/>
                <w:szCs w:val="20"/>
                <w:lang w:val="pl-PL" w:eastAsia="pl-PL"/>
              </w:rPr>
              <w:t>120 047</w:t>
            </w:r>
          </w:p>
        </w:tc>
        <w:tc>
          <w:tcPr>
            <w:tcW w:w="459" w:type="pct"/>
            <w:tcBorders>
              <w:top w:val="nil"/>
              <w:left w:val="nil"/>
              <w:bottom w:val="single" w:sz="8" w:space="0" w:color="auto"/>
              <w:right w:val="single" w:sz="8" w:space="0" w:color="auto"/>
            </w:tcBorders>
            <w:shd w:val="clear" w:color="000000" w:fill="DAEEF3"/>
            <w:noWrap/>
            <w:vAlign w:val="center"/>
            <w:hideMark/>
          </w:tcPr>
          <w:p w14:paraId="7EEA5F78" w14:textId="77777777" w:rsidR="000023C9" w:rsidRPr="00FA68BB" w:rsidRDefault="000023C9" w:rsidP="00FC43EC">
            <w:pPr>
              <w:widowControl/>
              <w:suppressAutoHyphens w:val="0"/>
              <w:spacing w:line="240" w:lineRule="auto"/>
              <w:jc w:val="right"/>
              <w:rPr>
                <w:rFonts w:cs="Times New Roman"/>
                <w:b/>
                <w:bCs/>
                <w:color w:val="000000"/>
                <w:sz w:val="20"/>
                <w:szCs w:val="20"/>
                <w:lang w:val="pl-PL" w:eastAsia="pl-PL"/>
              </w:rPr>
            </w:pPr>
            <w:r w:rsidRPr="00FA68BB">
              <w:rPr>
                <w:rFonts w:cs="Times New Roman"/>
                <w:b/>
                <w:bCs/>
                <w:color w:val="000000"/>
                <w:sz w:val="20"/>
                <w:szCs w:val="20"/>
                <w:lang w:val="pl-PL" w:eastAsia="pl-PL"/>
              </w:rPr>
              <w:t>140 804</w:t>
            </w:r>
          </w:p>
        </w:tc>
        <w:tc>
          <w:tcPr>
            <w:tcW w:w="497" w:type="pct"/>
            <w:tcBorders>
              <w:top w:val="nil"/>
              <w:left w:val="nil"/>
              <w:bottom w:val="single" w:sz="8" w:space="0" w:color="auto"/>
              <w:right w:val="single" w:sz="8" w:space="0" w:color="auto"/>
            </w:tcBorders>
            <w:shd w:val="clear" w:color="000000" w:fill="DAEEF3"/>
            <w:noWrap/>
            <w:vAlign w:val="center"/>
            <w:hideMark/>
          </w:tcPr>
          <w:p w14:paraId="005D8206" w14:textId="77777777" w:rsidR="000023C9" w:rsidRPr="00FA68BB" w:rsidRDefault="000023C9" w:rsidP="00FC43EC">
            <w:pPr>
              <w:widowControl/>
              <w:suppressAutoHyphens w:val="0"/>
              <w:spacing w:line="240" w:lineRule="auto"/>
              <w:jc w:val="right"/>
              <w:rPr>
                <w:rFonts w:cs="Times New Roman"/>
                <w:b/>
                <w:bCs/>
                <w:color w:val="000000"/>
                <w:sz w:val="20"/>
                <w:szCs w:val="20"/>
                <w:lang w:val="pl-PL" w:eastAsia="pl-PL"/>
              </w:rPr>
            </w:pPr>
            <w:r w:rsidRPr="00FA68BB">
              <w:rPr>
                <w:rFonts w:cs="Times New Roman"/>
                <w:b/>
                <w:bCs/>
                <w:color w:val="000000"/>
                <w:sz w:val="20"/>
                <w:szCs w:val="20"/>
                <w:lang w:val="pl-PL" w:eastAsia="pl-PL"/>
              </w:rPr>
              <w:t>173 650</w:t>
            </w:r>
          </w:p>
        </w:tc>
        <w:tc>
          <w:tcPr>
            <w:tcW w:w="459" w:type="pct"/>
            <w:tcBorders>
              <w:top w:val="nil"/>
              <w:left w:val="nil"/>
              <w:bottom w:val="single" w:sz="8" w:space="0" w:color="auto"/>
              <w:right w:val="single" w:sz="8" w:space="0" w:color="auto"/>
            </w:tcBorders>
            <w:shd w:val="clear" w:color="000000" w:fill="DAEEF3"/>
            <w:noWrap/>
            <w:vAlign w:val="center"/>
            <w:hideMark/>
          </w:tcPr>
          <w:p w14:paraId="1E51C45F" w14:textId="77777777" w:rsidR="000023C9" w:rsidRPr="00FA68BB" w:rsidRDefault="000023C9" w:rsidP="00FC43EC">
            <w:pPr>
              <w:widowControl/>
              <w:suppressAutoHyphens w:val="0"/>
              <w:spacing w:line="240" w:lineRule="auto"/>
              <w:jc w:val="right"/>
              <w:rPr>
                <w:rFonts w:cs="Times New Roman"/>
                <w:b/>
                <w:bCs/>
                <w:color w:val="000000"/>
                <w:sz w:val="20"/>
                <w:szCs w:val="20"/>
                <w:lang w:val="pl-PL" w:eastAsia="pl-PL"/>
              </w:rPr>
            </w:pPr>
            <w:r w:rsidRPr="00FA68BB">
              <w:rPr>
                <w:rFonts w:cs="Times New Roman"/>
                <w:b/>
                <w:bCs/>
                <w:color w:val="000000"/>
                <w:sz w:val="20"/>
                <w:szCs w:val="20"/>
                <w:lang w:val="pl-PL" w:eastAsia="pl-PL"/>
              </w:rPr>
              <w:t>173 391</w:t>
            </w:r>
          </w:p>
        </w:tc>
        <w:tc>
          <w:tcPr>
            <w:tcW w:w="476" w:type="pct"/>
            <w:tcBorders>
              <w:top w:val="nil"/>
              <w:left w:val="nil"/>
              <w:bottom w:val="single" w:sz="8" w:space="0" w:color="auto"/>
              <w:right w:val="single" w:sz="8" w:space="0" w:color="auto"/>
            </w:tcBorders>
            <w:shd w:val="clear" w:color="000000" w:fill="DAEEF3"/>
            <w:noWrap/>
            <w:vAlign w:val="center"/>
            <w:hideMark/>
          </w:tcPr>
          <w:p w14:paraId="41E74016" w14:textId="77777777" w:rsidR="000023C9" w:rsidRPr="00FA68BB" w:rsidRDefault="000023C9" w:rsidP="00FC43EC">
            <w:pPr>
              <w:widowControl/>
              <w:suppressAutoHyphens w:val="0"/>
              <w:spacing w:line="240" w:lineRule="auto"/>
              <w:jc w:val="right"/>
              <w:rPr>
                <w:rFonts w:cs="Times New Roman"/>
                <w:b/>
                <w:bCs/>
                <w:color w:val="000000"/>
                <w:sz w:val="20"/>
                <w:szCs w:val="20"/>
                <w:lang w:val="pl-PL" w:eastAsia="pl-PL"/>
              </w:rPr>
            </w:pPr>
            <w:r w:rsidRPr="00FA68BB">
              <w:rPr>
                <w:rFonts w:cs="Times New Roman"/>
                <w:b/>
                <w:bCs/>
                <w:color w:val="000000"/>
                <w:sz w:val="20"/>
                <w:szCs w:val="20"/>
                <w:lang w:val="pl-PL" w:eastAsia="pl-PL"/>
              </w:rPr>
              <w:t>95%</w:t>
            </w:r>
          </w:p>
        </w:tc>
      </w:tr>
      <w:tr w:rsidR="000023C9" w:rsidRPr="00FA68BB" w14:paraId="55E2F130" w14:textId="77777777" w:rsidTr="00FC43EC">
        <w:trPr>
          <w:trHeight w:val="3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FF19BB1" w14:textId="77777777" w:rsidR="000023C9" w:rsidRPr="00FA68BB" w:rsidRDefault="000023C9" w:rsidP="00FC43EC">
            <w:pPr>
              <w:widowControl/>
              <w:suppressAutoHyphens w:val="0"/>
              <w:spacing w:line="240" w:lineRule="auto"/>
              <w:jc w:val="center"/>
              <w:rPr>
                <w:rFonts w:cs="Times New Roman"/>
                <w:color w:val="000000"/>
                <w:sz w:val="20"/>
                <w:szCs w:val="20"/>
                <w:lang w:val="pl-PL" w:eastAsia="pl-PL"/>
              </w:rPr>
            </w:pPr>
            <w:r w:rsidRPr="00FA68BB">
              <w:rPr>
                <w:rFonts w:cs="Times New Roman"/>
                <w:color w:val="000000"/>
                <w:sz w:val="20"/>
                <w:szCs w:val="20"/>
                <w:lang w:val="pl-PL" w:eastAsia="pl-PL"/>
              </w:rPr>
              <w:t>a</w:t>
            </w:r>
          </w:p>
        </w:tc>
        <w:tc>
          <w:tcPr>
            <w:tcW w:w="1827" w:type="pct"/>
            <w:tcBorders>
              <w:top w:val="nil"/>
              <w:left w:val="nil"/>
              <w:bottom w:val="single" w:sz="8" w:space="0" w:color="auto"/>
              <w:right w:val="single" w:sz="8" w:space="0" w:color="auto"/>
            </w:tcBorders>
            <w:shd w:val="clear" w:color="auto" w:fill="auto"/>
            <w:vAlign w:val="center"/>
            <w:hideMark/>
          </w:tcPr>
          <w:p w14:paraId="42EE7E96" w14:textId="77777777" w:rsidR="000023C9" w:rsidRPr="00FA68BB" w:rsidRDefault="000023C9" w:rsidP="00FC43EC">
            <w:pPr>
              <w:widowControl/>
              <w:suppressAutoHyphens w:val="0"/>
              <w:spacing w:line="240" w:lineRule="auto"/>
              <w:rPr>
                <w:rFonts w:cs="Times New Roman"/>
                <w:color w:val="000000"/>
                <w:sz w:val="20"/>
                <w:szCs w:val="20"/>
                <w:lang w:val="pl-PL" w:eastAsia="pl-PL"/>
              </w:rPr>
            </w:pPr>
            <w:r w:rsidRPr="00FA68BB">
              <w:rPr>
                <w:rFonts w:cs="Times New Roman"/>
                <w:color w:val="000000"/>
                <w:sz w:val="20"/>
                <w:szCs w:val="20"/>
                <w:lang w:val="pl-PL" w:eastAsia="pl-PL"/>
              </w:rPr>
              <w:t>środki na inwestycje</w:t>
            </w:r>
          </w:p>
        </w:tc>
        <w:tc>
          <w:tcPr>
            <w:tcW w:w="459" w:type="pct"/>
            <w:tcBorders>
              <w:top w:val="nil"/>
              <w:left w:val="nil"/>
              <w:bottom w:val="single" w:sz="8" w:space="0" w:color="auto"/>
              <w:right w:val="single" w:sz="8" w:space="0" w:color="auto"/>
            </w:tcBorders>
            <w:shd w:val="clear" w:color="auto" w:fill="auto"/>
            <w:noWrap/>
            <w:vAlign w:val="center"/>
            <w:hideMark/>
          </w:tcPr>
          <w:p w14:paraId="527B1D8D"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116 920</w:t>
            </w:r>
          </w:p>
        </w:tc>
        <w:tc>
          <w:tcPr>
            <w:tcW w:w="459" w:type="pct"/>
            <w:tcBorders>
              <w:top w:val="nil"/>
              <w:left w:val="nil"/>
              <w:bottom w:val="single" w:sz="8" w:space="0" w:color="auto"/>
              <w:right w:val="single" w:sz="8" w:space="0" w:color="auto"/>
            </w:tcBorders>
            <w:shd w:val="clear" w:color="auto" w:fill="auto"/>
            <w:noWrap/>
            <w:vAlign w:val="center"/>
            <w:hideMark/>
          </w:tcPr>
          <w:p w14:paraId="58299AFD"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55 696</w:t>
            </w:r>
          </w:p>
        </w:tc>
        <w:tc>
          <w:tcPr>
            <w:tcW w:w="459" w:type="pct"/>
            <w:tcBorders>
              <w:top w:val="nil"/>
              <w:left w:val="nil"/>
              <w:bottom w:val="single" w:sz="8" w:space="0" w:color="auto"/>
              <w:right w:val="single" w:sz="8" w:space="0" w:color="auto"/>
            </w:tcBorders>
            <w:shd w:val="clear" w:color="auto" w:fill="auto"/>
            <w:noWrap/>
            <w:vAlign w:val="center"/>
            <w:hideMark/>
          </w:tcPr>
          <w:p w14:paraId="4F2BC3E9"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89 822</w:t>
            </w:r>
          </w:p>
        </w:tc>
        <w:tc>
          <w:tcPr>
            <w:tcW w:w="497" w:type="pct"/>
            <w:tcBorders>
              <w:top w:val="nil"/>
              <w:left w:val="nil"/>
              <w:bottom w:val="single" w:sz="8" w:space="0" w:color="auto"/>
              <w:right w:val="nil"/>
            </w:tcBorders>
            <w:shd w:val="clear" w:color="auto" w:fill="auto"/>
            <w:noWrap/>
            <w:vAlign w:val="center"/>
            <w:hideMark/>
          </w:tcPr>
          <w:p w14:paraId="5D079FFA"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104 846</w:t>
            </w:r>
          </w:p>
        </w:tc>
        <w:tc>
          <w:tcPr>
            <w:tcW w:w="459" w:type="pct"/>
            <w:tcBorders>
              <w:top w:val="nil"/>
              <w:left w:val="single" w:sz="8" w:space="0" w:color="auto"/>
              <w:bottom w:val="single" w:sz="8" w:space="0" w:color="auto"/>
              <w:right w:val="single" w:sz="8" w:space="0" w:color="auto"/>
            </w:tcBorders>
            <w:shd w:val="clear" w:color="auto" w:fill="auto"/>
            <w:noWrap/>
            <w:vAlign w:val="center"/>
            <w:hideMark/>
          </w:tcPr>
          <w:p w14:paraId="08912DF6"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103 230</w:t>
            </w:r>
          </w:p>
        </w:tc>
        <w:tc>
          <w:tcPr>
            <w:tcW w:w="476" w:type="pct"/>
            <w:tcBorders>
              <w:top w:val="nil"/>
              <w:left w:val="nil"/>
              <w:bottom w:val="single" w:sz="8" w:space="0" w:color="auto"/>
              <w:right w:val="single" w:sz="8" w:space="0" w:color="auto"/>
            </w:tcBorders>
            <w:shd w:val="clear" w:color="auto" w:fill="auto"/>
            <w:noWrap/>
            <w:vAlign w:val="center"/>
            <w:hideMark/>
          </w:tcPr>
          <w:p w14:paraId="449CFEAC"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88%</w:t>
            </w:r>
          </w:p>
        </w:tc>
      </w:tr>
      <w:tr w:rsidR="000023C9" w:rsidRPr="00FA68BB" w14:paraId="3B264465" w14:textId="77777777" w:rsidTr="00FC43EC">
        <w:trPr>
          <w:trHeight w:val="3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E4B9D12" w14:textId="77777777" w:rsidR="000023C9" w:rsidRPr="00FA68BB" w:rsidRDefault="000023C9" w:rsidP="00FC43EC">
            <w:pPr>
              <w:widowControl/>
              <w:suppressAutoHyphens w:val="0"/>
              <w:spacing w:line="240" w:lineRule="auto"/>
              <w:jc w:val="center"/>
              <w:rPr>
                <w:rFonts w:cs="Times New Roman"/>
                <w:color w:val="000000"/>
                <w:sz w:val="20"/>
                <w:szCs w:val="20"/>
                <w:lang w:val="pl-PL" w:eastAsia="pl-PL"/>
              </w:rPr>
            </w:pPr>
            <w:r w:rsidRPr="00FA68BB">
              <w:rPr>
                <w:rFonts w:cs="Times New Roman"/>
                <w:color w:val="000000"/>
                <w:sz w:val="20"/>
                <w:szCs w:val="20"/>
                <w:lang w:val="pl-PL" w:eastAsia="pl-PL"/>
              </w:rPr>
              <w:t>b</w:t>
            </w:r>
          </w:p>
        </w:tc>
        <w:tc>
          <w:tcPr>
            <w:tcW w:w="1827" w:type="pct"/>
            <w:tcBorders>
              <w:top w:val="nil"/>
              <w:left w:val="nil"/>
              <w:bottom w:val="single" w:sz="8" w:space="0" w:color="auto"/>
              <w:right w:val="single" w:sz="8" w:space="0" w:color="auto"/>
            </w:tcBorders>
            <w:shd w:val="clear" w:color="auto" w:fill="auto"/>
            <w:vAlign w:val="center"/>
            <w:hideMark/>
          </w:tcPr>
          <w:p w14:paraId="35D5A530" w14:textId="77777777" w:rsidR="000023C9" w:rsidRPr="00FA68BB" w:rsidRDefault="000023C9" w:rsidP="00FC43EC">
            <w:pPr>
              <w:widowControl/>
              <w:suppressAutoHyphens w:val="0"/>
              <w:spacing w:line="240" w:lineRule="auto"/>
              <w:rPr>
                <w:rFonts w:cs="Times New Roman"/>
                <w:color w:val="000000"/>
                <w:sz w:val="20"/>
                <w:szCs w:val="20"/>
                <w:lang w:val="pl-PL" w:eastAsia="pl-PL"/>
              </w:rPr>
            </w:pPr>
            <w:r w:rsidRPr="00FA68BB">
              <w:rPr>
                <w:rFonts w:cs="Times New Roman"/>
                <w:color w:val="000000"/>
                <w:sz w:val="20"/>
                <w:szCs w:val="20"/>
                <w:lang w:val="pl-PL" w:eastAsia="pl-PL"/>
              </w:rPr>
              <w:t>sprzedaż majątku, przekształcenia, inne</w:t>
            </w:r>
          </w:p>
        </w:tc>
        <w:tc>
          <w:tcPr>
            <w:tcW w:w="459" w:type="pct"/>
            <w:tcBorders>
              <w:top w:val="nil"/>
              <w:left w:val="nil"/>
              <w:bottom w:val="single" w:sz="8" w:space="0" w:color="auto"/>
              <w:right w:val="single" w:sz="8" w:space="0" w:color="auto"/>
            </w:tcBorders>
            <w:shd w:val="clear" w:color="auto" w:fill="auto"/>
            <w:noWrap/>
            <w:vAlign w:val="center"/>
            <w:hideMark/>
          </w:tcPr>
          <w:p w14:paraId="602F00C5"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65 190</w:t>
            </w:r>
          </w:p>
        </w:tc>
        <w:tc>
          <w:tcPr>
            <w:tcW w:w="459" w:type="pct"/>
            <w:tcBorders>
              <w:top w:val="nil"/>
              <w:left w:val="nil"/>
              <w:bottom w:val="single" w:sz="8" w:space="0" w:color="auto"/>
              <w:right w:val="single" w:sz="8" w:space="0" w:color="auto"/>
            </w:tcBorders>
            <w:shd w:val="clear" w:color="auto" w:fill="auto"/>
            <w:noWrap/>
            <w:vAlign w:val="center"/>
            <w:hideMark/>
          </w:tcPr>
          <w:p w14:paraId="063D79B6"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64 351</w:t>
            </w:r>
          </w:p>
        </w:tc>
        <w:tc>
          <w:tcPr>
            <w:tcW w:w="459" w:type="pct"/>
            <w:tcBorders>
              <w:top w:val="nil"/>
              <w:left w:val="nil"/>
              <w:bottom w:val="single" w:sz="8" w:space="0" w:color="auto"/>
              <w:right w:val="single" w:sz="8" w:space="0" w:color="auto"/>
            </w:tcBorders>
            <w:shd w:val="clear" w:color="auto" w:fill="auto"/>
            <w:noWrap/>
            <w:vAlign w:val="center"/>
            <w:hideMark/>
          </w:tcPr>
          <w:p w14:paraId="7F72DD0E"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50 982</w:t>
            </w:r>
          </w:p>
        </w:tc>
        <w:tc>
          <w:tcPr>
            <w:tcW w:w="497" w:type="pct"/>
            <w:tcBorders>
              <w:top w:val="nil"/>
              <w:left w:val="nil"/>
              <w:bottom w:val="single" w:sz="8" w:space="0" w:color="auto"/>
              <w:right w:val="nil"/>
            </w:tcBorders>
            <w:shd w:val="clear" w:color="auto" w:fill="auto"/>
            <w:noWrap/>
            <w:vAlign w:val="center"/>
            <w:hideMark/>
          </w:tcPr>
          <w:p w14:paraId="74976D26"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68 804</w:t>
            </w:r>
          </w:p>
        </w:tc>
        <w:tc>
          <w:tcPr>
            <w:tcW w:w="459" w:type="pct"/>
            <w:tcBorders>
              <w:top w:val="nil"/>
              <w:left w:val="single" w:sz="8" w:space="0" w:color="auto"/>
              <w:bottom w:val="single" w:sz="8" w:space="0" w:color="auto"/>
              <w:right w:val="single" w:sz="8" w:space="0" w:color="auto"/>
            </w:tcBorders>
            <w:shd w:val="clear" w:color="auto" w:fill="auto"/>
            <w:noWrap/>
            <w:vAlign w:val="center"/>
            <w:hideMark/>
          </w:tcPr>
          <w:p w14:paraId="70434FCD"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70 161</w:t>
            </w:r>
          </w:p>
        </w:tc>
        <w:tc>
          <w:tcPr>
            <w:tcW w:w="476" w:type="pct"/>
            <w:tcBorders>
              <w:top w:val="nil"/>
              <w:left w:val="nil"/>
              <w:bottom w:val="single" w:sz="8" w:space="0" w:color="auto"/>
              <w:right w:val="single" w:sz="8" w:space="0" w:color="auto"/>
            </w:tcBorders>
            <w:shd w:val="clear" w:color="auto" w:fill="auto"/>
            <w:noWrap/>
            <w:vAlign w:val="center"/>
            <w:hideMark/>
          </w:tcPr>
          <w:p w14:paraId="61595532"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108%</w:t>
            </w:r>
          </w:p>
        </w:tc>
      </w:tr>
      <w:tr w:rsidR="000023C9" w:rsidRPr="00FA68BB" w14:paraId="7F8B8A92" w14:textId="77777777" w:rsidTr="00FC43EC">
        <w:trPr>
          <w:trHeight w:val="315"/>
        </w:trPr>
        <w:tc>
          <w:tcPr>
            <w:tcW w:w="363" w:type="pct"/>
            <w:tcBorders>
              <w:top w:val="nil"/>
              <w:left w:val="single" w:sz="8" w:space="0" w:color="auto"/>
              <w:bottom w:val="single" w:sz="8" w:space="0" w:color="auto"/>
              <w:right w:val="single" w:sz="8" w:space="0" w:color="auto"/>
            </w:tcBorders>
            <w:shd w:val="clear" w:color="000000" w:fill="DAEEF3"/>
            <w:noWrap/>
            <w:vAlign w:val="center"/>
            <w:hideMark/>
          </w:tcPr>
          <w:p w14:paraId="461A9961" w14:textId="77777777" w:rsidR="000023C9" w:rsidRPr="00FA68BB" w:rsidRDefault="000023C9" w:rsidP="00FC43EC">
            <w:pPr>
              <w:widowControl/>
              <w:suppressAutoHyphens w:val="0"/>
              <w:spacing w:line="240" w:lineRule="auto"/>
              <w:jc w:val="center"/>
              <w:rPr>
                <w:rFonts w:cs="Times New Roman"/>
                <w:b/>
                <w:bCs/>
                <w:color w:val="000000"/>
                <w:sz w:val="20"/>
                <w:szCs w:val="20"/>
                <w:lang w:val="pl-PL" w:eastAsia="pl-PL"/>
              </w:rPr>
            </w:pPr>
            <w:r w:rsidRPr="00FA68BB">
              <w:rPr>
                <w:rFonts w:cs="Times New Roman"/>
                <w:b/>
                <w:bCs/>
                <w:color w:val="000000"/>
                <w:sz w:val="20"/>
                <w:szCs w:val="20"/>
                <w:lang w:val="pl-PL" w:eastAsia="pl-PL"/>
              </w:rPr>
              <w:t>2</w:t>
            </w:r>
          </w:p>
        </w:tc>
        <w:tc>
          <w:tcPr>
            <w:tcW w:w="1827" w:type="pct"/>
            <w:tcBorders>
              <w:top w:val="nil"/>
              <w:left w:val="nil"/>
              <w:bottom w:val="single" w:sz="8" w:space="0" w:color="auto"/>
              <w:right w:val="single" w:sz="8" w:space="0" w:color="auto"/>
            </w:tcBorders>
            <w:shd w:val="clear" w:color="000000" w:fill="DAEEF3"/>
            <w:vAlign w:val="center"/>
            <w:hideMark/>
          </w:tcPr>
          <w:p w14:paraId="057AEB0B" w14:textId="77777777" w:rsidR="000023C9" w:rsidRPr="00FA68BB" w:rsidRDefault="000023C9" w:rsidP="00FC43EC">
            <w:pPr>
              <w:widowControl/>
              <w:suppressAutoHyphens w:val="0"/>
              <w:spacing w:line="240" w:lineRule="auto"/>
              <w:rPr>
                <w:rFonts w:cs="Times New Roman"/>
                <w:b/>
                <w:bCs/>
                <w:color w:val="000000"/>
                <w:sz w:val="20"/>
                <w:szCs w:val="20"/>
                <w:lang w:val="pl-PL" w:eastAsia="pl-PL"/>
              </w:rPr>
            </w:pPr>
            <w:r w:rsidRPr="00FA68BB">
              <w:rPr>
                <w:rFonts w:cs="Times New Roman"/>
                <w:b/>
                <w:bCs/>
                <w:color w:val="000000"/>
                <w:sz w:val="20"/>
                <w:szCs w:val="20"/>
                <w:lang w:val="pl-PL" w:eastAsia="pl-PL"/>
              </w:rPr>
              <w:t>dotacje i subwencje, w tym:</w:t>
            </w:r>
          </w:p>
        </w:tc>
        <w:tc>
          <w:tcPr>
            <w:tcW w:w="459" w:type="pct"/>
            <w:tcBorders>
              <w:top w:val="nil"/>
              <w:left w:val="nil"/>
              <w:bottom w:val="single" w:sz="8" w:space="0" w:color="auto"/>
              <w:right w:val="single" w:sz="8" w:space="0" w:color="auto"/>
            </w:tcBorders>
            <w:shd w:val="clear" w:color="000000" w:fill="DAEEF3"/>
            <w:noWrap/>
            <w:vAlign w:val="center"/>
            <w:hideMark/>
          </w:tcPr>
          <w:p w14:paraId="5797BF70" w14:textId="77777777" w:rsidR="000023C9" w:rsidRPr="00FA68BB" w:rsidRDefault="000023C9" w:rsidP="00FC43EC">
            <w:pPr>
              <w:widowControl/>
              <w:suppressAutoHyphens w:val="0"/>
              <w:spacing w:line="240" w:lineRule="auto"/>
              <w:jc w:val="right"/>
              <w:rPr>
                <w:rFonts w:cs="Times New Roman"/>
                <w:b/>
                <w:bCs/>
                <w:color w:val="000000"/>
                <w:sz w:val="20"/>
                <w:szCs w:val="20"/>
                <w:lang w:val="pl-PL" w:eastAsia="pl-PL"/>
              </w:rPr>
            </w:pPr>
            <w:r w:rsidRPr="00FA68BB">
              <w:rPr>
                <w:rFonts w:cs="Times New Roman"/>
                <w:b/>
                <w:bCs/>
                <w:color w:val="000000"/>
                <w:sz w:val="20"/>
                <w:szCs w:val="20"/>
                <w:lang w:val="pl-PL" w:eastAsia="pl-PL"/>
              </w:rPr>
              <w:t>637 436</w:t>
            </w:r>
          </w:p>
        </w:tc>
        <w:tc>
          <w:tcPr>
            <w:tcW w:w="459" w:type="pct"/>
            <w:tcBorders>
              <w:top w:val="nil"/>
              <w:left w:val="nil"/>
              <w:bottom w:val="single" w:sz="8" w:space="0" w:color="auto"/>
              <w:right w:val="single" w:sz="8" w:space="0" w:color="auto"/>
            </w:tcBorders>
            <w:shd w:val="clear" w:color="000000" w:fill="DAEEF3"/>
            <w:noWrap/>
            <w:vAlign w:val="center"/>
            <w:hideMark/>
          </w:tcPr>
          <w:p w14:paraId="73981F99" w14:textId="77777777" w:rsidR="000023C9" w:rsidRPr="00FA68BB" w:rsidRDefault="000023C9" w:rsidP="00FC43EC">
            <w:pPr>
              <w:widowControl/>
              <w:suppressAutoHyphens w:val="0"/>
              <w:spacing w:line="240" w:lineRule="auto"/>
              <w:jc w:val="right"/>
              <w:rPr>
                <w:rFonts w:cs="Times New Roman"/>
                <w:b/>
                <w:bCs/>
                <w:color w:val="000000"/>
                <w:sz w:val="20"/>
                <w:szCs w:val="20"/>
                <w:lang w:val="pl-PL" w:eastAsia="pl-PL"/>
              </w:rPr>
            </w:pPr>
            <w:r w:rsidRPr="00FA68BB">
              <w:rPr>
                <w:rFonts w:cs="Times New Roman"/>
                <w:b/>
                <w:bCs/>
                <w:color w:val="000000"/>
                <w:sz w:val="20"/>
                <w:szCs w:val="20"/>
                <w:lang w:val="pl-PL" w:eastAsia="pl-PL"/>
              </w:rPr>
              <w:t>696 252</w:t>
            </w:r>
          </w:p>
        </w:tc>
        <w:tc>
          <w:tcPr>
            <w:tcW w:w="459" w:type="pct"/>
            <w:tcBorders>
              <w:top w:val="nil"/>
              <w:left w:val="nil"/>
              <w:bottom w:val="single" w:sz="8" w:space="0" w:color="auto"/>
              <w:right w:val="single" w:sz="8" w:space="0" w:color="auto"/>
            </w:tcBorders>
            <w:shd w:val="clear" w:color="000000" w:fill="DAEEF3"/>
            <w:noWrap/>
            <w:vAlign w:val="center"/>
            <w:hideMark/>
          </w:tcPr>
          <w:p w14:paraId="2E0130B6" w14:textId="77777777" w:rsidR="000023C9" w:rsidRPr="00FA68BB" w:rsidRDefault="000023C9" w:rsidP="00FC43EC">
            <w:pPr>
              <w:widowControl/>
              <w:suppressAutoHyphens w:val="0"/>
              <w:spacing w:line="240" w:lineRule="auto"/>
              <w:jc w:val="right"/>
              <w:rPr>
                <w:rFonts w:cs="Times New Roman"/>
                <w:b/>
                <w:bCs/>
                <w:color w:val="000000"/>
                <w:sz w:val="20"/>
                <w:szCs w:val="20"/>
                <w:lang w:val="pl-PL" w:eastAsia="pl-PL"/>
              </w:rPr>
            </w:pPr>
            <w:r w:rsidRPr="00FA68BB">
              <w:rPr>
                <w:rFonts w:cs="Times New Roman"/>
                <w:b/>
                <w:bCs/>
                <w:color w:val="000000"/>
                <w:sz w:val="20"/>
                <w:szCs w:val="20"/>
                <w:lang w:val="pl-PL" w:eastAsia="pl-PL"/>
              </w:rPr>
              <w:t>624 545</w:t>
            </w:r>
          </w:p>
        </w:tc>
        <w:tc>
          <w:tcPr>
            <w:tcW w:w="497" w:type="pct"/>
            <w:tcBorders>
              <w:top w:val="nil"/>
              <w:left w:val="nil"/>
              <w:bottom w:val="single" w:sz="8" w:space="0" w:color="auto"/>
              <w:right w:val="single" w:sz="8" w:space="0" w:color="auto"/>
            </w:tcBorders>
            <w:shd w:val="clear" w:color="000000" w:fill="DAEEF3"/>
            <w:noWrap/>
            <w:vAlign w:val="center"/>
            <w:hideMark/>
          </w:tcPr>
          <w:p w14:paraId="7EB680F8" w14:textId="77777777" w:rsidR="000023C9" w:rsidRPr="00FA68BB" w:rsidRDefault="000023C9" w:rsidP="00FC43EC">
            <w:pPr>
              <w:widowControl/>
              <w:suppressAutoHyphens w:val="0"/>
              <w:spacing w:line="240" w:lineRule="auto"/>
              <w:jc w:val="right"/>
              <w:rPr>
                <w:rFonts w:cs="Times New Roman"/>
                <w:b/>
                <w:bCs/>
                <w:color w:val="000000"/>
                <w:sz w:val="20"/>
                <w:szCs w:val="20"/>
                <w:lang w:val="pl-PL" w:eastAsia="pl-PL"/>
              </w:rPr>
            </w:pPr>
            <w:r w:rsidRPr="00FA68BB">
              <w:rPr>
                <w:rFonts w:cs="Times New Roman"/>
                <w:b/>
                <w:bCs/>
                <w:color w:val="000000"/>
                <w:sz w:val="20"/>
                <w:szCs w:val="20"/>
                <w:lang w:val="pl-PL" w:eastAsia="pl-PL"/>
              </w:rPr>
              <w:t>661 626</w:t>
            </w:r>
          </w:p>
        </w:tc>
        <w:tc>
          <w:tcPr>
            <w:tcW w:w="459" w:type="pct"/>
            <w:tcBorders>
              <w:top w:val="nil"/>
              <w:left w:val="nil"/>
              <w:bottom w:val="single" w:sz="8" w:space="0" w:color="auto"/>
              <w:right w:val="single" w:sz="8" w:space="0" w:color="auto"/>
            </w:tcBorders>
            <w:shd w:val="clear" w:color="000000" w:fill="DAEEF3"/>
            <w:noWrap/>
            <w:vAlign w:val="center"/>
            <w:hideMark/>
          </w:tcPr>
          <w:p w14:paraId="3A7E958B" w14:textId="77777777" w:rsidR="000023C9" w:rsidRPr="00FA68BB" w:rsidRDefault="000023C9" w:rsidP="00FC43EC">
            <w:pPr>
              <w:widowControl/>
              <w:suppressAutoHyphens w:val="0"/>
              <w:spacing w:line="240" w:lineRule="auto"/>
              <w:jc w:val="right"/>
              <w:rPr>
                <w:rFonts w:cs="Times New Roman"/>
                <w:b/>
                <w:bCs/>
                <w:color w:val="000000"/>
                <w:sz w:val="20"/>
                <w:szCs w:val="20"/>
                <w:lang w:val="pl-PL" w:eastAsia="pl-PL"/>
              </w:rPr>
            </w:pPr>
            <w:r w:rsidRPr="00FA68BB">
              <w:rPr>
                <w:rFonts w:cs="Times New Roman"/>
                <w:b/>
                <w:bCs/>
                <w:color w:val="000000"/>
                <w:sz w:val="20"/>
                <w:szCs w:val="20"/>
                <w:lang w:val="pl-PL" w:eastAsia="pl-PL"/>
              </w:rPr>
              <w:t>653 706</w:t>
            </w:r>
          </w:p>
        </w:tc>
        <w:tc>
          <w:tcPr>
            <w:tcW w:w="476" w:type="pct"/>
            <w:tcBorders>
              <w:top w:val="nil"/>
              <w:left w:val="nil"/>
              <w:bottom w:val="single" w:sz="8" w:space="0" w:color="auto"/>
              <w:right w:val="single" w:sz="8" w:space="0" w:color="auto"/>
            </w:tcBorders>
            <w:shd w:val="clear" w:color="000000" w:fill="DAEEF3"/>
            <w:noWrap/>
            <w:vAlign w:val="center"/>
            <w:hideMark/>
          </w:tcPr>
          <w:p w14:paraId="253BBB42" w14:textId="77777777" w:rsidR="000023C9" w:rsidRPr="00FA68BB" w:rsidRDefault="000023C9" w:rsidP="00FC43EC">
            <w:pPr>
              <w:widowControl/>
              <w:suppressAutoHyphens w:val="0"/>
              <w:spacing w:line="240" w:lineRule="auto"/>
              <w:jc w:val="right"/>
              <w:rPr>
                <w:rFonts w:cs="Times New Roman"/>
                <w:b/>
                <w:bCs/>
                <w:color w:val="000000"/>
                <w:sz w:val="20"/>
                <w:szCs w:val="20"/>
                <w:lang w:val="pl-PL" w:eastAsia="pl-PL"/>
              </w:rPr>
            </w:pPr>
            <w:r w:rsidRPr="00FA68BB">
              <w:rPr>
                <w:rFonts w:cs="Times New Roman"/>
                <w:b/>
                <w:bCs/>
                <w:color w:val="000000"/>
                <w:sz w:val="20"/>
                <w:szCs w:val="20"/>
                <w:lang w:val="pl-PL" w:eastAsia="pl-PL"/>
              </w:rPr>
              <w:t>103%</w:t>
            </w:r>
          </w:p>
        </w:tc>
      </w:tr>
      <w:tr w:rsidR="000023C9" w:rsidRPr="00FA68BB" w14:paraId="3E587663" w14:textId="77777777" w:rsidTr="00FC43EC">
        <w:trPr>
          <w:trHeight w:val="52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274FFAB4" w14:textId="77777777" w:rsidR="000023C9" w:rsidRPr="00FA68BB" w:rsidRDefault="000023C9" w:rsidP="00FC43EC">
            <w:pPr>
              <w:widowControl/>
              <w:suppressAutoHyphens w:val="0"/>
              <w:spacing w:line="240" w:lineRule="auto"/>
              <w:jc w:val="center"/>
              <w:rPr>
                <w:rFonts w:cs="Times New Roman"/>
                <w:color w:val="000000"/>
                <w:sz w:val="20"/>
                <w:szCs w:val="20"/>
                <w:lang w:val="pl-PL" w:eastAsia="pl-PL"/>
              </w:rPr>
            </w:pPr>
            <w:r w:rsidRPr="00FA68BB">
              <w:rPr>
                <w:rFonts w:cs="Times New Roman"/>
                <w:color w:val="000000"/>
                <w:sz w:val="20"/>
                <w:szCs w:val="20"/>
                <w:lang w:val="pl-PL" w:eastAsia="pl-PL"/>
              </w:rPr>
              <w:t>a</w:t>
            </w:r>
          </w:p>
        </w:tc>
        <w:tc>
          <w:tcPr>
            <w:tcW w:w="1827" w:type="pct"/>
            <w:tcBorders>
              <w:top w:val="nil"/>
              <w:left w:val="nil"/>
              <w:bottom w:val="single" w:sz="8" w:space="0" w:color="auto"/>
              <w:right w:val="single" w:sz="8" w:space="0" w:color="auto"/>
            </w:tcBorders>
            <w:shd w:val="clear" w:color="auto" w:fill="auto"/>
            <w:vAlign w:val="center"/>
            <w:hideMark/>
          </w:tcPr>
          <w:p w14:paraId="42518203" w14:textId="77777777" w:rsidR="000023C9" w:rsidRPr="00FA68BB" w:rsidRDefault="000023C9" w:rsidP="00FC43EC">
            <w:pPr>
              <w:widowControl/>
              <w:suppressAutoHyphens w:val="0"/>
              <w:spacing w:line="240" w:lineRule="auto"/>
              <w:rPr>
                <w:rFonts w:cs="Times New Roman"/>
                <w:color w:val="000000"/>
                <w:sz w:val="20"/>
                <w:szCs w:val="20"/>
                <w:lang w:val="pl-PL" w:eastAsia="pl-PL"/>
              </w:rPr>
            </w:pPr>
            <w:r w:rsidRPr="00FA68BB">
              <w:rPr>
                <w:rFonts w:cs="Times New Roman"/>
                <w:color w:val="000000"/>
                <w:sz w:val="20"/>
                <w:szCs w:val="20"/>
                <w:lang w:val="pl-PL" w:eastAsia="pl-PL"/>
              </w:rPr>
              <w:t>dotacje i subwencje celowe z budżetu państwa</w:t>
            </w:r>
          </w:p>
        </w:tc>
        <w:tc>
          <w:tcPr>
            <w:tcW w:w="459" w:type="pct"/>
            <w:tcBorders>
              <w:top w:val="nil"/>
              <w:left w:val="nil"/>
              <w:bottom w:val="single" w:sz="8" w:space="0" w:color="auto"/>
              <w:right w:val="single" w:sz="8" w:space="0" w:color="auto"/>
            </w:tcBorders>
            <w:shd w:val="clear" w:color="auto" w:fill="auto"/>
            <w:noWrap/>
            <w:vAlign w:val="center"/>
            <w:hideMark/>
          </w:tcPr>
          <w:p w14:paraId="4BF596E3"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320 851</w:t>
            </w:r>
          </w:p>
        </w:tc>
        <w:tc>
          <w:tcPr>
            <w:tcW w:w="459" w:type="pct"/>
            <w:tcBorders>
              <w:top w:val="nil"/>
              <w:left w:val="nil"/>
              <w:bottom w:val="single" w:sz="8" w:space="0" w:color="auto"/>
              <w:right w:val="single" w:sz="8" w:space="0" w:color="auto"/>
            </w:tcBorders>
            <w:shd w:val="clear" w:color="auto" w:fill="auto"/>
            <w:noWrap/>
            <w:vAlign w:val="center"/>
            <w:hideMark/>
          </w:tcPr>
          <w:p w14:paraId="27AA6E97"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321 539</w:t>
            </w:r>
          </w:p>
        </w:tc>
        <w:tc>
          <w:tcPr>
            <w:tcW w:w="459" w:type="pct"/>
            <w:tcBorders>
              <w:top w:val="nil"/>
              <w:left w:val="nil"/>
              <w:bottom w:val="single" w:sz="8" w:space="0" w:color="auto"/>
              <w:right w:val="single" w:sz="8" w:space="0" w:color="auto"/>
            </w:tcBorders>
            <w:shd w:val="clear" w:color="auto" w:fill="auto"/>
            <w:noWrap/>
            <w:vAlign w:val="center"/>
            <w:hideMark/>
          </w:tcPr>
          <w:p w14:paraId="50614E74"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278 476</w:t>
            </w:r>
          </w:p>
        </w:tc>
        <w:tc>
          <w:tcPr>
            <w:tcW w:w="497" w:type="pct"/>
            <w:tcBorders>
              <w:top w:val="nil"/>
              <w:left w:val="nil"/>
              <w:bottom w:val="single" w:sz="8" w:space="0" w:color="auto"/>
              <w:right w:val="nil"/>
            </w:tcBorders>
            <w:shd w:val="clear" w:color="auto" w:fill="auto"/>
            <w:noWrap/>
            <w:vAlign w:val="center"/>
            <w:hideMark/>
          </w:tcPr>
          <w:p w14:paraId="400B8970"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200 069</w:t>
            </w:r>
          </w:p>
        </w:tc>
        <w:tc>
          <w:tcPr>
            <w:tcW w:w="459" w:type="pct"/>
            <w:tcBorders>
              <w:top w:val="nil"/>
              <w:left w:val="single" w:sz="8" w:space="0" w:color="auto"/>
              <w:bottom w:val="single" w:sz="8" w:space="0" w:color="auto"/>
              <w:right w:val="single" w:sz="8" w:space="0" w:color="auto"/>
            </w:tcBorders>
            <w:shd w:val="clear" w:color="auto" w:fill="auto"/>
            <w:noWrap/>
            <w:vAlign w:val="center"/>
            <w:hideMark/>
          </w:tcPr>
          <w:p w14:paraId="15A46A9A"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198 546</w:t>
            </w:r>
          </w:p>
        </w:tc>
        <w:tc>
          <w:tcPr>
            <w:tcW w:w="476" w:type="pct"/>
            <w:tcBorders>
              <w:top w:val="nil"/>
              <w:left w:val="nil"/>
              <w:bottom w:val="single" w:sz="8" w:space="0" w:color="auto"/>
              <w:right w:val="single" w:sz="8" w:space="0" w:color="auto"/>
            </w:tcBorders>
            <w:shd w:val="clear" w:color="auto" w:fill="auto"/>
            <w:noWrap/>
            <w:vAlign w:val="center"/>
            <w:hideMark/>
          </w:tcPr>
          <w:p w14:paraId="5F9A5269"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62%</w:t>
            </w:r>
          </w:p>
        </w:tc>
      </w:tr>
      <w:tr w:rsidR="000023C9" w:rsidRPr="00FA68BB" w14:paraId="361AF513" w14:textId="77777777" w:rsidTr="00FC43EC">
        <w:trPr>
          <w:trHeight w:val="3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2C2918C" w14:textId="77777777" w:rsidR="000023C9" w:rsidRPr="00FA68BB" w:rsidRDefault="000023C9" w:rsidP="00FC43EC">
            <w:pPr>
              <w:widowControl/>
              <w:suppressAutoHyphens w:val="0"/>
              <w:spacing w:line="240" w:lineRule="auto"/>
              <w:jc w:val="center"/>
              <w:rPr>
                <w:rFonts w:cs="Times New Roman"/>
                <w:color w:val="000000"/>
                <w:sz w:val="20"/>
                <w:szCs w:val="20"/>
                <w:lang w:val="pl-PL" w:eastAsia="pl-PL"/>
              </w:rPr>
            </w:pPr>
            <w:r w:rsidRPr="00FA68BB">
              <w:rPr>
                <w:rFonts w:cs="Times New Roman"/>
                <w:color w:val="000000"/>
                <w:sz w:val="20"/>
                <w:szCs w:val="20"/>
                <w:lang w:val="pl-PL" w:eastAsia="pl-PL"/>
              </w:rPr>
              <w:t>b</w:t>
            </w:r>
          </w:p>
        </w:tc>
        <w:tc>
          <w:tcPr>
            <w:tcW w:w="1827" w:type="pct"/>
            <w:tcBorders>
              <w:top w:val="nil"/>
              <w:left w:val="nil"/>
              <w:bottom w:val="single" w:sz="8" w:space="0" w:color="auto"/>
              <w:right w:val="single" w:sz="8" w:space="0" w:color="auto"/>
            </w:tcBorders>
            <w:shd w:val="clear" w:color="auto" w:fill="auto"/>
            <w:vAlign w:val="center"/>
            <w:hideMark/>
          </w:tcPr>
          <w:p w14:paraId="5D56A30A" w14:textId="77777777" w:rsidR="000023C9" w:rsidRPr="00FA68BB" w:rsidRDefault="000023C9" w:rsidP="00FC43EC">
            <w:pPr>
              <w:widowControl/>
              <w:suppressAutoHyphens w:val="0"/>
              <w:spacing w:line="240" w:lineRule="auto"/>
              <w:rPr>
                <w:rFonts w:cs="Times New Roman"/>
                <w:color w:val="000000"/>
                <w:sz w:val="20"/>
                <w:szCs w:val="20"/>
                <w:lang w:val="pl-PL" w:eastAsia="pl-PL"/>
              </w:rPr>
            </w:pPr>
            <w:r w:rsidRPr="00FA68BB">
              <w:rPr>
                <w:rFonts w:cs="Times New Roman"/>
                <w:color w:val="000000"/>
                <w:sz w:val="20"/>
                <w:szCs w:val="20"/>
                <w:lang w:val="pl-PL" w:eastAsia="pl-PL"/>
              </w:rPr>
              <w:t>uzupełnienie subwencji ogólnej</w:t>
            </w:r>
          </w:p>
        </w:tc>
        <w:tc>
          <w:tcPr>
            <w:tcW w:w="459" w:type="pct"/>
            <w:tcBorders>
              <w:top w:val="nil"/>
              <w:left w:val="nil"/>
              <w:bottom w:val="single" w:sz="8" w:space="0" w:color="auto"/>
              <w:right w:val="single" w:sz="8" w:space="0" w:color="auto"/>
            </w:tcBorders>
            <w:shd w:val="clear" w:color="auto" w:fill="auto"/>
            <w:noWrap/>
            <w:vAlign w:val="center"/>
            <w:hideMark/>
          </w:tcPr>
          <w:p w14:paraId="5FB9A826"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 </w:t>
            </w:r>
          </w:p>
        </w:tc>
        <w:tc>
          <w:tcPr>
            <w:tcW w:w="459" w:type="pct"/>
            <w:tcBorders>
              <w:top w:val="nil"/>
              <w:left w:val="nil"/>
              <w:bottom w:val="single" w:sz="8" w:space="0" w:color="auto"/>
              <w:right w:val="single" w:sz="8" w:space="0" w:color="auto"/>
            </w:tcBorders>
            <w:shd w:val="clear" w:color="auto" w:fill="auto"/>
            <w:noWrap/>
            <w:vAlign w:val="center"/>
            <w:hideMark/>
          </w:tcPr>
          <w:p w14:paraId="70749AC2"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47 717</w:t>
            </w:r>
          </w:p>
        </w:tc>
        <w:tc>
          <w:tcPr>
            <w:tcW w:w="459" w:type="pct"/>
            <w:tcBorders>
              <w:top w:val="nil"/>
              <w:left w:val="nil"/>
              <w:bottom w:val="single" w:sz="8" w:space="0" w:color="auto"/>
              <w:right w:val="single" w:sz="8" w:space="0" w:color="auto"/>
            </w:tcBorders>
            <w:shd w:val="clear" w:color="auto" w:fill="auto"/>
            <w:noWrap/>
            <w:vAlign w:val="center"/>
            <w:hideMark/>
          </w:tcPr>
          <w:p w14:paraId="44620654"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53</w:t>
            </w:r>
          </w:p>
        </w:tc>
        <w:tc>
          <w:tcPr>
            <w:tcW w:w="497" w:type="pct"/>
            <w:tcBorders>
              <w:top w:val="nil"/>
              <w:left w:val="nil"/>
              <w:bottom w:val="single" w:sz="8" w:space="0" w:color="auto"/>
              <w:right w:val="nil"/>
            </w:tcBorders>
            <w:shd w:val="clear" w:color="auto" w:fill="auto"/>
            <w:noWrap/>
            <w:vAlign w:val="center"/>
            <w:hideMark/>
          </w:tcPr>
          <w:p w14:paraId="7F99961C"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54 679</w:t>
            </w:r>
          </w:p>
        </w:tc>
        <w:tc>
          <w:tcPr>
            <w:tcW w:w="459" w:type="pct"/>
            <w:tcBorders>
              <w:top w:val="nil"/>
              <w:left w:val="single" w:sz="8" w:space="0" w:color="auto"/>
              <w:bottom w:val="single" w:sz="8" w:space="0" w:color="auto"/>
              <w:right w:val="single" w:sz="8" w:space="0" w:color="auto"/>
            </w:tcBorders>
            <w:shd w:val="clear" w:color="auto" w:fill="auto"/>
            <w:noWrap/>
            <w:vAlign w:val="center"/>
            <w:hideMark/>
          </w:tcPr>
          <w:p w14:paraId="4220A8F5"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54 679</w:t>
            </w:r>
          </w:p>
        </w:tc>
        <w:tc>
          <w:tcPr>
            <w:tcW w:w="476" w:type="pct"/>
            <w:tcBorders>
              <w:top w:val="nil"/>
              <w:left w:val="nil"/>
              <w:bottom w:val="single" w:sz="8" w:space="0" w:color="auto"/>
              <w:right w:val="single" w:sz="8" w:space="0" w:color="auto"/>
            </w:tcBorders>
            <w:shd w:val="clear" w:color="auto" w:fill="auto"/>
            <w:noWrap/>
            <w:vAlign w:val="center"/>
            <w:hideMark/>
          </w:tcPr>
          <w:p w14:paraId="79FE9159"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 </w:t>
            </w:r>
          </w:p>
        </w:tc>
      </w:tr>
      <w:tr w:rsidR="000023C9" w:rsidRPr="00FA68BB" w14:paraId="50BCB735" w14:textId="77777777" w:rsidTr="00FC43EC">
        <w:trPr>
          <w:trHeight w:val="3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4338A98D" w14:textId="77777777" w:rsidR="000023C9" w:rsidRPr="00FA68BB" w:rsidRDefault="000023C9" w:rsidP="00FC43EC">
            <w:pPr>
              <w:widowControl/>
              <w:suppressAutoHyphens w:val="0"/>
              <w:spacing w:line="240" w:lineRule="auto"/>
              <w:jc w:val="center"/>
              <w:rPr>
                <w:rFonts w:cs="Times New Roman"/>
                <w:color w:val="000000"/>
                <w:sz w:val="20"/>
                <w:szCs w:val="20"/>
                <w:lang w:val="pl-PL" w:eastAsia="pl-PL"/>
              </w:rPr>
            </w:pPr>
            <w:r w:rsidRPr="00FA68BB">
              <w:rPr>
                <w:rFonts w:cs="Times New Roman"/>
                <w:color w:val="000000"/>
                <w:sz w:val="20"/>
                <w:szCs w:val="20"/>
                <w:lang w:val="pl-PL" w:eastAsia="pl-PL"/>
              </w:rPr>
              <w:t>c</w:t>
            </w:r>
          </w:p>
        </w:tc>
        <w:tc>
          <w:tcPr>
            <w:tcW w:w="1827" w:type="pct"/>
            <w:tcBorders>
              <w:top w:val="nil"/>
              <w:left w:val="nil"/>
              <w:bottom w:val="single" w:sz="8" w:space="0" w:color="auto"/>
              <w:right w:val="single" w:sz="8" w:space="0" w:color="auto"/>
            </w:tcBorders>
            <w:shd w:val="clear" w:color="auto" w:fill="auto"/>
            <w:vAlign w:val="center"/>
            <w:hideMark/>
          </w:tcPr>
          <w:p w14:paraId="6FCD6348" w14:textId="77777777" w:rsidR="000023C9" w:rsidRPr="00FA68BB" w:rsidRDefault="000023C9" w:rsidP="00FC43EC">
            <w:pPr>
              <w:widowControl/>
              <w:suppressAutoHyphens w:val="0"/>
              <w:spacing w:line="240" w:lineRule="auto"/>
              <w:rPr>
                <w:rFonts w:cs="Times New Roman"/>
                <w:color w:val="000000"/>
                <w:sz w:val="20"/>
                <w:szCs w:val="20"/>
                <w:lang w:val="pl-PL" w:eastAsia="pl-PL"/>
              </w:rPr>
            </w:pPr>
            <w:r w:rsidRPr="00FA68BB">
              <w:rPr>
                <w:rFonts w:cs="Times New Roman"/>
                <w:color w:val="000000"/>
                <w:sz w:val="20"/>
                <w:szCs w:val="20"/>
                <w:lang w:val="pl-PL" w:eastAsia="pl-PL"/>
              </w:rPr>
              <w:t>subwencja oświatowa i wpłaty za przedszkola</w:t>
            </w:r>
          </w:p>
        </w:tc>
        <w:tc>
          <w:tcPr>
            <w:tcW w:w="459" w:type="pct"/>
            <w:tcBorders>
              <w:top w:val="nil"/>
              <w:left w:val="nil"/>
              <w:bottom w:val="single" w:sz="8" w:space="0" w:color="auto"/>
              <w:right w:val="single" w:sz="8" w:space="0" w:color="auto"/>
            </w:tcBorders>
            <w:shd w:val="clear" w:color="auto" w:fill="auto"/>
            <w:noWrap/>
            <w:vAlign w:val="center"/>
            <w:hideMark/>
          </w:tcPr>
          <w:p w14:paraId="3566B1ED"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291 484</w:t>
            </w:r>
          </w:p>
        </w:tc>
        <w:tc>
          <w:tcPr>
            <w:tcW w:w="459" w:type="pct"/>
            <w:tcBorders>
              <w:top w:val="nil"/>
              <w:left w:val="nil"/>
              <w:bottom w:val="single" w:sz="8" w:space="0" w:color="auto"/>
              <w:right w:val="single" w:sz="8" w:space="0" w:color="auto"/>
            </w:tcBorders>
            <w:shd w:val="clear" w:color="auto" w:fill="auto"/>
            <w:noWrap/>
            <w:vAlign w:val="center"/>
            <w:hideMark/>
          </w:tcPr>
          <w:p w14:paraId="3FC492CF"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303 669</w:t>
            </w:r>
          </w:p>
        </w:tc>
        <w:tc>
          <w:tcPr>
            <w:tcW w:w="459" w:type="pct"/>
            <w:tcBorders>
              <w:top w:val="nil"/>
              <w:left w:val="nil"/>
              <w:bottom w:val="single" w:sz="8" w:space="0" w:color="auto"/>
              <w:right w:val="single" w:sz="8" w:space="0" w:color="auto"/>
            </w:tcBorders>
            <w:shd w:val="clear" w:color="auto" w:fill="auto"/>
            <w:noWrap/>
            <w:vAlign w:val="center"/>
            <w:hideMark/>
          </w:tcPr>
          <w:p w14:paraId="7340F480"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321 967</w:t>
            </w:r>
          </w:p>
        </w:tc>
        <w:tc>
          <w:tcPr>
            <w:tcW w:w="497" w:type="pct"/>
            <w:tcBorders>
              <w:top w:val="nil"/>
              <w:left w:val="nil"/>
              <w:bottom w:val="single" w:sz="8" w:space="0" w:color="auto"/>
              <w:right w:val="nil"/>
            </w:tcBorders>
            <w:shd w:val="clear" w:color="auto" w:fill="auto"/>
            <w:noWrap/>
            <w:vAlign w:val="center"/>
            <w:hideMark/>
          </w:tcPr>
          <w:p w14:paraId="1DF0C285"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374 080</w:t>
            </w:r>
          </w:p>
        </w:tc>
        <w:tc>
          <w:tcPr>
            <w:tcW w:w="459" w:type="pct"/>
            <w:tcBorders>
              <w:top w:val="nil"/>
              <w:left w:val="single" w:sz="8" w:space="0" w:color="auto"/>
              <w:bottom w:val="single" w:sz="8" w:space="0" w:color="auto"/>
              <w:right w:val="single" w:sz="8" w:space="0" w:color="auto"/>
            </w:tcBorders>
            <w:shd w:val="clear" w:color="auto" w:fill="auto"/>
            <w:noWrap/>
            <w:vAlign w:val="center"/>
            <w:hideMark/>
          </w:tcPr>
          <w:p w14:paraId="38633113"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375 069</w:t>
            </w:r>
          </w:p>
        </w:tc>
        <w:tc>
          <w:tcPr>
            <w:tcW w:w="476" w:type="pct"/>
            <w:tcBorders>
              <w:top w:val="nil"/>
              <w:left w:val="nil"/>
              <w:bottom w:val="single" w:sz="8" w:space="0" w:color="auto"/>
              <w:right w:val="single" w:sz="8" w:space="0" w:color="auto"/>
            </w:tcBorders>
            <w:shd w:val="clear" w:color="auto" w:fill="auto"/>
            <w:noWrap/>
            <w:vAlign w:val="center"/>
            <w:hideMark/>
          </w:tcPr>
          <w:p w14:paraId="505E67B0"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129%</w:t>
            </w:r>
          </w:p>
        </w:tc>
      </w:tr>
      <w:tr w:rsidR="000023C9" w:rsidRPr="00FA68BB" w14:paraId="08757F28" w14:textId="77777777" w:rsidTr="00FC43EC">
        <w:trPr>
          <w:trHeight w:val="3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2CD5826" w14:textId="77777777" w:rsidR="000023C9" w:rsidRPr="00FA68BB" w:rsidRDefault="000023C9" w:rsidP="00FC43EC">
            <w:pPr>
              <w:widowControl/>
              <w:suppressAutoHyphens w:val="0"/>
              <w:spacing w:line="240" w:lineRule="auto"/>
              <w:jc w:val="center"/>
              <w:rPr>
                <w:rFonts w:cs="Times New Roman"/>
                <w:color w:val="000000"/>
                <w:sz w:val="20"/>
                <w:szCs w:val="20"/>
                <w:lang w:val="pl-PL" w:eastAsia="pl-PL"/>
              </w:rPr>
            </w:pPr>
            <w:r w:rsidRPr="00FA68BB">
              <w:rPr>
                <w:rFonts w:cs="Times New Roman"/>
                <w:color w:val="000000"/>
                <w:sz w:val="20"/>
                <w:szCs w:val="20"/>
                <w:lang w:val="pl-PL" w:eastAsia="pl-PL"/>
              </w:rPr>
              <w:t>d</w:t>
            </w:r>
          </w:p>
        </w:tc>
        <w:tc>
          <w:tcPr>
            <w:tcW w:w="1827" w:type="pct"/>
            <w:tcBorders>
              <w:top w:val="nil"/>
              <w:left w:val="nil"/>
              <w:bottom w:val="single" w:sz="8" w:space="0" w:color="auto"/>
              <w:right w:val="single" w:sz="8" w:space="0" w:color="auto"/>
            </w:tcBorders>
            <w:shd w:val="clear" w:color="auto" w:fill="auto"/>
            <w:vAlign w:val="center"/>
            <w:hideMark/>
          </w:tcPr>
          <w:p w14:paraId="4ABB9939" w14:textId="77777777" w:rsidR="000023C9" w:rsidRPr="00FA68BB" w:rsidRDefault="000023C9" w:rsidP="00FC43EC">
            <w:pPr>
              <w:widowControl/>
              <w:suppressAutoHyphens w:val="0"/>
              <w:spacing w:line="240" w:lineRule="auto"/>
              <w:rPr>
                <w:rFonts w:cs="Times New Roman"/>
                <w:color w:val="000000"/>
                <w:sz w:val="20"/>
                <w:szCs w:val="20"/>
                <w:lang w:val="pl-PL" w:eastAsia="pl-PL"/>
              </w:rPr>
            </w:pPr>
            <w:r w:rsidRPr="00FA68BB">
              <w:rPr>
                <w:rFonts w:cs="Times New Roman"/>
                <w:color w:val="000000"/>
                <w:sz w:val="20"/>
                <w:szCs w:val="20"/>
                <w:lang w:val="pl-PL" w:eastAsia="pl-PL"/>
              </w:rPr>
              <w:t>dotacje z UE na projekty "miękkie"</w:t>
            </w:r>
          </w:p>
        </w:tc>
        <w:tc>
          <w:tcPr>
            <w:tcW w:w="459" w:type="pct"/>
            <w:tcBorders>
              <w:top w:val="nil"/>
              <w:left w:val="nil"/>
              <w:bottom w:val="single" w:sz="8" w:space="0" w:color="auto"/>
              <w:right w:val="single" w:sz="8" w:space="0" w:color="auto"/>
            </w:tcBorders>
            <w:shd w:val="clear" w:color="auto" w:fill="auto"/>
            <w:noWrap/>
            <w:vAlign w:val="center"/>
            <w:hideMark/>
          </w:tcPr>
          <w:p w14:paraId="19F1FD72"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25 101</w:t>
            </w:r>
          </w:p>
        </w:tc>
        <w:tc>
          <w:tcPr>
            <w:tcW w:w="459" w:type="pct"/>
            <w:tcBorders>
              <w:top w:val="nil"/>
              <w:left w:val="nil"/>
              <w:bottom w:val="single" w:sz="8" w:space="0" w:color="auto"/>
              <w:right w:val="single" w:sz="8" w:space="0" w:color="auto"/>
            </w:tcBorders>
            <w:shd w:val="clear" w:color="auto" w:fill="auto"/>
            <w:noWrap/>
            <w:vAlign w:val="center"/>
            <w:hideMark/>
          </w:tcPr>
          <w:p w14:paraId="7394BACE"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23 327</w:t>
            </w:r>
          </w:p>
        </w:tc>
        <w:tc>
          <w:tcPr>
            <w:tcW w:w="459" w:type="pct"/>
            <w:tcBorders>
              <w:top w:val="nil"/>
              <w:left w:val="nil"/>
              <w:bottom w:val="single" w:sz="8" w:space="0" w:color="auto"/>
              <w:right w:val="single" w:sz="8" w:space="0" w:color="auto"/>
            </w:tcBorders>
            <w:shd w:val="clear" w:color="auto" w:fill="auto"/>
            <w:noWrap/>
            <w:vAlign w:val="center"/>
            <w:hideMark/>
          </w:tcPr>
          <w:p w14:paraId="2BCF5A1D"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24 049</w:t>
            </w:r>
          </w:p>
        </w:tc>
        <w:tc>
          <w:tcPr>
            <w:tcW w:w="497" w:type="pct"/>
            <w:tcBorders>
              <w:top w:val="nil"/>
              <w:left w:val="nil"/>
              <w:bottom w:val="single" w:sz="8" w:space="0" w:color="auto"/>
              <w:right w:val="nil"/>
            </w:tcBorders>
            <w:shd w:val="clear" w:color="auto" w:fill="auto"/>
            <w:noWrap/>
            <w:vAlign w:val="center"/>
            <w:hideMark/>
          </w:tcPr>
          <w:p w14:paraId="4CC0C5F4"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32 798</w:t>
            </w:r>
          </w:p>
        </w:tc>
        <w:tc>
          <w:tcPr>
            <w:tcW w:w="459" w:type="pct"/>
            <w:tcBorders>
              <w:top w:val="nil"/>
              <w:left w:val="single" w:sz="8" w:space="0" w:color="auto"/>
              <w:bottom w:val="single" w:sz="8" w:space="0" w:color="auto"/>
              <w:right w:val="single" w:sz="8" w:space="0" w:color="auto"/>
            </w:tcBorders>
            <w:shd w:val="clear" w:color="auto" w:fill="auto"/>
            <w:noWrap/>
            <w:vAlign w:val="center"/>
            <w:hideMark/>
          </w:tcPr>
          <w:p w14:paraId="1A76FD0E"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25 412</w:t>
            </w:r>
          </w:p>
        </w:tc>
        <w:tc>
          <w:tcPr>
            <w:tcW w:w="476" w:type="pct"/>
            <w:tcBorders>
              <w:top w:val="nil"/>
              <w:left w:val="nil"/>
              <w:bottom w:val="single" w:sz="8" w:space="0" w:color="auto"/>
              <w:right w:val="single" w:sz="8" w:space="0" w:color="auto"/>
            </w:tcBorders>
            <w:shd w:val="clear" w:color="auto" w:fill="auto"/>
            <w:noWrap/>
            <w:vAlign w:val="center"/>
            <w:hideMark/>
          </w:tcPr>
          <w:p w14:paraId="61D6CCA3"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101%</w:t>
            </w:r>
          </w:p>
        </w:tc>
      </w:tr>
      <w:tr w:rsidR="000023C9" w:rsidRPr="00FA68BB" w14:paraId="335288F1" w14:textId="77777777" w:rsidTr="00FC43EC">
        <w:trPr>
          <w:trHeight w:val="525"/>
        </w:trPr>
        <w:tc>
          <w:tcPr>
            <w:tcW w:w="363" w:type="pct"/>
            <w:tcBorders>
              <w:top w:val="nil"/>
              <w:left w:val="single" w:sz="8" w:space="0" w:color="auto"/>
              <w:bottom w:val="single" w:sz="8" w:space="0" w:color="auto"/>
              <w:right w:val="single" w:sz="8" w:space="0" w:color="auto"/>
            </w:tcBorders>
            <w:shd w:val="clear" w:color="000000" w:fill="DAEEF3"/>
            <w:noWrap/>
            <w:vAlign w:val="center"/>
            <w:hideMark/>
          </w:tcPr>
          <w:p w14:paraId="1E9BD143" w14:textId="77777777" w:rsidR="000023C9" w:rsidRPr="00FA68BB" w:rsidRDefault="000023C9" w:rsidP="00FC43EC">
            <w:pPr>
              <w:widowControl/>
              <w:suppressAutoHyphens w:val="0"/>
              <w:spacing w:line="240" w:lineRule="auto"/>
              <w:jc w:val="center"/>
              <w:rPr>
                <w:rFonts w:cs="Times New Roman"/>
                <w:b/>
                <w:bCs/>
                <w:color w:val="000000"/>
                <w:sz w:val="20"/>
                <w:szCs w:val="20"/>
                <w:lang w:val="pl-PL" w:eastAsia="pl-PL"/>
              </w:rPr>
            </w:pPr>
            <w:r w:rsidRPr="00FA68BB">
              <w:rPr>
                <w:rFonts w:cs="Times New Roman"/>
                <w:b/>
                <w:bCs/>
                <w:color w:val="000000"/>
                <w:sz w:val="20"/>
                <w:szCs w:val="20"/>
                <w:lang w:val="pl-PL" w:eastAsia="pl-PL"/>
              </w:rPr>
              <w:t>3</w:t>
            </w:r>
          </w:p>
        </w:tc>
        <w:tc>
          <w:tcPr>
            <w:tcW w:w="1827" w:type="pct"/>
            <w:tcBorders>
              <w:top w:val="nil"/>
              <w:left w:val="nil"/>
              <w:bottom w:val="single" w:sz="8" w:space="0" w:color="auto"/>
              <w:right w:val="single" w:sz="8" w:space="0" w:color="auto"/>
            </w:tcBorders>
            <w:shd w:val="clear" w:color="000000" w:fill="DAEEF3"/>
            <w:vAlign w:val="center"/>
            <w:hideMark/>
          </w:tcPr>
          <w:p w14:paraId="5AB7C5DD" w14:textId="77777777" w:rsidR="000023C9" w:rsidRPr="00FA68BB" w:rsidRDefault="000023C9" w:rsidP="00FC43EC">
            <w:pPr>
              <w:widowControl/>
              <w:suppressAutoHyphens w:val="0"/>
              <w:spacing w:line="240" w:lineRule="auto"/>
              <w:rPr>
                <w:rFonts w:cs="Times New Roman"/>
                <w:b/>
                <w:bCs/>
                <w:color w:val="000000"/>
                <w:sz w:val="20"/>
                <w:szCs w:val="20"/>
                <w:lang w:val="pl-PL" w:eastAsia="pl-PL"/>
              </w:rPr>
            </w:pPr>
            <w:r w:rsidRPr="00FA68BB">
              <w:rPr>
                <w:rFonts w:cs="Times New Roman"/>
                <w:b/>
                <w:bCs/>
                <w:color w:val="000000"/>
                <w:sz w:val="20"/>
                <w:szCs w:val="20"/>
                <w:lang w:val="pl-PL" w:eastAsia="pl-PL"/>
              </w:rPr>
              <w:t>opłaty lokalne na pokrycie kosztów usług samorządu, w tym:</w:t>
            </w:r>
          </w:p>
        </w:tc>
        <w:tc>
          <w:tcPr>
            <w:tcW w:w="459" w:type="pct"/>
            <w:tcBorders>
              <w:top w:val="nil"/>
              <w:left w:val="nil"/>
              <w:bottom w:val="single" w:sz="8" w:space="0" w:color="auto"/>
              <w:right w:val="single" w:sz="8" w:space="0" w:color="auto"/>
            </w:tcBorders>
            <w:shd w:val="clear" w:color="000000" w:fill="DAEEF3"/>
            <w:noWrap/>
            <w:vAlign w:val="center"/>
            <w:hideMark/>
          </w:tcPr>
          <w:p w14:paraId="572E96E9" w14:textId="77777777" w:rsidR="000023C9" w:rsidRPr="00FA68BB" w:rsidRDefault="000023C9" w:rsidP="00FC43EC">
            <w:pPr>
              <w:widowControl/>
              <w:suppressAutoHyphens w:val="0"/>
              <w:spacing w:line="240" w:lineRule="auto"/>
              <w:jc w:val="right"/>
              <w:rPr>
                <w:rFonts w:cs="Times New Roman"/>
                <w:b/>
                <w:bCs/>
                <w:color w:val="000000"/>
                <w:sz w:val="20"/>
                <w:szCs w:val="20"/>
                <w:lang w:val="pl-PL" w:eastAsia="pl-PL"/>
              </w:rPr>
            </w:pPr>
            <w:r w:rsidRPr="00FA68BB">
              <w:rPr>
                <w:rFonts w:cs="Times New Roman"/>
                <w:b/>
                <w:bCs/>
                <w:color w:val="000000"/>
                <w:sz w:val="20"/>
                <w:szCs w:val="20"/>
                <w:lang w:val="pl-PL" w:eastAsia="pl-PL"/>
              </w:rPr>
              <w:t>90 198</w:t>
            </w:r>
          </w:p>
        </w:tc>
        <w:tc>
          <w:tcPr>
            <w:tcW w:w="459" w:type="pct"/>
            <w:tcBorders>
              <w:top w:val="nil"/>
              <w:left w:val="nil"/>
              <w:bottom w:val="single" w:sz="8" w:space="0" w:color="auto"/>
              <w:right w:val="single" w:sz="8" w:space="0" w:color="auto"/>
            </w:tcBorders>
            <w:shd w:val="clear" w:color="000000" w:fill="DAEEF3"/>
            <w:noWrap/>
            <w:vAlign w:val="center"/>
            <w:hideMark/>
          </w:tcPr>
          <w:p w14:paraId="31604A81" w14:textId="77777777" w:rsidR="000023C9" w:rsidRPr="00FA68BB" w:rsidRDefault="000023C9" w:rsidP="00FC43EC">
            <w:pPr>
              <w:widowControl/>
              <w:suppressAutoHyphens w:val="0"/>
              <w:spacing w:line="240" w:lineRule="auto"/>
              <w:jc w:val="right"/>
              <w:rPr>
                <w:rFonts w:cs="Times New Roman"/>
                <w:b/>
                <w:bCs/>
                <w:color w:val="000000"/>
                <w:sz w:val="20"/>
                <w:szCs w:val="20"/>
                <w:lang w:val="pl-PL" w:eastAsia="pl-PL"/>
              </w:rPr>
            </w:pPr>
            <w:r w:rsidRPr="00FA68BB">
              <w:rPr>
                <w:rFonts w:cs="Times New Roman"/>
                <w:b/>
                <w:bCs/>
                <w:color w:val="000000"/>
                <w:sz w:val="20"/>
                <w:szCs w:val="20"/>
                <w:lang w:val="pl-PL" w:eastAsia="pl-PL"/>
              </w:rPr>
              <w:t>104 643</w:t>
            </w:r>
          </w:p>
        </w:tc>
        <w:tc>
          <w:tcPr>
            <w:tcW w:w="459" w:type="pct"/>
            <w:tcBorders>
              <w:top w:val="nil"/>
              <w:left w:val="nil"/>
              <w:bottom w:val="single" w:sz="8" w:space="0" w:color="auto"/>
              <w:right w:val="single" w:sz="8" w:space="0" w:color="auto"/>
            </w:tcBorders>
            <w:shd w:val="clear" w:color="000000" w:fill="DAEEF3"/>
            <w:noWrap/>
            <w:vAlign w:val="center"/>
            <w:hideMark/>
          </w:tcPr>
          <w:p w14:paraId="5616F2E1" w14:textId="77777777" w:rsidR="000023C9" w:rsidRPr="00FA68BB" w:rsidRDefault="000023C9" w:rsidP="00FC43EC">
            <w:pPr>
              <w:widowControl/>
              <w:suppressAutoHyphens w:val="0"/>
              <w:spacing w:line="240" w:lineRule="auto"/>
              <w:jc w:val="right"/>
              <w:rPr>
                <w:rFonts w:cs="Times New Roman"/>
                <w:b/>
                <w:bCs/>
                <w:color w:val="000000"/>
                <w:sz w:val="20"/>
                <w:szCs w:val="20"/>
                <w:lang w:val="pl-PL" w:eastAsia="pl-PL"/>
              </w:rPr>
            </w:pPr>
            <w:r w:rsidRPr="00FA68BB">
              <w:rPr>
                <w:rFonts w:cs="Times New Roman"/>
                <w:b/>
                <w:bCs/>
                <w:color w:val="000000"/>
                <w:sz w:val="20"/>
                <w:szCs w:val="20"/>
                <w:lang w:val="pl-PL" w:eastAsia="pl-PL"/>
              </w:rPr>
              <w:t>121 417</w:t>
            </w:r>
          </w:p>
        </w:tc>
        <w:tc>
          <w:tcPr>
            <w:tcW w:w="497" w:type="pct"/>
            <w:tcBorders>
              <w:top w:val="nil"/>
              <w:left w:val="nil"/>
              <w:bottom w:val="single" w:sz="8" w:space="0" w:color="auto"/>
              <w:right w:val="single" w:sz="8" w:space="0" w:color="auto"/>
            </w:tcBorders>
            <w:shd w:val="clear" w:color="000000" w:fill="DAEEF3"/>
            <w:noWrap/>
            <w:vAlign w:val="center"/>
            <w:hideMark/>
          </w:tcPr>
          <w:p w14:paraId="49708E89" w14:textId="77777777" w:rsidR="000023C9" w:rsidRPr="00FA68BB" w:rsidRDefault="000023C9" w:rsidP="00FC43EC">
            <w:pPr>
              <w:widowControl/>
              <w:suppressAutoHyphens w:val="0"/>
              <w:spacing w:line="240" w:lineRule="auto"/>
              <w:jc w:val="right"/>
              <w:rPr>
                <w:rFonts w:cs="Times New Roman"/>
                <w:b/>
                <w:bCs/>
                <w:color w:val="000000"/>
                <w:sz w:val="20"/>
                <w:szCs w:val="20"/>
                <w:lang w:val="pl-PL" w:eastAsia="pl-PL"/>
              </w:rPr>
            </w:pPr>
            <w:r w:rsidRPr="00FA68BB">
              <w:rPr>
                <w:rFonts w:cs="Times New Roman"/>
                <w:b/>
                <w:bCs/>
                <w:color w:val="000000"/>
                <w:sz w:val="20"/>
                <w:szCs w:val="20"/>
                <w:lang w:val="pl-PL" w:eastAsia="pl-PL"/>
              </w:rPr>
              <w:t>133 221</w:t>
            </w:r>
          </w:p>
        </w:tc>
        <w:tc>
          <w:tcPr>
            <w:tcW w:w="459" w:type="pct"/>
            <w:tcBorders>
              <w:top w:val="nil"/>
              <w:left w:val="nil"/>
              <w:bottom w:val="single" w:sz="8" w:space="0" w:color="auto"/>
              <w:right w:val="single" w:sz="8" w:space="0" w:color="auto"/>
            </w:tcBorders>
            <w:shd w:val="clear" w:color="000000" w:fill="DAEEF3"/>
            <w:noWrap/>
            <w:vAlign w:val="center"/>
            <w:hideMark/>
          </w:tcPr>
          <w:p w14:paraId="7E18EDB7" w14:textId="77777777" w:rsidR="000023C9" w:rsidRPr="00FA68BB" w:rsidRDefault="000023C9" w:rsidP="00FC43EC">
            <w:pPr>
              <w:widowControl/>
              <w:suppressAutoHyphens w:val="0"/>
              <w:spacing w:line="240" w:lineRule="auto"/>
              <w:jc w:val="right"/>
              <w:rPr>
                <w:rFonts w:cs="Times New Roman"/>
                <w:b/>
                <w:bCs/>
                <w:color w:val="000000"/>
                <w:sz w:val="20"/>
                <w:szCs w:val="20"/>
                <w:lang w:val="pl-PL" w:eastAsia="pl-PL"/>
              </w:rPr>
            </w:pPr>
            <w:r w:rsidRPr="00FA68BB">
              <w:rPr>
                <w:rFonts w:cs="Times New Roman"/>
                <w:b/>
                <w:bCs/>
                <w:color w:val="000000"/>
                <w:sz w:val="20"/>
                <w:szCs w:val="20"/>
                <w:lang w:val="pl-PL" w:eastAsia="pl-PL"/>
              </w:rPr>
              <w:t>141 880</w:t>
            </w:r>
          </w:p>
        </w:tc>
        <w:tc>
          <w:tcPr>
            <w:tcW w:w="476" w:type="pct"/>
            <w:tcBorders>
              <w:top w:val="nil"/>
              <w:left w:val="nil"/>
              <w:bottom w:val="single" w:sz="8" w:space="0" w:color="auto"/>
              <w:right w:val="single" w:sz="8" w:space="0" w:color="auto"/>
            </w:tcBorders>
            <w:shd w:val="clear" w:color="000000" w:fill="DAEEF3"/>
            <w:noWrap/>
            <w:vAlign w:val="center"/>
            <w:hideMark/>
          </w:tcPr>
          <w:p w14:paraId="1D647E6B" w14:textId="77777777" w:rsidR="000023C9" w:rsidRPr="00FA68BB" w:rsidRDefault="000023C9" w:rsidP="00FC43EC">
            <w:pPr>
              <w:widowControl/>
              <w:suppressAutoHyphens w:val="0"/>
              <w:spacing w:line="240" w:lineRule="auto"/>
              <w:jc w:val="right"/>
              <w:rPr>
                <w:rFonts w:cs="Times New Roman"/>
                <w:b/>
                <w:bCs/>
                <w:color w:val="000000"/>
                <w:sz w:val="20"/>
                <w:szCs w:val="20"/>
                <w:lang w:val="pl-PL" w:eastAsia="pl-PL"/>
              </w:rPr>
            </w:pPr>
            <w:r w:rsidRPr="00FA68BB">
              <w:rPr>
                <w:rFonts w:cs="Times New Roman"/>
                <w:b/>
                <w:bCs/>
                <w:color w:val="000000"/>
                <w:sz w:val="20"/>
                <w:szCs w:val="20"/>
                <w:lang w:val="pl-PL" w:eastAsia="pl-PL"/>
              </w:rPr>
              <w:t>157%</w:t>
            </w:r>
          </w:p>
        </w:tc>
      </w:tr>
      <w:tr w:rsidR="000023C9" w:rsidRPr="00FA68BB" w14:paraId="08A04A02" w14:textId="77777777" w:rsidTr="00FC43EC">
        <w:trPr>
          <w:trHeight w:val="3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05C56A1" w14:textId="77777777" w:rsidR="000023C9" w:rsidRPr="00FA68BB" w:rsidRDefault="000023C9" w:rsidP="00FC43EC">
            <w:pPr>
              <w:widowControl/>
              <w:suppressAutoHyphens w:val="0"/>
              <w:spacing w:line="240" w:lineRule="auto"/>
              <w:jc w:val="center"/>
              <w:rPr>
                <w:rFonts w:cs="Times New Roman"/>
                <w:color w:val="000000"/>
                <w:sz w:val="20"/>
                <w:szCs w:val="20"/>
                <w:lang w:val="pl-PL" w:eastAsia="pl-PL"/>
              </w:rPr>
            </w:pPr>
            <w:r w:rsidRPr="00FA68BB">
              <w:rPr>
                <w:rFonts w:cs="Times New Roman"/>
                <w:color w:val="000000"/>
                <w:sz w:val="20"/>
                <w:szCs w:val="20"/>
                <w:lang w:val="pl-PL" w:eastAsia="pl-PL"/>
              </w:rPr>
              <w:t> a</w:t>
            </w:r>
          </w:p>
        </w:tc>
        <w:tc>
          <w:tcPr>
            <w:tcW w:w="1827" w:type="pct"/>
            <w:tcBorders>
              <w:top w:val="nil"/>
              <w:left w:val="nil"/>
              <w:bottom w:val="single" w:sz="8" w:space="0" w:color="auto"/>
              <w:right w:val="single" w:sz="8" w:space="0" w:color="auto"/>
            </w:tcBorders>
            <w:shd w:val="clear" w:color="auto" w:fill="auto"/>
            <w:vAlign w:val="center"/>
            <w:hideMark/>
          </w:tcPr>
          <w:p w14:paraId="71740021" w14:textId="77777777" w:rsidR="000023C9" w:rsidRPr="00FA68BB" w:rsidRDefault="000023C9" w:rsidP="00FC43EC">
            <w:pPr>
              <w:widowControl/>
              <w:suppressAutoHyphens w:val="0"/>
              <w:spacing w:line="240" w:lineRule="auto"/>
              <w:rPr>
                <w:rFonts w:cs="Times New Roman"/>
                <w:color w:val="000000"/>
                <w:sz w:val="20"/>
                <w:szCs w:val="20"/>
                <w:lang w:val="pl-PL" w:eastAsia="pl-PL"/>
              </w:rPr>
            </w:pPr>
            <w:r w:rsidRPr="00FA68BB">
              <w:rPr>
                <w:rFonts w:cs="Times New Roman"/>
                <w:color w:val="000000"/>
                <w:sz w:val="20"/>
                <w:szCs w:val="20"/>
                <w:lang w:val="pl-PL" w:eastAsia="pl-PL"/>
              </w:rPr>
              <w:t>opłata za zagospodarowanie odpadów</w:t>
            </w:r>
          </w:p>
        </w:tc>
        <w:tc>
          <w:tcPr>
            <w:tcW w:w="459" w:type="pct"/>
            <w:tcBorders>
              <w:top w:val="nil"/>
              <w:left w:val="nil"/>
              <w:bottom w:val="single" w:sz="8" w:space="0" w:color="auto"/>
              <w:right w:val="single" w:sz="8" w:space="0" w:color="auto"/>
            </w:tcBorders>
            <w:shd w:val="clear" w:color="auto" w:fill="auto"/>
            <w:noWrap/>
            <w:vAlign w:val="center"/>
            <w:hideMark/>
          </w:tcPr>
          <w:p w14:paraId="0A35E130"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21 990</w:t>
            </w:r>
          </w:p>
        </w:tc>
        <w:tc>
          <w:tcPr>
            <w:tcW w:w="459" w:type="pct"/>
            <w:tcBorders>
              <w:top w:val="nil"/>
              <w:left w:val="nil"/>
              <w:bottom w:val="single" w:sz="8" w:space="0" w:color="auto"/>
              <w:right w:val="single" w:sz="8" w:space="0" w:color="auto"/>
            </w:tcBorders>
            <w:shd w:val="clear" w:color="auto" w:fill="auto"/>
            <w:noWrap/>
            <w:vAlign w:val="center"/>
            <w:hideMark/>
          </w:tcPr>
          <w:p w14:paraId="500C9F37"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29 717</w:t>
            </w:r>
          </w:p>
        </w:tc>
        <w:tc>
          <w:tcPr>
            <w:tcW w:w="459" w:type="pct"/>
            <w:tcBorders>
              <w:top w:val="nil"/>
              <w:left w:val="nil"/>
              <w:bottom w:val="single" w:sz="8" w:space="0" w:color="auto"/>
              <w:right w:val="single" w:sz="8" w:space="0" w:color="auto"/>
            </w:tcBorders>
            <w:shd w:val="clear" w:color="auto" w:fill="auto"/>
            <w:noWrap/>
            <w:vAlign w:val="center"/>
            <w:hideMark/>
          </w:tcPr>
          <w:p w14:paraId="0F44E457"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29 826</w:t>
            </w:r>
          </w:p>
        </w:tc>
        <w:tc>
          <w:tcPr>
            <w:tcW w:w="497" w:type="pct"/>
            <w:tcBorders>
              <w:top w:val="nil"/>
              <w:left w:val="nil"/>
              <w:bottom w:val="single" w:sz="8" w:space="0" w:color="auto"/>
              <w:right w:val="nil"/>
            </w:tcBorders>
            <w:shd w:val="clear" w:color="auto" w:fill="auto"/>
            <w:noWrap/>
            <w:vAlign w:val="center"/>
            <w:hideMark/>
          </w:tcPr>
          <w:p w14:paraId="60F88B89"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35 900</w:t>
            </w:r>
          </w:p>
        </w:tc>
        <w:tc>
          <w:tcPr>
            <w:tcW w:w="459" w:type="pct"/>
            <w:tcBorders>
              <w:top w:val="nil"/>
              <w:left w:val="single" w:sz="8" w:space="0" w:color="auto"/>
              <w:bottom w:val="single" w:sz="8" w:space="0" w:color="auto"/>
              <w:right w:val="single" w:sz="8" w:space="0" w:color="auto"/>
            </w:tcBorders>
            <w:shd w:val="clear" w:color="auto" w:fill="auto"/>
            <w:noWrap/>
            <w:vAlign w:val="center"/>
            <w:hideMark/>
          </w:tcPr>
          <w:p w14:paraId="3A0DEDDF"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35 743</w:t>
            </w:r>
          </w:p>
        </w:tc>
        <w:tc>
          <w:tcPr>
            <w:tcW w:w="476" w:type="pct"/>
            <w:tcBorders>
              <w:top w:val="nil"/>
              <w:left w:val="nil"/>
              <w:bottom w:val="single" w:sz="8" w:space="0" w:color="auto"/>
              <w:right w:val="single" w:sz="8" w:space="0" w:color="auto"/>
            </w:tcBorders>
            <w:shd w:val="clear" w:color="auto" w:fill="auto"/>
            <w:noWrap/>
            <w:vAlign w:val="center"/>
            <w:hideMark/>
          </w:tcPr>
          <w:p w14:paraId="436B5B74"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163%</w:t>
            </w:r>
          </w:p>
        </w:tc>
      </w:tr>
      <w:tr w:rsidR="000023C9" w:rsidRPr="00FA68BB" w14:paraId="16CA76ED" w14:textId="77777777" w:rsidTr="00FC43EC">
        <w:trPr>
          <w:trHeight w:val="3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0843F28A" w14:textId="77777777" w:rsidR="000023C9" w:rsidRPr="00FA68BB" w:rsidRDefault="000023C9" w:rsidP="00FC43EC">
            <w:pPr>
              <w:widowControl/>
              <w:suppressAutoHyphens w:val="0"/>
              <w:spacing w:line="240" w:lineRule="auto"/>
              <w:jc w:val="center"/>
              <w:rPr>
                <w:rFonts w:cs="Times New Roman"/>
                <w:color w:val="000000"/>
                <w:sz w:val="20"/>
                <w:szCs w:val="20"/>
                <w:lang w:val="pl-PL" w:eastAsia="pl-PL"/>
              </w:rPr>
            </w:pPr>
            <w:r w:rsidRPr="00FA68BB">
              <w:rPr>
                <w:rFonts w:cs="Times New Roman"/>
                <w:color w:val="000000"/>
                <w:sz w:val="20"/>
                <w:szCs w:val="20"/>
                <w:lang w:val="pl-PL" w:eastAsia="pl-PL"/>
              </w:rPr>
              <w:t> b</w:t>
            </w:r>
          </w:p>
        </w:tc>
        <w:tc>
          <w:tcPr>
            <w:tcW w:w="1827" w:type="pct"/>
            <w:tcBorders>
              <w:top w:val="nil"/>
              <w:left w:val="nil"/>
              <w:bottom w:val="single" w:sz="8" w:space="0" w:color="auto"/>
              <w:right w:val="single" w:sz="8" w:space="0" w:color="auto"/>
            </w:tcBorders>
            <w:shd w:val="clear" w:color="auto" w:fill="auto"/>
            <w:vAlign w:val="center"/>
            <w:hideMark/>
          </w:tcPr>
          <w:p w14:paraId="31BC5A5F" w14:textId="77777777" w:rsidR="000023C9" w:rsidRPr="00FA68BB" w:rsidRDefault="000023C9" w:rsidP="00FC43EC">
            <w:pPr>
              <w:widowControl/>
              <w:suppressAutoHyphens w:val="0"/>
              <w:spacing w:line="240" w:lineRule="auto"/>
              <w:rPr>
                <w:rFonts w:cs="Times New Roman"/>
                <w:color w:val="000000"/>
                <w:sz w:val="20"/>
                <w:szCs w:val="20"/>
                <w:lang w:val="pl-PL" w:eastAsia="pl-PL"/>
              </w:rPr>
            </w:pPr>
            <w:r w:rsidRPr="00FA68BB">
              <w:rPr>
                <w:rFonts w:cs="Times New Roman"/>
                <w:color w:val="000000"/>
                <w:sz w:val="20"/>
                <w:szCs w:val="20"/>
                <w:lang w:val="pl-PL" w:eastAsia="pl-PL"/>
              </w:rPr>
              <w:t>sprzedaż biletów komunikacji miejskiej</w:t>
            </w:r>
          </w:p>
        </w:tc>
        <w:tc>
          <w:tcPr>
            <w:tcW w:w="459" w:type="pct"/>
            <w:tcBorders>
              <w:top w:val="nil"/>
              <w:left w:val="nil"/>
              <w:bottom w:val="single" w:sz="8" w:space="0" w:color="auto"/>
              <w:right w:val="single" w:sz="8" w:space="0" w:color="auto"/>
            </w:tcBorders>
            <w:shd w:val="clear" w:color="auto" w:fill="auto"/>
            <w:noWrap/>
            <w:vAlign w:val="center"/>
            <w:hideMark/>
          </w:tcPr>
          <w:p w14:paraId="21E3B7DE"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25 170</w:t>
            </w:r>
          </w:p>
        </w:tc>
        <w:tc>
          <w:tcPr>
            <w:tcW w:w="459" w:type="pct"/>
            <w:tcBorders>
              <w:top w:val="nil"/>
              <w:left w:val="nil"/>
              <w:bottom w:val="single" w:sz="8" w:space="0" w:color="auto"/>
              <w:right w:val="single" w:sz="8" w:space="0" w:color="auto"/>
            </w:tcBorders>
            <w:shd w:val="clear" w:color="auto" w:fill="auto"/>
            <w:noWrap/>
            <w:vAlign w:val="center"/>
            <w:hideMark/>
          </w:tcPr>
          <w:p w14:paraId="381192D2"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27 169</w:t>
            </w:r>
          </w:p>
        </w:tc>
        <w:tc>
          <w:tcPr>
            <w:tcW w:w="459" w:type="pct"/>
            <w:tcBorders>
              <w:top w:val="nil"/>
              <w:left w:val="nil"/>
              <w:bottom w:val="single" w:sz="8" w:space="0" w:color="auto"/>
              <w:right w:val="single" w:sz="8" w:space="0" w:color="auto"/>
            </w:tcBorders>
            <w:shd w:val="clear" w:color="auto" w:fill="auto"/>
            <w:noWrap/>
            <w:vAlign w:val="center"/>
            <w:hideMark/>
          </w:tcPr>
          <w:p w14:paraId="153A4D98"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33 802</w:t>
            </w:r>
          </w:p>
        </w:tc>
        <w:tc>
          <w:tcPr>
            <w:tcW w:w="497" w:type="pct"/>
            <w:tcBorders>
              <w:top w:val="nil"/>
              <w:left w:val="nil"/>
              <w:bottom w:val="single" w:sz="8" w:space="0" w:color="auto"/>
              <w:right w:val="nil"/>
            </w:tcBorders>
            <w:shd w:val="clear" w:color="auto" w:fill="auto"/>
            <w:noWrap/>
            <w:vAlign w:val="center"/>
            <w:hideMark/>
          </w:tcPr>
          <w:p w14:paraId="78BF88BF"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36 000</w:t>
            </w:r>
          </w:p>
        </w:tc>
        <w:tc>
          <w:tcPr>
            <w:tcW w:w="459" w:type="pct"/>
            <w:tcBorders>
              <w:top w:val="nil"/>
              <w:left w:val="single" w:sz="8" w:space="0" w:color="auto"/>
              <w:bottom w:val="single" w:sz="8" w:space="0" w:color="auto"/>
              <w:right w:val="single" w:sz="8" w:space="0" w:color="auto"/>
            </w:tcBorders>
            <w:shd w:val="clear" w:color="auto" w:fill="auto"/>
            <w:noWrap/>
            <w:vAlign w:val="center"/>
            <w:hideMark/>
          </w:tcPr>
          <w:p w14:paraId="66EE00FE"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39 141</w:t>
            </w:r>
          </w:p>
        </w:tc>
        <w:tc>
          <w:tcPr>
            <w:tcW w:w="476" w:type="pct"/>
            <w:tcBorders>
              <w:top w:val="nil"/>
              <w:left w:val="nil"/>
              <w:bottom w:val="single" w:sz="8" w:space="0" w:color="auto"/>
              <w:right w:val="single" w:sz="8" w:space="0" w:color="auto"/>
            </w:tcBorders>
            <w:shd w:val="clear" w:color="auto" w:fill="auto"/>
            <w:noWrap/>
            <w:vAlign w:val="center"/>
            <w:hideMark/>
          </w:tcPr>
          <w:p w14:paraId="53A908FB"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156%</w:t>
            </w:r>
          </w:p>
        </w:tc>
      </w:tr>
      <w:tr w:rsidR="000023C9" w:rsidRPr="00FA68BB" w14:paraId="56001643" w14:textId="77777777" w:rsidTr="00FC43EC">
        <w:trPr>
          <w:trHeight w:val="10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70413198" w14:textId="77777777" w:rsidR="000023C9" w:rsidRPr="00FA68BB" w:rsidRDefault="000023C9" w:rsidP="00FC43EC">
            <w:pPr>
              <w:widowControl/>
              <w:suppressAutoHyphens w:val="0"/>
              <w:spacing w:line="240" w:lineRule="auto"/>
              <w:jc w:val="center"/>
              <w:rPr>
                <w:rFonts w:cs="Times New Roman"/>
                <w:color w:val="000000"/>
                <w:sz w:val="20"/>
                <w:szCs w:val="20"/>
                <w:lang w:val="pl-PL" w:eastAsia="pl-PL"/>
              </w:rPr>
            </w:pPr>
            <w:r w:rsidRPr="00FA68BB">
              <w:rPr>
                <w:rFonts w:cs="Times New Roman"/>
                <w:color w:val="000000"/>
                <w:sz w:val="20"/>
                <w:szCs w:val="20"/>
                <w:lang w:val="pl-PL" w:eastAsia="pl-PL"/>
              </w:rPr>
              <w:t>c </w:t>
            </w:r>
          </w:p>
        </w:tc>
        <w:tc>
          <w:tcPr>
            <w:tcW w:w="1827" w:type="pct"/>
            <w:tcBorders>
              <w:top w:val="nil"/>
              <w:left w:val="nil"/>
              <w:bottom w:val="single" w:sz="8" w:space="0" w:color="auto"/>
              <w:right w:val="single" w:sz="8" w:space="0" w:color="auto"/>
            </w:tcBorders>
            <w:shd w:val="clear" w:color="auto" w:fill="auto"/>
            <w:vAlign w:val="center"/>
            <w:hideMark/>
          </w:tcPr>
          <w:p w14:paraId="101889B6" w14:textId="77777777" w:rsidR="000023C9" w:rsidRPr="00FA68BB" w:rsidRDefault="000023C9" w:rsidP="00FC43EC">
            <w:pPr>
              <w:widowControl/>
              <w:suppressAutoHyphens w:val="0"/>
              <w:spacing w:line="240" w:lineRule="auto"/>
              <w:rPr>
                <w:rFonts w:cs="Times New Roman"/>
                <w:color w:val="000000"/>
                <w:sz w:val="20"/>
                <w:szCs w:val="20"/>
                <w:lang w:val="pl-PL" w:eastAsia="pl-PL"/>
              </w:rPr>
            </w:pPr>
            <w:r w:rsidRPr="00FA68BB">
              <w:rPr>
                <w:rFonts w:cs="Times New Roman"/>
                <w:color w:val="000000"/>
                <w:sz w:val="20"/>
                <w:szCs w:val="20"/>
                <w:lang w:val="pl-PL" w:eastAsia="pl-PL"/>
              </w:rPr>
              <w:t>opłaty za zajęcie pasa drogowego, za pobyt w żłobkach, dps, zezwolenia na sprzedaż alkoholu, mandaty Straży Miejskiej, dochody OIT, Ogrodu Zoobot, itp</w:t>
            </w:r>
          </w:p>
        </w:tc>
        <w:tc>
          <w:tcPr>
            <w:tcW w:w="459" w:type="pct"/>
            <w:tcBorders>
              <w:top w:val="nil"/>
              <w:left w:val="nil"/>
              <w:bottom w:val="single" w:sz="8" w:space="0" w:color="auto"/>
              <w:right w:val="single" w:sz="8" w:space="0" w:color="auto"/>
            </w:tcBorders>
            <w:shd w:val="clear" w:color="auto" w:fill="auto"/>
            <w:noWrap/>
            <w:vAlign w:val="center"/>
            <w:hideMark/>
          </w:tcPr>
          <w:p w14:paraId="1867B767"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43 038</w:t>
            </w:r>
          </w:p>
        </w:tc>
        <w:tc>
          <w:tcPr>
            <w:tcW w:w="459" w:type="pct"/>
            <w:tcBorders>
              <w:top w:val="nil"/>
              <w:left w:val="nil"/>
              <w:bottom w:val="single" w:sz="8" w:space="0" w:color="auto"/>
              <w:right w:val="single" w:sz="8" w:space="0" w:color="auto"/>
            </w:tcBorders>
            <w:shd w:val="clear" w:color="auto" w:fill="auto"/>
            <w:noWrap/>
            <w:vAlign w:val="center"/>
            <w:hideMark/>
          </w:tcPr>
          <w:p w14:paraId="5DF3AB4E"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47 757</w:t>
            </w:r>
          </w:p>
        </w:tc>
        <w:tc>
          <w:tcPr>
            <w:tcW w:w="459" w:type="pct"/>
            <w:tcBorders>
              <w:top w:val="nil"/>
              <w:left w:val="nil"/>
              <w:bottom w:val="single" w:sz="8" w:space="0" w:color="auto"/>
              <w:right w:val="single" w:sz="8" w:space="0" w:color="auto"/>
            </w:tcBorders>
            <w:shd w:val="clear" w:color="auto" w:fill="auto"/>
            <w:noWrap/>
            <w:vAlign w:val="center"/>
            <w:hideMark/>
          </w:tcPr>
          <w:p w14:paraId="67FFB4B6"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57 789</w:t>
            </w:r>
          </w:p>
        </w:tc>
        <w:tc>
          <w:tcPr>
            <w:tcW w:w="497" w:type="pct"/>
            <w:tcBorders>
              <w:top w:val="nil"/>
              <w:left w:val="nil"/>
              <w:bottom w:val="single" w:sz="8" w:space="0" w:color="auto"/>
              <w:right w:val="nil"/>
            </w:tcBorders>
            <w:shd w:val="clear" w:color="auto" w:fill="auto"/>
            <w:noWrap/>
            <w:vAlign w:val="center"/>
            <w:hideMark/>
          </w:tcPr>
          <w:p w14:paraId="57C4A11A"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61 321</w:t>
            </w:r>
          </w:p>
        </w:tc>
        <w:tc>
          <w:tcPr>
            <w:tcW w:w="459" w:type="pct"/>
            <w:tcBorders>
              <w:top w:val="nil"/>
              <w:left w:val="single" w:sz="8" w:space="0" w:color="auto"/>
              <w:bottom w:val="single" w:sz="8" w:space="0" w:color="auto"/>
              <w:right w:val="single" w:sz="8" w:space="0" w:color="auto"/>
            </w:tcBorders>
            <w:shd w:val="clear" w:color="auto" w:fill="auto"/>
            <w:noWrap/>
            <w:vAlign w:val="center"/>
            <w:hideMark/>
          </w:tcPr>
          <w:p w14:paraId="2D654D5F"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66 996</w:t>
            </w:r>
          </w:p>
        </w:tc>
        <w:tc>
          <w:tcPr>
            <w:tcW w:w="476" w:type="pct"/>
            <w:tcBorders>
              <w:top w:val="nil"/>
              <w:left w:val="nil"/>
              <w:bottom w:val="single" w:sz="8" w:space="0" w:color="auto"/>
              <w:right w:val="single" w:sz="8" w:space="0" w:color="auto"/>
            </w:tcBorders>
            <w:shd w:val="clear" w:color="auto" w:fill="auto"/>
            <w:noWrap/>
            <w:vAlign w:val="center"/>
            <w:hideMark/>
          </w:tcPr>
          <w:p w14:paraId="2255F0B5"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156%</w:t>
            </w:r>
          </w:p>
        </w:tc>
      </w:tr>
      <w:tr w:rsidR="000023C9" w:rsidRPr="00FA68BB" w14:paraId="7710B87B" w14:textId="77777777" w:rsidTr="00FC43EC">
        <w:trPr>
          <w:trHeight w:val="315"/>
        </w:trPr>
        <w:tc>
          <w:tcPr>
            <w:tcW w:w="363" w:type="pct"/>
            <w:tcBorders>
              <w:top w:val="nil"/>
              <w:left w:val="single" w:sz="8" w:space="0" w:color="auto"/>
              <w:bottom w:val="single" w:sz="8" w:space="0" w:color="auto"/>
              <w:right w:val="single" w:sz="8" w:space="0" w:color="auto"/>
            </w:tcBorders>
            <w:shd w:val="clear" w:color="000000" w:fill="FFFF00"/>
            <w:noWrap/>
            <w:vAlign w:val="center"/>
            <w:hideMark/>
          </w:tcPr>
          <w:p w14:paraId="5C62DF41" w14:textId="77777777" w:rsidR="000023C9" w:rsidRPr="00FA68BB" w:rsidRDefault="000023C9" w:rsidP="00FC43EC">
            <w:pPr>
              <w:widowControl/>
              <w:suppressAutoHyphens w:val="0"/>
              <w:spacing w:line="240" w:lineRule="auto"/>
              <w:jc w:val="center"/>
              <w:rPr>
                <w:rFonts w:cs="Times New Roman"/>
                <w:b/>
                <w:bCs/>
                <w:color w:val="000000"/>
                <w:sz w:val="20"/>
                <w:szCs w:val="20"/>
                <w:lang w:val="pl-PL" w:eastAsia="pl-PL"/>
              </w:rPr>
            </w:pPr>
            <w:r w:rsidRPr="00FA68BB">
              <w:rPr>
                <w:rFonts w:cs="Times New Roman"/>
                <w:b/>
                <w:bCs/>
                <w:color w:val="000000"/>
                <w:sz w:val="20"/>
                <w:szCs w:val="20"/>
                <w:lang w:val="pl-PL" w:eastAsia="pl-PL"/>
              </w:rPr>
              <w:t>II</w:t>
            </w:r>
          </w:p>
        </w:tc>
        <w:tc>
          <w:tcPr>
            <w:tcW w:w="1827" w:type="pct"/>
            <w:tcBorders>
              <w:top w:val="nil"/>
              <w:left w:val="nil"/>
              <w:bottom w:val="single" w:sz="8" w:space="0" w:color="auto"/>
              <w:right w:val="single" w:sz="8" w:space="0" w:color="auto"/>
            </w:tcBorders>
            <w:shd w:val="clear" w:color="000000" w:fill="FFFF00"/>
            <w:vAlign w:val="center"/>
            <w:hideMark/>
          </w:tcPr>
          <w:p w14:paraId="581BB56D" w14:textId="77777777" w:rsidR="000023C9" w:rsidRPr="00FA68BB" w:rsidRDefault="000023C9" w:rsidP="00FC43EC">
            <w:pPr>
              <w:widowControl/>
              <w:suppressAutoHyphens w:val="0"/>
              <w:spacing w:line="240" w:lineRule="auto"/>
              <w:rPr>
                <w:rFonts w:cs="Times New Roman"/>
                <w:b/>
                <w:bCs/>
                <w:color w:val="000000"/>
                <w:sz w:val="20"/>
                <w:szCs w:val="20"/>
                <w:lang w:val="pl-PL" w:eastAsia="pl-PL"/>
              </w:rPr>
            </w:pPr>
            <w:r w:rsidRPr="00FA68BB">
              <w:rPr>
                <w:rFonts w:cs="Times New Roman"/>
                <w:b/>
                <w:bCs/>
                <w:color w:val="000000"/>
                <w:sz w:val="20"/>
                <w:szCs w:val="20"/>
                <w:lang w:val="pl-PL" w:eastAsia="pl-PL"/>
              </w:rPr>
              <w:t>dochody rozporządzalne</w:t>
            </w:r>
          </w:p>
        </w:tc>
        <w:tc>
          <w:tcPr>
            <w:tcW w:w="459" w:type="pct"/>
            <w:tcBorders>
              <w:top w:val="nil"/>
              <w:left w:val="nil"/>
              <w:bottom w:val="single" w:sz="8" w:space="0" w:color="auto"/>
              <w:right w:val="single" w:sz="8" w:space="0" w:color="auto"/>
            </w:tcBorders>
            <w:shd w:val="clear" w:color="000000" w:fill="FFFF00"/>
            <w:noWrap/>
            <w:vAlign w:val="center"/>
            <w:hideMark/>
          </w:tcPr>
          <w:p w14:paraId="3A0BF741" w14:textId="77777777" w:rsidR="000023C9" w:rsidRPr="00FA68BB" w:rsidRDefault="000023C9" w:rsidP="00FC43EC">
            <w:pPr>
              <w:widowControl/>
              <w:suppressAutoHyphens w:val="0"/>
              <w:spacing w:line="240" w:lineRule="auto"/>
              <w:jc w:val="right"/>
              <w:rPr>
                <w:rFonts w:cs="Times New Roman"/>
                <w:b/>
                <w:bCs/>
                <w:color w:val="000000"/>
                <w:sz w:val="20"/>
                <w:szCs w:val="20"/>
                <w:lang w:val="pl-PL" w:eastAsia="pl-PL"/>
              </w:rPr>
            </w:pPr>
            <w:r w:rsidRPr="00FA68BB">
              <w:rPr>
                <w:rFonts w:cs="Times New Roman"/>
                <w:b/>
                <w:bCs/>
                <w:color w:val="000000"/>
                <w:sz w:val="20"/>
                <w:szCs w:val="20"/>
                <w:lang w:val="pl-PL" w:eastAsia="pl-PL"/>
              </w:rPr>
              <w:t>529 280</w:t>
            </w:r>
          </w:p>
        </w:tc>
        <w:tc>
          <w:tcPr>
            <w:tcW w:w="459" w:type="pct"/>
            <w:tcBorders>
              <w:top w:val="nil"/>
              <w:left w:val="nil"/>
              <w:bottom w:val="single" w:sz="8" w:space="0" w:color="auto"/>
              <w:right w:val="single" w:sz="8" w:space="0" w:color="auto"/>
            </w:tcBorders>
            <w:shd w:val="clear" w:color="000000" w:fill="FFFF00"/>
            <w:noWrap/>
            <w:vAlign w:val="center"/>
            <w:hideMark/>
          </w:tcPr>
          <w:p w14:paraId="78195E96" w14:textId="77777777" w:rsidR="000023C9" w:rsidRPr="00FA68BB" w:rsidRDefault="000023C9" w:rsidP="00FC43EC">
            <w:pPr>
              <w:widowControl/>
              <w:suppressAutoHyphens w:val="0"/>
              <w:spacing w:line="240" w:lineRule="auto"/>
              <w:jc w:val="right"/>
              <w:rPr>
                <w:rFonts w:cs="Times New Roman"/>
                <w:b/>
                <w:bCs/>
                <w:color w:val="000000"/>
                <w:sz w:val="20"/>
                <w:szCs w:val="20"/>
                <w:lang w:val="pl-PL" w:eastAsia="pl-PL"/>
              </w:rPr>
            </w:pPr>
            <w:r w:rsidRPr="00FA68BB">
              <w:rPr>
                <w:rFonts w:cs="Times New Roman"/>
                <w:b/>
                <w:bCs/>
                <w:color w:val="000000"/>
                <w:sz w:val="20"/>
                <w:szCs w:val="20"/>
                <w:lang w:val="pl-PL" w:eastAsia="pl-PL"/>
              </w:rPr>
              <w:t>604 345</w:t>
            </w:r>
          </w:p>
        </w:tc>
        <w:tc>
          <w:tcPr>
            <w:tcW w:w="459" w:type="pct"/>
            <w:tcBorders>
              <w:top w:val="nil"/>
              <w:left w:val="nil"/>
              <w:bottom w:val="single" w:sz="8" w:space="0" w:color="auto"/>
              <w:right w:val="single" w:sz="8" w:space="0" w:color="auto"/>
            </w:tcBorders>
            <w:shd w:val="clear" w:color="000000" w:fill="FFFF00"/>
            <w:noWrap/>
            <w:vAlign w:val="center"/>
            <w:hideMark/>
          </w:tcPr>
          <w:p w14:paraId="004EA8DE" w14:textId="77777777" w:rsidR="000023C9" w:rsidRPr="00FA68BB" w:rsidRDefault="000023C9" w:rsidP="00FC43EC">
            <w:pPr>
              <w:widowControl/>
              <w:suppressAutoHyphens w:val="0"/>
              <w:spacing w:line="240" w:lineRule="auto"/>
              <w:jc w:val="right"/>
              <w:rPr>
                <w:rFonts w:cs="Times New Roman"/>
                <w:b/>
                <w:bCs/>
                <w:color w:val="000000"/>
                <w:sz w:val="20"/>
                <w:szCs w:val="20"/>
                <w:lang w:val="pl-PL" w:eastAsia="pl-PL"/>
              </w:rPr>
            </w:pPr>
            <w:r w:rsidRPr="00FA68BB">
              <w:rPr>
                <w:rFonts w:cs="Times New Roman"/>
                <w:b/>
                <w:bCs/>
                <w:color w:val="000000"/>
                <w:sz w:val="20"/>
                <w:szCs w:val="20"/>
                <w:lang w:val="pl-PL" w:eastAsia="pl-PL"/>
              </w:rPr>
              <w:t>608 956</w:t>
            </w:r>
          </w:p>
        </w:tc>
        <w:tc>
          <w:tcPr>
            <w:tcW w:w="497" w:type="pct"/>
            <w:tcBorders>
              <w:top w:val="nil"/>
              <w:left w:val="nil"/>
              <w:bottom w:val="single" w:sz="8" w:space="0" w:color="auto"/>
              <w:right w:val="single" w:sz="8" w:space="0" w:color="auto"/>
            </w:tcBorders>
            <w:shd w:val="clear" w:color="000000" w:fill="FFFF00"/>
            <w:noWrap/>
            <w:vAlign w:val="center"/>
            <w:hideMark/>
          </w:tcPr>
          <w:p w14:paraId="64B0F03D" w14:textId="77777777" w:rsidR="000023C9" w:rsidRPr="00FA68BB" w:rsidRDefault="000023C9" w:rsidP="00FC43EC">
            <w:pPr>
              <w:widowControl/>
              <w:suppressAutoHyphens w:val="0"/>
              <w:spacing w:line="240" w:lineRule="auto"/>
              <w:jc w:val="right"/>
              <w:rPr>
                <w:rFonts w:cs="Times New Roman"/>
                <w:b/>
                <w:bCs/>
                <w:color w:val="000000"/>
                <w:sz w:val="20"/>
                <w:szCs w:val="20"/>
                <w:lang w:val="pl-PL" w:eastAsia="pl-PL"/>
              </w:rPr>
            </w:pPr>
            <w:r w:rsidRPr="00FA68BB">
              <w:rPr>
                <w:rFonts w:cs="Times New Roman"/>
                <w:b/>
                <w:bCs/>
                <w:color w:val="000000"/>
                <w:sz w:val="20"/>
                <w:szCs w:val="20"/>
                <w:lang w:val="pl-PL" w:eastAsia="pl-PL"/>
              </w:rPr>
              <w:t>580 044</w:t>
            </w:r>
          </w:p>
        </w:tc>
        <w:tc>
          <w:tcPr>
            <w:tcW w:w="459" w:type="pct"/>
            <w:tcBorders>
              <w:top w:val="nil"/>
              <w:left w:val="nil"/>
              <w:bottom w:val="single" w:sz="8" w:space="0" w:color="auto"/>
              <w:right w:val="single" w:sz="8" w:space="0" w:color="auto"/>
            </w:tcBorders>
            <w:shd w:val="clear" w:color="000000" w:fill="FFFF00"/>
            <w:noWrap/>
            <w:vAlign w:val="center"/>
            <w:hideMark/>
          </w:tcPr>
          <w:p w14:paraId="72FD38B6" w14:textId="77777777" w:rsidR="000023C9" w:rsidRPr="00FA68BB" w:rsidRDefault="000023C9" w:rsidP="00FC43EC">
            <w:pPr>
              <w:widowControl/>
              <w:suppressAutoHyphens w:val="0"/>
              <w:spacing w:line="240" w:lineRule="auto"/>
              <w:jc w:val="right"/>
              <w:rPr>
                <w:rFonts w:cs="Times New Roman"/>
                <w:b/>
                <w:bCs/>
                <w:color w:val="000000"/>
                <w:sz w:val="20"/>
                <w:szCs w:val="20"/>
                <w:lang w:val="pl-PL" w:eastAsia="pl-PL"/>
              </w:rPr>
            </w:pPr>
            <w:r w:rsidRPr="00FA68BB">
              <w:rPr>
                <w:rFonts w:cs="Times New Roman"/>
                <w:b/>
                <w:bCs/>
                <w:color w:val="000000"/>
                <w:sz w:val="20"/>
                <w:szCs w:val="20"/>
                <w:lang w:val="pl-PL" w:eastAsia="pl-PL"/>
              </w:rPr>
              <w:t>591 853</w:t>
            </w:r>
          </w:p>
        </w:tc>
        <w:tc>
          <w:tcPr>
            <w:tcW w:w="476" w:type="pct"/>
            <w:tcBorders>
              <w:top w:val="nil"/>
              <w:left w:val="nil"/>
              <w:bottom w:val="single" w:sz="8" w:space="0" w:color="auto"/>
              <w:right w:val="single" w:sz="8" w:space="0" w:color="auto"/>
            </w:tcBorders>
            <w:shd w:val="clear" w:color="000000" w:fill="FFFF00"/>
            <w:noWrap/>
            <w:vAlign w:val="center"/>
            <w:hideMark/>
          </w:tcPr>
          <w:p w14:paraId="7775A390" w14:textId="77777777" w:rsidR="000023C9" w:rsidRPr="00FA68BB" w:rsidRDefault="000023C9" w:rsidP="00FC43EC">
            <w:pPr>
              <w:widowControl/>
              <w:suppressAutoHyphens w:val="0"/>
              <w:spacing w:line="240" w:lineRule="auto"/>
              <w:jc w:val="right"/>
              <w:rPr>
                <w:rFonts w:cs="Times New Roman"/>
                <w:b/>
                <w:bCs/>
                <w:color w:val="000000"/>
                <w:sz w:val="20"/>
                <w:szCs w:val="20"/>
                <w:lang w:val="pl-PL" w:eastAsia="pl-PL"/>
              </w:rPr>
            </w:pPr>
            <w:r w:rsidRPr="00FA68BB">
              <w:rPr>
                <w:rFonts w:cs="Times New Roman"/>
                <w:b/>
                <w:bCs/>
                <w:color w:val="000000"/>
                <w:sz w:val="20"/>
                <w:szCs w:val="20"/>
                <w:lang w:val="pl-PL" w:eastAsia="pl-PL"/>
              </w:rPr>
              <w:t>112%</w:t>
            </w:r>
          </w:p>
        </w:tc>
      </w:tr>
      <w:tr w:rsidR="000023C9" w:rsidRPr="00FA68BB" w14:paraId="4D722FFC" w14:textId="77777777" w:rsidTr="00FC43EC">
        <w:trPr>
          <w:trHeight w:val="3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5782398C" w14:textId="77777777" w:rsidR="000023C9" w:rsidRPr="00FA68BB" w:rsidRDefault="000023C9" w:rsidP="00FC43EC">
            <w:pPr>
              <w:widowControl/>
              <w:suppressAutoHyphens w:val="0"/>
              <w:spacing w:line="240" w:lineRule="auto"/>
              <w:jc w:val="center"/>
              <w:rPr>
                <w:rFonts w:cs="Times New Roman"/>
                <w:color w:val="000000"/>
                <w:sz w:val="20"/>
                <w:szCs w:val="20"/>
                <w:lang w:val="pl-PL" w:eastAsia="pl-PL"/>
              </w:rPr>
            </w:pPr>
            <w:r w:rsidRPr="00FA68BB">
              <w:rPr>
                <w:rFonts w:cs="Times New Roman"/>
                <w:color w:val="000000"/>
                <w:sz w:val="20"/>
                <w:szCs w:val="20"/>
                <w:lang w:val="pl-PL" w:eastAsia="pl-PL"/>
              </w:rPr>
              <w:t>a</w:t>
            </w:r>
          </w:p>
        </w:tc>
        <w:tc>
          <w:tcPr>
            <w:tcW w:w="1827" w:type="pct"/>
            <w:tcBorders>
              <w:top w:val="nil"/>
              <w:left w:val="nil"/>
              <w:bottom w:val="single" w:sz="8" w:space="0" w:color="auto"/>
              <w:right w:val="single" w:sz="8" w:space="0" w:color="auto"/>
            </w:tcBorders>
            <w:shd w:val="clear" w:color="auto" w:fill="auto"/>
            <w:vAlign w:val="center"/>
            <w:hideMark/>
          </w:tcPr>
          <w:p w14:paraId="39E69B3B" w14:textId="77777777" w:rsidR="000023C9" w:rsidRPr="00FA68BB" w:rsidRDefault="000023C9" w:rsidP="00FC43EC">
            <w:pPr>
              <w:widowControl/>
              <w:suppressAutoHyphens w:val="0"/>
              <w:spacing w:line="240" w:lineRule="auto"/>
              <w:rPr>
                <w:rFonts w:cs="Times New Roman"/>
                <w:color w:val="000000"/>
                <w:sz w:val="20"/>
                <w:szCs w:val="20"/>
                <w:lang w:val="pl-PL" w:eastAsia="pl-PL"/>
              </w:rPr>
            </w:pPr>
            <w:r w:rsidRPr="00FA68BB">
              <w:rPr>
                <w:rFonts w:cs="Times New Roman"/>
                <w:color w:val="000000"/>
                <w:sz w:val="20"/>
                <w:szCs w:val="20"/>
                <w:lang w:val="pl-PL" w:eastAsia="pl-PL"/>
              </w:rPr>
              <w:t>PIT</w:t>
            </w:r>
          </w:p>
        </w:tc>
        <w:tc>
          <w:tcPr>
            <w:tcW w:w="459" w:type="pct"/>
            <w:tcBorders>
              <w:top w:val="nil"/>
              <w:left w:val="nil"/>
              <w:bottom w:val="single" w:sz="8" w:space="0" w:color="auto"/>
              <w:right w:val="single" w:sz="8" w:space="0" w:color="auto"/>
            </w:tcBorders>
            <w:shd w:val="clear" w:color="auto" w:fill="auto"/>
            <w:noWrap/>
            <w:vAlign w:val="center"/>
            <w:hideMark/>
          </w:tcPr>
          <w:p w14:paraId="5EDE0B6F"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306 847</w:t>
            </w:r>
          </w:p>
        </w:tc>
        <w:tc>
          <w:tcPr>
            <w:tcW w:w="459" w:type="pct"/>
            <w:tcBorders>
              <w:top w:val="nil"/>
              <w:left w:val="nil"/>
              <w:bottom w:val="single" w:sz="8" w:space="0" w:color="auto"/>
              <w:right w:val="single" w:sz="8" w:space="0" w:color="auto"/>
            </w:tcBorders>
            <w:shd w:val="clear" w:color="auto" w:fill="auto"/>
            <w:noWrap/>
            <w:vAlign w:val="center"/>
            <w:hideMark/>
          </w:tcPr>
          <w:p w14:paraId="07699BD6"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342 287</w:t>
            </w:r>
          </w:p>
        </w:tc>
        <w:tc>
          <w:tcPr>
            <w:tcW w:w="459" w:type="pct"/>
            <w:tcBorders>
              <w:top w:val="nil"/>
              <w:left w:val="nil"/>
              <w:bottom w:val="single" w:sz="8" w:space="0" w:color="auto"/>
              <w:right w:val="single" w:sz="8" w:space="0" w:color="auto"/>
            </w:tcBorders>
            <w:shd w:val="clear" w:color="auto" w:fill="auto"/>
            <w:noWrap/>
            <w:vAlign w:val="center"/>
            <w:hideMark/>
          </w:tcPr>
          <w:p w14:paraId="798C138A"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339 220</w:t>
            </w:r>
          </w:p>
        </w:tc>
        <w:tc>
          <w:tcPr>
            <w:tcW w:w="497" w:type="pct"/>
            <w:tcBorders>
              <w:top w:val="nil"/>
              <w:left w:val="nil"/>
              <w:bottom w:val="single" w:sz="8" w:space="0" w:color="auto"/>
              <w:right w:val="nil"/>
            </w:tcBorders>
            <w:shd w:val="clear" w:color="auto" w:fill="auto"/>
            <w:noWrap/>
            <w:vAlign w:val="center"/>
            <w:hideMark/>
          </w:tcPr>
          <w:p w14:paraId="0DD69B2F"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283 497</w:t>
            </w:r>
          </w:p>
        </w:tc>
        <w:tc>
          <w:tcPr>
            <w:tcW w:w="459" w:type="pct"/>
            <w:tcBorders>
              <w:top w:val="nil"/>
              <w:left w:val="single" w:sz="8" w:space="0" w:color="auto"/>
              <w:bottom w:val="single" w:sz="8" w:space="0" w:color="auto"/>
              <w:right w:val="single" w:sz="8" w:space="0" w:color="auto"/>
            </w:tcBorders>
            <w:shd w:val="clear" w:color="auto" w:fill="auto"/>
            <w:noWrap/>
            <w:vAlign w:val="center"/>
            <w:hideMark/>
          </w:tcPr>
          <w:p w14:paraId="7D0C0BE6"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283 497</w:t>
            </w:r>
          </w:p>
        </w:tc>
        <w:tc>
          <w:tcPr>
            <w:tcW w:w="476" w:type="pct"/>
            <w:tcBorders>
              <w:top w:val="nil"/>
              <w:left w:val="nil"/>
              <w:bottom w:val="single" w:sz="8" w:space="0" w:color="auto"/>
              <w:right w:val="single" w:sz="8" w:space="0" w:color="auto"/>
            </w:tcBorders>
            <w:shd w:val="clear" w:color="auto" w:fill="auto"/>
            <w:noWrap/>
            <w:vAlign w:val="center"/>
            <w:hideMark/>
          </w:tcPr>
          <w:p w14:paraId="52316EBD"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92%</w:t>
            </w:r>
          </w:p>
        </w:tc>
      </w:tr>
      <w:tr w:rsidR="000023C9" w:rsidRPr="00FA68BB" w14:paraId="5BFF52F8" w14:textId="77777777" w:rsidTr="00FC43EC">
        <w:trPr>
          <w:trHeight w:val="31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0A7C2E5" w14:textId="77777777" w:rsidR="000023C9" w:rsidRPr="00FA68BB" w:rsidRDefault="000023C9" w:rsidP="00FC43EC">
            <w:pPr>
              <w:widowControl/>
              <w:suppressAutoHyphens w:val="0"/>
              <w:spacing w:line="240" w:lineRule="auto"/>
              <w:jc w:val="center"/>
              <w:rPr>
                <w:rFonts w:cs="Times New Roman"/>
                <w:color w:val="000000"/>
                <w:sz w:val="20"/>
                <w:szCs w:val="20"/>
                <w:lang w:val="pl-PL" w:eastAsia="pl-PL"/>
              </w:rPr>
            </w:pPr>
            <w:r w:rsidRPr="00FA68BB">
              <w:rPr>
                <w:rFonts w:cs="Times New Roman"/>
                <w:color w:val="000000"/>
                <w:sz w:val="20"/>
                <w:szCs w:val="20"/>
                <w:lang w:val="pl-PL" w:eastAsia="pl-PL"/>
              </w:rPr>
              <w:t>b</w:t>
            </w:r>
          </w:p>
        </w:tc>
        <w:tc>
          <w:tcPr>
            <w:tcW w:w="1827" w:type="pct"/>
            <w:tcBorders>
              <w:top w:val="nil"/>
              <w:left w:val="nil"/>
              <w:bottom w:val="single" w:sz="8" w:space="0" w:color="auto"/>
              <w:right w:val="single" w:sz="8" w:space="0" w:color="auto"/>
            </w:tcBorders>
            <w:shd w:val="clear" w:color="auto" w:fill="auto"/>
            <w:vAlign w:val="center"/>
            <w:hideMark/>
          </w:tcPr>
          <w:p w14:paraId="2EEC97B2" w14:textId="77777777" w:rsidR="000023C9" w:rsidRPr="00FA68BB" w:rsidRDefault="000023C9" w:rsidP="00FC43EC">
            <w:pPr>
              <w:widowControl/>
              <w:suppressAutoHyphens w:val="0"/>
              <w:spacing w:line="240" w:lineRule="auto"/>
              <w:rPr>
                <w:rFonts w:cs="Times New Roman"/>
                <w:color w:val="000000"/>
                <w:sz w:val="20"/>
                <w:szCs w:val="20"/>
                <w:lang w:val="pl-PL" w:eastAsia="pl-PL"/>
              </w:rPr>
            </w:pPr>
            <w:r w:rsidRPr="00FA68BB">
              <w:rPr>
                <w:rFonts w:cs="Times New Roman"/>
                <w:color w:val="000000"/>
                <w:sz w:val="20"/>
                <w:szCs w:val="20"/>
                <w:lang w:val="pl-PL" w:eastAsia="pl-PL"/>
              </w:rPr>
              <w:t>CIT</w:t>
            </w:r>
          </w:p>
        </w:tc>
        <w:tc>
          <w:tcPr>
            <w:tcW w:w="459" w:type="pct"/>
            <w:tcBorders>
              <w:top w:val="nil"/>
              <w:left w:val="nil"/>
              <w:bottom w:val="single" w:sz="8" w:space="0" w:color="auto"/>
              <w:right w:val="single" w:sz="8" w:space="0" w:color="auto"/>
            </w:tcBorders>
            <w:shd w:val="clear" w:color="auto" w:fill="auto"/>
            <w:noWrap/>
            <w:vAlign w:val="center"/>
            <w:hideMark/>
          </w:tcPr>
          <w:p w14:paraId="45844C99"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29 057</w:t>
            </w:r>
          </w:p>
        </w:tc>
        <w:tc>
          <w:tcPr>
            <w:tcW w:w="459" w:type="pct"/>
            <w:tcBorders>
              <w:top w:val="nil"/>
              <w:left w:val="nil"/>
              <w:bottom w:val="single" w:sz="8" w:space="0" w:color="auto"/>
              <w:right w:val="single" w:sz="8" w:space="0" w:color="auto"/>
            </w:tcBorders>
            <w:shd w:val="clear" w:color="auto" w:fill="auto"/>
            <w:noWrap/>
            <w:vAlign w:val="center"/>
            <w:hideMark/>
          </w:tcPr>
          <w:p w14:paraId="7F7B679D"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42 537</w:t>
            </w:r>
          </w:p>
        </w:tc>
        <w:tc>
          <w:tcPr>
            <w:tcW w:w="459" w:type="pct"/>
            <w:tcBorders>
              <w:top w:val="nil"/>
              <w:left w:val="nil"/>
              <w:bottom w:val="single" w:sz="8" w:space="0" w:color="auto"/>
              <w:right w:val="single" w:sz="8" w:space="0" w:color="auto"/>
            </w:tcBorders>
            <w:shd w:val="clear" w:color="auto" w:fill="auto"/>
            <w:noWrap/>
            <w:vAlign w:val="center"/>
            <w:hideMark/>
          </w:tcPr>
          <w:p w14:paraId="3C42F0AA"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35 695</w:t>
            </w:r>
          </w:p>
        </w:tc>
        <w:tc>
          <w:tcPr>
            <w:tcW w:w="497" w:type="pct"/>
            <w:tcBorders>
              <w:top w:val="nil"/>
              <w:left w:val="nil"/>
              <w:bottom w:val="single" w:sz="8" w:space="0" w:color="auto"/>
              <w:right w:val="nil"/>
            </w:tcBorders>
            <w:shd w:val="clear" w:color="auto" w:fill="auto"/>
            <w:noWrap/>
            <w:vAlign w:val="center"/>
            <w:hideMark/>
          </w:tcPr>
          <w:p w14:paraId="6F1782B2"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55 648</w:t>
            </w:r>
          </w:p>
        </w:tc>
        <w:tc>
          <w:tcPr>
            <w:tcW w:w="459" w:type="pct"/>
            <w:tcBorders>
              <w:top w:val="nil"/>
              <w:left w:val="single" w:sz="8" w:space="0" w:color="auto"/>
              <w:bottom w:val="single" w:sz="8" w:space="0" w:color="auto"/>
              <w:right w:val="single" w:sz="8" w:space="0" w:color="auto"/>
            </w:tcBorders>
            <w:shd w:val="clear" w:color="auto" w:fill="auto"/>
            <w:noWrap/>
            <w:vAlign w:val="center"/>
            <w:hideMark/>
          </w:tcPr>
          <w:p w14:paraId="73FDD7CE"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55 647</w:t>
            </w:r>
          </w:p>
        </w:tc>
        <w:tc>
          <w:tcPr>
            <w:tcW w:w="476" w:type="pct"/>
            <w:tcBorders>
              <w:top w:val="nil"/>
              <w:left w:val="nil"/>
              <w:bottom w:val="single" w:sz="8" w:space="0" w:color="auto"/>
              <w:right w:val="single" w:sz="8" w:space="0" w:color="auto"/>
            </w:tcBorders>
            <w:shd w:val="clear" w:color="auto" w:fill="auto"/>
            <w:noWrap/>
            <w:vAlign w:val="center"/>
            <w:hideMark/>
          </w:tcPr>
          <w:p w14:paraId="6C4CDE76"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192%</w:t>
            </w:r>
          </w:p>
        </w:tc>
      </w:tr>
      <w:tr w:rsidR="000023C9" w:rsidRPr="00FA68BB" w14:paraId="4E127735" w14:textId="77777777" w:rsidTr="00FC43EC">
        <w:trPr>
          <w:trHeight w:val="103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6D1EE8E8" w14:textId="77777777" w:rsidR="000023C9" w:rsidRPr="00FA68BB" w:rsidRDefault="000023C9" w:rsidP="00FC43EC">
            <w:pPr>
              <w:widowControl/>
              <w:suppressAutoHyphens w:val="0"/>
              <w:spacing w:line="240" w:lineRule="auto"/>
              <w:jc w:val="center"/>
              <w:rPr>
                <w:rFonts w:cs="Times New Roman"/>
                <w:color w:val="000000"/>
                <w:sz w:val="20"/>
                <w:szCs w:val="20"/>
                <w:lang w:val="pl-PL" w:eastAsia="pl-PL"/>
              </w:rPr>
            </w:pPr>
            <w:r w:rsidRPr="00FA68BB">
              <w:rPr>
                <w:rFonts w:cs="Times New Roman"/>
                <w:color w:val="000000"/>
                <w:sz w:val="20"/>
                <w:szCs w:val="20"/>
                <w:lang w:val="pl-PL" w:eastAsia="pl-PL"/>
              </w:rPr>
              <w:t>c</w:t>
            </w:r>
          </w:p>
        </w:tc>
        <w:tc>
          <w:tcPr>
            <w:tcW w:w="1827" w:type="pct"/>
            <w:tcBorders>
              <w:top w:val="nil"/>
              <w:left w:val="nil"/>
              <w:bottom w:val="single" w:sz="8" w:space="0" w:color="auto"/>
              <w:right w:val="single" w:sz="8" w:space="0" w:color="auto"/>
            </w:tcBorders>
            <w:shd w:val="clear" w:color="auto" w:fill="auto"/>
            <w:vAlign w:val="center"/>
            <w:hideMark/>
          </w:tcPr>
          <w:p w14:paraId="55D9ECF0" w14:textId="77777777" w:rsidR="000023C9" w:rsidRPr="00FA68BB" w:rsidRDefault="000023C9" w:rsidP="00FC43EC">
            <w:pPr>
              <w:widowControl/>
              <w:suppressAutoHyphens w:val="0"/>
              <w:spacing w:line="240" w:lineRule="auto"/>
              <w:rPr>
                <w:rFonts w:cs="Times New Roman"/>
                <w:color w:val="000000"/>
                <w:sz w:val="20"/>
                <w:szCs w:val="20"/>
                <w:lang w:val="pl-PL" w:eastAsia="pl-PL"/>
              </w:rPr>
            </w:pPr>
            <w:r w:rsidRPr="00FA68BB">
              <w:rPr>
                <w:rFonts w:cs="Times New Roman"/>
                <w:color w:val="000000"/>
                <w:sz w:val="20"/>
                <w:szCs w:val="20"/>
                <w:lang w:val="pl-PL" w:eastAsia="pl-PL"/>
              </w:rPr>
              <w:t>podatek od nieruchomości i środków transportowych, pcc, opłata skarbowa, karta podatkowa,podatek od spadków i  darowizn, subwencja równoważąca</w:t>
            </w:r>
          </w:p>
        </w:tc>
        <w:tc>
          <w:tcPr>
            <w:tcW w:w="459" w:type="pct"/>
            <w:tcBorders>
              <w:top w:val="nil"/>
              <w:left w:val="nil"/>
              <w:bottom w:val="single" w:sz="8" w:space="0" w:color="auto"/>
              <w:right w:val="single" w:sz="8" w:space="0" w:color="auto"/>
            </w:tcBorders>
            <w:shd w:val="clear" w:color="auto" w:fill="auto"/>
            <w:noWrap/>
            <w:vAlign w:val="center"/>
            <w:hideMark/>
          </w:tcPr>
          <w:p w14:paraId="24639951"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175 472</w:t>
            </w:r>
          </w:p>
        </w:tc>
        <w:tc>
          <w:tcPr>
            <w:tcW w:w="459" w:type="pct"/>
            <w:tcBorders>
              <w:top w:val="nil"/>
              <w:left w:val="nil"/>
              <w:bottom w:val="single" w:sz="8" w:space="0" w:color="auto"/>
              <w:right w:val="single" w:sz="8" w:space="0" w:color="auto"/>
            </w:tcBorders>
            <w:shd w:val="clear" w:color="auto" w:fill="auto"/>
            <w:noWrap/>
            <w:vAlign w:val="center"/>
            <w:hideMark/>
          </w:tcPr>
          <w:p w14:paraId="1BFD8202"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197 835</w:t>
            </w:r>
          </w:p>
        </w:tc>
        <w:tc>
          <w:tcPr>
            <w:tcW w:w="459" w:type="pct"/>
            <w:tcBorders>
              <w:top w:val="nil"/>
              <w:left w:val="nil"/>
              <w:bottom w:val="single" w:sz="8" w:space="0" w:color="auto"/>
              <w:right w:val="single" w:sz="8" w:space="0" w:color="auto"/>
            </w:tcBorders>
            <w:shd w:val="clear" w:color="auto" w:fill="auto"/>
            <w:noWrap/>
            <w:vAlign w:val="center"/>
            <w:hideMark/>
          </w:tcPr>
          <w:p w14:paraId="67714870"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195 268</w:t>
            </w:r>
          </w:p>
        </w:tc>
        <w:tc>
          <w:tcPr>
            <w:tcW w:w="497" w:type="pct"/>
            <w:tcBorders>
              <w:top w:val="nil"/>
              <w:left w:val="nil"/>
              <w:bottom w:val="single" w:sz="8" w:space="0" w:color="auto"/>
              <w:right w:val="nil"/>
            </w:tcBorders>
            <w:shd w:val="clear" w:color="auto" w:fill="auto"/>
            <w:noWrap/>
            <w:vAlign w:val="center"/>
            <w:hideMark/>
          </w:tcPr>
          <w:p w14:paraId="7FF4D5FD"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206 468</w:t>
            </w:r>
          </w:p>
        </w:tc>
        <w:tc>
          <w:tcPr>
            <w:tcW w:w="459" w:type="pct"/>
            <w:tcBorders>
              <w:top w:val="nil"/>
              <w:left w:val="single" w:sz="8" w:space="0" w:color="auto"/>
              <w:bottom w:val="single" w:sz="8" w:space="0" w:color="auto"/>
              <w:right w:val="single" w:sz="8" w:space="0" w:color="auto"/>
            </w:tcBorders>
            <w:shd w:val="clear" w:color="auto" w:fill="auto"/>
            <w:noWrap/>
            <w:vAlign w:val="center"/>
            <w:hideMark/>
          </w:tcPr>
          <w:p w14:paraId="6EC23AED"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215 452</w:t>
            </w:r>
          </w:p>
        </w:tc>
        <w:tc>
          <w:tcPr>
            <w:tcW w:w="476" w:type="pct"/>
            <w:tcBorders>
              <w:top w:val="nil"/>
              <w:left w:val="nil"/>
              <w:bottom w:val="single" w:sz="8" w:space="0" w:color="auto"/>
              <w:right w:val="single" w:sz="8" w:space="0" w:color="auto"/>
            </w:tcBorders>
            <w:shd w:val="clear" w:color="auto" w:fill="auto"/>
            <w:noWrap/>
            <w:vAlign w:val="center"/>
            <w:hideMark/>
          </w:tcPr>
          <w:p w14:paraId="2C5B8538"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123%</w:t>
            </w:r>
          </w:p>
        </w:tc>
      </w:tr>
      <w:tr w:rsidR="000023C9" w:rsidRPr="00FA68BB" w14:paraId="0AA4B612" w14:textId="77777777" w:rsidTr="00FC43EC">
        <w:trPr>
          <w:trHeight w:val="52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14:paraId="3573F922" w14:textId="77777777" w:rsidR="000023C9" w:rsidRPr="00FA68BB" w:rsidRDefault="000023C9" w:rsidP="00FC43EC">
            <w:pPr>
              <w:widowControl/>
              <w:suppressAutoHyphens w:val="0"/>
              <w:spacing w:line="240" w:lineRule="auto"/>
              <w:jc w:val="center"/>
              <w:rPr>
                <w:rFonts w:cs="Times New Roman"/>
                <w:color w:val="000000"/>
                <w:sz w:val="20"/>
                <w:szCs w:val="20"/>
                <w:lang w:val="pl-PL" w:eastAsia="pl-PL"/>
              </w:rPr>
            </w:pPr>
            <w:r w:rsidRPr="00FA68BB">
              <w:rPr>
                <w:rFonts w:cs="Times New Roman"/>
                <w:color w:val="000000"/>
                <w:sz w:val="20"/>
                <w:szCs w:val="20"/>
                <w:lang w:val="pl-PL" w:eastAsia="pl-PL"/>
              </w:rPr>
              <w:t>d</w:t>
            </w:r>
          </w:p>
        </w:tc>
        <w:tc>
          <w:tcPr>
            <w:tcW w:w="1827" w:type="pct"/>
            <w:tcBorders>
              <w:top w:val="nil"/>
              <w:left w:val="nil"/>
              <w:bottom w:val="single" w:sz="8" w:space="0" w:color="auto"/>
              <w:right w:val="single" w:sz="8" w:space="0" w:color="auto"/>
            </w:tcBorders>
            <w:shd w:val="clear" w:color="auto" w:fill="auto"/>
            <w:vAlign w:val="center"/>
            <w:hideMark/>
          </w:tcPr>
          <w:p w14:paraId="3D294EC4" w14:textId="77777777" w:rsidR="000023C9" w:rsidRPr="00FA68BB" w:rsidRDefault="000023C9" w:rsidP="00FC43EC">
            <w:pPr>
              <w:widowControl/>
              <w:suppressAutoHyphens w:val="0"/>
              <w:spacing w:line="240" w:lineRule="auto"/>
              <w:rPr>
                <w:rFonts w:cs="Times New Roman"/>
                <w:color w:val="000000"/>
                <w:sz w:val="20"/>
                <w:szCs w:val="20"/>
                <w:lang w:val="pl-PL" w:eastAsia="pl-PL"/>
              </w:rPr>
            </w:pPr>
            <w:r w:rsidRPr="00FA68BB">
              <w:rPr>
                <w:rFonts w:cs="Times New Roman"/>
                <w:color w:val="000000"/>
                <w:sz w:val="20"/>
                <w:szCs w:val="20"/>
                <w:lang w:val="pl-PL" w:eastAsia="pl-PL"/>
              </w:rPr>
              <w:t>użytkowanie wieczyste, najem, dzierżawa, dywidendy, odsetki</w:t>
            </w:r>
          </w:p>
        </w:tc>
        <w:tc>
          <w:tcPr>
            <w:tcW w:w="459" w:type="pct"/>
            <w:tcBorders>
              <w:top w:val="nil"/>
              <w:left w:val="nil"/>
              <w:bottom w:val="single" w:sz="8" w:space="0" w:color="auto"/>
              <w:right w:val="single" w:sz="8" w:space="0" w:color="auto"/>
            </w:tcBorders>
            <w:shd w:val="clear" w:color="auto" w:fill="auto"/>
            <w:noWrap/>
            <w:vAlign w:val="center"/>
            <w:hideMark/>
          </w:tcPr>
          <w:p w14:paraId="74BF7EA1"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17 904</w:t>
            </w:r>
          </w:p>
        </w:tc>
        <w:tc>
          <w:tcPr>
            <w:tcW w:w="459" w:type="pct"/>
            <w:tcBorders>
              <w:top w:val="nil"/>
              <w:left w:val="nil"/>
              <w:bottom w:val="single" w:sz="8" w:space="0" w:color="auto"/>
              <w:right w:val="single" w:sz="8" w:space="0" w:color="auto"/>
            </w:tcBorders>
            <w:shd w:val="clear" w:color="auto" w:fill="auto"/>
            <w:noWrap/>
            <w:vAlign w:val="center"/>
            <w:hideMark/>
          </w:tcPr>
          <w:p w14:paraId="7169E6FD"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21 686</w:t>
            </w:r>
          </w:p>
        </w:tc>
        <w:tc>
          <w:tcPr>
            <w:tcW w:w="459" w:type="pct"/>
            <w:tcBorders>
              <w:top w:val="nil"/>
              <w:left w:val="nil"/>
              <w:bottom w:val="single" w:sz="8" w:space="0" w:color="auto"/>
              <w:right w:val="single" w:sz="8" w:space="0" w:color="auto"/>
            </w:tcBorders>
            <w:shd w:val="clear" w:color="auto" w:fill="auto"/>
            <w:noWrap/>
            <w:vAlign w:val="center"/>
            <w:hideMark/>
          </w:tcPr>
          <w:p w14:paraId="06CF6589"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38 773</w:t>
            </w:r>
          </w:p>
        </w:tc>
        <w:tc>
          <w:tcPr>
            <w:tcW w:w="497" w:type="pct"/>
            <w:tcBorders>
              <w:top w:val="nil"/>
              <w:left w:val="nil"/>
              <w:bottom w:val="single" w:sz="8" w:space="0" w:color="auto"/>
              <w:right w:val="nil"/>
            </w:tcBorders>
            <w:shd w:val="clear" w:color="auto" w:fill="auto"/>
            <w:noWrap/>
            <w:vAlign w:val="center"/>
            <w:hideMark/>
          </w:tcPr>
          <w:p w14:paraId="5D76E25A"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34 431</w:t>
            </w:r>
          </w:p>
        </w:tc>
        <w:tc>
          <w:tcPr>
            <w:tcW w:w="459" w:type="pct"/>
            <w:tcBorders>
              <w:top w:val="nil"/>
              <w:left w:val="single" w:sz="8" w:space="0" w:color="auto"/>
              <w:bottom w:val="single" w:sz="8" w:space="0" w:color="auto"/>
              <w:right w:val="single" w:sz="8" w:space="0" w:color="auto"/>
            </w:tcBorders>
            <w:shd w:val="clear" w:color="auto" w:fill="auto"/>
            <w:noWrap/>
            <w:vAlign w:val="center"/>
            <w:hideMark/>
          </w:tcPr>
          <w:p w14:paraId="34D68FA1"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37 257</w:t>
            </w:r>
          </w:p>
        </w:tc>
        <w:tc>
          <w:tcPr>
            <w:tcW w:w="476" w:type="pct"/>
            <w:tcBorders>
              <w:top w:val="nil"/>
              <w:left w:val="nil"/>
              <w:bottom w:val="single" w:sz="8" w:space="0" w:color="auto"/>
              <w:right w:val="single" w:sz="8" w:space="0" w:color="auto"/>
            </w:tcBorders>
            <w:shd w:val="clear" w:color="auto" w:fill="auto"/>
            <w:noWrap/>
            <w:vAlign w:val="center"/>
            <w:hideMark/>
          </w:tcPr>
          <w:p w14:paraId="2650F3C6" w14:textId="77777777" w:rsidR="000023C9" w:rsidRPr="00FA68BB" w:rsidRDefault="000023C9" w:rsidP="00FC43EC">
            <w:pPr>
              <w:widowControl/>
              <w:suppressAutoHyphens w:val="0"/>
              <w:spacing w:line="240" w:lineRule="auto"/>
              <w:jc w:val="right"/>
              <w:rPr>
                <w:rFonts w:cs="Times New Roman"/>
                <w:color w:val="000000"/>
                <w:sz w:val="20"/>
                <w:szCs w:val="20"/>
                <w:lang w:val="pl-PL" w:eastAsia="pl-PL"/>
              </w:rPr>
            </w:pPr>
            <w:r w:rsidRPr="00FA68BB">
              <w:rPr>
                <w:rFonts w:cs="Times New Roman"/>
                <w:color w:val="000000"/>
                <w:sz w:val="20"/>
                <w:szCs w:val="20"/>
                <w:lang w:val="pl-PL" w:eastAsia="pl-PL"/>
              </w:rPr>
              <w:t>208%</w:t>
            </w:r>
          </w:p>
        </w:tc>
      </w:tr>
      <w:tr w:rsidR="000023C9" w:rsidRPr="00FA68BB" w14:paraId="44CB0809" w14:textId="77777777" w:rsidTr="00FC43EC">
        <w:trPr>
          <w:trHeight w:val="315"/>
        </w:trPr>
        <w:tc>
          <w:tcPr>
            <w:tcW w:w="363" w:type="pct"/>
            <w:tcBorders>
              <w:top w:val="nil"/>
              <w:left w:val="single" w:sz="8" w:space="0" w:color="auto"/>
              <w:bottom w:val="single" w:sz="8" w:space="0" w:color="auto"/>
              <w:right w:val="single" w:sz="8" w:space="0" w:color="auto"/>
            </w:tcBorders>
            <w:shd w:val="clear" w:color="000000" w:fill="D8E4BC"/>
            <w:noWrap/>
            <w:vAlign w:val="center"/>
            <w:hideMark/>
          </w:tcPr>
          <w:p w14:paraId="6BE97A6C" w14:textId="77777777" w:rsidR="000023C9" w:rsidRPr="00FA68BB" w:rsidRDefault="000023C9" w:rsidP="00FC43EC">
            <w:pPr>
              <w:widowControl/>
              <w:suppressAutoHyphens w:val="0"/>
              <w:spacing w:line="240" w:lineRule="auto"/>
              <w:jc w:val="center"/>
              <w:rPr>
                <w:rFonts w:cs="Times New Roman"/>
                <w:b/>
                <w:bCs/>
                <w:color w:val="000000"/>
                <w:sz w:val="20"/>
                <w:szCs w:val="20"/>
                <w:lang w:val="pl-PL" w:eastAsia="pl-PL"/>
              </w:rPr>
            </w:pPr>
            <w:r w:rsidRPr="00FA68BB">
              <w:rPr>
                <w:rFonts w:cs="Times New Roman"/>
                <w:b/>
                <w:bCs/>
                <w:color w:val="000000"/>
                <w:sz w:val="20"/>
                <w:szCs w:val="20"/>
                <w:lang w:val="pl-PL" w:eastAsia="pl-PL"/>
              </w:rPr>
              <w:t>III</w:t>
            </w:r>
          </w:p>
        </w:tc>
        <w:tc>
          <w:tcPr>
            <w:tcW w:w="1827" w:type="pct"/>
            <w:tcBorders>
              <w:top w:val="nil"/>
              <w:left w:val="nil"/>
              <w:bottom w:val="single" w:sz="8" w:space="0" w:color="auto"/>
              <w:right w:val="single" w:sz="8" w:space="0" w:color="auto"/>
            </w:tcBorders>
            <w:shd w:val="clear" w:color="000000" w:fill="D8E4BC"/>
            <w:vAlign w:val="center"/>
            <w:hideMark/>
          </w:tcPr>
          <w:p w14:paraId="770A6FAD" w14:textId="77777777" w:rsidR="000023C9" w:rsidRPr="00FA68BB" w:rsidRDefault="000023C9" w:rsidP="00FC43EC">
            <w:pPr>
              <w:widowControl/>
              <w:suppressAutoHyphens w:val="0"/>
              <w:spacing w:line="240" w:lineRule="auto"/>
              <w:rPr>
                <w:rFonts w:cs="Times New Roman"/>
                <w:b/>
                <w:bCs/>
                <w:color w:val="000000"/>
                <w:sz w:val="20"/>
                <w:szCs w:val="20"/>
                <w:lang w:val="pl-PL" w:eastAsia="pl-PL"/>
              </w:rPr>
            </w:pPr>
            <w:r w:rsidRPr="00FA68BB">
              <w:rPr>
                <w:rFonts w:cs="Times New Roman"/>
                <w:b/>
                <w:bCs/>
                <w:color w:val="000000"/>
                <w:sz w:val="20"/>
                <w:szCs w:val="20"/>
                <w:lang w:val="pl-PL" w:eastAsia="pl-PL"/>
              </w:rPr>
              <w:t>dochody ogółem</w:t>
            </w:r>
          </w:p>
        </w:tc>
        <w:tc>
          <w:tcPr>
            <w:tcW w:w="459" w:type="pct"/>
            <w:tcBorders>
              <w:top w:val="nil"/>
              <w:left w:val="nil"/>
              <w:bottom w:val="single" w:sz="8" w:space="0" w:color="auto"/>
              <w:right w:val="single" w:sz="8" w:space="0" w:color="auto"/>
            </w:tcBorders>
            <w:shd w:val="clear" w:color="000000" w:fill="D8E4BC"/>
            <w:noWrap/>
            <w:vAlign w:val="center"/>
            <w:hideMark/>
          </w:tcPr>
          <w:p w14:paraId="666B3628" w14:textId="77777777" w:rsidR="000023C9" w:rsidRPr="00FA68BB" w:rsidRDefault="000023C9" w:rsidP="00FC43EC">
            <w:pPr>
              <w:widowControl/>
              <w:suppressAutoHyphens w:val="0"/>
              <w:spacing w:line="240" w:lineRule="auto"/>
              <w:jc w:val="right"/>
              <w:rPr>
                <w:rFonts w:cs="Times New Roman"/>
                <w:b/>
                <w:bCs/>
                <w:color w:val="000000"/>
                <w:sz w:val="20"/>
                <w:szCs w:val="20"/>
                <w:lang w:val="pl-PL" w:eastAsia="pl-PL"/>
              </w:rPr>
            </w:pPr>
            <w:r w:rsidRPr="00FA68BB">
              <w:rPr>
                <w:rFonts w:cs="Times New Roman"/>
                <w:b/>
                <w:bCs/>
                <w:color w:val="000000"/>
                <w:sz w:val="20"/>
                <w:szCs w:val="20"/>
                <w:lang w:val="pl-PL" w:eastAsia="pl-PL"/>
              </w:rPr>
              <w:t>1 439 024</w:t>
            </w:r>
          </w:p>
        </w:tc>
        <w:tc>
          <w:tcPr>
            <w:tcW w:w="459" w:type="pct"/>
            <w:tcBorders>
              <w:top w:val="nil"/>
              <w:left w:val="nil"/>
              <w:bottom w:val="single" w:sz="8" w:space="0" w:color="auto"/>
              <w:right w:val="single" w:sz="8" w:space="0" w:color="auto"/>
            </w:tcBorders>
            <w:shd w:val="clear" w:color="000000" w:fill="D8E4BC"/>
            <w:noWrap/>
            <w:vAlign w:val="center"/>
            <w:hideMark/>
          </w:tcPr>
          <w:p w14:paraId="3A09958B" w14:textId="77777777" w:rsidR="000023C9" w:rsidRPr="00FA68BB" w:rsidRDefault="000023C9" w:rsidP="00FC43EC">
            <w:pPr>
              <w:widowControl/>
              <w:suppressAutoHyphens w:val="0"/>
              <w:spacing w:line="240" w:lineRule="auto"/>
              <w:jc w:val="right"/>
              <w:rPr>
                <w:rFonts w:cs="Times New Roman"/>
                <w:b/>
                <w:bCs/>
                <w:color w:val="000000"/>
                <w:sz w:val="20"/>
                <w:szCs w:val="20"/>
                <w:lang w:val="pl-PL" w:eastAsia="pl-PL"/>
              </w:rPr>
            </w:pPr>
            <w:r w:rsidRPr="00FA68BB">
              <w:rPr>
                <w:rFonts w:cs="Times New Roman"/>
                <w:b/>
                <w:bCs/>
                <w:color w:val="000000"/>
                <w:sz w:val="20"/>
                <w:szCs w:val="20"/>
                <w:lang w:val="pl-PL" w:eastAsia="pl-PL"/>
              </w:rPr>
              <w:t>1 525 287</w:t>
            </w:r>
          </w:p>
        </w:tc>
        <w:tc>
          <w:tcPr>
            <w:tcW w:w="459" w:type="pct"/>
            <w:tcBorders>
              <w:top w:val="nil"/>
              <w:left w:val="nil"/>
              <w:bottom w:val="single" w:sz="8" w:space="0" w:color="auto"/>
              <w:right w:val="single" w:sz="8" w:space="0" w:color="auto"/>
            </w:tcBorders>
            <w:shd w:val="clear" w:color="000000" w:fill="D8E4BC"/>
            <w:noWrap/>
            <w:vAlign w:val="center"/>
            <w:hideMark/>
          </w:tcPr>
          <w:p w14:paraId="1CBAB663" w14:textId="77777777" w:rsidR="000023C9" w:rsidRPr="00FA68BB" w:rsidRDefault="000023C9" w:rsidP="00FC43EC">
            <w:pPr>
              <w:widowControl/>
              <w:suppressAutoHyphens w:val="0"/>
              <w:spacing w:line="240" w:lineRule="auto"/>
              <w:jc w:val="right"/>
              <w:rPr>
                <w:rFonts w:cs="Times New Roman"/>
                <w:b/>
                <w:bCs/>
                <w:color w:val="000000"/>
                <w:sz w:val="20"/>
                <w:szCs w:val="20"/>
                <w:lang w:val="pl-PL" w:eastAsia="pl-PL"/>
              </w:rPr>
            </w:pPr>
            <w:r w:rsidRPr="00FA68BB">
              <w:rPr>
                <w:rFonts w:cs="Times New Roman"/>
                <w:b/>
                <w:bCs/>
                <w:color w:val="000000"/>
                <w:sz w:val="20"/>
                <w:szCs w:val="20"/>
                <w:lang w:val="pl-PL" w:eastAsia="pl-PL"/>
              </w:rPr>
              <w:t>1 495 722</w:t>
            </w:r>
          </w:p>
        </w:tc>
        <w:tc>
          <w:tcPr>
            <w:tcW w:w="497" w:type="pct"/>
            <w:tcBorders>
              <w:top w:val="nil"/>
              <w:left w:val="nil"/>
              <w:bottom w:val="single" w:sz="8" w:space="0" w:color="auto"/>
              <w:right w:val="single" w:sz="8" w:space="0" w:color="auto"/>
            </w:tcBorders>
            <w:shd w:val="clear" w:color="000000" w:fill="D8E4BC"/>
            <w:noWrap/>
            <w:vAlign w:val="center"/>
            <w:hideMark/>
          </w:tcPr>
          <w:p w14:paraId="41F3B2FB" w14:textId="77777777" w:rsidR="000023C9" w:rsidRPr="00FA68BB" w:rsidRDefault="000023C9" w:rsidP="00FC43EC">
            <w:pPr>
              <w:widowControl/>
              <w:suppressAutoHyphens w:val="0"/>
              <w:spacing w:line="240" w:lineRule="auto"/>
              <w:jc w:val="right"/>
              <w:rPr>
                <w:rFonts w:cs="Times New Roman"/>
                <w:b/>
                <w:bCs/>
                <w:color w:val="000000"/>
                <w:sz w:val="20"/>
                <w:szCs w:val="20"/>
                <w:lang w:val="pl-PL" w:eastAsia="pl-PL"/>
              </w:rPr>
            </w:pPr>
            <w:r w:rsidRPr="00FA68BB">
              <w:rPr>
                <w:rFonts w:cs="Times New Roman"/>
                <w:b/>
                <w:bCs/>
                <w:color w:val="000000"/>
                <w:sz w:val="20"/>
                <w:szCs w:val="20"/>
                <w:lang w:val="pl-PL" w:eastAsia="pl-PL"/>
              </w:rPr>
              <w:t>1 548 541</w:t>
            </w:r>
          </w:p>
        </w:tc>
        <w:tc>
          <w:tcPr>
            <w:tcW w:w="459" w:type="pct"/>
            <w:tcBorders>
              <w:top w:val="nil"/>
              <w:left w:val="nil"/>
              <w:bottom w:val="single" w:sz="8" w:space="0" w:color="auto"/>
              <w:right w:val="single" w:sz="8" w:space="0" w:color="auto"/>
            </w:tcBorders>
            <w:shd w:val="clear" w:color="000000" w:fill="D8E4BC"/>
            <w:noWrap/>
            <w:vAlign w:val="center"/>
            <w:hideMark/>
          </w:tcPr>
          <w:p w14:paraId="3D2617CF" w14:textId="77777777" w:rsidR="000023C9" w:rsidRPr="00FA68BB" w:rsidRDefault="000023C9" w:rsidP="00FC43EC">
            <w:pPr>
              <w:widowControl/>
              <w:suppressAutoHyphens w:val="0"/>
              <w:spacing w:line="240" w:lineRule="auto"/>
              <w:jc w:val="right"/>
              <w:rPr>
                <w:rFonts w:cs="Times New Roman"/>
                <w:b/>
                <w:bCs/>
                <w:color w:val="000000"/>
                <w:sz w:val="20"/>
                <w:szCs w:val="20"/>
                <w:lang w:val="pl-PL" w:eastAsia="pl-PL"/>
              </w:rPr>
            </w:pPr>
            <w:r w:rsidRPr="00FA68BB">
              <w:rPr>
                <w:rFonts w:cs="Times New Roman"/>
                <w:b/>
                <w:bCs/>
                <w:color w:val="000000"/>
                <w:sz w:val="20"/>
                <w:szCs w:val="20"/>
                <w:lang w:val="pl-PL" w:eastAsia="pl-PL"/>
              </w:rPr>
              <w:t>1 560 830</w:t>
            </w:r>
          </w:p>
        </w:tc>
        <w:tc>
          <w:tcPr>
            <w:tcW w:w="476" w:type="pct"/>
            <w:tcBorders>
              <w:top w:val="nil"/>
              <w:left w:val="nil"/>
              <w:bottom w:val="single" w:sz="8" w:space="0" w:color="auto"/>
              <w:right w:val="single" w:sz="8" w:space="0" w:color="auto"/>
            </w:tcBorders>
            <w:shd w:val="clear" w:color="000000" w:fill="D8E4BC"/>
            <w:noWrap/>
            <w:vAlign w:val="center"/>
            <w:hideMark/>
          </w:tcPr>
          <w:p w14:paraId="796C24C1" w14:textId="77777777" w:rsidR="000023C9" w:rsidRPr="00FA68BB" w:rsidRDefault="000023C9" w:rsidP="00FC43EC">
            <w:pPr>
              <w:widowControl/>
              <w:suppressAutoHyphens w:val="0"/>
              <w:spacing w:line="240" w:lineRule="auto"/>
              <w:jc w:val="right"/>
              <w:rPr>
                <w:rFonts w:cs="Times New Roman"/>
                <w:b/>
                <w:bCs/>
                <w:color w:val="000000"/>
                <w:sz w:val="20"/>
                <w:szCs w:val="20"/>
                <w:lang w:val="pl-PL" w:eastAsia="pl-PL"/>
              </w:rPr>
            </w:pPr>
            <w:r w:rsidRPr="00FA68BB">
              <w:rPr>
                <w:rFonts w:cs="Times New Roman"/>
                <w:b/>
                <w:bCs/>
                <w:color w:val="000000"/>
                <w:sz w:val="20"/>
                <w:szCs w:val="20"/>
                <w:lang w:val="pl-PL" w:eastAsia="pl-PL"/>
              </w:rPr>
              <w:t>108%</w:t>
            </w:r>
          </w:p>
        </w:tc>
      </w:tr>
    </w:tbl>
    <w:p w14:paraId="3C0007ED" w14:textId="77777777" w:rsidR="000023C9" w:rsidRDefault="000023C9" w:rsidP="000023C9">
      <w:pPr>
        <w:spacing w:line="240" w:lineRule="auto"/>
        <w:jc w:val="both"/>
        <w:rPr>
          <w:b/>
          <w:lang w:val="pl-PL"/>
        </w:rPr>
      </w:pPr>
    </w:p>
    <w:p w14:paraId="683CF3F3" w14:textId="77777777" w:rsidR="000023C9" w:rsidRPr="00192E58" w:rsidRDefault="000023C9" w:rsidP="000023C9">
      <w:pPr>
        <w:widowControl/>
        <w:suppressAutoHyphens w:val="0"/>
        <w:spacing w:line="240" w:lineRule="auto"/>
        <w:ind w:firstLine="708"/>
        <w:jc w:val="both"/>
        <w:rPr>
          <w:rFonts w:cs="Times New Roman"/>
          <w:color w:val="FF0000"/>
          <w:szCs w:val="20"/>
          <w:lang w:val="pl-PL" w:eastAsia="pl-PL"/>
        </w:rPr>
      </w:pPr>
      <w:r w:rsidRPr="00656AEF">
        <w:rPr>
          <w:rFonts w:cs="Times New Roman"/>
          <w:b/>
          <w:szCs w:val="20"/>
          <w:lang w:val="pl-PL" w:eastAsia="pl-PL"/>
        </w:rPr>
        <w:t>Plan wydatków budżetu miasta na  rok 202</w:t>
      </w:r>
      <w:r>
        <w:rPr>
          <w:rFonts w:cs="Times New Roman"/>
          <w:b/>
          <w:szCs w:val="20"/>
          <w:lang w:val="pl-PL" w:eastAsia="pl-PL"/>
        </w:rPr>
        <w:t>3</w:t>
      </w:r>
      <w:r w:rsidR="007E2E09">
        <w:rPr>
          <w:rFonts w:cs="Times New Roman"/>
          <w:b/>
          <w:szCs w:val="20"/>
          <w:lang w:val="pl-PL" w:eastAsia="pl-PL"/>
        </w:rPr>
        <w:t xml:space="preserve"> </w:t>
      </w:r>
      <w:r w:rsidRPr="00656AEF">
        <w:rPr>
          <w:rFonts w:cs="Times New Roman"/>
          <w:szCs w:val="20"/>
          <w:lang w:val="pl-PL" w:eastAsia="pl-PL"/>
        </w:rPr>
        <w:t>ustalono na początek roku w łącznej wysokości 1.561.600 tys. zł. Po zmianach w trakcie roku plan został zwiększony do kwoty</w:t>
      </w:r>
      <w:r w:rsidR="007E2E09">
        <w:rPr>
          <w:rFonts w:cs="Times New Roman"/>
          <w:szCs w:val="20"/>
          <w:lang w:val="pl-PL" w:eastAsia="pl-PL"/>
        </w:rPr>
        <w:t xml:space="preserve"> </w:t>
      </w:r>
      <w:r w:rsidRPr="00656AEF">
        <w:rPr>
          <w:rFonts w:cs="Times New Roman"/>
          <w:szCs w:val="20"/>
          <w:lang w:val="pl-PL" w:eastAsia="pl-PL"/>
        </w:rPr>
        <w:t xml:space="preserve">1.648.541 tys. zł  i został wykonany w </w:t>
      </w:r>
      <w:r w:rsidRPr="00834B8F">
        <w:rPr>
          <w:rFonts w:cs="Times New Roman"/>
          <w:szCs w:val="20"/>
          <w:lang w:val="pl-PL" w:eastAsia="pl-PL"/>
        </w:rPr>
        <w:t>kwocie 1.603.222 zł, tj. w 97% planu.</w:t>
      </w:r>
    </w:p>
    <w:p w14:paraId="05679DDA" w14:textId="77777777" w:rsidR="000023C9" w:rsidRPr="002E4428" w:rsidRDefault="000023C9" w:rsidP="000023C9">
      <w:pPr>
        <w:spacing w:line="240" w:lineRule="auto"/>
        <w:ind w:firstLine="708"/>
        <w:jc w:val="both"/>
        <w:rPr>
          <w:lang w:val="pl-PL"/>
        </w:rPr>
      </w:pPr>
      <w:r w:rsidRPr="00834B8F">
        <w:rPr>
          <w:lang w:val="pl-PL"/>
        </w:rPr>
        <w:t>W strukturze wydatków budżetu miasta,</w:t>
      </w:r>
      <w:r w:rsidR="00040037">
        <w:rPr>
          <w:lang w:val="pl-PL"/>
        </w:rPr>
        <w:t xml:space="preserve"> </w:t>
      </w:r>
      <w:r w:rsidRPr="00834B8F">
        <w:rPr>
          <w:lang w:val="pl-PL"/>
        </w:rPr>
        <w:t>podobnie jak w dochodach</w:t>
      </w:r>
      <w:r w:rsidRPr="00834B8F">
        <w:rPr>
          <w:b/>
          <w:lang w:val="pl-PL"/>
        </w:rPr>
        <w:t xml:space="preserve">, </w:t>
      </w:r>
      <w:r w:rsidRPr="00834B8F">
        <w:rPr>
          <w:lang w:val="pl-PL"/>
        </w:rPr>
        <w:t>wyodrębnić można wydatki bieżące i inwestycyjne.</w:t>
      </w:r>
      <w:r w:rsidR="00040037">
        <w:rPr>
          <w:lang w:val="pl-PL"/>
        </w:rPr>
        <w:t xml:space="preserve"> </w:t>
      </w:r>
      <w:r w:rsidRPr="00834B8F">
        <w:rPr>
          <w:lang w:val="pl-PL"/>
        </w:rPr>
        <w:t xml:space="preserve">Zgodnie z ustawą o finansach publicznych wydatki bieżące są związane z zapewnieniem bieżącego funkcjonowania miasta i jego jednostek organizacyjnych – finansowane mogą być wyłącznie z dochodów bieżących i dochodów ze sprzedaży majątku. </w:t>
      </w:r>
      <w:r w:rsidRPr="002E4428">
        <w:rPr>
          <w:lang w:val="pl-PL"/>
        </w:rPr>
        <w:t>Wydatki inwestycyjne finansowan</w:t>
      </w:r>
      <w:r>
        <w:rPr>
          <w:lang w:val="pl-PL"/>
        </w:rPr>
        <w:t xml:space="preserve">e mogą być z dwóch ww. źródeł, </w:t>
      </w:r>
      <w:r w:rsidR="00040037">
        <w:rPr>
          <w:lang w:val="pl-PL"/>
        </w:rPr>
        <w:br/>
      </w:r>
      <w:r w:rsidRPr="002E4428">
        <w:rPr>
          <w:lang w:val="pl-PL"/>
        </w:rPr>
        <w:t>a ponadto dotacjami inwestycyjnymi, a także kredytami i pożyczkami.</w:t>
      </w:r>
      <w:r w:rsidR="00040037">
        <w:rPr>
          <w:lang w:val="pl-PL"/>
        </w:rPr>
        <w:t xml:space="preserve"> </w:t>
      </w:r>
      <w:r w:rsidRPr="005965DA">
        <w:rPr>
          <w:lang w:val="pl-PL"/>
        </w:rPr>
        <w:t>Polityka finansowa</w:t>
      </w:r>
      <w:r w:rsidRPr="002E4428">
        <w:rPr>
          <w:lang w:val="pl-PL"/>
        </w:rPr>
        <w:t xml:space="preserve">Torunia prowadzona jest w taki sposób, aby dochody ze sprzedaży majątku służyły jego powiększaniu, a zatem przeznaczane były na inwestycje. </w:t>
      </w:r>
    </w:p>
    <w:p w14:paraId="731F6F3C" w14:textId="77777777" w:rsidR="000023C9" w:rsidRPr="00192E58" w:rsidRDefault="000023C9" w:rsidP="000023C9">
      <w:pPr>
        <w:spacing w:line="240" w:lineRule="auto"/>
        <w:ind w:firstLine="708"/>
        <w:jc w:val="both"/>
        <w:rPr>
          <w:color w:val="FF0000"/>
          <w:lang w:val="pl-PL"/>
        </w:rPr>
      </w:pPr>
      <w:r w:rsidRPr="00452CA5">
        <w:rPr>
          <w:lang w:val="pl-PL"/>
        </w:rPr>
        <w:lastRenderedPageBreak/>
        <w:t>Plan wydatków bieżących miasta na rok 2023 ustalono na początek rok w kwocie</w:t>
      </w:r>
      <w:r w:rsidR="00040037">
        <w:rPr>
          <w:lang w:val="pl-PL"/>
        </w:rPr>
        <w:t xml:space="preserve"> </w:t>
      </w:r>
      <w:r w:rsidRPr="00452CA5">
        <w:rPr>
          <w:lang w:val="pl-PL"/>
        </w:rPr>
        <w:t>1.</w:t>
      </w:r>
      <w:r>
        <w:rPr>
          <w:lang w:val="pl-PL"/>
        </w:rPr>
        <w:t>222</w:t>
      </w:r>
      <w:r w:rsidRPr="00452CA5">
        <w:rPr>
          <w:lang w:val="pl-PL"/>
        </w:rPr>
        <w:t>.</w:t>
      </w:r>
      <w:r>
        <w:rPr>
          <w:lang w:val="pl-PL"/>
        </w:rPr>
        <w:t>849</w:t>
      </w:r>
      <w:r w:rsidRPr="00452CA5">
        <w:rPr>
          <w:lang w:val="pl-PL"/>
        </w:rPr>
        <w:t xml:space="preserve"> tys. zł. Po zmianach w ciągu roku plan ten został zwiększony do </w:t>
      </w:r>
      <w:r w:rsidRPr="00253F40">
        <w:rPr>
          <w:lang w:val="pl-PL"/>
        </w:rPr>
        <w:t>kwoty 1.</w:t>
      </w:r>
      <w:r>
        <w:rPr>
          <w:lang w:val="pl-PL"/>
        </w:rPr>
        <w:t>349</w:t>
      </w:r>
      <w:r w:rsidRPr="00253F40">
        <w:rPr>
          <w:lang w:val="pl-PL"/>
        </w:rPr>
        <w:t>.</w:t>
      </w:r>
      <w:r>
        <w:rPr>
          <w:lang w:val="pl-PL"/>
        </w:rPr>
        <w:t>982</w:t>
      </w:r>
      <w:r w:rsidRPr="00253F40">
        <w:rPr>
          <w:lang w:val="pl-PL"/>
        </w:rPr>
        <w:t xml:space="preserve"> tys. zł i został wykonany w </w:t>
      </w:r>
      <w:r w:rsidRPr="003B4A79">
        <w:rPr>
          <w:lang w:val="pl-PL"/>
        </w:rPr>
        <w:t>kwocie 1.309.094 tys. zł.</w:t>
      </w:r>
    </w:p>
    <w:p w14:paraId="17FB5619" w14:textId="77777777" w:rsidR="000023C9" w:rsidRDefault="000023C9" w:rsidP="000023C9">
      <w:pPr>
        <w:spacing w:line="240" w:lineRule="auto"/>
        <w:jc w:val="both"/>
        <w:rPr>
          <w:color w:val="FF0000"/>
          <w:lang w:val="pl-PL"/>
        </w:rPr>
      </w:pPr>
      <w:r w:rsidRPr="003B4A79">
        <w:rPr>
          <w:lang w:val="pl-PL"/>
        </w:rPr>
        <w:t>W strukturze wydatków Torunia, wydatki bieżące stanowią ok. 82% wydatków ogółem. W wydatkach bieżących 2023 roku największy udział, gdyż aż</w:t>
      </w:r>
      <w:r w:rsidR="00040037">
        <w:rPr>
          <w:lang w:val="pl-PL"/>
        </w:rPr>
        <w:t xml:space="preserve"> </w:t>
      </w:r>
      <w:r w:rsidRPr="003B4A79">
        <w:rPr>
          <w:lang w:val="pl-PL"/>
        </w:rPr>
        <w:t>46% stanowiły wydatki na utrzymanie systemu oświaty i edukację,</w:t>
      </w:r>
      <w:r w:rsidR="00040037">
        <w:rPr>
          <w:lang w:val="pl-PL"/>
        </w:rPr>
        <w:t xml:space="preserve"> </w:t>
      </w:r>
      <w:r w:rsidRPr="003B4A79">
        <w:rPr>
          <w:lang w:val="pl-PL"/>
        </w:rPr>
        <w:t>18% zostało przeznaczone na zadania z zakresu pomocy społecznej i ochrony zdrowia, a w dalszej kolejności – na transport i łączność; gospodarkę komunalną i ochronę środowiska;</w:t>
      </w:r>
      <w:r w:rsidR="003557D3">
        <w:rPr>
          <w:lang w:val="pl-PL"/>
        </w:rPr>
        <w:t xml:space="preserve"> </w:t>
      </w:r>
      <w:r w:rsidRPr="003B4A79">
        <w:rPr>
          <w:lang w:val="pl-PL"/>
        </w:rPr>
        <w:t>utrzymanie administracji publicznej;</w:t>
      </w:r>
      <w:r w:rsidR="003557D3">
        <w:rPr>
          <w:lang w:val="pl-PL"/>
        </w:rPr>
        <w:t xml:space="preserve"> </w:t>
      </w:r>
      <w:r w:rsidRPr="003B4A79">
        <w:rPr>
          <w:lang w:val="pl-PL"/>
        </w:rPr>
        <w:t>obsługę długu, bezpieczeństwo publi</w:t>
      </w:r>
      <w:r w:rsidR="00040037">
        <w:rPr>
          <w:lang w:val="pl-PL"/>
        </w:rPr>
        <w:t>czne i ochronę przeciwpożarową;</w:t>
      </w:r>
      <w:r w:rsidRPr="003B4A79">
        <w:rPr>
          <w:lang w:val="pl-PL"/>
        </w:rPr>
        <w:t xml:space="preserve"> kulturę; sport oraz gospodarkę mieszkaniową</w:t>
      </w:r>
      <w:r w:rsidRPr="00234851">
        <w:rPr>
          <w:lang w:val="pl-PL"/>
        </w:rPr>
        <w:t>. Dodatkowe dochody uzyskane w 2023 roku z tytułu subwencji rozwojowej   zostały w grudniu 2023</w:t>
      </w:r>
      <w:r w:rsidR="003557D3">
        <w:rPr>
          <w:lang w:val="pl-PL"/>
        </w:rPr>
        <w:t xml:space="preserve"> </w:t>
      </w:r>
      <w:r w:rsidRPr="00234851">
        <w:rPr>
          <w:lang w:val="pl-PL"/>
        </w:rPr>
        <w:t xml:space="preserve">r. za zgodą Rady Miasta  przeznaczone na: dokonanie zaliczkowych płatności rekompensaty dla Miejskiego Zakładu Komunikacji w Toruniu Sp. z o.o. </w:t>
      </w:r>
      <w:r w:rsidR="00122708">
        <w:rPr>
          <w:lang w:val="pl-PL"/>
        </w:rPr>
        <w:br/>
      </w:r>
      <w:r w:rsidRPr="00234851">
        <w:rPr>
          <w:lang w:val="pl-PL"/>
        </w:rPr>
        <w:t xml:space="preserve">za świadczenie usług publicznego transportu zbiorowego (25.000 tys. zł),  opłacenie zobowiązań wobec ZUS i Urzędu Skarbowego, od wynagrodzeń pracowników jednostek oświatowych za miesiąc grudzień (7.812 tys. zł), na rekompensatę dla Toruńskie Wodociągi Sp. z o.o. za koszty ponoszone na utrzymanie kanalizacji deszczowej (5.250 tys. zł), </w:t>
      </w:r>
      <w:r w:rsidR="00122708">
        <w:rPr>
          <w:lang w:val="pl-PL"/>
        </w:rPr>
        <w:br/>
      </w:r>
      <w:r w:rsidRPr="00234851">
        <w:rPr>
          <w:lang w:val="pl-PL"/>
        </w:rPr>
        <w:t>co pozwoliło odciążyć budżet roku 2024.</w:t>
      </w:r>
    </w:p>
    <w:p w14:paraId="2022B5F4" w14:textId="77777777" w:rsidR="000023C9" w:rsidRDefault="000023C9" w:rsidP="000023C9">
      <w:pPr>
        <w:spacing w:line="240" w:lineRule="auto"/>
        <w:jc w:val="both"/>
      </w:pPr>
    </w:p>
    <w:p w14:paraId="6EAB264F" w14:textId="77777777" w:rsidR="000023C9" w:rsidRDefault="000023C9" w:rsidP="000023C9">
      <w:pPr>
        <w:spacing w:line="240" w:lineRule="auto"/>
        <w:jc w:val="both"/>
        <w:rPr>
          <w:lang w:val="pl-PL"/>
        </w:rPr>
      </w:pPr>
      <w:r w:rsidRPr="00F77CCE">
        <w:rPr>
          <w:noProof/>
          <w:lang w:val="pl-PL" w:eastAsia="pl-PL"/>
        </w:rPr>
        <w:drawing>
          <wp:inline distT="0" distB="0" distL="0" distR="0" wp14:anchorId="1EC27992" wp14:editId="25BE98CD">
            <wp:extent cx="6010275" cy="3400425"/>
            <wp:effectExtent l="19050" t="0" r="9525" b="0"/>
            <wp:docPr id="20" name="Wykres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6E98848" w14:textId="77777777" w:rsidR="000023C9" w:rsidRDefault="000023C9" w:rsidP="000023C9">
      <w:pPr>
        <w:spacing w:line="240" w:lineRule="auto"/>
        <w:ind w:firstLine="357"/>
        <w:jc w:val="both"/>
        <w:rPr>
          <w:lang w:val="pl-PL"/>
        </w:rPr>
      </w:pPr>
    </w:p>
    <w:p w14:paraId="381DF511" w14:textId="77777777" w:rsidR="000023C9" w:rsidRPr="002C2B76" w:rsidRDefault="000023C9" w:rsidP="008878D4">
      <w:pPr>
        <w:spacing w:line="240" w:lineRule="auto"/>
        <w:jc w:val="both"/>
        <w:rPr>
          <w:b/>
          <w:color w:val="000000"/>
          <w:lang w:val="pl-PL"/>
        </w:rPr>
      </w:pPr>
    </w:p>
    <w:p w14:paraId="704F6EE1" w14:textId="77777777" w:rsidR="000023C9" w:rsidRPr="005965DA" w:rsidRDefault="000023C9" w:rsidP="000023C9">
      <w:pPr>
        <w:spacing w:line="240" w:lineRule="auto"/>
        <w:ind w:firstLine="357"/>
        <w:jc w:val="both"/>
        <w:rPr>
          <w:lang w:val="pl-PL"/>
        </w:rPr>
      </w:pPr>
      <w:r w:rsidRPr="005965DA">
        <w:rPr>
          <w:b/>
          <w:lang w:val="pl-PL"/>
        </w:rPr>
        <w:t xml:space="preserve">Plany inwestycyjne </w:t>
      </w:r>
      <w:r w:rsidRPr="005965DA">
        <w:rPr>
          <w:lang w:val="pl-PL"/>
        </w:rPr>
        <w:t xml:space="preserve">Torunia ustalane są w oparciu o uchwalone przez Radę Miasta  </w:t>
      </w:r>
      <w:r w:rsidRPr="005965DA">
        <w:rPr>
          <w:b/>
          <w:i/>
          <w:lang w:val="pl-PL"/>
        </w:rPr>
        <w:t>Studium uwarunkowań i kierunków zagospodarowania przestrzennego miasta Torunia</w:t>
      </w:r>
      <w:r w:rsidRPr="005965DA">
        <w:rPr>
          <w:lang w:val="pl-PL"/>
        </w:rPr>
        <w:t xml:space="preserve"> określające główne kierunku rozwoju oraz o pozostałe dokumenty planistyczne </w:t>
      </w:r>
      <w:r w:rsidRPr="005965DA">
        <w:rPr>
          <w:lang w:val="pl-PL"/>
        </w:rPr>
        <w:br/>
        <w:t>i programowe opisane w niniejszym raporcie. Ze względu na ograniczone możliwości finansowe polskich samorządów, w planach Torunia priorytetowo traktowane są te inwestycje, które mogą uzyskać wsparcie ze środków Uni</w:t>
      </w:r>
      <w:r>
        <w:rPr>
          <w:lang w:val="pl-PL"/>
        </w:rPr>
        <w:t xml:space="preserve">i Europejskiej lub wpisują się </w:t>
      </w:r>
      <w:r w:rsidR="006B1DB7">
        <w:rPr>
          <w:lang w:val="pl-PL"/>
        </w:rPr>
        <w:br/>
      </w:r>
      <w:r w:rsidRPr="005965DA">
        <w:rPr>
          <w:lang w:val="pl-PL"/>
        </w:rPr>
        <w:t>w programy rządowe gwarantujące dofinansowanie ze źródeł krajowych. Kwota wydatkowanych środków na inwestycje zdeterminowana jest w dużej mierze poziomem pozyskanych środków zewnętrznych na ich realizację. Od lat Toruń stara się inwestować corocznie w każdą dziedzinę życia miasta zapewniając mu tym samym zrównoważony rozwój.</w:t>
      </w:r>
    </w:p>
    <w:p w14:paraId="325DA88C" w14:textId="77777777" w:rsidR="000023C9" w:rsidRPr="008878D4" w:rsidRDefault="000023C9" w:rsidP="008878D4">
      <w:pPr>
        <w:spacing w:line="240" w:lineRule="auto"/>
        <w:ind w:firstLine="357"/>
        <w:jc w:val="both"/>
        <w:rPr>
          <w:color w:val="FF0000"/>
          <w:lang w:val="pl-PL"/>
        </w:rPr>
      </w:pPr>
      <w:r w:rsidRPr="005965DA">
        <w:rPr>
          <w:lang w:val="pl-PL"/>
        </w:rPr>
        <w:lastRenderedPageBreak/>
        <w:t xml:space="preserve">Plan wydatków na inwestycje ustalony na początek roku w </w:t>
      </w:r>
      <w:r w:rsidRPr="00015E27">
        <w:rPr>
          <w:lang w:val="pl-PL"/>
        </w:rPr>
        <w:t>kwocie 338.751 tys. zł zostałzmniejszony w ciągu roku do kwoty 298.463 tys. zł, tj. o40.288 tys. zł i został zrealizowanyw 98</w:t>
      </w:r>
      <w:r w:rsidRPr="00EB4B7F">
        <w:rPr>
          <w:color w:val="000000"/>
          <w:lang w:val="pl-PL"/>
        </w:rPr>
        <w:t>%.  Zmiany w planach inwestycyjnych miasta wynikały z konieczności przesunięć części wydatków na rok 2024, w związku z aktualizacją harmonogramów ich realizacji, odstąpienia od realizacji dwóch zadań oraz z oszczędności.</w:t>
      </w:r>
    </w:p>
    <w:p w14:paraId="4E17D19C" w14:textId="2F5CAF51" w:rsidR="000023C9" w:rsidRDefault="008423C8" w:rsidP="000023C9">
      <w:pPr>
        <w:jc w:val="both"/>
        <w:rPr>
          <w:color w:val="000000"/>
          <w:lang w:val="pl-PL"/>
        </w:rPr>
      </w:pPr>
      <w:r>
        <w:rPr>
          <w:noProof/>
          <w:lang w:val="pl-PL" w:eastAsia="pl-PL"/>
        </w:rPr>
        <mc:AlternateContent>
          <mc:Choice Requires="wps">
            <w:drawing>
              <wp:anchor distT="4294967295" distB="4294967295" distL="114300" distR="114300" simplePos="0" relativeHeight="251662336" behindDoc="0" locked="0" layoutInCell="1" allowOverlap="1" wp14:anchorId="1BF8C43F" wp14:editId="2608817F">
                <wp:simplePos x="0" y="0"/>
                <wp:positionH relativeFrom="column">
                  <wp:posOffset>4215130</wp:posOffset>
                </wp:positionH>
                <wp:positionV relativeFrom="paragraph">
                  <wp:posOffset>1470024</wp:posOffset>
                </wp:positionV>
                <wp:extent cx="1104900" cy="0"/>
                <wp:effectExtent l="0" t="76200" r="0" b="76200"/>
                <wp:wrapNone/>
                <wp:docPr id="23" name="Łącznik prosty ze strzałką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0"/>
                        </a:xfrm>
                        <a:prstGeom prst="straightConnector1">
                          <a:avLst/>
                        </a:prstGeom>
                        <a:noFill/>
                        <a:ln w="25400">
                          <a:solidFill>
                            <a:srgbClr val="C4591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6537C8" id="_x0000_t32" coordsize="21600,21600" o:spt="32" o:oned="t" path="m,l21600,21600e" filled="f">
                <v:path arrowok="t" fillok="f" o:connecttype="none"/>
                <o:lock v:ext="edit" shapetype="t"/>
              </v:shapetype>
              <v:shape id="Łącznik prosty ze strzałką 23" o:spid="_x0000_s1026" type="#_x0000_t32" style="position:absolute;margin-left:331.9pt;margin-top:115.75pt;width:87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" strokecolor="#c45911" strokeweight="2pt">
                <v:stroke endarrow="block"/>
              </v:shape>
            </w:pict>
          </mc:Fallback>
        </mc:AlternateContent>
      </w:r>
      <w:r w:rsidR="000023C9" w:rsidRPr="00F30F0C">
        <w:rPr>
          <w:noProof/>
          <w:lang w:val="pl-PL" w:eastAsia="pl-PL"/>
        </w:rPr>
        <w:drawing>
          <wp:inline distT="0" distB="0" distL="0" distR="0" wp14:anchorId="318D5B36" wp14:editId="16F0F48C">
            <wp:extent cx="5763260" cy="3032760"/>
            <wp:effectExtent l="19050" t="0" r="27940" b="0"/>
            <wp:docPr id="14" name="Wykres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2D123D8" w14:textId="77777777" w:rsidR="000023C9" w:rsidRPr="00FD5E31" w:rsidRDefault="000023C9" w:rsidP="000023C9">
      <w:pPr>
        <w:jc w:val="both"/>
        <w:rPr>
          <w:color w:val="000000"/>
          <w:lang w:val="pl-PL"/>
        </w:rPr>
      </w:pPr>
    </w:p>
    <w:p w14:paraId="2C58C49A" w14:textId="77777777" w:rsidR="000023C9" w:rsidRDefault="000023C9" w:rsidP="000023C9">
      <w:pPr>
        <w:spacing w:line="240" w:lineRule="auto"/>
        <w:jc w:val="both"/>
        <w:rPr>
          <w:color w:val="000000"/>
          <w:lang w:val="pl-PL"/>
        </w:rPr>
      </w:pPr>
      <w:r w:rsidRPr="002C2B76">
        <w:rPr>
          <w:color w:val="000000"/>
          <w:lang w:val="pl-PL"/>
        </w:rPr>
        <w:t xml:space="preserve">Źródłami finansowania inwestycji w Toruniu są środki własne, pozyskane dotacje krajowe i unijne  oraz kredyty. Możliwość pozyskania dotacji inwestycyjnych z UE uzależniona jest od priorytetów ustalonych przez Komisję Europejską dla wspierania inwestycji w państwach członkowskich, a także od celów i programów operacyjnych na poziomie krajowym.Środki europejskie wspierają także inwestycje realizowane przez miejskie spółki, w tym przede wszystkim w zakresie rozwoju transportu publicznego. </w:t>
      </w:r>
    </w:p>
    <w:p w14:paraId="647B0516" w14:textId="77777777" w:rsidR="000023C9" w:rsidRDefault="000023C9" w:rsidP="000023C9">
      <w:pPr>
        <w:spacing w:line="240" w:lineRule="auto"/>
        <w:jc w:val="both"/>
        <w:rPr>
          <w:color w:val="000000"/>
          <w:lang w:val="pl-PL"/>
        </w:rPr>
      </w:pPr>
    </w:p>
    <w:p w14:paraId="5E7F163A" w14:textId="77777777" w:rsidR="000023C9" w:rsidRPr="00232161" w:rsidRDefault="000023C9" w:rsidP="000023C9">
      <w:pPr>
        <w:spacing w:line="240" w:lineRule="auto"/>
        <w:jc w:val="both"/>
        <w:rPr>
          <w:color w:val="FF0000"/>
          <w:lang w:val="pl-PL"/>
        </w:rPr>
      </w:pPr>
    </w:p>
    <w:p w14:paraId="4C8484DD" w14:textId="77777777" w:rsidR="000023C9" w:rsidRPr="00F9156A" w:rsidRDefault="000023C9" w:rsidP="000023C9">
      <w:pPr>
        <w:jc w:val="both"/>
        <w:rPr>
          <w:noProof/>
          <w:color w:val="FF0000"/>
          <w:lang w:val="pl-PL" w:eastAsia="pl-PL"/>
        </w:rPr>
      </w:pPr>
      <w:r w:rsidRPr="00234851">
        <w:rPr>
          <w:noProof/>
          <w:lang w:val="pl-PL" w:eastAsia="pl-PL"/>
        </w:rPr>
        <w:drawing>
          <wp:inline distT="0" distB="0" distL="0" distR="0" wp14:anchorId="34E24EBD" wp14:editId="68F3851F">
            <wp:extent cx="5760720" cy="3230880"/>
            <wp:effectExtent l="19050" t="0" r="11430" b="7620"/>
            <wp:docPr id="11" name="Wykres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2E9EB4E" w14:textId="77777777" w:rsidR="000023C9" w:rsidRPr="00BF45A0" w:rsidRDefault="000023C9" w:rsidP="000023C9">
      <w:pPr>
        <w:jc w:val="both"/>
        <w:rPr>
          <w:noProof/>
          <w:lang w:val="pl-PL" w:eastAsia="pl-PL"/>
        </w:rPr>
      </w:pPr>
    </w:p>
    <w:p w14:paraId="32F4BAB8" w14:textId="77777777" w:rsidR="000023C9" w:rsidRPr="003070E8" w:rsidRDefault="000023C9" w:rsidP="000023C9">
      <w:pPr>
        <w:spacing w:line="240" w:lineRule="auto"/>
        <w:ind w:firstLine="708"/>
        <w:jc w:val="both"/>
        <w:rPr>
          <w:rFonts w:cs="Times New Roman"/>
          <w:lang w:val="pl-PL"/>
        </w:rPr>
      </w:pPr>
      <w:r w:rsidRPr="00E506EC">
        <w:rPr>
          <w:lang w:val="pl-PL"/>
        </w:rPr>
        <w:t xml:space="preserve">W ciągu prezentowanych lat </w:t>
      </w:r>
      <w:r w:rsidRPr="00E506EC">
        <w:rPr>
          <w:b/>
          <w:lang w:val="pl-PL"/>
        </w:rPr>
        <w:t>kredyty bankowe</w:t>
      </w:r>
      <w:r w:rsidRPr="00E506EC">
        <w:rPr>
          <w:lang w:val="pl-PL"/>
        </w:rPr>
        <w:t xml:space="preserve"> stanowiły średniorocznie ok. 14% źródeł finansowania inwestycji.</w:t>
      </w:r>
      <w:r w:rsidR="007E2E09">
        <w:rPr>
          <w:lang w:val="pl-PL"/>
        </w:rPr>
        <w:t xml:space="preserve"> </w:t>
      </w:r>
      <w:r w:rsidRPr="003D30B3">
        <w:rPr>
          <w:lang w:val="pl-PL"/>
        </w:rPr>
        <w:t>Dla obniżenia kosztów ich obsługi Toruń poszukuje najtańszych źródeł zadłużenia i w tym celu skutecznie współpracuje od wielu lat z Europejskim Bankiem Inwestycyjnym, oferującym kredyty spłacane w okresie 25 lat z preferencyjnym oprocentowaniem</w:t>
      </w:r>
      <w:r w:rsidRPr="009F4D94">
        <w:rPr>
          <w:color w:val="FF0000"/>
          <w:lang w:val="pl-PL"/>
        </w:rPr>
        <w:t xml:space="preserve">. </w:t>
      </w:r>
      <w:r w:rsidRPr="00067396">
        <w:rPr>
          <w:lang w:val="pl-PL"/>
        </w:rPr>
        <w:t xml:space="preserve">Na ogólną kwotę zadłużenia, które na koniec2023 roku wyniosło </w:t>
      </w:r>
      <w:r w:rsidRPr="00067396">
        <w:rPr>
          <w:rFonts w:cs="Times New Roman"/>
          <w:lang w:val="pl-PL"/>
        </w:rPr>
        <w:t>1.170 mln zł,</w:t>
      </w:r>
      <w:r w:rsidRPr="00303F2D">
        <w:rPr>
          <w:rFonts w:cs="Times New Roman"/>
          <w:lang w:val="pl-PL"/>
        </w:rPr>
        <w:t>z czego</w:t>
      </w:r>
      <w:r>
        <w:rPr>
          <w:rFonts w:cs="Times New Roman"/>
          <w:lang w:val="pl-PL"/>
        </w:rPr>
        <w:t xml:space="preserve"> prawiepołowa</w:t>
      </w:r>
      <w:r w:rsidRPr="00303F2D">
        <w:rPr>
          <w:rFonts w:cs="Times New Roman"/>
          <w:lang w:val="pl-PL"/>
        </w:rPr>
        <w:t xml:space="preserve"> pochodził</w:t>
      </w:r>
      <w:r>
        <w:rPr>
          <w:rFonts w:cs="Times New Roman"/>
          <w:lang w:val="pl-PL"/>
        </w:rPr>
        <w:t>a</w:t>
      </w:r>
      <w:r w:rsidRPr="00303F2D">
        <w:rPr>
          <w:rFonts w:cs="Times New Roman"/>
          <w:lang w:val="pl-PL"/>
        </w:rPr>
        <w:t xml:space="preserve"> z powyższegoźródła (583 mln zł);kredyty krajowe stanowiły524 mln zł,</w:t>
      </w:r>
      <w:r w:rsidRPr="00067396">
        <w:rPr>
          <w:rFonts w:cs="Times New Roman"/>
          <w:lang w:val="pl-PL"/>
        </w:rPr>
        <w:t>natomiast zadłużenie, którego spłata dokonana zostanie z wydatków, wyniosło63 mln zł</w:t>
      </w:r>
      <w:r w:rsidRPr="009F4D94">
        <w:rPr>
          <w:rFonts w:cs="Times New Roman"/>
          <w:color w:val="FF0000"/>
          <w:lang w:val="pl-PL"/>
        </w:rPr>
        <w:t>.</w:t>
      </w:r>
      <w:r w:rsidRPr="00067396">
        <w:rPr>
          <w:lang w:val="pl-PL"/>
        </w:rPr>
        <w:t xml:space="preserve">W trakcie roku dokonano emisji obligacji na kwotę 140.000 tys.zł. </w:t>
      </w:r>
    </w:p>
    <w:p w14:paraId="71AC0533" w14:textId="77777777" w:rsidR="000023C9" w:rsidRPr="009F4D94" w:rsidRDefault="000023C9" w:rsidP="000023C9">
      <w:pPr>
        <w:spacing w:line="240" w:lineRule="auto"/>
        <w:jc w:val="both"/>
        <w:rPr>
          <w:color w:val="FF0000"/>
          <w:lang w:val="pl-PL"/>
        </w:rPr>
      </w:pPr>
    </w:p>
    <w:p w14:paraId="6F5065FE" w14:textId="77777777" w:rsidR="000023C9" w:rsidRDefault="000023C9" w:rsidP="000023C9">
      <w:pPr>
        <w:jc w:val="both"/>
        <w:rPr>
          <w:noProof/>
        </w:rPr>
      </w:pPr>
      <w:r w:rsidRPr="00D5167D">
        <w:rPr>
          <w:noProof/>
          <w:lang w:val="pl-PL" w:eastAsia="pl-PL"/>
        </w:rPr>
        <w:drawing>
          <wp:inline distT="0" distB="0" distL="0" distR="0" wp14:anchorId="6146D5A5" wp14:editId="757EFD8B">
            <wp:extent cx="5762625" cy="3576320"/>
            <wp:effectExtent l="0" t="0" r="9525" b="5080"/>
            <wp:docPr id="9" name="Wykres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A65B3D6" w14:textId="77777777" w:rsidR="000023C9" w:rsidRPr="00234851" w:rsidRDefault="000023C9" w:rsidP="000023C9">
      <w:pPr>
        <w:widowControl/>
        <w:suppressAutoHyphens w:val="0"/>
        <w:spacing w:line="240" w:lineRule="auto"/>
        <w:jc w:val="both"/>
        <w:rPr>
          <w:rFonts w:cs="Times New Roman"/>
          <w:lang w:val="pl-PL" w:eastAsia="pl-PL"/>
        </w:rPr>
      </w:pPr>
      <w:r w:rsidRPr="00234851">
        <w:rPr>
          <w:rFonts w:cs="Times New Roman"/>
          <w:lang w:val="pl-PL" w:eastAsia="pl-PL"/>
        </w:rPr>
        <w:t xml:space="preserve">Relacja łącznej kwoty długu Miasta Torunia na koniec 2023 roku do dochodów ogółem pomniejszonych o dotacje i środki o podobnym charakterze oraz powiększonych o przychody z tytułów określonych w art. 217 ust. 2 pkt 4-8 ustawy o finansach publicznych, nieprzeznaczone na sfinansowanie deficytu wyniosła </w:t>
      </w:r>
      <w:r w:rsidRPr="00234851">
        <w:rPr>
          <w:rFonts w:cs="Times New Roman"/>
          <w:b/>
          <w:lang w:val="pl-PL" w:eastAsia="pl-PL"/>
        </w:rPr>
        <w:t>86,65%.</w:t>
      </w:r>
    </w:p>
    <w:p w14:paraId="2AB10E9B" w14:textId="77777777" w:rsidR="000023C9" w:rsidRDefault="000023C9" w:rsidP="000023C9">
      <w:pPr>
        <w:widowControl/>
        <w:suppressAutoHyphens w:val="0"/>
        <w:spacing w:line="240" w:lineRule="auto"/>
        <w:jc w:val="both"/>
        <w:rPr>
          <w:rFonts w:cs="Times New Roman"/>
          <w:b/>
          <w:lang w:val="pl-PL" w:eastAsia="pl-PL"/>
        </w:rPr>
      </w:pPr>
      <w:r w:rsidRPr="00234851">
        <w:rPr>
          <w:rFonts w:cs="Times New Roman"/>
          <w:lang w:val="pl-PL" w:eastAsia="pl-PL"/>
        </w:rPr>
        <w:t xml:space="preserve">Wynikający z art. 243 ust 1. ustawy o finansach publicznych wskaźnik spłaty zobowiązań (liczony jako udział procentowy wydatków na obsługę zadłużenia w kwocie dochodów) wyniósł </w:t>
      </w:r>
      <w:r w:rsidRPr="00234851">
        <w:rPr>
          <w:rFonts w:cs="Times New Roman"/>
          <w:b/>
          <w:lang w:val="pl-PL" w:eastAsia="pl-PL"/>
        </w:rPr>
        <w:t>9,17%</w:t>
      </w:r>
      <w:r w:rsidRPr="00234851">
        <w:rPr>
          <w:rFonts w:cs="Times New Roman"/>
          <w:lang w:val="pl-PL" w:eastAsia="pl-PL"/>
        </w:rPr>
        <w:t xml:space="preserve"> przy dopuszczalnym limicie wskaźnika ustalonym na poziomie </w:t>
      </w:r>
      <w:r w:rsidRPr="00234851">
        <w:rPr>
          <w:rFonts w:cs="Times New Roman"/>
          <w:b/>
          <w:lang w:val="pl-PL" w:eastAsia="pl-PL"/>
        </w:rPr>
        <w:t>19,88</w:t>
      </w:r>
      <w:r>
        <w:rPr>
          <w:rFonts w:cs="Times New Roman"/>
          <w:b/>
          <w:lang w:val="pl-PL" w:eastAsia="pl-PL"/>
        </w:rPr>
        <w:t>%.</w:t>
      </w:r>
    </w:p>
    <w:p w14:paraId="658A1F81" w14:textId="77777777" w:rsidR="000023C9" w:rsidRDefault="000023C9" w:rsidP="000023C9">
      <w:pPr>
        <w:widowControl/>
        <w:suppressAutoHyphens w:val="0"/>
        <w:spacing w:line="240" w:lineRule="auto"/>
        <w:jc w:val="both"/>
        <w:rPr>
          <w:rFonts w:cs="Times New Roman"/>
          <w:b/>
          <w:lang w:val="pl-PL" w:eastAsia="pl-PL"/>
        </w:rPr>
      </w:pPr>
    </w:p>
    <w:p w14:paraId="7EE797D6" w14:textId="77777777" w:rsidR="000023C9" w:rsidRDefault="000023C9" w:rsidP="000023C9">
      <w:pPr>
        <w:widowControl/>
        <w:suppressAutoHyphens w:val="0"/>
        <w:spacing w:line="240" w:lineRule="auto"/>
        <w:jc w:val="both"/>
        <w:rPr>
          <w:rFonts w:cs="Times New Roman"/>
          <w:b/>
          <w:i/>
          <w:color w:val="0070C0"/>
          <w:lang w:val="pl-PL" w:eastAsia="pl-PL"/>
        </w:rPr>
      </w:pPr>
      <w:r w:rsidRPr="00F54A71">
        <w:rPr>
          <w:rFonts w:cs="Times New Roman"/>
          <w:b/>
          <w:i/>
          <w:color w:val="0070C0"/>
          <w:lang w:val="pl-PL" w:eastAsia="pl-PL"/>
        </w:rPr>
        <w:t>Rating Miasta Torunia</w:t>
      </w:r>
    </w:p>
    <w:p w14:paraId="15B8F63D" w14:textId="77777777" w:rsidR="000023C9" w:rsidRPr="00C11909" w:rsidRDefault="000023C9" w:rsidP="000023C9">
      <w:pPr>
        <w:spacing w:line="240" w:lineRule="auto"/>
        <w:jc w:val="both"/>
        <w:rPr>
          <w:i/>
          <w:lang w:val="pl-PL"/>
        </w:rPr>
      </w:pPr>
      <w:r w:rsidRPr="00C11909">
        <w:rPr>
          <w:i/>
          <w:lang w:val="pl-PL"/>
        </w:rPr>
        <w:t xml:space="preserve">Założenia ilościowe do prognozy: scenariusz ratingowy objął przebieg cyklu koniunkturalnego i uwzględnia presję na dochody, wydatki i na ryzyko finansowe. Opiera się na danych z lat 2019–2023 i prognozowanych wskaźnikach na lata 2024–2028. </w:t>
      </w:r>
    </w:p>
    <w:p w14:paraId="73CB419F" w14:textId="77777777" w:rsidR="000023C9" w:rsidRPr="00C11909" w:rsidRDefault="000023C9" w:rsidP="000023C9">
      <w:pPr>
        <w:spacing w:line="240" w:lineRule="auto"/>
        <w:jc w:val="both"/>
        <w:rPr>
          <w:lang w:val="pl-PL"/>
        </w:rPr>
      </w:pPr>
      <w:r w:rsidRPr="00C11909">
        <w:rPr>
          <w:lang w:val="pl-PL"/>
        </w:rPr>
        <w:t xml:space="preserve">             Miasto Toruń od 2010 roku poddawane jest corocznie ocenie ratingowej. Rating, inaczej ocena ryzyka, jest wskaźnikiem pozwalającym ocenić wiarygodność kredytową ocenianego podmiotu czy instytucji, a także ryzyko związane z różnymi instrumentami finansowymi. Ocena wystawiana przez agencje ratingowe ma specjalną skalę składającą się </w:t>
      </w:r>
      <w:r w:rsidR="006B1DB7">
        <w:rPr>
          <w:lang w:val="pl-PL"/>
        </w:rPr>
        <w:br/>
      </w:r>
      <w:r w:rsidRPr="00C11909">
        <w:rPr>
          <w:lang w:val="pl-PL"/>
        </w:rPr>
        <w:t xml:space="preserve">z kombinacji kilku liter, cyfr i znaków plus lub minus, podwyższających lub obniżających konkretną ocenę. Wiele instytucji międzynarodowych, w tym banki, opiera swe decyzje </w:t>
      </w:r>
      <w:r w:rsidR="00122708">
        <w:rPr>
          <w:lang w:val="pl-PL"/>
        </w:rPr>
        <w:br/>
      </w:r>
      <w:r w:rsidRPr="00C11909">
        <w:rPr>
          <w:lang w:val="pl-PL"/>
        </w:rPr>
        <w:t>na opinii agencji ratingowych i ich ocenach.</w:t>
      </w:r>
    </w:p>
    <w:p w14:paraId="57A16B32" w14:textId="77777777" w:rsidR="000023C9" w:rsidRPr="00C11909" w:rsidRDefault="000023C9" w:rsidP="000023C9">
      <w:pPr>
        <w:spacing w:line="240" w:lineRule="auto"/>
        <w:jc w:val="both"/>
      </w:pPr>
      <w:r w:rsidRPr="00C11909">
        <w:rPr>
          <w:lang w:val="pl-PL"/>
        </w:rPr>
        <w:lastRenderedPageBreak/>
        <w:t>W dniu 26 kwietnia 2024 międzynarodowa agencja ratingowa Fitch Ratings opublikowała komunikat w którym poinformowała o zmianie perspektywy międzynarodowych długoterminowych ratingów Torunia dla zadłużenia w walucie zagranicznej i krajowej (Issuer Default Ratings; IDRs) z Negatywnej na Stabilną i potwierdził IDR na poziomie „BBB”.</w:t>
      </w:r>
      <w:r w:rsidRPr="00C11909">
        <w:t xml:space="preserve"> Zmiana perpektywy negatywnej (będącej konsekwencją prognozowanego wpływy reformy PIT na sytuację finansową miasta) odzwierciedla pogląd Fitch, że wskaźniki zadłużenia Torunia ustabilizują się w okresie prognozy (w latach 2024-2028) i pozostaną zgodne </w:t>
      </w:r>
      <w:r w:rsidR="003557D3">
        <w:br/>
        <w:t>z obecnymi ratingami.</w:t>
      </w:r>
      <w:r w:rsidRPr="00C11909">
        <w:t xml:space="preserve"> Jednocześnie Fitch przewiduje pogorszenie wskaźnika spłaty zadłużenia w średnim okresie ze względu na utrzymujące się wysokie nakłady inwestycyjne wymagające finansowania długiem w połączeniu z oczekiwanymi stabilnymi wynikami operacyjnymi. Ocena ratingowa uwzględnia także ciągłą presję</w:t>
      </w:r>
      <w:r w:rsidR="003557D3">
        <w:t xml:space="preserve"> na nadwyżkę operacyjną Torunia,</w:t>
      </w:r>
      <w:r w:rsidRPr="00C11909">
        <w:t xml:space="preserve"> wynikającą z ciągłych zmian w mechanizmie finansowania jednostek samorządu terytorialnego, które rozpoczęła reforma podatkowa „Polski Ład”, jak również z utrzymującej się na wysokim poziomie inflacji.</w:t>
      </w:r>
    </w:p>
    <w:p w14:paraId="669A2F82" w14:textId="77777777" w:rsidR="000023C9" w:rsidRPr="00C11909" w:rsidRDefault="000023C9" w:rsidP="000023C9">
      <w:pPr>
        <w:spacing w:line="240" w:lineRule="auto"/>
        <w:jc w:val="both"/>
      </w:pPr>
      <w:r w:rsidRPr="00C11909">
        <w:rPr>
          <w:lang w:val="pl-PL"/>
        </w:rPr>
        <w:t>Rating w skali krajowej Torunia został podniesiony do "AA-(pol)" z "A+(pol)" z perspektywą Stabilną.</w:t>
      </w:r>
      <w:r w:rsidR="003557D3">
        <w:rPr>
          <w:lang w:val="pl-PL"/>
        </w:rPr>
        <w:t xml:space="preserve"> </w:t>
      </w:r>
      <w:r w:rsidRPr="00C11909">
        <w:rPr>
          <w:lang w:val="pl-PL"/>
        </w:rPr>
        <w:t>Jest to wyższa z dwóch możliwości, na które pozwalają obecne ratingi. Podniesienie ratingu odzwierciedla utrzymujące się dobre wyniki finansowe w porównaniu z krajową grupą porównawczą. Profil ryzyka Torunia oceniono jako „średni”, podobnie jak pozostałych miast ocenianych przez Fitch w Polsce. Ocena odzwierciedla pogląd Fitch, że w okresie prognozy istnieje umiarkowanie niskie ryzyko nagłego pogorszenia zdolności do obsługi zadłużenia z nadwyżki operacyjnej, które może wynikać z niższych niż spodziewane dochodów, wyższych niż oczekiwane wydatków, lub niespodziewanego wzrostu zobowiązań lub kosztów obsługi zadłużenia.</w:t>
      </w:r>
    </w:p>
    <w:p w14:paraId="441D7FF8" w14:textId="77777777" w:rsidR="000023C9" w:rsidRPr="00BC360B" w:rsidRDefault="000023C9" w:rsidP="000023C9">
      <w:pPr>
        <w:spacing w:line="240" w:lineRule="auto"/>
        <w:ind w:firstLine="708"/>
        <w:jc w:val="both"/>
        <w:rPr>
          <w:color w:val="FF0000"/>
          <w:lang w:val="pl-PL"/>
        </w:rPr>
      </w:pPr>
      <w:r w:rsidRPr="00FF7C24">
        <w:rPr>
          <w:b/>
          <w:lang w:val="pl-PL"/>
        </w:rPr>
        <w:t>Podsumowując rok 2023</w:t>
      </w:r>
      <w:r w:rsidRPr="00FF7C24">
        <w:rPr>
          <w:lang w:val="pl-PL"/>
        </w:rPr>
        <w:t xml:space="preserve"> należy wskazać, że </w:t>
      </w:r>
      <w:r>
        <w:rPr>
          <w:lang w:val="pl-PL"/>
        </w:rPr>
        <w:t xml:space="preserve">dla finansów samorządu </w:t>
      </w:r>
      <w:r w:rsidRPr="00FF7C24">
        <w:rPr>
          <w:lang w:val="pl-PL"/>
        </w:rPr>
        <w:t>był to kolejny trudny i pełen wyzwań rok</w:t>
      </w:r>
      <w:r>
        <w:rPr>
          <w:lang w:val="pl-PL"/>
        </w:rPr>
        <w:t xml:space="preserve">. Rozpoczynaliśmy go mając świadomość ryzyka wzrostu cen paliw, energii, wzrostu inflacji, stóp procentowych oraz oczekiwań płacowych. Miasto przez cały rok kontynuowało działania zmierzające do oszczędnego gospodarowania energią. Był </w:t>
      </w:r>
      <w:r w:rsidR="003557D3">
        <w:rPr>
          <w:lang w:val="pl-PL"/>
        </w:rPr>
        <w:br/>
      </w:r>
      <w:r>
        <w:rPr>
          <w:lang w:val="pl-PL"/>
        </w:rPr>
        <w:t>to także kolejny rok realizacji pokaźnego</w:t>
      </w:r>
      <w:r w:rsidRPr="00FF7C24">
        <w:rPr>
          <w:lang w:val="pl-PL"/>
        </w:rPr>
        <w:t xml:space="preserve"> pakiet</w:t>
      </w:r>
      <w:r>
        <w:rPr>
          <w:lang w:val="pl-PL"/>
        </w:rPr>
        <w:t>u</w:t>
      </w:r>
      <w:r w:rsidRPr="00FF7C24">
        <w:rPr>
          <w:lang w:val="pl-PL"/>
        </w:rPr>
        <w:t xml:space="preserve"> nowych zadań</w:t>
      </w:r>
      <w:r>
        <w:rPr>
          <w:lang w:val="pl-PL"/>
        </w:rPr>
        <w:t xml:space="preserve"> na rzecz obywateli Ukrainy</w:t>
      </w:r>
      <w:r w:rsidRPr="00FF7C24">
        <w:rPr>
          <w:lang w:val="pl-PL"/>
        </w:rPr>
        <w:t xml:space="preserve"> (o wartości 32 mln zł), które w całości zostały sfinansowane środkami z Funduszu Pomocy. Pomimo wszystkich trudności miasto Toruń wypracowało nadwyżkę na działalności bieżącej wynoszącą 78,3 mln zł, która była wyższa od pierwotnie zaplanowanej aż o 71,7 mln </w:t>
      </w:r>
      <w:r w:rsidRPr="007870F8">
        <w:rPr>
          <w:lang w:val="pl-PL"/>
        </w:rPr>
        <w:t xml:space="preserve">zł. Ujemny wynik na działalności inwestycyjnej miasta wyniósł -120,6 mln zł i był lepszy, </w:t>
      </w:r>
      <w:r w:rsidR="003557D3">
        <w:rPr>
          <w:lang w:val="pl-PL"/>
        </w:rPr>
        <w:br/>
      </w:r>
      <w:r w:rsidRPr="007870F8">
        <w:rPr>
          <w:lang w:val="pl-PL"/>
        </w:rPr>
        <w:t>w stosunku do planowanego pierwotnie, o 2</w:t>
      </w:r>
      <w:r>
        <w:rPr>
          <w:lang w:val="pl-PL"/>
        </w:rPr>
        <w:t>6</w:t>
      </w:r>
      <w:r w:rsidRPr="007870F8">
        <w:rPr>
          <w:lang w:val="pl-PL"/>
        </w:rPr>
        <w:t xml:space="preserve"> mln zł na co wpłynęły</w:t>
      </w:r>
      <w:r w:rsidRPr="00273C51">
        <w:rPr>
          <w:lang w:val="pl-PL"/>
        </w:rPr>
        <w:t>przede wszystkim zmiany w harmonogramach realizacji inwestycji, rezygnacje oraz oszczędności.</w:t>
      </w:r>
      <w:r w:rsidRPr="007870F8">
        <w:rPr>
          <w:lang w:val="pl-PL"/>
        </w:rPr>
        <w:t>Wynik budżetu ogółem wyniósłostatecznie -42 mln zł i było 98 mln lepszy niż planowano na początku roku.</w:t>
      </w:r>
    </w:p>
    <w:p w14:paraId="3AC31C98" w14:textId="77777777" w:rsidR="000023C9" w:rsidRPr="00F133C0" w:rsidRDefault="000023C9" w:rsidP="000023C9">
      <w:pPr>
        <w:spacing w:line="240" w:lineRule="auto"/>
        <w:jc w:val="both"/>
        <w:rPr>
          <w:color w:val="FF0000"/>
          <w:lang w:val="pl-PL"/>
        </w:rPr>
      </w:pPr>
    </w:p>
    <w:p w14:paraId="6A2CC257" w14:textId="77777777" w:rsidR="000023C9" w:rsidRDefault="000023C9" w:rsidP="000023C9">
      <w:pPr>
        <w:spacing w:line="240" w:lineRule="auto"/>
        <w:ind w:firstLine="708"/>
        <w:jc w:val="both"/>
        <w:rPr>
          <w:lang w:val="pl-PL"/>
        </w:rPr>
      </w:pPr>
      <w:r w:rsidRPr="002C2B76">
        <w:rPr>
          <w:color w:val="000000"/>
          <w:lang w:val="pl-PL"/>
        </w:rPr>
        <w:t xml:space="preserve">Informację o wynikach uzyskanych na poszczególnych działalnościach miasta przedstawia poniższa tabela </w:t>
      </w:r>
      <w:r>
        <w:rPr>
          <w:lang w:val="pl-PL"/>
        </w:rPr>
        <w:t>(dane w tys. zł)</w:t>
      </w:r>
    </w:p>
    <w:p w14:paraId="52287C9D" w14:textId="77777777" w:rsidR="000023C9" w:rsidRDefault="000023C9" w:rsidP="000023C9">
      <w:pPr>
        <w:spacing w:line="240" w:lineRule="auto"/>
        <w:jc w:val="both"/>
        <w:rPr>
          <w:lang w:val="pl-PL"/>
        </w:rPr>
      </w:pPr>
    </w:p>
    <w:tbl>
      <w:tblPr>
        <w:tblW w:w="5116" w:type="pct"/>
        <w:tblLayout w:type="fixed"/>
        <w:tblCellMar>
          <w:left w:w="70" w:type="dxa"/>
          <w:right w:w="70" w:type="dxa"/>
        </w:tblCellMar>
        <w:tblLook w:val="04A0" w:firstRow="1" w:lastRow="0" w:firstColumn="1" w:lastColumn="0" w:noHBand="0" w:noVBand="1"/>
      </w:tblPr>
      <w:tblGrid>
        <w:gridCol w:w="487"/>
        <w:gridCol w:w="4457"/>
        <w:gridCol w:w="1254"/>
        <w:gridCol w:w="1393"/>
        <w:gridCol w:w="1671"/>
      </w:tblGrid>
      <w:tr w:rsidR="000023C9" w:rsidRPr="00BD3414" w14:paraId="66EF58D5" w14:textId="77777777" w:rsidTr="00FC43EC">
        <w:trPr>
          <w:trHeight w:val="1215"/>
        </w:trPr>
        <w:tc>
          <w:tcPr>
            <w:tcW w:w="26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6417A49" w14:textId="77777777" w:rsidR="000023C9" w:rsidRPr="003A69EE" w:rsidRDefault="000023C9" w:rsidP="00FC43EC">
            <w:pPr>
              <w:jc w:val="center"/>
            </w:pPr>
            <w:r w:rsidRPr="003A69EE">
              <w:rPr>
                <w:sz w:val="22"/>
                <w:szCs w:val="22"/>
              </w:rPr>
              <w:t>L.p.</w:t>
            </w:r>
          </w:p>
        </w:tc>
        <w:tc>
          <w:tcPr>
            <w:tcW w:w="2406" w:type="pct"/>
            <w:tcBorders>
              <w:top w:val="single" w:sz="8" w:space="0" w:color="auto"/>
              <w:left w:val="nil"/>
              <w:bottom w:val="single" w:sz="8" w:space="0" w:color="auto"/>
              <w:right w:val="single" w:sz="8" w:space="0" w:color="auto"/>
            </w:tcBorders>
            <w:shd w:val="clear" w:color="auto" w:fill="auto"/>
            <w:vAlign w:val="center"/>
            <w:hideMark/>
          </w:tcPr>
          <w:p w14:paraId="48FD27E6" w14:textId="77777777" w:rsidR="000023C9" w:rsidRPr="003A69EE" w:rsidRDefault="000023C9" w:rsidP="00FC43EC">
            <w:pPr>
              <w:jc w:val="center"/>
            </w:pPr>
            <w:r w:rsidRPr="003A69EE">
              <w:rPr>
                <w:sz w:val="22"/>
                <w:szCs w:val="22"/>
              </w:rPr>
              <w:t>Wyszczególnienie</w:t>
            </w:r>
          </w:p>
        </w:tc>
        <w:tc>
          <w:tcPr>
            <w:tcW w:w="677" w:type="pct"/>
            <w:tcBorders>
              <w:top w:val="single" w:sz="8" w:space="0" w:color="auto"/>
              <w:left w:val="nil"/>
              <w:bottom w:val="single" w:sz="8" w:space="0" w:color="auto"/>
              <w:right w:val="single" w:sz="8" w:space="0" w:color="auto"/>
            </w:tcBorders>
            <w:shd w:val="clear" w:color="auto" w:fill="auto"/>
            <w:vAlign w:val="center"/>
            <w:hideMark/>
          </w:tcPr>
          <w:p w14:paraId="32F07341" w14:textId="77777777" w:rsidR="000023C9" w:rsidRPr="003A69EE" w:rsidRDefault="000023C9" w:rsidP="00FC43EC">
            <w:pPr>
              <w:jc w:val="center"/>
            </w:pPr>
            <w:r w:rsidRPr="003A69EE">
              <w:rPr>
                <w:sz w:val="22"/>
                <w:szCs w:val="22"/>
              </w:rPr>
              <w:t>Plan na 1.01.2023 r.</w:t>
            </w:r>
          </w:p>
        </w:tc>
        <w:tc>
          <w:tcPr>
            <w:tcW w:w="752" w:type="pct"/>
            <w:tcBorders>
              <w:top w:val="single" w:sz="8" w:space="0" w:color="auto"/>
              <w:left w:val="nil"/>
              <w:bottom w:val="single" w:sz="8" w:space="0" w:color="auto"/>
              <w:right w:val="single" w:sz="8" w:space="0" w:color="auto"/>
            </w:tcBorders>
            <w:shd w:val="clear" w:color="auto" w:fill="auto"/>
            <w:vAlign w:val="center"/>
            <w:hideMark/>
          </w:tcPr>
          <w:p w14:paraId="4D825024" w14:textId="77777777" w:rsidR="000023C9" w:rsidRPr="003A69EE" w:rsidRDefault="000023C9" w:rsidP="00FC43EC">
            <w:pPr>
              <w:jc w:val="center"/>
            </w:pPr>
            <w:r w:rsidRPr="003A69EE">
              <w:rPr>
                <w:sz w:val="22"/>
                <w:szCs w:val="22"/>
              </w:rPr>
              <w:t>Wykonanie na 31.12.2023 r.</w:t>
            </w:r>
          </w:p>
        </w:tc>
        <w:tc>
          <w:tcPr>
            <w:tcW w:w="902" w:type="pct"/>
            <w:tcBorders>
              <w:top w:val="single" w:sz="8" w:space="0" w:color="auto"/>
              <w:left w:val="nil"/>
              <w:bottom w:val="single" w:sz="8" w:space="0" w:color="auto"/>
              <w:right w:val="single" w:sz="8" w:space="0" w:color="auto"/>
            </w:tcBorders>
            <w:shd w:val="clear" w:color="auto" w:fill="auto"/>
            <w:vAlign w:val="center"/>
            <w:hideMark/>
          </w:tcPr>
          <w:p w14:paraId="1B495284" w14:textId="77777777" w:rsidR="000023C9" w:rsidRPr="00BD3414" w:rsidRDefault="000023C9" w:rsidP="00FC43EC">
            <w:pPr>
              <w:jc w:val="center"/>
              <w:rPr>
                <w:lang w:val="pl-PL"/>
              </w:rPr>
            </w:pPr>
            <w:r w:rsidRPr="00BD3414">
              <w:rPr>
                <w:sz w:val="22"/>
                <w:szCs w:val="22"/>
                <w:lang w:val="pl-PL"/>
              </w:rPr>
              <w:t>Różnica między wykonaniem a planem na 1.01.2023 r.</w:t>
            </w:r>
          </w:p>
        </w:tc>
      </w:tr>
      <w:tr w:rsidR="000023C9" w:rsidRPr="003A69EE" w14:paraId="61C457BB" w14:textId="77777777" w:rsidTr="00FC43EC">
        <w:trPr>
          <w:trHeight w:val="315"/>
        </w:trPr>
        <w:tc>
          <w:tcPr>
            <w:tcW w:w="263" w:type="pct"/>
            <w:tcBorders>
              <w:top w:val="nil"/>
              <w:left w:val="single" w:sz="8" w:space="0" w:color="auto"/>
              <w:bottom w:val="single" w:sz="8" w:space="0" w:color="auto"/>
              <w:right w:val="single" w:sz="8" w:space="0" w:color="auto"/>
            </w:tcBorders>
            <w:shd w:val="clear" w:color="auto" w:fill="auto"/>
            <w:noWrap/>
            <w:vAlign w:val="center"/>
            <w:hideMark/>
          </w:tcPr>
          <w:p w14:paraId="072FDD24" w14:textId="77777777" w:rsidR="000023C9" w:rsidRPr="003A69EE" w:rsidRDefault="000023C9" w:rsidP="00FC43EC">
            <w:pPr>
              <w:jc w:val="center"/>
            </w:pPr>
            <w:r w:rsidRPr="003A69EE">
              <w:rPr>
                <w:sz w:val="22"/>
                <w:szCs w:val="22"/>
              </w:rPr>
              <w:t>1</w:t>
            </w:r>
          </w:p>
        </w:tc>
        <w:tc>
          <w:tcPr>
            <w:tcW w:w="2406" w:type="pct"/>
            <w:tcBorders>
              <w:top w:val="nil"/>
              <w:left w:val="nil"/>
              <w:bottom w:val="single" w:sz="8" w:space="0" w:color="auto"/>
              <w:right w:val="single" w:sz="8" w:space="0" w:color="auto"/>
            </w:tcBorders>
            <w:shd w:val="clear" w:color="auto" w:fill="auto"/>
            <w:noWrap/>
            <w:vAlign w:val="center"/>
            <w:hideMark/>
          </w:tcPr>
          <w:p w14:paraId="524367EC" w14:textId="77777777" w:rsidR="000023C9" w:rsidRPr="003A69EE" w:rsidRDefault="000023C9" w:rsidP="00FC43EC">
            <w:r w:rsidRPr="003A69EE">
              <w:rPr>
                <w:sz w:val="22"/>
                <w:szCs w:val="22"/>
              </w:rPr>
              <w:t>dochody bieżące</w:t>
            </w:r>
          </w:p>
        </w:tc>
        <w:tc>
          <w:tcPr>
            <w:tcW w:w="677" w:type="pct"/>
            <w:tcBorders>
              <w:top w:val="nil"/>
              <w:left w:val="nil"/>
              <w:bottom w:val="single" w:sz="8" w:space="0" w:color="auto"/>
              <w:right w:val="single" w:sz="8" w:space="0" w:color="auto"/>
            </w:tcBorders>
            <w:shd w:val="clear" w:color="auto" w:fill="auto"/>
            <w:noWrap/>
            <w:vAlign w:val="center"/>
            <w:hideMark/>
          </w:tcPr>
          <w:p w14:paraId="7EF6AB43" w14:textId="77777777" w:rsidR="000023C9" w:rsidRPr="003A69EE" w:rsidRDefault="000023C9" w:rsidP="00FC43EC">
            <w:pPr>
              <w:jc w:val="right"/>
            </w:pPr>
            <w:r w:rsidRPr="003A69EE">
              <w:rPr>
                <w:sz w:val="22"/>
                <w:szCs w:val="22"/>
              </w:rPr>
              <w:t>1 229 500</w:t>
            </w:r>
          </w:p>
        </w:tc>
        <w:tc>
          <w:tcPr>
            <w:tcW w:w="752" w:type="pct"/>
            <w:tcBorders>
              <w:top w:val="nil"/>
              <w:left w:val="nil"/>
              <w:bottom w:val="single" w:sz="8" w:space="0" w:color="auto"/>
              <w:right w:val="single" w:sz="8" w:space="0" w:color="auto"/>
            </w:tcBorders>
            <w:shd w:val="clear" w:color="auto" w:fill="auto"/>
            <w:noWrap/>
            <w:vAlign w:val="center"/>
            <w:hideMark/>
          </w:tcPr>
          <w:p w14:paraId="58152412" w14:textId="77777777" w:rsidR="000023C9" w:rsidRPr="003A69EE" w:rsidRDefault="000023C9" w:rsidP="00FC43EC">
            <w:pPr>
              <w:jc w:val="right"/>
            </w:pPr>
            <w:r w:rsidRPr="003A69EE">
              <w:rPr>
                <w:sz w:val="22"/>
                <w:szCs w:val="22"/>
              </w:rPr>
              <w:t xml:space="preserve">1 387 </w:t>
            </w:r>
            <w:r>
              <w:rPr>
                <w:sz w:val="22"/>
                <w:szCs w:val="22"/>
              </w:rPr>
              <w:t>387</w:t>
            </w:r>
          </w:p>
        </w:tc>
        <w:tc>
          <w:tcPr>
            <w:tcW w:w="902" w:type="pct"/>
            <w:tcBorders>
              <w:top w:val="nil"/>
              <w:left w:val="nil"/>
              <w:bottom w:val="single" w:sz="8" w:space="0" w:color="auto"/>
              <w:right w:val="single" w:sz="8" w:space="0" w:color="auto"/>
            </w:tcBorders>
            <w:shd w:val="clear" w:color="auto" w:fill="auto"/>
            <w:noWrap/>
            <w:vAlign w:val="center"/>
            <w:hideMark/>
          </w:tcPr>
          <w:p w14:paraId="3E15B4C2" w14:textId="77777777" w:rsidR="000023C9" w:rsidRPr="003A69EE" w:rsidRDefault="000023C9" w:rsidP="00FC43EC">
            <w:pPr>
              <w:jc w:val="right"/>
            </w:pPr>
            <w:r w:rsidRPr="003A69EE">
              <w:rPr>
                <w:sz w:val="22"/>
                <w:szCs w:val="22"/>
              </w:rPr>
              <w:t xml:space="preserve">157 </w:t>
            </w:r>
            <w:r>
              <w:rPr>
                <w:sz w:val="22"/>
                <w:szCs w:val="22"/>
              </w:rPr>
              <w:t>887</w:t>
            </w:r>
          </w:p>
        </w:tc>
      </w:tr>
      <w:tr w:rsidR="000023C9" w:rsidRPr="003A69EE" w14:paraId="185BFF73" w14:textId="77777777" w:rsidTr="00FC43EC">
        <w:trPr>
          <w:trHeight w:val="315"/>
        </w:trPr>
        <w:tc>
          <w:tcPr>
            <w:tcW w:w="263" w:type="pct"/>
            <w:tcBorders>
              <w:top w:val="nil"/>
              <w:left w:val="single" w:sz="8" w:space="0" w:color="auto"/>
              <w:bottom w:val="single" w:sz="8" w:space="0" w:color="auto"/>
              <w:right w:val="single" w:sz="8" w:space="0" w:color="auto"/>
            </w:tcBorders>
            <w:shd w:val="clear" w:color="auto" w:fill="auto"/>
            <w:noWrap/>
            <w:vAlign w:val="center"/>
            <w:hideMark/>
          </w:tcPr>
          <w:p w14:paraId="4466984B" w14:textId="77777777" w:rsidR="000023C9" w:rsidRPr="003A69EE" w:rsidRDefault="000023C9" w:rsidP="00FC43EC">
            <w:pPr>
              <w:jc w:val="center"/>
            </w:pPr>
            <w:r w:rsidRPr="003A69EE">
              <w:rPr>
                <w:sz w:val="22"/>
                <w:szCs w:val="22"/>
              </w:rPr>
              <w:t>2</w:t>
            </w:r>
          </w:p>
        </w:tc>
        <w:tc>
          <w:tcPr>
            <w:tcW w:w="2406" w:type="pct"/>
            <w:tcBorders>
              <w:top w:val="nil"/>
              <w:left w:val="nil"/>
              <w:bottom w:val="single" w:sz="8" w:space="0" w:color="auto"/>
              <w:right w:val="single" w:sz="8" w:space="0" w:color="auto"/>
            </w:tcBorders>
            <w:shd w:val="clear" w:color="auto" w:fill="auto"/>
            <w:noWrap/>
            <w:vAlign w:val="center"/>
            <w:hideMark/>
          </w:tcPr>
          <w:p w14:paraId="2EED5CA6" w14:textId="77777777" w:rsidR="000023C9" w:rsidRPr="003A69EE" w:rsidRDefault="000023C9" w:rsidP="00FC43EC">
            <w:r w:rsidRPr="003A69EE">
              <w:rPr>
                <w:sz w:val="22"/>
                <w:szCs w:val="22"/>
              </w:rPr>
              <w:t>wydatki bieżące</w:t>
            </w:r>
          </w:p>
        </w:tc>
        <w:tc>
          <w:tcPr>
            <w:tcW w:w="677" w:type="pct"/>
            <w:tcBorders>
              <w:top w:val="nil"/>
              <w:left w:val="nil"/>
              <w:bottom w:val="single" w:sz="8" w:space="0" w:color="auto"/>
              <w:right w:val="single" w:sz="8" w:space="0" w:color="auto"/>
            </w:tcBorders>
            <w:shd w:val="clear" w:color="auto" w:fill="auto"/>
            <w:noWrap/>
            <w:vAlign w:val="center"/>
            <w:hideMark/>
          </w:tcPr>
          <w:p w14:paraId="63081941" w14:textId="77777777" w:rsidR="000023C9" w:rsidRPr="003A69EE" w:rsidRDefault="000023C9" w:rsidP="00FC43EC">
            <w:pPr>
              <w:jc w:val="right"/>
            </w:pPr>
            <w:r w:rsidRPr="003A69EE">
              <w:rPr>
                <w:sz w:val="22"/>
                <w:szCs w:val="22"/>
              </w:rPr>
              <w:t>1 222 849</w:t>
            </w:r>
          </w:p>
        </w:tc>
        <w:tc>
          <w:tcPr>
            <w:tcW w:w="752" w:type="pct"/>
            <w:tcBorders>
              <w:top w:val="nil"/>
              <w:left w:val="nil"/>
              <w:bottom w:val="single" w:sz="8" w:space="0" w:color="auto"/>
              <w:right w:val="single" w:sz="8" w:space="0" w:color="auto"/>
            </w:tcBorders>
            <w:shd w:val="clear" w:color="auto" w:fill="auto"/>
            <w:noWrap/>
            <w:vAlign w:val="center"/>
            <w:hideMark/>
          </w:tcPr>
          <w:p w14:paraId="48BDC15B" w14:textId="77777777" w:rsidR="000023C9" w:rsidRPr="003A69EE" w:rsidRDefault="000023C9" w:rsidP="00FC43EC">
            <w:pPr>
              <w:jc w:val="right"/>
            </w:pPr>
            <w:r w:rsidRPr="003A69EE">
              <w:rPr>
                <w:sz w:val="22"/>
                <w:szCs w:val="22"/>
              </w:rPr>
              <w:t>1 309 094</w:t>
            </w:r>
          </w:p>
        </w:tc>
        <w:tc>
          <w:tcPr>
            <w:tcW w:w="902" w:type="pct"/>
            <w:tcBorders>
              <w:top w:val="nil"/>
              <w:left w:val="nil"/>
              <w:bottom w:val="single" w:sz="8" w:space="0" w:color="auto"/>
              <w:right w:val="single" w:sz="8" w:space="0" w:color="auto"/>
            </w:tcBorders>
            <w:shd w:val="clear" w:color="auto" w:fill="auto"/>
            <w:noWrap/>
            <w:vAlign w:val="center"/>
            <w:hideMark/>
          </w:tcPr>
          <w:p w14:paraId="32AFABBB" w14:textId="77777777" w:rsidR="000023C9" w:rsidRPr="003A69EE" w:rsidRDefault="000023C9" w:rsidP="00FC43EC">
            <w:pPr>
              <w:jc w:val="right"/>
            </w:pPr>
            <w:r w:rsidRPr="003A69EE">
              <w:rPr>
                <w:sz w:val="22"/>
                <w:szCs w:val="22"/>
              </w:rPr>
              <w:t>86 245</w:t>
            </w:r>
          </w:p>
        </w:tc>
      </w:tr>
      <w:tr w:rsidR="000023C9" w:rsidRPr="003A69EE" w14:paraId="44688AF9" w14:textId="77777777" w:rsidTr="00FC43EC">
        <w:trPr>
          <w:trHeight w:val="300"/>
        </w:trPr>
        <w:tc>
          <w:tcPr>
            <w:tcW w:w="263" w:type="pct"/>
            <w:tcBorders>
              <w:top w:val="nil"/>
              <w:left w:val="single" w:sz="8" w:space="0" w:color="auto"/>
              <w:bottom w:val="single" w:sz="8" w:space="0" w:color="auto"/>
              <w:right w:val="single" w:sz="8" w:space="0" w:color="auto"/>
            </w:tcBorders>
            <w:shd w:val="clear" w:color="000000" w:fill="FFFF99"/>
            <w:noWrap/>
            <w:vAlign w:val="center"/>
            <w:hideMark/>
          </w:tcPr>
          <w:p w14:paraId="1C63A271" w14:textId="77777777" w:rsidR="000023C9" w:rsidRPr="003A69EE" w:rsidRDefault="000023C9" w:rsidP="00FC43EC">
            <w:pPr>
              <w:jc w:val="center"/>
              <w:rPr>
                <w:b/>
                <w:bCs/>
              </w:rPr>
            </w:pPr>
            <w:r w:rsidRPr="003A69EE">
              <w:rPr>
                <w:b/>
                <w:bCs/>
                <w:sz w:val="22"/>
                <w:szCs w:val="22"/>
              </w:rPr>
              <w:t>I</w:t>
            </w:r>
          </w:p>
        </w:tc>
        <w:tc>
          <w:tcPr>
            <w:tcW w:w="2406" w:type="pct"/>
            <w:tcBorders>
              <w:top w:val="nil"/>
              <w:left w:val="nil"/>
              <w:bottom w:val="single" w:sz="8" w:space="0" w:color="auto"/>
              <w:right w:val="single" w:sz="8" w:space="0" w:color="auto"/>
            </w:tcBorders>
            <w:shd w:val="clear" w:color="000000" w:fill="FFFF99"/>
            <w:noWrap/>
            <w:vAlign w:val="center"/>
            <w:hideMark/>
          </w:tcPr>
          <w:p w14:paraId="355B7D5A" w14:textId="77777777" w:rsidR="000023C9" w:rsidRPr="003A69EE" w:rsidRDefault="000023C9" w:rsidP="00FC43EC">
            <w:pPr>
              <w:rPr>
                <w:b/>
                <w:bCs/>
              </w:rPr>
            </w:pPr>
            <w:r w:rsidRPr="003A69EE">
              <w:rPr>
                <w:b/>
                <w:bCs/>
                <w:sz w:val="22"/>
                <w:szCs w:val="22"/>
              </w:rPr>
              <w:t>wynik na działalności bieżącej (1-2-3)</w:t>
            </w:r>
          </w:p>
        </w:tc>
        <w:tc>
          <w:tcPr>
            <w:tcW w:w="677" w:type="pct"/>
            <w:tcBorders>
              <w:top w:val="nil"/>
              <w:left w:val="nil"/>
              <w:bottom w:val="single" w:sz="8" w:space="0" w:color="auto"/>
              <w:right w:val="single" w:sz="8" w:space="0" w:color="auto"/>
            </w:tcBorders>
            <w:shd w:val="clear" w:color="000000" w:fill="FFFF99"/>
            <w:noWrap/>
            <w:vAlign w:val="center"/>
            <w:hideMark/>
          </w:tcPr>
          <w:p w14:paraId="11E4B74C" w14:textId="77777777" w:rsidR="000023C9" w:rsidRPr="003A69EE" w:rsidRDefault="000023C9" w:rsidP="00FC43EC">
            <w:pPr>
              <w:jc w:val="right"/>
              <w:rPr>
                <w:b/>
                <w:bCs/>
              </w:rPr>
            </w:pPr>
            <w:r w:rsidRPr="003A69EE">
              <w:rPr>
                <w:b/>
                <w:bCs/>
                <w:sz w:val="22"/>
                <w:szCs w:val="22"/>
              </w:rPr>
              <w:t>6 651</w:t>
            </w:r>
          </w:p>
        </w:tc>
        <w:tc>
          <w:tcPr>
            <w:tcW w:w="752" w:type="pct"/>
            <w:tcBorders>
              <w:top w:val="nil"/>
              <w:left w:val="nil"/>
              <w:bottom w:val="single" w:sz="8" w:space="0" w:color="auto"/>
              <w:right w:val="single" w:sz="8" w:space="0" w:color="auto"/>
            </w:tcBorders>
            <w:shd w:val="clear" w:color="000000" w:fill="FFFF99"/>
            <w:noWrap/>
            <w:vAlign w:val="center"/>
            <w:hideMark/>
          </w:tcPr>
          <w:p w14:paraId="0E588AAC" w14:textId="77777777" w:rsidR="000023C9" w:rsidRPr="003A69EE" w:rsidRDefault="000023C9" w:rsidP="00FC43EC">
            <w:pPr>
              <w:jc w:val="right"/>
              <w:rPr>
                <w:b/>
                <w:bCs/>
              </w:rPr>
            </w:pPr>
            <w:r w:rsidRPr="003A69EE">
              <w:rPr>
                <w:b/>
                <w:bCs/>
                <w:sz w:val="22"/>
                <w:szCs w:val="22"/>
              </w:rPr>
              <w:t xml:space="preserve">78 </w:t>
            </w:r>
            <w:r>
              <w:rPr>
                <w:b/>
                <w:bCs/>
                <w:sz w:val="22"/>
                <w:szCs w:val="22"/>
              </w:rPr>
              <w:t>293</w:t>
            </w:r>
          </w:p>
        </w:tc>
        <w:tc>
          <w:tcPr>
            <w:tcW w:w="902" w:type="pct"/>
            <w:tcBorders>
              <w:top w:val="nil"/>
              <w:left w:val="nil"/>
              <w:bottom w:val="single" w:sz="8" w:space="0" w:color="auto"/>
              <w:right w:val="single" w:sz="8" w:space="0" w:color="auto"/>
            </w:tcBorders>
            <w:shd w:val="clear" w:color="000000" w:fill="FFFF99"/>
            <w:noWrap/>
            <w:vAlign w:val="center"/>
            <w:hideMark/>
          </w:tcPr>
          <w:p w14:paraId="75CC9477" w14:textId="77777777" w:rsidR="000023C9" w:rsidRPr="003A69EE" w:rsidRDefault="000023C9" w:rsidP="00FC43EC">
            <w:pPr>
              <w:jc w:val="right"/>
              <w:rPr>
                <w:b/>
                <w:bCs/>
              </w:rPr>
            </w:pPr>
            <w:r w:rsidRPr="003A69EE">
              <w:rPr>
                <w:b/>
                <w:bCs/>
                <w:sz w:val="22"/>
                <w:szCs w:val="22"/>
              </w:rPr>
              <w:t>71 6</w:t>
            </w:r>
            <w:r>
              <w:rPr>
                <w:b/>
                <w:bCs/>
                <w:sz w:val="22"/>
                <w:szCs w:val="22"/>
              </w:rPr>
              <w:t>42</w:t>
            </w:r>
          </w:p>
        </w:tc>
      </w:tr>
      <w:tr w:rsidR="000023C9" w:rsidRPr="003A69EE" w14:paraId="4E253C3C" w14:textId="77777777" w:rsidTr="00FC43EC">
        <w:trPr>
          <w:trHeight w:val="315"/>
        </w:trPr>
        <w:tc>
          <w:tcPr>
            <w:tcW w:w="263" w:type="pct"/>
            <w:tcBorders>
              <w:top w:val="nil"/>
              <w:left w:val="single" w:sz="8" w:space="0" w:color="auto"/>
              <w:bottom w:val="single" w:sz="8" w:space="0" w:color="auto"/>
              <w:right w:val="single" w:sz="8" w:space="0" w:color="auto"/>
            </w:tcBorders>
            <w:shd w:val="clear" w:color="000000" w:fill="FFFFFF"/>
            <w:noWrap/>
            <w:vAlign w:val="center"/>
            <w:hideMark/>
          </w:tcPr>
          <w:p w14:paraId="79A8421A" w14:textId="77777777" w:rsidR="000023C9" w:rsidRPr="003A69EE" w:rsidRDefault="000023C9" w:rsidP="00FC43EC">
            <w:pPr>
              <w:jc w:val="center"/>
            </w:pPr>
            <w:r w:rsidRPr="003A69EE">
              <w:rPr>
                <w:sz w:val="22"/>
                <w:szCs w:val="22"/>
              </w:rPr>
              <w:t>4</w:t>
            </w:r>
          </w:p>
        </w:tc>
        <w:tc>
          <w:tcPr>
            <w:tcW w:w="2406" w:type="pct"/>
            <w:tcBorders>
              <w:top w:val="nil"/>
              <w:left w:val="nil"/>
              <w:bottom w:val="single" w:sz="8" w:space="0" w:color="auto"/>
              <w:right w:val="single" w:sz="8" w:space="0" w:color="auto"/>
            </w:tcBorders>
            <w:shd w:val="clear" w:color="000000" w:fill="FFFFFF"/>
            <w:noWrap/>
            <w:vAlign w:val="center"/>
            <w:hideMark/>
          </w:tcPr>
          <w:p w14:paraId="46FCE2DF" w14:textId="77777777" w:rsidR="000023C9" w:rsidRPr="003A69EE" w:rsidRDefault="000023C9" w:rsidP="00FC43EC">
            <w:r w:rsidRPr="003A69EE">
              <w:rPr>
                <w:sz w:val="22"/>
                <w:szCs w:val="22"/>
              </w:rPr>
              <w:t>dotacje inwestycyjne</w:t>
            </w:r>
          </w:p>
        </w:tc>
        <w:tc>
          <w:tcPr>
            <w:tcW w:w="677" w:type="pct"/>
            <w:tcBorders>
              <w:top w:val="nil"/>
              <w:left w:val="nil"/>
              <w:bottom w:val="single" w:sz="8" w:space="0" w:color="auto"/>
              <w:right w:val="single" w:sz="8" w:space="0" w:color="auto"/>
            </w:tcBorders>
            <w:shd w:val="clear" w:color="000000" w:fill="FFFFFF"/>
            <w:noWrap/>
            <w:vAlign w:val="center"/>
            <w:hideMark/>
          </w:tcPr>
          <w:p w14:paraId="6E984F90" w14:textId="77777777" w:rsidR="000023C9" w:rsidRPr="003A69EE" w:rsidRDefault="000023C9" w:rsidP="00FC43EC">
            <w:pPr>
              <w:jc w:val="right"/>
            </w:pPr>
            <w:r w:rsidRPr="003A69EE">
              <w:rPr>
                <w:sz w:val="22"/>
                <w:szCs w:val="22"/>
              </w:rPr>
              <w:t>141 500</w:t>
            </w:r>
          </w:p>
        </w:tc>
        <w:tc>
          <w:tcPr>
            <w:tcW w:w="752" w:type="pct"/>
            <w:tcBorders>
              <w:top w:val="nil"/>
              <w:left w:val="nil"/>
              <w:bottom w:val="single" w:sz="8" w:space="0" w:color="auto"/>
              <w:right w:val="single" w:sz="8" w:space="0" w:color="auto"/>
            </w:tcBorders>
            <w:shd w:val="clear" w:color="000000" w:fill="FFFFFF"/>
            <w:noWrap/>
            <w:vAlign w:val="center"/>
            <w:hideMark/>
          </w:tcPr>
          <w:p w14:paraId="64313D3F" w14:textId="77777777" w:rsidR="000023C9" w:rsidRPr="003A69EE" w:rsidRDefault="000023C9" w:rsidP="00FC43EC">
            <w:pPr>
              <w:jc w:val="right"/>
            </w:pPr>
            <w:r w:rsidRPr="003A69EE">
              <w:rPr>
                <w:sz w:val="22"/>
                <w:szCs w:val="22"/>
              </w:rPr>
              <w:t>103 302</w:t>
            </w:r>
          </w:p>
        </w:tc>
        <w:tc>
          <w:tcPr>
            <w:tcW w:w="902" w:type="pct"/>
            <w:tcBorders>
              <w:top w:val="nil"/>
              <w:left w:val="nil"/>
              <w:bottom w:val="single" w:sz="8" w:space="0" w:color="auto"/>
              <w:right w:val="single" w:sz="8" w:space="0" w:color="auto"/>
            </w:tcBorders>
            <w:shd w:val="clear" w:color="000000" w:fill="FFFFFF"/>
            <w:noWrap/>
            <w:vAlign w:val="center"/>
            <w:hideMark/>
          </w:tcPr>
          <w:p w14:paraId="5007967E" w14:textId="77777777" w:rsidR="000023C9" w:rsidRPr="003A69EE" w:rsidRDefault="000023C9" w:rsidP="00FC43EC">
            <w:pPr>
              <w:jc w:val="right"/>
            </w:pPr>
            <w:r w:rsidRPr="003A69EE">
              <w:rPr>
                <w:sz w:val="22"/>
                <w:szCs w:val="22"/>
              </w:rPr>
              <w:t>-38 198</w:t>
            </w:r>
          </w:p>
        </w:tc>
      </w:tr>
      <w:tr w:rsidR="000023C9" w:rsidRPr="003A69EE" w14:paraId="6AAC7DFB" w14:textId="77777777" w:rsidTr="00FC43EC">
        <w:trPr>
          <w:trHeight w:val="378"/>
        </w:trPr>
        <w:tc>
          <w:tcPr>
            <w:tcW w:w="263" w:type="pct"/>
            <w:tcBorders>
              <w:top w:val="nil"/>
              <w:left w:val="single" w:sz="8" w:space="0" w:color="auto"/>
              <w:bottom w:val="single" w:sz="8" w:space="0" w:color="auto"/>
              <w:right w:val="single" w:sz="8" w:space="0" w:color="auto"/>
            </w:tcBorders>
            <w:shd w:val="clear" w:color="000000" w:fill="FFFFFF"/>
            <w:noWrap/>
            <w:vAlign w:val="center"/>
            <w:hideMark/>
          </w:tcPr>
          <w:p w14:paraId="0584A92F" w14:textId="77777777" w:rsidR="000023C9" w:rsidRPr="003A69EE" w:rsidRDefault="000023C9" w:rsidP="00FC43EC">
            <w:pPr>
              <w:jc w:val="center"/>
            </w:pPr>
            <w:r w:rsidRPr="003A69EE">
              <w:rPr>
                <w:sz w:val="22"/>
                <w:szCs w:val="22"/>
              </w:rPr>
              <w:t>5</w:t>
            </w:r>
          </w:p>
        </w:tc>
        <w:tc>
          <w:tcPr>
            <w:tcW w:w="2406" w:type="pct"/>
            <w:tcBorders>
              <w:top w:val="nil"/>
              <w:left w:val="nil"/>
              <w:bottom w:val="single" w:sz="8" w:space="0" w:color="auto"/>
              <w:right w:val="single" w:sz="8" w:space="0" w:color="auto"/>
            </w:tcBorders>
            <w:shd w:val="clear" w:color="000000" w:fill="FFFFFF"/>
            <w:vAlign w:val="center"/>
            <w:hideMark/>
          </w:tcPr>
          <w:p w14:paraId="4D5B2C51" w14:textId="77777777" w:rsidR="000023C9" w:rsidRPr="003A69EE" w:rsidRDefault="000023C9" w:rsidP="00FC43EC">
            <w:r w:rsidRPr="003A69EE">
              <w:rPr>
                <w:sz w:val="22"/>
                <w:szCs w:val="22"/>
              </w:rPr>
              <w:t>wpływy ze sprzedaży nieruchomości</w:t>
            </w:r>
          </w:p>
        </w:tc>
        <w:tc>
          <w:tcPr>
            <w:tcW w:w="677" w:type="pct"/>
            <w:tcBorders>
              <w:top w:val="nil"/>
              <w:left w:val="nil"/>
              <w:bottom w:val="single" w:sz="8" w:space="0" w:color="auto"/>
              <w:right w:val="single" w:sz="8" w:space="0" w:color="auto"/>
            </w:tcBorders>
            <w:shd w:val="clear" w:color="000000" w:fill="FFFFFF"/>
            <w:noWrap/>
            <w:vAlign w:val="center"/>
            <w:hideMark/>
          </w:tcPr>
          <w:p w14:paraId="3DBFFAC4" w14:textId="77777777" w:rsidR="000023C9" w:rsidRPr="003A69EE" w:rsidRDefault="000023C9" w:rsidP="00FC43EC">
            <w:pPr>
              <w:jc w:val="right"/>
            </w:pPr>
            <w:r w:rsidRPr="003A69EE">
              <w:rPr>
                <w:sz w:val="22"/>
                <w:szCs w:val="22"/>
              </w:rPr>
              <w:t>50 000</w:t>
            </w:r>
          </w:p>
        </w:tc>
        <w:tc>
          <w:tcPr>
            <w:tcW w:w="752" w:type="pct"/>
            <w:tcBorders>
              <w:top w:val="nil"/>
              <w:left w:val="nil"/>
              <w:bottom w:val="single" w:sz="8" w:space="0" w:color="auto"/>
              <w:right w:val="single" w:sz="8" w:space="0" w:color="auto"/>
            </w:tcBorders>
            <w:shd w:val="clear" w:color="000000" w:fill="FFFFFF"/>
            <w:noWrap/>
            <w:vAlign w:val="center"/>
            <w:hideMark/>
          </w:tcPr>
          <w:p w14:paraId="0903F4CB" w14:textId="77777777" w:rsidR="000023C9" w:rsidRPr="003A69EE" w:rsidRDefault="000023C9" w:rsidP="00FC43EC">
            <w:pPr>
              <w:jc w:val="right"/>
            </w:pPr>
            <w:r w:rsidRPr="003A69EE">
              <w:rPr>
                <w:sz w:val="22"/>
                <w:szCs w:val="22"/>
              </w:rPr>
              <w:t>51 412</w:t>
            </w:r>
          </w:p>
        </w:tc>
        <w:tc>
          <w:tcPr>
            <w:tcW w:w="902" w:type="pct"/>
            <w:tcBorders>
              <w:top w:val="nil"/>
              <w:left w:val="nil"/>
              <w:bottom w:val="single" w:sz="8" w:space="0" w:color="auto"/>
              <w:right w:val="single" w:sz="8" w:space="0" w:color="auto"/>
            </w:tcBorders>
            <w:shd w:val="clear" w:color="000000" w:fill="FFFFFF"/>
            <w:noWrap/>
            <w:vAlign w:val="center"/>
            <w:hideMark/>
          </w:tcPr>
          <w:p w14:paraId="77D2BD13" w14:textId="77777777" w:rsidR="000023C9" w:rsidRPr="003A69EE" w:rsidRDefault="000023C9" w:rsidP="00FC43EC">
            <w:pPr>
              <w:jc w:val="right"/>
            </w:pPr>
            <w:r w:rsidRPr="003A69EE">
              <w:rPr>
                <w:sz w:val="22"/>
                <w:szCs w:val="22"/>
              </w:rPr>
              <w:t>1 412</w:t>
            </w:r>
          </w:p>
        </w:tc>
      </w:tr>
      <w:tr w:rsidR="000023C9" w:rsidRPr="003A69EE" w14:paraId="7191C488" w14:textId="77777777" w:rsidTr="00FC43EC">
        <w:trPr>
          <w:trHeight w:val="1405"/>
        </w:trPr>
        <w:tc>
          <w:tcPr>
            <w:tcW w:w="263" w:type="pct"/>
            <w:tcBorders>
              <w:top w:val="nil"/>
              <w:left w:val="single" w:sz="8" w:space="0" w:color="auto"/>
              <w:bottom w:val="single" w:sz="8" w:space="0" w:color="auto"/>
              <w:right w:val="single" w:sz="8" w:space="0" w:color="auto"/>
            </w:tcBorders>
            <w:shd w:val="clear" w:color="000000" w:fill="FFFFFF"/>
            <w:noWrap/>
            <w:vAlign w:val="center"/>
            <w:hideMark/>
          </w:tcPr>
          <w:p w14:paraId="7669FE97" w14:textId="77777777" w:rsidR="000023C9" w:rsidRPr="003A69EE" w:rsidRDefault="000023C9" w:rsidP="00FC43EC">
            <w:pPr>
              <w:jc w:val="center"/>
            </w:pPr>
            <w:r w:rsidRPr="003A69EE">
              <w:rPr>
                <w:sz w:val="22"/>
                <w:szCs w:val="22"/>
              </w:rPr>
              <w:lastRenderedPageBreak/>
              <w:t>6</w:t>
            </w:r>
          </w:p>
        </w:tc>
        <w:tc>
          <w:tcPr>
            <w:tcW w:w="2406" w:type="pct"/>
            <w:tcBorders>
              <w:top w:val="nil"/>
              <w:left w:val="nil"/>
              <w:bottom w:val="single" w:sz="8" w:space="0" w:color="auto"/>
              <w:right w:val="single" w:sz="8" w:space="0" w:color="auto"/>
            </w:tcBorders>
            <w:shd w:val="clear" w:color="000000" w:fill="FFFFFF"/>
            <w:vAlign w:val="center"/>
            <w:hideMark/>
          </w:tcPr>
          <w:p w14:paraId="5B58E316" w14:textId="77777777" w:rsidR="000023C9" w:rsidRPr="00BD3414" w:rsidRDefault="000023C9" w:rsidP="00FC43EC">
            <w:pPr>
              <w:rPr>
                <w:lang w:val="pl-PL"/>
              </w:rPr>
            </w:pPr>
            <w:r w:rsidRPr="00BD3414">
              <w:rPr>
                <w:sz w:val="22"/>
                <w:szCs w:val="22"/>
                <w:lang w:val="pl-PL"/>
              </w:rPr>
              <w:t>pozostałe dochody majątkowe (sprzedaż składników majątku, nakładów inwestycyjnych, odszkodowania za grunty, przekształcenie prawa użytkowania wieczystego we własność, wpływ z rachunku wydatków niewygasających)</w:t>
            </w:r>
          </w:p>
        </w:tc>
        <w:tc>
          <w:tcPr>
            <w:tcW w:w="677" w:type="pct"/>
            <w:tcBorders>
              <w:top w:val="nil"/>
              <w:left w:val="nil"/>
              <w:bottom w:val="single" w:sz="8" w:space="0" w:color="auto"/>
              <w:right w:val="single" w:sz="8" w:space="0" w:color="auto"/>
            </w:tcBorders>
            <w:shd w:val="clear" w:color="000000" w:fill="FFFFFF"/>
            <w:noWrap/>
            <w:vAlign w:val="center"/>
            <w:hideMark/>
          </w:tcPr>
          <w:p w14:paraId="7C0CA31F" w14:textId="77777777" w:rsidR="000023C9" w:rsidRPr="003A69EE" w:rsidRDefault="000023C9" w:rsidP="00FC43EC">
            <w:pPr>
              <w:jc w:val="right"/>
            </w:pPr>
            <w:r w:rsidRPr="003A69EE">
              <w:rPr>
                <w:sz w:val="22"/>
                <w:szCs w:val="22"/>
              </w:rPr>
              <w:t>600</w:t>
            </w:r>
          </w:p>
        </w:tc>
        <w:tc>
          <w:tcPr>
            <w:tcW w:w="752" w:type="pct"/>
            <w:tcBorders>
              <w:top w:val="nil"/>
              <w:left w:val="nil"/>
              <w:bottom w:val="single" w:sz="8" w:space="0" w:color="auto"/>
              <w:right w:val="single" w:sz="8" w:space="0" w:color="auto"/>
            </w:tcBorders>
            <w:shd w:val="clear" w:color="000000" w:fill="FFFFFF"/>
            <w:noWrap/>
            <w:vAlign w:val="center"/>
            <w:hideMark/>
          </w:tcPr>
          <w:p w14:paraId="0BDADE31" w14:textId="77777777" w:rsidR="000023C9" w:rsidRPr="003A69EE" w:rsidRDefault="000023C9" w:rsidP="00FC43EC">
            <w:pPr>
              <w:jc w:val="right"/>
            </w:pPr>
            <w:r w:rsidRPr="003A69EE">
              <w:rPr>
                <w:sz w:val="22"/>
                <w:szCs w:val="22"/>
              </w:rPr>
              <w:t>18 749</w:t>
            </w:r>
          </w:p>
        </w:tc>
        <w:tc>
          <w:tcPr>
            <w:tcW w:w="902" w:type="pct"/>
            <w:tcBorders>
              <w:top w:val="nil"/>
              <w:left w:val="nil"/>
              <w:bottom w:val="single" w:sz="8" w:space="0" w:color="auto"/>
              <w:right w:val="single" w:sz="8" w:space="0" w:color="auto"/>
            </w:tcBorders>
            <w:shd w:val="clear" w:color="000000" w:fill="FFFFFF"/>
            <w:noWrap/>
            <w:vAlign w:val="center"/>
            <w:hideMark/>
          </w:tcPr>
          <w:p w14:paraId="668AB013" w14:textId="77777777" w:rsidR="000023C9" w:rsidRPr="003A69EE" w:rsidRDefault="000023C9" w:rsidP="00FC43EC">
            <w:pPr>
              <w:jc w:val="right"/>
            </w:pPr>
            <w:r w:rsidRPr="003A69EE">
              <w:rPr>
                <w:sz w:val="22"/>
                <w:szCs w:val="22"/>
              </w:rPr>
              <w:t>18 149</w:t>
            </w:r>
          </w:p>
        </w:tc>
      </w:tr>
      <w:tr w:rsidR="000023C9" w:rsidRPr="003A69EE" w14:paraId="1CFB14D7" w14:textId="77777777" w:rsidTr="00FC43EC">
        <w:trPr>
          <w:trHeight w:val="315"/>
        </w:trPr>
        <w:tc>
          <w:tcPr>
            <w:tcW w:w="263" w:type="pct"/>
            <w:tcBorders>
              <w:top w:val="nil"/>
              <w:left w:val="single" w:sz="8" w:space="0" w:color="auto"/>
              <w:bottom w:val="single" w:sz="8" w:space="0" w:color="auto"/>
              <w:right w:val="single" w:sz="8" w:space="0" w:color="auto"/>
            </w:tcBorders>
            <w:shd w:val="clear" w:color="auto" w:fill="auto"/>
            <w:noWrap/>
            <w:vAlign w:val="center"/>
            <w:hideMark/>
          </w:tcPr>
          <w:p w14:paraId="002D8A60" w14:textId="77777777" w:rsidR="000023C9" w:rsidRPr="003A69EE" w:rsidRDefault="000023C9" w:rsidP="00FC43EC">
            <w:pPr>
              <w:jc w:val="center"/>
            </w:pPr>
            <w:r w:rsidRPr="003A69EE">
              <w:rPr>
                <w:sz w:val="22"/>
                <w:szCs w:val="22"/>
              </w:rPr>
              <w:t>7</w:t>
            </w:r>
          </w:p>
        </w:tc>
        <w:tc>
          <w:tcPr>
            <w:tcW w:w="2406" w:type="pct"/>
            <w:tcBorders>
              <w:top w:val="nil"/>
              <w:left w:val="nil"/>
              <w:bottom w:val="single" w:sz="8" w:space="0" w:color="auto"/>
              <w:right w:val="single" w:sz="8" w:space="0" w:color="auto"/>
            </w:tcBorders>
            <w:shd w:val="clear" w:color="auto" w:fill="auto"/>
            <w:noWrap/>
            <w:vAlign w:val="center"/>
            <w:hideMark/>
          </w:tcPr>
          <w:p w14:paraId="6E2226D1" w14:textId="77777777" w:rsidR="000023C9" w:rsidRPr="003A69EE" w:rsidRDefault="000023C9" w:rsidP="00FC43EC">
            <w:r w:rsidRPr="003A69EE">
              <w:rPr>
                <w:sz w:val="22"/>
                <w:szCs w:val="22"/>
              </w:rPr>
              <w:t>wydatki inwestycyjne</w:t>
            </w:r>
          </w:p>
        </w:tc>
        <w:tc>
          <w:tcPr>
            <w:tcW w:w="677" w:type="pct"/>
            <w:tcBorders>
              <w:top w:val="nil"/>
              <w:left w:val="nil"/>
              <w:bottom w:val="single" w:sz="8" w:space="0" w:color="auto"/>
              <w:right w:val="single" w:sz="8" w:space="0" w:color="auto"/>
            </w:tcBorders>
            <w:shd w:val="clear" w:color="auto" w:fill="auto"/>
            <w:noWrap/>
            <w:vAlign w:val="center"/>
            <w:hideMark/>
          </w:tcPr>
          <w:p w14:paraId="2F3804A2" w14:textId="77777777" w:rsidR="000023C9" w:rsidRPr="003A69EE" w:rsidRDefault="000023C9" w:rsidP="00FC43EC">
            <w:pPr>
              <w:jc w:val="right"/>
            </w:pPr>
            <w:r w:rsidRPr="003A69EE">
              <w:rPr>
                <w:sz w:val="22"/>
                <w:szCs w:val="22"/>
              </w:rPr>
              <w:t>338 751</w:t>
            </w:r>
          </w:p>
        </w:tc>
        <w:tc>
          <w:tcPr>
            <w:tcW w:w="752" w:type="pct"/>
            <w:tcBorders>
              <w:top w:val="nil"/>
              <w:left w:val="nil"/>
              <w:bottom w:val="single" w:sz="8" w:space="0" w:color="auto"/>
              <w:right w:val="single" w:sz="8" w:space="0" w:color="auto"/>
            </w:tcBorders>
            <w:shd w:val="clear" w:color="auto" w:fill="auto"/>
            <w:noWrap/>
            <w:vAlign w:val="center"/>
            <w:hideMark/>
          </w:tcPr>
          <w:p w14:paraId="13168183" w14:textId="77777777" w:rsidR="000023C9" w:rsidRPr="003A69EE" w:rsidRDefault="000023C9" w:rsidP="00FC43EC">
            <w:pPr>
              <w:jc w:val="right"/>
            </w:pPr>
            <w:r w:rsidRPr="003A69EE">
              <w:rPr>
                <w:sz w:val="22"/>
                <w:szCs w:val="22"/>
              </w:rPr>
              <w:t>294 128</w:t>
            </w:r>
          </w:p>
        </w:tc>
        <w:tc>
          <w:tcPr>
            <w:tcW w:w="902" w:type="pct"/>
            <w:tcBorders>
              <w:top w:val="nil"/>
              <w:left w:val="nil"/>
              <w:bottom w:val="single" w:sz="8" w:space="0" w:color="auto"/>
              <w:right w:val="single" w:sz="8" w:space="0" w:color="auto"/>
            </w:tcBorders>
            <w:shd w:val="clear" w:color="auto" w:fill="auto"/>
            <w:noWrap/>
            <w:vAlign w:val="center"/>
            <w:hideMark/>
          </w:tcPr>
          <w:p w14:paraId="61733D14" w14:textId="77777777" w:rsidR="000023C9" w:rsidRPr="003A69EE" w:rsidRDefault="000023C9" w:rsidP="00FC43EC">
            <w:pPr>
              <w:jc w:val="right"/>
            </w:pPr>
            <w:r w:rsidRPr="003A69EE">
              <w:rPr>
                <w:sz w:val="22"/>
                <w:szCs w:val="22"/>
              </w:rPr>
              <w:t>-44 623</w:t>
            </w:r>
          </w:p>
        </w:tc>
      </w:tr>
      <w:tr w:rsidR="000023C9" w:rsidRPr="003A69EE" w14:paraId="5DFC8D65" w14:textId="77777777" w:rsidTr="00FC43EC">
        <w:trPr>
          <w:trHeight w:val="300"/>
        </w:trPr>
        <w:tc>
          <w:tcPr>
            <w:tcW w:w="263" w:type="pct"/>
            <w:tcBorders>
              <w:top w:val="nil"/>
              <w:left w:val="single" w:sz="8" w:space="0" w:color="auto"/>
              <w:bottom w:val="single" w:sz="8" w:space="0" w:color="auto"/>
              <w:right w:val="single" w:sz="8" w:space="0" w:color="auto"/>
            </w:tcBorders>
            <w:shd w:val="clear" w:color="000000" w:fill="FFFF99"/>
            <w:noWrap/>
            <w:vAlign w:val="center"/>
            <w:hideMark/>
          </w:tcPr>
          <w:p w14:paraId="675B3726" w14:textId="77777777" w:rsidR="000023C9" w:rsidRPr="003A69EE" w:rsidRDefault="000023C9" w:rsidP="00FC43EC">
            <w:pPr>
              <w:jc w:val="center"/>
              <w:rPr>
                <w:b/>
                <w:bCs/>
              </w:rPr>
            </w:pPr>
            <w:r w:rsidRPr="003A69EE">
              <w:rPr>
                <w:b/>
                <w:bCs/>
                <w:sz w:val="22"/>
                <w:szCs w:val="22"/>
              </w:rPr>
              <w:t>II</w:t>
            </w:r>
          </w:p>
        </w:tc>
        <w:tc>
          <w:tcPr>
            <w:tcW w:w="2406" w:type="pct"/>
            <w:tcBorders>
              <w:top w:val="nil"/>
              <w:left w:val="nil"/>
              <w:bottom w:val="single" w:sz="8" w:space="0" w:color="auto"/>
              <w:right w:val="single" w:sz="8" w:space="0" w:color="auto"/>
            </w:tcBorders>
            <w:shd w:val="clear" w:color="000000" w:fill="FFFF99"/>
            <w:noWrap/>
            <w:vAlign w:val="center"/>
            <w:hideMark/>
          </w:tcPr>
          <w:p w14:paraId="315F8BBD" w14:textId="77777777" w:rsidR="000023C9" w:rsidRDefault="000023C9" w:rsidP="00FC43EC">
            <w:pPr>
              <w:rPr>
                <w:b/>
                <w:bCs/>
              </w:rPr>
            </w:pPr>
            <w:r w:rsidRPr="003A69EE">
              <w:rPr>
                <w:b/>
                <w:bCs/>
                <w:sz w:val="22"/>
                <w:szCs w:val="22"/>
              </w:rPr>
              <w:t xml:space="preserve">wynik na działalności inwestycyjnej </w:t>
            </w:r>
          </w:p>
          <w:p w14:paraId="3980B0D2" w14:textId="77777777" w:rsidR="000023C9" w:rsidRPr="003A69EE" w:rsidRDefault="000023C9" w:rsidP="00FC43EC">
            <w:pPr>
              <w:rPr>
                <w:b/>
                <w:bCs/>
              </w:rPr>
            </w:pPr>
            <w:r w:rsidRPr="003A69EE">
              <w:rPr>
                <w:b/>
                <w:bCs/>
                <w:sz w:val="22"/>
                <w:szCs w:val="22"/>
              </w:rPr>
              <w:t>(4+5+6-7)</w:t>
            </w:r>
          </w:p>
        </w:tc>
        <w:tc>
          <w:tcPr>
            <w:tcW w:w="677" w:type="pct"/>
            <w:tcBorders>
              <w:top w:val="nil"/>
              <w:left w:val="nil"/>
              <w:bottom w:val="single" w:sz="8" w:space="0" w:color="auto"/>
              <w:right w:val="single" w:sz="8" w:space="0" w:color="auto"/>
            </w:tcBorders>
            <w:shd w:val="clear" w:color="000000" w:fill="FFFF99"/>
            <w:noWrap/>
            <w:vAlign w:val="center"/>
            <w:hideMark/>
          </w:tcPr>
          <w:p w14:paraId="190C35FE" w14:textId="77777777" w:rsidR="000023C9" w:rsidRPr="003A69EE" w:rsidRDefault="000023C9" w:rsidP="00FC43EC">
            <w:pPr>
              <w:jc w:val="right"/>
              <w:rPr>
                <w:b/>
                <w:bCs/>
              </w:rPr>
            </w:pPr>
            <w:r w:rsidRPr="003A69EE">
              <w:rPr>
                <w:b/>
                <w:bCs/>
                <w:sz w:val="22"/>
                <w:szCs w:val="22"/>
              </w:rPr>
              <w:t>-146 651</w:t>
            </w:r>
          </w:p>
        </w:tc>
        <w:tc>
          <w:tcPr>
            <w:tcW w:w="752" w:type="pct"/>
            <w:tcBorders>
              <w:top w:val="nil"/>
              <w:left w:val="nil"/>
              <w:bottom w:val="single" w:sz="8" w:space="0" w:color="auto"/>
              <w:right w:val="single" w:sz="8" w:space="0" w:color="auto"/>
            </w:tcBorders>
            <w:shd w:val="clear" w:color="000000" w:fill="FFFF99"/>
            <w:noWrap/>
            <w:vAlign w:val="center"/>
            <w:hideMark/>
          </w:tcPr>
          <w:p w14:paraId="0480129D" w14:textId="77777777" w:rsidR="000023C9" w:rsidRPr="003A69EE" w:rsidRDefault="000023C9" w:rsidP="00FC43EC">
            <w:pPr>
              <w:jc w:val="right"/>
              <w:rPr>
                <w:b/>
                <w:bCs/>
              </w:rPr>
            </w:pPr>
            <w:r w:rsidRPr="003A69EE">
              <w:rPr>
                <w:b/>
                <w:bCs/>
                <w:sz w:val="22"/>
                <w:szCs w:val="22"/>
              </w:rPr>
              <w:t>-120 665</w:t>
            </w:r>
          </w:p>
        </w:tc>
        <w:tc>
          <w:tcPr>
            <w:tcW w:w="902" w:type="pct"/>
            <w:tcBorders>
              <w:top w:val="nil"/>
              <w:left w:val="nil"/>
              <w:bottom w:val="single" w:sz="8" w:space="0" w:color="auto"/>
              <w:right w:val="single" w:sz="8" w:space="0" w:color="auto"/>
            </w:tcBorders>
            <w:shd w:val="clear" w:color="000000" w:fill="FFFF99"/>
            <w:noWrap/>
            <w:vAlign w:val="center"/>
            <w:hideMark/>
          </w:tcPr>
          <w:p w14:paraId="4056D37F" w14:textId="77777777" w:rsidR="000023C9" w:rsidRPr="003A69EE" w:rsidRDefault="000023C9" w:rsidP="00FC43EC">
            <w:pPr>
              <w:jc w:val="right"/>
              <w:rPr>
                <w:b/>
                <w:bCs/>
              </w:rPr>
            </w:pPr>
            <w:r w:rsidRPr="003A69EE">
              <w:rPr>
                <w:b/>
                <w:bCs/>
                <w:sz w:val="22"/>
                <w:szCs w:val="22"/>
              </w:rPr>
              <w:t>25 986</w:t>
            </w:r>
          </w:p>
        </w:tc>
      </w:tr>
      <w:tr w:rsidR="000023C9" w:rsidRPr="003A69EE" w14:paraId="4871D1C6" w14:textId="77777777" w:rsidTr="00FC43EC">
        <w:trPr>
          <w:trHeight w:val="300"/>
        </w:trPr>
        <w:tc>
          <w:tcPr>
            <w:tcW w:w="263" w:type="pct"/>
            <w:tcBorders>
              <w:top w:val="nil"/>
              <w:left w:val="single" w:sz="8" w:space="0" w:color="auto"/>
              <w:bottom w:val="single" w:sz="8" w:space="0" w:color="auto"/>
              <w:right w:val="single" w:sz="8" w:space="0" w:color="auto"/>
            </w:tcBorders>
            <w:shd w:val="clear" w:color="000000" w:fill="FFFF99"/>
            <w:noWrap/>
            <w:vAlign w:val="center"/>
            <w:hideMark/>
          </w:tcPr>
          <w:p w14:paraId="3CC948DD" w14:textId="77777777" w:rsidR="000023C9" w:rsidRPr="003A69EE" w:rsidRDefault="000023C9" w:rsidP="00FC43EC">
            <w:pPr>
              <w:jc w:val="center"/>
              <w:rPr>
                <w:b/>
                <w:bCs/>
              </w:rPr>
            </w:pPr>
            <w:r w:rsidRPr="003A69EE">
              <w:rPr>
                <w:b/>
                <w:bCs/>
                <w:sz w:val="22"/>
                <w:szCs w:val="22"/>
              </w:rPr>
              <w:t>III</w:t>
            </w:r>
          </w:p>
        </w:tc>
        <w:tc>
          <w:tcPr>
            <w:tcW w:w="2406" w:type="pct"/>
            <w:tcBorders>
              <w:top w:val="nil"/>
              <w:left w:val="nil"/>
              <w:bottom w:val="single" w:sz="8" w:space="0" w:color="auto"/>
              <w:right w:val="single" w:sz="8" w:space="0" w:color="auto"/>
            </w:tcBorders>
            <w:shd w:val="clear" w:color="000000" w:fill="FFFF99"/>
            <w:noWrap/>
            <w:vAlign w:val="center"/>
            <w:hideMark/>
          </w:tcPr>
          <w:p w14:paraId="10FD12B7" w14:textId="77777777" w:rsidR="000023C9" w:rsidRPr="00BD3414" w:rsidRDefault="000023C9" w:rsidP="00FC43EC">
            <w:pPr>
              <w:rPr>
                <w:b/>
                <w:bCs/>
                <w:lang w:val="pl-PL"/>
              </w:rPr>
            </w:pPr>
            <w:r w:rsidRPr="00BD3414">
              <w:rPr>
                <w:b/>
                <w:bCs/>
                <w:sz w:val="22"/>
                <w:szCs w:val="22"/>
                <w:lang w:val="pl-PL"/>
              </w:rPr>
              <w:t>wynik budżetu ogółem (I+II)</w:t>
            </w:r>
          </w:p>
        </w:tc>
        <w:tc>
          <w:tcPr>
            <w:tcW w:w="677" w:type="pct"/>
            <w:tcBorders>
              <w:top w:val="nil"/>
              <w:left w:val="nil"/>
              <w:bottom w:val="single" w:sz="8" w:space="0" w:color="auto"/>
              <w:right w:val="single" w:sz="8" w:space="0" w:color="auto"/>
            </w:tcBorders>
            <w:shd w:val="clear" w:color="000000" w:fill="FFFF99"/>
            <w:noWrap/>
            <w:vAlign w:val="center"/>
            <w:hideMark/>
          </w:tcPr>
          <w:p w14:paraId="57C3B472" w14:textId="77777777" w:rsidR="000023C9" w:rsidRPr="003A69EE" w:rsidRDefault="000023C9" w:rsidP="00FC43EC">
            <w:pPr>
              <w:jc w:val="right"/>
              <w:rPr>
                <w:b/>
                <w:bCs/>
              </w:rPr>
            </w:pPr>
            <w:r w:rsidRPr="003A69EE">
              <w:rPr>
                <w:b/>
                <w:bCs/>
                <w:sz w:val="22"/>
                <w:szCs w:val="22"/>
              </w:rPr>
              <w:t>-140 000</w:t>
            </w:r>
          </w:p>
        </w:tc>
        <w:tc>
          <w:tcPr>
            <w:tcW w:w="752" w:type="pct"/>
            <w:tcBorders>
              <w:top w:val="nil"/>
              <w:left w:val="nil"/>
              <w:bottom w:val="single" w:sz="8" w:space="0" w:color="auto"/>
              <w:right w:val="single" w:sz="8" w:space="0" w:color="auto"/>
            </w:tcBorders>
            <w:shd w:val="clear" w:color="000000" w:fill="FFFF99"/>
            <w:noWrap/>
            <w:vAlign w:val="center"/>
            <w:hideMark/>
          </w:tcPr>
          <w:p w14:paraId="09EE5B93" w14:textId="77777777" w:rsidR="000023C9" w:rsidRPr="003A69EE" w:rsidRDefault="000023C9" w:rsidP="00FC43EC">
            <w:pPr>
              <w:jc w:val="right"/>
              <w:rPr>
                <w:b/>
                <w:bCs/>
              </w:rPr>
            </w:pPr>
            <w:r w:rsidRPr="003A69EE">
              <w:rPr>
                <w:b/>
                <w:bCs/>
                <w:sz w:val="22"/>
                <w:szCs w:val="22"/>
              </w:rPr>
              <w:t>-42 3</w:t>
            </w:r>
            <w:r>
              <w:rPr>
                <w:b/>
                <w:bCs/>
                <w:sz w:val="22"/>
                <w:szCs w:val="22"/>
              </w:rPr>
              <w:t>72</w:t>
            </w:r>
          </w:p>
        </w:tc>
        <w:tc>
          <w:tcPr>
            <w:tcW w:w="902" w:type="pct"/>
            <w:tcBorders>
              <w:top w:val="nil"/>
              <w:left w:val="nil"/>
              <w:bottom w:val="single" w:sz="8" w:space="0" w:color="auto"/>
              <w:right w:val="single" w:sz="8" w:space="0" w:color="auto"/>
            </w:tcBorders>
            <w:shd w:val="clear" w:color="000000" w:fill="FFFF99"/>
            <w:noWrap/>
            <w:vAlign w:val="center"/>
            <w:hideMark/>
          </w:tcPr>
          <w:p w14:paraId="183BC7EF" w14:textId="77777777" w:rsidR="000023C9" w:rsidRPr="003A69EE" w:rsidRDefault="000023C9" w:rsidP="00FC43EC">
            <w:pPr>
              <w:jc w:val="right"/>
              <w:rPr>
                <w:b/>
                <w:bCs/>
              </w:rPr>
            </w:pPr>
            <w:r w:rsidRPr="003A69EE">
              <w:rPr>
                <w:b/>
                <w:bCs/>
                <w:sz w:val="22"/>
                <w:szCs w:val="22"/>
              </w:rPr>
              <w:t>97 6</w:t>
            </w:r>
            <w:r>
              <w:rPr>
                <w:b/>
                <w:bCs/>
                <w:sz w:val="22"/>
                <w:szCs w:val="22"/>
              </w:rPr>
              <w:t>28</w:t>
            </w:r>
          </w:p>
        </w:tc>
      </w:tr>
    </w:tbl>
    <w:p w14:paraId="51896A60" w14:textId="77777777" w:rsidR="000023C9" w:rsidRDefault="000023C9" w:rsidP="000023C9">
      <w:pPr>
        <w:spacing w:line="240" w:lineRule="auto"/>
        <w:jc w:val="both"/>
        <w:rPr>
          <w:b/>
          <w:lang w:val="pl-PL"/>
        </w:rPr>
      </w:pPr>
    </w:p>
    <w:p w14:paraId="1FC2CFBA" w14:textId="77777777" w:rsidR="000023C9" w:rsidRDefault="000023C9" w:rsidP="000023C9">
      <w:pPr>
        <w:spacing w:line="240" w:lineRule="auto"/>
        <w:jc w:val="both"/>
        <w:rPr>
          <w:bCs/>
        </w:rPr>
      </w:pPr>
    </w:p>
    <w:p w14:paraId="0FA7C6CC" w14:textId="77777777" w:rsidR="000023C9" w:rsidRPr="00E47C70" w:rsidRDefault="000023C9" w:rsidP="000023C9">
      <w:pPr>
        <w:pStyle w:val="Nagwek1"/>
        <w:numPr>
          <w:ilvl w:val="0"/>
          <w:numId w:val="0"/>
        </w:numPr>
        <w:tabs>
          <w:tab w:val="left" w:pos="708"/>
        </w:tabs>
        <w:spacing w:line="240" w:lineRule="auto"/>
        <w:rPr>
          <w:color w:val="0070C0"/>
          <w:lang w:val="pl-PL"/>
        </w:rPr>
      </w:pPr>
      <w:r w:rsidRPr="00E47C70">
        <w:rPr>
          <w:color w:val="0070C0"/>
          <w:lang w:val="pl-PL"/>
        </w:rPr>
        <w:t>V. PARTYCYPACJA SPOŁECZNA I BUDŻET OBYWATELSKI</w:t>
      </w:r>
    </w:p>
    <w:p w14:paraId="32824ABD" w14:textId="77777777" w:rsidR="000023C9" w:rsidRPr="003923DF" w:rsidRDefault="000023C9" w:rsidP="000023C9">
      <w:pPr>
        <w:pStyle w:val="Tekstpodstawowy"/>
        <w:spacing w:after="0"/>
        <w:rPr>
          <w:rFonts w:ascii="Times New Roman" w:hAnsi="Times New Roman" w:cs="Times New Roman"/>
          <w:sz w:val="24"/>
          <w:szCs w:val="24"/>
        </w:rPr>
      </w:pPr>
    </w:p>
    <w:p w14:paraId="4B7A0B34" w14:textId="77777777" w:rsidR="000023C9" w:rsidRPr="00AA017B" w:rsidRDefault="000023C9" w:rsidP="009E1781">
      <w:pPr>
        <w:pStyle w:val="Nagwek2"/>
        <w:numPr>
          <w:ilvl w:val="1"/>
          <w:numId w:val="17"/>
        </w:numPr>
        <w:spacing w:before="0" w:after="0" w:line="240" w:lineRule="auto"/>
        <w:rPr>
          <w:rFonts w:ascii="Times New Roman" w:hAnsi="Times New Roman" w:cs="Times New Roman"/>
          <w:sz w:val="24"/>
          <w:szCs w:val="24"/>
          <w:lang w:val="pl-PL"/>
        </w:rPr>
      </w:pPr>
      <w:r>
        <w:rPr>
          <w:rFonts w:ascii="Times New Roman" w:hAnsi="Times New Roman" w:cs="Times New Roman"/>
          <w:color w:val="0070C0"/>
          <w:sz w:val="24"/>
          <w:lang w:val="pl-PL"/>
        </w:rPr>
        <w:t>Konsultacje społeczne</w:t>
      </w:r>
    </w:p>
    <w:p w14:paraId="240C9BDD" w14:textId="77777777" w:rsidR="000023C9" w:rsidRDefault="000023C9" w:rsidP="000023C9">
      <w:pPr>
        <w:spacing w:line="240" w:lineRule="auto"/>
        <w:ind w:firstLine="709"/>
        <w:jc w:val="both"/>
        <w:rPr>
          <w:lang w:val="pl-PL"/>
        </w:rPr>
      </w:pPr>
      <w:r w:rsidRPr="001B28F2">
        <w:rPr>
          <w:b/>
          <w:bCs/>
          <w:i/>
          <w:iCs/>
          <w:lang w:val="pl-PL"/>
        </w:rPr>
        <w:t>Plan konsultacji społecznych na 2023 r.</w:t>
      </w:r>
      <w:r w:rsidR="00C071F4">
        <w:rPr>
          <w:bCs/>
          <w:i/>
          <w:iCs/>
          <w:lang w:val="pl-PL"/>
        </w:rPr>
        <w:t xml:space="preserve"> </w:t>
      </w:r>
      <w:r>
        <w:rPr>
          <w:lang w:val="pl-PL"/>
        </w:rPr>
        <w:t>został zatwierdzony przez Radę Miasta Torunia uchwałą nr 1008/23 z dnia 26 stycznia 2023 r. W roku sprawozdawanym Urząd Miasta Torunia przeprowadził łącznie 17 procesów konsultacyjnych, w tym procedurę budżetu obywatelskiego na 2024 r. oraz pilotażowe działanie partycypacyjne GREEN LAB „Rozmowy o zieleni w Toruniu”, realizowane na zlecenie gminy przez organizacje pozarządową. Tematyka konsultacji obejmowała: problematykę społeczną (4 tematy), ruch pieszy, drogowy, komunikację (3 tematy), zagospodarowanie przestrzeni (2 tematy), kulturę (2 tematy), rewitalizację (2 tematy), środowisko i ekologię (1 temat), współpracę Gminy z organizacjami pozarządowymi (1 temat), regulamin konsultacji społecznych (1 temat).</w:t>
      </w:r>
    </w:p>
    <w:p w14:paraId="12C43C30" w14:textId="77777777" w:rsidR="000023C9" w:rsidRDefault="000023C9" w:rsidP="000023C9">
      <w:pPr>
        <w:spacing w:line="240" w:lineRule="auto"/>
        <w:ind w:firstLine="709"/>
        <w:jc w:val="both"/>
        <w:rPr>
          <w:lang w:val="pl-PL"/>
        </w:rPr>
      </w:pPr>
      <w:r>
        <w:rPr>
          <w:lang w:val="pl-PL"/>
        </w:rPr>
        <w:t xml:space="preserve">Spośród przeprowadzonych konsultacji 9 dotyczyło dokumentów programowych </w:t>
      </w:r>
      <w:r>
        <w:rPr>
          <w:lang w:val="pl-PL"/>
        </w:rPr>
        <w:br/>
        <w:t xml:space="preserve">i projektów aktów prawnych, a 7 kwestii praktycznych, takich jak zagospodarowanie przestrzeni, ruch drogowy, zieleń w mieście, itp. Łącznie w 2023 r. w konsultacjach społecznych wzięło udział ok. 13.040 osób, z czego ok. 1.640 – w konsultacjach dokumentów programowych i projektów aktów prawnych, a ok. </w:t>
      </w:r>
      <w:r>
        <w:rPr>
          <w:rFonts w:cs="Calibri"/>
          <w:lang w:val="pl-PL"/>
        </w:rPr>
        <w:t xml:space="preserve">11.400 </w:t>
      </w:r>
      <w:r>
        <w:rPr>
          <w:lang w:val="pl-PL"/>
        </w:rPr>
        <w:t>– w konsultacjach dotyczących szczegółowych rozwiązań praktycznych, w tym w procedurze budżetu obywatelskiego.</w:t>
      </w:r>
    </w:p>
    <w:p w14:paraId="0D45BB2F" w14:textId="77777777" w:rsidR="000023C9" w:rsidRDefault="000023C9" w:rsidP="000023C9">
      <w:pPr>
        <w:spacing w:line="240" w:lineRule="auto"/>
        <w:jc w:val="both"/>
        <w:rPr>
          <w:color w:val="FF0000"/>
          <w:lang w:val="pl-PL"/>
        </w:rPr>
      </w:pPr>
      <w:r>
        <w:rPr>
          <w:i/>
          <w:lang w:val="pl-PL"/>
        </w:rPr>
        <w:t>Szczegółowe sprawozdanie z realizacji „Planu konsultacji społecznych na 2023 r.” zawiera odrębna informacja przedkładana Radzie Miasta Torunia zgodnie z procedurą.</w:t>
      </w:r>
    </w:p>
    <w:p w14:paraId="472AA0F6" w14:textId="77777777" w:rsidR="000023C9" w:rsidRDefault="000023C9" w:rsidP="000023C9">
      <w:pPr>
        <w:spacing w:line="240" w:lineRule="auto"/>
        <w:ind w:firstLine="708"/>
        <w:jc w:val="both"/>
        <w:rPr>
          <w:color w:val="FF0000"/>
          <w:lang w:val="pl-PL"/>
        </w:rPr>
      </w:pPr>
    </w:p>
    <w:p w14:paraId="496DE19F" w14:textId="77777777" w:rsidR="000023C9" w:rsidRPr="00FC3513" w:rsidRDefault="000023C9" w:rsidP="009E1781">
      <w:pPr>
        <w:pStyle w:val="Nagwek2"/>
        <w:numPr>
          <w:ilvl w:val="1"/>
          <w:numId w:val="17"/>
        </w:numPr>
        <w:spacing w:before="0" w:after="0" w:line="240" w:lineRule="auto"/>
        <w:rPr>
          <w:rFonts w:ascii="Times New Roman" w:hAnsi="Times New Roman" w:cs="Times New Roman"/>
          <w:sz w:val="24"/>
          <w:szCs w:val="24"/>
          <w:lang w:val="pl-PL"/>
        </w:rPr>
      </w:pPr>
      <w:r>
        <w:rPr>
          <w:rFonts w:ascii="Times New Roman" w:hAnsi="Times New Roman" w:cs="Times New Roman"/>
          <w:color w:val="0070C0"/>
          <w:sz w:val="24"/>
          <w:lang w:val="pl-PL"/>
        </w:rPr>
        <w:t xml:space="preserve">Budżet obywatelski </w:t>
      </w:r>
    </w:p>
    <w:p w14:paraId="17756BF4" w14:textId="77777777" w:rsidR="000023C9" w:rsidRDefault="000023C9" w:rsidP="000023C9">
      <w:pPr>
        <w:spacing w:line="240" w:lineRule="auto"/>
        <w:ind w:firstLine="709"/>
        <w:jc w:val="both"/>
        <w:rPr>
          <w:lang w:val="pl-PL"/>
        </w:rPr>
      </w:pPr>
      <w:r>
        <w:rPr>
          <w:lang w:val="pl-PL"/>
        </w:rPr>
        <w:t>Budżet obywatelski jest szczególną formą konsultacji społecznych, w których miasto zaprasza mieszkańców do składania własnych propozycji działań i zobowiązuje się wykonać zadania wybrane przez nich w głosowaniu.</w:t>
      </w:r>
    </w:p>
    <w:p w14:paraId="0EBB254B" w14:textId="77777777" w:rsidR="000023C9" w:rsidRDefault="000023C9" w:rsidP="000023C9">
      <w:pPr>
        <w:spacing w:line="240" w:lineRule="auto"/>
        <w:jc w:val="both"/>
        <w:rPr>
          <w:lang w:val="pl-PL"/>
        </w:rPr>
      </w:pPr>
      <w:r>
        <w:rPr>
          <w:lang w:val="pl-PL"/>
        </w:rPr>
        <w:t xml:space="preserve">W Toruniu, 2023 r. procedura odbyła się po raz jedenasty – wybrano w niej zadania, które będą zrealizowane w 2024 r. Torunianie decydowali o sposobie wydania 7.570.000 zł. Złożono 171 projektów, z czego 126 zostało poddanych pod głosowanie. Głosujący wybrali do realizacji 50 zadań (8 projektów ogólnomiejskich, 42 lokalne), które zostały wpisane </w:t>
      </w:r>
      <w:r w:rsidR="004433E3">
        <w:rPr>
          <w:lang w:val="pl-PL"/>
        </w:rPr>
        <w:br/>
      </w:r>
      <w:r>
        <w:rPr>
          <w:lang w:val="pl-PL"/>
        </w:rPr>
        <w:t>do budżetu miasta na 2024 r. Liczba osób, które oddały głos w głosowaniu przeprowadzonym w roku 2023 wzrosła o 13,5% w stosunku do roku poprzedniego.</w:t>
      </w:r>
    </w:p>
    <w:p w14:paraId="3C9263D2" w14:textId="77777777" w:rsidR="000023C9" w:rsidRDefault="000023C9" w:rsidP="000023C9">
      <w:pPr>
        <w:spacing w:line="240" w:lineRule="auto"/>
        <w:jc w:val="both"/>
        <w:rPr>
          <w:lang w:val="pl-PL"/>
        </w:rPr>
      </w:pPr>
      <w:r>
        <w:rPr>
          <w:lang w:val="pl-PL"/>
        </w:rPr>
        <w:t xml:space="preserve">W 2023 r. pierwotnie realizacji podlegało 61 projektów wybranych przez mieszkańców </w:t>
      </w:r>
      <w:r>
        <w:rPr>
          <w:lang w:val="pl-PL"/>
        </w:rPr>
        <w:br/>
        <w:t xml:space="preserve">w głosowaniu, spośród których: </w:t>
      </w:r>
    </w:p>
    <w:p w14:paraId="570C4442" w14:textId="77777777" w:rsidR="000023C9" w:rsidRDefault="000023C9" w:rsidP="009E1781">
      <w:pPr>
        <w:numPr>
          <w:ilvl w:val="0"/>
          <w:numId w:val="18"/>
        </w:numPr>
        <w:spacing w:line="240" w:lineRule="auto"/>
        <w:jc w:val="both"/>
        <w:rPr>
          <w:lang w:val="pl-PL"/>
        </w:rPr>
      </w:pPr>
      <w:r>
        <w:rPr>
          <w:lang w:val="pl-PL"/>
        </w:rPr>
        <w:t>49 wykonano w ro</w:t>
      </w:r>
      <w:r w:rsidR="004433E3">
        <w:rPr>
          <w:lang w:val="pl-PL"/>
        </w:rPr>
        <w:t>ku budżetowym 2023</w:t>
      </w:r>
    </w:p>
    <w:p w14:paraId="0CA37112" w14:textId="77777777" w:rsidR="000023C9" w:rsidRDefault="000023C9" w:rsidP="009E1781">
      <w:pPr>
        <w:numPr>
          <w:ilvl w:val="0"/>
          <w:numId w:val="18"/>
        </w:numPr>
        <w:spacing w:line="240" w:lineRule="auto"/>
        <w:jc w:val="both"/>
        <w:rPr>
          <w:lang w:val="pl-PL"/>
        </w:rPr>
      </w:pPr>
      <w:r>
        <w:rPr>
          <w:lang w:val="pl-PL"/>
        </w:rPr>
        <w:t>11 ujęto w wykazie wydatków niewygasających z termi</w:t>
      </w:r>
      <w:r w:rsidR="004433E3">
        <w:rPr>
          <w:lang w:val="pl-PL"/>
        </w:rPr>
        <w:t>nem realizacji do 30.06.2024 r.</w:t>
      </w:r>
      <w:r>
        <w:rPr>
          <w:lang w:val="pl-PL"/>
        </w:rPr>
        <w:t xml:space="preserve"> </w:t>
      </w:r>
    </w:p>
    <w:p w14:paraId="753571E3" w14:textId="77777777" w:rsidR="000023C9" w:rsidRDefault="000023C9" w:rsidP="009E1781">
      <w:pPr>
        <w:numPr>
          <w:ilvl w:val="0"/>
          <w:numId w:val="18"/>
        </w:numPr>
        <w:spacing w:line="240" w:lineRule="auto"/>
        <w:jc w:val="both"/>
        <w:rPr>
          <w:lang w:val="pl-PL"/>
        </w:rPr>
      </w:pPr>
      <w:r>
        <w:rPr>
          <w:lang w:val="pl-PL"/>
        </w:rPr>
        <w:t>1 zadanie zostało uwzględnione w budżecie miasta na 2024 r.</w:t>
      </w:r>
    </w:p>
    <w:p w14:paraId="1E5F1411" w14:textId="77777777" w:rsidR="000023C9" w:rsidRDefault="000023C9" w:rsidP="000023C9">
      <w:pPr>
        <w:pStyle w:val="Zawartotabeli"/>
        <w:snapToGrid w:val="0"/>
        <w:spacing w:line="276" w:lineRule="auto"/>
        <w:rPr>
          <w:rFonts w:cs="Times New Roman"/>
          <w:iCs/>
          <w:color w:val="FF0000"/>
          <w:sz w:val="22"/>
          <w:szCs w:val="22"/>
          <w:lang w:val="pl-PL"/>
        </w:rPr>
      </w:pPr>
    </w:p>
    <w:p w14:paraId="40919ABB" w14:textId="77777777" w:rsidR="000023C9" w:rsidRPr="00FC3513" w:rsidRDefault="000023C9" w:rsidP="009E1781">
      <w:pPr>
        <w:pStyle w:val="Nagwek2"/>
        <w:numPr>
          <w:ilvl w:val="1"/>
          <w:numId w:val="17"/>
        </w:numPr>
        <w:spacing w:before="0" w:after="0" w:line="240" w:lineRule="auto"/>
        <w:rPr>
          <w:rFonts w:ascii="Times New Roman" w:hAnsi="Times New Roman" w:cs="Times New Roman"/>
          <w:sz w:val="24"/>
          <w:szCs w:val="24"/>
          <w:lang w:val="pl-PL"/>
        </w:rPr>
      </w:pPr>
      <w:r>
        <w:rPr>
          <w:rFonts w:ascii="Times New Roman" w:hAnsi="Times New Roman" w:cs="Times New Roman"/>
          <w:color w:val="0070C0"/>
          <w:sz w:val="24"/>
          <w:lang w:val="pl-PL"/>
        </w:rPr>
        <w:lastRenderedPageBreak/>
        <w:t>Spotkania z mieszkańcami</w:t>
      </w:r>
    </w:p>
    <w:p w14:paraId="2CE9C782" w14:textId="77777777" w:rsidR="000023C9" w:rsidRPr="00E47C70" w:rsidRDefault="000023C9" w:rsidP="000023C9">
      <w:pPr>
        <w:ind w:firstLine="576"/>
        <w:jc w:val="both"/>
        <w:rPr>
          <w:lang w:val="pl-PL"/>
        </w:rPr>
      </w:pPr>
      <w:r>
        <w:rPr>
          <w:lang w:val="pl-PL"/>
        </w:rPr>
        <w:t xml:space="preserve">Z uwagi na trwający do 30 czerwca 2023 r. stan zagrożenia epidemicznego spowodowanego zakażeniami SARS-CoV-2, a także dodatkowe zadania realizowane przez toruński samorząd w związku z trwającą wojną w Ukrainie coroczny cykl spotkań Prezydenta Miasta z mieszkańcami na toruńskich osiedlach w 2023 r. nie został przeprowadzony. </w:t>
      </w:r>
    </w:p>
    <w:p w14:paraId="1F979C52" w14:textId="77777777" w:rsidR="000023C9" w:rsidRDefault="000023C9" w:rsidP="000023C9">
      <w:pPr>
        <w:pStyle w:val="Zawartotabeli"/>
        <w:snapToGrid w:val="0"/>
        <w:spacing w:line="240" w:lineRule="auto"/>
        <w:ind w:firstLine="576"/>
        <w:jc w:val="both"/>
        <w:rPr>
          <w:rFonts w:cs="Times New Roman"/>
          <w:iCs/>
          <w:lang w:val="pl-PL"/>
        </w:rPr>
      </w:pPr>
    </w:p>
    <w:p w14:paraId="1654C451" w14:textId="77777777" w:rsidR="000023C9" w:rsidRPr="00FC3513" w:rsidRDefault="000023C9" w:rsidP="001B329E">
      <w:pPr>
        <w:pStyle w:val="Nagwek2"/>
        <w:numPr>
          <w:ilvl w:val="1"/>
          <w:numId w:val="4"/>
        </w:numPr>
        <w:tabs>
          <w:tab w:val="clear" w:pos="576"/>
          <w:tab w:val="num" w:pos="360"/>
        </w:tabs>
        <w:spacing w:before="0" w:after="0" w:line="240" w:lineRule="auto"/>
        <w:rPr>
          <w:rFonts w:ascii="Times New Roman" w:hAnsi="Times New Roman" w:cs="Times New Roman"/>
          <w:color w:val="0070C0"/>
          <w:sz w:val="24"/>
          <w:lang w:val="pl-PL"/>
        </w:rPr>
      </w:pPr>
      <w:r w:rsidRPr="00E47C70">
        <w:rPr>
          <w:rFonts w:ascii="Times New Roman" w:hAnsi="Times New Roman" w:cs="Times New Roman"/>
          <w:color w:val="0070C0"/>
          <w:sz w:val="24"/>
          <w:lang w:val="pl-PL"/>
        </w:rPr>
        <w:t>Współpraca Gminy Miasta Toruń z organizacjami pozarządowymi</w:t>
      </w:r>
    </w:p>
    <w:p w14:paraId="4CFC18B0" w14:textId="77777777" w:rsidR="000023C9" w:rsidRDefault="000023C9" w:rsidP="000023C9">
      <w:pPr>
        <w:spacing w:line="240" w:lineRule="auto"/>
        <w:ind w:firstLine="709"/>
        <w:jc w:val="both"/>
        <w:rPr>
          <w:lang w:val="pl-PL"/>
        </w:rPr>
      </w:pPr>
      <w:r>
        <w:rPr>
          <w:lang w:val="pl-PL"/>
        </w:rPr>
        <w:t xml:space="preserve">Przy realizacji zadań publicznych Gmina podejmuje współpracę z organizacjami działającymi w zakresie pożytku publicznego, tj. fundacjami, stowarzyszeniami oraz klubami sportowymi i </w:t>
      </w:r>
      <w:r w:rsidRPr="007B6AD4">
        <w:rPr>
          <w:lang w:val="pl-PL"/>
        </w:rPr>
        <w:t>innymi podmiotami w</w:t>
      </w:r>
      <w:r>
        <w:rPr>
          <w:lang w:val="pl-PL"/>
        </w:rPr>
        <w:t>skazanymi w ustawie z dnia 24 kwietnia 2003 r. o działalności pożytku</w:t>
      </w:r>
      <w:r w:rsidRPr="007B6AD4">
        <w:rPr>
          <w:lang w:val="pl-PL"/>
        </w:rPr>
        <w:t xml:space="preserve"> publicznego i o wolontariacie.</w:t>
      </w:r>
      <w:r>
        <w:rPr>
          <w:lang w:val="pl-PL"/>
        </w:rPr>
        <w:t xml:space="preserve"> Na koniec 2023 r. w Toruniu były </w:t>
      </w:r>
      <w:r w:rsidRPr="00FC3513">
        <w:rPr>
          <w:lang w:val="pl-PL"/>
        </w:rPr>
        <w:t>zarejestr</w:t>
      </w:r>
      <w:r>
        <w:rPr>
          <w:lang w:val="pl-PL"/>
        </w:rPr>
        <w:t>owane</w:t>
      </w:r>
      <w:r w:rsidRPr="00FC3513">
        <w:rPr>
          <w:lang w:val="pl-PL"/>
        </w:rPr>
        <w:t xml:space="preserve"> 1</w:t>
      </w:r>
      <w:r>
        <w:rPr>
          <w:lang w:val="pl-PL"/>
        </w:rPr>
        <w:t>.</w:t>
      </w:r>
      <w:r w:rsidRPr="00FC3513">
        <w:rPr>
          <w:lang w:val="pl-PL"/>
        </w:rPr>
        <w:t>402</w:t>
      </w:r>
      <w:r>
        <w:rPr>
          <w:lang w:val="pl-PL"/>
        </w:rPr>
        <w:t xml:space="preserve"> organizacje (w 2022 – 1.347), w tym:</w:t>
      </w:r>
    </w:p>
    <w:p w14:paraId="7E4BF9CA" w14:textId="77777777" w:rsidR="000023C9" w:rsidRDefault="000023C9" w:rsidP="009E1781">
      <w:pPr>
        <w:numPr>
          <w:ilvl w:val="0"/>
          <w:numId w:val="14"/>
        </w:numPr>
        <w:spacing w:line="240" w:lineRule="auto"/>
        <w:jc w:val="both"/>
        <w:rPr>
          <w:lang w:val="pl-PL"/>
        </w:rPr>
      </w:pPr>
      <w:r>
        <w:rPr>
          <w:lang w:val="pl-PL"/>
        </w:rPr>
        <w:t>fundacje zarejestrowane w KRS – 468;</w:t>
      </w:r>
    </w:p>
    <w:p w14:paraId="43BAC321" w14:textId="77777777" w:rsidR="000023C9" w:rsidRDefault="000023C9" w:rsidP="009E1781">
      <w:pPr>
        <w:numPr>
          <w:ilvl w:val="0"/>
          <w:numId w:val="14"/>
        </w:numPr>
        <w:spacing w:line="240" w:lineRule="auto"/>
        <w:jc w:val="both"/>
        <w:rPr>
          <w:lang w:val="pl-PL"/>
        </w:rPr>
      </w:pPr>
      <w:r>
        <w:rPr>
          <w:lang w:val="pl-PL"/>
        </w:rPr>
        <w:t>stowarzyszenia zarejestrowane w KRS – 725;</w:t>
      </w:r>
    </w:p>
    <w:p w14:paraId="6EDC8F7E" w14:textId="77777777" w:rsidR="000023C9" w:rsidRDefault="000023C9" w:rsidP="009E1781">
      <w:pPr>
        <w:numPr>
          <w:ilvl w:val="0"/>
          <w:numId w:val="14"/>
        </w:numPr>
        <w:spacing w:line="240" w:lineRule="auto"/>
        <w:jc w:val="both"/>
        <w:rPr>
          <w:lang w:val="pl-PL"/>
        </w:rPr>
      </w:pPr>
      <w:r>
        <w:rPr>
          <w:lang w:val="pl-PL"/>
        </w:rPr>
        <w:t>stowarzyszenia zwykłe bez osobowości prawnej zgłoszone do ewidencji prowadzonej przez Prezydenta Miasta – 76;</w:t>
      </w:r>
    </w:p>
    <w:p w14:paraId="1E79D20E" w14:textId="77777777" w:rsidR="000023C9" w:rsidRDefault="000023C9" w:rsidP="009E1781">
      <w:pPr>
        <w:numPr>
          <w:ilvl w:val="0"/>
          <w:numId w:val="14"/>
        </w:numPr>
        <w:spacing w:line="240" w:lineRule="auto"/>
        <w:jc w:val="both"/>
        <w:rPr>
          <w:lang w:val="pl-PL"/>
        </w:rPr>
      </w:pPr>
      <w:r>
        <w:rPr>
          <w:lang w:val="pl-PL"/>
        </w:rPr>
        <w:t>kluby sportowe działające w formie stowarzyszenia, których statuty nie przewidują prowadzenia działalności gospodarczej – 106;</w:t>
      </w:r>
    </w:p>
    <w:p w14:paraId="427C3189" w14:textId="77777777" w:rsidR="000023C9" w:rsidRDefault="000023C9" w:rsidP="009E1781">
      <w:pPr>
        <w:numPr>
          <w:ilvl w:val="0"/>
          <w:numId w:val="14"/>
        </w:numPr>
        <w:spacing w:line="240" w:lineRule="auto"/>
        <w:jc w:val="both"/>
        <w:rPr>
          <w:lang w:val="pl-PL"/>
        </w:rPr>
      </w:pPr>
      <w:r>
        <w:rPr>
          <w:lang w:val="pl-PL"/>
        </w:rPr>
        <w:t>uczniowskie kluby sportowe – 27.</w:t>
      </w:r>
    </w:p>
    <w:p w14:paraId="3185356E" w14:textId="77777777" w:rsidR="000023C9" w:rsidRPr="00FC3513" w:rsidRDefault="000023C9" w:rsidP="000023C9">
      <w:pPr>
        <w:spacing w:line="240" w:lineRule="auto"/>
        <w:ind w:firstLine="709"/>
        <w:jc w:val="both"/>
        <w:rPr>
          <w:rFonts w:cs="Times New Roman"/>
          <w:i/>
          <w:lang w:val="pl-PL"/>
        </w:rPr>
      </w:pPr>
      <w:r w:rsidRPr="00E47C70">
        <w:rPr>
          <w:rFonts w:cs="Times New Roman"/>
          <w:lang w:val="pl-PL"/>
        </w:rPr>
        <w:t xml:space="preserve">Status organizacji pożytku publicznego </w:t>
      </w:r>
      <w:r w:rsidRPr="00FC3513">
        <w:rPr>
          <w:rFonts w:cs="Times New Roman"/>
          <w:lang w:val="pl-PL"/>
        </w:rPr>
        <w:t>posiadało 87</w:t>
      </w:r>
      <w:r w:rsidRPr="00E47C70">
        <w:rPr>
          <w:rFonts w:cs="Times New Roman"/>
          <w:lang w:val="pl-PL"/>
        </w:rPr>
        <w:t xml:space="preserve">organizacji. Współpraca odbywała się na podstawie ustawy o działalności pożytku publicznego i o wolontariacie, dokumentów strategicznych i programowych miasta oraz </w:t>
      </w:r>
      <w:r w:rsidRPr="00FC3513">
        <w:rPr>
          <w:rFonts w:cs="Times New Roman"/>
          <w:b/>
          <w:bCs/>
          <w:iCs/>
          <w:lang w:val="pl-PL"/>
        </w:rPr>
        <w:t>Programu współpracy Gminy Miasta Toruń z organizacjami pozarządowymi w 2023 r.</w:t>
      </w:r>
      <w:r w:rsidRPr="00FC3513">
        <w:rPr>
          <w:rFonts w:cs="Times New Roman"/>
          <w:b/>
          <w:lang w:val="pl-PL"/>
        </w:rPr>
        <w:t>,</w:t>
      </w:r>
      <w:r w:rsidRPr="00E47C70">
        <w:rPr>
          <w:rFonts w:cs="Times New Roman"/>
          <w:lang w:val="pl-PL"/>
        </w:rPr>
        <w:t xml:space="preserve"> który</w:t>
      </w:r>
      <w:r w:rsidR="00F7776D">
        <w:rPr>
          <w:rFonts w:cs="Times New Roman"/>
          <w:lang w:val="pl-PL"/>
        </w:rPr>
        <w:t xml:space="preserve"> </w:t>
      </w:r>
      <w:r w:rsidRPr="00E47C70">
        <w:rPr>
          <w:rFonts w:cs="Times New Roman"/>
          <w:lang w:val="pl-PL"/>
        </w:rPr>
        <w:t xml:space="preserve">przyjęty został uchwałą </w:t>
      </w:r>
      <w:r w:rsidR="004433E3">
        <w:rPr>
          <w:rFonts w:cs="Times New Roman"/>
          <w:lang w:val="pl-PL"/>
        </w:rPr>
        <w:br/>
      </w:r>
      <w:r w:rsidRPr="00E47C70">
        <w:rPr>
          <w:rFonts w:cs="Times New Roman"/>
          <w:lang w:val="pl-PL"/>
        </w:rPr>
        <w:t xml:space="preserve">nr 972/22 RMT z dnia 17 listopada 2022 r. </w:t>
      </w:r>
    </w:p>
    <w:p w14:paraId="5E5F7C93" w14:textId="77777777" w:rsidR="000023C9" w:rsidRPr="00AA017B" w:rsidRDefault="000023C9" w:rsidP="000023C9">
      <w:pPr>
        <w:pStyle w:val="Bezodstpw"/>
        <w:jc w:val="both"/>
        <w:rPr>
          <w:rFonts w:ascii="Times New Roman" w:eastAsiaTheme="minorHAnsi" w:hAnsi="Times New Roman"/>
          <w:sz w:val="24"/>
          <w:szCs w:val="24"/>
        </w:rPr>
      </w:pPr>
      <w:r w:rsidRPr="00E47C70">
        <w:rPr>
          <w:rFonts w:ascii="Times New Roman" w:hAnsi="Times New Roman"/>
          <w:sz w:val="24"/>
          <w:szCs w:val="24"/>
        </w:rPr>
        <w:t xml:space="preserve">Sektor NGO jest dla Gminy Miasta Toruń ważnym partnerem, realizującym wiele istotnych zadań własnych Gminy. Podstawową i najbardziej </w:t>
      </w:r>
      <w:r>
        <w:rPr>
          <w:rFonts w:ascii="Times New Roman" w:hAnsi="Times New Roman"/>
          <w:sz w:val="24"/>
          <w:szCs w:val="24"/>
        </w:rPr>
        <w:t xml:space="preserve">powszechną formą współpracy </w:t>
      </w:r>
      <w:r w:rsidRPr="00E47C70">
        <w:rPr>
          <w:rFonts w:ascii="Times New Roman" w:hAnsi="Times New Roman"/>
          <w:sz w:val="24"/>
          <w:szCs w:val="24"/>
        </w:rPr>
        <w:t>było zlecanie realizacji zadań publicznych</w:t>
      </w:r>
      <w:r>
        <w:rPr>
          <w:rFonts w:ascii="Times New Roman" w:hAnsi="Times New Roman"/>
          <w:sz w:val="24"/>
          <w:szCs w:val="24"/>
        </w:rPr>
        <w:t>, rocznych i wieloletcich,</w:t>
      </w:r>
      <w:r w:rsidRPr="00E47C70">
        <w:rPr>
          <w:rFonts w:ascii="Times New Roman" w:hAnsi="Times New Roman"/>
          <w:sz w:val="24"/>
          <w:szCs w:val="24"/>
        </w:rPr>
        <w:t xml:space="preserve"> zmierzających do rozwoju miasta i poprawy jakości życia społeczności lokalnej. W 2023 r. miasto ogłosiło </w:t>
      </w:r>
      <w:r w:rsidRPr="00FC3513">
        <w:rPr>
          <w:rFonts w:ascii="Times New Roman" w:hAnsi="Times New Roman"/>
          <w:sz w:val="24"/>
          <w:szCs w:val="24"/>
        </w:rPr>
        <w:t xml:space="preserve">55 otwartych </w:t>
      </w:r>
      <w:r w:rsidRPr="00FC3513">
        <w:rPr>
          <w:rFonts w:ascii="Times New Roman" w:hAnsi="Times New Roman"/>
          <w:bCs/>
          <w:sz w:val="24"/>
          <w:szCs w:val="24"/>
        </w:rPr>
        <w:t>konkursów ofert</w:t>
      </w:r>
      <w:r w:rsidRPr="00FC3513">
        <w:rPr>
          <w:rFonts w:ascii="Times New Roman" w:hAnsi="Times New Roman"/>
          <w:sz w:val="24"/>
          <w:szCs w:val="24"/>
        </w:rPr>
        <w:t xml:space="preserve"> na wykonanie zadań publicznych przez organizacje pozarządowe</w:t>
      </w:r>
      <w:r w:rsidRPr="00E47C70">
        <w:rPr>
          <w:rFonts w:ascii="Times New Roman" w:hAnsi="Times New Roman"/>
          <w:sz w:val="24"/>
          <w:szCs w:val="24"/>
        </w:rPr>
        <w:t>. W </w:t>
      </w:r>
      <w:r>
        <w:rPr>
          <w:rFonts w:ascii="Times New Roman" w:hAnsi="Times New Roman"/>
          <w:sz w:val="24"/>
          <w:szCs w:val="24"/>
        </w:rPr>
        <w:t xml:space="preserve">ramach ww. Programu </w:t>
      </w:r>
      <w:r w:rsidRPr="00E47C70">
        <w:rPr>
          <w:rFonts w:ascii="Times New Roman" w:hAnsi="Times New Roman"/>
          <w:sz w:val="24"/>
          <w:szCs w:val="24"/>
        </w:rPr>
        <w:t xml:space="preserve">na finansowanie zadań publicznych realizowanych przez organizacje pozarządowe przeznaczono ponad </w:t>
      </w:r>
      <w:r w:rsidRPr="00D14E4C">
        <w:rPr>
          <w:rFonts w:ascii="Times New Roman" w:hAnsi="Times New Roman"/>
          <w:sz w:val="24"/>
          <w:szCs w:val="24"/>
        </w:rPr>
        <w:t>36,2 mln zł</w:t>
      </w:r>
      <w:r w:rsidRPr="00D14E4C">
        <w:rPr>
          <w:rStyle w:val="Odwoanieprzypisudolnego"/>
          <w:rFonts w:ascii="Times New Roman" w:hAnsi="Times New Roman"/>
          <w:sz w:val="24"/>
          <w:szCs w:val="24"/>
        </w:rPr>
        <w:footnoteReference w:id="1"/>
      </w:r>
      <w:r w:rsidRPr="00D14E4C">
        <w:rPr>
          <w:rFonts w:ascii="Times New Roman" w:hAnsi="Times New Roman"/>
          <w:sz w:val="24"/>
          <w:szCs w:val="24"/>
        </w:rPr>
        <w:t xml:space="preserve">. </w:t>
      </w:r>
    </w:p>
    <w:p w14:paraId="103AF569" w14:textId="77777777" w:rsidR="000023C9" w:rsidRDefault="000023C9" w:rsidP="000023C9">
      <w:pPr>
        <w:spacing w:line="240" w:lineRule="auto"/>
        <w:jc w:val="both"/>
        <w:rPr>
          <w:lang w:val="pl-PL"/>
        </w:rPr>
      </w:pPr>
      <w:r>
        <w:rPr>
          <w:lang w:val="pl-PL"/>
        </w:rPr>
        <w:t xml:space="preserve">           W 2023 r. działalność kontynuowało </w:t>
      </w:r>
      <w:r>
        <w:rPr>
          <w:b/>
          <w:lang w:val="pl-PL"/>
        </w:rPr>
        <w:t>Toruńskie Centrum Aktywności Lokalnej 2. Piętro</w:t>
      </w:r>
      <w:r>
        <w:rPr>
          <w:lang w:val="pl-PL"/>
        </w:rPr>
        <w:t xml:space="preserve">, które oferowało fundacjom i stowarzyszeniom przestrzeń do prowadzenia działalności statutowej przy zachowaniu obostrzeń sanitarnych. Mieszkańcy Torunia planujący powołanie organizacji mogli także skorzystać z adresu i zasobów „2. Piętra”, zarejestrować się pod adresem Centrum (ul. Konopnickiej 13) i prowadzić tam swoją działalność. W roku sprawozdawczym podpisane zostały </w:t>
      </w:r>
      <w:r w:rsidRPr="00D14E4C">
        <w:rPr>
          <w:lang w:val="pl-PL"/>
        </w:rPr>
        <w:t xml:space="preserve">44 </w:t>
      </w:r>
      <w:r>
        <w:rPr>
          <w:lang w:val="pl-PL"/>
        </w:rPr>
        <w:t xml:space="preserve">nowe porozumienia o współpracy z organizacjami chcącymi korzystać z tego mini inkubatora dla NGO. </w:t>
      </w:r>
      <w:r w:rsidR="00354113">
        <w:rPr>
          <w:lang w:val="pl-PL"/>
        </w:rPr>
        <w:br/>
      </w:r>
      <w:r>
        <w:rPr>
          <w:lang w:val="pl-PL"/>
        </w:rPr>
        <w:t>W 2023</w:t>
      </w:r>
      <w:r w:rsidRPr="00376AB7">
        <w:rPr>
          <w:lang w:val="pl-PL"/>
        </w:rPr>
        <w:t xml:space="preserve"> r. odbyło się tamponad </w:t>
      </w:r>
      <w:r w:rsidRPr="00D14E4C">
        <w:rPr>
          <w:lang w:val="pl-PL"/>
        </w:rPr>
        <w:t>400</w:t>
      </w:r>
      <w:r w:rsidR="00F7776D">
        <w:rPr>
          <w:lang w:val="pl-PL"/>
        </w:rPr>
        <w:t xml:space="preserve"> </w:t>
      </w:r>
      <w:r w:rsidRPr="00376AB7">
        <w:rPr>
          <w:lang w:val="pl-PL"/>
        </w:rPr>
        <w:t xml:space="preserve">różnego rodzaju spotkań i wydarzeń. Łączna liczba godzin najmu w TCAL 2.Piętro na działania społeczne </w:t>
      </w:r>
      <w:r>
        <w:rPr>
          <w:lang w:val="pl-PL"/>
        </w:rPr>
        <w:t xml:space="preserve">dla mieszkańców Torunia to prawie </w:t>
      </w:r>
      <w:r w:rsidRPr="00D14E4C">
        <w:rPr>
          <w:lang w:val="pl-PL"/>
        </w:rPr>
        <w:t>1</w:t>
      </w:r>
      <w:r>
        <w:rPr>
          <w:lang w:val="pl-PL"/>
        </w:rPr>
        <w:t>.</w:t>
      </w:r>
      <w:r w:rsidRPr="00D14E4C">
        <w:rPr>
          <w:lang w:val="pl-PL"/>
        </w:rPr>
        <w:t>500.</w:t>
      </w:r>
    </w:p>
    <w:p w14:paraId="40E58719" w14:textId="77777777" w:rsidR="000023C9" w:rsidRDefault="000023C9" w:rsidP="000023C9">
      <w:pPr>
        <w:spacing w:line="240" w:lineRule="auto"/>
        <w:ind w:firstLine="709"/>
        <w:jc w:val="both"/>
        <w:rPr>
          <w:lang w:val="pl-PL"/>
        </w:rPr>
      </w:pPr>
      <w:r>
        <w:rPr>
          <w:lang w:val="pl-PL"/>
        </w:rPr>
        <w:t xml:space="preserve">Prowadzona była także </w:t>
      </w:r>
      <w:r>
        <w:rPr>
          <w:b/>
          <w:lang w:val="pl-PL"/>
        </w:rPr>
        <w:t>Toruńska Baza Wolontariatu</w:t>
      </w:r>
      <w:r>
        <w:rPr>
          <w:lang w:val="pl-PL"/>
        </w:rPr>
        <w:t xml:space="preserve">, w której zarejestrowanych było łącznie prawie 30 wydarzeń lub pomiotów poszukujących wolontariuszy oraz prawie </w:t>
      </w:r>
      <w:r w:rsidRPr="00D14E4C">
        <w:rPr>
          <w:lang w:val="pl-PL"/>
        </w:rPr>
        <w:t xml:space="preserve">400 </w:t>
      </w:r>
      <w:r>
        <w:rPr>
          <w:lang w:val="pl-PL"/>
        </w:rPr>
        <w:t xml:space="preserve">wolontariuszy wyrażających gotowość do zaangażowania się w działania lokalne. </w:t>
      </w:r>
    </w:p>
    <w:p w14:paraId="407CAEA3" w14:textId="77777777" w:rsidR="000023C9" w:rsidRPr="00B41C5B" w:rsidRDefault="000023C9" w:rsidP="000023C9">
      <w:pPr>
        <w:spacing w:line="240" w:lineRule="auto"/>
        <w:ind w:firstLine="709"/>
        <w:jc w:val="both"/>
        <w:rPr>
          <w:lang w:val="pl-PL"/>
        </w:rPr>
      </w:pPr>
      <w:r>
        <w:rPr>
          <w:lang w:val="pl-PL"/>
        </w:rPr>
        <w:t xml:space="preserve">Na zlecenie </w:t>
      </w:r>
      <w:r w:rsidRPr="00D14E4C">
        <w:rPr>
          <w:lang w:val="pl-PL"/>
        </w:rPr>
        <w:t>miasta w 2023 r</w:t>
      </w:r>
      <w:r w:rsidRPr="00B41C5B">
        <w:rPr>
          <w:lang w:val="pl-PL"/>
        </w:rPr>
        <w:t>. organizacje pozarządowe prowadziły</w:t>
      </w:r>
      <w:r w:rsidR="000B6E99">
        <w:rPr>
          <w:lang w:val="pl-PL"/>
        </w:rPr>
        <w:t xml:space="preserve"> </w:t>
      </w:r>
      <w:r w:rsidRPr="00D14E4C">
        <w:rPr>
          <w:b/>
          <w:lang w:val="pl-PL"/>
        </w:rPr>
        <w:t>siedem</w:t>
      </w:r>
      <w:r w:rsidR="000B6E99">
        <w:rPr>
          <w:b/>
          <w:lang w:val="pl-PL"/>
        </w:rPr>
        <w:t xml:space="preserve"> </w:t>
      </w:r>
      <w:r w:rsidRPr="004A784E">
        <w:rPr>
          <w:b/>
          <w:lang w:val="pl-PL"/>
        </w:rPr>
        <w:t>Centrów Aktywności Lokalnej</w:t>
      </w:r>
      <w:r w:rsidRPr="004A784E">
        <w:rPr>
          <w:bCs/>
          <w:lang w:val="pl-PL"/>
        </w:rPr>
        <w:t xml:space="preserve">, </w:t>
      </w:r>
      <w:r>
        <w:rPr>
          <w:lang w:val="pl-PL"/>
        </w:rPr>
        <w:t>czyli lokalnych – osiedlowych  miejsc spotkań, otwart</w:t>
      </w:r>
      <w:r w:rsidRPr="00B41C5B">
        <w:rPr>
          <w:lang w:val="pl-PL"/>
        </w:rPr>
        <w:t xml:space="preserve">ych na pomysły </w:t>
      </w:r>
      <w:r w:rsidRPr="00B41C5B">
        <w:rPr>
          <w:lang w:val="pl-PL"/>
        </w:rPr>
        <w:lastRenderedPageBreak/>
        <w:t>mieszkańców. Na ten cel przeznaczono z budżet</w:t>
      </w:r>
      <w:r>
        <w:rPr>
          <w:lang w:val="pl-PL"/>
        </w:rPr>
        <w:t xml:space="preserve">u Gminy Miasta Toruń łącznie ponad </w:t>
      </w:r>
      <w:r w:rsidRPr="00D14E4C">
        <w:rPr>
          <w:lang w:val="pl-PL"/>
        </w:rPr>
        <w:t>1 mln zł</w:t>
      </w:r>
      <w:r w:rsidRPr="00B41C5B">
        <w:rPr>
          <w:lang w:val="pl-PL"/>
        </w:rPr>
        <w:t xml:space="preserve">. CAL-e </w:t>
      </w:r>
      <w:r>
        <w:rPr>
          <w:lang w:val="pl-PL"/>
        </w:rPr>
        <w:t>prowadzone były w następujących</w:t>
      </w:r>
      <w:r w:rsidRPr="00B41C5B">
        <w:rPr>
          <w:lang w:val="pl-PL"/>
        </w:rPr>
        <w:t xml:space="preserve"> częściach miasta Torunia: </w:t>
      </w:r>
      <w:r w:rsidRPr="00D14E4C">
        <w:rPr>
          <w:lang w:val="pl-PL"/>
        </w:rPr>
        <w:t>Bydgoskie, Czerniewice, Na Skarpie, Stawki, Staromiejskie, Chełmińskie, Wrzosy.</w:t>
      </w:r>
      <w:r w:rsidR="00F7776D">
        <w:rPr>
          <w:lang w:val="pl-PL"/>
        </w:rPr>
        <w:t xml:space="preserve"> </w:t>
      </w:r>
      <w:r w:rsidRPr="004A784E">
        <w:rPr>
          <w:bCs/>
          <w:lang w:val="pl-PL"/>
        </w:rPr>
        <w:t xml:space="preserve">Proponowane </w:t>
      </w:r>
      <w:r>
        <w:rPr>
          <w:lang w:val="pl-PL"/>
        </w:rPr>
        <w:t>przez Centra działania skierowane były do wszystkich grup wiekowych, a ofert</w:t>
      </w:r>
      <w:r w:rsidRPr="00B41C5B">
        <w:rPr>
          <w:lang w:val="pl-PL"/>
        </w:rPr>
        <w:t>a była różnorodna (m.in. warsztaty edukacyjne, naukowe i artystyczne dla dz</w:t>
      </w:r>
      <w:r>
        <w:rPr>
          <w:lang w:val="pl-PL"/>
        </w:rPr>
        <w:t>ieci oraz młodzieży, zajęcia artystyczne i rekre</w:t>
      </w:r>
      <w:r w:rsidRPr="00B41C5B">
        <w:rPr>
          <w:lang w:val="pl-PL"/>
        </w:rPr>
        <w:t>acyjne dla osób dorosłych, zajęcia animacyjne i integracyjne dla seniorów).</w:t>
      </w:r>
    </w:p>
    <w:p w14:paraId="0A4473EB" w14:textId="77777777" w:rsidR="000023C9" w:rsidRPr="00D14E4C" w:rsidRDefault="000023C9" w:rsidP="000023C9">
      <w:pPr>
        <w:spacing w:line="240" w:lineRule="auto"/>
        <w:ind w:firstLine="709"/>
        <w:jc w:val="both"/>
        <w:rPr>
          <w:lang w:val="pl-PL"/>
        </w:rPr>
      </w:pPr>
      <w:r w:rsidRPr="00DB5EB7">
        <w:rPr>
          <w:lang w:val="pl-PL"/>
        </w:rPr>
        <w:t>Dodatkowo miasto wynajmowało organizacjom pozarządowym gminne lokale użytkowe na zasadach preferencyjnych, bezprzetargowo, stosując wysokie zniżki czynszu. Preferencyjny najem to zniżki w opłatach czynszowych dla NGO, w wysokości:</w:t>
      </w:r>
      <w:r>
        <w:rPr>
          <w:lang w:val="pl-PL"/>
        </w:rPr>
        <w:t xml:space="preserve"> 30%, 50% oraz 70% </w:t>
      </w:r>
      <w:r w:rsidRPr="00D00FAD">
        <w:rPr>
          <w:lang w:val="pl-PL"/>
        </w:rPr>
        <w:t xml:space="preserve">(w zależności od rodzaju prowadzonej działalności), z możliwością czasowej redukcji opłaty nawet do symbolicznej złotówki. </w:t>
      </w:r>
      <w:r w:rsidRPr="00A03131">
        <w:rPr>
          <w:lang w:val="pl-PL"/>
        </w:rPr>
        <w:t>Wartość udzielanych z tego tytu</w:t>
      </w:r>
      <w:r>
        <w:rPr>
          <w:lang w:val="pl-PL"/>
        </w:rPr>
        <w:t>łu zniżek rośnie z roku na rok. W 2023 r, z tego zasobu sko</w:t>
      </w:r>
      <w:r w:rsidRPr="00B41C5B">
        <w:rPr>
          <w:lang w:val="pl-PL"/>
        </w:rPr>
        <w:t>rzys</w:t>
      </w:r>
      <w:r>
        <w:rPr>
          <w:lang w:val="pl-PL"/>
        </w:rPr>
        <w:t xml:space="preserve">tało </w:t>
      </w:r>
      <w:r w:rsidRPr="00D14E4C">
        <w:rPr>
          <w:lang w:val="pl-PL"/>
        </w:rPr>
        <w:t xml:space="preserve">57 organizacji pozarządowych, </w:t>
      </w:r>
      <w:r w:rsidR="004433E3">
        <w:rPr>
          <w:lang w:val="pl-PL"/>
        </w:rPr>
        <w:br/>
      </w:r>
      <w:r w:rsidRPr="00D14E4C">
        <w:rPr>
          <w:lang w:val="pl-PL"/>
        </w:rPr>
        <w:t xml:space="preserve">a łączna kwota udzielonych obniżek czynszu wyniosła ponownie rekordową kwotę prawie </w:t>
      </w:r>
      <w:r w:rsidR="00CC4FC3">
        <w:rPr>
          <w:lang w:val="pl-PL"/>
        </w:rPr>
        <w:br/>
      </w:r>
      <w:r w:rsidRPr="00D14E4C">
        <w:rPr>
          <w:lang w:val="pl-PL"/>
        </w:rPr>
        <w:t>1,5 mln zł.</w:t>
      </w:r>
    </w:p>
    <w:p w14:paraId="7F1FA388" w14:textId="77777777" w:rsidR="000023C9" w:rsidRDefault="000023C9" w:rsidP="000023C9">
      <w:pPr>
        <w:spacing w:line="240" w:lineRule="auto"/>
        <w:ind w:firstLine="709"/>
        <w:jc w:val="both"/>
        <w:rPr>
          <w:lang w:val="pl-PL"/>
        </w:rPr>
      </w:pPr>
      <w:r w:rsidRPr="00A03131">
        <w:rPr>
          <w:lang w:val="pl-PL"/>
        </w:rPr>
        <w:t xml:space="preserve">Szereg inicjatyw, wydarzeń, projektów NGO realizowanych jest pod patronatem Prezydenta Miasta Torunia. W 2023 r. </w:t>
      </w:r>
      <w:r>
        <w:rPr>
          <w:lang w:val="pl-PL"/>
        </w:rPr>
        <w:t xml:space="preserve">na wniosek NGO </w:t>
      </w:r>
      <w:r w:rsidRPr="00A03131">
        <w:rPr>
          <w:lang w:val="pl-PL"/>
        </w:rPr>
        <w:t>Prezydent</w:t>
      </w:r>
      <w:r>
        <w:rPr>
          <w:lang w:val="pl-PL"/>
        </w:rPr>
        <w:t xml:space="preserve"> Miasta Torunia objął patronatem</w:t>
      </w:r>
      <w:r w:rsidRPr="00D14E4C">
        <w:rPr>
          <w:lang w:val="pl-PL"/>
        </w:rPr>
        <w:t>176 wydarzeń.</w:t>
      </w:r>
    </w:p>
    <w:p w14:paraId="7BD19C34" w14:textId="77777777" w:rsidR="000023C9" w:rsidRDefault="000023C9" w:rsidP="000023C9">
      <w:pPr>
        <w:spacing w:line="240" w:lineRule="auto"/>
        <w:ind w:firstLine="709"/>
        <w:jc w:val="both"/>
        <w:rPr>
          <w:lang w:val="pl-PL"/>
        </w:rPr>
      </w:pPr>
      <w:r w:rsidRPr="00E12D0F">
        <w:rPr>
          <w:lang w:val="pl-PL"/>
        </w:rPr>
        <w:t xml:space="preserve">Jednym z ogniw współpracy </w:t>
      </w:r>
      <w:r>
        <w:rPr>
          <w:lang w:val="pl-PL"/>
        </w:rPr>
        <w:t xml:space="preserve">Gminy </w:t>
      </w:r>
      <w:r w:rsidRPr="00E12D0F">
        <w:rPr>
          <w:lang w:val="pl-PL"/>
        </w:rPr>
        <w:t>z NGO jest powoływanie zespołów konsultacyjnych i</w:t>
      </w:r>
      <w:r>
        <w:rPr>
          <w:lang w:val="pl-PL"/>
        </w:rPr>
        <w:t> </w:t>
      </w:r>
      <w:r w:rsidRPr="00E12D0F">
        <w:rPr>
          <w:lang w:val="pl-PL"/>
        </w:rPr>
        <w:t>doradczych, w skład których wchodzą przedstawi</w:t>
      </w:r>
      <w:r>
        <w:rPr>
          <w:lang w:val="pl-PL"/>
        </w:rPr>
        <w:t>ciele środowiska pozarządowego. W 2023 r. powołano:</w:t>
      </w:r>
    </w:p>
    <w:p w14:paraId="33626436" w14:textId="77777777" w:rsidR="000023C9" w:rsidRPr="00E47C70" w:rsidRDefault="000023C9" w:rsidP="009E1781">
      <w:pPr>
        <w:pStyle w:val="Akapitzlist"/>
        <w:widowControl w:val="0"/>
        <w:numPr>
          <w:ilvl w:val="0"/>
          <w:numId w:val="15"/>
        </w:numPr>
        <w:suppressAutoHyphens/>
        <w:spacing w:after="0" w:line="240" w:lineRule="auto"/>
        <w:jc w:val="both"/>
        <w:rPr>
          <w:rFonts w:ascii="Times New Roman" w:hAnsi="Times New Roman"/>
          <w:sz w:val="24"/>
          <w:szCs w:val="24"/>
        </w:rPr>
      </w:pPr>
      <w:r w:rsidRPr="00E47C70">
        <w:rPr>
          <w:rFonts w:ascii="Times New Roman" w:hAnsi="Times New Roman"/>
          <w:sz w:val="24"/>
          <w:szCs w:val="24"/>
        </w:rPr>
        <w:t>Radę Działalności Pożytku Publicznego Miasta Torunia kadencji 2023-2025</w:t>
      </w:r>
      <w:r>
        <w:rPr>
          <w:rFonts w:ascii="Times New Roman" w:hAnsi="Times New Roman"/>
          <w:sz w:val="24"/>
          <w:szCs w:val="24"/>
        </w:rPr>
        <w:t>,</w:t>
      </w:r>
    </w:p>
    <w:p w14:paraId="60AB460E" w14:textId="77777777" w:rsidR="000023C9" w:rsidRPr="00E47C70" w:rsidRDefault="000023C9" w:rsidP="009E1781">
      <w:pPr>
        <w:pStyle w:val="Akapitzlist"/>
        <w:widowControl w:val="0"/>
        <w:numPr>
          <w:ilvl w:val="0"/>
          <w:numId w:val="15"/>
        </w:numPr>
        <w:suppressAutoHyphens/>
        <w:spacing w:after="0" w:line="240" w:lineRule="auto"/>
        <w:jc w:val="both"/>
        <w:rPr>
          <w:rFonts w:ascii="Times New Roman" w:hAnsi="Times New Roman"/>
          <w:sz w:val="24"/>
          <w:szCs w:val="24"/>
        </w:rPr>
      </w:pPr>
      <w:r w:rsidRPr="00E47C70">
        <w:rPr>
          <w:rFonts w:ascii="Times New Roman" w:hAnsi="Times New Roman"/>
          <w:sz w:val="24"/>
          <w:szCs w:val="24"/>
        </w:rPr>
        <w:t>Toruńską Radę Kobiet I kadencji 2023-2026</w:t>
      </w:r>
      <w:r>
        <w:rPr>
          <w:rFonts w:ascii="Times New Roman" w:hAnsi="Times New Roman"/>
          <w:sz w:val="24"/>
          <w:szCs w:val="24"/>
        </w:rPr>
        <w:t>,</w:t>
      </w:r>
    </w:p>
    <w:p w14:paraId="25AB6A25" w14:textId="77777777" w:rsidR="000023C9" w:rsidRPr="00E47C70" w:rsidRDefault="000023C9" w:rsidP="009E1781">
      <w:pPr>
        <w:pStyle w:val="Akapitzlist"/>
        <w:widowControl w:val="0"/>
        <w:numPr>
          <w:ilvl w:val="0"/>
          <w:numId w:val="15"/>
        </w:numPr>
        <w:suppressAutoHyphens/>
        <w:spacing w:after="0" w:line="240" w:lineRule="auto"/>
        <w:jc w:val="both"/>
        <w:rPr>
          <w:rFonts w:ascii="Times New Roman" w:hAnsi="Times New Roman"/>
          <w:sz w:val="24"/>
          <w:szCs w:val="24"/>
        </w:rPr>
      </w:pPr>
      <w:r w:rsidRPr="00E47C70">
        <w:rPr>
          <w:rFonts w:ascii="Times New Roman" w:hAnsi="Times New Roman"/>
          <w:sz w:val="24"/>
          <w:szCs w:val="24"/>
        </w:rPr>
        <w:t>Radę Programową ds. wdrażania Strategii Rozwoju Turystyki dla miasta Torunia kadencji 2023-2025</w:t>
      </w:r>
      <w:r>
        <w:rPr>
          <w:rFonts w:ascii="Times New Roman" w:hAnsi="Times New Roman"/>
          <w:sz w:val="24"/>
          <w:szCs w:val="24"/>
        </w:rPr>
        <w:t>,</w:t>
      </w:r>
    </w:p>
    <w:p w14:paraId="3C13C5DD" w14:textId="77777777" w:rsidR="000023C9" w:rsidRPr="00E47C70" w:rsidRDefault="000023C9" w:rsidP="009E1781">
      <w:pPr>
        <w:pStyle w:val="Akapitzlist"/>
        <w:widowControl w:val="0"/>
        <w:numPr>
          <w:ilvl w:val="0"/>
          <w:numId w:val="15"/>
        </w:numPr>
        <w:suppressAutoHyphens/>
        <w:spacing w:after="0" w:line="240" w:lineRule="auto"/>
        <w:jc w:val="both"/>
        <w:rPr>
          <w:rFonts w:ascii="Times New Roman" w:hAnsi="Times New Roman"/>
          <w:sz w:val="24"/>
          <w:szCs w:val="24"/>
        </w:rPr>
      </w:pPr>
      <w:r w:rsidRPr="00E47C70">
        <w:rPr>
          <w:rFonts w:ascii="Times New Roman" w:hAnsi="Times New Roman"/>
          <w:sz w:val="24"/>
          <w:szCs w:val="24"/>
        </w:rPr>
        <w:t>Powiatową Radę Rynku Pracy dla Miasta Torunia kadencji 2023-2027</w:t>
      </w:r>
      <w:r>
        <w:rPr>
          <w:rFonts w:ascii="Times New Roman" w:hAnsi="Times New Roman"/>
          <w:sz w:val="24"/>
          <w:szCs w:val="24"/>
        </w:rPr>
        <w:t>,</w:t>
      </w:r>
    </w:p>
    <w:p w14:paraId="5D9A8082" w14:textId="77777777" w:rsidR="000023C9" w:rsidRDefault="000023C9" w:rsidP="009E1781">
      <w:pPr>
        <w:pStyle w:val="Akapitzlist"/>
        <w:widowControl w:val="0"/>
        <w:numPr>
          <w:ilvl w:val="0"/>
          <w:numId w:val="15"/>
        </w:numPr>
        <w:suppressAutoHyphens/>
        <w:spacing w:after="0" w:line="240" w:lineRule="auto"/>
        <w:jc w:val="both"/>
        <w:rPr>
          <w:rFonts w:ascii="Times New Roman" w:hAnsi="Times New Roman"/>
          <w:sz w:val="24"/>
          <w:szCs w:val="24"/>
        </w:rPr>
      </w:pPr>
      <w:r w:rsidRPr="00E47C70">
        <w:rPr>
          <w:rFonts w:ascii="Times New Roman" w:hAnsi="Times New Roman"/>
          <w:sz w:val="24"/>
          <w:szCs w:val="24"/>
        </w:rPr>
        <w:t>Młodzieżową Radę Miasta Torunia I kadencji 2023-2024</w:t>
      </w:r>
      <w:r>
        <w:rPr>
          <w:rFonts w:ascii="Times New Roman" w:hAnsi="Times New Roman"/>
          <w:sz w:val="24"/>
          <w:szCs w:val="24"/>
        </w:rPr>
        <w:t>.</w:t>
      </w:r>
    </w:p>
    <w:p w14:paraId="0B40D12C" w14:textId="77777777" w:rsidR="000023C9" w:rsidRPr="00300158" w:rsidRDefault="000023C9" w:rsidP="000023C9">
      <w:pPr>
        <w:spacing w:line="240" w:lineRule="auto"/>
        <w:jc w:val="both"/>
      </w:pPr>
      <w:r w:rsidRPr="00300158">
        <w:t>Działalność kontynuowały:</w:t>
      </w:r>
    </w:p>
    <w:p w14:paraId="50A54592" w14:textId="77777777" w:rsidR="000023C9" w:rsidRPr="00D14E4C" w:rsidRDefault="000023C9" w:rsidP="009E1781">
      <w:pPr>
        <w:pStyle w:val="Akapitzlist"/>
        <w:widowControl w:val="0"/>
        <w:numPr>
          <w:ilvl w:val="0"/>
          <w:numId w:val="16"/>
        </w:numPr>
        <w:suppressAutoHyphens/>
        <w:spacing w:after="0" w:line="240" w:lineRule="auto"/>
        <w:jc w:val="both"/>
        <w:rPr>
          <w:rFonts w:ascii="Times New Roman" w:hAnsi="Times New Roman"/>
          <w:sz w:val="24"/>
          <w:szCs w:val="24"/>
        </w:rPr>
      </w:pPr>
      <w:r w:rsidRPr="00E47C70">
        <w:rPr>
          <w:rFonts w:ascii="Times New Roman" w:hAnsi="Times New Roman"/>
          <w:sz w:val="24"/>
          <w:szCs w:val="24"/>
        </w:rPr>
        <w:t>Rada Społeczna ds. Konsultacji Społecznych kadencji 2022-2023</w:t>
      </w:r>
      <w:r>
        <w:rPr>
          <w:rFonts w:ascii="Times New Roman" w:hAnsi="Times New Roman"/>
          <w:sz w:val="24"/>
          <w:szCs w:val="24"/>
        </w:rPr>
        <w:t>,</w:t>
      </w:r>
    </w:p>
    <w:p w14:paraId="6F6AE1E8" w14:textId="77777777" w:rsidR="000023C9" w:rsidRPr="00E47C70" w:rsidRDefault="000023C9" w:rsidP="009E1781">
      <w:pPr>
        <w:pStyle w:val="Akapitzlist"/>
        <w:widowControl w:val="0"/>
        <w:numPr>
          <w:ilvl w:val="0"/>
          <w:numId w:val="16"/>
        </w:numPr>
        <w:suppressAutoHyphens/>
        <w:spacing w:after="0" w:line="240" w:lineRule="auto"/>
        <w:jc w:val="both"/>
        <w:rPr>
          <w:rFonts w:ascii="Times New Roman" w:hAnsi="Times New Roman"/>
          <w:sz w:val="24"/>
          <w:szCs w:val="24"/>
        </w:rPr>
      </w:pPr>
      <w:r w:rsidRPr="00E47C70">
        <w:rPr>
          <w:rFonts w:ascii="Times New Roman" w:hAnsi="Times New Roman"/>
          <w:sz w:val="24"/>
          <w:szCs w:val="24"/>
        </w:rPr>
        <w:t>Rada Seniorów Miasta Torunia kadencji 2019-2023</w:t>
      </w:r>
      <w:r>
        <w:rPr>
          <w:rFonts w:ascii="Times New Roman" w:hAnsi="Times New Roman"/>
          <w:sz w:val="24"/>
          <w:szCs w:val="24"/>
        </w:rPr>
        <w:t>,</w:t>
      </w:r>
    </w:p>
    <w:p w14:paraId="72696263" w14:textId="77777777" w:rsidR="000023C9" w:rsidRPr="00E47C70" w:rsidRDefault="000023C9" w:rsidP="009E1781">
      <w:pPr>
        <w:pStyle w:val="Akapitzlist"/>
        <w:widowControl w:val="0"/>
        <w:numPr>
          <w:ilvl w:val="0"/>
          <w:numId w:val="16"/>
        </w:numPr>
        <w:suppressAutoHyphens/>
        <w:spacing w:after="0" w:line="240" w:lineRule="auto"/>
        <w:jc w:val="both"/>
        <w:rPr>
          <w:rFonts w:ascii="Times New Roman" w:hAnsi="Times New Roman"/>
          <w:sz w:val="24"/>
          <w:szCs w:val="24"/>
        </w:rPr>
      </w:pPr>
      <w:r w:rsidRPr="00E47C70">
        <w:rPr>
          <w:rFonts w:ascii="Times New Roman" w:hAnsi="Times New Roman"/>
          <w:sz w:val="24"/>
          <w:szCs w:val="24"/>
        </w:rPr>
        <w:t>Rada Sportu kadencji 2019-2023</w:t>
      </w:r>
      <w:r>
        <w:rPr>
          <w:rFonts w:ascii="Times New Roman" w:hAnsi="Times New Roman"/>
          <w:sz w:val="24"/>
          <w:szCs w:val="24"/>
        </w:rPr>
        <w:t>,</w:t>
      </w:r>
    </w:p>
    <w:p w14:paraId="4FF05963" w14:textId="77777777" w:rsidR="000023C9" w:rsidRPr="00E47C70" w:rsidRDefault="000023C9" w:rsidP="009E1781">
      <w:pPr>
        <w:pStyle w:val="Akapitzlist"/>
        <w:widowControl w:val="0"/>
        <w:numPr>
          <w:ilvl w:val="0"/>
          <w:numId w:val="16"/>
        </w:numPr>
        <w:suppressAutoHyphens/>
        <w:spacing w:after="0" w:line="240" w:lineRule="auto"/>
        <w:jc w:val="both"/>
        <w:rPr>
          <w:rFonts w:ascii="Times New Roman" w:hAnsi="Times New Roman"/>
          <w:sz w:val="24"/>
          <w:szCs w:val="24"/>
        </w:rPr>
      </w:pPr>
      <w:r w:rsidRPr="00E47C70">
        <w:rPr>
          <w:rFonts w:ascii="Times New Roman" w:hAnsi="Times New Roman"/>
          <w:sz w:val="24"/>
          <w:szCs w:val="24"/>
        </w:rPr>
        <w:t>Powiatowa Społeczna Rada ds. Osób Niepełnosprawnych w Toruniu kadencji 2020-2023</w:t>
      </w:r>
      <w:r>
        <w:rPr>
          <w:rFonts w:ascii="Times New Roman" w:hAnsi="Times New Roman"/>
          <w:sz w:val="24"/>
          <w:szCs w:val="24"/>
        </w:rPr>
        <w:t>,</w:t>
      </w:r>
    </w:p>
    <w:p w14:paraId="52A21AAF" w14:textId="77777777" w:rsidR="000023C9" w:rsidRPr="00E47C70" w:rsidRDefault="000023C9" w:rsidP="009E1781">
      <w:pPr>
        <w:pStyle w:val="Akapitzlist"/>
        <w:widowControl w:val="0"/>
        <w:numPr>
          <w:ilvl w:val="0"/>
          <w:numId w:val="16"/>
        </w:numPr>
        <w:suppressAutoHyphens/>
        <w:spacing w:after="0" w:line="240" w:lineRule="auto"/>
        <w:jc w:val="both"/>
        <w:rPr>
          <w:rFonts w:ascii="Times New Roman" w:hAnsi="Times New Roman"/>
          <w:sz w:val="24"/>
          <w:szCs w:val="24"/>
        </w:rPr>
      </w:pPr>
      <w:r w:rsidRPr="00E47C70">
        <w:rPr>
          <w:rFonts w:ascii="Times New Roman" w:hAnsi="Times New Roman"/>
          <w:sz w:val="24"/>
          <w:szCs w:val="24"/>
        </w:rPr>
        <w:t>Rada Prezydencka kadencji 2019-2023</w:t>
      </w:r>
      <w:r>
        <w:rPr>
          <w:rFonts w:ascii="Times New Roman" w:hAnsi="Times New Roman"/>
          <w:sz w:val="24"/>
          <w:szCs w:val="24"/>
        </w:rPr>
        <w:t>,</w:t>
      </w:r>
    </w:p>
    <w:p w14:paraId="2FE67EBF" w14:textId="77777777" w:rsidR="000023C9" w:rsidRDefault="000023C9" w:rsidP="009E1781">
      <w:pPr>
        <w:pStyle w:val="Akapitzlist"/>
        <w:widowControl w:val="0"/>
        <w:numPr>
          <w:ilvl w:val="0"/>
          <w:numId w:val="16"/>
        </w:numPr>
        <w:suppressAutoHyphens/>
        <w:spacing w:after="0" w:line="240" w:lineRule="auto"/>
        <w:jc w:val="both"/>
        <w:rPr>
          <w:rFonts w:ascii="Times New Roman" w:hAnsi="Times New Roman"/>
          <w:sz w:val="24"/>
          <w:szCs w:val="24"/>
        </w:rPr>
      </w:pPr>
      <w:r w:rsidRPr="00E47C70">
        <w:rPr>
          <w:rFonts w:ascii="Times New Roman" w:hAnsi="Times New Roman"/>
          <w:sz w:val="24"/>
          <w:szCs w:val="24"/>
        </w:rPr>
        <w:t>Komitet Rewitalizacji na terenie Gminy Miasta Toruń kadencji 2022-2026</w:t>
      </w:r>
      <w:bookmarkStart w:id="7" w:name="__RefHeading__31932_2082197896"/>
      <w:bookmarkEnd w:id="7"/>
      <w:r>
        <w:rPr>
          <w:rFonts w:ascii="Times New Roman" w:hAnsi="Times New Roman"/>
          <w:sz w:val="24"/>
          <w:szCs w:val="24"/>
        </w:rPr>
        <w:t>,</w:t>
      </w:r>
    </w:p>
    <w:p w14:paraId="389930B1" w14:textId="77777777" w:rsidR="000023C9" w:rsidRPr="00FE1565" w:rsidRDefault="000023C9" w:rsidP="009E1781">
      <w:pPr>
        <w:pStyle w:val="Akapitzlist"/>
        <w:widowControl w:val="0"/>
        <w:numPr>
          <w:ilvl w:val="0"/>
          <w:numId w:val="16"/>
        </w:numPr>
        <w:suppressAutoHyphens/>
        <w:spacing w:after="0" w:line="240" w:lineRule="auto"/>
        <w:jc w:val="both"/>
        <w:rPr>
          <w:rFonts w:ascii="Times New Roman" w:hAnsi="Times New Roman"/>
          <w:sz w:val="24"/>
          <w:szCs w:val="24"/>
        </w:rPr>
      </w:pPr>
      <w:r w:rsidRPr="00FE1565">
        <w:rPr>
          <w:rFonts w:ascii="Times New Roman" w:hAnsi="Times New Roman"/>
          <w:sz w:val="24"/>
          <w:szCs w:val="24"/>
        </w:rPr>
        <w:t>Rady Okręgów (jednostki pomocnicze Gminy) kadencji 2021-2026.</w:t>
      </w:r>
    </w:p>
    <w:p w14:paraId="67EDBED4" w14:textId="77777777" w:rsidR="000023C9" w:rsidRPr="00E47C70" w:rsidRDefault="000023C9" w:rsidP="000023C9">
      <w:pPr>
        <w:pStyle w:val="Akapitzlist"/>
        <w:widowControl w:val="0"/>
        <w:suppressAutoHyphens/>
        <w:spacing w:after="0" w:line="240" w:lineRule="auto"/>
        <w:ind w:left="1069"/>
        <w:jc w:val="both"/>
        <w:rPr>
          <w:rFonts w:ascii="Times New Roman" w:hAnsi="Times New Roman"/>
          <w:sz w:val="24"/>
          <w:szCs w:val="24"/>
        </w:rPr>
      </w:pPr>
    </w:p>
    <w:p w14:paraId="26BEC4A0" w14:textId="77777777" w:rsidR="000023C9" w:rsidRPr="00D14E4C" w:rsidRDefault="000023C9" w:rsidP="000023C9">
      <w:pPr>
        <w:pStyle w:val="Nagwek2"/>
        <w:tabs>
          <w:tab w:val="clear" w:pos="576"/>
          <w:tab w:val="left" w:pos="708"/>
        </w:tabs>
        <w:spacing w:before="0" w:after="0" w:line="240" w:lineRule="auto"/>
        <w:ind w:left="0" w:firstLine="0"/>
        <w:rPr>
          <w:rFonts w:ascii="Times New Roman" w:hAnsi="Times New Roman" w:cs="Times New Roman"/>
          <w:color w:val="0070C0"/>
          <w:sz w:val="24"/>
          <w:szCs w:val="24"/>
          <w:lang w:val="pl-PL"/>
        </w:rPr>
      </w:pPr>
      <w:r w:rsidRPr="00D14E4C">
        <w:rPr>
          <w:rFonts w:ascii="Times New Roman" w:hAnsi="Times New Roman" w:cs="Times New Roman"/>
          <w:color w:val="0070C0"/>
          <w:sz w:val="24"/>
          <w:lang w:val="pl-PL"/>
        </w:rPr>
        <w:t xml:space="preserve">Inicjatywy lokalne </w:t>
      </w:r>
    </w:p>
    <w:p w14:paraId="7F8A0065" w14:textId="77777777" w:rsidR="000023C9" w:rsidRPr="00D14E4C" w:rsidRDefault="000023C9" w:rsidP="000023C9">
      <w:pPr>
        <w:spacing w:line="240" w:lineRule="auto"/>
        <w:ind w:firstLine="680"/>
        <w:jc w:val="both"/>
        <w:rPr>
          <w:lang w:val="pl-PL"/>
        </w:rPr>
      </w:pPr>
      <w:r>
        <w:rPr>
          <w:lang w:val="pl-PL"/>
        </w:rPr>
        <w:t xml:space="preserve">Na podstawie art. 19b ustawy o działalności pożytku publicznego i o wolontariacie  z 24 kwietnia 2003 r. mieszkańcy Torunia, lokalne społeczności oraz stowarzyszenia, organizacje pozarządowe mogą składać wnioski i ubiegać się o środki finansowe na działania </w:t>
      </w:r>
      <w:r w:rsidRPr="00CF1A57">
        <w:rPr>
          <w:lang w:val="pl-PL"/>
        </w:rPr>
        <w:t xml:space="preserve">budujące sąsiedzkie więzi i społeczeństwo obywatelskie. W 2023 r. zrealizowanych zostało </w:t>
      </w:r>
      <w:r w:rsidRPr="00D14E4C">
        <w:rPr>
          <w:lang w:val="pl-PL"/>
        </w:rPr>
        <w:t>45 inicjatyw lokalnych na łączną kwotę prawie 130</w:t>
      </w:r>
      <w:r>
        <w:rPr>
          <w:lang w:val="pl-PL"/>
        </w:rPr>
        <w:t xml:space="preserve"> tys. zł (</w:t>
      </w:r>
      <w:r w:rsidRPr="008C15DA">
        <w:rPr>
          <w:rFonts w:cs="Times New Roman"/>
          <w:bCs/>
          <w:lang w:eastAsia="pl-PL"/>
        </w:rPr>
        <w:t xml:space="preserve">10 </w:t>
      </w:r>
      <w:r>
        <w:rPr>
          <w:rFonts w:cs="Times New Roman"/>
          <w:bCs/>
        </w:rPr>
        <w:t>p</w:t>
      </w:r>
      <w:r w:rsidRPr="008C15DA">
        <w:rPr>
          <w:rFonts w:cs="Times New Roman"/>
          <w:bCs/>
        </w:rPr>
        <w:t xml:space="preserve">rzedsięwzięć zrealizowanych przez 7 organizacji pozarządowych </w:t>
      </w:r>
      <w:r>
        <w:rPr>
          <w:rFonts w:cs="Times New Roman"/>
        </w:rPr>
        <w:t xml:space="preserve">oraz 35  - </w:t>
      </w:r>
      <w:r w:rsidRPr="008C15DA">
        <w:rPr>
          <w:rFonts w:cs="Times New Roman"/>
          <w:bCs/>
        </w:rPr>
        <w:t xml:space="preserve">przez nieformalne grupy inicjatywne: np.: </w:t>
      </w:r>
      <w:r>
        <w:rPr>
          <w:rFonts w:cs="Times New Roman"/>
          <w:bCs/>
          <w:lang w:eastAsia="pl-PL"/>
        </w:rPr>
        <w:t>Festyn Osiedlowy na Rudaku</w:t>
      </w:r>
      <w:r w:rsidRPr="008C15DA">
        <w:rPr>
          <w:rFonts w:cs="Times New Roman"/>
          <w:bCs/>
          <w:lang w:eastAsia="pl-PL"/>
        </w:rPr>
        <w:t>; Dzi</w:t>
      </w:r>
      <w:r>
        <w:rPr>
          <w:rFonts w:cs="Times New Roman"/>
          <w:bCs/>
          <w:lang w:eastAsia="pl-PL"/>
        </w:rPr>
        <w:t>eń Dziecka na Letniej</w:t>
      </w:r>
      <w:r w:rsidRPr="008C15DA">
        <w:rPr>
          <w:rFonts w:cs="Times New Roman"/>
          <w:bCs/>
          <w:lang w:eastAsia="pl-PL"/>
        </w:rPr>
        <w:t>; Festyn organizowany przez Parafie Matki Bożej Królowej</w:t>
      </w:r>
      <w:r>
        <w:rPr>
          <w:rFonts w:cs="Times New Roman"/>
          <w:bCs/>
          <w:lang w:eastAsia="pl-PL"/>
        </w:rPr>
        <w:t xml:space="preserve"> Polski przy ul. Rydygiera</w:t>
      </w:r>
      <w:r w:rsidRPr="008C15DA">
        <w:rPr>
          <w:rFonts w:cs="Times New Roman"/>
          <w:bCs/>
          <w:lang w:eastAsia="pl-PL"/>
        </w:rPr>
        <w:t>; Międzynarodo</w:t>
      </w:r>
      <w:r>
        <w:rPr>
          <w:rFonts w:cs="Times New Roman"/>
          <w:bCs/>
          <w:lang w:eastAsia="pl-PL"/>
        </w:rPr>
        <w:t>wy Dzień Białej Laski)</w:t>
      </w:r>
      <w:r w:rsidRPr="008C15DA">
        <w:rPr>
          <w:rFonts w:cs="Times New Roman"/>
          <w:bCs/>
          <w:lang w:eastAsia="pl-PL"/>
        </w:rPr>
        <w:t>.</w:t>
      </w:r>
    </w:p>
    <w:p w14:paraId="6C3E0D76" w14:textId="77777777" w:rsidR="000023C9" w:rsidRPr="008C15DA" w:rsidRDefault="000023C9" w:rsidP="000023C9">
      <w:pPr>
        <w:spacing w:line="240" w:lineRule="auto"/>
        <w:jc w:val="both"/>
        <w:rPr>
          <w:rFonts w:cs="Times New Roman"/>
          <w:bCs/>
          <w:lang w:eastAsia="pl-PL"/>
        </w:rPr>
      </w:pPr>
      <w:r w:rsidRPr="008C15DA">
        <w:rPr>
          <w:rFonts w:cs="Times New Roman"/>
          <w:bCs/>
          <w:lang w:eastAsia="pl-PL"/>
        </w:rPr>
        <w:t>W roku 2023</w:t>
      </w:r>
      <w:r w:rsidR="000B6E99">
        <w:rPr>
          <w:rFonts w:cs="Times New Roman"/>
          <w:bCs/>
          <w:lang w:eastAsia="pl-PL"/>
        </w:rPr>
        <w:t xml:space="preserve"> </w:t>
      </w:r>
      <w:r w:rsidRPr="008C15DA">
        <w:rPr>
          <w:rFonts w:cs="Times New Roman"/>
          <w:bCs/>
          <w:lang w:eastAsia="pl-PL"/>
        </w:rPr>
        <w:t xml:space="preserve">r. w ramach zadania zostały zrealizowane również </w:t>
      </w:r>
      <w:r w:rsidRPr="002F1465">
        <w:rPr>
          <w:rFonts w:cs="Times New Roman"/>
          <w:bCs/>
          <w:lang w:eastAsia="pl-PL"/>
        </w:rPr>
        <w:t xml:space="preserve">4 </w:t>
      </w:r>
      <w:r w:rsidRPr="008C15DA">
        <w:rPr>
          <w:rFonts w:cs="Times New Roman"/>
          <w:bCs/>
          <w:lang w:eastAsia="pl-PL"/>
        </w:rPr>
        <w:t xml:space="preserve">projekty (festyny) </w:t>
      </w:r>
      <w:r w:rsidRPr="008C15DA">
        <w:rPr>
          <w:rFonts w:eastAsia="Lucida Sans Unicode" w:cs="Times New Roman"/>
          <w:kern w:val="1"/>
        </w:rPr>
        <w:t xml:space="preserve">zgłoszone przez mieszkańców </w:t>
      </w:r>
      <w:r w:rsidRPr="008C15DA">
        <w:rPr>
          <w:rFonts w:cs="Times New Roman"/>
        </w:rPr>
        <w:t>w ramach budżetu obywatelskiego</w:t>
      </w:r>
      <w:r w:rsidRPr="008C15DA">
        <w:rPr>
          <w:rFonts w:cs="Times New Roman"/>
          <w:bCs/>
          <w:lang w:eastAsia="pl-PL"/>
        </w:rPr>
        <w:t xml:space="preserve">: </w:t>
      </w:r>
    </w:p>
    <w:p w14:paraId="239761ED" w14:textId="77777777" w:rsidR="000023C9" w:rsidRPr="008C15DA" w:rsidRDefault="000023C9" w:rsidP="000023C9">
      <w:pPr>
        <w:spacing w:line="240" w:lineRule="auto"/>
        <w:jc w:val="both"/>
        <w:rPr>
          <w:rFonts w:cs="Times New Roman"/>
          <w:lang w:eastAsia="pl-PL"/>
        </w:rPr>
      </w:pPr>
      <w:r w:rsidRPr="008C15DA">
        <w:rPr>
          <w:rFonts w:cs="Times New Roman"/>
          <w:lang w:eastAsia="pl-PL"/>
        </w:rPr>
        <w:t xml:space="preserve"> „Tu są moje Czerniewice”</w:t>
      </w:r>
      <w:r>
        <w:rPr>
          <w:rFonts w:cs="Times New Roman"/>
          <w:lang w:eastAsia="pl-PL"/>
        </w:rPr>
        <w:t>,</w:t>
      </w:r>
      <w:r w:rsidR="000B6E99">
        <w:rPr>
          <w:rFonts w:cs="Times New Roman"/>
          <w:lang w:eastAsia="pl-PL"/>
        </w:rPr>
        <w:t xml:space="preserve"> </w:t>
      </w:r>
      <w:r w:rsidRPr="008C15DA">
        <w:rPr>
          <w:rFonts w:cs="Times New Roman"/>
        </w:rPr>
        <w:t>„Szóste Święto Chełmińskiego Przedmieścia”</w:t>
      </w:r>
      <w:r>
        <w:rPr>
          <w:rFonts w:cs="Times New Roman"/>
        </w:rPr>
        <w:t>,</w:t>
      </w:r>
    </w:p>
    <w:p w14:paraId="019496E5" w14:textId="77777777" w:rsidR="000023C9" w:rsidRDefault="000023C9" w:rsidP="000023C9">
      <w:pPr>
        <w:spacing w:line="240" w:lineRule="auto"/>
        <w:jc w:val="both"/>
        <w:rPr>
          <w:rFonts w:cs="Times New Roman"/>
        </w:rPr>
      </w:pPr>
      <w:r w:rsidRPr="008C15DA">
        <w:rPr>
          <w:rFonts w:cs="Times New Roman"/>
        </w:rPr>
        <w:t>„Festyn rodzinny – spotkajmy się razem”</w:t>
      </w:r>
      <w:r>
        <w:rPr>
          <w:rFonts w:cs="Times New Roman"/>
        </w:rPr>
        <w:t>,</w:t>
      </w:r>
      <w:r w:rsidR="000B6E99">
        <w:rPr>
          <w:rFonts w:cs="Times New Roman"/>
        </w:rPr>
        <w:t xml:space="preserve"> </w:t>
      </w:r>
      <w:r w:rsidRPr="008C15DA">
        <w:rPr>
          <w:rFonts w:cs="Times New Roman"/>
        </w:rPr>
        <w:t>”Biesiada Rudacka – powitanie lata”</w:t>
      </w:r>
      <w:r>
        <w:rPr>
          <w:rFonts w:cs="Times New Roman"/>
        </w:rPr>
        <w:t>.</w:t>
      </w:r>
    </w:p>
    <w:p w14:paraId="3C6D81D8" w14:textId="77777777" w:rsidR="000023C9" w:rsidRDefault="000023C9" w:rsidP="000023C9">
      <w:pPr>
        <w:pStyle w:val="NormalnyWeb1"/>
        <w:spacing w:before="0" w:after="0" w:line="240" w:lineRule="auto"/>
        <w:jc w:val="both"/>
        <w:rPr>
          <w:b/>
          <w:color w:val="0070C0"/>
          <w:lang w:val="pl-PL"/>
        </w:rPr>
      </w:pPr>
      <w:r w:rsidRPr="00D02148">
        <w:rPr>
          <w:b/>
          <w:color w:val="0070C0"/>
          <w:lang w:val="pl-PL"/>
        </w:rPr>
        <w:lastRenderedPageBreak/>
        <w:t>V</w:t>
      </w:r>
      <w:r>
        <w:rPr>
          <w:b/>
          <w:color w:val="0070C0"/>
          <w:lang w:val="pl-PL"/>
        </w:rPr>
        <w:t>I</w:t>
      </w:r>
      <w:r w:rsidRPr="00D02148">
        <w:rPr>
          <w:b/>
          <w:color w:val="0070C0"/>
          <w:lang w:val="pl-PL"/>
        </w:rPr>
        <w:t>. D</w:t>
      </w:r>
      <w:r>
        <w:rPr>
          <w:b/>
          <w:color w:val="0070C0"/>
          <w:lang w:val="pl-PL"/>
        </w:rPr>
        <w:t>EMOGRAFIA</w:t>
      </w:r>
    </w:p>
    <w:p w14:paraId="501B0D37" w14:textId="77777777" w:rsidR="000023C9" w:rsidRDefault="000023C9" w:rsidP="000023C9">
      <w:pPr>
        <w:pStyle w:val="Standard"/>
        <w:jc w:val="both"/>
      </w:pPr>
      <w:r>
        <w:t xml:space="preserve">         Na 31.12.2023 r. w Toruniu było zameldowanych 178.253 mieszkańców, w tym 172.023 stanowiły osoby </w:t>
      </w:r>
      <w:r w:rsidR="00C505CA">
        <w:t>zameldowane na pobyt stały, a 6.</w:t>
      </w:r>
      <w:r>
        <w:t>230 zameldowane na pobyt czasowy.</w:t>
      </w:r>
    </w:p>
    <w:p w14:paraId="38D6E2CE" w14:textId="77777777" w:rsidR="000023C9" w:rsidRDefault="000023C9" w:rsidP="000023C9">
      <w:pPr>
        <w:pStyle w:val="Standard"/>
        <w:jc w:val="both"/>
      </w:pPr>
      <w:r>
        <w:t>W stosunku do 2022 r. ubyło 1.824 zameldowanych mieszkańców (było 180.077 osoby, w tym 173.788  zameldowane na pobyt stały i 6.289 osób zameldowanych na pobyt czasowy). Wśród mieszkańców Torunia 54% stanowią kobiety, 46% to mężczyźni.</w:t>
      </w:r>
    </w:p>
    <w:p w14:paraId="26C7BAED" w14:textId="77777777" w:rsidR="000023C9" w:rsidRDefault="000023C9" w:rsidP="000023C9">
      <w:pPr>
        <w:pStyle w:val="Standard"/>
        <w:jc w:val="both"/>
      </w:pPr>
      <w:r>
        <w:t>W naszym mieście w 2023 r. zameldowało się 2.299 cudzoziemców (o 271 cudzoziemców mniej niż w 2022 r.), w tym 80 (w 2022 r. – 62) zameldowanych na pobyt stały, a 2.219 na pobyt czasowy  (w 2022 r. – 2.508).</w:t>
      </w:r>
    </w:p>
    <w:p w14:paraId="575AD184" w14:textId="77777777" w:rsidR="000023C9" w:rsidRDefault="000023C9" w:rsidP="000023C9">
      <w:pPr>
        <w:pStyle w:val="Standard"/>
        <w:jc w:val="both"/>
      </w:pPr>
      <w:r>
        <w:t xml:space="preserve">W 2023 r. 705 osób przebywało za granicą na pobyt czasowy powyżej 6 miesięcy (o 86 osób mniej niż w 2022 r.), 70 osób zgłosiło wyjazd za granicę na pobyt stały (o 2 osoby mniej niż  w 2022 r.), 13 osób powróciło z zagranicy z pobytu stałego (o 6 osób mniej niż w 2022 r.), </w:t>
      </w:r>
      <w:r w:rsidR="00C505CA">
        <w:br/>
      </w:r>
      <w:r>
        <w:t xml:space="preserve">a 68 osób zgłosiło powrót z pobytu czasowego poza granicami kraju (o 33 osoby więcej niż </w:t>
      </w:r>
      <w:r w:rsidR="00C505CA">
        <w:br/>
      </w:r>
      <w:r>
        <w:t>w 2022 r.)</w:t>
      </w:r>
    </w:p>
    <w:p w14:paraId="5224905D" w14:textId="77777777" w:rsidR="000023C9" w:rsidRPr="00C11909" w:rsidRDefault="000023C9" w:rsidP="000023C9">
      <w:pPr>
        <w:pStyle w:val="NormalnyWeb"/>
        <w:spacing w:before="0" w:beforeAutospacing="0" w:after="0"/>
        <w:ind w:firstLine="432"/>
        <w:jc w:val="both"/>
      </w:pPr>
      <w:r w:rsidRPr="00C11909">
        <w:t xml:space="preserve">W 2022 roku w toruńskim Urzędzie Stanu Cywilnego sporządzono (włącznie </w:t>
      </w:r>
      <w:r w:rsidRPr="00C11909">
        <w:br/>
        <w:t>z transkrypcjami): 2.755 (2022 r. - 2.940) aktów urodzenia, 2.636 (w 2022 r. – 2.912) aktów zgonu oraz 790 (w 2022 r. – 811) aktów małżeństw.</w:t>
      </w:r>
    </w:p>
    <w:p w14:paraId="5FC330B3" w14:textId="77777777" w:rsidR="000023C9" w:rsidRPr="008B74AB" w:rsidRDefault="000023C9" w:rsidP="000023C9">
      <w:pPr>
        <w:pStyle w:val="Bezodstpw1"/>
        <w:spacing w:line="240" w:lineRule="auto"/>
        <w:jc w:val="both"/>
        <w:rPr>
          <w:rFonts w:ascii="Times New Roman" w:hAnsi="Times New Roman"/>
          <w:i/>
          <w:color w:val="FF0000"/>
          <w:sz w:val="24"/>
          <w:szCs w:val="24"/>
        </w:rPr>
      </w:pPr>
    </w:p>
    <w:p w14:paraId="5E3038F7" w14:textId="77777777" w:rsidR="000023C9" w:rsidRPr="008C4740" w:rsidRDefault="000023C9" w:rsidP="000023C9">
      <w:pPr>
        <w:pStyle w:val="Nagwek1"/>
        <w:numPr>
          <w:ilvl w:val="0"/>
          <w:numId w:val="0"/>
        </w:numPr>
        <w:spacing w:line="240" w:lineRule="auto"/>
        <w:ind w:left="432" w:hanging="432"/>
        <w:rPr>
          <w:color w:val="0070C0"/>
          <w:lang w:val="pl-PL"/>
        </w:rPr>
      </w:pPr>
      <w:bookmarkStart w:id="8" w:name="__RefHeading__31934_2082197896"/>
      <w:bookmarkStart w:id="9" w:name="_Toc69477683"/>
      <w:bookmarkStart w:id="10" w:name="_Toc69372231"/>
      <w:bookmarkEnd w:id="8"/>
      <w:r>
        <w:rPr>
          <w:color w:val="0070C0"/>
          <w:lang w:val="pl-PL"/>
        </w:rPr>
        <w:t xml:space="preserve">VII. LOKALNY RYNEK PRACY, WSPIERANIE PRZEDSIĘBIORCZOŚCI,    </w:t>
      </w:r>
      <w:r>
        <w:rPr>
          <w:color w:val="0070C0"/>
          <w:lang w:val="pl-PL"/>
        </w:rPr>
        <w:br/>
        <w:t xml:space="preserve">   WSPÓŁPRACA Z UCZELNIAMI WYŻSZYMI</w:t>
      </w:r>
      <w:bookmarkStart w:id="11" w:name="__RefHeading__31936_2082197896"/>
      <w:bookmarkEnd w:id="9"/>
      <w:bookmarkEnd w:id="10"/>
      <w:bookmarkEnd w:id="11"/>
    </w:p>
    <w:p w14:paraId="7B0631D2" w14:textId="77777777" w:rsidR="000023C9" w:rsidRDefault="000023C9" w:rsidP="000023C9">
      <w:pPr>
        <w:spacing w:line="240" w:lineRule="auto"/>
        <w:jc w:val="both"/>
        <w:rPr>
          <w:color w:val="FF0000"/>
          <w:lang w:val="pl-PL"/>
        </w:rPr>
      </w:pPr>
    </w:p>
    <w:p w14:paraId="37B23A2E" w14:textId="77777777" w:rsidR="000023C9" w:rsidRPr="00300158" w:rsidRDefault="000023C9" w:rsidP="001B329E">
      <w:pPr>
        <w:pStyle w:val="Nagwek2"/>
        <w:numPr>
          <w:ilvl w:val="1"/>
          <w:numId w:val="4"/>
        </w:numPr>
        <w:spacing w:before="0" w:after="0" w:line="240" w:lineRule="auto"/>
        <w:rPr>
          <w:rFonts w:ascii="Times New Roman" w:hAnsi="Times New Roman" w:cs="Times New Roman"/>
          <w:sz w:val="24"/>
          <w:szCs w:val="24"/>
          <w:lang w:val="pl-PL"/>
        </w:rPr>
      </w:pPr>
      <w:bookmarkStart w:id="12" w:name="_Toc69477685"/>
      <w:bookmarkStart w:id="13" w:name="_Toc69372233"/>
      <w:r>
        <w:rPr>
          <w:rFonts w:ascii="Times New Roman" w:hAnsi="Times New Roman" w:cs="Times New Roman"/>
          <w:color w:val="0070C0"/>
          <w:sz w:val="24"/>
          <w:lang w:val="pl-PL"/>
        </w:rPr>
        <w:t>Bezrobocie na lokalnym rynku pracy</w:t>
      </w:r>
      <w:bookmarkEnd w:id="12"/>
      <w:bookmarkEnd w:id="13"/>
    </w:p>
    <w:p w14:paraId="4B6EB7F9" w14:textId="77777777" w:rsidR="000023C9" w:rsidRDefault="000023C9" w:rsidP="000023C9">
      <w:pPr>
        <w:spacing w:line="240" w:lineRule="auto"/>
        <w:ind w:firstLine="709"/>
        <w:jc w:val="both"/>
        <w:rPr>
          <w:lang w:val="pl-PL"/>
        </w:rPr>
      </w:pPr>
      <w:r>
        <w:rPr>
          <w:lang w:val="pl-PL"/>
        </w:rPr>
        <w:t xml:space="preserve">Według stanu na dzień </w:t>
      </w:r>
      <w:r>
        <w:rPr>
          <w:bCs/>
          <w:lang w:val="pl-PL"/>
        </w:rPr>
        <w:t xml:space="preserve">31.12.2023 r. w Powiatowym Urzędzie Pracy dla Miasta Torunia zarejestrowanych było </w:t>
      </w:r>
      <w:r>
        <w:rPr>
          <w:lang w:val="pl-PL"/>
        </w:rPr>
        <w:t xml:space="preserve">2.778 </w:t>
      </w:r>
      <w:r>
        <w:rPr>
          <w:bCs/>
          <w:lang w:val="pl-PL"/>
        </w:rPr>
        <w:t xml:space="preserve">osób bezrobotnych, w tym 1.439 kobiet (51,8%). Wskaźnik osób zarejestrowanych z prawem do zasiłku wyniósł 417 (15%) i w porównaniu </w:t>
      </w:r>
      <w:r w:rsidR="00C505CA">
        <w:rPr>
          <w:bCs/>
          <w:lang w:val="pl-PL"/>
        </w:rPr>
        <w:br/>
      </w:r>
      <w:r>
        <w:rPr>
          <w:bCs/>
          <w:lang w:val="pl-PL"/>
        </w:rPr>
        <w:t xml:space="preserve">z rokiem wcześniejszym odnotowano spadek o 11 osób. Po raz pierwszy zarejestrowały się 1.186 osoby (w tym 666 kobiet), po raz kolejny 4.026 (w tym 2.003 kobiety). Ponad 77,2 % stanowiły osoby ponownie rejestrujące się w Urzędzie. </w:t>
      </w:r>
    </w:p>
    <w:p w14:paraId="7194AD50" w14:textId="77777777" w:rsidR="000023C9" w:rsidRDefault="000023C9" w:rsidP="000023C9">
      <w:pPr>
        <w:spacing w:line="240" w:lineRule="auto"/>
        <w:jc w:val="both"/>
        <w:rPr>
          <w:bCs/>
          <w:lang w:val="pl-PL"/>
        </w:rPr>
      </w:pPr>
      <w:r>
        <w:rPr>
          <w:lang w:val="pl-PL"/>
        </w:rPr>
        <w:t xml:space="preserve">Stopa bezrobocia w mieście na koniec grudnia 2023 r. wyniosła 3,1%, w województwie natomiast 7,1%. Dla porównania – na koniec 2022 r. w Toruniu było to </w:t>
      </w:r>
      <w:r w:rsidRPr="00201E58">
        <w:rPr>
          <w:lang w:val="pl-PL"/>
        </w:rPr>
        <w:t>3,</w:t>
      </w:r>
      <w:r>
        <w:rPr>
          <w:lang w:val="pl-PL"/>
        </w:rPr>
        <w:t xml:space="preserve">5%, </w:t>
      </w:r>
      <w:r w:rsidR="004457AF">
        <w:rPr>
          <w:lang w:val="pl-PL"/>
        </w:rPr>
        <w:br/>
      </w:r>
      <w:r>
        <w:rPr>
          <w:lang w:val="pl-PL"/>
        </w:rPr>
        <w:t xml:space="preserve">w województwie 7,3%. W 2023 r. stopa bezrobocia kształtowała się na średnim poziomie </w:t>
      </w:r>
      <w:r w:rsidRPr="00201E58">
        <w:rPr>
          <w:lang w:val="pl-PL"/>
        </w:rPr>
        <w:t>3,</w:t>
      </w:r>
      <w:r>
        <w:rPr>
          <w:lang w:val="pl-PL"/>
        </w:rPr>
        <w:t xml:space="preserve">5% (najniższy zanotowano w październiku </w:t>
      </w:r>
      <w:r w:rsidRPr="00201E58">
        <w:rPr>
          <w:lang w:val="pl-PL"/>
        </w:rPr>
        <w:t xml:space="preserve">2023 r. – </w:t>
      </w:r>
      <w:r>
        <w:rPr>
          <w:lang w:val="pl-PL"/>
        </w:rPr>
        <w:t xml:space="preserve">2,9%), z kolei w województwie wskaźnik ten wyniósł 7,2% (najniższy również w październiku 2023 r. – 6,8%). </w:t>
      </w:r>
      <w:r>
        <w:rPr>
          <w:bCs/>
          <w:lang w:val="pl-PL"/>
        </w:rPr>
        <w:t xml:space="preserve">W końcu grudnia 2023 r., w PUP dla MT pozostawało łącznie 106 osób zwolnionych z przyczyn dotyczących zakładu pracy. Stanowiły one 3,8% ogółu zarejestrowanych (wskaźnik </w:t>
      </w:r>
      <w:r w:rsidR="004457AF">
        <w:rPr>
          <w:bCs/>
          <w:lang w:val="pl-PL"/>
        </w:rPr>
        <w:br/>
      </w:r>
      <w:r>
        <w:rPr>
          <w:bCs/>
          <w:lang w:val="pl-PL"/>
        </w:rPr>
        <w:t xml:space="preserve">w stosunku do poprzedniego roku uległ zmniejszeniu </w:t>
      </w:r>
      <w:r w:rsidRPr="00D64851">
        <w:rPr>
          <w:bCs/>
          <w:lang w:val="pl-PL"/>
        </w:rPr>
        <w:t xml:space="preserve">o </w:t>
      </w:r>
      <w:r w:rsidRPr="00921BE7">
        <w:rPr>
          <w:bCs/>
          <w:lang w:val="pl-PL"/>
        </w:rPr>
        <w:t>1</w:t>
      </w:r>
      <w:r>
        <w:rPr>
          <w:bCs/>
          <w:lang w:val="pl-PL"/>
        </w:rPr>
        <w:t xml:space="preserve"> punkt procentowy). W 2023 r. zarejestrowano:</w:t>
      </w:r>
    </w:p>
    <w:p w14:paraId="6FC9B871" w14:textId="77777777" w:rsidR="000023C9" w:rsidRDefault="000023C9" w:rsidP="001B329E">
      <w:pPr>
        <w:numPr>
          <w:ilvl w:val="0"/>
          <w:numId w:val="3"/>
        </w:numPr>
        <w:spacing w:line="240" w:lineRule="auto"/>
        <w:jc w:val="both"/>
        <w:rPr>
          <w:bCs/>
          <w:lang w:val="pl-PL"/>
        </w:rPr>
      </w:pPr>
      <w:r>
        <w:rPr>
          <w:bCs/>
          <w:lang w:val="pl-PL"/>
        </w:rPr>
        <w:t>5</w:t>
      </w:r>
      <w:r w:rsidRPr="00FA67F5">
        <w:rPr>
          <w:bCs/>
          <w:lang w:val="pl-PL"/>
        </w:rPr>
        <w:t>.</w:t>
      </w:r>
      <w:r>
        <w:rPr>
          <w:bCs/>
          <w:lang w:val="pl-PL"/>
        </w:rPr>
        <w:t>212</w:t>
      </w:r>
      <w:r w:rsidRPr="00FA67F5">
        <w:rPr>
          <w:bCs/>
          <w:lang w:val="pl-PL"/>
        </w:rPr>
        <w:t xml:space="preserve"> osób (w tym 2.</w:t>
      </w:r>
      <w:r>
        <w:rPr>
          <w:bCs/>
          <w:lang w:val="pl-PL"/>
        </w:rPr>
        <w:t>670 kobiet stanowiących 51,2%) – 91,3</w:t>
      </w:r>
      <w:r w:rsidRPr="00FA67F5">
        <w:rPr>
          <w:bCs/>
          <w:lang w:val="pl-PL"/>
        </w:rPr>
        <w:t>% było osobami poprzednio pracującymi,</w:t>
      </w:r>
    </w:p>
    <w:p w14:paraId="28B5B3EC" w14:textId="77777777" w:rsidR="000023C9" w:rsidRDefault="000023C9" w:rsidP="001B329E">
      <w:pPr>
        <w:numPr>
          <w:ilvl w:val="0"/>
          <w:numId w:val="3"/>
        </w:numPr>
        <w:spacing w:line="240" w:lineRule="auto"/>
        <w:jc w:val="both"/>
        <w:rPr>
          <w:bCs/>
          <w:lang w:val="pl-PL"/>
        </w:rPr>
      </w:pPr>
      <w:r>
        <w:rPr>
          <w:bCs/>
          <w:lang w:val="pl-PL"/>
        </w:rPr>
        <w:t>336</w:t>
      </w:r>
      <w:r w:rsidRPr="00183B62">
        <w:rPr>
          <w:bCs/>
          <w:lang w:val="pl-PL"/>
        </w:rPr>
        <w:t xml:space="preserve"> osób w okresie do 12 miesięcy od ukończenia nauki (w tym </w:t>
      </w:r>
      <w:r>
        <w:rPr>
          <w:bCs/>
          <w:lang w:val="pl-PL"/>
        </w:rPr>
        <w:t>193</w:t>
      </w:r>
      <w:r w:rsidRPr="00183B62">
        <w:rPr>
          <w:bCs/>
          <w:lang w:val="pl-PL"/>
        </w:rPr>
        <w:t xml:space="preserve"> kobiet</w:t>
      </w:r>
      <w:r>
        <w:rPr>
          <w:bCs/>
          <w:lang w:val="pl-PL"/>
        </w:rPr>
        <w:t>y</w:t>
      </w:r>
      <w:r w:rsidRPr="00183B62">
        <w:rPr>
          <w:bCs/>
          <w:lang w:val="pl-PL"/>
        </w:rPr>
        <w:t>)</w:t>
      </w:r>
      <w:r>
        <w:rPr>
          <w:bCs/>
          <w:lang w:val="pl-PL"/>
        </w:rPr>
        <w:t>,</w:t>
      </w:r>
    </w:p>
    <w:p w14:paraId="5DC43BBA" w14:textId="77777777" w:rsidR="000023C9" w:rsidRPr="00183B62" w:rsidRDefault="000023C9" w:rsidP="001B329E">
      <w:pPr>
        <w:numPr>
          <w:ilvl w:val="0"/>
          <w:numId w:val="3"/>
        </w:numPr>
        <w:spacing w:line="240" w:lineRule="auto"/>
        <w:jc w:val="both"/>
        <w:rPr>
          <w:bCs/>
          <w:lang w:val="pl-PL"/>
        </w:rPr>
      </w:pPr>
      <w:r>
        <w:rPr>
          <w:bCs/>
          <w:lang w:val="pl-PL"/>
        </w:rPr>
        <w:t>250</w:t>
      </w:r>
      <w:r w:rsidRPr="00183B62">
        <w:rPr>
          <w:bCs/>
          <w:lang w:val="pl-PL"/>
        </w:rPr>
        <w:t xml:space="preserve"> cudzoziemców (w tym </w:t>
      </w:r>
      <w:r>
        <w:rPr>
          <w:bCs/>
          <w:lang w:val="pl-PL"/>
        </w:rPr>
        <w:t>194</w:t>
      </w:r>
      <w:r w:rsidRPr="00183B62">
        <w:rPr>
          <w:bCs/>
          <w:lang w:val="pl-PL"/>
        </w:rPr>
        <w:t xml:space="preserve"> kobiet</w:t>
      </w:r>
      <w:r>
        <w:rPr>
          <w:bCs/>
          <w:lang w:val="pl-PL"/>
        </w:rPr>
        <w:t>y</w:t>
      </w:r>
      <w:r w:rsidRPr="00183B62">
        <w:rPr>
          <w:bCs/>
          <w:lang w:val="pl-PL"/>
        </w:rPr>
        <w:t xml:space="preserve">), z których </w:t>
      </w:r>
      <w:r>
        <w:rPr>
          <w:bCs/>
          <w:lang w:val="pl-PL"/>
        </w:rPr>
        <w:t>4</w:t>
      </w:r>
      <w:r w:rsidRPr="00183B62">
        <w:rPr>
          <w:bCs/>
          <w:lang w:val="pl-PL"/>
        </w:rPr>
        <w:t xml:space="preserve"> posiadał</w:t>
      </w:r>
      <w:r>
        <w:rPr>
          <w:bCs/>
          <w:lang w:val="pl-PL"/>
        </w:rPr>
        <w:t>o</w:t>
      </w:r>
      <w:r w:rsidRPr="00183B62">
        <w:rPr>
          <w:bCs/>
          <w:lang w:val="pl-PL"/>
        </w:rPr>
        <w:t xml:space="preserve"> prawo do zasiłku.</w:t>
      </w:r>
    </w:p>
    <w:p w14:paraId="4C3423FD" w14:textId="77777777" w:rsidR="000023C9" w:rsidRDefault="000023C9" w:rsidP="000023C9">
      <w:pPr>
        <w:tabs>
          <w:tab w:val="left" w:pos="-5670"/>
        </w:tabs>
        <w:spacing w:line="240" w:lineRule="auto"/>
        <w:ind w:firstLine="709"/>
        <w:jc w:val="both"/>
        <w:rPr>
          <w:bCs/>
          <w:lang w:val="pl-PL"/>
        </w:rPr>
      </w:pPr>
      <w:r>
        <w:rPr>
          <w:bCs/>
          <w:lang w:val="pl-PL"/>
        </w:rPr>
        <w:t xml:space="preserve">Znaczny odsetek osób bezrobotnych w rejestrach PUP dla MT stanowiły osoby </w:t>
      </w:r>
      <w:r>
        <w:rPr>
          <w:bCs/>
          <w:lang w:val="pl-PL"/>
        </w:rPr>
        <w:br/>
        <w:t xml:space="preserve">z wiodących grup (bezrobotni do 30 roku życia – 1.535 osób/w tym 850 kobiet, </w:t>
      </w:r>
      <w:r>
        <w:rPr>
          <w:lang w:val="pl-PL"/>
        </w:rPr>
        <w:t>bezrobotni do 25 roku życia – 772 osób/w tym 383 kobiety</w:t>
      </w:r>
      <w:r>
        <w:rPr>
          <w:bCs/>
          <w:lang w:val="pl-PL"/>
        </w:rPr>
        <w:t xml:space="preserve">, długotrwale bezrobotni – 1.561 osób/w tym 790 kobiet, powyżej 50 roku życia – 1008 osoby/w tym 408 kobiet, posiadające co najmniej </w:t>
      </w:r>
      <w:r>
        <w:rPr>
          <w:bCs/>
          <w:lang w:val="pl-PL"/>
        </w:rPr>
        <w:br/>
        <w:t xml:space="preserve">1 dziecko do 6 roku życia </w:t>
      </w:r>
      <w:r>
        <w:rPr>
          <w:lang w:val="pl-PL"/>
        </w:rPr>
        <w:t>lub dziecko niepełnosprawne do 18 roku życia – 625 osoby/w tym 78,1% z nich stanowiły kobiety</w:t>
      </w:r>
      <w:r>
        <w:rPr>
          <w:bCs/>
          <w:lang w:val="pl-PL"/>
        </w:rPr>
        <w:t>, niepełnosprawni – 355 osób/w tym 172 kobiety). Na koniec grudnia 2023r. były to 2.114 osoby, stanowiące 76% ogółu bezrobotnych. Dla porównania - na koniec 2022 r. zanotowano ich 2</w:t>
      </w:r>
      <w:r w:rsidRPr="00921BE7">
        <w:rPr>
          <w:bCs/>
          <w:lang w:val="pl-PL"/>
        </w:rPr>
        <w:t>.</w:t>
      </w:r>
      <w:r>
        <w:rPr>
          <w:bCs/>
          <w:lang w:val="pl-PL"/>
        </w:rPr>
        <w:t>618</w:t>
      </w:r>
      <w:r w:rsidRPr="00921BE7">
        <w:rPr>
          <w:bCs/>
          <w:lang w:val="pl-PL"/>
        </w:rPr>
        <w:t xml:space="preserve"> (</w:t>
      </w:r>
      <w:r>
        <w:rPr>
          <w:bCs/>
          <w:lang w:val="pl-PL"/>
        </w:rPr>
        <w:t xml:space="preserve">79,7% ogółu zarejestrowanych). </w:t>
      </w:r>
    </w:p>
    <w:p w14:paraId="07557D73" w14:textId="77777777" w:rsidR="000023C9" w:rsidRPr="003E2D78" w:rsidRDefault="000023C9" w:rsidP="000023C9">
      <w:pPr>
        <w:jc w:val="both"/>
        <w:rPr>
          <w:lang w:val="pl-PL"/>
        </w:rPr>
      </w:pPr>
      <w:r>
        <w:rPr>
          <w:lang w:val="pl-PL"/>
        </w:rPr>
        <w:lastRenderedPageBreak/>
        <w:tab/>
      </w:r>
      <w:r w:rsidRPr="003E2D78">
        <w:rPr>
          <w:lang w:val="pl-PL"/>
        </w:rPr>
        <w:t>PUP dla MT w 2023 r. wydatkował środki Funduszu Pracy w wysokości 6.338 tys. zł na aktywne formy przeciwdziałania bezrobociu. Realizowano następujące działania wspierające zatrudnienie osób bezrobotnych: roboty publiczne, prace interwencyjne, prace społeczne użyteczne, refundacje wyposażenia stanowiska pracy, staże. Poza t</w:t>
      </w:r>
      <w:r>
        <w:rPr>
          <w:lang w:val="pl-PL"/>
        </w:rPr>
        <w:t>ym finansowano postę</w:t>
      </w:r>
      <w:r w:rsidRPr="003E2D78">
        <w:rPr>
          <w:lang w:val="pl-PL"/>
        </w:rPr>
        <w:t>powanie nostryfikacyjne, szkolenia, koszty egzaminów i uzyskania licencji, koszty studiów podyplomowych wraz ze stypendiami, koszty nostryfikacji dyplomu oraz przyznano jednorazowe środki na rozpoczęcie działalności gospodarczej. Dla rodziców odbywających staż, refundowano koszty opieki nad dziećmi w wieku do lat 6. Urząd przyznawał także bony na zasiedlenie dla osób, które wyjechały do pracy ponad 80 km od miejsca zamieszkania.</w:t>
      </w:r>
    </w:p>
    <w:p w14:paraId="75BA64C3" w14:textId="77777777" w:rsidR="000023C9" w:rsidRPr="00FC1A6D" w:rsidRDefault="000023C9" w:rsidP="000023C9">
      <w:pPr>
        <w:jc w:val="both"/>
        <w:rPr>
          <w:lang w:val="pl-PL"/>
        </w:rPr>
      </w:pPr>
      <w:r w:rsidRPr="003E2D78">
        <w:rPr>
          <w:lang w:val="pl-PL"/>
        </w:rPr>
        <w:t xml:space="preserve">Urząd realizował także zadania z zakresu rehabilitacji zawodowej osób </w:t>
      </w:r>
      <w:r>
        <w:rPr>
          <w:lang w:val="pl-PL"/>
        </w:rPr>
        <w:br/>
      </w:r>
      <w:r w:rsidRPr="003E2D78">
        <w:rPr>
          <w:lang w:val="pl-PL"/>
        </w:rPr>
        <w:t xml:space="preserve">z niepełnosprawnością finansowane ze środków Państwowego Funduszu Rehabilitacji Osób Niepełnosprawnych. </w:t>
      </w:r>
      <w:r w:rsidRPr="00FC1A6D">
        <w:rPr>
          <w:lang w:val="pl-PL"/>
        </w:rPr>
        <w:t>Na ten cel wydatkował ponad 842 tys. zł.</w:t>
      </w:r>
    </w:p>
    <w:p w14:paraId="0AB891B1" w14:textId="77777777" w:rsidR="000023C9" w:rsidRDefault="000023C9" w:rsidP="000023C9">
      <w:pPr>
        <w:jc w:val="both"/>
        <w:rPr>
          <w:lang w:val="pl-PL"/>
        </w:rPr>
      </w:pPr>
      <w:r>
        <w:rPr>
          <w:lang w:val="pl-PL"/>
        </w:rPr>
        <w:t xml:space="preserve">            PUP dla MT podjął w 2023 r. działania</w:t>
      </w:r>
      <w:r w:rsidRPr="003E2D78">
        <w:rPr>
          <w:lang w:val="pl-PL"/>
        </w:rPr>
        <w:t>, aby ułatwić mieszkańcom Torunia wejście na rynek pracy, a toruńskich przedsiębiorców wesprzeć w znalez</w:t>
      </w:r>
      <w:r>
        <w:rPr>
          <w:lang w:val="pl-PL"/>
        </w:rPr>
        <w:t xml:space="preserve">ieniu odpowiednich pracowników: </w:t>
      </w:r>
      <w:r w:rsidRPr="003E2D78">
        <w:rPr>
          <w:lang w:val="pl-PL"/>
        </w:rPr>
        <w:t>zorganizował dwukrotnie Drzwi Otwarte 27 stycznia i 27 p</w:t>
      </w:r>
      <w:r>
        <w:rPr>
          <w:lang w:val="pl-PL"/>
        </w:rPr>
        <w:t xml:space="preserve">aździernika </w:t>
      </w:r>
      <w:r w:rsidR="00C40930">
        <w:rPr>
          <w:lang w:val="pl-PL"/>
        </w:rPr>
        <w:br/>
      </w:r>
      <w:r>
        <w:rPr>
          <w:lang w:val="pl-PL"/>
        </w:rPr>
        <w:t xml:space="preserve">w siedzibie urzędu; </w:t>
      </w:r>
      <w:r w:rsidRPr="003E2D78">
        <w:rPr>
          <w:lang w:val="pl-PL"/>
        </w:rPr>
        <w:t xml:space="preserve">brał udział w tzw. Dniach  Otwartych Funduszy Europejskich 12 maja </w:t>
      </w:r>
      <w:r w:rsidR="00C40930">
        <w:rPr>
          <w:lang w:val="pl-PL"/>
        </w:rPr>
        <w:br/>
      </w:r>
      <w:r w:rsidRPr="003E2D78">
        <w:rPr>
          <w:lang w:val="pl-PL"/>
        </w:rPr>
        <w:t>w siedzibie urzędu pracy oraz 13 maja w Urzędzie Marszałkowskim Wo</w:t>
      </w:r>
      <w:r>
        <w:rPr>
          <w:lang w:val="pl-PL"/>
        </w:rPr>
        <w:t xml:space="preserve">jewództwa Kujawsko-Pomorskiego; </w:t>
      </w:r>
      <w:r w:rsidRPr="003E2D78">
        <w:rPr>
          <w:lang w:val="pl-PL"/>
        </w:rPr>
        <w:t>od maja w każdą środę realizował indywidualne konsultacje dla pracodawców zainteresowanych zatrudnieniem cudzoziemc</w:t>
      </w:r>
      <w:r>
        <w:rPr>
          <w:lang w:val="pl-PL"/>
        </w:rPr>
        <w:t xml:space="preserve">ów; </w:t>
      </w:r>
      <w:r w:rsidRPr="003E2D78">
        <w:rPr>
          <w:lang w:val="pl-PL"/>
        </w:rPr>
        <w:t xml:space="preserve">zorganizował </w:t>
      </w:r>
      <w:r>
        <w:rPr>
          <w:lang w:val="pl-PL"/>
        </w:rPr>
        <w:t xml:space="preserve">11 giełd pracy dla pracodawców; </w:t>
      </w:r>
      <w:r w:rsidRPr="003E2D78">
        <w:rPr>
          <w:lang w:val="pl-PL"/>
        </w:rPr>
        <w:t xml:space="preserve">w listopadzie zorganizował Kujawsko-Pomorskie Targi Pracy w Toruniu </w:t>
      </w:r>
      <w:r w:rsidR="00C40930">
        <w:rPr>
          <w:lang w:val="pl-PL"/>
        </w:rPr>
        <w:br/>
      </w:r>
      <w:r w:rsidRPr="003E2D78">
        <w:rPr>
          <w:lang w:val="pl-PL"/>
        </w:rPr>
        <w:t>w ramach promocji Europejskiej Puli Talentów, a także dwukrotnie brał udział w targach pracy organizowanych przez OHP;</w:t>
      </w:r>
      <w:r w:rsidR="002D38B3">
        <w:rPr>
          <w:lang w:val="pl-PL"/>
        </w:rPr>
        <w:t xml:space="preserve"> </w:t>
      </w:r>
      <w:r w:rsidRPr="003E2D78">
        <w:rPr>
          <w:lang w:val="pl-PL"/>
        </w:rPr>
        <w:t>15 grudnia zorganizował dla organizacji pozarządowych działających na rzecz osób z niepełnosprawnością spotkanie w PUP, aby przybliżyć ofertę urzę</w:t>
      </w:r>
      <w:r>
        <w:rPr>
          <w:lang w:val="pl-PL"/>
        </w:rPr>
        <w:t xml:space="preserve">du na rzecz tej grupy klientów oraz </w:t>
      </w:r>
      <w:r w:rsidRPr="003E2D78">
        <w:rPr>
          <w:lang w:val="pl-PL"/>
        </w:rPr>
        <w:t>brał udział w wydarzeniach organizowanych przez inne instytucje oraz szkoły.</w:t>
      </w:r>
    </w:p>
    <w:p w14:paraId="65B9E8B9" w14:textId="77777777" w:rsidR="000023C9" w:rsidRPr="00FC1A6D" w:rsidRDefault="000023C9" w:rsidP="000023C9">
      <w:pPr>
        <w:widowControl/>
        <w:suppressAutoHyphens w:val="0"/>
        <w:spacing w:line="256" w:lineRule="auto"/>
        <w:ind w:firstLine="720"/>
        <w:jc w:val="both"/>
        <w:rPr>
          <w:lang w:val="pl-PL"/>
        </w:rPr>
      </w:pPr>
      <w:r w:rsidRPr="00FC1A6D">
        <w:rPr>
          <w:lang w:val="pl-PL"/>
        </w:rPr>
        <w:t xml:space="preserve">W 2023 r. zgłoszono </w:t>
      </w:r>
      <w:r>
        <w:rPr>
          <w:lang w:val="pl-PL"/>
        </w:rPr>
        <w:t xml:space="preserve">do PUP dla MT </w:t>
      </w:r>
      <w:r w:rsidRPr="00FC1A6D">
        <w:rPr>
          <w:lang w:val="pl-PL"/>
        </w:rPr>
        <w:t xml:space="preserve">4.110 wolnych miejsc pracy i aktywizacji zawodowej. Osoby zarejestrowane w Urzędzie otrzymały 19.569 propozycji pracy. Do osób niepełnosprawnych skierowane były 94 oferty pracy. </w:t>
      </w:r>
    </w:p>
    <w:p w14:paraId="2821EE9B" w14:textId="77777777" w:rsidR="000023C9" w:rsidRDefault="000023C9" w:rsidP="000023C9">
      <w:pPr>
        <w:pStyle w:val="Akapitzlist"/>
        <w:spacing w:line="240" w:lineRule="auto"/>
        <w:ind w:left="0" w:firstLine="720"/>
        <w:jc w:val="both"/>
        <w:rPr>
          <w:rFonts w:ascii="Times New Roman" w:hAnsi="Times New Roman"/>
          <w:sz w:val="24"/>
          <w:szCs w:val="24"/>
        </w:rPr>
      </w:pPr>
      <w:r>
        <w:rPr>
          <w:rFonts w:ascii="Times New Roman" w:hAnsi="Times New Roman"/>
          <w:sz w:val="24"/>
          <w:szCs w:val="24"/>
        </w:rPr>
        <w:t xml:space="preserve">Ponadto, </w:t>
      </w:r>
      <w:r w:rsidRPr="00FE1565">
        <w:rPr>
          <w:rFonts w:ascii="Times New Roman" w:hAnsi="Times New Roman"/>
          <w:sz w:val="24"/>
          <w:szCs w:val="24"/>
        </w:rPr>
        <w:t>w 3.493 przypadkach pracodawcy deklarowali zatrudnienie cudzoziemców w Toruniu, z czego 2.289 powiadomień dotyczyło powierzenia wykonywania pracy obywatelom Ukrainy, na podstawie ustawy o pomocy obyw</w:t>
      </w:r>
      <w:r w:rsidR="002D38B3">
        <w:rPr>
          <w:rFonts w:ascii="Times New Roman" w:hAnsi="Times New Roman"/>
          <w:sz w:val="24"/>
          <w:szCs w:val="24"/>
        </w:rPr>
        <w:t xml:space="preserve">atelom Ukrainy w związku </w:t>
      </w:r>
      <w:r w:rsidRPr="00FE1565">
        <w:rPr>
          <w:rFonts w:ascii="Times New Roman" w:hAnsi="Times New Roman"/>
          <w:sz w:val="24"/>
          <w:szCs w:val="24"/>
        </w:rPr>
        <w:t>z konfliktem zbroj</w:t>
      </w:r>
      <w:r>
        <w:rPr>
          <w:rFonts w:ascii="Times New Roman" w:hAnsi="Times New Roman"/>
          <w:sz w:val="24"/>
          <w:szCs w:val="24"/>
        </w:rPr>
        <w:t>nym na terytorium tego państwa.</w:t>
      </w:r>
    </w:p>
    <w:p w14:paraId="38CB6B47" w14:textId="77777777" w:rsidR="000023C9" w:rsidRPr="00300158" w:rsidRDefault="000023C9" w:rsidP="000023C9">
      <w:pPr>
        <w:pStyle w:val="Akapitzlist"/>
        <w:spacing w:after="0" w:line="240" w:lineRule="auto"/>
        <w:ind w:left="0" w:firstLine="720"/>
        <w:jc w:val="both"/>
        <w:rPr>
          <w:rFonts w:ascii="Times New Roman" w:hAnsi="Times New Roman"/>
          <w:sz w:val="24"/>
          <w:szCs w:val="24"/>
        </w:rPr>
      </w:pPr>
      <w:r w:rsidRPr="00300158">
        <w:rPr>
          <w:rFonts w:ascii="Times New Roman" w:eastAsiaTheme="minorHAnsi" w:hAnsi="Times New Roman"/>
          <w:bCs/>
          <w:sz w:val="24"/>
          <w:szCs w:val="24"/>
        </w:rPr>
        <w:t xml:space="preserve">W okresie sprawozdawczym PUP dla MT realizował jeden projekt niekonkurencyjny </w:t>
      </w:r>
      <w:r w:rsidR="002D38B3">
        <w:rPr>
          <w:rFonts w:ascii="Times New Roman" w:eastAsiaTheme="minorHAnsi" w:hAnsi="Times New Roman"/>
          <w:bCs/>
          <w:sz w:val="24"/>
          <w:szCs w:val="24"/>
        </w:rPr>
        <w:br/>
      </w:r>
      <w:r w:rsidRPr="00300158">
        <w:rPr>
          <w:rFonts w:ascii="Times New Roman" w:eastAsiaTheme="minorHAnsi" w:hAnsi="Times New Roman"/>
          <w:bCs/>
          <w:sz w:val="24"/>
          <w:szCs w:val="24"/>
        </w:rPr>
        <w:t xml:space="preserve">i dwa partnerskie konkurencyjne: </w:t>
      </w:r>
    </w:p>
    <w:p w14:paraId="6EDF5AC2" w14:textId="77777777" w:rsidR="000023C9" w:rsidRPr="009236DF" w:rsidRDefault="000023C9" w:rsidP="000023C9">
      <w:pPr>
        <w:autoSpaceDE w:val="0"/>
        <w:autoSpaceDN w:val="0"/>
        <w:adjustRightInd w:val="0"/>
        <w:spacing w:line="240" w:lineRule="auto"/>
        <w:jc w:val="both"/>
        <w:rPr>
          <w:rFonts w:eastAsiaTheme="minorHAnsi"/>
        </w:rPr>
      </w:pPr>
      <w:r>
        <w:rPr>
          <w:rFonts w:eastAsiaTheme="minorHAnsi"/>
          <w:b/>
          <w:bCs/>
        </w:rPr>
        <w:t xml:space="preserve">* </w:t>
      </w:r>
      <w:r w:rsidRPr="009236DF">
        <w:rPr>
          <w:rFonts w:eastAsiaTheme="minorHAnsi"/>
          <w:b/>
          <w:bCs/>
        </w:rPr>
        <w:t>"Podniesienie aktywności zawodowej klientów publicznych służb zatrudnienia – PUP dla Miasta Torunia (I)"</w:t>
      </w:r>
      <w:r>
        <w:rPr>
          <w:rFonts w:eastAsiaTheme="minorHAnsi"/>
          <w:bCs/>
        </w:rPr>
        <w:t xml:space="preserve"> realizowany </w:t>
      </w:r>
      <w:r w:rsidRPr="009236DF">
        <w:rPr>
          <w:rFonts w:eastAsiaTheme="minorHAnsi"/>
          <w:bCs/>
        </w:rPr>
        <w:t xml:space="preserve">w okresie od 01.06.2023 </w:t>
      </w:r>
      <w:r>
        <w:rPr>
          <w:rFonts w:eastAsiaTheme="minorHAnsi"/>
          <w:bCs/>
        </w:rPr>
        <w:t>r. do 31.12.2024 r.</w:t>
      </w:r>
      <w:r w:rsidRPr="009236DF">
        <w:rPr>
          <w:rFonts w:eastAsiaTheme="minorHAnsi"/>
          <w:bCs/>
        </w:rPr>
        <w:t xml:space="preserve"> w ramach Programu Regionalnego Fundusze Europejskie dla Kujaw i Pomorza 2021 – 2027. </w:t>
      </w:r>
      <w:r w:rsidRPr="009236DF">
        <w:rPr>
          <w:rFonts w:eastAsiaTheme="minorHAnsi"/>
        </w:rPr>
        <w:t xml:space="preserve">Wartość projektu wynosi </w:t>
      </w:r>
      <w:r>
        <w:rPr>
          <w:rFonts w:eastAsiaTheme="minorHAnsi"/>
        </w:rPr>
        <w:t xml:space="preserve">prawie </w:t>
      </w:r>
      <w:r>
        <w:rPr>
          <w:lang w:eastAsia="pl-PL"/>
        </w:rPr>
        <w:t>5.956 tys.</w:t>
      </w:r>
      <w:r w:rsidRPr="009236DF">
        <w:rPr>
          <w:lang w:eastAsia="pl-PL"/>
        </w:rPr>
        <w:t xml:space="preserve"> zł i jest w całości dofinansowany środkami EFS+ </w:t>
      </w:r>
      <w:r w:rsidR="002D38B3">
        <w:rPr>
          <w:lang w:eastAsia="pl-PL"/>
        </w:rPr>
        <w:br/>
      </w:r>
      <w:r w:rsidRPr="009236DF">
        <w:rPr>
          <w:lang w:eastAsia="pl-PL"/>
        </w:rPr>
        <w:t>i Funduszu Pracy.</w:t>
      </w:r>
      <w:r w:rsidR="002D38B3">
        <w:rPr>
          <w:lang w:eastAsia="pl-PL"/>
        </w:rPr>
        <w:t xml:space="preserve"> </w:t>
      </w:r>
      <w:r w:rsidRPr="001F6BFB">
        <w:rPr>
          <w:rFonts w:cs="Times New Roman"/>
          <w:lang w:val="pl-PL" w:eastAsia="pl-PL"/>
        </w:rPr>
        <w:t>Z planowanych 303</w:t>
      </w:r>
      <w:r>
        <w:rPr>
          <w:rFonts w:cs="Times New Roman"/>
          <w:lang w:val="pl-PL" w:eastAsia="pl-PL"/>
        </w:rPr>
        <w:t xml:space="preserve"> uczestników w całym projekcie,</w:t>
      </w:r>
      <w:r w:rsidRPr="001F6BFB">
        <w:rPr>
          <w:rFonts w:cs="Times New Roman"/>
          <w:lang w:val="pl-PL" w:eastAsia="pl-PL"/>
        </w:rPr>
        <w:t xml:space="preserve"> w</w:t>
      </w:r>
      <w:r w:rsidR="002D38B3">
        <w:rPr>
          <w:rFonts w:cs="Times New Roman"/>
          <w:lang w:val="pl-PL" w:eastAsia="pl-PL"/>
        </w:rPr>
        <w:t xml:space="preserve"> </w:t>
      </w:r>
      <w:r w:rsidRPr="001F6BFB">
        <w:rPr>
          <w:rFonts w:cs="Times New Roman"/>
          <w:lang w:val="pl-PL" w:eastAsia="pl-PL"/>
        </w:rPr>
        <w:t xml:space="preserve">2023 roku zostało objętych działaniem 159 osób </w:t>
      </w:r>
      <w:r w:rsidRPr="001F6BFB">
        <w:rPr>
          <w:rFonts w:eastAsiaTheme="minorHAnsi" w:cs="Times New Roman"/>
          <w:lang w:val="pl-PL"/>
        </w:rPr>
        <w:t xml:space="preserve">bezrobotnych w wieku od 18 do 60 roku życia, znajdujących się w szczególnej sytuacji na rynku pracy. </w:t>
      </w:r>
      <w:r>
        <w:rPr>
          <w:rFonts w:eastAsiaTheme="minorHAnsi" w:cs="Times New Roman"/>
          <w:lang w:val="pl-PL"/>
        </w:rPr>
        <w:t xml:space="preserve">Program obejmuje wsparcie w postaci </w:t>
      </w:r>
      <w:r w:rsidRPr="001F6BFB">
        <w:rPr>
          <w:rFonts w:eastAsiaTheme="minorHAnsi" w:cs="Times New Roman"/>
          <w:lang w:val="pl-PL"/>
        </w:rPr>
        <w:t>staży, szkoleń, jednorazowych środków na podjęcie działalności gospodarczej, refundacji kosztów wyposażenia lub doposażenia stanowiska pracy oraz bonów na zasiedlenie</w:t>
      </w:r>
      <w:r>
        <w:rPr>
          <w:rFonts w:eastAsiaTheme="minorHAnsi" w:cs="Times New Roman"/>
          <w:lang w:val="pl-PL"/>
        </w:rPr>
        <w:t>; celem jest efektywne</w:t>
      </w:r>
      <w:r>
        <w:rPr>
          <w:rFonts w:cs="Times New Roman"/>
          <w:lang w:val="pl-PL" w:eastAsia="pl-PL"/>
        </w:rPr>
        <w:t>podjęcie</w:t>
      </w:r>
      <w:r w:rsidRPr="001F6BFB">
        <w:rPr>
          <w:rFonts w:cs="Times New Roman"/>
          <w:lang w:val="pl-PL" w:eastAsia="pl-PL"/>
        </w:rPr>
        <w:t xml:space="preserve"> zatrudnienia/ działalności gospodarczej przez minimum 197 osób (min. 65% og</w:t>
      </w:r>
      <w:r>
        <w:rPr>
          <w:rFonts w:cs="Times New Roman"/>
          <w:lang w:val="pl-PL" w:eastAsia="pl-PL"/>
        </w:rPr>
        <w:t>ółu uczestników projektu),</w:t>
      </w:r>
    </w:p>
    <w:p w14:paraId="09A9A7C3" w14:textId="77777777" w:rsidR="000023C9" w:rsidRDefault="000023C9" w:rsidP="000023C9">
      <w:pPr>
        <w:pStyle w:val="Akapitzlist"/>
        <w:tabs>
          <w:tab w:val="left" w:pos="2700"/>
        </w:tabs>
        <w:spacing w:after="0" w:line="240" w:lineRule="auto"/>
        <w:ind w:left="0"/>
        <w:jc w:val="both"/>
        <w:rPr>
          <w:rFonts w:ascii="Times New Roman" w:hAnsi="Times New Roman"/>
          <w:sz w:val="24"/>
          <w:szCs w:val="24"/>
        </w:rPr>
      </w:pPr>
      <w:r>
        <w:rPr>
          <w:rFonts w:ascii="Times New Roman" w:hAnsi="Times New Roman"/>
          <w:sz w:val="24"/>
          <w:szCs w:val="24"/>
          <w:lang w:eastAsia="pl-PL"/>
        </w:rPr>
        <w:t xml:space="preserve">* </w:t>
      </w:r>
      <w:r w:rsidRPr="00FE1565">
        <w:rPr>
          <w:rFonts w:ascii="Times New Roman" w:hAnsi="Times New Roman"/>
          <w:b/>
          <w:sz w:val="24"/>
          <w:szCs w:val="24"/>
        </w:rPr>
        <w:t xml:space="preserve">„Akcja Praca! - Program reintegracji w Centrum Integracji Społecznej” </w:t>
      </w:r>
      <w:r w:rsidRPr="00FE1565">
        <w:rPr>
          <w:rFonts w:ascii="Times New Roman" w:hAnsi="Times New Roman"/>
          <w:sz w:val="24"/>
          <w:szCs w:val="24"/>
        </w:rPr>
        <w:t xml:space="preserve">realizowany był w partnerstwie </w:t>
      </w:r>
      <w:r>
        <w:rPr>
          <w:rFonts w:ascii="Times New Roman" w:hAnsi="Times New Roman"/>
          <w:sz w:val="24"/>
          <w:szCs w:val="24"/>
        </w:rPr>
        <w:t xml:space="preserve">PUIP dla MT </w:t>
      </w:r>
      <w:r w:rsidRPr="00FE1565">
        <w:rPr>
          <w:rFonts w:ascii="Times New Roman" w:hAnsi="Times New Roman"/>
          <w:sz w:val="24"/>
          <w:szCs w:val="24"/>
        </w:rPr>
        <w:t>z Miejskim Ośrodkiem Pomocy Rod</w:t>
      </w:r>
      <w:r>
        <w:rPr>
          <w:rFonts w:ascii="Times New Roman" w:hAnsi="Times New Roman"/>
          <w:sz w:val="24"/>
          <w:szCs w:val="24"/>
        </w:rPr>
        <w:t xml:space="preserve">zinie w Toruniu, liderem był CISTOR SPS. </w:t>
      </w:r>
      <w:r w:rsidRPr="009236DF">
        <w:rPr>
          <w:rFonts w:ascii="Times New Roman" w:hAnsi="Times New Roman"/>
          <w:sz w:val="24"/>
          <w:szCs w:val="24"/>
        </w:rPr>
        <w:t xml:space="preserve">Projekt składał się z 2 elementów realizowanych równolegle:Programu Aktywności Lokalnej (PAL) – obejmującego trening kompetencji miękkich, diagnozę i specjalistyczne poradnictwo – 4 edycje oraz Programu zatrudnienia </w:t>
      </w:r>
      <w:r w:rsidRPr="009236DF">
        <w:rPr>
          <w:rFonts w:ascii="Times New Roman" w:hAnsi="Times New Roman"/>
          <w:sz w:val="24"/>
          <w:szCs w:val="24"/>
        </w:rPr>
        <w:lastRenderedPageBreak/>
        <w:t xml:space="preserve">socjalnego w  istniejącym centrum integracji społecznej (CIS) dla 77 osób, składającego się </w:t>
      </w:r>
      <w:r w:rsidR="004D5C69">
        <w:rPr>
          <w:rFonts w:ascii="Times New Roman" w:hAnsi="Times New Roman"/>
          <w:sz w:val="24"/>
          <w:szCs w:val="24"/>
        </w:rPr>
        <w:br/>
      </w:r>
      <w:r w:rsidRPr="009236DF">
        <w:rPr>
          <w:rFonts w:ascii="Times New Roman" w:hAnsi="Times New Roman"/>
          <w:sz w:val="24"/>
          <w:szCs w:val="24"/>
        </w:rPr>
        <w:t>z działań z zakresie reintegracji społecznej o reintegracji zawodowej. Po zakończeniu projektu osiągnięto wskaźnik efektywności zat</w:t>
      </w:r>
      <w:r>
        <w:rPr>
          <w:rFonts w:ascii="Times New Roman" w:hAnsi="Times New Roman"/>
          <w:sz w:val="24"/>
          <w:szCs w:val="24"/>
        </w:rPr>
        <w:t>rudnieniowej na poziomie 42,86%,</w:t>
      </w:r>
    </w:p>
    <w:p w14:paraId="4C958AE1" w14:textId="77777777" w:rsidR="000023C9" w:rsidRPr="009236DF" w:rsidRDefault="000023C9" w:rsidP="000023C9">
      <w:pPr>
        <w:pStyle w:val="Akapitzlist"/>
        <w:tabs>
          <w:tab w:val="left" w:pos="2700"/>
        </w:tabs>
        <w:spacing w:after="0" w:line="240" w:lineRule="auto"/>
        <w:ind w:left="0"/>
        <w:jc w:val="both"/>
        <w:rPr>
          <w:rFonts w:ascii="Times New Roman" w:hAnsi="Times New Roman"/>
          <w:sz w:val="24"/>
          <w:szCs w:val="24"/>
        </w:rPr>
      </w:pPr>
      <w:r w:rsidRPr="009236DF">
        <w:rPr>
          <w:rFonts w:ascii="Times New Roman" w:hAnsi="Times New Roman"/>
          <w:sz w:val="24"/>
          <w:szCs w:val="24"/>
        </w:rPr>
        <w:t xml:space="preserve">* </w:t>
      </w:r>
      <w:r w:rsidRPr="009236DF">
        <w:rPr>
          <w:rFonts w:ascii="Times New Roman" w:hAnsi="Times New Roman"/>
          <w:b/>
          <w:sz w:val="24"/>
          <w:szCs w:val="24"/>
        </w:rPr>
        <w:t>„</w:t>
      </w:r>
      <w:r w:rsidRPr="009236DF">
        <w:rPr>
          <w:rFonts w:ascii="Times New Roman" w:eastAsiaTheme="minorHAnsi" w:hAnsi="Times New Roman"/>
          <w:b/>
          <w:sz w:val="24"/>
          <w:szCs w:val="24"/>
        </w:rPr>
        <w:t xml:space="preserve">Poprawa środowiska pracy i zdrowia pracowników Urzędu Miasta Torunia </w:t>
      </w:r>
      <w:r w:rsidRPr="009236DF">
        <w:rPr>
          <w:rFonts w:ascii="Times New Roman" w:eastAsiaTheme="minorHAnsi" w:hAnsi="Times New Roman"/>
          <w:b/>
          <w:sz w:val="24"/>
          <w:szCs w:val="24"/>
        </w:rPr>
        <w:br/>
        <w:t xml:space="preserve">i Powiatowego Urzędu Pracy dla Miasta Torunia”, </w:t>
      </w:r>
      <w:r w:rsidRPr="009236DF">
        <w:rPr>
          <w:rFonts w:ascii="Times New Roman" w:eastAsiaTheme="minorHAnsi" w:hAnsi="Times New Roman"/>
          <w:sz w:val="24"/>
          <w:szCs w:val="24"/>
        </w:rPr>
        <w:t xml:space="preserve">realizowany wspólnie z </w:t>
      </w:r>
      <w:r w:rsidRPr="009236DF">
        <w:rPr>
          <w:rFonts w:ascii="Times New Roman" w:hAnsi="Times New Roman"/>
          <w:sz w:val="24"/>
          <w:szCs w:val="24"/>
          <w:lang w:eastAsia="pl-PL"/>
        </w:rPr>
        <w:t xml:space="preserve">Urzędem Miasta Torunia w okresie od 01.01.2022 r. do 31.12.2023 r. Wartość programu wyniosła </w:t>
      </w:r>
      <w:r>
        <w:rPr>
          <w:rFonts w:ascii="Times New Roman" w:hAnsi="Times New Roman"/>
          <w:sz w:val="24"/>
          <w:szCs w:val="24"/>
          <w:lang w:eastAsia="pl-PL"/>
        </w:rPr>
        <w:t>prawie 786,6 tys.</w:t>
      </w:r>
      <w:r w:rsidRPr="009236DF">
        <w:rPr>
          <w:rFonts w:ascii="Times New Roman" w:hAnsi="Times New Roman"/>
          <w:sz w:val="24"/>
          <w:szCs w:val="24"/>
          <w:lang w:eastAsia="pl-PL"/>
        </w:rPr>
        <w:t xml:space="preserve"> zł, z czego </w:t>
      </w:r>
      <w:r>
        <w:rPr>
          <w:rFonts w:ascii="Times New Roman" w:hAnsi="Times New Roman"/>
          <w:sz w:val="24"/>
          <w:szCs w:val="24"/>
          <w:lang w:eastAsia="pl-PL"/>
        </w:rPr>
        <w:t xml:space="preserve">ponad 747,2 tys. </w:t>
      </w:r>
      <w:r w:rsidRPr="009236DF">
        <w:rPr>
          <w:rFonts w:ascii="Times New Roman" w:hAnsi="Times New Roman"/>
          <w:sz w:val="24"/>
          <w:szCs w:val="24"/>
          <w:lang w:eastAsia="pl-PL"/>
        </w:rPr>
        <w:t xml:space="preserve">zł stanowiło dofinansowanie z EFS. W ramach projektu 193 osoby skorzystały z profilaktycznych badań i konsultacji lekarskich, zajęć fizjoterapeutycznych i rekreacyjno – sportowych oraz wzięły udział w szkoleniach z zakresu zdrowego trybu życia i pracy. </w:t>
      </w:r>
      <w:r>
        <w:rPr>
          <w:rFonts w:ascii="Times New Roman" w:hAnsi="Times New Roman"/>
          <w:sz w:val="24"/>
          <w:szCs w:val="24"/>
          <w:lang w:eastAsia="pl-PL"/>
        </w:rPr>
        <w:t xml:space="preserve">Ponadto, </w:t>
      </w:r>
      <w:r w:rsidRPr="009236DF">
        <w:rPr>
          <w:rFonts w:ascii="Times New Roman" w:hAnsi="Times New Roman"/>
          <w:sz w:val="24"/>
          <w:szCs w:val="24"/>
          <w:lang w:eastAsia="pl-PL"/>
        </w:rPr>
        <w:t xml:space="preserve">w obu miejskich instytucjach, zostały wyposażone również w sprzęt zgodny z zasadami ergonomii miejsca pracy. </w:t>
      </w:r>
    </w:p>
    <w:p w14:paraId="1FFDA591" w14:textId="77777777" w:rsidR="000023C9" w:rsidRPr="009236DF" w:rsidRDefault="000023C9" w:rsidP="000023C9">
      <w:pPr>
        <w:pStyle w:val="Akapitzlist"/>
        <w:spacing w:line="240" w:lineRule="auto"/>
        <w:ind w:left="0" w:firstLine="720"/>
        <w:jc w:val="both"/>
        <w:rPr>
          <w:rFonts w:ascii="Times New Roman" w:hAnsi="Times New Roman"/>
          <w:sz w:val="24"/>
          <w:szCs w:val="24"/>
        </w:rPr>
      </w:pPr>
      <w:r w:rsidRPr="009236DF">
        <w:rPr>
          <w:rFonts w:ascii="Times New Roman" w:hAnsi="Times New Roman"/>
          <w:sz w:val="24"/>
          <w:szCs w:val="24"/>
        </w:rPr>
        <w:t xml:space="preserve">Powyższe działania wpisują się w realizację </w:t>
      </w:r>
      <w:r w:rsidRPr="009236DF">
        <w:rPr>
          <w:rFonts w:ascii="Times New Roman" w:hAnsi="Times New Roman"/>
          <w:b/>
          <w:sz w:val="24"/>
          <w:szCs w:val="24"/>
        </w:rPr>
        <w:t xml:space="preserve">,,Programu Promocji Zatrudnienia </w:t>
      </w:r>
      <w:r w:rsidRPr="009236DF">
        <w:rPr>
          <w:rFonts w:ascii="Times New Roman" w:hAnsi="Times New Roman"/>
          <w:b/>
          <w:sz w:val="24"/>
          <w:szCs w:val="24"/>
        </w:rPr>
        <w:br/>
        <w:t>i Aktywizacji Lokalnego Rynku Pracy dla Miasta Torunia na lata 2021-2027"</w:t>
      </w:r>
    </w:p>
    <w:p w14:paraId="60C57E9F" w14:textId="77777777" w:rsidR="000023C9" w:rsidRDefault="000023C9" w:rsidP="000023C9">
      <w:pPr>
        <w:pStyle w:val="Nagwek2"/>
        <w:spacing w:before="0" w:after="0" w:line="240" w:lineRule="auto"/>
        <w:rPr>
          <w:rFonts w:ascii="Times New Roman" w:hAnsi="Times New Roman" w:cs="Times New Roman"/>
          <w:color w:val="0070C0"/>
          <w:sz w:val="24"/>
          <w:lang w:val="pl-PL"/>
        </w:rPr>
      </w:pPr>
      <w:r>
        <w:rPr>
          <w:rFonts w:ascii="Times New Roman" w:hAnsi="Times New Roman" w:cs="Times New Roman"/>
          <w:color w:val="0070C0"/>
          <w:sz w:val="24"/>
          <w:lang w:val="pl-PL"/>
        </w:rPr>
        <w:t>Wspieranie</w:t>
      </w:r>
      <w:r w:rsidRPr="00655D5C">
        <w:rPr>
          <w:rFonts w:ascii="Times New Roman" w:hAnsi="Times New Roman" w:cs="Times New Roman"/>
          <w:color w:val="0070C0"/>
          <w:sz w:val="24"/>
          <w:lang w:val="pl-PL"/>
        </w:rPr>
        <w:t xml:space="preserve"> przedsiębiorczości</w:t>
      </w:r>
    </w:p>
    <w:p w14:paraId="13977687" w14:textId="77777777" w:rsidR="000023C9" w:rsidRDefault="000023C9" w:rsidP="000023C9">
      <w:pPr>
        <w:ind w:firstLine="576"/>
        <w:jc w:val="both"/>
        <w:rPr>
          <w:rFonts w:cs="Times New Roman"/>
        </w:rPr>
      </w:pPr>
      <w:r>
        <w:rPr>
          <w:rFonts w:cs="Times New Roman"/>
        </w:rPr>
        <w:t xml:space="preserve">W ramach diagnozowania perspektywicznych kierunków prowadzenia działalności, </w:t>
      </w:r>
      <w:r>
        <w:rPr>
          <w:rFonts w:cs="Times New Roman"/>
        </w:rPr>
        <w:br/>
        <w:t xml:space="preserve">w 2023 r. odnotowano ilość wszystkich podmiotów gospodarczych zarejestrowanych </w:t>
      </w:r>
      <w:r>
        <w:rPr>
          <w:rFonts w:cs="Times New Roman"/>
        </w:rPr>
        <w:br/>
        <w:t>w Toruniu: 28.797, w tym sektora publicznego - 397, sektora prywatnego – 27.775, a liczba aktywnych przedsiębiorstw wpisanych do bazy CEIDG wyniosła 18.951 (wg</w:t>
      </w:r>
      <w:r w:rsidRPr="00CA0F33">
        <w:rPr>
          <w:rFonts w:cs="Times New Roman"/>
        </w:rPr>
        <w:t xml:space="preserve"> GUS BDL)</w:t>
      </w:r>
      <w:r>
        <w:rPr>
          <w:rFonts w:cs="Times New Roman"/>
        </w:rPr>
        <w:t>.</w:t>
      </w:r>
    </w:p>
    <w:p w14:paraId="34AAC793" w14:textId="77777777" w:rsidR="000023C9" w:rsidRPr="00626B48" w:rsidRDefault="000023C9" w:rsidP="000023C9">
      <w:pPr>
        <w:jc w:val="both"/>
        <w:rPr>
          <w:rFonts w:cs="Times New Roman"/>
        </w:rPr>
      </w:pPr>
    </w:p>
    <w:p w14:paraId="16B72487" w14:textId="77777777" w:rsidR="000023C9" w:rsidRPr="0004429E" w:rsidRDefault="000023C9" w:rsidP="000023C9">
      <w:pPr>
        <w:pStyle w:val="Tekstpodstawowy"/>
        <w:spacing w:after="0"/>
        <w:rPr>
          <w:rFonts w:ascii="Times New Roman" w:hAnsi="Times New Roman" w:cs="Times New Roman"/>
          <w:b/>
          <w:sz w:val="24"/>
          <w:szCs w:val="24"/>
        </w:rPr>
      </w:pPr>
      <w:r>
        <w:rPr>
          <w:rFonts w:ascii="Times New Roman" w:hAnsi="Times New Roman" w:cs="Times New Roman"/>
          <w:b/>
          <w:sz w:val="24"/>
          <w:szCs w:val="24"/>
        </w:rPr>
        <w:t>Wsparcie</w:t>
      </w:r>
      <w:r w:rsidRPr="008A0F91">
        <w:rPr>
          <w:rFonts w:ascii="Times New Roman" w:hAnsi="Times New Roman" w:cs="Times New Roman"/>
          <w:b/>
          <w:sz w:val="24"/>
          <w:szCs w:val="24"/>
        </w:rPr>
        <w:t xml:space="preserve"> dla podmiotó</w:t>
      </w:r>
      <w:r>
        <w:rPr>
          <w:rFonts w:ascii="Times New Roman" w:hAnsi="Times New Roman" w:cs="Times New Roman"/>
          <w:b/>
          <w:sz w:val="24"/>
          <w:szCs w:val="24"/>
        </w:rPr>
        <w:t>w gospodarczych w Toruniu w 2023</w:t>
      </w:r>
      <w:r w:rsidRPr="008A0F91">
        <w:rPr>
          <w:rFonts w:ascii="Times New Roman" w:hAnsi="Times New Roman" w:cs="Times New Roman"/>
          <w:b/>
          <w:sz w:val="24"/>
          <w:szCs w:val="24"/>
        </w:rPr>
        <w:t xml:space="preserve"> r.:</w:t>
      </w:r>
    </w:p>
    <w:p w14:paraId="0B010585" w14:textId="77777777" w:rsidR="000023C9" w:rsidRPr="0004429E" w:rsidRDefault="000023C9" w:rsidP="000023C9">
      <w:pPr>
        <w:pStyle w:val="Tekstpodstawowy"/>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4429E">
        <w:rPr>
          <w:rFonts w:ascii="Times New Roman" w:hAnsi="Times New Roman" w:cs="Times New Roman"/>
          <w:sz w:val="24"/>
          <w:szCs w:val="24"/>
        </w:rPr>
        <w:t xml:space="preserve">Pracodawcy planujący zatrudnienie pracowników, mogli skorzystać ze wsparcia w postaci pomocy finansowej, realizowanego przez Powiatowy Urząd Pracy dla Miasta Torunia. </w:t>
      </w:r>
      <w:r w:rsidR="00AA2C2C">
        <w:rPr>
          <w:rFonts w:ascii="Times New Roman" w:hAnsi="Times New Roman" w:cs="Times New Roman"/>
          <w:sz w:val="24"/>
          <w:szCs w:val="24"/>
        </w:rPr>
        <w:br/>
      </w:r>
      <w:r w:rsidRPr="0004429E">
        <w:rPr>
          <w:rFonts w:ascii="Times New Roman" w:hAnsi="Times New Roman" w:cs="Times New Roman"/>
          <w:sz w:val="24"/>
          <w:szCs w:val="24"/>
        </w:rPr>
        <w:t xml:space="preserve">Ze środków Funduszu Pracy, Europejskiego Funduszu Społecznego Plus oraz Państwowego Funduszu Rehabilitacji Osób Niepełnosprawnych sfinansowano 124 nowe stanowiska pracy oraz zorganizowano 221 staży dla osób bezrobotnych bądź poszukujących pracy </w:t>
      </w:r>
      <w:r w:rsidRPr="0004429E">
        <w:rPr>
          <w:rFonts w:ascii="Times New Roman" w:hAnsi="Times New Roman" w:cs="Times New Roman"/>
          <w:sz w:val="24"/>
          <w:szCs w:val="24"/>
        </w:rPr>
        <w:br/>
        <w:t>z niepełnosprawnością.</w:t>
      </w:r>
    </w:p>
    <w:p w14:paraId="413D74D1" w14:textId="77777777" w:rsidR="000023C9" w:rsidRPr="00FE1565" w:rsidRDefault="000023C9" w:rsidP="000023C9">
      <w:pPr>
        <w:spacing w:line="240" w:lineRule="auto"/>
        <w:jc w:val="both"/>
        <w:rPr>
          <w:lang w:val="pl-PL"/>
        </w:rPr>
      </w:pPr>
      <w:r w:rsidRPr="003E2D78">
        <w:rPr>
          <w:lang w:val="pl-PL"/>
        </w:rPr>
        <w:t>Pracodawcy skorzystali także z</w:t>
      </w:r>
      <w:r w:rsidR="002D38B3">
        <w:rPr>
          <w:lang w:val="pl-PL"/>
        </w:rPr>
        <w:t xml:space="preserve"> </w:t>
      </w:r>
      <w:r w:rsidRPr="003E2D78">
        <w:rPr>
          <w:rStyle w:val="Pogrubienie"/>
          <w:lang w:val="pl-PL"/>
        </w:rPr>
        <w:t>Krajowego Funduszu Szkoleniowego</w:t>
      </w:r>
      <w:r w:rsidRPr="003E2D78">
        <w:rPr>
          <w:lang w:val="pl-PL"/>
        </w:rPr>
        <w:t xml:space="preserve">, który stanowi wydzieloną cześć Funduszu Pracy, przeznaczoną na dofinansowanie kształcenia ustawicznego pracowników i pracodawców, podejmowanego z inicjatywy lub za zgodą pracodawcy. </w:t>
      </w:r>
      <w:r>
        <w:rPr>
          <w:lang w:val="pl-PL"/>
        </w:rPr>
        <w:br/>
        <w:t xml:space="preserve">W 2023 r. w ramach KFS </w:t>
      </w:r>
      <w:r w:rsidRPr="003E2D78">
        <w:rPr>
          <w:lang w:val="pl-PL"/>
        </w:rPr>
        <w:t>619 osób zatrudnionych w 139 firmach podwyższyło swoje k</w:t>
      </w:r>
      <w:r>
        <w:rPr>
          <w:lang w:val="pl-PL"/>
        </w:rPr>
        <w:t>walifikacje zawodowe</w:t>
      </w:r>
      <w:r w:rsidRPr="003E2D78">
        <w:rPr>
          <w:lang w:val="pl-PL"/>
        </w:rPr>
        <w:t>.</w:t>
      </w:r>
    </w:p>
    <w:p w14:paraId="6DB743EC" w14:textId="77777777" w:rsidR="000023C9" w:rsidRPr="009A35B7" w:rsidRDefault="000023C9" w:rsidP="000023C9">
      <w:pPr>
        <w:pStyle w:val="Nagwek1"/>
        <w:jc w:val="both"/>
        <w:rPr>
          <w:rFonts w:cs="Times New Roman"/>
          <w:b w:val="0"/>
          <w:szCs w:val="24"/>
        </w:rPr>
      </w:pPr>
      <w:r>
        <w:rPr>
          <w:rFonts w:cs="Times New Roman"/>
          <w:b w:val="0"/>
          <w:szCs w:val="24"/>
        </w:rPr>
        <w:t>Wsparcie u</w:t>
      </w:r>
      <w:r w:rsidRPr="009A35B7">
        <w:rPr>
          <w:rFonts w:cs="Times New Roman"/>
          <w:b w:val="0"/>
          <w:szCs w:val="24"/>
        </w:rPr>
        <w:t>dzielane przez Toruński Fundusz Poręczeń Kredytowych</w:t>
      </w:r>
      <w:r>
        <w:rPr>
          <w:rFonts w:cs="Times New Roman"/>
          <w:b w:val="0"/>
          <w:szCs w:val="24"/>
        </w:rPr>
        <w:t xml:space="preserve"> Sp. z o.o.</w:t>
      </w:r>
    </w:p>
    <w:p w14:paraId="2AB5B84F" w14:textId="77777777" w:rsidR="000023C9" w:rsidRDefault="000023C9" w:rsidP="000023C9">
      <w:pPr>
        <w:widowControl/>
        <w:suppressAutoHyphens w:val="0"/>
        <w:spacing w:line="259" w:lineRule="auto"/>
        <w:contextualSpacing/>
        <w:jc w:val="both"/>
        <w:rPr>
          <w:rFonts w:cs="Times New Roman"/>
        </w:rPr>
      </w:pPr>
      <w:r w:rsidRPr="00841875">
        <w:rPr>
          <w:rFonts w:cs="Times New Roman"/>
        </w:rPr>
        <w:t xml:space="preserve">W </w:t>
      </w:r>
      <w:r>
        <w:rPr>
          <w:rFonts w:cs="Times New Roman"/>
        </w:rPr>
        <w:t xml:space="preserve">okresie sprawozdawczym udzielono 318 poręczeń (Toruń - 91). Wartość udzielonych poręczeń to prawie 14.785 tys. zł (Toruń – prawie 4.758 tys. zł), a poręczonych kredytów </w:t>
      </w:r>
      <w:r w:rsidR="004D5C69">
        <w:rPr>
          <w:rFonts w:cs="Times New Roman"/>
        </w:rPr>
        <w:br/>
      </w:r>
      <w:r>
        <w:rPr>
          <w:rFonts w:cs="Times New Roman"/>
        </w:rPr>
        <w:t xml:space="preserve">to prawie 28.098 tys. zł (Toruń – ponad 5.673 tys. </w:t>
      </w:r>
      <w:r w:rsidRPr="00964AEC">
        <w:rPr>
          <w:rFonts w:cs="Times New Roman"/>
        </w:rPr>
        <w:t>zł).</w:t>
      </w:r>
      <w:r>
        <w:rPr>
          <w:rFonts w:cs="Times New Roman"/>
        </w:rPr>
        <w:t xml:space="preserve"> Korzystające z nich podmioty zadeklarowały utworzenie miejsc pracy w ilości: 140 (Toruń 43).</w:t>
      </w:r>
    </w:p>
    <w:p w14:paraId="186C870B" w14:textId="77777777" w:rsidR="000023C9" w:rsidRPr="003A7389" w:rsidRDefault="000023C9" w:rsidP="000023C9">
      <w:pPr>
        <w:pStyle w:val="Nagwek1"/>
        <w:jc w:val="both"/>
        <w:rPr>
          <w:b w:val="0"/>
        </w:rPr>
      </w:pPr>
      <w:r w:rsidRPr="003A7389">
        <w:rPr>
          <w:b w:val="0"/>
        </w:rPr>
        <w:t>W 2023 r. w ramach wsparcia procesu komercjalizacji badań podmiotom mającym siedzibę w Toruniu udzielono 21 patentów: 3 – instytutom badawczym, 6 – szkołom wyższym, 10 – przedstawicielom sektora gospodarki, 2  - osobom fizycznym.</w:t>
      </w:r>
    </w:p>
    <w:p w14:paraId="16856A65" w14:textId="77777777" w:rsidR="000023C9" w:rsidRPr="003A7389" w:rsidRDefault="000023C9" w:rsidP="000023C9">
      <w:pPr>
        <w:pStyle w:val="Nagwek1"/>
        <w:jc w:val="both"/>
      </w:pPr>
      <w:r w:rsidRPr="00EA7D69">
        <w:rPr>
          <w:b w:val="0"/>
        </w:rPr>
        <w:t>W ramach rozwoju system</w:t>
      </w:r>
      <w:r>
        <w:rPr>
          <w:b w:val="0"/>
        </w:rPr>
        <w:t>u ulg, zwolnień w podatkach i</w:t>
      </w:r>
      <w:r w:rsidRPr="00EA7D69">
        <w:rPr>
          <w:b w:val="0"/>
        </w:rPr>
        <w:t xml:space="preserve"> opłatach, celem aktywizacji</w:t>
      </w:r>
      <w:r w:rsidRPr="003A7389">
        <w:rPr>
          <w:b w:val="0"/>
        </w:rPr>
        <w:t xml:space="preserve">przedsiębiorczości udzielono zwolnień w podatku od nieruchomości na łączną kwotę ponad 2.387 tys. zł dla 44 podmiotów. Na bazie tych działań utworzono </w:t>
      </w:r>
      <w:r w:rsidR="00AA2C2C">
        <w:rPr>
          <w:b w:val="0"/>
        </w:rPr>
        <w:br/>
      </w:r>
      <w:r w:rsidRPr="003A7389">
        <w:rPr>
          <w:b w:val="0"/>
        </w:rPr>
        <w:t xml:space="preserve">10 nowych miejsc pracy oraz utrzymano 15 miejsc pracy z poprzednich lat. </w:t>
      </w:r>
    </w:p>
    <w:p w14:paraId="174F5D6A" w14:textId="77777777" w:rsidR="000023C9" w:rsidRDefault="000023C9" w:rsidP="000023C9">
      <w:pPr>
        <w:spacing w:line="252" w:lineRule="auto"/>
        <w:jc w:val="both"/>
        <w:rPr>
          <w:b/>
          <w:color w:val="000000" w:themeColor="text1"/>
        </w:rPr>
      </w:pPr>
      <w:r w:rsidRPr="008A0F91">
        <w:rPr>
          <w:b/>
          <w:color w:val="000000" w:themeColor="text1"/>
        </w:rPr>
        <w:t>Monitoring toruńskiego środowiska przedsiębiorstw oraz osób planujących</w:t>
      </w:r>
      <w:r w:rsidR="002D38B3">
        <w:rPr>
          <w:b/>
          <w:color w:val="000000" w:themeColor="text1"/>
        </w:rPr>
        <w:t xml:space="preserve"> </w:t>
      </w:r>
      <w:r w:rsidRPr="008A0F91">
        <w:rPr>
          <w:b/>
          <w:color w:val="000000" w:themeColor="text1"/>
        </w:rPr>
        <w:t xml:space="preserve">/prowadzących działalność gospodarczą – działania </w:t>
      </w:r>
      <w:r>
        <w:rPr>
          <w:b/>
          <w:color w:val="000000" w:themeColor="text1"/>
        </w:rPr>
        <w:t>i</w:t>
      </w:r>
      <w:r w:rsidRPr="008A0F91">
        <w:rPr>
          <w:b/>
          <w:color w:val="000000" w:themeColor="text1"/>
        </w:rPr>
        <w:t xml:space="preserve"> wydarzenia organizowane przez Centrum W</w:t>
      </w:r>
      <w:r>
        <w:rPr>
          <w:b/>
          <w:color w:val="000000" w:themeColor="text1"/>
        </w:rPr>
        <w:t>sparcia Biznesu w Toruniu w 2023</w:t>
      </w:r>
      <w:r w:rsidRPr="008A0F91">
        <w:rPr>
          <w:b/>
          <w:color w:val="000000" w:themeColor="text1"/>
        </w:rPr>
        <w:t xml:space="preserve"> r.:</w:t>
      </w:r>
    </w:p>
    <w:p w14:paraId="5ABF723D" w14:textId="77777777" w:rsidR="000023C9" w:rsidRDefault="000023C9" w:rsidP="000023C9">
      <w:pPr>
        <w:pStyle w:val="Nagwek1"/>
        <w:spacing w:line="240" w:lineRule="auto"/>
        <w:jc w:val="both"/>
        <w:rPr>
          <w:b w:val="0"/>
        </w:rPr>
      </w:pPr>
      <w:r w:rsidRPr="00F55AA1">
        <w:rPr>
          <w:b w:val="0"/>
        </w:rPr>
        <w:t xml:space="preserve">Wydarzenia: </w:t>
      </w:r>
    </w:p>
    <w:p w14:paraId="7D8E79FB" w14:textId="77777777" w:rsidR="000023C9" w:rsidRPr="009E10BD" w:rsidRDefault="000023C9" w:rsidP="009E1781">
      <w:pPr>
        <w:pStyle w:val="Akapitzlist"/>
        <w:numPr>
          <w:ilvl w:val="0"/>
          <w:numId w:val="13"/>
        </w:numPr>
        <w:spacing w:after="0" w:line="240" w:lineRule="auto"/>
        <w:ind w:left="284" w:hanging="284"/>
        <w:jc w:val="both"/>
        <w:rPr>
          <w:rFonts w:ascii="Times New Roman" w:hAnsi="Times New Roman"/>
          <w:color w:val="000000" w:themeColor="text1"/>
          <w:sz w:val="24"/>
          <w:szCs w:val="24"/>
        </w:rPr>
      </w:pPr>
      <w:r w:rsidRPr="009E10BD">
        <w:rPr>
          <w:rFonts w:ascii="Times New Roman" w:hAnsi="Times New Roman"/>
          <w:color w:val="000000" w:themeColor="text1"/>
          <w:sz w:val="24"/>
          <w:szCs w:val="24"/>
        </w:rPr>
        <w:t xml:space="preserve">warsztaty „Wsparcie na starcie” - </w:t>
      </w:r>
      <w:r>
        <w:rPr>
          <w:rFonts w:ascii="Times New Roman" w:hAnsi="Times New Roman"/>
          <w:color w:val="000000" w:themeColor="text1"/>
          <w:sz w:val="24"/>
          <w:szCs w:val="24"/>
        </w:rPr>
        <w:t>2 edycje, 37 uczestników;</w:t>
      </w:r>
    </w:p>
    <w:p w14:paraId="5DEA7AA2" w14:textId="77777777" w:rsidR="000023C9" w:rsidRPr="009E10BD" w:rsidRDefault="000023C9" w:rsidP="009E1781">
      <w:pPr>
        <w:pStyle w:val="Akapitzlist"/>
        <w:numPr>
          <w:ilvl w:val="0"/>
          <w:numId w:val="13"/>
        </w:numPr>
        <w:spacing w:after="0" w:line="240" w:lineRule="auto"/>
        <w:ind w:left="284" w:hanging="284"/>
        <w:jc w:val="both"/>
        <w:rPr>
          <w:rFonts w:ascii="Times New Roman" w:hAnsi="Times New Roman"/>
          <w:color w:val="000000" w:themeColor="text1"/>
          <w:sz w:val="24"/>
          <w:szCs w:val="24"/>
        </w:rPr>
      </w:pPr>
      <w:r>
        <w:rPr>
          <w:rFonts w:ascii="Times New Roman" w:hAnsi="Times New Roman"/>
          <w:color w:val="000000" w:themeColor="text1"/>
          <w:sz w:val="24"/>
          <w:szCs w:val="24"/>
        </w:rPr>
        <w:t>Targi Pracy;</w:t>
      </w:r>
    </w:p>
    <w:p w14:paraId="076F7AC9" w14:textId="77777777" w:rsidR="000023C9" w:rsidRDefault="000023C9" w:rsidP="009E1781">
      <w:pPr>
        <w:pStyle w:val="Akapitzlist"/>
        <w:numPr>
          <w:ilvl w:val="0"/>
          <w:numId w:val="13"/>
        </w:numPr>
        <w:spacing w:after="0" w:line="240" w:lineRule="auto"/>
        <w:ind w:left="284" w:hanging="284"/>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16.</w:t>
      </w:r>
      <w:r w:rsidRPr="009E10BD">
        <w:rPr>
          <w:rFonts w:ascii="Times New Roman" w:hAnsi="Times New Roman"/>
          <w:color w:val="000000" w:themeColor="text1"/>
          <w:sz w:val="24"/>
          <w:szCs w:val="24"/>
        </w:rPr>
        <w:t xml:space="preserve"> edycja Światoweg</w:t>
      </w:r>
      <w:r>
        <w:rPr>
          <w:rFonts w:ascii="Times New Roman" w:hAnsi="Times New Roman"/>
          <w:color w:val="000000" w:themeColor="text1"/>
          <w:sz w:val="24"/>
          <w:szCs w:val="24"/>
        </w:rPr>
        <w:t>o Tygodnia Przedsiębiorczości: 5</w:t>
      </w:r>
      <w:r w:rsidRPr="009E10BD">
        <w:rPr>
          <w:rFonts w:ascii="Times New Roman" w:hAnsi="Times New Roman"/>
          <w:color w:val="000000" w:themeColor="text1"/>
          <w:sz w:val="24"/>
          <w:szCs w:val="24"/>
        </w:rPr>
        <w:t xml:space="preserve"> wydarzeń, około </w:t>
      </w:r>
      <w:r>
        <w:rPr>
          <w:rFonts w:ascii="Times New Roman" w:hAnsi="Times New Roman"/>
          <w:color w:val="000000" w:themeColor="text1"/>
          <w:sz w:val="24"/>
          <w:szCs w:val="24"/>
        </w:rPr>
        <w:t>250 uczestników;</w:t>
      </w:r>
    </w:p>
    <w:p w14:paraId="5AC63401" w14:textId="77777777" w:rsidR="000023C9" w:rsidRDefault="000023C9" w:rsidP="009E1781">
      <w:pPr>
        <w:pStyle w:val="Akapitzlist"/>
        <w:numPr>
          <w:ilvl w:val="0"/>
          <w:numId w:val="13"/>
        </w:numPr>
        <w:spacing w:after="0" w:line="240" w:lineRule="auto"/>
        <w:ind w:left="284" w:hanging="284"/>
        <w:jc w:val="both"/>
        <w:rPr>
          <w:rFonts w:ascii="Times New Roman" w:hAnsi="Times New Roman"/>
          <w:color w:val="000000" w:themeColor="text1"/>
          <w:sz w:val="24"/>
          <w:szCs w:val="24"/>
        </w:rPr>
      </w:pPr>
      <w:r w:rsidRPr="006B21CD">
        <w:rPr>
          <w:rFonts w:ascii="Times New Roman" w:hAnsi="Times New Roman"/>
          <w:color w:val="000000" w:themeColor="text1"/>
          <w:sz w:val="24"/>
          <w:szCs w:val="24"/>
        </w:rPr>
        <w:t xml:space="preserve">szkolenie „Jak zwiększyć skuteczność reklam internetowych” w ramach programu warsztatowo – rozwojowego Google, Polskiego Funduszu Rozwoju oraz Operatora Chmury </w:t>
      </w:r>
      <w:r>
        <w:rPr>
          <w:rFonts w:ascii="Times New Roman" w:hAnsi="Times New Roman"/>
          <w:color w:val="000000" w:themeColor="text1"/>
          <w:sz w:val="24"/>
          <w:szCs w:val="24"/>
        </w:rPr>
        <w:t>Krajowej (</w:t>
      </w:r>
      <w:r w:rsidRPr="006B21CD">
        <w:rPr>
          <w:rFonts w:ascii="Times New Roman" w:hAnsi="Times New Roman"/>
          <w:color w:val="000000" w:themeColor="text1"/>
          <w:sz w:val="24"/>
          <w:szCs w:val="24"/>
        </w:rPr>
        <w:t xml:space="preserve">19 osób, w tym przedsiębiorcy prowadzący działalność na </w:t>
      </w:r>
      <w:r>
        <w:rPr>
          <w:rFonts w:ascii="Times New Roman" w:hAnsi="Times New Roman"/>
          <w:color w:val="000000" w:themeColor="text1"/>
          <w:sz w:val="24"/>
          <w:szCs w:val="24"/>
        </w:rPr>
        <w:t>terenie Zespołu Staromiejskiego);</w:t>
      </w:r>
    </w:p>
    <w:p w14:paraId="00C5F30B" w14:textId="77777777" w:rsidR="000023C9" w:rsidRDefault="000023C9" w:rsidP="009E1781">
      <w:pPr>
        <w:pStyle w:val="Akapitzlist"/>
        <w:numPr>
          <w:ilvl w:val="0"/>
          <w:numId w:val="13"/>
        </w:numPr>
        <w:spacing w:after="0" w:line="240" w:lineRule="auto"/>
        <w:ind w:left="284" w:hanging="284"/>
        <w:jc w:val="both"/>
        <w:rPr>
          <w:rFonts w:ascii="Times New Roman" w:hAnsi="Times New Roman"/>
          <w:color w:val="000000" w:themeColor="text1"/>
          <w:sz w:val="24"/>
          <w:szCs w:val="24"/>
        </w:rPr>
      </w:pPr>
      <w:r>
        <w:rPr>
          <w:rFonts w:ascii="Times New Roman" w:hAnsi="Times New Roman"/>
          <w:color w:val="000000" w:themeColor="text1"/>
          <w:sz w:val="24"/>
          <w:szCs w:val="24"/>
        </w:rPr>
        <w:t>spotkanie</w:t>
      </w:r>
      <w:r w:rsidRPr="006B21CD">
        <w:rPr>
          <w:rFonts w:ascii="Times New Roman" w:hAnsi="Times New Roman"/>
          <w:color w:val="000000" w:themeColor="text1"/>
          <w:sz w:val="24"/>
          <w:szCs w:val="24"/>
        </w:rPr>
        <w:t xml:space="preserve"> przedstawicieli </w:t>
      </w:r>
      <w:r>
        <w:rPr>
          <w:rFonts w:ascii="Times New Roman" w:hAnsi="Times New Roman"/>
          <w:color w:val="000000" w:themeColor="text1"/>
          <w:sz w:val="24"/>
          <w:szCs w:val="24"/>
        </w:rPr>
        <w:t xml:space="preserve">toruńskiego </w:t>
      </w:r>
      <w:r w:rsidRPr="006B21CD">
        <w:rPr>
          <w:rFonts w:ascii="Times New Roman" w:hAnsi="Times New Roman"/>
          <w:color w:val="000000" w:themeColor="text1"/>
          <w:sz w:val="24"/>
          <w:szCs w:val="24"/>
        </w:rPr>
        <w:t>otoczenia biznesu z delegacją teksańskiego obszaru metropoli</w:t>
      </w:r>
      <w:r>
        <w:rPr>
          <w:rFonts w:ascii="Times New Roman" w:hAnsi="Times New Roman"/>
          <w:color w:val="000000" w:themeColor="text1"/>
          <w:sz w:val="24"/>
          <w:szCs w:val="24"/>
        </w:rPr>
        <w:t xml:space="preserve">talnego Bryan – College Station – wymiana informacji i form współpracy </w:t>
      </w:r>
      <w:r w:rsidRPr="006B21CD">
        <w:rPr>
          <w:rFonts w:ascii="Times New Roman" w:hAnsi="Times New Roman"/>
          <w:color w:val="000000" w:themeColor="text1"/>
          <w:sz w:val="24"/>
          <w:szCs w:val="24"/>
        </w:rPr>
        <w:t xml:space="preserve">pomiędzy przedstawicielami biznesu z wiodących branż w Teksasie i Toruniu. </w:t>
      </w:r>
      <w:r w:rsidR="00C5548E">
        <w:rPr>
          <w:rFonts w:ascii="Times New Roman" w:hAnsi="Times New Roman"/>
          <w:color w:val="000000" w:themeColor="text1"/>
          <w:sz w:val="24"/>
          <w:szCs w:val="24"/>
        </w:rPr>
        <w:br/>
      </w:r>
      <w:r w:rsidRPr="006B21CD">
        <w:rPr>
          <w:rFonts w:ascii="Times New Roman" w:hAnsi="Times New Roman"/>
          <w:color w:val="000000" w:themeColor="text1"/>
          <w:sz w:val="24"/>
          <w:szCs w:val="24"/>
        </w:rPr>
        <w:t>W spotkaniu wzięło 15 przedsta</w:t>
      </w:r>
      <w:r>
        <w:rPr>
          <w:rFonts w:ascii="Times New Roman" w:hAnsi="Times New Roman"/>
          <w:color w:val="000000" w:themeColor="text1"/>
          <w:sz w:val="24"/>
          <w:szCs w:val="24"/>
        </w:rPr>
        <w:t>wicieli delegacji amerykańskiej;</w:t>
      </w:r>
    </w:p>
    <w:p w14:paraId="450996F5" w14:textId="77777777" w:rsidR="000023C9" w:rsidRDefault="000023C9" w:rsidP="009E1781">
      <w:pPr>
        <w:pStyle w:val="Akapitzlist"/>
        <w:numPr>
          <w:ilvl w:val="0"/>
          <w:numId w:val="13"/>
        </w:numPr>
        <w:spacing w:after="0" w:line="240" w:lineRule="auto"/>
        <w:ind w:left="284" w:hanging="284"/>
        <w:jc w:val="both"/>
        <w:rPr>
          <w:rFonts w:ascii="Times New Roman" w:hAnsi="Times New Roman"/>
          <w:color w:val="000000" w:themeColor="text1"/>
          <w:sz w:val="24"/>
          <w:szCs w:val="24"/>
        </w:rPr>
      </w:pPr>
      <w:r>
        <w:rPr>
          <w:rFonts w:ascii="Times New Roman" w:hAnsi="Times New Roman"/>
          <w:color w:val="000000" w:themeColor="text1"/>
          <w:sz w:val="24"/>
          <w:szCs w:val="24"/>
        </w:rPr>
        <w:t>Forum Gospodarcze</w:t>
      </w:r>
      <w:r w:rsidRPr="006B21CD">
        <w:rPr>
          <w:rFonts w:ascii="Times New Roman" w:hAnsi="Times New Roman"/>
          <w:color w:val="000000" w:themeColor="text1"/>
          <w:sz w:val="24"/>
          <w:szCs w:val="24"/>
        </w:rPr>
        <w:t xml:space="preserve"> w ramach 43. Międzynarodowego Zjazdu Miast Nowej Hanzy </w:t>
      </w:r>
      <w:r>
        <w:rPr>
          <w:rFonts w:ascii="Times New Roman" w:hAnsi="Times New Roman"/>
          <w:color w:val="000000" w:themeColor="text1"/>
          <w:sz w:val="24"/>
          <w:szCs w:val="24"/>
        </w:rPr>
        <w:br/>
      </w:r>
      <w:r w:rsidRPr="006B21CD">
        <w:rPr>
          <w:rFonts w:ascii="Times New Roman" w:hAnsi="Times New Roman"/>
          <w:color w:val="000000" w:themeColor="text1"/>
          <w:sz w:val="24"/>
          <w:szCs w:val="24"/>
        </w:rPr>
        <w:t xml:space="preserve">w Toruniu. Tematami przewodnimi spotkania samorządowców, przedsiębiorców </w:t>
      </w:r>
      <w:r>
        <w:rPr>
          <w:rFonts w:ascii="Times New Roman" w:hAnsi="Times New Roman"/>
          <w:color w:val="000000" w:themeColor="text1"/>
          <w:sz w:val="24"/>
          <w:szCs w:val="24"/>
        </w:rPr>
        <w:br/>
      </w:r>
      <w:r w:rsidRPr="006B21CD">
        <w:rPr>
          <w:rFonts w:ascii="Times New Roman" w:hAnsi="Times New Roman"/>
          <w:color w:val="000000" w:themeColor="text1"/>
          <w:sz w:val="24"/>
          <w:szCs w:val="24"/>
        </w:rPr>
        <w:t>i naukowców z całej Europy były zrównoważony rozwój i cyfryzacja. W wydarzen</w:t>
      </w:r>
      <w:r>
        <w:rPr>
          <w:rFonts w:ascii="Times New Roman" w:hAnsi="Times New Roman"/>
          <w:color w:val="000000" w:themeColor="text1"/>
          <w:sz w:val="24"/>
          <w:szCs w:val="24"/>
        </w:rPr>
        <w:t>iu uczestniczyło około 300 osób;</w:t>
      </w:r>
    </w:p>
    <w:p w14:paraId="1BF1040F" w14:textId="77777777" w:rsidR="000023C9" w:rsidRDefault="000023C9" w:rsidP="009E1781">
      <w:pPr>
        <w:pStyle w:val="Akapitzlist"/>
        <w:numPr>
          <w:ilvl w:val="0"/>
          <w:numId w:val="13"/>
        </w:numPr>
        <w:spacing w:after="0" w:line="240" w:lineRule="auto"/>
        <w:ind w:left="284" w:hanging="284"/>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warsztaty </w:t>
      </w:r>
      <w:r w:rsidRPr="006B21CD">
        <w:rPr>
          <w:rFonts w:ascii="Times New Roman" w:hAnsi="Times New Roman"/>
          <w:color w:val="000000" w:themeColor="text1"/>
          <w:sz w:val="24"/>
          <w:szCs w:val="24"/>
        </w:rPr>
        <w:t xml:space="preserve">„Jak smakuje współczesna logistyka” </w:t>
      </w:r>
      <w:r>
        <w:rPr>
          <w:rFonts w:ascii="Times New Roman" w:hAnsi="Times New Roman"/>
          <w:color w:val="000000" w:themeColor="text1"/>
          <w:sz w:val="24"/>
          <w:szCs w:val="24"/>
        </w:rPr>
        <w:t xml:space="preserve">dla </w:t>
      </w:r>
      <w:r w:rsidRPr="006B21CD">
        <w:rPr>
          <w:rFonts w:ascii="Times New Roman" w:hAnsi="Times New Roman"/>
          <w:color w:val="000000" w:themeColor="text1"/>
          <w:sz w:val="24"/>
          <w:szCs w:val="24"/>
        </w:rPr>
        <w:t>branży</w:t>
      </w:r>
      <w:r>
        <w:rPr>
          <w:rFonts w:ascii="Times New Roman" w:hAnsi="Times New Roman"/>
          <w:color w:val="000000" w:themeColor="text1"/>
          <w:sz w:val="24"/>
          <w:szCs w:val="24"/>
        </w:rPr>
        <w:t xml:space="preserve"> logistycznej w Toruniu, </w:t>
      </w:r>
      <w:r w:rsidR="00C5548E">
        <w:rPr>
          <w:rFonts w:ascii="Times New Roman" w:hAnsi="Times New Roman"/>
          <w:color w:val="000000" w:themeColor="text1"/>
          <w:sz w:val="24"/>
          <w:szCs w:val="24"/>
        </w:rPr>
        <w:br/>
      </w:r>
      <w:r>
        <w:rPr>
          <w:rFonts w:ascii="Times New Roman" w:hAnsi="Times New Roman"/>
          <w:color w:val="000000" w:themeColor="text1"/>
          <w:sz w:val="24"/>
          <w:szCs w:val="24"/>
        </w:rPr>
        <w:t>w których wzięło udział 19 osób;</w:t>
      </w:r>
    </w:p>
    <w:p w14:paraId="0835643B" w14:textId="77777777" w:rsidR="000023C9" w:rsidRPr="00EF16E0" w:rsidRDefault="000023C9" w:rsidP="009E1781">
      <w:pPr>
        <w:pStyle w:val="Akapitzlist"/>
        <w:numPr>
          <w:ilvl w:val="0"/>
          <w:numId w:val="13"/>
        </w:numPr>
        <w:spacing w:after="0" w:line="240" w:lineRule="auto"/>
        <w:ind w:left="284" w:hanging="284"/>
        <w:jc w:val="both"/>
        <w:rPr>
          <w:rFonts w:ascii="Times New Roman" w:hAnsi="Times New Roman"/>
          <w:color w:val="000000" w:themeColor="text1"/>
          <w:sz w:val="24"/>
          <w:szCs w:val="24"/>
        </w:rPr>
      </w:pPr>
      <w:r>
        <w:rPr>
          <w:rFonts w:ascii="Times New Roman" w:hAnsi="Times New Roman"/>
          <w:color w:val="000000" w:themeColor="text1"/>
          <w:sz w:val="24"/>
          <w:szCs w:val="24"/>
        </w:rPr>
        <w:t>s</w:t>
      </w:r>
      <w:r w:rsidRPr="00EF16E0">
        <w:rPr>
          <w:rFonts w:ascii="Times New Roman" w:hAnsi="Times New Roman"/>
          <w:color w:val="000000" w:themeColor="text1"/>
          <w:sz w:val="24"/>
          <w:szCs w:val="24"/>
        </w:rPr>
        <w:t>potkanie z przedsiębiorcami pn. „Odpowiedzialny Biznes w Toru</w:t>
      </w:r>
      <w:r>
        <w:rPr>
          <w:rFonts w:ascii="Times New Roman" w:hAnsi="Times New Roman"/>
          <w:color w:val="000000" w:themeColor="text1"/>
          <w:sz w:val="24"/>
          <w:szCs w:val="24"/>
        </w:rPr>
        <w:t xml:space="preserve">niu” na WNEiZ UMK. W spotkaniu uczestniczyło </w:t>
      </w:r>
      <w:r w:rsidRPr="00EF16E0">
        <w:rPr>
          <w:rFonts w:ascii="Times New Roman" w:hAnsi="Times New Roman"/>
          <w:color w:val="000000" w:themeColor="text1"/>
          <w:sz w:val="24"/>
          <w:szCs w:val="24"/>
        </w:rPr>
        <w:t xml:space="preserve">70 studentów oraz 4 przedstawicieli firm. </w:t>
      </w:r>
    </w:p>
    <w:p w14:paraId="0352E86E" w14:textId="77777777" w:rsidR="000023C9" w:rsidRPr="00F55AA1" w:rsidRDefault="000023C9" w:rsidP="000023C9">
      <w:pPr>
        <w:pStyle w:val="Nagwek1"/>
        <w:rPr>
          <w:b w:val="0"/>
        </w:rPr>
      </w:pPr>
      <w:r w:rsidRPr="00F55AA1">
        <w:rPr>
          <w:rFonts w:cs="Times New Roman"/>
          <w:b w:val="0"/>
          <w:szCs w:val="24"/>
        </w:rPr>
        <w:t>Made in Toruń</w:t>
      </w:r>
    </w:p>
    <w:p w14:paraId="1EAB71E5" w14:textId="77777777" w:rsidR="000023C9" w:rsidRPr="00D55223" w:rsidRDefault="000023C9" w:rsidP="000023C9">
      <w:pPr>
        <w:jc w:val="both"/>
        <w:rPr>
          <w:rFonts w:cs="Times New Roman"/>
          <w:color w:val="000000" w:themeColor="text1"/>
        </w:rPr>
      </w:pPr>
      <w:r w:rsidRPr="00A62FA2">
        <w:rPr>
          <w:rFonts w:cs="Times New Roman"/>
          <w:color w:val="000000" w:themeColor="text1"/>
        </w:rPr>
        <w:t xml:space="preserve">Projekt, którego celem jest wyróżnienie znakiem „Made in Toruń” </w:t>
      </w:r>
      <w:r>
        <w:rPr>
          <w:rFonts w:cs="Times New Roman"/>
          <w:color w:val="000000" w:themeColor="text1"/>
        </w:rPr>
        <w:t xml:space="preserve">toruńskich przedsiębiorców. </w:t>
      </w:r>
      <w:r w:rsidRPr="00D55223">
        <w:rPr>
          <w:rFonts w:cs="Times New Roman"/>
          <w:color w:val="000000" w:themeColor="text1"/>
        </w:rPr>
        <w:t>W</w:t>
      </w:r>
      <w:r>
        <w:rPr>
          <w:rFonts w:cs="Times New Roman"/>
          <w:color w:val="000000" w:themeColor="text1"/>
        </w:rPr>
        <w:t xml:space="preserve"> 2023 roku</w:t>
      </w:r>
      <w:r w:rsidRPr="00D55223">
        <w:rPr>
          <w:rFonts w:cs="Times New Roman"/>
          <w:color w:val="000000" w:themeColor="text1"/>
        </w:rPr>
        <w:t xml:space="preserve"> odbyły się 2 uroczyste gale wręczenia certyfikatów „Made </w:t>
      </w:r>
      <w:r w:rsidR="004D5C69">
        <w:rPr>
          <w:rFonts w:cs="Times New Roman"/>
          <w:color w:val="000000" w:themeColor="text1"/>
        </w:rPr>
        <w:br/>
      </w:r>
      <w:r w:rsidRPr="00D55223">
        <w:rPr>
          <w:rFonts w:cs="Times New Roman"/>
          <w:color w:val="000000" w:themeColor="text1"/>
        </w:rPr>
        <w:t>in Toruń”, pod</w:t>
      </w:r>
      <w:r>
        <w:rPr>
          <w:rFonts w:cs="Times New Roman"/>
          <w:color w:val="000000" w:themeColor="text1"/>
        </w:rPr>
        <w:t>czas których nagrodzono 47 firm</w:t>
      </w:r>
      <w:r w:rsidRPr="00D55223">
        <w:rPr>
          <w:rFonts w:cs="Times New Roman"/>
          <w:color w:val="000000" w:themeColor="text1"/>
        </w:rPr>
        <w:t>.</w:t>
      </w:r>
      <w:r w:rsidRPr="00D55223">
        <w:rPr>
          <w:rFonts w:cs="Times New Roman"/>
        </w:rPr>
        <w:t xml:space="preserve"> D</w:t>
      </w:r>
      <w:r>
        <w:rPr>
          <w:rFonts w:cs="Times New Roman"/>
        </w:rPr>
        <w:t xml:space="preserve">o 31.12.2023 r. </w:t>
      </w:r>
      <w:r w:rsidRPr="00D55223">
        <w:rPr>
          <w:rFonts w:cs="Times New Roman"/>
        </w:rPr>
        <w:t xml:space="preserve">we wszystkich </w:t>
      </w:r>
      <w:r>
        <w:rPr>
          <w:rFonts w:cs="Times New Roman"/>
        </w:rPr>
        <w:t>13</w:t>
      </w:r>
      <w:r w:rsidRPr="00D55223">
        <w:rPr>
          <w:rFonts w:cs="Times New Roman"/>
        </w:rPr>
        <w:t xml:space="preserve"> edycj</w:t>
      </w:r>
      <w:r>
        <w:rPr>
          <w:rFonts w:cs="Times New Roman"/>
        </w:rPr>
        <w:t>ach wyróżniono 319 przedsięwzięć biznesowych certyfikowanych</w:t>
      </w:r>
      <w:r w:rsidRPr="00D55223">
        <w:rPr>
          <w:rFonts w:cs="Times New Roman"/>
        </w:rPr>
        <w:t xml:space="preserve"> znakiem „Made in Toruń”.</w:t>
      </w:r>
    </w:p>
    <w:p w14:paraId="323D1EEF" w14:textId="77777777" w:rsidR="000023C9" w:rsidRPr="00D55223" w:rsidRDefault="000023C9" w:rsidP="000023C9">
      <w:pPr>
        <w:pStyle w:val="Nagwek1"/>
        <w:rPr>
          <w:b w:val="0"/>
        </w:rPr>
      </w:pPr>
      <w:r w:rsidRPr="00D55223">
        <w:rPr>
          <w:b w:val="0"/>
        </w:rPr>
        <w:t xml:space="preserve">Udział w kongresach i targach </w:t>
      </w:r>
    </w:p>
    <w:p w14:paraId="6DD87EE7" w14:textId="77777777" w:rsidR="000023C9" w:rsidRDefault="000023C9" w:rsidP="000023C9">
      <w:pPr>
        <w:jc w:val="both"/>
        <w:rPr>
          <w:color w:val="000000" w:themeColor="text1"/>
        </w:rPr>
      </w:pPr>
      <w:r w:rsidRPr="00D55223">
        <w:rPr>
          <w:rFonts w:cs="Times New Roman"/>
          <w:u w:val="single"/>
        </w:rPr>
        <w:t>Kongresy:</w:t>
      </w:r>
      <w:r w:rsidRPr="00D55223">
        <w:rPr>
          <w:color w:val="000000" w:themeColor="text1"/>
        </w:rPr>
        <w:t>Welconomy Forum in Toruń,</w:t>
      </w:r>
      <w:r w:rsidR="00C5548E">
        <w:rPr>
          <w:color w:val="000000" w:themeColor="text1"/>
        </w:rPr>
        <w:t xml:space="preserve"> </w:t>
      </w:r>
      <w:r w:rsidRPr="00D55223">
        <w:rPr>
          <w:color w:val="000000" w:themeColor="text1"/>
        </w:rPr>
        <w:t>Międzynarodowy Kongres Azjatycki,Europejski Kongres Gospodarczy w Katowicach</w:t>
      </w:r>
      <w:r>
        <w:rPr>
          <w:color w:val="000000" w:themeColor="text1"/>
        </w:rPr>
        <w:t xml:space="preserve">, KREO23 Kongres Rozwoju Energetyki Odnawialnej </w:t>
      </w:r>
      <w:r w:rsidR="000E3B68">
        <w:rPr>
          <w:color w:val="000000" w:themeColor="text1"/>
        </w:rPr>
        <w:br/>
      </w:r>
      <w:r>
        <w:rPr>
          <w:color w:val="000000" w:themeColor="text1"/>
        </w:rPr>
        <w:t xml:space="preserve">w Toruniu; </w:t>
      </w:r>
    </w:p>
    <w:p w14:paraId="25895A15" w14:textId="77777777" w:rsidR="000023C9" w:rsidRDefault="000023C9" w:rsidP="000023C9">
      <w:pPr>
        <w:jc w:val="both"/>
        <w:rPr>
          <w:color w:val="000000" w:themeColor="text1"/>
        </w:rPr>
      </w:pPr>
      <w:r w:rsidRPr="00D55223">
        <w:rPr>
          <w:rFonts w:cs="Times New Roman"/>
          <w:u w:val="single"/>
        </w:rPr>
        <w:t>Targi krajowe</w:t>
      </w:r>
      <w:r w:rsidRPr="00D55223">
        <w:rPr>
          <w:rFonts w:cs="Times New Roman"/>
        </w:rPr>
        <w:t xml:space="preserve">: </w:t>
      </w:r>
      <w:r w:rsidRPr="00D55223">
        <w:rPr>
          <w:color w:val="000000" w:themeColor="text1"/>
        </w:rPr>
        <w:t xml:space="preserve">XI Międzynarodowe Targi Transportu i Logistyki TransLogistica Poland </w:t>
      </w:r>
      <w:r w:rsidR="000E3B68">
        <w:rPr>
          <w:color w:val="000000" w:themeColor="text1"/>
        </w:rPr>
        <w:br/>
        <w:t xml:space="preserve">w Warszawie, </w:t>
      </w:r>
      <w:r w:rsidRPr="00D55223">
        <w:rPr>
          <w:color w:val="000000" w:themeColor="text1"/>
        </w:rPr>
        <w:t xml:space="preserve">Targi Pracy w Toruniu; </w:t>
      </w:r>
    </w:p>
    <w:p w14:paraId="21519C57" w14:textId="77777777" w:rsidR="000023C9" w:rsidRDefault="000023C9" w:rsidP="000023C9">
      <w:pPr>
        <w:jc w:val="both"/>
        <w:rPr>
          <w:color w:val="000000" w:themeColor="text1"/>
        </w:rPr>
      </w:pPr>
      <w:r w:rsidRPr="00D55223">
        <w:rPr>
          <w:rFonts w:cs="Times New Roman"/>
          <w:u w:val="single"/>
        </w:rPr>
        <w:t>Targi zagraniczne</w:t>
      </w:r>
      <w:r w:rsidRPr="00D55223">
        <w:rPr>
          <w:rFonts w:cs="Times New Roman"/>
        </w:rPr>
        <w:t xml:space="preserve"> (w ramach projektu Invest in Bit City 2): </w:t>
      </w:r>
      <w:r w:rsidRPr="00D55223">
        <w:rPr>
          <w:color w:val="000000" w:themeColor="text1"/>
        </w:rPr>
        <w:t>Międzyna</w:t>
      </w:r>
      <w:r>
        <w:rPr>
          <w:color w:val="000000" w:themeColor="text1"/>
        </w:rPr>
        <w:t>rodowe Targi Innowacyjnych Technologii Przemysłowych HANNOVER MESSE w Hanowerze</w:t>
      </w:r>
      <w:r w:rsidRPr="00D55223">
        <w:rPr>
          <w:color w:val="000000" w:themeColor="text1"/>
        </w:rPr>
        <w:t xml:space="preserve">; </w:t>
      </w:r>
    </w:p>
    <w:p w14:paraId="52E77EBC" w14:textId="77777777" w:rsidR="000023C9" w:rsidRPr="00CD0451" w:rsidRDefault="000023C9" w:rsidP="000023C9">
      <w:pPr>
        <w:jc w:val="both"/>
      </w:pPr>
      <w:r w:rsidRPr="00D55223">
        <w:rPr>
          <w:rFonts w:cs="Times New Roman"/>
          <w:u w:val="single"/>
        </w:rPr>
        <w:t>Konferencje z udziałem przedsiębiorców</w:t>
      </w:r>
      <w:r w:rsidRPr="00D55223">
        <w:rPr>
          <w:rFonts w:cs="Times New Roman"/>
        </w:rPr>
        <w:t xml:space="preserve">: </w:t>
      </w:r>
      <w:r w:rsidRPr="0004429E">
        <w:rPr>
          <w:color w:val="000000" w:themeColor="text1"/>
        </w:rPr>
        <w:t>Firma Przyszłości w Toruniu,DroneTech World Meeting,</w:t>
      </w:r>
      <w:r w:rsidR="000E3B68">
        <w:rPr>
          <w:color w:val="000000" w:themeColor="text1"/>
        </w:rPr>
        <w:t xml:space="preserve"> </w:t>
      </w:r>
      <w:r w:rsidRPr="0004429E">
        <w:t xml:space="preserve">Trendownia – konferencja poświęcona trendom w sieciach dostaw i produkcji </w:t>
      </w:r>
      <w:r w:rsidR="000E3B68">
        <w:br/>
      </w:r>
      <w:r w:rsidRPr="0004429E">
        <w:t>w Toruniu.Seminarium Informacyjne „Finansowanie i Wsparcie Przedsiębiorców w 2023 roku”.</w:t>
      </w:r>
      <w:r w:rsidR="000E3B68">
        <w:t xml:space="preserve"> </w:t>
      </w:r>
      <w:r w:rsidRPr="0004429E">
        <w:t>PAIH Forum Biznesu w Warszawie,</w:t>
      </w:r>
      <w:r w:rsidR="000E3B68">
        <w:t xml:space="preserve"> </w:t>
      </w:r>
      <w:r w:rsidRPr="0004429E">
        <w:t xml:space="preserve">Forum Gospodarcze w ramach </w:t>
      </w:r>
      <w:r w:rsidR="004D5C69">
        <w:br/>
      </w:r>
      <w:r w:rsidRPr="0004429E">
        <w:t xml:space="preserve">43. Międzynarodowego Zjazdu Miast Nowej Hanzy. </w:t>
      </w:r>
    </w:p>
    <w:p w14:paraId="15F5D6EE" w14:textId="77777777" w:rsidR="000023C9" w:rsidRPr="00CD0451" w:rsidRDefault="000023C9" w:rsidP="000023C9">
      <w:pPr>
        <w:pStyle w:val="Nagwek1"/>
        <w:rPr>
          <w:b w:val="0"/>
        </w:rPr>
      </w:pPr>
      <w:r w:rsidRPr="00CD0451">
        <w:rPr>
          <w:b w:val="0"/>
        </w:rPr>
        <w:t>Promocja szkolnictwa branżowego (wybrane projekty)</w:t>
      </w:r>
    </w:p>
    <w:p w14:paraId="134319C4" w14:textId="77777777" w:rsidR="000023C9" w:rsidRPr="00C75F9E" w:rsidRDefault="000023C9" w:rsidP="000023C9">
      <w:pPr>
        <w:pStyle w:val="Akapitzlist"/>
        <w:spacing w:after="0" w:line="240" w:lineRule="auto"/>
        <w:ind w:left="0"/>
        <w:jc w:val="both"/>
        <w:rPr>
          <w:rFonts w:ascii="Times New Roman" w:hAnsi="Times New Roman"/>
          <w:color w:val="000000" w:themeColor="text1"/>
          <w:sz w:val="24"/>
          <w:szCs w:val="24"/>
        </w:rPr>
      </w:pPr>
      <w:r w:rsidRPr="00C75F9E">
        <w:rPr>
          <w:rFonts w:ascii="Times New Roman" w:hAnsi="Times New Roman"/>
          <w:color w:val="000000" w:themeColor="text1"/>
          <w:sz w:val="24"/>
          <w:szCs w:val="24"/>
        </w:rPr>
        <w:t xml:space="preserve">Realizacja kampanii pod nazwą „CZY WIESZ, ŻE?”, w ramach której w 2023 r.: </w:t>
      </w:r>
      <w:r w:rsidRPr="00C75F9E">
        <w:rPr>
          <w:rFonts w:ascii="Times New Roman" w:hAnsi="Times New Roman"/>
          <w:sz w:val="24"/>
          <w:szCs w:val="24"/>
        </w:rPr>
        <w:t xml:space="preserve">opracowano kreację graficzną, wraz z </w:t>
      </w:r>
      <w:r w:rsidRPr="00C75F9E">
        <w:rPr>
          <w:rFonts w:ascii="Times New Roman" w:hAnsi="Times New Roman"/>
          <w:bCs/>
          <w:sz w:val="24"/>
          <w:szCs w:val="24"/>
        </w:rPr>
        <w:t>komunikacją wizualną, spójną ze wszystkimi mediami i nośnikami, wykorzystywanymi w promocji;</w:t>
      </w:r>
      <w:r w:rsidRPr="00C75F9E">
        <w:rPr>
          <w:rFonts w:ascii="Times New Roman" w:hAnsi="Times New Roman"/>
          <w:iCs/>
          <w:sz w:val="24"/>
          <w:szCs w:val="24"/>
        </w:rPr>
        <w:t xml:space="preserve"> z</w:t>
      </w:r>
      <w:r w:rsidRPr="00C75F9E">
        <w:rPr>
          <w:rFonts w:ascii="Times New Roman" w:hAnsi="Times New Roman"/>
          <w:sz w:val="24"/>
          <w:szCs w:val="24"/>
          <w:lang w:eastAsia="pl-PL"/>
        </w:rPr>
        <w:t>aktualizowano stronę internetową www.czywieszze.org, dedykowaną założonym działaniom promocyjnym; nastąpiła aktualizacja krótkiej animacjipromującej szkolnictwo branżowe i techniczne oraz jej promocja na różnych nośnikach (lokalne, internetowe portale informacyjne, lokalne media: telewizja i radio, strony internetowe (torun.pl, torun.direct, strony szkół), serwisy społecznościowe (Facebook, Instagram), reklamy Google AdWords); wykonano elektroniczną wersję katalogu zawierającego ofertę szkół branż</w:t>
      </w:r>
      <w:r>
        <w:rPr>
          <w:rFonts w:ascii="Times New Roman" w:hAnsi="Times New Roman"/>
          <w:sz w:val="24"/>
          <w:szCs w:val="24"/>
          <w:lang w:eastAsia="pl-PL"/>
        </w:rPr>
        <w:t xml:space="preserve">owych </w:t>
      </w:r>
      <w:r w:rsidRPr="00C75F9E">
        <w:rPr>
          <w:rFonts w:ascii="Times New Roman" w:hAnsi="Times New Roman"/>
          <w:sz w:val="24"/>
          <w:szCs w:val="24"/>
          <w:lang w:eastAsia="pl-PL"/>
        </w:rPr>
        <w:t xml:space="preserve">i technicznych oraz dystrybuowano go  m.in. </w:t>
      </w:r>
      <w:r w:rsidR="004D5C69">
        <w:rPr>
          <w:rFonts w:ascii="Times New Roman" w:hAnsi="Times New Roman"/>
          <w:sz w:val="24"/>
          <w:szCs w:val="24"/>
          <w:lang w:eastAsia="pl-PL"/>
        </w:rPr>
        <w:br/>
      </w:r>
      <w:r w:rsidRPr="00C75F9E">
        <w:rPr>
          <w:rFonts w:ascii="Times New Roman" w:hAnsi="Times New Roman"/>
          <w:sz w:val="24"/>
          <w:szCs w:val="24"/>
          <w:lang w:eastAsia="pl-PL"/>
        </w:rPr>
        <w:t>w e– dziennikach i innych możliwych nośnikach; promowano w radiu krótkie spoty łatwo przyswajalne dla uczniów i rodziców; zktualizowano fanpage akcji na FB / IG</w:t>
      </w:r>
      <w:r>
        <w:rPr>
          <w:rFonts w:ascii="Times New Roman" w:hAnsi="Times New Roman"/>
          <w:sz w:val="24"/>
          <w:szCs w:val="24"/>
          <w:lang w:eastAsia="pl-PL"/>
        </w:rPr>
        <w:t>)</w:t>
      </w:r>
      <w:r w:rsidRPr="00C75F9E">
        <w:rPr>
          <w:rFonts w:ascii="Times New Roman" w:hAnsi="Times New Roman"/>
          <w:sz w:val="24"/>
          <w:szCs w:val="24"/>
          <w:lang w:eastAsia="pl-PL"/>
        </w:rPr>
        <w:t>.</w:t>
      </w:r>
    </w:p>
    <w:p w14:paraId="10403B9D" w14:textId="77777777" w:rsidR="000023C9" w:rsidRPr="00AD7BC2" w:rsidRDefault="000023C9" w:rsidP="000023C9">
      <w:pPr>
        <w:spacing w:line="240" w:lineRule="auto"/>
        <w:jc w:val="both"/>
        <w:rPr>
          <w:rFonts w:cs="Times New Roman"/>
          <w:lang w:eastAsia="pl-PL"/>
        </w:rPr>
      </w:pPr>
      <w:r w:rsidRPr="00C75F9E">
        <w:rPr>
          <w:rFonts w:cs="Times New Roman"/>
          <w:lang w:eastAsia="pl-PL"/>
        </w:rPr>
        <w:t>Dedykowaną stronę internetową odwiedzono</w:t>
      </w:r>
      <w:r w:rsidRPr="00AD7BC2">
        <w:rPr>
          <w:rFonts w:cs="Times New Roman"/>
          <w:lang w:eastAsia="pl-PL"/>
        </w:rPr>
        <w:t xml:space="preserve"> 4,5 tys. razy. Katalog z ofertą szkół branżowych i technicznych w postaci pdf pobrano 278 razy. </w:t>
      </w:r>
    </w:p>
    <w:p w14:paraId="0B3BAD7C" w14:textId="77777777" w:rsidR="000023C9" w:rsidRDefault="000023C9" w:rsidP="000023C9">
      <w:pPr>
        <w:spacing w:line="240" w:lineRule="auto"/>
        <w:jc w:val="both"/>
        <w:rPr>
          <w:rFonts w:cs="Times New Roman"/>
        </w:rPr>
      </w:pPr>
      <w:r>
        <w:rPr>
          <w:rFonts w:cs="Times New Roman"/>
        </w:rPr>
        <w:t>Zrealizowano</w:t>
      </w:r>
      <w:r w:rsidRPr="00FC08ED">
        <w:rPr>
          <w:rFonts w:cs="Times New Roman"/>
        </w:rPr>
        <w:t xml:space="preserve"> także warsztaty</w:t>
      </w:r>
      <w:r>
        <w:rPr>
          <w:rFonts w:cs="Times New Roman"/>
        </w:rPr>
        <w:t xml:space="preserve"> dla młodzieży</w:t>
      </w:r>
      <w:r w:rsidRPr="00FC08ED">
        <w:rPr>
          <w:rFonts w:cs="Times New Roman"/>
        </w:rPr>
        <w:t xml:space="preserve">, w których </w:t>
      </w:r>
      <w:r>
        <w:rPr>
          <w:rFonts w:cs="Times New Roman"/>
        </w:rPr>
        <w:t>udział wzięło około 510 osób</w:t>
      </w:r>
      <w:r w:rsidRPr="00FC08ED">
        <w:rPr>
          <w:rFonts w:cs="Times New Roman"/>
        </w:rPr>
        <w:t>.</w:t>
      </w:r>
    </w:p>
    <w:p w14:paraId="0B7B3169" w14:textId="77777777" w:rsidR="000023C9" w:rsidRPr="00CD0451" w:rsidRDefault="000023C9" w:rsidP="000023C9">
      <w:pPr>
        <w:pStyle w:val="Nagwek1"/>
        <w:rPr>
          <w:b w:val="0"/>
        </w:rPr>
      </w:pPr>
      <w:r w:rsidRPr="00CD0451">
        <w:rPr>
          <w:b w:val="0"/>
        </w:rPr>
        <w:lastRenderedPageBreak/>
        <w:t>Promocja potencjału gospodarczego i terenów inwestycyjnych (wybrane projekty):</w:t>
      </w:r>
    </w:p>
    <w:p w14:paraId="102347F0" w14:textId="77777777" w:rsidR="000023C9" w:rsidRPr="00C75F9E" w:rsidRDefault="000023C9" w:rsidP="009E1781">
      <w:pPr>
        <w:widowControl/>
        <w:numPr>
          <w:ilvl w:val="0"/>
          <w:numId w:val="12"/>
        </w:numPr>
        <w:tabs>
          <w:tab w:val="clear" w:pos="720"/>
        </w:tabs>
        <w:suppressAutoHyphens w:val="0"/>
        <w:spacing w:line="240" w:lineRule="auto"/>
        <w:ind w:left="284" w:hanging="284"/>
        <w:jc w:val="both"/>
        <w:rPr>
          <w:rFonts w:cs="Times New Roman"/>
          <w:color w:val="000000" w:themeColor="text1"/>
        </w:rPr>
      </w:pPr>
      <w:r w:rsidRPr="0075461C">
        <w:rPr>
          <w:rFonts w:cs="Times New Roman"/>
          <w:color w:val="000000" w:themeColor="text1"/>
        </w:rPr>
        <w:t>reklamy i artykuły w ogólnopolskiej</w:t>
      </w:r>
      <w:r>
        <w:rPr>
          <w:rFonts w:cs="Times New Roman"/>
          <w:color w:val="000000" w:themeColor="text1"/>
        </w:rPr>
        <w:t xml:space="preserve">, regionalnej i lokalnej prasie; </w:t>
      </w:r>
      <w:r w:rsidRPr="00C75F9E">
        <w:rPr>
          <w:rFonts w:cs="Times New Roman"/>
          <w:color w:val="000000" w:themeColor="text1"/>
        </w:rPr>
        <w:t xml:space="preserve">reklamy </w:t>
      </w:r>
      <w:r>
        <w:rPr>
          <w:rFonts w:cs="Times New Roman"/>
          <w:color w:val="000000" w:themeColor="text1"/>
        </w:rPr>
        <w:t xml:space="preserve">w prasie branżowej; </w:t>
      </w:r>
      <w:r w:rsidRPr="00C75F9E">
        <w:rPr>
          <w:rFonts w:cs="Times New Roman"/>
          <w:color w:val="000000" w:themeColor="text1"/>
        </w:rPr>
        <w:t xml:space="preserve">reklamy w tv regionalnej i lokalnej, </w:t>
      </w:r>
      <w:r w:rsidRPr="0075461C">
        <w:rPr>
          <w:rFonts w:cs="Times New Roman"/>
          <w:color w:val="000000" w:themeColor="text1"/>
        </w:rPr>
        <w:t xml:space="preserve">w stacjach </w:t>
      </w:r>
      <w:r>
        <w:rPr>
          <w:rFonts w:cs="Times New Roman"/>
          <w:color w:val="000000" w:themeColor="text1"/>
        </w:rPr>
        <w:t>radiowych – Radio PIK/Radio GRA,</w:t>
      </w:r>
    </w:p>
    <w:p w14:paraId="348B7DE8" w14:textId="77777777" w:rsidR="000023C9" w:rsidRPr="0075461C" w:rsidRDefault="000023C9" w:rsidP="009E1781">
      <w:pPr>
        <w:widowControl/>
        <w:numPr>
          <w:ilvl w:val="0"/>
          <w:numId w:val="12"/>
        </w:numPr>
        <w:tabs>
          <w:tab w:val="clear" w:pos="720"/>
        </w:tabs>
        <w:suppressAutoHyphens w:val="0"/>
        <w:spacing w:line="240" w:lineRule="auto"/>
        <w:ind w:left="284" w:hanging="284"/>
        <w:jc w:val="both"/>
        <w:rPr>
          <w:rFonts w:cs="Times New Roman"/>
          <w:color w:val="000000" w:themeColor="text1"/>
        </w:rPr>
      </w:pPr>
      <w:r>
        <w:rPr>
          <w:rFonts w:cs="Times New Roman"/>
          <w:color w:val="000000" w:themeColor="text1"/>
        </w:rPr>
        <w:t>materiały sponsorowane– lokalne portale internetowe,</w:t>
      </w:r>
    </w:p>
    <w:p w14:paraId="6669FE34" w14:textId="77777777" w:rsidR="000023C9" w:rsidRPr="00C75F9E" w:rsidRDefault="000023C9" w:rsidP="009E1781">
      <w:pPr>
        <w:widowControl/>
        <w:numPr>
          <w:ilvl w:val="0"/>
          <w:numId w:val="12"/>
        </w:numPr>
        <w:tabs>
          <w:tab w:val="clear" w:pos="720"/>
        </w:tabs>
        <w:suppressAutoHyphens w:val="0"/>
        <w:spacing w:line="240" w:lineRule="auto"/>
        <w:ind w:left="284" w:hanging="284"/>
        <w:jc w:val="both"/>
        <w:rPr>
          <w:rFonts w:cs="Times New Roman"/>
          <w:color w:val="000000" w:themeColor="text1"/>
        </w:rPr>
      </w:pPr>
      <w:r w:rsidRPr="0075461C">
        <w:rPr>
          <w:rFonts w:cs="Times New Roman"/>
          <w:color w:val="000000" w:themeColor="text1"/>
        </w:rPr>
        <w:t xml:space="preserve">realizacja </w:t>
      </w:r>
      <w:r>
        <w:rPr>
          <w:rFonts w:cs="Times New Roman"/>
          <w:color w:val="000000" w:themeColor="text1"/>
        </w:rPr>
        <w:t>krótkich filmów</w:t>
      </w:r>
      <w:r w:rsidRPr="0075461C">
        <w:rPr>
          <w:rFonts w:cs="Times New Roman"/>
          <w:color w:val="000000" w:themeColor="text1"/>
        </w:rPr>
        <w:t xml:space="preserve"> promuj</w:t>
      </w:r>
      <w:r>
        <w:rPr>
          <w:rFonts w:cs="Times New Roman"/>
          <w:color w:val="000000" w:themeColor="text1"/>
        </w:rPr>
        <w:t xml:space="preserve">ących gospodarcze atuty Torunia, </w:t>
      </w:r>
      <w:r w:rsidRPr="00C75F9E">
        <w:rPr>
          <w:rFonts w:cs="Times New Roman"/>
          <w:color w:val="000000" w:themeColor="text1"/>
        </w:rPr>
        <w:t xml:space="preserve">spotu wideo promującego tereny inwestycyjne dla MŚP,cyklu wywiadów z przedsiębiorcami „Tak się robi biznes w Toruniu, </w:t>
      </w:r>
    </w:p>
    <w:p w14:paraId="0B49F154" w14:textId="77777777" w:rsidR="000023C9" w:rsidRPr="0075461C" w:rsidRDefault="000023C9" w:rsidP="009E1781">
      <w:pPr>
        <w:widowControl/>
        <w:numPr>
          <w:ilvl w:val="0"/>
          <w:numId w:val="12"/>
        </w:numPr>
        <w:tabs>
          <w:tab w:val="clear" w:pos="720"/>
        </w:tabs>
        <w:suppressAutoHyphens w:val="0"/>
        <w:spacing w:line="240" w:lineRule="auto"/>
        <w:ind w:left="284" w:hanging="284"/>
        <w:jc w:val="both"/>
        <w:rPr>
          <w:rFonts w:cs="Times New Roman"/>
          <w:color w:val="000000" w:themeColor="text1"/>
        </w:rPr>
      </w:pPr>
      <w:r w:rsidRPr="0075461C">
        <w:rPr>
          <w:rFonts w:cs="Times New Roman"/>
          <w:color w:val="000000" w:themeColor="text1"/>
        </w:rPr>
        <w:t>Internet – z użyciem wszystkich dostępnych narzędzi marketingowy</w:t>
      </w:r>
      <w:r>
        <w:rPr>
          <w:rFonts w:cs="Times New Roman"/>
          <w:color w:val="000000" w:themeColor="text1"/>
        </w:rPr>
        <w:t>ch (na szeroko zakrojoną skalę),</w:t>
      </w:r>
    </w:p>
    <w:p w14:paraId="2EBBCE3A" w14:textId="77777777" w:rsidR="000023C9" w:rsidRPr="00C75F9E" w:rsidRDefault="000023C9" w:rsidP="009E1781">
      <w:pPr>
        <w:widowControl/>
        <w:numPr>
          <w:ilvl w:val="0"/>
          <w:numId w:val="12"/>
        </w:numPr>
        <w:tabs>
          <w:tab w:val="clear" w:pos="720"/>
        </w:tabs>
        <w:suppressAutoHyphens w:val="0"/>
        <w:spacing w:line="240" w:lineRule="auto"/>
        <w:ind w:left="284" w:hanging="284"/>
        <w:jc w:val="both"/>
        <w:rPr>
          <w:rFonts w:cs="Times New Roman"/>
          <w:color w:val="000000" w:themeColor="text1"/>
        </w:rPr>
      </w:pPr>
      <w:r w:rsidRPr="0075461C">
        <w:rPr>
          <w:rFonts w:cs="Times New Roman"/>
          <w:color w:val="000000" w:themeColor="text1"/>
        </w:rPr>
        <w:t>udział w najważniejszych wydarzeniach gospoda</w:t>
      </w:r>
      <w:r>
        <w:rPr>
          <w:rFonts w:cs="Times New Roman"/>
          <w:color w:val="000000" w:themeColor="text1"/>
        </w:rPr>
        <w:t xml:space="preserve">rczych i biznesowych w regionie, </w:t>
      </w:r>
      <w:r w:rsidR="004D5C69">
        <w:rPr>
          <w:rFonts w:cs="Times New Roman"/>
          <w:color w:val="000000" w:themeColor="text1"/>
        </w:rPr>
        <w:br/>
      </w:r>
      <w:r>
        <w:rPr>
          <w:rFonts w:cs="Times New Roman"/>
          <w:color w:val="000000" w:themeColor="text1"/>
        </w:rPr>
        <w:t>w targach krajowych i zagranicznych, konferencjach</w:t>
      </w:r>
      <w:r w:rsidRPr="00C75F9E">
        <w:rPr>
          <w:rFonts w:cs="Times New Roman"/>
          <w:color w:val="000000" w:themeColor="text1"/>
        </w:rPr>
        <w:t>, spotkania b</w:t>
      </w:r>
      <w:r>
        <w:rPr>
          <w:rFonts w:cs="Times New Roman"/>
          <w:color w:val="000000" w:themeColor="text1"/>
        </w:rPr>
        <w:t>iznesowych</w:t>
      </w:r>
      <w:r w:rsidRPr="00C75F9E">
        <w:rPr>
          <w:rFonts w:cs="Times New Roman"/>
          <w:color w:val="000000" w:themeColor="text1"/>
        </w:rPr>
        <w:t>, marketing bezpośredni,</w:t>
      </w:r>
    </w:p>
    <w:p w14:paraId="75E34F13" w14:textId="77777777" w:rsidR="000023C9" w:rsidRDefault="000023C9" w:rsidP="009E1781">
      <w:pPr>
        <w:widowControl/>
        <w:numPr>
          <w:ilvl w:val="0"/>
          <w:numId w:val="12"/>
        </w:numPr>
        <w:tabs>
          <w:tab w:val="clear" w:pos="720"/>
        </w:tabs>
        <w:suppressAutoHyphens w:val="0"/>
        <w:spacing w:line="240" w:lineRule="auto"/>
        <w:ind w:left="284" w:hanging="284"/>
        <w:jc w:val="both"/>
        <w:rPr>
          <w:rFonts w:cs="Times New Roman"/>
          <w:color w:val="000000" w:themeColor="text1"/>
        </w:rPr>
      </w:pPr>
      <w:r w:rsidRPr="0075461C">
        <w:rPr>
          <w:rFonts w:cs="Times New Roman"/>
          <w:color w:val="000000" w:themeColor="text1"/>
        </w:rPr>
        <w:t>paczki inwestycyjne, działania stałe, standardowe i</w:t>
      </w:r>
      <w:r>
        <w:rPr>
          <w:rFonts w:cs="Times New Roman"/>
          <w:color w:val="000000" w:themeColor="text1"/>
        </w:rPr>
        <w:t xml:space="preserve"> nowatorskie formy promocji,</w:t>
      </w:r>
    </w:p>
    <w:p w14:paraId="2C5D7B19" w14:textId="77777777" w:rsidR="000023C9" w:rsidRPr="005D464F" w:rsidRDefault="000023C9" w:rsidP="009E1781">
      <w:pPr>
        <w:widowControl/>
        <w:numPr>
          <w:ilvl w:val="0"/>
          <w:numId w:val="12"/>
        </w:numPr>
        <w:tabs>
          <w:tab w:val="clear" w:pos="720"/>
        </w:tabs>
        <w:suppressAutoHyphens w:val="0"/>
        <w:spacing w:line="240" w:lineRule="auto"/>
        <w:ind w:left="284" w:hanging="284"/>
        <w:jc w:val="both"/>
        <w:rPr>
          <w:rFonts w:cs="Times New Roman"/>
          <w:color w:val="000000" w:themeColor="text1"/>
        </w:rPr>
      </w:pPr>
      <w:r w:rsidRPr="005D464F">
        <w:rPr>
          <w:rFonts w:cs="Times New Roman"/>
          <w:color w:val="000000" w:themeColor="text1"/>
        </w:rPr>
        <w:t>graficzne materiały dotyczące działalności CWB pojawiły się  podczas wydarzeń gospodarczych, biznesowych, sportowych organizowany</w:t>
      </w:r>
      <w:r>
        <w:rPr>
          <w:rFonts w:cs="Times New Roman"/>
          <w:color w:val="000000" w:themeColor="text1"/>
        </w:rPr>
        <w:t>ch przez lokalne kluby sportowe,</w:t>
      </w:r>
    </w:p>
    <w:p w14:paraId="194836D7" w14:textId="77777777" w:rsidR="000023C9" w:rsidRPr="0075461C" w:rsidRDefault="000023C9" w:rsidP="009E1781">
      <w:pPr>
        <w:pStyle w:val="Akapitzlist"/>
        <w:numPr>
          <w:ilvl w:val="0"/>
          <w:numId w:val="12"/>
        </w:numPr>
        <w:tabs>
          <w:tab w:val="clear" w:pos="720"/>
        </w:tabs>
        <w:spacing w:after="0" w:line="240" w:lineRule="auto"/>
        <w:ind w:left="284" w:hanging="284"/>
        <w:jc w:val="both"/>
        <w:rPr>
          <w:rFonts w:ascii="Times New Roman" w:hAnsi="Times New Roman"/>
          <w:color w:val="000000" w:themeColor="text1"/>
          <w:sz w:val="24"/>
          <w:szCs w:val="24"/>
        </w:rPr>
      </w:pPr>
      <w:r w:rsidRPr="0075461C">
        <w:rPr>
          <w:rFonts w:ascii="Times New Roman" w:hAnsi="Times New Roman"/>
          <w:color w:val="000000" w:themeColor="text1"/>
          <w:sz w:val="24"/>
          <w:szCs w:val="24"/>
        </w:rPr>
        <w:t xml:space="preserve">dystrybucja materiałów poligraficznych (min. ulotek) na terenie miasta: urzędy, IOB, hotele, </w:t>
      </w:r>
    </w:p>
    <w:p w14:paraId="026C97E6" w14:textId="77777777" w:rsidR="000023C9" w:rsidRPr="00C75F9E" w:rsidRDefault="000023C9" w:rsidP="009E1781">
      <w:pPr>
        <w:pStyle w:val="Akapitzlist"/>
        <w:numPr>
          <w:ilvl w:val="0"/>
          <w:numId w:val="12"/>
        </w:numPr>
        <w:tabs>
          <w:tab w:val="clear" w:pos="720"/>
        </w:tabs>
        <w:spacing w:after="0" w:line="240" w:lineRule="auto"/>
        <w:ind w:left="284" w:hanging="284"/>
        <w:jc w:val="both"/>
        <w:rPr>
          <w:rFonts w:ascii="Times New Roman" w:hAnsi="Times New Roman"/>
          <w:color w:val="000000" w:themeColor="text1"/>
          <w:sz w:val="24"/>
          <w:szCs w:val="24"/>
        </w:rPr>
      </w:pPr>
      <w:r w:rsidRPr="0075461C">
        <w:rPr>
          <w:rFonts w:ascii="Times New Roman" w:hAnsi="Times New Roman"/>
          <w:color w:val="000000" w:themeColor="text1"/>
          <w:sz w:val="24"/>
          <w:szCs w:val="24"/>
        </w:rPr>
        <w:t>aktywizacja strony torun.direct, media społecznościow</w:t>
      </w:r>
      <w:r>
        <w:rPr>
          <w:rFonts w:ascii="Times New Roman" w:hAnsi="Times New Roman"/>
          <w:color w:val="000000" w:themeColor="text1"/>
          <w:sz w:val="24"/>
          <w:szCs w:val="24"/>
        </w:rPr>
        <w:t>e, mailing, portale internetowe,</w:t>
      </w:r>
    </w:p>
    <w:p w14:paraId="1B0BF21A" w14:textId="77777777" w:rsidR="000023C9" w:rsidRPr="00CD0451" w:rsidRDefault="000023C9" w:rsidP="009E1781">
      <w:pPr>
        <w:pStyle w:val="Akapitzlist"/>
        <w:numPr>
          <w:ilvl w:val="0"/>
          <w:numId w:val="12"/>
        </w:numPr>
        <w:tabs>
          <w:tab w:val="clear" w:pos="720"/>
        </w:tabs>
        <w:spacing w:after="0" w:line="240" w:lineRule="auto"/>
        <w:ind w:left="284" w:hanging="284"/>
        <w:jc w:val="both"/>
        <w:rPr>
          <w:rFonts w:ascii="Times New Roman" w:hAnsi="Times New Roman"/>
          <w:color w:val="000000" w:themeColor="text1"/>
          <w:sz w:val="24"/>
          <w:szCs w:val="24"/>
        </w:rPr>
      </w:pPr>
      <w:r w:rsidRPr="0075461C">
        <w:rPr>
          <w:rFonts w:ascii="Times New Roman" w:hAnsi="Times New Roman"/>
          <w:color w:val="000000" w:themeColor="text1"/>
          <w:sz w:val="24"/>
          <w:szCs w:val="24"/>
        </w:rPr>
        <w:t>obsługa usługi T</w:t>
      </w:r>
      <w:r>
        <w:rPr>
          <w:rFonts w:ascii="Times New Roman" w:hAnsi="Times New Roman"/>
          <w:color w:val="000000" w:themeColor="text1"/>
          <w:sz w:val="24"/>
          <w:szCs w:val="24"/>
        </w:rPr>
        <w:t>oruń BIZNES SMS – ok. 900 abonentów.</w:t>
      </w:r>
    </w:p>
    <w:p w14:paraId="345394FB" w14:textId="77777777" w:rsidR="000023C9" w:rsidRPr="00971597" w:rsidRDefault="000023C9" w:rsidP="000023C9">
      <w:pPr>
        <w:pStyle w:val="Nagwek1"/>
      </w:pPr>
      <w:r w:rsidRPr="00971597">
        <w:t>Promocja postępowań przetargowych – ilość sprzedanych terenów inwestycyjnych                  i ich wartość:</w:t>
      </w:r>
    </w:p>
    <w:p w14:paraId="0587413F" w14:textId="77777777" w:rsidR="000023C9" w:rsidRPr="00CC720D" w:rsidRDefault="000023C9" w:rsidP="000023C9">
      <w:pPr>
        <w:ind w:firstLine="357"/>
        <w:jc w:val="both"/>
        <w:rPr>
          <w:rFonts w:cs="Times New Roman"/>
          <w:color w:val="000000" w:themeColor="text1"/>
        </w:rPr>
      </w:pPr>
      <w:r>
        <w:rPr>
          <w:rFonts w:cs="Times New Roman"/>
          <w:color w:val="000000" w:themeColor="text1"/>
        </w:rPr>
        <w:t>W 2023 roku Centum Wsparcia Biznesu podjęło d</w:t>
      </w:r>
      <w:r w:rsidR="004D5C69">
        <w:rPr>
          <w:rFonts w:cs="Times New Roman"/>
          <w:color w:val="000000" w:themeColor="text1"/>
        </w:rPr>
        <w:t>ziałania w postępowaniach sprze</w:t>
      </w:r>
      <w:r>
        <w:rPr>
          <w:rFonts w:cs="Times New Roman"/>
          <w:color w:val="000000" w:themeColor="text1"/>
        </w:rPr>
        <w:t xml:space="preserve">dażowych; </w:t>
      </w:r>
      <w:r w:rsidRPr="0087444D">
        <w:rPr>
          <w:rFonts w:cs="Times New Roman"/>
          <w:color w:val="000000" w:themeColor="text1"/>
        </w:rPr>
        <w:t xml:space="preserve">sprzedano </w:t>
      </w:r>
      <w:r w:rsidRPr="00CC720D">
        <w:rPr>
          <w:rFonts w:cs="Times New Roman"/>
          <w:color w:val="000000" w:themeColor="text1"/>
        </w:rPr>
        <w:t xml:space="preserve">32 nieruchomości </w:t>
      </w:r>
      <w:r>
        <w:rPr>
          <w:rFonts w:cs="Times New Roman"/>
          <w:color w:val="000000" w:themeColor="text1"/>
        </w:rPr>
        <w:t>na łączną kwotę ponad 52.728 tys.</w:t>
      </w:r>
      <w:r w:rsidRPr="00CC720D">
        <w:rPr>
          <w:rFonts w:cs="Times New Roman"/>
          <w:color w:val="000000" w:themeColor="text1"/>
        </w:rPr>
        <w:t>zł.</w:t>
      </w:r>
    </w:p>
    <w:p w14:paraId="30DEBC1E" w14:textId="77777777" w:rsidR="000023C9" w:rsidRPr="00164F65" w:rsidRDefault="000023C9" w:rsidP="000023C9">
      <w:pPr>
        <w:pStyle w:val="Nagwek1"/>
      </w:pPr>
      <w:r w:rsidRPr="00971597">
        <w:t>Obsługa inwestorów i przedsiębiorców – statystyki</w:t>
      </w:r>
      <w:r>
        <w:t>:</w:t>
      </w:r>
    </w:p>
    <w:p w14:paraId="6BE3A782" w14:textId="77777777" w:rsidR="000023C9" w:rsidRPr="00CC720D" w:rsidRDefault="000023C9" w:rsidP="000023C9">
      <w:pPr>
        <w:spacing w:line="240" w:lineRule="auto"/>
        <w:jc w:val="both"/>
        <w:rPr>
          <w:color w:val="000000" w:themeColor="text1"/>
        </w:rPr>
      </w:pPr>
      <w:r>
        <w:rPr>
          <w:color w:val="000000" w:themeColor="text1"/>
        </w:rPr>
        <w:t>W roku sprawozdawczym CWB podjęłó</w:t>
      </w:r>
      <w:r w:rsidRPr="00CD0451">
        <w:rPr>
          <w:color w:val="000000" w:themeColor="text1"/>
        </w:rPr>
        <w:t xml:space="preserve"> rozmowy z blisko 250 przedsiębiorcami zainteresowanymi inwestowaniem w Toruniu, prezentując potencjał gospodarczy i ofertę nieruchomości;</w:t>
      </w:r>
      <w:r w:rsidR="00A96EF1">
        <w:rPr>
          <w:color w:val="000000" w:themeColor="text1"/>
        </w:rPr>
        <w:t xml:space="preserve"> </w:t>
      </w:r>
      <w:r w:rsidRPr="00CD0451">
        <w:rPr>
          <w:color w:val="000000" w:themeColor="text1"/>
        </w:rPr>
        <w:t xml:space="preserve">przygotowano </w:t>
      </w:r>
      <w:r>
        <w:rPr>
          <w:color w:val="000000" w:themeColor="text1"/>
        </w:rPr>
        <w:t>ok.</w:t>
      </w:r>
      <w:r w:rsidRPr="00CD0451">
        <w:rPr>
          <w:color w:val="000000" w:themeColor="text1"/>
        </w:rPr>
        <w:t xml:space="preserve"> 1</w:t>
      </w:r>
      <w:r>
        <w:rPr>
          <w:color w:val="000000" w:themeColor="text1"/>
        </w:rPr>
        <w:t>.</w:t>
      </w:r>
      <w:r w:rsidRPr="00CD0451">
        <w:rPr>
          <w:color w:val="000000" w:themeColor="text1"/>
        </w:rPr>
        <w:t>000 spersonalizowanych ofert inwestycyjnych dla podmiotów gospodarczych, zgodnych z ich oczekiwaniami</w:t>
      </w:r>
      <w:r>
        <w:rPr>
          <w:color w:val="000000" w:themeColor="text1"/>
        </w:rPr>
        <w:t>. K</w:t>
      </w:r>
      <w:r w:rsidRPr="00CD0451">
        <w:rPr>
          <w:color w:val="000000" w:themeColor="text1"/>
        </w:rPr>
        <w:t>ontakt z przedsiębiorcami utrzymywany jest także poprzez  system informacji Toruń SMS Biznes, gdzie przekazywane są aktualne oferty przetargów na miejskie dział</w:t>
      </w:r>
      <w:r>
        <w:rPr>
          <w:color w:val="000000" w:themeColor="text1"/>
        </w:rPr>
        <w:t xml:space="preserve">ki </w:t>
      </w:r>
      <w:r w:rsidRPr="00CD0451">
        <w:rPr>
          <w:color w:val="000000" w:themeColor="text1"/>
        </w:rPr>
        <w:t>oraz najważniejsze wydarzenia</w:t>
      </w:r>
      <w:r>
        <w:rPr>
          <w:color w:val="000000" w:themeColor="text1"/>
        </w:rPr>
        <w:t xml:space="preserve"> związane </w:t>
      </w:r>
      <w:r w:rsidR="004D5C69">
        <w:rPr>
          <w:color w:val="000000" w:themeColor="text1"/>
        </w:rPr>
        <w:br/>
      </w:r>
      <w:r>
        <w:rPr>
          <w:color w:val="000000" w:themeColor="text1"/>
        </w:rPr>
        <w:t xml:space="preserve">z biznesem. </w:t>
      </w:r>
      <w:r w:rsidRPr="00CD0451">
        <w:rPr>
          <w:color w:val="000000" w:themeColor="text1"/>
        </w:rPr>
        <w:t xml:space="preserve">Udzielono </w:t>
      </w:r>
      <w:r>
        <w:rPr>
          <w:color w:val="000000" w:themeColor="text1"/>
        </w:rPr>
        <w:t xml:space="preserve">także </w:t>
      </w:r>
      <w:r w:rsidRPr="00CD0451">
        <w:rPr>
          <w:color w:val="000000" w:themeColor="text1"/>
        </w:rPr>
        <w:t>68 porad w zakresie doradztwa w procesie zakładania działalności gospodarczej.</w:t>
      </w:r>
    </w:p>
    <w:p w14:paraId="179E138D" w14:textId="77777777" w:rsidR="000023C9" w:rsidRPr="00DE7765" w:rsidRDefault="000023C9" w:rsidP="000023C9">
      <w:pPr>
        <w:jc w:val="both"/>
      </w:pPr>
    </w:p>
    <w:p w14:paraId="2660BC4D" w14:textId="77777777" w:rsidR="000023C9" w:rsidRPr="00C83AC3" w:rsidRDefault="000023C9" w:rsidP="000023C9">
      <w:pPr>
        <w:pStyle w:val="Nagwek2"/>
        <w:numPr>
          <w:ilvl w:val="0"/>
          <w:numId w:val="0"/>
        </w:numPr>
        <w:spacing w:before="0" w:after="0" w:line="240" w:lineRule="auto"/>
        <w:rPr>
          <w:rFonts w:ascii="Times New Roman" w:hAnsi="Times New Roman" w:cs="Times New Roman"/>
          <w:sz w:val="24"/>
          <w:lang w:val="pl-PL"/>
        </w:rPr>
      </w:pPr>
      <w:bookmarkStart w:id="14" w:name="__RefHeading__31940_2082197896"/>
      <w:bookmarkStart w:id="15" w:name="_Toc69477687"/>
      <w:bookmarkStart w:id="16" w:name="_Toc69372235"/>
      <w:bookmarkEnd w:id="14"/>
      <w:r w:rsidRPr="00A13211">
        <w:rPr>
          <w:rFonts w:ascii="Times New Roman" w:hAnsi="Times New Roman" w:cs="Times New Roman"/>
          <w:color w:val="0070C0"/>
          <w:sz w:val="24"/>
          <w:lang w:val="pl-PL"/>
        </w:rPr>
        <w:t>Współpraca z uczelniami wyższymi</w:t>
      </w:r>
      <w:bookmarkEnd w:id="15"/>
      <w:bookmarkEnd w:id="16"/>
    </w:p>
    <w:p w14:paraId="682492AA" w14:textId="77777777" w:rsidR="000023C9" w:rsidRPr="006903CE" w:rsidRDefault="000023C9" w:rsidP="000023C9">
      <w:pPr>
        <w:widowControl/>
        <w:suppressAutoHyphens w:val="0"/>
        <w:spacing w:line="240" w:lineRule="auto"/>
        <w:ind w:firstLine="708"/>
        <w:jc w:val="both"/>
        <w:rPr>
          <w:rFonts w:eastAsia="Calibri" w:cs="Times New Roman"/>
          <w:lang w:val="pl-PL" w:eastAsia="pl-PL"/>
        </w:rPr>
      </w:pPr>
      <w:r w:rsidRPr="006903CE">
        <w:rPr>
          <w:rFonts w:cs="Times New Roman"/>
        </w:rPr>
        <w:t xml:space="preserve">Na terenie Torunia funkcjonuje 5 uczelni wyższych: Uniwersytet Mikołaja Kopernika, </w:t>
      </w:r>
      <w:r>
        <w:rPr>
          <w:rFonts w:cs="Times New Roman"/>
        </w:rPr>
        <w:t>Uniwersytet WSB Merito</w:t>
      </w:r>
      <w:r w:rsidRPr="006903CE">
        <w:rPr>
          <w:rFonts w:cs="Times New Roman"/>
        </w:rPr>
        <w:t>, Akademia Kultury Społecznej i Medialnej, Akademia Jagi</w:t>
      </w:r>
      <w:r>
        <w:rPr>
          <w:rFonts w:cs="Times New Roman"/>
        </w:rPr>
        <w:t>ellońska</w:t>
      </w:r>
      <w:r w:rsidRPr="006903CE">
        <w:rPr>
          <w:rFonts w:cs="Times New Roman"/>
        </w:rPr>
        <w:t xml:space="preserve">, Wyższe Seminarium Duchowne oraz filia </w:t>
      </w:r>
      <w:r w:rsidRPr="006903CE">
        <w:rPr>
          <w:rFonts w:eastAsia="Calibri" w:cs="Times New Roman"/>
          <w:lang w:val="pl-PL" w:eastAsia="pl-PL"/>
        </w:rPr>
        <w:t xml:space="preserve">Powiślańskiej Szkoły Wyższej w Kwidzynie </w:t>
      </w:r>
      <w:r w:rsidR="004D5C69">
        <w:rPr>
          <w:rFonts w:eastAsia="Calibri" w:cs="Times New Roman"/>
          <w:lang w:val="pl-PL" w:eastAsia="pl-PL"/>
        </w:rPr>
        <w:br/>
      </w:r>
      <w:r w:rsidRPr="006903CE">
        <w:rPr>
          <w:rFonts w:eastAsia="Calibri" w:cs="Times New Roman"/>
          <w:lang w:val="pl-PL" w:eastAsia="pl-PL"/>
        </w:rPr>
        <w:t xml:space="preserve">(na kierunkach Pielęgniarstwo I i II stopnia). </w:t>
      </w:r>
      <w:r w:rsidRPr="006903CE">
        <w:rPr>
          <w:rFonts w:cs="Times New Roman"/>
        </w:rPr>
        <w:t>Toruńscy seniorzy mogą poszerzać swoją wiedzę na Toruńskim Uniwersytecie Trzeciego Wieku. Gmina, doceniając miastotwórczą rolę uczelni, od wielu lat współpracuje z wszy</w:t>
      </w:r>
      <w:r>
        <w:rPr>
          <w:rFonts w:cs="Times New Roman"/>
        </w:rPr>
        <w:t xml:space="preserve">stkimi toruńskimi uczelniami </w:t>
      </w:r>
      <w:r w:rsidRPr="006903CE">
        <w:rPr>
          <w:rFonts w:cs="Times New Roman"/>
        </w:rPr>
        <w:t>i szkołami wyższymi, skutecznie realizując przy tym różnorodne działania i programy, m.in. w zakresie: tworzenia nowych kierunków studiów, wspólnej realizacji projektów finansowanych środkami UE, wspierania rozwoju przedsiębiorczości, wspierania przedsięwzięć naukowych (konferencje, kongresy, sympozja), kulturalnych, sportowych i promocyjnych.</w:t>
      </w:r>
    </w:p>
    <w:p w14:paraId="5E1B628A" w14:textId="77777777" w:rsidR="000023C9" w:rsidRDefault="000023C9" w:rsidP="000023C9">
      <w:pPr>
        <w:spacing w:line="240" w:lineRule="auto"/>
        <w:ind w:firstLine="708"/>
        <w:jc w:val="both"/>
        <w:rPr>
          <w:rFonts w:cs="Times New Roman"/>
        </w:rPr>
      </w:pPr>
      <w:r w:rsidRPr="00204ED9">
        <w:rPr>
          <w:rFonts w:cs="Times New Roman"/>
        </w:rPr>
        <w:t xml:space="preserve">Uniwersytet Mikołaja Kopernika jest największą, jedyną publiczną, placówką szkolnictwa wyższego w naszym mieście. W 2023 r. na uczelni kształciło się łącznie ponad </w:t>
      </w:r>
      <w:r w:rsidRPr="003A7389">
        <w:rPr>
          <w:rFonts w:cs="Times New Roman"/>
        </w:rPr>
        <w:t xml:space="preserve">ponad </w:t>
      </w:r>
      <w:r w:rsidRPr="003A7389">
        <w:rPr>
          <w:rStyle w:val="Pogrubienie"/>
          <w:rFonts w:cs="Times New Roman"/>
          <w:shd w:val="clear" w:color="auto" w:fill="FFFFFF"/>
        </w:rPr>
        <w:t>17.800</w:t>
      </w:r>
      <w:r w:rsidRPr="003A7389">
        <w:rPr>
          <w:rFonts w:cs="Times New Roman"/>
        </w:rPr>
        <w:t xml:space="preserve"> studentów, w tym ponad 100 obcokrajowców z 57 krajów (m.in. Ukrainy, Białorusi, Irlandii, Chin,, ale też z Iranu, Norwegii Turcji, Hoszpanii, Indonezji, Azerbajdżanu </w:t>
      </w:r>
      <w:r w:rsidRPr="003A7389">
        <w:rPr>
          <w:rFonts w:cs="Times New Roman"/>
        </w:rPr>
        <w:lastRenderedPageBreak/>
        <w:t xml:space="preserve">i wielu innich), na 16 wydziałach (13 w Toruniu, 3 w Bydgoszczy) oraz </w:t>
      </w:r>
      <w:r w:rsidRPr="003A7389">
        <w:rPr>
          <w:rFonts w:cs="Times New Roman"/>
        </w:rPr>
        <w:br/>
        <w:t xml:space="preserve">w Interdyscyplinarnym Centrum Nowoczesnych Technologii. W ofercie UMK znajduje się 106 kierunków studiów, 37 studiów podyplomowych, 49 innych form kształcenia, </w:t>
      </w:r>
      <w:r w:rsidR="00C300A6">
        <w:rPr>
          <w:rFonts w:cs="Times New Roman"/>
        </w:rPr>
        <w:br/>
      </w:r>
      <w:r w:rsidRPr="003A7389">
        <w:rPr>
          <w:rFonts w:cs="Times New Roman"/>
        </w:rPr>
        <w:t xml:space="preserve">5 dziedzinowych szkół doktorskich I 18 rodzajów studiów doktoranckich. Uczelnia zatrudnia prawie </w:t>
      </w:r>
      <w:r w:rsidRPr="003A7389">
        <w:rPr>
          <w:rStyle w:val="Pogrubienie"/>
          <w:rFonts w:cs="Times New Roman"/>
          <w:shd w:val="clear" w:color="auto" w:fill="FFFFFF"/>
        </w:rPr>
        <w:t>4.420</w:t>
      </w:r>
      <w:r w:rsidRPr="003A7389">
        <w:rPr>
          <w:rFonts w:cs="Times New Roman"/>
        </w:rPr>
        <w:t xml:space="preserve"> pracowników (w tym w Collegium Medicum – ponad 1.450), z podziałem na: ponad </w:t>
      </w:r>
      <w:r w:rsidRPr="003A7389">
        <w:rPr>
          <w:rStyle w:val="Pogrubienie"/>
          <w:rFonts w:cs="Times New Roman"/>
          <w:shd w:val="clear" w:color="auto" w:fill="FFFFFF"/>
        </w:rPr>
        <w:t>2.350</w:t>
      </w:r>
      <w:r w:rsidRPr="003A7389">
        <w:rPr>
          <w:rFonts w:cs="Times New Roman"/>
        </w:rPr>
        <w:t xml:space="preserve"> nauczycieli akademickich (CM – ponad 860) i ponad </w:t>
      </w:r>
      <w:r w:rsidRPr="003A7389">
        <w:rPr>
          <w:rStyle w:val="Pogrubienie"/>
          <w:rFonts w:cs="Times New Roman"/>
          <w:shd w:val="clear" w:color="auto" w:fill="FFFFFF"/>
        </w:rPr>
        <w:t>2.060</w:t>
      </w:r>
      <w:r w:rsidRPr="003A7389">
        <w:rPr>
          <w:rFonts w:cs="Times New Roman"/>
        </w:rPr>
        <w:t xml:space="preserve"> pracowników obsługi</w:t>
      </w:r>
      <w:r w:rsidRPr="00204ED9">
        <w:rPr>
          <w:rFonts w:cs="Times New Roman"/>
        </w:rPr>
        <w:t xml:space="preserve"> administracyjnej (CM – prawie 600).</w:t>
      </w:r>
    </w:p>
    <w:p w14:paraId="5BA03FB8" w14:textId="77777777" w:rsidR="000023C9" w:rsidRDefault="000023C9" w:rsidP="000023C9">
      <w:pPr>
        <w:spacing w:line="240" w:lineRule="auto"/>
        <w:ind w:firstLine="708"/>
        <w:jc w:val="both"/>
        <w:rPr>
          <w:rFonts w:cs="Times New Roman"/>
        </w:rPr>
      </w:pPr>
    </w:p>
    <w:p w14:paraId="2DB94BCA" w14:textId="77777777" w:rsidR="000023C9" w:rsidRPr="008201DE" w:rsidRDefault="000023C9" w:rsidP="000023C9">
      <w:pPr>
        <w:spacing w:line="240" w:lineRule="auto"/>
        <w:jc w:val="both"/>
        <w:rPr>
          <w:rFonts w:cs="Times New Roman"/>
          <w:b/>
          <w:i/>
        </w:rPr>
      </w:pPr>
      <w:r w:rsidRPr="008201DE">
        <w:rPr>
          <w:rFonts w:cs="Times New Roman"/>
          <w:b/>
          <w:i/>
        </w:rPr>
        <w:t xml:space="preserve">Współpraca z Uniwersytetem Mikołaja Kopernika </w:t>
      </w:r>
    </w:p>
    <w:p w14:paraId="389D44F9" w14:textId="77777777" w:rsidR="000023C9" w:rsidRPr="00E87D0A" w:rsidRDefault="000023C9" w:rsidP="000023C9">
      <w:pPr>
        <w:spacing w:line="240" w:lineRule="auto"/>
        <w:jc w:val="both"/>
        <w:rPr>
          <w:rFonts w:cs="Times New Roman"/>
          <w:b/>
          <w:i/>
          <w:color w:val="0070C0"/>
          <w:lang w:eastAsia="pl-PL"/>
        </w:rPr>
      </w:pPr>
      <w:r w:rsidRPr="00204ED9">
        <w:rPr>
          <w:rFonts w:cs="Times New Roman"/>
        </w:rPr>
        <w:t xml:space="preserve">Gmina Miasta Toruń wraz z uczelniami wyższymi realizuje także różnorodne </w:t>
      </w:r>
      <w:r w:rsidR="00C300A6">
        <w:rPr>
          <w:rFonts w:cs="Times New Roman"/>
        </w:rPr>
        <w:t xml:space="preserve">program </w:t>
      </w:r>
      <w:r w:rsidR="00C300A6">
        <w:rPr>
          <w:rFonts w:cs="Times New Roman"/>
        </w:rPr>
        <w:br/>
        <w:t>i</w:t>
      </w:r>
      <w:r>
        <w:rPr>
          <w:rFonts w:cs="Times New Roman"/>
        </w:rPr>
        <w:t xml:space="preserve"> przedsięzięcia, przede wszystkim z toruńską uczelnią publiczną. W 2023 r. były to m.in.:</w:t>
      </w:r>
    </w:p>
    <w:p w14:paraId="046BCDF7" w14:textId="77777777" w:rsidR="000023C9" w:rsidRPr="00E87D0A" w:rsidRDefault="000023C9" w:rsidP="000023C9">
      <w:pPr>
        <w:spacing w:line="240" w:lineRule="auto"/>
        <w:jc w:val="both"/>
        <w:rPr>
          <w:rFonts w:cs="Times New Roman"/>
          <w:b/>
          <w:bCs/>
        </w:rPr>
      </w:pPr>
      <w:r w:rsidRPr="00E87D0A">
        <w:rPr>
          <w:rFonts w:cs="Times New Roman"/>
          <w:bCs/>
        </w:rPr>
        <w:t xml:space="preserve">1) </w:t>
      </w:r>
      <w:r w:rsidRPr="00E87D0A">
        <w:rPr>
          <w:rFonts w:cs="Times New Roman"/>
          <w:bCs/>
          <w:i/>
        </w:rPr>
        <w:t>Światowy Kongres Kopernikański</w:t>
      </w:r>
      <w:r w:rsidRPr="00F03D97">
        <w:rPr>
          <w:rFonts w:cs="Times New Roman"/>
        </w:rPr>
        <w:t xml:space="preserve"> organizowany z okazji 550. rocznicy urodzin Mikołaja Kopernika przez Uniwersytet Mikołaja Kopernika w Toruniu, Uniwersytet Jagielloński i</w:t>
      </w:r>
      <w:r>
        <w:rPr>
          <w:rFonts w:cs="Times New Roman"/>
        </w:rPr>
        <w:t> </w:t>
      </w:r>
      <w:r w:rsidRPr="00F03D97">
        <w:rPr>
          <w:rFonts w:cs="Times New Roman"/>
        </w:rPr>
        <w:t xml:space="preserve">Uniwersytet Warmińsko-Mazurski, a także Instytut Historii Nauki Polskiej Akademii Nauk, został zainaugurowany </w:t>
      </w:r>
      <w:r>
        <w:rPr>
          <w:rFonts w:cs="Times New Roman"/>
        </w:rPr>
        <w:t>19 lutego 2023 r. w Toruniu</w:t>
      </w:r>
      <w:r w:rsidRPr="00F03D97">
        <w:rPr>
          <w:rFonts w:cs="Times New Roman"/>
        </w:rPr>
        <w:t>. W maju obrady przeniosły</w:t>
      </w:r>
      <w:r>
        <w:rPr>
          <w:rFonts w:cs="Times New Roman"/>
        </w:rPr>
        <w:t xml:space="preserve"> się </w:t>
      </w:r>
      <w:r w:rsidR="00C300A6">
        <w:rPr>
          <w:rFonts w:cs="Times New Roman"/>
        </w:rPr>
        <w:br/>
      </w:r>
      <w:r>
        <w:rPr>
          <w:rFonts w:cs="Times New Roman"/>
        </w:rPr>
        <w:t>do Krakowa</w:t>
      </w:r>
      <w:r w:rsidRPr="00F03D97">
        <w:rPr>
          <w:rFonts w:cs="Times New Roman"/>
        </w:rPr>
        <w:t>, a w czerwcu do Olszty</w:t>
      </w:r>
      <w:r>
        <w:rPr>
          <w:rFonts w:cs="Times New Roman"/>
        </w:rPr>
        <w:t>na</w:t>
      </w:r>
      <w:r w:rsidRPr="00F03D97">
        <w:rPr>
          <w:rFonts w:cs="Times New Roman"/>
        </w:rPr>
        <w:t xml:space="preserve">. We wrześniu Kongres powrócił do Torunia, gdzie </w:t>
      </w:r>
      <w:r w:rsidR="00C300A6">
        <w:rPr>
          <w:rFonts w:cs="Times New Roman"/>
        </w:rPr>
        <w:br/>
      </w:r>
      <w:r w:rsidRPr="00F03D97">
        <w:rPr>
          <w:rFonts w:cs="Times New Roman"/>
        </w:rPr>
        <w:t>15 września miał swój uroczysty finał.</w:t>
      </w:r>
    </w:p>
    <w:p w14:paraId="36C9377A" w14:textId="77777777" w:rsidR="000023C9" w:rsidRPr="00F03D97" w:rsidRDefault="000023C9" w:rsidP="000023C9">
      <w:pPr>
        <w:spacing w:line="240" w:lineRule="auto"/>
        <w:rPr>
          <w:rFonts w:cs="Times New Roman"/>
          <w:lang w:eastAsia="pl-PL"/>
        </w:rPr>
      </w:pPr>
      <w:r w:rsidRPr="00F03D97">
        <w:rPr>
          <w:rFonts w:cs="Times New Roman"/>
          <w:lang w:eastAsia="pl-PL"/>
        </w:rPr>
        <w:t>Światowy Kongres Kopernikański w liczbach:</w:t>
      </w:r>
    </w:p>
    <w:p w14:paraId="60620661" w14:textId="77777777" w:rsidR="000023C9" w:rsidRPr="00F03D97" w:rsidRDefault="000023C9" w:rsidP="009E1781">
      <w:pPr>
        <w:widowControl/>
        <w:numPr>
          <w:ilvl w:val="1"/>
          <w:numId w:val="27"/>
        </w:numPr>
        <w:suppressAutoHyphens w:val="0"/>
        <w:spacing w:line="240" w:lineRule="auto"/>
        <w:rPr>
          <w:rFonts w:cs="Times New Roman"/>
          <w:lang w:eastAsia="pl-PL"/>
        </w:rPr>
      </w:pPr>
      <w:r w:rsidRPr="00F03D97">
        <w:rPr>
          <w:rFonts w:cs="Times New Roman"/>
          <w:lang w:eastAsia="pl-PL"/>
        </w:rPr>
        <w:t>3 miasta, w których odbywały się obrady;</w:t>
      </w:r>
    </w:p>
    <w:p w14:paraId="2B9BA6E2" w14:textId="77777777" w:rsidR="000023C9" w:rsidRPr="00F03D97" w:rsidRDefault="000023C9" w:rsidP="009E1781">
      <w:pPr>
        <w:widowControl/>
        <w:numPr>
          <w:ilvl w:val="1"/>
          <w:numId w:val="27"/>
        </w:numPr>
        <w:suppressAutoHyphens w:val="0"/>
        <w:spacing w:line="240" w:lineRule="auto"/>
        <w:rPr>
          <w:rFonts w:cs="Times New Roman"/>
          <w:lang w:eastAsia="pl-PL"/>
        </w:rPr>
      </w:pPr>
      <w:r w:rsidRPr="00F03D97">
        <w:rPr>
          <w:rFonts w:cs="Times New Roman"/>
          <w:lang w:eastAsia="pl-PL"/>
        </w:rPr>
        <w:t>4 instytucje organizujące;</w:t>
      </w:r>
    </w:p>
    <w:p w14:paraId="0D5DF84F" w14:textId="77777777" w:rsidR="000023C9" w:rsidRPr="00F03D97" w:rsidRDefault="000023C9" w:rsidP="009E1781">
      <w:pPr>
        <w:widowControl/>
        <w:numPr>
          <w:ilvl w:val="1"/>
          <w:numId w:val="27"/>
        </w:numPr>
        <w:suppressAutoHyphens w:val="0"/>
        <w:spacing w:line="240" w:lineRule="auto"/>
        <w:rPr>
          <w:rFonts w:cs="Times New Roman"/>
          <w:lang w:eastAsia="pl-PL"/>
        </w:rPr>
      </w:pPr>
      <w:r w:rsidRPr="00F03D97">
        <w:rPr>
          <w:rFonts w:cs="Times New Roman"/>
          <w:lang w:eastAsia="pl-PL"/>
        </w:rPr>
        <w:t>5 debat okołokopernikańskich, które poprzedziły Kongres;</w:t>
      </w:r>
    </w:p>
    <w:p w14:paraId="690B97C2" w14:textId="77777777" w:rsidR="000023C9" w:rsidRPr="00F03D97" w:rsidRDefault="000023C9" w:rsidP="009E1781">
      <w:pPr>
        <w:widowControl/>
        <w:numPr>
          <w:ilvl w:val="1"/>
          <w:numId w:val="27"/>
        </w:numPr>
        <w:suppressAutoHyphens w:val="0"/>
        <w:spacing w:line="240" w:lineRule="auto"/>
        <w:rPr>
          <w:rFonts w:cs="Times New Roman"/>
          <w:lang w:eastAsia="pl-PL"/>
        </w:rPr>
      </w:pPr>
      <w:r w:rsidRPr="00F03D97">
        <w:rPr>
          <w:rFonts w:cs="Times New Roman"/>
          <w:lang w:eastAsia="pl-PL"/>
        </w:rPr>
        <w:t>11 kongresowych sekcji tematycznych;</w:t>
      </w:r>
    </w:p>
    <w:p w14:paraId="7CC9DBFE" w14:textId="77777777" w:rsidR="000023C9" w:rsidRPr="00F03D97" w:rsidRDefault="000023C9" w:rsidP="009E1781">
      <w:pPr>
        <w:widowControl/>
        <w:numPr>
          <w:ilvl w:val="1"/>
          <w:numId w:val="27"/>
        </w:numPr>
        <w:suppressAutoHyphens w:val="0"/>
        <w:spacing w:line="240" w:lineRule="auto"/>
        <w:rPr>
          <w:rFonts w:cs="Times New Roman"/>
          <w:lang w:eastAsia="pl-PL"/>
        </w:rPr>
      </w:pPr>
      <w:r w:rsidRPr="00F03D97">
        <w:rPr>
          <w:rFonts w:cs="Times New Roman"/>
          <w:lang w:eastAsia="pl-PL"/>
        </w:rPr>
        <w:t>15 sesji plenarnych;</w:t>
      </w:r>
    </w:p>
    <w:p w14:paraId="67099C67" w14:textId="77777777" w:rsidR="000023C9" w:rsidRDefault="000023C9" w:rsidP="009E1781">
      <w:pPr>
        <w:widowControl/>
        <w:numPr>
          <w:ilvl w:val="1"/>
          <w:numId w:val="27"/>
        </w:numPr>
        <w:suppressAutoHyphens w:val="0"/>
        <w:spacing w:line="240" w:lineRule="auto"/>
        <w:rPr>
          <w:rFonts w:cs="Times New Roman"/>
          <w:lang w:eastAsia="pl-PL"/>
        </w:rPr>
      </w:pPr>
      <w:r w:rsidRPr="00F03D97">
        <w:rPr>
          <w:rFonts w:cs="Times New Roman"/>
          <w:lang w:eastAsia="pl-PL"/>
        </w:rPr>
        <w:t>60 sekcji naukowych;</w:t>
      </w:r>
    </w:p>
    <w:p w14:paraId="76C20271" w14:textId="77777777" w:rsidR="000023C9" w:rsidRPr="00E87D0A" w:rsidRDefault="000023C9" w:rsidP="009E1781">
      <w:pPr>
        <w:widowControl/>
        <w:numPr>
          <w:ilvl w:val="1"/>
          <w:numId w:val="27"/>
        </w:numPr>
        <w:suppressAutoHyphens w:val="0"/>
        <w:spacing w:line="240" w:lineRule="auto"/>
        <w:rPr>
          <w:rFonts w:cs="Times New Roman"/>
          <w:lang w:eastAsia="pl-PL"/>
        </w:rPr>
      </w:pPr>
      <w:r w:rsidRPr="00E87D0A">
        <w:rPr>
          <w:rFonts w:cs="Times New Roman"/>
          <w:lang w:eastAsia="pl-PL"/>
        </w:rPr>
        <w:t>190 prelegentów, w tym 80 z zagranicy – z 20 państw, m.in. USA, Kanady, Australii, Brazylii, Włoch, Hiszpanii;</w:t>
      </w:r>
    </w:p>
    <w:p w14:paraId="0BE49FE4" w14:textId="77777777" w:rsidR="000023C9" w:rsidRPr="00F03D97" w:rsidRDefault="000023C9" w:rsidP="009E1781">
      <w:pPr>
        <w:widowControl/>
        <w:numPr>
          <w:ilvl w:val="1"/>
          <w:numId w:val="27"/>
        </w:numPr>
        <w:suppressAutoHyphens w:val="0"/>
        <w:spacing w:line="240" w:lineRule="auto"/>
        <w:rPr>
          <w:rFonts w:cs="Times New Roman"/>
          <w:lang w:eastAsia="pl-PL"/>
        </w:rPr>
      </w:pPr>
      <w:r w:rsidRPr="00F03D97">
        <w:rPr>
          <w:rFonts w:cs="Times New Roman"/>
          <w:lang w:eastAsia="pl-PL"/>
        </w:rPr>
        <w:t>1600 uczestników;</w:t>
      </w:r>
    </w:p>
    <w:p w14:paraId="5CD6A499" w14:textId="77777777" w:rsidR="000023C9" w:rsidRPr="00F03D97" w:rsidRDefault="000023C9" w:rsidP="009E1781">
      <w:pPr>
        <w:widowControl/>
        <w:numPr>
          <w:ilvl w:val="1"/>
          <w:numId w:val="27"/>
        </w:numPr>
        <w:suppressAutoHyphens w:val="0"/>
        <w:spacing w:line="240" w:lineRule="auto"/>
        <w:rPr>
          <w:rFonts w:cs="Times New Roman"/>
          <w:lang w:eastAsia="pl-PL"/>
        </w:rPr>
      </w:pPr>
      <w:r>
        <w:rPr>
          <w:rFonts w:cs="Times New Roman"/>
          <w:lang w:eastAsia="pl-PL"/>
        </w:rPr>
        <w:t>Zjazd</w:t>
      </w:r>
      <w:r w:rsidRPr="00F03D97">
        <w:rPr>
          <w:rFonts w:cs="Times New Roman"/>
          <w:lang w:eastAsia="pl-PL"/>
        </w:rPr>
        <w:t xml:space="preserve"> Polskiego Towarzystwa Astronomicznego, który towarzyszył Kongresowi</w:t>
      </w:r>
      <w:r>
        <w:rPr>
          <w:rFonts w:cs="Times New Roman"/>
          <w:lang w:eastAsia="pl-PL"/>
        </w:rPr>
        <w:t xml:space="preserve"> </w:t>
      </w:r>
      <w:r w:rsidR="00FC27C6">
        <w:rPr>
          <w:rFonts w:cs="Times New Roman"/>
          <w:lang w:eastAsia="pl-PL"/>
        </w:rPr>
        <w:br/>
      </w:r>
      <w:r>
        <w:rPr>
          <w:rFonts w:cs="Times New Roman"/>
          <w:lang w:eastAsia="pl-PL"/>
        </w:rPr>
        <w:t>(260 osób)</w:t>
      </w:r>
      <w:r w:rsidRPr="00F03D97">
        <w:rPr>
          <w:rFonts w:cs="Times New Roman"/>
          <w:lang w:eastAsia="pl-PL"/>
        </w:rPr>
        <w:t>;</w:t>
      </w:r>
    </w:p>
    <w:p w14:paraId="31757952" w14:textId="77777777" w:rsidR="000023C9" w:rsidRPr="00F03D97" w:rsidRDefault="000023C9" w:rsidP="009E1781">
      <w:pPr>
        <w:widowControl/>
        <w:numPr>
          <w:ilvl w:val="1"/>
          <w:numId w:val="27"/>
        </w:numPr>
        <w:suppressAutoHyphens w:val="0"/>
        <w:spacing w:line="240" w:lineRule="auto"/>
        <w:rPr>
          <w:rFonts w:cs="Times New Roman"/>
          <w:lang w:eastAsia="pl-PL"/>
        </w:rPr>
      </w:pPr>
      <w:r w:rsidRPr="00F03D97">
        <w:rPr>
          <w:rFonts w:cs="Times New Roman"/>
          <w:lang w:eastAsia="pl-PL"/>
        </w:rPr>
        <w:t>520 prac zgłoszonych do k</w:t>
      </w:r>
      <w:r>
        <w:rPr>
          <w:rFonts w:cs="Times New Roman"/>
          <w:lang w:eastAsia="pl-PL"/>
        </w:rPr>
        <w:t>onkursu na plakat towarzyszący</w:t>
      </w:r>
      <w:r w:rsidRPr="00F03D97">
        <w:rPr>
          <w:rFonts w:cs="Times New Roman"/>
          <w:lang w:eastAsia="pl-PL"/>
        </w:rPr>
        <w:t xml:space="preserve"> olsztyńskiej części Kongresu;</w:t>
      </w:r>
    </w:p>
    <w:p w14:paraId="02BBFC4F" w14:textId="77777777" w:rsidR="000023C9" w:rsidRPr="00F03D97" w:rsidRDefault="000023C9" w:rsidP="009E1781">
      <w:pPr>
        <w:widowControl/>
        <w:numPr>
          <w:ilvl w:val="1"/>
          <w:numId w:val="27"/>
        </w:numPr>
        <w:suppressAutoHyphens w:val="0"/>
        <w:spacing w:line="240" w:lineRule="auto"/>
        <w:rPr>
          <w:rFonts w:cs="Times New Roman"/>
          <w:lang w:eastAsia="pl-PL"/>
        </w:rPr>
      </w:pPr>
      <w:r w:rsidRPr="00F03D97">
        <w:rPr>
          <w:rFonts w:cs="Times New Roman"/>
          <w:lang w:eastAsia="pl-PL"/>
        </w:rPr>
        <w:t>250 pracowników naukowych, administracyjnych, technicznych i wolontariuszy uczestniczących w przygotowaniu Kongresu;</w:t>
      </w:r>
    </w:p>
    <w:p w14:paraId="00CB1B0D" w14:textId="77777777" w:rsidR="000023C9" w:rsidRPr="00E87D0A" w:rsidRDefault="000023C9" w:rsidP="009E1781">
      <w:pPr>
        <w:widowControl/>
        <w:numPr>
          <w:ilvl w:val="1"/>
          <w:numId w:val="27"/>
        </w:numPr>
        <w:suppressAutoHyphens w:val="0"/>
        <w:spacing w:line="240" w:lineRule="auto"/>
        <w:rPr>
          <w:rStyle w:val="breadcrumblast"/>
          <w:rFonts w:cs="Times New Roman"/>
          <w:lang w:eastAsia="pl-PL"/>
        </w:rPr>
      </w:pPr>
      <w:r w:rsidRPr="00F03D97">
        <w:rPr>
          <w:rFonts w:cs="Times New Roman"/>
          <w:lang w:eastAsia="pl-PL"/>
        </w:rPr>
        <w:t>35 organizacji zaangażowanych jako patroni ŚKK.</w:t>
      </w:r>
    </w:p>
    <w:p w14:paraId="0AD9659F" w14:textId="77777777" w:rsidR="000023C9" w:rsidRPr="00E87D0A" w:rsidRDefault="000023C9" w:rsidP="000023C9">
      <w:pPr>
        <w:pStyle w:val="Akapitzlist"/>
        <w:spacing w:after="0" w:line="240" w:lineRule="auto"/>
        <w:ind w:left="0"/>
        <w:rPr>
          <w:rStyle w:val="breadcrumblast"/>
          <w:bCs/>
          <w:sz w:val="24"/>
          <w:szCs w:val="24"/>
        </w:rPr>
      </w:pPr>
      <w:r w:rsidRPr="00E87D0A">
        <w:rPr>
          <w:rStyle w:val="breadcrumblast"/>
          <w:bCs/>
          <w:sz w:val="24"/>
          <w:szCs w:val="24"/>
        </w:rPr>
        <w:t xml:space="preserve">2) </w:t>
      </w:r>
      <w:r w:rsidRPr="00C300A6">
        <w:rPr>
          <w:rStyle w:val="breadcrumblast"/>
          <w:rFonts w:ascii="Times New Roman" w:hAnsi="Times New Roman"/>
          <w:bCs/>
          <w:i/>
          <w:sz w:val="24"/>
          <w:szCs w:val="24"/>
        </w:rPr>
        <w:t>Hanzeatyckie miasteczko uniwersyteckie UMK w Toruniu</w:t>
      </w:r>
    </w:p>
    <w:p w14:paraId="511C2918" w14:textId="77777777" w:rsidR="000023C9" w:rsidRPr="00032640" w:rsidRDefault="000023C9" w:rsidP="000023C9">
      <w:pPr>
        <w:spacing w:line="240" w:lineRule="auto"/>
        <w:jc w:val="both"/>
        <w:rPr>
          <w:rFonts w:cs="Times New Roman"/>
        </w:rPr>
      </w:pPr>
      <w:r>
        <w:rPr>
          <w:rFonts w:cs="Times New Roman"/>
        </w:rPr>
        <w:t>UMK</w:t>
      </w:r>
      <w:r w:rsidRPr="001A1BB8">
        <w:rPr>
          <w:rFonts w:cs="Times New Roman"/>
        </w:rPr>
        <w:t xml:space="preserve"> włączył się w organizację wydarzeń 43. Międzynarodowego Zjazdu Miast Nowej Hanzy, który </w:t>
      </w:r>
      <w:r>
        <w:rPr>
          <w:rFonts w:cs="Times New Roman"/>
        </w:rPr>
        <w:t xml:space="preserve">odbył się w Toruniu w dniach 22 – </w:t>
      </w:r>
      <w:r w:rsidRPr="001A1BB8">
        <w:rPr>
          <w:rFonts w:cs="Times New Roman"/>
        </w:rPr>
        <w:t>25</w:t>
      </w:r>
      <w:r>
        <w:rPr>
          <w:rFonts w:cs="Times New Roman"/>
        </w:rPr>
        <w:t>.06.2023 r</w:t>
      </w:r>
      <w:r w:rsidRPr="001A1BB8">
        <w:rPr>
          <w:rFonts w:cs="Times New Roman"/>
        </w:rPr>
        <w:t>. Z  tej okazji 24 czerwca przy Fontannie Cosmopo</w:t>
      </w:r>
      <w:r>
        <w:rPr>
          <w:rFonts w:cs="Times New Roman"/>
        </w:rPr>
        <w:t xml:space="preserve">lis stanęło miasteczko w formie stoisk wydziałów UMK </w:t>
      </w:r>
      <w:r w:rsidR="00C300A6">
        <w:rPr>
          <w:rFonts w:cs="Times New Roman"/>
        </w:rPr>
        <w:br/>
      </w:r>
      <w:r>
        <w:rPr>
          <w:rFonts w:cs="Times New Roman"/>
        </w:rPr>
        <w:t>z popularnonaukowymi atrakcjami</w:t>
      </w:r>
      <w:r>
        <w:rPr>
          <w:rStyle w:val="Pogrubienie"/>
          <w:rFonts w:eastAsia="Calibri"/>
        </w:rPr>
        <w:t>.</w:t>
      </w:r>
    </w:p>
    <w:p w14:paraId="40616E78" w14:textId="77777777" w:rsidR="000023C9" w:rsidRDefault="000023C9" w:rsidP="000023C9">
      <w:pPr>
        <w:spacing w:line="240" w:lineRule="auto"/>
        <w:jc w:val="both"/>
        <w:rPr>
          <w:rFonts w:cs="Times New Roman"/>
          <w:lang w:eastAsia="pl-PL"/>
        </w:rPr>
      </w:pPr>
      <w:r w:rsidRPr="00032640">
        <w:rPr>
          <w:rFonts w:cs="Times New Roman"/>
          <w:lang w:eastAsia="pl-PL"/>
        </w:rPr>
        <w:t xml:space="preserve">3) </w:t>
      </w:r>
      <w:r w:rsidRPr="00032640">
        <w:rPr>
          <w:rFonts w:cs="Times New Roman"/>
          <w:i/>
          <w:lang w:eastAsia="pl-PL"/>
        </w:rPr>
        <w:t>YUFE,</w:t>
      </w:r>
      <w:r w:rsidRPr="00CE2994">
        <w:rPr>
          <w:rFonts w:cs="Times New Roman"/>
          <w:lang w:eastAsia="pl-PL"/>
        </w:rPr>
        <w:t xml:space="preserve"> czyli Młode Uniwersytety dla Przyszłości Europy (Young Universities for the Future of Europe) to jedno z 41 konsorcjów wybranych przez Komisję Europejską do budowy </w:t>
      </w:r>
      <w:r>
        <w:rPr>
          <w:rFonts w:cs="Times New Roman"/>
          <w:lang w:eastAsia="pl-PL"/>
        </w:rPr>
        <w:br/>
      </w:r>
      <w:r w:rsidRPr="00CE2994">
        <w:rPr>
          <w:rFonts w:cs="Times New Roman"/>
          <w:lang w:eastAsia="pl-PL"/>
        </w:rPr>
        <w:t>i testowania modelu Uniwersytetu Europejskiego - otwartego, nieelitarnego i integrującego różne środowiska, a także promującego innowacyjność, interdyscyplinarność oraz najwyższą</w:t>
      </w:r>
      <w:r>
        <w:rPr>
          <w:rFonts w:cs="Times New Roman"/>
          <w:lang w:eastAsia="pl-PL"/>
        </w:rPr>
        <w:t xml:space="preserve"> jakość w badaniach i edukacji. </w:t>
      </w:r>
      <w:r w:rsidRPr="00CE2994">
        <w:rPr>
          <w:rFonts w:cs="Times New Roman"/>
          <w:lang w:eastAsia="pl-PL"/>
        </w:rPr>
        <w:t>YUFE tworz</w:t>
      </w:r>
      <w:r>
        <w:rPr>
          <w:rFonts w:cs="Times New Roman"/>
          <w:lang w:eastAsia="pl-PL"/>
        </w:rPr>
        <w:t>y dziesięć</w:t>
      </w:r>
      <w:r w:rsidRPr="00CE2994">
        <w:rPr>
          <w:rFonts w:cs="Times New Roman"/>
          <w:lang w:eastAsia="pl-PL"/>
        </w:rPr>
        <w:t xml:space="preserve"> uniwersytetów badawczych (łącznie ponad 190 tys. studentów i ponad 32 tys. pracowników) i </w:t>
      </w:r>
      <w:r>
        <w:rPr>
          <w:rFonts w:cs="Times New Roman"/>
          <w:lang w:eastAsia="pl-PL"/>
        </w:rPr>
        <w:t>dwóch</w:t>
      </w:r>
      <w:r w:rsidRPr="00CE2994">
        <w:rPr>
          <w:rFonts w:cs="Times New Roman"/>
          <w:lang w:eastAsia="pl-PL"/>
        </w:rPr>
        <w:t xml:space="preserve"> partnerów nieakademickich zajmujących się edukacją wyższą, rynkiem pracy i przedsiębiorczością.</w:t>
      </w:r>
    </w:p>
    <w:p w14:paraId="74D7BB18" w14:textId="77777777" w:rsidR="000023C9" w:rsidRDefault="000023C9" w:rsidP="000023C9">
      <w:pPr>
        <w:spacing w:line="240" w:lineRule="auto"/>
        <w:jc w:val="both"/>
        <w:rPr>
          <w:rFonts w:cs="Times New Roman"/>
        </w:rPr>
      </w:pPr>
      <w:r>
        <w:rPr>
          <w:rFonts w:cs="Times New Roman"/>
        </w:rPr>
        <w:t>Współpraca</w:t>
      </w:r>
      <w:r w:rsidRPr="001F0C39">
        <w:rPr>
          <w:rFonts w:cs="Times New Roman"/>
        </w:rPr>
        <w:t xml:space="preserve"> Miasta z Uniwersytetem Mikołaja Kopernikaprzy realizacji zadań związanych </w:t>
      </w:r>
      <w:r w:rsidR="00C300A6">
        <w:rPr>
          <w:rFonts w:cs="Times New Roman"/>
        </w:rPr>
        <w:br/>
      </w:r>
      <w:r w:rsidRPr="001F0C39">
        <w:rPr>
          <w:rFonts w:cs="Times New Roman"/>
        </w:rPr>
        <w:t>z budową Uniwersyt</w:t>
      </w:r>
      <w:r>
        <w:rPr>
          <w:rFonts w:cs="Times New Roman"/>
        </w:rPr>
        <w:t>etu Europejskiego, realizowana jest na podstawie porozumienia zawartego 27 maja 2021 r.</w:t>
      </w:r>
    </w:p>
    <w:p w14:paraId="13318F31" w14:textId="77777777" w:rsidR="000023C9" w:rsidRPr="00032640" w:rsidRDefault="000023C9" w:rsidP="000023C9">
      <w:pPr>
        <w:pStyle w:val="Akapitzlist"/>
        <w:spacing w:after="0" w:line="240" w:lineRule="auto"/>
        <w:ind w:left="0"/>
        <w:jc w:val="both"/>
        <w:rPr>
          <w:rFonts w:ascii="Times New Roman" w:hAnsi="Times New Roman"/>
          <w:bCs/>
          <w:sz w:val="24"/>
          <w:szCs w:val="24"/>
        </w:rPr>
      </w:pPr>
      <w:r>
        <w:rPr>
          <w:rFonts w:ascii="Times New Roman" w:hAnsi="Times New Roman"/>
          <w:bCs/>
          <w:sz w:val="24"/>
          <w:szCs w:val="24"/>
        </w:rPr>
        <w:lastRenderedPageBreak/>
        <w:t>W roku sprawozdawczym Miasto wsparłocykliczną organizację</w:t>
      </w:r>
      <w:r w:rsidRPr="008C7DAB">
        <w:rPr>
          <w:rFonts w:ascii="Times New Roman" w:hAnsi="Times New Roman"/>
          <w:bCs/>
          <w:sz w:val="24"/>
          <w:szCs w:val="24"/>
        </w:rPr>
        <w:t xml:space="preserve"> Tygodnia Orientacyjnego poprzez zapewnienie zwiedzania Torunia z przewodnikiem dla studentów zagranicznych przyjeżdzających do Torunia w ramach programu Erasmus+ (październik/luty)</w:t>
      </w:r>
      <w:r>
        <w:rPr>
          <w:rFonts w:ascii="Times New Roman" w:hAnsi="Times New Roman"/>
          <w:bCs/>
          <w:sz w:val="24"/>
          <w:szCs w:val="24"/>
        </w:rPr>
        <w:t>.</w:t>
      </w:r>
    </w:p>
    <w:p w14:paraId="6F4F0DDC" w14:textId="77777777" w:rsidR="000023C9" w:rsidRPr="00032640" w:rsidRDefault="000023C9" w:rsidP="000023C9">
      <w:pPr>
        <w:spacing w:line="240" w:lineRule="auto"/>
        <w:rPr>
          <w:rFonts w:cs="Times New Roman"/>
        </w:rPr>
      </w:pPr>
      <w:r>
        <w:rPr>
          <w:rFonts w:cs="Times New Roman"/>
        </w:rPr>
        <w:t xml:space="preserve">4) </w:t>
      </w:r>
      <w:r w:rsidRPr="00032640">
        <w:rPr>
          <w:i/>
        </w:rPr>
        <w:t>Dofinansowanie konferencji organizowanych lub współorganizowanych przez UMK</w:t>
      </w:r>
    </w:p>
    <w:p w14:paraId="46D3A091" w14:textId="77777777" w:rsidR="000023C9" w:rsidRPr="002D76B2" w:rsidRDefault="000023C9" w:rsidP="000023C9">
      <w:pPr>
        <w:spacing w:line="240" w:lineRule="auto"/>
        <w:rPr>
          <w:rFonts w:cs="Times New Roman"/>
        </w:rPr>
      </w:pPr>
      <w:r w:rsidRPr="002D76B2">
        <w:rPr>
          <w:rFonts w:cs="Times New Roman"/>
        </w:rPr>
        <w:t>W 2023 roku dofinansowano z bud</w:t>
      </w:r>
      <w:r>
        <w:rPr>
          <w:rFonts w:cs="Times New Roman"/>
        </w:rPr>
        <w:t>żetu GMT następujące wydarzenia</w:t>
      </w:r>
      <w:r w:rsidRPr="002D76B2">
        <w:rPr>
          <w:rFonts w:cs="Times New Roman"/>
        </w:rPr>
        <w:t>:</w:t>
      </w:r>
    </w:p>
    <w:p w14:paraId="3FC3A707" w14:textId="77777777" w:rsidR="000023C9" w:rsidRPr="00032640" w:rsidRDefault="000023C9" w:rsidP="009E1781">
      <w:pPr>
        <w:pStyle w:val="Akapitzlist"/>
        <w:numPr>
          <w:ilvl w:val="0"/>
          <w:numId w:val="26"/>
        </w:numPr>
        <w:spacing w:after="0" w:line="240" w:lineRule="auto"/>
        <w:contextualSpacing w:val="0"/>
        <w:rPr>
          <w:rFonts w:ascii="Times New Roman" w:hAnsi="Times New Roman"/>
          <w:bCs/>
          <w:sz w:val="24"/>
          <w:szCs w:val="24"/>
        </w:rPr>
      </w:pPr>
      <w:r w:rsidRPr="00032640">
        <w:rPr>
          <w:rFonts w:ascii="Times New Roman" w:hAnsi="Times New Roman"/>
          <w:bCs/>
          <w:sz w:val="24"/>
          <w:szCs w:val="24"/>
        </w:rPr>
        <w:t xml:space="preserve">ŚWIATOWY KONGRES KOPERNIKAŃSKI </w:t>
      </w:r>
    </w:p>
    <w:p w14:paraId="4FEB94E7" w14:textId="77777777" w:rsidR="000023C9" w:rsidRPr="00032640" w:rsidRDefault="000023C9" w:rsidP="009E1781">
      <w:pPr>
        <w:pStyle w:val="Akapitzlist"/>
        <w:numPr>
          <w:ilvl w:val="0"/>
          <w:numId w:val="28"/>
        </w:numPr>
        <w:spacing w:after="0" w:line="240" w:lineRule="auto"/>
        <w:rPr>
          <w:rFonts w:ascii="Times New Roman" w:hAnsi="Times New Roman"/>
          <w:sz w:val="24"/>
          <w:szCs w:val="24"/>
        </w:rPr>
      </w:pPr>
      <w:r w:rsidRPr="00032640">
        <w:rPr>
          <w:rFonts w:ascii="Times New Roman" w:hAnsi="Times New Roman"/>
          <w:sz w:val="24"/>
          <w:szCs w:val="24"/>
        </w:rPr>
        <w:t>65. Zjazd Naukowy Polskiego Towarzystwa Chemicznego</w:t>
      </w:r>
    </w:p>
    <w:p w14:paraId="1BBC4833" w14:textId="77777777" w:rsidR="000023C9" w:rsidRPr="00032640" w:rsidRDefault="000023C9" w:rsidP="009E1781">
      <w:pPr>
        <w:pStyle w:val="Akapitzlist"/>
        <w:numPr>
          <w:ilvl w:val="0"/>
          <w:numId w:val="28"/>
        </w:numPr>
        <w:spacing w:after="0" w:line="240" w:lineRule="auto"/>
        <w:rPr>
          <w:rFonts w:ascii="Times New Roman" w:hAnsi="Times New Roman"/>
          <w:sz w:val="24"/>
          <w:szCs w:val="24"/>
        </w:rPr>
      </w:pPr>
      <w:r w:rsidRPr="00032640">
        <w:rPr>
          <w:rFonts w:ascii="Times New Roman" w:hAnsi="Times New Roman"/>
          <w:sz w:val="24"/>
          <w:szCs w:val="24"/>
        </w:rPr>
        <w:t xml:space="preserve">Ogólnopolski Zjazd Dziekanów Wydziałów Prawa Uczelni Wyższych </w:t>
      </w:r>
    </w:p>
    <w:p w14:paraId="212A7DAF" w14:textId="77777777" w:rsidR="000023C9" w:rsidRPr="00032640" w:rsidRDefault="000023C9" w:rsidP="009E1781">
      <w:pPr>
        <w:pStyle w:val="Akapitzlist"/>
        <w:numPr>
          <w:ilvl w:val="0"/>
          <w:numId w:val="28"/>
        </w:numPr>
        <w:spacing w:after="0" w:line="240" w:lineRule="auto"/>
        <w:rPr>
          <w:rFonts w:ascii="Times New Roman" w:hAnsi="Times New Roman"/>
          <w:sz w:val="24"/>
          <w:szCs w:val="24"/>
        </w:rPr>
      </w:pPr>
      <w:r>
        <w:rPr>
          <w:rFonts w:ascii="Times New Roman" w:hAnsi="Times New Roman"/>
          <w:sz w:val="24"/>
          <w:szCs w:val="24"/>
        </w:rPr>
        <w:t>Konferencję</w:t>
      </w:r>
      <w:r w:rsidRPr="00032640">
        <w:rPr>
          <w:rFonts w:ascii="Times New Roman" w:hAnsi="Times New Roman"/>
          <w:sz w:val="24"/>
          <w:szCs w:val="24"/>
        </w:rPr>
        <w:t xml:space="preserve"> Future of the Past – Conference on Innovative Research and Preservation of Cultural Heritage </w:t>
      </w:r>
    </w:p>
    <w:p w14:paraId="76245C0B" w14:textId="77777777" w:rsidR="000023C9" w:rsidRPr="00032640" w:rsidRDefault="000023C9" w:rsidP="009E1781">
      <w:pPr>
        <w:pStyle w:val="Akapitzlist"/>
        <w:numPr>
          <w:ilvl w:val="0"/>
          <w:numId w:val="28"/>
        </w:numPr>
        <w:spacing w:after="0" w:line="240" w:lineRule="auto"/>
        <w:rPr>
          <w:rFonts w:ascii="Times New Roman" w:hAnsi="Times New Roman"/>
          <w:sz w:val="24"/>
          <w:szCs w:val="24"/>
        </w:rPr>
      </w:pPr>
      <w:r>
        <w:rPr>
          <w:rFonts w:ascii="Times New Roman" w:hAnsi="Times New Roman"/>
          <w:sz w:val="24"/>
          <w:szCs w:val="24"/>
        </w:rPr>
        <w:t>Konferencję</w:t>
      </w:r>
      <w:r w:rsidRPr="00032640">
        <w:rPr>
          <w:rFonts w:ascii="Times New Roman" w:hAnsi="Times New Roman"/>
          <w:sz w:val="24"/>
          <w:szCs w:val="24"/>
        </w:rPr>
        <w:t xml:space="preserve"> „Ból i cierpienie: perspektywy ewolucyjna i teologiczna”</w:t>
      </w:r>
    </w:p>
    <w:p w14:paraId="6BEBF80C" w14:textId="77777777" w:rsidR="000023C9" w:rsidRPr="00032640" w:rsidRDefault="000023C9" w:rsidP="009E1781">
      <w:pPr>
        <w:pStyle w:val="Akapitzlist"/>
        <w:numPr>
          <w:ilvl w:val="0"/>
          <w:numId w:val="28"/>
        </w:numPr>
        <w:spacing w:after="0" w:line="240" w:lineRule="auto"/>
        <w:rPr>
          <w:rFonts w:ascii="Times New Roman" w:hAnsi="Times New Roman"/>
          <w:sz w:val="24"/>
          <w:szCs w:val="24"/>
        </w:rPr>
      </w:pPr>
      <w:r>
        <w:rPr>
          <w:rFonts w:ascii="Times New Roman" w:hAnsi="Times New Roman"/>
          <w:sz w:val="24"/>
          <w:szCs w:val="24"/>
        </w:rPr>
        <w:t>XIX  Konferencję</w:t>
      </w:r>
      <w:r w:rsidRPr="00032640">
        <w:rPr>
          <w:rFonts w:ascii="Times New Roman" w:hAnsi="Times New Roman"/>
          <w:sz w:val="24"/>
          <w:szCs w:val="24"/>
        </w:rPr>
        <w:t xml:space="preserve"> „Informatyka w Edukacji” </w:t>
      </w:r>
    </w:p>
    <w:p w14:paraId="5697CD7C" w14:textId="77777777" w:rsidR="000023C9" w:rsidRPr="00032640" w:rsidRDefault="000023C9" w:rsidP="009E1781">
      <w:pPr>
        <w:pStyle w:val="Akapitzlist"/>
        <w:numPr>
          <w:ilvl w:val="0"/>
          <w:numId w:val="28"/>
        </w:numPr>
        <w:spacing w:after="0" w:line="240" w:lineRule="auto"/>
        <w:rPr>
          <w:rFonts w:ascii="Times New Roman" w:hAnsi="Times New Roman"/>
          <w:sz w:val="24"/>
          <w:szCs w:val="24"/>
        </w:rPr>
      </w:pPr>
      <w:r>
        <w:rPr>
          <w:rFonts w:ascii="Times New Roman" w:hAnsi="Times New Roman"/>
          <w:sz w:val="24"/>
          <w:szCs w:val="24"/>
        </w:rPr>
        <w:t>XXII Konferencję</w:t>
      </w:r>
      <w:r w:rsidRPr="00032640">
        <w:rPr>
          <w:rFonts w:ascii="Times New Roman" w:hAnsi="Times New Roman"/>
          <w:sz w:val="24"/>
          <w:szCs w:val="24"/>
        </w:rPr>
        <w:t xml:space="preserve"> z cyklu „Ordines Militares. Colloquia Torunensia Historica” </w:t>
      </w:r>
      <w:r w:rsidR="00FC27C6">
        <w:rPr>
          <w:rFonts w:ascii="Times New Roman" w:hAnsi="Times New Roman"/>
          <w:sz w:val="24"/>
          <w:szCs w:val="24"/>
        </w:rPr>
        <w:br/>
      </w:r>
      <w:r w:rsidRPr="00032640">
        <w:rPr>
          <w:rFonts w:ascii="Times New Roman" w:hAnsi="Times New Roman"/>
          <w:sz w:val="24"/>
          <w:szCs w:val="24"/>
        </w:rPr>
        <w:t xml:space="preserve">pt. „Życie codzienne w zakonach rycerskich” </w:t>
      </w:r>
    </w:p>
    <w:p w14:paraId="18B2E1E5" w14:textId="77777777" w:rsidR="000023C9" w:rsidRPr="00032640" w:rsidRDefault="000023C9" w:rsidP="009E1781">
      <w:pPr>
        <w:pStyle w:val="Akapitzlist"/>
        <w:numPr>
          <w:ilvl w:val="0"/>
          <w:numId w:val="28"/>
        </w:numPr>
        <w:spacing w:after="0" w:line="240" w:lineRule="auto"/>
        <w:rPr>
          <w:rFonts w:ascii="Times New Roman" w:hAnsi="Times New Roman"/>
          <w:sz w:val="24"/>
          <w:szCs w:val="24"/>
        </w:rPr>
      </w:pPr>
      <w:r>
        <w:rPr>
          <w:rFonts w:ascii="Times New Roman" w:hAnsi="Times New Roman"/>
          <w:sz w:val="24"/>
          <w:szCs w:val="24"/>
        </w:rPr>
        <w:t>XX Międzynarodową Konferencję Naukową</w:t>
      </w:r>
      <w:r w:rsidRPr="00032640">
        <w:rPr>
          <w:rFonts w:ascii="Times New Roman" w:hAnsi="Times New Roman"/>
          <w:sz w:val="24"/>
          <w:szCs w:val="24"/>
        </w:rPr>
        <w:t xml:space="preserve"> „Etyczne i Prawne Aspekty Ochrony Dobrostanu Zwierząt” </w:t>
      </w:r>
    </w:p>
    <w:p w14:paraId="2190CB7C" w14:textId="77777777" w:rsidR="000023C9" w:rsidRPr="00032640" w:rsidRDefault="000023C9" w:rsidP="009E1781">
      <w:pPr>
        <w:pStyle w:val="Akapitzlist"/>
        <w:numPr>
          <w:ilvl w:val="0"/>
          <w:numId w:val="28"/>
        </w:numPr>
        <w:spacing w:after="0" w:line="240" w:lineRule="auto"/>
        <w:rPr>
          <w:rFonts w:ascii="Times New Roman" w:hAnsi="Times New Roman"/>
          <w:sz w:val="24"/>
          <w:szCs w:val="24"/>
        </w:rPr>
      </w:pPr>
      <w:r>
        <w:rPr>
          <w:rFonts w:ascii="Times New Roman" w:hAnsi="Times New Roman"/>
          <w:sz w:val="24"/>
          <w:szCs w:val="24"/>
        </w:rPr>
        <w:t>Sesję naukową</w:t>
      </w:r>
      <w:r w:rsidRPr="00032640">
        <w:rPr>
          <w:rFonts w:ascii="Times New Roman" w:hAnsi="Times New Roman"/>
          <w:sz w:val="24"/>
          <w:szCs w:val="24"/>
        </w:rPr>
        <w:t xml:space="preserve"> pt. "Opozycja i opór społeczny w regionie kujawsko-pomorskim </w:t>
      </w:r>
      <w:r w:rsidR="00FC27C6">
        <w:rPr>
          <w:rFonts w:ascii="Times New Roman" w:hAnsi="Times New Roman"/>
          <w:sz w:val="24"/>
          <w:szCs w:val="24"/>
        </w:rPr>
        <w:br/>
      </w:r>
      <w:r w:rsidRPr="00032640">
        <w:rPr>
          <w:rFonts w:ascii="Times New Roman" w:hAnsi="Times New Roman"/>
          <w:sz w:val="24"/>
          <w:szCs w:val="24"/>
        </w:rPr>
        <w:t>w latach 70. i 80. XX wieku</w:t>
      </w:r>
      <w:r>
        <w:rPr>
          <w:rFonts w:ascii="Times New Roman" w:hAnsi="Times New Roman"/>
          <w:sz w:val="24"/>
          <w:szCs w:val="24"/>
        </w:rPr>
        <w:t>”</w:t>
      </w:r>
    </w:p>
    <w:p w14:paraId="4ADB1DDA" w14:textId="77777777" w:rsidR="000023C9" w:rsidRPr="00032640" w:rsidRDefault="000023C9" w:rsidP="009E1781">
      <w:pPr>
        <w:pStyle w:val="Akapitzlist"/>
        <w:numPr>
          <w:ilvl w:val="0"/>
          <w:numId w:val="28"/>
        </w:numPr>
        <w:spacing w:after="0" w:line="240" w:lineRule="auto"/>
        <w:rPr>
          <w:rFonts w:ascii="Times New Roman" w:hAnsi="Times New Roman"/>
          <w:sz w:val="24"/>
          <w:szCs w:val="24"/>
        </w:rPr>
      </w:pPr>
      <w:r w:rsidRPr="00032640">
        <w:rPr>
          <w:rFonts w:ascii="Times New Roman" w:hAnsi="Times New Roman"/>
          <w:sz w:val="24"/>
          <w:szCs w:val="24"/>
        </w:rPr>
        <w:t>54. Sympozjum Fizyki Matematycznej</w:t>
      </w:r>
    </w:p>
    <w:p w14:paraId="53150AD0" w14:textId="77777777" w:rsidR="000023C9" w:rsidRPr="00032640" w:rsidRDefault="000023C9" w:rsidP="009E1781">
      <w:pPr>
        <w:pStyle w:val="Akapitzlist"/>
        <w:numPr>
          <w:ilvl w:val="0"/>
          <w:numId w:val="28"/>
        </w:numPr>
        <w:spacing w:after="0" w:line="240" w:lineRule="auto"/>
        <w:rPr>
          <w:rFonts w:ascii="Times New Roman" w:hAnsi="Times New Roman"/>
          <w:sz w:val="24"/>
          <w:szCs w:val="24"/>
        </w:rPr>
      </w:pPr>
      <w:r w:rsidRPr="00032640">
        <w:rPr>
          <w:rFonts w:ascii="Times New Roman" w:hAnsi="Times New Roman"/>
          <w:sz w:val="24"/>
          <w:szCs w:val="24"/>
        </w:rPr>
        <w:t xml:space="preserve">Zjazd Katedr Prawa Karnego  </w:t>
      </w:r>
    </w:p>
    <w:p w14:paraId="694CA680" w14:textId="77777777" w:rsidR="000023C9" w:rsidRPr="00032640" w:rsidRDefault="000023C9" w:rsidP="009E1781">
      <w:pPr>
        <w:pStyle w:val="Akapitzlist"/>
        <w:numPr>
          <w:ilvl w:val="0"/>
          <w:numId w:val="28"/>
        </w:numPr>
        <w:spacing w:after="0" w:line="240" w:lineRule="auto"/>
        <w:rPr>
          <w:rFonts w:ascii="Times New Roman" w:hAnsi="Times New Roman"/>
          <w:sz w:val="24"/>
          <w:szCs w:val="24"/>
        </w:rPr>
      </w:pPr>
      <w:r w:rsidRPr="00032640">
        <w:rPr>
          <w:rFonts w:ascii="Times New Roman" w:hAnsi="Times New Roman"/>
          <w:sz w:val="24"/>
          <w:szCs w:val="24"/>
        </w:rPr>
        <w:t xml:space="preserve">III Copernican Digital Forum </w:t>
      </w:r>
    </w:p>
    <w:p w14:paraId="3C9C6DA4" w14:textId="77777777" w:rsidR="000023C9" w:rsidRPr="00B73764" w:rsidRDefault="000023C9" w:rsidP="009E1781">
      <w:pPr>
        <w:pStyle w:val="Akapitzlist"/>
        <w:numPr>
          <w:ilvl w:val="0"/>
          <w:numId w:val="28"/>
        </w:numPr>
        <w:spacing w:after="0" w:line="240" w:lineRule="auto"/>
        <w:rPr>
          <w:rFonts w:ascii="Times New Roman" w:hAnsi="Times New Roman"/>
          <w:sz w:val="24"/>
          <w:szCs w:val="24"/>
        </w:rPr>
      </w:pPr>
      <w:r>
        <w:rPr>
          <w:rFonts w:ascii="Times New Roman" w:hAnsi="Times New Roman"/>
          <w:sz w:val="24"/>
          <w:szCs w:val="24"/>
        </w:rPr>
        <w:t>13. Światowy Kongres</w:t>
      </w:r>
      <w:r w:rsidRPr="00032640">
        <w:rPr>
          <w:rFonts w:ascii="Times New Roman" w:hAnsi="Times New Roman"/>
          <w:sz w:val="24"/>
          <w:szCs w:val="24"/>
        </w:rPr>
        <w:t xml:space="preserve"> Archeologii Doświadczalnej</w:t>
      </w:r>
      <w:r>
        <w:rPr>
          <w:rFonts w:ascii="Times New Roman" w:hAnsi="Times New Roman"/>
          <w:sz w:val="24"/>
          <w:szCs w:val="24"/>
        </w:rPr>
        <w:t>.</w:t>
      </w:r>
    </w:p>
    <w:p w14:paraId="5827110E" w14:textId="77777777" w:rsidR="000023C9" w:rsidRPr="00B73764" w:rsidRDefault="000023C9" w:rsidP="000023C9">
      <w:pPr>
        <w:pStyle w:val="Akapitzlist"/>
        <w:spacing w:after="0" w:line="240" w:lineRule="auto"/>
        <w:ind w:left="0"/>
        <w:rPr>
          <w:rFonts w:ascii="Times New Roman" w:hAnsi="Times New Roman"/>
          <w:bCs/>
          <w:i/>
          <w:sz w:val="24"/>
          <w:szCs w:val="24"/>
        </w:rPr>
      </w:pPr>
      <w:r w:rsidRPr="00B73764">
        <w:rPr>
          <w:rFonts w:ascii="Times New Roman" w:hAnsi="Times New Roman"/>
          <w:bCs/>
          <w:sz w:val="24"/>
          <w:szCs w:val="24"/>
        </w:rPr>
        <w:t>5)</w:t>
      </w:r>
      <w:r w:rsidRPr="00B73764">
        <w:rPr>
          <w:rFonts w:ascii="Times New Roman" w:hAnsi="Times New Roman"/>
          <w:bCs/>
          <w:i/>
          <w:sz w:val="24"/>
          <w:szCs w:val="24"/>
        </w:rPr>
        <w:t xml:space="preserve"> Otwarcie Kopernikańskiego Ośrodka Integracji (12 września 2023r.)</w:t>
      </w:r>
    </w:p>
    <w:p w14:paraId="6DC6362D" w14:textId="77777777" w:rsidR="000023C9" w:rsidRDefault="000023C9" w:rsidP="000023C9">
      <w:pPr>
        <w:pStyle w:val="NormalnyWeb"/>
        <w:spacing w:before="0" w:beforeAutospacing="0" w:after="0"/>
        <w:jc w:val="both"/>
      </w:pPr>
      <w:r>
        <w:t xml:space="preserve">            Kopernikański Ośrodek Integracji powstał jako wspólna inicjatywa UMK, Gminy Miasta Toruń oraz samorządu województwa kujawsko-pomorskiego. List intencyjny </w:t>
      </w:r>
      <w:r w:rsidR="00C300A6">
        <w:br/>
      </w:r>
      <w:r>
        <w:t>w sprawie jego utworzenia został podpisany 4 stycznia 2022 r. przez Marszałka Województwa Kujawsko-Pomorskiego, Prezydenta Miasta Torunia i JM rektora Uniwersytetu Mikołaja Kopernika.</w:t>
      </w:r>
    </w:p>
    <w:p w14:paraId="6819525C" w14:textId="77777777" w:rsidR="000023C9" w:rsidRPr="00204ED9" w:rsidRDefault="000023C9" w:rsidP="000023C9">
      <w:pPr>
        <w:pStyle w:val="NormalnyWeb"/>
        <w:spacing w:before="0" w:beforeAutospacing="0" w:after="0"/>
        <w:jc w:val="both"/>
      </w:pPr>
      <w:r>
        <w:t>Utworzenie Ośrodka było możliwe dzięki przekazaniu nieruchomości Uniwersytetowi przez miejską spółkę</w:t>
      </w:r>
      <w:r w:rsidR="005160B1">
        <w:t xml:space="preserve"> Toruńskie Wodociągi Sp. z o.o.</w:t>
      </w:r>
      <w:r>
        <w:t xml:space="preserve"> W jej skład wchodzą trzy zabytkowe budynki. Prace inwestycyjne trwały od jesieni 2022 roku do maja 2023 roku. KOI jest przestrzenia</w:t>
      </w:r>
      <w:r w:rsidRPr="001A1BB8">
        <w:t xml:space="preserve"> wspólnych aktywności, spotkań, szkoleń i warsztatów. Ponadto w</w:t>
      </w:r>
      <w:r>
        <w:t xml:space="preserve"> Ośrodku swoją siedzibę mają:</w:t>
      </w:r>
      <w:r w:rsidRPr="001A1BB8">
        <w:t xml:space="preserve"> pełnomocniczka rektora ds. równego traktowania, rzecznik akademicki oraz poradnie studenckie YUFE. W KOI powstała także galeria, w której swoje prace będą mogły prezent</w:t>
      </w:r>
      <w:r>
        <w:t xml:space="preserve">ować m.in. studenci </w:t>
      </w:r>
      <w:r w:rsidRPr="001A1BB8">
        <w:t>Wydziału Sztuk Pięknych UMK.</w:t>
      </w:r>
      <w:r>
        <w:t>Cały obiekt jest w pełni dostępny dla osób z niepełnosprawnościami.</w:t>
      </w:r>
    </w:p>
    <w:p w14:paraId="2E79708F" w14:textId="77777777" w:rsidR="000023C9" w:rsidRDefault="000023C9" w:rsidP="000023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jc w:val="both"/>
      </w:pPr>
      <w:r w:rsidRPr="00895DD4">
        <w:rPr>
          <w:rFonts w:cs="Times New Roman"/>
          <w:color w:val="FF0000"/>
          <w:lang w:val="pl-PL" w:eastAsia="pl-PL"/>
        </w:rPr>
        <w:tab/>
      </w:r>
      <w:r w:rsidRPr="008E4AE4">
        <w:t xml:space="preserve">Gmina wspiera studentów uczelni wyższych realizując </w:t>
      </w:r>
      <w:r w:rsidRPr="008E4AE4">
        <w:rPr>
          <w:b/>
          <w:bCs/>
        </w:rPr>
        <w:t>„Miejski program stypendialny dla studentów toruńskich uczelni wyższych”</w:t>
      </w:r>
      <w:r w:rsidRPr="008E4AE4">
        <w:t>. Zasady przyznawania stypendiów na start i naukowych dla studentów toruńskich uczelni wyższych określa uchwała nr 218/19 Rady Miasta Torunia z dnia 12 września 2019 r. Stypendyści składający wnioski byli studentami Uniwersytetu Mikołaja Kopernika w Toruniu oraz Akademii Kultury Społecznej i Medialnej w Toruniu. W budżecie Torunia na rok 2023 przeznaczona kwota na wypłatę stypendiów w zadaniu pn. ”Miejski Program Stypendialny</w:t>
      </w:r>
      <w:r>
        <w:t xml:space="preserve"> dla studentów” wynosiła 300 tys.</w:t>
      </w:r>
      <w:r w:rsidRPr="008E4AE4">
        <w:t xml:space="preserve"> zł. Na wypłatę  stypendiów za okres od stycznia do czerwca 2023 r. przyznanych </w:t>
      </w:r>
      <w:r w:rsidR="00FC27C6">
        <w:br/>
      </w:r>
      <w:r w:rsidRPr="008E4AE4">
        <w:t xml:space="preserve">na rok akademicki </w:t>
      </w:r>
      <w:r>
        <w:t>2022/2023 wydatkowano kwotę 156,5 tys.</w:t>
      </w:r>
      <w:r w:rsidRPr="008E4AE4">
        <w:t xml:space="preserve"> zł (przyznano 51 stypendiów, </w:t>
      </w:r>
      <w:r w:rsidR="00C300A6">
        <w:br/>
      </w:r>
      <w:r w:rsidRPr="008E4AE4">
        <w:t xml:space="preserve">w tym 11 „na start”). Na rok akademicki 2023/2024 przyznano 46 stypendiów naukowych </w:t>
      </w:r>
      <w:r w:rsidR="00C300A6">
        <w:br/>
      </w:r>
      <w:r w:rsidRPr="008E4AE4">
        <w:t>i 2 stypendia na start, na kwotę łącznie</w:t>
      </w:r>
      <w:r w:rsidR="00FC27C6">
        <w:t xml:space="preserve"> </w:t>
      </w:r>
      <w:r>
        <w:t>73,2 tys.</w:t>
      </w:r>
      <w:r w:rsidRPr="008E4AE4">
        <w:t xml:space="preserve"> zł za okres październik</w:t>
      </w:r>
      <w:r w:rsidR="00FC27C6">
        <w:t xml:space="preserve"> </w:t>
      </w:r>
      <w:r w:rsidRPr="008E4AE4">
        <w:t>–</w:t>
      </w:r>
      <w:r w:rsidR="00FC27C6">
        <w:t xml:space="preserve"> </w:t>
      </w:r>
      <w:r w:rsidRPr="008E4AE4">
        <w:t>grudzień 2023 r.</w:t>
      </w:r>
    </w:p>
    <w:p w14:paraId="03DFEF53" w14:textId="77777777" w:rsidR="000023C9" w:rsidRPr="00895DD4" w:rsidRDefault="000023C9" w:rsidP="000023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jc w:val="both"/>
        <w:rPr>
          <w:rFonts w:cs="Times New Roman"/>
          <w:color w:val="FF0000"/>
        </w:rPr>
      </w:pPr>
      <w:r w:rsidRPr="008E4AE4">
        <w:lastRenderedPageBreak/>
        <w:t xml:space="preserve">W roku 2023 stypendium Prezydenta Miasta Torunia </w:t>
      </w:r>
      <w:r w:rsidRPr="008E4AE4">
        <w:rPr>
          <w:b/>
        </w:rPr>
        <w:t>Omnibus</w:t>
      </w:r>
      <w:r w:rsidRPr="008E4AE4">
        <w:t xml:space="preserve"> otrzymało w okresie I – VI 2023 r. 54 uczniów Uniwersyteckiego Liceum</w:t>
      </w:r>
      <w:r>
        <w:t xml:space="preserve"> Ogólnokształcącego na kwotę 68,2 tys.</w:t>
      </w:r>
      <w:r w:rsidRPr="008E4AE4">
        <w:t xml:space="preserve"> zł i w okresie IX-XII 2023 r. 41</w:t>
      </w:r>
      <w:r>
        <w:t xml:space="preserve"> uczniów ULO na kwotę ogółem 32,8 tys.</w:t>
      </w:r>
      <w:r w:rsidRPr="008E4AE4">
        <w:t xml:space="preserve"> zł.</w:t>
      </w:r>
    </w:p>
    <w:p w14:paraId="40ED00AB" w14:textId="77777777" w:rsidR="00B6318F" w:rsidRPr="00780FE6" w:rsidRDefault="00780FE6" w:rsidP="00780FE6">
      <w:pPr>
        <w:spacing w:line="240" w:lineRule="auto"/>
        <w:ind w:firstLine="708"/>
        <w:jc w:val="both"/>
        <w:rPr>
          <w:rFonts w:cs="Times New Roman"/>
        </w:rPr>
      </w:pPr>
      <w:r w:rsidRPr="00780FE6">
        <w:rPr>
          <w:rFonts w:cs="Times New Roman"/>
        </w:rPr>
        <w:t xml:space="preserve">W ramach </w:t>
      </w:r>
      <w:r>
        <w:rPr>
          <w:rFonts w:cs="Times New Roman"/>
        </w:rPr>
        <w:t xml:space="preserve">program </w:t>
      </w:r>
      <w:r w:rsidRPr="00780FE6">
        <w:rPr>
          <w:rFonts w:cs="Times New Roman"/>
          <w:b/>
        </w:rPr>
        <w:t>„Mieszkanie dla absolwenta”</w:t>
      </w:r>
      <w:r>
        <w:rPr>
          <w:rFonts w:cs="Times New Roman"/>
        </w:rPr>
        <w:t xml:space="preserve"> (realizowanym</w:t>
      </w:r>
      <w:r w:rsidRPr="00780FE6">
        <w:rPr>
          <w:rFonts w:cs="Times New Roman"/>
        </w:rPr>
        <w:t xml:space="preserve"> od 2015 r. w celu zatrzymania w naszym mieście najzdolniejszych absolwentów rodzimych uczelni) miasto przydzieliło w 2023 r. kolejnych 5 mieszkań.  </w:t>
      </w:r>
    </w:p>
    <w:p w14:paraId="5F3F7ED4" w14:textId="77777777" w:rsidR="00B6318F" w:rsidRDefault="00B6318F"/>
    <w:p w14:paraId="21F17BA3" w14:textId="77777777" w:rsidR="00B6318F" w:rsidRPr="009612E2" w:rsidRDefault="00B6318F" w:rsidP="00B6318F">
      <w:pPr>
        <w:spacing w:line="240" w:lineRule="auto"/>
        <w:jc w:val="both"/>
        <w:rPr>
          <w:rFonts w:cs="Times New Roman"/>
          <w:b/>
          <w:i/>
        </w:rPr>
      </w:pPr>
      <w:r w:rsidRPr="009612E2">
        <w:rPr>
          <w:rFonts w:cs="Times New Roman"/>
          <w:b/>
          <w:color w:val="0070C0"/>
        </w:rPr>
        <w:t xml:space="preserve">VIII. POLITYKA SPOŁECZNA, DZIAŁANIA NA RZECZ SENIORÓW I OSÓB NIEPEŁNOSPRAWNYCH </w:t>
      </w:r>
    </w:p>
    <w:p w14:paraId="4820CFEA" w14:textId="77777777" w:rsidR="00B6318F" w:rsidRPr="009612E2" w:rsidRDefault="00B6318F" w:rsidP="00B6318F">
      <w:pPr>
        <w:spacing w:line="240" w:lineRule="auto"/>
        <w:jc w:val="both"/>
        <w:rPr>
          <w:rFonts w:cs="Times New Roman"/>
          <w:b/>
        </w:rPr>
      </w:pPr>
      <w:bookmarkStart w:id="17" w:name="__RefHeading__31954_2082197896"/>
      <w:bookmarkEnd w:id="17"/>
    </w:p>
    <w:p w14:paraId="2DD52A96" w14:textId="77777777" w:rsidR="00B6318F" w:rsidRPr="009612E2" w:rsidRDefault="00B6318F" w:rsidP="00B6318F">
      <w:pPr>
        <w:pStyle w:val="Bezodstpw1"/>
        <w:spacing w:line="240" w:lineRule="auto"/>
        <w:ind w:firstLine="709"/>
        <w:jc w:val="both"/>
        <w:rPr>
          <w:rFonts w:ascii="Times New Roman" w:hAnsi="Times New Roman"/>
          <w:i/>
          <w:sz w:val="24"/>
          <w:szCs w:val="24"/>
        </w:rPr>
      </w:pPr>
      <w:bookmarkStart w:id="18" w:name="_Toc71194096"/>
      <w:bookmarkStart w:id="19" w:name="_Toc69372237"/>
      <w:r w:rsidRPr="009517C2">
        <w:rPr>
          <w:rStyle w:val="Uwydatnienie"/>
          <w:rFonts w:ascii="Times New Roman" w:hAnsi="Times New Roman"/>
          <w:i w:val="0"/>
          <w:sz w:val="24"/>
          <w:szCs w:val="24"/>
        </w:rPr>
        <w:t>Toruń jest miastem wspierającym rodzinę oraz dążącym, w oparciu o partnerstwo publiczno-społeczne, do zapewnienia bezpieczeństwa socjalnego mieszkańcom poprzez ich aktywizację i integrację</w:t>
      </w:r>
      <w:r w:rsidRPr="009612E2">
        <w:rPr>
          <w:rStyle w:val="Uwydatnienie"/>
          <w:rFonts w:ascii="Times New Roman" w:hAnsi="Times New Roman"/>
          <w:sz w:val="24"/>
          <w:szCs w:val="24"/>
        </w:rPr>
        <w:t xml:space="preserve">. </w:t>
      </w:r>
      <w:r w:rsidRPr="009612E2">
        <w:rPr>
          <w:rFonts w:ascii="Times New Roman" w:hAnsi="Times New Roman"/>
          <w:sz w:val="24"/>
          <w:szCs w:val="24"/>
        </w:rPr>
        <w:t xml:space="preserve">Taką misję formułuje przyjęta w 2021 r. </w:t>
      </w:r>
      <w:r w:rsidRPr="009612E2">
        <w:rPr>
          <w:rFonts w:ascii="Times New Roman" w:hAnsi="Times New Roman"/>
          <w:b/>
          <w:sz w:val="24"/>
          <w:szCs w:val="24"/>
        </w:rPr>
        <w:t>„Strategia rozwiązywania problemów społecznych dla miasta Torunia na lata 2021-2027”</w:t>
      </w:r>
      <w:r w:rsidRPr="009612E2">
        <w:rPr>
          <w:rFonts w:ascii="Times New Roman" w:hAnsi="Times New Roman"/>
          <w:sz w:val="24"/>
          <w:szCs w:val="24"/>
        </w:rPr>
        <w:t xml:space="preserve">. </w:t>
      </w:r>
    </w:p>
    <w:p w14:paraId="65CF8984" w14:textId="77777777" w:rsidR="00B6318F" w:rsidRPr="009612E2" w:rsidRDefault="00B6318F" w:rsidP="00B6318F">
      <w:pPr>
        <w:pStyle w:val="Bezodstpw1"/>
        <w:spacing w:line="240" w:lineRule="auto"/>
        <w:jc w:val="both"/>
        <w:rPr>
          <w:rFonts w:ascii="Times New Roman" w:hAnsi="Times New Roman"/>
          <w:sz w:val="24"/>
          <w:szCs w:val="24"/>
        </w:rPr>
      </w:pPr>
      <w:r w:rsidRPr="009612E2">
        <w:rPr>
          <w:rFonts w:ascii="Times New Roman" w:hAnsi="Times New Roman"/>
          <w:i/>
          <w:sz w:val="24"/>
          <w:szCs w:val="24"/>
        </w:rPr>
        <w:t>Szczegółowe sprawozdanie z realizacji Strategii zawiera odrębna informacja przedkładana Radzie Miasta Torunia zgodnie z procedurą.</w:t>
      </w:r>
    </w:p>
    <w:p w14:paraId="65DB82AA" w14:textId="77777777" w:rsidR="00B6318F" w:rsidRPr="009612E2" w:rsidRDefault="00B6318F" w:rsidP="00B6318F">
      <w:pPr>
        <w:spacing w:line="240" w:lineRule="auto"/>
        <w:ind w:firstLine="709"/>
        <w:jc w:val="both"/>
        <w:rPr>
          <w:rFonts w:cs="Times New Roman"/>
        </w:rPr>
      </w:pPr>
      <w:r w:rsidRPr="009612E2">
        <w:rPr>
          <w:rFonts w:cs="Times New Roman"/>
        </w:rPr>
        <w:t xml:space="preserve">W 2023 r. </w:t>
      </w:r>
      <w:r w:rsidRPr="009612E2">
        <w:rPr>
          <w:rFonts w:cs="Times New Roman"/>
          <w:b/>
        </w:rPr>
        <w:t>Miejski Ośrodek Pomocy Rodzinie</w:t>
      </w:r>
      <w:r w:rsidRPr="009612E2">
        <w:rPr>
          <w:rFonts w:cs="Times New Roman"/>
        </w:rPr>
        <w:t xml:space="preserve"> objął pomocą ogółem 3.409 rodzin </w:t>
      </w:r>
      <w:r w:rsidRPr="009612E2">
        <w:rPr>
          <w:rFonts w:cs="Times New Roman"/>
        </w:rPr>
        <w:br/>
        <w:t xml:space="preserve">o łącznej liczbie osób: 5.765. Pracą socjalną objętych zostało 2.931 rodzin (o liczbie osób </w:t>
      </w:r>
      <w:r w:rsidRPr="009612E2">
        <w:rPr>
          <w:rFonts w:cs="Times New Roman"/>
        </w:rPr>
        <w:br/>
        <w:t>5.603), w tym 1.094 rodziny (o liczbi</w:t>
      </w:r>
      <w:r w:rsidR="006B1DB7">
        <w:rPr>
          <w:rFonts w:cs="Times New Roman"/>
        </w:rPr>
        <w:t>e osób 2.185) nie korzystające</w:t>
      </w:r>
      <w:r w:rsidRPr="009612E2">
        <w:rPr>
          <w:rFonts w:cs="Times New Roman"/>
        </w:rPr>
        <w:t xml:space="preserve"> ze wsparcia materialnego.</w:t>
      </w:r>
    </w:p>
    <w:p w14:paraId="31309B4F" w14:textId="77777777" w:rsidR="00B6318F" w:rsidRDefault="00B6318F" w:rsidP="00B6318F">
      <w:pPr>
        <w:spacing w:line="240" w:lineRule="auto"/>
        <w:ind w:firstLine="709"/>
        <w:jc w:val="both"/>
        <w:rPr>
          <w:rFonts w:cs="Times New Roman"/>
        </w:rPr>
      </w:pPr>
      <w:r w:rsidRPr="009612E2">
        <w:rPr>
          <w:rFonts w:cs="Times New Roman"/>
        </w:rPr>
        <w:t xml:space="preserve">Spośród wszystkich osób korzystających w roku sprawozdawczym z różnych form pomocy i wsparcia, 979 to osoby w wieku emerytalnym (734 kobiety po 60 roku życia </w:t>
      </w:r>
      <w:r w:rsidRPr="009612E2">
        <w:rPr>
          <w:rFonts w:cs="Times New Roman"/>
        </w:rPr>
        <w:br/>
        <w:t xml:space="preserve">i 245 mężczyzn w wieku po 65 roku życia). W 2023 r. wśród najczęstszych powodów ubiegania się o pomoc wymienia się: długotrwałą lub ciężką chorobę (1.978 środowisk), niepełnosprawność (1.350 środowisk) i bezrobocie (914 środowisk). </w:t>
      </w:r>
    </w:p>
    <w:p w14:paraId="30C30097" w14:textId="77777777" w:rsidR="009517C2" w:rsidRPr="009517C2" w:rsidRDefault="009517C2" w:rsidP="009517C2">
      <w:pPr>
        <w:spacing w:line="240" w:lineRule="auto"/>
        <w:ind w:firstLine="709"/>
        <w:jc w:val="both"/>
        <w:rPr>
          <w:lang w:val="pl-PL"/>
        </w:rPr>
      </w:pPr>
      <w:r w:rsidRPr="009517C2">
        <w:rPr>
          <w:rFonts w:cs="Times New Roman"/>
          <w:lang w:val="pl-PL" w:eastAsia="pl-PL"/>
        </w:rPr>
        <w:t>Od września 2022 r. </w:t>
      </w:r>
      <w:r w:rsidRPr="009517C2">
        <w:rPr>
          <w:rFonts w:cs="Times New Roman"/>
          <w:b/>
          <w:bCs/>
          <w:lang w:val="pl-PL" w:eastAsia="pl-PL"/>
        </w:rPr>
        <w:t>Toruńskie Centrum Usług Społecznych </w:t>
      </w:r>
      <w:r w:rsidRPr="009517C2">
        <w:rPr>
          <w:rFonts w:cs="Times New Roman"/>
          <w:lang w:val="pl-PL" w:eastAsia="pl-PL"/>
        </w:rPr>
        <w:t>realizowało, przyjęty uchwałą RMT nr 915/22 </w:t>
      </w:r>
      <w:r w:rsidRPr="009517C2">
        <w:rPr>
          <w:rFonts w:cs="Times New Roman"/>
          <w:b/>
          <w:bCs/>
          <w:lang w:val="pl-PL" w:eastAsia="pl-PL"/>
        </w:rPr>
        <w:t>„Program usług społecznych w Gminie Miasta Toruń"</w:t>
      </w:r>
      <w:r w:rsidRPr="009517C2">
        <w:rPr>
          <w:rFonts w:cs="Times New Roman"/>
          <w:lang w:val="pl-PL" w:eastAsia="pl-PL"/>
        </w:rPr>
        <w:t>,  (zmieniony uchwałą nr 1157/23 Rady Miasta Torunia  z dnia 21 września 2023 r.) stanowiący podstawę działania tej instytucji. </w:t>
      </w:r>
      <w:r w:rsidRPr="009517C2">
        <w:rPr>
          <w:rFonts w:cs="Times New Roman"/>
          <w:b/>
          <w:bCs/>
          <w:lang w:val="pl-PL" w:eastAsia="pl-PL"/>
        </w:rPr>
        <w:t>W 2023 r. TCUS</w:t>
      </w:r>
      <w:r w:rsidRPr="009517C2">
        <w:rPr>
          <w:rFonts w:cs="Times New Roman"/>
          <w:lang w:val="pl-PL" w:eastAsia="pl-PL"/>
        </w:rPr>
        <w:t>, m.in.:</w:t>
      </w:r>
    </w:p>
    <w:p w14:paraId="43FA60FF" w14:textId="77777777" w:rsidR="009517C2" w:rsidRPr="009517C2" w:rsidRDefault="009517C2" w:rsidP="009E1781">
      <w:pPr>
        <w:widowControl/>
        <w:numPr>
          <w:ilvl w:val="0"/>
          <w:numId w:val="67"/>
        </w:numPr>
        <w:suppressAutoHyphens w:val="0"/>
        <w:spacing w:line="240" w:lineRule="auto"/>
        <w:jc w:val="both"/>
        <w:rPr>
          <w:rFonts w:cs="Times New Roman"/>
          <w:lang w:val="pl-PL" w:eastAsia="pl-PL"/>
        </w:rPr>
      </w:pPr>
      <w:r w:rsidRPr="009517C2">
        <w:rPr>
          <w:rFonts w:cs="Times New Roman"/>
          <w:lang w:val="pl-PL" w:eastAsia="pl-PL"/>
        </w:rPr>
        <w:t>organizowało/współorganizow</w:t>
      </w:r>
      <w:r>
        <w:rPr>
          <w:rFonts w:cs="Times New Roman"/>
          <w:lang w:val="pl-PL" w:eastAsia="pl-PL"/>
        </w:rPr>
        <w:t>ało 54 wydarzenia dla prawie 30.</w:t>
      </w:r>
      <w:r w:rsidRPr="009517C2">
        <w:rPr>
          <w:rFonts w:cs="Times New Roman"/>
          <w:lang w:val="pl-PL" w:eastAsia="pl-PL"/>
        </w:rPr>
        <w:t>000 osób (były to m.in.: imprezy okolicznościowe, pikniki rodzinne, spotkania dla seniorów oraz rodzin i dzieci, tematyczne warsztaty edukacyjno-artystyczne, czy też forum organizacji pozarządowych oraz konferencje);</w:t>
      </w:r>
    </w:p>
    <w:p w14:paraId="7767DCB1" w14:textId="77777777" w:rsidR="009517C2" w:rsidRPr="009517C2" w:rsidRDefault="009517C2" w:rsidP="009E1781">
      <w:pPr>
        <w:widowControl/>
        <w:numPr>
          <w:ilvl w:val="0"/>
          <w:numId w:val="67"/>
        </w:numPr>
        <w:suppressAutoHyphens w:val="0"/>
        <w:spacing w:line="240" w:lineRule="auto"/>
        <w:jc w:val="both"/>
        <w:rPr>
          <w:rFonts w:cs="Times New Roman"/>
          <w:lang w:val="pl-PL" w:eastAsia="pl-PL"/>
        </w:rPr>
      </w:pPr>
      <w:r w:rsidRPr="009517C2">
        <w:rPr>
          <w:rFonts w:cs="Times New Roman"/>
          <w:lang w:val="pl-PL" w:eastAsia="pl-PL"/>
        </w:rPr>
        <w:t> wspierało około 258 seniorów w czterech Dziennych Domach Pobytu, prowadzono m.in. program „Kujawsko - Pomorska Teleopieka", z którego skorzystało 503 osób, „Opieka Wytchnieniowa - edycja 2023</w:t>
      </w:r>
      <w:r w:rsidR="00267E6B">
        <w:rPr>
          <w:rFonts w:cs="Times New Roman"/>
          <w:lang w:val="pl-PL" w:eastAsia="pl-PL"/>
        </w:rPr>
        <w:t>", z której skorzystało 102 osoby</w:t>
      </w:r>
      <w:r w:rsidRPr="009517C2">
        <w:rPr>
          <w:rFonts w:cs="Times New Roman"/>
          <w:lang w:val="pl-PL" w:eastAsia="pl-PL"/>
        </w:rPr>
        <w:t xml:space="preserve">, "Asystent osobisty osoby niepełnosprawnej - edycja 2023", z którego skorzystały </w:t>
      </w:r>
      <w:r w:rsidRPr="009517C2">
        <w:rPr>
          <w:rFonts w:cs="Times New Roman"/>
          <w:lang w:val="pl-PL" w:eastAsia="pl-PL"/>
        </w:rPr>
        <w:br/>
        <w:t>74 osoby;</w:t>
      </w:r>
    </w:p>
    <w:p w14:paraId="668A6C22" w14:textId="77777777" w:rsidR="009517C2" w:rsidRPr="009517C2" w:rsidRDefault="009517C2" w:rsidP="009E1781">
      <w:pPr>
        <w:widowControl/>
        <w:numPr>
          <w:ilvl w:val="0"/>
          <w:numId w:val="67"/>
        </w:numPr>
        <w:suppressAutoHyphens w:val="0"/>
        <w:spacing w:line="240" w:lineRule="auto"/>
        <w:jc w:val="both"/>
        <w:rPr>
          <w:rFonts w:cs="Times New Roman"/>
          <w:lang w:val="pl-PL" w:eastAsia="pl-PL"/>
        </w:rPr>
      </w:pPr>
      <w:r w:rsidRPr="009517C2">
        <w:rPr>
          <w:rFonts w:cs="Times New Roman"/>
          <w:lang w:val="pl-PL" w:eastAsia="pl-PL"/>
        </w:rPr>
        <w:t>Centrum utworzyło mieszkania wspomagan</w:t>
      </w:r>
      <w:r>
        <w:rPr>
          <w:rFonts w:cs="Times New Roman"/>
          <w:lang w:val="pl-PL" w:eastAsia="pl-PL"/>
        </w:rPr>
        <w:t>e dla migrantów przybyłych z Ukrainy łącznie 21 mieszkania dla ok.</w:t>
      </w:r>
      <w:r w:rsidRPr="009517C2">
        <w:rPr>
          <w:rFonts w:cs="Times New Roman"/>
          <w:lang w:val="pl-PL" w:eastAsia="pl-PL"/>
        </w:rPr>
        <w:t xml:space="preserve"> 60 osób, prowadzono dwie świetlice osiedlowe </w:t>
      </w:r>
      <w:r w:rsidRPr="009517C2">
        <w:rPr>
          <w:rFonts w:cs="Times New Roman"/>
          <w:lang w:val="pl-PL" w:eastAsia="pl-PL"/>
        </w:rPr>
        <w:br/>
        <w:t xml:space="preserve">(dla 60 dzieci), Toruński Klub dla Rodzin (ze wsparcia skorzystało 100 osób, </w:t>
      </w:r>
      <w:r w:rsidRPr="009517C2">
        <w:rPr>
          <w:rFonts w:cs="Times New Roman"/>
          <w:lang w:val="pl-PL" w:eastAsia="pl-PL"/>
        </w:rPr>
        <w:br/>
        <w:t xml:space="preserve">a największym zainteresowaniem cieszyły się: warsztaty podnoszące umiejętności </w:t>
      </w:r>
      <w:r w:rsidRPr="009517C2">
        <w:rPr>
          <w:rFonts w:cs="Times New Roman"/>
          <w:lang w:val="pl-PL" w:eastAsia="pl-PL"/>
        </w:rPr>
        <w:br/>
        <w:t xml:space="preserve">i kompetencje opiekuńczo wychowawcze, wyjazdy edukacyjne oraz zajęcia psychoedukacyjne i terapeutyczne dla rodziców), Klub Integracji Społecznej </w:t>
      </w:r>
      <w:r w:rsidRPr="009517C2">
        <w:rPr>
          <w:rFonts w:cs="Times New Roman"/>
          <w:lang w:val="pl-PL" w:eastAsia="pl-PL"/>
        </w:rPr>
        <w:br/>
        <w:t>oraz liczne projekty aktywizacji społeczno</w:t>
      </w:r>
      <w:r>
        <w:rPr>
          <w:rFonts w:cs="Times New Roman"/>
          <w:lang w:val="pl-PL" w:eastAsia="pl-PL"/>
        </w:rPr>
        <w:t xml:space="preserve"> </w:t>
      </w:r>
      <w:r w:rsidR="00E87C18">
        <w:rPr>
          <w:rFonts w:cs="Times New Roman"/>
          <w:lang w:val="pl-PL" w:eastAsia="pl-PL"/>
        </w:rPr>
        <w:t>- zawodowej (wsparcie uzyskało</w:t>
      </w:r>
      <w:r w:rsidR="00E87C18">
        <w:rPr>
          <w:rFonts w:cs="Times New Roman"/>
          <w:lang w:val="pl-PL" w:eastAsia="pl-PL"/>
        </w:rPr>
        <w:br/>
        <w:t>ok. 835 osób</w:t>
      </w:r>
      <w:r w:rsidRPr="009517C2">
        <w:rPr>
          <w:rFonts w:cs="Times New Roman"/>
          <w:lang w:val="pl-PL" w:eastAsia="pl-PL"/>
        </w:rPr>
        <w:t>), zapewniano kompleksowe usługi poradnictwa dla ro</w:t>
      </w:r>
      <w:r w:rsidR="00E87C18">
        <w:rPr>
          <w:rFonts w:cs="Times New Roman"/>
          <w:lang w:val="pl-PL" w:eastAsia="pl-PL"/>
        </w:rPr>
        <w:t>dzin (ze wsparcia skorzystały</w:t>
      </w:r>
      <w:r>
        <w:rPr>
          <w:rFonts w:cs="Times New Roman"/>
          <w:lang w:val="pl-PL" w:eastAsia="pl-PL"/>
        </w:rPr>
        <w:t xml:space="preserve"> 1.</w:t>
      </w:r>
      <w:r w:rsidRPr="009517C2">
        <w:rPr>
          <w:rFonts w:cs="Times New Roman"/>
          <w:lang w:val="pl-PL" w:eastAsia="pl-PL"/>
        </w:rPr>
        <w:t>022 osoby).</w:t>
      </w:r>
    </w:p>
    <w:p w14:paraId="67633BAD" w14:textId="77777777" w:rsidR="009517C2" w:rsidRPr="009517C2" w:rsidRDefault="009517C2" w:rsidP="009517C2">
      <w:pPr>
        <w:spacing w:line="240" w:lineRule="auto"/>
        <w:jc w:val="both"/>
        <w:rPr>
          <w:i/>
          <w:lang w:val="pl-PL"/>
        </w:rPr>
      </w:pPr>
      <w:r w:rsidRPr="009517C2">
        <w:rPr>
          <w:i/>
          <w:lang w:val="pl-PL"/>
        </w:rPr>
        <w:t xml:space="preserve">Informacje dotyczące realizacji programu, w zakresie obejmującym działania na rzecz seniorów, osób niesamodzielnych oraz osób z niepełnosprawnościami - w dalszej części rozdziału. </w:t>
      </w:r>
    </w:p>
    <w:p w14:paraId="64F54831" w14:textId="77777777" w:rsidR="009517C2" w:rsidRPr="009612E2" w:rsidRDefault="009517C2" w:rsidP="00B6318F">
      <w:pPr>
        <w:spacing w:line="240" w:lineRule="auto"/>
        <w:ind w:firstLine="709"/>
        <w:jc w:val="both"/>
        <w:rPr>
          <w:rFonts w:cs="Times New Roman"/>
          <w:bCs/>
          <w:iCs/>
        </w:rPr>
      </w:pPr>
    </w:p>
    <w:p w14:paraId="30DF72AB" w14:textId="77777777" w:rsidR="00B6318F" w:rsidRPr="009612E2" w:rsidRDefault="00B6318F" w:rsidP="00B6318F">
      <w:pPr>
        <w:spacing w:line="240" w:lineRule="auto"/>
        <w:ind w:firstLine="708"/>
        <w:jc w:val="both"/>
        <w:rPr>
          <w:rFonts w:cs="Times New Roman"/>
        </w:rPr>
      </w:pPr>
      <w:r w:rsidRPr="009612E2">
        <w:rPr>
          <w:rFonts w:cs="Times New Roman"/>
        </w:rPr>
        <w:lastRenderedPageBreak/>
        <w:t xml:space="preserve">Prowadzono działania mające na celu wsparcie toruńskich rodzin poprzez wypłatę różnego rodzaju świadczeń ustawowych a także lokalnych oraz wydawanie Kart Dużej Rodziny przez </w:t>
      </w:r>
      <w:r w:rsidRPr="009612E2">
        <w:rPr>
          <w:rFonts w:cs="Times New Roman"/>
          <w:b/>
        </w:rPr>
        <w:t>Toruńskie Centrum Świadczeń Rodzinie</w:t>
      </w:r>
      <w:r w:rsidRPr="009612E2">
        <w:rPr>
          <w:rFonts w:cs="Times New Roman"/>
        </w:rPr>
        <w:t xml:space="preserve">. W 2023 roku jednostka realizowała szereg zadań z zakresu administracji rządowej, tj.: rozpatrywanie wniosków </w:t>
      </w:r>
      <w:r w:rsidR="006B1DB7">
        <w:rPr>
          <w:rFonts w:cs="Times New Roman"/>
        </w:rPr>
        <w:br/>
      </w:r>
      <w:r w:rsidRPr="009612E2">
        <w:rPr>
          <w:rFonts w:cs="Times New Roman"/>
        </w:rPr>
        <w:t>w zakresie świadczeń rodzinnych, alimentacyjnych, dodatków związanych z pokryciem kosztów utrzymania mieszkań i domów (dodatki osłonowe, węglowe, z tytułu wykorzystywania innych źródeł ciepła, dopłaty do czynszu, dodatki elekt</w:t>
      </w:r>
      <w:r w:rsidR="006B1DB7">
        <w:rPr>
          <w:rFonts w:cs="Times New Roman"/>
        </w:rPr>
        <w:t xml:space="preserve">ryczne, refundacja podatku VAT </w:t>
      </w:r>
      <w:r w:rsidRPr="009612E2">
        <w:rPr>
          <w:rFonts w:cs="Times New Roman"/>
        </w:rPr>
        <w:t xml:space="preserve">od dostarczonych paliw gazowych). Poza ww. wymienionymi świadczeniami </w:t>
      </w:r>
      <w:r w:rsidR="006B1DB7">
        <w:rPr>
          <w:rFonts w:cs="Times New Roman"/>
        </w:rPr>
        <w:br/>
      </w:r>
      <w:r w:rsidRPr="009612E2">
        <w:rPr>
          <w:rFonts w:cs="Times New Roman"/>
        </w:rPr>
        <w:t xml:space="preserve">w ramach zadań własnych Centrum wypłacało dodatki mieszkaniowe oraz świadczenia </w:t>
      </w:r>
      <w:r w:rsidR="006B1DB7">
        <w:rPr>
          <w:rFonts w:cs="Times New Roman"/>
        </w:rPr>
        <w:br/>
      </w:r>
      <w:r w:rsidRPr="009612E2">
        <w:rPr>
          <w:rFonts w:cs="Times New Roman"/>
        </w:rPr>
        <w:t xml:space="preserve">z lokalnego programu „POMAGAMY” wspierającego dzieci z niepełnosprawnościami, świadczenia dla opiekunów dzieci żłobkowych tzw. „Toruński Bon Żłobkowy” oraz świadczenia dla pełnoletnich osób niepełnosprawnych w stopniu znacznym. W związku </w:t>
      </w:r>
      <w:r w:rsidR="006B1DB7">
        <w:rPr>
          <w:rFonts w:cs="Times New Roman"/>
        </w:rPr>
        <w:br/>
        <w:t xml:space="preserve">z wybuchem wojny w Ukrainie </w:t>
      </w:r>
      <w:r w:rsidRPr="009612E2">
        <w:rPr>
          <w:rFonts w:cs="Times New Roman"/>
        </w:rPr>
        <w:t xml:space="preserve">od 2022 roku Centrum objęło pomocą  również rodziny uchodźców zamieszkałych w Toruniu w formie wypłaty świadczeń jednorazowych </w:t>
      </w:r>
      <w:r w:rsidR="006B1DB7">
        <w:rPr>
          <w:rFonts w:cs="Times New Roman"/>
        </w:rPr>
        <w:br/>
      </w:r>
      <w:r w:rsidRPr="009612E2">
        <w:rPr>
          <w:rFonts w:cs="Times New Roman"/>
        </w:rPr>
        <w:t xml:space="preserve">w wysokości 300 zł i świadczeń rodzinnych. Ponadto Centrum wydaje Karty Dużej Rodziny (ogólnopolską i toruńską) przyczyniając się do obniżenia kosztów utrzymywania toruńskich rodzin wielodzietnych. </w:t>
      </w:r>
    </w:p>
    <w:p w14:paraId="073ECF0F" w14:textId="77777777" w:rsidR="00B6318F" w:rsidRPr="009612E2" w:rsidRDefault="00B6318F" w:rsidP="00B6318F">
      <w:pPr>
        <w:spacing w:line="240" w:lineRule="auto"/>
        <w:jc w:val="both"/>
        <w:rPr>
          <w:rFonts w:cs="Times New Roman"/>
        </w:rPr>
      </w:pPr>
      <w:r w:rsidRPr="009612E2">
        <w:rPr>
          <w:rFonts w:cs="Times New Roman"/>
        </w:rPr>
        <w:t xml:space="preserve">W 2023 roku do TCŚR wpłynęło ogółem blisko 14,5 tys. wniosków o świadczenia, a wydano ponad 24,2 tys. decyzji administracyjnych i rozstrzygnięć. Kwota wypłaconych świadczeń </w:t>
      </w:r>
      <w:r w:rsidRPr="009612E2">
        <w:rPr>
          <w:rFonts w:cs="Times New Roman"/>
        </w:rPr>
        <w:br/>
        <w:t xml:space="preserve">w tym okresie wyniosła łącznie ponad 72 mln zł. </w:t>
      </w:r>
    </w:p>
    <w:p w14:paraId="0F9A2A20" w14:textId="77777777" w:rsidR="00B6318F" w:rsidRPr="009612E2" w:rsidRDefault="00B6318F" w:rsidP="00B6318F">
      <w:pPr>
        <w:spacing w:line="240" w:lineRule="auto"/>
        <w:jc w:val="both"/>
        <w:rPr>
          <w:rFonts w:cs="Times New Roman"/>
          <w:b/>
          <w:i/>
          <w:color w:val="70AD47"/>
        </w:rPr>
      </w:pPr>
    </w:p>
    <w:p w14:paraId="284EBF87" w14:textId="77777777" w:rsidR="00B6318F" w:rsidRPr="009612E2" w:rsidRDefault="00B6318F" w:rsidP="00B6318F">
      <w:pPr>
        <w:spacing w:line="240" w:lineRule="auto"/>
        <w:jc w:val="both"/>
        <w:rPr>
          <w:rFonts w:cs="Times New Roman"/>
          <w:b/>
          <w:i/>
          <w:color w:val="0070C0"/>
        </w:rPr>
      </w:pPr>
      <w:r w:rsidRPr="009612E2">
        <w:rPr>
          <w:rFonts w:cs="Times New Roman"/>
          <w:b/>
          <w:i/>
          <w:color w:val="0070C0"/>
        </w:rPr>
        <w:t>Działania na rzecz osób z niepełnosprawnością</w:t>
      </w:r>
      <w:bookmarkEnd w:id="18"/>
      <w:bookmarkEnd w:id="19"/>
    </w:p>
    <w:p w14:paraId="701676D5" w14:textId="77777777" w:rsidR="00B6318F" w:rsidRPr="009612E2" w:rsidRDefault="00B6318F" w:rsidP="00B6318F">
      <w:pPr>
        <w:spacing w:line="240" w:lineRule="auto"/>
        <w:ind w:firstLine="708"/>
        <w:jc w:val="both"/>
        <w:rPr>
          <w:rFonts w:cs="Times New Roman"/>
        </w:rPr>
      </w:pPr>
      <w:r w:rsidRPr="009612E2">
        <w:rPr>
          <w:rFonts w:cs="Times New Roman"/>
        </w:rPr>
        <w:t xml:space="preserve">Działania Gminy na rzecz osób </w:t>
      </w:r>
      <w:r w:rsidRPr="009612E2">
        <w:rPr>
          <w:rFonts w:cs="Times New Roman"/>
          <w:bCs/>
        </w:rPr>
        <w:t xml:space="preserve">z niepełnosprawnością </w:t>
      </w:r>
      <w:r w:rsidRPr="009612E2">
        <w:rPr>
          <w:rFonts w:cs="Times New Roman"/>
        </w:rPr>
        <w:t>realizowane były w roku sprawozdawczym zgodnie z założeniami przyjętego w dniu 21.11.2019 r. przez Radę Miasta Torunia</w:t>
      </w:r>
      <w:r w:rsidRPr="009612E2">
        <w:rPr>
          <w:rFonts w:cs="Times New Roman"/>
          <w:b/>
        </w:rPr>
        <w:t xml:space="preserve"> „Programu działań miasta Torunia na rzecz osób </w:t>
      </w:r>
      <w:r w:rsidRPr="009612E2">
        <w:rPr>
          <w:rFonts w:cs="Times New Roman"/>
          <w:b/>
          <w:bCs/>
        </w:rPr>
        <w:t xml:space="preserve">z niepełnosprawnością </w:t>
      </w:r>
      <w:r w:rsidRPr="009612E2">
        <w:rPr>
          <w:rFonts w:cs="Times New Roman"/>
          <w:b/>
        </w:rPr>
        <w:t>na lata 2014–2023. Aktualizacja”</w:t>
      </w:r>
      <w:r w:rsidRPr="009612E2">
        <w:rPr>
          <w:rFonts w:cs="Times New Roman"/>
        </w:rPr>
        <w:t>.</w:t>
      </w:r>
    </w:p>
    <w:p w14:paraId="28D9AC96" w14:textId="77777777" w:rsidR="00B6318F" w:rsidRPr="009612E2" w:rsidRDefault="00B6318F" w:rsidP="00B6318F">
      <w:pPr>
        <w:spacing w:line="240" w:lineRule="auto"/>
        <w:jc w:val="both"/>
        <w:rPr>
          <w:rFonts w:cs="Times New Roman"/>
          <w:i/>
        </w:rPr>
      </w:pPr>
      <w:r w:rsidRPr="009612E2">
        <w:rPr>
          <w:rFonts w:cs="Times New Roman"/>
          <w:i/>
        </w:rPr>
        <w:t>Ocenę realizacji działań na rzecz osób z niepełnosprawnością w roku sprawozdawczym stanowi załącznik do sprawozdania z realizacji „Strategii rozwiązywania problemów społecznych dla miasta Torunia, przedkładanego Radzie Miasta Torunia zgodnie z procedurą.</w:t>
      </w:r>
    </w:p>
    <w:p w14:paraId="41BEBCDA" w14:textId="77777777" w:rsidR="00B6318F" w:rsidRPr="009612E2" w:rsidRDefault="00B6318F" w:rsidP="00B6318F">
      <w:pPr>
        <w:spacing w:line="240" w:lineRule="auto"/>
        <w:ind w:firstLine="709"/>
        <w:jc w:val="both"/>
        <w:rPr>
          <w:rFonts w:cs="Times New Roman"/>
        </w:rPr>
      </w:pPr>
      <w:r w:rsidRPr="009612E2">
        <w:rPr>
          <w:rFonts w:cs="Times New Roman"/>
        </w:rPr>
        <w:t xml:space="preserve">Pomoc osobom z niepełnosprawnościami odbywa się w znacznej mierze poprzez pozyskiwanie środków Państwowego Funduszu Rehabilitacji Osób Niepełnosprawnych </w:t>
      </w:r>
      <w:r w:rsidRPr="009612E2">
        <w:rPr>
          <w:rFonts w:cs="Times New Roman"/>
        </w:rPr>
        <w:br/>
        <w:t xml:space="preserve">z przeznaczeniem na rehabilitację zawodową i społeczną osób niepełnosprawnych. </w:t>
      </w:r>
    </w:p>
    <w:p w14:paraId="4D5FC02D" w14:textId="77777777" w:rsidR="00B6318F" w:rsidRDefault="00B6318F" w:rsidP="006B1DB7">
      <w:pPr>
        <w:spacing w:line="240" w:lineRule="auto"/>
        <w:ind w:firstLine="709"/>
        <w:jc w:val="both"/>
        <w:rPr>
          <w:rFonts w:cs="Times New Roman"/>
        </w:rPr>
      </w:pPr>
      <w:r w:rsidRPr="009612E2">
        <w:rPr>
          <w:rFonts w:cs="Times New Roman"/>
        </w:rPr>
        <w:t xml:space="preserve">W 2023 r. na rehabilitację zawodową przeznaczono ponad </w:t>
      </w:r>
      <w:r w:rsidRPr="009612E2">
        <w:rPr>
          <w:rFonts w:eastAsia="Lucida Sans Unicode" w:cs="Times New Roman"/>
          <w:lang w:eastAsia="zh-CN"/>
        </w:rPr>
        <w:t>842,2 tys.</w:t>
      </w:r>
      <w:r w:rsidRPr="009612E2">
        <w:rPr>
          <w:rFonts w:cs="Times New Roman"/>
        </w:rPr>
        <w:t xml:space="preserve">zł, a na rehabilitację społeczną prawie 6.665 tys. zł. </w:t>
      </w:r>
      <w:r w:rsidRPr="009612E2">
        <w:rPr>
          <w:rFonts w:eastAsia="Lucida Sans Unicode" w:cs="Times New Roman"/>
          <w:lang w:eastAsia="zh-CN" w:bidi="hi-IN"/>
        </w:rPr>
        <w:t xml:space="preserve">Z dofinansowania do różnych form rehabilitacji zawodowej skorzystało 27 osób niepełnosprawnych, a z rehabilitacji społecznej (m.in. dofinansowanie zaopatrzenia w sprzęt rehabilitacyjny i przedmioty ortopedyczne, likwidacja barier architektonicznych i komunikacyjnych, dofinansowanie sportu, kultury, rekreacji </w:t>
      </w:r>
      <w:r w:rsidR="006B1DB7">
        <w:rPr>
          <w:rFonts w:eastAsia="Lucida Sans Unicode" w:cs="Times New Roman"/>
          <w:lang w:eastAsia="zh-CN" w:bidi="hi-IN"/>
        </w:rPr>
        <w:br/>
      </w:r>
      <w:r w:rsidRPr="009612E2">
        <w:rPr>
          <w:rFonts w:eastAsia="Lucida Sans Unicode" w:cs="Times New Roman"/>
          <w:lang w:eastAsia="zh-CN" w:bidi="hi-IN"/>
        </w:rPr>
        <w:t>i turystyki, udział w warsztatach terapii zajęciowej) 1.452 osoby niepełnosprawne.</w:t>
      </w:r>
    </w:p>
    <w:p w14:paraId="6D5C550A" w14:textId="77777777" w:rsidR="006B1DB7" w:rsidRPr="009612E2" w:rsidRDefault="006B1DB7" w:rsidP="00267E6B">
      <w:pPr>
        <w:spacing w:line="240" w:lineRule="auto"/>
        <w:jc w:val="both"/>
        <w:rPr>
          <w:rFonts w:cs="Times New Roman"/>
        </w:rPr>
      </w:pPr>
    </w:p>
    <w:p w14:paraId="0A37408B" w14:textId="77777777" w:rsidR="00B6318F" w:rsidRPr="009612E2" w:rsidRDefault="00B6318F" w:rsidP="00B6318F">
      <w:pPr>
        <w:spacing w:line="240" w:lineRule="auto"/>
        <w:jc w:val="center"/>
        <w:rPr>
          <w:rFonts w:eastAsia="Lucida Sans Unicode" w:cs="Times New Roman"/>
          <w:bCs/>
          <w:i/>
          <w:lang w:eastAsia="zh-CN" w:bidi="hi-IN"/>
        </w:rPr>
      </w:pPr>
      <w:r w:rsidRPr="009612E2">
        <w:rPr>
          <w:rFonts w:eastAsia="Lucida Sans Unicode" w:cs="Times New Roman"/>
          <w:bCs/>
          <w:i/>
          <w:lang w:eastAsia="zh-CN" w:bidi="hi-IN"/>
        </w:rPr>
        <w:t xml:space="preserve">Wysokość środków przekazanych w latach 2021 – 2023 </w:t>
      </w:r>
      <w:r w:rsidRPr="009612E2">
        <w:rPr>
          <w:rFonts w:eastAsia="Lucida Sans Unicode" w:cs="Times New Roman"/>
          <w:bCs/>
          <w:i/>
          <w:lang w:eastAsia="zh-CN" w:bidi="hi-IN"/>
        </w:rPr>
        <w:br/>
        <w:t>na rehabilitację zawodową i społeczną (środki pozyskane z PFRON)</w:t>
      </w:r>
    </w:p>
    <w:p w14:paraId="04B3DB28" w14:textId="77777777" w:rsidR="00B6318F" w:rsidRPr="009612E2" w:rsidRDefault="00B6318F" w:rsidP="00B6318F">
      <w:pPr>
        <w:spacing w:line="240" w:lineRule="auto"/>
        <w:ind w:firstLine="709"/>
        <w:jc w:val="both"/>
        <w:rPr>
          <w:rFonts w:eastAsia="Lucida Sans Unicode" w:cs="Times New Roman"/>
          <w:i/>
          <w:color w:val="70AD47"/>
          <w:lang w:eastAsia="zh-CN" w:bidi="hi-IN"/>
        </w:rPr>
      </w:pPr>
    </w:p>
    <w:p w14:paraId="02EB4C07" w14:textId="77777777" w:rsidR="00B6318F" w:rsidRPr="006B1DB7" w:rsidRDefault="00B6318F" w:rsidP="006B1DB7">
      <w:pPr>
        <w:spacing w:line="240" w:lineRule="auto"/>
        <w:ind w:firstLine="709"/>
        <w:jc w:val="both"/>
        <w:rPr>
          <w:rFonts w:eastAsia="Lucida Sans Unicode" w:cs="Times New Roman"/>
          <w:color w:val="70AD47"/>
          <w:lang w:eastAsia="zh-CN" w:bidi="hi-IN"/>
        </w:rPr>
      </w:pPr>
      <w:r w:rsidRPr="009612E2">
        <w:rPr>
          <w:rFonts w:cs="Times New Roman"/>
          <w:noProof/>
          <w:lang w:val="pl-PL" w:eastAsia="pl-PL"/>
        </w:rPr>
        <w:drawing>
          <wp:inline distT="0" distB="0" distL="0" distR="0" wp14:anchorId="23D1BF33" wp14:editId="40A0CB30">
            <wp:extent cx="4568825" cy="1424940"/>
            <wp:effectExtent l="19050" t="0" r="22225" b="3810"/>
            <wp:docPr id="5" name="Wykres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7D04864" w14:textId="77777777" w:rsidR="00B6318F" w:rsidRPr="009612E2" w:rsidRDefault="00B6318F" w:rsidP="00B6318F">
      <w:pPr>
        <w:spacing w:line="240" w:lineRule="auto"/>
        <w:ind w:firstLine="709"/>
        <w:jc w:val="both"/>
        <w:rPr>
          <w:rFonts w:eastAsia="Calibri" w:cs="Times New Roman"/>
        </w:rPr>
      </w:pPr>
      <w:r w:rsidRPr="009612E2">
        <w:rPr>
          <w:rFonts w:eastAsia="Calibri" w:cs="Times New Roman"/>
        </w:rPr>
        <w:lastRenderedPageBreak/>
        <w:t xml:space="preserve">Wsparcie osób z niepełnosprawnościami w ramach programu PFRON pn.: „Aktywny samorząd” miało na celu wyeliminowanie lub zmniejszenie barier ograniczających beneficjentów pomocy społecznej w życiu społecznym, zawodowym i w dostępie </w:t>
      </w:r>
      <w:r w:rsidRPr="009612E2">
        <w:rPr>
          <w:rFonts w:eastAsia="Calibri" w:cs="Times New Roman"/>
        </w:rPr>
        <w:br/>
        <w:t xml:space="preserve">do edukacji. W 2023 r. realizowany był moduł I programu – likwidacja barier utrudniających aktywizację społeczną i zawodową oraz moduł II – pomoc w uzyskaniu wykształcenia </w:t>
      </w:r>
      <w:r w:rsidRPr="009612E2">
        <w:rPr>
          <w:rFonts w:eastAsia="Calibri" w:cs="Times New Roman"/>
        </w:rPr>
        <w:br/>
        <w:t xml:space="preserve">na poziomie wyższym. Zawarto 102 umowy w ramach modułu I na kwotę ponad 703 tys. zł </w:t>
      </w:r>
      <w:r w:rsidRPr="009612E2">
        <w:rPr>
          <w:rFonts w:eastAsia="Calibri" w:cs="Times New Roman"/>
        </w:rPr>
        <w:br/>
        <w:t>i 67 umów w module II na kwotę prawie 242,6 tys. zł.</w:t>
      </w:r>
    </w:p>
    <w:p w14:paraId="2C75DF60" w14:textId="77777777" w:rsidR="00B6318F" w:rsidRPr="009612E2" w:rsidRDefault="00B6318F" w:rsidP="00B6318F">
      <w:pPr>
        <w:spacing w:line="240" w:lineRule="auto"/>
        <w:ind w:firstLine="709"/>
        <w:jc w:val="both"/>
        <w:rPr>
          <w:rFonts w:eastAsia="Calibri" w:cs="Times New Roman"/>
        </w:rPr>
      </w:pPr>
      <w:r w:rsidRPr="009612E2">
        <w:rPr>
          <w:rFonts w:eastAsia="Calibri" w:cs="Times New Roman"/>
        </w:rPr>
        <w:t xml:space="preserve">W 2023 roku Gmina Miasta Toruń realizowała programy PFRON pn. ,,Samodzielność - Aktywność – Mobilność! – Dostępne mieszkanie” oraz ,,Samodzielność - Aktywność – Mobilność! – Mieszkanie dla absolwenta”, których celem był wzrost niezależności beneficjentów oraz ułatwienie im aktywności zawodowej i społecznej poprzez zapewnienie mieszkania wolnego od barier architektonicznych, jako podstawy samodzielnego realizowania planów zawodowych i społecznych. Środki, jakie otrzymała Gmina na realizację powyższych programów to: 310,4 tys. zł na „S-A-M – Mieszkanie dla absolwenta” i ponad 241,4 tys. zł </w:t>
      </w:r>
      <w:r w:rsidRPr="009612E2">
        <w:rPr>
          <w:rFonts w:eastAsia="Calibri" w:cs="Times New Roman"/>
        </w:rPr>
        <w:br/>
        <w:t>na „S-A-M – Dostępne mieszkanie”.</w:t>
      </w:r>
    </w:p>
    <w:p w14:paraId="41073573" w14:textId="77777777" w:rsidR="00B6318F" w:rsidRPr="009612E2" w:rsidRDefault="00B6318F" w:rsidP="00B6318F">
      <w:pPr>
        <w:spacing w:line="240" w:lineRule="auto"/>
        <w:ind w:firstLine="709"/>
        <w:jc w:val="both"/>
        <w:rPr>
          <w:rFonts w:cs="Times New Roman"/>
        </w:rPr>
      </w:pPr>
      <w:r w:rsidRPr="009612E2">
        <w:rPr>
          <w:rFonts w:cs="Times New Roman"/>
        </w:rPr>
        <w:t>W ramach likwidacji barier komunikacyjnych w 2023 r. Gmina pozyskała z PFRON środki w ramach „Programu wyrównywania różnic między regionami III” na:</w:t>
      </w:r>
    </w:p>
    <w:p w14:paraId="4C9A52DF" w14:textId="77777777" w:rsidR="00B6318F" w:rsidRPr="009612E2" w:rsidRDefault="00B6318F" w:rsidP="009E1781">
      <w:pPr>
        <w:numPr>
          <w:ilvl w:val="0"/>
          <w:numId w:val="54"/>
        </w:numPr>
        <w:suppressAutoHyphens w:val="0"/>
        <w:spacing w:line="240" w:lineRule="auto"/>
        <w:ind w:right="-142"/>
        <w:jc w:val="both"/>
        <w:rPr>
          <w:rFonts w:cs="Times New Roman"/>
          <w:spacing w:val="10"/>
          <w:lang w:eastAsia="zh-CN" w:bidi="hi-IN"/>
        </w:rPr>
      </w:pPr>
      <w:r w:rsidRPr="009612E2">
        <w:rPr>
          <w:rFonts w:cs="Times New Roman"/>
          <w:spacing w:val="10"/>
          <w:lang w:eastAsia="zh-CN" w:bidi="hi-IN"/>
        </w:rPr>
        <w:t xml:space="preserve">zakup samochodu osobowego dla Domu Pomocy Społecznej im. dr Leona Szumana w  Toruniu – </w:t>
      </w:r>
      <w:r w:rsidRPr="009612E2">
        <w:rPr>
          <w:rFonts w:eastAsia="Symbol" w:cs="Times New Roman"/>
          <w:spacing w:val="10"/>
          <w:lang w:eastAsia="zh-CN" w:bidi="hi-IN"/>
        </w:rPr>
        <w:t>135 tys. zł;</w:t>
      </w:r>
    </w:p>
    <w:p w14:paraId="576A0389" w14:textId="77777777" w:rsidR="00B6318F" w:rsidRPr="009612E2" w:rsidRDefault="00B6318F" w:rsidP="009E1781">
      <w:pPr>
        <w:numPr>
          <w:ilvl w:val="0"/>
          <w:numId w:val="54"/>
        </w:numPr>
        <w:suppressAutoHyphens w:val="0"/>
        <w:spacing w:line="240" w:lineRule="auto"/>
        <w:ind w:left="714" w:hanging="357"/>
        <w:jc w:val="both"/>
        <w:rPr>
          <w:rFonts w:eastAsia="SimSun" w:cs="Times New Roman"/>
          <w:lang w:eastAsia="zh-CN" w:bidi="hi-IN"/>
        </w:rPr>
      </w:pPr>
      <w:r w:rsidRPr="009612E2">
        <w:rPr>
          <w:rFonts w:eastAsia="Marlett" w:cs="Times New Roman"/>
          <w:spacing w:val="10"/>
        </w:rPr>
        <w:t xml:space="preserve">zakup mikrobusu dla </w:t>
      </w:r>
      <w:r w:rsidRPr="009612E2">
        <w:rPr>
          <w:rFonts w:cs="Times New Roman"/>
        </w:rPr>
        <w:t>Jestem Stowarzyszenia Pomocy Dzieciom Niepełnosprawnym i Osobom Potrzebującym Wsparcia – 110 tys. zł;</w:t>
      </w:r>
    </w:p>
    <w:p w14:paraId="19168666" w14:textId="77777777" w:rsidR="00B6318F" w:rsidRPr="009612E2" w:rsidRDefault="00B6318F" w:rsidP="009E1781">
      <w:pPr>
        <w:numPr>
          <w:ilvl w:val="0"/>
          <w:numId w:val="54"/>
        </w:numPr>
        <w:suppressAutoHyphens w:val="0"/>
        <w:spacing w:line="240" w:lineRule="auto"/>
        <w:ind w:left="714" w:hanging="357"/>
        <w:jc w:val="both"/>
        <w:rPr>
          <w:rFonts w:eastAsia="SimSun" w:cs="Times New Roman"/>
          <w:lang w:eastAsia="zh-CN" w:bidi="hi-IN"/>
        </w:rPr>
      </w:pPr>
      <w:r w:rsidRPr="009612E2">
        <w:rPr>
          <w:rFonts w:eastAsia="SimSun" w:cs="Times New Roman"/>
          <w:lang w:eastAsia="zh-CN" w:bidi="hi-IN"/>
        </w:rPr>
        <w:t xml:space="preserve">modernizację pomieszczeń WTZ Polskiego Związku Niewidomych w Toruniu – ponad </w:t>
      </w:r>
      <w:r w:rsidRPr="009612E2">
        <w:rPr>
          <w:rFonts w:eastAsia="Symbol" w:cs="Times New Roman"/>
          <w:spacing w:val="10"/>
          <w:lang w:eastAsia="zh-CN" w:bidi="hi-IN"/>
        </w:rPr>
        <w:t>44,5 tys. zł;</w:t>
      </w:r>
    </w:p>
    <w:p w14:paraId="102EB28D" w14:textId="77777777" w:rsidR="00B6318F" w:rsidRPr="009612E2" w:rsidRDefault="00B6318F" w:rsidP="009E1781">
      <w:pPr>
        <w:numPr>
          <w:ilvl w:val="0"/>
          <w:numId w:val="54"/>
        </w:numPr>
        <w:suppressAutoHyphens w:val="0"/>
        <w:spacing w:line="240" w:lineRule="auto"/>
        <w:ind w:left="714" w:hanging="357"/>
        <w:jc w:val="both"/>
        <w:rPr>
          <w:rFonts w:eastAsia="SimSun" w:cs="Times New Roman"/>
          <w:lang w:eastAsia="zh-CN" w:bidi="hi-IN"/>
        </w:rPr>
      </w:pPr>
      <w:r w:rsidRPr="009612E2">
        <w:rPr>
          <w:rFonts w:eastAsia="SimSun" w:cs="Times New Roman"/>
          <w:lang w:eastAsia="zh-CN" w:bidi="hi-IN"/>
        </w:rPr>
        <w:t xml:space="preserve">zakup samochodu dla Fundacji Społeczno – Charytatywnej Pomoc Rodzinie i Ziemi </w:t>
      </w:r>
      <w:r w:rsidRPr="009612E2">
        <w:rPr>
          <w:rFonts w:eastAsia="SimSun" w:cs="Times New Roman"/>
          <w:lang w:eastAsia="zh-CN" w:bidi="hi-IN"/>
        </w:rPr>
        <w:br/>
        <w:t>w Toruniu do przewozu osób z niepełnosprawnościami – 135 tys. zł;</w:t>
      </w:r>
    </w:p>
    <w:p w14:paraId="6A84873D" w14:textId="77777777" w:rsidR="00B6318F" w:rsidRPr="009612E2" w:rsidRDefault="00B6318F" w:rsidP="009E1781">
      <w:pPr>
        <w:numPr>
          <w:ilvl w:val="0"/>
          <w:numId w:val="54"/>
        </w:numPr>
        <w:suppressAutoHyphens w:val="0"/>
        <w:spacing w:line="240" w:lineRule="auto"/>
        <w:ind w:left="714" w:hanging="357"/>
        <w:jc w:val="both"/>
        <w:rPr>
          <w:rFonts w:cs="Times New Roman"/>
          <w:lang w:eastAsia="pl-PL"/>
        </w:rPr>
      </w:pPr>
      <w:r w:rsidRPr="009612E2">
        <w:rPr>
          <w:rFonts w:cs="Times New Roman"/>
          <w:lang w:eastAsia="pl-PL"/>
        </w:rPr>
        <w:t>zakup samochodu na potrzeby osób niepełnosprawnych z Centrum Opieki Wytchnieniowej „Dom Światła” – 110 tys. zł.</w:t>
      </w:r>
    </w:p>
    <w:p w14:paraId="79451BF4" w14:textId="77777777" w:rsidR="00B6318F" w:rsidRPr="009612E2" w:rsidRDefault="00B6318F" w:rsidP="00B6318F">
      <w:pPr>
        <w:spacing w:line="240" w:lineRule="auto"/>
        <w:ind w:firstLine="708"/>
        <w:jc w:val="both"/>
        <w:rPr>
          <w:rFonts w:cs="Times New Roman"/>
          <w:spacing w:val="10"/>
        </w:rPr>
      </w:pPr>
      <w:r w:rsidRPr="009612E2">
        <w:rPr>
          <w:rFonts w:cs="Times New Roman"/>
          <w:spacing w:val="10"/>
        </w:rPr>
        <w:t xml:space="preserve">Gmina Miasta Toruń kontynuowała w roku sprawozdawczym indywidualną obsługę komunikacyjną osób z niepełnosprawnościami. Zadanie realizowane przez przewoźnika wybranego w drodze przetargu nieograniczonego, za pomocą mikrobusów dostosowanych do transportu osób poruszających się na wózkach inwalidzkich. W 2023 r. samochody przewiozły </w:t>
      </w:r>
      <w:r w:rsidRPr="009612E2">
        <w:rPr>
          <w:rFonts w:cs="Times New Roman"/>
        </w:rPr>
        <w:t xml:space="preserve">11.705 </w:t>
      </w:r>
      <w:r w:rsidRPr="009612E2">
        <w:rPr>
          <w:rFonts w:cs="Times New Roman"/>
          <w:spacing w:val="10"/>
        </w:rPr>
        <w:t xml:space="preserve">osób z niepełnosprawnością, przejeżdżając ponad </w:t>
      </w:r>
      <w:r w:rsidRPr="009612E2">
        <w:rPr>
          <w:rFonts w:cs="Times New Roman"/>
        </w:rPr>
        <w:t xml:space="preserve">137,6 tys. </w:t>
      </w:r>
      <w:r w:rsidRPr="009612E2">
        <w:rPr>
          <w:rFonts w:cs="Times New Roman"/>
          <w:spacing w:val="10"/>
        </w:rPr>
        <w:t xml:space="preserve">km. Przewozy finansowane są w 90% ze środków Gminy. W 2023 r. koszt realizacji zadania wyniósł ponad </w:t>
      </w:r>
      <w:r w:rsidRPr="009612E2">
        <w:rPr>
          <w:rFonts w:eastAsia="Lucida Sans Unicode" w:cs="Times New Roman"/>
        </w:rPr>
        <w:t>1.021 tys.</w:t>
      </w:r>
      <w:r w:rsidRPr="009612E2">
        <w:rPr>
          <w:rFonts w:cs="Times New Roman"/>
          <w:spacing w:val="10"/>
        </w:rPr>
        <w:t xml:space="preserve">zł. </w:t>
      </w:r>
    </w:p>
    <w:p w14:paraId="6B4E55F3" w14:textId="77777777" w:rsidR="00B6318F" w:rsidRPr="009612E2" w:rsidRDefault="00B6318F" w:rsidP="00B6318F">
      <w:pPr>
        <w:spacing w:line="240" w:lineRule="auto"/>
        <w:ind w:firstLine="709"/>
        <w:jc w:val="both"/>
        <w:rPr>
          <w:rFonts w:cs="Times New Roman"/>
        </w:rPr>
      </w:pPr>
      <w:r w:rsidRPr="009612E2">
        <w:rPr>
          <w:rFonts w:cs="Times New Roman"/>
        </w:rPr>
        <w:t xml:space="preserve">Na realizację zadań Gminy w zakresie działań na rzecz osób z niepełnosprawnością, </w:t>
      </w:r>
      <w:r w:rsidRPr="009612E2">
        <w:rPr>
          <w:rFonts w:cs="Times New Roman"/>
        </w:rPr>
        <w:br/>
        <w:t>zleconych w trybie konkursów ofert, przekazano prawie 720 tys. zł na 26 projektów prowadzonych przez 22 organizacje pozarządowe. Beneficjentami przekazanych z budżetu Gminy dotacji było około 2.400 osób z niepełnosprawnością.</w:t>
      </w:r>
    </w:p>
    <w:p w14:paraId="3744444A" w14:textId="77777777" w:rsidR="00B6318F" w:rsidRPr="009612E2" w:rsidRDefault="00B6318F" w:rsidP="00B6318F">
      <w:pPr>
        <w:spacing w:line="240" w:lineRule="auto"/>
        <w:ind w:firstLine="708"/>
        <w:jc w:val="both"/>
        <w:rPr>
          <w:rFonts w:cs="Times New Roman"/>
        </w:rPr>
      </w:pPr>
      <w:r w:rsidRPr="009612E2">
        <w:rPr>
          <w:rFonts w:cs="Times New Roman"/>
          <w:bCs/>
          <w:lang w:eastAsia="zh-CN"/>
        </w:rPr>
        <w:t xml:space="preserve">Ponadto dofinansowano </w:t>
      </w:r>
      <w:r w:rsidRPr="009612E2">
        <w:rPr>
          <w:rFonts w:cs="Times New Roman"/>
        </w:rPr>
        <w:t xml:space="preserve">realizację zadań w zakresie promocji zdrowia psychicznego za kwotę prawie </w:t>
      </w:r>
      <w:r w:rsidRPr="009612E2">
        <w:rPr>
          <w:rFonts w:cs="Times New Roman"/>
          <w:bCs/>
          <w:lang w:eastAsia="zh-CN"/>
        </w:rPr>
        <w:t>50 tys. zł</w:t>
      </w:r>
      <w:r w:rsidRPr="009612E2">
        <w:rPr>
          <w:rFonts w:cs="Times New Roman"/>
        </w:rPr>
        <w:t>. W okresie od 24 lipca do 31 grudnia 2023 r. cztery organizacje pozarządowe, wyłonione w trybie konkursu ofert, zrealizowały cztery projekty, których celem było podniesienie odporności psychicznej uczniów toruńskich szkółw wieku od 12 do 18 roku życia oraz działania wspierające rodziców, opiekunów i nauczycieli. Projektami w  sumie objęto około 2.400 osób.</w:t>
      </w:r>
    </w:p>
    <w:p w14:paraId="50FC8BD8" w14:textId="77777777" w:rsidR="00B6318F" w:rsidRPr="009612E2" w:rsidRDefault="00B6318F" w:rsidP="00B6318F">
      <w:pPr>
        <w:spacing w:line="240" w:lineRule="auto"/>
        <w:ind w:firstLine="709"/>
        <w:jc w:val="both"/>
        <w:rPr>
          <w:rFonts w:cs="Times New Roman"/>
          <w:color w:val="0070C0"/>
        </w:rPr>
      </w:pPr>
      <w:r w:rsidRPr="009612E2">
        <w:rPr>
          <w:rFonts w:cs="Times New Roman"/>
        </w:rPr>
        <w:t xml:space="preserve">W 2023 r. Toruńskie Centrum Świadczeń Rodzinie, w ramach realizacji programów rządowych, udzieliło 4.765 osobom z niepełnosprawnościami oraz ich opiekunom świadczeń (2022 r. – 4.842) na łączną kwotę ponad 39.718,5 tys. zł (2022 r. – prawie 32.739 tys. zł), </w:t>
      </w:r>
      <w:r w:rsidR="006B1DB7">
        <w:rPr>
          <w:rFonts w:cs="Times New Roman"/>
        </w:rPr>
        <w:br/>
      </w:r>
      <w:r w:rsidRPr="009612E2">
        <w:rPr>
          <w:rFonts w:cs="Times New Roman"/>
        </w:rPr>
        <w:t xml:space="preserve">z których skorzystało 3.577 (2022 r. – 3.525) osób z niepełnosprawnościami (z tytułu zasiłku pielęgnacyjnego) oraz 1.188 (2022 r. – 1.317) opiekunów osób z niepełnosprawnościami </w:t>
      </w:r>
      <w:r w:rsidR="006B1DB7">
        <w:rPr>
          <w:rFonts w:cs="Times New Roman"/>
        </w:rPr>
        <w:br/>
      </w:r>
      <w:r w:rsidRPr="009612E2">
        <w:rPr>
          <w:rFonts w:cs="Times New Roman"/>
        </w:rPr>
        <w:t xml:space="preserve">(z tytułu świadczenia pielęgnacyjnego, specjalnego zasiłku opiekuńczego, zasiłku dla </w:t>
      </w:r>
      <w:r w:rsidRPr="009612E2">
        <w:rPr>
          <w:rFonts w:cs="Times New Roman"/>
        </w:rPr>
        <w:lastRenderedPageBreak/>
        <w:t>opiekuna, dodatku do zasiłku rodzinnego z tytułu kształcenia i rehabilitacji dziecka niepełnosprawnego).</w:t>
      </w:r>
    </w:p>
    <w:p w14:paraId="038DC9D2" w14:textId="77777777" w:rsidR="00B6318F" w:rsidRPr="009612E2" w:rsidRDefault="00B6318F" w:rsidP="00B6318F">
      <w:pPr>
        <w:spacing w:line="240" w:lineRule="auto"/>
        <w:ind w:firstLine="709"/>
        <w:jc w:val="both"/>
        <w:rPr>
          <w:rFonts w:cs="Times New Roman"/>
        </w:rPr>
      </w:pPr>
      <w:r w:rsidRPr="009612E2">
        <w:rPr>
          <w:rFonts w:cs="Times New Roman"/>
        </w:rPr>
        <w:t>W roku sprawozdawczym Toruńskie Centrum Świadczeń Rodzinie realizowało  wsparcie finansowe kierowane bezpośrednio do osób z niepełnosprawnościami w ramach programów finansowanych były z środków gminy, na podstawie:</w:t>
      </w:r>
    </w:p>
    <w:p w14:paraId="7184236D" w14:textId="77777777" w:rsidR="00B6318F" w:rsidRPr="009612E2" w:rsidRDefault="00B6318F" w:rsidP="00B6318F">
      <w:pPr>
        <w:spacing w:line="240" w:lineRule="auto"/>
        <w:jc w:val="both"/>
        <w:rPr>
          <w:rFonts w:cs="Times New Roman"/>
        </w:rPr>
      </w:pPr>
      <w:r w:rsidRPr="009612E2">
        <w:rPr>
          <w:rFonts w:cs="Times New Roman"/>
        </w:rPr>
        <w:t xml:space="preserve">1) uchwały nr 101/19 Rady Miasta Torunia z dnia 11 kwietnia 2019 r. w sprawie przyznawania świadczenia pieniężnego dla rodzin wychowujących dzieci </w:t>
      </w:r>
      <w:r w:rsidR="006B1DB7">
        <w:rPr>
          <w:rFonts w:cs="Times New Roman"/>
        </w:rPr>
        <w:br/>
      </w:r>
      <w:r w:rsidRPr="009612E2">
        <w:rPr>
          <w:rFonts w:cs="Times New Roman"/>
        </w:rPr>
        <w:t xml:space="preserve">z niepełnosprawnością, zamieszkujących na terenie Gminy Miasta Toruń przyjęto program </w:t>
      </w:r>
      <w:r w:rsidRPr="009612E2">
        <w:rPr>
          <w:rFonts w:cs="Times New Roman"/>
          <w:b/>
        </w:rPr>
        <w:t xml:space="preserve">„POMAGAMY - Toruński program wsparcia rodzin wychowujących dzieci </w:t>
      </w:r>
      <w:r w:rsidR="006B1DB7">
        <w:rPr>
          <w:rFonts w:cs="Times New Roman"/>
          <w:b/>
        </w:rPr>
        <w:br/>
      </w:r>
      <w:r w:rsidRPr="009612E2">
        <w:rPr>
          <w:rFonts w:cs="Times New Roman"/>
          <w:b/>
        </w:rPr>
        <w:t>z niepełnosprawnością mieszkających na terenie Gminy Miasta Toruń na lata 2019-2023"</w:t>
      </w:r>
      <w:r w:rsidRPr="009612E2">
        <w:rPr>
          <w:rFonts w:cs="Times New Roman"/>
        </w:rPr>
        <w:t>. W 2023 r. świadczenie było wypłacane w kwocie 150 zł miesięcznie na dziecko; programem objęto 1.125 dzieci z 1.107 rodzin. Łączna kwota wypłaconych świadczeń wyniosła ponad 1.954 tys. zł,</w:t>
      </w:r>
    </w:p>
    <w:p w14:paraId="754FF7E4" w14:textId="77777777" w:rsidR="00B6318F" w:rsidRPr="009612E2" w:rsidRDefault="00B6318F" w:rsidP="00B6318F">
      <w:pPr>
        <w:spacing w:line="240" w:lineRule="auto"/>
        <w:jc w:val="both"/>
        <w:rPr>
          <w:rFonts w:cs="Times New Roman"/>
          <w:b/>
          <w:bCs/>
        </w:rPr>
      </w:pPr>
      <w:r w:rsidRPr="009612E2">
        <w:rPr>
          <w:rFonts w:cs="Times New Roman"/>
        </w:rPr>
        <w:t>2) uchwały nr 993/22 Rady Miasta Torunia z dnia 15 grudnia 2022 r.</w:t>
      </w:r>
      <w:r w:rsidRPr="009612E2">
        <w:rPr>
          <w:rFonts w:cs="Times New Roman"/>
          <w:bCs/>
          <w:lang w:eastAsia="pl-PL"/>
        </w:rPr>
        <w:t xml:space="preserve"> w sprawie wprowadzenia świadczenia pieniężnego dla pełnoletnich osób niepełnosprawnych w stopniu znacznym zamieszkujących na terenie Gminy Miasta Toruń, któr</w:t>
      </w:r>
      <w:r w:rsidR="006B1DB7">
        <w:rPr>
          <w:rFonts w:cs="Times New Roman"/>
          <w:bCs/>
          <w:lang w:eastAsia="pl-PL"/>
        </w:rPr>
        <w:t xml:space="preserve">a stworzyła w 2023 r. możliwość </w:t>
      </w:r>
      <w:r w:rsidRPr="009612E2">
        <w:rPr>
          <w:rFonts w:cs="Times New Roman"/>
          <w:bCs/>
          <w:lang w:eastAsia="pl-PL"/>
        </w:rPr>
        <w:t xml:space="preserve">ubiegania się o świadczenie pieniężne </w:t>
      </w:r>
      <w:r w:rsidRPr="009612E2">
        <w:rPr>
          <w:rFonts w:cs="Times New Roman"/>
        </w:rPr>
        <w:t>zamieszkującym na terenie Torunia pełnoletnim osobom niepełnosprawnym, legitymującym się orzeczeniem o znacznym stopniu niepełnosprawności lub orzeczeniem równoważnym i jednocześnie posiadającym prawo do świadczenia uzupełniającego, o którym mowa w ustawie z dnia 31 lipca 2019 r. o świadczeniu uzupełniającym dla osób niezdolnych do samodzielnej egzystencji, w kwocie 500 zł lub prawo do zasiłku stałego, o którym mowa w art. 37 ustawy z dnia 12 marca 2004 r. o pomocy społecznej. W 2023 r. świadczenie było wypłacane w kwocie 150 zł miesięcznie, trafiło ono do 496 osób, łączna kwota wypłaconych świadczeń wyniosła 782,7 tys. zł.</w:t>
      </w:r>
    </w:p>
    <w:p w14:paraId="17E5EA3B" w14:textId="77777777" w:rsidR="00B6318F" w:rsidRPr="009612E2" w:rsidRDefault="00B6318F" w:rsidP="00B6318F">
      <w:pPr>
        <w:spacing w:line="240" w:lineRule="auto"/>
        <w:ind w:firstLine="709"/>
        <w:jc w:val="both"/>
        <w:rPr>
          <w:rFonts w:cs="Times New Roman"/>
          <w:b/>
          <w:bCs/>
        </w:rPr>
      </w:pPr>
      <w:r w:rsidRPr="009612E2">
        <w:rPr>
          <w:rFonts w:cs="Times New Roman"/>
        </w:rPr>
        <w:t xml:space="preserve">Kontynuowano wydawanie Toruńskiej Karty Osoby z Niepełnosprawnością, która upoważnia beneficjentów do korzystania ze zniżek i ulg udzielanych przez partnerów programu. Na koniec grudnia 2023 r. wydanych zostało 2.212 Toruńskich Kart Osoby </w:t>
      </w:r>
      <w:r w:rsidRPr="009612E2">
        <w:rPr>
          <w:rFonts w:cs="Times New Roman"/>
        </w:rPr>
        <w:br/>
        <w:t xml:space="preserve">z Niepełnosprawnością. </w:t>
      </w:r>
    </w:p>
    <w:p w14:paraId="6A578B69" w14:textId="77777777" w:rsidR="00B6318F" w:rsidRPr="009612E2" w:rsidRDefault="00B6318F" w:rsidP="00B6318F">
      <w:pPr>
        <w:spacing w:line="240" w:lineRule="auto"/>
        <w:ind w:firstLine="709"/>
        <w:jc w:val="both"/>
        <w:rPr>
          <w:rFonts w:cs="Times New Roman"/>
          <w:bCs/>
        </w:rPr>
      </w:pPr>
      <w:r w:rsidRPr="009612E2">
        <w:rPr>
          <w:rFonts w:cs="Times New Roman"/>
          <w:bCs/>
        </w:rPr>
        <w:t>W ramach resortowych programów Ministra Rodziny i Polityki Społecznej w 2023 r. realizowane były:</w:t>
      </w:r>
    </w:p>
    <w:p w14:paraId="3B8C1AE7" w14:textId="77777777" w:rsidR="00B6318F" w:rsidRPr="009612E2" w:rsidRDefault="00B6318F" w:rsidP="009E1781">
      <w:pPr>
        <w:numPr>
          <w:ilvl w:val="0"/>
          <w:numId w:val="46"/>
        </w:numPr>
        <w:spacing w:line="240" w:lineRule="auto"/>
        <w:ind w:left="720"/>
        <w:jc w:val="both"/>
        <w:rPr>
          <w:rFonts w:cs="Times New Roman"/>
        </w:rPr>
      </w:pPr>
      <w:r w:rsidRPr="009612E2">
        <w:rPr>
          <w:rFonts w:cs="Times New Roman"/>
          <w:b/>
          <w:bCs/>
        </w:rPr>
        <w:t xml:space="preserve">,,Asystent osobisty osoby niepełnosprawnej” - edycja 2023, </w:t>
      </w:r>
      <w:r w:rsidRPr="009612E2">
        <w:rPr>
          <w:rFonts w:cs="Times New Roman"/>
          <w:bCs/>
        </w:rPr>
        <w:t>Gmina otrzymała dofinansowanie w wysokości ponad 1.243,4 tys.zł. Wsparciem w postaci usług asystenckich objęto 62 osoby niepełnosprawne. U</w:t>
      </w:r>
      <w:r w:rsidRPr="009612E2">
        <w:rPr>
          <w:rFonts w:cs="Times New Roman"/>
        </w:rPr>
        <w:t>sługi realizowane były przez organizacje pozarządowe wyłonione w ramach otwartego konkursu ofert,</w:t>
      </w:r>
    </w:p>
    <w:p w14:paraId="08F0EF01" w14:textId="77777777" w:rsidR="00B6318F" w:rsidRPr="009612E2" w:rsidRDefault="00B6318F" w:rsidP="009E1781">
      <w:pPr>
        <w:numPr>
          <w:ilvl w:val="0"/>
          <w:numId w:val="46"/>
        </w:numPr>
        <w:spacing w:line="240" w:lineRule="auto"/>
        <w:ind w:left="720"/>
        <w:jc w:val="both"/>
        <w:rPr>
          <w:rFonts w:cs="Times New Roman"/>
          <w:bCs/>
        </w:rPr>
      </w:pPr>
      <w:r w:rsidRPr="009612E2">
        <w:rPr>
          <w:rFonts w:cs="Times New Roman"/>
          <w:b/>
          <w:bCs/>
        </w:rPr>
        <w:t xml:space="preserve">„Opieka wytchnieniowa” - edycja 2023 </w:t>
      </w:r>
      <w:r w:rsidRPr="009612E2">
        <w:rPr>
          <w:rFonts w:cs="Times New Roman"/>
          <w:bCs/>
        </w:rPr>
        <w:t xml:space="preserve">finansowana ze środków Funduszu Solidarnościowego, której głównym zadaniem było wsparcie członków rodzin </w:t>
      </w:r>
      <w:r w:rsidRPr="009612E2">
        <w:rPr>
          <w:rFonts w:cs="Times New Roman"/>
          <w:bCs/>
        </w:rPr>
        <w:br/>
        <w:t xml:space="preserve">lub opiekunów sprawujących bezpośrednią opiekę nad dziećmi z orzeczeniem </w:t>
      </w:r>
      <w:r w:rsidRPr="009612E2">
        <w:rPr>
          <w:rFonts w:cs="Times New Roman"/>
          <w:bCs/>
        </w:rPr>
        <w:br/>
        <w:t xml:space="preserve">o niepełnosprawności lub osobami ze znacznym stopniem niepełnosprawności </w:t>
      </w:r>
      <w:r w:rsidRPr="009612E2">
        <w:rPr>
          <w:rFonts w:cs="Times New Roman"/>
          <w:bCs/>
        </w:rPr>
        <w:br/>
        <w:t>oraz orzeczeniami równoważnymi, poprzez możliwość uzyskania doraźnej, krótkotrwałej przerwy w sprawowaniu opieki. Program realizowany był w formie wsparcia dziennego. W ramach pobytu dziennego w miejscu zamieszkania osoby niepełnosprawnej z programu skorzystały 102 osoby. Całkowity koszt zadania wynosił ponad 774,4 tys. zł. Usługi realizowane były przez organizację pozarządową wyłonioną w ramach konkursu ofert.</w:t>
      </w:r>
    </w:p>
    <w:p w14:paraId="1E0DC019" w14:textId="77777777" w:rsidR="00B6318F" w:rsidRPr="009612E2" w:rsidRDefault="00B6318F" w:rsidP="00B6318F">
      <w:pPr>
        <w:spacing w:line="240" w:lineRule="auto"/>
        <w:ind w:firstLine="360"/>
        <w:jc w:val="both"/>
        <w:rPr>
          <w:rFonts w:eastAsia="Calibri" w:cs="Times New Roman"/>
          <w:b/>
        </w:rPr>
      </w:pPr>
      <w:r w:rsidRPr="009612E2">
        <w:rPr>
          <w:rFonts w:eastAsia="Calibri" w:cs="Times New Roman"/>
        </w:rPr>
        <w:t xml:space="preserve">W mieście prowadzone były również działania na rzecz osób z niepełnosprawnością, </w:t>
      </w:r>
      <w:r w:rsidRPr="009612E2">
        <w:rPr>
          <w:rFonts w:eastAsia="Calibri" w:cs="Times New Roman"/>
        </w:rPr>
        <w:br/>
        <w:t>w tym seniorów, z zakresu opieki instytucjonalnej, z uwględnieniem opieki zdrowotnej długoterminowej i świadczonej w ramach pomocy społecznej. W 2023 r. opieka instytucjonalna realizowana była poprzez:</w:t>
      </w:r>
    </w:p>
    <w:p w14:paraId="108F448B" w14:textId="77777777" w:rsidR="00B6318F" w:rsidRPr="009612E2" w:rsidRDefault="00B6318F" w:rsidP="009E1781">
      <w:pPr>
        <w:numPr>
          <w:ilvl w:val="0"/>
          <w:numId w:val="47"/>
        </w:numPr>
        <w:spacing w:line="240" w:lineRule="auto"/>
        <w:jc w:val="both"/>
        <w:rPr>
          <w:rFonts w:cs="Times New Roman"/>
        </w:rPr>
      </w:pPr>
      <w:r w:rsidRPr="009612E2">
        <w:rPr>
          <w:rFonts w:cs="Times New Roman"/>
          <w:b/>
        </w:rPr>
        <w:t>całodobowe placówki opieki:</w:t>
      </w:r>
    </w:p>
    <w:p w14:paraId="63454A95" w14:textId="77777777" w:rsidR="00B6318F" w:rsidRPr="009612E2" w:rsidRDefault="00B6318F" w:rsidP="009E1781">
      <w:pPr>
        <w:numPr>
          <w:ilvl w:val="0"/>
          <w:numId w:val="48"/>
        </w:numPr>
        <w:spacing w:line="240" w:lineRule="auto"/>
        <w:jc w:val="both"/>
        <w:rPr>
          <w:rFonts w:cs="Times New Roman"/>
        </w:rPr>
      </w:pPr>
      <w:r w:rsidRPr="009612E2">
        <w:rPr>
          <w:rFonts w:cs="Times New Roman"/>
        </w:rPr>
        <w:t xml:space="preserve">Zakład Pielęgnacyjno-Opiekuńczy – 143 miejsca w opiece stacjonarnej i 35 miejsc </w:t>
      </w:r>
      <w:r w:rsidRPr="009612E2">
        <w:rPr>
          <w:rFonts w:cs="Times New Roman"/>
        </w:rPr>
        <w:br/>
      </w:r>
      <w:r w:rsidRPr="009612E2">
        <w:rPr>
          <w:rFonts w:cs="Times New Roman"/>
        </w:rPr>
        <w:lastRenderedPageBreak/>
        <w:t>w opiece dziennej,</w:t>
      </w:r>
    </w:p>
    <w:p w14:paraId="744B17E8" w14:textId="77777777" w:rsidR="00B6318F" w:rsidRPr="009612E2" w:rsidRDefault="00B6318F" w:rsidP="009E1781">
      <w:pPr>
        <w:numPr>
          <w:ilvl w:val="0"/>
          <w:numId w:val="48"/>
        </w:numPr>
        <w:spacing w:line="240" w:lineRule="auto"/>
        <w:jc w:val="both"/>
        <w:rPr>
          <w:rFonts w:cs="Times New Roman"/>
        </w:rPr>
      </w:pPr>
      <w:r w:rsidRPr="009612E2">
        <w:rPr>
          <w:rFonts w:cs="Times New Roman"/>
        </w:rPr>
        <w:t>Zakład Opiekuńczo-Leczniczy Fundacji „Światło” – 43 miejsca,</w:t>
      </w:r>
    </w:p>
    <w:p w14:paraId="7FE1210E" w14:textId="77777777" w:rsidR="00B6318F" w:rsidRPr="009612E2" w:rsidRDefault="00B6318F" w:rsidP="009E1781">
      <w:pPr>
        <w:numPr>
          <w:ilvl w:val="0"/>
          <w:numId w:val="48"/>
        </w:numPr>
        <w:spacing w:line="240" w:lineRule="auto"/>
        <w:jc w:val="both"/>
        <w:rPr>
          <w:rFonts w:cs="Times New Roman"/>
        </w:rPr>
      </w:pPr>
      <w:r w:rsidRPr="009612E2">
        <w:rPr>
          <w:rFonts w:cs="Times New Roman"/>
        </w:rPr>
        <w:t xml:space="preserve">Zakład Opiekuńczo-Leczniczy prowadzony przez ZCMBB „Serafitki” – </w:t>
      </w:r>
      <w:r w:rsidRPr="009612E2">
        <w:rPr>
          <w:rFonts w:cs="Times New Roman"/>
        </w:rPr>
        <w:br/>
        <w:t>81 miejsc;</w:t>
      </w:r>
    </w:p>
    <w:p w14:paraId="7ABE0700" w14:textId="77777777" w:rsidR="00B6318F" w:rsidRPr="009612E2" w:rsidRDefault="00B6318F" w:rsidP="009E1781">
      <w:pPr>
        <w:numPr>
          <w:ilvl w:val="0"/>
          <w:numId w:val="49"/>
        </w:numPr>
        <w:spacing w:line="240" w:lineRule="auto"/>
        <w:jc w:val="both"/>
        <w:rPr>
          <w:rFonts w:cs="Times New Roman"/>
          <w:b/>
          <w:bCs/>
        </w:rPr>
      </w:pPr>
      <w:r w:rsidRPr="009612E2">
        <w:rPr>
          <w:rFonts w:cs="Times New Roman"/>
          <w:b/>
          <w:bCs/>
        </w:rPr>
        <w:t>opieka całodobowa długoterminowa (3 podmioty, łącznie 222 miejsca):</w:t>
      </w:r>
    </w:p>
    <w:p w14:paraId="671F8103" w14:textId="77777777" w:rsidR="00B6318F" w:rsidRPr="009612E2" w:rsidRDefault="00B6318F" w:rsidP="009E1781">
      <w:pPr>
        <w:numPr>
          <w:ilvl w:val="0"/>
          <w:numId w:val="50"/>
        </w:numPr>
        <w:spacing w:line="240" w:lineRule="auto"/>
        <w:jc w:val="both"/>
        <w:rPr>
          <w:rFonts w:cs="Times New Roman"/>
        </w:rPr>
      </w:pPr>
      <w:r w:rsidRPr="009612E2">
        <w:rPr>
          <w:rFonts w:cs="Times New Roman"/>
        </w:rPr>
        <w:t>Dom Pomocy Społecznej prowadzony przez Gminę (174 miejsca),</w:t>
      </w:r>
    </w:p>
    <w:p w14:paraId="3EA52D3A" w14:textId="77777777" w:rsidR="00B6318F" w:rsidRPr="009612E2" w:rsidRDefault="00B6318F" w:rsidP="009E1781">
      <w:pPr>
        <w:numPr>
          <w:ilvl w:val="0"/>
          <w:numId w:val="50"/>
        </w:numPr>
        <w:spacing w:line="240" w:lineRule="auto"/>
        <w:jc w:val="both"/>
        <w:rPr>
          <w:rFonts w:cs="Times New Roman"/>
        </w:rPr>
      </w:pPr>
      <w:r w:rsidRPr="009612E2">
        <w:rPr>
          <w:rFonts w:cs="Times New Roman"/>
        </w:rPr>
        <w:t>Dom Pomocy Społecznej dla osób dorosłych niepełnosprawnych intelektualnie prowadzony przez Fundację im. Brata Alberta (35 miejsc),</w:t>
      </w:r>
    </w:p>
    <w:p w14:paraId="61C4DB71" w14:textId="77777777" w:rsidR="00B6318F" w:rsidRPr="009612E2" w:rsidRDefault="00B6318F" w:rsidP="009E1781">
      <w:pPr>
        <w:numPr>
          <w:ilvl w:val="0"/>
          <w:numId w:val="50"/>
        </w:numPr>
        <w:spacing w:line="240" w:lineRule="auto"/>
        <w:jc w:val="both"/>
        <w:rPr>
          <w:rFonts w:cs="Times New Roman"/>
        </w:rPr>
      </w:pPr>
      <w:r w:rsidRPr="009612E2">
        <w:rPr>
          <w:rFonts w:cs="Times New Roman"/>
        </w:rPr>
        <w:t>miejsca całodobowe okresowego pobytu prowadzone przez Parafię Rzymskokatolicką pw. Miłosierdzia Bożego i św. Faustyny (13 miejsc);</w:t>
      </w:r>
    </w:p>
    <w:p w14:paraId="582361EE" w14:textId="77777777" w:rsidR="00B6318F" w:rsidRPr="009612E2" w:rsidRDefault="00B6318F" w:rsidP="009E1781">
      <w:pPr>
        <w:numPr>
          <w:ilvl w:val="0"/>
          <w:numId w:val="49"/>
        </w:numPr>
        <w:spacing w:line="240" w:lineRule="auto"/>
        <w:jc w:val="both"/>
        <w:rPr>
          <w:rFonts w:cs="Times New Roman"/>
        </w:rPr>
      </w:pPr>
      <w:r w:rsidRPr="009612E2">
        <w:rPr>
          <w:rFonts w:cs="Times New Roman"/>
          <w:b/>
        </w:rPr>
        <w:t>opieka dzienna (3 podmioty, łącznie 137 miejsc):</w:t>
      </w:r>
    </w:p>
    <w:p w14:paraId="6070C62B" w14:textId="77777777" w:rsidR="00B6318F" w:rsidRPr="009612E2" w:rsidRDefault="00B6318F" w:rsidP="009E1781">
      <w:pPr>
        <w:numPr>
          <w:ilvl w:val="0"/>
          <w:numId w:val="51"/>
        </w:numPr>
        <w:spacing w:line="240" w:lineRule="auto"/>
        <w:jc w:val="both"/>
        <w:rPr>
          <w:rFonts w:cs="Times New Roman"/>
        </w:rPr>
      </w:pPr>
      <w:r w:rsidRPr="009612E2">
        <w:rPr>
          <w:rFonts w:cs="Times New Roman"/>
        </w:rPr>
        <w:t>Dzienny Dom Pomocy Społecznej prowadzony przez Gminę (62 miejsca),</w:t>
      </w:r>
    </w:p>
    <w:p w14:paraId="616F503D" w14:textId="77777777" w:rsidR="00B6318F" w:rsidRPr="009612E2" w:rsidRDefault="00B6318F" w:rsidP="009E1781">
      <w:pPr>
        <w:numPr>
          <w:ilvl w:val="0"/>
          <w:numId w:val="51"/>
        </w:numPr>
        <w:spacing w:line="240" w:lineRule="auto"/>
        <w:jc w:val="both"/>
        <w:rPr>
          <w:rFonts w:cs="Times New Roman"/>
        </w:rPr>
      </w:pPr>
      <w:r w:rsidRPr="009612E2">
        <w:rPr>
          <w:rFonts w:cs="Times New Roman"/>
        </w:rPr>
        <w:t xml:space="preserve">Dzienny Dom Pomocy Społecznej prowadzony przez Parafię Rzymskokatolicką </w:t>
      </w:r>
      <w:r w:rsidRPr="009612E2">
        <w:rPr>
          <w:rFonts w:cs="Times New Roman"/>
        </w:rPr>
        <w:br/>
        <w:t>pw. Miłosierdzia Bożego i św. Faustyny (37 miejsc),</w:t>
      </w:r>
    </w:p>
    <w:p w14:paraId="06660E3A" w14:textId="77777777" w:rsidR="00B6318F" w:rsidRPr="009612E2" w:rsidRDefault="00B6318F" w:rsidP="009E1781">
      <w:pPr>
        <w:numPr>
          <w:ilvl w:val="0"/>
          <w:numId w:val="51"/>
        </w:numPr>
        <w:spacing w:line="240" w:lineRule="auto"/>
        <w:jc w:val="both"/>
        <w:rPr>
          <w:rFonts w:cs="Times New Roman"/>
        </w:rPr>
      </w:pPr>
      <w:r w:rsidRPr="009612E2">
        <w:rPr>
          <w:rFonts w:cs="Times New Roman"/>
        </w:rPr>
        <w:t xml:space="preserve">Dzienny Dom Pobytu dla Seniorów prowadzony przez Toruńskie Centrum Caritas </w:t>
      </w:r>
      <w:r w:rsidRPr="009612E2">
        <w:rPr>
          <w:rFonts w:cs="Times New Roman"/>
        </w:rPr>
        <w:br/>
        <w:t>(38 miejsc).</w:t>
      </w:r>
    </w:p>
    <w:p w14:paraId="143C8749" w14:textId="77777777" w:rsidR="00B6318F" w:rsidRPr="009612E2" w:rsidRDefault="00B6318F" w:rsidP="00B6318F">
      <w:pPr>
        <w:spacing w:line="240" w:lineRule="auto"/>
        <w:ind w:firstLine="708"/>
        <w:jc w:val="both"/>
        <w:rPr>
          <w:rFonts w:cs="Times New Roman"/>
        </w:rPr>
      </w:pPr>
      <w:r w:rsidRPr="009612E2">
        <w:rPr>
          <w:rFonts w:cs="Times New Roman"/>
        </w:rPr>
        <w:t>Uzupełnieniem opieki instytucjonalnej były usługi opiekuńcze świadczone w miejscu zamieszkania, z których w 2023 r. skorzystało 729 osób</w:t>
      </w:r>
      <w:r w:rsidRPr="009612E2">
        <w:rPr>
          <w:rFonts w:eastAsia="SimSun" w:cs="Times New Roman"/>
          <w:bCs/>
        </w:rPr>
        <w:t>. Koszt wyniósł prawie prawie ponad 5.613 tys. zł.</w:t>
      </w:r>
    </w:p>
    <w:p w14:paraId="711EC88B" w14:textId="77777777" w:rsidR="006B1DB7" w:rsidRDefault="006B1DB7" w:rsidP="00B6318F">
      <w:pPr>
        <w:pStyle w:val="Akapitzlist1"/>
        <w:spacing w:line="240" w:lineRule="auto"/>
        <w:ind w:left="0"/>
        <w:jc w:val="both"/>
        <w:rPr>
          <w:rFonts w:eastAsia="SimSun"/>
          <w:b/>
          <w:bCs/>
          <w:i/>
          <w:color w:val="0070C0"/>
          <w:lang w:val="pl-PL"/>
        </w:rPr>
      </w:pPr>
    </w:p>
    <w:p w14:paraId="45007235" w14:textId="77777777" w:rsidR="00B6318F" w:rsidRPr="00B94301" w:rsidRDefault="00B6318F" w:rsidP="00B6318F">
      <w:pPr>
        <w:pStyle w:val="Akapitzlist1"/>
        <w:spacing w:line="240" w:lineRule="auto"/>
        <w:ind w:left="0"/>
        <w:jc w:val="both"/>
        <w:rPr>
          <w:b/>
          <w:bCs/>
          <w:i/>
          <w:color w:val="0070C0"/>
        </w:rPr>
      </w:pPr>
      <w:r w:rsidRPr="00B94301">
        <w:rPr>
          <w:rFonts w:eastAsia="SimSun"/>
          <w:b/>
          <w:bCs/>
          <w:i/>
          <w:color w:val="0070C0"/>
          <w:lang w:val="pl-PL"/>
        </w:rPr>
        <w:t xml:space="preserve">Zapewnienie dostępności </w:t>
      </w:r>
      <w:r w:rsidRPr="00B94301">
        <w:rPr>
          <w:b/>
          <w:bCs/>
          <w:i/>
          <w:color w:val="0070C0"/>
        </w:rPr>
        <w:t>osobom</w:t>
      </w:r>
      <w:r w:rsidR="006B1DB7">
        <w:rPr>
          <w:b/>
          <w:bCs/>
          <w:i/>
          <w:color w:val="0070C0"/>
        </w:rPr>
        <w:t xml:space="preserve"> </w:t>
      </w:r>
      <w:r w:rsidRPr="00B94301">
        <w:rPr>
          <w:b/>
          <w:bCs/>
          <w:i/>
          <w:color w:val="0070C0"/>
        </w:rPr>
        <w:t>ze</w:t>
      </w:r>
      <w:r w:rsidR="006B1DB7">
        <w:rPr>
          <w:b/>
          <w:bCs/>
          <w:i/>
          <w:color w:val="0070C0"/>
        </w:rPr>
        <w:t xml:space="preserve"> </w:t>
      </w:r>
      <w:r w:rsidRPr="00B94301">
        <w:rPr>
          <w:b/>
          <w:bCs/>
          <w:i/>
          <w:color w:val="0070C0"/>
        </w:rPr>
        <w:t>szczególnymi</w:t>
      </w:r>
      <w:r w:rsidR="006B1DB7">
        <w:rPr>
          <w:b/>
          <w:bCs/>
          <w:i/>
          <w:color w:val="0070C0"/>
        </w:rPr>
        <w:t xml:space="preserve"> </w:t>
      </w:r>
      <w:r w:rsidRPr="00B94301">
        <w:rPr>
          <w:b/>
          <w:bCs/>
          <w:i/>
          <w:color w:val="0070C0"/>
        </w:rPr>
        <w:t>potrzebami</w:t>
      </w:r>
    </w:p>
    <w:p w14:paraId="3D2A42E1" w14:textId="77777777" w:rsidR="00B6318F" w:rsidRDefault="00B6318F" w:rsidP="00B6318F">
      <w:pPr>
        <w:pStyle w:val="Nagwek2"/>
        <w:numPr>
          <w:ilvl w:val="0"/>
          <w:numId w:val="0"/>
        </w:numPr>
        <w:spacing w:before="0" w:after="0" w:line="240" w:lineRule="auto"/>
        <w:ind w:firstLine="708"/>
        <w:jc w:val="both"/>
        <w:rPr>
          <w:rFonts w:ascii="Times New Roman" w:hAnsi="Times New Roman"/>
          <w:b w:val="0"/>
          <w:bCs w:val="0"/>
          <w:i w:val="0"/>
          <w:iCs w:val="0"/>
          <w:sz w:val="24"/>
          <w:szCs w:val="24"/>
          <w:lang w:val="pl-PL"/>
        </w:rPr>
      </w:pPr>
      <w:r w:rsidRPr="002D1307">
        <w:rPr>
          <w:rFonts w:ascii="Times New Roman" w:hAnsi="Times New Roman" w:cs="Times New Roman"/>
          <w:b w:val="0"/>
          <w:bCs w:val="0"/>
          <w:i w:val="0"/>
          <w:iCs w:val="0"/>
          <w:sz w:val="24"/>
          <w:szCs w:val="24"/>
          <w:lang w:val="pl-PL"/>
        </w:rPr>
        <w:t xml:space="preserve">W myśl zapisów ustawy z dnia 19 lipca 2019 r. o zapewnieniu dostępności osobom </w:t>
      </w:r>
      <w:r w:rsidRPr="002D1307">
        <w:rPr>
          <w:rFonts w:ascii="Times New Roman" w:hAnsi="Times New Roman" w:cs="Times New Roman"/>
          <w:b w:val="0"/>
          <w:bCs w:val="0"/>
          <w:i w:val="0"/>
          <w:iCs w:val="0"/>
          <w:sz w:val="24"/>
          <w:szCs w:val="24"/>
          <w:lang w:val="pl-PL"/>
        </w:rPr>
        <w:br/>
        <w:t xml:space="preserve">ze szczególnymi potrzebami dokonano aktualizacji  </w:t>
      </w:r>
      <w:r>
        <w:rPr>
          <w:rFonts w:ascii="Times New Roman" w:hAnsi="Times New Roman" w:cs="Times New Roman"/>
          <w:b w:val="0"/>
          <w:bCs w:val="0"/>
          <w:i w:val="0"/>
          <w:iCs w:val="0"/>
          <w:sz w:val="24"/>
          <w:szCs w:val="24"/>
          <w:lang w:val="pl-PL"/>
        </w:rPr>
        <w:t>(</w:t>
      </w:r>
      <w:r w:rsidRPr="002D1307">
        <w:rPr>
          <w:rFonts w:ascii="Times New Roman" w:hAnsi="Times New Roman" w:cs="Times New Roman"/>
          <w:b w:val="0"/>
          <w:bCs w:val="0"/>
          <w:i w:val="0"/>
          <w:iCs w:val="0"/>
          <w:sz w:val="24"/>
          <w:szCs w:val="24"/>
          <w:lang w:val="pl-PL"/>
        </w:rPr>
        <w:t>w terminie do 31 marca 2023 r.</w:t>
      </w:r>
      <w:r>
        <w:rPr>
          <w:rFonts w:ascii="Times New Roman" w:hAnsi="Times New Roman" w:cs="Times New Roman"/>
          <w:b w:val="0"/>
          <w:bCs w:val="0"/>
          <w:i w:val="0"/>
          <w:iCs w:val="0"/>
          <w:sz w:val="24"/>
          <w:szCs w:val="24"/>
          <w:lang w:val="pl-PL"/>
        </w:rPr>
        <w:t>)</w:t>
      </w:r>
      <w:r w:rsidRPr="002D1307">
        <w:rPr>
          <w:rFonts w:ascii="Times New Roman" w:hAnsi="Times New Roman" w:cs="Times New Roman"/>
          <w:b w:val="0"/>
          <w:bCs w:val="0"/>
          <w:i w:val="0"/>
          <w:iCs w:val="0"/>
          <w:sz w:val="24"/>
          <w:szCs w:val="24"/>
          <w:lang w:val="pl-PL"/>
        </w:rPr>
        <w:t xml:space="preserve">  informacji w zakresie dostępności na stronie internetowej Urzędu Miasta Torunia. </w:t>
      </w:r>
      <w:r w:rsidRPr="002D1307">
        <w:rPr>
          <w:rFonts w:ascii="Times New Roman" w:hAnsi="Times New Roman"/>
          <w:b w:val="0"/>
          <w:bCs w:val="0"/>
          <w:i w:val="0"/>
          <w:iCs w:val="0"/>
          <w:sz w:val="24"/>
          <w:szCs w:val="24"/>
          <w:lang w:val="pl-PL"/>
        </w:rPr>
        <w:t>Na dzień 31.12.2023 r.</w:t>
      </w:r>
      <w:r>
        <w:rPr>
          <w:rFonts w:ascii="Times New Roman" w:hAnsi="Times New Roman"/>
          <w:b w:val="0"/>
          <w:bCs w:val="0"/>
          <w:i w:val="0"/>
          <w:iCs w:val="0"/>
          <w:sz w:val="24"/>
          <w:szCs w:val="24"/>
          <w:lang w:val="pl-PL"/>
        </w:rPr>
        <w:t>:</w:t>
      </w:r>
    </w:p>
    <w:p w14:paraId="19549399" w14:textId="77777777" w:rsidR="00B6318F" w:rsidRPr="00F15906" w:rsidRDefault="00B6318F" w:rsidP="00B6318F">
      <w:pPr>
        <w:pStyle w:val="Nagwek2"/>
        <w:numPr>
          <w:ilvl w:val="0"/>
          <w:numId w:val="0"/>
        </w:numPr>
        <w:spacing w:before="0" w:after="0" w:line="240" w:lineRule="auto"/>
        <w:jc w:val="both"/>
        <w:rPr>
          <w:rFonts w:ascii="Times New Roman" w:hAnsi="Times New Roman" w:cs="Times New Roman"/>
          <w:b w:val="0"/>
          <w:bCs w:val="0"/>
          <w:i w:val="0"/>
          <w:iCs w:val="0"/>
          <w:sz w:val="24"/>
          <w:szCs w:val="24"/>
          <w:lang w:val="pl-PL" w:eastAsia="en-US"/>
        </w:rPr>
      </w:pPr>
      <w:r>
        <w:rPr>
          <w:rFonts w:ascii="Times New Roman" w:hAnsi="Times New Roman"/>
          <w:b w:val="0"/>
          <w:bCs w:val="0"/>
          <w:i w:val="0"/>
          <w:iCs w:val="0"/>
          <w:sz w:val="24"/>
          <w:szCs w:val="24"/>
          <w:lang w:val="pl-PL"/>
        </w:rPr>
        <w:t>*</w:t>
      </w:r>
      <w:r w:rsidRPr="002D1307">
        <w:rPr>
          <w:rFonts w:ascii="Times New Roman" w:hAnsi="Times New Roman"/>
          <w:b w:val="0"/>
          <w:bCs w:val="0"/>
          <w:i w:val="0"/>
          <w:iCs w:val="0"/>
          <w:sz w:val="24"/>
          <w:szCs w:val="24"/>
          <w:lang w:val="pl-PL"/>
        </w:rPr>
        <w:t xml:space="preserve"> bez barier architektonicznych prowadzono działalność Urzędu Miasta Torunia, </w:t>
      </w:r>
      <w:r w:rsidR="006B1DB7">
        <w:rPr>
          <w:rFonts w:ascii="Times New Roman" w:hAnsi="Times New Roman"/>
          <w:b w:val="0"/>
          <w:bCs w:val="0"/>
          <w:i w:val="0"/>
          <w:iCs w:val="0"/>
          <w:sz w:val="24"/>
          <w:szCs w:val="24"/>
          <w:lang w:val="pl-PL"/>
        </w:rPr>
        <w:br/>
      </w:r>
      <w:r w:rsidRPr="002D1307">
        <w:rPr>
          <w:rFonts w:ascii="Times New Roman" w:hAnsi="Times New Roman"/>
          <w:b w:val="0"/>
          <w:bCs w:val="0"/>
          <w:i w:val="0"/>
          <w:iCs w:val="0"/>
          <w:sz w:val="24"/>
          <w:szCs w:val="24"/>
          <w:lang w:val="pl-PL"/>
        </w:rPr>
        <w:t>w następujących loka</w:t>
      </w:r>
      <w:r w:rsidR="00FB44FF">
        <w:rPr>
          <w:rFonts w:ascii="Times New Roman" w:hAnsi="Times New Roman"/>
          <w:b w:val="0"/>
          <w:bCs w:val="0"/>
          <w:i w:val="0"/>
          <w:iCs w:val="0"/>
          <w:sz w:val="24"/>
          <w:szCs w:val="24"/>
          <w:lang w:val="pl-PL"/>
        </w:rPr>
        <w:t>lizacjach przy ulicach</w:t>
      </w:r>
      <w:r w:rsidRPr="002D1307">
        <w:rPr>
          <w:rFonts w:ascii="Times New Roman" w:hAnsi="Times New Roman"/>
          <w:b w:val="0"/>
          <w:bCs w:val="0"/>
          <w:i w:val="0"/>
          <w:iCs w:val="0"/>
          <w:sz w:val="24"/>
          <w:szCs w:val="24"/>
          <w:lang w:val="pl-PL"/>
        </w:rPr>
        <w:t>:</w:t>
      </w:r>
      <w:r>
        <w:rPr>
          <w:rFonts w:ascii="Times New Roman" w:hAnsi="Times New Roman"/>
          <w:b w:val="0"/>
          <w:bCs w:val="0"/>
          <w:i w:val="0"/>
          <w:iCs w:val="0"/>
          <w:sz w:val="24"/>
          <w:szCs w:val="24"/>
          <w:lang w:val="pl-PL"/>
        </w:rPr>
        <w:t xml:space="preserve"> Wały gen. Władysława Sikorskiego 8, 10 oraz 25, </w:t>
      </w:r>
      <w:r w:rsidRPr="00F15906">
        <w:rPr>
          <w:rFonts w:ascii="Times New Roman" w:hAnsi="Times New Roman"/>
          <w:b w:val="0"/>
          <w:i w:val="0"/>
          <w:sz w:val="24"/>
          <w:szCs w:val="24"/>
        </w:rPr>
        <w:t>Grudziądzka 126 b, Batorego 38/40, Fałata 39, Młodzieżowa 31 oraz</w:t>
      </w:r>
      <w:r w:rsidR="006B1DB7">
        <w:rPr>
          <w:rFonts w:ascii="Times New Roman" w:hAnsi="Times New Roman"/>
          <w:b w:val="0"/>
          <w:i w:val="0"/>
          <w:sz w:val="24"/>
          <w:szCs w:val="24"/>
        </w:rPr>
        <w:t xml:space="preserve"> </w:t>
      </w:r>
      <w:r w:rsidRPr="00F15906">
        <w:rPr>
          <w:rFonts w:ascii="Times New Roman" w:hAnsi="Times New Roman"/>
          <w:b w:val="0"/>
          <w:i w:val="0"/>
          <w:sz w:val="24"/>
          <w:szCs w:val="24"/>
        </w:rPr>
        <w:t>Punktach</w:t>
      </w:r>
      <w:r w:rsidR="006B1DB7">
        <w:rPr>
          <w:rFonts w:ascii="Times New Roman" w:hAnsi="Times New Roman"/>
          <w:b w:val="0"/>
          <w:i w:val="0"/>
          <w:sz w:val="24"/>
          <w:szCs w:val="24"/>
        </w:rPr>
        <w:t xml:space="preserve"> </w:t>
      </w:r>
      <w:r w:rsidRPr="00F15906">
        <w:rPr>
          <w:rFonts w:ascii="Times New Roman" w:hAnsi="Times New Roman"/>
          <w:b w:val="0"/>
          <w:i w:val="0"/>
          <w:sz w:val="24"/>
          <w:szCs w:val="24"/>
        </w:rPr>
        <w:t>Informacyjnych</w:t>
      </w:r>
      <w:r w:rsidR="006B1DB7">
        <w:rPr>
          <w:rFonts w:ascii="Times New Roman" w:hAnsi="Times New Roman"/>
          <w:b w:val="0"/>
          <w:i w:val="0"/>
          <w:sz w:val="24"/>
          <w:szCs w:val="24"/>
        </w:rPr>
        <w:t xml:space="preserve"> </w:t>
      </w:r>
      <w:r w:rsidRPr="00F15906">
        <w:rPr>
          <w:rFonts w:ascii="Times New Roman" w:hAnsi="Times New Roman"/>
          <w:b w:val="0"/>
          <w:i w:val="0"/>
          <w:sz w:val="24"/>
          <w:szCs w:val="24"/>
        </w:rPr>
        <w:t>Urzędu w CH C</w:t>
      </w:r>
      <w:r w:rsidR="006B1DB7">
        <w:rPr>
          <w:rFonts w:ascii="Times New Roman" w:hAnsi="Times New Roman"/>
          <w:b w:val="0"/>
          <w:i w:val="0"/>
          <w:sz w:val="24"/>
          <w:szCs w:val="24"/>
        </w:rPr>
        <w:t>opernicus ul. Żółkiewskiego 15 i</w:t>
      </w:r>
      <w:r w:rsidRPr="00F15906">
        <w:rPr>
          <w:rFonts w:ascii="Times New Roman" w:hAnsi="Times New Roman"/>
          <w:b w:val="0"/>
          <w:i w:val="0"/>
          <w:sz w:val="24"/>
          <w:szCs w:val="24"/>
        </w:rPr>
        <w:t xml:space="preserve"> CH Plaza </w:t>
      </w:r>
      <w:r w:rsidR="006B1DB7">
        <w:rPr>
          <w:rFonts w:ascii="Times New Roman" w:hAnsi="Times New Roman"/>
          <w:b w:val="0"/>
          <w:i w:val="0"/>
          <w:sz w:val="24"/>
          <w:szCs w:val="24"/>
        </w:rPr>
        <w:br/>
      </w:r>
      <w:r w:rsidRPr="00F15906">
        <w:rPr>
          <w:rFonts w:ascii="Times New Roman" w:hAnsi="Times New Roman"/>
          <w:b w:val="0"/>
          <w:i w:val="0"/>
          <w:sz w:val="24"/>
          <w:szCs w:val="24"/>
        </w:rPr>
        <w:t>ul. Broniewskiego 90.</w:t>
      </w:r>
    </w:p>
    <w:p w14:paraId="5CAF1099" w14:textId="77777777" w:rsidR="00B6318F" w:rsidRPr="002D1307" w:rsidRDefault="00B6318F" w:rsidP="00B6318F">
      <w:pPr>
        <w:pStyle w:val="Bezodstpw"/>
        <w:jc w:val="both"/>
        <w:rPr>
          <w:rFonts w:ascii="Times New Roman" w:hAnsi="Times New Roman"/>
          <w:sz w:val="24"/>
          <w:szCs w:val="24"/>
        </w:rPr>
      </w:pPr>
      <w:r>
        <w:rPr>
          <w:rFonts w:ascii="Times New Roman" w:hAnsi="Times New Roman"/>
          <w:sz w:val="24"/>
          <w:szCs w:val="24"/>
        </w:rPr>
        <w:t xml:space="preserve">*  </w:t>
      </w:r>
      <w:r w:rsidRPr="002D1307">
        <w:rPr>
          <w:rFonts w:ascii="Times New Roman" w:hAnsi="Times New Roman"/>
          <w:sz w:val="24"/>
          <w:szCs w:val="24"/>
        </w:rPr>
        <w:t xml:space="preserve">brak dostępności architektonicznej </w:t>
      </w:r>
      <w:r>
        <w:rPr>
          <w:rFonts w:ascii="Times New Roman" w:hAnsi="Times New Roman"/>
          <w:sz w:val="24"/>
          <w:szCs w:val="24"/>
        </w:rPr>
        <w:t>-</w:t>
      </w:r>
      <w:r w:rsidR="006B1DB7">
        <w:rPr>
          <w:rFonts w:ascii="Times New Roman" w:hAnsi="Times New Roman"/>
          <w:sz w:val="24"/>
          <w:szCs w:val="24"/>
        </w:rPr>
        <w:t xml:space="preserve"> </w:t>
      </w:r>
      <w:r w:rsidRPr="002D1307">
        <w:rPr>
          <w:rFonts w:ascii="Times New Roman" w:hAnsi="Times New Roman"/>
          <w:sz w:val="24"/>
          <w:szCs w:val="24"/>
        </w:rPr>
        <w:t xml:space="preserve">rozumiany jako brak możliwości dotarcia </w:t>
      </w:r>
      <w:r w:rsidRPr="002D1307">
        <w:rPr>
          <w:rFonts w:ascii="Times New Roman" w:hAnsi="Times New Roman"/>
          <w:sz w:val="24"/>
          <w:szCs w:val="24"/>
        </w:rPr>
        <w:br/>
        <w:t>do wszystkich pomieszczeń (poza pomieszczeniami technicznymi), tzn. brak p</w:t>
      </w:r>
      <w:r>
        <w:rPr>
          <w:rFonts w:ascii="Times New Roman" w:hAnsi="Times New Roman"/>
          <w:sz w:val="24"/>
          <w:szCs w:val="24"/>
        </w:rPr>
        <w:t xml:space="preserve">odjazdu, podnośnika, windy - występuje </w:t>
      </w:r>
      <w:r w:rsidR="00FB44FF">
        <w:rPr>
          <w:rFonts w:ascii="Times New Roman" w:hAnsi="Times New Roman"/>
          <w:sz w:val="24"/>
          <w:szCs w:val="24"/>
        </w:rPr>
        <w:t xml:space="preserve">w budynkach UMT  przy ulicach: </w:t>
      </w:r>
      <w:r w:rsidRPr="002D1307">
        <w:rPr>
          <w:rFonts w:ascii="Times New Roman" w:hAnsi="Times New Roman"/>
          <w:sz w:val="24"/>
          <w:szCs w:val="24"/>
        </w:rPr>
        <w:t xml:space="preserve">Wały gen. Sikorskiego 12, platforma schodowa – możliwość dotarcia na wysoki parter budynku – obsługa interesanta </w:t>
      </w:r>
      <w:r w:rsidR="006B1DB7">
        <w:rPr>
          <w:rFonts w:ascii="Times New Roman" w:hAnsi="Times New Roman"/>
          <w:sz w:val="24"/>
          <w:szCs w:val="24"/>
        </w:rPr>
        <w:br/>
      </w:r>
      <w:r w:rsidRPr="002D1307">
        <w:rPr>
          <w:rFonts w:ascii="Times New Roman" w:hAnsi="Times New Roman"/>
          <w:sz w:val="24"/>
          <w:szCs w:val="24"/>
        </w:rPr>
        <w:t>w pom. 1;</w:t>
      </w:r>
      <w:r w:rsidR="00FB44FF">
        <w:rPr>
          <w:rFonts w:ascii="Times New Roman" w:hAnsi="Times New Roman"/>
          <w:sz w:val="24"/>
          <w:szCs w:val="24"/>
        </w:rPr>
        <w:t xml:space="preserve"> </w:t>
      </w:r>
      <w:r w:rsidRPr="002D1307">
        <w:rPr>
          <w:rFonts w:ascii="Times New Roman" w:hAnsi="Times New Roman"/>
          <w:sz w:val="24"/>
          <w:szCs w:val="24"/>
        </w:rPr>
        <w:t>Podmurna 2/2a; Baszta Mostowa;</w:t>
      </w:r>
      <w:r w:rsidR="006B1DB7">
        <w:rPr>
          <w:rFonts w:ascii="Times New Roman" w:hAnsi="Times New Roman"/>
          <w:sz w:val="24"/>
          <w:szCs w:val="24"/>
        </w:rPr>
        <w:t xml:space="preserve"> </w:t>
      </w:r>
      <w:r w:rsidRPr="002D1307">
        <w:rPr>
          <w:rFonts w:ascii="Times New Roman" w:hAnsi="Times New Roman"/>
          <w:sz w:val="24"/>
          <w:szCs w:val="24"/>
        </w:rPr>
        <w:t xml:space="preserve">Legionów 220 – obsługa interesanta wyłącznie </w:t>
      </w:r>
      <w:r w:rsidR="006B1DB7">
        <w:rPr>
          <w:rFonts w:ascii="Times New Roman" w:hAnsi="Times New Roman"/>
          <w:sz w:val="24"/>
          <w:szCs w:val="24"/>
        </w:rPr>
        <w:br/>
      </w:r>
      <w:r w:rsidRPr="002D1307">
        <w:rPr>
          <w:rFonts w:ascii="Times New Roman" w:hAnsi="Times New Roman"/>
          <w:sz w:val="24"/>
          <w:szCs w:val="24"/>
        </w:rPr>
        <w:t>na parterze (Punkt kontroli biletów MZK, Ewidencja Działalności Gospodarczej, Gospodarka odpadami);</w:t>
      </w:r>
      <w:r w:rsidR="006B1DB7">
        <w:rPr>
          <w:rFonts w:ascii="Times New Roman" w:hAnsi="Times New Roman"/>
          <w:sz w:val="24"/>
          <w:szCs w:val="24"/>
        </w:rPr>
        <w:t xml:space="preserve"> </w:t>
      </w:r>
      <w:r w:rsidRPr="002D1307">
        <w:rPr>
          <w:rFonts w:ascii="Times New Roman" w:hAnsi="Times New Roman"/>
          <w:sz w:val="24"/>
          <w:szCs w:val="24"/>
        </w:rPr>
        <w:t>Bydgoska 5 – platforma – obsługa interesanta na parterze, dwa pomieszczenia obsługi oraz Sale Ślubów i Życzeń.</w:t>
      </w:r>
      <w:bookmarkStart w:id="20" w:name="_Toc154654025"/>
    </w:p>
    <w:p w14:paraId="431CAA61" w14:textId="77777777" w:rsidR="00B6318F" w:rsidRPr="008E2ACF" w:rsidRDefault="00B6318F" w:rsidP="00B6318F">
      <w:pPr>
        <w:pStyle w:val="Bezodstpw"/>
        <w:ind w:firstLine="708"/>
        <w:jc w:val="both"/>
        <w:rPr>
          <w:rFonts w:ascii="Times New Roman" w:hAnsi="Times New Roman"/>
          <w:sz w:val="24"/>
          <w:szCs w:val="24"/>
        </w:rPr>
      </w:pPr>
      <w:r w:rsidRPr="008E2ACF">
        <w:rPr>
          <w:rStyle w:val="Nagwek3Znak"/>
          <w:rFonts w:eastAsia="Calibri"/>
        </w:rPr>
        <w:t>Elementy</w:t>
      </w:r>
      <w:r w:rsidR="006B1DB7">
        <w:rPr>
          <w:rStyle w:val="Nagwek3Znak"/>
          <w:rFonts w:eastAsia="Calibri"/>
        </w:rPr>
        <w:t xml:space="preserve"> </w:t>
      </w:r>
      <w:r w:rsidRPr="008E2ACF">
        <w:rPr>
          <w:rStyle w:val="Nagwek3Znak"/>
          <w:rFonts w:eastAsia="Calibri"/>
        </w:rPr>
        <w:t>wyposażenia</w:t>
      </w:r>
      <w:r w:rsidR="006B1DB7">
        <w:rPr>
          <w:rStyle w:val="Nagwek3Znak"/>
          <w:rFonts w:eastAsia="Calibri"/>
        </w:rPr>
        <w:t xml:space="preserve"> </w:t>
      </w:r>
      <w:r w:rsidRPr="008E2ACF">
        <w:rPr>
          <w:rStyle w:val="Nagwek3Znak"/>
          <w:rFonts w:eastAsia="Calibri"/>
        </w:rPr>
        <w:t>ułatwiające</w:t>
      </w:r>
      <w:r w:rsidR="006B1DB7">
        <w:rPr>
          <w:rStyle w:val="Nagwek3Znak"/>
          <w:rFonts w:eastAsia="Calibri"/>
        </w:rPr>
        <w:t xml:space="preserve"> </w:t>
      </w:r>
      <w:r w:rsidRPr="008E2ACF">
        <w:rPr>
          <w:rStyle w:val="Nagwek3Znak"/>
          <w:rFonts w:eastAsia="Calibri"/>
        </w:rPr>
        <w:t>obsługę</w:t>
      </w:r>
      <w:r w:rsidR="006B1DB7">
        <w:rPr>
          <w:rStyle w:val="Nagwek3Znak"/>
          <w:rFonts w:eastAsia="Calibri"/>
        </w:rPr>
        <w:t xml:space="preserve"> </w:t>
      </w:r>
      <w:r w:rsidRPr="008E2ACF">
        <w:rPr>
          <w:rStyle w:val="Nagwek3Znak"/>
          <w:rFonts w:eastAsia="Calibri"/>
        </w:rPr>
        <w:t>osób</w:t>
      </w:r>
      <w:r w:rsidR="006B1DB7">
        <w:rPr>
          <w:rStyle w:val="Nagwek3Znak"/>
          <w:rFonts w:eastAsia="Calibri"/>
        </w:rPr>
        <w:t xml:space="preserve"> </w:t>
      </w:r>
      <w:r w:rsidRPr="008E2ACF">
        <w:rPr>
          <w:rStyle w:val="Nagwek3Znak"/>
          <w:rFonts w:eastAsia="Calibri"/>
        </w:rPr>
        <w:t>ze</w:t>
      </w:r>
      <w:r w:rsidR="006B1DB7">
        <w:rPr>
          <w:rStyle w:val="Nagwek3Znak"/>
          <w:rFonts w:eastAsia="Calibri"/>
        </w:rPr>
        <w:t xml:space="preserve"> </w:t>
      </w:r>
      <w:r w:rsidRPr="008E2ACF">
        <w:rPr>
          <w:rStyle w:val="Nagwek3Znak"/>
          <w:rFonts w:eastAsia="Calibri"/>
        </w:rPr>
        <w:t>szczególnymi</w:t>
      </w:r>
      <w:r w:rsidR="006B1DB7">
        <w:rPr>
          <w:rStyle w:val="Nagwek3Znak"/>
          <w:rFonts w:eastAsia="Calibri"/>
        </w:rPr>
        <w:t xml:space="preserve"> </w:t>
      </w:r>
      <w:r w:rsidRPr="008E2ACF">
        <w:rPr>
          <w:rStyle w:val="Nagwek3Znak"/>
          <w:rFonts w:eastAsia="Calibri"/>
        </w:rPr>
        <w:t>potrzebami</w:t>
      </w:r>
      <w:r w:rsidR="006B1DB7">
        <w:rPr>
          <w:rStyle w:val="Nagwek3Znak"/>
          <w:rFonts w:eastAsia="Calibri"/>
        </w:rPr>
        <w:t xml:space="preserve"> </w:t>
      </w:r>
      <w:r w:rsidRPr="008E2ACF">
        <w:rPr>
          <w:rStyle w:val="Nagwek3Znak"/>
          <w:rFonts w:eastAsia="Calibri"/>
        </w:rPr>
        <w:t>zakupione w 2023 r</w:t>
      </w:r>
      <w:bookmarkEnd w:id="20"/>
      <w:r w:rsidRPr="008E2ACF">
        <w:rPr>
          <w:rStyle w:val="Nagwek3Znak"/>
          <w:rFonts w:eastAsia="Calibri"/>
        </w:rPr>
        <w:t>.:</w:t>
      </w:r>
    </w:p>
    <w:p w14:paraId="3DC11B30" w14:textId="77777777" w:rsidR="00B6318F" w:rsidRPr="008E2ACF" w:rsidRDefault="00B6318F" w:rsidP="009E1781">
      <w:pPr>
        <w:pStyle w:val="Bezodstpw"/>
        <w:numPr>
          <w:ilvl w:val="0"/>
          <w:numId w:val="55"/>
        </w:numPr>
        <w:jc w:val="both"/>
        <w:rPr>
          <w:rFonts w:ascii="Times New Roman" w:hAnsi="Times New Roman"/>
          <w:b/>
          <w:bCs/>
          <w:sz w:val="24"/>
          <w:szCs w:val="24"/>
        </w:rPr>
      </w:pPr>
      <w:r w:rsidRPr="008E2ACF">
        <w:rPr>
          <w:rFonts w:ascii="Times New Roman" w:hAnsi="Times New Roman"/>
          <w:sz w:val="24"/>
          <w:szCs w:val="24"/>
        </w:rPr>
        <w:t>lup</w:t>
      </w:r>
      <w:r>
        <w:rPr>
          <w:rFonts w:ascii="Times New Roman" w:hAnsi="Times New Roman"/>
          <w:sz w:val="24"/>
          <w:szCs w:val="24"/>
        </w:rPr>
        <w:t>y użytkowe</w:t>
      </w:r>
      <w:r w:rsidRPr="008E2ACF">
        <w:rPr>
          <w:rFonts w:ascii="Times New Roman" w:hAnsi="Times New Roman"/>
          <w:sz w:val="24"/>
          <w:szCs w:val="24"/>
        </w:rPr>
        <w:t xml:space="preserve"> – </w:t>
      </w:r>
      <w:r>
        <w:rPr>
          <w:rFonts w:ascii="Times New Roman" w:hAnsi="Times New Roman"/>
          <w:sz w:val="24"/>
          <w:szCs w:val="24"/>
        </w:rPr>
        <w:t xml:space="preserve">z </w:t>
      </w:r>
      <w:r w:rsidRPr="008E2ACF">
        <w:rPr>
          <w:rFonts w:ascii="Times New Roman" w:hAnsi="Times New Roman"/>
          <w:sz w:val="24"/>
          <w:szCs w:val="24"/>
        </w:rPr>
        <w:t>montaż</w:t>
      </w:r>
      <w:r>
        <w:rPr>
          <w:rFonts w:ascii="Times New Roman" w:hAnsi="Times New Roman"/>
          <w:sz w:val="24"/>
          <w:szCs w:val="24"/>
        </w:rPr>
        <w:t xml:space="preserve">em na początku roku 2024 </w:t>
      </w:r>
      <w:r w:rsidRPr="008E2ACF">
        <w:rPr>
          <w:rFonts w:ascii="Times New Roman" w:hAnsi="Times New Roman"/>
          <w:sz w:val="24"/>
          <w:szCs w:val="24"/>
        </w:rPr>
        <w:t xml:space="preserve">w budynkach przy </w:t>
      </w:r>
      <w:r w:rsidR="006B1DB7">
        <w:rPr>
          <w:rFonts w:ascii="Times New Roman" w:hAnsi="Times New Roman"/>
          <w:sz w:val="24"/>
          <w:szCs w:val="24"/>
        </w:rPr>
        <w:br/>
        <w:t>ulicach</w:t>
      </w:r>
      <w:r>
        <w:rPr>
          <w:rFonts w:ascii="Times New Roman" w:hAnsi="Times New Roman"/>
          <w:sz w:val="24"/>
          <w:szCs w:val="24"/>
        </w:rPr>
        <w:t>:</w:t>
      </w:r>
      <w:r w:rsidRPr="008E2ACF">
        <w:rPr>
          <w:rFonts w:ascii="Times New Roman" w:hAnsi="Times New Roman"/>
          <w:sz w:val="24"/>
          <w:szCs w:val="24"/>
        </w:rPr>
        <w:t xml:space="preserve"> Młodzieżowej 31, Legionów 220 i Bydgoska 5.</w:t>
      </w:r>
    </w:p>
    <w:p w14:paraId="343CD302" w14:textId="77777777" w:rsidR="00B6318F" w:rsidRPr="00295E87" w:rsidRDefault="00B6318F" w:rsidP="009E1781">
      <w:pPr>
        <w:pStyle w:val="Bezodstpw"/>
        <w:numPr>
          <w:ilvl w:val="0"/>
          <w:numId w:val="55"/>
        </w:numPr>
        <w:jc w:val="both"/>
        <w:rPr>
          <w:rFonts w:ascii="Times New Roman" w:hAnsi="Times New Roman"/>
          <w:b/>
          <w:bCs/>
          <w:sz w:val="24"/>
          <w:szCs w:val="24"/>
        </w:rPr>
      </w:pPr>
      <w:r>
        <w:rPr>
          <w:rFonts w:ascii="Times New Roman" w:eastAsia="Times New Roman" w:hAnsi="Times New Roman"/>
          <w:sz w:val="24"/>
          <w:szCs w:val="24"/>
        </w:rPr>
        <w:t>specjalne tablicz</w:t>
      </w:r>
      <w:r w:rsidRPr="008E2ACF">
        <w:rPr>
          <w:rFonts w:ascii="Times New Roman" w:eastAsia="Times New Roman" w:hAnsi="Times New Roman"/>
          <w:sz w:val="24"/>
          <w:szCs w:val="24"/>
        </w:rPr>
        <w:t>k</w:t>
      </w:r>
      <w:r>
        <w:rPr>
          <w:rFonts w:ascii="Times New Roman" w:eastAsia="Times New Roman" w:hAnsi="Times New Roman"/>
          <w:sz w:val="24"/>
          <w:szCs w:val="24"/>
        </w:rPr>
        <w:t xml:space="preserve">i informacyjne ze znakami Braile </w:t>
      </w:r>
      <w:r w:rsidRPr="008E2ACF">
        <w:rPr>
          <w:rFonts w:ascii="Times New Roman" w:eastAsia="Times New Roman" w:hAnsi="Times New Roman"/>
          <w:sz w:val="24"/>
          <w:szCs w:val="24"/>
        </w:rPr>
        <w:t>do oznakowania pomieszczeń urzędu</w:t>
      </w:r>
      <w:r>
        <w:rPr>
          <w:rFonts w:ascii="Times New Roman" w:eastAsia="Times New Roman" w:hAnsi="Times New Roman"/>
          <w:sz w:val="24"/>
          <w:szCs w:val="24"/>
        </w:rPr>
        <w:t>,</w:t>
      </w:r>
      <w:r w:rsidRPr="008E2ACF">
        <w:rPr>
          <w:rFonts w:ascii="Times New Roman" w:eastAsia="Times New Roman" w:hAnsi="Times New Roman"/>
          <w:sz w:val="24"/>
          <w:szCs w:val="24"/>
        </w:rPr>
        <w:t xml:space="preserve"> takich jak:</w:t>
      </w:r>
      <w:r w:rsidR="006B1DB7">
        <w:rPr>
          <w:rFonts w:ascii="Times New Roman" w:eastAsia="Times New Roman" w:hAnsi="Times New Roman"/>
          <w:sz w:val="24"/>
          <w:szCs w:val="24"/>
        </w:rPr>
        <w:t xml:space="preserve"> </w:t>
      </w:r>
      <w:r w:rsidRPr="00295E87">
        <w:rPr>
          <w:rFonts w:ascii="Times New Roman" w:eastAsia="Times New Roman" w:hAnsi="Times New Roman"/>
          <w:sz w:val="24"/>
          <w:szCs w:val="24"/>
        </w:rPr>
        <w:t>sekretariat,</w:t>
      </w:r>
      <w:r w:rsidR="006B1DB7">
        <w:rPr>
          <w:rFonts w:ascii="Times New Roman" w:eastAsia="Times New Roman" w:hAnsi="Times New Roman"/>
          <w:sz w:val="24"/>
          <w:szCs w:val="24"/>
        </w:rPr>
        <w:t xml:space="preserve"> </w:t>
      </w:r>
      <w:r>
        <w:rPr>
          <w:rFonts w:ascii="Times New Roman" w:eastAsia="Times New Roman" w:hAnsi="Times New Roman"/>
          <w:sz w:val="24"/>
          <w:szCs w:val="24"/>
        </w:rPr>
        <w:t>toalety</w:t>
      </w:r>
      <w:r w:rsidR="006B1DB7">
        <w:rPr>
          <w:rFonts w:ascii="Times New Roman" w:eastAsia="Times New Roman" w:hAnsi="Times New Roman"/>
          <w:sz w:val="24"/>
          <w:szCs w:val="24"/>
        </w:rPr>
        <w:t xml:space="preserve"> </w:t>
      </w:r>
      <w:r>
        <w:rPr>
          <w:rFonts w:ascii="Times New Roman" w:eastAsia="Times New Roman" w:hAnsi="Times New Roman"/>
          <w:sz w:val="24"/>
          <w:szCs w:val="24"/>
        </w:rPr>
        <w:t>(</w:t>
      </w:r>
      <w:r w:rsidRPr="00295E87">
        <w:rPr>
          <w:rFonts w:ascii="Times New Roman" w:eastAsia="Times New Roman" w:hAnsi="Times New Roman"/>
          <w:sz w:val="24"/>
          <w:szCs w:val="24"/>
        </w:rPr>
        <w:t>dla niepełnosprawnych,</w:t>
      </w:r>
      <w:r w:rsidR="006B1DB7">
        <w:rPr>
          <w:rFonts w:ascii="Times New Roman" w:eastAsia="Times New Roman" w:hAnsi="Times New Roman"/>
          <w:sz w:val="24"/>
          <w:szCs w:val="24"/>
        </w:rPr>
        <w:t xml:space="preserve"> </w:t>
      </w:r>
      <w:r w:rsidRPr="00295E87">
        <w:rPr>
          <w:rFonts w:ascii="Times New Roman" w:eastAsia="Times New Roman" w:hAnsi="Times New Roman"/>
          <w:sz w:val="24"/>
          <w:szCs w:val="24"/>
        </w:rPr>
        <w:t>męska,</w:t>
      </w:r>
      <w:r w:rsidR="006B1DB7">
        <w:rPr>
          <w:rFonts w:ascii="Times New Roman" w:eastAsia="Times New Roman" w:hAnsi="Times New Roman"/>
          <w:sz w:val="24"/>
          <w:szCs w:val="24"/>
        </w:rPr>
        <w:t xml:space="preserve"> </w:t>
      </w:r>
      <w:r w:rsidRPr="00295E87">
        <w:rPr>
          <w:rFonts w:ascii="Times New Roman" w:eastAsia="Times New Roman" w:hAnsi="Times New Roman"/>
          <w:sz w:val="24"/>
          <w:szCs w:val="24"/>
        </w:rPr>
        <w:t>damska</w:t>
      </w:r>
      <w:r>
        <w:rPr>
          <w:rFonts w:ascii="Times New Roman" w:eastAsia="Times New Roman" w:hAnsi="Times New Roman"/>
          <w:sz w:val="24"/>
          <w:szCs w:val="24"/>
        </w:rPr>
        <w:t>)</w:t>
      </w:r>
      <w:r w:rsidRPr="00295E87">
        <w:rPr>
          <w:rFonts w:ascii="Times New Roman" w:eastAsia="Times New Roman" w:hAnsi="Times New Roman"/>
          <w:sz w:val="24"/>
          <w:szCs w:val="24"/>
        </w:rPr>
        <w:t>.</w:t>
      </w:r>
      <w:r w:rsidR="006B1DB7">
        <w:rPr>
          <w:rFonts w:ascii="Times New Roman" w:eastAsia="Times New Roman" w:hAnsi="Times New Roman"/>
          <w:sz w:val="24"/>
          <w:szCs w:val="24"/>
        </w:rPr>
        <w:t xml:space="preserve"> </w:t>
      </w:r>
      <w:r w:rsidRPr="00295E87">
        <w:rPr>
          <w:rFonts w:ascii="Times New Roman" w:hAnsi="Times New Roman"/>
          <w:sz w:val="24"/>
          <w:szCs w:val="24"/>
          <w:lang w:eastAsia="pl-PL"/>
        </w:rPr>
        <w:t xml:space="preserve">Tabliczki zostały przekazane również do wszystkich jednostek oświatowych, </w:t>
      </w:r>
      <w:r w:rsidRPr="00295E87">
        <w:rPr>
          <w:rFonts w:ascii="Times New Roman" w:hAnsi="Times New Roman"/>
          <w:sz w:val="24"/>
          <w:szCs w:val="24"/>
          <w:lang w:eastAsia="pl-PL"/>
        </w:rPr>
        <w:br/>
        <w:t xml:space="preserve">tj. przedszkola, szkoły w ilości po cztery sztuki z każdej grupy. Jednostki, które zgłaszały potrzebę, otrzymały dodatkowe ilości. Ich </w:t>
      </w:r>
      <w:r w:rsidRPr="00295E87">
        <w:rPr>
          <w:rFonts w:ascii="Times New Roman" w:hAnsi="Times New Roman"/>
          <w:sz w:val="24"/>
          <w:szCs w:val="24"/>
        </w:rPr>
        <w:t>zakup był częścią projektu „</w:t>
      </w:r>
      <w:r w:rsidRPr="00295E87">
        <w:rPr>
          <w:rFonts w:ascii="Times New Roman" w:hAnsi="Times New Roman"/>
          <w:sz w:val="24"/>
          <w:szCs w:val="24"/>
          <w:lang w:eastAsia="pl-PL"/>
        </w:rPr>
        <w:t xml:space="preserve">Budowa windy w Młodzieżowym Domu Kultury przy ul. Przedzamcze”. Projekt dofinansowanyw ramach projektu „Dostępny samorząd - granty” realizowanego przez Państwowy Fundusz Rehabilitacji Osób Niepełnosprawnych w ramach Programu </w:t>
      </w:r>
      <w:r w:rsidRPr="00295E87">
        <w:rPr>
          <w:rFonts w:ascii="Times New Roman" w:hAnsi="Times New Roman"/>
          <w:sz w:val="24"/>
          <w:szCs w:val="24"/>
          <w:lang w:eastAsia="pl-PL"/>
        </w:rPr>
        <w:lastRenderedPageBreak/>
        <w:t xml:space="preserve">Operacyjnego Wiedza Edukacja Rozwój 2014-2020, Oś Priorytetowa „Efektywne polityki publiczne dla rynku pracy, gospodarki i edukacji”, Działanie 2.18 „Wysokiej jakości usługi administracyjne”. </w:t>
      </w:r>
    </w:p>
    <w:p w14:paraId="1C77D403" w14:textId="77777777" w:rsidR="00B6318F" w:rsidRPr="009612E2" w:rsidRDefault="00B6318F" w:rsidP="009E1781">
      <w:pPr>
        <w:pStyle w:val="Bezodstpw"/>
        <w:numPr>
          <w:ilvl w:val="0"/>
          <w:numId w:val="55"/>
        </w:numPr>
        <w:jc w:val="both"/>
        <w:rPr>
          <w:rFonts w:ascii="Times New Roman" w:hAnsi="Times New Roman"/>
          <w:b/>
          <w:bCs/>
          <w:sz w:val="24"/>
          <w:szCs w:val="24"/>
        </w:rPr>
      </w:pPr>
      <w:r w:rsidRPr="009612E2">
        <w:rPr>
          <w:rFonts w:ascii="Times New Roman" w:hAnsi="Times New Roman"/>
          <w:sz w:val="24"/>
          <w:szCs w:val="24"/>
          <w:lang w:eastAsia="pl-PL"/>
        </w:rPr>
        <w:t xml:space="preserve">w Punkcie Informacyjnym UMT w CH Plaza oznakowano taśmą drzwi wejściowe. </w:t>
      </w:r>
    </w:p>
    <w:p w14:paraId="3C0D3A3A" w14:textId="77777777" w:rsidR="00B6318F" w:rsidRPr="009612E2" w:rsidRDefault="00B6318F" w:rsidP="00B6318F">
      <w:pPr>
        <w:spacing w:line="240" w:lineRule="auto"/>
        <w:ind w:firstLine="709"/>
        <w:jc w:val="both"/>
        <w:rPr>
          <w:rFonts w:cs="Times New Roman"/>
        </w:rPr>
      </w:pPr>
      <w:r w:rsidRPr="009612E2">
        <w:rPr>
          <w:rFonts w:cs="Times New Roman"/>
        </w:rPr>
        <w:t>W piśmie Ministerstwa Funduszy i Polityki Regionalnej z dnia 27 lutego 2023 r. dotyczącym oceny realizacji polityki zapewniania dostępności określono działania Urzędu Miasta Torunia jako dobry przykład.</w:t>
      </w:r>
    </w:p>
    <w:p w14:paraId="627F9351" w14:textId="77777777" w:rsidR="00B6318F" w:rsidRPr="008E2ACF" w:rsidRDefault="00B6318F" w:rsidP="00B6318F">
      <w:pPr>
        <w:pStyle w:val="Bezodstpw"/>
        <w:ind w:firstLine="709"/>
        <w:jc w:val="both"/>
        <w:rPr>
          <w:rFonts w:ascii="Times New Roman" w:hAnsi="Times New Roman"/>
          <w:sz w:val="24"/>
          <w:szCs w:val="24"/>
        </w:rPr>
      </w:pPr>
      <w:r w:rsidRPr="008E2ACF">
        <w:rPr>
          <w:rFonts w:ascii="Times New Roman" w:hAnsi="Times New Roman"/>
          <w:sz w:val="24"/>
          <w:szCs w:val="24"/>
        </w:rPr>
        <w:t>Inwestycje miejskie zrealizowane przez Gminę Miasta Toruń w 2023 r. w ramach usuwania barier architektonicznych w obiektach użyteczności publicznej:</w:t>
      </w:r>
    </w:p>
    <w:p w14:paraId="534378DF" w14:textId="77777777" w:rsidR="00B6318F" w:rsidRPr="009612E2" w:rsidRDefault="00B6318F" w:rsidP="009E1781">
      <w:pPr>
        <w:widowControl/>
        <w:numPr>
          <w:ilvl w:val="0"/>
          <w:numId w:val="56"/>
        </w:numPr>
        <w:suppressAutoHyphens w:val="0"/>
        <w:spacing w:line="240" w:lineRule="auto"/>
        <w:ind w:left="714" w:hanging="357"/>
        <w:jc w:val="both"/>
        <w:rPr>
          <w:rFonts w:cs="Times New Roman"/>
        </w:rPr>
      </w:pPr>
      <w:r w:rsidRPr="009612E2">
        <w:rPr>
          <w:rFonts w:cs="Times New Roman"/>
        </w:rPr>
        <w:t xml:space="preserve">Zakład Opiekuńczo Leczniczy prowadzony przez ZCMBB „Serafitki, </w:t>
      </w:r>
      <w:r w:rsidRPr="009612E2">
        <w:rPr>
          <w:rFonts w:cs="Times New Roman"/>
        </w:rPr>
        <w:br/>
        <w:t>ul. Paderewskiego 2 - winda (820 tys. zł);</w:t>
      </w:r>
    </w:p>
    <w:p w14:paraId="5E80D2CF" w14:textId="77777777" w:rsidR="00B6318F" w:rsidRPr="009612E2" w:rsidRDefault="00B6318F" w:rsidP="009E1781">
      <w:pPr>
        <w:widowControl/>
        <w:numPr>
          <w:ilvl w:val="0"/>
          <w:numId w:val="56"/>
        </w:numPr>
        <w:suppressAutoHyphens w:val="0"/>
        <w:spacing w:before="100" w:beforeAutospacing="1" w:after="100" w:afterAutospacing="1" w:line="240" w:lineRule="auto"/>
        <w:jc w:val="both"/>
        <w:rPr>
          <w:rFonts w:cs="Times New Roman"/>
        </w:rPr>
      </w:pPr>
      <w:r w:rsidRPr="009612E2">
        <w:rPr>
          <w:rFonts w:cs="Times New Roman"/>
        </w:rPr>
        <w:t>Dom Muz, ul. Okólna 169 - winda (560 tys. zł);</w:t>
      </w:r>
    </w:p>
    <w:p w14:paraId="0F243A33" w14:textId="77777777" w:rsidR="00B6318F" w:rsidRPr="009612E2" w:rsidRDefault="00B6318F" w:rsidP="009E1781">
      <w:pPr>
        <w:widowControl/>
        <w:numPr>
          <w:ilvl w:val="0"/>
          <w:numId w:val="56"/>
        </w:numPr>
        <w:suppressAutoHyphens w:val="0"/>
        <w:spacing w:before="100" w:beforeAutospacing="1" w:after="100" w:afterAutospacing="1" w:line="240" w:lineRule="auto"/>
        <w:jc w:val="both"/>
        <w:rPr>
          <w:rFonts w:cs="Times New Roman"/>
        </w:rPr>
      </w:pPr>
      <w:r w:rsidRPr="009612E2">
        <w:rPr>
          <w:rFonts w:cs="Times New Roman"/>
        </w:rPr>
        <w:t xml:space="preserve">Budynek Urzędu Miasta Torunia, ul. Młodzieżowa 31 - winda + pochylnia </w:t>
      </w:r>
      <w:r w:rsidR="00FB44FF">
        <w:rPr>
          <w:rFonts w:cs="Times New Roman"/>
        </w:rPr>
        <w:br/>
      </w:r>
      <w:r w:rsidRPr="009612E2">
        <w:rPr>
          <w:rFonts w:cs="Times New Roman"/>
        </w:rPr>
        <w:t>(850 tys. zł);</w:t>
      </w:r>
    </w:p>
    <w:p w14:paraId="7BD978B0" w14:textId="77777777" w:rsidR="00B6318F" w:rsidRPr="009612E2" w:rsidRDefault="00B6318F" w:rsidP="009E1781">
      <w:pPr>
        <w:widowControl/>
        <w:numPr>
          <w:ilvl w:val="0"/>
          <w:numId w:val="56"/>
        </w:numPr>
        <w:suppressAutoHyphens w:val="0"/>
        <w:spacing w:line="240" w:lineRule="auto"/>
        <w:jc w:val="both"/>
        <w:rPr>
          <w:rFonts w:cs="Times New Roman"/>
        </w:rPr>
      </w:pPr>
      <w:r w:rsidRPr="009612E2">
        <w:rPr>
          <w:rFonts w:cs="Times New Roman"/>
        </w:rPr>
        <w:t>Basen przy Szkole Podstawowej nr 26 w Toruniu (10.550,5 tys. zł).</w:t>
      </w:r>
    </w:p>
    <w:p w14:paraId="60F7E0B0" w14:textId="77777777" w:rsidR="00B6318F" w:rsidRPr="009612E2" w:rsidRDefault="00B6318F" w:rsidP="00B6318F">
      <w:pPr>
        <w:spacing w:line="240" w:lineRule="auto"/>
        <w:ind w:firstLine="709"/>
        <w:jc w:val="both"/>
        <w:rPr>
          <w:rFonts w:cs="Times New Roman"/>
        </w:rPr>
      </w:pPr>
      <w:r w:rsidRPr="009612E2">
        <w:rPr>
          <w:rFonts w:cs="Times New Roman"/>
          <w:b/>
          <w:bCs/>
        </w:rPr>
        <w:t>Program dostępne mieszkanie.</w:t>
      </w:r>
      <w:r w:rsidRPr="009612E2">
        <w:rPr>
          <w:rFonts w:cs="Times New Roman"/>
        </w:rPr>
        <w:t xml:space="preserve"> Celem programu jest wzrost niezależności osób niepełnosprawnych oraz ułatwienie im aktywności zawodowej i społecznej poprzez zapewnienie  mieszkania wolnego od barier architektonicznych, jako podstawy samodzielnego realizowania planów zawodowych i społecznych. Program realizowany jest od 2023 r. przez PFRON. W 2023 r. zre</w:t>
      </w:r>
      <w:r>
        <w:rPr>
          <w:rFonts w:cs="Times New Roman"/>
        </w:rPr>
        <w:t>alizowano 1 projekt na kwotę 90,4 tys.</w:t>
      </w:r>
      <w:r w:rsidRPr="009612E2">
        <w:rPr>
          <w:rFonts w:cs="Times New Roman"/>
        </w:rPr>
        <w:t xml:space="preserve"> zł.</w:t>
      </w:r>
    </w:p>
    <w:p w14:paraId="20739762" w14:textId="77777777" w:rsidR="00B6318F" w:rsidRPr="009612E2" w:rsidRDefault="00CC3C27" w:rsidP="00B6318F">
      <w:pPr>
        <w:pStyle w:val="Nagwek2"/>
        <w:numPr>
          <w:ilvl w:val="0"/>
          <w:numId w:val="0"/>
        </w:numPr>
        <w:spacing w:before="0" w:after="0" w:line="240" w:lineRule="auto"/>
        <w:rPr>
          <w:rFonts w:ascii="Times New Roman" w:hAnsi="Times New Roman" w:cs="Times New Roman"/>
          <w:color w:val="70AD47"/>
          <w:sz w:val="24"/>
          <w:szCs w:val="24"/>
          <w:lang w:val="pl-PL"/>
        </w:rPr>
      </w:pPr>
      <w:bookmarkStart w:id="21" w:name="_Toc71194097"/>
      <w:bookmarkStart w:id="22" w:name="_Toc69372238"/>
      <w:r>
        <w:rPr>
          <w:rFonts w:ascii="Times New Roman" w:hAnsi="Times New Roman" w:cs="Times New Roman"/>
          <w:color w:val="0070C0"/>
          <w:sz w:val="24"/>
          <w:szCs w:val="24"/>
          <w:lang w:val="pl-PL"/>
        </w:rPr>
        <w:br/>
      </w:r>
      <w:r w:rsidR="00B6318F" w:rsidRPr="009612E2">
        <w:rPr>
          <w:rFonts w:ascii="Times New Roman" w:hAnsi="Times New Roman" w:cs="Times New Roman"/>
          <w:color w:val="0070C0"/>
          <w:sz w:val="24"/>
          <w:szCs w:val="24"/>
          <w:lang w:val="pl-PL"/>
        </w:rPr>
        <w:t xml:space="preserve">Działania na rzecz seniorów i osób </w:t>
      </w:r>
      <w:bookmarkEnd w:id="21"/>
      <w:bookmarkEnd w:id="22"/>
      <w:r w:rsidR="00B6318F" w:rsidRPr="009612E2">
        <w:rPr>
          <w:rFonts w:ascii="Times New Roman" w:hAnsi="Times New Roman" w:cs="Times New Roman"/>
          <w:color w:val="0070C0"/>
          <w:sz w:val="24"/>
          <w:szCs w:val="24"/>
          <w:lang w:val="pl-PL"/>
        </w:rPr>
        <w:t>niesamodzielnych</w:t>
      </w:r>
    </w:p>
    <w:p w14:paraId="0D833D1B" w14:textId="77777777" w:rsidR="00B6318F" w:rsidRPr="009612E2" w:rsidRDefault="00B6318F" w:rsidP="00B6318F">
      <w:pPr>
        <w:tabs>
          <w:tab w:val="left" w:pos="5245"/>
        </w:tabs>
        <w:spacing w:line="240" w:lineRule="auto"/>
        <w:ind w:firstLine="709"/>
        <w:jc w:val="both"/>
        <w:rPr>
          <w:rFonts w:eastAsia="Calibri" w:cs="Times New Roman"/>
          <w:lang w:eastAsia="zh-CN"/>
        </w:rPr>
      </w:pPr>
      <w:r w:rsidRPr="009612E2">
        <w:rPr>
          <w:rFonts w:eastAsia="Calibri" w:cs="Times New Roman"/>
          <w:bCs/>
          <w:lang w:eastAsia="zh-CN"/>
        </w:rPr>
        <w:t>Działania na rzecz</w:t>
      </w:r>
      <w:r w:rsidRPr="009612E2">
        <w:rPr>
          <w:rFonts w:eastAsia="Calibri" w:cs="Times New Roman"/>
          <w:lang w:eastAsia="zh-CN"/>
        </w:rPr>
        <w:t xml:space="preserve"> seniorów</w:t>
      </w:r>
      <w:r w:rsidRPr="009612E2">
        <w:rPr>
          <w:rFonts w:eastAsia="Calibri" w:cs="Times New Roman"/>
          <w:bCs/>
          <w:lang w:eastAsia="zh-CN"/>
        </w:rPr>
        <w:t xml:space="preserve"> prowadzone są w ramach programu </w:t>
      </w:r>
      <w:r w:rsidRPr="00024102">
        <w:rPr>
          <w:rFonts w:eastAsia="Calibri" w:cs="Times New Roman"/>
          <w:b/>
          <w:bCs/>
          <w:lang w:eastAsia="zh-CN"/>
        </w:rPr>
        <w:t>„Rodzina Razem – Toruń dla Pokoleń”</w:t>
      </w:r>
      <w:r w:rsidRPr="009612E2">
        <w:rPr>
          <w:rFonts w:eastAsia="Calibri" w:cs="Times New Roman"/>
          <w:bCs/>
          <w:lang w:eastAsia="zh-CN"/>
        </w:rPr>
        <w:t xml:space="preserve"> i są zbieżne</w:t>
      </w:r>
      <w:r w:rsidRPr="009612E2">
        <w:rPr>
          <w:rFonts w:eastAsia="Calibri" w:cs="Times New Roman"/>
          <w:bCs/>
          <w:lang w:eastAsia="pl-PL"/>
        </w:rPr>
        <w:t xml:space="preserve"> z ogólnopolską polityką senioralną wynikającą z </w:t>
      </w:r>
      <w:r w:rsidRPr="009612E2">
        <w:rPr>
          <w:rFonts w:cs="Times New Roman"/>
          <w:bCs/>
        </w:rPr>
        <w:t xml:space="preserve">„Polityki społecznej wobec osób starszych 2030. Bezpieczeństwo – Uczestnictwo – Solidarność”  </w:t>
      </w:r>
      <w:r w:rsidRPr="009612E2">
        <w:rPr>
          <w:rFonts w:cs="Times New Roman"/>
          <w:bCs/>
        </w:rPr>
        <w:br/>
        <w:t xml:space="preserve">oraz uwzględniają </w:t>
      </w:r>
      <w:r w:rsidRPr="009612E2">
        <w:rPr>
          <w:rFonts w:cs="Times New Roman"/>
        </w:rPr>
        <w:t>politykę społeczną wobec osób starszych wynikającą z ustawy </w:t>
      </w:r>
      <w:r w:rsidRPr="009612E2">
        <w:rPr>
          <w:rFonts w:cs="Times New Roman"/>
        </w:rPr>
        <w:br/>
        <w:t>z dnia 11 września 2015 r. o osobach starszych</w:t>
      </w:r>
      <w:r w:rsidRPr="009612E2">
        <w:rPr>
          <w:rFonts w:eastAsia="SimSun" w:cs="Times New Roman"/>
          <w:lang w:eastAsia="zh-CN"/>
        </w:rPr>
        <w:t>.</w:t>
      </w:r>
    </w:p>
    <w:p w14:paraId="7ECBF89D" w14:textId="77777777" w:rsidR="00B6318F" w:rsidRPr="009612E2" w:rsidRDefault="00B6318F" w:rsidP="00B6318F">
      <w:pPr>
        <w:spacing w:line="240" w:lineRule="auto"/>
        <w:ind w:firstLine="709"/>
        <w:contextualSpacing/>
        <w:jc w:val="both"/>
        <w:rPr>
          <w:rFonts w:cs="Times New Roman"/>
        </w:rPr>
      </w:pPr>
      <w:r w:rsidRPr="009612E2">
        <w:rPr>
          <w:rFonts w:cs="Times New Roman"/>
        </w:rPr>
        <w:t>W ramach działań na rzecz seniorów i osób niesamodzielnych w 2023 r. Gmina realizowała:</w:t>
      </w:r>
    </w:p>
    <w:p w14:paraId="720DADFF" w14:textId="77777777" w:rsidR="00B6318F" w:rsidRPr="009612E2" w:rsidRDefault="00B6318F" w:rsidP="00B6318F">
      <w:pPr>
        <w:spacing w:line="240" w:lineRule="auto"/>
        <w:jc w:val="both"/>
        <w:rPr>
          <w:rFonts w:eastAsia="Calibri" w:cs="Times New Roman"/>
        </w:rPr>
      </w:pPr>
      <w:r w:rsidRPr="009612E2">
        <w:rPr>
          <w:rFonts w:cs="Times New Roman"/>
        </w:rPr>
        <w:t xml:space="preserve">* </w:t>
      </w:r>
      <w:r w:rsidRPr="009612E2">
        <w:rPr>
          <w:rFonts w:eastAsia="Calibri" w:cs="Times New Roman"/>
        </w:rPr>
        <w:t>„Program zapobiegania upadkom dla seniorów”, w którym osoby starsze mają możliwość skorzystania z treningu fizycznego oraz zasięgnięcia rady fizjoterapeuty podczas spotkań edukacyjnych. W 2023 r. programem objęto 20 osób,</w:t>
      </w:r>
    </w:p>
    <w:p w14:paraId="11D8FF5C" w14:textId="77777777" w:rsidR="00B6318F" w:rsidRPr="009612E2" w:rsidRDefault="00B6318F" w:rsidP="00B6318F">
      <w:pPr>
        <w:spacing w:line="240" w:lineRule="auto"/>
        <w:jc w:val="both"/>
        <w:rPr>
          <w:rFonts w:eastAsia="Calibri" w:cs="Times New Roman"/>
        </w:rPr>
      </w:pPr>
      <w:r w:rsidRPr="009612E2">
        <w:rPr>
          <w:rFonts w:eastAsia="Calibri" w:cs="Times New Roman"/>
        </w:rPr>
        <w:t xml:space="preserve">* </w:t>
      </w:r>
      <w:r w:rsidRPr="009612E2">
        <w:rPr>
          <w:rFonts w:eastAsia="Calibri" w:cs="Times New Roman"/>
          <w:lang w:eastAsia="pl-PL"/>
        </w:rPr>
        <w:t xml:space="preserve">kontynuowała realizację „Programu </w:t>
      </w:r>
      <w:r w:rsidRPr="009612E2">
        <w:rPr>
          <w:rFonts w:eastAsia="Calibri" w:cs="Times New Roman"/>
          <w:bCs/>
        </w:rPr>
        <w:t>szczepień ochronnych przeciwko grypie na rzecz mieszkańców Torunia w wieku powyżej 65 r.ż.”</w:t>
      </w:r>
      <w:r w:rsidRPr="009612E2">
        <w:rPr>
          <w:rFonts w:eastAsia="Calibri" w:cs="Times New Roman"/>
          <w:lang w:eastAsia="pl-PL"/>
        </w:rPr>
        <w:t>. Do końca 2023 roku wykonano 27.125 bezpłatnych szczepień</w:t>
      </w:r>
      <w:r w:rsidRPr="009612E2">
        <w:rPr>
          <w:rFonts w:eastAsia="Calibri" w:cs="Times New Roman"/>
          <w:bCs/>
        </w:rPr>
        <w:t>,</w:t>
      </w:r>
    </w:p>
    <w:p w14:paraId="4CC9194E" w14:textId="77777777" w:rsidR="00B6318F" w:rsidRPr="009612E2" w:rsidRDefault="00B6318F" w:rsidP="00B6318F">
      <w:pPr>
        <w:spacing w:line="240" w:lineRule="auto"/>
        <w:jc w:val="both"/>
        <w:rPr>
          <w:rFonts w:eastAsia="Calibri" w:cs="Times New Roman"/>
          <w:i/>
          <w:iCs/>
        </w:rPr>
      </w:pPr>
      <w:r w:rsidRPr="009612E2">
        <w:rPr>
          <w:rFonts w:eastAsia="Calibri" w:cs="Times New Roman"/>
          <w:lang w:eastAsia="zh-CN"/>
        </w:rPr>
        <w:t xml:space="preserve">* program „Opieka wytchnieniowa”, który zapewnia bezpłatną pomoc członkom rodzin lub opiekunów sprawujących opiekę nad osobami zależnymi poprzez uzyskanie doraźnej, krótkotrwałej opieki oraz podniesienie umiejętności w zakresie sprawowanej opieki nad tymi osobami. </w:t>
      </w:r>
      <w:r w:rsidRPr="009612E2">
        <w:rPr>
          <w:rFonts w:eastAsia="Calibri" w:cs="Times New Roman"/>
        </w:rPr>
        <w:t>W 2023 r. z programu skorzystało 75 osób</w:t>
      </w:r>
      <w:r w:rsidRPr="009612E2">
        <w:rPr>
          <w:rFonts w:eastAsia="Calibri" w:cs="Times New Roman"/>
          <w:i/>
          <w:iCs/>
        </w:rPr>
        <w:t>,</w:t>
      </w:r>
    </w:p>
    <w:p w14:paraId="59DC979B" w14:textId="77777777" w:rsidR="00B6318F" w:rsidRPr="009612E2" w:rsidRDefault="00B6318F" w:rsidP="00B6318F">
      <w:pPr>
        <w:spacing w:line="240" w:lineRule="auto"/>
        <w:jc w:val="both"/>
        <w:rPr>
          <w:rFonts w:eastAsia="Calibri" w:cs="Times New Roman"/>
          <w:lang w:eastAsia="zh-CN"/>
        </w:rPr>
      </w:pPr>
      <w:r w:rsidRPr="009612E2">
        <w:rPr>
          <w:rFonts w:eastAsia="Calibri" w:cs="Times New Roman"/>
          <w:i/>
          <w:iCs/>
        </w:rPr>
        <w:t xml:space="preserve">* </w:t>
      </w:r>
      <w:r w:rsidRPr="009612E2">
        <w:rPr>
          <w:rFonts w:eastAsia="Calibri" w:cs="Times New Roman"/>
          <w:iCs/>
        </w:rPr>
        <w:t>program</w:t>
      </w:r>
      <w:r w:rsidRPr="009612E2">
        <w:rPr>
          <w:rFonts w:eastAsia="Calibri" w:cs="Times New Roman"/>
        </w:rPr>
        <w:t>„Teleopieka”, w którym formy wsparcia  obejmują usługę teleopieki (wyposażenia w tzw. „bransoletki życia”),  usługi pomocy sąsiedzkiej i wolontariat opiekuńczy.</w:t>
      </w:r>
      <w:r w:rsidR="00024102">
        <w:rPr>
          <w:rFonts w:eastAsia="Calibri" w:cs="Times New Roman"/>
        </w:rPr>
        <w:t xml:space="preserve"> </w:t>
      </w:r>
      <w:r w:rsidRPr="009612E2">
        <w:rPr>
          <w:rFonts w:cs="Times New Roman"/>
        </w:rPr>
        <w:t xml:space="preserve">Łącznie pomocą w formie „bransoletek życia" objętych było 460 osób potrzebujących wsparcia </w:t>
      </w:r>
      <w:r w:rsidR="00024102">
        <w:rPr>
          <w:rFonts w:cs="Times New Roman"/>
        </w:rPr>
        <w:br/>
      </w:r>
      <w:r w:rsidRPr="009612E2">
        <w:rPr>
          <w:rFonts w:cs="Times New Roman"/>
        </w:rPr>
        <w:t>w codziennym funkcjonowaniu. Łączny koszt wyniósł prawie 254 tys. zł.</w:t>
      </w:r>
    </w:p>
    <w:p w14:paraId="7EB10014" w14:textId="77777777" w:rsidR="00B6318F" w:rsidRPr="009612E2" w:rsidRDefault="00B6318F" w:rsidP="00B6318F">
      <w:pPr>
        <w:spacing w:line="240" w:lineRule="auto"/>
        <w:jc w:val="both"/>
        <w:rPr>
          <w:rFonts w:eastAsia="Calibri" w:cs="Times New Roman"/>
          <w:lang w:eastAsia="zh-CN"/>
        </w:rPr>
      </w:pPr>
      <w:r w:rsidRPr="009612E2">
        <w:rPr>
          <w:rFonts w:cs="Times New Roman"/>
        </w:rPr>
        <w:t xml:space="preserve">* usługi asystencji osobistej dla osób niepełnosprawnych, jako forma wsparcia </w:t>
      </w:r>
      <w:r w:rsidR="00024102">
        <w:rPr>
          <w:rFonts w:cs="Times New Roman"/>
        </w:rPr>
        <w:br/>
      </w:r>
      <w:r w:rsidRPr="009612E2">
        <w:rPr>
          <w:rFonts w:cs="Times New Roman"/>
        </w:rPr>
        <w:t>w wykonywaniu codziennych czynności oraz funkcjonowaniu w życiu społecznym. W 2023 usługą objęto 62 osoby, w tym osoby w podeszłym wieku z orzeczeniem  o znacznym lub umiarkowanym stopniu niepełnosprawności.</w:t>
      </w:r>
    </w:p>
    <w:p w14:paraId="675CF93F" w14:textId="77777777" w:rsidR="00B6318F" w:rsidRPr="009612E2" w:rsidRDefault="00B6318F" w:rsidP="00B6318F">
      <w:pPr>
        <w:spacing w:line="240" w:lineRule="auto"/>
        <w:jc w:val="both"/>
        <w:rPr>
          <w:rFonts w:cs="Times New Roman"/>
        </w:rPr>
      </w:pPr>
      <w:r w:rsidRPr="009612E2">
        <w:rPr>
          <w:rFonts w:cs="Times New Roman"/>
        </w:rPr>
        <w:t xml:space="preserve">* usługi opiekuńcze w miejscu zamieszkania. W roku 2023 z usług opiekuńczych w miejscu zamieszkania skorzystało ponad 650 osób – zdecydowaną większość stanowili seniorzy. </w:t>
      </w:r>
    </w:p>
    <w:p w14:paraId="74D2DAFF" w14:textId="77777777" w:rsidR="00B6318F" w:rsidRPr="009612E2" w:rsidRDefault="00B6318F" w:rsidP="00B6318F">
      <w:pPr>
        <w:spacing w:line="240" w:lineRule="auto"/>
        <w:ind w:firstLine="720"/>
        <w:jc w:val="both"/>
        <w:rPr>
          <w:rFonts w:eastAsia="Calibri" w:cs="Times New Roman"/>
          <w:lang w:eastAsia="zh-CN"/>
        </w:rPr>
      </w:pPr>
      <w:r w:rsidRPr="009612E2">
        <w:rPr>
          <w:rFonts w:cs="Times New Roman"/>
        </w:rPr>
        <w:t xml:space="preserve">Z myślą o osobach w wieku senioralnym, które nie wymagają całodobowej opieki, </w:t>
      </w:r>
      <w:r w:rsidRPr="009612E2">
        <w:rPr>
          <w:rFonts w:eastAsia="Calibri" w:cs="Times New Roman"/>
          <w:lang w:eastAsia="zh-CN"/>
        </w:rPr>
        <w:lastRenderedPageBreak/>
        <w:t xml:space="preserve">pod koniec 2023 r. otwarte zostały dwa </w:t>
      </w:r>
      <w:r w:rsidRPr="009612E2">
        <w:rPr>
          <w:rFonts w:eastAsia="Calibri" w:cs="Times New Roman"/>
          <w:b/>
          <w:lang w:eastAsia="zh-CN"/>
        </w:rPr>
        <w:t>mieszkania wspomagane</w:t>
      </w:r>
      <w:r w:rsidRPr="009612E2">
        <w:rPr>
          <w:rFonts w:eastAsia="Calibri" w:cs="Times New Roman"/>
          <w:lang w:eastAsia="zh-CN"/>
        </w:rPr>
        <w:t xml:space="preserve"> przy ul. Mickiewicza 57 </w:t>
      </w:r>
      <w:r w:rsidRPr="009612E2">
        <w:rPr>
          <w:rFonts w:eastAsia="Calibri" w:cs="Times New Roman"/>
          <w:lang w:eastAsia="zh-CN"/>
        </w:rPr>
        <w:br/>
        <w:t>i ul. Podgórskiej 2 dla łącznie 18 osób w podeszłym wieku.</w:t>
      </w:r>
    </w:p>
    <w:p w14:paraId="5828652B" w14:textId="77777777" w:rsidR="00B6318F" w:rsidRPr="009612E2" w:rsidRDefault="00B6318F" w:rsidP="00B6318F">
      <w:pPr>
        <w:spacing w:line="240" w:lineRule="auto"/>
        <w:ind w:firstLine="720"/>
        <w:jc w:val="both"/>
        <w:rPr>
          <w:rFonts w:cs="Times New Roman"/>
          <w:lang w:eastAsia="zh-CN"/>
        </w:rPr>
      </w:pPr>
      <w:r w:rsidRPr="009612E2">
        <w:rPr>
          <w:rFonts w:cs="Times New Roman"/>
          <w:lang w:eastAsia="pl-PL"/>
        </w:rPr>
        <w:t xml:space="preserve">Miasto Toruń stwarza osobom w wieku senioralnym możliwości zaspokajania różnorodnych potrzeb edukacyjnych, kulturalnych i społecznych poprzez </w:t>
      </w:r>
      <w:r w:rsidRPr="009612E2">
        <w:rPr>
          <w:rFonts w:cs="Times New Roman"/>
          <w:b/>
          <w:lang w:eastAsia="pl-PL"/>
        </w:rPr>
        <w:t>Centra Aktywności Lokalnej.</w:t>
      </w:r>
      <w:r w:rsidRPr="009612E2">
        <w:rPr>
          <w:rFonts w:cs="Times New Roman"/>
          <w:lang w:eastAsia="pl-PL"/>
        </w:rPr>
        <w:t xml:space="preserve"> W 2023 r. </w:t>
      </w:r>
      <w:r w:rsidRPr="009612E2">
        <w:rPr>
          <w:rFonts w:eastAsia="Calibri" w:cs="Times New Roman"/>
          <w:bCs/>
        </w:rPr>
        <w:t>CAL-e prowadzone były na osiedlach: Bydgoskie Przedmieście, Chełmińskie Przedmieście, Czerniewice, Na Skarpie, Stare Miasto, Stawki, JAR. Podmioty prowadzące CALe</w:t>
      </w:r>
      <w:r w:rsidR="00151342">
        <w:rPr>
          <w:rFonts w:eastAsia="Calibri" w:cs="Times New Roman"/>
          <w:bCs/>
        </w:rPr>
        <w:t xml:space="preserve"> </w:t>
      </w:r>
      <w:r w:rsidRPr="009612E2">
        <w:rPr>
          <w:rFonts w:eastAsia="Calibri" w:cs="Times New Roman"/>
          <w:bCs/>
        </w:rPr>
        <w:t>wyłanione zostały w drodze konkursów ofert.</w:t>
      </w:r>
    </w:p>
    <w:p w14:paraId="20BDF844" w14:textId="77777777" w:rsidR="00B6318F" w:rsidRPr="009612E2" w:rsidRDefault="00B6318F" w:rsidP="00B6318F">
      <w:pPr>
        <w:spacing w:line="240" w:lineRule="auto"/>
        <w:ind w:firstLine="720"/>
        <w:jc w:val="both"/>
        <w:rPr>
          <w:rFonts w:eastAsia="Calibri" w:cs="Times New Roman"/>
          <w:lang w:eastAsia="zh-CN"/>
        </w:rPr>
      </w:pPr>
      <w:r w:rsidRPr="009612E2">
        <w:rPr>
          <w:rFonts w:eastAsia="Calibri" w:cs="Times New Roman"/>
          <w:lang w:eastAsia="zh-CN"/>
        </w:rPr>
        <w:t xml:space="preserve">Obszarem pomocy miasta Torunia osobom w wieku senioralnym są projekty, których celem jest wzmocnienie aktywności seniorów w życiu publicznym, społecznym </w:t>
      </w:r>
      <w:r w:rsidRPr="009612E2">
        <w:rPr>
          <w:rFonts w:eastAsia="Calibri" w:cs="Times New Roman"/>
          <w:lang w:eastAsia="zh-CN"/>
        </w:rPr>
        <w:br/>
        <w:t xml:space="preserve">i  kulturalnym miasta zlecone organizacjom pozarządowym  w trybie otwartych konkursów ofert. W 2023 r. z budżetu Gminy Miasta Toruń przyznano stowarzyszeniom i fundacjom dotacje na kwotę 230 tys. zł na realizację projektów na rzecz seniorów, zarówno akcyjnych jak i długofalowych. Przykładem projektu akcyjnego jest </w:t>
      </w:r>
      <w:r w:rsidRPr="009612E2">
        <w:rPr>
          <w:rFonts w:eastAsia="Lato" w:cs="Times New Roman"/>
          <w:kern w:val="24"/>
        </w:rPr>
        <w:t>„Senioriada”</w:t>
      </w:r>
      <w:r w:rsidRPr="009612E2">
        <w:rPr>
          <w:rFonts w:eastAsia="Calibri" w:cs="Times New Roman"/>
          <w:b/>
          <w:bCs/>
        </w:rPr>
        <w:t xml:space="preserve"> –</w:t>
      </w:r>
      <w:r w:rsidRPr="009612E2">
        <w:rPr>
          <w:rFonts w:eastAsia="Calibri" w:cs="Times New Roman"/>
          <w:bCs/>
        </w:rPr>
        <w:t xml:space="preserve"> jednodniowa cykliczna impreza</w:t>
      </w:r>
      <w:r w:rsidRPr="009612E2">
        <w:rPr>
          <w:rFonts w:eastAsia="Calibri" w:cs="Times New Roman"/>
        </w:rPr>
        <w:t xml:space="preserve"> integracyjna dla seniorów. Natomiast przykładem długofalowego działania ukierunkowanego na integrację i aktywizację osób starszych jest </w:t>
      </w:r>
      <w:r w:rsidRPr="009612E2">
        <w:rPr>
          <w:rFonts w:eastAsia="Calibri" w:cs="Times New Roman"/>
          <w:shd w:val="clear" w:color="auto" w:fill="FFFFFF"/>
        </w:rPr>
        <w:t>zapewnienie miejsca przyjaznego seniorom obejmującego poradnictwo psychologiczne, terapeutyczne i  zdrowotne oraz warsztaty o charakterze animacyjnym i integracyjnym.</w:t>
      </w:r>
      <w:r w:rsidRPr="009612E2">
        <w:rPr>
          <w:rFonts w:eastAsia="Calibri" w:cs="Times New Roman"/>
        </w:rPr>
        <w:t xml:space="preserve"> W roku 2023 działanie to pod nazwą „Kamienica Inicjatyw”</w:t>
      </w:r>
      <w:r w:rsidR="00E56FEF">
        <w:rPr>
          <w:rFonts w:eastAsia="Calibri" w:cs="Times New Roman"/>
        </w:rPr>
        <w:t xml:space="preserve"> </w:t>
      </w:r>
      <w:r w:rsidRPr="009612E2">
        <w:rPr>
          <w:rFonts w:eastAsia="Calibri" w:cs="Times New Roman"/>
        </w:rPr>
        <w:t xml:space="preserve">realizowane było przez </w:t>
      </w:r>
      <w:r w:rsidRPr="009612E2">
        <w:rPr>
          <w:rFonts w:eastAsia="Calibri" w:cs="Times New Roman"/>
          <w:bCs/>
        </w:rPr>
        <w:t>Fundację Archipelag Inicjatyw</w:t>
      </w:r>
      <w:r w:rsidRPr="009612E2">
        <w:rPr>
          <w:rFonts w:eastAsia="Calibri" w:cs="Times New Roman"/>
          <w:shd w:val="clear" w:color="auto" w:fill="FFFFFF"/>
        </w:rPr>
        <w:t>.</w:t>
      </w:r>
    </w:p>
    <w:p w14:paraId="32EA13C8" w14:textId="77777777" w:rsidR="00B6318F" w:rsidRPr="009612E2" w:rsidRDefault="00B6318F" w:rsidP="00B6318F">
      <w:pPr>
        <w:overflowPunct w:val="0"/>
        <w:spacing w:line="240" w:lineRule="auto"/>
        <w:ind w:firstLine="720"/>
        <w:jc w:val="both"/>
        <w:rPr>
          <w:rFonts w:eastAsia="Lucida Sans Unicode" w:cs="Times New Roman"/>
          <w:lang w:eastAsia="zh-CN"/>
        </w:rPr>
      </w:pPr>
      <w:r w:rsidRPr="009612E2">
        <w:rPr>
          <w:rFonts w:eastAsia="Lucida Sans Unicode" w:cs="Times New Roman"/>
          <w:lang w:eastAsia="zh-CN"/>
        </w:rPr>
        <w:t xml:space="preserve">Osoby niepełnosprawne, w tym osoby w wieku senioralnym mają możliwość uzyskania dofinansowania do zakupu sprzętu rehabilitacyjnego, przedmiotów ortopedycznych, likwidacji barier architektonicznych w mieszkaniu, uczestnictwa </w:t>
      </w:r>
      <w:r w:rsidR="00151342">
        <w:rPr>
          <w:rFonts w:eastAsia="Lucida Sans Unicode" w:cs="Times New Roman"/>
          <w:lang w:eastAsia="zh-CN"/>
        </w:rPr>
        <w:br/>
      </w:r>
      <w:r w:rsidRPr="009612E2">
        <w:rPr>
          <w:rFonts w:eastAsia="Lucida Sans Unicode" w:cs="Times New Roman"/>
          <w:lang w:eastAsia="zh-CN"/>
        </w:rPr>
        <w:t xml:space="preserve">w turnusach rehabilitacyjnych oraz usługi tłumacza języka migowego. Środki pochodzą </w:t>
      </w:r>
      <w:r w:rsidR="00151342">
        <w:rPr>
          <w:rFonts w:eastAsia="Lucida Sans Unicode" w:cs="Times New Roman"/>
          <w:lang w:eastAsia="zh-CN"/>
        </w:rPr>
        <w:br/>
      </w:r>
      <w:r w:rsidRPr="009612E2">
        <w:rPr>
          <w:rFonts w:eastAsia="Lucida Sans Unicode" w:cs="Times New Roman"/>
          <w:lang w:eastAsia="zh-CN"/>
        </w:rPr>
        <w:t xml:space="preserve">z Państwowego Funduszu Rehabilitacji Osób Niepełnosprawnych i przekazywane są </w:t>
      </w:r>
      <w:r w:rsidR="00151342">
        <w:rPr>
          <w:rFonts w:eastAsia="Lucida Sans Unicode" w:cs="Times New Roman"/>
          <w:lang w:eastAsia="zh-CN"/>
        </w:rPr>
        <w:br/>
      </w:r>
      <w:r w:rsidRPr="009612E2">
        <w:rPr>
          <w:rFonts w:eastAsia="Lucida Sans Unicode" w:cs="Times New Roman"/>
          <w:lang w:eastAsia="zh-CN"/>
        </w:rPr>
        <w:t xml:space="preserve">za pośrednictwem Miejskiego Ośrodka Pomocy Rodzinie. W 2023 r. na tę formę pomocy przeznaczono środki w wysokości prawie </w:t>
      </w:r>
      <w:r w:rsidRPr="009612E2">
        <w:rPr>
          <w:rFonts w:cs="Times New Roman"/>
        </w:rPr>
        <w:t xml:space="preserve">6.665 tys. </w:t>
      </w:r>
      <w:r w:rsidRPr="009612E2">
        <w:rPr>
          <w:rFonts w:eastAsia="Lucida Sans Unicode" w:cs="Times New Roman"/>
          <w:lang w:eastAsia="zh-CN"/>
        </w:rPr>
        <w:t>zł.</w:t>
      </w:r>
    </w:p>
    <w:p w14:paraId="5905B9A5" w14:textId="77777777" w:rsidR="00B6318F" w:rsidRPr="009612E2" w:rsidRDefault="00B6318F" w:rsidP="00B6318F">
      <w:pPr>
        <w:spacing w:line="240" w:lineRule="auto"/>
        <w:ind w:firstLine="720"/>
        <w:jc w:val="both"/>
        <w:rPr>
          <w:rFonts w:eastAsia="Calibri" w:cs="Times New Roman"/>
        </w:rPr>
      </w:pPr>
      <w:r w:rsidRPr="009612E2">
        <w:rPr>
          <w:rFonts w:eastAsia="Calibri" w:cs="Times New Roman"/>
        </w:rPr>
        <w:t>W 2023 r. zostało wprowadzone zostało nowe świadczenie pieniężne dla pełnoletnich osób niepełnosprawnych w stopniu znacznym w kwocie 150 zł miesięcznie. W 2024 r. wysokość świadczenia wynosi 200 zł.</w:t>
      </w:r>
    </w:p>
    <w:p w14:paraId="4BAFCE8D" w14:textId="77777777" w:rsidR="00B6318F" w:rsidRPr="009612E2" w:rsidRDefault="00B6318F" w:rsidP="00B6318F">
      <w:pPr>
        <w:spacing w:line="240" w:lineRule="auto"/>
        <w:ind w:firstLine="709"/>
        <w:jc w:val="both"/>
        <w:rPr>
          <w:rFonts w:cs="Times New Roman"/>
        </w:rPr>
      </w:pPr>
      <w:r w:rsidRPr="009612E2">
        <w:rPr>
          <w:rFonts w:cs="Times New Roman"/>
        </w:rPr>
        <w:t xml:space="preserve">W dniach 15 marca 2023 r. i </w:t>
      </w:r>
      <w:r w:rsidRPr="009612E2">
        <w:rPr>
          <w:rFonts w:cs="Times New Roman"/>
          <w:lang w:eastAsia="zh-CN"/>
        </w:rPr>
        <w:t xml:space="preserve">28 września 2023 r. przeprowadzono VI i VII Forum Seniora. </w:t>
      </w:r>
      <w:r w:rsidRPr="009612E2">
        <w:rPr>
          <w:rFonts w:cs="Times New Roman"/>
        </w:rPr>
        <w:t xml:space="preserve">Imprezy </w:t>
      </w:r>
      <w:r w:rsidRPr="009612E2">
        <w:rPr>
          <w:rFonts w:eastAsia="Lato" w:cs="Times New Roman"/>
          <w:kern w:val="24"/>
        </w:rPr>
        <w:t xml:space="preserve">organizowane w partnerstwie </w:t>
      </w:r>
      <w:r w:rsidR="00E56FEF">
        <w:rPr>
          <w:rFonts w:eastAsia="Lato" w:cs="Times New Roman"/>
          <w:kern w:val="24"/>
        </w:rPr>
        <w:t>GMT</w:t>
      </w:r>
      <w:r w:rsidRPr="009612E2">
        <w:rPr>
          <w:rFonts w:eastAsia="Lato" w:cs="Times New Roman"/>
          <w:kern w:val="24"/>
        </w:rPr>
        <w:t xml:space="preserve"> z „Gazetą Pomorską” oraz Dziennikiem Toruńskim „Nowości” odbyły się </w:t>
      </w:r>
      <w:r w:rsidRPr="009612E2">
        <w:rPr>
          <w:rFonts w:cs="Times New Roman"/>
          <w:lang w:eastAsia="zh-CN"/>
        </w:rPr>
        <w:t xml:space="preserve"> w auli </w:t>
      </w:r>
      <w:r w:rsidR="00E56FEF">
        <w:rPr>
          <w:rFonts w:cs="Times New Roman"/>
          <w:lang w:eastAsia="zh-CN"/>
        </w:rPr>
        <w:t>UMK</w:t>
      </w:r>
      <w:r w:rsidRPr="009612E2">
        <w:rPr>
          <w:rFonts w:cs="Times New Roman"/>
          <w:lang w:eastAsia="zh-CN"/>
        </w:rPr>
        <w:t xml:space="preserve">. W każdej edycji Forum uczestniczyło 600 </w:t>
      </w:r>
      <w:r w:rsidR="00E56FEF">
        <w:rPr>
          <w:rFonts w:cs="Times New Roman"/>
          <w:lang w:eastAsia="zh-CN"/>
        </w:rPr>
        <w:t>seniorów z województwa kujawsko-</w:t>
      </w:r>
      <w:r w:rsidRPr="009612E2">
        <w:rPr>
          <w:rFonts w:cs="Times New Roman"/>
          <w:lang w:eastAsia="zh-CN"/>
        </w:rPr>
        <w:t xml:space="preserve">pomorskiego. </w:t>
      </w:r>
      <w:r w:rsidRPr="009612E2">
        <w:rPr>
          <w:rFonts w:eastAsia="Lato" w:cs="Times New Roman"/>
          <w:kern w:val="24"/>
        </w:rPr>
        <w:t>Spotkania poświęcone były proble</w:t>
      </w:r>
      <w:r w:rsidR="00E56FEF">
        <w:rPr>
          <w:rFonts w:eastAsia="Lato" w:cs="Times New Roman"/>
          <w:kern w:val="24"/>
        </w:rPr>
        <w:t xml:space="preserve">matyce senioralnej z naciskiem </w:t>
      </w:r>
      <w:r w:rsidRPr="009612E2">
        <w:rPr>
          <w:rFonts w:eastAsia="Lato" w:cs="Times New Roman"/>
          <w:kern w:val="24"/>
        </w:rPr>
        <w:t>na aktywizację i integrację środowiska osób starszych w wieku 65 +</w:t>
      </w:r>
      <w:r w:rsidRPr="009612E2">
        <w:rPr>
          <w:rFonts w:eastAsia="Calibri" w:cs="Times New Roman"/>
        </w:rPr>
        <w:t>. Ogólny koszt poniesiony ze strony Gminy Miasta Toruń wyniósł 50.800 zł.</w:t>
      </w:r>
    </w:p>
    <w:p w14:paraId="3293C85F" w14:textId="77777777" w:rsidR="00B6318F" w:rsidRPr="009612E2" w:rsidRDefault="00B6318F" w:rsidP="00B6318F">
      <w:pPr>
        <w:spacing w:line="240" w:lineRule="auto"/>
        <w:ind w:firstLine="709"/>
        <w:jc w:val="both"/>
        <w:rPr>
          <w:rFonts w:cs="Times New Roman"/>
        </w:rPr>
      </w:pPr>
      <w:r w:rsidRPr="009612E2">
        <w:rPr>
          <w:rFonts w:cs="Times New Roman"/>
        </w:rPr>
        <w:t xml:space="preserve">Do osób starszych i niepełnosprawnych/niesamodzielnych skierowane było działanie finansowane ze środków </w:t>
      </w:r>
      <w:r w:rsidR="00E56FEF">
        <w:rPr>
          <w:rFonts w:cs="Times New Roman"/>
        </w:rPr>
        <w:t>EFS</w:t>
      </w:r>
      <w:r w:rsidRPr="009612E2">
        <w:rPr>
          <w:rFonts w:cs="Times New Roman"/>
        </w:rPr>
        <w:t xml:space="preserve"> w ramach projektu „Aktywny senior" zrealizowane w latach 2020 - 2023. Celem projektu był powrót do aktywnego funkcjonowania społecznego </w:t>
      </w:r>
      <w:r w:rsidR="00E56FEF">
        <w:rPr>
          <w:rFonts w:cs="Times New Roman"/>
        </w:rPr>
        <w:br/>
      </w:r>
      <w:r w:rsidRPr="009612E2">
        <w:rPr>
          <w:rFonts w:cs="Times New Roman"/>
        </w:rPr>
        <w:t xml:space="preserve">i zawodowego 160 osób zagrożonych ubóstwem lub wykluczeniem społecznym (koszt całkowity projektu -  prawie 7.427 tys. zł, wkład własny </w:t>
      </w:r>
      <w:r w:rsidR="00E56FEF">
        <w:rPr>
          <w:rFonts w:cs="Times New Roman"/>
        </w:rPr>
        <w:t xml:space="preserve">GMT </w:t>
      </w:r>
      <w:r w:rsidRPr="009612E2">
        <w:rPr>
          <w:rFonts w:cs="Times New Roman"/>
        </w:rPr>
        <w:t>– ponad 1.043 tys. zł).</w:t>
      </w:r>
    </w:p>
    <w:p w14:paraId="6A7AB37C" w14:textId="77777777" w:rsidR="00B6318F" w:rsidRPr="00E56FEF" w:rsidRDefault="00B6318F" w:rsidP="00B6318F">
      <w:pPr>
        <w:pStyle w:val="Akapitzlist1"/>
        <w:spacing w:line="240" w:lineRule="auto"/>
        <w:ind w:left="0"/>
        <w:jc w:val="both"/>
        <w:rPr>
          <w:rFonts w:cs="Times New Roman"/>
          <w:b/>
          <w:i/>
          <w:color w:val="0070C0"/>
          <w:sz w:val="16"/>
          <w:szCs w:val="16"/>
          <w:lang w:val="pl-PL"/>
        </w:rPr>
      </w:pPr>
      <w:bookmarkStart w:id="23" w:name="_Toc71194098"/>
      <w:bookmarkStart w:id="24" w:name="_Toc69372239"/>
    </w:p>
    <w:p w14:paraId="00448720" w14:textId="77777777" w:rsidR="00B6318F" w:rsidRPr="009612E2" w:rsidRDefault="00B6318F" w:rsidP="00B6318F">
      <w:pPr>
        <w:pStyle w:val="Akapitzlist1"/>
        <w:spacing w:line="240" w:lineRule="auto"/>
        <w:ind w:left="0"/>
        <w:jc w:val="both"/>
        <w:rPr>
          <w:rFonts w:cs="Times New Roman"/>
          <w:b/>
          <w:i/>
          <w:color w:val="0070C0"/>
          <w:lang w:val="pl-PL"/>
        </w:rPr>
      </w:pPr>
      <w:r w:rsidRPr="009612E2">
        <w:rPr>
          <w:rFonts w:cs="Times New Roman"/>
          <w:b/>
          <w:i/>
          <w:color w:val="0070C0"/>
          <w:lang w:val="pl-PL"/>
        </w:rPr>
        <w:t>Działania na rzecz osób i rodzin, w tym posiadających na utrzymaniu co najmniej troje dzieci</w:t>
      </w:r>
    </w:p>
    <w:p w14:paraId="60007964" w14:textId="77777777" w:rsidR="00B6318F" w:rsidRPr="009612E2" w:rsidRDefault="00B6318F" w:rsidP="00B6318F">
      <w:pPr>
        <w:spacing w:line="240" w:lineRule="auto"/>
        <w:ind w:firstLine="708"/>
        <w:jc w:val="both"/>
        <w:rPr>
          <w:rFonts w:cs="Times New Roman"/>
          <w:b/>
          <w:bCs/>
          <w:i/>
          <w:iCs/>
        </w:rPr>
      </w:pPr>
      <w:bookmarkStart w:id="25" w:name="__RefHeading__31948_2082197896"/>
      <w:bookmarkEnd w:id="23"/>
      <w:bookmarkEnd w:id="24"/>
      <w:bookmarkEnd w:id="25"/>
      <w:r w:rsidRPr="009612E2">
        <w:rPr>
          <w:rFonts w:cs="Times New Roman"/>
        </w:rPr>
        <w:t>W ramach realizacji programu pn.: „</w:t>
      </w:r>
      <w:r w:rsidRPr="009612E2">
        <w:rPr>
          <w:rFonts w:cs="Times New Roman"/>
          <w:b/>
        </w:rPr>
        <w:t>Rodzina razem – Toruń dla pokoleń</w:t>
      </w:r>
      <w:r w:rsidRPr="009612E2">
        <w:rPr>
          <w:rFonts w:cs="Times New Roman"/>
        </w:rPr>
        <w:t xml:space="preserve">” wydawana jest Toruńska Karta Dużej Rodziny, dedykowana toruńskim rodzinom wielodzietnym, posiadającym na utrzymaniu co najmniej troje dzieci. W 2023 r. przyznano 222 karty (w 2018 r. – 1.404 karty, w 2019 r. – 3.717 kart, w 2020 r. – 490 kart, w 2021 r. – 572 karty, w 2022 r. – 385 kart).  </w:t>
      </w:r>
    </w:p>
    <w:p w14:paraId="0D3DD5F6" w14:textId="77777777" w:rsidR="00B6318F" w:rsidRPr="00E56FEF" w:rsidRDefault="00B6318F" w:rsidP="00B6318F">
      <w:pPr>
        <w:spacing w:line="240" w:lineRule="auto"/>
        <w:ind w:firstLine="708"/>
        <w:jc w:val="both"/>
        <w:rPr>
          <w:rFonts w:cs="Times New Roman"/>
          <w:b/>
          <w:bCs/>
          <w:i/>
          <w:iCs/>
          <w:sz w:val="16"/>
          <w:szCs w:val="16"/>
        </w:rPr>
      </w:pPr>
    </w:p>
    <w:p w14:paraId="1845FE0F" w14:textId="77777777" w:rsidR="00B6318F" w:rsidRPr="009612E2" w:rsidRDefault="00B6318F" w:rsidP="00B6318F">
      <w:pPr>
        <w:keepNext/>
        <w:spacing w:line="240" w:lineRule="auto"/>
        <w:outlineLvl w:val="1"/>
        <w:rPr>
          <w:rFonts w:cs="Times New Roman"/>
          <w:b/>
          <w:bCs/>
          <w:i/>
          <w:iCs/>
          <w:color w:val="0070C0"/>
        </w:rPr>
      </w:pPr>
      <w:r w:rsidRPr="009612E2">
        <w:rPr>
          <w:rFonts w:cs="Times New Roman"/>
          <w:b/>
          <w:bCs/>
          <w:i/>
          <w:iCs/>
          <w:color w:val="0070C0"/>
        </w:rPr>
        <w:t>Opieka nad dziećmi w wieku do lat 3</w:t>
      </w:r>
    </w:p>
    <w:p w14:paraId="5030480F" w14:textId="77777777" w:rsidR="00B6318F" w:rsidRPr="009612E2" w:rsidRDefault="00B6318F" w:rsidP="00B6318F">
      <w:pPr>
        <w:keepNext/>
        <w:spacing w:line="240" w:lineRule="auto"/>
        <w:jc w:val="both"/>
        <w:outlineLvl w:val="1"/>
        <w:rPr>
          <w:rFonts w:cs="Times New Roman"/>
          <w:lang w:eastAsia="pl-PL"/>
        </w:rPr>
      </w:pPr>
      <w:r w:rsidRPr="009612E2">
        <w:rPr>
          <w:rFonts w:cs="Times New Roman"/>
          <w:lang w:eastAsia="pl-PL"/>
        </w:rPr>
        <w:t xml:space="preserve">            Na terenie miasta funkcjonuje łącznie 45 placówek opieki nad dziećmi w wieku </w:t>
      </w:r>
      <w:r w:rsidRPr="009612E2">
        <w:rPr>
          <w:rFonts w:cs="Times New Roman"/>
          <w:lang w:eastAsia="pl-PL"/>
        </w:rPr>
        <w:br/>
        <w:t xml:space="preserve">do lat 3: 4 żłobki miejskie – łącznie na 502 miejsca; 37 żłobków niepublicznych – łącznie na </w:t>
      </w:r>
      <w:r w:rsidRPr="009612E2">
        <w:rPr>
          <w:rFonts w:cs="Times New Roman"/>
          <w:lang w:eastAsia="pl-PL"/>
        </w:rPr>
        <w:lastRenderedPageBreak/>
        <w:t xml:space="preserve">1.598 miejsc, 1 klub dziecięcy – na 10 miejsc; 1 dzienny opiekun – na 8 miejsc, które łącznie zapewniają 2.118 miejsc opieki nad dziećmi w wieku do lat 3. </w:t>
      </w:r>
      <w:r w:rsidRPr="009612E2">
        <w:rPr>
          <w:rFonts w:cs="Times New Roman"/>
        </w:rPr>
        <w:t xml:space="preserve">Poziom wykorzystania miejsc w placówkach niepublicznych wynosił na koniec roku 57%, natomiast w żłobkach miejskich 100%. </w:t>
      </w:r>
    </w:p>
    <w:p w14:paraId="674953A5" w14:textId="77777777" w:rsidR="00B6318F" w:rsidRPr="00732411" w:rsidRDefault="00B6318F" w:rsidP="00B6318F">
      <w:pPr>
        <w:spacing w:line="240" w:lineRule="auto"/>
        <w:jc w:val="center"/>
        <w:rPr>
          <w:rFonts w:cs="Times New Roman"/>
          <w:b/>
          <w:bCs/>
          <w:i/>
          <w:iCs/>
          <w:sz w:val="20"/>
          <w:szCs w:val="20"/>
          <w:lang w:eastAsia="pl-PL"/>
        </w:rPr>
      </w:pPr>
      <w:r w:rsidRPr="00732411">
        <w:rPr>
          <w:rFonts w:cs="Times New Roman"/>
          <w:b/>
          <w:bCs/>
          <w:i/>
          <w:iCs/>
          <w:sz w:val="20"/>
          <w:szCs w:val="20"/>
          <w:lang w:eastAsia="pl-PL"/>
        </w:rPr>
        <w:t xml:space="preserve">Liczba toruńskich placówek oraz liczba miejsc w placówkach dla dzieci do lat 3 </w:t>
      </w:r>
      <w:r w:rsidRPr="00732411">
        <w:rPr>
          <w:rFonts w:cs="Times New Roman"/>
          <w:b/>
          <w:bCs/>
          <w:i/>
          <w:iCs/>
          <w:sz w:val="20"/>
          <w:szCs w:val="20"/>
          <w:lang w:eastAsia="pl-PL"/>
        </w:rPr>
        <w:br/>
        <w:t>w latach 2018 - 2023</w:t>
      </w:r>
    </w:p>
    <w:p w14:paraId="031AC5E0" w14:textId="77777777" w:rsidR="00B6318F" w:rsidRPr="008E2ACF" w:rsidRDefault="00B6318F" w:rsidP="00B6318F">
      <w:pPr>
        <w:spacing w:before="100" w:beforeAutospacing="1" w:line="240" w:lineRule="auto"/>
        <w:jc w:val="both"/>
        <w:rPr>
          <w:rFonts w:cs="Times New Roman"/>
          <w:color w:val="7030A0"/>
          <w:lang w:eastAsia="pl-PL"/>
        </w:rPr>
      </w:pPr>
      <w:r w:rsidRPr="008F2256">
        <w:rPr>
          <w:rFonts w:cs="Times New Roman"/>
          <w:noProof/>
          <w:color w:val="000000"/>
          <w:lang w:val="pl-PL" w:eastAsia="pl-PL"/>
        </w:rPr>
        <w:drawing>
          <wp:inline distT="0" distB="0" distL="0" distR="0" wp14:anchorId="739FCB19" wp14:editId="543F760B">
            <wp:extent cx="5128260" cy="2484120"/>
            <wp:effectExtent l="1905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8260" cy="2484120"/>
                    </a:xfrm>
                    <a:prstGeom prst="rect">
                      <a:avLst/>
                    </a:prstGeom>
                    <a:noFill/>
                  </pic:spPr>
                </pic:pic>
              </a:graphicData>
            </a:graphic>
          </wp:inline>
        </w:drawing>
      </w:r>
    </w:p>
    <w:p w14:paraId="3525C930" w14:textId="77777777" w:rsidR="00732411" w:rsidRDefault="00732411" w:rsidP="00732411">
      <w:pPr>
        <w:spacing w:line="240" w:lineRule="auto"/>
        <w:jc w:val="both"/>
        <w:rPr>
          <w:rFonts w:cs="Times New Roman"/>
          <w:lang w:eastAsia="pl-PL"/>
        </w:rPr>
      </w:pPr>
    </w:p>
    <w:p w14:paraId="05A413BB" w14:textId="77777777" w:rsidR="00B6318F" w:rsidRPr="009612E2" w:rsidRDefault="00B6318F" w:rsidP="00B6318F">
      <w:pPr>
        <w:spacing w:line="240" w:lineRule="auto"/>
        <w:ind w:firstLine="708"/>
        <w:jc w:val="both"/>
        <w:rPr>
          <w:rFonts w:cs="Times New Roman"/>
          <w:lang w:eastAsia="pl-PL"/>
        </w:rPr>
      </w:pPr>
      <w:r w:rsidRPr="009612E2">
        <w:rPr>
          <w:rFonts w:cs="Times New Roman"/>
          <w:lang w:eastAsia="pl-PL"/>
        </w:rPr>
        <w:t xml:space="preserve">W 2022 r. związku z przejęciem części finansowania opieki żłobkowej przez budżet państwa na mocy ustawy z dnia 17 listopada 2021 r. o rodzinnym kapitale opiekuńczym, </w:t>
      </w:r>
      <w:r w:rsidRPr="009612E2">
        <w:rPr>
          <w:rFonts w:cs="Times New Roman"/>
          <w:lang w:eastAsia="pl-PL"/>
        </w:rPr>
        <w:br/>
        <w:t xml:space="preserve">a także mając na uwadze nadpodaż miejsc opieki nad dziećmi w wieku do lat 3 w placówkach niepublicznych, przyjęto do realizacji program pn.: </w:t>
      </w:r>
      <w:r w:rsidRPr="009612E2">
        <w:rPr>
          <w:rFonts w:cs="Times New Roman"/>
          <w:b/>
          <w:lang w:eastAsia="pl-PL"/>
        </w:rPr>
        <w:t>„POMAGAMY 2 - Toruński program wsparcia rodzin zamieszkujących na terenie Gminy Miasta Toruń i wychowujących dzieci, które uczęszczają do niepublicznych: żłobków albo klubów dziecięcych albo są pod opieką dziennego opiekuna”</w:t>
      </w:r>
      <w:r w:rsidRPr="009612E2">
        <w:rPr>
          <w:rFonts w:cs="Times New Roman"/>
          <w:lang w:eastAsia="pl-PL"/>
        </w:rPr>
        <w:t xml:space="preserve">, którego celem było wsparcie poprzez pokrycie części kosztu opieki nad dzieckiem w wysokości 150 zł miesięcznie. W 2023 r. program ten był kontynuowany i na 802 dzieci Toruńskie Centrum Świadczeń Rodzinie – realizator zadania wypłacił świadczenia o łącznej wysokości 999,9 tys. zł </w:t>
      </w:r>
      <w:r w:rsidR="00732411">
        <w:rPr>
          <w:rFonts w:cs="Times New Roman"/>
          <w:lang w:eastAsia="pl-PL"/>
        </w:rPr>
        <w:t>(w 2022 r. były to 722, wypłaco</w:t>
      </w:r>
      <w:r w:rsidRPr="009612E2">
        <w:rPr>
          <w:rFonts w:cs="Times New Roman"/>
          <w:lang w:eastAsia="pl-PL"/>
        </w:rPr>
        <w:t xml:space="preserve">no łącznie ponad 380 tys. zł). </w:t>
      </w:r>
    </w:p>
    <w:p w14:paraId="02959686" w14:textId="77777777" w:rsidR="00B6318F" w:rsidRPr="009612E2" w:rsidRDefault="00B6318F" w:rsidP="00B6318F">
      <w:pPr>
        <w:spacing w:line="240" w:lineRule="auto"/>
        <w:ind w:firstLine="708"/>
        <w:jc w:val="both"/>
        <w:rPr>
          <w:rFonts w:cs="Times New Roman"/>
          <w:lang w:eastAsia="pl-PL"/>
        </w:rPr>
      </w:pPr>
      <w:r w:rsidRPr="009612E2">
        <w:rPr>
          <w:rFonts w:cs="Times New Roman"/>
          <w:lang w:eastAsia="pl-PL"/>
        </w:rPr>
        <w:t xml:space="preserve">Wsparcie finansowe rodzin wychowujących dzieci uczęszczające do placówek niepublicznych jest pierwszą taką inicjatywą toruńskich władz samorządowych. </w:t>
      </w:r>
    </w:p>
    <w:p w14:paraId="3FBC3EE3" w14:textId="77777777" w:rsidR="00B6318F" w:rsidRPr="00B43F36" w:rsidRDefault="00B6318F" w:rsidP="00B6318F">
      <w:pPr>
        <w:pStyle w:val="Nagwek2"/>
        <w:numPr>
          <w:ilvl w:val="0"/>
          <w:numId w:val="0"/>
        </w:numPr>
        <w:spacing w:after="0" w:line="240" w:lineRule="auto"/>
        <w:rPr>
          <w:rFonts w:ascii="Times New Roman" w:hAnsi="Times New Roman" w:cs="Times New Roman"/>
          <w:color w:val="0070C0"/>
          <w:sz w:val="24"/>
          <w:szCs w:val="24"/>
          <w:lang w:val="pl-PL"/>
        </w:rPr>
      </w:pPr>
      <w:bookmarkStart w:id="26" w:name="__RefHeading__31950_2082197896"/>
      <w:bookmarkStart w:id="27" w:name="_Toc71194099"/>
      <w:bookmarkStart w:id="28" w:name="_Toc69372240"/>
      <w:bookmarkEnd w:id="26"/>
      <w:r w:rsidRPr="00B43F36">
        <w:rPr>
          <w:rFonts w:ascii="Times New Roman" w:hAnsi="Times New Roman" w:cs="Times New Roman"/>
          <w:color w:val="0070C0"/>
          <w:sz w:val="24"/>
          <w:szCs w:val="24"/>
          <w:lang w:val="pl-PL"/>
        </w:rPr>
        <w:t>Piecza zastępcza</w:t>
      </w:r>
      <w:bookmarkEnd w:id="27"/>
      <w:bookmarkEnd w:id="28"/>
    </w:p>
    <w:p w14:paraId="33C56AC0" w14:textId="77777777" w:rsidR="00B6318F" w:rsidRPr="007F342A" w:rsidRDefault="00B6318F" w:rsidP="00B6318F">
      <w:pPr>
        <w:pStyle w:val="Bezodstpw1"/>
        <w:spacing w:line="240" w:lineRule="auto"/>
        <w:ind w:firstLine="709"/>
        <w:jc w:val="both"/>
        <w:rPr>
          <w:rFonts w:ascii="Times New Roman" w:hAnsi="Times New Roman"/>
          <w:sz w:val="24"/>
          <w:szCs w:val="24"/>
        </w:rPr>
      </w:pPr>
      <w:r w:rsidRPr="007F342A">
        <w:rPr>
          <w:rFonts w:ascii="Times New Roman" w:hAnsi="Times New Roman"/>
          <w:sz w:val="24"/>
          <w:szCs w:val="24"/>
        </w:rPr>
        <w:t>Dzieci pozbawione opieki biologicznych rodziców mogą liczyć na pomoc Gminy, organizowaną w formie pieczy zastępczej rodzinnej i instytucjonalnej. Działania realizowane były w ramach „</w:t>
      </w:r>
      <w:r w:rsidRPr="007F342A">
        <w:rPr>
          <w:rFonts w:ascii="Times New Roman" w:hAnsi="Times New Roman"/>
          <w:b/>
          <w:sz w:val="24"/>
          <w:szCs w:val="24"/>
        </w:rPr>
        <w:t>Programu Rozwoju Pieczy</w:t>
      </w:r>
      <w:r w:rsidR="002B5641">
        <w:rPr>
          <w:rFonts w:ascii="Times New Roman" w:hAnsi="Times New Roman"/>
          <w:b/>
          <w:sz w:val="24"/>
          <w:szCs w:val="24"/>
        </w:rPr>
        <w:t xml:space="preserve"> Zastępczej dla miasta Torunia </w:t>
      </w:r>
      <w:r w:rsidRPr="007F342A">
        <w:rPr>
          <w:rFonts w:ascii="Times New Roman" w:hAnsi="Times New Roman"/>
          <w:b/>
          <w:sz w:val="24"/>
          <w:szCs w:val="24"/>
        </w:rPr>
        <w:t>na lata 2022–2024</w:t>
      </w:r>
      <w:r>
        <w:rPr>
          <w:rFonts w:ascii="Times New Roman" w:hAnsi="Times New Roman"/>
          <w:sz w:val="24"/>
          <w:szCs w:val="24"/>
        </w:rPr>
        <w:t>” (uchwała</w:t>
      </w:r>
      <w:r w:rsidRPr="007F342A">
        <w:rPr>
          <w:rFonts w:ascii="Times New Roman" w:hAnsi="Times New Roman"/>
          <w:sz w:val="24"/>
          <w:szCs w:val="24"/>
        </w:rPr>
        <w:t xml:space="preserve"> nr 827/22 Rady Miasta Torunia z dnia 17 marca 2022 r.</w:t>
      </w:r>
      <w:r>
        <w:rPr>
          <w:rFonts w:ascii="Times New Roman" w:hAnsi="Times New Roman"/>
          <w:sz w:val="24"/>
          <w:szCs w:val="24"/>
        </w:rPr>
        <w:t>).</w:t>
      </w:r>
    </w:p>
    <w:p w14:paraId="379D21E4" w14:textId="77777777" w:rsidR="00B6318F" w:rsidRPr="007F342A" w:rsidRDefault="00B6318F" w:rsidP="00B6318F">
      <w:pPr>
        <w:pStyle w:val="Bezodstpw1"/>
        <w:spacing w:line="240" w:lineRule="auto"/>
        <w:ind w:firstLine="709"/>
        <w:jc w:val="both"/>
        <w:rPr>
          <w:rFonts w:ascii="Times New Roman" w:hAnsi="Times New Roman"/>
          <w:sz w:val="24"/>
          <w:szCs w:val="24"/>
        </w:rPr>
      </w:pPr>
      <w:r w:rsidRPr="007F342A">
        <w:rPr>
          <w:rFonts w:ascii="Times New Roman" w:hAnsi="Times New Roman"/>
          <w:sz w:val="24"/>
          <w:szCs w:val="24"/>
        </w:rPr>
        <w:t>W 2023 r. Gmina:</w:t>
      </w:r>
    </w:p>
    <w:p w14:paraId="2229EF03" w14:textId="77777777" w:rsidR="00B6318F" w:rsidRPr="007F342A" w:rsidRDefault="00B6318F" w:rsidP="009E1781">
      <w:pPr>
        <w:pStyle w:val="Bezodstpw1"/>
        <w:numPr>
          <w:ilvl w:val="0"/>
          <w:numId w:val="42"/>
        </w:numPr>
        <w:spacing w:line="240" w:lineRule="auto"/>
        <w:jc w:val="both"/>
        <w:rPr>
          <w:rFonts w:ascii="Times New Roman" w:hAnsi="Times New Roman"/>
          <w:sz w:val="24"/>
          <w:szCs w:val="24"/>
        </w:rPr>
      </w:pPr>
      <w:r w:rsidRPr="007F342A">
        <w:rPr>
          <w:rFonts w:ascii="Times New Roman" w:hAnsi="Times New Roman"/>
          <w:sz w:val="24"/>
          <w:szCs w:val="24"/>
        </w:rPr>
        <w:t xml:space="preserve">prowadziła 8 (w 2022 r. – 8)  placówek opiekuńczo - wychowawczych, w tym </w:t>
      </w:r>
      <w:r w:rsidRPr="007F342A">
        <w:rPr>
          <w:rFonts w:ascii="Times New Roman" w:hAnsi="Times New Roman"/>
          <w:sz w:val="24"/>
          <w:szCs w:val="24"/>
        </w:rPr>
        <w:br/>
        <w:t>2 placówki opiekuńczo - wychowawcze typu rodzinnego i 1 placówkę niepubliczną „Insieme–Razem”, dysponujących łącznie 98  (2022 – 98) miejscami dla dzieci,</w:t>
      </w:r>
    </w:p>
    <w:p w14:paraId="3DC30EFF" w14:textId="77777777" w:rsidR="00B6318F" w:rsidRPr="007F342A" w:rsidRDefault="00B6318F" w:rsidP="009E1781">
      <w:pPr>
        <w:pStyle w:val="Bezodstpw1"/>
        <w:numPr>
          <w:ilvl w:val="0"/>
          <w:numId w:val="42"/>
        </w:numPr>
        <w:spacing w:line="240" w:lineRule="auto"/>
        <w:jc w:val="both"/>
        <w:rPr>
          <w:rFonts w:ascii="Times New Roman" w:hAnsi="Times New Roman"/>
          <w:sz w:val="24"/>
          <w:szCs w:val="24"/>
        </w:rPr>
      </w:pPr>
      <w:r w:rsidRPr="007F342A">
        <w:rPr>
          <w:rFonts w:ascii="Times New Roman" w:hAnsi="Times New Roman"/>
          <w:sz w:val="24"/>
          <w:szCs w:val="24"/>
        </w:rPr>
        <w:t>finansowała 14 (2022 r. - 14) rodzinnych domów dziecka i 10 (2022-8) zawodowych rodzin zastępczych, w których umieszczonych było 152 (2022- 140) dzieci,</w:t>
      </w:r>
    </w:p>
    <w:p w14:paraId="7F231C5B" w14:textId="77777777" w:rsidR="00B6318F" w:rsidRPr="007F342A" w:rsidRDefault="00B6318F" w:rsidP="009E1781">
      <w:pPr>
        <w:pStyle w:val="Bezodstpw1"/>
        <w:numPr>
          <w:ilvl w:val="0"/>
          <w:numId w:val="42"/>
        </w:numPr>
        <w:spacing w:line="240" w:lineRule="auto"/>
        <w:jc w:val="both"/>
        <w:rPr>
          <w:rFonts w:ascii="Times New Roman" w:hAnsi="Times New Roman"/>
          <w:sz w:val="24"/>
          <w:szCs w:val="24"/>
        </w:rPr>
      </w:pPr>
      <w:r w:rsidRPr="007F342A">
        <w:rPr>
          <w:rFonts w:ascii="Times New Roman" w:hAnsi="Times New Roman"/>
          <w:sz w:val="24"/>
          <w:szCs w:val="24"/>
        </w:rPr>
        <w:t>wspierała finansowo 89 (2022 r. - 91) niezawodowych rodzin zastępczyc</w:t>
      </w:r>
      <w:r w:rsidR="003667DE">
        <w:rPr>
          <w:rFonts w:ascii="Times New Roman" w:hAnsi="Times New Roman"/>
          <w:sz w:val="24"/>
          <w:szCs w:val="24"/>
        </w:rPr>
        <w:t xml:space="preserve">h </w:t>
      </w:r>
      <w:r w:rsidR="003667DE">
        <w:rPr>
          <w:rFonts w:ascii="Times New Roman" w:hAnsi="Times New Roman"/>
          <w:sz w:val="24"/>
          <w:szCs w:val="24"/>
        </w:rPr>
        <w:br/>
        <w:t>i 229 (2022 r. - 235) rodzin</w:t>
      </w:r>
      <w:r w:rsidR="00495E4A">
        <w:rPr>
          <w:rFonts w:ascii="Times New Roman" w:hAnsi="Times New Roman"/>
          <w:sz w:val="24"/>
          <w:szCs w:val="24"/>
        </w:rPr>
        <w:t xml:space="preserve"> zastępczych spokrewnionych</w:t>
      </w:r>
      <w:r w:rsidRPr="007F342A">
        <w:rPr>
          <w:rFonts w:ascii="Times New Roman" w:hAnsi="Times New Roman"/>
          <w:sz w:val="24"/>
          <w:szCs w:val="24"/>
        </w:rPr>
        <w:t>, w których opieką objętych było łącznie 411 (2022 r. - 431) dzieci.</w:t>
      </w:r>
    </w:p>
    <w:p w14:paraId="0103D975" w14:textId="77777777" w:rsidR="00B6318F" w:rsidRPr="007F342A" w:rsidRDefault="00B6318F" w:rsidP="00B6318F">
      <w:pPr>
        <w:pStyle w:val="Bezodstpw1"/>
        <w:spacing w:line="240" w:lineRule="auto"/>
        <w:ind w:firstLine="709"/>
        <w:jc w:val="both"/>
        <w:rPr>
          <w:rFonts w:ascii="Times New Roman" w:hAnsi="Times New Roman"/>
          <w:sz w:val="24"/>
          <w:szCs w:val="24"/>
        </w:rPr>
      </w:pPr>
      <w:r w:rsidRPr="007F342A">
        <w:rPr>
          <w:rFonts w:ascii="Times New Roman" w:hAnsi="Times New Roman"/>
          <w:sz w:val="24"/>
          <w:szCs w:val="24"/>
        </w:rPr>
        <w:lastRenderedPageBreak/>
        <w:t xml:space="preserve">Ponadto, w ramach prowadzonych w tym zakresie działań Gmina zatrudniała koordynatorów pieczy zastępczej, finansowała wypoczynek letni dla dzieci oraz udzielała świadczeń dla osób usamodzielniających się. </w:t>
      </w:r>
    </w:p>
    <w:p w14:paraId="0BB9FD80" w14:textId="77777777" w:rsidR="00B6318F" w:rsidRPr="007F342A" w:rsidRDefault="00B6318F" w:rsidP="00B6318F">
      <w:pPr>
        <w:pStyle w:val="Bezodstpw1"/>
        <w:spacing w:line="240" w:lineRule="auto"/>
        <w:ind w:firstLine="709"/>
        <w:jc w:val="both"/>
        <w:rPr>
          <w:rFonts w:ascii="Times New Roman" w:hAnsi="Times New Roman"/>
          <w:sz w:val="24"/>
          <w:szCs w:val="24"/>
        </w:rPr>
      </w:pPr>
      <w:r w:rsidRPr="007F342A">
        <w:rPr>
          <w:rFonts w:ascii="Times New Roman" w:hAnsi="Times New Roman"/>
          <w:sz w:val="24"/>
          <w:szCs w:val="24"/>
        </w:rPr>
        <w:t xml:space="preserve">W Miejskim Ośrodku Pomocy Rodzinie w Toruniu na dzień 31.12.2023 r. zatrudnionych było 10 asystentów rodziny (w ramach umowy o pracę), którzy pracowali łącznie z 159 rodzinami, 447 dzieci, w tym w formie kontaktów bezpośrednich w miejscu zamieszkania w ilości 3.193 odwiedzin. </w:t>
      </w:r>
    </w:p>
    <w:p w14:paraId="793EE07A" w14:textId="77777777" w:rsidR="00B6318F" w:rsidRPr="007F342A" w:rsidRDefault="00B6318F" w:rsidP="00B6318F">
      <w:pPr>
        <w:pStyle w:val="Bezodstpw1"/>
        <w:spacing w:line="240" w:lineRule="auto"/>
        <w:ind w:firstLine="709"/>
        <w:jc w:val="both"/>
        <w:rPr>
          <w:rFonts w:ascii="Times New Roman" w:hAnsi="Times New Roman"/>
          <w:sz w:val="24"/>
          <w:szCs w:val="24"/>
        </w:rPr>
      </w:pPr>
      <w:r w:rsidRPr="007F342A">
        <w:rPr>
          <w:rFonts w:ascii="Times New Roman" w:hAnsi="Times New Roman"/>
          <w:sz w:val="24"/>
          <w:szCs w:val="24"/>
          <w:lang w:eastAsia="en-US"/>
        </w:rPr>
        <w:t>Toruń od wielu lat prowadzi intensywne działania mające na celu pozyskanie nowych rodzin zastępczych, m.in. kampanie medialne, realizacja projektu mającego na celu promowanie rodzicielstwa zastępczego. Miejski Ośrodek Pomocy Rodzinie w Toruniu wygrał konkurs organizowany przez Fundację EY i otrzymał dotację na realizację kampanii społecznej pod hasłem: „Jestem Mamą Zastępczą, jestem Tatą Zastępczym, Ty też możesz mieć taką supermoc!”.</w:t>
      </w:r>
    </w:p>
    <w:p w14:paraId="7C36B0E0" w14:textId="77777777" w:rsidR="00B6318F" w:rsidRPr="00484B13" w:rsidRDefault="00B6318F" w:rsidP="00B6318F">
      <w:pPr>
        <w:pStyle w:val="Bezodstpw"/>
        <w:jc w:val="both"/>
        <w:rPr>
          <w:color w:val="FF0000"/>
        </w:rPr>
      </w:pPr>
      <w:bookmarkStart w:id="29" w:name="__RefHeading__31952_2082197896"/>
      <w:bookmarkEnd w:id="29"/>
    </w:p>
    <w:p w14:paraId="592C700B" w14:textId="77777777" w:rsidR="00B6318F" w:rsidRPr="009612E2" w:rsidRDefault="00B6318F" w:rsidP="00B6318F">
      <w:pPr>
        <w:spacing w:line="240" w:lineRule="auto"/>
        <w:rPr>
          <w:rFonts w:cs="Times New Roman"/>
          <w:b/>
          <w:i/>
          <w:color w:val="0070C0"/>
        </w:rPr>
      </w:pPr>
      <w:r w:rsidRPr="009612E2">
        <w:rPr>
          <w:rFonts w:cs="Times New Roman"/>
          <w:b/>
          <w:i/>
          <w:color w:val="0070C0"/>
        </w:rPr>
        <w:t>Miejski Zespół do Spraw Orzekania o Niepełnosprawności w Toruniu</w:t>
      </w:r>
    </w:p>
    <w:p w14:paraId="18D33AC7" w14:textId="77777777" w:rsidR="00B6318F" w:rsidRPr="009612E2" w:rsidRDefault="00B6318F" w:rsidP="00B6318F">
      <w:pPr>
        <w:spacing w:line="240" w:lineRule="auto"/>
        <w:ind w:firstLine="709"/>
        <w:jc w:val="both"/>
        <w:rPr>
          <w:rFonts w:cs="Times New Roman"/>
        </w:rPr>
      </w:pPr>
      <w:r w:rsidRPr="009612E2">
        <w:rPr>
          <w:rFonts w:cs="Times New Roman"/>
        </w:rPr>
        <w:t xml:space="preserve">Realizując zadania ustawy o rehabilitacji zawodowej i społecznej oraz zatrudnianiu osób niepełnosprawnych – Miejski Zespół do Spraw Orzekania o Niepełnosprawności </w:t>
      </w:r>
      <w:r w:rsidR="00F5338D">
        <w:rPr>
          <w:rFonts w:cs="Times New Roman"/>
        </w:rPr>
        <w:br/>
      </w:r>
      <w:r w:rsidRPr="009612E2">
        <w:rPr>
          <w:rFonts w:cs="Times New Roman"/>
        </w:rPr>
        <w:t>w Toruniu (MZOoN) w 2023 r. wydał 616 (2022 r.</w:t>
      </w:r>
      <w:r w:rsidR="00F5338D">
        <w:rPr>
          <w:rFonts w:cs="Times New Roman"/>
        </w:rPr>
        <w:t xml:space="preserve"> </w:t>
      </w:r>
      <w:r w:rsidRPr="009612E2">
        <w:rPr>
          <w:rFonts w:cs="Times New Roman"/>
        </w:rPr>
        <w:t>– 505, 2021 r.</w:t>
      </w:r>
      <w:r w:rsidR="00F5338D">
        <w:rPr>
          <w:rFonts w:cs="Times New Roman"/>
        </w:rPr>
        <w:t xml:space="preserve"> </w:t>
      </w:r>
      <w:r w:rsidRPr="009612E2">
        <w:rPr>
          <w:rFonts w:cs="Times New Roman"/>
        </w:rPr>
        <w:t xml:space="preserve">– 494) orzeczeń </w:t>
      </w:r>
      <w:r w:rsidR="00F5338D">
        <w:rPr>
          <w:rFonts w:cs="Times New Roman"/>
        </w:rPr>
        <w:br/>
      </w:r>
      <w:r w:rsidRPr="009612E2">
        <w:rPr>
          <w:rFonts w:cs="Times New Roman"/>
        </w:rPr>
        <w:t>o niepełnosprawności dla osób poniżej 16-tego roku życia, w tym 27 dla małoletnich obywateli Ukrainy. Orzeczeń o stopniu niepełnosprawności oraz orzeczeń o wskazaniach do ulg i uprawnień dla osób powyżej 16-tego roku życia – 3.987 (2022 r.</w:t>
      </w:r>
      <w:r w:rsidR="00F5338D">
        <w:rPr>
          <w:rFonts w:cs="Times New Roman"/>
        </w:rPr>
        <w:t xml:space="preserve"> </w:t>
      </w:r>
      <w:r w:rsidRPr="009612E2">
        <w:rPr>
          <w:rFonts w:cs="Times New Roman"/>
        </w:rPr>
        <w:t xml:space="preserve">- 3.456, 2021 r.- 3.090), w tym 41 dla obywateli Ukrainy. W załączeniu do orzeczeń osoby z niepełnosprawnościami otrzymały przygotowany przez MZOoN informator o przysługujących ulgach </w:t>
      </w:r>
      <w:r w:rsidR="001267D6">
        <w:rPr>
          <w:rFonts w:cs="Times New Roman"/>
        </w:rPr>
        <w:br/>
      </w:r>
      <w:r w:rsidRPr="009612E2">
        <w:rPr>
          <w:rFonts w:cs="Times New Roman"/>
        </w:rPr>
        <w:t xml:space="preserve">i uprawnieniach. </w:t>
      </w:r>
    </w:p>
    <w:p w14:paraId="7A82A387" w14:textId="77777777" w:rsidR="00B6318F" w:rsidRPr="009612E2" w:rsidRDefault="00B6318F" w:rsidP="00B6318F">
      <w:pPr>
        <w:spacing w:line="240" w:lineRule="auto"/>
        <w:ind w:firstLine="709"/>
        <w:jc w:val="both"/>
        <w:rPr>
          <w:rFonts w:cs="Times New Roman"/>
        </w:rPr>
      </w:pPr>
      <w:r w:rsidRPr="009612E2">
        <w:rPr>
          <w:rFonts w:cs="Times New Roman"/>
        </w:rPr>
        <w:t xml:space="preserve">  Z prawa do posiadania legitymacji dokumentujących niepełnosprawność i stopień niepełnosprawności na podstawie wydanego prawomocnego orzeczenia skorzystało 2.153 osób (2022 r.</w:t>
      </w:r>
      <w:r w:rsidR="001001CE">
        <w:rPr>
          <w:rFonts w:cs="Times New Roman"/>
        </w:rPr>
        <w:t xml:space="preserve"> </w:t>
      </w:r>
      <w:r w:rsidRPr="009612E2">
        <w:rPr>
          <w:rFonts w:cs="Times New Roman"/>
        </w:rPr>
        <w:t>-</w:t>
      </w:r>
      <w:r w:rsidR="001001CE">
        <w:rPr>
          <w:rFonts w:cs="Times New Roman"/>
        </w:rPr>
        <w:t xml:space="preserve"> </w:t>
      </w:r>
      <w:r w:rsidRPr="009612E2">
        <w:rPr>
          <w:rFonts w:cs="Times New Roman"/>
        </w:rPr>
        <w:t>1.695, 2021 r.</w:t>
      </w:r>
      <w:r w:rsidR="001001CE">
        <w:rPr>
          <w:rFonts w:cs="Times New Roman"/>
        </w:rPr>
        <w:t xml:space="preserve"> </w:t>
      </w:r>
      <w:r w:rsidRPr="009612E2">
        <w:rPr>
          <w:rFonts w:cs="Times New Roman"/>
        </w:rPr>
        <w:t>-</w:t>
      </w:r>
      <w:r w:rsidR="001001CE">
        <w:rPr>
          <w:rFonts w:cs="Times New Roman"/>
        </w:rPr>
        <w:t xml:space="preserve"> </w:t>
      </w:r>
      <w:r w:rsidRPr="009612E2">
        <w:rPr>
          <w:rFonts w:cs="Times New Roman"/>
        </w:rPr>
        <w:t>1.262). Ponadto w ramach swoich zadań zespół w roku sprawozdawczym wydał 1.445 (2022 r.</w:t>
      </w:r>
      <w:r w:rsidR="001001CE">
        <w:rPr>
          <w:rFonts w:cs="Times New Roman"/>
        </w:rPr>
        <w:t xml:space="preserve"> </w:t>
      </w:r>
      <w:r w:rsidRPr="009612E2">
        <w:rPr>
          <w:rFonts w:cs="Times New Roman"/>
        </w:rPr>
        <w:t>- 1.081, 2021 r.</w:t>
      </w:r>
      <w:r w:rsidR="001001CE">
        <w:rPr>
          <w:rFonts w:cs="Times New Roman"/>
        </w:rPr>
        <w:t xml:space="preserve"> </w:t>
      </w:r>
      <w:r w:rsidRPr="009612E2">
        <w:rPr>
          <w:rFonts w:cs="Times New Roman"/>
        </w:rPr>
        <w:t>- 818) kart parkingowych osobom niepełnosprawnym mającym znacznie ograniczone możliwości samodzielnego poruszania się oraz placówkom zajmującym się opieką, rehabilitacją lub edukacją osób niepełnosprawnych mających znacznie ograniczone możliwośc</w:t>
      </w:r>
      <w:r w:rsidR="001001CE">
        <w:rPr>
          <w:rFonts w:cs="Times New Roman"/>
        </w:rPr>
        <w:t xml:space="preserve">i samodzielnego poruszania się, </w:t>
      </w:r>
      <w:r w:rsidRPr="009612E2">
        <w:rPr>
          <w:rFonts w:cs="Times New Roman"/>
        </w:rPr>
        <w:t xml:space="preserve">zgodnie </w:t>
      </w:r>
      <w:r w:rsidR="001001CE">
        <w:rPr>
          <w:rFonts w:cs="Times New Roman"/>
        </w:rPr>
        <w:br/>
      </w:r>
      <w:r w:rsidRPr="009612E2">
        <w:rPr>
          <w:rFonts w:cs="Times New Roman"/>
        </w:rPr>
        <w:t xml:space="preserve">z obowiązującymi zasadami i trybem ich wydawania. </w:t>
      </w:r>
    </w:p>
    <w:p w14:paraId="00C87DF0" w14:textId="77777777" w:rsidR="00B6318F" w:rsidRPr="009612E2" w:rsidRDefault="00B6318F" w:rsidP="00B6318F">
      <w:pPr>
        <w:spacing w:line="240" w:lineRule="auto"/>
        <w:ind w:firstLine="709"/>
        <w:jc w:val="both"/>
        <w:rPr>
          <w:rFonts w:cs="Times New Roman"/>
        </w:rPr>
      </w:pPr>
      <w:r w:rsidRPr="009612E2">
        <w:rPr>
          <w:rFonts w:cs="Times New Roman"/>
        </w:rPr>
        <w:t xml:space="preserve">Z analizy danych MZOoN wynika, że liczba osób w podziale na płeć kształtuje się na podobnym poziomie i nie zauważa się dysproporcji w występowaniu niepełnosprawności </w:t>
      </w:r>
      <w:r w:rsidR="001001CE">
        <w:rPr>
          <w:rFonts w:cs="Times New Roman"/>
        </w:rPr>
        <w:br/>
      </w:r>
      <w:r w:rsidRPr="009612E2">
        <w:rPr>
          <w:rFonts w:cs="Times New Roman"/>
        </w:rPr>
        <w:t xml:space="preserve">u kobiet i mężczyzn. Ponadto wśród osób niepełnosprawnych w wieku 16 lat i powyżej </w:t>
      </w:r>
      <w:r w:rsidR="001001CE">
        <w:rPr>
          <w:rFonts w:cs="Times New Roman"/>
        </w:rPr>
        <w:br/>
      </w:r>
      <w:r w:rsidRPr="009612E2">
        <w:rPr>
          <w:rFonts w:cs="Times New Roman"/>
        </w:rPr>
        <w:t xml:space="preserve">w roku 2023 orzeczenie o znacznym stopniu niepełnosprawności uzyskało 28,5% osób, </w:t>
      </w:r>
      <w:r w:rsidR="001001CE">
        <w:rPr>
          <w:rFonts w:cs="Times New Roman"/>
        </w:rPr>
        <w:br/>
      </w:r>
      <w:r w:rsidRPr="009612E2">
        <w:rPr>
          <w:rFonts w:cs="Times New Roman"/>
        </w:rPr>
        <w:t xml:space="preserve">w stopniu umiarkowanym 51,5%, zaś orzeczenie zaliczające do lekkiego stopnia niepełnosprawności 19%. Wyniki pokazują także, że wśród osób niepełnosprawnych, które uzyskały w 2023 r. orzeczenie o stopniu niepełnosprawności aktywnych zawodowo było </w:t>
      </w:r>
      <w:r w:rsidR="001001CE">
        <w:rPr>
          <w:rFonts w:cs="Times New Roman"/>
        </w:rPr>
        <w:br/>
      </w:r>
      <w:r w:rsidRPr="009612E2">
        <w:rPr>
          <w:rFonts w:cs="Times New Roman"/>
        </w:rPr>
        <w:t xml:space="preserve">25,5 %, zaś niepracujących 74,5%. Największą grupę niepełnosprawnych w 2023 r. stanowiły osoby w przedziale wiekowym  60 lat i więcej – 52,3%, następną w przedziale 41-59 lat – 30,1%. Najmniej liczna grupa to dzieci do lat 3 – 15,3%. Dominującym powodem uzyskania orzeczenia o stopniu niepełnosprawności były choroby narządu ruchu oraz układu oddechowego i krążenia (69,6%). Natomiast, wśród dzieci zaliczonych do osób niepełnosprawnych przeważającą przyczynę niepełnosprawności stanowiły choroby psychiczne oraz całościowe zaburzenia rozwojowe (41,5%). </w:t>
      </w:r>
    </w:p>
    <w:p w14:paraId="26941876" w14:textId="77777777" w:rsidR="00B6318F" w:rsidRDefault="00B6318F" w:rsidP="00B6318F">
      <w:pPr>
        <w:spacing w:line="240" w:lineRule="auto"/>
        <w:ind w:firstLine="709"/>
        <w:jc w:val="both"/>
      </w:pPr>
    </w:p>
    <w:p w14:paraId="1A7B2A28" w14:textId="77777777" w:rsidR="00B6318F" w:rsidRPr="009612E2" w:rsidRDefault="00B6318F" w:rsidP="00B6318F">
      <w:pPr>
        <w:spacing w:line="240" w:lineRule="auto"/>
        <w:jc w:val="both"/>
        <w:rPr>
          <w:rFonts w:cs="Times New Roman"/>
          <w:b/>
          <w:bCs/>
          <w:i/>
          <w:iCs/>
          <w:color w:val="0070C0"/>
        </w:rPr>
      </w:pPr>
      <w:r w:rsidRPr="009612E2">
        <w:rPr>
          <w:rFonts w:cs="Times New Roman"/>
          <w:b/>
          <w:bCs/>
          <w:i/>
          <w:iCs/>
          <w:color w:val="0070C0"/>
        </w:rPr>
        <w:t>Wsparcie obywateli Ukrainy</w:t>
      </w:r>
    </w:p>
    <w:p w14:paraId="020D03DC" w14:textId="77777777" w:rsidR="00B6318F" w:rsidRPr="009612E2" w:rsidRDefault="00B6318F" w:rsidP="00B6318F">
      <w:pPr>
        <w:spacing w:line="240" w:lineRule="auto"/>
        <w:jc w:val="both"/>
        <w:rPr>
          <w:rFonts w:eastAsia="Calibri" w:cs="Times New Roman"/>
          <w:b/>
          <w:bCs/>
          <w:i/>
          <w:kern w:val="2"/>
        </w:rPr>
      </w:pPr>
      <w:r w:rsidRPr="009612E2">
        <w:rPr>
          <w:rFonts w:eastAsia="Calibri" w:cs="Times New Roman"/>
          <w:b/>
          <w:bCs/>
          <w:i/>
          <w:kern w:val="2"/>
        </w:rPr>
        <w:t>Zbiórki darów dla Ukrainy</w:t>
      </w:r>
    </w:p>
    <w:p w14:paraId="4859B70C" w14:textId="77777777" w:rsidR="00B6318F" w:rsidRPr="009612E2" w:rsidRDefault="00B6318F" w:rsidP="00B6318F">
      <w:pPr>
        <w:spacing w:line="240" w:lineRule="auto"/>
        <w:ind w:firstLine="360"/>
        <w:jc w:val="both"/>
        <w:rPr>
          <w:rFonts w:cs="Times New Roman"/>
          <w:color w:val="FF0000"/>
          <w:lang w:eastAsia="pl-PL"/>
        </w:rPr>
      </w:pPr>
      <w:r w:rsidRPr="009612E2">
        <w:rPr>
          <w:rFonts w:cs="Times New Roman"/>
          <w:lang w:eastAsia="pl-PL"/>
        </w:rPr>
        <w:t xml:space="preserve">Miasto prowadziło </w:t>
      </w:r>
      <w:r w:rsidRPr="009612E2">
        <w:rPr>
          <w:rFonts w:cs="Times New Roman"/>
          <w:bCs/>
          <w:lang w:eastAsia="pl-PL"/>
        </w:rPr>
        <w:t>zbiórki pomocy rzeczowej</w:t>
      </w:r>
      <w:r w:rsidRPr="009612E2">
        <w:rPr>
          <w:rFonts w:cs="Times New Roman"/>
          <w:lang w:eastAsia="pl-PL"/>
        </w:rPr>
        <w:t xml:space="preserve"> dla mieszkańców Łucka koordynowane </w:t>
      </w:r>
      <w:r w:rsidRPr="009612E2">
        <w:rPr>
          <w:rFonts w:cs="Times New Roman"/>
          <w:lang w:eastAsia="pl-PL"/>
        </w:rPr>
        <w:lastRenderedPageBreak/>
        <w:t xml:space="preserve">przez Miejski Ośrodek Pomocy Rodzinie i Biuro Obsługi Urzędu – łącznie do końca 2023 r. wysłano </w:t>
      </w:r>
      <w:r w:rsidRPr="009612E2">
        <w:rPr>
          <w:rFonts w:cs="Times New Roman"/>
          <w:bCs/>
          <w:lang w:eastAsia="pl-PL"/>
        </w:rPr>
        <w:t>13 transportów</w:t>
      </w:r>
      <w:r w:rsidRPr="009612E2">
        <w:rPr>
          <w:rFonts w:cs="Times New Roman"/>
          <w:lang w:eastAsia="pl-PL"/>
        </w:rPr>
        <w:t xml:space="preserve"> z pomocą humanitarną (pierwszy wyjechał 6 marca 2022 roku, </w:t>
      </w:r>
      <w:r w:rsidR="00CE02C1">
        <w:rPr>
          <w:rFonts w:cs="Times New Roman"/>
          <w:lang w:eastAsia="pl-PL"/>
        </w:rPr>
        <w:br/>
      </w:r>
      <w:r w:rsidRPr="009612E2">
        <w:rPr>
          <w:rFonts w:cs="Times New Roman"/>
          <w:bCs/>
          <w:lang w:eastAsia="pl-PL"/>
        </w:rPr>
        <w:t>4 zorganizowano w 2023 r.).</w:t>
      </w:r>
      <w:r w:rsidRPr="009612E2">
        <w:rPr>
          <w:rFonts w:cs="Times New Roman"/>
          <w:lang w:eastAsia="pl-PL"/>
        </w:rPr>
        <w:t xml:space="preserve"> Łączna waga przekazanych darów to ponad 25 ton, a wśród nich znalazły się m.in. artykuły spożywcze, artykuły higieniczne, środki czystości, artykuły pierwszej pomocy (apteczki, bandaże, leki), odzież (czapki, kurtki przeciwdeszczowe, odzież termiczna), ale także 5 </w:t>
      </w:r>
      <w:r w:rsidRPr="009612E2">
        <w:rPr>
          <w:rFonts w:cs="Times New Roman"/>
          <w:bCs/>
          <w:lang w:eastAsia="pl-PL"/>
        </w:rPr>
        <w:t>pięć autobusów marki Jelcz</w:t>
      </w:r>
      <w:r w:rsidRPr="009612E2">
        <w:rPr>
          <w:rFonts w:cs="Times New Roman"/>
          <w:lang w:eastAsia="pl-PL"/>
        </w:rPr>
        <w:t xml:space="preserve"> (we wrześniu 2022 r.) wraz z częściami zamiennymi przydatnymi w codziennej eksploatacji, przekazanych przez MZK. Dodatkowo autobusy wypełnione były darami, zakupionymi na podstawie listy potrzeb przesłanej </w:t>
      </w:r>
      <w:r w:rsidR="00CE02C1">
        <w:rPr>
          <w:rFonts w:cs="Times New Roman"/>
          <w:lang w:eastAsia="pl-PL"/>
        </w:rPr>
        <w:br/>
      </w:r>
      <w:r w:rsidRPr="009612E2">
        <w:rPr>
          <w:rFonts w:cs="Times New Roman"/>
          <w:lang w:eastAsia="pl-PL"/>
        </w:rPr>
        <w:t xml:space="preserve">do Urzędu Miasta Torunia przez stronę ukraińską. </w:t>
      </w:r>
      <w:r w:rsidRPr="009612E2">
        <w:rPr>
          <w:rFonts w:eastAsia="Calibri" w:cs="Times New Roman"/>
          <w:kern w:val="2"/>
        </w:rPr>
        <w:t>Do cyklicznych akcji przystępowali mieszkańcy Torunia, przedsiębiorcy, a także placówki edukacyjne, w których zbiórkę zorganizowali uczniowie, rodzice, nauczyciele oraz pracownicy tych placówek.</w:t>
      </w:r>
    </w:p>
    <w:p w14:paraId="34D01853" w14:textId="77777777" w:rsidR="00B6318F" w:rsidRPr="009612E2" w:rsidRDefault="00B6318F" w:rsidP="00B6318F">
      <w:pPr>
        <w:spacing w:before="100" w:line="240" w:lineRule="auto"/>
        <w:jc w:val="both"/>
        <w:rPr>
          <w:rFonts w:cs="Times New Roman"/>
          <w:b/>
          <w:bCs/>
          <w:i/>
          <w:lang w:eastAsia="pl-PL"/>
        </w:rPr>
      </w:pPr>
      <w:r w:rsidRPr="009612E2">
        <w:rPr>
          <w:rFonts w:cs="Times New Roman"/>
          <w:b/>
          <w:bCs/>
          <w:i/>
          <w:lang w:eastAsia="pl-PL"/>
        </w:rPr>
        <w:t>Stypendia Szkolne dla obywateli Ukrainy</w:t>
      </w:r>
    </w:p>
    <w:p w14:paraId="2E41E97E" w14:textId="77777777" w:rsidR="00B6318F" w:rsidRPr="009612E2" w:rsidRDefault="00B6318F" w:rsidP="00B6318F">
      <w:pPr>
        <w:spacing w:line="240" w:lineRule="auto"/>
        <w:jc w:val="both"/>
        <w:rPr>
          <w:rFonts w:cs="Times New Roman"/>
          <w:lang w:eastAsia="pl-PL"/>
        </w:rPr>
      </w:pPr>
      <w:r w:rsidRPr="009612E2">
        <w:rPr>
          <w:rFonts w:cs="Times New Roman"/>
          <w:lang w:eastAsia="pl-PL"/>
        </w:rPr>
        <w:t xml:space="preserve">Pomoc materialną w postaci stypendium szkolnego z przeznaczeniem na cele edukacyjne                                       w 2023 roku r. otrzymało 62 uczniów uczęszczających do toruńskich szkół. Łączna kwota wydatkowana na stypendia szkolne to 68,4 tys. zł. </w:t>
      </w:r>
    </w:p>
    <w:p w14:paraId="31A7493C" w14:textId="77777777" w:rsidR="00B6318F" w:rsidRPr="009612E2" w:rsidRDefault="00B6318F" w:rsidP="00B6318F">
      <w:pPr>
        <w:spacing w:line="240" w:lineRule="auto"/>
        <w:jc w:val="both"/>
        <w:rPr>
          <w:rFonts w:eastAsia="Calibri" w:cs="Times New Roman"/>
          <w:kern w:val="2"/>
        </w:rPr>
      </w:pPr>
      <w:r w:rsidRPr="009612E2">
        <w:rPr>
          <w:rFonts w:eastAsia="Calibri" w:cs="Times New Roman"/>
          <w:kern w:val="2"/>
        </w:rPr>
        <w:t xml:space="preserve">Na rok szkolny 2023/2024 przyznano stypendium szkolne dla 42 obywateli Ukrainy. </w:t>
      </w:r>
    </w:p>
    <w:p w14:paraId="79B1610E" w14:textId="77777777" w:rsidR="00B6318F" w:rsidRPr="009612E2" w:rsidRDefault="00B6318F" w:rsidP="00B6318F">
      <w:pPr>
        <w:spacing w:line="240" w:lineRule="auto"/>
        <w:jc w:val="both"/>
        <w:rPr>
          <w:rFonts w:eastAsia="Calibri" w:cs="Times New Roman"/>
          <w:kern w:val="2"/>
        </w:rPr>
      </w:pPr>
    </w:p>
    <w:p w14:paraId="24E54342" w14:textId="77777777" w:rsidR="00B6318F" w:rsidRPr="009612E2" w:rsidRDefault="00B6318F" w:rsidP="00B6318F">
      <w:pPr>
        <w:spacing w:line="240" w:lineRule="auto"/>
        <w:jc w:val="both"/>
        <w:rPr>
          <w:rFonts w:eastAsia="Calibri" w:cs="Times New Roman"/>
          <w:b/>
          <w:bCs/>
          <w:i/>
          <w:kern w:val="2"/>
        </w:rPr>
      </w:pPr>
      <w:r w:rsidRPr="009612E2">
        <w:rPr>
          <w:rFonts w:eastAsia="Calibri" w:cs="Times New Roman"/>
          <w:b/>
          <w:bCs/>
          <w:i/>
          <w:kern w:val="2"/>
        </w:rPr>
        <w:t>Świadczenia z zakresu pomocy społecznej dla obywateli Ukrainy</w:t>
      </w:r>
    </w:p>
    <w:p w14:paraId="0A52077B" w14:textId="77777777" w:rsidR="00B6318F" w:rsidRPr="009612E2" w:rsidRDefault="00B6318F" w:rsidP="00B6318F">
      <w:pPr>
        <w:spacing w:line="240" w:lineRule="auto"/>
        <w:jc w:val="both"/>
        <w:rPr>
          <w:rFonts w:eastAsia="Calibri" w:cs="Times New Roman"/>
          <w:bCs/>
          <w:kern w:val="2"/>
        </w:rPr>
      </w:pPr>
      <w:r w:rsidRPr="009612E2">
        <w:rPr>
          <w:rFonts w:eastAsia="Calibri" w:cs="Times New Roman"/>
          <w:bCs/>
          <w:kern w:val="2"/>
        </w:rPr>
        <w:t xml:space="preserve">            W roku sprawozdawczym </w:t>
      </w:r>
      <w:r w:rsidRPr="009612E2">
        <w:rPr>
          <w:rFonts w:eastAsia="Calibri" w:cs="Times New Roman"/>
          <w:kern w:val="2"/>
        </w:rPr>
        <w:t>zasiłki stałe otrzymywało 30 rodzin</w:t>
      </w:r>
      <w:r w:rsidRPr="009612E2">
        <w:rPr>
          <w:rFonts w:eastAsia="Calibri" w:cs="Times New Roman"/>
          <w:bCs/>
          <w:kern w:val="2"/>
        </w:rPr>
        <w:t xml:space="preserve">, natomiast </w:t>
      </w:r>
      <w:r w:rsidRPr="009612E2">
        <w:rPr>
          <w:rFonts w:eastAsia="Calibri" w:cs="Times New Roman"/>
          <w:kern w:val="2"/>
        </w:rPr>
        <w:t xml:space="preserve">zasiłki okresowe - 43 rodziny. </w:t>
      </w:r>
      <w:r w:rsidRPr="009612E2">
        <w:rPr>
          <w:rFonts w:eastAsia="Calibri" w:cs="Times New Roman"/>
          <w:bCs/>
          <w:kern w:val="2"/>
        </w:rPr>
        <w:t xml:space="preserve">Pomoc świadczona była także w formie posiłków: </w:t>
      </w:r>
      <w:r w:rsidRPr="009612E2">
        <w:rPr>
          <w:rFonts w:eastAsia="Calibri" w:cs="Times New Roman"/>
          <w:kern w:val="2"/>
        </w:rPr>
        <w:t xml:space="preserve">w przedszkolu </w:t>
      </w:r>
      <w:r w:rsidR="00CE02C1">
        <w:rPr>
          <w:rFonts w:eastAsia="Calibri" w:cs="Times New Roman"/>
          <w:kern w:val="2"/>
        </w:rPr>
        <w:br/>
      </w:r>
      <w:r w:rsidRPr="009612E2">
        <w:rPr>
          <w:rFonts w:eastAsia="Calibri" w:cs="Times New Roman"/>
          <w:kern w:val="2"/>
        </w:rPr>
        <w:t>i szkole na podstawie art 48b otrzymało 1 dziecko, w przedszkolu na podstawie decyzji otrzymało 20 dzieci,poza programem dożywiania w szkole i grupach przedszkolnych na podstawie decyzji otrzymało 12 dzieci</w:t>
      </w:r>
      <w:r w:rsidRPr="009612E2">
        <w:rPr>
          <w:rFonts w:eastAsia="Calibri" w:cs="Times New Roman"/>
          <w:bCs/>
          <w:kern w:val="2"/>
        </w:rPr>
        <w:t xml:space="preserve">, </w:t>
      </w:r>
      <w:r w:rsidRPr="009612E2">
        <w:rPr>
          <w:rFonts w:eastAsia="Calibri" w:cs="Times New Roman"/>
          <w:kern w:val="2"/>
        </w:rPr>
        <w:t xml:space="preserve">w szkole dla dzieci z Funduszu Pomocy otrzymało </w:t>
      </w:r>
      <w:r w:rsidR="00CE02C1">
        <w:rPr>
          <w:rFonts w:eastAsia="Calibri" w:cs="Times New Roman"/>
          <w:kern w:val="2"/>
        </w:rPr>
        <w:br/>
      </w:r>
      <w:r w:rsidRPr="009612E2">
        <w:rPr>
          <w:rFonts w:eastAsia="Calibri" w:cs="Times New Roman"/>
          <w:kern w:val="2"/>
        </w:rPr>
        <w:t>46 dzieci.Łączna liczba dzieci objętych wsparciem w postaci dożywiania w placówkach szkolnych i przedszkolnych -  75 dzieci.</w:t>
      </w:r>
    </w:p>
    <w:p w14:paraId="07F5BE9F" w14:textId="77777777" w:rsidR="00B6318F" w:rsidRPr="009612E2" w:rsidRDefault="00B6318F" w:rsidP="00B6318F">
      <w:pPr>
        <w:spacing w:line="240" w:lineRule="auto"/>
        <w:contextualSpacing/>
        <w:jc w:val="both"/>
        <w:rPr>
          <w:rFonts w:eastAsia="Calibri" w:cs="Times New Roman"/>
          <w:kern w:val="2"/>
        </w:rPr>
      </w:pPr>
      <w:r w:rsidRPr="009612E2">
        <w:rPr>
          <w:rFonts w:eastAsia="Calibri" w:cs="Times New Roman"/>
          <w:kern w:val="2"/>
        </w:rPr>
        <w:t>Świadczenia przyznawane były także opiekunom tymczasowym dla małoletnich obywateli Ukrainy, którzy przekroczyli granicę Polski bez rodziców bądź opiekunów prawnych – złożono 56 wniosków dla 57 dzieci (postanowień sądu wydano w tych sprawach 56).</w:t>
      </w:r>
    </w:p>
    <w:p w14:paraId="799E916E" w14:textId="77777777" w:rsidR="00B6318F" w:rsidRPr="009612E2" w:rsidRDefault="00B6318F" w:rsidP="00B6318F">
      <w:pPr>
        <w:spacing w:line="240" w:lineRule="auto"/>
        <w:jc w:val="both"/>
        <w:rPr>
          <w:rFonts w:eastAsia="Calibri" w:cs="Times New Roman"/>
          <w:kern w:val="2"/>
        </w:rPr>
      </w:pPr>
      <w:r w:rsidRPr="009612E2">
        <w:rPr>
          <w:rFonts w:eastAsia="Calibri" w:cs="Times New Roman"/>
          <w:kern w:val="2"/>
        </w:rPr>
        <w:t xml:space="preserve">Bezpłatna pomoc psychologiczna w języku ojczystym świadczona była w Ośrodku Interwencji Kryzysowej Miejskiego Ośrodka Pomocy Rodzinie w Toruniu. </w:t>
      </w:r>
    </w:p>
    <w:p w14:paraId="533E2797" w14:textId="77777777" w:rsidR="00B6318F" w:rsidRPr="009612E2" w:rsidRDefault="00B6318F" w:rsidP="00B6318F">
      <w:pPr>
        <w:spacing w:line="240" w:lineRule="auto"/>
        <w:jc w:val="both"/>
        <w:rPr>
          <w:rFonts w:eastAsia="Calibri" w:cs="Times New Roman"/>
          <w:kern w:val="2"/>
        </w:rPr>
      </w:pPr>
      <w:r w:rsidRPr="009612E2">
        <w:rPr>
          <w:rFonts w:eastAsia="Calibri" w:cs="Times New Roman"/>
          <w:kern w:val="2"/>
        </w:rPr>
        <w:t xml:space="preserve">Ponadto obywatele z Ukrainy z niepełnosprawnością, posiadający orzeczenia                                                  o niepełnosprawności, wydane przez Miejskie lub Powiatowe  Zespoły do Spraw Orzekania                   o Niepełnosprawności lub równoważne wydane przez Zakład Ubezpieczeń Społecznych, mogli ubiegać się o dofinansowanie ze środków PFRON w ramach  programu ,,Aktywny Samorząd" oraz w ramach zadań wynikających z ustawy z dnia 27 sierpnie 1997 r. </w:t>
      </w:r>
      <w:r w:rsidR="00CE02C1">
        <w:rPr>
          <w:rFonts w:eastAsia="Calibri" w:cs="Times New Roman"/>
          <w:kern w:val="2"/>
        </w:rPr>
        <w:br/>
      </w:r>
      <w:r w:rsidRPr="009612E2">
        <w:rPr>
          <w:rFonts w:eastAsia="Calibri" w:cs="Times New Roman"/>
          <w:kern w:val="2"/>
        </w:rPr>
        <w:t xml:space="preserve">o rehabilitacji zawodowej i społecznej oraz zatrudnianiu osób niepełnosprawnych, </w:t>
      </w:r>
      <w:r w:rsidR="00CE02C1">
        <w:rPr>
          <w:rFonts w:eastAsia="Calibri" w:cs="Times New Roman"/>
          <w:kern w:val="2"/>
        </w:rPr>
        <w:br/>
      </w:r>
      <w:r w:rsidRPr="009612E2">
        <w:rPr>
          <w:rFonts w:eastAsia="Calibri" w:cs="Times New Roman"/>
          <w:kern w:val="2"/>
        </w:rPr>
        <w:t xml:space="preserve">tj. dofinansowania do uczestnictwa osób niepełnosprawnych i ich opiekunów w turnusach rehabilitacyjnych; dofinansowania zaopatrzenia w sprzęt rehabilitacyjny, przedmioty ortopedyczne i środki pomocnicze przyznawane osobom niepełnosprawnym na podstawie odrębnych przepisów; dofinansowania likwidacji barier architektonicznych, </w:t>
      </w:r>
      <w:r w:rsidR="00CE02C1">
        <w:rPr>
          <w:rFonts w:eastAsia="Calibri" w:cs="Times New Roman"/>
          <w:kern w:val="2"/>
        </w:rPr>
        <w:br/>
      </w:r>
      <w:r w:rsidRPr="009612E2">
        <w:rPr>
          <w:rFonts w:eastAsia="Calibri" w:cs="Times New Roman"/>
          <w:kern w:val="2"/>
        </w:rPr>
        <w:t>w komunikowaniu się i technicznych; dofinansowania usług tłumacza języka migowego lub tłum</w:t>
      </w:r>
      <w:r w:rsidR="00CE02C1">
        <w:rPr>
          <w:rFonts w:eastAsia="Calibri" w:cs="Times New Roman"/>
          <w:kern w:val="2"/>
        </w:rPr>
        <w:t xml:space="preserve">acza przewodnika. W roku 2023 - </w:t>
      </w:r>
      <w:r w:rsidRPr="009612E2">
        <w:rPr>
          <w:rFonts w:eastAsia="Calibri" w:cs="Times New Roman"/>
          <w:kern w:val="2"/>
        </w:rPr>
        <w:t>35 obywateli Ukrainy skorzystało z dofinansowania do przedmiotów ortopedycznych i środków pomocniczych na łączną kwotę prawie 84,5 tys. zł.</w:t>
      </w:r>
    </w:p>
    <w:p w14:paraId="1281A4CC" w14:textId="77777777" w:rsidR="00B6318F" w:rsidRPr="009612E2" w:rsidRDefault="00B6318F" w:rsidP="00B6318F">
      <w:pPr>
        <w:spacing w:line="240" w:lineRule="auto"/>
        <w:ind w:firstLine="360"/>
        <w:jc w:val="both"/>
        <w:rPr>
          <w:rFonts w:eastAsia="Calibri" w:cs="Times New Roman"/>
          <w:kern w:val="2"/>
        </w:rPr>
      </w:pPr>
      <w:r w:rsidRPr="009612E2">
        <w:rPr>
          <w:rFonts w:cs="Times New Roman"/>
        </w:rPr>
        <w:t xml:space="preserve">Toruńskie Centrum Świadczeń Rodzinie w 2023 roku wypłacało </w:t>
      </w:r>
      <w:r w:rsidRPr="009612E2">
        <w:rPr>
          <w:rFonts w:cs="Times New Roman"/>
          <w:bCs/>
        </w:rPr>
        <w:t>jednorazowe świadczenia</w:t>
      </w:r>
      <w:r w:rsidRPr="009612E2">
        <w:rPr>
          <w:rStyle w:val="Pogrubienie"/>
          <w:rFonts w:cs="Times New Roman"/>
        </w:rPr>
        <w:t xml:space="preserve">pieniężne </w:t>
      </w:r>
      <w:r w:rsidRPr="009612E2">
        <w:rPr>
          <w:rFonts w:cs="Times New Roman"/>
          <w:bCs/>
        </w:rPr>
        <w:t>dla obywateli Ukrainy</w:t>
      </w:r>
      <w:r w:rsidRPr="009612E2">
        <w:rPr>
          <w:rStyle w:val="Pogrubienie"/>
          <w:rFonts w:cs="Times New Roman"/>
        </w:rPr>
        <w:t>w wysokości 300 zł na osobę</w:t>
      </w:r>
      <w:r w:rsidRPr="009612E2">
        <w:rPr>
          <w:rFonts w:cs="Times New Roman"/>
        </w:rPr>
        <w:t>, przeznaczone w szczególności na pokrycie wydatków na żywność, odzież, obuwie, środki higieny osobistej oraz opłaty mieszkaniowe. W 2023 roku z tej formy pomocy skorzystało 525 osób na kwotę 157,5 tys. zł (od marca 2022 roku Centrum wsparło 6.620 osób i wypłaciło prawie 2 mln zł).</w:t>
      </w:r>
    </w:p>
    <w:p w14:paraId="129BF0E4" w14:textId="77777777" w:rsidR="00B6318F" w:rsidRPr="009612E2" w:rsidRDefault="00B6318F" w:rsidP="00B6318F">
      <w:pPr>
        <w:spacing w:line="240" w:lineRule="auto"/>
        <w:ind w:firstLine="708"/>
        <w:jc w:val="both"/>
        <w:rPr>
          <w:rFonts w:eastAsia="Calibri" w:cs="Times New Roman"/>
        </w:rPr>
      </w:pPr>
      <w:r w:rsidRPr="009612E2">
        <w:rPr>
          <w:rFonts w:eastAsia="Calibri" w:cs="Times New Roman"/>
        </w:rPr>
        <w:t xml:space="preserve">Ponadto obywatele Ukrainy mogli korzystać z procedury orzekania </w:t>
      </w:r>
      <w:r w:rsidRPr="009612E2">
        <w:rPr>
          <w:rFonts w:eastAsia="Calibri" w:cs="Times New Roman"/>
        </w:rPr>
        <w:br/>
        <w:t xml:space="preserve">o niepełnosprawności w Miejskim Zespole ds. Orzekania o Niepełnosprawności. Liczba </w:t>
      </w:r>
      <w:r w:rsidRPr="009612E2">
        <w:rPr>
          <w:rFonts w:eastAsia="Calibri" w:cs="Times New Roman"/>
        </w:rPr>
        <w:lastRenderedPageBreak/>
        <w:t xml:space="preserve">złożonych wniosków przez obywateli Ukrainy o wydanie orzeczenia o niepełnosprawności </w:t>
      </w:r>
      <w:r w:rsidRPr="009612E2">
        <w:rPr>
          <w:rFonts w:eastAsia="Calibri" w:cs="Times New Roman"/>
        </w:rPr>
        <w:br/>
        <w:t xml:space="preserve">w Miejskim Zespole ds. Orzekania o Niepełnosprawności od 24.03.2022 r. do 31.12.2023 r. wyniosła 204, w samym 2023 r. - 68, w tym liczba wniosków o wydanie orzeczenia </w:t>
      </w:r>
      <w:r w:rsidRPr="009612E2">
        <w:rPr>
          <w:rFonts w:eastAsia="Calibri" w:cs="Times New Roman"/>
        </w:rPr>
        <w:br/>
        <w:t xml:space="preserve">o niepełnosprawności dzieci – 68, tylko w roku 2023 - 27. </w:t>
      </w:r>
    </w:p>
    <w:p w14:paraId="037518F3" w14:textId="77777777" w:rsidR="00B6318F" w:rsidRPr="009612E2" w:rsidRDefault="00B6318F" w:rsidP="00B6318F">
      <w:pPr>
        <w:spacing w:line="240" w:lineRule="auto"/>
        <w:ind w:firstLine="360"/>
        <w:jc w:val="both"/>
        <w:rPr>
          <w:rFonts w:cs="Times New Roman"/>
        </w:rPr>
      </w:pPr>
      <w:r w:rsidRPr="009612E2">
        <w:rPr>
          <w:rFonts w:cs="Times New Roman"/>
        </w:rPr>
        <w:t>Gmina pozyskała także z budżetu państwa środki na świadczenie doraźnej pomocy psychologicznej dla obywateli Ukrainy. W 2023 r. udzielono 40 godzin porad psychologicznych o łącznej wartości 4.800 zł, które realizowane były przez ukraińską psycholog zamieszkującą na terenie Torunia.</w:t>
      </w:r>
    </w:p>
    <w:p w14:paraId="3E4AC5A5" w14:textId="77777777" w:rsidR="00B6318F" w:rsidRDefault="00B6318F" w:rsidP="00B6318F">
      <w:pPr>
        <w:pStyle w:val="Nagwek2"/>
        <w:spacing w:line="240" w:lineRule="auto"/>
        <w:rPr>
          <w:rFonts w:ascii="Times New Roman" w:hAnsi="Times New Roman" w:cs="Times New Roman"/>
          <w:sz w:val="24"/>
          <w:szCs w:val="24"/>
          <w:lang w:val="pl-PL"/>
        </w:rPr>
      </w:pPr>
      <w:r>
        <w:rPr>
          <w:rFonts w:ascii="Times New Roman" w:hAnsi="Times New Roman" w:cs="Times New Roman"/>
          <w:sz w:val="24"/>
          <w:szCs w:val="24"/>
          <w:lang w:val="pl-PL"/>
        </w:rPr>
        <w:t xml:space="preserve">Wybrane wydarzenia integracyjne </w:t>
      </w:r>
    </w:p>
    <w:p w14:paraId="558D1A97" w14:textId="77777777" w:rsidR="00B6318F" w:rsidRPr="00BA34C1" w:rsidRDefault="00B6318F" w:rsidP="00B6318F">
      <w:pPr>
        <w:pStyle w:val="Tekstpodstawowy"/>
        <w:spacing w:after="0" w:line="240" w:lineRule="auto"/>
        <w:jc w:val="both"/>
        <w:rPr>
          <w:rFonts w:ascii="Times New Roman" w:hAnsi="Times New Roman" w:cs="Times New Roman"/>
          <w:sz w:val="24"/>
          <w:szCs w:val="24"/>
        </w:rPr>
      </w:pPr>
      <w:r w:rsidRPr="00BA34C1">
        <w:rPr>
          <w:rFonts w:ascii="Times New Roman" w:hAnsi="Times New Roman" w:cs="Times New Roman"/>
          <w:sz w:val="24"/>
          <w:szCs w:val="24"/>
        </w:rPr>
        <w:t xml:space="preserve">       W</w:t>
      </w:r>
      <w:r>
        <w:rPr>
          <w:rFonts w:ascii="Times New Roman" w:hAnsi="Times New Roman" w:cs="Times New Roman"/>
          <w:sz w:val="24"/>
          <w:szCs w:val="24"/>
        </w:rPr>
        <w:t xml:space="preserve"> czerwcu 2023 r. otwarty</w:t>
      </w:r>
      <w:r w:rsidRPr="00BA34C1">
        <w:rPr>
          <w:rFonts w:ascii="Times New Roman" w:hAnsi="Times New Roman" w:cs="Times New Roman"/>
          <w:sz w:val="24"/>
          <w:szCs w:val="24"/>
        </w:rPr>
        <w:t xml:space="preserve"> został Dom Polsko – Ukraiński, w budynku </w:t>
      </w:r>
      <w:r>
        <w:rPr>
          <w:rFonts w:ascii="Times New Roman" w:hAnsi="Times New Roman" w:cs="Times New Roman"/>
          <w:sz w:val="24"/>
          <w:szCs w:val="24"/>
        </w:rPr>
        <w:t xml:space="preserve">administrowanym przez Zakład Gospodarki Mieszkaniowej </w:t>
      </w:r>
      <w:r w:rsidRPr="00BA34C1">
        <w:rPr>
          <w:rFonts w:ascii="Times New Roman" w:hAnsi="Times New Roman" w:cs="Times New Roman"/>
          <w:sz w:val="24"/>
          <w:szCs w:val="24"/>
        </w:rPr>
        <w:t xml:space="preserve">przy ul. Jęczmiennej 10. Jest to miejsce miejsce integracji, wymiany doświadczeń, zajęć, warsztatów oraz organizacji pomocy dla Ukrainy </w:t>
      </w:r>
      <w:r w:rsidR="0088674C">
        <w:rPr>
          <w:rFonts w:ascii="Times New Roman" w:hAnsi="Times New Roman" w:cs="Times New Roman"/>
          <w:sz w:val="24"/>
          <w:szCs w:val="24"/>
        </w:rPr>
        <w:br/>
      </w:r>
      <w:r w:rsidRPr="00BA34C1">
        <w:rPr>
          <w:rFonts w:ascii="Times New Roman" w:hAnsi="Times New Roman" w:cs="Times New Roman"/>
          <w:sz w:val="24"/>
          <w:szCs w:val="24"/>
        </w:rPr>
        <w:t xml:space="preserve">i jej obywateli. </w:t>
      </w:r>
    </w:p>
    <w:p w14:paraId="2141EFEB" w14:textId="77777777" w:rsidR="00B6318F" w:rsidRPr="001D6D66" w:rsidRDefault="00B6318F" w:rsidP="00B6318F">
      <w:pPr>
        <w:pStyle w:val="Bezodstpw"/>
        <w:jc w:val="both"/>
        <w:rPr>
          <w:rFonts w:ascii="Times New Roman" w:hAnsi="Times New Roman"/>
          <w:sz w:val="24"/>
          <w:szCs w:val="24"/>
        </w:rPr>
      </w:pPr>
      <w:r>
        <w:rPr>
          <w:rStyle w:val="Pogrubienie"/>
          <w:rFonts w:ascii="Times New Roman" w:hAnsi="Times New Roman"/>
          <w:sz w:val="24"/>
          <w:szCs w:val="24"/>
        </w:rPr>
        <w:t xml:space="preserve">       </w:t>
      </w:r>
      <w:r w:rsidRPr="000D6E36">
        <w:rPr>
          <w:rStyle w:val="Pogrubienie"/>
          <w:rFonts w:ascii="Times New Roman" w:hAnsi="Times New Roman"/>
          <w:b w:val="0"/>
          <w:sz w:val="24"/>
          <w:szCs w:val="24"/>
        </w:rPr>
        <w:t xml:space="preserve">W wigilię prawosławnych Świąt Bożego Narodzenia </w:t>
      </w:r>
      <w:r w:rsidR="000D6E36">
        <w:rPr>
          <w:rStyle w:val="Pogrubienie"/>
          <w:rFonts w:ascii="Times New Roman" w:hAnsi="Times New Roman"/>
          <w:b w:val="0"/>
          <w:sz w:val="24"/>
          <w:szCs w:val="24"/>
        </w:rPr>
        <w:t xml:space="preserve">(6 stycznia </w:t>
      </w:r>
      <w:r w:rsidRPr="000D6E36">
        <w:rPr>
          <w:rStyle w:val="Pogrubienie"/>
          <w:rFonts w:ascii="Times New Roman" w:hAnsi="Times New Roman"/>
          <w:b w:val="0"/>
          <w:sz w:val="24"/>
          <w:szCs w:val="24"/>
        </w:rPr>
        <w:t xml:space="preserve">2023 r.) </w:t>
      </w:r>
      <w:r w:rsidR="000D6E36" w:rsidRPr="000D6E36">
        <w:rPr>
          <w:rStyle w:val="Pogrubienie"/>
          <w:rFonts w:ascii="Times New Roman" w:hAnsi="Times New Roman"/>
          <w:b w:val="0"/>
          <w:sz w:val="24"/>
          <w:szCs w:val="24"/>
        </w:rPr>
        <w:br/>
      </w:r>
      <w:r w:rsidRPr="000D6E36">
        <w:rPr>
          <w:rStyle w:val="Pogrubienie"/>
          <w:rFonts w:ascii="Times New Roman" w:hAnsi="Times New Roman"/>
          <w:b w:val="0"/>
          <w:sz w:val="24"/>
          <w:szCs w:val="24"/>
        </w:rPr>
        <w:t>w Międzynarodowym Centrum Spotkań Młodzieży w Toruniu zorganizowane zostało spotkanie świąteczne z uchodźcami z Ukrainy, którzy przebywali w naszym mieście. Natomiast, w związku ze zmianą kulturową, akcentowaną przez władze Ukrainy</w:t>
      </w:r>
      <w:r w:rsidRPr="00AF2F70">
        <w:rPr>
          <w:rStyle w:val="Pogrubienie"/>
          <w:rFonts w:ascii="Times New Roman" w:hAnsi="Times New Roman"/>
          <w:sz w:val="24"/>
          <w:szCs w:val="24"/>
        </w:rPr>
        <w:t xml:space="preserve">, </w:t>
      </w:r>
      <w:r w:rsidRPr="00AF2F70">
        <w:rPr>
          <w:rFonts w:ascii="Times New Roman" w:hAnsi="Times New Roman"/>
          <w:sz w:val="24"/>
          <w:szCs w:val="24"/>
        </w:rPr>
        <w:t xml:space="preserve">z </w:t>
      </w:r>
      <w:r>
        <w:rPr>
          <w:rFonts w:ascii="Times New Roman" w:hAnsi="Times New Roman"/>
          <w:sz w:val="24"/>
          <w:szCs w:val="24"/>
        </w:rPr>
        <w:t>okazji Świąt Bożego Narodzenia</w:t>
      </w:r>
      <w:r w:rsidRPr="00C11909">
        <w:rPr>
          <w:rFonts w:ascii="Times New Roman" w:hAnsi="Times New Roman"/>
          <w:sz w:val="24"/>
          <w:szCs w:val="24"/>
        </w:rPr>
        <w:t xml:space="preserve">, </w:t>
      </w:r>
      <w:r>
        <w:rPr>
          <w:rFonts w:ascii="Times New Roman" w:hAnsi="Times New Roman"/>
          <w:sz w:val="24"/>
          <w:szCs w:val="24"/>
        </w:rPr>
        <w:t xml:space="preserve">w terminie obrządku katolickiego, </w:t>
      </w:r>
      <w:r w:rsidRPr="00C11909">
        <w:rPr>
          <w:rFonts w:ascii="Times New Roman" w:hAnsi="Times New Roman"/>
          <w:sz w:val="24"/>
          <w:szCs w:val="24"/>
        </w:rPr>
        <w:t>22 grudnia 2023 r</w:t>
      </w:r>
      <w:r>
        <w:rPr>
          <w:rFonts w:ascii="Times New Roman" w:hAnsi="Times New Roman"/>
          <w:sz w:val="24"/>
          <w:szCs w:val="24"/>
        </w:rPr>
        <w:t xml:space="preserve">., także </w:t>
      </w:r>
      <w:r w:rsidR="000D6E36">
        <w:rPr>
          <w:rFonts w:ascii="Times New Roman" w:hAnsi="Times New Roman"/>
          <w:sz w:val="24"/>
          <w:szCs w:val="24"/>
        </w:rPr>
        <w:br/>
      </w:r>
      <w:r w:rsidRPr="001D6D66">
        <w:rPr>
          <w:rFonts w:ascii="Times New Roman" w:hAnsi="Times New Roman"/>
          <w:sz w:val="24"/>
          <w:szCs w:val="24"/>
        </w:rPr>
        <w:t xml:space="preserve">w Międzynarodowym Centrum Spotkań Młodzieży </w:t>
      </w:r>
      <w:r>
        <w:rPr>
          <w:rFonts w:ascii="Times New Roman" w:hAnsi="Times New Roman"/>
          <w:sz w:val="24"/>
          <w:szCs w:val="24"/>
        </w:rPr>
        <w:t>odbyło się świąteczne spotkanie przedstawicieli</w:t>
      </w:r>
      <w:r w:rsidRPr="001D6D66">
        <w:rPr>
          <w:rFonts w:ascii="Times New Roman" w:hAnsi="Times New Roman"/>
          <w:sz w:val="24"/>
          <w:szCs w:val="24"/>
        </w:rPr>
        <w:t xml:space="preserve"> toruńskiego samorządu i przebywający</w:t>
      </w:r>
      <w:r>
        <w:rPr>
          <w:rFonts w:ascii="Times New Roman" w:hAnsi="Times New Roman"/>
          <w:sz w:val="24"/>
          <w:szCs w:val="24"/>
        </w:rPr>
        <w:t xml:space="preserve">ch w naszym mieście uchodźców </w:t>
      </w:r>
      <w:r w:rsidR="000D6E36">
        <w:rPr>
          <w:rFonts w:ascii="Times New Roman" w:hAnsi="Times New Roman"/>
          <w:sz w:val="24"/>
          <w:szCs w:val="24"/>
        </w:rPr>
        <w:br/>
      </w:r>
      <w:r>
        <w:rPr>
          <w:rFonts w:ascii="Times New Roman" w:hAnsi="Times New Roman"/>
          <w:sz w:val="24"/>
          <w:szCs w:val="24"/>
        </w:rPr>
        <w:t xml:space="preserve">z Ukrainy, </w:t>
      </w:r>
      <w:r>
        <w:rPr>
          <w:rFonts w:ascii="Times New Roman" w:eastAsia="Times New Roman" w:hAnsi="Times New Roman"/>
          <w:sz w:val="24"/>
          <w:szCs w:val="24"/>
        </w:rPr>
        <w:t>uświetnione</w:t>
      </w:r>
      <w:r w:rsidRPr="001D6D66">
        <w:rPr>
          <w:rFonts w:ascii="Times New Roman" w:eastAsia="Times New Roman" w:hAnsi="Times New Roman"/>
          <w:sz w:val="24"/>
          <w:szCs w:val="24"/>
        </w:rPr>
        <w:t xml:space="preserve"> k</w:t>
      </w:r>
      <w:r w:rsidRPr="001D6D66">
        <w:rPr>
          <w:rFonts w:ascii="Times New Roman" w:hAnsi="Times New Roman"/>
          <w:sz w:val="24"/>
          <w:szCs w:val="24"/>
        </w:rPr>
        <w:t>oncert</w:t>
      </w:r>
      <w:r>
        <w:rPr>
          <w:rFonts w:ascii="Times New Roman" w:hAnsi="Times New Roman"/>
          <w:sz w:val="24"/>
          <w:szCs w:val="24"/>
        </w:rPr>
        <w:t>em</w:t>
      </w:r>
      <w:r w:rsidRPr="001D6D66">
        <w:rPr>
          <w:rFonts w:ascii="Times New Roman" w:hAnsi="Times New Roman"/>
          <w:sz w:val="24"/>
          <w:szCs w:val="24"/>
        </w:rPr>
        <w:t xml:space="preserve"> kolęd ukraiński</w:t>
      </w:r>
      <w:r>
        <w:rPr>
          <w:rFonts w:ascii="Times New Roman" w:hAnsi="Times New Roman"/>
          <w:sz w:val="24"/>
          <w:szCs w:val="24"/>
        </w:rPr>
        <w:t>ch.</w:t>
      </w:r>
    </w:p>
    <w:p w14:paraId="799DD4C6" w14:textId="77777777" w:rsidR="00B6318F" w:rsidRPr="009612E2" w:rsidRDefault="00B6318F" w:rsidP="00B6318F">
      <w:pPr>
        <w:pStyle w:val="Nagwek2"/>
        <w:spacing w:before="0" w:after="0" w:line="240" w:lineRule="auto"/>
        <w:rPr>
          <w:rFonts w:ascii="Times New Roman" w:hAnsi="Times New Roman" w:cs="Times New Roman"/>
          <w:sz w:val="24"/>
          <w:szCs w:val="24"/>
          <w:lang w:val="pl-PL" w:eastAsia="pl-PL"/>
        </w:rPr>
      </w:pPr>
      <w:r w:rsidRPr="009612E2">
        <w:rPr>
          <w:rFonts w:ascii="Times New Roman" w:hAnsi="Times New Roman" w:cs="Times New Roman"/>
          <w:sz w:val="24"/>
          <w:szCs w:val="24"/>
          <w:lang w:val="pl-PL"/>
        </w:rPr>
        <w:t>Toruń solidarny z Ukrainą - 1</w:t>
      </w:r>
      <w:r w:rsidRPr="009612E2">
        <w:rPr>
          <w:rFonts w:ascii="Times New Roman" w:hAnsi="Times New Roman" w:cs="Times New Roman"/>
          <w:sz w:val="24"/>
          <w:szCs w:val="24"/>
          <w:lang w:val="pl-PL" w:eastAsia="pl-PL"/>
        </w:rPr>
        <w:t>. rocznica wybuchu wojny w Ukrainie</w:t>
      </w:r>
    </w:p>
    <w:p w14:paraId="36F897EE" w14:textId="77777777" w:rsidR="00B6318F" w:rsidRPr="009612E2" w:rsidRDefault="00B6318F" w:rsidP="00B6318F">
      <w:pPr>
        <w:spacing w:line="240" w:lineRule="auto"/>
        <w:ind w:firstLine="578"/>
        <w:jc w:val="both"/>
        <w:rPr>
          <w:rFonts w:cs="Times New Roman"/>
          <w:lang w:eastAsia="pl-PL"/>
        </w:rPr>
      </w:pPr>
      <w:r w:rsidRPr="009612E2">
        <w:rPr>
          <w:rFonts w:cs="Times New Roman"/>
          <w:lang w:eastAsia="pl-PL"/>
        </w:rPr>
        <w:t>24 lutego 2023 r. – w pierwszą rocznicę rosyjskiej inwazji na Ukrainę Toruń solidaryzował się z napadniętym narodem. Wydział Kultury Urzędu Miasta Torunia, miejskie instytucje kultury i toruńskie organizacje pozarządowe przygotowały szereg wydarzeń upamiętniających tę datę. Tego dnia na Rynku Staromiejskim odbył się plenerowy</w:t>
      </w:r>
      <w:r w:rsidR="0088674C">
        <w:rPr>
          <w:rFonts w:cs="Times New Roman"/>
          <w:lang w:eastAsia="pl-PL"/>
        </w:rPr>
        <w:t xml:space="preserve"> </w:t>
      </w:r>
      <w:r w:rsidRPr="009612E2">
        <w:rPr>
          <w:rFonts w:cs="Times New Roman"/>
          <w:lang w:eastAsia="pl-PL"/>
        </w:rPr>
        <w:t>Koncert solidarności z Ukrainą, podczas którego wystąpiła ukraińska sopranistka Olena</w:t>
      </w:r>
      <w:r w:rsidR="0088674C">
        <w:rPr>
          <w:rFonts w:cs="Times New Roman"/>
          <w:lang w:eastAsia="pl-PL"/>
        </w:rPr>
        <w:t xml:space="preserve"> </w:t>
      </w:r>
      <w:r w:rsidRPr="009612E2">
        <w:rPr>
          <w:rFonts w:cs="Times New Roman"/>
          <w:lang w:eastAsia="pl-PL"/>
        </w:rPr>
        <w:t xml:space="preserve">Gaidychuk </w:t>
      </w:r>
      <w:r w:rsidR="0088674C">
        <w:rPr>
          <w:rFonts w:cs="Times New Roman"/>
          <w:lang w:eastAsia="pl-PL"/>
        </w:rPr>
        <w:br/>
      </w:r>
      <w:r w:rsidRPr="009612E2">
        <w:rPr>
          <w:rFonts w:cs="Times New Roman"/>
          <w:lang w:eastAsia="pl-PL"/>
        </w:rPr>
        <w:t>z towarzyszeniem toruńskich muzyków, trębacz Toruńskiej Orkiestry Symfonicznej wykonał hymn Ukrainy ora</w:t>
      </w:r>
      <w:r w:rsidR="0088674C">
        <w:rPr>
          <w:rFonts w:cs="Times New Roman"/>
          <w:lang w:eastAsia="pl-PL"/>
        </w:rPr>
        <w:t xml:space="preserve">z Rzeczypospolitej Polskiej, a </w:t>
      </w:r>
      <w:r w:rsidRPr="009612E2">
        <w:rPr>
          <w:rFonts w:cs="Times New Roman"/>
          <w:lang w:eastAsia="pl-PL"/>
        </w:rPr>
        <w:t xml:space="preserve">nastepnie rozpoczął się happening przygotowany przez toruńskie organizacje pozarządowe, mieszkańców i uchodźców </w:t>
      </w:r>
      <w:r w:rsidR="0088674C">
        <w:rPr>
          <w:rFonts w:cs="Times New Roman"/>
          <w:lang w:eastAsia="pl-PL"/>
        </w:rPr>
        <w:br/>
      </w:r>
      <w:r w:rsidRPr="009612E2">
        <w:rPr>
          <w:rFonts w:cs="Times New Roman"/>
          <w:lang w:eastAsia="pl-PL"/>
        </w:rPr>
        <w:t>z Ukrainy – rozłożenie wieloformatowej flagi Ukrainy oraz Rzeczypospolitej Polskiej. W Sali Mieszczańskiej Ratusza Staromiejskiego fortepianowy recital wykonał Andrii</w:t>
      </w:r>
      <w:r w:rsidR="0088674C">
        <w:rPr>
          <w:rFonts w:cs="Times New Roman"/>
          <w:lang w:eastAsia="pl-PL"/>
        </w:rPr>
        <w:t xml:space="preserve"> </w:t>
      </w:r>
      <w:r w:rsidRPr="009612E2">
        <w:rPr>
          <w:rFonts w:cs="Times New Roman"/>
          <w:lang w:eastAsia="pl-PL"/>
        </w:rPr>
        <w:t xml:space="preserve">Dorofeiev; koncertowi towarzyszyła wystawa „Mój kraj w moim sercu”, która prezentowana była również w filiach Centrum Kultury Dwór Artusa. W Sali Kameralnej CKK Jordanki odbył się </w:t>
      </w:r>
      <w:hyperlink r:id="rId18" w:history="1">
        <w:r w:rsidRPr="009612E2">
          <w:rPr>
            <w:rFonts w:cs="Times New Roman"/>
            <w:lang w:eastAsia="pl-PL"/>
          </w:rPr>
          <w:t>koncert bluesowy solo Alexandra Dolgova</w:t>
        </w:r>
      </w:hyperlink>
      <w:r w:rsidRPr="009612E2">
        <w:rPr>
          <w:rFonts w:cs="Times New Roman"/>
          <w:lang w:eastAsia="pl-PL"/>
        </w:rPr>
        <w:t xml:space="preserve">. Wstęp na wszystkie wydarzenia był bezpłatny. Ponadto 24 lutego 2023 r. na Rynku Staromiejskim został ustawiony kubik Toruń solidarny </w:t>
      </w:r>
      <w:r w:rsidR="0088674C">
        <w:rPr>
          <w:rFonts w:cs="Times New Roman"/>
          <w:lang w:eastAsia="pl-PL"/>
        </w:rPr>
        <w:br/>
      </w:r>
      <w:r w:rsidRPr="009612E2">
        <w:rPr>
          <w:rFonts w:cs="Times New Roman"/>
          <w:lang w:eastAsia="pl-PL"/>
        </w:rPr>
        <w:t>z Ukrainą. Na ściankach umieszczono grafiki ze słowami wsparcia dla Ukrainy, przygotowane w języku polskim oraz ukraińskim i w dwóch wersjach kolorystycznych - flagi Polski oraz flagi Ukrainy. W miejskich instytucjach kultury zostały wywieszone flagi Ukrainy. Budynek CKK Jordanki został tego dnia podświetlony barwami niebiesko-żołtymi,</w:t>
      </w:r>
      <w:r w:rsidR="0088674C">
        <w:rPr>
          <w:rFonts w:cs="Times New Roman"/>
          <w:lang w:eastAsia="pl-PL"/>
        </w:rPr>
        <w:br/>
      </w:r>
      <w:r w:rsidRPr="009612E2">
        <w:rPr>
          <w:rFonts w:cs="Times New Roman"/>
          <w:lang w:eastAsia="pl-PL"/>
        </w:rPr>
        <w:t xml:space="preserve">a na hali Arena Toruń zostanie wyświetlony napis </w:t>
      </w:r>
      <w:r w:rsidRPr="009612E2">
        <w:rPr>
          <w:rFonts w:cs="Times New Roman"/>
          <w:i/>
          <w:iCs/>
          <w:lang w:eastAsia="pl-PL"/>
        </w:rPr>
        <w:t>Solidarni z Ukrainą</w:t>
      </w:r>
      <w:r w:rsidRPr="009612E2">
        <w:rPr>
          <w:rFonts w:cs="Times New Roman"/>
          <w:lang w:eastAsia="pl-PL"/>
        </w:rPr>
        <w:t>.</w:t>
      </w:r>
    </w:p>
    <w:p w14:paraId="79E963CB" w14:textId="77777777" w:rsidR="00B6318F" w:rsidRPr="009612E2" w:rsidRDefault="00B6318F" w:rsidP="00B6318F">
      <w:pPr>
        <w:spacing w:line="240" w:lineRule="auto"/>
        <w:ind w:firstLine="578"/>
        <w:jc w:val="both"/>
        <w:rPr>
          <w:rFonts w:cs="Times New Roman"/>
          <w:lang w:eastAsia="pl-PL"/>
        </w:rPr>
      </w:pPr>
      <w:r w:rsidRPr="009612E2">
        <w:rPr>
          <w:rFonts w:eastAsia="Calibri" w:cs="Times New Roman"/>
          <w:kern w:val="2"/>
        </w:rPr>
        <w:t>Miejski Ośrodek Pomocy Rodzinie w Toruniu w geście solidarności z obywatelami Ukrainy w 1. rocznicę wybuchu wojny na Ukrainie przygotował akcję „Kartka od polskich dzieci dla Ukrainy”. Wykonane przez polskie dzieci z placówek opiekuńczo-wychowawczych oraz rodzin zastępczych i zostały wręczone wraz z upominkami naszym gościom zza wschodniej granicy w Międzynarodowym Centrum Spotkań Młodzieży w Toruniu oraz przekazane do pozostałych miejsc zakwaterowania, w których przebywali obywatele Ukrainy.</w:t>
      </w:r>
      <w:r w:rsidRPr="009612E2">
        <w:rPr>
          <w:rFonts w:cs="Times New Roman"/>
          <w:color w:val="0070C0"/>
        </w:rPr>
        <w:br/>
      </w:r>
    </w:p>
    <w:p w14:paraId="09A656E3" w14:textId="77777777" w:rsidR="00CC3C27" w:rsidRDefault="00CC3C27" w:rsidP="00B6318F">
      <w:pPr>
        <w:pStyle w:val="Bezodstpw1"/>
        <w:spacing w:line="240" w:lineRule="auto"/>
        <w:jc w:val="both"/>
        <w:rPr>
          <w:rFonts w:ascii="Times New Roman" w:hAnsi="Times New Roman"/>
          <w:b/>
          <w:color w:val="0070C0"/>
          <w:sz w:val="24"/>
          <w:szCs w:val="24"/>
        </w:rPr>
      </w:pPr>
    </w:p>
    <w:p w14:paraId="4D600AEC" w14:textId="77777777" w:rsidR="00B6318F" w:rsidRPr="00484B13" w:rsidRDefault="00B6318F" w:rsidP="00B6318F">
      <w:pPr>
        <w:pStyle w:val="Bezodstpw1"/>
        <w:spacing w:line="240" w:lineRule="auto"/>
        <w:jc w:val="both"/>
        <w:rPr>
          <w:rFonts w:ascii="Times New Roman" w:hAnsi="Times New Roman"/>
          <w:b/>
          <w:color w:val="0070C0"/>
          <w:sz w:val="24"/>
          <w:szCs w:val="24"/>
        </w:rPr>
      </w:pPr>
      <w:r>
        <w:rPr>
          <w:rFonts w:ascii="Times New Roman" w:hAnsi="Times New Roman"/>
          <w:b/>
          <w:color w:val="0070C0"/>
          <w:sz w:val="24"/>
          <w:szCs w:val="24"/>
        </w:rPr>
        <w:lastRenderedPageBreak/>
        <w:t>I</w:t>
      </w:r>
      <w:r w:rsidRPr="001B5AB4">
        <w:rPr>
          <w:rFonts w:ascii="Times New Roman" w:hAnsi="Times New Roman"/>
          <w:b/>
          <w:color w:val="0070C0"/>
          <w:sz w:val="24"/>
          <w:szCs w:val="24"/>
        </w:rPr>
        <w:t>X. OCHRONA ZDROWIA</w:t>
      </w:r>
    </w:p>
    <w:p w14:paraId="788FCC02" w14:textId="77777777" w:rsidR="00B6318F" w:rsidRPr="00001B8A" w:rsidRDefault="00CC3C27" w:rsidP="00B6318F">
      <w:pPr>
        <w:pStyle w:val="Bezodstpw1"/>
        <w:spacing w:line="240" w:lineRule="auto"/>
        <w:jc w:val="both"/>
        <w:rPr>
          <w:rFonts w:ascii="Times New Roman" w:hAnsi="Times New Roman"/>
          <w:b/>
          <w:i/>
          <w:color w:val="0070C0"/>
          <w:sz w:val="24"/>
          <w:szCs w:val="24"/>
        </w:rPr>
      </w:pPr>
      <w:r>
        <w:rPr>
          <w:rFonts w:ascii="Times New Roman" w:hAnsi="Times New Roman"/>
          <w:b/>
          <w:i/>
          <w:color w:val="0070C0"/>
          <w:sz w:val="24"/>
          <w:szCs w:val="24"/>
        </w:rPr>
        <w:br/>
      </w:r>
      <w:r w:rsidR="00B6318F">
        <w:rPr>
          <w:rFonts w:ascii="Times New Roman" w:hAnsi="Times New Roman"/>
          <w:b/>
          <w:i/>
          <w:color w:val="0070C0"/>
          <w:sz w:val="24"/>
          <w:szCs w:val="24"/>
        </w:rPr>
        <w:t>Dzia</w:t>
      </w:r>
      <w:r w:rsidR="00B6318F" w:rsidRPr="00001B8A">
        <w:rPr>
          <w:rFonts w:ascii="Times New Roman" w:hAnsi="Times New Roman"/>
          <w:b/>
          <w:i/>
          <w:color w:val="0070C0"/>
          <w:sz w:val="24"/>
          <w:szCs w:val="24"/>
        </w:rPr>
        <w:t xml:space="preserve">łalność </w:t>
      </w:r>
      <w:r w:rsidR="00B6318F">
        <w:rPr>
          <w:rFonts w:ascii="Times New Roman" w:hAnsi="Times New Roman"/>
          <w:b/>
          <w:i/>
          <w:color w:val="0070C0"/>
          <w:sz w:val="24"/>
          <w:szCs w:val="24"/>
        </w:rPr>
        <w:t xml:space="preserve">gminnych </w:t>
      </w:r>
      <w:r w:rsidR="00B6318F" w:rsidRPr="00001B8A">
        <w:rPr>
          <w:rFonts w:ascii="Times New Roman" w:hAnsi="Times New Roman"/>
          <w:b/>
          <w:i/>
          <w:color w:val="0070C0"/>
          <w:sz w:val="24"/>
          <w:szCs w:val="24"/>
        </w:rPr>
        <w:t>samodzielnych publicznych zakładów opieki zdrowotnej</w:t>
      </w:r>
    </w:p>
    <w:p w14:paraId="3F92657C" w14:textId="77777777" w:rsidR="00B6318F" w:rsidRPr="00F43C3F" w:rsidRDefault="00B6318F" w:rsidP="00B6318F">
      <w:pPr>
        <w:pStyle w:val="Bezodstpw1"/>
        <w:spacing w:line="240" w:lineRule="auto"/>
        <w:jc w:val="both"/>
        <w:rPr>
          <w:sz w:val="24"/>
          <w:szCs w:val="24"/>
        </w:rPr>
      </w:pPr>
      <w:r w:rsidRPr="00F43C3F">
        <w:rPr>
          <w:rFonts w:ascii="Times New Roman" w:hAnsi="Times New Roman"/>
          <w:sz w:val="24"/>
          <w:szCs w:val="24"/>
        </w:rPr>
        <w:t xml:space="preserve">Miasto jest organem założycielskim dla trzech samodzielnych publicznych zakładów opieki zdrowotnej: </w:t>
      </w:r>
    </w:p>
    <w:p w14:paraId="6E4C0A27" w14:textId="77777777" w:rsidR="00B6318F" w:rsidRPr="00F43C3F" w:rsidRDefault="00B6318F" w:rsidP="009E1781">
      <w:pPr>
        <w:pStyle w:val="Bezodstpw1"/>
        <w:numPr>
          <w:ilvl w:val="0"/>
          <w:numId w:val="45"/>
        </w:numPr>
        <w:spacing w:line="240" w:lineRule="auto"/>
        <w:ind w:left="720"/>
        <w:jc w:val="both"/>
        <w:rPr>
          <w:rFonts w:ascii="Times New Roman" w:hAnsi="Times New Roman"/>
          <w:sz w:val="24"/>
          <w:szCs w:val="24"/>
        </w:rPr>
      </w:pPr>
      <w:r w:rsidRPr="00F43C3F">
        <w:rPr>
          <w:rFonts w:ascii="Times New Roman" w:hAnsi="Times New Roman"/>
          <w:sz w:val="24"/>
          <w:szCs w:val="24"/>
        </w:rPr>
        <w:t xml:space="preserve">Specjalistycznego Szpitala Miejskiego im. M. Kopernika, </w:t>
      </w:r>
    </w:p>
    <w:p w14:paraId="762E7EA3" w14:textId="77777777" w:rsidR="00B6318F" w:rsidRPr="00F43C3F" w:rsidRDefault="00B6318F" w:rsidP="009E1781">
      <w:pPr>
        <w:pStyle w:val="Bezodstpw1"/>
        <w:numPr>
          <w:ilvl w:val="0"/>
          <w:numId w:val="45"/>
        </w:numPr>
        <w:spacing w:line="240" w:lineRule="auto"/>
        <w:ind w:left="720"/>
        <w:jc w:val="both"/>
        <w:rPr>
          <w:rFonts w:ascii="Times New Roman" w:hAnsi="Times New Roman"/>
          <w:sz w:val="24"/>
          <w:szCs w:val="24"/>
        </w:rPr>
      </w:pPr>
      <w:r w:rsidRPr="00F43C3F">
        <w:rPr>
          <w:rFonts w:ascii="Times New Roman" w:hAnsi="Times New Roman"/>
          <w:sz w:val="24"/>
          <w:szCs w:val="24"/>
        </w:rPr>
        <w:t>Miejskiej Przychodni Specjalistycznej,</w:t>
      </w:r>
    </w:p>
    <w:p w14:paraId="70BD38CF" w14:textId="77777777" w:rsidR="00B6318F" w:rsidRPr="00F43C3F" w:rsidRDefault="00B6318F" w:rsidP="009E1781">
      <w:pPr>
        <w:pStyle w:val="Bezodstpw1"/>
        <w:numPr>
          <w:ilvl w:val="0"/>
          <w:numId w:val="45"/>
        </w:numPr>
        <w:spacing w:line="240" w:lineRule="auto"/>
        <w:ind w:left="720"/>
        <w:jc w:val="both"/>
        <w:rPr>
          <w:rFonts w:ascii="Times New Roman" w:hAnsi="Times New Roman"/>
          <w:sz w:val="24"/>
          <w:szCs w:val="24"/>
        </w:rPr>
      </w:pPr>
      <w:r w:rsidRPr="00F43C3F">
        <w:rPr>
          <w:rFonts w:ascii="Times New Roman" w:hAnsi="Times New Roman"/>
          <w:sz w:val="24"/>
          <w:szCs w:val="24"/>
        </w:rPr>
        <w:t>Zakładu Pielęgnacyjno-Opiekuńczego im. ks. J. Popiełuszki.</w:t>
      </w:r>
    </w:p>
    <w:p w14:paraId="2639584F" w14:textId="77777777" w:rsidR="00B6318F" w:rsidRPr="009612E2" w:rsidRDefault="00B6318F" w:rsidP="00B6318F">
      <w:pPr>
        <w:spacing w:line="240" w:lineRule="auto"/>
        <w:jc w:val="both"/>
        <w:rPr>
          <w:rFonts w:cs="Times New Roman"/>
        </w:rPr>
      </w:pPr>
      <w:r w:rsidRPr="009612E2">
        <w:rPr>
          <w:rFonts w:cs="Times New Roman"/>
        </w:rPr>
        <w:t>Zakłady te sukcesywnie poszerzały w roku sprawozdawczym ofertę realizowanych świadczeń zdrowotnych poprzez inwestowanie w swoją infrastrukturę oraz realizację nowych programów i świadzczeń zdrowotnych.</w:t>
      </w:r>
    </w:p>
    <w:p w14:paraId="00FD92F7" w14:textId="77777777" w:rsidR="00B6318F" w:rsidRPr="009612E2" w:rsidRDefault="00B6318F" w:rsidP="00B6318F">
      <w:pPr>
        <w:spacing w:line="240" w:lineRule="auto"/>
        <w:ind w:firstLine="708"/>
        <w:jc w:val="both"/>
        <w:rPr>
          <w:rFonts w:cs="Times New Roman"/>
        </w:rPr>
      </w:pPr>
      <w:r w:rsidRPr="009612E2">
        <w:rPr>
          <w:rFonts w:cs="Times New Roman"/>
        </w:rPr>
        <w:t>Gmina od lat wspiera rozwój ww. zoz-ów, przekazując dotacje przeznaczone                            na zakupy sprzętu i aparatury medycznej,  remonty i inwestycje w bazę medyczną oraz wkłady własne do projektów realizowanych ze środków zewnętrznych. W 2023 r. ze środków Gminy:</w:t>
      </w:r>
    </w:p>
    <w:p w14:paraId="1AFBAD0E" w14:textId="77777777" w:rsidR="00B6318F" w:rsidRPr="009612E2" w:rsidRDefault="00B6318F" w:rsidP="00B6318F">
      <w:pPr>
        <w:spacing w:line="240" w:lineRule="auto"/>
        <w:jc w:val="both"/>
        <w:rPr>
          <w:rFonts w:cs="Times New Roman"/>
        </w:rPr>
      </w:pPr>
      <w:r w:rsidRPr="009612E2">
        <w:rPr>
          <w:rFonts w:cs="Times New Roman"/>
        </w:rPr>
        <w:t>1)  zakupiono nowoczesny sprzęt i aparaturę medyczną o wartości 299,3 tys. zł (narzędzia chirurgiczne oraz aparat do znieczulania).</w:t>
      </w:r>
    </w:p>
    <w:p w14:paraId="442AA2B7" w14:textId="77777777" w:rsidR="00B6318F" w:rsidRPr="009612E2" w:rsidRDefault="00B6318F" w:rsidP="00B6318F">
      <w:pPr>
        <w:spacing w:line="240" w:lineRule="auto"/>
        <w:jc w:val="both"/>
        <w:rPr>
          <w:rFonts w:cs="Times New Roman"/>
        </w:rPr>
      </w:pPr>
      <w:r w:rsidRPr="009612E2">
        <w:rPr>
          <w:rFonts w:cs="Times New Roman"/>
        </w:rPr>
        <w:t xml:space="preserve">2) w ZPO wymienione zostały drzwi wejściwe oraz wewnętrzne. Koszt zadania wyniósł </w:t>
      </w:r>
      <w:r w:rsidR="0088674C">
        <w:rPr>
          <w:rFonts w:cs="Times New Roman"/>
        </w:rPr>
        <w:br/>
      </w:r>
      <w:r w:rsidRPr="009612E2">
        <w:rPr>
          <w:rFonts w:cs="Times New Roman"/>
        </w:rPr>
        <w:t xml:space="preserve">75 tys. zł. </w:t>
      </w:r>
    </w:p>
    <w:p w14:paraId="32B12767" w14:textId="77777777" w:rsidR="00B6318F" w:rsidRPr="009612E2" w:rsidRDefault="00B6318F" w:rsidP="00B6318F">
      <w:pPr>
        <w:spacing w:line="240" w:lineRule="auto"/>
        <w:jc w:val="both"/>
        <w:rPr>
          <w:rFonts w:cs="Times New Roman"/>
        </w:rPr>
      </w:pPr>
      <w:r w:rsidRPr="009612E2">
        <w:rPr>
          <w:rFonts w:cs="Times New Roman"/>
        </w:rPr>
        <w:t xml:space="preserve">3) w SSM dofinansowywany został (w formie wkładu własnego) projekt realizowany ze środków zewnętrznych pn.: „Zabezpieczenie bazy lokalowej dla Oddziału Chorób Wewnetrznych i Pracowni Endoskopowej Szpitala poprzez adaptację pomieszczeń budynku po byłej kuchni” - inwestycja zakończona w 2023 r. Dzięki niej Szpital wyposażony został </w:t>
      </w:r>
      <w:r w:rsidR="0088674C">
        <w:rPr>
          <w:rFonts w:cs="Times New Roman"/>
        </w:rPr>
        <w:br/>
      </w:r>
      <w:r w:rsidRPr="009612E2">
        <w:rPr>
          <w:rFonts w:cs="Times New Roman"/>
        </w:rPr>
        <w:t>w bardzo nowoczesny Oddział Chorób Wewnętrznych, Diabetologii i Gastroenterologii. Wartość inwestycji to</w:t>
      </w:r>
      <w:r w:rsidR="0088674C">
        <w:rPr>
          <w:rFonts w:cs="Times New Roman"/>
        </w:rPr>
        <w:t xml:space="preserve"> 17.682 tys. zł., z czego 9 mln</w:t>
      </w:r>
      <w:r w:rsidRPr="009612E2">
        <w:rPr>
          <w:rFonts w:cs="Times New Roman"/>
        </w:rPr>
        <w:t xml:space="preserve"> zł stanowiło dofinansowanie </w:t>
      </w:r>
      <w:r w:rsidR="0088674C">
        <w:rPr>
          <w:rFonts w:cs="Times New Roman"/>
        </w:rPr>
        <w:br/>
      </w:r>
      <w:r w:rsidRPr="009612E2">
        <w:rPr>
          <w:rFonts w:cs="Times New Roman"/>
        </w:rPr>
        <w:t>z Rządowego Funduszu Inwestycji Lokalnych.</w:t>
      </w:r>
    </w:p>
    <w:p w14:paraId="51415F34" w14:textId="77777777" w:rsidR="00B6318F" w:rsidRPr="009612E2" w:rsidRDefault="00B6318F" w:rsidP="00B6318F">
      <w:pPr>
        <w:spacing w:line="240" w:lineRule="auto"/>
        <w:jc w:val="both"/>
        <w:rPr>
          <w:rFonts w:cs="Times New Roman"/>
        </w:rPr>
      </w:pPr>
      <w:r w:rsidRPr="009612E2">
        <w:rPr>
          <w:rFonts w:cs="Times New Roman"/>
        </w:rPr>
        <w:t xml:space="preserve">4) rozpoczęto realizację zadania pn.: „Utworzenie pracowni elektrofizjologii </w:t>
      </w:r>
      <w:r w:rsidR="0088674C">
        <w:rPr>
          <w:rFonts w:cs="Times New Roman"/>
        </w:rPr>
        <w:br/>
      </w:r>
      <w:r w:rsidRPr="009612E2">
        <w:rPr>
          <w:rFonts w:cs="Times New Roman"/>
        </w:rPr>
        <w:t>w Specjalistycznym Szpitalu Miejski im. M. Kopernika”. W 2023 r. w ramach zadania dokonano zakupu pierwszego wyposażenia nowo</w:t>
      </w:r>
      <w:r w:rsidR="0088674C">
        <w:rPr>
          <w:rFonts w:cs="Times New Roman"/>
        </w:rPr>
        <w:t xml:space="preserve"> </w:t>
      </w:r>
      <w:r w:rsidRPr="009612E2">
        <w:rPr>
          <w:rFonts w:cs="Times New Roman"/>
        </w:rPr>
        <w:t>powstającej pracowni, tj zakupiono przenośny echokardiograf z głowicami, pompy infuzyjne, kardiomonitorey oraz przenoścy defibrylator. Wartość zakupów wyniosła 260,4 tys. zł.</w:t>
      </w:r>
    </w:p>
    <w:p w14:paraId="53EE1DFD" w14:textId="77777777" w:rsidR="00B6318F" w:rsidRPr="009612E2" w:rsidRDefault="00B6318F" w:rsidP="00B6318F">
      <w:pPr>
        <w:spacing w:line="240" w:lineRule="auto"/>
        <w:jc w:val="both"/>
        <w:rPr>
          <w:rFonts w:cs="Times New Roman"/>
        </w:rPr>
      </w:pPr>
      <w:r w:rsidRPr="009612E2">
        <w:rPr>
          <w:rFonts w:cs="Times New Roman"/>
        </w:rPr>
        <w:t xml:space="preserve">            W 2023 r. </w:t>
      </w:r>
      <w:r w:rsidRPr="009612E2">
        <w:rPr>
          <w:rFonts w:cs="Times New Roman"/>
          <w:b/>
        </w:rPr>
        <w:t>w Specjalistycznym Szpitalu Miejskim</w:t>
      </w:r>
      <w:r w:rsidR="00626269">
        <w:rPr>
          <w:rFonts w:cs="Times New Roman"/>
          <w:b/>
        </w:rPr>
        <w:t xml:space="preserve"> </w:t>
      </w:r>
      <w:r w:rsidR="00626269">
        <w:rPr>
          <w:rFonts w:cs="Times New Roman"/>
        </w:rPr>
        <w:t>(m.in.)</w:t>
      </w:r>
      <w:r w:rsidRPr="009612E2">
        <w:rPr>
          <w:rFonts w:cs="Times New Roman"/>
        </w:rPr>
        <w:t>:</w:t>
      </w:r>
    </w:p>
    <w:p w14:paraId="7101536A" w14:textId="77777777" w:rsidR="00B6318F" w:rsidRPr="009612E2" w:rsidRDefault="00B6318F" w:rsidP="009E1781">
      <w:pPr>
        <w:numPr>
          <w:ilvl w:val="0"/>
          <w:numId w:val="52"/>
        </w:numPr>
        <w:spacing w:line="240" w:lineRule="auto"/>
        <w:jc w:val="both"/>
        <w:rPr>
          <w:rFonts w:cs="Times New Roman"/>
        </w:rPr>
      </w:pPr>
      <w:r w:rsidRPr="009612E2">
        <w:rPr>
          <w:rFonts w:cs="Times New Roman"/>
        </w:rPr>
        <w:t>realizowany był program w</w:t>
      </w:r>
      <w:r w:rsidR="00C8265C">
        <w:rPr>
          <w:rFonts w:cs="Times New Roman"/>
        </w:rPr>
        <w:t xml:space="preserve">czesnego wykrywania raka piersi, </w:t>
      </w:r>
      <w:r w:rsidR="00626269">
        <w:rPr>
          <w:rFonts w:cs="Times New Roman"/>
        </w:rPr>
        <w:t>podczas którego wykonywano</w:t>
      </w:r>
      <w:r w:rsidRPr="009612E2">
        <w:rPr>
          <w:rFonts w:cs="Times New Roman"/>
        </w:rPr>
        <w:t xml:space="preserve"> bezpłatne badania mammograficzne,</w:t>
      </w:r>
    </w:p>
    <w:p w14:paraId="5AEA07E9" w14:textId="77777777" w:rsidR="00B6318F" w:rsidRPr="009612E2" w:rsidRDefault="00B6318F" w:rsidP="009E1781">
      <w:pPr>
        <w:numPr>
          <w:ilvl w:val="0"/>
          <w:numId w:val="52"/>
        </w:numPr>
        <w:spacing w:line="240" w:lineRule="auto"/>
        <w:jc w:val="both"/>
        <w:rPr>
          <w:rFonts w:cs="Times New Roman"/>
        </w:rPr>
      </w:pPr>
      <w:r w:rsidRPr="009612E2">
        <w:rPr>
          <w:rFonts w:cs="Times New Roman"/>
        </w:rPr>
        <w:t xml:space="preserve">w celu skutecznego </w:t>
      </w:r>
      <w:r w:rsidR="00626269">
        <w:rPr>
          <w:rFonts w:cs="Times New Roman"/>
        </w:rPr>
        <w:t>leczenia udarów mózgu placówka prowadziła</w:t>
      </w:r>
      <w:r w:rsidRPr="009612E2">
        <w:rPr>
          <w:rFonts w:cs="Times New Roman"/>
        </w:rPr>
        <w:t xml:space="preserve"> „Procedurę udarową”, dzięki której skrócony został czas podania leku trombolitycznego</w:t>
      </w:r>
      <w:r w:rsidRPr="009612E2">
        <w:rPr>
          <w:rFonts w:cs="Times New Roman"/>
        </w:rPr>
        <w:br/>
        <w:t xml:space="preserve">do  26 minut od czasu pojawienia się chorego w Szpitalu (procedura funkcjonuje </w:t>
      </w:r>
      <w:r w:rsidRPr="009612E2">
        <w:rPr>
          <w:rFonts w:cs="Times New Roman"/>
        </w:rPr>
        <w:br/>
        <w:t>w 8 szpitalach w Polsce),</w:t>
      </w:r>
    </w:p>
    <w:p w14:paraId="5F3E5FF7" w14:textId="77777777" w:rsidR="00B6318F" w:rsidRPr="009612E2" w:rsidRDefault="00626269" w:rsidP="009E1781">
      <w:pPr>
        <w:numPr>
          <w:ilvl w:val="0"/>
          <w:numId w:val="52"/>
        </w:numPr>
        <w:spacing w:line="240" w:lineRule="auto"/>
        <w:jc w:val="both"/>
        <w:rPr>
          <w:rFonts w:cs="Times New Roman"/>
        </w:rPr>
      </w:pPr>
      <w:r>
        <w:rPr>
          <w:rFonts w:cs="Times New Roman"/>
        </w:rPr>
        <w:t>realizowano lekowy</w:t>
      </w:r>
      <w:r w:rsidR="00B6318F" w:rsidRPr="009612E2">
        <w:rPr>
          <w:rFonts w:cs="Times New Roman"/>
        </w:rPr>
        <w:t xml:space="preserve"> programu pro</w:t>
      </w:r>
      <w:r>
        <w:rPr>
          <w:rFonts w:cs="Times New Roman"/>
        </w:rPr>
        <w:t xml:space="preserve">filaktycznego leczenia chorych </w:t>
      </w:r>
      <w:r w:rsidR="00B6318F" w:rsidRPr="009612E2">
        <w:rPr>
          <w:rFonts w:cs="Times New Roman"/>
        </w:rPr>
        <w:t>z migreną przewlekłą, który jest całkowice refundowany ze środków NFZ,</w:t>
      </w:r>
    </w:p>
    <w:p w14:paraId="76F47D44" w14:textId="77777777" w:rsidR="00B6318F" w:rsidRPr="009612E2" w:rsidRDefault="00626269" w:rsidP="009E1781">
      <w:pPr>
        <w:numPr>
          <w:ilvl w:val="0"/>
          <w:numId w:val="52"/>
        </w:numPr>
        <w:spacing w:line="240" w:lineRule="auto"/>
        <w:jc w:val="both"/>
        <w:rPr>
          <w:rFonts w:cs="Times New Roman"/>
        </w:rPr>
      </w:pPr>
      <w:r>
        <w:rPr>
          <w:rFonts w:cs="Times New Roman"/>
        </w:rPr>
        <w:t>rozwijano działalność Poradni Onkologicznej utworzonej w 2022 r</w:t>
      </w:r>
      <w:r w:rsidR="00B6318F" w:rsidRPr="009612E2">
        <w:rPr>
          <w:rFonts w:cs="Times New Roman"/>
        </w:rPr>
        <w:t xml:space="preserve">. </w:t>
      </w:r>
    </w:p>
    <w:p w14:paraId="1C76812E" w14:textId="77777777" w:rsidR="00B6318F" w:rsidRPr="009612E2" w:rsidRDefault="00B6318F" w:rsidP="00B6318F">
      <w:pPr>
        <w:spacing w:line="240" w:lineRule="auto"/>
        <w:jc w:val="both"/>
        <w:rPr>
          <w:rFonts w:cs="Times New Roman"/>
        </w:rPr>
      </w:pPr>
      <w:r w:rsidRPr="009612E2">
        <w:rPr>
          <w:rFonts w:cs="Times New Roman"/>
          <w:lang w:eastAsia="pl-PL"/>
        </w:rPr>
        <w:t xml:space="preserve"> W zakresie realizowanych stacjonarnych świadczeń neurologicznych w </w:t>
      </w:r>
      <w:r w:rsidRPr="009612E2">
        <w:rPr>
          <w:rFonts w:cs="Times New Roman"/>
          <w:bCs/>
          <w:lang w:eastAsia="pl-PL"/>
        </w:rPr>
        <w:t xml:space="preserve">leczeniu udarów mózgu SSM jako jedyny w województwie kujawsko-pomorskim spełnia najwyższe wymagania Inicjatywy Angels i Europejskiej Organizacji Udarowej, uzyskując czterokrotnie w latach 2022-2023 </w:t>
      </w:r>
      <w:r w:rsidRPr="009612E2">
        <w:rPr>
          <w:rFonts w:cs="Times New Roman"/>
          <w:lang w:eastAsia="pl-PL"/>
        </w:rPr>
        <w:t xml:space="preserve">prestiżowe, najwyższe wyróżnienie – Diamond Status. </w:t>
      </w:r>
    </w:p>
    <w:p w14:paraId="094695B6" w14:textId="77777777" w:rsidR="00B6318F" w:rsidRPr="009612E2" w:rsidRDefault="00B6318F" w:rsidP="00B6318F">
      <w:pPr>
        <w:spacing w:line="240" w:lineRule="auto"/>
        <w:jc w:val="both"/>
        <w:rPr>
          <w:rFonts w:cs="Times New Roman"/>
          <w:lang w:eastAsia="pl-PL"/>
        </w:rPr>
      </w:pPr>
      <w:r w:rsidRPr="009612E2">
        <w:rPr>
          <w:rFonts w:cs="Times New Roman"/>
          <w:lang w:eastAsia="pl-PL"/>
        </w:rPr>
        <w:t xml:space="preserve">W Oddziale Hematologii i Transplantacji Szpiku zrealizowano już ponad 100 zabiegów przeszczepiania szpiku. </w:t>
      </w:r>
    </w:p>
    <w:p w14:paraId="73EA0BFB" w14:textId="77777777" w:rsidR="00B6318F" w:rsidRPr="009612E2" w:rsidRDefault="00B6318F" w:rsidP="00B6318F">
      <w:pPr>
        <w:spacing w:line="240" w:lineRule="auto"/>
        <w:jc w:val="both"/>
        <w:rPr>
          <w:rFonts w:cs="Times New Roman"/>
          <w:lang w:eastAsia="pl-PL"/>
        </w:rPr>
      </w:pPr>
      <w:r w:rsidRPr="009612E2">
        <w:rPr>
          <w:rFonts w:cs="Times New Roman"/>
        </w:rPr>
        <w:t>W 2023 r. przy Oddziale Hematologii Specjalistycznego Szpitala Miejskiego powstało Toruńskie Centrum Leczenia Szpiczaka i Amyloidozy, którego celem jest prowadzenie diagnostyki i leczenia chorych na choroby nowotworowe krwi</w:t>
      </w:r>
      <w:r w:rsidRPr="009612E2">
        <w:rPr>
          <w:rFonts w:cs="Times New Roman"/>
          <w:lang w:eastAsia="pl-PL"/>
        </w:rPr>
        <w:t xml:space="preserve"> oraz stworzenie nowej jakości </w:t>
      </w:r>
      <w:r w:rsidRPr="009612E2">
        <w:rPr>
          <w:rFonts w:cs="Times New Roman"/>
          <w:lang w:eastAsia="pl-PL"/>
        </w:rPr>
        <w:lastRenderedPageBreak/>
        <w:t xml:space="preserve">leczenia pacjentów chorujących na szpiczaka mnogiego poprzez kompleksowe podejście </w:t>
      </w:r>
      <w:r w:rsidR="0088674C">
        <w:rPr>
          <w:rFonts w:cs="Times New Roman"/>
          <w:lang w:eastAsia="pl-PL"/>
        </w:rPr>
        <w:br/>
      </w:r>
      <w:r w:rsidRPr="009612E2">
        <w:rPr>
          <w:rFonts w:cs="Times New Roman"/>
          <w:lang w:eastAsia="pl-PL"/>
        </w:rPr>
        <w:t xml:space="preserve">do tego złożonego nowotworu. </w:t>
      </w:r>
      <w:r w:rsidRPr="009612E2">
        <w:rPr>
          <w:rFonts w:cs="Times New Roman"/>
          <w:bCs/>
          <w:lang w:eastAsia="pl-PL"/>
        </w:rPr>
        <w:t>Poszerzono też zakres udzielanych ambulatoryjnych świadczeń zdrowotnych poprzez wznowienie działalności</w:t>
      </w:r>
      <w:r w:rsidR="0088674C">
        <w:rPr>
          <w:rFonts w:cs="Times New Roman"/>
          <w:bCs/>
          <w:lang w:eastAsia="pl-PL"/>
        </w:rPr>
        <w:t xml:space="preserve"> </w:t>
      </w:r>
      <w:r w:rsidRPr="009612E2">
        <w:rPr>
          <w:rFonts w:cs="Times New Roman"/>
          <w:bCs/>
          <w:lang w:eastAsia="pl-PL"/>
        </w:rPr>
        <w:t>Poradni Onkologicznej</w:t>
      </w:r>
      <w:r w:rsidRPr="009612E2">
        <w:rPr>
          <w:rFonts w:cs="Times New Roman"/>
        </w:rPr>
        <w:t xml:space="preserve">. </w:t>
      </w:r>
      <w:r w:rsidRPr="009612E2">
        <w:rPr>
          <w:rFonts w:cs="Times New Roman"/>
          <w:lang w:eastAsia="pl-PL"/>
        </w:rPr>
        <w:t xml:space="preserve">Placówka zadbała o poprawę jakości żywienia pacjentów, przystępując w październiku 2023 r. </w:t>
      </w:r>
      <w:r w:rsidR="0088674C">
        <w:rPr>
          <w:rFonts w:cs="Times New Roman"/>
          <w:lang w:eastAsia="pl-PL"/>
        </w:rPr>
        <w:br/>
      </w:r>
      <w:r w:rsidRPr="009612E2">
        <w:rPr>
          <w:rFonts w:cs="Times New Roman"/>
          <w:lang w:eastAsia="pl-PL"/>
        </w:rPr>
        <w:t xml:space="preserve">do programu pilotażowego „Dobry posiłek w szpitalu”, finansowanego ze środków NFZ. </w:t>
      </w:r>
    </w:p>
    <w:p w14:paraId="74DA841B" w14:textId="77777777" w:rsidR="00C8265C" w:rsidRDefault="00B6318F" w:rsidP="00B6318F">
      <w:pPr>
        <w:spacing w:line="240" w:lineRule="auto"/>
        <w:jc w:val="both"/>
        <w:rPr>
          <w:rFonts w:cs="Times New Roman"/>
        </w:rPr>
      </w:pPr>
      <w:r w:rsidRPr="009612E2">
        <w:rPr>
          <w:rFonts w:cs="Times New Roman"/>
        </w:rPr>
        <w:t xml:space="preserve">W minionych latach w oddziałach szpitalnych leczono rocznie ok. 14 tys. pacjentów. </w:t>
      </w:r>
      <w:r w:rsidR="0088674C">
        <w:rPr>
          <w:rFonts w:cs="Times New Roman"/>
        </w:rPr>
        <w:br/>
      </w:r>
      <w:r w:rsidRPr="009612E2">
        <w:rPr>
          <w:rFonts w:cs="Times New Roman"/>
        </w:rPr>
        <w:t xml:space="preserve">W funkcjonującej do końca maja 2022 r. Izbie Przyjęć udzielono ogółem 38.922 porady, </w:t>
      </w:r>
      <w:r w:rsidRPr="009612E2">
        <w:rPr>
          <w:rFonts w:cs="Times New Roman"/>
        </w:rPr>
        <w:br/>
        <w:t xml:space="preserve">a od czerwca 2022 r. do końca 2023 r. w nowo powstałym SOR przyjęto 35.540 pacjentów. Zmiana systemu finansowania poradnictwa specjalistycznego poprzez zniesienie limitów skutkowała znaczącym wzrostem ilości udzielonych specjalistycznych porad ambulatoryjnych z 60.729 w 2019 r. do 66.849 w 2023 r. Odnotowano także znaczący wzrost wartości umów </w:t>
      </w:r>
      <w:r w:rsidR="0088674C">
        <w:rPr>
          <w:rFonts w:cs="Times New Roman"/>
        </w:rPr>
        <w:br/>
      </w:r>
      <w:r w:rsidRPr="009612E2">
        <w:rPr>
          <w:rFonts w:cs="Times New Roman"/>
        </w:rPr>
        <w:t xml:space="preserve">z NFZ z 104,4 mln zł w 2019 r. do 191,2 mln zł w 2023 r. </w:t>
      </w:r>
    </w:p>
    <w:p w14:paraId="7E0AFD9C" w14:textId="77777777" w:rsidR="00C8265C" w:rsidRPr="009612E2" w:rsidRDefault="00C8265C" w:rsidP="00B6318F">
      <w:pPr>
        <w:spacing w:line="240" w:lineRule="auto"/>
        <w:jc w:val="both"/>
        <w:rPr>
          <w:rFonts w:cs="Times New Roman"/>
        </w:rPr>
      </w:pPr>
    </w:p>
    <w:p w14:paraId="06B048FB" w14:textId="77777777" w:rsidR="00B6318F" w:rsidRPr="009612E2" w:rsidRDefault="00B6318F" w:rsidP="00B6318F">
      <w:pPr>
        <w:spacing w:line="240" w:lineRule="auto"/>
        <w:ind w:firstLine="708"/>
        <w:jc w:val="both"/>
        <w:rPr>
          <w:rFonts w:cs="Times New Roman"/>
        </w:rPr>
      </w:pPr>
      <w:r w:rsidRPr="009612E2">
        <w:rPr>
          <w:rFonts w:cs="Times New Roman"/>
        </w:rPr>
        <w:t xml:space="preserve">W celu poprawy jakości realizowanych świadczeń </w:t>
      </w:r>
      <w:r w:rsidRPr="009612E2">
        <w:rPr>
          <w:rFonts w:cs="Times New Roman"/>
          <w:b/>
        </w:rPr>
        <w:t>Miejska Przychodnia Specjalistyczna</w:t>
      </w:r>
      <w:r w:rsidRPr="009612E2">
        <w:rPr>
          <w:rFonts w:cs="Times New Roman"/>
        </w:rPr>
        <w:t xml:space="preserve"> w 2023 r.:</w:t>
      </w:r>
    </w:p>
    <w:p w14:paraId="33EC69AD" w14:textId="77777777" w:rsidR="00C8265C" w:rsidRDefault="00B6318F" w:rsidP="009E1781">
      <w:pPr>
        <w:numPr>
          <w:ilvl w:val="0"/>
          <w:numId w:val="53"/>
        </w:numPr>
        <w:spacing w:line="240" w:lineRule="auto"/>
        <w:jc w:val="both"/>
        <w:rPr>
          <w:rFonts w:cs="Times New Roman"/>
        </w:rPr>
      </w:pPr>
      <w:r w:rsidRPr="00C8265C">
        <w:rPr>
          <w:rFonts w:cs="Times New Roman"/>
        </w:rPr>
        <w:t xml:space="preserve">zakupiła z własnych środków </w:t>
      </w:r>
      <w:r w:rsidR="00C8265C" w:rsidRPr="00C8265C">
        <w:rPr>
          <w:rFonts w:cs="Times New Roman"/>
        </w:rPr>
        <w:t xml:space="preserve">kolejne urządzenia i </w:t>
      </w:r>
      <w:r w:rsidR="00C8265C">
        <w:rPr>
          <w:rFonts w:cs="Times New Roman"/>
        </w:rPr>
        <w:t>sprzęt</w:t>
      </w:r>
      <w:r w:rsidR="00F453CB">
        <w:rPr>
          <w:rFonts w:cs="Times New Roman"/>
        </w:rPr>
        <w:t xml:space="preserve"> medyczny</w:t>
      </w:r>
      <w:r w:rsidR="00C8265C">
        <w:rPr>
          <w:rFonts w:cs="Times New Roman"/>
        </w:rPr>
        <w:t>,</w:t>
      </w:r>
    </w:p>
    <w:p w14:paraId="0F9ED6EF" w14:textId="77777777" w:rsidR="00B6318F" w:rsidRPr="00C8265C" w:rsidRDefault="00C8265C" w:rsidP="009E1781">
      <w:pPr>
        <w:numPr>
          <w:ilvl w:val="0"/>
          <w:numId w:val="53"/>
        </w:numPr>
        <w:spacing w:line="240" w:lineRule="auto"/>
        <w:jc w:val="both"/>
        <w:rPr>
          <w:rFonts w:cs="Times New Roman"/>
        </w:rPr>
      </w:pPr>
      <w:r w:rsidRPr="00C8265C">
        <w:rPr>
          <w:rFonts w:cs="Times New Roman"/>
        </w:rPr>
        <w:t>prowadziła w</w:t>
      </w:r>
      <w:r w:rsidR="00B6318F" w:rsidRPr="00C8265C">
        <w:rPr>
          <w:rFonts w:cs="Times New Roman"/>
        </w:rPr>
        <w:t xml:space="preserve"> lokal</w:t>
      </w:r>
      <w:r w:rsidRPr="00C8265C">
        <w:rPr>
          <w:rFonts w:cs="Times New Roman"/>
        </w:rPr>
        <w:t>u</w:t>
      </w:r>
      <w:r w:rsidR="00B6318F" w:rsidRPr="00C8265C">
        <w:rPr>
          <w:rFonts w:cs="Times New Roman"/>
        </w:rPr>
        <w:t xml:space="preserve"> przy ul. Watzenr</w:t>
      </w:r>
      <w:r w:rsidRPr="00C8265C">
        <w:rPr>
          <w:rFonts w:cs="Times New Roman"/>
        </w:rPr>
        <w:t>odego 12a/2 filię Zakładu, gdzie udzielane były</w:t>
      </w:r>
      <w:r w:rsidR="00B6318F" w:rsidRPr="00C8265C">
        <w:rPr>
          <w:rFonts w:cs="Times New Roman"/>
        </w:rPr>
        <w:t xml:space="preserve"> świadczenia z zakresu podstawowej opieki zdrowotnej oraz pobierany jest materiał biologiczny do badań laboratoryjnych, </w:t>
      </w:r>
    </w:p>
    <w:p w14:paraId="5BA8546E" w14:textId="77777777" w:rsidR="00B6318F" w:rsidRPr="009612E2" w:rsidRDefault="00C8265C" w:rsidP="009E1781">
      <w:pPr>
        <w:numPr>
          <w:ilvl w:val="0"/>
          <w:numId w:val="53"/>
        </w:numPr>
        <w:spacing w:line="240" w:lineRule="auto"/>
        <w:jc w:val="both"/>
        <w:rPr>
          <w:rFonts w:cs="Times New Roman"/>
        </w:rPr>
      </w:pPr>
      <w:r>
        <w:rPr>
          <w:rFonts w:cs="Times New Roman"/>
        </w:rPr>
        <w:t>prowadziła, uruchomioną w 2022 r.</w:t>
      </w:r>
      <w:r w:rsidR="00B6318F" w:rsidRPr="009612E2">
        <w:rPr>
          <w:rFonts w:cs="Times New Roman"/>
        </w:rPr>
        <w:t xml:space="preserve"> Poradnię Densytometryczną, w której wykonywane są badania gęstości mineralnej kości.</w:t>
      </w:r>
    </w:p>
    <w:p w14:paraId="63BBF659" w14:textId="77777777" w:rsidR="00B6318F" w:rsidRDefault="00B6318F" w:rsidP="00B6318F">
      <w:pPr>
        <w:spacing w:line="240" w:lineRule="auto"/>
        <w:jc w:val="both"/>
        <w:rPr>
          <w:rFonts w:cs="Times New Roman"/>
          <w:bCs/>
        </w:rPr>
      </w:pPr>
      <w:r w:rsidRPr="009612E2">
        <w:rPr>
          <w:rFonts w:cs="Times New Roman"/>
        </w:rPr>
        <w:t xml:space="preserve">W Miejskiej Przychodni Specjalistycznej w Toruniu działa 17 poradni, w tym 15 specjalistycznych oraz 5 pracowni diagnostycznych. W latach 2019-2023 w placówce tej udzielono ponad 278 tys. świadczeń medycznych. Przychodnia cieszy się zaufaniem pacjentów, osiągniętym dzięki wysokiemu poziomowi realizowanych usług, czego dowodem jest </w:t>
      </w:r>
      <w:r w:rsidRPr="009612E2">
        <w:rPr>
          <w:rFonts w:cs="Times New Roman"/>
          <w:bCs/>
        </w:rPr>
        <w:t>wyróżnienie nadzwyczajne „Grand Quality” w kategorii Wysoka Jakość w Ochronie Zdrowia 2020.</w:t>
      </w:r>
    </w:p>
    <w:p w14:paraId="3CE68DDF" w14:textId="77777777" w:rsidR="00C8265C" w:rsidRPr="009612E2" w:rsidRDefault="00C8265C" w:rsidP="00B6318F">
      <w:pPr>
        <w:spacing w:line="240" w:lineRule="auto"/>
        <w:jc w:val="both"/>
        <w:rPr>
          <w:rFonts w:cs="Times New Roman"/>
          <w:b/>
        </w:rPr>
      </w:pPr>
    </w:p>
    <w:p w14:paraId="73DD802C" w14:textId="77777777" w:rsidR="00B6318F" w:rsidRPr="009612E2" w:rsidRDefault="00B6318F" w:rsidP="00B6318F">
      <w:pPr>
        <w:spacing w:line="240" w:lineRule="auto"/>
        <w:ind w:firstLine="709"/>
        <w:jc w:val="both"/>
        <w:rPr>
          <w:rFonts w:cs="Times New Roman"/>
        </w:rPr>
      </w:pPr>
      <w:r w:rsidRPr="009612E2">
        <w:rPr>
          <w:rFonts w:cs="Times New Roman"/>
          <w:b/>
        </w:rPr>
        <w:t>Zakład Pielęgnacyjno-Opiekuńczy</w:t>
      </w:r>
      <w:r w:rsidR="0088674C">
        <w:rPr>
          <w:rFonts w:cs="Times New Roman"/>
          <w:b/>
        </w:rPr>
        <w:t xml:space="preserve"> </w:t>
      </w:r>
      <w:r w:rsidRPr="009612E2">
        <w:rPr>
          <w:rFonts w:cs="Times New Roman"/>
          <w:lang w:eastAsia="pl-PL"/>
        </w:rPr>
        <w:t xml:space="preserve">świadczy usługi opieki dziennej oraz stacjonarnej, całodobowej opieki długoterminowej dla osób przewlekle chorych. Pacjentami zajmuje się wykwalifikowany personel medyczny: pielęgniarki ze specjalizacją w zakresie opieki długoterminowej, lekarze interniści, psychiatrzy, neurolog, anestezjolog, lekarz rehabilitacji, pulmonolog, opiekunowie medyczni, psychologowie (w tym neuropsycholog </w:t>
      </w:r>
      <w:r w:rsidR="0088674C">
        <w:rPr>
          <w:rFonts w:cs="Times New Roman"/>
          <w:lang w:eastAsia="pl-PL"/>
        </w:rPr>
        <w:br/>
      </w:r>
      <w:r w:rsidRPr="009612E2">
        <w:rPr>
          <w:rFonts w:cs="Times New Roman"/>
          <w:lang w:eastAsia="pl-PL"/>
        </w:rPr>
        <w:t>i psycholog kliniczny), neurologopeda, fizjoterapeuci, psychoterapeuta, terapeuci zajęciowi oraz dietetyk.</w:t>
      </w:r>
    </w:p>
    <w:p w14:paraId="138B01DC" w14:textId="77777777" w:rsidR="00B6318F" w:rsidRPr="004C1151" w:rsidRDefault="00B6318F" w:rsidP="00B6318F">
      <w:pPr>
        <w:spacing w:line="240" w:lineRule="auto"/>
        <w:jc w:val="both"/>
        <w:rPr>
          <w:rFonts w:cs="Times New Roman"/>
        </w:rPr>
      </w:pPr>
      <w:r w:rsidRPr="009612E2">
        <w:rPr>
          <w:rFonts w:cs="Times New Roman"/>
        </w:rPr>
        <w:t>Placówka s</w:t>
      </w:r>
      <w:r w:rsidRPr="009612E2">
        <w:rPr>
          <w:rFonts w:cs="Times New Roman"/>
          <w:lang w:eastAsia="pl-PL"/>
        </w:rPr>
        <w:t xml:space="preserve">kłada się obecnie 5 oddziałów opieki całodobowej o profilu pielęgnacyjno-opiekuńczym, opiekuńczo-leczniczym (w tym dla pacjentów wentylowanych mechanicznie) oraz o profilu psychogeriatrycznym. W oddziałach całodobowych przebywa 143 chorych, </w:t>
      </w:r>
      <w:r w:rsidRPr="009612E2">
        <w:rPr>
          <w:rFonts w:cs="Times New Roman"/>
          <w:lang w:eastAsia="pl-PL"/>
        </w:rPr>
        <w:br/>
        <w:t xml:space="preserve">a na Oddziale Opieki Dziennej ok. 40 osób z chorobą otępienną i innymi zaburzeniami. Zakład posiada także 14 miejsc dla pacjentów wymagających oddychania wspomaganego, </w:t>
      </w:r>
      <w:r w:rsidRPr="009612E2">
        <w:rPr>
          <w:rFonts w:cs="Times New Roman"/>
          <w:lang w:eastAsia="pl-PL"/>
        </w:rPr>
        <w:br/>
        <w:t>a pod koniec 2023 r. poszerzył działalność o świadczenia dla chorych żywionych pozajelitowo.</w:t>
      </w:r>
      <w:r w:rsidRPr="009612E2">
        <w:rPr>
          <w:rFonts w:cs="Times New Roman"/>
        </w:rPr>
        <w:t xml:space="preserve"> Zakład w 2023 r. wprowadził dla pacjentów nowe formy terapii zjęciowej, </w:t>
      </w:r>
      <w:r w:rsidRPr="009612E2">
        <w:rPr>
          <w:rFonts w:cs="Times New Roman"/>
        </w:rPr>
        <w:br/>
        <w:t>w tym: dogoterapię, felinoterapię oraz zajęcia muzyczne. Oddział Opieki Dziennej poszerzony został o 5 nowych miejsc.</w:t>
      </w:r>
    </w:p>
    <w:p w14:paraId="56D321B9" w14:textId="77777777" w:rsidR="00B6318F" w:rsidRPr="009612E2" w:rsidRDefault="0088674C" w:rsidP="00B6318F">
      <w:pPr>
        <w:spacing w:line="240" w:lineRule="auto"/>
        <w:jc w:val="both"/>
        <w:rPr>
          <w:rFonts w:cs="Times New Roman"/>
          <w:b/>
          <w:i/>
          <w:color w:val="0070C0"/>
        </w:rPr>
      </w:pPr>
      <w:r>
        <w:rPr>
          <w:rFonts w:cs="Times New Roman"/>
          <w:b/>
          <w:i/>
          <w:color w:val="0070C0"/>
        </w:rPr>
        <w:br/>
      </w:r>
      <w:r w:rsidR="00B6318F" w:rsidRPr="009612E2">
        <w:rPr>
          <w:rFonts w:cs="Times New Roman"/>
          <w:b/>
          <w:i/>
          <w:color w:val="0070C0"/>
        </w:rPr>
        <w:t xml:space="preserve">Programy prozdrowotne </w:t>
      </w:r>
    </w:p>
    <w:p w14:paraId="7CC19703" w14:textId="77777777" w:rsidR="00B6318F" w:rsidRPr="00F06AA7" w:rsidRDefault="00B6318F" w:rsidP="00B6318F">
      <w:pPr>
        <w:pStyle w:val="Bezodstpw1"/>
        <w:spacing w:line="240" w:lineRule="auto"/>
        <w:ind w:firstLine="708"/>
        <w:jc w:val="both"/>
        <w:rPr>
          <w:rFonts w:ascii="Times New Roman" w:hAnsi="Times New Roman"/>
          <w:sz w:val="24"/>
          <w:szCs w:val="24"/>
        </w:rPr>
      </w:pPr>
      <w:r w:rsidRPr="00F06AA7">
        <w:rPr>
          <w:rFonts w:ascii="Times New Roman" w:hAnsi="Times New Roman"/>
          <w:sz w:val="24"/>
          <w:szCs w:val="24"/>
        </w:rPr>
        <w:t xml:space="preserve">W 2019 r. Gmina Miasta Toruń przyjęła do realizacji, podjętą na podstawie uchwały RMT nr 177/19 z dnia 25 lipca 2019 r., </w:t>
      </w:r>
      <w:r w:rsidRPr="00F06AA7">
        <w:rPr>
          <w:rFonts w:ascii="Times New Roman" w:hAnsi="Times New Roman"/>
          <w:b/>
          <w:bCs/>
          <w:sz w:val="24"/>
          <w:szCs w:val="24"/>
        </w:rPr>
        <w:t xml:space="preserve">„Politykę zdrowotną dla miasta Torunia na lata 2019–2025”. </w:t>
      </w:r>
      <w:r w:rsidRPr="00F06AA7">
        <w:rPr>
          <w:rFonts w:ascii="Times New Roman" w:hAnsi="Times New Roman"/>
          <w:sz w:val="24"/>
          <w:szCs w:val="24"/>
        </w:rPr>
        <w:t xml:space="preserve">Określa ona zasady stanowiące ogólne wytyczne, kryteria i granice podejmowania decyzji w różnych obszarach ochrony zdrowia. Polityka odnosi się również do </w:t>
      </w:r>
      <w:r w:rsidRPr="00F06AA7">
        <w:rPr>
          <w:rFonts w:ascii="Times New Roman" w:hAnsi="Times New Roman"/>
          <w:sz w:val="24"/>
          <w:szCs w:val="24"/>
        </w:rPr>
        <w:lastRenderedPageBreak/>
        <w:t xml:space="preserve">sposobów inicjowania, koordynowania i wspierania przez miasto działań wszystkich podmiotów ochrony zdrowia, także tych, które nie podlegają miastu. </w:t>
      </w:r>
    </w:p>
    <w:p w14:paraId="29CB4201" w14:textId="77777777" w:rsidR="00B6318F" w:rsidRPr="00F06AA7" w:rsidRDefault="00B6318F" w:rsidP="00B6318F">
      <w:pPr>
        <w:pStyle w:val="Bezodstpw1"/>
        <w:spacing w:line="240" w:lineRule="auto"/>
        <w:ind w:firstLine="709"/>
        <w:jc w:val="both"/>
        <w:rPr>
          <w:rFonts w:ascii="Times New Roman" w:hAnsi="Times New Roman"/>
          <w:sz w:val="24"/>
          <w:szCs w:val="24"/>
        </w:rPr>
      </w:pPr>
      <w:r w:rsidRPr="00F06AA7">
        <w:rPr>
          <w:rFonts w:ascii="Times New Roman" w:hAnsi="Times New Roman"/>
          <w:sz w:val="24"/>
          <w:szCs w:val="24"/>
        </w:rPr>
        <w:t xml:space="preserve">W 2023 r. w Toruniu realizowanych było 7 programów polityki zdrowotnej, w tym dwa w partnerstwie z samorządem województwa kujawsko-pomorskiego. Ze świadczeń oferowanych w ramach </w:t>
      </w:r>
      <w:r>
        <w:rPr>
          <w:rFonts w:ascii="Times New Roman" w:hAnsi="Times New Roman"/>
          <w:sz w:val="24"/>
          <w:szCs w:val="24"/>
        </w:rPr>
        <w:t>programów skorzystało łącznie 5.</w:t>
      </w:r>
      <w:r w:rsidRPr="00F06AA7">
        <w:rPr>
          <w:rFonts w:ascii="Times New Roman" w:hAnsi="Times New Roman"/>
          <w:sz w:val="24"/>
          <w:szCs w:val="24"/>
        </w:rPr>
        <w:t xml:space="preserve">733 osoby. Całkowity koszt programów w roku 2023 wyniósł </w:t>
      </w:r>
      <w:r>
        <w:rPr>
          <w:rFonts w:ascii="Times New Roman" w:hAnsi="Times New Roman"/>
          <w:sz w:val="24"/>
          <w:szCs w:val="24"/>
        </w:rPr>
        <w:t xml:space="preserve">prawie </w:t>
      </w:r>
      <w:r w:rsidRPr="00F06AA7">
        <w:rPr>
          <w:rFonts w:ascii="Times New Roman" w:hAnsi="Times New Roman"/>
          <w:sz w:val="24"/>
          <w:szCs w:val="24"/>
        </w:rPr>
        <w:t>527.</w:t>
      </w:r>
      <w:r>
        <w:rPr>
          <w:rFonts w:ascii="Times New Roman" w:hAnsi="Times New Roman"/>
          <w:sz w:val="24"/>
          <w:szCs w:val="24"/>
        </w:rPr>
        <w:t>170</w:t>
      </w:r>
      <w:r w:rsidRPr="00F06AA7">
        <w:rPr>
          <w:rFonts w:ascii="Times New Roman" w:hAnsi="Times New Roman"/>
          <w:sz w:val="24"/>
          <w:szCs w:val="24"/>
        </w:rPr>
        <w:t xml:space="preserve"> zł.</w:t>
      </w:r>
    </w:p>
    <w:p w14:paraId="75AFFA33" w14:textId="77777777" w:rsidR="00B6318F" w:rsidRPr="00F06AA7" w:rsidRDefault="00B6318F" w:rsidP="00B6318F">
      <w:pPr>
        <w:pStyle w:val="Bezodstpw1"/>
        <w:spacing w:line="240" w:lineRule="auto"/>
        <w:ind w:firstLine="709"/>
        <w:jc w:val="both"/>
        <w:rPr>
          <w:rFonts w:ascii="Times New Roman" w:hAnsi="Times New Roman"/>
          <w:sz w:val="24"/>
          <w:szCs w:val="24"/>
        </w:rPr>
      </w:pPr>
      <w:r w:rsidRPr="00F06AA7">
        <w:rPr>
          <w:rFonts w:ascii="Times New Roman" w:hAnsi="Times New Roman"/>
          <w:sz w:val="24"/>
          <w:szCs w:val="24"/>
        </w:rPr>
        <w:t>W 2023 r. realizowano następujące programy polityki zdrowowtnej dla mieszkańców Torunia:</w:t>
      </w:r>
    </w:p>
    <w:p w14:paraId="7B1E6E8F" w14:textId="77777777" w:rsidR="00B6318F" w:rsidRPr="00F06AA7" w:rsidRDefault="00B6318F" w:rsidP="009E1781">
      <w:pPr>
        <w:pStyle w:val="Bezodstpw1"/>
        <w:numPr>
          <w:ilvl w:val="0"/>
          <w:numId w:val="43"/>
        </w:numPr>
        <w:ind w:left="0" w:firstLine="357"/>
        <w:jc w:val="both"/>
        <w:rPr>
          <w:rFonts w:ascii="Times New Roman" w:hAnsi="Times New Roman"/>
          <w:sz w:val="24"/>
          <w:szCs w:val="24"/>
        </w:rPr>
      </w:pPr>
      <w:r w:rsidRPr="00F06AA7">
        <w:rPr>
          <w:rFonts w:ascii="Times New Roman" w:hAnsi="Times New Roman"/>
          <w:b/>
          <w:sz w:val="24"/>
          <w:szCs w:val="24"/>
        </w:rPr>
        <w:t xml:space="preserve">Program profilaktyki i leczenia wad postawy pn. „Postawa to podstawa” </w:t>
      </w:r>
      <w:r w:rsidRPr="00F06AA7">
        <w:rPr>
          <w:rFonts w:ascii="Times New Roman" w:hAnsi="Times New Roman"/>
          <w:sz w:val="24"/>
          <w:szCs w:val="24"/>
        </w:rPr>
        <w:t>na lata 2021-2025. W 2023 roku objęto programem 1.000 uczniów klas I-II klas szkół podstawowych oraz 120 osób dorosłych aktywnych zawodowo ze schorzeniami kręgosłupa. Łączny koszt realiza</w:t>
      </w:r>
      <w:r>
        <w:rPr>
          <w:rFonts w:ascii="Times New Roman" w:hAnsi="Times New Roman"/>
          <w:sz w:val="24"/>
          <w:szCs w:val="24"/>
        </w:rPr>
        <w:t xml:space="preserve">cji programu </w:t>
      </w:r>
      <w:r w:rsidRPr="00F06AA7">
        <w:rPr>
          <w:rFonts w:ascii="Times New Roman" w:hAnsi="Times New Roman"/>
          <w:sz w:val="24"/>
          <w:szCs w:val="24"/>
        </w:rPr>
        <w:t xml:space="preserve">w 2023 r. wyniósł </w:t>
      </w:r>
      <w:r>
        <w:rPr>
          <w:rFonts w:ascii="Times New Roman" w:hAnsi="Times New Roman"/>
          <w:sz w:val="24"/>
          <w:szCs w:val="24"/>
        </w:rPr>
        <w:t xml:space="preserve">ponad </w:t>
      </w:r>
      <w:r w:rsidRPr="00F06AA7">
        <w:rPr>
          <w:rFonts w:ascii="Times New Roman" w:hAnsi="Times New Roman"/>
          <w:sz w:val="24"/>
          <w:szCs w:val="24"/>
        </w:rPr>
        <w:t>199</w:t>
      </w:r>
      <w:r>
        <w:rPr>
          <w:rFonts w:ascii="Times New Roman" w:hAnsi="Times New Roman"/>
          <w:sz w:val="24"/>
          <w:szCs w:val="24"/>
        </w:rPr>
        <w:t xml:space="preserve"> tys.</w:t>
      </w:r>
      <w:r w:rsidRPr="00F06AA7">
        <w:rPr>
          <w:rFonts w:ascii="Times New Roman" w:hAnsi="Times New Roman"/>
          <w:sz w:val="24"/>
          <w:szCs w:val="24"/>
        </w:rPr>
        <w:t xml:space="preserve"> zł, z czego 75.420 zł to kwota sfinansowana przez KPOW NFZ, 123.630 zł pochodziła ze środków własnych Gminy Miasta Toruń.</w:t>
      </w:r>
    </w:p>
    <w:p w14:paraId="598463DA" w14:textId="77777777" w:rsidR="00B6318F" w:rsidRPr="00AB395B" w:rsidRDefault="00B6318F" w:rsidP="009E1781">
      <w:pPr>
        <w:pStyle w:val="Bezodstpw1"/>
        <w:numPr>
          <w:ilvl w:val="0"/>
          <w:numId w:val="43"/>
        </w:numPr>
        <w:spacing w:line="240" w:lineRule="auto"/>
        <w:ind w:left="0" w:firstLine="357"/>
        <w:jc w:val="both"/>
        <w:rPr>
          <w:rFonts w:ascii="Times New Roman" w:hAnsi="Times New Roman"/>
          <w:bCs/>
          <w:sz w:val="24"/>
          <w:szCs w:val="24"/>
        </w:rPr>
      </w:pPr>
      <w:r w:rsidRPr="00AB395B">
        <w:rPr>
          <w:rFonts w:ascii="Times New Roman" w:hAnsi="Times New Roman"/>
          <w:b/>
          <w:sz w:val="24"/>
          <w:szCs w:val="24"/>
        </w:rPr>
        <w:t>Program profilaktyki próchnicy i urazów zębów mlecznych i stałych, skierowany do dzieci i młodzieży, ich rodziców i opiekunów oraz pracowników oświaty pn. „Toruń olśniewa uśmiechem”</w:t>
      </w:r>
      <w:r w:rsidRPr="00AB395B">
        <w:rPr>
          <w:rFonts w:ascii="Times New Roman" w:hAnsi="Times New Roman"/>
          <w:sz w:val="24"/>
          <w:szCs w:val="24"/>
        </w:rPr>
        <w:t xml:space="preserve"> na lata 2021 – 2025. </w:t>
      </w:r>
      <w:r>
        <w:rPr>
          <w:rFonts w:ascii="Times New Roman" w:hAnsi="Times New Roman"/>
          <w:sz w:val="24"/>
          <w:szCs w:val="24"/>
        </w:rPr>
        <w:t>W 2023 r. wykonano</w:t>
      </w:r>
      <w:r w:rsidRPr="00AB395B">
        <w:rPr>
          <w:rFonts w:ascii="Times New Roman" w:hAnsi="Times New Roman"/>
          <w:sz w:val="24"/>
          <w:szCs w:val="24"/>
        </w:rPr>
        <w:t xml:space="preserve"> 100% zakładanej frekwencji, przebadano zgodnie z założeniami programu 1.100 dzieci, łącznie zrealizowano 4.120 świadczeń. W ramach  programu przeprowadzono również 8 wykładów edukacyjnych</w:t>
      </w:r>
      <w:r w:rsidR="0088674C">
        <w:rPr>
          <w:rFonts w:ascii="Times New Roman" w:hAnsi="Times New Roman"/>
          <w:sz w:val="24"/>
          <w:szCs w:val="24"/>
        </w:rPr>
        <w:br/>
      </w:r>
      <w:r w:rsidRPr="00AB395B">
        <w:rPr>
          <w:rFonts w:ascii="Times New Roman" w:hAnsi="Times New Roman"/>
          <w:sz w:val="24"/>
          <w:szCs w:val="24"/>
        </w:rPr>
        <w:t xml:space="preserve"> i 2 zajęcia warsztatowe, którymi objęto 360 osób dorosłych. Łączny koszt realizacji programu w 2023 r. wyniósł 149.</w:t>
      </w:r>
      <w:r>
        <w:rPr>
          <w:rFonts w:ascii="Times New Roman" w:hAnsi="Times New Roman"/>
          <w:sz w:val="24"/>
          <w:szCs w:val="24"/>
        </w:rPr>
        <w:t xml:space="preserve">870 zł, </w:t>
      </w:r>
      <w:r w:rsidRPr="00AB395B">
        <w:rPr>
          <w:rFonts w:ascii="Times New Roman" w:hAnsi="Times New Roman"/>
          <w:sz w:val="24"/>
          <w:szCs w:val="24"/>
        </w:rPr>
        <w:t xml:space="preserve">z czego 57.344 zł to kwota sfinansowana przez </w:t>
      </w:r>
      <w:r>
        <w:rPr>
          <w:rFonts w:ascii="Times New Roman" w:hAnsi="Times New Roman"/>
          <w:sz w:val="24"/>
          <w:szCs w:val="24"/>
        </w:rPr>
        <w:t xml:space="preserve">KPOW NFZ, 92.526 zł pochodziła </w:t>
      </w:r>
      <w:r w:rsidRPr="00AB395B">
        <w:rPr>
          <w:rFonts w:ascii="Times New Roman" w:hAnsi="Times New Roman"/>
          <w:sz w:val="24"/>
          <w:szCs w:val="24"/>
        </w:rPr>
        <w:t>ze środków własnych Gminy Miasta Toruń.</w:t>
      </w:r>
    </w:p>
    <w:p w14:paraId="46F77E6F" w14:textId="77777777" w:rsidR="00B6318F" w:rsidRPr="00AB395B" w:rsidRDefault="00B6318F" w:rsidP="009E1781">
      <w:pPr>
        <w:pStyle w:val="Bezodstpw1"/>
        <w:numPr>
          <w:ilvl w:val="0"/>
          <w:numId w:val="43"/>
        </w:numPr>
        <w:spacing w:line="240" w:lineRule="auto"/>
        <w:ind w:left="0" w:firstLine="357"/>
        <w:jc w:val="both"/>
        <w:rPr>
          <w:rFonts w:ascii="Times New Roman" w:hAnsi="Times New Roman"/>
          <w:bCs/>
          <w:sz w:val="24"/>
          <w:szCs w:val="24"/>
        </w:rPr>
      </w:pPr>
      <w:r w:rsidRPr="00AB395B">
        <w:rPr>
          <w:rFonts w:ascii="Times New Roman" w:hAnsi="Times New Roman"/>
          <w:b/>
          <w:sz w:val="24"/>
          <w:szCs w:val="24"/>
        </w:rPr>
        <w:t xml:space="preserve">Program profilaktyki zdrowotnej wczesnego wykrywania wadwzroku u dzieci </w:t>
      </w:r>
      <w:r w:rsidRPr="00AB395B">
        <w:rPr>
          <w:rFonts w:ascii="Times New Roman" w:hAnsi="Times New Roman"/>
          <w:b/>
          <w:sz w:val="24"/>
          <w:szCs w:val="24"/>
        </w:rPr>
        <w:br/>
        <w:t xml:space="preserve">w wieku 5 lat zamieszkałych na terenie Miasta Torunia na lata 2020-2025 pn. „Toruń ma oko na dzieciaki” </w:t>
      </w:r>
      <w:r w:rsidRPr="00AB395B">
        <w:rPr>
          <w:rFonts w:ascii="Times New Roman" w:hAnsi="Times New Roman"/>
          <w:sz w:val="24"/>
          <w:szCs w:val="24"/>
        </w:rPr>
        <w:t xml:space="preserve">został po raz pierwszy uruchomiony i zrealizowany w 2022 roku.  </w:t>
      </w:r>
      <w:r w:rsidRPr="00AB395B">
        <w:rPr>
          <w:rFonts w:ascii="Times New Roman" w:hAnsi="Times New Roman"/>
          <w:sz w:val="24"/>
          <w:szCs w:val="24"/>
        </w:rPr>
        <w:br/>
        <w:t xml:space="preserve">W trakcie realizacji programu przebadano 917 dzieci w wieku 5 lat oraz objęto 1.925 rodziców/opiekunów prawnych warsztatami i wykładami edukacyjnymi. Łączny koszt realizacji programu w 2023 r. wyniósł 120.334 zł, z czego </w:t>
      </w:r>
      <w:r>
        <w:rPr>
          <w:rFonts w:ascii="Times New Roman" w:hAnsi="Times New Roman"/>
          <w:sz w:val="24"/>
          <w:szCs w:val="24"/>
        </w:rPr>
        <w:t xml:space="preserve">ponad 41 tys. </w:t>
      </w:r>
      <w:r w:rsidRPr="00AB395B">
        <w:rPr>
          <w:rFonts w:ascii="Times New Roman" w:hAnsi="Times New Roman"/>
          <w:sz w:val="24"/>
          <w:szCs w:val="24"/>
        </w:rPr>
        <w:t xml:space="preserve">zł to kwota sfinansowana przez KPOW NFZ, </w:t>
      </w:r>
      <w:r>
        <w:rPr>
          <w:rFonts w:ascii="Times New Roman" w:hAnsi="Times New Roman"/>
          <w:sz w:val="24"/>
          <w:szCs w:val="24"/>
        </w:rPr>
        <w:t xml:space="preserve">a ponad 79 tys. </w:t>
      </w:r>
      <w:r w:rsidRPr="00AB395B">
        <w:rPr>
          <w:rFonts w:ascii="Times New Roman" w:hAnsi="Times New Roman"/>
          <w:sz w:val="24"/>
          <w:szCs w:val="24"/>
        </w:rPr>
        <w:t>zł – to środki własne Gminy Miasta Toruń.</w:t>
      </w:r>
    </w:p>
    <w:p w14:paraId="1FBA32CE" w14:textId="77777777" w:rsidR="00B6318F" w:rsidRPr="00AB395B" w:rsidRDefault="00B6318F" w:rsidP="009E1781">
      <w:pPr>
        <w:pStyle w:val="Bezodstpw1"/>
        <w:numPr>
          <w:ilvl w:val="0"/>
          <w:numId w:val="43"/>
        </w:numPr>
        <w:spacing w:line="240" w:lineRule="auto"/>
        <w:ind w:left="0" w:firstLine="357"/>
        <w:jc w:val="both"/>
        <w:rPr>
          <w:rFonts w:ascii="Times New Roman" w:hAnsi="Times New Roman"/>
          <w:kern w:val="24"/>
          <w:sz w:val="24"/>
          <w:szCs w:val="24"/>
        </w:rPr>
      </w:pPr>
      <w:r w:rsidRPr="00AB395B">
        <w:rPr>
          <w:rFonts w:ascii="Times New Roman" w:hAnsi="Times New Roman"/>
          <w:b/>
          <w:bCs/>
          <w:sz w:val="24"/>
          <w:szCs w:val="24"/>
        </w:rPr>
        <w:t xml:space="preserve">„Program szczepień ochronnych przeciwko grypie dla mieszkańców Torunia </w:t>
      </w:r>
      <w:r w:rsidRPr="00AB395B">
        <w:rPr>
          <w:rFonts w:ascii="Times New Roman" w:hAnsi="Times New Roman"/>
          <w:b/>
          <w:bCs/>
          <w:sz w:val="24"/>
          <w:szCs w:val="24"/>
        </w:rPr>
        <w:br/>
        <w:t xml:space="preserve">po 65 roku życia” </w:t>
      </w:r>
      <w:r w:rsidRPr="00AB395B">
        <w:rPr>
          <w:rFonts w:ascii="Times New Roman" w:hAnsi="Times New Roman"/>
          <w:bCs/>
          <w:kern w:val="24"/>
          <w:sz w:val="24"/>
          <w:szCs w:val="24"/>
        </w:rPr>
        <w:t>aktualizacja na lata 2021-2025</w:t>
      </w:r>
      <w:r w:rsidRPr="00AB395B">
        <w:rPr>
          <w:rFonts w:ascii="Times New Roman" w:hAnsi="Times New Roman"/>
          <w:kern w:val="24"/>
          <w:sz w:val="24"/>
          <w:szCs w:val="24"/>
        </w:rPr>
        <w:t xml:space="preserve">. </w:t>
      </w:r>
      <w:bookmarkStart w:id="30" w:name="_Hlk138063198"/>
      <w:r w:rsidRPr="00AB395B">
        <w:rPr>
          <w:rFonts w:ascii="Times New Roman" w:hAnsi="Times New Roman"/>
          <w:sz w:val="24"/>
          <w:szCs w:val="24"/>
        </w:rPr>
        <w:t xml:space="preserve">W latach 2019-2023 zaszczepiono łącznie 12.143 osoby, a </w:t>
      </w:r>
      <w:bookmarkEnd w:id="30"/>
      <w:r w:rsidRPr="00AB395B">
        <w:rPr>
          <w:rFonts w:ascii="Times New Roman" w:hAnsi="Times New Roman"/>
          <w:sz w:val="24"/>
          <w:szCs w:val="24"/>
        </w:rPr>
        <w:t xml:space="preserve">koszt poniesiony przez GMT z tego tytułu wyniósł 842.735 zł. </w:t>
      </w:r>
      <w:r w:rsidRPr="00AB395B">
        <w:rPr>
          <w:rFonts w:ascii="Times New Roman" w:hAnsi="Times New Roman"/>
          <w:sz w:val="24"/>
          <w:szCs w:val="24"/>
        </w:rPr>
        <w:br/>
        <w:t xml:space="preserve">W związku </w:t>
      </w:r>
      <w:r w:rsidRPr="00AB395B">
        <w:rPr>
          <w:rStyle w:val="Pogrubienie"/>
          <w:rFonts w:ascii="Times New Roman" w:hAnsi="Times New Roman"/>
          <w:sz w:val="24"/>
          <w:szCs w:val="24"/>
        </w:rPr>
        <w:t>z finansowaniem szczepień od 2023 roku przez Narodowy Fundusz Zdrowia realizowane są</w:t>
      </w:r>
      <w:r w:rsidR="0088674C">
        <w:rPr>
          <w:rStyle w:val="Pogrubienie"/>
          <w:rFonts w:ascii="Times New Roman" w:hAnsi="Times New Roman"/>
          <w:sz w:val="24"/>
          <w:szCs w:val="24"/>
        </w:rPr>
        <w:t xml:space="preserve"> </w:t>
      </w:r>
      <w:r w:rsidRPr="00AB395B">
        <w:rPr>
          <w:rFonts w:ascii="Times New Roman" w:hAnsi="Times New Roman"/>
          <w:sz w:val="24"/>
          <w:szCs w:val="24"/>
        </w:rPr>
        <w:t xml:space="preserve">w ramach programu szczepienia </w:t>
      </w:r>
      <w:r w:rsidRPr="00AB395B">
        <w:rPr>
          <w:rFonts w:ascii="Times New Roman" w:hAnsi="Times New Roman"/>
          <w:kern w:val="24"/>
          <w:sz w:val="24"/>
          <w:szCs w:val="24"/>
        </w:rPr>
        <w:t xml:space="preserve">ochronne przeciwko grypie dla osób przebywających lub zatrudnionych w zakładach opieki długoterminowej działających na terenie Torunia i w Domu Pomocy Społecznej im. L. Szumana w Toruniu. W 2023 </w:t>
      </w:r>
      <w:r w:rsidRPr="00AB395B">
        <w:rPr>
          <w:rFonts w:ascii="Times New Roman" w:hAnsi="Times New Roman"/>
          <w:bCs/>
          <w:kern w:val="24"/>
          <w:sz w:val="24"/>
          <w:szCs w:val="24"/>
        </w:rPr>
        <w:t>zaszczepiono 265 osób</w:t>
      </w:r>
      <w:r w:rsidRPr="00AB395B">
        <w:rPr>
          <w:rFonts w:ascii="Times New Roman" w:hAnsi="Times New Roman"/>
          <w:kern w:val="24"/>
          <w:sz w:val="24"/>
          <w:szCs w:val="24"/>
        </w:rPr>
        <w:t>. Koszt realizacji zadania wyniósł 24.645 zł.</w:t>
      </w:r>
    </w:p>
    <w:p w14:paraId="453BD171" w14:textId="77777777" w:rsidR="00B6318F" w:rsidRPr="00F06AA7" w:rsidRDefault="00B6318F" w:rsidP="009E1781">
      <w:pPr>
        <w:pStyle w:val="Bezodstpw1"/>
        <w:numPr>
          <w:ilvl w:val="0"/>
          <w:numId w:val="43"/>
        </w:numPr>
        <w:spacing w:line="240" w:lineRule="auto"/>
        <w:ind w:left="0" w:firstLine="357"/>
        <w:jc w:val="both"/>
        <w:rPr>
          <w:rFonts w:ascii="Times New Roman" w:hAnsi="Times New Roman"/>
          <w:kern w:val="24"/>
          <w:sz w:val="24"/>
          <w:szCs w:val="24"/>
        </w:rPr>
      </w:pPr>
      <w:r w:rsidRPr="00F06AA7">
        <w:rPr>
          <w:rFonts w:ascii="Times New Roman" w:hAnsi="Times New Roman"/>
          <w:b/>
          <w:sz w:val="24"/>
          <w:szCs w:val="24"/>
        </w:rPr>
        <w:t>Program polityki zdrowotnej w zakresie profilaktyki i wczesnego wykrywania osteoporozy na terenie Gminy Miasta Toruń na lata 2023-2025 pn. „Mocne Kości Do Starości”</w:t>
      </w:r>
      <w:r w:rsidRPr="00F06AA7">
        <w:rPr>
          <w:rFonts w:ascii="Times New Roman" w:hAnsi="Times New Roman"/>
          <w:sz w:val="24"/>
          <w:szCs w:val="24"/>
        </w:rPr>
        <w:t xml:space="preserve">. W 2023 r., w ramach konkursu Ministerstwa Zdrowia, miasto pozyskało dofinansowanie w wysokości 400 tys. zł na realizację programu do roku 2025. Program zakłada objęcie 11.500 osób powyżej 50 r.ż. działaniami informacyjnymi i badaniami </w:t>
      </w:r>
      <w:r w:rsidR="0088674C">
        <w:rPr>
          <w:rFonts w:ascii="Times New Roman" w:hAnsi="Times New Roman"/>
          <w:sz w:val="24"/>
          <w:szCs w:val="24"/>
        </w:rPr>
        <w:br/>
      </w:r>
      <w:r w:rsidRPr="00F06AA7">
        <w:rPr>
          <w:rFonts w:ascii="Times New Roman" w:hAnsi="Times New Roman"/>
          <w:sz w:val="24"/>
          <w:szCs w:val="24"/>
        </w:rPr>
        <w:t xml:space="preserve">z użyciem narzędzi FRAX oraz densytometru. Całkowity koszt zadania to 500 tys. zł. Łączny koszt realizacji programu w 2023 r. wyniósł </w:t>
      </w:r>
      <w:r>
        <w:rPr>
          <w:rFonts w:ascii="Times New Roman" w:hAnsi="Times New Roman"/>
          <w:sz w:val="24"/>
          <w:szCs w:val="24"/>
        </w:rPr>
        <w:t xml:space="preserve">prawie 12 tys. </w:t>
      </w:r>
      <w:r w:rsidRPr="00F06AA7">
        <w:rPr>
          <w:rFonts w:ascii="Times New Roman" w:hAnsi="Times New Roman"/>
          <w:sz w:val="24"/>
          <w:szCs w:val="24"/>
        </w:rPr>
        <w:t>zł.</w:t>
      </w:r>
    </w:p>
    <w:p w14:paraId="22DEB644" w14:textId="77777777" w:rsidR="00B6318F" w:rsidRPr="00E263AF" w:rsidRDefault="00B6318F" w:rsidP="00B6318F">
      <w:pPr>
        <w:pStyle w:val="Bezodstpw1"/>
        <w:spacing w:line="240" w:lineRule="auto"/>
        <w:ind w:firstLine="357"/>
        <w:jc w:val="both"/>
        <w:rPr>
          <w:rFonts w:ascii="Times New Roman" w:hAnsi="Times New Roman"/>
          <w:sz w:val="24"/>
          <w:szCs w:val="24"/>
        </w:rPr>
      </w:pPr>
      <w:r w:rsidRPr="00E263AF">
        <w:rPr>
          <w:rFonts w:ascii="Times New Roman" w:hAnsi="Times New Roman"/>
          <w:sz w:val="24"/>
          <w:szCs w:val="24"/>
        </w:rPr>
        <w:t>W partnerstwie z samorządem województwa kujawsko-pomorskiego realizowano również:</w:t>
      </w:r>
    </w:p>
    <w:p w14:paraId="55031CDA" w14:textId="77777777" w:rsidR="00B6318F" w:rsidRPr="00E263AF" w:rsidRDefault="00B6318F" w:rsidP="009E1781">
      <w:pPr>
        <w:pStyle w:val="Bezodstpw1"/>
        <w:numPr>
          <w:ilvl w:val="0"/>
          <w:numId w:val="44"/>
        </w:numPr>
        <w:spacing w:line="240" w:lineRule="auto"/>
        <w:ind w:left="0" w:firstLine="357"/>
        <w:jc w:val="both"/>
        <w:rPr>
          <w:rFonts w:ascii="Times New Roman" w:hAnsi="Times New Roman"/>
          <w:bCs/>
          <w:sz w:val="24"/>
          <w:szCs w:val="24"/>
        </w:rPr>
      </w:pPr>
      <w:r w:rsidRPr="00E263AF">
        <w:rPr>
          <w:rFonts w:ascii="Times New Roman" w:hAnsi="Times New Roman"/>
          <w:b/>
          <w:sz w:val="24"/>
          <w:szCs w:val="24"/>
        </w:rPr>
        <w:t xml:space="preserve">Program profilaktyki zakażeń pneumokokowych wśród dorosłych w oparciu </w:t>
      </w:r>
      <w:r w:rsidRPr="00E263AF">
        <w:rPr>
          <w:rFonts w:ascii="Times New Roman" w:hAnsi="Times New Roman"/>
          <w:b/>
          <w:sz w:val="24"/>
          <w:szCs w:val="24"/>
        </w:rPr>
        <w:br/>
        <w:t xml:space="preserve">o szczepienia przeciwko pneumokokom w województwie kujawsko-pomorskim, </w:t>
      </w:r>
      <w:r w:rsidRPr="00E263AF">
        <w:rPr>
          <w:rFonts w:ascii="Times New Roman" w:hAnsi="Times New Roman"/>
          <w:sz w:val="24"/>
          <w:szCs w:val="24"/>
        </w:rPr>
        <w:t xml:space="preserve">który objął szczepienia dla osób po 65 roku życia, będących mieszkańcami Torunia. W ramach programu w 2023 roku zaszczepiono 37 osób. Koszt realizacji zadania wyniósł 11.840 zł. </w:t>
      </w:r>
    </w:p>
    <w:p w14:paraId="7376C257" w14:textId="77777777" w:rsidR="00B6318F" w:rsidRPr="00E263AF" w:rsidRDefault="00B6318F" w:rsidP="00B6318F">
      <w:pPr>
        <w:pStyle w:val="Bezodstpw1"/>
        <w:spacing w:line="240" w:lineRule="auto"/>
        <w:ind w:firstLine="357"/>
        <w:jc w:val="both"/>
        <w:rPr>
          <w:rFonts w:ascii="Times New Roman" w:hAnsi="Times New Roman"/>
          <w:sz w:val="24"/>
          <w:szCs w:val="24"/>
        </w:rPr>
      </w:pPr>
      <w:r w:rsidRPr="00E263AF">
        <w:rPr>
          <w:rFonts w:ascii="Times New Roman" w:hAnsi="Times New Roman"/>
          <w:b/>
          <w:sz w:val="24"/>
          <w:szCs w:val="24"/>
        </w:rPr>
        <w:lastRenderedPageBreak/>
        <w:t>2. Program zapobiegania upadkom dla seniorów w województwie kujawsko-pomorskim</w:t>
      </w:r>
      <w:r w:rsidRPr="00E263AF">
        <w:rPr>
          <w:rFonts w:ascii="Times New Roman" w:hAnsi="Times New Roman"/>
          <w:sz w:val="24"/>
          <w:szCs w:val="24"/>
        </w:rPr>
        <w:t xml:space="preserve">. Do udziału w Programie zakwalifikowano 10 osób, a 9 osób go ukończyło. Cykl treningów przyczynił się do zwiększenia ogólnej wydolności i sprawności seniorów. Gmina przeznaczyła na ten cel kwotę w wysokości </w:t>
      </w:r>
      <w:r>
        <w:rPr>
          <w:rFonts w:ascii="Times New Roman" w:hAnsi="Times New Roman"/>
          <w:sz w:val="24"/>
          <w:szCs w:val="24"/>
        </w:rPr>
        <w:t xml:space="preserve">ponad </w:t>
      </w:r>
      <w:bookmarkStart w:id="31" w:name="_Toc395617547"/>
      <w:bookmarkStart w:id="32" w:name="_Toc398548701"/>
      <w:r>
        <w:rPr>
          <w:rFonts w:ascii="Times New Roman" w:hAnsi="Times New Roman"/>
          <w:sz w:val="24"/>
          <w:szCs w:val="24"/>
        </w:rPr>
        <w:t>9,5 tys. zł.</w:t>
      </w:r>
    </w:p>
    <w:p w14:paraId="2E0A7A12" w14:textId="77777777" w:rsidR="00B6318F" w:rsidRPr="002A13D5" w:rsidRDefault="00B6318F" w:rsidP="00B6318F">
      <w:pPr>
        <w:pStyle w:val="Nagwek2"/>
        <w:spacing w:before="0" w:after="0" w:line="240" w:lineRule="auto"/>
        <w:rPr>
          <w:rFonts w:ascii="Times New Roman" w:hAnsi="Times New Roman" w:cs="Times New Roman"/>
          <w:sz w:val="24"/>
          <w:szCs w:val="24"/>
        </w:rPr>
      </w:pPr>
      <w:r w:rsidRPr="002A13D5">
        <w:rPr>
          <w:rFonts w:ascii="Times New Roman" w:hAnsi="Times New Roman" w:cs="Times New Roman"/>
          <w:sz w:val="24"/>
          <w:szCs w:val="24"/>
        </w:rPr>
        <w:t>Kampanie</w:t>
      </w:r>
      <w:r w:rsidR="0088674C">
        <w:rPr>
          <w:rFonts w:ascii="Times New Roman" w:hAnsi="Times New Roman" w:cs="Times New Roman"/>
          <w:sz w:val="24"/>
          <w:szCs w:val="24"/>
        </w:rPr>
        <w:t xml:space="preserve"> </w:t>
      </w:r>
      <w:r w:rsidRPr="002A13D5">
        <w:rPr>
          <w:rFonts w:ascii="Times New Roman" w:hAnsi="Times New Roman" w:cs="Times New Roman"/>
          <w:sz w:val="24"/>
          <w:szCs w:val="24"/>
        </w:rPr>
        <w:t>edukacyjne</w:t>
      </w:r>
      <w:r w:rsidR="0088674C">
        <w:rPr>
          <w:rFonts w:ascii="Times New Roman" w:hAnsi="Times New Roman" w:cs="Times New Roman"/>
          <w:sz w:val="24"/>
          <w:szCs w:val="24"/>
        </w:rPr>
        <w:t xml:space="preserve"> i </w:t>
      </w:r>
      <w:r w:rsidRPr="002A13D5">
        <w:rPr>
          <w:rFonts w:ascii="Times New Roman" w:hAnsi="Times New Roman" w:cs="Times New Roman"/>
          <w:sz w:val="24"/>
          <w:szCs w:val="24"/>
        </w:rPr>
        <w:t>promujące</w:t>
      </w:r>
      <w:r w:rsidR="0088674C">
        <w:rPr>
          <w:rFonts w:ascii="Times New Roman" w:hAnsi="Times New Roman" w:cs="Times New Roman"/>
          <w:sz w:val="24"/>
          <w:szCs w:val="24"/>
        </w:rPr>
        <w:t xml:space="preserve"> </w:t>
      </w:r>
      <w:r w:rsidRPr="002A13D5">
        <w:rPr>
          <w:rFonts w:ascii="Times New Roman" w:hAnsi="Times New Roman" w:cs="Times New Roman"/>
          <w:sz w:val="24"/>
          <w:szCs w:val="24"/>
        </w:rPr>
        <w:t>zdrowie</w:t>
      </w:r>
      <w:bookmarkEnd w:id="31"/>
      <w:bookmarkEnd w:id="32"/>
    </w:p>
    <w:p w14:paraId="62F9BEC2" w14:textId="77777777" w:rsidR="00B6318F" w:rsidRPr="002A13D5" w:rsidRDefault="00B6318F" w:rsidP="00B6318F">
      <w:pPr>
        <w:spacing w:line="240" w:lineRule="auto"/>
        <w:ind w:firstLine="360"/>
        <w:jc w:val="both"/>
        <w:rPr>
          <w:rFonts w:cs="Times New Roman"/>
        </w:rPr>
      </w:pPr>
      <w:r w:rsidRPr="002A13D5">
        <w:rPr>
          <w:rFonts w:cs="Times New Roman"/>
        </w:rPr>
        <w:t xml:space="preserve">Miasto Toruń przykłada dużą wagę do realizacji różnego typu działań związanych </w:t>
      </w:r>
      <w:r w:rsidRPr="002A13D5">
        <w:rPr>
          <w:rFonts w:cs="Times New Roman"/>
        </w:rPr>
        <w:br/>
        <w:t>z szeroko rozumianą promocją zdrowia, propagowaniem właściwych postaw i zachowań zdrowotnych, profilaktyką i wczesnym wykrywaniem chorób cywilizacyjnych.</w:t>
      </w:r>
    </w:p>
    <w:p w14:paraId="2217F77D" w14:textId="77777777" w:rsidR="00B6318F" w:rsidRPr="002A13D5" w:rsidRDefault="00B6318F" w:rsidP="00B6318F">
      <w:pPr>
        <w:spacing w:line="240" w:lineRule="auto"/>
        <w:jc w:val="both"/>
        <w:rPr>
          <w:rFonts w:cs="Times New Roman"/>
        </w:rPr>
      </w:pPr>
      <w:r w:rsidRPr="002A13D5">
        <w:rPr>
          <w:rFonts w:cs="Times New Roman"/>
        </w:rPr>
        <w:t>W 2023 r. zrealizowano następujące zadania:</w:t>
      </w:r>
    </w:p>
    <w:p w14:paraId="0C7E362D" w14:textId="77777777" w:rsidR="00B6318F" w:rsidRPr="002A13D5" w:rsidRDefault="00B6318F" w:rsidP="009E1781">
      <w:pPr>
        <w:pStyle w:val="Standard"/>
        <w:numPr>
          <w:ilvl w:val="0"/>
          <w:numId w:val="58"/>
        </w:numPr>
        <w:autoSpaceDE/>
        <w:autoSpaceDN w:val="0"/>
        <w:jc w:val="both"/>
        <w:textAlignment w:val="baseline"/>
        <w:rPr>
          <w:rFonts w:cs="Times New Roman"/>
          <w:noProof/>
          <w:lang w:val="pl-PL"/>
        </w:rPr>
      </w:pPr>
      <w:r w:rsidRPr="002A13D5">
        <w:rPr>
          <w:rFonts w:cs="Times New Roman"/>
          <w:noProof/>
          <w:lang w:val="pl-PL"/>
        </w:rPr>
        <w:t xml:space="preserve"> „Dostawa i montaż w toruńskich jednostkach oświatowych 29 szt. defibrylatorów AED i przeprowadzenie szkolenia dla kadry dydaktycznej i administracyjnej </w:t>
      </w:r>
      <w:r w:rsidRPr="002A13D5">
        <w:rPr>
          <w:rFonts w:cs="Times New Roman"/>
          <w:noProof/>
          <w:lang w:val="pl-PL"/>
        </w:rPr>
        <w:br/>
        <w:t>oraz uczniów w zakresie jego zastosowania“ – zadanie realizowane w ramach Budżetu Obywatelskiego. W 29 wskazanych lokalizacjach, na ścianach zewnętrznych szkół podstawowych zamontowano szafki AED wyposażone w defibrylatory oraz przeprowadzono szkolenie z zakresu użytkowania urządzeń AED dla 1.695 osób, koszt realizacji zadania wyniósł prawie 229 tys. zł.</w:t>
      </w:r>
    </w:p>
    <w:p w14:paraId="60F125ED" w14:textId="77777777" w:rsidR="00B6318F" w:rsidRPr="0088674C" w:rsidRDefault="00B6318F" w:rsidP="009E1781">
      <w:pPr>
        <w:pStyle w:val="Akapitzlist"/>
        <w:numPr>
          <w:ilvl w:val="0"/>
          <w:numId w:val="58"/>
        </w:numPr>
        <w:autoSpaceDN w:val="0"/>
        <w:spacing w:after="0" w:line="240" w:lineRule="auto"/>
        <w:jc w:val="both"/>
        <w:textAlignment w:val="baseline"/>
        <w:rPr>
          <w:rFonts w:ascii="Times New Roman" w:hAnsi="Times New Roman"/>
          <w:noProof/>
          <w:sz w:val="24"/>
          <w:szCs w:val="24"/>
        </w:rPr>
      </w:pPr>
      <w:r w:rsidRPr="00E263AF">
        <w:rPr>
          <w:rFonts w:ascii="Times New Roman" w:hAnsi="Times New Roman"/>
          <w:noProof/>
          <w:sz w:val="24"/>
          <w:szCs w:val="24"/>
        </w:rPr>
        <w:t>Szkolenia dla rodziców/opiekunów dzieci najmłodszych (uczęszczających do żłobków oraz przedszkoli). W szkoleniach, które obejmowały zagadnienia z udzielania pierwszej pomocy przedmedycznej wzięło udział 80 osób dorosłych</w:t>
      </w:r>
      <w:r w:rsidR="0088674C">
        <w:rPr>
          <w:rFonts w:ascii="Times New Roman" w:hAnsi="Times New Roman"/>
          <w:noProof/>
          <w:sz w:val="24"/>
          <w:szCs w:val="24"/>
        </w:rPr>
        <w:t>,</w:t>
      </w:r>
    </w:p>
    <w:p w14:paraId="1E48DD2D" w14:textId="77777777" w:rsidR="00B6318F" w:rsidRPr="00E263AF" w:rsidRDefault="00B6318F" w:rsidP="009E1781">
      <w:pPr>
        <w:pStyle w:val="Standard"/>
        <w:numPr>
          <w:ilvl w:val="0"/>
          <w:numId w:val="58"/>
        </w:numPr>
        <w:autoSpaceDE/>
        <w:autoSpaceDN w:val="0"/>
        <w:jc w:val="both"/>
        <w:textAlignment w:val="baseline"/>
        <w:rPr>
          <w:rFonts w:cs="Times New Roman"/>
          <w:noProof/>
          <w:lang w:val="pl-PL"/>
        </w:rPr>
      </w:pPr>
      <w:r w:rsidRPr="0088674C">
        <w:rPr>
          <w:rFonts w:cs="Times New Roman"/>
          <w:noProof/>
          <w:lang w:val="pl-PL"/>
        </w:rPr>
        <w:t>„Nie bój się Ratować“ - szkolenia dla uczniów klas trzecich szkół ponadpodstawowych w Toruniu, z których skorzystało około 2.100 uczniów, koszt organizacji szkolenia wyniósł 19.200 zł.</w:t>
      </w:r>
    </w:p>
    <w:p w14:paraId="6C59C649" w14:textId="77777777" w:rsidR="00B6318F" w:rsidRDefault="00B6318F" w:rsidP="009E1781">
      <w:pPr>
        <w:pStyle w:val="Standard"/>
        <w:numPr>
          <w:ilvl w:val="0"/>
          <w:numId w:val="58"/>
        </w:numPr>
        <w:autoSpaceDE/>
        <w:autoSpaceDN w:val="0"/>
        <w:jc w:val="both"/>
        <w:textAlignment w:val="baseline"/>
        <w:rPr>
          <w:rFonts w:cs="Times New Roman"/>
          <w:noProof/>
          <w:lang w:val="pl-PL"/>
        </w:rPr>
      </w:pPr>
      <w:r w:rsidRPr="00E263AF">
        <w:rPr>
          <w:rFonts w:cs="Times New Roman"/>
          <w:noProof/>
          <w:lang w:val="pl-PL"/>
        </w:rPr>
        <w:t>„Opieka nad dzieckiem z cukrzycą“ dla pracowników Centrów Placówek Opiekuńczo-Wychowaw</w:t>
      </w:r>
      <w:r w:rsidR="0088674C">
        <w:rPr>
          <w:rFonts w:cs="Times New Roman"/>
          <w:noProof/>
          <w:lang w:val="pl-PL"/>
        </w:rPr>
        <w:t>czych „Młody Las“ oraz opiekunów</w:t>
      </w:r>
      <w:r w:rsidRPr="00E263AF">
        <w:rPr>
          <w:rFonts w:cs="Times New Roman"/>
          <w:noProof/>
          <w:lang w:val="pl-PL"/>
        </w:rPr>
        <w:t xml:space="preserve"> domów dziecka. W szkoleniu wzięło udział 20 praco</w:t>
      </w:r>
      <w:r w:rsidR="0088674C">
        <w:rPr>
          <w:rFonts w:cs="Times New Roman"/>
          <w:noProof/>
          <w:lang w:val="pl-PL"/>
        </w:rPr>
        <w:t>wników.</w:t>
      </w:r>
    </w:p>
    <w:p w14:paraId="4B18CE89" w14:textId="77777777" w:rsidR="009517C2" w:rsidRPr="008824EF" w:rsidRDefault="009517C2" w:rsidP="009517C2">
      <w:pPr>
        <w:pStyle w:val="Standard"/>
        <w:autoSpaceDE/>
        <w:autoSpaceDN w:val="0"/>
        <w:ind w:firstLine="360"/>
        <w:jc w:val="both"/>
        <w:textAlignment w:val="baseline"/>
      </w:pPr>
      <w:r w:rsidRPr="008824EF">
        <w:rPr>
          <w:rFonts w:cs="Times New Roman"/>
          <w:noProof/>
          <w:lang w:val="pl-PL"/>
        </w:rPr>
        <w:t xml:space="preserve">Podejmowano działania w zakresie promocji zdrowia psychicznego. </w:t>
      </w:r>
      <w:r w:rsidRPr="008824EF">
        <w:t xml:space="preserve">W trybie konkursów ofert na wykonanie zadań publicznych Gminy Miasta Toruń w zakresie promocji zdrowia psychicznego w latach 2019-2023 dofinansowano realizację 18 projektów na łączną kwotę </w:t>
      </w:r>
      <w:r w:rsidRPr="008824EF">
        <w:br/>
        <w:t xml:space="preserve">156.400 zł. Prowadzono mieszkanie wspomagane dla 7 osób z zaburzeniami psychicznymi. </w:t>
      </w:r>
      <w:r w:rsidRPr="008824EF">
        <w:br/>
        <w:t>W latach 2019-2023 wkład GMT w ten projekt wyniósł prawie 820 tys. zł.</w:t>
      </w:r>
    </w:p>
    <w:p w14:paraId="11B84CE4" w14:textId="77777777" w:rsidR="009517C2" w:rsidRPr="008824EF" w:rsidRDefault="009517C2" w:rsidP="009517C2">
      <w:pPr>
        <w:pStyle w:val="Standard"/>
        <w:autoSpaceDE/>
        <w:autoSpaceDN w:val="0"/>
        <w:ind w:firstLine="360"/>
        <w:jc w:val="both"/>
        <w:textAlignment w:val="baseline"/>
        <w:rPr>
          <w:rFonts w:cs="Times New Roman"/>
          <w:lang w:val="pl-PL" w:eastAsia="pl-PL"/>
        </w:rPr>
      </w:pPr>
      <w:r w:rsidRPr="008824EF">
        <w:t xml:space="preserve">Udzielono wsparcia dla środowiskowych domów </w:t>
      </w:r>
      <w:r w:rsidRPr="008824EF">
        <w:rPr>
          <w:rFonts w:eastAsia="Calibri"/>
        </w:rPr>
        <w:t xml:space="preserve">samopomocy prowadzacych usługi opiekuńcze dla osób z zaburzeniami psychicznymi w ośrodkach wsparcia (prowadzonych przez 6 organizacji pozarzadowych) w wysokości ponad </w:t>
      </w:r>
      <w:r w:rsidRPr="008824EF">
        <w:rPr>
          <w:rFonts w:cs="Times New Roman"/>
          <w:lang w:val="pl-PL" w:eastAsia="pl-PL"/>
        </w:rPr>
        <w:t xml:space="preserve">5.427 tys.zł. </w:t>
      </w:r>
      <w:r w:rsidRPr="008824EF">
        <w:rPr>
          <w:rFonts w:eastAsia="Calibri"/>
        </w:rPr>
        <w:t xml:space="preserve">Opieką objęto 188 osób. </w:t>
      </w:r>
    </w:p>
    <w:p w14:paraId="666A889D" w14:textId="77777777" w:rsidR="009517C2" w:rsidRPr="008824EF" w:rsidRDefault="009517C2" w:rsidP="009517C2">
      <w:pPr>
        <w:pStyle w:val="Standard"/>
        <w:autoSpaceDE/>
        <w:autoSpaceDN w:val="0"/>
        <w:ind w:firstLine="360"/>
        <w:jc w:val="both"/>
        <w:textAlignment w:val="baseline"/>
        <w:rPr>
          <w:rFonts w:cs="Times New Roman"/>
          <w:lang w:eastAsia="en-US"/>
        </w:rPr>
      </w:pPr>
      <w:r w:rsidRPr="008824EF">
        <w:t xml:space="preserve">Toruńskie Centrum Usług Społecznych realizowało projekt pn. „Rodzina w Centrum 3” (projekt na lata 2021-2023), w ramach którego mogli skorzystać z pomocy specjalistów, tj.: </w:t>
      </w:r>
      <w:r w:rsidRPr="008824EF">
        <w:rPr>
          <w:rFonts w:cs="Times New Roman"/>
          <w:lang w:eastAsia="en-US"/>
        </w:rPr>
        <w:t xml:space="preserve">poradnictwa psychologicznego (630 osób), poradnictwa pedagogicznego (315 osób), terapii rodzinnej (471 osób), warsztatów dla dzieci i młodzieży, w tym socjoterapeutycznych </w:t>
      </w:r>
      <w:r w:rsidRPr="008824EF">
        <w:rPr>
          <w:rFonts w:cs="Times New Roman"/>
          <w:lang w:eastAsia="en-US"/>
        </w:rPr>
        <w:br/>
        <w:t xml:space="preserve">(181 osób), warsztatów pt.: „Moje Emocje” (166 osób), warsztatów dla osób przebywających i opuszczających pieczę zastępczą (107 osób), grupy wsparcia dla usamodzielnianych wychowanków pieczy zastępczej (12 osób), zajęć profilaktyczno - wychowawczych </w:t>
      </w:r>
      <w:r w:rsidRPr="008824EF">
        <w:rPr>
          <w:rFonts w:cs="Times New Roman"/>
          <w:lang w:eastAsia="en-US"/>
        </w:rPr>
        <w:br/>
        <w:t>(300 osób), poradnictwa psychiatrycznego (155 osób).</w:t>
      </w:r>
    </w:p>
    <w:p w14:paraId="2007DB4F" w14:textId="77777777" w:rsidR="009517C2" w:rsidRPr="008824EF" w:rsidRDefault="009517C2" w:rsidP="009517C2">
      <w:pPr>
        <w:pStyle w:val="Standard"/>
        <w:autoSpaceDE/>
        <w:autoSpaceDN w:val="0"/>
        <w:ind w:firstLine="360"/>
        <w:jc w:val="both"/>
        <w:textAlignment w:val="baseline"/>
        <w:rPr>
          <w:rFonts w:cs="Times New Roman"/>
          <w:noProof/>
          <w:lang w:val="pl-PL"/>
        </w:rPr>
      </w:pPr>
      <w:r w:rsidRPr="008824EF">
        <w:rPr>
          <w:rFonts w:cs="Times New Roman"/>
        </w:rPr>
        <w:t>W listopad</w:t>
      </w:r>
      <w:r w:rsidR="008824EF" w:rsidRPr="008824EF">
        <w:rPr>
          <w:rFonts w:cs="Times New Roman"/>
        </w:rPr>
        <w:t xml:space="preserve">zie 2023 r. nastąpiło </w:t>
      </w:r>
      <w:r w:rsidRPr="008824EF">
        <w:rPr>
          <w:rFonts w:cs="Times New Roman"/>
        </w:rPr>
        <w:t>otwarcie</w:t>
      </w:r>
      <w:r w:rsidRPr="008824EF">
        <w:rPr>
          <w:rFonts w:cs="Times New Roman"/>
          <w:lang w:eastAsia="en-US"/>
        </w:rPr>
        <w:t xml:space="preserve"> Centrum Rozwoju i Terapii przy ul. Klonowica</w:t>
      </w:r>
      <w:r w:rsidR="008824EF" w:rsidRPr="008824EF">
        <w:rPr>
          <w:rFonts w:cs="Times New Roman"/>
          <w:lang w:eastAsia="en-US"/>
        </w:rPr>
        <w:t xml:space="preserve">, </w:t>
      </w:r>
      <w:r w:rsidRPr="008824EF">
        <w:rPr>
          <w:rFonts w:cs="Times New Roman"/>
          <w:lang w:eastAsia="en-US"/>
        </w:rPr>
        <w:t xml:space="preserve">prowadzone przez </w:t>
      </w:r>
      <w:r w:rsidRPr="008824EF">
        <w:t>Toruńskie Centrum Usług Społecznych,</w:t>
      </w:r>
      <w:r w:rsidRPr="008824EF">
        <w:rPr>
          <w:rFonts w:cs="Times New Roman"/>
          <w:lang w:eastAsia="en-US"/>
        </w:rPr>
        <w:t xml:space="preserve"> oferujące mieszkańcom Torunia następujące formy wsparcia:</w:t>
      </w:r>
    </w:p>
    <w:p w14:paraId="68752B3B" w14:textId="77777777" w:rsidR="009517C2" w:rsidRPr="008824EF" w:rsidRDefault="009517C2" w:rsidP="009E1781">
      <w:pPr>
        <w:widowControl/>
        <w:numPr>
          <w:ilvl w:val="0"/>
          <w:numId w:val="68"/>
        </w:numPr>
        <w:tabs>
          <w:tab w:val="clear" w:pos="720"/>
        </w:tabs>
        <w:suppressAutoHyphens w:val="0"/>
        <w:spacing w:line="240" w:lineRule="auto"/>
        <w:ind w:left="1068" w:hanging="357"/>
        <w:jc w:val="both"/>
        <w:rPr>
          <w:rFonts w:cs="Times New Roman"/>
        </w:rPr>
      </w:pPr>
      <w:r w:rsidRPr="008824EF">
        <w:rPr>
          <w:rFonts w:cs="Times New Roman"/>
          <w:lang w:eastAsia="en-US"/>
        </w:rPr>
        <w:t>psychoterapia indywidualna osób dorosłych w podejściu systemowym,</w:t>
      </w:r>
    </w:p>
    <w:p w14:paraId="720865D9" w14:textId="77777777" w:rsidR="009517C2" w:rsidRPr="008824EF" w:rsidRDefault="009517C2" w:rsidP="009E1781">
      <w:pPr>
        <w:widowControl/>
        <w:numPr>
          <w:ilvl w:val="0"/>
          <w:numId w:val="68"/>
        </w:numPr>
        <w:tabs>
          <w:tab w:val="clear" w:pos="720"/>
        </w:tabs>
        <w:suppressAutoHyphens w:val="0"/>
        <w:spacing w:line="240" w:lineRule="auto"/>
        <w:ind w:left="1068" w:hanging="357"/>
        <w:jc w:val="both"/>
        <w:rPr>
          <w:rFonts w:cs="Times New Roman"/>
        </w:rPr>
      </w:pPr>
      <w:r w:rsidRPr="008824EF">
        <w:rPr>
          <w:rFonts w:cs="Times New Roman"/>
          <w:lang w:eastAsia="en-US"/>
        </w:rPr>
        <w:t>psychoterapia młodzieży (od 12 roku życia) w podejściu systemowym,</w:t>
      </w:r>
    </w:p>
    <w:p w14:paraId="473839DB" w14:textId="77777777" w:rsidR="009517C2" w:rsidRPr="008824EF" w:rsidRDefault="009517C2" w:rsidP="009E1781">
      <w:pPr>
        <w:widowControl/>
        <w:numPr>
          <w:ilvl w:val="0"/>
          <w:numId w:val="68"/>
        </w:numPr>
        <w:tabs>
          <w:tab w:val="clear" w:pos="720"/>
        </w:tabs>
        <w:suppressAutoHyphens w:val="0"/>
        <w:spacing w:line="240" w:lineRule="auto"/>
        <w:ind w:left="1068"/>
        <w:jc w:val="both"/>
        <w:rPr>
          <w:rFonts w:cs="Times New Roman"/>
        </w:rPr>
      </w:pPr>
      <w:r w:rsidRPr="008824EF">
        <w:rPr>
          <w:rFonts w:cs="Times New Roman"/>
          <w:lang w:eastAsia="en-US"/>
        </w:rPr>
        <w:t>psychoterapia par i małżeństw w podejściu systemowym,</w:t>
      </w:r>
    </w:p>
    <w:p w14:paraId="5310627F" w14:textId="77777777" w:rsidR="009517C2" w:rsidRPr="008824EF" w:rsidRDefault="009517C2" w:rsidP="009E1781">
      <w:pPr>
        <w:widowControl/>
        <w:numPr>
          <w:ilvl w:val="0"/>
          <w:numId w:val="68"/>
        </w:numPr>
        <w:tabs>
          <w:tab w:val="clear" w:pos="720"/>
        </w:tabs>
        <w:suppressAutoHyphens w:val="0"/>
        <w:spacing w:line="240" w:lineRule="auto"/>
        <w:ind w:left="1068"/>
        <w:jc w:val="both"/>
        <w:rPr>
          <w:rFonts w:cs="Times New Roman"/>
        </w:rPr>
      </w:pPr>
      <w:r w:rsidRPr="008824EF">
        <w:rPr>
          <w:rFonts w:cs="Times New Roman"/>
          <w:lang w:eastAsia="en-US"/>
        </w:rPr>
        <w:t>psychoterapia rodzinna w podejściu systemowym,</w:t>
      </w:r>
    </w:p>
    <w:p w14:paraId="369F771B" w14:textId="77777777" w:rsidR="009517C2" w:rsidRPr="008824EF" w:rsidRDefault="009517C2" w:rsidP="009E1781">
      <w:pPr>
        <w:widowControl/>
        <w:numPr>
          <w:ilvl w:val="0"/>
          <w:numId w:val="68"/>
        </w:numPr>
        <w:tabs>
          <w:tab w:val="clear" w:pos="720"/>
        </w:tabs>
        <w:suppressAutoHyphens w:val="0"/>
        <w:spacing w:line="240" w:lineRule="auto"/>
        <w:ind w:left="1068"/>
        <w:rPr>
          <w:rFonts w:cs="Times New Roman"/>
        </w:rPr>
      </w:pPr>
      <w:r w:rsidRPr="008824EF">
        <w:rPr>
          <w:rFonts w:cs="Times New Roman"/>
          <w:lang w:eastAsia="en-US"/>
        </w:rPr>
        <w:t>konsultacje i poradnictwo psychologiczne.</w:t>
      </w:r>
    </w:p>
    <w:p w14:paraId="1EA91FE7" w14:textId="77777777" w:rsidR="00B6318F" w:rsidRPr="00E263AF" w:rsidRDefault="00B6318F" w:rsidP="00B6318F">
      <w:pPr>
        <w:pStyle w:val="Bezodstpw1"/>
        <w:spacing w:line="240" w:lineRule="auto"/>
        <w:ind w:firstLine="709"/>
        <w:jc w:val="both"/>
        <w:rPr>
          <w:rFonts w:ascii="Times New Roman" w:hAnsi="Times New Roman"/>
          <w:b/>
          <w:bCs/>
          <w:sz w:val="24"/>
          <w:szCs w:val="24"/>
        </w:rPr>
      </w:pPr>
      <w:r w:rsidRPr="00E263AF">
        <w:rPr>
          <w:rFonts w:ascii="Times New Roman" w:hAnsi="Times New Roman"/>
          <w:sz w:val="24"/>
          <w:szCs w:val="24"/>
        </w:rPr>
        <w:lastRenderedPageBreak/>
        <w:t xml:space="preserve">Ważnym zagadnieniem były działania profilaktyczne oraz naprawcze podejmowane przez Gminę w związku z problemem używania środków psychoaktywnych, określone </w:t>
      </w:r>
      <w:r w:rsidRPr="00E263AF">
        <w:rPr>
          <w:rFonts w:ascii="Times New Roman" w:hAnsi="Times New Roman"/>
          <w:sz w:val="24"/>
          <w:szCs w:val="24"/>
        </w:rPr>
        <w:br/>
        <w:t xml:space="preserve">w przyjętym przez Radę Miasta Torunia </w:t>
      </w:r>
      <w:bookmarkStart w:id="33" w:name="_Hlk161593634"/>
      <w:r w:rsidRPr="00E263AF">
        <w:rPr>
          <w:rFonts w:ascii="Times New Roman" w:hAnsi="Times New Roman"/>
          <w:b/>
          <w:bCs/>
          <w:sz w:val="24"/>
          <w:szCs w:val="24"/>
        </w:rPr>
        <w:t xml:space="preserve">„Gminnym programie profilaktyki </w:t>
      </w:r>
      <w:r w:rsidR="0088674C">
        <w:rPr>
          <w:rFonts w:ascii="Times New Roman" w:hAnsi="Times New Roman"/>
          <w:b/>
          <w:bCs/>
          <w:sz w:val="24"/>
          <w:szCs w:val="24"/>
        </w:rPr>
        <w:br/>
      </w:r>
      <w:r w:rsidRPr="00E263AF">
        <w:rPr>
          <w:rFonts w:ascii="Times New Roman" w:hAnsi="Times New Roman"/>
          <w:b/>
          <w:bCs/>
          <w:sz w:val="24"/>
          <w:szCs w:val="24"/>
        </w:rPr>
        <w:t>i rozwiązywania problemów alkoholowych oraz przeciwdziałania narkomanii na rok 2023”</w:t>
      </w:r>
      <w:bookmarkEnd w:id="33"/>
      <w:r w:rsidRPr="00E263AF">
        <w:rPr>
          <w:rFonts w:ascii="Times New Roman" w:hAnsi="Times New Roman"/>
          <w:bCs/>
          <w:sz w:val="24"/>
          <w:szCs w:val="24"/>
        </w:rPr>
        <w:t xml:space="preserve">(uchwała </w:t>
      </w:r>
      <w:r>
        <w:rPr>
          <w:rFonts w:ascii="Times New Roman" w:hAnsi="Times New Roman"/>
          <w:bCs/>
          <w:sz w:val="24"/>
          <w:szCs w:val="24"/>
        </w:rPr>
        <w:t xml:space="preserve">RMT </w:t>
      </w:r>
      <w:r w:rsidRPr="00E263AF">
        <w:rPr>
          <w:rFonts w:ascii="Times New Roman" w:hAnsi="Times New Roman"/>
          <w:bCs/>
          <w:sz w:val="24"/>
          <w:szCs w:val="24"/>
        </w:rPr>
        <w:t>nr 994/22 z dnia 15 grudnia 2022 r.).</w:t>
      </w:r>
    </w:p>
    <w:p w14:paraId="59399345" w14:textId="77777777" w:rsidR="00B6318F" w:rsidRPr="002A13D5" w:rsidRDefault="00B6318F" w:rsidP="00B6318F">
      <w:pPr>
        <w:spacing w:line="240" w:lineRule="auto"/>
        <w:jc w:val="both"/>
        <w:rPr>
          <w:rFonts w:cs="Times New Roman"/>
        </w:rPr>
      </w:pPr>
      <w:r w:rsidRPr="002A13D5">
        <w:rPr>
          <w:rFonts w:cs="Times New Roman"/>
          <w:lang w:eastAsia="pl-PL"/>
        </w:rPr>
        <w:t xml:space="preserve">Art. 4¹ ust. 1 ustawy z dnia 26 października 1982 r. o wychowaniu w trzeźwości </w:t>
      </w:r>
      <w:r w:rsidR="0088674C">
        <w:rPr>
          <w:rFonts w:cs="Times New Roman"/>
          <w:lang w:eastAsia="pl-PL"/>
        </w:rPr>
        <w:br/>
      </w:r>
      <w:r w:rsidRPr="002A13D5">
        <w:rPr>
          <w:rFonts w:cs="Times New Roman"/>
          <w:lang w:eastAsia="pl-PL"/>
        </w:rPr>
        <w:t xml:space="preserve">i przeciwdziałaniu alkoholizmowi i art. 10 ust. 1 ustawy z dnia 29 lipca 2005 r. </w:t>
      </w:r>
      <w:r w:rsidR="0088674C">
        <w:rPr>
          <w:rFonts w:cs="Times New Roman"/>
          <w:lang w:eastAsia="pl-PL"/>
        </w:rPr>
        <w:br/>
      </w:r>
      <w:r w:rsidRPr="002A13D5">
        <w:rPr>
          <w:rFonts w:cs="Times New Roman"/>
          <w:lang w:eastAsia="pl-PL"/>
        </w:rPr>
        <w:t xml:space="preserve">o przeciwdziałaniu narkomanii, określa pakiet zadań własnych gminy, do których należy odpowiednio: prowadzenie działań związanych z profilaktyką i rozwiązywaniem problemów alkoholowych oraz integracji społecznej osób uzależnionych od alkoholu oraz przeciwdziałanie narkomanii. Przy czym, </w:t>
      </w:r>
      <w:r w:rsidRPr="002A13D5">
        <w:rPr>
          <w:rFonts w:cs="Times New Roman"/>
        </w:rPr>
        <w:t>zgodnie z treścią art. 18</w:t>
      </w:r>
      <w:r w:rsidRPr="002A13D5">
        <w:rPr>
          <w:rFonts w:cs="Times New Roman"/>
          <w:vertAlign w:val="superscript"/>
        </w:rPr>
        <w:t>2</w:t>
      </w:r>
      <w:r w:rsidRPr="002A13D5">
        <w:rPr>
          <w:rFonts w:cs="Times New Roman"/>
        </w:rPr>
        <w:t xml:space="preserve"> ustawy o wychowaniu </w:t>
      </w:r>
      <w:r w:rsidR="0088674C">
        <w:rPr>
          <w:rFonts w:cs="Times New Roman"/>
        </w:rPr>
        <w:br/>
      </w:r>
      <w:r w:rsidRPr="002A13D5">
        <w:rPr>
          <w:rFonts w:cs="Times New Roman"/>
        </w:rPr>
        <w:t>w trzeźwości i przeciwdziałaniu alkoholizmowi, na realizację gminnych programów profilaktyki i rozwiązywania problemów alkoholowych oraz przeciwdziałania narkomanii przeznacza się dochody z opłat za zezwolenia na sprzedaż napojów alkoholowych. Ponadto działania określone w programach i mające na celu realizację lokalnej międzysektorowej polityki przeciwdziałania negatywnym skutkom spożywania alkoholu, mogą być finansowane z części opłat za zezwolenia na sprzedaż napojów alkoholowych w obrocie hurtowym (opłaty z tytułu sprzedaży napojów alkoholowych w opakowaniach jednostkowych o ilości nominalnej napoju nieprzekraczającej 300 ml - tzw. „małpki”).</w:t>
      </w:r>
    </w:p>
    <w:p w14:paraId="10D39A4E" w14:textId="77777777" w:rsidR="00B6318F" w:rsidRPr="00E263AF" w:rsidRDefault="00B6318F" w:rsidP="00B6318F">
      <w:pPr>
        <w:spacing w:line="240" w:lineRule="auto"/>
        <w:jc w:val="both"/>
      </w:pPr>
    </w:p>
    <w:tbl>
      <w:tblPr>
        <w:tblW w:w="9225" w:type="dxa"/>
        <w:tblCellSpacing w:w="0" w:type="dxa"/>
        <w:tblCellMar>
          <w:top w:w="105" w:type="dxa"/>
          <w:left w:w="105" w:type="dxa"/>
          <w:bottom w:w="105" w:type="dxa"/>
          <w:right w:w="105" w:type="dxa"/>
        </w:tblCellMar>
        <w:tblLook w:val="04A0" w:firstRow="1" w:lastRow="0" w:firstColumn="1" w:lastColumn="0" w:noHBand="0" w:noVBand="1"/>
      </w:tblPr>
      <w:tblGrid>
        <w:gridCol w:w="1662"/>
        <w:gridCol w:w="1679"/>
        <w:gridCol w:w="1679"/>
        <w:gridCol w:w="1679"/>
        <w:gridCol w:w="2526"/>
      </w:tblGrid>
      <w:tr w:rsidR="00B6318F" w:rsidRPr="00D61816" w14:paraId="6A025687" w14:textId="77777777" w:rsidTr="00B6318F">
        <w:trPr>
          <w:tblCellSpacing w:w="0" w:type="dxa"/>
        </w:trPr>
        <w:tc>
          <w:tcPr>
            <w:tcW w:w="9225" w:type="dxa"/>
            <w:gridSpan w:val="5"/>
            <w:tcBorders>
              <w:top w:val="single" w:sz="6" w:space="0" w:color="000000"/>
              <w:left w:val="single" w:sz="6" w:space="0" w:color="000000"/>
              <w:bottom w:val="single" w:sz="6" w:space="0" w:color="000000"/>
              <w:right w:val="single" w:sz="6" w:space="0" w:color="000000"/>
            </w:tcBorders>
            <w:shd w:val="clear" w:color="auto" w:fill="B4C6E7"/>
            <w:tcMar>
              <w:top w:w="0" w:type="dxa"/>
              <w:left w:w="108" w:type="dxa"/>
              <w:bottom w:w="0" w:type="dxa"/>
              <w:right w:w="108" w:type="dxa"/>
            </w:tcMar>
            <w:hideMark/>
          </w:tcPr>
          <w:p w14:paraId="20D36CD1" w14:textId="77777777" w:rsidR="00B6318F" w:rsidRPr="00D61816" w:rsidRDefault="00B6318F" w:rsidP="00B6318F">
            <w:pPr>
              <w:spacing w:before="100" w:beforeAutospacing="1"/>
              <w:jc w:val="center"/>
              <w:rPr>
                <w:b/>
                <w:bCs/>
                <w:i/>
                <w:iCs/>
                <w:color w:val="0070C0"/>
              </w:rPr>
            </w:pPr>
            <w:r w:rsidRPr="00850D13">
              <w:rPr>
                <w:b/>
                <w:bCs/>
                <w:i/>
                <w:iCs/>
              </w:rPr>
              <w:t xml:space="preserve">Środki wydatkowane na realizację gminnego programu profilaktyki </w:t>
            </w:r>
            <w:r w:rsidRPr="00850D13">
              <w:rPr>
                <w:b/>
                <w:bCs/>
                <w:i/>
                <w:iCs/>
              </w:rPr>
              <w:br/>
              <w:t xml:space="preserve">i rozwiązywania problemów alkoholowych oraz przeciwdziałania narkomanii </w:t>
            </w:r>
            <w:r w:rsidRPr="00850D13">
              <w:rPr>
                <w:b/>
                <w:bCs/>
                <w:i/>
                <w:iCs/>
              </w:rPr>
              <w:br/>
              <w:t>w latach 2019-2023 (zł)</w:t>
            </w:r>
          </w:p>
        </w:tc>
      </w:tr>
      <w:tr w:rsidR="00B6318F" w:rsidRPr="00D61816" w14:paraId="01DA1711" w14:textId="77777777" w:rsidTr="00B6318F">
        <w:trPr>
          <w:trHeight w:val="235"/>
          <w:tblCellSpacing w:w="0" w:type="dxa"/>
        </w:trPr>
        <w:tc>
          <w:tcPr>
            <w:tcW w:w="1662" w:type="dxa"/>
            <w:tcBorders>
              <w:top w:val="single" w:sz="6" w:space="0" w:color="000000"/>
              <w:left w:val="single" w:sz="6" w:space="0" w:color="000000"/>
              <w:bottom w:val="single" w:sz="6" w:space="0" w:color="000000"/>
              <w:right w:val="nil"/>
            </w:tcBorders>
            <w:shd w:val="clear" w:color="auto" w:fill="FFF2CC"/>
            <w:tcMar>
              <w:top w:w="0" w:type="dxa"/>
              <w:left w:w="108" w:type="dxa"/>
              <w:bottom w:w="0" w:type="dxa"/>
              <w:right w:w="0" w:type="dxa"/>
            </w:tcMar>
            <w:hideMark/>
          </w:tcPr>
          <w:p w14:paraId="76BE799E" w14:textId="77777777" w:rsidR="00B6318F" w:rsidRPr="00D61816" w:rsidRDefault="00B6318F" w:rsidP="00B6318F">
            <w:pPr>
              <w:jc w:val="center"/>
              <w:rPr>
                <w:color w:val="0070C0"/>
              </w:rPr>
            </w:pPr>
            <w:r w:rsidRPr="00D61816">
              <w:rPr>
                <w:b/>
                <w:bCs/>
                <w:color w:val="0070C0"/>
              </w:rPr>
              <w:t>2019</w:t>
            </w:r>
          </w:p>
        </w:tc>
        <w:tc>
          <w:tcPr>
            <w:tcW w:w="1679" w:type="dxa"/>
            <w:tcBorders>
              <w:top w:val="single" w:sz="6" w:space="0" w:color="000000"/>
              <w:left w:val="single" w:sz="6" w:space="0" w:color="000000"/>
              <w:bottom w:val="single" w:sz="6" w:space="0" w:color="000000"/>
              <w:right w:val="nil"/>
            </w:tcBorders>
            <w:shd w:val="clear" w:color="auto" w:fill="FFF2CC"/>
            <w:tcMar>
              <w:top w:w="0" w:type="dxa"/>
              <w:left w:w="108" w:type="dxa"/>
              <w:bottom w:w="0" w:type="dxa"/>
              <w:right w:w="0" w:type="dxa"/>
            </w:tcMar>
            <w:hideMark/>
          </w:tcPr>
          <w:p w14:paraId="044C96EA" w14:textId="77777777" w:rsidR="00B6318F" w:rsidRPr="00D61816" w:rsidRDefault="00B6318F" w:rsidP="00B6318F">
            <w:pPr>
              <w:jc w:val="center"/>
              <w:rPr>
                <w:color w:val="0070C0"/>
              </w:rPr>
            </w:pPr>
            <w:r w:rsidRPr="00D61816">
              <w:rPr>
                <w:b/>
                <w:bCs/>
                <w:color w:val="0070C0"/>
              </w:rPr>
              <w:t>2020</w:t>
            </w:r>
          </w:p>
        </w:tc>
        <w:tc>
          <w:tcPr>
            <w:tcW w:w="1679" w:type="dxa"/>
            <w:tcBorders>
              <w:top w:val="single" w:sz="6" w:space="0" w:color="000000"/>
              <w:left w:val="single" w:sz="6" w:space="0" w:color="000000"/>
              <w:bottom w:val="single" w:sz="6" w:space="0" w:color="000000"/>
              <w:right w:val="nil"/>
            </w:tcBorders>
            <w:shd w:val="clear" w:color="auto" w:fill="FFF2CC"/>
            <w:tcMar>
              <w:top w:w="0" w:type="dxa"/>
              <w:left w:w="108" w:type="dxa"/>
              <w:bottom w:w="0" w:type="dxa"/>
              <w:right w:w="0" w:type="dxa"/>
            </w:tcMar>
            <w:hideMark/>
          </w:tcPr>
          <w:p w14:paraId="094653DF" w14:textId="77777777" w:rsidR="00B6318F" w:rsidRPr="00D61816" w:rsidRDefault="00B6318F" w:rsidP="00B6318F">
            <w:pPr>
              <w:jc w:val="center"/>
              <w:rPr>
                <w:color w:val="0070C0"/>
              </w:rPr>
            </w:pPr>
            <w:r w:rsidRPr="00D61816">
              <w:rPr>
                <w:b/>
                <w:bCs/>
                <w:color w:val="0070C0"/>
              </w:rPr>
              <w:t>2021</w:t>
            </w:r>
          </w:p>
        </w:tc>
        <w:tc>
          <w:tcPr>
            <w:tcW w:w="1679" w:type="dxa"/>
            <w:tcBorders>
              <w:top w:val="single" w:sz="6" w:space="0" w:color="000000"/>
              <w:left w:val="single" w:sz="6" w:space="0" w:color="000000"/>
              <w:bottom w:val="single" w:sz="6" w:space="0" w:color="000000"/>
              <w:right w:val="nil"/>
            </w:tcBorders>
            <w:shd w:val="clear" w:color="auto" w:fill="FFF2CC"/>
            <w:tcMar>
              <w:top w:w="0" w:type="dxa"/>
              <w:left w:w="108" w:type="dxa"/>
              <w:bottom w:w="0" w:type="dxa"/>
              <w:right w:w="0" w:type="dxa"/>
            </w:tcMar>
            <w:hideMark/>
          </w:tcPr>
          <w:p w14:paraId="6A0C42B6" w14:textId="77777777" w:rsidR="00B6318F" w:rsidRPr="00D61816" w:rsidRDefault="00B6318F" w:rsidP="00B6318F">
            <w:pPr>
              <w:jc w:val="center"/>
              <w:rPr>
                <w:color w:val="0070C0"/>
              </w:rPr>
            </w:pPr>
            <w:r w:rsidRPr="00D61816">
              <w:rPr>
                <w:b/>
                <w:bCs/>
                <w:color w:val="0070C0"/>
              </w:rPr>
              <w:t>2022</w:t>
            </w:r>
          </w:p>
        </w:tc>
        <w:tc>
          <w:tcPr>
            <w:tcW w:w="2526" w:type="dxa"/>
            <w:tcBorders>
              <w:top w:val="single" w:sz="6" w:space="0" w:color="000000"/>
              <w:left w:val="single" w:sz="6" w:space="0" w:color="000000"/>
              <w:bottom w:val="single" w:sz="6" w:space="0" w:color="000000"/>
              <w:right w:val="single" w:sz="6" w:space="0" w:color="000000"/>
            </w:tcBorders>
            <w:shd w:val="clear" w:color="auto" w:fill="FFF2CC"/>
            <w:tcMar>
              <w:top w:w="0" w:type="dxa"/>
              <w:left w:w="108" w:type="dxa"/>
              <w:bottom w:w="0" w:type="dxa"/>
              <w:right w:w="108" w:type="dxa"/>
            </w:tcMar>
            <w:hideMark/>
          </w:tcPr>
          <w:p w14:paraId="736842DD" w14:textId="77777777" w:rsidR="00B6318F" w:rsidRPr="00D61816" w:rsidRDefault="00B6318F" w:rsidP="00B6318F">
            <w:pPr>
              <w:jc w:val="center"/>
              <w:rPr>
                <w:color w:val="0070C0"/>
              </w:rPr>
            </w:pPr>
            <w:r>
              <w:rPr>
                <w:b/>
                <w:bCs/>
                <w:color w:val="0070C0"/>
              </w:rPr>
              <w:t>2023</w:t>
            </w:r>
          </w:p>
        </w:tc>
      </w:tr>
      <w:tr w:rsidR="00B6318F" w:rsidRPr="00D61816" w14:paraId="34EFE7EB" w14:textId="77777777" w:rsidTr="00B6318F">
        <w:trPr>
          <w:trHeight w:val="190"/>
          <w:tblCellSpacing w:w="0" w:type="dxa"/>
        </w:trPr>
        <w:tc>
          <w:tcPr>
            <w:tcW w:w="1662"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26B3A78B" w14:textId="77777777" w:rsidR="00B6318F" w:rsidRPr="00D61816" w:rsidRDefault="00B6318F" w:rsidP="00B6318F">
            <w:pPr>
              <w:jc w:val="center"/>
              <w:rPr>
                <w:color w:val="0070C0"/>
              </w:rPr>
            </w:pPr>
            <w:r w:rsidRPr="00D61816">
              <w:rPr>
                <w:color w:val="0070C0"/>
              </w:rPr>
              <w:t>4.595.517,35</w:t>
            </w:r>
          </w:p>
        </w:tc>
        <w:tc>
          <w:tcPr>
            <w:tcW w:w="1679"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552F3419" w14:textId="77777777" w:rsidR="00B6318F" w:rsidRPr="00D61816" w:rsidRDefault="00B6318F" w:rsidP="00B6318F">
            <w:pPr>
              <w:jc w:val="center"/>
              <w:rPr>
                <w:color w:val="0070C0"/>
              </w:rPr>
            </w:pPr>
            <w:r>
              <w:rPr>
                <w:color w:val="0070C0"/>
              </w:rPr>
              <w:t>5.238.105</w:t>
            </w:r>
          </w:p>
        </w:tc>
        <w:tc>
          <w:tcPr>
            <w:tcW w:w="1679"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0EEE8132" w14:textId="77777777" w:rsidR="00B6318F" w:rsidRPr="00D61816" w:rsidRDefault="00B6318F" w:rsidP="00B6318F">
            <w:pPr>
              <w:jc w:val="center"/>
              <w:rPr>
                <w:color w:val="0070C0"/>
              </w:rPr>
            </w:pPr>
            <w:r w:rsidRPr="00D61816">
              <w:rPr>
                <w:color w:val="0070C0"/>
              </w:rPr>
              <w:t>3.270.849</w:t>
            </w:r>
          </w:p>
        </w:tc>
        <w:tc>
          <w:tcPr>
            <w:tcW w:w="1679"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6EDF1408" w14:textId="77777777" w:rsidR="00B6318F" w:rsidRPr="00D61816" w:rsidRDefault="00B6318F" w:rsidP="00B6318F">
            <w:pPr>
              <w:jc w:val="center"/>
              <w:rPr>
                <w:color w:val="0070C0"/>
              </w:rPr>
            </w:pPr>
            <w:r>
              <w:rPr>
                <w:color w:val="0070C0"/>
              </w:rPr>
              <w:t>6.339.293,77</w:t>
            </w:r>
          </w:p>
        </w:tc>
        <w:tc>
          <w:tcPr>
            <w:tcW w:w="25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1071EF" w14:textId="77777777" w:rsidR="00B6318F" w:rsidRPr="00D61816" w:rsidRDefault="00B6318F" w:rsidP="00B6318F">
            <w:pPr>
              <w:jc w:val="center"/>
              <w:rPr>
                <w:color w:val="0070C0"/>
              </w:rPr>
            </w:pPr>
            <w:r w:rsidRPr="00EC7B26">
              <w:rPr>
                <w:color w:val="0070C0"/>
              </w:rPr>
              <w:t>9.878.579,93</w:t>
            </w:r>
          </w:p>
        </w:tc>
      </w:tr>
    </w:tbl>
    <w:p w14:paraId="72A0F337" w14:textId="77777777" w:rsidR="00B6318F" w:rsidRPr="00C7113C" w:rsidRDefault="00B6318F" w:rsidP="00B6318F">
      <w:pPr>
        <w:pStyle w:val="Bezodstpw1"/>
        <w:spacing w:line="240" w:lineRule="auto"/>
        <w:jc w:val="both"/>
        <w:rPr>
          <w:rFonts w:ascii="Times New Roman" w:hAnsi="Times New Roman"/>
          <w:color w:val="00B0F0"/>
          <w:sz w:val="18"/>
          <w:szCs w:val="18"/>
        </w:rPr>
      </w:pPr>
      <w:r w:rsidRPr="00850D13">
        <w:rPr>
          <w:rFonts w:ascii="Times New Roman" w:hAnsi="Times New Roman"/>
          <w:sz w:val="18"/>
          <w:szCs w:val="18"/>
        </w:rPr>
        <w:t>Źródło: opracowanie własne WZiPS na podstawie sprawozdania rocznego PARPA-G1 i KCPU-G1 złożonego za lata 2019-2022 oraz zarządzenia nr 58 PMT z dnia 28 marca 2024 r. w sprawie sprawozdania z wykonania budżetu miasta za rok 2023</w:t>
      </w:r>
      <w:r>
        <w:rPr>
          <w:rFonts w:ascii="Times New Roman" w:hAnsi="Times New Roman"/>
          <w:color w:val="00B0F0"/>
          <w:sz w:val="18"/>
          <w:szCs w:val="18"/>
        </w:rPr>
        <w:t xml:space="preserve">. </w:t>
      </w:r>
    </w:p>
    <w:p w14:paraId="239F84CF" w14:textId="77777777" w:rsidR="00B6318F" w:rsidRPr="00D61816" w:rsidRDefault="00B6318F" w:rsidP="00B6318F">
      <w:pPr>
        <w:pStyle w:val="Bezodstpw1"/>
        <w:spacing w:line="240" w:lineRule="auto"/>
        <w:jc w:val="both"/>
        <w:rPr>
          <w:rFonts w:ascii="Times New Roman" w:hAnsi="Times New Roman"/>
          <w:color w:val="0070C0"/>
        </w:rPr>
      </w:pPr>
    </w:p>
    <w:p w14:paraId="39B6CE8B" w14:textId="77777777" w:rsidR="00B6318F" w:rsidRPr="00EC7B26" w:rsidRDefault="00B6318F" w:rsidP="00B6318F">
      <w:pPr>
        <w:pStyle w:val="Bezodstpw1"/>
        <w:spacing w:line="240" w:lineRule="auto"/>
        <w:jc w:val="both"/>
        <w:rPr>
          <w:rFonts w:ascii="Times New Roman" w:hAnsi="Times New Roman"/>
          <w:b/>
          <w:color w:val="0070C0"/>
        </w:rPr>
      </w:pPr>
      <w:r>
        <w:rPr>
          <w:noProof/>
          <w:highlight w:val="yellow"/>
          <w:lang w:eastAsia="pl-PL"/>
        </w:rPr>
        <w:drawing>
          <wp:inline distT="0" distB="0" distL="0" distR="0" wp14:anchorId="21A0567F" wp14:editId="1F22F917">
            <wp:extent cx="5734050" cy="1918252"/>
            <wp:effectExtent l="0" t="0" r="0" b="6350"/>
            <wp:docPr id="26" name="Wykres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51E8011" w14:textId="77777777" w:rsidR="00B6318F" w:rsidRPr="00D61816" w:rsidRDefault="00B6318F" w:rsidP="00B6318F">
      <w:pPr>
        <w:pStyle w:val="Bezodstpw1"/>
        <w:spacing w:line="240" w:lineRule="auto"/>
        <w:ind w:firstLine="709"/>
        <w:jc w:val="both"/>
        <w:rPr>
          <w:rFonts w:ascii="Times New Roman" w:hAnsi="Times New Roman"/>
          <w:color w:val="0070C0"/>
        </w:rPr>
      </w:pPr>
    </w:p>
    <w:p w14:paraId="6E23D048" w14:textId="77777777" w:rsidR="00B6318F" w:rsidRPr="00850D13" w:rsidRDefault="00B6318F" w:rsidP="00B6318F">
      <w:pPr>
        <w:pStyle w:val="Bezodstpw1"/>
        <w:spacing w:line="240" w:lineRule="auto"/>
        <w:ind w:firstLine="709"/>
        <w:jc w:val="both"/>
        <w:rPr>
          <w:rFonts w:ascii="Times New Roman" w:hAnsi="Times New Roman"/>
          <w:sz w:val="24"/>
          <w:szCs w:val="24"/>
        </w:rPr>
      </w:pPr>
      <w:r w:rsidRPr="00850D13">
        <w:rPr>
          <w:rFonts w:ascii="Times New Roman" w:hAnsi="Times New Roman"/>
          <w:sz w:val="24"/>
          <w:szCs w:val="24"/>
        </w:rPr>
        <w:t xml:space="preserve">W ramach Programu w 2023 r. przekazano 1.202 tys. zł dla 22 organizacji pozarządowych działających głównie w obszarze profilaktyki uzależnień, na wdrażanie projektów całorocznych oraz realizowanych w krótszym terminie (w 2022 r. w ramach otwartych konkursów ofert na profilaktykę uzależnień przyznano ponad 1 mln zł dla </w:t>
      </w:r>
      <w:r w:rsidR="0088674C">
        <w:rPr>
          <w:rFonts w:ascii="Times New Roman" w:hAnsi="Times New Roman"/>
          <w:sz w:val="24"/>
          <w:szCs w:val="24"/>
        </w:rPr>
        <w:br/>
      </w:r>
      <w:r w:rsidRPr="00850D13">
        <w:rPr>
          <w:rFonts w:ascii="Times New Roman" w:hAnsi="Times New Roman"/>
          <w:sz w:val="24"/>
          <w:szCs w:val="24"/>
        </w:rPr>
        <w:t>19 organizacji). W działaniach realizowanych przez organizacje pozarządowe uczestniczyło ok. 13.898 osób.</w:t>
      </w:r>
    </w:p>
    <w:p w14:paraId="6EFA5EA0" w14:textId="77777777" w:rsidR="00B6318F" w:rsidRPr="00850D13" w:rsidRDefault="00B6318F" w:rsidP="00B6318F">
      <w:pPr>
        <w:pStyle w:val="Bezodstpw1"/>
        <w:spacing w:line="240" w:lineRule="auto"/>
        <w:ind w:firstLine="709"/>
        <w:jc w:val="both"/>
        <w:rPr>
          <w:rFonts w:ascii="Times New Roman" w:hAnsi="Times New Roman"/>
          <w:sz w:val="24"/>
          <w:szCs w:val="24"/>
        </w:rPr>
      </w:pPr>
      <w:r w:rsidRPr="00850D13">
        <w:rPr>
          <w:rFonts w:ascii="Times New Roman" w:hAnsi="Times New Roman"/>
          <w:sz w:val="24"/>
          <w:szCs w:val="24"/>
        </w:rPr>
        <w:t xml:space="preserve">Ponadto 519 tys. zł wykorzystano na działania prewencyjno – kontrolno – edukacyjne Policji oraz 142,9 tys. zł na działania Straży Miejskiej (w 2022 r. wykorzystano odpowiednio: 500 tys. zł i 129 tys. zł). </w:t>
      </w:r>
    </w:p>
    <w:p w14:paraId="160D25BA" w14:textId="77777777" w:rsidR="00B6318F" w:rsidRPr="00850D13" w:rsidRDefault="00B6318F" w:rsidP="00B6318F">
      <w:pPr>
        <w:pStyle w:val="Bezodstpw1"/>
        <w:spacing w:line="240" w:lineRule="auto"/>
        <w:ind w:firstLine="709"/>
        <w:jc w:val="both"/>
        <w:rPr>
          <w:rFonts w:ascii="Times New Roman" w:hAnsi="Times New Roman"/>
          <w:sz w:val="24"/>
          <w:szCs w:val="24"/>
        </w:rPr>
      </w:pPr>
      <w:r w:rsidRPr="00850D13">
        <w:rPr>
          <w:rFonts w:ascii="Times New Roman" w:hAnsi="Times New Roman"/>
          <w:sz w:val="24"/>
          <w:szCs w:val="24"/>
        </w:rPr>
        <w:t xml:space="preserve">Gmina – na podstawie uchwały nr 1044/23 Rady Miasta Torunia z dnia 23 marca </w:t>
      </w:r>
      <w:r w:rsidRPr="00850D13">
        <w:rPr>
          <w:rFonts w:ascii="Times New Roman" w:hAnsi="Times New Roman"/>
          <w:sz w:val="24"/>
          <w:szCs w:val="24"/>
        </w:rPr>
        <w:br/>
        <w:t>2023 r. w sprawie udzielenia pomocy finansowej na rzecz Województwa Kujawsko-</w:t>
      </w:r>
      <w:r w:rsidRPr="00850D13">
        <w:rPr>
          <w:rFonts w:ascii="Times New Roman" w:hAnsi="Times New Roman"/>
          <w:sz w:val="24"/>
          <w:szCs w:val="24"/>
        </w:rPr>
        <w:lastRenderedPageBreak/>
        <w:t xml:space="preserve">Pomorskiego zmienionej uchwałą nr 1071/23 z dnia 20 kwietnia 2023 r. – przekazała dotację na programy postrehabilitacyjne, edukacyje i integracyjne prowadzone przez Wojewódzki Ośrodek Terapii Uzależnień i Współuzależnienia w Toruniu dla osób uzależnionych </w:t>
      </w:r>
      <w:r w:rsidRPr="00850D13">
        <w:rPr>
          <w:rFonts w:ascii="Times New Roman" w:hAnsi="Times New Roman"/>
          <w:sz w:val="24"/>
          <w:szCs w:val="24"/>
        </w:rPr>
        <w:br/>
        <w:t>od alkoholu po podstawowym, intensywnym programie psychoterapii uzależnień</w:t>
      </w:r>
      <w:r w:rsidR="00CA3735">
        <w:rPr>
          <w:rFonts w:ascii="Times New Roman" w:hAnsi="Times New Roman"/>
          <w:sz w:val="24"/>
          <w:szCs w:val="24"/>
        </w:rPr>
        <w:t xml:space="preserve"> </w:t>
      </w:r>
      <w:r w:rsidR="00CA3735">
        <w:rPr>
          <w:rFonts w:ascii="Times New Roman" w:hAnsi="Times New Roman"/>
          <w:sz w:val="24"/>
          <w:szCs w:val="24"/>
        </w:rPr>
        <w:br/>
        <w:t>oraz dla członków ich rodzin 149,7 tys. zł (</w:t>
      </w:r>
      <w:r w:rsidRPr="00850D13">
        <w:rPr>
          <w:rFonts w:ascii="Times New Roman" w:hAnsi="Times New Roman"/>
          <w:sz w:val="24"/>
          <w:szCs w:val="24"/>
        </w:rPr>
        <w:t xml:space="preserve">w 2022 r. – 88,2 tys. zł). </w:t>
      </w:r>
    </w:p>
    <w:p w14:paraId="116CFEF4" w14:textId="77777777" w:rsidR="00B6318F" w:rsidRPr="00850D13" w:rsidRDefault="00B6318F" w:rsidP="00B6318F">
      <w:pPr>
        <w:pStyle w:val="Bezodstpw1"/>
        <w:spacing w:line="240" w:lineRule="auto"/>
        <w:jc w:val="both"/>
        <w:rPr>
          <w:rFonts w:ascii="Times New Roman" w:hAnsi="Times New Roman"/>
          <w:sz w:val="24"/>
          <w:szCs w:val="24"/>
        </w:rPr>
      </w:pPr>
      <w:r w:rsidRPr="00850D13">
        <w:rPr>
          <w:rFonts w:ascii="Times New Roman" w:hAnsi="Times New Roman"/>
          <w:sz w:val="24"/>
          <w:szCs w:val="24"/>
        </w:rPr>
        <w:t xml:space="preserve">W 2023 r. WOTUiW zrealizował 6 programów, tj.: </w:t>
      </w:r>
    </w:p>
    <w:p w14:paraId="1D7D9AD4" w14:textId="77777777" w:rsidR="00B6318F" w:rsidRPr="00850D13" w:rsidRDefault="00B6318F" w:rsidP="009E1781">
      <w:pPr>
        <w:pStyle w:val="Tekstpodstawowywcity"/>
        <w:widowControl/>
        <w:numPr>
          <w:ilvl w:val="0"/>
          <w:numId w:val="57"/>
        </w:numPr>
        <w:suppressAutoHyphens w:val="0"/>
        <w:spacing w:line="240" w:lineRule="auto"/>
        <w:ind w:left="284" w:hanging="284"/>
        <w:rPr>
          <w:szCs w:val="24"/>
          <w:lang w:val="pl-PL"/>
        </w:rPr>
      </w:pPr>
      <w:r w:rsidRPr="00850D13">
        <w:rPr>
          <w:szCs w:val="24"/>
          <w:lang w:val="pl-PL"/>
        </w:rPr>
        <w:t>Program „AfterCare”: zrealizowano 20 sesji terapeutycznych dla 598 osób uzależnionych od alkoholu (58 osób</w:t>
      </w:r>
      <w:r w:rsidR="0088674C">
        <w:rPr>
          <w:szCs w:val="24"/>
          <w:lang w:val="pl-PL"/>
        </w:rPr>
        <w:t xml:space="preserve"> ukończyło pełen cykl programu),</w:t>
      </w:r>
    </w:p>
    <w:p w14:paraId="76A975BA" w14:textId="77777777" w:rsidR="00B6318F" w:rsidRPr="00850D13" w:rsidRDefault="00B6318F" w:rsidP="009E1781">
      <w:pPr>
        <w:pStyle w:val="Tekstpodstawowywcity"/>
        <w:widowControl/>
        <w:numPr>
          <w:ilvl w:val="0"/>
          <w:numId w:val="57"/>
        </w:numPr>
        <w:suppressAutoHyphens w:val="0"/>
        <w:spacing w:line="240" w:lineRule="auto"/>
        <w:ind w:left="284" w:hanging="284"/>
        <w:rPr>
          <w:szCs w:val="24"/>
          <w:lang w:val="pl-PL"/>
        </w:rPr>
      </w:pPr>
      <w:r w:rsidRPr="00850D13">
        <w:rPr>
          <w:szCs w:val="24"/>
          <w:lang w:val="pl-PL"/>
        </w:rPr>
        <w:t>„Problem alkoholika i jego bliskich” – w 6 zajęciach uczestniczyły łącznie 94 osoby - członkowie rodzin pacjentów O</w:t>
      </w:r>
      <w:r w:rsidR="0088674C">
        <w:rPr>
          <w:szCs w:val="24"/>
          <w:lang w:val="pl-PL"/>
        </w:rPr>
        <w:t>ddziału Odwykowego Całodobowego,</w:t>
      </w:r>
    </w:p>
    <w:p w14:paraId="5E16620B" w14:textId="77777777" w:rsidR="00B6318F" w:rsidRPr="00850D13" w:rsidRDefault="00B6318F" w:rsidP="009E1781">
      <w:pPr>
        <w:pStyle w:val="Tekstpodstawowywcity"/>
        <w:widowControl/>
        <w:numPr>
          <w:ilvl w:val="0"/>
          <w:numId w:val="57"/>
        </w:numPr>
        <w:suppressAutoHyphens w:val="0"/>
        <w:spacing w:line="240" w:lineRule="auto"/>
        <w:ind w:left="284" w:hanging="284"/>
        <w:rPr>
          <w:szCs w:val="24"/>
          <w:lang w:val="pl-PL"/>
        </w:rPr>
      </w:pPr>
      <w:r w:rsidRPr="00850D13">
        <w:rPr>
          <w:szCs w:val="24"/>
          <w:lang w:val="pl-PL"/>
        </w:rPr>
        <w:t>„Szkolenie z terapii schematu dla terapeutów uzależnień – część 2”: szkolenie było realizowane dla 16 terapeutów z trzech oddziałów WOTUiW, odbywało się w</w:t>
      </w:r>
      <w:r w:rsidR="0088674C">
        <w:rPr>
          <w:szCs w:val="24"/>
          <w:lang w:val="pl-PL"/>
        </w:rPr>
        <w:t xml:space="preserve"> 5 cyklach po 2 dni szkoleniowe,</w:t>
      </w:r>
    </w:p>
    <w:p w14:paraId="1BBC3B68" w14:textId="77777777" w:rsidR="00B6318F" w:rsidRPr="00850D13" w:rsidRDefault="00B6318F" w:rsidP="009E1781">
      <w:pPr>
        <w:pStyle w:val="Tekstpodstawowywcity"/>
        <w:widowControl/>
        <w:numPr>
          <w:ilvl w:val="0"/>
          <w:numId w:val="57"/>
        </w:numPr>
        <w:suppressAutoHyphens w:val="0"/>
        <w:spacing w:line="240" w:lineRule="auto"/>
        <w:ind w:left="284" w:hanging="284"/>
        <w:rPr>
          <w:szCs w:val="24"/>
          <w:lang w:val="pl-PL"/>
        </w:rPr>
      </w:pPr>
      <w:r w:rsidRPr="00850D13">
        <w:rPr>
          <w:szCs w:val="24"/>
          <w:lang w:val="pl-PL"/>
        </w:rPr>
        <w:t xml:space="preserve">„Superwizja kliniczna”: zrealizowano zajęcia superwizyjne grupowe (80 godzin) – </w:t>
      </w:r>
      <w:r w:rsidRPr="00850D13">
        <w:rPr>
          <w:szCs w:val="24"/>
          <w:lang w:val="pl-PL"/>
        </w:rPr>
        <w:br/>
        <w:t>7 spotk</w:t>
      </w:r>
      <w:r w:rsidR="0088674C">
        <w:rPr>
          <w:szCs w:val="24"/>
          <w:lang w:val="pl-PL"/>
        </w:rPr>
        <w:t>ań, uczestniczyło 22 terapeutów,</w:t>
      </w:r>
    </w:p>
    <w:p w14:paraId="1F3FBE7A" w14:textId="77777777" w:rsidR="00B6318F" w:rsidRPr="00850D13" w:rsidRDefault="00B6318F" w:rsidP="009E1781">
      <w:pPr>
        <w:pStyle w:val="Tekstpodstawowywcity"/>
        <w:widowControl/>
        <w:numPr>
          <w:ilvl w:val="0"/>
          <w:numId w:val="57"/>
        </w:numPr>
        <w:suppressAutoHyphens w:val="0"/>
        <w:spacing w:line="240" w:lineRule="auto"/>
        <w:ind w:left="284" w:hanging="284"/>
        <w:rPr>
          <w:szCs w:val="24"/>
          <w:lang w:val="pl-PL"/>
        </w:rPr>
      </w:pPr>
      <w:r w:rsidRPr="00850D13">
        <w:rPr>
          <w:szCs w:val="24"/>
          <w:lang w:val="pl-PL"/>
        </w:rPr>
        <w:t xml:space="preserve">„Czerniewicki Dzień Dziecka – 2023”: zorganizowano festyn dla dzieci z rodzin </w:t>
      </w:r>
      <w:r w:rsidRPr="00850D13">
        <w:rPr>
          <w:szCs w:val="24"/>
          <w:lang w:val="pl-PL"/>
        </w:rPr>
        <w:br/>
        <w:t>z problemem alkoholowym, w którym uczestniczyło 200 dzieci z rodzin z problemem alk</w:t>
      </w:r>
      <w:r w:rsidR="0088674C">
        <w:rPr>
          <w:szCs w:val="24"/>
          <w:lang w:val="pl-PL"/>
        </w:rPr>
        <w:t>oholowym (łącznie ok. 400 osób),</w:t>
      </w:r>
    </w:p>
    <w:p w14:paraId="6B7B22E9" w14:textId="77777777" w:rsidR="00B6318F" w:rsidRPr="00850D13" w:rsidRDefault="00B6318F" w:rsidP="009E1781">
      <w:pPr>
        <w:pStyle w:val="Tekstpodstawowywcity"/>
        <w:widowControl/>
        <w:numPr>
          <w:ilvl w:val="0"/>
          <w:numId w:val="57"/>
        </w:numPr>
        <w:suppressAutoHyphens w:val="0"/>
        <w:spacing w:line="240" w:lineRule="auto"/>
        <w:ind w:left="284" w:hanging="284"/>
        <w:rPr>
          <w:szCs w:val="24"/>
        </w:rPr>
      </w:pPr>
      <w:r w:rsidRPr="00850D13">
        <w:rPr>
          <w:szCs w:val="24"/>
          <w:lang w:val="pl-PL"/>
        </w:rPr>
        <w:t>„Zdrowieć razem – 35-letnie doświadczenie”: zorganizowano 5 grupowych spotkań psychoedukacyjnych (łącznie 35 godzin zajęć) dla 49 pacjentów Ośrodka Terapii Odwykowej Uzależnień i ich rodzin (98 osób) oraz przeprowadzono spotkanie rocznicowe Ośrodka (</w:t>
      </w:r>
      <w:r w:rsidR="00A55519">
        <w:rPr>
          <w:szCs w:val="24"/>
          <w:lang w:val="pl-PL"/>
        </w:rPr>
        <w:t>dla</w:t>
      </w:r>
      <w:r w:rsidRPr="00850D13">
        <w:rPr>
          <w:szCs w:val="24"/>
          <w:lang w:val="pl-PL"/>
        </w:rPr>
        <w:t xml:space="preserve"> ponad 150 osób). </w:t>
      </w:r>
      <w:r w:rsidRPr="00850D13">
        <w:rPr>
          <w:szCs w:val="24"/>
        </w:rPr>
        <w:t>W każdym</w:t>
      </w:r>
      <w:r w:rsidR="00A55519">
        <w:rPr>
          <w:szCs w:val="24"/>
        </w:rPr>
        <w:t xml:space="preserve"> spotkanie uczestniczyło </w:t>
      </w:r>
      <w:r w:rsidRPr="00850D13">
        <w:rPr>
          <w:szCs w:val="24"/>
        </w:rPr>
        <w:t xml:space="preserve">4 terapeutów.    </w:t>
      </w:r>
    </w:p>
    <w:p w14:paraId="6DF7479E" w14:textId="77777777" w:rsidR="00B6318F" w:rsidRPr="00850D13" w:rsidRDefault="00B6318F" w:rsidP="00B6318F">
      <w:pPr>
        <w:pStyle w:val="Bezodstpw1"/>
        <w:spacing w:line="240" w:lineRule="auto"/>
        <w:ind w:firstLine="284"/>
        <w:jc w:val="both"/>
        <w:rPr>
          <w:rFonts w:ascii="Times New Roman" w:hAnsi="Times New Roman"/>
          <w:sz w:val="24"/>
          <w:szCs w:val="24"/>
        </w:rPr>
      </w:pPr>
      <w:r w:rsidRPr="00850D13">
        <w:rPr>
          <w:rFonts w:ascii="Times New Roman" w:hAnsi="Times New Roman"/>
          <w:sz w:val="24"/>
          <w:szCs w:val="24"/>
        </w:rPr>
        <w:t xml:space="preserve">Miasto kontynuowało także współfinansowanie zadania pn. „Kujawsko – Pomorska Niebieska Linia Pogotowie dla Osób Doznających Przemocy Domowej”, koordynowanego przez Samorząd Województwa Kujawsko – Pomorskiego (8,7 tys. zł; w 2022 r. – 8,8 tys. zł). W 2023 r. w ramach „Niebieskiej Linii” zarejestrowano i poprowadzono 154 sprawy osób indywidualnych, udzielono 660 porad prawnych, 389 porad psychologicznych, 198 konsultacji terapeutyczno-psychologicznych, udzielono porad internetowych 14 osobom, kancelaria adwokacka prowadziła 9 spraw (zastępstwo procesowe przed sądami powszechnymi). </w:t>
      </w:r>
    </w:p>
    <w:p w14:paraId="428365B8" w14:textId="77777777" w:rsidR="00B6318F" w:rsidRPr="00850D13" w:rsidRDefault="00B6318F" w:rsidP="00B6318F">
      <w:pPr>
        <w:pStyle w:val="Bezodstpw1"/>
        <w:spacing w:line="240" w:lineRule="auto"/>
        <w:ind w:firstLine="709"/>
        <w:jc w:val="both"/>
        <w:rPr>
          <w:rFonts w:ascii="Times New Roman" w:hAnsi="Times New Roman"/>
          <w:sz w:val="24"/>
          <w:szCs w:val="24"/>
        </w:rPr>
      </w:pPr>
      <w:r w:rsidRPr="00850D13">
        <w:rPr>
          <w:rFonts w:ascii="Times New Roman" w:hAnsi="Times New Roman"/>
          <w:sz w:val="24"/>
          <w:szCs w:val="24"/>
        </w:rPr>
        <w:t xml:space="preserve">W 2023 r. odbyło się 20 posiedzeń plenarnych Gminnej Komisji Rozwiązywania Problemów Alkoholowych w Toruniu (w 2022 r. 18 posiedzeń). Zarządzeniem </w:t>
      </w:r>
      <w:r w:rsidRPr="00850D13">
        <w:rPr>
          <w:rFonts w:ascii="Times New Roman" w:hAnsi="Times New Roman"/>
          <w:sz w:val="24"/>
          <w:szCs w:val="24"/>
        </w:rPr>
        <w:br/>
        <w:t>nr 301 Prezydenta Miasta Torunia z dnia 22.11.2023 r. zmieniającym zarządzenie w sprawi</w:t>
      </w:r>
      <w:r>
        <w:rPr>
          <w:rFonts w:ascii="Times New Roman" w:hAnsi="Times New Roman"/>
          <w:sz w:val="24"/>
          <w:szCs w:val="24"/>
        </w:rPr>
        <w:t>e powołania GKRPA</w:t>
      </w:r>
      <w:r w:rsidRPr="00850D13">
        <w:rPr>
          <w:rFonts w:ascii="Times New Roman" w:hAnsi="Times New Roman"/>
          <w:sz w:val="24"/>
          <w:szCs w:val="24"/>
        </w:rPr>
        <w:t xml:space="preserve">, zmieniono </w:t>
      </w:r>
      <w:r>
        <w:rPr>
          <w:rFonts w:ascii="Times New Roman" w:hAnsi="Times New Roman"/>
          <w:sz w:val="24"/>
          <w:szCs w:val="24"/>
        </w:rPr>
        <w:t xml:space="preserve">jej skład, który </w:t>
      </w:r>
      <w:r w:rsidRPr="00850D13">
        <w:rPr>
          <w:rFonts w:ascii="Times New Roman" w:hAnsi="Times New Roman"/>
          <w:sz w:val="24"/>
          <w:szCs w:val="24"/>
        </w:rPr>
        <w:t>liczy 20 osób. Podczas posiedzeń Komisja opiniowała wnioski o wydanie zezwoleń na sprzedaż napojów alkoholowych: 83 wnioski (detal), 167 wniosków (gastronomia) oraz programy z zakresu przeciwdziałania uzależnieniom przygotowane przez miejskie jednostki organizacyjne GMT. W 2023 r. na bieżącą działalności G</w:t>
      </w:r>
      <w:r>
        <w:rPr>
          <w:rFonts w:ascii="Times New Roman" w:hAnsi="Times New Roman"/>
          <w:sz w:val="24"/>
          <w:szCs w:val="24"/>
        </w:rPr>
        <w:t>KRPA wydatkowano 109,8 tys. zł (</w:t>
      </w:r>
      <w:r w:rsidRPr="00850D13">
        <w:rPr>
          <w:rFonts w:ascii="Times New Roman" w:hAnsi="Times New Roman"/>
          <w:sz w:val="24"/>
          <w:szCs w:val="24"/>
        </w:rPr>
        <w:t>w 2022 r. – 113,9 tys. zł).</w:t>
      </w:r>
    </w:p>
    <w:p w14:paraId="45E21E48" w14:textId="77777777" w:rsidR="00B6318F" w:rsidRPr="00064524" w:rsidRDefault="00B6318F" w:rsidP="00B6318F">
      <w:pPr>
        <w:pStyle w:val="Bezodstpw1"/>
        <w:spacing w:line="240" w:lineRule="auto"/>
        <w:jc w:val="both"/>
        <w:rPr>
          <w:rFonts w:ascii="Times New Roman" w:hAnsi="Times New Roman"/>
          <w:sz w:val="24"/>
          <w:szCs w:val="24"/>
        </w:rPr>
      </w:pPr>
      <w:r w:rsidRPr="00064524">
        <w:rPr>
          <w:rFonts w:ascii="Times New Roman" w:hAnsi="Times New Roman"/>
          <w:sz w:val="24"/>
          <w:szCs w:val="24"/>
        </w:rPr>
        <w:t xml:space="preserve">W strukturze GKRPA funkcjonowały 2 zespoły merytoryczne: Zespół Interwencyjno-Motywacyjny (ZIM) oraz Zespół Kontrolny (ZK). Podstawowym zadaniem ZIM było zmotywowanie osób nadużywających alkoholu do podjęcia dobrowolnego leczenia odwykowego – 13 osób podjęło leczenie oraz w trakcie terapii utrzymało abstynencję od spożywania alkoholu, 1 osoba zaprzestała nadużywania alkoholu. W 2023 r. do ZIM wpłynęło 89 spraw, 51 osób skierowano na badania psychiatryczno-psychologiczne, z tego </w:t>
      </w:r>
      <w:r w:rsidR="00A55519">
        <w:rPr>
          <w:rFonts w:ascii="Times New Roman" w:hAnsi="Times New Roman"/>
          <w:sz w:val="24"/>
          <w:szCs w:val="24"/>
        </w:rPr>
        <w:br/>
      </w:r>
      <w:r w:rsidRPr="00064524">
        <w:rPr>
          <w:rFonts w:ascii="Times New Roman" w:hAnsi="Times New Roman"/>
          <w:sz w:val="24"/>
          <w:szCs w:val="24"/>
        </w:rPr>
        <w:t xml:space="preserve">21 osób poddało się badaniu, 47 spraw skierowano do Sądu Rejonowego w Toruniu celem zbadania zasadności wydania postanowienia o zastosowaniu obowiązku leczenia odwykowego, odbyły się 52 dyżury Zespołu. ZK prowadzi kontrole </w:t>
      </w:r>
      <w:r w:rsidR="00A55519">
        <w:rPr>
          <w:rFonts w:ascii="Times New Roman" w:hAnsi="Times New Roman"/>
          <w:sz w:val="24"/>
          <w:szCs w:val="24"/>
        </w:rPr>
        <w:t xml:space="preserve">przedsiębiorców korzystających </w:t>
      </w:r>
      <w:r w:rsidRPr="00064524">
        <w:rPr>
          <w:rFonts w:ascii="Times New Roman" w:hAnsi="Times New Roman"/>
          <w:sz w:val="24"/>
          <w:szCs w:val="24"/>
        </w:rPr>
        <w:t>z zezwoleń na sprzedaż napojów alkoholowych w zakresie przestrzegania zasad i warunków prowadzenia sprzedaży tych napojów. Przeprowadzono łącznie 56 kontroli.</w:t>
      </w:r>
    </w:p>
    <w:p w14:paraId="0EB09337" w14:textId="77777777" w:rsidR="00B6318F" w:rsidRPr="00064524" w:rsidRDefault="00B6318F" w:rsidP="00B6318F">
      <w:pPr>
        <w:pStyle w:val="Bezodstpw1"/>
        <w:spacing w:line="240" w:lineRule="auto"/>
        <w:jc w:val="both"/>
        <w:rPr>
          <w:rFonts w:ascii="Times New Roman" w:hAnsi="Times New Roman"/>
          <w:sz w:val="24"/>
          <w:szCs w:val="24"/>
        </w:rPr>
      </w:pPr>
      <w:r w:rsidRPr="00064524">
        <w:rPr>
          <w:rFonts w:ascii="Times New Roman" w:hAnsi="Times New Roman"/>
          <w:sz w:val="24"/>
          <w:szCs w:val="24"/>
        </w:rPr>
        <w:lastRenderedPageBreak/>
        <w:t>W 2023 r. na działalność ww. zespołów merytoryczn</w:t>
      </w:r>
      <w:r>
        <w:rPr>
          <w:rFonts w:ascii="Times New Roman" w:hAnsi="Times New Roman"/>
          <w:sz w:val="24"/>
          <w:szCs w:val="24"/>
        </w:rPr>
        <w:t>yc</w:t>
      </w:r>
      <w:r w:rsidR="00A55519">
        <w:rPr>
          <w:rFonts w:ascii="Times New Roman" w:hAnsi="Times New Roman"/>
          <w:sz w:val="24"/>
          <w:szCs w:val="24"/>
        </w:rPr>
        <w:t>h wydatkowano 123,1 tys. zł; (</w:t>
      </w:r>
      <w:r>
        <w:rPr>
          <w:rFonts w:ascii="Times New Roman" w:hAnsi="Times New Roman"/>
          <w:sz w:val="24"/>
          <w:szCs w:val="24"/>
        </w:rPr>
        <w:t>2022 r. – 96,6 tys. zł).</w:t>
      </w:r>
    </w:p>
    <w:p w14:paraId="270C5D67" w14:textId="77777777" w:rsidR="00B6318F" w:rsidRPr="00064524" w:rsidRDefault="00B6318F" w:rsidP="00B6318F">
      <w:pPr>
        <w:pStyle w:val="Bezodstpw1"/>
        <w:spacing w:line="240" w:lineRule="auto"/>
        <w:ind w:firstLine="709"/>
        <w:jc w:val="both"/>
        <w:rPr>
          <w:rFonts w:ascii="Times New Roman" w:hAnsi="Times New Roman"/>
          <w:sz w:val="24"/>
          <w:szCs w:val="24"/>
        </w:rPr>
      </w:pPr>
      <w:r w:rsidRPr="00064524">
        <w:rPr>
          <w:rFonts w:ascii="Times New Roman" w:hAnsi="Times New Roman"/>
          <w:sz w:val="24"/>
          <w:szCs w:val="24"/>
        </w:rPr>
        <w:t xml:space="preserve">W ramach zadań z zakresu przeciwdziałania uzależnieniom Centrum Kultury Dwór Artusa prowadziło dwie świetlice środowiskowe w filiach przy ul. Okólnej 169 (Rudak) </w:t>
      </w:r>
      <w:r w:rsidRPr="00064524">
        <w:rPr>
          <w:rFonts w:ascii="Times New Roman" w:hAnsi="Times New Roman"/>
          <w:sz w:val="24"/>
          <w:szCs w:val="24"/>
        </w:rPr>
        <w:br/>
        <w:t xml:space="preserve">i przy ul. Poznańskiej 52 (Podgórz). Regularnie w zajęciach oferowanych przez świetlice uczestniczyły łącznie 44 osoby, w tym 12 osób w świetlicy przy ul. Poznańskiej 52 i 32 osoby w świetlicy przy ul. Okólnej 169. Na Podgórzu zorganizowano wydarzenia rodzinne integrujące środowisko (Święto Rodziny i Niezapominajki, Dzień Dziecka, Dzień Ojca, piknik na pożegnanie lata, Mikołajki) oraz uruchomiono Młodzieżowy Klub Filmowy. </w:t>
      </w:r>
      <w:r w:rsidR="00A55519">
        <w:rPr>
          <w:rFonts w:ascii="Times New Roman" w:hAnsi="Times New Roman"/>
          <w:sz w:val="24"/>
          <w:szCs w:val="24"/>
        </w:rPr>
        <w:br/>
      </w:r>
      <w:r w:rsidRPr="00064524">
        <w:rPr>
          <w:rFonts w:ascii="Times New Roman" w:hAnsi="Times New Roman"/>
          <w:sz w:val="24"/>
          <w:szCs w:val="24"/>
        </w:rPr>
        <w:t>W świetlicy na Rudaku przeprowadzono warsztaty kulinarne, uruchomiono w ramach wsparcia terapeutycznego Kluby Rodziców – comiesięczne spotkania poświęcone tematom np. zagrożenia w cyberświecie, budowanie więzi w rodzinie, podstawy komunikacji bez przemocy i dbanie o własny dobrostan. W 2023 r. na funkcjonowanie ww. ś</w:t>
      </w:r>
      <w:r>
        <w:rPr>
          <w:rFonts w:ascii="Times New Roman" w:hAnsi="Times New Roman"/>
          <w:sz w:val="24"/>
          <w:szCs w:val="24"/>
        </w:rPr>
        <w:t>wietlic wydatkowano 80 tys. zł (</w:t>
      </w:r>
      <w:r w:rsidRPr="00064524">
        <w:rPr>
          <w:rFonts w:ascii="Times New Roman" w:hAnsi="Times New Roman"/>
          <w:sz w:val="24"/>
          <w:szCs w:val="24"/>
        </w:rPr>
        <w:t>2022 r. – 100 tys. zł</w:t>
      </w:r>
      <w:r>
        <w:rPr>
          <w:rFonts w:ascii="Times New Roman" w:hAnsi="Times New Roman"/>
          <w:sz w:val="24"/>
          <w:szCs w:val="24"/>
        </w:rPr>
        <w:t>)</w:t>
      </w:r>
      <w:r w:rsidRPr="00064524">
        <w:rPr>
          <w:rFonts w:ascii="Times New Roman" w:hAnsi="Times New Roman"/>
          <w:sz w:val="24"/>
          <w:szCs w:val="24"/>
        </w:rPr>
        <w:t>.</w:t>
      </w:r>
    </w:p>
    <w:p w14:paraId="206809A4" w14:textId="77777777" w:rsidR="00B6318F" w:rsidRPr="00064524" w:rsidRDefault="00B6318F" w:rsidP="00B6318F">
      <w:pPr>
        <w:pStyle w:val="Bezodstpw1"/>
        <w:spacing w:line="240" w:lineRule="auto"/>
        <w:ind w:firstLine="709"/>
        <w:jc w:val="both"/>
        <w:rPr>
          <w:rFonts w:ascii="Times New Roman" w:hAnsi="Times New Roman"/>
          <w:sz w:val="24"/>
          <w:szCs w:val="24"/>
        </w:rPr>
      </w:pPr>
      <w:r w:rsidRPr="00064524">
        <w:rPr>
          <w:rFonts w:ascii="Times New Roman" w:hAnsi="Times New Roman"/>
          <w:sz w:val="24"/>
          <w:szCs w:val="24"/>
        </w:rPr>
        <w:t xml:space="preserve">Do dzieci i młodzieży pozostającej w czasie wakacji letnich w Toruniu skierowana była kampania pn.: „Lato w Toruniu bez nudy” („Atrakcje na wakacje”). Podczas zajęć sportowo-rekreacyjnych organizowanych przez Miejski Ośrodek Sportu i Rekreacji </w:t>
      </w:r>
      <w:r w:rsidRPr="00064524">
        <w:rPr>
          <w:rFonts w:ascii="Times New Roman" w:hAnsi="Times New Roman"/>
          <w:sz w:val="24"/>
          <w:szCs w:val="24"/>
        </w:rPr>
        <w:br/>
        <w:t>(m.in. zajęcia na basenie Aqua Toruń, Mini Aquaparku przy ul. Hallera 79, na basenach letnich przy ul. Przy Skarpie, ul. Bydgoskiej, ul. Kujawskiej, na miejskich wielofunkcyjnych boiskach „Orliki”; kurs nauki pływania dla 150 dzieci) przeprowadzono prelekcje i rozmowy dotyczące zagrożeń związanych ze stosowaniem środków uzależniających (papierosy, alkohol, narkotyki, dopalacze itp.) oraz sposobów obrony przed ich negatywnymi skutkami (np. praca nad asertywnością, zmiana otoczenia, zwrócenie się z problemem do rodzica, nauczyciela, wychowawcy, trenera itp.). Wskazano konsekwencje prawne posiadania narkotyków i dopalaczy. Rozwieszono plakaty zachęcające do powstrzymyw</w:t>
      </w:r>
      <w:r>
        <w:rPr>
          <w:rFonts w:ascii="Times New Roman" w:hAnsi="Times New Roman"/>
          <w:sz w:val="24"/>
          <w:szCs w:val="24"/>
        </w:rPr>
        <w:t xml:space="preserve">ania się </w:t>
      </w:r>
      <w:r w:rsidR="00A55519">
        <w:rPr>
          <w:rFonts w:ascii="Times New Roman" w:hAnsi="Times New Roman"/>
          <w:sz w:val="24"/>
          <w:szCs w:val="24"/>
        </w:rPr>
        <w:br/>
      </w:r>
      <w:r w:rsidRPr="00064524">
        <w:rPr>
          <w:rFonts w:ascii="Times New Roman" w:hAnsi="Times New Roman"/>
          <w:sz w:val="24"/>
          <w:szCs w:val="24"/>
        </w:rPr>
        <w:t>i unikania zagrożeń związanych ze środkami uzależn</w:t>
      </w:r>
      <w:r>
        <w:rPr>
          <w:rFonts w:ascii="Times New Roman" w:hAnsi="Times New Roman"/>
          <w:sz w:val="24"/>
          <w:szCs w:val="24"/>
        </w:rPr>
        <w:t xml:space="preserve">iającymi, udzielano informacji </w:t>
      </w:r>
      <w:r w:rsidR="00A55519">
        <w:rPr>
          <w:rFonts w:ascii="Times New Roman" w:hAnsi="Times New Roman"/>
          <w:sz w:val="24"/>
          <w:szCs w:val="24"/>
        </w:rPr>
        <w:br/>
      </w:r>
      <w:r w:rsidRPr="00064524">
        <w:rPr>
          <w:rFonts w:ascii="Times New Roman" w:hAnsi="Times New Roman"/>
          <w:sz w:val="24"/>
          <w:szCs w:val="24"/>
        </w:rPr>
        <w:t xml:space="preserve">o miejscach w Toruniu, gdziemożna uzyskać specjalistyczną pomoc w zakresie uzależnień, jak np. Wojewódzki Ośrodek Terapii Uzależnień i Współuzależnienia. W 2023 r. </w:t>
      </w:r>
      <w:r w:rsidR="00A55519">
        <w:rPr>
          <w:rFonts w:ascii="Times New Roman" w:hAnsi="Times New Roman"/>
          <w:sz w:val="24"/>
          <w:szCs w:val="24"/>
        </w:rPr>
        <w:br/>
      </w:r>
      <w:r w:rsidRPr="00064524">
        <w:rPr>
          <w:rFonts w:ascii="Times New Roman" w:hAnsi="Times New Roman"/>
          <w:sz w:val="24"/>
          <w:szCs w:val="24"/>
        </w:rPr>
        <w:t>na kampanię „Lato w Toruniu bez</w:t>
      </w:r>
      <w:r>
        <w:rPr>
          <w:rFonts w:ascii="Times New Roman" w:hAnsi="Times New Roman"/>
          <w:sz w:val="24"/>
          <w:szCs w:val="24"/>
        </w:rPr>
        <w:t xml:space="preserve"> nudy” wydatkowano 620 tys. zł (</w:t>
      </w:r>
      <w:r w:rsidRPr="00064524">
        <w:rPr>
          <w:rFonts w:ascii="Times New Roman" w:hAnsi="Times New Roman"/>
          <w:sz w:val="24"/>
          <w:szCs w:val="24"/>
        </w:rPr>
        <w:t>2022 r. – 400 tys. zł</w:t>
      </w:r>
      <w:r>
        <w:rPr>
          <w:rFonts w:ascii="Times New Roman" w:hAnsi="Times New Roman"/>
          <w:sz w:val="24"/>
          <w:szCs w:val="24"/>
        </w:rPr>
        <w:t>)</w:t>
      </w:r>
      <w:r w:rsidRPr="00064524">
        <w:rPr>
          <w:rFonts w:ascii="Times New Roman" w:hAnsi="Times New Roman"/>
          <w:sz w:val="24"/>
          <w:szCs w:val="24"/>
        </w:rPr>
        <w:t xml:space="preserve">. </w:t>
      </w:r>
    </w:p>
    <w:p w14:paraId="5246AE85" w14:textId="77777777" w:rsidR="00B6318F" w:rsidRPr="00064524" w:rsidRDefault="00B6318F" w:rsidP="00B6318F">
      <w:pPr>
        <w:pStyle w:val="Bezodstpw1"/>
        <w:spacing w:line="240" w:lineRule="auto"/>
        <w:ind w:firstLine="709"/>
        <w:jc w:val="both"/>
        <w:rPr>
          <w:rFonts w:ascii="Times New Roman" w:hAnsi="Times New Roman"/>
          <w:sz w:val="24"/>
          <w:szCs w:val="24"/>
        </w:rPr>
      </w:pPr>
      <w:r w:rsidRPr="00064524">
        <w:rPr>
          <w:rFonts w:ascii="Times New Roman" w:hAnsi="Times New Roman"/>
          <w:sz w:val="24"/>
          <w:szCs w:val="24"/>
        </w:rPr>
        <w:t xml:space="preserve">Do mieszkańców Torunia, którzy zmagają się z problemami przemocy domowej, problemami związanymi z uzależnieniami od alkoholu, środków psychoaktywnych </w:t>
      </w:r>
      <w:r w:rsidRPr="00064524">
        <w:rPr>
          <w:rFonts w:ascii="Times New Roman" w:hAnsi="Times New Roman"/>
          <w:sz w:val="24"/>
          <w:szCs w:val="24"/>
        </w:rPr>
        <w:br/>
        <w:t xml:space="preserve">oraz z uzależnieniami behawioralnymi skierowana była </w:t>
      </w:r>
      <w:r>
        <w:rPr>
          <w:rFonts w:ascii="Times New Roman" w:hAnsi="Times New Roman"/>
          <w:sz w:val="24"/>
          <w:szCs w:val="24"/>
        </w:rPr>
        <w:t xml:space="preserve">w 2023 r. </w:t>
      </w:r>
      <w:r w:rsidRPr="00064524">
        <w:rPr>
          <w:rFonts w:ascii="Times New Roman" w:hAnsi="Times New Roman"/>
          <w:sz w:val="24"/>
          <w:szCs w:val="24"/>
        </w:rPr>
        <w:t>akcja informacyjna, podczas której na przystankach autobusowych i tramwajowych (citylighty) umieszczono plakaty zawierające najważniejsze numery telefonów i instytucje pomocowe świadczące wsparcie w sytuacjach kryzysowych. Ulotki oraz plakaty pojawiły się również w jednostkach oświatowych, instytucjach kultury oraz na obiektach sportowych w Toruniu.</w:t>
      </w:r>
    </w:p>
    <w:p w14:paraId="7CA20B44" w14:textId="77777777" w:rsidR="00B6318F" w:rsidRPr="00064524" w:rsidRDefault="00B6318F" w:rsidP="00B6318F">
      <w:pPr>
        <w:pStyle w:val="Bezodstpw1"/>
        <w:spacing w:line="240" w:lineRule="auto"/>
        <w:ind w:firstLine="709"/>
        <w:jc w:val="both"/>
        <w:rPr>
          <w:rFonts w:ascii="Times New Roman" w:hAnsi="Times New Roman"/>
          <w:sz w:val="24"/>
          <w:szCs w:val="24"/>
        </w:rPr>
      </w:pPr>
      <w:r w:rsidRPr="00064524">
        <w:rPr>
          <w:rFonts w:ascii="Times New Roman" w:hAnsi="Times New Roman"/>
          <w:sz w:val="24"/>
          <w:szCs w:val="24"/>
        </w:rPr>
        <w:t xml:space="preserve">W 2023 r. przeprowadzono na obszarze Torunia badania społeczne mające na celu identyfikację występujących wśród mieszkańców miasta problemów związanych </w:t>
      </w:r>
      <w:r w:rsidRPr="00064524">
        <w:rPr>
          <w:rFonts w:ascii="Times New Roman" w:hAnsi="Times New Roman"/>
          <w:sz w:val="24"/>
          <w:szCs w:val="24"/>
        </w:rPr>
        <w:br/>
        <w:t xml:space="preserve">z używaniem środków psychoaktywnych (alkohol, narkotyki, dopalacze), a także </w:t>
      </w:r>
      <w:r w:rsidRPr="00064524">
        <w:rPr>
          <w:rFonts w:ascii="Times New Roman" w:hAnsi="Times New Roman"/>
          <w:sz w:val="24"/>
          <w:szCs w:val="24"/>
        </w:rPr>
        <w:br/>
        <w:t xml:space="preserve">z uzależnieniami behawioralnymi. W badaniu uczestniczyło 518 osób dorosłych oraz 822 osoby do 18 roku życia. Wynika z niego m.in., że 39,4% dorosłych pije alkohol okazjonalnie (tzn. kilka razy w roku), abstynencję zadeklarowało 14,9% ankietowanych, 0,6% sięga </w:t>
      </w:r>
      <w:r w:rsidRPr="00064524">
        <w:rPr>
          <w:rFonts w:ascii="Times New Roman" w:hAnsi="Times New Roman"/>
          <w:sz w:val="24"/>
          <w:szCs w:val="24"/>
        </w:rPr>
        <w:br/>
        <w:t>po alkohol codziennie. Do zażywania narkotyków, dopalaczy lub innych środków psychoaktywnych przyznało się 5,2% badanych. Najczęściej zaży</w:t>
      </w:r>
      <w:r>
        <w:rPr>
          <w:rFonts w:ascii="Times New Roman" w:hAnsi="Times New Roman"/>
          <w:sz w:val="24"/>
          <w:szCs w:val="24"/>
        </w:rPr>
        <w:t xml:space="preserve">waną substancją była marihuana. </w:t>
      </w:r>
      <w:r w:rsidRPr="00064524">
        <w:rPr>
          <w:rFonts w:ascii="Times New Roman" w:hAnsi="Times New Roman"/>
          <w:sz w:val="24"/>
          <w:szCs w:val="24"/>
        </w:rPr>
        <w:t xml:space="preserve">Wśród dzieci/młodzieży: 36,1% z nich wskazało, że po raz pierwszy sięgnęło po alkohol w wieku 10-13 lat; 32,9% uczniów odpowiedziało, że miało wówczas 14-15 lat, </w:t>
      </w:r>
      <w:r w:rsidR="00A55519">
        <w:rPr>
          <w:rFonts w:ascii="Times New Roman" w:hAnsi="Times New Roman"/>
          <w:sz w:val="24"/>
          <w:szCs w:val="24"/>
        </w:rPr>
        <w:br/>
      </w:r>
      <w:r w:rsidRPr="00064524">
        <w:rPr>
          <w:rFonts w:ascii="Times New Roman" w:hAnsi="Times New Roman"/>
          <w:sz w:val="24"/>
          <w:szCs w:val="24"/>
        </w:rPr>
        <w:t xml:space="preserve">a 16,2% wskazało na wiek poniżej 10 roku życia. 68,9% respondentów miało kontakt </w:t>
      </w:r>
      <w:r w:rsidR="00A55519">
        <w:rPr>
          <w:rFonts w:ascii="Times New Roman" w:hAnsi="Times New Roman"/>
          <w:sz w:val="24"/>
          <w:szCs w:val="24"/>
        </w:rPr>
        <w:br/>
      </w:r>
      <w:r w:rsidRPr="00064524">
        <w:rPr>
          <w:rFonts w:ascii="Times New Roman" w:hAnsi="Times New Roman"/>
          <w:sz w:val="24"/>
          <w:szCs w:val="24"/>
        </w:rPr>
        <w:t>z marihuaną, 35,1% wskazało leki w celu odurzenia, 27% uczniów miało kontakt z innymi substancjami m.in</w:t>
      </w:r>
      <w:r>
        <w:rPr>
          <w:rFonts w:ascii="Times New Roman" w:hAnsi="Times New Roman"/>
          <w:sz w:val="24"/>
          <w:szCs w:val="24"/>
        </w:rPr>
        <w:t xml:space="preserve">.: kokainą, metamfetaminą, LSD. </w:t>
      </w:r>
      <w:r w:rsidRPr="00064524">
        <w:rPr>
          <w:rFonts w:ascii="Times New Roman" w:hAnsi="Times New Roman"/>
          <w:sz w:val="24"/>
          <w:szCs w:val="24"/>
        </w:rPr>
        <w:t xml:space="preserve">Niemal wszyscy uczniowie codziennie korzystają z urządzeń elektronicznych oraz Internetu (93,9%). Od czasu do czasu po </w:t>
      </w:r>
      <w:r w:rsidRPr="00064524">
        <w:rPr>
          <w:rFonts w:ascii="Times New Roman" w:hAnsi="Times New Roman"/>
          <w:sz w:val="24"/>
          <w:szCs w:val="24"/>
        </w:rPr>
        <w:lastRenderedPageBreak/>
        <w:t>urządzenia elektroniczne sięga 4,4% respondentów, 1,1% – rzadko, niekorzystanie z tego rodzaju urządzeń zadeklarowało 1,2% badanych.</w:t>
      </w:r>
    </w:p>
    <w:p w14:paraId="6F971F92" w14:textId="77777777" w:rsidR="00B6318F" w:rsidRDefault="00B6318F" w:rsidP="00B6318F">
      <w:pPr>
        <w:pStyle w:val="Bezodstpw1"/>
        <w:spacing w:line="240" w:lineRule="auto"/>
        <w:jc w:val="both"/>
        <w:rPr>
          <w:rFonts w:ascii="Times New Roman" w:hAnsi="Times New Roman"/>
          <w:i/>
        </w:rPr>
      </w:pPr>
      <w:r w:rsidRPr="009805B9">
        <w:rPr>
          <w:rFonts w:ascii="Times New Roman" w:hAnsi="Times New Roman"/>
          <w:i/>
        </w:rPr>
        <w:t>Szczegółowe sprawozdanie z realizacji „Gminnego programu profilaktyki i rozwiązywania problemów alkoholowych oraz przeciwdziałania narkomanii na rok 2023” zawiera odrębna informacja przedkładana Radzie Miasta Torunia zgodnie z procedurą.</w:t>
      </w:r>
    </w:p>
    <w:p w14:paraId="13A30539" w14:textId="77777777" w:rsidR="00B6318F" w:rsidRPr="009805B9" w:rsidRDefault="00B6318F" w:rsidP="00B6318F">
      <w:pPr>
        <w:pStyle w:val="Bezodstpw1"/>
        <w:spacing w:line="240" w:lineRule="auto"/>
        <w:jc w:val="both"/>
        <w:rPr>
          <w:rFonts w:ascii="Times New Roman" w:hAnsi="Times New Roman"/>
          <w:i/>
        </w:rPr>
      </w:pPr>
    </w:p>
    <w:p w14:paraId="700C25CF" w14:textId="77777777" w:rsidR="00B6318F" w:rsidRPr="009612E2" w:rsidRDefault="00B6318F" w:rsidP="00B6318F">
      <w:pPr>
        <w:spacing w:line="240" w:lineRule="auto"/>
        <w:jc w:val="both"/>
        <w:rPr>
          <w:rFonts w:cs="Times New Roman"/>
          <w:lang w:eastAsia="pl-PL"/>
        </w:rPr>
      </w:pPr>
      <w:r w:rsidRPr="009612E2">
        <w:rPr>
          <w:rFonts w:cs="Times New Roman"/>
          <w:lang w:eastAsia="pl-PL"/>
        </w:rPr>
        <w:t xml:space="preserve">          W celu rozwoju systemu przeciwdziałania przemocy w rodzinie na terenie Gminy Miasta Toruń, Rada Miasta Torunia podjęła uchwałę nr 697/21 z dnia 9 września 2021 r.  </w:t>
      </w:r>
      <w:r w:rsidR="00DC17D5">
        <w:rPr>
          <w:rFonts w:cs="Times New Roman"/>
          <w:lang w:eastAsia="pl-PL"/>
        </w:rPr>
        <w:br/>
      </w:r>
      <w:r w:rsidRPr="009612E2">
        <w:rPr>
          <w:rFonts w:cs="Times New Roman"/>
          <w:lang w:eastAsia="pl-PL"/>
        </w:rPr>
        <w:t xml:space="preserve">w sprawie przyjęcia do realizacji </w:t>
      </w:r>
      <w:r w:rsidRPr="009612E2">
        <w:rPr>
          <w:rFonts w:cs="Times New Roman"/>
          <w:b/>
          <w:lang w:eastAsia="pl-PL"/>
        </w:rPr>
        <w:t>Programu przeciwdziałania przemocy w rodzinie oraz ochrony ofiar przemocy w rodzinie dla miasta Torunia na lata 2021–2026.</w:t>
      </w:r>
      <w:r w:rsidRPr="009612E2">
        <w:rPr>
          <w:rFonts w:cs="Times New Roman"/>
          <w:lang w:eastAsia="pl-PL"/>
        </w:rPr>
        <w:t xml:space="preserve"> Podstawowe działania w zakresie realizacji celów przyjętych w Programie realizuje Zespół Interdyscyplinarny w Toruniu, powołany Zarządzeniem Prezydenta Miasta Torunia nr 241 </w:t>
      </w:r>
      <w:r w:rsidR="00DC17D5">
        <w:rPr>
          <w:rFonts w:cs="Times New Roman"/>
          <w:lang w:eastAsia="pl-PL"/>
        </w:rPr>
        <w:br/>
      </w:r>
      <w:r w:rsidRPr="009612E2">
        <w:rPr>
          <w:rFonts w:cs="Times New Roman"/>
          <w:lang w:eastAsia="pl-PL"/>
        </w:rPr>
        <w:t xml:space="preserve">z dnia 13.09.2023 r., na podstawie uchwały nr 1139/23 Rady Miasta Torunia z dnia 27 lipca  2023 r. w sprawie trybu i sposobu powoływania oraz odwoływania członków Zespołu Interdyscyplinarnego w Toruniu oraz szczegółowych warunków jego funkcjonowania. Działania realizowane w ramach Programu to m.in. akcje informacyjne o zjawisku przemocy w rodzinie oraz o możliwościach uzyskania pomocy; bezpłatne poradnictwo specjalistyczne (prawne, psychologiczne, socjalne i rodzinne); konsultacje terapeutów i psychoterapeutów </w:t>
      </w:r>
      <w:r w:rsidR="00DC17D5">
        <w:rPr>
          <w:rFonts w:cs="Times New Roman"/>
          <w:lang w:eastAsia="pl-PL"/>
        </w:rPr>
        <w:br/>
      </w:r>
      <w:r w:rsidRPr="009612E2">
        <w:rPr>
          <w:rFonts w:cs="Times New Roman"/>
          <w:lang w:eastAsia="pl-PL"/>
        </w:rPr>
        <w:t xml:space="preserve">w tym psychoterapeuty uzależnień, a także prowadzenie statystyk ujawnianych przypadków przemocy w rodzinie na terenie miasta Torunia, diagnoza zjawiska przemocy oraz badania ilościowe dotyczące procedury ,,Niebieskiej Karty”. </w:t>
      </w:r>
    </w:p>
    <w:p w14:paraId="1D1368B1" w14:textId="77777777" w:rsidR="00B6318F" w:rsidRPr="009612E2" w:rsidRDefault="00B6318F" w:rsidP="00B6318F">
      <w:pPr>
        <w:spacing w:line="240" w:lineRule="auto"/>
        <w:jc w:val="both"/>
        <w:rPr>
          <w:rFonts w:cs="Times New Roman"/>
          <w:lang w:eastAsia="pl-PL"/>
        </w:rPr>
      </w:pPr>
      <w:r w:rsidRPr="009612E2">
        <w:rPr>
          <w:rFonts w:cs="Times New Roman"/>
          <w:bCs/>
          <w:lang w:eastAsia="pl-PL"/>
        </w:rPr>
        <w:t xml:space="preserve">Na realizację </w:t>
      </w:r>
      <w:r w:rsidRPr="009612E2">
        <w:rPr>
          <w:rFonts w:cs="Times New Roman"/>
          <w:b/>
          <w:bCs/>
          <w:lang w:eastAsia="pl-PL"/>
        </w:rPr>
        <w:t xml:space="preserve">Programu oddziaływań korekcyjno-edukacyjnych dla osób stosujących przemoc w rodzinie na lata 2021-2023 </w:t>
      </w:r>
      <w:r w:rsidRPr="009612E2">
        <w:rPr>
          <w:rFonts w:cs="Times New Roman"/>
          <w:bCs/>
          <w:lang w:eastAsia="pl-PL"/>
        </w:rPr>
        <w:t xml:space="preserve">(uchwała RMT nr 599/21 z dnia 18 marca 2021 r.) </w:t>
      </w:r>
      <w:r w:rsidRPr="009612E2">
        <w:rPr>
          <w:rFonts w:cs="Times New Roman"/>
          <w:lang w:eastAsia="pl-PL"/>
        </w:rPr>
        <w:t xml:space="preserve">Gmina Miasta Toruń otrzymała dotację celową z budżetu Wojewody Kujawsko-Pomorskiego. Do program w 2023 r. zgłosiło się 10 osób. Wśród jego uczestników były osoby karane </w:t>
      </w:r>
      <w:r w:rsidR="00DC17D5">
        <w:rPr>
          <w:rFonts w:cs="Times New Roman"/>
          <w:lang w:eastAsia="pl-PL"/>
        </w:rPr>
        <w:br/>
      </w:r>
      <w:r w:rsidRPr="009612E2">
        <w:rPr>
          <w:rFonts w:cs="Times New Roman"/>
          <w:lang w:eastAsia="pl-PL"/>
        </w:rPr>
        <w:t xml:space="preserve">z art. 207 kk, które miały wdrożoną w rodzinie procedurę „Niebieskiej Karty”. Program obejmował 72 godziny spotkań – dwie sesje indywidualne oraz spotkania grupowe. Zajęcia prowadzone były w formie warsztatowo-wykładowej. Zaśwoiadczenie o ukończeniu całego cyklu program otrzymało 8 osób.  </w:t>
      </w:r>
    </w:p>
    <w:p w14:paraId="0CA416C3" w14:textId="77777777" w:rsidR="00B6318F" w:rsidRPr="00DC17D5" w:rsidRDefault="00B6318F" w:rsidP="00B6318F">
      <w:pPr>
        <w:spacing w:line="240" w:lineRule="auto"/>
        <w:jc w:val="both"/>
        <w:rPr>
          <w:rFonts w:cs="Times New Roman"/>
          <w:bCs/>
          <w:i/>
          <w:sz w:val="22"/>
          <w:szCs w:val="22"/>
          <w:lang w:eastAsia="pl-PL"/>
        </w:rPr>
      </w:pPr>
      <w:r w:rsidRPr="00DC17D5">
        <w:rPr>
          <w:rFonts w:cs="Times New Roman"/>
          <w:bCs/>
          <w:i/>
          <w:sz w:val="22"/>
          <w:szCs w:val="22"/>
          <w:lang w:eastAsia="pl-PL"/>
        </w:rPr>
        <w:t xml:space="preserve">Sprawozdanie z realizacji „Programu oddziaływań korekcyjno-edukacyjnych dla osób stosujących przemoc w rodzinie” jest częścią „Sprawozdania z działalności Miejskiego Ośrodka Pomocy Rodzinie w Toruniu za 2023 rok”, złożonego RMT na sesji w marcu 2024 r. </w:t>
      </w:r>
    </w:p>
    <w:p w14:paraId="0E09DCC2" w14:textId="77777777" w:rsidR="00B6318F" w:rsidRPr="009612E2" w:rsidRDefault="00B6318F" w:rsidP="00B6318F">
      <w:pPr>
        <w:spacing w:line="240" w:lineRule="auto"/>
        <w:jc w:val="both"/>
        <w:rPr>
          <w:rFonts w:cs="Times New Roman"/>
          <w:lang w:eastAsia="pl-PL"/>
        </w:rPr>
      </w:pPr>
    </w:p>
    <w:p w14:paraId="2B66AE82" w14:textId="77777777" w:rsidR="00B6318F" w:rsidRPr="009612E2" w:rsidRDefault="00B6318F" w:rsidP="00B6318F">
      <w:pPr>
        <w:spacing w:line="240" w:lineRule="auto"/>
        <w:ind w:firstLine="708"/>
        <w:jc w:val="both"/>
        <w:rPr>
          <w:rFonts w:cs="Times New Roman"/>
        </w:rPr>
      </w:pPr>
      <w:r>
        <w:rPr>
          <w:rFonts w:cs="Times New Roman"/>
        </w:rPr>
        <w:t>W 2023 r., n</w:t>
      </w:r>
      <w:r w:rsidRPr="009612E2">
        <w:rPr>
          <w:rFonts w:cs="Times New Roman"/>
        </w:rPr>
        <w:t>a podstawie uchwały nr 536/20 Rady Miasta Tor</w:t>
      </w:r>
      <w:r>
        <w:rPr>
          <w:rFonts w:cs="Times New Roman"/>
        </w:rPr>
        <w:t xml:space="preserve">unia z dnia 17 grudnia 2020 r., działał na terenie miasta </w:t>
      </w:r>
      <w:r w:rsidRPr="009612E2">
        <w:rPr>
          <w:rFonts w:cs="Times New Roman"/>
        </w:rPr>
        <w:t xml:space="preserve">Ośrodek Interwencji Kryzysowej w Toruniu (połączony </w:t>
      </w:r>
      <w:r w:rsidRPr="009612E2">
        <w:rPr>
          <w:rFonts w:cs="Times New Roman"/>
        </w:rPr>
        <w:br/>
        <w:t xml:space="preserve">z Miejskim Ośrodkiem Pomocy Rodzinie w Toruniu). Ośrodek udziela wsparcia i schronienia osobom będącym w kryzysie w tym również dotkniętym przemocą w rodzinie. </w:t>
      </w:r>
    </w:p>
    <w:p w14:paraId="1D417544" w14:textId="77777777" w:rsidR="00B6318F" w:rsidRPr="009612E2" w:rsidRDefault="00B6318F" w:rsidP="00B6318F">
      <w:pPr>
        <w:spacing w:line="240" w:lineRule="auto"/>
        <w:ind w:firstLine="708"/>
        <w:jc w:val="both"/>
        <w:rPr>
          <w:rFonts w:cs="Times New Roman"/>
        </w:rPr>
      </w:pPr>
      <w:r w:rsidRPr="009612E2">
        <w:rPr>
          <w:rFonts w:cs="Times New Roman"/>
        </w:rPr>
        <w:t xml:space="preserve">Natomiast na podstawie uchwały nr 673/21 Rady Miasta Torunia z dnia </w:t>
      </w:r>
      <w:r w:rsidRPr="009612E2">
        <w:rPr>
          <w:rFonts w:cs="Times New Roman"/>
        </w:rPr>
        <w:br/>
        <w:t xml:space="preserve">22 lipca 2021 r. na terenie Torunia od 1 października 2021 r. swoją działalność prowadzi jednostka organizacyjna Gminy Miasta Toruń pod nazwą: „Dom Dla Matek lub Ojców </w:t>
      </w:r>
      <w:r w:rsidRPr="009612E2">
        <w:rPr>
          <w:rFonts w:cs="Times New Roman"/>
        </w:rPr>
        <w:br/>
        <w:t xml:space="preserve">z Małoletnimi Dziećmi i Kobiet w Ciąży”, która dysponuje 6 miejscami dla matek z dziećmi </w:t>
      </w:r>
      <w:r w:rsidR="00DC17D5">
        <w:rPr>
          <w:rFonts w:cs="Times New Roman"/>
        </w:rPr>
        <w:br/>
      </w:r>
      <w:r w:rsidRPr="009612E2">
        <w:rPr>
          <w:rFonts w:cs="Times New Roman"/>
        </w:rPr>
        <w:t xml:space="preserve">i 3 miejscami dla kobiet w ciąży. </w:t>
      </w:r>
    </w:p>
    <w:p w14:paraId="733C627B" w14:textId="77777777" w:rsidR="00B6318F" w:rsidRPr="009612E2" w:rsidRDefault="00B6318F" w:rsidP="00B6318F">
      <w:pPr>
        <w:spacing w:line="240" w:lineRule="auto"/>
        <w:ind w:firstLine="708"/>
        <w:jc w:val="both"/>
        <w:rPr>
          <w:rFonts w:cs="Times New Roman"/>
          <w:color w:val="0070C0"/>
        </w:rPr>
      </w:pPr>
    </w:p>
    <w:p w14:paraId="6E9AEC09" w14:textId="77777777" w:rsidR="00B6318F" w:rsidRPr="009612E2" w:rsidRDefault="00B6318F" w:rsidP="00B6318F">
      <w:pPr>
        <w:pStyle w:val="Tekstpodstawowy"/>
        <w:spacing w:after="0" w:line="240" w:lineRule="auto"/>
        <w:rPr>
          <w:rFonts w:ascii="Times New Roman" w:hAnsi="Times New Roman" w:cs="Times New Roman"/>
          <w:b/>
          <w:i/>
          <w:color w:val="0070C0"/>
          <w:sz w:val="24"/>
          <w:szCs w:val="24"/>
        </w:rPr>
      </w:pPr>
      <w:r w:rsidRPr="009612E2">
        <w:rPr>
          <w:rFonts w:ascii="Times New Roman" w:hAnsi="Times New Roman" w:cs="Times New Roman"/>
          <w:b/>
          <w:i/>
          <w:color w:val="0070C0"/>
          <w:sz w:val="24"/>
          <w:szCs w:val="24"/>
        </w:rPr>
        <w:t>Coronavirus w Toruniu w 2023 r.</w:t>
      </w:r>
    </w:p>
    <w:p w14:paraId="485E1014" w14:textId="77777777" w:rsidR="00B6318F" w:rsidRPr="009612E2" w:rsidRDefault="00B6318F" w:rsidP="00B6318F">
      <w:pPr>
        <w:spacing w:line="240" w:lineRule="auto"/>
        <w:ind w:firstLine="708"/>
        <w:jc w:val="both"/>
        <w:rPr>
          <w:rFonts w:cs="Times New Roman"/>
          <w:lang w:eastAsia="pl-PL"/>
        </w:rPr>
      </w:pPr>
      <w:r w:rsidRPr="009612E2">
        <w:rPr>
          <w:rFonts w:cs="Times New Roman"/>
          <w:lang w:eastAsia="pl-PL"/>
        </w:rPr>
        <w:t>Do 30 czerwca 2023 r. obowiązywał stan zagrożenia epidemicznego wirusa SARS-CoV-2. Główną przesłanką zniesienia stanu zagrożenia epidemicznego był spadek liczby zakażeń SARS-CoV-2, zgonów i hospitalizacji.</w:t>
      </w:r>
    </w:p>
    <w:p w14:paraId="5B9B9E04" w14:textId="77777777" w:rsidR="00B6318F" w:rsidRPr="009612E2" w:rsidRDefault="00B6318F" w:rsidP="00B6318F">
      <w:pPr>
        <w:spacing w:line="240" w:lineRule="auto"/>
        <w:ind w:firstLine="708"/>
        <w:jc w:val="both"/>
        <w:rPr>
          <w:rFonts w:cs="Times New Roman"/>
          <w:lang w:eastAsia="pl-PL"/>
        </w:rPr>
      </w:pPr>
      <w:r w:rsidRPr="009612E2">
        <w:rPr>
          <w:rFonts w:cs="Times New Roman"/>
          <w:lang w:eastAsia="pl-PL"/>
        </w:rPr>
        <w:t>1 lipca 2023 r. straciły ważność przepisy dotyczące między innymi:</w:t>
      </w:r>
    </w:p>
    <w:p w14:paraId="7C09D59E" w14:textId="77777777" w:rsidR="00B6318F" w:rsidRPr="009612E2" w:rsidRDefault="00B6318F" w:rsidP="009E1781">
      <w:pPr>
        <w:widowControl/>
        <w:numPr>
          <w:ilvl w:val="0"/>
          <w:numId w:val="59"/>
        </w:numPr>
        <w:suppressAutoHyphens w:val="0"/>
        <w:spacing w:line="240" w:lineRule="auto"/>
        <w:jc w:val="both"/>
        <w:rPr>
          <w:rFonts w:cs="Times New Roman"/>
          <w:lang w:eastAsia="pl-PL"/>
        </w:rPr>
      </w:pPr>
      <w:r w:rsidRPr="009612E2">
        <w:rPr>
          <w:rFonts w:cs="Times New Roman"/>
          <w:lang w:eastAsia="pl-PL"/>
        </w:rPr>
        <w:t>obowiązku zakrywania ust i nosa w przychodniach, poradniach, szpitalach i innych placówkach medycznych (wcześniej ten wymóg zniesiono w aptekach),</w:t>
      </w:r>
    </w:p>
    <w:p w14:paraId="20550A42" w14:textId="77777777" w:rsidR="00B6318F" w:rsidRPr="009612E2" w:rsidRDefault="00B6318F" w:rsidP="009E1781">
      <w:pPr>
        <w:widowControl/>
        <w:numPr>
          <w:ilvl w:val="0"/>
          <w:numId w:val="59"/>
        </w:numPr>
        <w:suppressAutoHyphens w:val="0"/>
        <w:spacing w:before="100" w:beforeAutospacing="1" w:line="240" w:lineRule="auto"/>
        <w:jc w:val="both"/>
        <w:rPr>
          <w:rFonts w:cs="Times New Roman"/>
          <w:lang w:eastAsia="pl-PL"/>
        </w:rPr>
      </w:pPr>
      <w:r w:rsidRPr="009612E2">
        <w:rPr>
          <w:rFonts w:cs="Times New Roman"/>
          <w:lang w:eastAsia="pl-PL"/>
        </w:rPr>
        <w:t>zasad przetwarzania i udostępniania danych osobowych związanych z COVID-19,</w:t>
      </w:r>
    </w:p>
    <w:p w14:paraId="79774331" w14:textId="77777777" w:rsidR="00B6318F" w:rsidRPr="009612E2" w:rsidRDefault="00B6318F" w:rsidP="009E1781">
      <w:pPr>
        <w:widowControl/>
        <w:numPr>
          <w:ilvl w:val="0"/>
          <w:numId w:val="59"/>
        </w:numPr>
        <w:suppressAutoHyphens w:val="0"/>
        <w:spacing w:before="100" w:beforeAutospacing="1" w:line="240" w:lineRule="auto"/>
        <w:jc w:val="both"/>
        <w:rPr>
          <w:rFonts w:cs="Times New Roman"/>
          <w:lang w:eastAsia="pl-PL"/>
        </w:rPr>
      </w:pPr>
      <w:r w:rsidRPr="009612E2">
        <w:rPr>
          <w:rFonts w:cs="Times New Roman"/>
          <w:lang w:eastAsia="pl-PL"/>
        </w:rPr>
        <w:lastRenderedPageBreak/>
        <w:t>przeprowadzania testów diagnostycznych w kierunku zakażenia COVID-19</w:t>
      </w:r>
    </w:p>
    <w:p w14:paraId="6F5997FF" w14:textId="77777777" w:rsidR="00B6318F" w:rsidRPr="009612E2" w:rsidRDefault="00B6318F" w:rsidP="009E1781">
      <w:pPr>
        <w:widowControl/>
        <w:numPr>
          <w:ilvl w:val="0"/>
          <w:numId w:val="59"/>
        </w:numPr>
        <w:suppressAutoHyphens w:val="0"/>
        <w:spacing w:before="100" w:beforeAutospacing="1" w:line="240" w:lineRule="auto"/>
        <w:jc w:val="both"/>
        <w:rPr>
          <w:rFonts w:cs="Times New Roman"/>
          <w:lang w:eastAsia="pl-PL"/>
        </w:rPr>
      </w:pPr>
      <w:r w:rsidRPr="009612E2">
        <w:rPr>
          <w:rFonts w:cs="Times New Roman"/>
          <w:lang w:eastAsia="pl-PL"/>
        </w:rPr>
        <w:t>unijnych cyfrowych zaświadczeń COVID,</w:t>
      </w:r>
    </w:p>
    <w:p w14:paraId="5B2912BD" w14:textId="77777777" w:rsidR="00B6318F" w:rsidRPr="009612E2" w:rsidRDefault="00B6318F" w:rsidP="009E1781">
      <w:pPr>
        <w:widowControl/>
        <w:numPr>
          <w:ilvl w:val="0"/>
          <w:numId w:val="59"/>
        </w:numPr>
        <w:suppressAutoHyphens w:val="0"/>
        <w:spacing w:before="100" w:beforeAutospacing="1" w:line="240" w:lineRule="auto"/>
        <w:jc w:val="both"/>
        <w:rPr>
          <w:rFonts w:cs="Times New Roman"/>
          <w:lang w:eastAsia="pl-PL"/>
        </w:rPr>
      </w:pPr>
      <w:r w:rsidRPr="009612E2">
        <w:rPr>
          <w:rFonts w:cs="Times New Roman"/>
          <w:lang w:eastAsia="pl-PL"/>
        </w:rPr>
        <w:t>szczególnych zasad udzielania świadczeń zdrowotnych w okresie obowiązywania stanu zagrożenia epidemicznego,</w:t>
      </w:r>
    </w:p>
    <w:p w14:paraId="51C0B54D" w14:textId="77777777" w:rsidR="00B6318F" w:rsidRPr="009612E2" w:rsidRDefault="00B6318F" w:rsidP="009E1781">
      <w:pPr>
        <w:widowControl/>
        <w:numPr>
          <w:ilvl w:val="0"/>
          <w:numId w:val="59"/>
        </w:numPr>
        <w:suppressAutoHyphens w:val="0"/>
        <w:spacing w:before="100" w:beforeAutospacing="1" w:line="240" w:lineRule="auto"/>
        <w:jc w:val="both"/>
        <w:rPr>
          <w:rFonts w:cs="Times New Roman"/>
          <w:lang w:eastAsia="pl-PL"/>
        </w:rPr>
      </w:pPr>
      <w:r w:rsidRPr="009612E2">
        <w:rPr>
          <w:rFonts w:cs="Times New Roman"/>
          <w:lang w:eastAsia="pl-PL"/>
        </w:rPr>
        <w:t xml:space="preserve">zakazu przemieszczania się pasażerów w transporcie kolejowym wykonywanym </w:t>
      </w:r>
      <w:r w:rsidR="00DC17D5">
        <w:rPr>
          <w:rFonts w:cs="Times New Roman"/>
          <w:lang w:eastAsia="pl-PL"/>
        </w:rPr>
        <w:br/>
      </w:r>
      <w:r w:rsidRPr="009612E2">
        <w:rPr>
          <w:rFonts w:cs="Times New Roman"/>
          <w:lang w:eastAsia="pl-PL"/>
        </w:rPr>
        <w:t>z przekroczeniem odcinka granicy Rzeczypospolitej Polskiej z Republiką Białorusi.</w:t>
      </w:r>
    </w:p>
    <w:p w14:paraId="68F8203D" w14:textId="77777777" w:rsidR="00B6318F" w:rsidRPr="00DC17D5" w:rsidRDefault="00B6318F" w:rsidP="00DC17D5">
      <w:pPr>
        <w:spacing w:line="240" w:lineRule="auto"/>
        <w:jc w:val="both"/>
        <w:rPr>
          <w:rFonts w:cs="Times New Roman"/>
          <w:lang w:eastAsia="pl-PL"/>
        </w:rPr>
      </w:pPr>
      <w:r w:rsidRPr="009612E2">
        <w:rPr>
          <w:rFonts w:cs="Times New Roman"/>
          <w:lang w:eastAsia="pl-PL"/>
        </w:rPr>
        <w:t xml:space="preserve">         W 2023 r. kontynuowane były szczepienia przeciwko  - od 15 kwietnia wprowadzona została możliwość zaszczepienia  dodatkową dawką przypominającą dla osób spełniających łącznie warunki: drugą dawkę przypominającą przyjęły od kwietnia </w:t>
      </w:r>
      <w:r w:rsidR="00DC17D5">
        <w:rPr>
          <w:rFonts w:cs="Times New Roman"/>
          <w:lang w:eastAsia="pl-PL"/>
        </w:rPr>
        <w:t>do k. września 2022 r. </w:t>
      </w:r>
      <w:r w:rsidR="00DC17D5">
        <w:rPr>
          <w:rFonts w:cs="Times New Roman"/>
          <w:lang w:eastAsia="pl-PL"/>
        </w:rPr>
        <w:br/>
        <w:t xml:space="preserve">i </w:t>
      </w:r>
      <w:r w:rsidRPr="009612E2">
        <w:rPr>
          <w:rFonts w:cs="Times New Roman"/>
          <w:lang w:eastAsia="pl-PL"/>
        </w:rPr>
        <w:t>była wykonana szczepionką jednowalen</w:t>
      </w:r>
      <w:r>
        <w:rPr>
          <w:rFonts w:cs="Times New Roman"/>
          <w:lang w:eastAsia="pl-PL"/>
        </w:rPr>
        <w:t xml:space="preserve">tną (czyli działającą przeciwko </w:t>
      </w:r>
      <w:r w:rsidRPr="009612E2">
        <w:rPr>
          <w:rFonts w:cs="Times New Roman"/>
          <w:lang w:eastAsia="pl-PL"/>
        </w:rPr>
        <w:t>orygi</w:t>
      </w:r>
      <w:r w:rsidR="00DC17D5">
        <w:rPr>
          <w:rFonts w:cs="Times New Roman"/>
          <w:lang w:eastAsia="pl-PL"/>
        </w:rPr>
        <w:t xml:space="preserve">nalnemu szczepowi koronawirusa) </w:t>
      </w:r>
      <w:r w:rsidRPr="009612E2">
        <w:rPr>
          <w:rFonts w:cs="Times New Roman"/>
          <w:lang w:eastAsia="pl-PL"/>
        </w:rPr>
        <w:t>oraz dodatkowo spełniały jeden z warunków: przekroczyły 60 lat, mają obniżoną odporność lub mają kontakt zawodowy z chorymi na COVID-19 lub materiałem zakaźnym.</w:t>
      </w:r>
    </w:p>
    <w:p w14:paraId="11F9B920" w14:textId="77777777" w:rsidR="000023C9" w:rsidRDefault="000023C9">
      <w:pPr>
        <w:rPr>
          <w:color w:val="FF0000"/>
        </w:rPr>
      </w:pPr>
    </w:p>
    <w:p w14:paraId="343FC8DB" w14:textId="77777777" w:rsidR="000023C9" w:rsidRPr="008E4AE4" w:rsidRDefault="000023C9" w:rsidP="000023C9">
      <w:pPr>
        <w:pStyle w:val="Nagwek1"/>
        <w:numPr>
          <w:ilvl w:val="0"/>
          <w:numId w:val="0"/>
        </w:numPr>
        <w:spacing w:line="240" w:lineRule="auto"/>
        <w:rPr>
          <w:color w:val="0070C0"/>
          <w:lang w:val="pl-PL"/>
        </w:rPr>
      </w:pPr>
      <w:r w:rsidRPr="00087471">
        <w:rPr>
          <w:color w:val="0070C0"/>
          <w:lang w:val="pl-PL"/>
        </w:rPr>
        <w:t>X. OŚWIATA I WYCHOWANIE</w:t>
      </w:r>
      <w:bookmarkStart w:id="34" w:name="__RefHeading__31956_2082197896"/>
      <w:bookmarkEnd w:id="34"/>
    </w:p>
    <w:p w14:paraId="0E09574C" w14:textId="77777777" w:rsidR="000023C9" w:rsidRPr="00341FC0" w:rsidRDefault="000023C9" w:rsidP="000023C9">
      <w:pPr>
        <w:pStyle w:val="Nagwek2"/>
        <w:numPr>
          <w:ilvl w:val="0"/>
          <w:numId w:val="0"/>
        </w:numPr>
        <w:tabs>
          <w:tab w:val="left" w:pos="708"/>
        </w:tabs>
        <w:spacing w:before="0" w:after="0" w:line="240" w:lineRule="auto"/>
        <w:jc w:val="both"/>
        <w:rPr>
          <w:rFonts w:ascii="Times New Roman" w:hAnsi="Times New Roman" w:cs="Times New Roman"/>
          <w:color w:val="C00000"/>
          <w:sz w:val="24"/>
          <w:szCs w:val="24"/>
          <w:lang w:val="pl-PL"/>
        </w:rPr>
      </w:pPr>
      <w:r w:rsidRPr="00087471">
        <w:rPr>
          <w:rFonts w:ascii="Times New Roman" w:hAnsi="Times New Roman" w:cs="Times New Roman"/>
          <w:color w:val="0070C0"/>
          <w:sz w:val="24"/>
          <w:szCs w:val="24"/>
          <w:lang w:val="pl-PL"/>
        </w:rPr>
        <w:t xml:space="preserve">Toruńska oświata w liczbach: liczba uczniów, oddziałów; typy szkół; zatrudnienie </w:t>
      </w:r>
      <w:r w:rsidRPr="00341FC0">
        <w:rPr>
          <w:rFonts w:ascii="Times New Roman" w:hAnsi="Times New Roman" w:cs="Times New Roman"/>
          <w:color w:val="C00000"/>
          <w:sz w:val="24"/>
          <w:szCs w:val="24"/>
          <w:lang w:val="pl-PL"/>
        </w:rPr>
        <w:br/>
      </w:r>
    </w:p>
    <w:tbl>
      <w:tblPr>
        <w:tblW w:w="9780" w:type="dxa"/>
        <w:jc w:val="center"/>
        <w:tblLayout w:type="fixed"/>
        <w:tblCellMar>
          <w:left w:w="70" w:type="dxa"/>
          <w:right w:w="70" w:type="dxa"/>
        </w:tblCellMar>
        <w:tblLook w:val="04A0" w:firstRow="1" w:lastRow="0" w:firstColumn="1" w:lastColumn="0" w:noHBand="0" w:noVBand="1"/>
      </w:tblPr>
      <w:tblGrid>
        <w:gridCol w:w="2898"/>
        <w:gridCol w:w="1314"/>
        <w:gridCol w:w="1175"/>
        <w:gridCol w:w="845"/>
        <w:gridCol w:w="1421"/>
        <w:gridCol w:w="1070"/>
        <w:gridCol w:w="1057"/>
      </w:tblGrid>
      <w:tr w:rsidR="000023C9" w:rsidRPr="00341FC0" w14:paraId="5EEB2E28" w14:textId="77777777" w:rsidTr="00FC43EC">
        <w:trPr>
          <w:cantSplit/>
          <w:trHeight w:val="431"/>
          <w:jc w:val="center"/>
        </w:trPr>
        <w:tc>
          <w:tcPr>
            <w:tcW w:w="2898" w:type="dxa"/>
            <w:vMerge w:val="restart"/>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14:paraId="1766BB01" w14:textId="77777777" w:rsidR="000023C9" w:rsidRPr="00AE0155" w:rsidRDefault="000023C9" w:rsidP="00FC43EC">
            <w:pPr>
              <w:spacing w:line="240" w:lineRule="auto"/>
              <w:jc w:val="center"/>
              <w:rPr>
                <w:b/>
                <w:bCs/>
                <w:sz w:val="20"/>
                <w:szCs w:val="20"/>
                <w:lang w:val="pl-PL"/>
              </w:rPr>
            </w:pPr>
            <w:r w:rsidRPr="00AE0155">
              <w:rPr>
                <w:b/>
                <w:bCs/>
                <w:sz w:val="20"/>
                <w:szCs w:val="20"/>
                <w:lang w:val="pl-PL"/>
              </w:rPr>
              <w:t>Typ placówki</w:t>
            </w:r>
          </w:p>
        </w:tc>
        <w:tc>
          <w:tcPr>
            <w:tcW w:w="3334" w:type="dxa"/>
            <w:gridSpan w:val="3"/>
            <w:tcBorders>
              <w:top w:val="single" w:sz="4" w:space="0" w:color="000000"/>
              <w:left w:val="nil"/>
              <w:bottom w:val="single" w:sz="4" w:space="0" w:color="000000"/>
              <w:right w:val="single" w:sz="4" w:space="0" w:color="000000"/>
            </w:tcBorders>
            <w:shd w:val="clear" w:color="auto" w:fill="D5DCE4" w:themeFill="text2" w:themeFillTint="33"/>
            <w:vAlign w:val="center"/>
            <w:hideMark/>
          </w:tcPr>
          <w:p w14:paraId="5B20D846" w14:textId="77777777" w:rsidR="000023C9" w:rsidRPr="00AE0155" w:rsidRDefault="000023C9" w:rsidP="00FC43EC">
            <w:pPr>
              <w:spacing w:line="240" w:lineRule="auto"/>
              <w:jc w:val="center"/>
              <w:rPr>
                <w:b/>
                <w:bCs/>
                <w:sz w:val="20"/>
                <w:szCs w:val="20"/>
                <w:lang w:val="pl-PL"/>
              </w:rPr>
            </w:pPr>
            <w:r w:rsidRPr="00AE0155">
              <w:rPr>
                <w:b/>
                <w:bCs/>
                <w:sz w:val="20"/>
                <w:szCs w:val="20"/>
                <w:lang w:val="pl-PL"/>
              </w:rPr>
              <w:t>W okresie od I do VI 202</w:t>
            </w:r>
            <w:r>
              <w:rPr>
                <w:b/>
                <w:bCs/>
                <w:sz w:val="20"/>
                <w:szCs w:val="20"/>
                <w:lang w:val="pl-PL"/>
              </w:rPr>
              <w:t>3</w:t>
            </w:r>
          </w:p>
        </w:tc>
        <w:tc>
          <w:tcPr>
            <w:tcW w:w="3548" w:type="dxa"/>
            <w:gridSpan w:val="3"/>
            <w:tcBorders>
              <w:top w:val="single" w:sz="4" w:space="0" w:color="000000"/>
              <w:left w:val="nil"/>
              <w:bottom w:val="single" w:sz="4" w:space="0" w:color="000000"/>
              <w:right w:val="single" w:sz="4" w:space="0" w:color="000000"/>
            </w:tcBorders>
            <w:shd w:val="clear" w:color="auto" w:fill="D5DCE4" w:themeFill="text2" w:themeFillTint="33"/>
            <w:vAlign w:val="center"/>
            <w:hideMark/>
          </w:tcPr>
          <w:p w14:paraId="1615D724" w14:textId="77777777" w:rsidR="000023C9" w:rsidRPr="00AE0155" w:rsidRDefault="000023C9" w:rsidP="00FC43EC">
            <w:pPr>
              <w:spacing w:line="240" w:lineRule="auto"/>
              <w:jc w:val="center"/>
              <w:rPr>
                <w:lang w:val="pl-PL"/>
              </w:rPr>
            </w:pPr>
            <w:r w:rsidRPr="00AE0155">
              <w:rPr>
                <w:b/>
                <w:bCs/>
                <w:sz w:val="20"/>
                <w:szCs w:val="20"/>
                <w:lang w:val="pl-PL"/>
              </w:rPr>
              <w:t>W okresie od IX do XII 202</w:t>
            </w:r>
            <w:r>
              <w:rPr>
                <w:b/>
                <w:bCs/>
                <w:sz w:val="20"/>
                <w:szCs w:val="20"/>
                <w:lang w:val="pl-PL"/>
              </w:rPr>
              <w:t>3</w:t>
            </w:r>
          </w:p>
        </w:tc>
      </w:tr>
      <w:tr w:rsidR="000023C9" w:rsidRPr="00341FC0" w14:paraId="0E600C16" w14:textId="77777777" w:rsidTr="00FC43EC">
        <w:trPr>
          <w:cantSplit/>
          <w:trHeight w:val="717"/>
          <w:jc w:val="center"/>
        </w:trPr>
        <w:tc>
          <w:tcPr>
            <w:tcW w:w="2898" w:type="dxa"/>
            <w:vMerge/>
            <w:tcBorders>
              <w:top w:val="single" w:sz="4" w:space="0" w:color="000000"/>
              <w:left w:val="single" w:sz="4" w:space="0" w:color="000000"/>
              <w:bottom w:val="single" w:sz="4" w:space="0" w:color="auto"/>
              <w:right w:val="single" w:sz="4" w:space="0" w:color="000000"/>
            </w:tcBorders>
            <w:shd w:val="clear" w:color="auto" w:fill="D5DCE4" w:themeFill="text2" w:themeFillTint="33"/>
            <w:vAlign w:val="center"/>
            <w:hideMark/>
          </w:tcPr>
          <w:p w14:paraId="7F56A991" w14:textId="77777777" w:rsidR="000023C9" w:rsidRPr="00AE0155" w:rsidRDefault="000023C9" w:rsidP="00FC43EC">
            <w:pPr>
              <w:widowControl/>
              <w:suppressAutoHyphens w:val="0"/>
              <w:spacing w:line="256" w:lineRule="auto"/>
              <w:rPr>
                <w:b/>
                <w:bCs/>
                <w:sz w:val="20"/>
                <w:szCs w:val="20"/>
                <w:lang w:val="pl-PL"/>
              </w:rPr>
            </w:pPr>
          </w:p>
        </w:tc>
        <w:tc>
          <w:tcPr>
            <w:tcW w:w="1314" w:type="dxa"/>
            <w:tcBorders>
              <w:top w:val="nil"/>
              <w:left w:val="nil"/>
              <w:bottom w:val="single" w:sz="4" w:space="0" w:color="auto"/>
              <w:right w:val="single" w:sz="4" w:space="0" w:color="000000"/>
            </w:tcBorders>
            <w:shd w:val="clear" w:color="auto" w:fill="D5DCE4" w:themeFill="text2" w:themeFillTint="33"/>
            <w:vAlign w:val="center"/>
            <w:hideMark/>
          </w:tcPr>
          <w:p w14:paraId="3AB4153D" w14:textId="77777777" w:rsidR="000023C9" w:rsidRPr="00AE0155" w:rsidRDefault="000023C9" w:rsidP="00FC43EC">
            <w:pPr>
              <w:spacing w:line="240" w:lineRule="auto"/>
              <w:jc w:val="center"/>
              <w:rPr>
                <w:b/>
                <w:bCs/>
                <w:sz w:val="20"/>
                <w:szCs w:val="20"/>
                <w:lang w:val="pl-PL"/>
              </w:rPr>
            </w:pPr>
            <w:r w:rsidRPr="00AE0155">
              <w:rPr>
                <w:b/>
                <w:bCs/>
                <w:sz w:val="20"/>
                <w:szCs w:val="20"/>
                <w:lang w:val="pl-PL"/>
              </w:rPr>
              <w:t>Liczba jednostek oświatowych</w:t>
            </w:r>
          </w:p>
        </w:tc>
        <w:tc>
          <w:tcPr>
            <w:tcW w:w="1175" w:type="dxa"/>
            <w:tcBorders>
              <w:top w:val="nil"/>
              <w:left w:val="nil"/>
              <w:bottom w:val="single" w:sz="4" w:space="0" w:color="auto"/>
              <w:right w:val="single" w:sz="4" w:space="0" w:color="000000"/>
            </w:tcBorders>
            <w:shd w:val="clear" w:color="auto" w:fill="D5DCE4" w:themeFill="text2" w:themeFillTint="33"/>
            <w:vAlign w:val="center"/>
            <w:hideMark/>
          </w:tcPr>
          <w:p w14:paraId="299F9EDA" w14:textId="77777777" w:rsidR="000023C9" w:rsidRPr="00AE0155" w:rsidRDefault="000023C9" w:rsidP="00FC43EC">
            <w:pPr>
              <w:spacing w:line="240" w:lineRule="auto"/>
              <w:jc w:val="center"/>
              <w:rPr>
                <w:b/>
                <w:bCs/>
                <w:sz w:val="20"/>
                <w:szCs w:val="20"/>
                <w:lang w:val="pl-PL"/>
              </w:rPr>
            </w:pPr>
            <w:r w:rsidRPr="00AE0155">
              <w:rPr>
                <w:b/>
                <w:bCs/>
                <w:sz w:val="20"/>
                <w:szCs w:val="20"/>
                <w:lang w:val="pl-PL"/>
              </w:rPr>
              <w:t>Liczba oddziałów</w:t>
            </w:r>
          </w:p>
        </w:tc>
        <w:tc>
          <w:tcPr>
            <w:tcW w:w="845" w:type="dxa"/>
            <w:tcBorders>
              <w:top w:val="nil"/>
              <w:left w:val="nil"/>
              <w:bottom w:val="single" w:sz="4" w:space="0" w:color="auto"/>
              <w:right w:val="single" w:sz="4" w:space="0" w:color="000000"/>
            </w:tcBorders>
            <w:shd w:val="clear" w:color="auto" w:fill="D5DCE4" w:themeFill="text2" w:themeFillTint="33"/>
            <w:vAlign w:val="center"/>
            <w:hideMark/>
          </w:tcPr>
          <w:p w14:paraId="6B9DD4EE" w14:textId="77777777" w:rsidR="000023C9" w:rsidRPr="00AE0155" w:rsidRDefault="000023C9" w:rsidP="00FC43EC">
            <w:pPr>
              <w:spacing w:line="240" w:lineRule="auto"/>
              <w:jc w:val="center"/>
              <w:rPr>
                <w:b/>
                <w:bCs/>
                <w:sz w:val="20"/>
                <w:szCs w:val="20"/>
                <w:lang w:val="pl-PL"/>
              </w:rPr>
            </w:pPr>
            <w:r w:rsidRPr="00AE0155">
              <w:rPr>
                <w:b/>
                <w:bCs/>
                <w:sz w:val="20"/>
                <w:szCs w:val="20"/>
                <w:lang w:val="pl-PL"/>
              </w:rPr>
              <w:t>Liczba uczniów</w:t>
            </w:r>
          </w:p>
        </w:tc>
        <w:tc>
          <w:tcPr>
            <w:tcW w:w="1421" w:type="dxa"/>
            <w:tcBorders>
              <w:top w:val="nil"/>
              <w:left w:val="nil"/>
              <w:bottom w:val="single" w:sz="4" w:space="0" w:color="auto"/>
              <w:right w:val="single" w:sz="4" w:space="0" w:color="000000"/>
            </w:tcBorders>
            <w:shd w:val="clear" w:color="auto" w:fill="D5DCE4" w:themeFill="text2" w:themeFillTint="33"/>
            <w:vAlign w:val="center"/>
            <w:hideMark/>
          </w:tcPr>
          <w:p w14:paraId="20FE9018" w14:textId="77777777" w:rsidR="000023C9" w:rsidRPr="00AE0155" w:rsidRDefault="000023C9" w:rsidP="00FC43EC">
            <w:pPr>
              <w:spacing w:line="240" w:lineRule="auto"/>
              <w:jc w:val="center"/>
              <w:rPr>
                <w:b/>
                <w:bCs/>
                <w:sz w:val="20"/>
                <w:szCs w:val="20"/>
                <w:lang w:val="pl-PL"/>
              </w:rPr>
            </w:pPr>
            <w:r w:rsidRPr="00AE0155">
              <w:rPr>
                <w:b/>
                <w:bCs/>
                <w:sz w:val="20"/>
                <w:szCs w:val="20"/>
                <w:lang w:val="pl-PL"/>
              </w:rPr>
              <w:t>Liczba jednostek oświatowych</w:t>
            </w:r>
          </w:p>
        </w:tc>
        <w:tc>
          <w:tcPr>
            <w:tcW w:w="1070" w:type="dxa"/>
            <w:tcBorders>
              <w:top w:val="nil"/>
              <w:left w:val="nil"/>
              <w:bottom w:val="single" w:sz="4" w:space="0" w:color="auto"/>
              <w:right w:val="single" w:sz="4" w:space="0" w:color="000000"/>
            </w:tcBorders>
            <w:shd w:val="clear" w:color="auto" w:fill="D5DCE4" w:themeFill="text2" w:themeFillTint="33"/>
            <w:vAlign w:val="center"/>
            <w:hideMark/>
          </w:tcPr>
          <w:p w14:paraId="60EAB645" w14:textId="77777777" w:rsidR="000023C9" w:rsidRPr="00AE0155" w:rsidRDefault="000023C9" w:rsidP="00FC43EC">
            <w:pPr>
              <w:spacing w:line="240" w:lineRule="auto"/>
              <w:jc w:val="center"/>
              <w:rPr>
                <w:b/>
                <w:bCs/>
                <w:sz w:val="20"/>
                <w:szCs w:val="20"/>
                <w:lang w:val="pl-PL"/>
              </w:rPr>
            </w:pPr>
            <w:r w:rsidRPr="00AE0155">
              <w:rPr>
                <w:b/>
                <w:bCs/>
                <w:sz w:val="20"/>
                <w:szCs w:val="20"/>
                <w:lang w:val="pl-PL"/>
              </w:rPr>
              <w:t>Liczba oddziałów</w:t>
            </w:r>
          </w:p>
        </w:tc>
        <w:tc>
          <w:tcPr>
            <w:tcW w:w="1057" w:type="dxa"/>
            <w:tcBorders>
              <w:top w:val="nil"/>
              <w:left w:val="nil"/>
              <w:bottom w:val="single" w:sz="4" w:space="0" w:color="auto"/>
              <w:right w:val="single" w:sz="4" w:space="0" w:color="000000"/>
            </w:tcBorders>
            <w:shd w:val="clear" w:color="auto" w:fill="D5DCE4" w:themeFill="text2" w:themeFillTint="33"/>
            <w:vAlign w:val="center"/>
            <w:hideMark/>
          </w:tcPr>
          <w:p w14:paraId="275F4ED5" w14:textId="77777777" w:rsidR="000023C9" w:rsidRPr="00AE0155" w:rsidRDefault="000023C9" w:rsidP="00FC43EC">
            <w:pPr>
              <w:spacing w:line="240" w:lineRule="auto"/>
              <w:jc w:val="center"/>
              <w:rPr>
                <w:lang w:val="pl-PL"/>
              </w:rPr>
            </w:pPr>
            <w:r w:rsidRPr="00AE0155">
              <w:rPr>
                <w:b/>
                <w:bCs/>
                <w:sz w:val="20"/>
                <w:szCs w:val="20"/>
                <w:lang w:val="pl-PL"/>
              </w:rPr>
              <w:t>Liczba uczniów</w:t>
            </w:r>
          </w:p>
        </w:tc>
      </w:tr>
      <w:tr w:rsidR="000023C9" w:rsidRPr="00341FC0" w14:paraId="21DF7E39" w14:textId="77777777" w:rsidTr="00FC43EC">
        <w:trPr>
          <w:trHeight w:val="198"/>
          <w:jc w:val="center"/>
        </w:trPr>
        <w:tc>
          <w:tcPr>
            <w:tcW w:w="2898" w:type="dxa"/>
            <w:tcBorders>
              <w:top w:val="single" w:sz="4" w:space="0" w:color="auto"/>
              <w:left w:val="single" w:sz="4" w:space="0" w:color="auto"/>
              <w:bottom w:val="single" w:sz="4" w:space="0" w:color="auto"/>
              <w:right w:val="single" w:sz="4" w:space="0" w:color="auto"/>
            </w:tcBorders>
            <w:vAlign w:val="center"/>
            <w:hideMark/>
          </w:tcPr>
          <w:p w14:paraId="15BC5F24" w14:textId="77777777" w:rsidR="000023C9" w:rsidRPr="00AE0155" w:rsidRDefault="000023C9" w:rsidP="00FC43EC">
            <w:pPr>
              <w:spacing w:line="240" w:lineRule="auto"/>
              <w:rPr>
                <w:sz w:val="20"/>
                <w:szCs w:val="20"/>
                <w:lang w:val="pl-PL"/>
              </w:rPr>
            </w:pPr>
            <w:r w:rsidRPr="00AE0155">
              <w:rPr>
                <w:sz w:val="20"/>
                <w:szCs w:val="20"/>
                <w:lang w:val="pl-PL"/>
              </w:rPr>
              <w:t xml:space="preserve">Przedszkole miejskie </w:t>
            </w:r>
          </w:p>
        </w:tc>
        <w:tc>
          <w:tcPr>
            <w:tcW w:w="1314" w:type="dxa"/>
            <w:tcBorders>
              <w:top w:val="single" w:sz="4" w:space="0" w:color="auto"/>
              <w:left w:val="single" w:sz="4" w:space="0" w:color="auto"/>
              <w:bottom w:val="single" w:sz="4" w:space="0" w:color="auto"/>
              <w:right w:val="single" w:sz="4" w:space="0" w:color="auto"/>
            </w:tcBorders>
            <w:hideMark/>
          </w:tcPr>
          <w:p w14:paraId="769AB5ED" w14:textId="77777777" w:rsidR="000023C9" w:rsidRPr="00B25E12" w:rsidRDefault="000023C9" w:rsidP="00FC43EC">
            <w:pPr>
              <w:widowControl/>
              <w:suppressAutoHyphens w:val="0"/>
              <w:spacing w:line="240" w:lineRule="auto"/>
              <w:jc w:val="center"/>
              <w:rPr>
                <w:sz w:val="20"/>
                <w:szCs w:val="20"/>
              </w:rPr>
            </w:pPr>
            <w:r w:rsidRPr="00B25E12">
              <w:rPr>
                <w:sz w:val="20"/>
                <w:szCs w:val="20"/>
              </w:rPr>
              <w:t>18</w:t>
            </w:r>
          </w:p>
        </w:tc>
        <w:tc>
          <w:tcPr>
            <w:tcW w:w="1175" w:type="dxa"/>
            <w:tcBorders>
              <w:top w:val="single" w:sz="4" w:space="0" w:color="auto"/>
              <w:left w:val="single" w:sz="4" w:space="0" w:color="auto"/>
              <w:bottom w:val="single" w:sz="4" w:space="0" w:color="auto"/>
              <w:right w:val="single" w:sz="4" w:space="0" w:color="auto"/>
            </w:tcBorders>
            <w:hideMark/>
          </w:tcPr>
          <w:p w14:paraId="28423ABD" w14:textId="77777777" w:rsidR="000023C9" w:rsidRPr="00B25E12" w:rsidRDefault="000023C9" w:rsidP="00FC43EC">
            <w:pPr>
              <w:widowControl/>
              <w:suppressAutoHyphens w:val="0"/>
              <w:spacing w:line="240" w:lineRule="auto"/>
              <w:jc w:val="center"/>
              <w:rPr>
                <w:sz w:val="20"/>
                <w:szCs w:val="20"/>
              </w:rPr>
            </w:pPr>
            <w:r w:rsidRPr="00B25E12">
              <w:rPr>
                <w:sz w:val="20"/>
                <w:szCs w:val="20"/>
              </w:rPr>
              <w:t>141</w:t>
            </w:r>
          </w:p>
        </w:tc>
        <w:tc>
          <w:tcPr>
            <w:tcW w:w="845" w:type="dxa"/>
            <w:tcBorders>
              <w:top w:val="single" w:sz="4" w:space="0" w:color="auto"/>
              <w:left w:val="single" w:sz="4" w:space="0" w:color="auto"/>
              <w:bottom w:val="single" w:sz="4" w:space="0" w:color="auto"/>
              <w:right w:val="single" w:sz="4" w:space="0" w:color="auto"/>
            </w:tcBorders>
            <w:hideMark/>
          </w:tcPr>
          <w:p w14:paraId="0FD41F08" w14:textId="77777777" w:rsidR="000023C9" w:rsidRPr="00B25E12" w:rsidRDefault="000023C9" w:rsidP="00FC43EC">
            <w:pPr>
              <w:widowControl/>
              <w:suppressAutoHyphens w:val="0"/>
              <w:spacing w:line="240" w:lineRule="auto"/>
              <w:jc w:val="center"/>
              <w:rPr>
                <w:sz w:val="20"/>
                <w:szCs w:val="20"/>
              </w:rPr>
            </w:pPr>
            <w:r w:rsidRPr="00B25E12">
              <w:rPr>
                <w:sz w:val="20"/>
                <w:szCs w:val="20"/>
              </w:rPr>
              <w:t>3 451</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B73C7D" w14:textId="77777777" w:rsidR="000023C9" w:rsidRDefault="000023C9" w:rsidP="00FC43EC">
            <w:pPr>
              <w:widowControl/>
              <w:suppressAutoHyphens w:val="0"/>
              <w:spacing w:line="240" w:lineRule="auto"/>
              <w:jc w:val="center"/>
              <w:rPr>
                <w:rFonts w:cs="Times New Roman"/>
                <w:color w:val="000000"/>
                <w:sz w:val="20"/>
                <w:szCs w:val="20"/>
                <w:lang w:val="pl-PL" w:eastAsia="pl-PL"/>
              </w:rPr>
            </w:pPr>
            <w:r>
              <w:rPr>
                <w:color w:val="000000"/>
                <w:sz w:val="20"/>
                <w:szCs w:val="20"/>
              </w:rPr>
              <w:t>18</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8654C" w14:textId="77777777" w:rsidR="000023C9" w:rsidRDefault="000023C9" w:rsidP="00FC43EC">
            <w:pPr>
              <w:jc w:val="center"/>
              <w:rPr>
                <w:color w:val="000000"/>
                <w:sz w:val="20"/>
                <w:szCs w:val="20"/>
              </w:rPr>
            </w:pPr>
            <w:r>
              <w:rPr>
                <w:color w:val="000000"/>
                <w:sz w:val="20"/>
                <w:szCs w:val="20"/>
              </w:rPr>
              <w:t>140</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72DEF1" w14:textId="77777777" w:rsidR="000023C9" w:rsidRDefault="000023C9" w:rsidP="00FC43EC">
            <w:pPr>
              <w:jc w:val="center"/>
              <w:rPr>
                <w:color w:val="000000"/>
                <w:sz w:val="20"/>
                <w:szCs w:val="20"/>
              </w:rPr>
            </w:pPr>
            <w:r>
              <w:rPr>
                <w:color w:val="000000"/>
                <w:sz w:val="20"/>
                <w:szCs w:val="20"/>
              </w:rPr>
              <w:t>3 399</w:t>
            </w:r>
          </w:p>
        </w:tc>
      </w:tr>
      <w:tr w:rsidR="000023C9" w:rsidRPr="00341FC0" w14:paraId="2547B46C" w14:textId="77777777" w:rsidTr="00FC43EC">
        <w:trPr>
          <w:trHeight w:val="357"/>
          <w:jc w:val="center"/>
        </w:trPr>
        <w:tc>
          <w:tcPr>
            <w:tcW w:w="2898" w:type="dxa"/>
            <w:tcBorders>
              <w:top w:val="single" w:sz="4" w:space="0" w:color="auto"/>
              <w:left w:val="single" w:sz="4" w:space="0" w:color="auto"/>
              <w:bottom w:val="single" w:sz="4" w:space="0" w:color="auto"/>
              <w:right w:val="single" w:sz="4" w:space="0" w:color="auto"/>
            </w:tcBorders>
            <w:vAlign w:val="center"/>
            <w:hideMark/>
          </w:tcPr>
          <w:p w14:paraId="15FA0CCD" w14:textId="77777777" w:rsidR="000023C9" w:rsidRPr="00AE0155" w:rsidRDefault="000023C9" w:rsidP="00FC43EC">
            <w:pPr>
              <w:spacing w:line="240" w:lineRule="auto"/>
              <w:rPr>
                <w:sz w:val="20"/>
                <w:szCs w:val="20"/>
                <w:lang w:val="pl-PL"/>
              </w:rPr>
            </w:pPr>
            <w:r w:rsidRPr="00AE0155">
              <w:rPr>
                <w:sz w:val="20"/>
                <w:szCs w:val="20"/>
                <w:lang w:val="pl-PL"/>
              </w:rPr>
              <w:t>Oddział przedszkolny w szkole podstawowej</w:t>
            </w:r>
          </w:p>
        </w:tc>
        <w:tc>
          <w:tcPr>
            <w:tcW w:w="1314" w:type="dxa"/>
            <w:tcBorders>
              <w:top w:val="single" w:sz="4" w:space="0" w:color="auto"/>
              <w:left w:val="single" w:sz="4" w:space="0" w:color="auto"/>
              <w:bottom w:val="single" w:sz="4" w:space="0" w:color="auto"/>
              <w:right w:val="single" w:sz="4" w:space="0" w:color="auto"/>
            </w:tcBorders>
            <w:hideMark/>
          </w:tcPr>
          <w:p w14:paraId="34C9E1E0" w14:textId="77777777" w:rsidR="000023C9" w:rsidRPr="00B25E12" w:rsidRDefault="000023C9" w:rsidP="00FC43EC">
            <w:pPr>
              <w:widowControl/>
              <w:suppressAutoHyphens w:val="0"/>
              <w:spacing w:line="240" w:lineRule="auto"/>
              <w:jc w:val="center"/>
              <w:rPr>
                <w:sz w:val="20"/>
                <w:szCs w:val="20"/>
              </w:rPr>
            </w:pPr>
            <w:r w:rsidRPr="00B25E12">
              <w:rPr>
                <w:sz w:val="20"/>
                <w:szCs w:val="20"/>
              </w:rPr>
              <w:t>16</w:t>
            </w:r>
          </w:p>
        </w:tc>
        <w:tc>
          <w:tcPr>
            <w:tcW w:w="1175" w:type="dxa"/>
            <w:tcBorders>
              <w:top w:val="single" w:sz="4" w:space="0" w:color="auto"/>
              <w:left w:val="single" w:sz="4" w:space="0" w:color="auto"/>
              <w:bottom w:val="single" w:sz="4" w:space="0" w:color="auto"/>
              <w:right w:val="single" w:sz="4" w:space="0" w:color="auto"/>
            </w:tcBorders>
            <w:hideMark/>
          </w:tcPr>
          <w:p w14:paraId="3FEB1A34" w14:textId="77777777" w:rsidR="000023C9" w:rsidRPr="00B25E12" w:rsidRDefault="000023C9" w:rsidP="00FC43EC">
            <w:pPr>
              <w:widowControl/>
              <w:suppressAutoHyphens w:val="0"/>
              <w:spacing w:line="240" w:lineRule="auto"/>
              <w:jc w:val="center"/>
              <w:rPr>
                <w:sz w:val="20"/>
                <w:szCs w:val="20"/>
              </w:rPr>
            </w:pPr>
            <w:r w:rsidRPr="00B25E12">
              <w:rPr>
                <w:sz w:val="20"/>
                <w:szCs w:val="20"/>
              </w:rPr>
              <w:t>50</w:t>
            </w:r>
          </w:p>
        </w:tc>
        <w:tc>
          <w:tcPr>
            <w:tcW w:w="845" w:type="dxa"/>
            <w:tcBorders>
              <w:top w:val="single" w:sz="4" w:space="0" w:color="auto"/>
              <w:left w:val="single" w:sz="4" w:space="0" w:color="auto"/>
              <w:bottom w:val="single" w:sz="4" w:space="0" w:color="auto"/>
              <w:right w:val="single" w:sz="4" w:space="0" w:color="auto"/>
            </w:tcBorders>
            <w:hideMark/>
          </w:tcPr>
          <w:p w14:paraId="39590FD6" w14:textId="77777777" w:rsidR="000023C9" w:rsidRPr="00B25E12" w:rsidRDefault="000023C9" w:rsidP="00FC43EC">
            <w:pPr>
              <w:widowControl/>
              <w:suppressAutoHyphens w:val="0"/>
              <w:spacing w:line="240" w:lineRule="auto"/>
              <w:jc w:val="center"/>
              <w:rPr>
                <w:sz w:val="20"/>
                <w:szCs w:val="20"/>
              </w:rPr>
            </w:pPr>
            <w:r w:rsidRPr="00B25E12">
              <w:rPr>
                <w:sz w:val="20"/>
                <w:szCs w:val="20"/>
              </w:rPr>
              <w:t>1 230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C16181" w14:textId="77777777" w:rsidR="000023C9" w:rsidRDefault="000023C9" w:rsidP="00FC43EC">
            <w:pPr>
              <w:jc w:val="center"/>
              <w:rPr>
                <w:color w:val="000000"/>
                <w:sz w:val="20"/>
                <w:szCs w:val="20"/>
              </w:rPr>
            </w:pPr>
            <w:r>
              <w:rPr>
                <w:color w:val="000000"/>
                <w:sz w:val="20"/>
                <w:szCs w:val="20"/>
              </w:rPr>
              <w:t>16</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C666C2" w14:textId="77777777" w:rsidR="000023C9" w:rsidRDefault="000023C9" w:rsidP="00FC43EC">
            <w:pPr>
              <w:jc w:val="center"/>
              <w:rPr>
                <w:color w:val="000000"/>
                <w:sz w:val="20"/>
                <w:szCs w:val="20"/>
              </w:rPr>
            </w:pPr>
            <w:r>
              <w:rPr>
                <w:color w:val="000000"/>
                <w:sz w:val="20"/>
                <w:szCs w:val="20"/>
              </w:rPr>
              <w:t>52</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60F299" w14:textId="77777777" w:rsidR="000023C9" w:rsidRDefault="000023C9" w:rsidP="00FC43EC">
            <w:pPr>
              <w:jc w:val="center"/>
              <w:rPr>
                <w:color w:val="000000"/>
                <w:sz w:val="20"/>
                <w:szCs w:val="20"/>
              </w:rPr>
            </w:pPr>
            <w:r>
              <w:rPr>
                <w:color w:val="000000"/>
                <w:sz w:val="20"/>
                <w:szCs w:val="20"/>
              </w:rPr>
              <w:t>1 230</w:t>
            </w:r>
          </w:p>
        </w:tc>
      </w:tr>
      <w:tr w:rsidR="000023C9" w:rsidRPr="00341FC0" w14:paraId="4B71350A" w14:textId="77777777" w:rsidTr="00FC43EC">
        <w:trPr>
          <w:trHeight w:val="95"/>
          <w:jc w:val="center"/>
        </w:trPr>
        <w:tc>
          <w:tcPr>
            <w:tcW w:w="2898" w:type="dxa"/>
            <w:tcBorders>
              <w:top w:val="single" w:sz="4" w:space="0" w:color="auto"/>
              <w:left w:val="single" w:sz="4" w:space="0" w:color="auto"/>
              <w:bottom w:val="single" w:sz="4" w:space="0" w:color="auto"/>
              <w:right w:val="single" w:sz="4" w:space="0" w:color="auto"/>
            </w:tcBorders>
            <w:vAlign w:val="center"/>
            <w:hideMark/>
          </w:tcPr>
          <w:p w14:paraId="4AE148BC" w14:textId="77777777" w:rsidR="000023C9" w:rsidRPr="00AE0155" w:rsidRDefault="000023C9" w:rsidP="00FC43EC">
            <w:pPr>
              <w:spacing w:line="240" w:lineRule="auto"/>
              <w:rPr>
                <w:sz w:val="20"/>
                <w:szCs w:val="20"/>
                <w:lang w:val="pl-PL"/>
              </w:rPr>
            </w:pPr>
            <w:r w:rsidRPr="00AE0155">
              <w:rPr>
                <w:sz w:val="20"/>
                <w:szCs w:val="20"/>
                <w:lang w:val="pl-PL"/>
              </w:rPr>
              <w:t>Oddział przedszkolny w szkole specjalnej</w:t>
            </w:r>
          </w:p>
        </w:tc>
        <w:tc>
          <w:tcPr>
            <w:tcW w:w="1314" w:type="dxa"/>
            <w:tcBorders>
              <w:top w:val="single" w:sz="4" w:space="0" w:color="auto"/>
              <w:left w:val="single" w:sz="4" w:space="0" w:color="auto"/>
              <w:bottom w:val="single" w:sz="4" w:space="0" w:color="auto"/>
              <w:right w:val="single" w:sz="4" w:space="0" w:color="auto"/>
            </w:tcBorders>
            <w:hideMark/>
          </w:tcPr>
          <w:p w14:paraId="3FB0224C" w14:textId="77777777" w:rsidR="000023C9" w:rsidRPr="00B25E12" w:rsidRDefault="000023C9" w:rsidP="00FC43EC">
            <w:pPr>
              <w:widowControl/>
              <w:suppressAutoHyphens w:val="0"/>
              <w:spacing w:line="240" w:lineRule="auto"/>
              <w:jc w:val="center"/>
              <w:rPr>
                <w:sz w:val="20"/>
                <w:szCs w:val="20"/>
              </w:rPr>
            </w:pPr>
            <w:r w:rsidRPr="00B25E12">
              <w:rPr>
                <w:sz w:val="20"/>
                <w:szCs w:val="20"/>
              </w:rPr>
              <w:t>2</w:t>
            </w:r>
          </w:p>
        </w:tc>
        <w:tc>
          <w:tcPr>
            <w:tcW w:w="1175" w:type="dxa"/>
            <w:tcBorders>
              <w:top w:val="single" w:sz="4" w:space="0" w:color="auto"/>
              <w:left w:val="single" w:sz="4" w:space="0" w:color="auto"/>
              <w:bottom w:val="single" w:sz="4" w:space="0" w:color="auto"/>
              <w:right w:val="single" w:sz="4" w:space="0" w:color="auto"/>
            </w:tcBorders>
            <w:hideMark/>
          </w:tcPr>
          <w:p w14:paraId="63209AD1" w14:textId="77777777" w:rsidR="000023C9" w:rsidRPr="00B25E12" w:rsidRDefault="000023C9" w:rsidP="00FC43EC">
            <w:pPr>
              <w:widowControl/>
              <w:suppressAutoHyphens w:val="0"/>
              <w:spacing w:line="240" w:lineRule="auto"/>
              <w:jc w:val="center"/>
              <w:rPr>
                <w:sz w:val="20"/>
                <w:szCs w:val="20"/>
              </w:rPr>
            </w:pPr>
            <w:r w:rsidRPr="00B25E12">
              <w:rPr>
                <w:sz w:val="20"/>
                <w:szCs w:val="20"/>
              </w:rPr>
              <w:t>8</w:t>
            </w:r>
          </w:p>
        </w:tc>
        <w:tc>
          <w:tcPr>
            <w:tcW w:w="845" w:type="dxa"/>
            <w:tcBorders>
              <w:top w:val="single" w:sz="4" w:space="0" w:color="auto"/>
              <w:left w:val="single" w:sz="4" w:space="0" w:color="auto"/>
              <w:bottom w:val="single" w:sz="4" w:space="0" w:color="auto"/>
              <w:right w:val="single" w:sz="4" w:space="0" w:color="auto"/>
            </w:tcBorders>
            <w:hideMark/>
          </w:tcPr>
          <w:p w14:paraId="74E042A0" w14:textId="77777777" w:rsidR="000023C9" w:rsidRPr="00B25E12" w:rsidRDefault="000023C9" w:rsidP="00FC43EC">
            <w:pPr>
              <w:widowControl/>
              <w:suppressAutoHyphens w:val="0"/>
              <w:spacing w:line="240" w:lineRule="auto"/>
              <w:jc w:val="center"/>
              <w:rPr>
                <w:sz w:val="20"/>
                <w:szCs w:val="20"/>
              </w:rPr>
            </w:pPr>
            <w:r w:rsidRPr="00B25E12">
              <w:rPr>
                <w:sz w:val="20"/>
                <w:szCs w:val="20"/>
              </w:rPr>
              <w:t>46</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68FA3F" w14:textId="77777777" w:rsidR="000023C9" w:rsidRDefault="000023C9" w:rsidP="00FC43EC">
            <w:pPr>
              <w:jc w:val="center"/>
              <w:rPr>
                <w:color w:val="000000"/>
                <w:sz w:val="20"/>
                <w:szCs w:val="20"/>
              </w:rPr>
            </w:pPr>
            <w:r>
              <w:rPr>
                <w:color w:val="000000"/>
                <w:sz w:val="20"/>
                <w:szCs w:val="20"/>
              </w:rPr>
              <w:t>2</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552220" w14:textId="77777777" w:rsidR="000023C9" w:rsidRDefault="000023C9" w:rsidP="00FC43EC">
            <w:pPr>
              <w:jc w:val="center"/>
              <w:rPr>
                <w:color w:val="000000"/>
                <w:sz w:val="20"/>
                <w:szCs w:val="20"/>
              </w:rPr>
            </w:pPr>
            <w:r>
              <w:rPr>
                <w:color w:val="000000"/>
                <w:sz w:val="20"/>
                <w:szCs w:val="20"/>
              </w:rPr>
              <w:t>8</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0AD3EE" w14:textId="77777777" w:rsidR="000023C9" w:rsidRDefault="000023C9" w:rsidP="00FC43EC">
            <w:pPr>
              <w:jc w:val="center"/>
              <w:rPr>
                <w:color w:val="000000"/>
                <w:sz w:val="20"/>
                <w:szCs w:val="20"/>
              </w:rPr>
            </w:pPr>
            <w:r>
              <w:rPr>
                <w:color w:val="000000"/>
                <w:sz w:val="20"/>
                <w:szCs w:val="20"/>
              </w:rPr>
              <w:t>47</w:t>
            </w:r>
          </w:p>
        </w:tc>
      </w:tr>
      <w:tr w:rsidR="000023C9" w:rsidRPr="00341FC0" w14:paraId="29F3584F" w14:textId="77777777" w:rsidTr="00FC43EC">
        <w:trPr>
          <w:trHeight w:val="70"/>
          <w:jc w:val="center"/>
        </w:trPr>
        <w:tc>
          <w:tcPr>
            <w:tcW w:w="2898" w:type="dxa"/>
            <w:tcBorders>
              <w:top w:val="single" w:sz="4" w:space="0" w:color="auto"/>
              <w:left w:val="single" w:sz="4" w:space="0" w:color="auto"/>
              <w:bottom w:val="single" w:sz="4" w:space="0" w:color="auto"/>
              <w:right w:val="single" w:sz="4" w:space="0" w:color="auto"/>
            </w:tcBorders>
            <w:vAlign w:val="center"/>
            <w:hideMark/>
          </w:tcPr>
          <w:p w14:paraId="510CA9D5" w14:textId="77777777" w:rsidR="000023C9" w:rsidRPr="00AE0155" w:rsidRDefault="000023C9" w:rsidP="00FC43EC">
            <w:pPr>
              <w:spacing w:line="240" w:lineRule="auto"/>
              <w:rPr>
                <w:sz w:val="20"/>
                <w:szCs w:val="20"/>
                <w:lang w:val="pl-PL"/>
              </w:rPr>
            </w:pPr>
            <w:r w:rsidRPr="00AE0155">
              <w:rPr>
                <w:sz w:val="20"/>
                <w:szCs w:val="20"/>
                <w:lang w:val="pl-PL"/>
              </w:rPr>
              <w:t>Szkoła podstawowa</w:t>
            </w:r>
          </w:p>
        </w:tc>
        <w:tc>
          <w:tcPr>
            <w:tcW w:w="1314" w:type="dxa"/>
            <w:tcBorders>
              <w:top w:val="single" w:sz="4" w:space="0" w:color="auto"/>
              <w:left w:val="single" w:sz="4" w:space="0" w:color="auto"/>
              <w:bottom w:val="single" w:sz="4" w:space="0" w:color="auto"/>
              <w:right w:val="single" w:sz="4" w:space="0" w:color="auto"/>
            </w:tcBorders>
            <w:hideMark/>
          </w:tcPr>
          <w:p w14:paraId="6DDC2B1D" w14:textId="77777777" w:rsidR="000023C9" w:rsidRPr="00B25E12" w:rsidRDefault="000023C9" w:rsidP="00FC43EC">
            <w:pPr>
              <w:widowControl/>
              <w:suppressAutoHyphens w:val="0"/>
              <w:spacing w:line="240" w:lineRule="auto"/>
              <w:jc w:val="center"/>
              <w:rPr>
                <w:sz w:val="20"/>
                <w:szCs w:val="20"/>
              </w:rPr>
            </w:pPr>
            <w:r w:rsidRPr="00B25E12">
              <w:rPr>
                <w:sz w:val="20"/>
                <w:szCs w:val="20"/>
              </w:rPr>
              <w:t>26</w:t>
            </w:r>
          </w:p>
        </w:tc>
        <w:tc>
          <w:tcPr>
            <w:tcW w:w="1175" w:type="dxa"/>
            <w:tcBorders>
              <w:top w:val="single" w:sz="4" w:space="0" w:color="auto"/>
              <w:left w:val="single" w:sz="4" w:space="0" w:color="auto"/>
              <w:bottom w:val="single" w:sz="4" w:space="0" w:color="auto"/>
              <w:right w:val="single" w:sz="4" w:space="0" w:color="auto"/>
            </w:tcBorders>
            <w:hideMark/>
          </w:tcPr>
          <w:p w14:paraId="326EF677" w14:textId="77777777" w:rsidR="000023C9" w:rsidRPr="00B25E12" w:rsidRDefault="000023C9" w:rsidP="00FC43EC">
            <w:pPr>
              <w:widowControl/>
              <w:suppressAutoHyphens w:val="0"/>
              <w:spacing w:line="240" w:lineRule="auto"/>
              <w:jc w:val="center"/>
              <w:rPr>
                <w:sz w:val="20"/>
                <w:szCs w:val="20"/>
              </w:rPr>
            </w:pPr>
            <w:r w:rsidRPr="00B25E12">
              <w:rPr>
                <w:sz w:val="20"/>
                <w:szCs w:val="20"/>
              </w:rPr>
              <w:t>598</w:t>
            </w:r>
          </w:p>
        </w:tc>
        <w:tc>
          <w:tcPr>
            <w:tcW w:w="845" w:type="dxa"/>
            <w:tcBorders>
              <w:top w:val="single" w:sz="4" w:space="0" w:color="auto"/>
              <w:left w:val="single" w:sz="4" w:space="0" w:color="auto"/>
              <w:bottom w:val="single" w:sz="4" w:space="0" w:color="auto"/>
              <w:right w:val="single" w:sz="4" w:space="0" w:color="auto"/>
            </w:tcBorders>
            <w:hideMark/>
          </w:tcPr>
          <w:p w14:paraId="65F201AE" w14:textId="77777777" w:rsidR="000023C9" w:rsidRPr="00B25E12" w:rsidRDefault="000023C9" w:rsidP="00FC43EC">
            <w:pPr>
              <w:widowControl/>
              <w:suppressAutoHyphens w:val="0"/>
              <w:spacing w:line="240" w:lineRule="auto"/>
              <w:jc w:val="center"/>
              <w:rPr>
                <w:sz w:val="20"/>
                <w:szCs w:val="20"/>
              </w:rPr>
            </w:pPr>
            <w:r w:rsidRPr="00B25E12">
              <w:rPr>
                <w:sz w:val="20"/>
                <w:szCs w:val="20"/>
              </w:rPr>
              <w:t>13 472</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3750DF" w14:textId="77777777" w:rsidR="000023C9" w:rsidRDefault="000023C9" w:rsidP="00FC43EC">
            <w:pPr>
              <w:jc w:val="center"/>
              <w:rPr>
                <w:color w:val="000000"/>
                <w:sz w:val="20"/>
                <w:szCs w:val="20"/>
              </w:rPr>
            </w:pPr>
            <w:r>
              <w:rPr>
                <w:color w:val="000000"/>
                <w:sz w:val="20"/>
                <w:szCs w:val="20"/>
              </w:rPr>
              <w:t>26</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263AA0" w14:textId="77777777" w:rsidR="000023C9" w:rsidRDefault="000023C9" w:rsidP="00FC43EC">
            <w:pPr>
              <w:jc w:val="center"/>
              <w:rPr>
                <w:color w:val="000000"/>
                <w:sz w:val="20"/>
                <w:szCs w:val="20"/>
              </w:rPr>
            </w:pPr>
            <w:r>
              <w:rPr>
                <w:color w:val="000000"/>
                <w:sz w:val="20"/>
                <w:szCs w:val="20"/>
              </w:rPr>
              <w:t>576</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A3EE22" w14:textId="77777777" w:rsidR="000023C9" w:rsidRDefault="000023C9" w:rsidP="00FC43EC">
            <w:pPr>
              <w:jc w:val="center"/>
              <w:rPr>
                <w:color w:val="000000"/>
                <w:sz w:val="20"/>
                <w:szCs w:val="20"/>
              </w:rPr>
            </w:pPr>
            <w:r>
              <w:rPr>
                <w:color w:val="000000"/>
                <w:sz w:val="20"/>
                <w:szCs w:val="20"/>
              </w:rPr>
              <w:t>12 826</w:t>
            </w:r>
          </w:p>
        </w:tc>
      </w:tr>
      <w:tr w:rsidR="000023C9" w:rsidRPr="00341FC0" w14:paraId="73899901" w14:textId="77777777" w:rsidTr="00FC43EC">
        <w:trPr>
          <w:trHeight w:val="759"/>
          <w:jc w:val="center"/>
        </w:trPr>
        <w:tc>
          <w:tcPr>
            <w:tcW w:w="2898" w:type="dxa"/>
            <w:tcBorders>
              <w:top w:val="single" w:sz="4" w:space="0" w:color="auto"/>
              <w:left w:val="single" w:sz="4" w:space="0" w:color="auto"/>
              <w:bottom w:val="single" w:sz="4" w:space="0" w:color="auto"/>
              <w:right w:val="single" w:sz="4" w:space="0" w:color="auto"/>
            </w:tcBorders>
            <w:vAlign w:val="center"/>
            <w:hideMark/>
          </w:tcPr>
          <w:p w14:paraId="778F8CE3" w14:textId="77777777" w:rsidR="000023C9" w:rsidRPr="00AE0155" w:rsidRDefault="000023C9" w:rsidP="00FC43EC">
            <w:pPr>
              <w:spacing w:line="240" w:lineRule="auto"/>
              <w:rPr>
                <w:sz w:val="20"/>
                <w:szCs w:val="20"/>
                <w:lang w:val="pl-PL"/>
              </w:rPr>
            </w:pPr>
            <w:r>
              <w:rPr>
                <w:sz w:val="20"/>
                <w:szCs w:val="20"/>
                <w:lang w:val="pl-PL"/>
              </w:rPr>
              <w:t xml:space="preserve">Szkoła ponadpodstawowa </w:t>
            </w:r>
            <w:r w:rsidRPr="00AE0155">
              <w:rPr>
                <w:sz w:val="20"/>
                <w:szCs w:val="20"/>
                <w:lang w:val="pl-PL"/>
              </w:rPr>
              <w:t>(bez szkół specjalnych)</w:t>
            </w:r>
          </w:p>
        </w:tc>
        <w:tc>
          <w:tcPr>
            <w:tcW w:w="1314" w:type="dxa"/>
            <w:tcBorders>
              <w:top w:val="single" w:sz="4" w:space="0" w:color="auto"/>
              <w:left w:val="single" w:sz="4" w:space="0" w:color="auto"/>
              <w:bottom w:val="single" w:sz="4" w:space="0" w:color="auto"/>
              <w:right w:val="single" w:sz="4" w:space="0" w:color="auto"/>
            </w:tcBorders>
            <w:hideMark/>
          </w:tcPr>
          <w:p w14:paraId="591CD786" w14:textId="77777777" w:rsidR="000023C9" w:rsidRPr="00B25E12" w:rsidRDefault="000023C9" w:rsidP="00FC43EC">
            <w:pPr>
              <w:widowControl/>
              <w:suppressAutoHyphens w:val="0"/>
              <w:spacing w:line="240" w:lineRule="auto"/>
              <w:jc w:val="center"/>
              <w:rPr>
                <w:sz w:val="20"/>
                <w:szCs w:val="20"/>
              </w:rPr>
            </w:pPr>
            <w:r w:rsidRPr="00B25E12">
              <w:rPr>
                <w:sz w:val="20"/>
                <w:szCs w:val="20"/>
              </w:rPr>
              <w:t>23</w:t>
            </w:r>
          </w:p>
        </w:tc>
        <w:tc>
          <w:tcPr>
            <w:tcW w:w="1175" w:type="dxa"/>
            <w:tcBorders>
              <w:top w:val="single" w:sz="4" w:space="0" w:color="auto"/>
              <w:left w:val="single" w:sz="4" w:space="0" w:color="auto"/>
              <w:bottom w:val="single" w:sz="4" w:space="0" w:color="auto"/>
              <w:right w:val="single" w:sz="4" w:space="0" w:color="auto"/>
            </w:tcBorders>
            <w:hideMark/>
          </w:tcPr>
          <w:p w14:paraId="428521A5" w14:textId="77777777" w:rsidR="000023C9" w:rsidRPr="00B25E12" w:rsidRDefault="000023C9" w:rsidP="00FC43EC">
            <w:pPr>
              <w:widowControl/>
              <w:suppressAutoHyphens w:val="0"/>
              <w:spacing w:line="240" w:lineRule="auto"/>
              <w:jc w:val="center"/>
              <w:rPr>
                <w:sz w:val="20"/>
                <w:szCs w:val="20"/>
              </w:rPr>
            </w:pPr>
            <w:r w:rsidRPr="00B25E12">
              <w:rPr>
                <w:sz w:val="20"/>
                <w:szCs w:val="20"/>
              </w:rPr>
              <w:t>387</w:t>
            </w:r>
          </w:p>
        </w:tc>
        <w:tc>
          <w:tcPr>
            <w:tcW w:w="845" w:type="dxa"/>
            <w:tcBorders>
              <w:top w:val="single" w:sz="4" w:space="0" w:color="auto"/>
              <w:left w:val="single" w:sz="4" w:space="0" w:color="auto"/>
              <w:bottom w:val="single" w:sz="4" w:space="0" w:color="auto"/>
              <w:right w:val="single" w:sz="4" w:space="0" w:color="auto"/>
            </w:tcBorders>
            <w:hideMark/>
          </w:tcPr>
          <w:p w14:paraId="08689B59" w14:textId="77777777" w:rsidR="000023C9" w:rsidRPr="00B25E12" w:rsidRDefault="000023C9" w:rsidP="00FC43EC">
            <w:pPr>
              <w:widowControl/>
              <w:suppressAutoHyphens w:val="0"/>
              <w:spacing w:line="240" w:lineRule="auto"/>
              <w:jc w:val="center"/>
              <w:rPr>
                <w:sz w:val="20"/>
                <w:szCs w:val="20"/>
              </w:rPr>
            </w:pPr>
            <w:r w:rsidRPr="00B25E12">
              <w:rPr>
                <w:sz w:val="20"/>
                <w:szCs w:val="20"/>
              </w:rPr>
              <w:t>11 092</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1C6818" w14:textId="77777777" w:rsidR="000023C9" w:rsidRDefault="000023C9" w:rsidP="00FC43EC">
            <w:pPr>
              <w:jc w:val="center"/>
              <w:rPr>
                <w:color w:val="000000"/>
                <w:sz w:val="20"/>
                <w:szCs w:val="20"/>
              </w:rPr>
            </w:pPr>
            <w:r>
              <w:rPr>
                <w:color w:val="000000"/>
                <w:sz w:val="20"/>
                <w:szCs w:val="20"/>
              </w:rPr>
              <w:t>23</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D2347D" w14:textId="77777777" w:rsidR="000023C9" w:rsidRDefault="000023C9" w:rsidP="00FC43EC">
            <w:pPr>
              <w:jc w:val="center"/>
              <w:rPr>
                <w:color w:val="000000"/>
                <w:sz w:val="20"/>
                <w:szCs w:val="20"/>
              </w:rPr>
            </w:pPr>
            <w:r>
              <w:rPr>
                <w:color w:val="000000"/>
                <w:sz w:val="20"/>
                <w:szCs w:val="20"/>
              </w:rPr>
              <w:t>415</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347C19" w14:textId="77777777" w:rsidR="000023C9" w:rsidRDefault="000023C9" w:rsidP="00FC43EC">
            <w:pPr>
              <w:jc w:val="center"/>
              <w:rPr>
                <w:color w:val="000000"/>
                <w:sz w:val="20"/>
                <w:szCs w:val="20"/>
              </w:rPr>
            </w:pPr>
            <w:r>
              <w:rPr>
                <w:color w:val="000000"/>
                <w:sz w:val="20"/>
                <w:szCs w:val="20"/>
              </w:rPr>
              <w:t>12 058</w:t>
            </w:r>
          </w:p>
        </w:tc>
      </w:tr>
      <w:tr w:rsidR="000023C9" w:rsidRPr="00341FC0" w14:paraId="74515A99" w14:textId="77777777" w:rsidTr="00FC43EC">
        <w:trPr>
          <w:trHeight w:val="370"/>
          <w:jc w:val="center"/>
        </w:trPr>
        <w:tc>
          <w:tcPr>
            <w:tcW w:w="2898" w:type="dxa"/>
            <w:tcBorders>
              <w:top w:val="single" w:sz="4" w:space="0" w:color="auto"/>
              <w:left w:val="single" w:sz="4" w:space="0" w:color="auto"/>
              <w:bottom w:val="single" w:sz="4" w:space="0" w:color="auto"/>
              <w:right w:val="single" w:sz="4" w:space="0" w:color="auto"/>
            </w:tcBorders>
            <w:vAlign w:val="center"/>
            <w:hideMark/>
          </w:tcPr>
          <w:p w14:paraId="00BFB7F9" w14:textId="77777777" w:rsidR="000023C9" w:rsidRPr="00AE0155" w:rsidRDefault="000023C9" w:rsidP="00FC43EC">
            <w:pPr>
              <w:spacing w:line="240" w:lineRule="auto"/>
              <w:rPr>
                <w:sz w:val="20"/>
                <w:szCs w:val="20"/>
                <w:lang w:val="pl-PL"/>
              </w:rPr>
            </w:pPr>
            <w:r w:rsidRPr="00AE0155">
              <w:rPr>
                <w:sz w:val="20"/>
                <w:szCs w:val="20"/>
                <w:lang w:val="pl-PL"/>
              </w:rPr>
              <w:t xml:space="preserve">Szkoły dla dorosłych </w:t>
            </w:r>
            <w:r w:rsidRPr="00AE0155">
              <w:rPr>
                <w:bCs/>
                <w:sz w:val="20"/>
                <w:szCs w:val="20"/>
                <w:lang w:val="pl-PL"/>
              </w:rPr>
              <w:t>(+ realizacja kursów zawodowych)</w:t>
            </w:r>
          </w:p>
        </w:tc>
        <w:tc>
          <w:tcPr>
            <w:tcW w:w="1314" w:type="dxa"/>
            <w:tcBorders>
              <w:top w:val="single" w:sz="4" w:space="0" w:color="auto"/>
              <w:left w:val="single" w:sz="4" w:space="0" w:color="auto"/>
              <w:bottom w:val="single" w:sz="4" w:space="0" w:color="auto"/>
              <w:right w:val="single" w:sz="4" w:space="0" w:color="auto"/>
            </w:tcBorders>
            <w:hideMark/>
          </w:tcPr>
          <w:p w14:paraId="560181A1" w14:textId="77777777" w:rsidR="000023C9" w:rsidRPr="00B25E12" w:rsidRDefault="000023C9" w:rsidP="00FC43EC">
            <w:pPr>
              <w:widowControl/>
              <w:suppressAutoHyphens w:val="0"/>
              <w:spacing w:line="240" w:lineRule="auto"/>
              <w:jc w:val="center"/>
              <w:rPr>
                <w:sz w:val="20"/>
                <w:szCs w:val="20"/>
              </w:rPr>
            </w:pPr>
            <w:r w:rsidRPr="00B25E12">
              <w:rPr>
                <w:sz w:val="20"/>
                <w:szCs w:val="20"/>
              </w:rPr>
              <w:t>2</w:t>
            </w:r>
          </w:p>
        </w:tc>
        <w:tc>
          <w:tcPr>
            <w:tcW w:w="1175" w:type="dxa"/>
            <w:tcBorders>
              <w:top w:val="single" w:sz="4" w:space="0" w:color="auto"/>
              <w:left w:val="single" w:sz="4" w:space="0" w:color="auto"/>
              <w:bottom w:val="single" w:sz="4" w:space="0" w:color="auto"/>
              <w:right w:val="single" w:sz="4" w:space="0" w:color="auto"/>
            </w:tcBorders>
            <w:hideMark/>
          </w:tcPr>
          <w:p w14:paraId="12D6E3D8" w14:textId="77777777" w:rsidR="000023C9" w:rsidRPr="00B25E12" w:rsidRDefault="000023C9" w:rsidP="00FC43EC">
            <w:pPr>
              <w:widowControl/>
              <w:suppressAutoHyphens w:val="0"/>
              <w:spacing w:line="240" w:lineRule="auto"/>
              <w:jc w:val="center"/>
              <w:rPr>
                <w:sz w:val="20"/>
                <w:szCs w:val="20"/>
              </w:rPr>
            </w:pPr>
            <w:r w:rsidRPr="00B25E12">
              <w:rPr>
                <w:sz w:val="20"/>
                <w:szCs w:val="20"/>
              </w:rPr>
              <w:t>45</w:t>
            </w:r>
          </w:p>
        </w:tc>
        <w:tc>
          <w:tcPr>
            <w:tcW w:w="845" w:type="dxa"/>
            <w:tcBorders>
              <w:top w:val="single" w:sz="4" w:space="0" w:color="auto"/>
              <w:left w:val="single" w:sz="4" w:space="0" w:color="auto"/>
              <w:bottom w:val="single" w:sz="4" w:space="0" w:color="auto"/>
              <w:right w:val="single" w:sz="4" w:space="0" w:color="auto"/>
            </w:tcBorders>
            <w:hideMark/>
          </w:tcPr>
          <w:p w14:paraId="58EF990E" w14:textId="77777777" w:rsidR="000023C9" w:rsidRPr="00B25E12" w:rsidRDefault="000023C9" w:rsidP="00FC43EC">
            <w:pPr>
              <w:widowControl/>
              <w:suppressAutoHyphens w:val="0"/>
              <w:spacing w:line="240" w:lineRule="auto"/>
              <w:jc w:val="center"/>
              <w:rPr>
                <w:sz w:val="20"/>
                <w:szCs w:val="20"/>
              </w:rPr>
            </w:pPr>
            <w:r w:rsidRPr="00B25E12">
              <w:rPr>
                <w:sz w:val="20"/>
                <w:szCs w:val="20"/>
              </w:rPr>
              <w:t>1 261</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CF81C7" w14:textId="77777777" w:rsidR="000023C9" w:rsidRDefault="000023C9" w:rsidP="00FC43EC">
            <w:pPr>
              <w:jc w:val="center"/>
              <w:rPr>
                <w:color w:val="000000"/>
                <w:sz w:val="20"/>
                <w:szCs w:val="20"/>
              </w:rPr>
            </w:pPr>
            <w:r>
              <w:rPr>
                <w:color w:val="000000"/>
                <w:sz w:val="20"/>
                <w:szCs w:val="20"/>
              </w:rPr>
              <w:t>2</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B2AB61" w14:textId="77777777" w:rsidR="000023C9" w:rsidRDefault="000023C9" w:rsidP="00FC43EC">
            <w:pPr>
              <w:jc w:val="center"/>
              <w:rPr>
                <w:color w:val="000000"/>
                <w:sz w:val="20"/>
                <w:szCs w:val="20"/>
              </w:rPr>
            </w:pPr>
            <w:r>
              <w:rPr>
                <w:color w:val="000000"/>
                <w:sz w:val="20"/>
                <w:szCs w:val="20"/>
              </w:rPr>
              <w:t>49</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6553EC" w14:textId="77777777" w:rsidR="000023C9" w:rsidRDefault="000023C9" w:rsidP="00FC43EC">
            <w:pPr>
              <w:jc w:val="center"/>
              <w:rPr>
                <w:color w:val="000000"/>
                <w:sz w:val="20"/>
                <w:szCs w:val="20"/>
              </w:rPr>
            </w:pPr>
            <w:r>
              <w:rPr>
                <w:color w:val="000000"/>
                <w:sz w:val="20"/>
                <w:szCs w:val="20"/>
              </w:rPr>
              <w:t>1 148</w:t>
            </w:r>
          </w:p>
        </w:tc>
      </w:tr>
      <w:tr w:rsidR="000023C9" w:rsidRPr="00341FC0" w14:paraId="235DB6BA" w14:textId="77777777" w:rsidTr="00FC43EC">
        <w:trPr>
          <w:trHeight w:val="86"/>
          <w:jc w:val="center"/>
        </w:trPr>
        <w:tc>
          <w:tcPr>
            <w:tcW w:w="2898" w:type="dxa"/>
            <w:tcBorders>
              <w:top w:val="single" w:sz="4" w:space="0" w:color="auto"/>
              <w:left w:val="single" w:sz="4" w:space="0" w:color="auto"/>
              <w:bottom w:val="single" w:sz="4" w:space="0" w:color="auto"/>
              <w:right w:val="single" w:sz="4" w:space="0" w:color="auto"/>
            </w:tcBorders>
            <w:vAlign w:val="center"/>
            <w:hideMark/>
          </w:tcPr>
          <w:p w14:paraId="700DA5ED" w14:textId="77777777" w:rsidR="000023C9" w:rsidRPr="00AE0155" w:rsidRDefault="000023C9" w:rsidP="00FC43EC">
            <w:pPr>
              <w:spacing w:line="240" w:lineRule="auto"/>
              <w:rPr>
                <w:sz w:val="20"/>
                <w:szCs w:val="20"/>
                <w:lang w:val="pl-PL"/>
              </w:rPr>
            </w:pPr>
            <w:r w:rsidRPr="00AE0155">
              <w:rPr>
                <w:sz w:val="20"/>
                <w:szCs w:val="20"/>
                <w:lang w:val="pl-PL"/>
              </w:rPr>
              <w:t xml:space="preserve">Szkoła specjalna </w:t>
            </w:r>
          </w:p>
        </w:tc>
        <w:tc>
          <w:tcPr>
            <w:tcW w:w="1314" w:type="dxa"/>
            <w:tcBorders>
              <w:top w:val="single" w:sz="4" w:space="0" w:color="auto"/>
              <w:left w:val="single" w:sz="4" w:space="0" w:color="auto"/>
              <w:bottom w:val="single" w:sz="4" w:space="0" w:color="auto"/>
              <w:right w:val="single" w:sz="4" w:space="0" w:color="auto"/>
            </w:tcBorders>
            <w:hideMark/>
          </w:tcPr>
          <w:p w14:paraId="56A36929" w14:textId="77777777" w:rsidR="000023C9" w:rsidRPr="00B25E12" w:rsidRDefault="000023C9" w:rsidP="00FC43EC">
            <w:pPr>
              <w:widowControl/>
              <w:suppressAutoHyphens w:val="0"/>
              <w:spacing w:line="240" w:lineRule="auto"/>
              <w:jc w:val="center"/>
              <w:rPr>
                <w:sz w:val="20"/>
                <w:szCs w:val="20"/>
              </w:rPr>
            </w:pPr>
            <w:r w:rsidRPr="00B25E12">
              <w:rPr>
                <w:sz w:val="20"/>
                <w:szCs w:val="20"/>
              </w:rPr>
              <w:t>4</w:t>
            </w:r>
          </w:p>
        </w:tc>
        <w:tc>
          <w:tcPr>
            <w:tcW w:w="1175" w:type="dxa"/>
            <w:tcBorders>
              <w:top w:val="single" w:sz="4" w:space="0" w:color="auto"/>
              <w:left w:val="single" w:sz="4" w:space="0" w:color="auto"/>
              <w:bottom w:val="single" w:sz="4" w:space="0" w:color="auto"/>
              <w:right w:val="single" w:sz="4" w:space="0" w:color="auto"/>
            </w:tcBorders>
            <w:hideMark/>
          </w:tcPr>
          <w:p w14:paraId="560631AB" w14:textId="77777777" w:rsidR="000023C9" w:rsidRPr="00B25E12" w:rsidRDefault="000023C9" w:rsidP="00FC43EC">
            <w:pPr>
              <w:widowControl/>
              <w:suppressAutoHyphens w:val="0"/>
              <w:spacing w:line="240" w:lineRule="auto"/>
              <w:jc w:val="center"/>
              <w:rPr>
                <w:sz w:val="20"/>
                <w:szCs w:val="20"/>
              </w:rPr>
            </w:pPr>
            <w:r w:rsidRPr="00B25E12">
              <w:rPr>
                <w:sz w:val="20"/>
                <w:szCs w:val="20"/>
              </w:rPr>
              <w:t>67</w:t>
            </w:r>
          </w:p>
        </w:tc>
        <w:tc>
          <w:tcPr>
            <w:tcW w:w="845" w:type="dxa"/>
            <w:tcBorders>
              <w:top w:val="single" w:sz="4" w:space="0" w:color="auto"/>
              <w:left w:val="single" w:sz="4" w:space="0" w:color="auto"/>
              <w:bottom w:val="single" w:sz="4" w:space="0" w:color="auto"/>
              <w:right w:val="single" w:sz="4" w:space="0" w:color="auto"/>
            </w:tcBorders>
            <w:hideMark/>
          </w:tcPr>
          <w:p w14:paraId="46AC5CEA" w14:textId="77777777" w:rsidR="000023C9" w:rsidRPr="00B25E12" w:rsidRDefault="000023C9" w:rsidP="00FC43EC">
            <w:pPr>
              <w:widowControl/>
              <w:suppressAutoHyphens w:val="0"/>
              <w:spacing w:line="240" w:lineRule="auto"/>
              <w:jc w:val="center"/>
              <w:rPr>
                <w:sz w:val="20"/>
                <w:szCs w:val="20"/>
              </w:rPr>
            </w:pPr>
            <w:r w:rsidRPr="00B25E12">
              <w:rPr>
                <w:sz w:val="20"/>
                <w:szCs w:val="20"/>
              </w:rPr>
              <w:t>322</w:t>
            </w:r>
          </w:p>
        </w:tc>
        <w:tc>
          <w:tcPr>
            <w:tcW w:w="1421" w:type="dxa"/>
            <w:tcBorders>
              <w:top w:val="single" w:sz="4" w:space="0" w:color="auto"/>
              <w:left w:val="single" w:sz="4" w:space="0" w:color="auto"/>
              <w:bottom w:val="single" w:sz="4" w:space="0" w:color="auto"/>
              <w:right w:val="single" w:sz="4" w:space="0" w:color="auto"/>
            </w:tcBorders>
            <w:vAlign w:val="center"/>
            <w:hideMark/>
          </w:tcPr>
          <w:p w14:paraId="5D755725" w14:textId="77777777" w:rsidR="000023C9" w:rsidRDefault="000023C9" w:rsidP="00FC43EC">
            <w:pPr>
              <w:jc w:val="center"/>
              <w:rPr>
                <w:color w:val="000000"/>
                <w:sz w:val="20"/>
                <w:szCs w:val="20"/>
              </w:rPr>
            </w:pPr>
            <w:r>
              <w:rPr>
                <w:color w:val="000000"/>
                <w:sz w:val="20"/>
                <w:szCs w:val="20"/>
              </w:rPr>
              <w:t>4</w:t>
            </w:r>
          </w:p>
        </w:tc>
        <w:tc>
          <w:tcPr>
            <w:tcW w:w="1070" w:type="dxa"/>
            <w:tcBorders>
              <w:top w:val="single" w:sz="4" w:space="0" w:color="auto"/>
              <w:left w:val="single" w:sz="4" w:space="0" w:color="auto"/>
              <w:bottom w:val="single" w:sz="4" w:space="0" w:color="auto"/>
              <w:right w:val="single" w:sz="4" w:space="0" w:color="auto"/>
            </w:tcBorders>
            <w:vAlign w:val="center"/>
            <w:hideMark/>
          </w:tcPr>
          <w:p w14:paraId="799D13FC" w14:textId="77777777" w:rsidR="000023C9" w:rsidRDefault="000023C9" w:rsidP="00FC43EC">
            <w:pPr>
              <w:jc w:val="center"/>
              <w:rPr>
                <w:color w:val="000000"/>
                <w:sz w:val="20"/>
                <w:szCs w:val="20"/>
              </w:rPr>
            </w:pPr>
            <w:r>
              <w:rPr>
                <w:color w:val="000000"/>
                <w:sz w:val="20"/>
                <w:szCs w:val="20"/>
              </w:rPr>
              <w:t>65</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1499D1" w14:textId="77777777" w:rsidR="000023C9" w:rsidRDefault="000023C9" w:rsidP="00FC43EC">
            <w:pPr>
              <w:jc w:val="center"/>
              <w:rPr>
                <w:color w:val="000000"/>
                <w:sz w:val="20"/>
                <w:szCs w:val="20"/>
              </w:rPr>
            </w:pPr>
            <w:r>
              <w:rPr>
                <w:color w:val="000000"/>
                <w:sz w:val="20"/>
                <w:szCs w:val="20"/>
              </w:rPr>
              <w:t>316</w:t>
            </w:r>
          </w:p>
        </w:tc>
      </w:tr>
      <w:tr w:rsidR="000023C9" w:rsidRPr="00341FC0" w14:paraId="462A16C8" w14:textId="77777777" w:rsidTr="00FC43EC">
        <w:trPr>
          <w:trHeight w:val="70"/>
          <w:jc w:val="center"/>
        </w:trPr>
        <w:tc>
          <w:tcPr>
            <w:tcW w:w="2898" w:type="dxa"/>
            <w:tcBorders>
              <w:top w:val="single" w:sz="4" w:space="0" w:color="auto"/>
              <w:left w:val="single" w:sz="4" w:space="0" w:color="auto"/>
              <w:bottom w:val="single" w:sz="4" w:space="0" w:color="auto"/>
              <w:right w:val="single" w:sz="4" w:space="0" w:color="auto"/>
            </w:tcBorders>
            <w:vAlign w:val="center"/>
            <w:hideMark/>
          </w:tcPr>
          <w:p w14:paraId="5D37C234" w14:textId="77777777" w:rsidR="000023C9" w:rsidRPr="00AE0155" w:rsidRDefault="000023C9" w:rsidP="00FC43EC">
            <w:pPr>
              <w:spacing w:line="240" w:lineRule="auto"/>
              <w:rPr>
                <w:sz w:val="20"/>
                <w:szCs w:val="20"/>
                <w:lang w:val="pl-PL"/>
              </w:rPr>
            </w:pPr>
            <w:r w:rsidRPr="00AE0155">
              <w:rPr>
                <w:sz w:val="20"/>
                <w:szCs w:val="20"/>
                <w:lang w:val="pl-PL"/>
              </w:rPr>
              <w:t xml:space="preserve">Szkoła artystyczna </w:t>
            </w:r>
          </w:p>
        </w:tc>
        <w:tc>
          <w:tcPr>
            <w:tcW w:w="1314" w:type="dxa"/>
            <w:tcBorders>
              <w:top w:val="single" w:sz="4" w:space="0" w:color="auto"/>
              <w:left w:val="single" w:sz="4" w:space="0" w:color="auto"/>
              <w:bottom w:val="single" w:sz="4" w:space="0" w:color="auto"/>
              <w:right w:val="single" w:sz="4" w:space="0" w:color="auto"/>
            </w:tcBorders>
            <w:hideMark/>
          </w:tcPr>
          <w:p w14:paraId="3F222D6A" w14:textId="77777777" w:rsidR="000023C9" w:rsidRPr="00B25E12" w:rsidRDefault="000023C9" w:rsidP="00FC43EC">
            <w:pPr>
              <w:widowControl/>
              <w:suppressAutoHyphens w:val="0"/>
              <w:spacing w:line="240" w:lineRule="auto"/>
              <w:jc w:val="center"/>
              <w:rPr>
                <w:sz w:val="20"/>
                <w:szCs w:val="20"/>
              </w:rPr>
            </w:pPr>
            <w:r w:rsidRPr="00B25E12">
              <w:rPr>
                <w:sz w:val="20"/>
                <w:szCs w:val="20"/>
              </w:rPr>
              <w:t>4</w:t>
            </w:r>
          </w:p>
        </w:tc>
        <w:tc>
          <w:tcPr>
            <w:tcW w:w="1175" w:type="dxa"/>
            <w:tcBorders>
              <w:top w:val="single" w:sz="4" w:space="0" w:color="auto"/>
              <w:left w:val="single" w:sz="4" w:space="0" w:color="auto"/>
              <w:bottom w:val="single" w:sz="4" w:space="0" w:color="auto"/>
              <w:right w:val="single" w:sz="4" w:space="0" w:color="auto"/>
            </w:tcBorders>
            <w:hideMark/>
          </w:tcPr>
          <w:p w14:paraId="1D352443" w14:textId="77777777" w:rsidR="000023C9" w:rsidRPr="00B25E12" w:rsidRDefault="000023C9" w:rsidP="00FC43EC">
            <w:pPr>
              <w:widowControl/>
              <w:suppressAutoHyphens w:val="0"/>
              <w:spacing w:line="240" w:lineRule="auto"/>
              <w:jc w:val="center"/>
              <w:rPr>
                <w:sz w:val="20"/>
                <w:szCs w:val="20"/>
              </w:rPr>
            </w:pPr>
            <w:r w:rsidRPr="00B25E12">
              <w:rPr>
                <w:sz w:val="20"/>
                <w:szCs w:val="20"/>
              </w:rPr>
              <w:t>47</w:t>
            </w:r>
          </w:p>
        </w:tc>
        <w:tc>
          <w:tcPr>
            <w:tcW w:w="845" w:type="dxa"/>
            <w:tcBorders>
              <w:top w:val="single" w:sz="4" w:space="0" w:color="auto"/>
              <w:left w:val="single" w:sz="4" w:space="0" w:color="auto"/>
              <w:bottom w:val="single" w:sz="4" w:space="0" w:color="auto"/>
              <w:right w:val="single" w:sz="4" w:space="0" w:color="auto"/>
            </w:tcBorders>
            <w:hideMark/>
          </w:tcPr>
          <w:p w14:paraId="1ABCCF45" w14:textId="77777777" w:rsidR="000023C9" w:rsidRPr="00B25E12" w:rsidRDefault="000023C9" w:rsidP="00FC43EC">
            <w:pPr>
              <w:widowControl/>
              <w:suppressAutoHyphens w:val="0"/>
              <w:spacing w:line="240" w:lineRule="auto"/>
              <w:jc w:val="center"/>
              <w:rPr>
                <w:sz w:val="20"/>
                <w:szCs w:val="20"/>
              </w:rPr>
            </w:pPr>
            <w:r w:rsidRPr="00B25E12">
              <w:rPr>
                <w:sz w:val="20"/>
                <w:szCs w:val="20"/>
              </w:rPr>
              <w:t>655</w:t>
            </w:r>
          </w:p>
        </w:tc>
        <w:tc>
          <w:tcPr>
            <w:tcW w:w="1421" w:type="dxa"/>
            <w:tcBorders>
              <w:top w:val="single" w:sz="4" w:space="0" w:color="auto"/>
              <w:left w:val="single" w:sz="4" w:space="0" w:color="auto"/>
              <w:bottom w:val="single" w:sz="4" w:space="0" w:color="auto"/>
              <w:right w:val="single" w:sz="4" w:space="0" w:color="auto"/>
            </w:tcBorders>
            <w:vAlign w:val="center"/>
            <w:hideMark/>
          </w:tcPr>
          <w:p w14:paraId="586854FE" w14:textId="77777777" w:rsidR="000023C9" w:rsidRDefault="000023C9" w:rsidP="00FC43EC">
            <w:pPr>
              <w:jc w:val="center"/>
              <w:rPr>
                <w:color w:val="000000"/>
                <w:sz w:val="20"/>
                <w:szCs w:val="20"/>
              </w:rPr>
            </w:pPr>
            <w:r>
              <w:rPr>
                <w:color w:val="000000"/>
                <w:sz w:val="20"/>
                <w:szCs w:val="20"/>
              </w:rPr>
              <w:t>4</w:t>
            </w:r>
          </w:p>
        </w:tc>
        <w:tc>
          <w:tcPr>
            <w:tcW w:w="1070" w:type="dxa"/>
            <w:tcBorders>
              <w:top w:val="single" w:sz="4" w:space="0" w:color="auto"/>
              <w:left w:val="single" w:sz="4" w:space="0" w:color="auto"/>
              <w:bottom w:val="single" w:sz="4" w:space="0" w:color="auto"/>
              <w:right w:val="single" w:sz="4" w:space="0" w:color="auto"/>
            </w:tcBorders>
            <w:vAlign w:val="center"/>
            <w:hideMark/>
          </w:tcPr>
          <w:p w14:paraId="359186B1" w14:textId="77777777" w:rsidR="000023C9" w:rsidRDefault="000023C9" w:rsidP="00FC43EC">
            <w:pPr>
              <w:jc w:val="center"/>
              <w:rPr>
                <w:color w:val="000000"/>
                <w:sz w:val="20"/>
                <w:szCs w:val="20"/>
              </w:rPr>
            </w:pPr>
            <w:r>
              <w:rPr>
                <w:color w:val="000000"/>
                <w:sz w:val="20"/>
                <w:szCs w:val="20"/>
              </w:rPr>
              <w:t>48</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E8F5CA" w14:textId="77777777" w:rsidR="000023C9" w:rsidRDefault="000023C9" w:rsidP="00FC43EC">
            <w:pPr>
              <w:jc w:val="center"/>
              <w:rPr>
                <w:color w:val="000000"/>
                <w:sz w:val="20"/>
                <w:szCs w:val="20"/>
              </w:rPr>
            </w:pPr>
            <w:r>
              <w:rPr>
                <w:color w:val="000000"/>
                <w:sz w:val="20"/>
                <w:szCs w:val="20"/>
              </w:rPr>
              <w:t>665</w:t>
            </w:r>
          </w:p>
        </w:tc>
      </w:tr>
      <w:tr w:rsidR="000023C9" w:rsidRPr="00341FC0" w14:paraId="5584EA59" w14:textId="77777777" w:rsidTr="00FC43EC">
        <w:trPr>
          <w:trHeight w:val="70"/>
          <w:jc w:val="center"/>
        </w:trPr>
        <w:tc>
          <w:tcPr>
            <w:tcW w:w="28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B8CCAC" w14:textId="77777777" w:rsidR="000023C9" w:rsidRPr="00AE0155" w:rsidRDefault="000023C9" w:rsidP="00FC43EC">
            <w:pPr>
              <w:spacing w:line="240" w:lineRule="auto"/>
              <w:jc w:val="right"/>
              <w:rPr>
                <w:b/>
                <w:bCs/>
                <w:sz w:val="20"/>
                <w:szCs w:val="20"/>
                <w:lang w:val="pl-PL"/>
              </w:rPr>
            </w:pPr>
            <w:r w:rsidRPr="00AE0155">
              <w:rPr>
                <w:b/>
                <w:bCs/>
                <w:sz w:val="20"/>
                <w:szCs w:val="20"/>
                <w:lang w:val="pl-PL"/>
              </w:rPr>
              <w:t xml:space="preserve">Razem uczniów </w:t>
            </w:r>
          </w:p>
        </w:tc>
        <w:tc>
          <w:tcPr>
            <w:tcW w:w="2489" w:type="dxa"/>
            <w:gridSpan w:val="2"/>
            <w:tcBorders>
              <w:top w:val="single" w:sz="4" w:space="0" w:color="auto"/>
              <w:left w:val="single" w:sz="4" w:space="0" w:color="auto"/>
              <w:bottom w:val="single" w:sz="4" w:space="0" w:color="auto"/>
              <w:right w:val="single" w:sz="4" w:space="0" w:color="auto"/>
            </w:tcBorders>
            <w:shd w:val="clear" w:color="auto" w:fill="FFFFFF"/>
          </w:tcPr>
          <w:p w14:paraId="6790D067" w14:textId="77777777" w:rsidR="000023C9" w:rsidRPr="008E4158" w:rsidRDefault="000023C9" w:rsidP="00FC43EC"/>
        </w:tc>
        <w:tc>
          <w:tcPr>
            <w:tcW w:w="845" w:type="dxa"/>
            <w:tcBorders>
              <w:top w:val="single" w:sz="4" w:space="0" w:color="auto"/>
              <w:left w:val="single" w:sz="4" w:space="0" w:color="auto"/>
              <w:bottom w:val="single" w:sz="4" w:space="0" w:color="auto"/>
              <w:right w:val="single" w:sz="4" w:space="0" w:color="auto"/>
            </w:tcBorders>
            <w:shd w:val="clear" w:color="auto" w:fill="FFFFFF"/>
            <w:hideMark/>
          </w:tcPr>
          <w:p w14:paraId="3997EB2A" w14:textId="77777777" w:rsidR="000023C9" w:rsidRPr="008E4158" w:rsidRDefault="000023C9" w:rsidP="00FC43EC">
            <w:pPr>
              <w:jc w:val="center"/>
            </w:pPr>
            <w:r w:rsidRPr="00B25E12">
              <w:rPr>
                <w:b/>
                <w:bCs/>
                <w:sz w:val="20"/>
                <w:szCs w:val="20"/>
                <w:lang w:val="pl-PL"/>
              </w:rPr>
              <w:t>31 529</w:t>
            </w:r>
          </w:p>
        </w:tc>
        <w:tc>
          <w:tcPr>
            <w:tcW w:w="2491" w:type="dxa"/>
            <w:gridSpan w:val="2"/>
            <w:tcBorders>
              <w:top w:val="single" w:sz="4" w:space="0" w:color="auto"/>
              <w:left w:val="single" w:sz="4" w:space="0" w:color="auto"/>
              <w:bottom w:val="single" w:sz="4" w:space="0" w:color="auto"/>
              <w:right w:val="single" w:sz="4" w:space="0" w:color="auto"/>
            </w:tcBorders>
            <w:shd w:val="clear" w:color="auto" w:fill="FFFFFF"/>
          </w:tcPr>
          <w:p w14:paraId="14258BBE" w14:textId="77777777" w:rsidR="000023C9" w:rsidRDefault="000023C9" w:rsidP="00FC43EC"/>
        </w:tc>
        <w:tc>
          <w:tcPr>
            <w:tcW w:w="10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6EB78F" w14:textId="77777777" w:rsidR="000023C9" w:rsidRPr="00B25E12" w:rsidRDefault="000023C9" w:rsidP="00FC43EC">
            <w:pPr>
              <w:widowControl/>
              <w:suppressAutoHyphens w:val="0"/>
              <w:spacing w:line="240" w:lineRule="auto"/>
              <w:jc w:val="center"/>
              <w:rPr>
                <w:rFonts w:cs="Times New Roman"/>
                <w:b/>
                <w:bCs/>
                <w:color w:val="000000"/>
                <w:sz w:val="20"/>
                <w:szCs w:val="20"/>
                <w:lang w:val="pl-PL" w:eastAsia="pl-PL"/>
              </w:rPr>
            </w:pPr>
            <w:r>
              <w:rPr>
                <w:b/>
                <w:bCs/>
                <w:color w:val="000000"/>
                <w:sz w:val="20"/>
                <w:szCs w:val="20"/>
              </w:rPr>
              <w:t>31 689</w:t>
            </w:r>
          </w:p>
        </w:tc>
      </w:tr>
    </w:tbl>
    <w:p w14:paraId="671F4CD8" w14:textId="77777777" w:rsidR="000023C9" w:rsidRPr="00CC3C27" w:rsidRDefault="000023C9" w:rsidP="00CC3C27">
      <w:pPr>
        <w:pStyle w:val="Nagwek2"/>
        <w:numPr>
          <w:ilvl w:val="0"/>
          <w:numId w:val="0"/>
        </w:numPr>
        <w:tabs>
          <w:tab w:val="left" w:pos="708"/>
        </w:tabs>
        <w:spacing w:before="0" w:after="0" w:line="240" w:lineRule="auto"/>
        <w:jc w:val="both"/>
        <w:rPr>
          <w:rFonts w:ascii="Times New Roman" w:hAnsi="Times New Roman" w:cs="Times New Roman"/>
          <w:i w:val="0"/>
          <w:sz w:val="24"/>
          <w:szCs w:val="24"/>
          <w:lang w:val="pl-PL"/>
        </w:rPr>
      </w:pPr>
      <w:r w:rsidRPr="009941C1">
        <w:rPr>
          <w:rFonts w:ascii="Times New Roman" w:hAnsi="Times New Roman" w:cs="Times New Roman"/>
          <w:color w:val="0070C0"/>
          <w:sz w:val="24"/>
          <w:szCs w:val="24"/>
          <w:lang w:val="pl-PL"/>
        </w:rPr>
        <w:br/>
      </w:r>
      <w:r>
        <w:rPr>
          <w:rFonts w:ascii="Times New Roman" w:hAnsi="Times New Roman" w:cs="Times New Roman"/>
          <w:i w:val="0"/>
          <w:sz w:val="24"/>
          <w:szCs w:val="24"/>
          <w:lang w:val="pl-PL"/>
        </w:rPr>
        <w:t>w</w:t>
      </w:r>
      <w:r w:rsidRPr="00087471">
        <w:rPr>
          <w:rFonts w:ascii="Times New Roman" w:hAnsi="Times New Roman" w:cs="Times New Roman"/>
          <w:i w:val="0"/>
          <w:sz w:val="24"/>
          <w:szCs w:val="24"/>
          <w:lang w:val="pl-PL"/>
        </w:rPr>
        <w:t xml:space="preserve"> tym oddziały przygotowawcze dla uchodźców z Ukrainy </w:t>
      </w:r>
    </w:p>
    <w:tbl>
      <w:tblPr>
        <w:tblW w:w="9780" w:type="dxa"/>
        <w:jc w:val="center"/>
        <w:tblLayout w:type="fixed"/>
        <w:tblCellMar>
          <w:left w:w="70" w:type="dxa"/>
          <w:right w:w="70" w:type="dxa"/>
        </w:tblCellMar>
        <w:tblLook w:val="04A0" w:firstRow="1" w:lastRow="0" w:firstColumn="1" w:lastColumn="0" w:noHBand="0" w:noVBand="1"/>
      </w:tblPr>
      <w:tblGrid>
        <w:gridCol w:w="2898"/>
        <w:gridCol w:w="1314"/>
        <w:gridCol w:w="1175"/>
        <w:gridCol w:w="845"/>
        <w:gridCol w:w="1421"/>
        <w:gridCol w:w="1070"/>
        <w:gridCol w:w="1057"/>
      </w:tblGrid>
      <w:tr w:rsidR="000023C9" w:rsidRPr="00AE0155" w14:paraId="112777FC" w14:textId="77777777" w:rsidTr="00FC43EC">
        <w:trPr>
          <w:cantSplit/>
          <w:trHeight w:val="431"/>
          <w:jc w:val="center"/>
        </w:trPr>
        <w:tc>
          <w:tcPr>
            <w:tcW w:w="2898" w:type="dxa"/>
            <w:vMerge w:val="restart"/>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14:paraId="36D3E59E" w14:textId="77777777" w:rsidR="000023C9" w:rsidRPr="00AE0155" w:rsidRDefault="000023C9" w:rsidP="00FC43EC">
            <w:pPr>
              <w:spacing w:line="240" w:lineRule="auto"/>
              <w:jc w:val="center"/>
              <w:rPr>
                <w:b/>
                <w:bCs/>
                <w:sz w:val="20"/>
                <w:szCs w:val="20"/>
                <w:lang w:val="pl-PL"/>
              </w:rPr>
            </w:pPr>
            <w:r w:rsidRPr="00AE0155">
              <w:rPr>
                <w:b/>
                <w:bCs/>
                <w:sz w:val="20"/>
                <w:szCs w:val="20"/>
                <w:lang w:val="pl-PL"/>
              </w:rPr>
              <w:t>Typ placówki</w:t>
            </w:r>
          </w:p>
        </w:tc>
        <w:tc>
          <w:tcPr>
            <w:tcW w:w="3334" w:type="dxa"/>
            <w:gridSpan w:val="3"/>
            <w:tcBorders>
              <w:top w:val="single" w:sz="4" w:space="0" w:color="000000"/>
              <w:left w:val="nil"/>
              <w:bottom w:val="single" w:sz="4" w:space="0" w:color="000000"/>
              <w:right w:val="single" w:sz="4" w:space="0" w:color="000000"/>
            </w:tcBorders>
            <w:shd w:val="clear" w:color="auto" w:fill="D5DCE4" w:themeFill="text2" w:themeFillTint="33"/>
            <w:vAlign w:val="center"/>
            <w:hideMark/>
          </w:tcPr>
          <w:p w14:paraId="7A1CAE7E" w14:textId="77777777" w:rsidR="000023C9" w:rsidRPr="00AE0155" w:rsidRDefault="000023C9" w:rsidP="00FC43EC">
            <w:pPr>
              <w:spacing w:line="240" w:lineRule="auto"/>
              <w:jc w:val="center"/>
              <w:rPr>
                <w:b/>
                <w:bCs/>
                <w:sz w:val="20"/>
                <w:szCs w:val="20"/>
                <w:lang w:val="pl-PL"/>
              </w:rPr>
            </w:pPr>
            <w:r w:rsidRPr="00AE0155">
              <w:rPr>
                <w:b/>
                <w:bCs/>
                <w:sz w:val="20"/>
                <w:szCs w:val="20"/>
                <w:lang w:val="pl-PL"/>
              </w:rPr>
              <w:t>W okresie od I do VI 202</w:t>
            </w:r>
            <w:r>
              <w:rPr>
                <w:b/>
                <w:bCs/>
                <w:sz w:val="20"/>
                <w:szCs w:val="20"/>
                <w:lang w:val="pl-PL"/>
              </w:rPr>
              <w:t>3</w:t>
            </w:r>
          </w:p>
        </w:tc>
        <w:tc>
          <w:tcPr>
            <w:tcW w:w="3548" w:type="dxa"/>
            <w:gridSpan w:val="3"/>
            <w:tcBorders>
              <w:top w:val="single" w:sz="4" w:space="0" w:color="000000"/>
              <w:left w:val="nil"/>
              <w:bottom w:val="single" w:sz="4" w:space="0" w:color="000000"/>
              <w:right w:val="single" w:sz="4" w:space="0" w:color="000000"/>
            </w:tcBorders>
            <w:shd w:val="clear" w:color="auto" w:fill="D5DCE4" w:themeFill="text2" w:themeFillTint="33"/>
            <w:vAlign w:val="center"/>
            <w:hideMark/>
          </w:tcPr>
          <w:p w14:paraId="395F1EA5" w14:textId="77777777" w:rsidR="000023C9" w:rsidRPr="00AE0155" w:rsidRDefault="000023C9" w:rsidP="00FC43EC">
            <w:pPr>
              <w:spacing w:line="240" w:lineRule="auto"/>
              <w:jc w:val="center"/>
              <w:rPr>
                <w:lang w:val="pl-PL"/>
              </w:rPr>
            </w:pPr>
            <w:r w:rsidRPr="00AE0155">
              <w:rPr>
                <w:b/>
                <w:bCs/>
                <w:sz w:val="20"/>
                <w:szCs w:val="20"/>
                <w:lang w:val="pl-PL"/>
              </w:rPr>
              <w:t>W okresie od IX do XII 202</w:t>
            </w:r>
            <w:r>
              <w:rPr>
                <w:b/>
                <w:bCs/>
                <w:sz w:val="20"/>
                <w:szCs w:val="20"/>
                <w:lang w:val="pl-PL"/>
              </w:rPr>
              <w:t>3</w:t>
            </w:r>
          </w:p>
        </w:tc>
      </w:tr>
      <w:tr w:rsidR="000023C9" w:rsidRPr="00AE0155" w14:paraId="4FBDEBC2" w14:textId="77777777" w:rsidTr="00FC43EC">
        <w:trPr>
          <w:cantSplit/>
          <w:trHeight w:val="717"/>
          <w:jc w:val="center"/>
        </w:trPr>
        <w:tc>
          <w:tcPr>
            <w:tcW w:w="2898" w:type="dxa"/>
            <w:vMerge/>
            <w:tcBorders>
              <w:top w:val="single" w:sz="4" w:space="0" w:color="000000"/>
              <w:left w:val="single" w:sz="4" w:space="0" w:color="000000"/>
              <w:bottom w:val="single" w:sz="4" w:space="0" w:color="auto"/>
              <w:right w:val="single" w:sz="4" w:space="0" w:color="000000"/>
            </w:tcBorders>
            <w:shd w:val="clear" w:color="auto" w:fill="D5DCE4" w:themeFill="text2" w:themeFillTint="33"/>
            <w:vAlign w:val="center"/>
            <w:hideMark/>
          </w:tcPr>
          <w:p w14:paraId="3232C26F" w14:textId="77777777" w:rsidR="000023C9" w:rsidRPr="00AE0155" w:rsidRDefault="000023C9" w:rsidP="00FC43EC">
            <w:pPr>
              <w:widowControl/>
              <w:suppressAutoHyphens w:val="0"/>
              <w:spacing w:line="256" w:lineRule="auto"/>
              <w:rPr>
                <w:b/>
                <w:bCs/>
                <w:sz w:val="20"/>
                <w:szCs w:val="20"/>
                <w:lang w:val="pl-PL"/>
              </w:rPr>
            </w:pPr>
          </w:p>
        </w:tc>
        <w:tc>
          <w:tcPr>
            <w:tcW w:w="1314" w:type="dxa"/>
            <w:tcBorders>
              <w:top w:val="nil"/>
              <w:left w:val="nil"/>
              <w:bottom w:val="single" w:sz="4" w:space="0" w:color="auto"/>
              <w:right w:val="single" w:sz="4" w:space="0" w:color="000000"/>
            </w:tcBorders>
            <w:shd w:val="clear" w:color="auto" w:fill="D5DCE4" w:themeFill="text2" w:themeFillTint="33"/>
            <w:vAlign w:val="center"/>
            <w:hideMark/>
          </w:tcPr>
          <w:p w14:paraId="6059E587" w14:textId="77777777" w:rsidR="000023C9" w:rsidRPr="00AE0155" w:rsidRDefault="000023C9" w:rsidP="00FC43EC">
            <w:pPr>
              <w:spacing w:line="240" w:lineRule="auto"/>
              <w:jc w:val="center"/>
              <w:rPr>
                <w:b/>
                <w:bCs/>
                <w:sz w:val="20"/>
                <w:szCs w:val="20"/>
                <w:lang w:val="pl-PL"/>
              </w:rPr>
            </w:pPr>
            <w:r w:rsidRPr="00AE0155">
              <w:rPr>
                <w:b/>
                <w:bCs/>
                <w:sz w:val="20"/>
                <w:szCs w:val="20"/>
                <w:lang w:val="pl-PL"/>
              </w:rPr>
              <w:t>Liczba jednostek oświatowych</w:t>
            </w:r>
          </w:p>
        </w:tc>
        <w:tc>
          <w:tcPr>
            <w:tcW w:w="1175" w:type="dxa"/>
            <w:tcBorders>
              <w:top w:val="nil"/>
              <w:left w:val="nil"/>
              <w:bottom w:val="single" w:sz="4" w:space="0" w:color="auto"/>
              <w:right w:val="single" w:sz="4" w:space="0" w:color="000000"/>
            </w:tcBorders>
            <w:shd w:val="clear" w:color="auto" w:fill="D5DCE4" w:themeFill="text2" w:themeFillTint="33"/>
            <w:vAlign w:val="center"/>
            <w:hideMark/>
          </w:tcPr>
          <w:p w14:paraId="73C757A3" w14:textId="77777777" w:rsidR="000023C9" w:rsidRPr="00AE0155" w:rsidRDefault="000023C9" w:rsidP="00FC43EC">
            <w:pPr>
              <w:spacing w:line="240" w:lineRule="auto"/>
              <w:jc w:val="center"/>
              <w:rPr>
                <w:b/>
                <w:bCs/>
                <w:sz w:val="20"/>
                <w:szCs w:val="20"/>
                <w:lang w:val="pl-PL"/>
              </w:rPr>
            </w:pPr>
            <w:r w:rsidRPr="00AE0155">
              <w:rPr>
                <w:b/>
                <w:bCs/>
                <w:sz w:val="20"/>
                <w:szCs w:val="20"/>
                <w:lang w:val="pl-PL"/>
              </w:rPr>
              <w:t>Liczba oddziałów</w:t>
            </w:r>
          </w:p>
        </w:tc>
        <w:tc>
          <w:tcPr>
            <w:tcW w:w="845" w:type="dxa"/>
            <w:tcBorders>
              <w:top w:val="nil"/>
              <w:left w:val="nil"/>
              <w:bottom w:val="single" w:sz="4" w:space="0" w:color="auto"/>
              <w:right w:val="single" w:sz="4" w:space="0" w:color="000000"/>
            </w:tcBorders>
            <w:shd w:val="clear" w:color="auto" w:fill="D5DCE4" w:themeFill="text2" w:themeFillTint="33"/>
            <w:vAlign w:val="center"/>
            <w:hideMark/>
          </w:tcPr>
          <w:p w14:paraId="417A0220" w14:textId="77777777" w:rsidR="000023C9" w:rsidRPr="00AE0155" w:rsidRDefault="000023C9" w:rsidP="00FC43EC">
            <w:pPr>
              <w:spacing w:line="240" w:lineRule="auto"/>
              <w:jc w:val="center"/>
              <w:rPr>
                <w:b/>
                <w:bCs/>
                <w:sz w:val="20"/>
                <w:szCs w:val="20"/>
                <w:lang w:val="pl-PL"/>
              </w:rPr>
            </w:pPr>
            <w:r w:rsidRPr="00AE0155">
              <w:rPr>
                <w:b/>
                <w:bCs/>
                <w:sz w:val="20"/>
                <w:szCs w:val="20"/>
                <w:lang w:val="pl-PL"/>
              </w:rPr>
              <w:t>Liczba uczniów</w:t>
            </w:r>
          </w:p>
        </w:tc>
        <w:tc>
          <w:tcPr>
            <w:tcW w:w="1421" w:type="dxa"/>
            <w:tcBorders>
              <w:top w:val="nil"/>
              <w:left w:val="nil"/>
              <w:bottom w:val="single" w:sz="4" w:space="0" w:color="auto"/>
              <w:right w:val="single" w:sz="4" w:space="0" w:color="000000"/>
            </w:tcBorders>
            <w:shd w:val="clear" w:color="auto" w:fill="D5DCE4" w:themeFill="text2" w:themeFillTint="33"/>
            <w:vAlign w:val="center"/>
            <w:hideMark/>
          </w:tcPr>
          <w:p w14:paraId="00B04D7C" w14:textId="77777777" w:rsidR="000023C9" w:rsidRPr="00AE0155" w:rsidRDefault="000023C9" w:rsidP="00FC43EC">
            <w:pPr>
              <w:spacing w:line="240" w:lineRule="auto"/>
              <w:jc w:val="center"/>
              <w:rPr>
                <w:b/>
                <w:bCs/>
                <w:sz w:val="20"/>
                <w:szCs w:val="20"/>
                <w:lang w:val="pl-PL"/>
              </w:rPr>
            </w:pPr>
            <w:r w:rsidRPr="00AE0155">
              <w:rPr>
                <w:b/>
                <w:bCs/>
                <w:sz w:val="20"/>
                <w:szCs w:val="20"/>
                <w:lang w:val="pl-PL"/>
              </w:rPr>
              <w:t>Liczba jednostek oświatowych</w:t>
            </w:r>
          </w:p>
        </w:tc>
        <w:tc>
          <w:tcPr>
            <w:tcW w:w="1070" w:type="dxa"/>
            <w:tcBorders>
              <w:top w:val="nil"/>
              <w:left w:val="nil"/>
              <w:bottom w:val="single" w:sz="4" w:space="0" w:color="auto"/>
              <w:right w:val="single" w:sz="4" w:space="0" w:color="000000"/>
            </w:tcBorders>
            <w:shd w:val="clear" w:color="auto" w:fill="D5DCE4" w:themeFill="text2" w:themeFillTint="33"/>
            <w:vAlign w:val="center"/>
            <w:hideMark/>
          </w:tcPr>
          <w:p w14:paraId="069948F2" w14:textId="77777777" w:rsidR="000023C9" w:rsidRPr="00AE0155" w:rsidRDefault="000023C9" w:rsidP="00FC43EC">
            <w:pPr>
              <w:spacing w:line="240" w:lineRule="auto"/>
              <w:jc w:val="center"/>
              <w:rPr>
                <w:b/>
                <w:bCs/>
                <w:sz w:val="20"/>
                <w:szCs w:val="20"/>
                <w:lang w:val="pl-PL"/>
              </w:rPr>
            </w:pPr>
            <w:r w:rsidRPr="00AE0155">
              <w:rPr>
                <w:b/>
                <w:bCs/>
                <w:sz w:val="20"/>
                <w:szCs w:val="20"/>
                <w:lang w:val="pl-PL"/>
              </w:rPr>
              <w:t>Liczba oddziałów</w:t>
            </w:r>
          </w:p>
        </w:tc>
        <w:tc>
          <w:tcPr>
            <w:tcW w:w="1057" w:type="dxa"/>
            <w:tcBorders>
              <w:top w:val="nil"/>
              <w:left w:val="nil"/>
              <w:bottom w:val="single" w:sz="4" w:space="0" w:color="auto"/>
              <w:right w:val="single" w:sz="4" w:space="0" w:color="000000"/>
            </w:tcBorders>
            <w:shd w:val="clear" w:color="auto" w:fill="D5DCE4" w:themeFill="text2" w:themeFillTint="33"/>
            <w:vAlign w:val="center"/>
            <w:hideMark/>
          </w:tcPr>
          <w:p w14:paraId="4190168D" w14:textId="77777777" w:rsidR="000023C9" w:rsidRPr="00AE0155" w:rsidRDefault="000023C9" w:rsidP="00FC43EC">
            <w:pPr>
              <w:spacing w:line="240" w:lineRule="auto"/>
              <w:jc w:val="center"/>
              <w:rPr>
                <w:lang w:val="pl-PL"/>
              </w:rPr>
            </w:pPr>
            <w:r w:rsidRPr="00AE0155">
              <w:rPr>
                <w:b/>
                <w:bCs/>
                <w:sz w:val="20"/>
                <w:szCs w:val="20"/>
                <w:lang w:val="pl-PL"/>
              </w:rPr>
              <w:t>Liczba uczniów</w:t>
            </w:r>
          </w:p>
        </w:tc>
      </w:tr>
      <w:tr w:rsidR="000023C9" w:rsidRPr="00CA695A" w14:paraId="79EB7622" w14:textId="77777777" w:rsidTr="00FC43EC">
        <w:trPr>
          <w:trHeight w:val="357"/>
          <w:jc w:val="center"/>
        </w:trPr>
        <w:tc>
          <w:tcPr>
            <w:tcW w:w="2898" w:type="dxa"/>
            <w:tcBorders>
              <w:top w:val="single" w:sz="4" w:space="0" w:color="auto"/>
              <w:left w:val="single" w:sz="4" w:space="0" w:color="auto"/>
              <w:bottom w:val="single" w:sz="4" w:space="0" w:color="auto"/>
              <w:right w:val="single" w:sz="4" w:space="0" w:color="auto"/>
            </w:tcBorders>
            <w:vAlign w:val="center"/>
            <w:hideMark/>
          </w:tcPr>
          <w:p w14:paraId="440A4579" w14:textId="77777777" w:rsidR="000023C9" w:rsidRDefault="000023C9" w:rsidP="00FC43EC">
            <w:pPr>
              <w:spacing w:line="240" w:lineRule="auto"/>
              <w:rPr>
                <w:sz w:val="20"/>
                <w:szCs w:val="20"/>
                <w:lang w:val="pl-PL"/>
              </w:rPr>
            </w:pPr>
            <w:r w:rsidRPr="00AE0155">
              <w:rPr>
                <w:sz w:val="20"/>
                <w:szCs w:val="20"/>
                <w:lang w:val="pl-PL"/>
              </w:rPr>
              <w:t xml:space="preserve">Oddział </w:t>
            </w:r>
            <w:r>
              <w:rPr>
                <w:sz w:val="20"/>
                <w:szCs w:val="20"/>
                <w:lang w:val="pl-PL"/>
              </w:rPr>
              <w:t xml:space="preserve">przygotowawczy </w:t>
            </w:r>
          </w:p>
          <w:p w14:paraId="5917FE2F" w14:textId="77777777" w:rsidR="000023C9" w:rsidRPr="00AE0155" w:rsidRDefault="000023C9" w:rsidP="00FC43EC">
            <w:pPr>
              <w:spacing w:line="240" w:lineRule="auto"/>
              <w:rPr>
                <w:sz w:val="20"/>
                <w:szCs w:val="20"/>
                <w:lang w:val="pl-PL"/>
              </w:rPr>
            </w:pPr>
            <w:r w:rsidRPr="00AE0155">
              <w:rPr>
                <w:sz w:val="20"/>
                <w:szCs w:val="20"/>
                <w:lang w:val="pl-PL"/>
              </w:rPr>
              <w:t>w szkole podstawowej</w:t>
            </w:r>
          </w:p>
        </w:tc>
        <w:tc>
          <w:tcPr>
            <w:tcW w:w="1314" w:type="dxa"/>
            <w:tcBorders>
              <w:top w:val="single" w:sz="4" w:space="0" w:color="auto"/>
              <w:left w:val="single" w:sz="4" w:space="0" w:color="auto"/>
              <w:bottom w:val="single" w:sz="4" w:space="0" w:color="auto"/>
              <w:right w:val="single" w:sz="4" w:space="0" w:color="auto"/>
            </w:tcBorders>
            <w:vAlign w:val="center"/>
          </w:tcPr>
          <w:p w14:paraId="087F3901" w14:textId="77777777" w:rsidR="000023C9" w:rsidRPr="00CA695A" w:rsidRDefault="000023C9" w:rsidP="00FC43EC">
            <w:pPr>
              <w:jc w:val="center"/>
              <w:rPr>
                <w:sz w:val="20"/>
                <w:szCs w:val="20"/>
              </w:rPr>
            </w:pPr>
            <w:r>
              <w:rPr>
                <w:sz w:val="20"/>
                <w:szCs w:val="20"/>
              </w:rPr>
              <w:t>3</w:t>
            </w:r>
          </w:p>
        </w:tc>
        <w:tc>
          <w:tcPr>
            <w:tcW w:w="1175" w:type="dxa"/>
            <w:tcBorders>
              <w:top w:val="single" w:sz="4" w:space="0" w:color="auto"/>
              <w:left w:val="single" w:sz="4" w:space="0" w:color="auto"/>
              <w:bottom w:val="single" w:sz="4" w:space="0" w:color="auto"/>
              <w:right w:val="single" w:sz="4" w:space="0" w:color="auto"/>
            </w:tcBorders>
            <w:vAlign w:val="center"/>
          </w:tcPr>
          <w:p w14:paraId="13BA8C5F" w14:textId="77777777" w:rsidR="000023C9" w:rsidRPr="00CA695A" w:rsidRDefault="000023C9" w:rsidP="00FC43EC">
            <w:pPr>
              <w:jc w:val="center"/>
              <w:rPr>
                <w:sz w:val="20"/>
                <w:szCs w:val="20"/>
              </w:rPr>
            </w:pPr>
            <w:r>
              <w:rPr>
                <w:sz w:val="20"/>
                <w:szCs w:val="20"/>
              </w:rPr>
              <w:t>4</w:t>
            </w:r>
          </w:p>
        </w:tc>
        <w:tc>
          <w:tcPr>
            <w:tcW w:w="845" w:type="dxa"/>
            <w:tcBorders>
              <w:top w:val="single" w:sz="4" w:space="0" w:color="auto"/>
              <w:left w:val="single" w:sz="4" w:space="0" w:color="auto"/>
              <w:bottom w:val="single" w:sz="4" w:space="0" w:color="auto"/>
              <w:right w:val="single" w:sz="4" w:space="0" w:color="auto"/>
            </w:tcBorders>
            <w:vAlign w:val="center"/>
          </w:tcPr>
          <w:p w14:paraId="76A7C40B" w14:textId="77777777" w:rsidR="000023C9" w:rsidRPr="00CA695A" w:rsidRDefault="000023C9" w:rsidP="00FC43EC">
            <w:pPr>
              <w:jc w:val="center"/>
              <w:rPr>
                <w:sz w:val="20"/>
                <w:szCs w:val="20"/>
              </w:rPr>
            </w:pPr>
            <w:r>
              <w:rPr>
                <w:sz w:val="20"/>
                <w:szCs w:val="20"/>
              </w:rPr>
              <w:t>56</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1D18C84B" w14:textId="77777777" w:rsidR="000023C9" w:rsidRPr="00CA695A" w:rsidRDefault="000023C9" w:rsidP="00FC43EC">
            <w:pPr>
              <w:jc w:val="center"/>
              <w:rPr>
                <w:sz w:val="20"/>
                <w:szCs w:val="20"/>
              </w:rPr>
            </w:pPr>
            <w:r>
              <w:rPr>
                <w:sz w:val="20"/>
                <w:szCs w:val="20"/>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5AC8A71B" w14:textId="77777777" w:rsidR="000023C9" w:rsidRPr="00CA695A" w:rsidRDefault="000023C9" w:rsidP="00FC43EC">
            <w:pPr>
              <w:jc w:val="center"/>
              <w:rPr>
                <w:sz w:val="20"/>
                <w:szCs w:val="20"/>
              </w:rPr>
            </w:pPr>
            <w:r>
              <w:rPr>
                <w:sz w:val="20"/>
                <w:szCs w:val="20"/>
              </w:rPr>
              <w:t>0</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5EBFAA0C" w14:textId="77777777" w:rsidR="000023C9" w:rsidRPr="00CA695A" w:rsidRDefault="000023C9" w:rsidP="00FC43EC">
            <w:pPr>
              <w:jc w:val="center"/>
              <w:rPr>
                <w:sz w:val="20"/>
                <w:szCs w:val="20"/>
              </w:rPr>
            </w:pPr>
            <w:r>
              <w:rPr>
                <w:sz w:val="20"/>
                <w:szCs w:val="20"/>
              </w:rPr>
              <w:t>0</w:t>
            </w:r>
          </w:p>
        </w:tc>
      </w:tr>
      <w:tr w:rsidR="000023C9" w:rsidRPr="00CA695A" w14:paraId="735877E4" w14:textId="77777777" w:rsidTr="00FC43EC">
        <w:trPr>
          <w:trHeight w:val="95"/>
          <w:jc w:val="center"/>
        </w:trPr>
        <w:tc>
          <w:tcPr>
            <w:tcW w:w="2898" w:type="dxa"/>
            <w:tcBorders>
              <w:top w:val="single" w:sz="4" w:space="0" w:color="auto"/>
              <w:left w:val="single" w:sz="4" w:space="0" w:color="auto"/>
              <w:bottom w:val="single" w:sz="4" w:space="0" w:color="auto"/>
              <w:right w:val="single" w:sz="4" w:space="0" w:color="auto"/>
            </w:tcBorders>
            <w:vAlign w:val="center"/>
            <w:hideMark/>
          </w:tcPr>
          <w:p w14:paraId="591FE625" w14:textId="77777777" w:rsidR="000023C9" w:rsidRDefault="000023C9" w:rsidP="00FC43EC">
            <w:pPr>
              <w:spacing w:line="240" w:lineRule="auto"/>
              <w:rPr>
                <w:sz w:val="20"/>
                <w:szCs w:val="20"/>
                <w:lang w:val="pl-PL"/>
              </w:rPr>
            </w:pPr>
            <w:r>
              <w:rPr>
                <w:sz w:val="20"/>
                <w:szCs w:val="20"/>
                <w:lang w:val="pl-PL"/>
              </w:rPr>
              <w:t xml:space="preserve">Oddział przygotowawczy </w:t>
            </w:r>
          </w:p>
          <w:p w14:paraId="37CCF395" w14:textId="77777777" w:rsidR="000023C9" w:rsidRPr="00AE0155" w:rsidRDefault="000023C9" w:rsidP="00FC43EC">
            <w:pPr>
              <w:spacing w:line="240" w:lineRule="auto"/>
              <w:rPr>
                <w:sz w:val="20"/>
                <w:szCs w:val="20"/>
                <w:lang w:val="pl-PL"/>
              </w:rPr>
            </w:pPr>
            <w:r>
              <w:rPr>
                <w:sz w:val="20"/>
                <w:szCs w:val="20"/>
                <w:lang w:val="pl-PL"/>
              </w:rPr>
              <w:t>w liceum ogólnokształcącym</w:t>
            </w:r>
          </w:p>
        </w:tc>
        <w:tc>
          <w:tcPr>
            <w:tcW w:w="1314" w:type="dxa"/>
            <w:tcBorders>
              <w:top w:val="single" w:sz="4" w:space="0" w:color="auto"/>
              <w:left w:val="single" w:sz="4" w:space="0" w:color="auto"/>
              <w:bottom w:val="single" w:sz="4" w:space="0" w:color="auto"/>
              <w:right w:val="single" w:sz="4" w:space="0" w:color="auto"/>
            </w:tcBorders>
            <w:vAlign w:val="center"/>
          </w:tcPr>
          <w:p w14:paraId="4CA9624F" w14:textId="77777777" w:rsidR="000023C9" w:rsidRPr="00CA695A" w:rsidRDefault="000023C9" w:rsidP="00FC43EC">
            <w:pPr>
              <w:jc w:val="center"/>
              <w:rPr>
                <w:sz w:val="20"/>
                <w:szCs w:val="20"/>
              </w:rPr>
            </w:pPr>
            <w:r>
              <w:rPr>
                <w:sz w:val="20"/>
                <w:szCs w:val="20"/>
              </w:rPr>
              <w:t>2</w:t>
            </w:r>
          </w:p>
        </w:tc>
        <w:tc>
          <w:tcPr>
            <w:tcW w:w="1175" w:type="dxa"/>
            <w:tcBorders>
              <w:top w:val="single" w:sz="4" w:space="0" w:color="auto"/>
              <w:left w:val="single" w:sz="4" w:space="0" w:color="auto"/>
              <w:bottom w:val="single" w:sz="4" w:space="0" w:color="auto"/>
              <w:right w:val="single" w:sz="4" w:space="0" w:color="auto"/>
            </w:tcBorders>
            <w:vAlign w:val="center"/>
          </w:tcPr>
          <w:p w14:paraId="192D5FF8" w14:textId="77777777" w:rsidR="000023C9" w:rsidRPr="00CA695A" w:rsidRDefault="000023C9" w:rsidP="00FC43EC">
            <w:pPr>
              <w:widowControl/>
              <w:suppressAutoHyphens w:val="0"/>
              <w:spacing w:line="240" w:lineRule="auto"/>
              <w:jc w:val="center"/>
              <w:rPr>
                <w:sz w:val="20"/>
                <w:szCs w:val="20"/>
              </w:rPr>
            </w:pPr>
            <w:r>
              <w:rPr>
                <w:sz w:val="20"/>
                <w:szCs w:val="20"/>
              </w:rPr>
              <w:t>3</w:t>
            </w:r>
          </w:p>
        </w:tc>
        <w:tc>
          <w:tcPr>
            <w:tcW w:w="845" w:type="dxa"/>
            <w:tcBorders>
              <w:top w:val="single" w:sz="4" w:space="0" w:color="auto"/>
              <w:left w:val="single" w:sz="4" w:space="0" w:color="auto"/>
              <w:bottom w:val="single" w:sz="4" w:space="0" w:color="auto"/>
              <w:right w:val="single" w:sz="4" w:space="0" w:color="auto"/>
            </w:tcBorders>
            <w:vAlign w:val="center"/>
          </w:tcPr>
          <w:p w14:paraId="7CC77CD0" w14:textId="77777777" w:rsidR="000023C9" w:rsidRPr="00CA695A" w:rsidRDefault="000023C9" w:rsidP="00FC43EC">
            <w:pPr>
              <w:widowControl/>
              <w:suppressAutoHyphens w:val="0"/>
              <w:spacing w:line="240" w:lineRule="auto"/>
              <w:jc w:val="center"/>
              <w:rPr>
                <w:sz w:val="20"/>
                <w:szCs w:val="20"/>
              </w:rPr>
            </w:pPr>
            <w:r>
              <w:rPr>
                <w:sz w:val="20"/>
                <w:szCs w:val="20"/>
              </w:rPr>
              <w:t>75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0C0C41F5" w14:textId="77777777" w:rsidR="000023C9" w:rsidRPr="00CA695A" w:rsidRDefault="000023C9" w:rsidP="00FC43EC">
            <w:pPr>
              <w:jc w:val="center"/>
              <w:rPr>
                <w:sz w:val="20"/>
                <w:szCs w:val="20"/>
              </w:rPr>
            </w:pPr>
            <w:r>
              <w:rPr>
                <w:sz w:val="20"/>
                <w:szCs w:val="20"/>
              </w:rPr>
              <w:t>1</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4D4B1A5C" w14:textId="77777777" w:rsidR="000023C9" w:rsidRPr="00CA695A" w:rsidRDefault="000023C9" w:rsidP="00FC43EC">
            <w:pPr>
              <w:widowControl/>
              <w:suppressAutoHyphens w:val="0"/>
              <w:spacing w:line="240" w:lineRule="auto"/>
              <w:jc w:val="center"/>
              <w:rPr>
                <w:sz w:val="20"/>
                <w:szCs w:val="20"/>
              </w:rPr>
            </w:pPr>
            <w:r>
              <w:rPr>
                <w:sz w:val="20"/>
                <w:szCs w:val="20"/>
              </w:rPr>
              <w:t>1</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553F2AC4" w14:textId="77777777" w:rsidR="000023C9" w:rsidRPr="00CA695A" w:rsidRDefault="000023C9" w:rsidP="00FC43EC">
            <w:pPr>
              <w:widowControl/>
              <w:suppressAutoHyphens w:val="0"/>
              <w:spacing w:line="240" w:lineRule="auto"/>
              <w:jc w:val="center"/>
              <w:rPr>
                <w:sz w:val="20"/>
                <w:szCs w:val="20"/>
              </w:rPr>
            </w:pPr>
            <w:r>
              <w:rPr>
                <w:sz w:val="20"/>
                <w:szCs w:val="20"/>
              </w:rPr>
              <w:t>23</w:t>
            </w:r>
          </w:p>
        </w:tc>
      </w:tr>
      <w:tr w:rsidR="000023C9" w:rsidRPr="00CA695A" w14:paraId="3D16BAD5" w14:textId="77777777" w:rsidTr="00FC43EC">
        <w:trPr>
          <w:trHeight w:val="95"/>
          <w:jc w:val="center"/>
        </w:trPr>
        <w:tc>
          <w:tcPr>
            <w:tcW w:w="2898" w:type="dxa"/>
            <w:tcBorders>
              <w:top w:val="single" w:sz="4" w:space="0" w:color="auto"/>
              <w:left w:val="single" w:sz="4" w:space="0" w:color="auto"/>
              <w:bottom w:val="single" w:sz="4" w:space="0" w:color="auto"/>
              <w:right w:val="single" w:sz="4" w:space="0" w:color="auto"/>
            </w:tcBorders>
            <w:vAlign w:val="center"/>
          </w:tcPr>
          <w:p w14:paraId="23FC6C1A" w14:textId="77777777" w:rsidR="000023C9" w:rsidRPr="00F85882" w:rsidRDefault="000023C9" w:rsidP="00FC43EC">
            <w:pPr>
              <w:spacing w:line="240" w:lineRule="auto"/>
              <w:rPr>
                <w:b/>
                <w:sz w:val="20"/>
                <w:szCs w:val="20"/>
                <w:lang w:val="pl-PL"/>
              </w:rPr>
            </w:pPr>
            <w:r w:rsidRPr="00F85882">
              <w:rPr>
                <w:b/>
                <w:sz w:val="20"/>
                <w:szCs w:val="20"/>
                <w:lang w:val="pl-PL"/>
              </w:rPr>
              <w:t>Razem</w:t>
            </w:r>
          </w:p>
        </w:tc>
        <w:tc>
          <w:tcPr>
            <w:tcW w:w="1314" w:type="dxa"/>
            <w:tcBorders>
              <w:top w:val="single" w:sz="4" w:space="0" w:color="auto"/>
              <w:left w:val="single" w:sz="4" w:space="0" w:color="auto"/>
              <w:bottom w:val="single" w:sz="4" w:space="0" w:color="auto"/>
              <w:right w:val="single" w:sz="4" w:space="0" w:color="auto"/>
            </w:tcBorders>
            <w:vAlign w:val="center"/>
          </w:tcPr>
          <w:p w14:paraId="25CBE81B" w14:textId="77777777" w:rsidR="000023C9" w:rsidRPr="00CA695A" w:rsidRDefault="000023C9" w:rsidP="00FC43EC">
            <w:pPr>
              <w:jc w:val="center"/>
              <w:rPr>
                <w:sz w:val="20"/>
                <w:szCs w:val="20"/>
              </w:rPr>
            </w:pPr>
            <w:r>
              <w:rPr>
                <w:sz w:val="20"/>
                <w:szCs w:val="20"/>
              </w:rPr>
              <w:t>5</w:t>
            </w:r>
          </w:p>
        </w:tc>
        <w:tc>
          <w:tcPr>
            <w:tcW w:w="1175" w:type="dxa"/>
            <w:tcBorders>
              <w:top w:val="single" w:sz="4" w:space="0" w:color="auto"/>
              <w:left w:val="single" w:sz="4" w:space="0" w:color="auto"/>
              <w:bottom w:val="single" w:sz="4" w:space="0" w:color="auto"/>
              <w:right w:val="single" w:sz="4" w:space="0" w:color="auto"/>
            </w:tcBorders>
            <w:vAlign w:val="center"/>
          </w:tcPr>
          <w:p w14:paraId="1A94124D" w14:textId="77777777" w:rsidR="000023C9" w:rsidRPr="00CA695A" w:rsidRDefault="000023C9" w:rsidP="00FC43EC">
            <w:pPr>
              <w:widowControl/>
              <w:suppressAutoHyphens w:val="0"/>
              <w:spacing w:line="240" w:lineRule="auto"/>
              <w:jc w:val="center"/>
              <w:rPr>
                <w:sz w:val="20"/>
                <w:szCs w:val="20"/>
              </w:rPr>
            </w:pPr>
            <w:r>
              <w:rPr>
                <w:sz w:val="20"/>
                <w:szCs w:val="20"/>
              </w:rPr>
              <w:t>7</w:t>
            </w:r>
          </w:p>
        </w:tc>
        <w:tc>
          <w:tcPr>
            <w:tcW w:w="845" w:type="dxa"/>
            <w:tcBorders>
              <w:top w:val="single" w:sz="4" w:space="0" w:color="auto"/>
              <w:left w:val="single" w:sz="4" w:space="0" w:color="auto"/>
              <w:bottom w:val="single" w:sz="4" w:space="0" w:color="auto"/>
              <w:right w:val="single" w:sz="4" w:space="0" w:color="auto"/>
            </w:tcBorders>
            <w:vAlign w:val="center"/>
          </w:tcPr>
          <w:p w14:paraId="3D8EDA2E" w14:textId="77777777" w:rsidR="000023C9" w:rsidRPr="00CA695A" w:rsidRDefault="000023C9" w:rsidP="00FC43EC">
            <w:pPr>
              <w:widowControl/>
              <w:suppressAutoHyphens w:val="0"/>
              <w:spacing w:line="240" w:lineRule="auto"/>
              <w:jc w:val="center"/>
              <w:rPr>
                <w:sz w:val="20"/>
                <w:szCs w:val="20"/>
              </w:rPr>
            </w:pPr>
            <w:r>
              <w:rPr>
                <w:sz w:val="20"/>
                <w:szCs w:val="20"/>
              </w:rPr>
              <w:t>131</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2C54F81F" w14:textId="77777777" w:rsidR="000023C9" w:rsidRPr="00CA695A" w:rsidRDefault="000023C9" w:rsidP="00FC43EC">
            <w:pPr>
              <w:jc w:val="center"/>
              <w:rPr>
                <w:sz w:val="20"/>
                <w:szCs w:val="20"/>
              </w:rPr>
            </w:pPr>
            <w:r>
              <w:rPr>
                <w:sz w:val="20"/>
                <w:szCs w:val="20"/>
              </w:rPr>
              <w:t>1</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52BF75D5" w14:textId="77777777" w:rsidR="000023C9" w:rsidRPr="00CA695A" w:rsidRDefault="000023C9" w:rsidP="00FC43EC">
            <w:pPr>
              <w:widowControl/>
              <w:suppressAutoHyphens w:val="0"/>
              <w:spacing w:line="240" w:lineRule="auto"/>
              <w:jc w:val="center"/>
              <w:rPr>
                <w:sz w:val="20"/>
                <w:szCs w:val="20"/>
              </w:rPr>
            </w:pPr>
            <w:r>
              <w:rPr>
                <w:sz w:val="20"/>
                <w:szCs w:val="20"/>
              </w:rPr>
              <w:t>1</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16184B8A" w14:textId="77777777" w:rsidR="000023C9" w:rsidRPr="00CA695A" w:rsidRDefault="000023C9" w:rsidP="00FC43EC">
            <w:pPr>
              <w:widowControl/>
              <w:suppressAutoHyphens w:val="0"/>
              <w:spacing w:line="240" w:lineRule="auto"/>
              <w:jc w:val="center"/>
              <w:rPr>
                <w:sz w:val="20"/>
                <w:szCs w:val="20"/>
              </w:rPr>
            </w:pPr>
            <w:r>
              <w:rPr>
                <w:sz w:val="20"/>
                <w:szCs w:val="20"/>
              </w:rPr>
              <w:t>23</w:t>
            </w:r>
          </w:p>
        </w:tc>
      </w:tr>
    </w:tbl>
    <w:p w14:paraId="2C0A6515" w14:textId="77777777" w:rsidR="000023C9" w:rsidRPr="00341FC0" w:rsidRDefault="000023C9" w:rsidP="000023C9">
      <w:pPr>
        <w:spacing w:line="240" w:lineRule="auto"/>
        <w:rPr>
          <w:i/>
          <w:color w:val="C00000"/>
          <w:lang w:val="pl-PL"/>
        </w:rPr>
      </w:pPr>
    </w:p>
    <w:tbl>
      <w:tblPr>
        <w:tblW w:w="9676" w:type="dxa"/>
        <w:jc w:val="center"/>
        <w:tblLayout w:type="fixed"/>
        <w:tblCellMar>
          <w:left w:w="70" w:type="dxa"/>
          <w:right w:w="70" w:type="dxa"/>
        </w:tblCellMar>
        <w:tblLook w:val="04A0" w:firstRow="1" w:lastRow="0" w:firstColumn="1" w:lastColumn="0" w:noHBand="0" w:noVBand="1"/>
      </w:tblPr>
      <w:tblGrid>
        <w:gridCol w:w="2830"/>
        <w:gridCol w:w="3402"/>
        <w:gridCol w:w="3444"/>
      </w:tblGrid>
      <w:tr w:rsidR="000023C9" w:rsidRPr="00341FC0" w14:paraId="4B18AEAE" w14:textId="77777777" w:rsidTr="00FC43EC">
        <w:trPr>
          <w:trHeight w:val="400"/>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14:paraId="25D49918" w14:textId="77777777" w:rsidR="000023C9" w:rsidRPr="00781B91" w:rsidRDefault="000023C9" w:rsidP="00FC43EC">
            <w:pPr>
              <w:spacing w:line="240" w:lineRule="auto"/>
              <w:jc w:val="center"/>
              <w:rPr>
                <w:b/>
                <w:bCs/>
                <w:sz w:val="20"/>
                <w:lang w:val="pl-PL"/>
              </w:rPr>
            </w:pPr>
            <w:r w:rsidRPr="00781B91">
              <w:rPr>
                <w:b/>
                <w:bCs/>
                <w:sz w:val="20"/>
                <w:lang w:val="pl-PL"/>
              </w:rPr>
              <w:t>Etaty</w:t>
            </w:r>
          </w:p>
        </w:tc>
        <w:tc>
          <w:tcPr>
            <w:tcW w:w="3402" w:type="dxa"/>
            <w:tcBorders>
              <w:top w:val="single" w:sz="4" w:space="0" w:color="000000"/>
              <w:left w:val="nil"/>
              <w:bottom w:val="single" w:sz="4" w:space="0" w:color="000000"/>
              <w:right w:val="single" w:sz="4" w:space="0" w:color="000000"/>
            </w:tcBorders>
            <w:shd w:val="clear" w:color="auto" w:fill="D5DCE4" w:themeFill="text2" w:themeFillTint="33"/>
            <w:vAlign w:val="center"/>
            <w:hideMark/>
          </w:tcPr>
          <w:p w14:paraId="6801E59D" w14:textId="77777777" w:rsidR="000023C9" w:rsidRPr="00781B91" w:rsidRDefault="000023C9" w:rsidP="00FC43EC">
            <w:pPr>
              <w:spacing w:line="240" w:lineRule="auto"/>
              <w:jc w:val="center"/>
              <w:rPr>
                <w:b/>
                <w:bCs/>
                <w:sz w:val="20"/>
                <w:lang w:val="pl-PL"/>
              </w:rPr>
            </w:pPr>
            <w:r w:rsidRPr="00781B91">
              <w:rPr>
                <w:b/>
                <w:bCs/>
                <w:sz w:val="20"/>
                <w:lang w:val="pl-PL"/>
              </w:rPr>
              <w:t>Ostatni aneks w 202</w:t>
            </w:r>
            <w:r>
              <w:rPr>
                <w:b/>
                <w:bCs/>
                <w:sz w:val="20"/>
                <w:lang w:val="pl-PL"/>
              </w:rPr>
              <w:t>2</w:t>
            </w:r>
            <w:r w:rsidRPr="00781B91">
              <w:rPr>
                <w:b/>
                <w:bCs/>
                <w:sz w:val="20"/>
                <w:lang w:val="pl-PL"/>
              </w:rPr>
              <w:t>/202</w:t>
            </w:r>
            <w:r>
              <w:rPr>
                <w:b/>
                <w:bCs/>
                <w:sz w:val="20"/>
                <w:lang w:val="pl-PL"/>
              </w:rPr>
              <w:t>3</w:t>
            </w:r>
          </w:p>
        </w:tc>
        <w:tc>
          <w:tcPr>
            <w:tcW w:w="3444" w:type="dxa"/>
            <w:tcBorders>
              <w:top w:val="single" w:sz="4" w:space="0" w:color="000000"/>
              <w:left w:val="nil"/>
              <w:bottom w:val="single" w:sz="4" w:space="0" w:color="000000"/>
              <w:right w:val="single" w:sz="4" w:space="0" w:color="000000"/>
            </w:tcBorders>
            <w:shd w:val="clear" w:color="auto" w:fill="D5DCE4" w:themeFill="text2" w:themeFillTint="33"/>
            <w:vAlign w:val="center"/>
            <w:hideMark/>
          </w:tcPr>
          <w:p w14:paraId="2BD2A535" w14:textId="77777777" w:rsidR="000023C9" w:rsidRPr="00781B91" w:rsidRDefault="000023C9" w:rsidP="00FC43EC">
            <w:pPr>
              <w:spacing w:line="240" w:lineRule="auto"/>
              <w:jc w:val="center"/>
              <w:rPr>
                <w:lang w:val="pl-PL"/>
              </w:rPr>
            </w:pPr>
            <w:r w:rsidRPr="00781B91">
              <w:rPr>
                <w:b/>
                <w:bCs/>
                <w:sz w:val="20"/>
                <w:lang w:val="pl-PL"/>
              </w:rPr>
              <w:t>Aneks wrześniowy w 202</w:t>
            </w:r>
            <w:r>
              <w:rPr>
                <w:b/>
                <w:bCs/>
                <w:sz w:val="20"/>
                <w:lang w:val="pl-PL"/>
              </w:rPr>
              <w:t>3</w:t>
            </w:r>
            <w:r w:rsidRPr="00781B91">
              <w:rPr>
                <w:b/>
                <w:bCs/>
                <w:sz w:val="20"/>
                <w:lang w:val="pl-PL"/>
              </w:rPr>
              <w:t>/202</w:t>
            </w:r>
            <w:r>
              <w:rPr>
                <w:b/>
                <w:bCs/>
                <w:sz w:val="20"/>
                <w:lang w:val="pl-PL"/>
              </w:rPr>
              <w:t>4</w:t>
            </w:r>
          </w:p>
        </w:tc>
      </w:tr>
      <w:tr w:rsidR="000023C9" w:rsidRPr="00341FC0" w14:paraId="0FBCEF3F" w14:textId="77777777" w:rsidTr="00FC43EC">
        <w:trPr>
          <w:trHeight w:val="135"/>
          <w:jc w:val="center"/>
        </w:trPr>
        <w:tc>
          <w:tcPr>
            <w:tcW w:w="2830" w:type="dxa"/>
            <w:tcBorders>
              <w:top w:val="nil"/>
              <w:left w:val="single" w:sz="4" w:space="0" w:color="000000"/>
              <w:bottom w:val="single" w:sz="4" w:space="0" w:color="000000"/>
              <w:right w:val="single" w:sz="4" w:space="0" w:color="000000"/>
            </w:tcBorders>
            <w:vAlign w:val="center"/>
            <w:hideMark/>
          </w:tcPr>
          <w:p w14:paraId="0CF22D8B" w14:textId="77777777" w:rsidR="000023C9" w:rsidRPr="00781B91" w:rsidRDefault="000023C9" w:rsidP="00FC43EC">
            <w:pPr>
              <w:spacing w:line="240" w:lineRule="auto"/>
              <w:jc w:val="center"/>
              <w:rPr>
                <w:sz w:val="20"/>
                <w:lang w:val="pl-PL"/>
              </w:rPr>
            </w:pPr>
            <w:r w:rsidRPr="00781B91">
              <w:rPr>
                <w:sz w:val="20"/>
                <w:lang w:val="pl-PL"/>
              </w:rPr>
              <w:t>Nauczyciele</w:t>
            </w:r>
          </w:p>
        </w:tc>
        <w:tc>
          <w:tcPr>
            <w:tcW w:w="3402" w:type="dxa"/>
            <w:tcBorders>
              <w:top w:val="nil"/>
              <w:left w:val="nil"/>
              <w:bottom w:val="single" w:sz="4" w:space="0" w:color="000000"/>
              <w:right w:val="single" w:sz="4" w:space="0" w:color="000000"/>
            </w:tcBorders>
            <w:vAlign w:val="bottom"/>
            <w:hideMark/>
          </w:tcPr>
          <w:p w14:paraId="41C9E94A" w14:textId="77777777" w:rsidR="000023C9" w:rsidRPr="00F70F97" w:rsidRDefault="000023C9" w:rsidP="00FC43EC">
            <w:pPr>
              <w:widowControl/>
              <w:suppressAutoHyphens w:val="0"/>
              <w:spacing w:line="240" w:lineRule="auto"/>
              <w:jc w:val="center"/>
              <w:rPr>
                <w:rFonts w:cs="Times New Roman"/>
                <w:sz w:val="20"/>
                <w:szCs w:val="20"/>
              </w:rPr>
            </w:pPr>
            <w:r w:rsidRPr="00F70F97">
              <w:rPr>
                <w:rFonts w:cs="Times New Roman"/>
                <w:sz w:val="20"/>
                <w:szCs w:val="20"/>
              </w:rPr>
              <w:t>3754,56</w:t>
            </w:r>
          </w:p>
        </w:tc>
        <w:tc>
          <w:tcPr>
            <w:tcW w:w="3444" w:type="dxa"/>
            <w:tcBorders>
              <w:top w:val="nil"/>
              <w:left w:val="nil"/>
              <w:bottom w:val="single" w:sz="4" w:space="0" w:color="000000"/>
              <w:right w:val="single" w:sz="4" w:space="0" w:color="000000"/>
            </w:tcBorders>
            <w:vAlign w:val="bottom"/>
            <w:hideMark/>
          </w:tcPr>
          <w:p w14:paraId="7A0793C5" w14:textId="77777777" w:rsidR="000023C9" w:rsidRPr="00F17AF7" w:rsidRDefault="000023C9" w:rsidP="00FC43EC">
            <w:pPr>
              <w:widowControl/>
              <w:suppressAutoHyphens w:val="0"/>
              <w:spacing w:line="240" w:lineRule="auto"/>
              <w:jc w:val="center"/>
              <w:rPr>
                <w:rFonts w:cs="Times New Roman"/>
                <w:sz w:val="20"/>
                <w:szCs w:val="20"/>
                <w:highlight w:val="yellow"/>
              </w:rPr>
            </w:pPr>
            <w:r w:rsidRPr="00F17AF7">
              <w:rPr>
                <w:rFonts w:cs="Times New Roman"/>
                <w:sz w:val="20"/>
                <w:szCs w:val="20"/>
              </w:rPr>
              <w:t>3744,56</w:t>
            </w:r>
          </w:p>
        </w:tc>
      </w:tr>
      <w:tr w:rsidR="000023C9" w:rsidRPr="00341FC0" w14:paraId="4AB0A1B5" w14:textId="77777777" w:rsidTr="00FC43EC">
        <w:trPr>
          <w:trHeight w:val="70"/>
          <w:jc w:val="center"/>
        </w:trPr>
        <w:tc>
          <w:tcPr>
            <w:tcW w:w="2830" w:type="dxa"/>
            <w:tcBorders>
              <w:top w:val="nil"/>
              <w:left w:val="single" w:sz="4" w:space="0" w:color="000000"/>
              <w:bottom w:val="single" w:sz="4" w:space="0" w:color="000000"/>
              <w:right w:val="single" w:sz="4" w:space="0" w:color="000000"/>
            </w:tcBorders>
            <w:vAlign w:val="center"/>
            <w:hideMark/>
          </w:tcPr>
          <w:p w14:paraId="5E32EEF8" w14:textId="77777777" w:rsidR="000023C9" w:rsidRPr="00781B91" w:rsidRDefault="000023C9" w:rsidP="00FC43EC">
            <w:pPr>
              <w:spacing w:line="240" w:lineRule="auto"/>
              <w:jc w:val="center"/>
              <w:rPr>
                <w:sz w:val="20"/>
                <w:lang w:val="pl-PL"/>
              </w:rPr>
            </w:pPr>
            <w:r w:rsidRPr="00781B91">
              <w:rPr>
                <w:sz w:val="20"/>
                <w:lang w:val="pl-PL"/>
              </w:rPr>
              <w:t>AiO</w:t>
            </w:r>
          </w:p>
        </w:tc>
        <w:tc>
          <w:tcPr>
            <w:tcW w:w="3402" w:type="dxa"/>
            <w:tcBorders>
              <w:top w:val="nil"/>
              <w:left w:val="nil"/>
              <w:bottom w:val="single" w:sz="4" w:space="0" w:color="000000"/>
              <w:right w:val="single" w:sz="4" w:space="0" w:color="000000"/>
            </w:tcBorders>
            <w:vAlign w:val="bottom"/>
            <w:hideMark/>
          </w:tcPr>
          <w:p w14:paraId="63068AF1" w14:textId="77777777" w:rsidR="000023C9" w:rsidRPr="009B7F4D" w:rsidRDefault="000023C9" w:rsidP="00FC43EC">
            <w:pPr>
              <w:widowControl/>
              <w:suppressAutoHyphens w:val="0"/>
              <w:spacing w:line="240" w:lineRule="auto"/>
              <w:jc w:val="center"/>
              <w:rPr>
                <w:rFonts w:ascii="Calibri" w:hAnsi="Calibri" w:cs="Calibri"/>
                <w:color w:val="000000"/>
                <w:lang w:val="pl-PL" w:eastAsia="pl-PL"/>
              </w:rPr>
            </w:pPr>
            <w:r>
              <w:rPr>
                <w:rFonts w:cs="Times New Roman"/>
                <w:sz w:val="20"/>
                <w:szCs w:val="20"/>
              </w:rPr>
              <w:t>1094,60</w:t>
            </w:r>
          </w:p>
        </w:tc>
        <w:tc>
          <w:tcPr>
            <w:tcW w:w="3444" w:type="dxa"/>
            <w:tcBorders>
              <w:top w:val="nil"/>
              <w:left w:val="nil"/>
              <w:bottom w:val="single" w:sz="4" w:space="0" w:color="000000"/>
              <w:right w:val="single" w:sz="4" w:space="0" w:color="000000"/>
            </w:tcBorders>
            <w:vAlign w:val="bottom"/>
            <w:hideMark/>
          </w:tcPr>
          <w:p w14:paraId="0D0D1A24" w14:textId="77777777" w:rsidR="000023C9" w:rsidRPr="00F17AF7" w:rsidRDefault="000023C9" w:rsidP="00FC43EC">
            <w:pPr>
              <w:widowControl/>
              <w:suppressAutoHyphens w:val="0"/>
              <w:spacing w:line="240" w:lineRule="auto"/>
              <w:jc w:val="center"/>
              <w:rPr>
                <w:rFonts w:ascii="Calibri" w:hAnsi="Calibri" w:cs="Calibri"/>
                <w:color w:val="000000"/>
                <w:lang w:val="pl-PL" w:eastAsia="pl-PL"/>
              </w:rPr>
            </w:pPr>
            <w:r w:rsidRPr="00F17AF7">
              <w:rPr>
                <w:rFonts w:cs="Times New Roman"/>
                <w:sz w:val="20"/>
                <w:szCs w:val="20"/>
              </w:rPr>
              <w:t>1090,54</w:t>
            </w:r>
          </w:p>
        </w:tc>
      </w:tr>
    </w:tbl>
    <w:p w14:paraId="7538734B" w14:textId="77777777" w:rsidR="000023C9" w:rsidRPr="00781B91" w:rsidRDefault="000023C9" w:rsidP="000023C9">
      <w:pPr>
        <w:spacing w:line="240" w:lineRule="auto"/>
        <w:rPr>
          <w:i/>
          <w:sz w:val="20"/>
          <w:szCs w:val="20"/>
          <w:lang w:val="pl-PL"/>
        </w:rPr>
      </w:pPr>
      <w:r w:rsidRPr="00781B91">
        <w:rPr>
          <w:i/>
          <w:sz w:val="20"/>
          <w:szCs w:val="20"/>
          <w:lang w:val="pl-PL"/>
        </w:rPr>
        <w:t>Źródło danych dla okresu od I do VI 202</w:t>
      </w:r>
      <w:r>
        <w:rPr>
          <w:i/>
          <w:sz w:val="20"/>
          <w:szCs w:val="20"/>
          <w:lang w:val="pl-PL"/>
        </w:rPr>
        <w:t>3</w:t>
      </w:r>
      <w:r w:rsidRPr="00781B91">
        <w:rPr>
          <w:i/>
          <w:sz w:val="20"/>
          <w:szCs w:val="20"/>
          <w:lang w:val="pl-PL"/>
        </w:rPr>
        <w:t>: ostatni aneks obowiązujący w roku szkolnym 202</w:t>
      </w:r>
      <w:r>
        <w:rPr>
          <w:i/>
          <w:sz w:val="20"/>
          <w:szCs w:val="20"/>
          <w:lang w:val="pl-PL"/>
        </w:rPr>
        <w:t>2</w:t>
      </w:r>
      <w:r w:rsidRPr="00781B91">
        <w:rPr>
          <w:i/>
          <w:sz w:val="20"/>
          <w:szCs w:val="20"/>
          <w:lang w:val="pl-PL"/>
        </w:rPr>
        <w:t>/202</w:t>
      </w:r>
      <w:r>
        <w:rPr>
          <w:i/>
          <w:sz w:val="20"/>
          <w:szCs w:val="20"/>
          <w:lang w:val="pl-PL"/>
        </w:rPr>
        <w:t>3</w:t>
      </w:r>
    </w:p>
    <w:p w14:paraId="11ABFC96" w14:textId="77777777" w:rsidR="000023C9" w:rsidRDefault="000023C9" w:rsidP="000023C9">
      <w:pPr>
        <w:spacing w:line="240" w:lineRule="auto"/>
        <w:rPr>
          <w:i/>
          <w:sz w:val="20"/>
          <w:szCs w:val="20"/>
          <w:lang w:val="pl-PL"/>
        </w:rPr>
      </w:pPr>
      <w:r w:rsidRPr="00781B91">
        <w:rPr>
          <w:i/>
          <w:sz w:val="20"/>
          <w:szCs w:val="20"/>
          <w:lang w:val="pl-PL"/>
        </w:rPr>
        <w:t>Źródło danych dla okresu od IX do XII 202</w:t>
      </w:r>
      <w:r>
        <w:rPr>
          <w:i/>
          <w:sz w:val="20"/>
          <w:szCs w:val="20"/>
          <w:lang w:val="pl-PL"/>
        </w:rPr>
        <w:t>3</w:t>
      </w:r>
      <w:r w:rsidRPr="00781B91">
        <w:rPr>
          <w:i/>
          <w:sz w:val="20"/>
          <w:szCs w:val="20"/>
          <w:lang w:val="pl-PL"/>
        </w:rPr>
        <w:t>: aneks wrześniowy obowiązujący w roku szkolnym 202</w:t>
      </w:r>
      <w:r>
        <w:rPr>
          <w:i/>
          <w:sz w:val="20"/>
          <w:szCs w:val="20"/>
          <w:lang w:val="pl-PL"/>
        </w:rPr>
        <w:t>3</w:t>
      </w:r>
      <w:r w:rsidRPr="00781B91">
        <w:rPr>
          <w:i/>
          <w:sz w:val="20"/>
          <w:szCs w:val="20"/>
          <w:lang w:val="pl-PL"/>
        </w:rPr>
        <w:t>/202</w:t>
      </w:r>
      <w:r>
        <w:rPr>
          <w:i/>
          <w:sz w:val="20"/>
          <w:szCs w:val="20"/>
          <w:lang w:val="pl-PL"/>
        </w:rPr>
        <w:t>4</w:t>
      </w:r>
    </w:p>
    <w:p w14:paraId="0E05AF2E" w14:textId="77777777" w:rsidR="000023C9" w:rsidRDefault="000023C9" w:rsidP="000023C9">
      <w:pPr>
        <w:pStyle w:val="Nagwek2"/>
        <w:numPr>
          <w:ilvl w:val="0"/>
          <w:numId w:val="0"/>
        </w:numPr>
        <w:tabs>
          <w:tab w:val="left" w:pos="708"/>
        </w:tabs>
        <w:spacing w:before="0" w:after="0" w:line="240" w:lineRule="auto"/>
        <w:jc w:val="both"/>
        <w:rPr>
          <w:rFonts w:ascii="Times New Roman" w:hAnsi="Times New Roman" w:cs="Times New Roman"/>
          <w:color w:val="0070C0"/>
          <w:sz w:val="24"/>
          <w:szCs w:val="24"/>
          <w:lang w:val="pl-PL"/>
        </w:rPr>
      </w:pPr>
      <w:r w:rsidRPr="009941C1">
        <w:rPr>
          <w:rFonts w:ascii="Times New Roman" w:hAnsi="Times New Roman" w:cs="Times New Roman"/>
          <w:color w:val="0070C0"/>
          <w:sz w:val="24"/>
          <w:szCs w:val="24"/>
          <w:lang w:val="pl-PL"/>
        </w:rPr>
        <w:lastRenderedPageBreak/>
        <w:t xml:space="preserve">Dzieci i uczniowie z niepełnosprawnościami w jednostkach oświatowych </w:t>
      </w:r>
      <w:r w:rsidR="00CC3C27">
        <w:rPr>
          <w:rFonts w:ascii="Times New Roman" w:hAnsi="Times New Roman" w:cs="Times New Roman"/>
          <w:color w:val="0070C0"/>
          <w:sz w:val="24"/>
          <w:szCs w:val="24"/>
          <w:lang w:val="pl-PL"/>
        </w:rPr>
        <w:t>GMT</w:t>
      </w:r>
    </w:p>
    <w:tbl>
      <w:tblPr>
        <w:tblW w:w="10844" w:type="dxa"/>
        <w:jc w:val="center"/>
        <w:tblCellMar>
          <w:left w:w="70" w:type="dxa"/>
          <w:right w:w="70" w:type="dxa"/>
        </w:tblCellMar>
        <w:tblLook w:val="04A0" w:firstRow="1" w:lastRow="0" w:firstColumn="1" w:lastColumn="0" w:noHBand="0" w:noVBand="1"/>
      </w:tblPr>
      <w:tblGrid>
        <w:gridCol w:w="1418"/>
        <w:gridCol w:w="690"/>
        <w:gridCol w:w="690"/>
        <w:gridCol w:w="1091"/>
        <w:gridCol w:w="1091"/>
        <w:gridCol w:w="1252"/>
        <w:gridCol w:w="690"/>
        <w:gridCol w:w="690"/>
        <w:gridCol w:w="1091"/>
        <w:gridCol w:w="1091"/>
        <w:gridCol w:w="1050"/>
      </w:tblGrid>
      <w:tr w:rsidR="000023C9" w:rsidRPr="0026210E" w14:paraId="215AC509" w14:textId="77777777" w:rsidTr="00FC43EC">
        <w:trPr>
          <w:trHeight w:val="245"/>
          <w:jc w:val="center"/>
        </w:trPr>
        <w:tc>
          <w:tcPr>
            <w:tcW w:w="1418" w:type="dxa"/>
            <w:vMerge w:val="restar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0B1E4364" w14:textId="77777777" w:rsidR="000023C9" w:rsidRPr="0026210E" w:rsidRDefault="000023C9" w:rsidP="00FC43EC">
            <w:pPr>
              <w:widowControl/>
              <w:suppressAutoHyphens w:val="0"/>
              <w:spacing w:line="240" w:lineRule="auto"/>
              <w:jc w:val="center"/>
              <w:rPr>
                <w:rFonts w:cs="Times New Roman"/>
                <w:b/>
                <w:bCs/>
                <w:sz w:val="18"/>
                <w:szCs w:val="18"/>
                <w:lang w:val="pl-PL" w:eastAsia="pl-PL"/>
              </w:rPr>
            </w:pPr>
            <w:r w:rsidRPr="0026210E">
              <w:rPr>
                <w:rFonts w:cs="Times New Roman"/>
                <w:b/>
                <w:bCs/>
                <w:sz w:val="18"/>
                <w:szCs w:val="18"/>
                <w:lang w:val="pl-PL" w:eastAsia="pl-PL"/>
              </w:rPr>
              <w:t>Typ placówki</w:t>
            </w:r>
          </w:p>
        </w:tc>
        <w:tc>
          <w:tcPr>
            <w:tcW w:w="4814" w:type="dxa"/>
            <w:gridSpan w:val="5"/>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230C1857" w14:textId="77777777" w:rsidR="000023C9" w:rsidRPr="0026210E" w:rsidRDefault="000023C9" w:rsidP="00FC43EC">
            <w:pPr>
              <w:widowControl/>
              <w:suppressAutoHyphens w:val="0"/>
              <w:spacing w:line="240" w:lineRule="auto"/>
              <w:jc w:val="center"/>
              <w:rPr>
                <w:rFonts w:cs="Times New Roman"/>
                <w:b/>
                <w:bCs/>
                <w:sz w:val="18"/>
                <w:szCs w:val="18"/>
                <w:lang w:val="pl-PL" w:eastAsia="pl-PL"/>
              </w:rPr>
            </w:pPr>
            <w:r w:rsidRPr="0026210E">
              <w:rPr>
                <w:rFonts w:cs="Times New Roman"/>
                <w:b/>
                <w:bCs/>
                <w:sz w:val="18"/>
                <w:szCs w:val="18"/>
                <w:lang w:val="pl-PL" w:eastAsia="pl-PL"/>
              </w:rPr>
              <w:t>W okresie od I do VI 202</w:t>
            </w:r>
            <w:r>
              <w:rPr>
                <w:rFonts w:cs="Times New Roman"/>
                <w:b/>
                <w:bCs/>
                <w:sz w:val="18"/>
                <w:szCs w:val="18"/>
                <w:lang w:val="pl-PL" w:eastAsia="pl-PL"/>
              </w:rPr>
              <w:t>3</w:t>
            </w:r>
            <w:r w:rsidRPr="0026210E">
              <w:rPr>
                <w:rFonts w:cs="Times New Roman"/>
                <w:b/>
                <w:bCs/>
                <w:sz w:val="18"/>
                <w:szCs w:val="18"/>
                <w:lang w:val="pl-PL" w:eastAsia="pl-PL"/>
              </w:rPr>
              <w:t xml:space="preserve"> liczba dzieci i uczniów</w:t>
            </w:r>
          </w:p>
        </w:tc>
        <w:tc>
          <w:tcPr>
            <w:tcW w:w="4612" w:type="dxa"/>
            <w:gridSpan w:val="5"/>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220E803F" w14:textId="77777777" w:rsidR="000023C9" w:rsidRPr="0026210E" w:rsidRDefault="000023C9" w:rsidP="00FC43EC">
            <w:pPr>
              <w:widowControl/>
              <w:suppressAutoHyphens w:val="0"/>
              <w:spacing w:line="240" w:lineRule="auto"/>
              <w:jc w:val="center"/>
              <w:rPr>
                <w:rFonts w:cs="Times New Roman"/>
                <w:b/>
                <w:bCs/>
                <w:sz w:val="18"/>
                <w:szCs w:val="18"/>
                <w:lang w:val="pl-PL" w:eastAsia="pl-PL"/>
              </w:rPr>
            </w:pPr>
            <w:r w:rsidRPr="0026210E">
              <w:rPr>
                <w:rFonts w:cs="Times New Roman"/>
                <w:b/>
                <w:bCs/>
                <w:sz w:val="18"/>
                <w:szCs w:val="18"/>
                <w:lang w:val="pl-PL" w:eastAsia="pl-PL"/>
              </w:rPr>
              <w:t>W</w:t>
            </w:r>
            <w:r>
              <w:rPr>
                <w:rFonts w:cs="Times New Roman"/>
                <w:b/>
                <w:bCs/>
                <w:sz w:val="18"/>
                <w:szCs w:val="18"/>
                <w:lang w:val="pl-PL" w:eastAsia="pl-PL"/>
              </w:rPr>
              <w:t xml:space="preserve"> okresie od IX do XII 2023</w:t>
            </w:r>
            <w:r w:rsidRPr="0026210E">
              <w:rPr>
                <w:rFonts w:cs="Times New Roman"/>
                <w:b/>
                <w:bCs/>
                <w:sz w:val="18"/>
                <w:szCs w:val="18"/>
                <w:lang w:val="pl-PL" w:eastAsia="pl-PL"/>
              </w:rPr>
              <w:t xml:space="preserve"> liczba dzieci i uczniów</w:t>
            </w:r>
          </w:p>
        </w:tc>
      </w:tr>
      <w:tr w:rsidR="000023C9" w:rsidRPr="0026210E" w14:paraId="32E0E8AC" w14:textId="77777777" w:rsidTr="00FC43EC">
        <w:trPr>
          <w:trHeight w:val="70"/>
          <w:jc w:val="center"/>
        </w:trPr>
        <w:tc>
          <w:tcPr>
            <w:tcW w:w="1418" w:type="dxa"/>
            <w:vMerge/>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2459D12" w14:textId="77777777" w:rsidR="000023C9" w:rsidRPr="0026210E" w:rsidRDefault="000023C9" w:rsidP="00FC43EC">
            <w:pPr>
              <w:widowControl/>
              <w:suppressAutoHyphens w:val="0"/>
              <w:spacing w:line="240" w:lineRule="auto"/>
              <w:jc w:val="center"/>
              <w:rPr>
                <w:rFonts w:cs="Times New Roman"/>
                <w:b/>
                <w:bCs/>
                <w:sz w:val="18"/>
                <w:szCs w:val="18"/>
                <w:lang w:val="pl-PL" w:eastAsia="pl-PL"/>
              </w:rPr>
            </w:pPr>
          </w:p>
        </w:tc>
        <w:tc>
          <w:tcPr>
            <w:tcW w:w="690" w:type="dxa"/>
            <w:vMerge w:val="restart"/>
            <w:tcBorders>
              <w:top w:val="single" w:sz="4" w:space="0" w:color="auto"/>
              <w:left w:val="nil"/>
              <w:right w:val="single" w:sz="4" w:space="0" w:color="auto"/>
            </w:tcBorders>
            <w:shd w:val="clear" w:color="auto" w:fill="D5DCE4" w:themeFill="text2" w:themeFillTint="33"/>
            <w:noWrap/>
            <w:vAlign w:val="center"/>
          </w:tcPr>
          <w:p w14:paraId="33A79B39" w14:textId="77777777" w:rsidR="000023C9" w:rsidRPr="0026210E" w:rsidRDefault="000023C9" w:rsidP="00FC43EC">
            <w:pPr>
              <w:spacing w:line="240" w:lineRule="auto"/>
              <w:jc w:val="center"/>
              <w:rPr>
                <w:rFonts w:cs="Times New Roman"/>
                <w:b/>
                <w:bCs/>
                <w:sz w:val="18"/>
                <w:szCs w:val="18"/>
                <w:lang w:val="pl-PL" w:eastAsia="pl-PL"/>
              </w:rPr>
            </w:pPr>
            <w:r w:rsidRPr="0026210E">
              <w:rPr>
                <w:rFonts w:cs="Times New Roman"/>
                <w:b/>
                <w:bCs/>
                <w:sz w:val="18"/>
                <w:szCs w:val="18"/>
                <w:lang w:val="pl-PL" w:eastAsia="pl-PL"/>
              </w:rPr>
              <w:t>ogółem</w:t>
            </w:r>
          </w:p>
        </w:tc>
        <w:tc>
          <w:tcPr>
            <w:tcW w:w="4124" w:type="dxa"/>
            <w:gridSpan w:val="4"/>
            <w:tcBorders>
              <w:top w:val="single" w:sz="4" w:space="0" w:color="auto"/>
              <w:left w:val="nil"/>
              <w:bottom w:val="single" w:sz="4" w:space="0" w:color="auto"/>
              <w:right w:val="single" w:sz="4" w:space="0" w:color="auto"/>
            </w:tcBorders>
            <w:shd w:val="clear" w:color="auto" w:fill="D5DCE4" w:themeFill="text2" w:themeFillTint="33"/>
            <w:vAlign w:val="center"/>
          </w:tcPr>
          <w:p w14:paraId="3FFAB1D3" w14:textId="77777777" w:rsidR="000023C9" w:rsidRPr="0026210E" w:rsidRDefault="000023C9" w:rsidP="00FC43EC">
            <w:pPr>
              <w:widowControl/>
              <w:suppressAutoHyphens w:val="0"/>
              <w:spacing w:line="240" w:lineRule="auto"/>
              <w:jc w:val="center"/>
              <w:rPr>
                <w:rFonts w:cs="Times New Roman"/>
                <w:b/>
                <w:bCs/>
                <w:sz w:val="18"/>
                <w:szCs w:val="18"/>
                <w:lang w:val="pl-PL" w:eastAsia="pl-PL"/>
              </w:rPr>
            </w:pPr>
            <w:r w:rsidRPr="0026210E">
              <w:rPr>
                <w:rFonts w:cs="Times New Roman"/>
                <w:b/>
                <w:bCs/>
                <w:sz w:val="18"/>
                <w:szCs w:val="18"/>
                <w:lang w:val="pl-PL" w:eastAsia="pl-PL"/>
              </w:rPr>
              <w:t>z orzeczeniem o potrzebie kształcenia specjalnego</w:t>
            </w:r>
          </w:p>
        </w:tc>
        <w:tc>
          <w:tcPr>
            <w:tcW w:w="690" w:type="dxa"/>
            <w:vMerge w:val="restart"/>
            <w:tcBorders>
              <w:top w:val="single" w:sz="4" w:space="0" w:color="auto"/>
              <w:left w:val="nil"/>
              <w:right w:val="single" w:sz="4" w:space="0" w:color="auto"/>
            </w:tcBorders>
            <w:shd w:val="clear" w:color="auto" w:fill="D5DCE4" w:themeFill="text2" w:themeFillTint="33"/>
            <w:noWrap/>
            <w:vAlign w:val="center"/>
          </w:tcPr>
          <w:p w14:paraId="0F84B682" w14:textId="77777777" w:rsidR="000023C9" w:rsidRPr="0026210E" w:rsidRDefault="000023C9" w:rsidP="00FC43EC">
            <w:pPr>
              <w:spacing w:line="240" w:lineRule="auto"/>
              <w:jc w:val="center"/>
              <w:rPr>
                <w:rFonts w:cs="Times New Roman"/>
                <w:b/>
                <w:bCs/>
                <w:sz w:val="18"/>
                <w:szCs w:val="18"/>
                <w:lang w:val="pl-PL" w:eastAsia="pl-PL"/>
              </w:rPr>
            </w:pPr>
            <w:r w:rsidRPr="0026210E">
              <w:rPr>
                <w:rFonts w:cs="Times New Roman"/>
                <w:b/>
                <w:bCs/>
                <w:sz w:val="18"/>
                <w:szCs w:val="18"/>
                <w:lang w:val="pl-PL" w:eastAsia="pl-PL"/>
              </w:rPr>
              <w:t>ogółem</w:t>
            </w:r>
          </w:p>
        </w:tc>
        <w:tc>
          <w:tcPr>
            <w:tcW w:w="3922" w:type="dxa"/>
            <w:gridSpan w:val="4"/>
            <w:tcBorders>
              <w:top w:val="single" w:sz="4" w:space="0" w:color="auto"/>
              <w:left w:val="nil"/>
              <w:bottom w:val="single" w:sz="4" w:space="0" w:color="auto"/>
              <w:right w:val="single" w:sz="4" w:space="0" w:color="auto"/>
            </w:tcBorders>
            <w:shd w:val="clear" w:color="auto" w:fill="D5DCE4" w:themeFill="text2" w:themeFillTint="33"/>
            <w:vAlign w:val="center"/>
          </w:tcPr>
          <w:p w14:paraId="715A5E4F" w14:textId="77777777" w:rsidR="000023C9" w:rsidRPr="0026210E" w:rsidRDefault="000023C9" w:rsidP="00FC43EC">
            <w:pPr>
              <w:widowControl/>
              <w:suppressAutoHyphens w:val="0"/>
              <w:spacing w:line="240" w:lineRule="auto"/>
              <w:jc w:val="center"/>
              <w:rPr>
                <w:rFonts w:cs="Times New Roman"/>
                <w:b/>
                <w:bCs/>
                <w:sz w:val="18"/>
                <w:szCs w:val="18"/>
                <w:lang w:val="pl-PL" w:eastAsia="pl-PL"/>
              </w:rPr>
            </w:pPr>
            <w:r w:rsidRPr="0026210E">
              <w:rPr>
                <w:rFonts w:cs="Times New Roman"/>
                <w:b/>
                <w:bCs/>
                <w:sz w:val="18"/>
                <w:szCs w:val="18"/>
                <w:lang w:val="pl-PL" w:eastAsia="pl-PL"/>
              </w:rPr>
              <w:t>z orzeczeniem o potrzebie kształcenia specjalnego</w:t>
            </w:r>
          </w:p>
        </w:tc>
      </w:tr>
      <w:tr w:rsidR="000023C9" w:rsidRPr="0026210E" w14:paraId="564E5541" w14:textId="77777777" w:rsidTr="00FC43EC">
        <w:trPr>
          <w:cantSplit/>
          <w:trHeight w:val="708"/>
          <w:jc w:val="center"/>
        </w:trPr>
        <w:tc>
          <w:tcPr>
            <w:tcW w:w="1418" w:type="dxa"/>
            <w:vMerge/>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794ADE94" w14:textId="77777777" w:rsidR="000023C9" w:rsidRPr="0026210E" w:rsidRDefault="000023C9" w:rsidP="00FC43EC">
            <w:pPr>
              <w:widowControl/>
              <w:suppressAutoHyphens w:val="0"/>
              <w:spacing w:line="240" w:lineRule="auto"/>
              <w:jc w:val="center"/>
              <w:rPr>
                <w:rFonts w:cs="Times New Roman"/>
                <w:b/>
                <w:bCs/>
                <w:sz w:val="18"/>
                <w:szCs w:val="18"/>
                <w:lang w:val="pl-PL" w:eastAsia="pl-PL"/>
              </w:rPr>
            </w:pPr>
          </w:p>
        </w:tc>
        <w:tc>
          <w:tcPr>
            <w:tcW w:w="690" w:type="dxa"/>
            <w:vMerge/>
            <w:tcBorders>
              <w:left w:val="nil"/>
              <w:bottom w:val="single" w:sz="4" w:space="0" w:color="auto"/>
              <w:right w:val="single" w:sz="4" w:space="0" w:color="auto"/>
            </w:tcBorders>
            <w:shd w:val="clear" w:color="auto" w:fill="D5DCE4" w:themeFill="text2" w:themeFillTint="33"/>
            <w:vAlign w:val="center"/>
            <w:hideMark/>
          </w:tcPr>
          <w:p w14:paraId="4849DAA3" w14:textId="77777777" w:rsidR="000023C9" w:rsidRPr="0026210E" w:rsidRDefault="000023C9" w:rsidP="00FC43EC">
            <w:pPr>
              <w:widowControl/>
              <w:suppressAutoHyphens w:val="0"/>
              <w:spacing w:line="240" w:lineRule="auto"/>
              <w:jc w:val="center"/>
              <w:rPr>
                <w:rFonts w:cs="Times New Roman"/>
                <w:b/>
                <w:bCs/>
                <w:sz w:val="18"/>
                <w:szCs w:val="18"/>
                <w:lang w:val="pl-PL" w:eastAsia="pl-PL"/>
              </w:rPr>
            </w:pPr>
          </w:p>
        </w:tc>
        <w:tc>
          <w:tcPr>
            <w:tcW w:w="690" w:type="dxa"/>
            <w:tcBorders>
              <w:top w:val="nil"/>
              <w:left w:val="nil"/>
              <w:bottom w:val="single" w:sz="4" w:space="0" w:color="auto"/>
              <w:right w:val="single" w:sz="4" w:space="0" w:color="auto"/>
            </w:tcBorders>
            <w:shd w:val="clear" w:color="auto" w:fill="D5DCE4" w:themeFill="text2" w:themeFillTint="33"/>
            <w:vAlign w:val="center"/>
            <w:hideMark/>
          </w:tcPr>
          <w:p w14:paraId="54557741" w14:textId="77777777" w:rsidR="000023C9" w:rsidRPr="0026210E" w:rsidRDefault="000023C9" w:rsidP="00FC43EC">
            <w:pPr>
              <w:widowControl/>
              <w:suppressAutoHyphens w:val="0"/>
              <w:spacing w:line="240" w:lineRule="auto"/>
              <w:jc w:val="center"/>
              <w:rPr>
                <w:rFonts w:cs="Times New Roman"/>
                <w:b/>
                <w:bCs/>
                <w:sz w:val="18"/>
                <w:szCs w:val="18"/>
                <w:lang w:val="pl-PL" w:eastAsia="pl-PL"/>
              </w:rPr>
            </w:pPr>
            <w:r w:rsidRPr="0026210E">
              <w:rPr>
                <w:rFonts w:cs="Times New Roman"/>
                <w:b/>
                <w:bCs/>
                <w:sz w:val="18"/>
                <w:szCs w:val="18"/>
                <w:lang w:val="pl-PL" w:eastAsia="pl-PL"/>
              </w:rPr>
              <w:t>ogółem</w:t>
            </w:r>
          </w:p>
        </w:tc>
        <w:tc>
          <w:tcPr>
            <w:tcW w:w="1091" w:type="dxa"/>
            <w:tcBorders>
              <w:top w:val="nil"/>
              <w:left w:val="nil"/>
              <w:bottom w:val="single" w:sz="4" w:space="0" w:color="auto"/>
              <w:right w:val="single" w:sz="4" w:space="0" w:color="auto"/>
            </w:tcBorders>
            <w:shd w:val="clear" w:color="auto" w:fill="D5DCE4" w:themeFill="text2" w:themeFillTint="33"/>
            <w:vAlign w:val="center"/>
            <w:hideMark/>
          </w:tcPr>
          <w:p w14:paraId="6DCCE2DC" w14:textId="77777777" w:rsidR="000023C9" w:rsidRPr="0026210E" w:rsidRDefault="000023C9" w:rsidP="00FC43EC">
            <w:pPr>
              <w:widowControl/>
              <w:suppressAutoHyphens w:val="0"/>
              <w:spacing w:line="240" w:lineRule="auto"/>
              <w:jc w:val="center"/>
              <w:rPr>
                <w:rFonts w:cs="Times New Roman"/>
                <w:b/>
                <w:bCs/>
                <w:sz w:val="18"/>
                <w:szCs w:val="18"/>
                <w:lang w:val="pl-PL" w:eastAsia="pl-PL"/>
              </w:rPr>
            </w:pPr>
            <w:r w:rsidRPr="0026210E">
              <w:rPr>
                <w:rFonts w:cs="Times New Roman"/>
                <w:b/>
                <w:bCs/>
                <w:sz w:val="18"/>
                <w:szCs w:val="18"/>
                <w:lang w:val="pl-PL" w:eastAsia="pl-PL"/>
              </w:rPr>
              <w:t>w tym z jedną niepełno-sprawnością</w:t>
            </w:r>
          </w:p>
        </w:tc>
        <w:tc>
          <w:tcPr>
            <w:tcW w:w="1091" w:type="dxa"/>
            <w:tcBorders>
              <w:top w:val="nil"/>
              <w:left w:val="nil"/>
              <w:bottom w:val="single" w:sz="4" w:space="0" w:color="auto"/>
              <w:right w:val="single" w:sz="4" w:space="0" w:color="auto"/>
            </w:tcBorders>
            <w:shd w:val="clear" w:color="auto" w:fill="D5DCE4" w:themeFill="text2" w:themeFillTint="33"/>
            <w:vAlign w:val="center"/>
            <w:hideMark/>
          </w:tcPr>
          <w:p w14:paraId="6828017D" w14:textId="77777777" w:rsidR="000023C9" w:rsidRPr="0026210E" w:rsidRDefault="000023C9" w:rsidP="00FC43EC">
            <w:pPr>
              <w:widowControl/>
              <w:suppressAutoHyphens w:val="0"/>
              <w:spacing w:line="240" w:lineRule="auto"/>
              <w:jc w:val="center"/>
              <w:rPr>
                <w:rFonts w:cs="Times New Roman"/>
                <w:b/>
                <w:bCs/>
                <w:sz w:val="18"/>
                <w:szCs w:val="18"/>
                <w:lang w:val="pl-PL" w:eastAsia="pl-PL"/>
              </w:rPr>
            </w:pPr>
            <w:r w:rsidRPr="0026210E">
              <w:rPr>
                <w:rFonts w:cs="Times New Roman"/>
                <w:b/>
                <w:bCs/>
                <w:sz w:val="18"/>
                <w:szCs w:val="18"/>
                <w:lang w:val="pl-PL" w:eastAsia="pl-PL"/>
              </w:rPr>
              <w:t>w tym z więcej niż jedną niepełno-sprawnością</w:t>
            </w:r>
          </w:p>
        </w:tc>
        <w:tc>
          <w:tcPr>
            <w:tcW w:w="1252" w:type="dxa"/>
            <w:tcBorders>
              <w:top w:val="nil"/>
              <w:left w:val="nil"/>
              <w:bottom w:val="single" w:sz="4" w:space="0" w:color="auto"/>
              <w:right w:val="single" w:sz="4" w:space="0" w:color="auto"/>
            </w:tcBorders>
            <w:shd w:val="clear" w:color="auto" w:fill="D5DCE4" w:themeFill="text2" w:themeFillTint="33"/>
            <w:vAlign w:val="center"/>
            <w:hideMark/>
          </w:tcPr>
          <w:p w14:paraId="61CE0415" w14:textId="77777777" w:rsidR="000023C9" w:rsidRPr="0026210E" w:rsidRDefault="000023C9" w:rsidP="00FC43EC">
            <w:pPr>
              <w:widowControl/>
              <w:suppressAutoHyphens w:val="0"/>
              <w:spacing w:line="240" w:lineRule="auto"/>
              <w:jc w:val="center"/>
              <w:rPr>
                <w:rFonts w:cs="Times New Roman"/>
                <w:b/>
                <w:bCs/>
                <w:sz w:val="18"/>
                <w:szCs w:val="18"/>
                <w:lang w:val="pl-PL" w:eastAsia="pl-PL"/>
              </w:rPr>
            </w:pPr>
            <w:r w:rsidRPr="0026210E">
              <w:rPr>
                <w:rFonts w:cs="Times New Roman"/>
                <w:b/>
                <w:bCs/>
                <w:sz w:val="18"/>
                <w:szCs w:val="18"/>
                <w:lang w:val="pl-PL" w:eastAsia="pl-PL"/>
              </w:rPr>
              <w:t>w tym z powodu niedostoso-wania społecznego</w:t>
            </w:r>
          </w:p>
        </w:tc>
        <w:tc>
          <w:tcPr>
            <w:tcW w:w="690" w:type="dxa"/>
            <w:vMerge/>
            <w:tcBorders>
              <w:left w:val="nil"/>
              <w:bottom w:val="single" w:sz="4" w:space="0" w:color="auto"/>
              <w:right w:val="single" w:sz="4" w:space="0" w:color="auto"/>
            </w:tcBorders>
            <w:shd w:val="clear" w:color="auto" w:fill="D5DCE4" w:themeFill="text2" w:themeFillTint="33"/>
            <w:vAlign w:val="center"/>
            <w:hideMark/>
          </w:tcPr>
          <w:p w14:paraId="377F7425" w14:textId="77777777" w:rsidR="000023C9" w:rsidRPr="0026210E" w:rsidRDefault="000023C9" w:rsidP="00FC43EC">
            <w:pPr>
              <w:widowControl/>
              <w:suppressAutoHyphens w:val="0"/>
              <w:spacing w:line="240" w:lineRule="auto"/>
              <w:jc w:val="center"/>
              <w:rPr>
                <w:rFonts w:cs="Times New Roman"/>
                <w:b/>
                <w:bCs/>
                <w:sz w:val="18"/>
                <w:szCs w:val="18"/>
                <w:lang w:val="pl-PL" w:eastAsia="pl-PL"/>
              </w:rPr>
            </w:pPr>
          </w:p>
        </w:tc>
        <w:tc>
          <w:tcPr>
            <w:tcW w:w="690" w:type="dxa"/>
            <w:tcBorders>
              <w:top w:val="nil"/>
              <w:left w:val="nil"/>
              <w:bottom w:val="single" w:sz="4" w:space="0" w:color="auto"/>
              <w:right w:val="single" w:sz="4" w:space="0" w:color="auto"/>
            </w:tcBorders>
            <w:shd w:val="clear" w:color="auto" w:fill="D5DCE4" w:themeFill="text2" w:themeFillTint="33"/>
            <w:vAlign w:val="center"/>
            <w:hideMark/>
          </w:tcPr>
          <w:p w14:paraId="2F97731A" w14:textId="77777777" w:rsidR="000023C9" w:rsidRPr="0026210E" w:rsidRDefault="000023C9" w:rsidP="00FC43EC">
            <w:pPr>
              <w:widowControl/>
              <w:suppressAutoHyphens w:val="0"/>
              <w:spacing w:line="240" w:lineRule="auto"/>
              <w:jc w:val="center"/>
              <w:rPr>
                <w:rFonts w:cs="Times New Roman"/>
                <w:b/>
                <w:bCs/>
                <w:sz w:val="18"/>
                <w:szCs w:val="18"/>
                <w:lang w:val="pl-PL" w:eastAsia="pl-PL"/>
              </w:rPr>
            </w:pPr>
            <w:r w:rsidRPr="0026210E">
              <w:rPr>
                <w:rFonts w:cs="Times New Roman"/>
                <w:b/>
                <w:bCs/>
                <w:sz w:val="18"/>
                <w:szCs w:val="18"/>
                <w:lang w:val="pl-PL" w:eastAsia="pl-PL"/>
              </w:rPr>
              <w:t>ogółem</w:t>
            </w:r>
          </w:p>
        </w:tc>
        <w:tc>
          <w:tcPr>
            <w:tcW w:w="1091" w:type="dxa"/>
            <w:tcBorders>
              <w:top w:val="nil"/>
              <w:left w:val="nil"/>
              <w:bottom w:val="single" w:sz="4" w:space="0" w:color="auto"/>
              <w:right w:val="single" w:sz="4" w:space="0" w:color="auto"/>
            </w:tcBorders>
            <w:shd w:val="clear" w:color="auto" w:fill="D5DCE4" w:themeFill="text2" w:themeFillTint="33"/>
            <w:vAlign w:val="center"/>
            <w:hideMark/>
          </w:tcPr>
          <w:p w14:paraId="6027871B" w14:textId="77777777" w:rsidR="000023C9" w:rsidRPr="0026210E" w:rsidRDefault="000023C9" w:rsidP="00FC43EC">
            <w:pPr>
              <w:widowControl/>
              <w:suppressAutoHyphens w:val="0"/>
              <w:spacing w:line="240" w:lineRule="auto"/>
              <w:jc w:val="center"/>
              <w:rPr>
                <w:rFonts w:cs="Times New Roman"/>
                <w:b/>
                <w:bCs/>
                <w:sz w:val="18"/>
                <w:szCs w:val="18"/>
                <w:lang w:val="pl-PL" w:eastAsia="pl-PL"/>
              </w:rPr>
            </w:pPr>
            <w:r w:rsidRPr="0026210E">
              <w:rPr>
                <w:rFonts w:cs="Times New Roman"/>
                <w:b/>
                <w:bCs/>
                <w:sz w:val="18"/>
                <w:szCs w:val="18"/>
                <w:lang w:val="pl-PL" w:eastAsia="pl-PL"/>
              </w:rPr>
              <w:t>w tym z jedną niepełno-sprawnością</w:t>
            </w:r>
          </w:p>
        </w:tc>
        <w:tc>
          <w:tcPr>
            <w:tcW w:w="1091" w:type="dxa"/>
            <w:tcBorders>
              <w:top w:val="nil"/>
              <w:left w:val="nil"/>
              <w:bottom w:val="single" w:sz="4" w:space="0" w:color="auto"/>
              <w:right w:val="single" w:sz="4" w:space="0" w:color="auto"/>
            </w:tcBorders>
            <w:shd w:val="clear" w:color="auto" w:fill="D5DCE4" w:themeFill="text2" w:themeFillTint="33"/>
            <w:vAlign w:val="center"/>
            <w:hideMark/>
          </w:tcPr>
          <w:p w14:paraId="67770EC4" w14:textId="77777777" w:rsidR="000023C9" w:rsidRPr="0026210E" w:rsidRDefault="000023C9" w:rsidP="00FC43EC">
            <w:pPr>
              <w:widowControl/>
              <w:suppressAutoHyphens w:val="0"/>
              <w:spacing w:line="240" w:lineRule="auto"/>
              <w:jc w:val="center"/>
              <w:rPr>
                <w:rFonts w:cs="Times New Roman"/>
                <w:b/>
                <w:bCs/>
                <w:sz w:val="18"/>
                <w:szCs w:val="18"/>
                <w:lang w:val="pl-PL" w:eastAsia="pl-PL"/>
              </w:rPr>
            </w:pPr>
            <w:r w:rsidRPr="0026210E">
              <w:rPr>
                <w:rFonts w:cs="Times New Roman"/>
                <w:b/>
                <w:bCs/>
                <w:sz w:val="18"/>
                <w:szCs w:val="18"/>
                <w:lang w:val="pl-PL" w:eastAsia="pl-PL"/>
              </w:rPr>
              <w:t>w tym z więcej niż jedną niepełno-sprawnością</w:t>
            </w:r>
          </w:p>
        </w:tc>
        <w:tc>
          <w:tcPr>
            <w:tcW w:w="1050" w:type="dxa"/>
            <w:tcBorders>
              <w:top w:val="nil"/>
              <w:left w:val="nil"/>
              <w:bottom w:val="single" w:sz="4" w:space="0" w:color="auto"/>
              <w:right w:val="single" w:sz="4" w:space="0" w:color="auto"/>
            </w:tcBorders>
            <w:shd w:val="clear" w:color="auto" w:fill="D5DCE4" w:themeFill="text2" w:themeFillTint="33"/>
            <w:vAlign w:val="center"/>
            <w:hideMark/>
          </w:tcPr>
          <w:p w14:paraId="5D7E6DFC" w14:textId="77777777" w:rsidR="000023C9" w:rsidRPr="0026210E" w:rsidRDefault="000023C9" w:rsidP="00FC43EC">
            <w:pPr>
              <w:widowControl/>
              <w:suppressAutoHyphens w:val="0"/>
              <w:spacing w:line="240" w:lineRule="auto"/>
              <w:jc w:val="center"/>
              <w:rPr>
                <w:rFonts w:cs="Times New Roman"/>
                <w:b/>
                <w:bCs/>
                <w:sz w:val="18"/>
                <w:szCs w:val="18"/>
                <w:lang w:val="pl-PL" w:eastAsia="pl-PL"/>
              </w:rPr>
            </w:pPr>
            <w:r w:rsidRPr="0026210E">
              <w:rPr>
                <w:rFonts w:cs="Times New Roman"/>
                <w:b/>
                <w:bCs/>
                <w:sz w:val="18"/>
                <w:szCs w:val="18"/>
                <w:lang w:val="pl-PL" w:eastAsia="pl-PL"/>
              </w:rPr>
              <w:t>w tym z powodu niedostoso-wania społecznego</w:t>
            </w:r>
          </w:p>
        </w:tc>
      </w:tr>
      <w:tr w:rsidR="000023C9" w:rsidRPr="008E2A85" w14:paraId="5A187CD6" w14:textId="77777777" w:rsidTr="00FC43EC">
        <w:trPr>
          <w:trHeight w:val="300"/>
          <w:jc w:val="center"/>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1629905B" w14:textId="77777777" w:rsidR="000023C9" w:rsidRPr="0026210E" w:rsidRDefault="000023C9" w:rsidP="00FC43EC">
            <w:pPr>
              <w:widowControl/>
              <w:suppressAutoHyphens w:val="0"/>
              <w:spacing w:line="240" w:lineRule="auto"/>
              <w:jc w:val="center"/>
              <w:rPr>
                <w:rFonts w:cs="Times New Roman"/>
                <w:sz w:val="18"/>
                <w:szCs w:val="18"/>
                <w:lang w:val="pl-PL" w:eastAsia="pl-PL"/>
              </w:rPr>
            </w:pPr>
            <w:r w:rsidRPr="0026210E">
              <w:rPr>
                <w:rFonts w:cs="Times New Roman"/>
                <w:sz w:val="18"/>
                <w:szCs w:val="18"/>
                <w:lang w:val="pl-PL" w:eastAsia="pl-PL"/>
              </w:rPr>
              <w:t>Przedszkole miejskie</w:t>
            </w:r>
          </w:p>
        </w:tc>
        <w:tc>
          <w:tcPr>
            <w:tcW w:w="690" w:type="dxa"/>
            <w:tcBorders>
              <w:top w:val="nil"/>
              <w:left w:val="nil"/>
              <w:bottom w:val="single" w:sz="4" w:space="0" w:color="auto"/>
              <w:right w:val="single" w:sz="4" w:space="0" w:color="auto"/>
            </w:tcBorders>
            <w:shd w:val="clear" w:color="auto" w:fill="auto"/>
            <w:vAlign w:val="center"/>
          </w:tcPr>
          <w:p w14:paraId="5393C28F" w14:textId="77777777" w:rsidR="000023C9" w:rsidRDefault="000023C9" w:rsidP="00FC43EC">
            <w:pPr>
              <w:widowControl/>
              <w:suppressAutoHyphens w:val="0"/>
              <w:spacing w:line="240" w:lineRule="auto"/>
              <w:jc w:val="center"/>
              <w:rPr>
                <w:rFonts w:cs="Times New Roman"/>
                <w:color w:val="000000"/>
                <w:sz w:val="20"/>
                <w:szCs w:val="20"/>
                <w:lang w:val="pl-PL" w:eastAsia="pl-PL"/>
              </w:rPr>
            </w:pPr>
            <w:r>
              <w:rPr>
                <w:color w:val="000000"/>
                <w:sz w:val="20"/>
                <w:szCs w:val="20"/>
              </w:rPr>
              <w:t>3 451</w:t>
            </w:r>
          </w:p>
        </w:tc>
        <w:tc>
          <w:tcPr>
            <w:tcW w:w="690" w:type="dxa"/>
            <w:tcBorders>
              <w:top w:val="nil"/>
              <w:left w:val="nil"/>
              <w:bottom w:val="single" w:sz="4" w:space="0" w:color="auto"/>
              <w:right w:val="single" w:sz="4" w:space="0" w:color="auto"/>
            </w:tcBorders>
            <w:shd w:val="clear" w:color="auto" w:fill="auto"/>
            <w:vAlign w:val="center"/>
          </w:tcPr>
          <w:p w14:paraId="669BB712" w14:textId="77777777" w:rsidR="000023C9" w:rsidRDefault="000023C9" w:rsidP="00FC43EC">
            <w:pPr>
              <w:jc w:val="center"/>
              <w:rPr>
                <w:color w:val="000000"/>
                <w:sz w:val="20"/>
                <w:szCs w:val="20"/>
              </w:rPr>
            </w:pPr>
            <w:r>
              <w:rPr>
                <w:color w:val="000000"/>
                <w:sz w:val="20"/>
                <w:szCs w:val="20"/>
              </w:rPr>
              <w:t>63</w:t>
            </w:r>
          </w:p>
        </w:tc>
        <w:tc>
          <w:tcPr>
            <w:tcW w:w="1091" w:type="dxa"/>
            <w:tcBorders>
              <w:top w:val="nil"/>
              <w:left w:val="nil"/>
              <w:bottom w:val="single" w:sz="4" w:space="0" w:color="auto"/>
              <w:right w:val="single" w:sz="4" w:space="0" w:color="auto"/>
            </w:tcBorders>
            <w:shd w:val="clear" w:color="auto" w:fill="auto"/>
            <w:vAlign w:val="center"/>
          </w:tcPr>
          <w:p w14:paraId="7ECB268B" w14:textId="77777777" w:rsidR="000023C9" w:rsidRDefault="000023C9" w:rsidP="00FC43EC">
            <w:pPr>
              <w:jc w:val="center"/>
              <w:rPr>
                <w:color w:val="000000"/>
                <w:sz w:val="20"/>
                <w:szCs w:val="20"/>
              </w:rPr>
            </w:pPr>
            <w:r>
              <w:rPr>
                <w:color w:val="000000"/>
                <w:sz w:val="20"/>
                <w:szCs w:val="20"/>
              </w:rPr>
              <w:t>56</w:t>
            </w:r>
          </w:p>
        </w:tc>
        <w:tc>
          <w:tcPr>
            <w:tcW w:w="1091" w:type="dxa"/>
            <w:tcBorders>
              <w:top w:val="nil"/>
              <w:left w:val="nil"/>
              <w:bottom w:val="single" w:sz="4" w:space="0" w:color="auto"/>
              <w:right w:val="single" w:sz="4" w:space="0" w:color="auto"/>
            </w:tcBorders>
            <w:shd w:val="clear" w:color="auto" w:fill="auto"/>
            <w:vAlign w:val="center"/>
          </w:tcPr>
          <w:p w14:paraId="5292B01C" w14:textId="77777777" w:rsidR="000023C9" w:rsidRPr="00800000" w:rsidRDefault="00800000" w:rsidP="00800000">
            <w:pPr>
              <w:pStyle w:val="Nagwek2"/>
              <w:numPr>
                <w:ilvl w:val="0"/>
                <w:numId w:val="0"/>
              </w:numPr>
              <w:tabs>
                <w:tab w:val="left" w:pos="708"/>
              </w:tabs>
              <w:spacing w:before="0" w:after="0" w:line="240" w:lineRule="auto"/>
              <w:jc w:val="center"/>
              <w:rPr>
                <w:rFonts w:ascii="Times New Roman" w:hAnsi="Times New Roman" w:cs="Times New Roman"/>
                <w:b w:val="0"/>
                <w:i w:val="0"/>
                <w:sz w:val="20"/>
                <w:szCs w:val="20"/>
                <w:lang w:val="pl-PL"/>
              </w:rPr>
            </w:pPr>
            <w:r w:rsidRPr="00800000">
              <w:rPr>
                <w:rFonts w:ascii="Times New Roman" w:hAnsi="Times New Roman" w:cs="Times New Roman"/>
                <w:b w:val="0"/>
                <w:i w:val="0"/>
                <w:sz w:val="20"/>
                <w:szCs w:val="20"/>
                <w:lang w:val="pl-PL"/>
              </w:rPr>
              <w:t>7</w:t>
            </w:r>
          </w:p>
        </w:tc>
        <w:tc>
          <w:tcPr>
            <w:tcW w:w="1252" w:type="dxa"/>
            <w:tcBorders>
              <w:top w:val="nil"/>
              <w:left w:val="nil"/>
              <w:bottom w:val="single" w:sz="4" w:space="0" w:color="auto"/>
              <w:right w:val="single" w:sz="4" w:space="0" w:color="auto"/>
            </w:tcBorders>
            <w:shd w:val="clear" w:color="auto" w:fill="auto"/>
            <w:vAlign w:val="center"/>
          </w:tcPr>
          <w:p w14:paraId="607B07B3" w14:textId="77777777" w:rsidR="000023C9" w:rsidRDefault="000023C9" w:rsidP="00FC43EC">
            <w:pPr>
              <w:jc w:val="center"/>
              <w:rPr>
                <w:color w:val="000000"/>
                <w:sz w:val="20"/>
                <w:szCs w:val="20"/>
              </w:rPr>
            </w:pPr>
            <w:r>
              <w:rPr>
                <w:color w:val="000000"/>
                <w:sz w:val="20"/>
                <w:szCs w:val="20"/>
              </w:rPr>
              <w:t>0</w:t>
            </w:r>
          </w:p>
        </w:tc>
        <w:tc>
          <w:tcPr>
            <w:tcW w:w="690" w:type="dxa"/>
            <w:tcBorders>
              <w:top w:val="nil"/>
              <w:left w:val="nil"/>
              <w:bottom w:val="single" w:sz="4" w:space="0" w:color="auto"/>
              <w:right w:val="single" w:sz="4" w:space="0" w:color="auto"/>
            </w:tcBorders>
            <w:shd w:val="clear" w:color="auto" w:fill="auto"/>
            <w:vAlign w:val="center"/>
          </w:tcPr>
          <w:p w14:paraId="6AE33C96" w14:textId="77777777" w:rsidR="000023C9" w:rsidRDefault="000023C9" w:rsidP="00FC43EC">
            <w:pPr>
              <w:jc w:val="center"/>
              <w:rPr>
                <w:color w:val="000000"/>
                <w:sz w:val="20"/>
                <w:szCs w:val="20"/>
              </w:rPr>
            </w:pPr>
            <w:r>
              <w:rPr>
                <w:color w:val="000000"/>
                <w:sz w:val="20"/>
                <w:szCs w:val="20"/>
              </w:rPr>
              <w:t>3 399</w:t>
            </w:r>
          </w:p>
        </w:tc>
        <w:tc>
          <w:tcPr>
            <w:tcW w:w="690" w:type="dxa"/>
            <w:tcBorders>
              <w:top w:val="nil"/>
              <w:left w:val="nil"/>
              <w:bottom w:val="single" w:sz="4" w:space="0" w:color="auto"/>
              <w:right w:val="single" w:sz="4" w:space="0" w:color="auto"/>
            </w:tcBorders>
            <w:shd w:val="clear" w:color="auto" w:fill="auto"/>
            <w:vAlign w:val="center"/>
          </w:tcPr>
          <w:p w14:paraId="2A98292D" w14:textId="77777777" w:rsidR="000023C9" w:rsidRDefault="000023C9" w:rsidP="00FC43EC">
            <w:pPr>
              <w:jc w:val="center"/>
              <w:rPr>
                <w:color w:val="000000"/>
                <w:sz w:val="18"/>
                <w:szCs w:val="18"/>
              </w:rPr>
            </w:pPr>
            <w:r>
              <w:rPr>
                <w:color w:val="000000"/>
                <w:sz w:val="18"/>
                <w:szCs w:val="18"/>
              </w:rPr>
              <w:t>59</w:t>
            </w:r>
          </w:p>
        </w:tc>
        <w:tc>
          <w:tcPr>
            <w:tcW w:w="1091" w:type="dxa"/>
            <w:tcBorders>
              <w:top w:val="nil"/>
              <w:left w:val="nil"/>
              <w:bottom w:val="single" w:sz="4" w:space="0" w:color="auto"/>
              <w:right w:val="single" w:sz="4" w:space="0" w:color="auto"/>
            </w:tcBorders>
            <w:shd w:val="clear" w:color="auto" w:fill="auto"/>
            <w:vAlign w:val="center"/>
          </w:tcPr>
          <w:p w14:paraId="2A705F5E" w14:textId="77777777" w:rsidR="000023C9" w:rsidRDefault="000023C9" w:rsidP="00FC43EC">
            <w:pPr>
              <w:jc w:val="center"/>
              <w:rPr>
                <w:color w:val="000000"/>
                <w:sz w:val="18"/>
                <w:szCs w:val="18"/>
              </w:rPr>
            </w:pPr>
            <w:r>
              <w:rPr>
                <w:color w:val="000000"/>
                <w:sz w:val="18"/>
                <w:szCs w:val="18"/>
              </w:rPr>
              <w:t>51</w:t>
            </w:r>
          </w:p>
        </w:tc>
        <w:tc>
          <w:tcPr>
            <w:tcW w:w="1091" w:type="dxa"/>
            <w:tcBorders>
              <w:top w:val="nil"/>
              <w:left w:val="nil"/>
              <w:bottom w:val="single" w:sz="4" w:space="0" w:color="auto"/>
              <w:right w:val="single" w:sz="4" w:space="0" w:color="auto"/>
            </w:tcBorders>
            <w:shd w:val="clear" w:color="auto" w:fill="auto"/>
            <w:noWrap/>
            <w:vAlign w:val="center"/>
          </w:tcPr>
          <w:p w14:paraId="34075F95" w14:textId="77777777" w:rsidR="000023C9" w:rsidRDefault="000023C9" w:rsidP="00FC43EC">
            <w:pPr>
              <w:jc w:val="center"/>
              <w:rPr>
                <w:color w:val="000000"/>
                <w:sz w:val="18"/>
                <w:szCs w:val="18"/>
              </w:rPr>
            </w:pPr>
            <w:r>
              <w:rPr>
                <w:color w:val="000000"/>
                <w:sz w:val="18"/>
                <w:szCs w:val="18"/>
              </w:rPr>
              <w:t>8</w:t>
            </w:r>
          </w:p>
        </w:tc>
        <w:tc>
          <w:tcPr>
            <w:tcW w:w="1050" w:type="dxa"/>
            <w:tcBorders>
              <w:top w:val="nil"/>
              <w:left w:val="nil"/>
              <w:bottom w:val="single" w:sz="4" w:space="0" w:color="auto"/>
              <w:right w:val="single" w:sz="4" w:space="0" w:color="auto"/>
            </w:tcBorders>
            <w:shd w:val="clear" w:color="auto" w:fill="auto"/>
            <w:noWrap/>
            <w:vAlign w:val="center"/>
          </w:tcPr>
          <w:p w14:paraId="19EAA714" w14:textId="77777777" w:rsidR="000023C9" w:rsidRDefault="000023C9" w:rsidP="00FC43EC">
            <w:pPr>
              <w:jc w:val="center"/>
              <w:rPr>
                <w:color w:val="000000"/>
                <w:sz w:val="18"/>
                <w:szCs w:val="18"/>
              </w:rPr>
            </w:pPr>
            <w:r>
              <w:rPr>
                <w:color w:val="000000"/>
                <w:sz w:val="18"/>
                <w:szCs w:val="18"/>
              </w:rPr>
              <w:t>0</w:t>
            </w:r>
          </w:p>
        </w:tc>
      </w:tr>
      <w:tr w:rsidR="000023C9" w:rsidRPr="008E2A85" w14:paraId="6DCE54F3" w14:textId="77777777" w:rsidTr="00FC43EC">
        <w:trPr>
          <w:trHeight w:val="300"/>
          <w:jc w:val="center"/>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7879FE06" w14:textId="77777777" w:rsidR="000023C9" w:rsidRPr="0026210E" w:rsidRDefault="000023C9" w:rsidP="00FC43EC">
            <w:pPr>
              <w:widowControl/>
              <w:suppressAutoHyphens w:val="0"/>
              <w:spacing w:line="240" w:lineRule="auto"/>
              <w:jc w:val="center"/>
              <w:rPr>
                <w:rFonts w:cs="Times New Roman"/>
                <w:sz w:val="18"/>
                <w:szCs w:val="18"/>
                <w:lang w:val="pl-PL" w:eastAsia="pl-PL"/>
              </w:rPr>
            </w:pPr>
            <w:r w:rsidRPr="0026210E">
              <w:rPr>
                <w:rFonts w:cs="Times New Roman"/>
                <w:sz w:val="18"/>
                <w:szCs w:val="18"/>
                <w:lang w:val="pl-PL" w:eastAsia="pl-PL"/>
              </w:rPr>
              <w:t>Szkoła podstawowa</w:t>
            </w:r>
          </w:p>
        </w:tc>
        <w:tc>
          <w:tcPr>
            <w:tcW w:w="690" w:type="dxa"/>
            <w:tcBorders>
              <w:top w:val="nil"/>
              <w:left w:val="nil"/>
              <w:bottom w:val="single" w:sz="4" w:space="0" w:color="auto"/>
              <w:right w:val="single" w:sz="4" w:space="0" w:color="auto"/>
            </w:tcBorders>
            <w:shd w:val="clear" w:color="auto" w:fill="auto"/>
            <w:vAlign w:val="center"/>
          </w:tcPr>
          <w:p w14:paraId="7B1315AD" w14:textId="77777777" w:rsidR="000023C9" w:rsidRDefault="000023C9" w:rsidP="00FC43EC">
            <w:pPr>
              <w:jc w:val="center"/>
              <w:rPr>
                <w:color w:val="000000"/>
                <w:sz w:val="18"/>
                <w:szCs w:val="18"/>
              </w:rPr>
            </w:pPr>
            <w:r>
              <w:rPr>
                <w:color w:val="000000"/>
                <w:sz w:val="18"/>
                <w:szCs w:val="18"/>
              </w:rPr>
              <w:t>14 702</w:t>
            </w:r>
          </w:p>
        </w:tc>
        <w:tc>
          <w:tcPr>
            <w:tcW w:w="690" w:type="dxa"/>
            <w:tcBorders>
              <w:top w:val="nil"/>
              <w:left w:val="nil"/>
              <w:bottom w:val="single" w:sz="4" w:space="0" w:color="auto"/>
              <w:right w:val="single" w:sz="4" w:space="0" w:color="auto"/>
            </w:tcBorders>
            <w:shd w:val="clear" w:color="auto" w:fill="auto"/>
            <w:vAlign w:val="center"/>
          </w:tcPr>
          <w:p w14:paraId="26338476" w14:textId="77777777" w:rsidR="000023C9" w:rsidRDefault="000023C9" w:rsidP="00FC43EC">
            <w:pPr>
              <w:jc w:val="center"/>
              <w:rPr>
                <w:color w:val="000000"/>
                <w:sz w:val="18"/>
                <w:szCs w:val="18"/>
              </w:rPr>
            </w:pPr>
            <w:r>
              <w:rPr>
                <w:color w:val="000000"/>
                <w:sz w:val="18"/>
                <w:szCs w:val="18"/>
              </w:rPr>
              <w:t>405</w:t>
            </w:r>
          </w:p>
        </w:tc>
        <w:tc>
          <w:tcPr>
            <w:tcW w:w="1091" w:type="dxa"/>
            <w:tcBorders>
              <w:top w:val="nil"/>
              <w:left w:val="nil"/>
              <w:bottom w:val="single" w:sz="4" w:space="0" w:color="auto"/>
              <w:right w:val="single" w:sz="4" w:space="0" w:color="auto"/>
            </w:tcBorders>
            <w:shd w:val="clear" w:color="auto" w:fill="auto"/>
            <w:vAlign w:val="center"/>
          </w:tcPr>
          <w:p w14:paraId="216D6B06" w14:textId="77777777" w:rsidR="000023C9" w:rsidRDefault="000023C9" w:rsidP="00FC43EC">
            <w:pPr>
              <w:jc w:val="center"/>
              <w:rPr>
                <w:color w:val="000000"/>
                <w:sz w:val="18"/>
                <w:szCs w:val="18"/>
              </w:rPr>
            </w:pPr>
            <w:r>
              <w:rPr>
                <w:color w:val="000000"/>
                <w:sz w:val="18"/>
                <w:szCs w:val="18"/>
              </w:rPr>
              <w:t>351</w:t>
            </w:r>
          </w:p>
        </w:tc>
        <w:tc>
          <w:tcPr>
            <w:tcW w:w="1091" w:type="dxa"/>
            <w:tcBorders>
              <w:top w:val="nil"/>
              <w:left w:val="nil"/>
              <w:bottom w:val="single" w:sz="4" w:space="0" w:color="auto"/>
              <w:right w:val="single" w:sz="4" w:space="0" w:color="auto"/>
            </w:tcBorders>
            <w:shd w:val="clear" w:color="auto" w:fill="auto"/>
            <w:vAlign w:val="center"/>
          </w:tcPr>
          <w:p w14:paraId="7DAF9BF1" w14:textId="77777777" w:rsidR="000023C9" w:rsidRDefault="000023C9" w:rsidP="00FC43EC">
            <w:pPr>
              <w:jc w:val="center"/>
              <w:rPr>
                <w:color w:val="000000"/>
                <w:sz w:val="18"/>
                <w:szCs w:val="18"/>
              </w:rPr>
            </w:pPr>
            <w:r>
              <w:rPr>
                <w:color w:val="000000"/>
                <w:sz w:val="18"/>
                <w:szCs w:val="18"/>
              </w:rPr>
              <w:t>45</w:t>
            </w:r>
          </w:p>
        </w:tc>
        <w:tc>
          <w:tcPr>
            <w:tcW w:w="1252" w:type="dxa"/>
            <w:tcBorders>
              <w:top w:val="nil"/>
              <w:left w:val="nil"/>
              <w:bottom w:val="single" w:sz="4" w:space="0" w:color="auto"/>
              <w:right w:val="single" w:sz="4" w:space="0" w:color="auto"/>
            </w:tcBorders>
            <w:shd w:val="clear" w:color="auto" w:fill="auto"/>
            <w:vAlign w:val="center"/>
          </w:tcPr>
          <w:p w14:paraId="54FE79CA" w14:textId="77777777" w:rsidR="000023C9" w:rsidRDefault="000023C9" w:rsidP="00FC43EC">
            <w:pPr>
              <w:jc w:val="center"/>
              <w:rPr>
                <w:color w:val="000000"/>
                <w:sz w:val="18"/>
                <w:szCs w:val="18"/>
              </w:rPr>
            </w:pPr>
            <w:r>
              <w:rPr>
                <w:color w:val="000000"/>
                <w:sz w:val="18"/>
                <w:szCs w:val="18"/>
              </w:rPr>
              <w:t>9</w:t>
            </w:r>
          </w:p>
        </w:tc>
        <w:tc>
          <w:tcPr>
            <w:tcW w:w="690" w:type="dxa"/>
            <w:tcBorders>
              <w:top w:val="nil"/>
              <w:left w:val="nil"/>
              <w:bottom w:val="single" w:sz="4" w:space="0" w:color="auto"/>
              <w:right w:val="single" w:sz="4" w:space="0" w:color="auto"/>
            </w:tcBorders>
            <w:shd w:val="clear" w:color="auto" w:fill="auto"/>
            <w:vAlign w:val="center"/>
          </w:tcPr>
          <w:p w14:paraId="4193235C" w14:textId="77777777" w:rsidR="000023C9" w:rsidRDefault="000023C9" w:rsidP="00FC43EC">
            <w:pPr>
              <w:jc w:val="center"/>
              <w:rPr>
                <w:color w:val="000000"/>
                <w:sz w:val="20"/>
                <w:szCs w:val="20"/>
              </w:rPr>
            </w:pPr>
            <w:r>
              <w:rPr>
                <w:color w:val="000000"/>
                <w:sz w:val="20"/>
                <w:szCs w:val="20"/>
              </w:rPr>
              <w:t>14 056</w:t>
            </w:r>
          </w:p>
        </w:tc>
        <w:tc>
          <w:tcPr>
            <w:tcW w:w="690" w:type="dxa"/>
            <w:tcBorders>
              <w:top w:val="nil"/>
              <w:left w:val="nil"/>
              <w:bottom w:val="single" w:sz="4" w:space="0" w:color="auto"/>
              <w:right w:val="single" w:sz="4" w:space="0" w:color="auto"/>
            </w:tcBorders>
            <w:shd w:val="clear" w:color="auto" w:fill="auto"/>
            <w:vAlign w:val="center"/>
          </w:tcPr>
          <w:p w14:paraId="44C04641" w14:textId="77777777" w:rsidR="000023C9" w:rsidRDefault="000023C9" w:rsidP="00FC43EC">
            <w:pPr>
              <w:jc w:val="center"/>
              <w:rPr>
                <w:color w:val="000000"/>
                <w:sz w:val="18"/>
                <w:szCs w:val="18"/>
              </w:rPr>
            </w:pPr>
            <w:r>
              <w:rPr>
                <w:color w:val="000000"/>
                <w:sz w:val="18"/>
                <w:szCs w:val="18"/>
              </w:rPr>
              <w:t>402</w:t>
            </w:r>
          </w:p>
        </w:tc>
        <w:tc>
          <w:tcPr>
            <w:tcW w:w="1091" w:type="dxa"/>
            <w:tcBorders>
              <w:top w:val="nil"/>
              <w:left w:val="nil"/>
              <w:bottom w:val="single" w:sz="4" w:space="0" w:color="auto"/>
              <w:right w:val="single" w:sz="4" w:space="0" w:color="auto"/>
            </w:tcBorders>
            <w:shd w:val="clear" w:color="auto" w:fill="auto"/>
            <w:vAlign w:val="center"/>
          </w:tcPr>
          <w:p w14:paraId="1F54108B" w14:textId="77777777" w:rsidR="000023C9" w:rsidRDefault="000023C9" w:rsidP="00FC43EC">
            <w:pPr>
              <w:jc w:val="center"/>
              <w:rPr>
                <w:color w:val="000000"/>
                <w:sz w:val="18"/>
                <w:szCs w:val="18"/>
              </w:rPr>
            </w:pPr>
            <w:r>
              <w:rPr>
                <w:color w:val="000000"/>
                <w:sz w:val="18"/>
                <w:szCs w:val="18"/>
              </w:rPr>
              <w:t>340</w:t>
            </w:r>
          </w:p>
        </w:tc>
        <w:tc>
          <w:tcPr>
            <w:tcW w:w="1091" w:type="dxa"/>
            <w:tcBorders>
              <w:top w:val="nil"/>
              <w:left w:val="nil"/>
              <w:bottom w:val="single" w:sz="4" w:space="0" w:color="auto"/>
              <w:right w:val="single" w:sz="4" w:space="0" w:color="auto"/>
            </w:tcBorders>
            <w:shd w:val="clear" w:color="auto" w:fill="auto"/>
            <w:noWrap/>
            <w:vAlign w:val="center"/>
          </w:tcPr>
          <w:p w14:paraId="770B71AB" w14:textId="77777777" w:rsidR="000023C9" w:rsidRDefault="000023C9" w:rsidP="00FC43EC">
            <w:pPr>
              <w:jc w:val="center"/>
              <w:rPr>
                <w:color w:val="000000"/>
                <w:sz w:val="18"/>
                <w:szCs w:val="18"/>
              </w:rPr>
            </w:pPr>
            <w:r>
              <w:rPr>
                <w:color w:val="000000"/>
                <w:sz w:val="18"/>
                <w:szCs w:val="18"/>
              </w:rPr>
              <w:t>54</w:t>
            </w:r>
          </w:p>
        </w:tc>
        <w:tc>
          <w:tcPr>
            <w:tcW w:w="1050" w:type="dxa"/>
            <w:tcBorders>
              <w:top w:val="nil"/>
              <w:left w:val="nil"/>
              <w:bottom w:val="single" w:sz="4" w:space="0" w:color="auto"/>
              <w:right w:val="single" w:sz="4" w:space="0" w:color="auto"/>
            </w:tcBorders>
            <w:shd w:val="clear" w:color="auto" w:fill="auto"/>
            <w:noWrap/>
            <w:vAlign w:val="center"/>
          </w:tcPr>
          <w:p w14:paraId="0D14B0C6" w14:textId="77777777" w:rsidR="000023C9" w:rsidRDefault="000023C9" w:rsidP="00FC43EC">
            <w:pPr>
              <w:jc w:val="center"/>
              <w:rPr>
                <w:color w:val="000000"/>
                <w:sz w:val="18"/>
                <w:szCs w:val="18"/>
              </w:rPr>
            </w:pPr>
            <w:r>
              <w:rPr>
                <w:color w:val="000000"/>
                <w:sz w:val="18"/>
                <w:szCs w:val="18"/>
              </w:rPr>
              <w:t>8</w:t>
            </w:r>
          </w:p>
        </w:tc>
      </w:tr>
      <w:tr w:rsidR="000023C9" w:rsidRPr="008E2A85" w14:paraId="7E412D29" w14:textId="77777777" w:rsidTr="00FC43EC">
        <w:trPr>
          <w:trHeight w:val="300"/>
          <w:jc w:val="center"/>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1F9DD0E3" w14:textId="77777777" w:rsidR="000023C9" w:rsidRPr="0026210E" w:rsidRDefault="000023C9" w:rsidP="00FC43EC">
            <w:pPr>
              <w:widowControl/>
              <w:suppressAutoHyphens w:val="0"/>
              <w:spacing w:line="240" w:lineRule="auto"/>
              <w:jc w:val="center"/>
              <w:rPr>
                <w:rFonts w:cs="Times New Roman"/>
                <w:sz w:val="18"/>
                <w:szCs w:val="18"/>
                <w:lang w:val="pl-PL" w:eastAsia="pl-PL"/>
              </w:rPr>
            </w:pPr>
            <w:r w:rsidRPr="0026210E">
              <w:rPr>
                <w:rFonts w:cs="Times New Roman"/>
                <w:sz w:val="18"/>
                <w:szCs w:val="18"/>
                <w:lang w:val="pl-PL" w:eastAsia="pl-PL"/>
              </w:rPr>
              <w:t>Szkoła specjalna</w:t>
            </w:r>
          </w:p>
        </w:tc>
        <w:tc>
          <w:tcPr>
            <w:tcW w:w="690" w:type="dxa"/>
            <w:tcBorders>
              <w:top w:val="nil"/>
              <w:left w:val="nil"/>
              <w:bottom w:val="single" w:sz="4" w:space="0" w:color="auto"/>
              <w:right w:val="single" w:sz="4" w:space="0" w:color="auto"/>
            </w:tcBorders>
            <w:shd w:val="clear" w:color="auto" w:fill="auto"/>
            <w:vAlign w:val="center"/>
          </w:tcPr>
          <w:p w14:paraId="04634971" w14:textId="77777777" w:rsidR="000023C9" w:rsidRDefault="000023C9" w:rsidP="00FC43EC">
            <w:pPr>
              <w:jc w:val="center"/>
              <w:rPr>
                <w:color w:val="000000"/>
                <w:sz w:val="18"/>
                <w:szCs w:val="18"/>
              </w:rPr>
            </w:pPr>
            <w:r>
              <w:rPr>
                <w:color w:val="000000"/>
                <w:sz w:val="18"/>
                <w:szCs w:val="18"/>
              </w:rPr>
              <w:t>368</w:t>
            </w:r>
          </w:p>
        </w:tc>
        <w:tc>
          <w:tcPr>
            <w:tcW w:w="690" w:type="dxa"/>
            <w:tcBorders>
              <w:top w:val="nil"/>
              <w:left w:val="nil"/>
              <w:bottom w:val="single" w:sz="4" w:space="0" w:color="auto"/>
              <w:right w:val="single" w:sz="4" w:space="0" w:color="auto"/>
            </w:tcBorders>
            <w:shd w:val="clear" w:color="auto" w:fill="auto"/>
            <w:vAlign w:val="center"/>
          </w:tcPr>
          <w:p w14:paraId="700537A2" w14:textId="77777777" w:rsidR="000023C9" w:rsidRDefault="000023C9" w:rsidP="00FC43EC">
            <w:pPr>
              <w:jc w:val="center"/>
              <w:rPr>
                <w:color w:val="000000"/>
                <w:sz w:val="18"/>
                <w:szCs w:val="18"/>
              </w:rPr>
            </w:pPr>
            <w:r>
              <w:rPr>
                <w:color w:val="000000"/>
                <w:sz w:val="18"/>
                <w:szCs w:val="18"/>
              </w:rPr>
              <w:t>343</w:t>
            </w:r>
          </w:p>
        </w:tc>
        <w:tc>
          <w:tcPr>
            <w:tcW w:w="1091" w:type="dxa"/>
            <w:tcBorders>
              <w:top w:val="nil"/>
              <w:left w:val="nil"/>
              <w:bottom w:val="single" w:sz="4" w:space="0" w:color="auto"/>
              <w:right w:val="single" w:sz="4" w:space="0" w:color="auto"/>
            </w:tcBorders>
            <w:shd w:val="clear" w:color="auto" w:fill="auto"/>
            <w:vAlign w:val="center"/>
          </w:tcPr>
          <w:p w14:paraId="13343BEA" w14:textId="77777777" w:rsidR="000023C9" w:rsidRDefault="000023C9" w:rsidP="00FC43EC">
            <w:pPr>
              <w:jc w:val="center"/>
              <w:rPr>
                <w:color w:val="000000"/>
                <w:sz w:val="18"/>
                <w:szCs w:val="18"/>
              </w:rPr>
            </w:pPr>
            <w:r>
              <w:rPr>
                <w:color w:val="000000"/>
                <w:sz w:val="18"/>
                <w:szCs w:val="18"/>
              </w:rPr>
              <w:t>164</w:t>
            </w:r>
          </w:p>
        </w:tc>
        <w:tc>
          <w:tcPr>
            <w:tcW w:w="1091" w:type="dxa"/>
            <w:tcBorders>
              <w:top w:val="nil"/>
              <w:left w:val="nil"/>
              <w:bottom w:val="single" w:sz="4" w:space="0" w:color="auto"/>
              <w:right w:val="single" w:sz="4" w:space="0" w:color="auto"/>
            </w:tcBorders>
            <w:shd w:val="clear" w:color="auto" w:fill="auto"/>
            <w:vAlign w:val="center"/>
          </w:tcPr>
          <w:p w14:paraId="55EB2F70" w14:textId="77777777" w:rsidR="000023C9" w:rsidRDefault="000023C9" w:rsidP="00FC43EC">
            <w:pPr>
              <w:jc w:val="center"/>
              <w:rPr>
                <w:color w:val="000000"/>
                <w:sz w:val="18"/>
                <w:szCs w:val="18"/>
              </w:rPr>
            </w:pPr>
            <w:r>
              <w:rPr>
                <w:color w:val="000000"/>
                <w:sz w:val="18"/>
                <w:szCs w:val="18"/>
              </w:rPr>
              <w:t>179</w:t>
            </w:r>
          </w:p>
        </w:tc>
        <w:tc>
          <w:tcPr>
            <w:tcW w:w="1252" w:type="dxa"/>
            <w:tcBorders>
              <w:top w:val="nil"/>
              <w:left w:val="nil"/>
              <w:bottom w:val="single" w:sz="4" w:space="0" w:color="auto"/>
              <w:right w:val="single" w:sz="4" w:space="0" w:color="auto"/>
            </w:tcBorders>
            <w:shd w:val="clear" w:color="auto" w:fill="auto"/>
            <w:vAlign w:val="center"/>
          </w:tcPr>
          <w:p w14:paraId="3A87B4B4" w14:textId="77777777" w:rsidR="000023C9" w:rsidRDefault="000023C9" w:rsidP="00FC43EC">
            <w:pPr>
              <w:jc w:val="center"/>
              <w:rPr>
                <w:color w:val="000000"/>
                <w:sz w:val="18"/>
                <w:szCs w:val="18"/>
              </w:rPr>
            </w:pPr>
            <w:r>
              <w:rPr>
                <w:color w:val="000000"/>
                <w:sz w:val="18"/>
                <w:szCs w:val="18"/>
              </w:rPr>
              <w:t>0</w:t>
            </w:r>
          </w:p>
        </w:tc>
        <w:tc>
          <w:tcPr>
            <w:tcW w:w="690" w:type="dxa"/>
            <w:tcBorders>
              <w:top w:val="nil"/>
              <w:left w:val="nil"/>
              <w:bottom w:val="single" w:sz="4" w:space="0" w:color="auto"/>
              <w:right w:val="single" w:sz="4" w:space="0" w:color="auto"/>
            </w:tcBorders>
            <w:shd w:val="clear" w:color="auto" w:fill="auto"/>
            <w:vAlign w:val="center"/>
          </w:tcPr>
          <w:p w14:paraId="032C2F24" w14:textId="77777777" w:rsidR="000023C9" w:rsidRDefault="000023C9" w:rsidP="00FC43EC">
            <w:pPr>
              <w:jc w:val="center"/>
              <w:rPr>
                <w:color w:val="000000"/>
                <w:sz w:val="18"/>
                <w:szCs w:val="18"/>
              </w:rPr>
            </w:pPr>
            <w:r>
              <w:rPr>
                <w:color w:val="000000"/>
                <w:sz w:val="18"/>
                <w:szCs w:val="18"/>
              </w:rPr>
              <w:t>363</w:t>
            </w:r>
          </w:p>
        </w:tc>
        <w:tc>
          <w:tcPr>
            <w:tcW w:w="690" w:type="dxa"/>
            <w:tcBorders>
              <w:top w:val="nil"/>
              <w:left w:val="nil"/>
              <w:bottom w:val="single" w:sz="4" w:space="0" w:color="auto"/>
              <w:right w:val="single" w:sz="4" w:space="0" w:color="auto"/>
            </w:tcBorders>
            <w:shd w:val="clear" w:color="auto" w:fill="auto"/>
            <w:vAlign w:val="center"/>
          </w:tcPr>
          <w:p w14:paraId="51193212" w14:textId="77777777" w:rsidR="000023C9" w:rsidRDefault="000023C9" w:rsidP="00FC43EC">
            <w:pPr>
              <w:jc w:val="center"/>
              <w:rPr>
                <w:color w:val="000000"/>
                <w:sz w:val="18"/>
                <w:szCs w:val="18"/>
              </w:rPr>
            </w:pPr>
            <w:r>
              <w:rPr>
                <w:color w:val="000000"/>
                <w:sz w:val="18"/>
                <w:szCs w:val="18"/>
              </w:rPr>
              <w:t>335</w:t>
            </w:r>
          </w:p>
        </w:tc>
        <w:tc>
          <w:tcPr>
            <w:tcW w:w="1091" w:type="dxa"/>
            <w:tcBorders>
              <w:top w:val="nil"/>
              <w:left w:val="nil"/>
              <w:bottom w:val="single" w:sz="4" w:space="0" w:color="auto"/>
              <w:right w:val="single" w:sz="4" w:space="0" w:color="auto"/>
            </w:tcBorders>
            <w:shd w:val="clear" w:color="auto" w:fill="auto"/>
            <w:vAlign w:val="center"/>
          </w:tcPr>
          <w:p w14:paraId="4EA2CD02" w14:textId="77777777" w:rsidR="000023C9" w:rsidRDefault="000023C9" w:rsidP="00FC43EC">
            <w:pPr>
              <w:jc w:val="center"/>
              <w:rPr>
                <w:color w:val="000000"/>
                <w:sz w:val="18"/>
                <w:szCs w:val="18"/>
              </w:rPr>
            </w:pPr>
            <w:r>
              <w:rPr>
                <w:color w:val="000000"/>
                <w:sz w:val="18"/>
                <w:szCs w:val="18"/>
              </w:rPr>
              <w:t>152</w:t>
            </w:r>
          </w:p>
        </w:tc>
        <w:tc>
          <w:tcPr>
            <w:tcW w:w="1091" w:type="dxa"/>
            <w:tcBorders>
              <w:top w:val="nil"/>
              <w:left w:val="nil"/>
              <w:bottom w:val="single" w:sz="4" w:space="0" w:color="auto"/>
              <w:right w:val="single" w:sz="4" w:space="0" w:color="auto"/>
            </w:tcBorders>
            <w:shd w:val="clear" w:color="auto" w:fill="auto"/>
            <w:noWrap/>
            <w:vAlign w:val="center"/>
          </w:tcPr>
          <w:p w14:paraId="569FA8DB" w14:textId="77777777" w:rsidR="000023C9" w:rsidRDefault="000023C9" w:rsidP="00FC43EC">
            <w:pPr>
              <w:jc w:val="center"/>
              <w:rPr>
                <w:color w:val="000000"/>
                <w:sz w:val="18"/>
                <w:szCs w:val="18"/>
              </w:rPr>
            </w:pPr>
            <w:r>
              <w:rPr>
                <w:color w:val="000000"/>
                <w:sz w:val="18"/>
                <w:szCs w:val="18"/>
              </w:rPr>
              <w:t>183</w:t>
            </w:r>
          </w:p>
        </w:tc>
        <w:tc>
          <w:tcPr>
            <w:tcW w:w="1050" w:type="dxa"/>
            <w:tcBorders>
              <w:top w:val="nil"/>
              <w:left w:val="nil"/>
              <w:bottom w:val="single" w:sz="4" w:space="0" w:color="auto"/>
              <w:right w:val="single" w:sz="4" w:space="0" w:color="auto"/>
            </w:tcBorders>
            <w:shd w:val="clear" w:color="auto" w:fill="auto"/>
            <w:noWrap/>
            <w:vAlign w:val="center"/>
          </w:tcPr>
          <w:p w14:paraId="461DBF50" w14:textId="77777777" w:rsidR="000023C9" w:rsidRDefault="000023C9" w:rsidP="00FC43EC">
            <w:pPr>
              <w:jc w:val="center"/>
              <w:rPr>
                <w:color w:val="000000"/>
                <w:sz w:val="18"/>
                <w:szCs w:val="18"/>
              </w:rPr>
            </w:pPr>
            <w:r>
              <w:rPr>
                <w:color w:val="000000"/>
                <w:sz w:val="18"/>
                <w:szCs w:val="18"/>
              </w:rPr>
              <w:t>0</w:t>
            </w:r>
          </w:p>
        </w:tc>
      </w:tr>
      <w:tr w:rsidR="000023C9" w:rsidRPr="008E2A85" w14:paraId="5B2FA8FE" w14:textId="77777777" w:rsidTr="00FC43EC">
        <w:trPr>
          <w:trHeight w:val="300"/>
          <w:jc w:val="center"/>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256E7A94" w14:textId="77777777" w:rsidR="000023C9" w:rsidRPr="0026210E" w:rsidRDefault="000023C9" w:rsidP="00FC43EC">
            <w:pPr>
              <w:widowControl/>
              <w:suppressAutoHyphens w:val="0"/>
              <w:spacing w:line="240" w:lineRule="auto"/>
              <w:jc w:val="center"/>
              <w:rPr>
                <w:rFonts w:cs="Times New Roman"/>
                <w:sz w:val="18"/>
                <w:szCs w:val="18"/>
                <w:lang w:val="pl-PL" w:eastAsia="pl-PL"/>
              </w:rPr>
            </w:pPr>
            <w:r w:rsidRPr="0026210E">
              <w:rPr>
                <w:rFonts w:cs="Times New Roman"/>
                <w:sz w:val="18"/>
                <w:szCs w:val="18"/>
                <w:lang w:val="pl-PL" w:eastAsia="pl-PL"/>
              </w:rPr>
              <w:t>Szkoła ponad-podstawowa</w:t>
            </w:r>
          </w:p>
        </w:tc>
        <w:tc>
          <w:tcPr>
            <w:tcW w:w="690" w:type="dxa"/>
            <w:tcBorders>
              <w:top w:val="nil"/>
              <w:left w:val="nil"/>
              <w:bottom w:val="single" w:sz="4" w:space="0" w:color="auto"/>
              <w:right w:val="single" w:sz="4" w:space="0" w:color="auto"/>
            </w:tcBorders>
            <w:shd w:val="clear" w:color="auto" w:fill="auto"/>
            <w:vAlign w:val="center"/>
          </w:tcPr>
          <w:p w14:paraId="1A613CD6" w14:textId="77777777" w:rsidR="000023C9" w:rsidRDefault="000023C9" w:rsidP="00FC43EC">
            <w:pPr>
              <w:jc w:val="center"/>
              <w:rPr>
                <w:color w:val="000000"/>
                <w:sz w:val="20"/>
                <w:szCs w:val="20"/>
              </w:rPr>
            </w:pPr>
            <w:r>
              <w:rPr>
                <w:color w:val="000000"/>
                <w:sz w:val="20"/>
                <w:szCs w:val="20"/>
              </w:rPr>
              <w:t>11 092</w:t>
            </w:r>
          </w:p>
        </w:tc>
        <w:tc>
          <w:tcPr>
            <w:tcW w:w="690" w:type="dxa"/>
            <w:tcBorders>
              <w:top w:val="nil"/>
              <w:left w:val="nil"/>
              <w:bottom w:val="single" w:sz="4" w:space="0" w:color="auto"/>
              <w:right w:val="single" w:sz="4" w:space="0" w:color="auto"/>
            </w:tcBorders>
            <w:shd w:val="clear" w:color="auto" w:fill="auto"/>
            <w:vAlign w:val="center"/>
          </w:tcPr>
          <w:p w14:paraId="1F6792A5" w14:textId="77777777" w:rsidR="000023C9" w:rsidRDefault="000023C9" w:rsidP="00FC43EC">
            <w:pPr>
              <w:jc w:val="center"/>
              <w:rPr>
                <w:color w:val="000000"/>
                <w:sz w:val="20"/>
                <w:szCs w:val="20"/>
              </w:rPr>
            </w:pPr>
            <w:r>
              <w:rPr>
                <w:color w:val="000000"/>
                <w:sz w:val="20"/>
                <w:szCs w:val="20"/>
              </w:rPr>
              <w:t>104</w:t>
            </w:r>
          </w:p>
        </w:tc>
        <w:tc>
          <w:tcPr>
            <w:tcW w:w="1091" w:type="dxa"/>
            <w:tcBorders>
              <w:top w:val="nil"/>
              <w:left w:val="nil"/>
              <w:bottom w:val="single" w:sz="4" w:space="0" w:color="auto"/>
              <w:right w:val="single" w:sz="4" w:space="0" w:color="auto"/>
            </w:tcBorders>
            <w:shd w:val="clear" w:color="auto" w:fill="auto"/>
            <w:vAlign w:val="center"/>
          </w:tcPr>
          <w:p w14:paraId="6371808E" w14:textId="77777777" w:rsidR="000023C9" w:rsidRDefault="000023C9" w:rsidP="00FC43EC">
            <w:pPr>
              <w:jc w:val="center"/>
              <w:rPr>
                <w:color w:val="000000"/>
                <w:sz w:val="20"/>
                <w:szCs w:val="20"/>
              </w:rPr>
            </w:pPr>
            <w:r>
              <w:rPr>
                <w:color w:val="000000"/>
                <w:sz w:val="20"/>
                <w:szCs w:val="20"/>
              </w:rPr>
              <w:t>97</w:t>
            </w:r>
          </w:p>
        </w:tc>
        <w:tc>
          <w:tcPr>
            <w:tcW w:w="1091" w:type="dxa"/>
            <w:tcBorders>
              <w:top w:val="nil"/>
              <w:left w:val="nil"/>
              <w:bottom w:val="single" w:sz="4" w:space="0" w:color="auto"/>
              <w:right w:val="single" w:sz="4" w:space="0" w:color="auto"/>
            </w:tcBorders>
            <w:shd w:val="clear" w:color="auto" w:fill="auto"/>
            <w:vAlign w:val="center"/>
          </w:tcPr>
          <w:p w14:paraId="145DC5C5" w14:textId="77777777" w:rsidR="000023C9" w:rsidRDefault="000023C9" w:rsidP="00FC43EC">
            <w:pPr>
              <w:jc w:val="center"/>
              <w:rPr>
                <w:color w:val="000000"/>
                <w:sz w:val="20"/>
                <w:szCs w:val="20"/>
              </w:rPr>
            </w:pPr>
            <w:r>
              <w:rPr>
                <w:color w:val="000000"/>
                <w:sz w:val="20"/>
                <w:szCs w:val="20"/>
              </w:rPr>
              <w:t>4</w:t>
            </w:r>
          </w:p>
        </w:tc>
        <w:tc>
          <w:tcPr>
            <w:tcW w:w="1252" w:type="dxa"/>
            <w:tcBorders>
              <w:top w:val="nil"/>
              <w:left w:val="nil"/>
              <w:bottom w:val="single" w:sz="4" w:space="0" w:color="auto"/>
              <w:right w:val="single" w:sz="4" w:space="0" w:color="auto"/>
            </w:tcBorders>
            <w:shd w:val="clear" w:color="auto" w:fill="auto"/>
            <w:vAlign w:val="center"/>
          </w:tcPr>
          <w:p w14:paraId="6C78C58B" w14:textId="77777777" w:rsidR="000023C9" w:rsidRDefault="000023C9" w:rsidP="00FC43EC">
            <w:pPr>
              <w:jc w:val="center"/>
              <w:rPr>
                <w:color w:val="000000"/>
                <w:sz w:val="20"/>
                <w:szCs w:val="20"/>
              </w:rPr>
            </w:pPr>
            <w:r>
              <w:rPr>
                <w:color w:val="000000"/>
                <w:sz w:val="20"/>
                <w:szCs w:val="20"/>
              </w:rPr>
              <w:t>3</w:t>
            </w:r>
          </w:p>
        </w:tc>
        <w:tc>
          <w:tcPr>
            <w:tcW w:w="690" w:type="dxa"/>
            <w:tcBorders>
              <w:top w:val="nil"/>
              <w:left w:val="nil"/>
              <w:bottom w:val="single" w:sz="4" w:space="0" w:color="auto"/>
              <w:right w:val="single" w:sz="4" w:space="0" w:color="auto"/>
            </w:tcBorders>
            <w:shd w:val="clear" w:color="auto" w:fill="auto"/>
            <w:vAlign w:val="center"/>
          </w:tcPr>
          <w:p w14:paraId="703F616D" w14:textId="77777777" w:rsidR="000023C9" w:rsidRDefault="000023C9" w:rsidP="00FC43EC">
            <w:pPr>
              <w:jc w:val="center"/>
              <w:rPr>
                <w:color w:val="000000"/>
                <w:sz w:val="20"/>
                <w:szCs w:val="20"/>
              </w:rPr>
            </w:pPr>
            <w:r>
              <w:rPr>
                <w:color w:val="000000"/>
                <w:sz w:val="20"/>
                <w:szCs w:val="20"/>
              </w:rPr>
              <w:t>12 058</w:t>
            </w:r>
          </w:p>
        </w:tc>
        <w:tc>
          <w:tcPr>
            <w:tcW w:w="690" w:type="dxa"/>
            <w:tcBorders>
              <w:top w:val="nil"/>
              <w:left w:val="nil"/>
              <w:bottom w:val="single" w:sz="4" w:space="0" w:color="auto"/>
              <w:right w:val="single" w:sz="4" w:space="0" w:color="auto"/>
            </w:tcBorders>
            <w:shd w:val="clear" w:color="auto" w:fill="auto"/>
            <w:vAlign w:val="center"/>
          </w:tcPr>
          <w:p w14:paraId="4A897D38" w14:textId="77777777" w:rsidR="000023C9" w:rsidRDefault="000023C9" w:rsidP="00FC43EC">
            <w:pPr>
              <w:jc w:val="center"/>
              <w:rPr>
                <w:color w:val="000000"/>
                <w:sz w:val="18"/>
                <w:szCs w:val="18"/>
              </w:rPr>
            </w:pPr>
            <w:r>
              <w:rPr>
                <w:color w:val="000000"/>
                <w:sz w:val="18"/>
                <w:szCs w:val="18"/>
              </w:rPr>
              <w:t>117</w:t>
            </w:r>
          </w:p>
        </w:tc>
        <w:tc>
          <w:tcPr>
            <w:tcW w:w="1091" w:type="dxa"/>
            <w:tcBorders>
              <w:top w:val="nil"/>
              <w:left w:val="nil"/>
              <w:bottom w:val="single" w:sz="4" w:space="0" w:color="auto"/>
              <w:right w:val="single" w:sz="4" w:space="0" w:color="auto"/>
            </w:tcBorders>
            <w:shd w:val="clear" w:color="auto" w:fill="auto"/>
            <w:vAlign w:val="center"/>
          </w:tcPr>
          <w:p w14:paraId="1795B978" w14:textId="77777777" w:rsidR="000023C9" w:rsidRDefault="000023C9" w:rsidP="00FC43EC">
            <w:pPr>
              <w:jc w:val="center"/>
              <w:rPr>
                <w:color w:val="000000"/>
                <w:sz w:val="18"/>
                <w:szCs w:val="18"/>
              </w:rPr>
            </w:pPr>
            <w:r>
              <w:rPr>
                <w:color w:val="000000"/>
                <w:sz w:val="18"/>
                <w:szCs w:val="18"/>
              </w:rPr>
              <w:t>108</w:t>
            </w:r>
          </w:p>
        </w:tc>
        <w:tc>
          <w:tcPr>
            <w:tcW w:w="1091" w:type="dxa"/>
            <w:tcBorders>
              <w:top w:val="nil"/>
              <w:left w:val="nil"/>
              <w:bottom w:val="single" w:sz="4" w:space="0" w:color="auto"/>
              <w:right w:val="single" w:sz="4" w:space="0" w:color="auto"/>
            </w:tcBorders>
            <w:shd w:val="clear" w:color="auto" w:fill="auto"/>
            <w:noWrap/>
            <w:vAlign w:val="center"/>
          </w:tcPr>
          <w:p w14:paraId="65F8E830" w14:textId="77777777" w:rsidR="000023C9" w:rsidRDefault="000023C9" w:rsidP="00FC43EC">
            <w:pPr>
              <w:jc w:val="center"/>
              <w:rPr>
                <w:color w:val="000000"/>
                <w:sz w:val="18"/>
                <w:szCs w:val="18"/>
              </w:rPr>
            </w:pPr>
            <w:r>
              <w:rPr>
                <w:color w:val="000000"/>
                <w:sz w:val="18"/>
                <w:szCs w:val="18"/>
              </w:rPr>
              <w:t>5</w:t>
            </w:r>
          </w:p>
        </w:tc>
        <w:tc>
          <w:tcPr>
            <w:tcW w:w="1050" w:type="dxa"/>
            <w:tcBorders>
              <w:top w:val="nil"/>
              <w:left w:val="nil"/>
              <w:bottom w:val="single" w:sz="4" w:space="0" w:color="auto"/>
              <w:right w:val="single" w:sz="4" w:space="0" w:color="auto"/>
            </w:tcBorders>
            <w:shd w:val="clear" w:color="auto" w:fill="auto"/>
            <w:noWrap/>
            <w:vAlign w:val="center"/>
          </w:tcPr>
          <w:p w14:paraId="18F0711A" w14:textId="77777777" w:rsidR="000023C9" w:rsidRDefault="000023C9" w:rsidP="00FC43EC">
            <w:pPr>
              <w:jc w:val="center"/>
              <w:rPr>
                <w:color w:val="000000"/>
                <w:sz w:val="18"/>
                <w:szCs w:val="18"/>
              </w:rPr>
            </w:pPr>
            <w:r>
              <w:rPr>
                <w:color w:val="000000"/>
                <w:sz w:val="18"/>
                <w:szCs w:val="18"/>
              </w:rPr>
              <w:t>4</w:t>
            </w:r>
          </w:p>
        </w:tc>
      </w:tr>
      <w:tr w:rsidR="000023C9" w:rsidRPr="008E2A85" w14:paraId="1CF446B1" w14:textId="77777777" w:rsidTr="00FC43EC">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E72FB1A" w14:textId="77777777" w:rsidR="000023C9" w:rsidRPr="0026210E" w:rsidRDefault="000023C9" w:rsidP="00FC43EC">
            <w:pPr>
              <w:widowControl/>
              <w:suppressAutoHyphens w:val="0"/>
              <w:spacing w:line="240" w:lineRule="auto"/>
              <w:jc w:val="center"/>
              <w:rPr>
                <w:rFonts w:cs="Times New Roman"/>
                <w:sz w:val="18"/>
                <w:szCs w:val="18"/>
                <w:lang w:val="pl-PL" w:eastAsia="pl-PL"/>
              </w:rPr>
            </w:pPr>
            <w:r w:rsidRPr="0026210E">
              <w:rPr>
                <w:rFonts w:cs="Times New Roman"/>
                <w:sz w:val="18"/>
                <w:szCs w:val="18"/>
                <w:lang w:val="pl-PL" w:eastAsia="pl-PL"/>
              </w:rPr>
              <w:t>Szkoła artystyczna</w:t>
            </w:r>
          </w:p>
        </w:tc>
        <w:tc>
          <w:tcPr>
            <w:tcW w:w="690" w:type="dxa"/>
            <w:tcBorders>
              <w:top w:val="nil"/>
              <w:left w:val="nil"/>
              <w:bottom w:val="single" w:sz="4" w:space="0" w:color="auto"/>
              <w:right w:val="single" w:sz="4" w:space="0" w:color="auto"/>
            </w:tcBorders>
            <w:shd w:val="clear" w:color="auto" w:fill="auto"/>
            <w:noWrap/>
            <w:vAlign w:val="center"/>
          </w:tcPr>
          <w:p w14:paraId="2C1804B0" w14:textId="77777777" w:rsidR="000023C9" w:rsidRDefault="000023C9" w:rsidP="00FC43EC">
            <w:pPr>
              <w:jc w:val="center"/>
              <w:rPr>
                <w:color w:val="000000"/>
                <w:sz w:val="18"/>
                <w:szCs w:val="18"/>
              </w:rPr>
            </w:pPr>
            <w:r>
              <w:rPr>
                <w:color w:val="000000"/>
                <w:sz w:val="18"/>
                <w:szCs w:val="18"/>
              </w:rPr>
              <w:t>665</w:t>
            </w:r>
          </w:p>
        </w:tc>
        <w:tc>
          <w:tcPr>
            <w:tcW w:w="690" w:type="dxa"/>
            <w:tcBorders>
              <w:top w:val="nil"/>
              <w:left w:val="nil"/>
              <w:bottom w:val="single" w:sz="4" w:space="0" w:color="auto"/>
              <w:right w:val="single" w:sz="4" w:space="0" w:color="auto"/>
            </w:tcBorders>
            <w:shd w:val="clear" w:color="auto" w:fill="auto"/>
            <w:noWrap/>
            <w:vAlign w:val="center"/>
          </w:tcPr>
          <w:p w14:paraId="3078B186" w14:textId="77777777" w:rsidR="000023C9" w:rsidRDefault="000023C9" w:rsidP="00FC43EC">
            <w:pPr>
              <w:jc w:val="center"/>
              <w:rPr>
                <w:color w:val="000000"/>
                <w:sz w:val="18"/>
                <w:szCs w:val="18"/>
              </w:rPr>
            </w:pPr>
            <w:r>
              <w:rPr>
                <w:color w:val="000000"/>
                <w:sz w:val="18"/>
                <w:szCs w:val="18"/>
              </w:rPr>
              <w:t>4</w:t>
            </w:r>
          </w:p>
        </w:tc>
        <w:tc>
          <w:tcPr>
            <w:tcW w:w="1091" w:type="dxa"/>
            <w:tcBorders>
              <w:top w:val="nil"/>
              <w:left w:val="nil"/>
              <w:bottom w:val="single" w:sz="4" w:space="0" w:color="auto"/>
              <w:right w:val="single" w:sz="4" w:space="0" w:color="auto"/>
            </w:tcBorders>
            <w:shd w:val="clear" w:color="auto" w:fill="auto"/>
            <w:noWrap/>
            <w:vAlign w:val="center"/>
          </w:tcPr>
          <w:p w14:paraId="213F3680" w14:textId="77777777" w:rsidR="000023C9" w:rsidRDefault="000023C9" w:rsidP="00FC43EC">
            <w:pPr>
              <w:jc w:val="center"/>
              <w:rPr>
                <w:color w:val="000000"/>
                <w:sz w:val="18"/>
                <w:szCs w:val="18"/>
              </w:rPr>
            </w:pPr>
            <w:r>
              <w:rPr>
                <w:color w:val="000000"/>
                <w:sz w:val="18"/>
                <w:szCs w:val="18"/>
              </w:rPr>
              <w:t>4</w:t>
            </w:r>
          </w:p>
        </w:tc>
        <w:tc>
          <w:tcPr>
            <w:tcW w:w="1091" w:type="dxa"/>
            <w:tcBorders>
              <w:top w:val="nil"/>
              <w:left w:val="nil"/>
              <w:bottom w:val="single" w:sz="4" w:space="0" w:color="auto"/>
              <w:right w:val="single" w:sz="4" w:space="0" w:color="auto"/>
            </w:tcBorders>
            <w:shd w:val="clear" w:color="auto" w:fill="auto"/>
            <w:noWrap/>
            <w:vAlign w:val="center"/>
          </w:tcPr>
          <w:p w14:paraId="111A97A8" w14:textId="77777777" w:rsidR="000023C9" w:rsidRDefault="000023C9" w:rsidP="00FC43EC">
            <w:pPr>
              <w:jc w:val="center"/>
              <w:rPr>
                <w:color w:val="000000"/>
                <w:sz w:val="18"/>
                <w:szCs w:val="18"/>
              </w:rPr>
            </w:pPr>
            <w:r>
              <w:rPr>
                <w:color w:val="000000"/>
                <w:sz w:val="18"/>
                <w:szCs w:val="18"/>
              </w:rPr>
              <w:t>0</w:t>
            </w:r>
          </w:p>
        </w:tc>
        <w:tc>
          <w:tcPr>
            <w:tcW w:w="1252" w:type="dxa"/>
            <w:tcBorders>
              <w:top w:val="nil"/>
              <w:left w:val="nil"/>
              <w:bottom w:val="single" w:sz="4" w:space="0" w:color="auto"/>
              <w:right w:val="single" w:sz="4" w:space="0" w:color="auto"/>
            </w:tcBorders>
            <w:shd w:val="clear" w:color="auto" w:fill="auto"/>
            <w:noWrap/>
            <w:vAlign w:val="center"/>
          </w:tcPr>
          <w:p w14:paraId="4438C2A0" w14:textId="77777777" w:rsidR="000023C9" w:rsidRDefault="000023C9" w:rsidP="00FC43EC">
            <w:pPr>
              <w:jc w:val="center"/>
              <w:rPr>
                <w:color w:val="000000"/>
                <w:sz w:val="18"/>
                <w:szCs w:val="18"/>
              </w:rPr>
            </w:pPr>
            <w:r>
              <w:rPr>
                <w:color w:val="000000"/>
                <w:sz w:val="18"/>
                <w:szCs w:val="18"/>
              </w:rPr>
              <w:t>0</w:t>
            </w:r>
          </w:p>
        </w:tc>
        <w:tc>
          <w:tcPr>
            <w:tcW w:w="690" w:type="dxa"/>
            <w:tcBorders>
              <w:top w:val="nil"/>
              <w:left w:val="nil"/>
              <w:bottom w:val="single" w:sz="4" w:space="0" w:color="auto"/>
              <w:right w:val="single" w:sz="4" w:space="0" w:color="auto"/>
            </w:tcBorders>
            <w:shd w:val="clear" w:color="auto" w:fill="auto"/>
            <w:noWrap/>
            <w:vAlign w:val="center"/>
          </w:tcPr>
          <w:p w14:paraId="508F4F9D" w14:textId="77777777" w:rsidR="000023C9" w:rsidRDefault="000023C9" w:rsidP="00FC43EC">
            <w:pPr>
              <w:jc w:val="center"/>
              <w:rPr>
                <w:color w:val="000000"/>
                <w:sz w:val="18"/>
                <w:szCs w:val="18"/>
              </w:rPr>
            </w:pPr>
            <w:r>
              <w:rPr>
                <w:color w:val="000000"/>
                <w:sz w:val="18"/>
                <w:szCs w:val="18"/>
              </w:rPr>
              <w:t>665</w:t>
            </w:r>
          </w:p>
        </w:tc>
        <w:tc>
          <w:tcPr>
            <w:tcW w:w="690" w:type="dxa"/>
            <w:tcBorders>
              <w:top w:val="nil"/>
              <w:left w:val="nil"/>
              <w:bottom w:val="single" w:sz="4" w:space="0" w:color="auto"/>
              <w:right w:val="single" w:sz="4" w:space="0" w:color="auto"/>
            </w:tcBorders>
            <w:shd w:val="clear" w:color="auto" w:fill="auto"/>
            <w:noWrap/>
            <w:vAlign w:val="center"/>
          </w:tcPr>
          <w:p w14:paraId="24EE0B8F" w14:textId="77777777" w:rsidR="000023C9" w:rsidRDefault="000023C9" w:rsidP="00FC43EC">
            <w:pPr>
              <w:jc w:val="center"/>
              <w:rPr>
                <w:color w:val="000000"/>
                <w:sz w:val="18"/>
                <w:szCs w:val="18"/>
              </w:rPr>
            </w:pPr>
            <w:r>
              <w:rPr>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tcPr>
          <w:p w14:paraId="5B3E3867" w14:textId="77777777" w:rsidR="000023C9" w:rsidRDefault="000023C9" w:rsidP="00FC43EC">
            <w:pPr>
              <w:jc w:val="center"/>
              <w:rPr>
                <w:color w:val="000000"/>
                <w:sz w:val="18"/>
                <w:szCs w:val="18"/>
              </w:rPr>
            </w:pPr>
            <w:r>
              <w:rPr>
                <w:color w:val="000000"/>
                <w:sz w:val="18"/>
                <w:szCs w:val="18"/>
              </w:rPr>
              <w:t>3</w:t>
            </w:r>
          </w:p>
        </w:tc>
        <w:tc>
          <w:tcPr>
            <w:tcW w:w="1091" w:type="dxa"/>
            <w:tcBorders>
              <w:top w:val="nil"/>
              <w:left w:val="nil"/>
              <w:bottom w:val="single" w:sz="4" w:space="0" w:color="auto"/>
              <w:right w:val="single" w:sz="4" w:space="0" w:color="auto"/>
            </w:tcBorders>
            <w:shd w:val="clear" w:color="auto" w:fill="auto"/>
            <w:noWrap/>
            <w:vAlign w:val="center"/>
          </w:tcPr>
          <w:p w14:paraId="7D069DE2" w14:textId="77777777" w:rsidR="000023C9" w:rsidRDefault="000023C9" w:rsidP="00FC43EC">
            <w:pPr>
              <w:jc w:val="center"/>
              <w:rPr>
                <w:color w:val="000000"/>
                <w:sz w:val="18"/>
                <w:szCs w:val="18"/>
              </w:rPr>
            </w:pPr>
            <w:r>
              <w:rPr>
                <w:color w:val="000000"/>
                <w:sz w:val="18"/>
                <w:szCs w:val="18"/>
              </w:rPr>
              <w:t>0</w:t>
            </w:r>
          </w:p>
        </w:tc>
        <w:tc>
          <w:tcPr>
            <w:tcW w:w="1050" w:type="dxa"/>
            <w:tcBorders>
              <w:top w:val="nil"/>
              <w:left w:val="nil"/>
              <w:bottom w:val="single" w:sz="4" w:space="0" w:color="auto"/>
              <w:right w:val="single" w:sz="4" w:space="0" w:color="auto"/>
            </w:tcBorders>
            <w:shd w:val="clear" w:color="auto" w:fill="auto"/>
            <w:noWrap/>
            <w:vAlign w:val="center"/>
          </w:tcPr>
          <w:p w14:paraId="01E3D879" w14:textId="77777777" w:rsidR="000023C9" w:rsidRDefault="000023C9" w:rsidP="00FC43EC">
            <w:pPr>
              <w:jc w:val="center"/>
              <w:rPr>
                <w:color w:val="000000"/>
                <w:sz w:val="18"/>
                <w:szCs w:val="18"/>
              </w:rPr>
            </w:pPr>
            <w:r>
              <w:rPr>
                <w:color w:val="000000"/>
                <w:sz w:val="18"/>
                <w:szCs w:val="18"/>
              </w:rPr>
              <w:t>0</w:t>
            </w:r>
          </w:p>
        </w:tc>
      </w:tr>
      <w:tr w:rsidR="000023C9" w:rsidRPr="003E3CA2" w14:paraId="21A0DD63" w14:textId="77777777" w:rsidTr="00FC43EC">
        <w:trPr>
          <w:trHeight w:val="300"/>
          <w:jc w:val="center"/>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6248B8A3" w14:textId="77777777" w:rsidR="000023C9" w:rsidRPr="0026210E" w:rsidRDefault="000023C9" w:rsidP="00FC43EC">
            <w:pPr>
              <w:widowControl/>
              <w:suppressAutoHyphens w:val="0"/>
              <w:spacing w:line="240" w:lineRule="auto"/>
              <w:jc w:val="center"/>
              <w:rPr>
                <w:rFonts w:cs="Times New Roman"/>
                <w:b/>
                <w:bCs/>
                <w:sz w:val="18"/>
                <w:szCs w:val="18"/>
                <w:lang w:val="pl-PL" w:eastAsia="pl-PL"/>
              </w:rPr>
            </w:pPr>
            <w:r w:rsidRPr="0026210E">
              <w:rPr>
                <w:rFonts w:cs="Times New Roman"/>
                <w:b/>
                <w:bCs/>
                <w:sz w:val="18"/>
                <w:szCs w:val="18"/>
                <w:lang w:val="pl-PL" w:eastAsia="pl-PL"/>
              </w:rPr>
              <w:t>Razem uczniów</w:t>
            </w:r>
          </w:p>
        </w:tc>
        <w:tc>
          <w:tcPr>
            <w:tcW w:w="690" w:type="dxa"/>
            <w:tcBorders>
              <w:top w:val="nil"/>
              <w:left w:val="nil"/>
              <w:bottom w:val="single" w:sz="4" w:space="0" w:color="auto"/>
              <w:right w:val="single" w:sz="4" w:space="0" w:color="auto"/>
            </w:tcBorders>
            <w:shd w:val="clear" w:color="auto" w:fill="auto"/>
            <w:noWrap/>
            <w:vAlign w:val="center"/>
          </w:tcPr>
          <w:p w14:paraId="1AE028DF" w14:textId="77777777" w:rsidR="000023C9" w:rsidRDefault="000023C9" w:rsidP="00FC43EC">
            <w:pPr>
              <w:jc w:val="center"/>
              <w:rPr>
                <w:b/>
                <w:bCs/>
                <w:color w:val="000000"/>
                <w:sz w:val="18"/>
                <w:szCs w:val="18"/>
              </w:rPr>
            </w:pPr>
            <w:r>
              <w:rPr>
                <w:b/>
                <w:bCs/>
                <w:color w:val="000000"/>
                <w:sz w:val="18"/>
                <w:szCs w:val="18"/>
              </w:rPr>
              <w:t>30 278</w:t>
            </w:r>
          </w:p>
        </w:tc>
        <w:tc>
          <w:tcPr>
            <w:tcW w:w="690" w:type="dxa"/>
            <w:tcBorders>
              <w:top w:val="nil"/>
              <w:left w:val="nil"/>
              <w:bottom w:val="single" w:sz="4" w:space="0" w:color="auto"/>
              <w:right w:val="single" w:sz="4" w:space="0" w:color="auto"/>
            </w:tcBorders>
            <w:shd w:val="clear" w:color="auto" w:fill="auto"/>
            <w:noWrap/>
            <w:vAlign w:val="center"/>
          </w:tcPr>
          <w:p w14:paraId="248CBCD1" w14:textId="77777777" w:rsidR="000023C9" w:rsidRDefault="000023C9" w:rsidP="00FC43EC">
            <w:pPr>
              <w:jc w:val="center"/>
              <w:rPr>
                <w:b/>
                <w:bCs/>
                <w:color w:val="000000"/>
                <w:sz w:val="18"/>
                <w:szCs w:val="18"/>
              </w:rPr>
            </w:pPr>
            <w:r>
              <w:rPr>
                <w:b/>
                <w:bCs/>
                <w:color w:val="000000"/>
                <w:sz w:val="18"/>
                <w:szCs w:val="18"/>
              </w:rPr>
              <w:t>919</w:t>
            </w:r>
          </w:p>
        </w:tc>
        <w:tc>
          <w:tcPr>
            <w:tcW w:w="1091" w:type="dxa"/>
            <w:tcBorders>
              <w:top w:val="nil"/>
              <w:left w:val="nil"/>
              <w:bottom w:val="single" w:sz="4" w:space="0" w:color="auto"/>
              <w:right w:val="single" w:sz="4" w:space="0" w:color="auto"/>
            </w:tcBorders>
            <w:shd w:val="clear" w:color="auto" w:fill="auto"/>
            <w:noWrap/>
            <w:vAlign w:val="center"/>
          </w:tcPr>
          <w:p w14:paraId="4634748B" w14:textId="77777777" w:rsidR="000023C9" w:rsidRDefault="000023C9" w:rsidP="00FC43EC">
            <w:pPr>
              <w:jc w:val="center"/>
              <w:rPr>
                <w:b/>
                <w:bCs/>
                <w:color w:val="000000"/>
                <w:sz w:val="18"/>
                <w:szCs w:val="18"/>
              </w:rPr>
            </w:pPr>
            <w:r>
              <w:rPr>
                <w:b/>
                <w:bCs/>
                <w:color w:val="000000"/>
                <w:sz w:val="18"/>
                <w:szCs w:val="18"/>
              </w:rPr>
              <w:t>672</w:t>
            </w:r>
          </w:p>
        </w:tc>
        <w:tc>
          <w:tcPr>
            <w:tcW w:w="1091" w:type="dxa"/>
            <w:tcBorders>
              <w:top w:val="nil"/>
              <w:left w:val="nil"/>
              <w:bottom w:val="single" w:sz="4" w:space="0" w:color="auto"/>
              <w:right w:val="single" w:sz="4" w:space="0" w:color="auto"/>
            </w:tcBorders>
            <w:shd w:val="clear" w:color="auto" w:fill="auto"/>
            <w:noWrap/>
            <w:vAlign w:val="center"/>
          </w:tcPr>
          <w:p w14:paraId="6567D16F" w14:textId="77777777" w:rsidR="000023C9" w:rsidRDefault="000023C9" w:rsidP="00FC43EC">
            <w:pPr>
              <w:jc w:val="center"/>
              <w:rPr>
                <w:b/>
                <w:bCs/>
                <w:color w:val="000000"/>
                <w:sz w:val="18"/>
                <w:szCs w:val="18"/>
              </w:rPr>
            </w:pPr>
            <w:r>
              <w:rPr>
                <w:b/>
                <w:bCs/>
                <w:color w:val="000000"/>
                <w:sz w:val="18"/>
                <w:szCs w:val="18"/>
              </w:rPr>
              <w:t>235</w:t>
            </w:r>
          </w:p>
        </w:tc>
        <w:tc>
          <w:tcPr>
            <w:tcW w:w="1252" w:type="dxa"/>
            <w:tcBorders>
              <w:top w:val="nil"/>
              <w:left w:val="nil"/>
              <w:bottom w:val="single" w:sz="4" w:space="0" w:color="auto"/>
              <w:right w:val="single" w:sz="4" w:space="0" w:color="auto"/>
            </w:tcBorders>
            <w:shd w:val="clear" w:color="auto" w:fill="auto"/>
            <w:noWrap/>
            <w:vAlign w:val="center"/>
          </w:tcPr>
          <w:p w14:paraId="5ADA8077" w14:textId="77777777" w:rsidR="000023C9" w:rsidRDefault="000023C9" w:rsidP="00FC43EC">
            <w:pPr>
              <w:jc w:val="center"/>
              <w:rPr>
                <w:b/>
                <w:bCs/>
                <w:color w:val="000000"/>
                <w:sz w:val="18"/>
                <w:szCs w:val="18"/>
              </w:rPr>
            </w:pPr>
            <w:r>
              <w:rPr>
                <w:b/>
                <w:bCs/>
                <w:color w:val="000000"/>
                <w:sz w:val="18"/>
                <w:szCs w:val="18"/>
              </w:rPr>
              <w:t>12</w:t>
            </w:r>
          </w:p>
        </w:tc>
        <w:tc>
          <w:tcPr>
            <w:tcW w:w="690" w:type="dxa"/>
            <w:tcBorders>
              <w:top w:val="nil"/>
              <w:left w:val="nil"/>
              <w:bottom w:val="single" w:sz="4" w:space="0" w:color="auto"/>
              <w:right w:val="single" w:sz="4" w:space="0" w:color="auto"/>
            </w:tcBorders>
            <w:shd w:val="clear" w:color="auto" w:fill="auto"/>
            <w:noWrap/>
            <w:vAlign w:val="center"/>
          </w:tcPr>
          <w:p w14:paraId="0B7F39B6" w14:textId="77777777" w:rsidR="000023C9" w:rsidRDefault="000023C9" w:rsidP="00FC43EC">
            <w:pPr>
              <w:jc w:val="center"/>
              <w:rPr>
                <w:b/>
                <w:bCs/>
                <w:color w:val="000000"/>
                <w:sz w:val="18"/>
                <w:szCs w:val="18"/>
              </w:rPr>
            </w:pPr>
            <w:r>
              <w:rPr>
                <w:b/>
                <w:bCs/>
                <w:color w:val="000000"/>
                <w:sz w:val="18"/>
                <w:szCs w:val="18"/>
              </w:rPr>
              <w:t>30 541</w:t>
            </w:r>
          </w:p>
        </w:tc>
        <w:tc>
          <w:tcPr>
            <w:tcW w:w="690" w:type="dxa"/>
            <w:tcBorders>
              <w:top w:val="nil"/>
              <w:left w:val="nil"/>
              <w:bottom w:val="single" w:sz="4" w:space="0" w:color="auto"/>
              <w:right w:val="single" w:sz="4" w:space="0" w:color="auto"/>
            </w:tcBorders>
            <w:shd w:val="clear" w:color="auto" w:fill="auto"/>
            <w:noWrap/>
            <w:vAlign w:val="center"/>
          </w:tcPr>
          <w:p w14:paraId="2AD5C4D9" w14:textId="77777777" w:rsidR="000023C9" w:rsidRDefault="000023C9" w:rsidP="00FC43EC">
            <w:pPr>
              <w:jc w:val="center"/>
              <w:rPr>
                <w:b/>
                <w:bCs/>
                <w:color w:val="000000"/>
                <w:sz w:val="18"/>
                <w:szCs w:val="18"/>
              </w:rPr>
            </w:pPr>
            <w:r>
              <w:rPr>
                <w:b/>
                <w:bCs/>
                <w:color w:val="000000"/>
                <w:sz w:val="18"/>
                <w:szCs w:val="18"/>
              </w:rPr>
              <w:t>916</w:t>
            </w:r>
          </w:p>
        </w:tc>
        <w:tc>
          <w:tcPr>
            <w:tcW w:w="1091" w:type="dxa"/>
            <w:tcBorders>
              <w:top w:val="nil"/>
              <w:left w:val="nil"/>
              <w:bottom w:val="single" w:sz="4" w:space="0" w:color="auto"/>
              <w:right w:val="single" w:sz="4" w:space="0" w:color="auto"/>
            </w:tcBorders>
            <w:shd w:val="clear" w:color="auto" w:fill="auto"/>
            <w:noWrap/>
            <w:vAlign w:val="center"/>
          </w:tcPr>
          <w:p w14:paraId="65ED887B" w14:textId="77777777" w:rsidR="000023C9" w:rsidRDefault="000023C9" w:rsidP="00FC43EC">
            <w:pPr>
              <w:jc w:val="center"/>
              <w:rPr>
                <w:b/>
                <w:bCs/>
                <w:color w:val="000000"/>
                <w:sz w:val="18"/>
                <w:szCs w:val="18"/>
              </w:rPr>
            </w:pPr>
            <w:r>
              <w:rPr>
                <w:b/>
                <w:bCs/>
                <w:color w:val="000000"/>
                <w:sz w:val="18"/>
                <w:szCs w:val="18"/>
              </w:rPr>
              <w:t>654</w:t>
            </w:r>
          </w:p>
        </w:tc>
        <w:tc>
          <w:tcPr>
            <w:tcW w:w="1091" w:type="dxa"/>
            <w:tcBorders>
              <w:top w:val="nil"/>
              <w:left w:val="nil"/>
              <w:bottom w:val="single" w:sz="4" w:space="0" w:color="auto"/>
              <w:right w:val="single" w:sz="4" w:space="0" w:color="auto"/>
            </w:tcBorders>
            <w:shd w:val="clear" w:color="auto" w:fill="auto"/>
            <w:noWrap/>
            <w:vAlign w:val="center"/>
          </w:tcPr>
          <w:p w14:paraId="6499B3BE" w14:textId="77777777" w:rsidR="000023C9" w:rsidRDefault="000023C9" w:rsidP="00FC43EC">
            <w:pPr>
              <w:jc w:val="center"/>
              <w:rPr>
                <w:b/>
                <w:bCs/>
                <w:color w:val="000000"/>
                <w:sz w:val="18"/>
                <w:szCs w:val="18"/>
              </w:rPr>
            </w:pPr>
            <w:r>
              <w:rPr>
                <w:b/>
                <w:bCs/>
                <w:color w:val="000000"/>
                <w:sz w:val="18"/>
                <w:szCs w:val="18"/>
              </w:rPr>
              <w:t>250</w:t>
            </w:r>
          </w:p>
        </w:tc>
        <w:tc>
          <w:tcPr>
            <w:tcW w:w="1050" w:type="dxa"/>
            <w:tcBorders>
              <w:top w:val="nil"/>
              <w:left w:val="nil"/>
              <w:bottom w:val="single" w:sz="4" w:space="0" w:color="auto"/>
              <w:right w:val="single" w:sz="4" w:space="0" w:color="auto"/>
            </w:tcBorders>
            <w:shd w:val="clear" w:color="auto" w:fill="auto"/>
            <w:noWrap/>
            <w:vAlign w:val="center"/>
          </w:tcPr>
          <w:p w14:paraId="779170CA" w14:textId="77777777" w:rsidR="000023C9" w:rsidRDefault="000023C9" w:rsidP="00FC43EC">
            <w:pPr>
              <w:jc w:val="center"/>
              <w:rPr>
                <w:b/>
                <w:bCs/>
                <w:color w:val="000000"/>
                <w:sz w:val="18"/>
                <w:szCs w:val="18"/>
              </w:rPr>
            </w:pPr>
            <w:r>
              <w:rPr>
                <w:b/>
                <w:bCs/>
                <w:color w:val="000000"/>
                <w:sz w:val="18"/>
                <w:szCs w:val="18"/>
              </w:rPr>
              <w:t>12</w:t>
            </w:r>
          </w:p>
        </w:tc>
      </w:tr>
    </w:tbl>
    <w:p w14:paraId="3359D6F0" w14:textId="77777777" w:rsidR="000023C9" w:rsidRDefault="000023C9" w:rsidP="000023C9"/>
    <w:tbl>
      <w:tblPr>
        <w:tblW w:w="8364" w:type="dxa"/>
        <w:tblInd w:w="-5" w:type="dxa"/>
        <w:tblCellMar>
          <w:left w:w="70" w:type="dxa"/>
          <w:right w:w="70" w:type="dxa"/>
        </w:tblCellMar>
        <w:tblLook w:val="04A0" w:firstRow="1" w:lastRow="0" w:firstColumn="1" w:lastColumn="0" w:noHBand="0" w:noVBand="1"/>
      </w:tblPr>
      <w:tblGrid>
        <w:gridCol w:w="5620"/>
        <w:gridCol w:w="1440"/>
        <w:gridCol w:w="1304"/>
      </w:tblGrid>
      <w:tr w:rsidR="000023C9" w:rsidRPr="0068694E" w14:paraId="0FD47202" w14:textId="77777777" w:rsidTr="00FC43EC">
        <w:trPr>
          <w:trHeight w:val="621"/>
        </w:trPr>
        <w:tc>
          <w:tcPr>
            <w:tcW w:w="5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782F7" w14:textId="77777777" w:rsidR="000023C9" w:rsidRPr="0068694E" w:rsidRDefault="000023C9" w:rsidP="00FC43EC">
            <w:pPr>
              <w:widowControl/>
              <w:suppressAutoHyphens w:val="0"/>
              <w:spacing w:line="240" w:lineRule="auto"/>
              <w:jc w:val="center"/>
              <w:rPr>
                <w:rFonts w:cs="Times New Roman"/>
                <w:b/>
                <w:bCs/>
                <w:color w:val="000000"/>
                <w:sz w:val="18"/>
                <w:szCs w:val="18"/>
                <w:lang w:val="pl-PL" w:eastAsia="pl-PL"/>
              </w:rPr>
            </w:pPr>
            <w:r w:rsidRPr="0068694E">
              <w:rPr>
                <w:rFonts w:cs="Times New Roman"/>
                <w:b/>
                <w:bCs/>
                <w:color w:val="000000"/>
                <w:sz w:val="18"/>
                <w:szCs w:val="18"/>
                <w:lang w:val="pl-PL" w:eastAsia="pl-PL"/>
              </w:rPr>
              <w:t>Typ niepełnosprawności</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0788060A" w14:textId="77777777" w:rsidR="000023C9" w:rsidRPr="0068694E" w:rsidRDefault="000023C9" w:rsidP="00FC43EC">
            <w:pPr>
              <w:widowControl/>
              <w:suppressAutoHyphens w:val="0"/>
              <w:spacing w:line="240" w:lineRule="auto"/>
              <w:jc w:val="center"/>
              <w:rPr>
                <w:rFonts w:cs="Times New Roman"/>
                <w:b/>
                <w:bCs/>
                <w:sz w:val="18"/>
                <w:szCs w:val="18"/>
                <w:lang w:val="pl-PL" w:eastAsia="pl-PL"/>
              </w:rPr>
            </w:pPr>
            <w:r w:rsidRPr="0068694E">
              <w:rPr>
                <w:rFonts w:cs="Times New Roman"/>
                <w:b/>
                <w:bCs/>
                <w:sz w:val="18"/>
                <w:szCs w:val="18"/>
                <w:lang w:val="pl-PL" w:eastAsia="pl-PL"/>
              </w:rPr>
              <w:t>W okresie od</w:t>
            </w:r>
          </w:p>
          <w:p w14:paraId="085C6BFA" w14:textId="77777777" w:rsidR="000023C9" w:rsidRPr="0068694E" w:rsidRDefault="000023C9" w:rsidP="00FC43EC">
            <w:pPr>
              <w:widowControl/>
              <w:suppressAutoHyphens w:val="0"/>
              <w:spacing w:line="240" w:lineRule="auto"/>
              <w:jc w:val="center"/>
              <w:rPr>
                <w:rFonts w:cs="Times New Roman"/>
                <w:b/>
                <w:bCs/>
                <w:color w:val="000000"/>
                <w:sz w:val="18"/>
                <w:szCs w:val="18"/>
                <w:lang w:val="pl-PL" w:eastAsia="pl-PL"/>
              </w:rPr>
            </w:pPr>
            <w:r w:rsidRPr="0068694E">
              <w:rPr>
                <w:rFonts w:cs="Times New Roman"/>
                <w:b/>
                <w:bCs/>
                <w:sz w:val="18"/>
                <w:szCs w:val="18"/>
                <w:lang w:val="pl-PL" w:eastAsia="pl-PL"/>
              </w:rPr>
              <w:t>I do VI 2023</w:t>
            </w:r>
          </w:p>
        </w:tc>
        <w:tc>
          <w:tcPr>
            <w:tcW w:w="1304" w:type="dxa"/>
            <w:tcBorders>
              <w:top w:val="single" w:sz="4" w:space="0" w:color="auto"/>
              <w:left w:val="nil"/>
              <w:bottom w:val="single" w:sz="4" w:space="0" w:color="auto"/>
              <w:right w:val="single" w:sz="4" w:space="0" w:color="auto"/>
            </w:tcBorders>
            <w:shd w:val="clear" w:color="auto" w:fill="auto"/>
            <w:vAlign w:val="center"/>
            <w:hideMark/>
          </w:tcPr>
          <w:p w14:paraId="5CA70E17" w14:textId="77777777" w:rsidR="000023C9" w:rsidRPr="0068694E" w:rsidRDefault="000023C9" w:rsidP="00FC43EC">
            <w:pPr>
              <w:widowControl/>
              <w:suppressAutoHyphens w:val="0"/>
              <w:spacing w:line="240" w:lineRule="auto"/>
              <w:jc w:val="center"/>
              <w:rPr>
                <w:rFonts w:cs="Times New Roman"/>
                <w:b/>
                <w:bCs/>
                <w:color w:val="000000"/>
                <w:sz w:val="18"/>
                <w:szCs w:val="18"/>
                <w:lang w:val="pl-PL" w:eastAsia="pl-PL"/>
              </w:rPr>
            </w:pPr>
            <w:r w:rsidRPr="0068694E">
              <w:rPr>
                <w:rFonts w:cs="Times New Roman"/>
                <w:b/>
                <w:bCs/>
                <w:color w:val="000000"/>
                <w:sz w:val="18"/>
                <w:szCs w:val="18"/>
                <w:lang w:val="pl-PL" w:eastAsia="pl-PL"/>
              </w:rPr>
              <w:t>W okresie od IX do XII 2023</w:t>
            </w:r>
          </w:p>
        </w:tc>
      </w:tr>
      <w:tr w:rsidR="000023C9" w:rsidRPr="0068694E" w14:paraId="060C1A61" w14:textId="77777777" w:rsidTr="00FC43EC">
        <w:trPr>
          <w:trHeight w:val="30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64266E8C" w14:textId="77777777" w:rsidR="000023C9" w:rsidRPr="0068694E" w:rsidRDefault="000023C9" w:rsidP="00FC43EC">
            <w:pPr>
              <w:widowControl/>
              <w:suppressAutoHyphens w:val="0"/>
              <w:spacing w:line="240" w:lineRule="auto"/>
              <w:rPr>
                <w:rFonts w:cs="Times New Roman"/>
                <w:b/>
                <w:bCs/>
                <w:color w:val="000000"/>
                <w:sz w:val="18"/>
                <w:szCs w:val="18"/>
                <w:lang w:val="pl-PL" w:eastAsia="pl-PL"/>
              </w:rPr>
            </w:pPr>
            <w:r w:rsidRPr="0068694E">
              <w:rPr>
                <w:rFonts w:cs="Times New Roman"/>
                <w:b/>
                <w:bCs/>
                <w:color w:val="000000"/>
                <w:sz w:val="18"/>
                <w:szCs w:val="18"/>
                <w:lang w:val="pl-PL" w:eastAsia="pl-PL"/>
              </w:rPr>
              <w:t>Razem uczniowie i dzieci z orzeczeniem o potrzebie kształcenia specjalnego</w:t>
            </w:r>
          </w:p>
        </w:tc>
        <w:tc>
          <w:tcPr>
            <w:tcW w:w="1440" w:type="dxa"/>
            <w:tcBorders>
              <w:top w:val="nil"/>
              <w:left w:val="nil"/>
              <w:bottom w:val="single" w:sz="4" w:space="0" w:color="auto"/>
              <w:right w:val="single" w:sz="4" w:space="0" w:color="auto"/>
            </w:tcBorders>
            <w:shd w:val="clear" w:color="auto" w:fill="auto"/>
            <w:noWrap/>
            <w:vAlign w:val="center"/>
            <w:hideMark/>
          </w:tcPr>
          <w:p w14:paraId="316BD710" w14:textId="77777777" w:rsidR="000023C9" w:rsidRPr="0068694E" w:rsidRDefault="000023C9" w:rsidP="00FC43EC">
            <w:pPr>
              <w:widowControl/>
              <w:suppressAutoHyphens w:val="0"/>
              <w:spacing w:line="240" w:lineRule="auto"/>
              <w:jc w:val="center"/>
              <w:rPr>
                <w:rFonts w:cs="Times New Roman"/>
                <w:b/>
                <w:bCs/>
                <w:color w:val="000000"/>
                <w:sz w:val="18"/>
                <w:szCs w:val="18"/>
                <w:lang w:val="pl-PL" w:eastAsia="pl-PL"/>
              </w:rPr>
            </w:pPr>
            <w:r w:rsidRPr="0068694E">
              <w:rPr>
                <w:rFonts w:cs="Times New Roman"/>
                <w:b/>
                <w:bCs/>
                <w:color w:val="000000"/>
                <w:sz w:val="18"/>
                <w:szCs w:val="18"/>
                <w:lang w:val="pl-PL" w:eastAsia="pl-PL"/>
              </w:rPr>
              <w:t>919</w:t>
            </w:r>
          </w:p>
        </w:tc>
        <w:tc>
          <w:tcPr>
            <w:tcW w:w="1304" w:type="dxa"/>
            <w:tcBorders>
              <w:top w:val="nil"/>
              <w:left w:val="nil"/>
              <w:bottom w:val="single" w:sz="4" w:space="0" w:color="auto"/>
              <w:right w:val="single" w:sz="4" w:space="0" w:color="auto"/>
            </w:tcBorders>
            <w:shd w:val="clear" w:color="auto" w:fill="auto"/>
            <w:noWrap/>
            <w:vAlign w:val="center"/>
            <w:hideMark/>
          </w:tcPr>
          <w:p w14:paraId="1126515D" w14:textId="77777777" w:rsidR="000023C9" w:rsidRPr="0068694E" w:rsidRDefault="000023C9" w:rsidP="00FC43EC">
            <w:pPr>
              <w:widowControl/>
              <w:suppressAutoHyphens w:val="0"/>
              <w:spacing w:line="240" w:lineRule="auto"/>
              <w:jc w:val="center"/>
              <w:rPr>
                <w:rFonts w:cs="Times New Roman"/>
                <w:b/>
                <w:bCs/>
                <w:color w:val="000000"/>
                <w:sz w:val="18"/>
                <w:szCs w:val="18"/>
                <w:lang w:val="pl-PL" w:eastAsia="pl-PL"/>
              </w:rPr>
            </w:pPr>
            <w:r w:rsidRPr="0068694E">
              <w:rPr>
                <w:rFonts w:cs="Times New Roman"/>
                <w:b/>
                <w:bCs/>
                <w:color w:val="000000"/>
                <w:sz w:val="18"/>
                <w:szCs w:val="18"/>
                <w:lang w:val="pl-PL" w:eastAsia="pl-PL"/>
              </w:rPr>
              <w:t>916</w:t>
            </w:r>
          </w:p>
        </w:tc>
      </w:tr>
      <w:tr w:rsidR="000023C9" w:rsidRPr="0068694E" w14:paraId="5B6A1D36" w14:textId="77777777" w:rsidTr="00FC43EC">
        <w:trPr>
          <w:trHeight w:val="30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195CBA8E" w14:textId="77777777" w:rsidR="000023C9" w:rsidRPr="0068694E" w:rsidRDefault="000023C9" w:rsidP="00FC43EC">
            <w:pPr>
              <w:widowControl/>
              <w:suppressAutoHyphens w:val="0"/>
              <w:spacing w:line="240" w:lineRule="auto"/>
              <w:rPr>
                <w:rFonts w:cs="Times New Roman"/>
                <w:b/>
                <w:bCs/>
                <w:color w:val="000000"/>
                <w:sz w:val="18"/>
                <w:szCs w:val="18"/>
                <w:lang w:val="pl-PL" w:eastAsia="pl-PL"/>
              </w:rPr>
            </w:pPr>
            <w:r w:rsidRPr="0068694E">
              <w:rPr>
                <w:rFonts w:cs="Times New Roman"/>
                <w:b/>
                <w:bCs/>
                <w:color w:val="000000"/>
                <w:sz w:val="18"/>
                <w:szCs w:val="18"/>
                <w:lang w:val="pl-PL" w:eastAsia="pl-PL"/>
              </w:rPr>
              <w:t xml:space="preserve"> 1) w tym z jedną niepełnosprawnością</w:t>
            </w:r>
          </w:p>
        </w:tc>
        <w:tc>
          <w:tcPr>
            <w:tcW w:w="1440" w:type="dxa"/>
            <w:tcBorders>
              <w:top w:val="nil"/>
              <w:left w:val="nil"/>
              <w:bottom w:val="single" w:sz="4" w:space="0" w:color="auto"/>
              <w:right w:val="single" w:sz="4" w:space="0" w:color="auto"/>
            </w:tcBorders>
            <w:shd w:val="clear" w:color="auto" w:fill="auto"/>
            <w:noWrap/>
            <w:vAlign w:val="center"/>
            <w:hideMark/>
          </w:tcPr>
          <w:p w14:paraId="156D9FB9" w14:textId="77777777" w:rsidR="000023C9" w:rsidRPr="0068694E" w:rsidRDefault="000023C9" w:rsidP="00FC43EC">
            <w:pPr>
              <w:widowControl/>
              <w:suppressAutoHyphens w:val="0"/>
              <w:spacing w:line="240" w:lineRule="auto"/>
              <w:jc w:val="center"/>
              <w:rPr>
                <w:rFonts w:cs="Times New Roman"/>
                <w:b/>
                <w:bCs/>
                <w:color w:val="000000"/>
                <w:sz w:val="18"/>
                <w:szCs w:val="18"/>
                <w:lang w:val="pl-PL" w:eastAsia="pl-PL"/>
              </w:rPr>
            </w:pPr>
            <w:r w:rsidRPr="0068694E">
              <w:rPr>
                <w:rFonts w:cs="Times New Roman"/>
                <w:b/>
                <w:bCs/>
                <w:color w:val="000000"/>
                <w:sz w:val="18"/>
                <w:szCs w:val="18"/>
                <w:lang w:val="pl-PL" w:eastAsia="pl-PL"/>
              </w:rPr>
              <w:t>672</w:t>
            </w:r>
          </w:p>
        </w:tc>
        <w:tc>
          <w:tcPr>
            <w:tcW w:w="1304" w:type="dxa"/>
            <w:tcBorders>
              <w:top w:val="nil"/>
              <w:left w:val="nil"/>
              <w:bottom w:val="single" w:sz="4" w:space="0" w:color="auto"/>
              <w:right w:val="single" w:sz="4" w:space="0" w:color="auto"/>
            </w:tcBorders>
            <w:shd w:val="clear" w:color="auto" w:fill="auto"/>
            <w:noWrap/>
            <w:vAlign w:val="center"/>
            <w:hideMark/>
          </w:tcPr>
          <w:p w14:paraId="29953049" w14:textId="77777777" w:rsidR="000023C9" w:rsidRPr="0068694E" w:rsidRDefault="000023C9" w:rsidP="00FC43EC">
            <w:pPr>
              <w:widowControl/>
              <w:suppressAutoHyphens w:val="0"/>
              <w:spacing w:line="240" w:lineRule="auto"/>
              <w:jc w:val="center"/>
              <w:rPr>
                <w:rFonts w:cs="Times New Roman"/>
                <w:b/>
                <w:bCs/>
                <w:color w:val="000000"/>
                <w:sz w:val="18"/>
                <w:szCs w:val="18"/>
                <w:lang w:val="pl-PL" w:eastAsia="pl-PL"/>
              </w:rPr>
            </w:pPr>
            <w:r w:rsidRPr="0068694E">
              <w:rPr>
                <w:rFonts w:cs="Times New Roman"/>
                <w:b/>
                <w:bCs/>
                <w:color w:val="000000"/>
                <w:sz w:val="18"/>
                <w:szCs w:val="18"/>
                <w:lang w:val="pl-PL" w:eastAsia="pl-PL"/>
              </w:rPr>
              <w:t>654</w:t>
            </w:r>
          </w:p>
        </w:tc>
      </w:tr>
      <w:tr w:rsidR="000023C9" w:rsidRPr="0068694E" w14:paraId="06A1B546" w14:textId="77777777" w:rsidTr="00FC43EC">
        <w:trPr>
          <w:trHeight w:val="30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10EF7F68" w14:textId="77777777" w:rsidR="000023C9" w:rsidRPr="0068694E" w:rsidRDefault="000023C9" w:rsidP="00FC43EC">
            <w:pPr>
              <w:widowControl/>
              <w:suppressAutoHyphens w:val="0"/>
              <w:spacing w:line="240" w:lineRule="auto"/>
              <w:rPr>
                <w:rFonts w:cs="Times New Roman"/>
                <w:color w:val="000000"/>
                <w:sz w:val="18"/>
                <w:szCs w:val="18"/>
                <w:lang w:val="pl-PL" w:eastAsia="pl-PL"/>
              </w:rPr>
            </w:pPr>
            <w:r w:rsidRPr="0068694E">
              <w:rPr>
                <w:rFonts w:cs="Times New Roman"/>
                <w:color w:val="000000"/>
                <w:sz w:val="18"/>
                <w:szCs w:val="18"/>
                <w:lang w:val="pl-PL" w:eastAsia="pl-PL"/>
              </w:rPr>
              <w:t xml:space="preserve">     - niepełnospr. intelekt.  w st. lekkim</w:t>
            </w:r>
          </w:p>
        </w:tc>
        <w:tc>
          <w:tcPr>
            <w:tcW w:w="1440" w:type="dxa"/>
            <w:tcBorders>
              <w:top w:val="nil"/>
              <w:left w:val="nil"/>
              <w:bottom w:val="single" w:sz="4" w:space="0" w:color="auto"/>
              <w:right w:val="single" w:sz="4" w:space="0" w:color="auto"/>
            </w:tcBorders>
            <w:shd w:val="clear" w:color="auto" w:fill="auto"/>
            <w:noWrap/>
            <w:vAlign w:val="center"/>
            <w:hideMark/>
          </w:tcPr>
          <w:p w14:paraId="4EF763A4" w14:textId="77777777" w:rsidR="000023C9" w:rsidRPr="0068694E" w:rsidRDefault="000023C9" w:rsidP="00FC43EC">
            <w:pPr>
              <w:widowControl/>
              <w:suppressAutoHyphens w:val="0"/>
              <w:spacing w:line="240" w:lineRule="auto"/>
              <w:jc w:val="center"/>
              <w:rPr>
                <w:rFonts w:cs="Times New Roman"/>
                <w:color w:val="000000"/>
                <w:sz w:val="18"/>
                <w:szCs w:val="18"/>
                <w:lang w:val="pl-PL" w:eastAsia="pl-PL"/>
              </w:rPr>
            </w:pPr>
            <w:r w:rsidRPr="0068694E">
              <w:rPr>
                <w:rFonts w:cs="Times New Roman"/>
                <w:color w:val="000000"/>
                <w:sz w:val="18"/>
                <w:szCs w:val="18"/>
                <w:lang w:val="pl-PL" w:eastAsia="pl-PL"/>
              </w:rPr>
              <w:t>196</w:t>
            </w:r>
          </w:p>
        </w:tc>
        <w:tc>
          <w:tcPr>
            <w:tcW w:w="1304" w:type="dxa"/>
            <w:tcBorders>
              <w:top w:val="nil"/>
              <w:left w:val="nil"/>
              <w:bottom w:val="single" w:sz="4" w:space="0" w:color="auto"/>
              <w:right w:val="single" w:sz="4" w:space="0" w:color="auto"/>
            </w:tcBorders>
            <w:shd w:val="clear" w:color="auto" w:fill="auto"/>
            <w:noWrap/>
            <w:vAlign w:val="center"/>
            <w:hideMark/>
          </w:tcPr>
          <w:p w14:paraId="03B66086" w14:textId="77777777" w:rsidR="000023C9" w:rsidRPr="0068694E" w:rsidRDefault="000023C9" w:rsidP="00FC43EC">
            <w:pPr>
              <w:widowControl/>
              <w:suppressAutoHyphens w:val="0"/>
              <w:spacing w:line="240" w:lineRule="auto"/>
              <w:jc w:val="center"/>
              <w:rPr>
                <w:rFonts w:cs="Times New Roman"/>
                <w:color w:val="000000"/>
                <w:sz w:val="18"/>
                <w:szCs w:val="18"/>
                <w:lang w:val="pl-PL" w:eastAsia="pl-PL"/>
              </w:rPr>
            </w:pPr>
            <w:r w:rsidRPr="0068694E">
              <w:rPr>
                <w:rFonts w:cs="Times New Roman"/>
                <w:color w:val="000000"/>
                <w:sz w:val="18"/>
                <w:szCs w:val="18"/>
                <w:lang w:val="pl-PL" w:eastAsia="pl-PL"/>
              </w:rPr>
              <w:t>181</w:t>
            </w:r>
          </w:p>
        </w:tc>
      </w:tr>
      <w:tr w:rsidR="000023C9" w:rsidRPr="0068694E" w14:paraId="75E9E8ED" w14:textId="77777777" w:rsidTr="00FC43EC">
        <w:trPr>
          <w:trHeight w:val="30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04B3E193" w14:textId="77777777" w:rsidR="000023C9" w:rsidRPr="0068694E" w:rsidRDefault="000023C9" w:rsidP="00FC43EC">
            <w:pPr>
              <w:widowControl/>
              <w:suppressAutoHyphens w:val="0"/>
              <w:spacing w:line="240" w:lineRule="auto"/>
              <w:rPr>
                <w:rFonts w:cs="Times New Roman"/>
                <w:color w:val="000000"/>
                <w:sz w:val="18"/>
                <w:szCs w:val="18"/>
                <w:lang w:val="pl-PL" w:eastAsia="pl-PL"/>
              </w:rPr>
            </w:pPr>
            <w:r w:rsidRPr="0068694E">
              <w:rPr>
                <w:rFonts w:cs="Times New Roman"/>
                <w:color w:val="000000"/>
                <w:sz w:val="18"/>
                <w:szCs w:val="18"/>
                <w:lang w:val="pl-PL" w:eastAsia="pl-PL"/>
              </w:rPr>
              <w:t xml:space="preserve">     - niepełnospr. intelekt. w st. umiark. lub znacznym</w:t>
            </w:r>
          </w:p>
        </w:tc>
        <w:tc>
          <w:tcPr>
            <w:tcW w:w="1440" w:type="dxa"/>
            <w:tcBorders>
              <w:top w:val="nil"/>
              <w:left w:val="nil"/>
              <w:bottom w:val="single" w:sz="4" w:space="0" w:color="auto"/>
              <w:right w:val="single" w:sz="4" w:space="0" w:color="auto"/>
            </w:tcBorders>
            <w:shd w:val="clear" w:color="auto" w:fill="auto"/>
            <w:noWrap/>
            <w:vAlign w:val="center"/>
            <w:hideMark/>
          </w:tcPr>
          <w:p w14:paraId="03E17F26" w14:textId="77777777" w:rsidR="000023C9" w:rsidRPr="0068694E" w:rsidRDefault="000023C9" w:rsidP="00FC43EC">
            <w:pPr>
              <w:widowControl/>
              <w:suppressAutoHyphens w:val="0"/>
              <w:spacing w:line="240" w:lineRule="auto"/>
              <w:jc w:val="center"/>
              <w:rPr>
                <w:rFonts w:cs="Times New Roman"/>
                <w:color w:val="000000"/>
                <w:sz w:val="18"/>
                <w:szCs w:val="18"/>
                <w:lang w:val="pl-PL" w:eastAsia="pl-PL"/>
              </w:rPr>
            </w:pPr>
            <w:r w:rsidRPr="0068694E">
              <w:rPr>
                <w:rFonts w:cs="Times New Roman"/>
                <w:color w:val="000000"/>
                <w:sz w:val="18"/>
                <w:szCs w:val="18"/>
                <w:lang w:val="pl-PL" w:eastAsia="pl-PL"/>
              </w:rPr>
              <w:t>95</w:t>
            </w:r>
          </w:p>
        </w:tc>
        <w:tc>
          <w:tcPr>
            <w:tcW w:w="1304" w:type="dxa"/>
            <w:tcBorders>
              <w:top w:val="nil"/>
              <w:left w:val="nil"/>
              <w:bottom w:val="single" w:sz="4" w:space="0" w:color="auto"/>
              <w:right w:val="single" w:sz="4" w:space="0" w:color="auto"/>
            </w:tcBorders>
            <w:shd w:val="clear" w:color="auto" w:fill="auto"/>
            <w:noWrap/>
            <w:vAlign w:val="center"/>
            <w:hideMark/>
          </w:tcPr>
          <w:p w14:paraId="7CD797DD" w14:textId="77777777" w:rsidR="000023C9" w:rsidRPr="0068694E" w:rsidRDefault="000023C9" w:rsidP="00FC43EC">
            <w:pPr>
              <w:widowControl/>
              <w:suppressAutoHyphens w:val="0"/>
              <w:spacing w:line="240" w:lineRule="auto"/>
              <w:jc w:val="center"/>
              <w:rPr>
                <w:rFonts w:cs="Times New Roman"/>
                <w:color w:val="000000"/>
                <w:sz w:val="18"/>
                <w:szCs w:val="18"/>
                <w:lang w:val="pl-PL" w:eastAsia="pl-PL"/>
              </w:rPr>
            </w:pPr>
            <w:r w:rsidRPr="0068694E">
              <w:rPr>
                <w:rFonts w:cs="Times New Roman"/>
                <w:color w:val="000000"/>
                <w:sz w:val="18"/>
                <w:szCs w:val="18"/>
                <w:lang w:val="pl-PL" w:eastAsia="pl-PL"/>
              </w:rPr>
              <w:t>75</w:t>
            </w:r>
          </w:p>
        </w:tc>
      </w:tr>
      <w:tr w:rsidR="000023C9" w:rsidRPr="0068694E" w14:paraId="69DF667F" w14:textId="77777777" w:rsidTr="00FC43EC">
        <w:trPr>
          <w:trHeight w:val="30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2999BED1" w14:textId="77777777" w:rsidR="000023C9" w:rsidRPr="0068694E" w:rsidRDefault="000023C9" w:rsidP="00FC43EC">
            <w:pPr>
              <w:widowControl/>
              <w:suppressAutoHyphens w:val="0"/>
              <w:spacing w:line="240" w:lineRule="auto"/>
              <w:rPr>
                <w:rFonts w:cs="Times New Roman"/>
                <w:color w:val="000000"/>
                <w:sz w:val="18"/>
                <w:szCs w:val="18"/>
                <w:lang w:val="pl-PL" w:eastAsia="pl-PL"/>
              </w:rPr>
            </w:pPr>
            <w:r w:rsidRPr="0068694E">
              <w:rPr>
                <w:rFonts w:cs="Times New Roman"/>
                <w:color w:val="000000"/>
                <w:sz w:val="18"/>
                <w:szCs w:val="18"/>
                <w:lang w:val="pl-PL" w:eastAsia="pl-PL"/>
              </w:rPr>
              <w:t xml:space="preserve">     - niesłyszący</w:t>
            </w:r>
          </w:p>
        </w:tc>
        <w:tc>
          <w:tcPr>
            <w:tcW w:w="1440" w:type="dxa"/>
            <w:tcBorders>
              <w:top w:val="nil"/>
              <w:left w:val="nil"/>
              <w:bottom w:val="single" w:sz="4" w:space="0" w:color="auto"/>
              <w:right w:val="single" w:sz="4" w:space="0" w:color="auto"/>
            </w:tcBorders>
            <w:shd w:val="clear" w:color="auto" w:fill="auto"/>
            <w:noWrap/>
            <w:vAlign w:val="center"/>
            <w:hideMark/>
          </w:tcPr>
          <w:p w14:paraId="0A3A0F00" w14:textId="77777777" w:rsidR="000023C9" w:rsidRPr="0068694E" w:rsidRDefault="000023C9" w:rsidP="00FC43EC">
            <w:pPr>
              <w:widowControl/>
              <w:suppressAutoHyphens w:val="0"/>
              <w:spacing w:line="240" w:lineRule="auto"/>
              <w:jc w:val="center"/>
              <w:rPr>
                <w:rFonts w:cs="Times New Roman"/>
                <w:color w:val="000000"/>
                <w:sz w:val="18"/>
                <w:szCs w:val="18"/>
                <w:lang w:val="pl-PL" w:eastAsia="pl-PL"/>
              </w:rPr>
            </w:pPr>
            <w:r w:rsidRPr="0068694E">
              <w:rPr>
                <w:rFonts w:cs="Times New Roman"/>
                <w:color w:val="000000"/>
                <w:sz w:val="18"/>
                <w:szCs w:val="18"/>
                <w:lang w:val="pl-PL" w:eastAsia="pl-PL"/>
              </w:rPr>
              <w:t>14</w:t>
            </w:r>
          </w:p>
        </w:tc>
        <w:tc>
          <w:tcPr>
            <w:tcW w:w="1304" w:type="dxa"/>
            <w:tcBorders>
              <w:top w:val="nil"/>
              <w:left w:val="nil"/>
              <w:bottom w:val="single" w:sz="4" w:space="0" w:color="auto"/>
              <w:right w:val="single" w:sz="4" w:space="0" w:color="auto"/>
            </w:tcBorders>
            <w:shd w:val="clear" w:color="auto" w:fill="auto"/>
            <w:noWrap/>
            <w:vAlign w:val="center"/>
            <w:hideMark/>
          </w:tcPr>
          <w:p w14:paraId="705E39E1" w14:textId="77777777" w:rsidR="000023C9" w:rsidRPr="0068694E" w:rsidRDefault="000023C9" w:rsidP="00FC43EC">
            <w:pPr>
              <w:widowControl/>
              <w:suppressAutoHyphens w:val="0"/>
              <w:spacing w:line="240" w:lineRule="auto"/>
              <w:jc w:val="center"/>
              <w:rPr>
                <w:rFonts w:cs="Times New Roman"/>
                <w:color w:val="000000"/>
                <w:sz w:val="18"/>
                <w:szCs w:val="18"/>
                <w:lang w:val="pl-PL" w:eastAsia="pl-PL"/>
              </w:rPr>
            </w:pPr>
            <w:r w:rsidRPr="0068694E">
              <w:rPr>
                <w:rFonts w:cs="Times New Roman"/>
                <w:color w:val="000000"/>
                <w:sz w:val="18"/>
                <w:szCs w:val="18"/>
                <w:lang w:val="pl-PL" w:eastAsia="pl-PL"/>
              </w:rPr>
              <w:t>13</w:t>
            </w:r>
          </w:p>
        </w:tc>
      </w:tr>
      <w:tr w:rsidR="000023C9" w:rsidRPr="0068694E" w14:paraId="6C752CEB" w14:textId="77777777" w:rsidTr="00FC43EC">
        <w:trPr>
          <w:trHeight w:val="30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3A6BF66C" w14:textId="77777777" w:rsidR="000023C9" w:rsidRPr="0068694E" w:rsidRDefault="000023C9" w:rsidP="00FC43EC">
            <w:pPr>
              <w:widowControl/>
              <w:suppressAutoHyphens w:val="0"/>
              <w:spacing w:line="240" w:lineRule="auto"/>
              <w:rPr>
                <w:rFonts w:cs="Times New Roman"/>
                <w:color w:val="000000"/>
                <w:sz w:val="18"/>
                <w:szCs w:val="18"/>
                <w:lang w:val="pl-PL" w:eastAsia="pl-PL"/>
              </w:rPr>
            </w:pPr>
            <w:r w:rsidRPr="0068694E">
              <w:rPr>
                <w:rFonts w:cs="Times New Roman"/>
                <w:color w:val="000000"/>
                <w:sz w:val="18"/>
                <w:szCs w:val="18"/>
                <w:lang w:val="pl-PL" w:eastAsia="pl-PL"/>
              </w:rPr>
              <w:t xml:space="preserve">     - niewidomi</w:t>
            </w:r>
          </w:p>
        </w:tc>
        <w:tc>
          <w:tcPr>
            <w:tcW w:w="1440" w:type="dxa"/>
            <w:tcBorders>
              <w:top w:val="nil"/>
              <w:left w:val="nil"/>
              <w:bottom w:val="single" w:sz="4" w:space="0" w:color="auto"/>
              <w:right w:val="single" w:sz="4" w:space="0" w:color="auto"/>
            </w:tcBorders>
            <w:shd w:val="clear" w:color="auto" w:fill="auto"/>
            <w:noWrap/>
            <w:vAlign w:val="center"/>
            <w:hideMark/>
          </w:tcPr>
          <w:p w14:paraId="5AD9505E" w14:textId="77777777" w:rsidR="000023C9" w:rsidRPr="0068694E" w:rsidRDefault="000023C9" w:rsidP="00FC43EC">
            <w:pPr>
              <w:widowControl/>
              <w:suppressAutoHyphens w:val="0"/>
              <w:spacing w:line="240" w:lineRule="auto"/>
              <w:jc w:val="center"/>
              <w:rPr>
                <w:rFonts w:cs="Times New Roman"/>
                <w:color w:val="000000"/>
                <w:sz w:val="18"/>
                <w:szCs w:val="18"/>
                <w:lang w:val="pl-PL" w:eastAsia="pl-PL"/>
              </w:rPr>
            </w:pPr>
            <w:r w:rsidRPr="0068694E">
              <w:rPr>
                <w:rFonts w:cs="Times New Roman"/>
                <w:color w:val="000000"/>
                <w:sz w:val="18"/>
                <w:szCs w:val="18"/>
                <w:lang w:val="pl-PL" w:eastAsia="pl-PL"/>
              </w:rPr>
              <w:t>1</w:t>
            </w:r>
          </w:p>
        </w:tc>
        <w:tc>
          <w:tcPr>
            <w:tcW w:w="1304" w:type="dxa"/>
            <w:tcBorders>
              <w:top w:val="nil"/>
              <w:left w:val="nil"/>
              <w:bottom w:val="single" w:sz="4" w:space="0" w:color="auto"/>
              <w:right w:val="single" w:sz="4" w:space="0" w:color="auto"/>
            </w:tcBorders>
            <w:shd w:val="clear" w:color="auto" w:fill="auto"/>
            <w:noWrap/>
            <w:vAlign w:val="center"/>
            <w:hideMark/>
          </w:tcPr>
          <w:p w14:paraId="5DED1CC2" w14:textId="77777777" w:rsidR="000023C9" w:rsidRPr="0068694E" w:rsidRDefault="000023C9" w:rsidP="00FC43EC">
            <w:pPr>
              <w:widowControl/>
              <w:suppressAutoHyphens w:val="0"/>
              <w:spacing w:line="240" w:lineRule="auto"/>
              <w:jc w:val="center"/>
              <w:rPr>
                <w:rFonts w:cs="Times New Roman"/>
                <w:color w:val="000000"/>
                <w:sz w:val="18"/>
                <w:szCs w:val="18"/>
                <w:lang w:val="pl-PL" w:eastAsia="pl-PL"/>
              </w:rPr>
            </w:pPr>
            <w:r w:rsidRPr="0068694E">
              <w:rPr>
                <w:rFonts w:cs="Times New Roman"/>
                <w:color w:val="000000"/>
                <w:sz w:val="18"/>
                <w:szCs w:val="18"/>
                <w:lang w:val="pl-PL" w:eastAsia="pl-PL"/>
              </w:rPr>
              <w:t>1</w:t>
            </w:r>
          </w:p>
        </w:tc>
      </w:tr>
      <w:tr w:rsidR="000023C9" w:rsidRPr="0068694E" w14:paraId="20638432" w14:textId="77777777" w:rsidTr="00FC43EC">
        <w:trPr>
          <w:trHeight w:val="30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66492988" w14:textId="77777777" w:rsidR="000023C9" w:rsidRPr="0068694E" w:rsidRDefault="000023C9" w:rsidP="00FC43EC">
            <w:pPr>
              <w:widowControl/>
              <w:suppressAutoHyphens w:val="0"/>
              <w:spacing w:line="240" w:lineRule="auto"/>
              <w:rPr>
                <w:rFonts w:cs="Times New Roman"/>
                <w:color w:val="000000"/>
                <w:sz w:val="18"/>
                <w:szCs w:val="18"/>
                <w:lang w:val="pl-PL" w:eastAsia="pl-PL"/>
              </w:rPr>
            </w:pPr>
            <w:r w:rsidRPr="0068694E">
              <w:rPr>
                <w:rFonts w:cs="Times New Roman"/>
                <w:color w:val="000000"/>
                <w:sz w:val="18"/>
                <w:szCs w:val="18"/>
                <w:lang w:val="pl-PL" w:eastAsia="pl-PL"/>
              </w:rPr>
              <w:t xml:space="preserve">     - przewlekle chorzy</w:t>
            </w:r>
          </w:p>
        </w:tc>
        <w:tc>
          <w:tcPr>
            <w:tcW w:w="1440" w:type="dxa"/>
            <w:tcBorders>
              <w:top w:val="nil"/>
              <w:left w:val="nil"/>
              <w:bottom w:val="single" w:sz="4" w:space="0" w:color="auto"/>
              <w:right w:val="single" w:sz="4" w:space="0" w:color="auto"/>
            </w:tcBorders>
            <w:shd w:val="clear" w:color="auto" w:fill="auto"/>
            <w:noWrap/>
            <w:vAlign w:val="center"/>
            <w:hideMark/>
          </w:tcPr>
          <w:p w14:paraId="1FCB317B" w14:textId="77777777" w:rsidR="000023C9" w:rsidRPr="0068694E" w:rsidRDefault="000023C9" w:rsidP="00FC43EC">
            <w:pPr>
              <w:widowControl/>
              <w:suppressAutoHyphens w:val="0"/>
              <w:spacing w:line="240" w:lineRule="auto"/>
              <w:jc w:val="center"/>
              <w:rPr>
                <w:rFonts w:cs="Times New Roman"/>
                <w:color w:val="000000"/>
                <w:sz w:val="18"/>
                <w:szCs w:val="18"/>
                <w:lang w:val="pl-PL" w:eastAsia="pl-PL"/>
              </w:rPr>
            </w:pPr>
            <w:r w:rsidRPr="0068694E">
              <w:rPr>
                <w:rFonts w:cs="Times New Roman"/>
                <w:color w:val="000000"/>
                <w:sz w:val="18"/>
                <w:szCs w:val="18"/>
                <w:lang w:val="pl-PL" w:eastAsia="pl-PL"/>
              </w:rPr>
              <w:t>0</w:t>
            </w:r>
          </w:p>
        </w:tc>
        <w:tc>
          <w:tcPr>
            <w:tcW w:w="1304" w:type="dxa"/>
            <w:tcBorders>
              <w:top w:val="nil"/>
              <w:left w:val="nil"/>
              <w:bottom w:val="single" w:sz="4" w:space="0" w:color="auto"/>
              <w:right w:val="single" w:sz="4" w:space="0" w:color="auto"/>
            </w:tcBorders>
            <w:shd w:val="clear" w:color="auto" w:fill="auto"/>
            <w:noWrap/>
            <w:vAlign w:val="center"/>
            <w:hideMark/>
          </w:tcPr>
          <w:p w14:paraId="513604D0" w14:textId="77777777" w:rsidR="000023C9" w:rsidRPr="0068694E" w:rsidRDefault="000023C9" w:rsidP="00FC43EC">
            <w:pPr>
              <w:widowControl/>
              <w:suppressAutoHyphens w:val="0"/>
              <w:spacing w:line="240" w:lineRule="auto"/>
              <w:jc w:val="center"/>
              <w:rPr>
                <w:rFonts w:cs="Times New Roman"/>
                <w:color w:val="000000"/>
                <w:sz w:val="18"/>
                <w:szCs w:val="18"/>
                <w:lang w:val="pl-PL" w:eastAsia="pl-PL"/>
              </w:rPr>
            </w:pPr>
            <w:r w:rsidRPr="0068694E">
              <w:rPr>
                <w:rFonts w:cs="Times New Roman"/>
                <w:color w:val="000000"/>
                <w:sz w:val="18"/>
                <w:szCs w:val="18"/>
                <w:lang w:val="pl-PL" w:eastAsia="pl-PL"/>
              </w:rPr>
              <w:t>0</w:t>
            </w:r>
          </w:p>
        </w:tc>
      </w:tr>
      <w:tr w:rsidR="000023C9" w:rsidRPr="0068694E" w14:paraId="5A3C01EC" w14:textId="77777777" w:rsidTr="00FC43EC">
        <w:trPr>
          <w:trHeight w:val="30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24D32378" w14:textId="77777777" w:rsidR="000023C9" w:rsidRPr="0068694E" w:rsidRDefault="000023C9" w:rsidP="00FC43EC">
            <w:pPr>
              <w:widowControl/>
              <w:suppressAutoHyphens w:val="0"/>
              <w:spacing w:line="240" w:lineRule="auto"/>
              <w:rPr>
                <w:rFonts w:cs="Times New Roman"/>
                <w:color w:val="000000"/>
                <w:sz w:val="18"/>
                <w:szCs w:val="18"/>
                <w:lang w:val="pl-PL" w:eastAsia="pl-PL"/>
              </w:rPr>
            </w:pPr>
            <w:r w:rsidRPr="0068694E">
              <w:rPr>
                <w:rFonts w:cs="Times New Roman"/>
                <w:color w:val="000000"/>
                <w:sz w:val="18"/>
                <w:szCs w:val="18"/>
                <w:lang w:val="pl-PL" w:eastAsia="pl-PL"/>
              </w:rPr>
              <w:t xml:space="preserve">     - słabosłyszący</w:t>
            </w:r>
          </w:p>
        </w:tc>
        <w:tc>
          <w:tcPr>
            <w:tcW w:w="1440" w:type="dxa"/>
            <w:tcBorders>
              <w:top w:val="nil"/>
              <w:left w:val="nil"/>
              <w:bottom w:val="single" w:sz="4" w:space="0" w:color="auto"/>
              <w:right w:val="single" w:sz="4" w:space="0" w:color="auto"/>
            </w:tcBorders>
            <w:shd w:val="clear" w:color="auto" w:fill="auto"/>
            <w:noWrap/>
            <w:vAlign w:val="center"/>
            <w:hideMark/>
          </w:tcPr>
          <w:p w14:paraId="53047A00" w14:textId="77777777" w:rsidR="000023C9" w:rsidRPr="0068694E" w:rsidRDefault="000023C9" w:rsidP="00FC43EC">
            <w:pPr>
              <w:widowControl/>
              <w:suppressAutoHyphens w:val="0"/>
              <w:spacing w:line="240" w:lineRule="auto"/>
              <w:jc w:val="center"/>
              <w:rPr>
                <w:rFonts w:cs="Times New Roman"/>
                <w:color w:val="000000"/>
                <w:sz w:val="18"/>
                <w:szCs w:val="18"/>
                <w:lang w:val="pl-PL" w:eastAsia="pl-PL"/>
              </w:rPr>
            </w:pPr>
            <w:r w:rsidRPr="0068694E">
              <w:rPr>
                <w:rFonts w:cs="Times New Roman"/>
                <w:color w:val="000000"/>
                <w:sz w:val="18"/>
                <w:szCs w:val="18"/>
                <w:lang w:val="pl-PL" w:eastAsia="pl-PL"/>
              </w:rPr>
              <w:t>35</w:t>
            </w:r>
          </w:p>
        </w:tc>
        <w:tc>
          <w:tcPr>
            <w:tcW w:w="1304" w:type="dxa"/>
            <w:tcBorders>
              <w:top w:val="nil"/>
              <w:left w:val="nil"/>
              <w:bottom w:val="single" w:sz="4" w:space="0" w:color="auto"/>
              <w:right w:val="single" w:sz="4" w:space="0" w:color="auto"/>
            </w:tcBorders>
            <w:shd w:val="clear" w:color="auto" w:fill="auto"/>
            <w:noWrap/>
            <w:vAlign w:val="center"/>
            <w:hideMark/>
          </w:tcPr>
          <w:p w14:paraId="6DC92FCF" w14:textId="77777777" w:rsidR="000023C9" w:rsidRPr="0068694E" w:rsidRDefault="000023C9" w:rsidP="00FC43EC">
            <w:pPr>
              <w:widowControl/>
              <w:suppressAutoHyphens w:val="0"/>
              <w:spacing w:line="240" w:lineRule="auto"/>
              <w:jc w:val="center"/>
              <w:rPr>
                <w:rFonts w:cs="Times New Roman"/>
                <w:color w:val="000000"/>
                <w:sz w:val="18"/>
                <w:szCs w:val="18"/>
                <w:lang w:val="pl-PL" w:eastAsia="pl-PL"/>
              </w:rPr>
            </w:pPr>
            <w:r w:rsidRPr="0068694E">
              <w:rPr>
                <w:rFonts w:cs="Times New Roman"/>
                <w:color w:val="000000"/>
                <w:sz w:val="18"/>
                <w:szCs w:val="18"/>
                <w:lang w:val="pl-PL" w:eastAsia="pl-PL"/>
              </w:rPr>
              <w:t>33</w:t>
            </w:r>
          </w:p>
        </w:tc>
      </w:tr>
      <w:tr w:rsidR="000023C9" w:rsidRPr="0068694E" w14:paraId="2065994B" w14:textId="77777777" w:rsidTr="00FC43EC">
        <w:trPr>
          <w:trHeight w:val="30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4B229FF6" w14:textId="77777777" w:rsidR="000023C9" w:rsidRPr="0068694E" w:rsidRDefault="000023C9" w:rsidP="00FC43EC">
            <w:pPr>
              <w:widowControl/>
              <w:suppressAutoHyphens w:val="0"/>
              <w:spacing w:line="240" w:lineRule="auto"/>
              <w:rPr>
                <w:rFonts w:cs="Times New Roman"/>
                <w:color w:val="000000"/>
                <w:sz w:val="18"/>
                <w:szCs w:val="18"/>
                <w:lang w:val="pl-PL" w:eastAsia="pl-PL"/>
              </w:rPr>
            </w:pPr>
            <w:r w:rsidRPr="0068694E">
              <w:rPr>
                <w:rFonts w:cs="Times New Roman"/>
                <w:color w:val="000000"/>
                <w:sz w:val="18"/>
                <w:szCs w:val="18"/>
                <w:lang w:val="pl-PL" w:eastAsia="pl-PL"/>
              </w:rPr>
              <w:t xml:space="preserve">     - słabowidzący</w:t>
            </w:r>
          </w:p>
        </w:tc>
        <w:tc>
          <w:tcPr>
            <w:tcW w:w="1440" w:type="dxa"/>
            <w:tcBorders>
              <w:top w:val="nil"/>
              <w:left w:val="nil"/>
              <w:bottom w:val="single" w:sz="4" w:space="0" w:color="auto"/>
              <w:right w:val="single" w:sz="4" w:space="0" w:color="auto"/>
            </w:tcBorders>
            <w:shd w:val="clear" w:color="auto" w:fill="auto"/>
            <w:noWrap/>
            <w:vAlign w:val="center"/>
            <w:hideMark/>
          </w:tcPr>
          <w:p w14:paraId="0A5F896C" w14:textId="77777777" w:rsidR="000023C9" w:rsidRPr="0068694E" w:rsidRDefault="000023C9" w:rsidP="00FC43EC">
            <w:pPr>
              <w:widowControl/>
              <w:suppressAutoHyphens w:val="0"/>
              <w:spacing w:line="240" w:lineRule="auto"/>
              <w:jc w:val="center"/>
              <w:rPr>
                <w:rFonts w:cs="Times New Roman"/>
                <w:color w:val="000000"/>
                <w:sz w:val="18"/>
                <w:szCs w:val="18"/>
                <w:lang w:val="pl-PL" w:eastAsia="pl-PL"/>
              </w:rPr>
            </w:pPr>
            <w:r w:rsidRPr="0068694E">
              <w:rPr>
                <w:rFonts w:cs="Times New Roman"/>
                <w:color w:val="000000"/>
                <w:sz w:val="18"/>
                <w:szCs w:val="18"/>
                <w:lang w:val="pl-PL" w:eastAsia="pl-PL"/>
              </w:rPr>
              <w:t>41</w:t>
            </w:r>
          </w:p>
        </w:tc>
        <w:tc>
          <w:tcPr>
            <w:tcW w:w="1304" w:type="dxa"/>
            <w:tcBorders>
              <w:top w:val="nil"/>
              <w:left w:val="nil"/>
              <w:bottom w:val="single" w:sz="4" w:space="0" w:color="auto"/>
              <w:right w:val="single" w:sz="4" w:space="0" w:color="auto"/>
            </w:tcBorders>
            <w:shd w:val="clear" w:color="auto" w:fill="auto"/>
            <w:noWrap/>
            <w:vAlign w:val="center"/>
            <w:hideMark/>
          </w:tcPr>
          <w:p w14:paraId="0E279AAD" w14:textId="77777777" w:rsidR="000023C9" w:rsidRPr="0068694E" w:rsidRDefault="000023C9" w:rsidP="00FC43EC">
            <w:pPr>
              <w:widowControl/>
              <w:suppressAutoHyphens w:val="0"/>
              <w:spacing w:line="240" w:lineRule="auto"/>
              <w:jc w:val="center"/>
              <w:rPr>
                <w:rFonts w:cs="Times New Roman"/>
                <w:color w:val="000000"/>
                <w:sz w:val="18"/>
                <w:szCs w:val="18"/>
                <w:lang w:val="pl-PL" w:eastAsia="pl-PL"/>
              </w:rPr>
            </w:pPr>
            <w:r w:rsidRPr="0068694E">
              <w:rPr>
                <w:rFonts w:cs="Times New Roman"/>
                <w:color w:val="000000"/>
                <w:sz w:val="18"/>
                <w:szCs w:val="18"/>
                <w:lang w:val="pl-PL" w:eastAsia="pl-PL"/>
              </w:rPr>
              <w:t>40</w:t>
            </w:r>
          </w:p>
        </w:tc>
      </w:tr>
      <w:tr w:rsidR="000023C9" w:rsidRPr="0068694E" w14:paraId="15742685" w14:textId="77777777" w:rsidTr="00FC43EC">
        <w:trPr>
          <w:trHeight w:val="30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74B69FCB" w14:textId="77777777" w:rsidR="000023C9" w:rsidRPr="0068694E" w:rsidRDefault="000023C9" w:rsidP="00FC43EC">
            <w:pPr>
              <w:widowControl/>
              <w:suppressAutoHyphens w:val="0"/>
              <w:spacing w:line="240" w:lineRule="auto"/>
              <w:rPr>
                <w:rFonts w:cs="Times New Roman"/>
                <w:color w:val="000000"/>
                <w:sz w:val="18"/>
                <w:szCs w:val="18"/>
                <w:lang w:val="pl-PL" w:eastAsia="pl-PL"/>
              </w:rPr>
            </w:pPr>
            <w:r w:rsidRPr="0068694E">
              <w:rPr>
                <w:rFonts w:cs="Times New Roman"/>
                <w:color w:val="000000"/>
                <w:sz w:val="18"/>
                <w:szCs w:val="18"/>
                <w:lang w:val="pl-PL" w:eastAsia="pl-PL"/>
              </w:rPr>
              <w:t xml:space="preserve">     - z autyzmem w tym z zespołem Aspergera</w:t>
            </w:r>
          </w:p>
        </w:tc>
        <w:tc>
          <w:tcPr>
            <w:tcW w:w="1440" w:type="dxa"/>
            <w:tcBorders>
              <w:top w:val="nil"/>
              <w:left w:val="nil"/>
              <w:bottom w:val="single" w:sz="4" w:space="0" w:color="auto"/>
              <w:right w:val="single" w:sz="4" w:space="0" w:color="auto"/>
            </w:tcBorders>
            <w:shd w:val="clear" w:color="auto" w:fill="auto"/>
            <w:noWrap/>
            <w:vAlign w:val="center"/>
            <w:hideMark/>
          </w:tcPr>
          <w:p w14:paraId="1D1D2EE0" w14:textId="77777777" w:rsidR="000023C9" w:rsidRPr="0068694E" w:rsidRDefault="000023C9" w:rsidP="00FC43EC">
            <w:pPr>
              <w:widowControl/>
              <w:suppressAutoHyphens w:val="0"/>
              <w:spacing w:line="240" w:lineRule="auto"/>
              <w:jc w:val="center"/>
              <w:rPr>
                <w:rFonts w:cs="Times New Roman"/>
                <w:color w:val="000000"/>
                <w:sz w:val="18"/>
                <w:szCs w:val="18"/>
                <w:lang w:val="pl-PL" w:eastAsia="pl-PL"/>
              </w:rPr>
            </w:pPr>
            <w:r w:rsidRPr="0068694E">
              <w:rPr>
                <w:rFonts w:cs="Times New Roman"/>
                <w:color w:val="000000"/>
                <w:sz w:val="18"/>
                <w:szCs w:val="18"/>
                <w:lang w:val="pl-PL" w:eastAsia="pl-PL"/>
              </w:rPr>
              <w:t>223</w:t>
            </w:r>
          </w:p>
        </w:tc>
        <w:tc>
          <w:tcPr>
            <w:tcW w:w="1304" w:type="dxa"/>
            <w:tcBorders>
              <w:top w:val="nil"/>
              <w:left w:val="nil"/>
              <w:bottom w:val="single" w:sz="4" w:space="0" w:color="auto"/>
              <w:right w:val="single" w:sz="4" w:space="0" w:color="auto"/>
            </w:tcBorders>
            <w:shd w:val="clear" w:color="auto" w:fill="auto"/>
            <w:noWrap/>
            <w:vAlign w:val="center"/>
            <w:hideMark/>
          </w:tcPr>
          <w:p w14:paraId="039C123B" w14:textId="77777777" w:rsidR="000023C9" w:rsidRPr="0068694E" w:rsidRDefault="000023C9" w:rsidP="00FC43EC">
            <w:pPr>
              <w:widowControl/>
              <w:suppressAutoHyphens w:val="0"/>
              <w:spacing w:line="240" w:lineRule="auto"/>
              <w:jc w:val="center"/>
              <w:rPr>
                <w:rFonts w:cs="Times New Roman"/>
                <w:color w:val="000000"/>
                <w:sz w:val="18"/>
                <w:szCs w:val="18"/>
                <w:lang w:val="pl-PL" w:eastAsia="pl-PL"/>
              </w:rPr>
            </w:pPr>
            <w:r w:rsidRPr="0068694E">
              <w:rPr>
                <w:rFonts w:cs="Times New Roman"/>
                <w:color w:val="000000"/>
                <w:sz w:val="18"/>
                <w:szCs w:val="18"/>
                <w:lang w:val="pl-PL" w:eastAsia="pl-PL"/>
              </w:rPr>
              <w:t>247</w:t>
            </w:r>
          </w:p>
        </w:tc>
      </w:tr>
      <w:tr w:rsidR="000023C9" w:rsidRPr="0068694E" w14:paraId="57C8D3A2" w14:textId="77777777" w:rsidTr="00FC43EC">
        <w:trPr>
          <w:trHeight w:val="30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23F681ED" w14:textId="77777777" w:rsidR="000023C9" w:rsidRPr="0068694E" w:rsidRDefault="000023C9" w:rsidP="00FC43EC">
            <w:pPr>
              <w:widowControl/>
              <w:suppressAutoHyphens w:val="0"/>
              <w:spacing w:line="240" w:lineRule="auto"/>
              <w:rPr>
                <w:rFonts w:cs="Times New Roman"/>
                <w:color w:val="000000"/>
                <w:sz w:val="18"/>
                <w:szCs w:val="18"/>
                <w:lang w:val="pl-PL" w:eastAsia="pl-PL"/>
              </w:rPr>
            </w:pPr>
            <w:r w:rsidRPr="0068694E">
              <w:rPr>
                <w:rFonts w:cs="Times New Roman"/>
                <w:color w:val="000000"/>
                <w:sz w:val="18"/>
                <w:szCs w:val="18"/>
                <w:lang w:val="pl-PL" w:eastAsia="pl-PL"/>
              </w:rPr>
              <w:t xml:space="preserve">     - z niepełnosprawnością  ruchową w tym z afazją</w:t>
            </w:r>
          </w:p>
        </w:tc>
        <w:tc>
          <w:tcPr>
            <w:tcW w:w="1440" w:type="dxa"/>
            <w:tcBorders>
              <w:top w:val="nil"/>
              <w:left w:val="nil"/>
              <w:bottom w:val="single" w:sz="4" w:space="0" w:color="auto"/>
              <w:right w:val="single" w:sz="4" w:space="0" w:color="auto"/>
            </w:tcBorders>
            <w:shd w:val="clear" w:color="auto" w:fill="auto"/>
            <w:noWrap/>
            <w:vAlign w:val="center"/>
            <w:hideMark/>
          </w:tcPr>
          <w:p w14:paraId="42E3311F" w14:textId="77777777" w:rsidR="000023C9" w:rsidRPr="0068694E" w:rsidRDefault="000023C9" w:rsidP="00FC43EC">
            <w:pPr>
              <w:widowControl/>
              <w:suppressAutoHyphens w:val="0"/>
              <w:spacing w:line="240" w:lineRule="auto"/>
              <w:jc w:val="center"/>
              <w:rPr>
                <w:rFonts w:cs="Times New Roman"/>
                <w:color w:val="000000"/>
                <w:sz w:val="18"/>
                <w:szCs w:val="18"/>
                <w:lang w:val="pl-PL" w:eastAsia="pl-PL"/>
              </w:rPr>
            </w:pPr>
            <w:r w:rsidRPr="0068694E">
              <w:rPr>
                <w:rFonts w:cs="Times New Roman"/>
                <w:color w:val="000000"/>
                <w:sz w:val="18"/>
                <w:szCs w:val="18"/>
                <w:lang w:val="pl-PL" w:eastAsia="pl-PL"/>
              </w:rPr>
              <w:t>67</w:t>
            </w:r>
          </w:p>
        </w:tc>
        <w:tc>
          <w:tcPr>
            <w:tcW w:w="1304" w:type="dxa"/>
            <w:tcBorders>
              <w:top w:val="nil"/>
              <w:left w:val="nil"/>
              <w:bottom w:val="single" w:sz="4" w:space="0" w:color="auto"/>
              <w:right w:val="single" w:sz="4" w:space="0" w:color="auto"/>
            </w:tcBorders>
            <w:shd w:val="clear" w:color="auto" w:fill="auto"/>
            <w:noWrap/>
            <w:vAlign w:val="center"/>
            <w:hideMark/>
          </w:tcPr>
          <w:p w14:paraId="20E04BCE" w14:textId="77777777" w:rsidR="000023C9" w:rsidRPr="0068694E" w:rsidRDefault="000023C9" w:rsidP="00FC43EC">
            <w:pPr>
              <w:widowControl/>
              <w:suppressAutoHyphens w:val="0"/>
              <w:spacing w:line="240" w:lineRule="auto"/>
              <w:jc w:val="center"/>
              <w:rPr>
                <w:rFonts w:cs="Times New Roman"/>
                <w:color w:val="000000"/>
                <w:sz w:val="18"/>
                <w:szCs w:val="18"/>
                <w:lang w:val="pl-PL" w:eastAsia="pl-PL"/>
              </w:rPr>
            </w:pPr>
            <w:r w:rsidRPr="0068694E">
              <w:rPr>
                <w:rFonts w:cs="Times New Roman"/>
                <w:color w:val="000000"/>
                <w:sz w:val="18"/>
                <w:szCs w:val="18"/>
                <w:lang w:val="pl-PL" w:eastAsia="pl-PL"/>
              </w:rPr>
              <w:t>64</w:t>
            </w:r>
          </w:p>
        </w:tc>
      </w:tr>
      <w:tr w:rsidR="000023C9" w:rsidRPr="0068694E" w14:paraId="36F87573" w14:textId="77777777" w:rsidTr="00FC43EC">
        <w:trPr>
          <w:trHeight w:val="30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4E6BD7BA" w14:textId="77777777" w:rsidR="000023C9" w:rsidRPr="0068694E" w:rsidRDefault="000023C9" w:rsidP="00FC43EC">
            <w:pPr>
              <w:widowControl/>
              <w:suppressAutoHyphens w:val="0"/>
              <w:spacing w:line="240" w:lineRule="auto"/>
              <w:rPr>
                <w:rFonts w:cs="Times New Roman"/>
                <w:color w:val="000000"/>
                <w:sz w:val="18"/>
                <w:szCs w:val="18"/>
                <w:lang w:val="pl-PL" w:eastAsia="pl-PL"/>
              </w:rPr>
            </w:pPr>
            <w:r w:rsidRPr="0068694E">
              <w:rPr>
                <w:rFonts w:cs="Times New Roman"/>
                <w:color w:val="000000"/>
                <w:sz w:val="18"/>
                <w:szCs w:val="18"/>
                <w:lang w:val="pl-PL" w:eastAsia="pl-PL"/>
              </w:rPr>
              <w:t xml:space="preserve">     - z zaburzeniami psychicznymi</w:t>
            </w:r>
          </w:p>
        </w:tc>
        <w:tc>
          <w:tcPr>
            <w:tcW w:w="1440" w:type="dxa"/>
            <w:tcBorders>
              <w:top w:val="nil"/>
              <w:left w:val="nil"/>
              <w:bottom w:val="single" w:sz="4" w:space="0" w:color="auto"/>
              <w:right w:val="single" w:sz="4" w:space="0" w:color="auto"/>
            </w:tcBorders>
            <w:shd w:val="clear" w:color="auto" w:fill="auto"/>
            <w:noWrap/>
            <w:vAlign w:val="center"/>
            <w:hideMark/>
          </w:tcPr>
          <w:p w14:paraId="1A3FC74D" w14:textId="77777777" w:rsidR="000023C9" w:rsidRPr="0068694E" w:rsidRDefault="000023C9" w:rsidP="00FC43EC">
            <w:pPr>
              <w:widowControl/>
              <w:suppressAutoHyphens w:val="0"/>
              <w:spacing w:line="240" w:lineRule="auto"/>
              <w:jc w:val="center"/>
              <w:rPr>
                <w:rFonts w:cs="Times New Roman"/>
                <w:color w:val="000000"/>
                <w:sz w:val="18"/>
                <w:szCs w:val="18"/>
                <w:lang w:val="pl-PL" w:eastAsia="pl-PL"/>
              </w:rPr>
            </w:pPr>
            <w:r w:rsidRPr="0068694E">
              <w:rPr>
                <w:rFonts w:cs="Times New Roman"/>
                <w:color w:val="000000"/>
                <w:sz w:val="18"/>
                <w:szCs w:val="18"/>
                <w:lang w:val="pl-PL" w:eastAsia="pl-PL"/>
              </w:rPr>
              <w:t>0</w:t>
            </w:r>
          </w:p>
        </w:tc>
        <w:tc>
          <w:tcPr>
            <w:tcW w:w="1304" w:type="dxa"/>
            <w:tcBorders>
              <w:top w:val="nil"/>
              <w:left w:val="nil"/>
              <w:bottom w:val="single" w:sz="4" w:space="0" w:color="auto"/>
              <w:right w:val="single" w:sz="4" w:space="0" w:color="auto"/>
            </w:tcBorders>
            <w:shd w:val="clear" w:color="auto" w:fill="auto"/>
            <w:noWrap/>
            <w:vAlign w:val="center"/>
            <w:hideMark/>
          </w:tcPr>
          <w:p w14:paraId="1BCD8873" w14:textId="77777777" w:rsidR="000023C9" w:rsidRPr="0068694E" w:rsidRDefault="000023C9" w:rsidP="00FC43EC">
            <w:pPr>
              <w:widowControl/>
              <w:suppressAutoHyphens w:val="0"/>
              <w:spacing w:line="240" w:lineRule="auto"/>
              <w:jc w:val="center"/>
              <w:rPr>
                <w:rFonts w:cs="Times New Roman"/>
                <w:color w:val="000000"/>
                <w:sz w:val="18"/>
                <w:szCs w:val="18"/>
                <w:lang w:val="pl-PL" w:eastAsia="pl-PL"/>
              </w:rPr>
            </w:pPr>
            <w:r w:rsidRPr="0068694E">
              <w:rPr>
                <w:rFonts w:cs="Times New Roman"/>
                <w:color w:val="000000"/>
                <w:sz w:val="18"/>
                <w:szCs w:val="18"/>
                <w:lang w:val="pl-PL" w:eastAsia="pl-PL"/>
              </w:rPr>
              <w:t>0</w:t>
            </w:r>
          </w:p>
        </w:tc>
      </w:tr>
      <w:tr w:rsidR="000023C9" w:rsidRPr="0068694E" w14:paraId="7C01BB77" w14:textId="77777777" w:rsidTr="00FC43EC">
        <w:trPr>
          <w:trHeight w:val="30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74BE962A" w14:textId="77777777" w:rsidR="000023C9" w:rsidRPr="0068694E" w:rsidRDefault="000023C9" w:rsidP="00FC43EC">
            <w:pPr>
              <w:widowControl/>
              <w:suppressAutoHyphens w:val="0"/>
              <w:spacing w:line="240" w:lineRule="auto"/>
              <w:rPr>
                <w:rFonts w:cs="Times New Roman"/>
                <w:b/>
                <w:bCs/>
                <w:color w:val="000000"/>
                <w:sz w:val="18"/>
                <w:szCs w:val="18"/>
                <w:lang w:val="pl-PL" w:eastAsia="pl-PL"/>
              </w:rPr>
            </w:pPr>
            <w:r w:rsidRPr="0068694E">
              <w:rPr>
                <w:rFonts w:cs="Times New Roman"/>
                <w:b/>
                <w:bCs/>
                <w:color w:val="000000"/>
                <w:sz w:val="18"/>
                <w:szCs w:val="18"/>
                <w:lang w:val="pl-PL" w:eastAsia="pl-PL"/>
              </w:rPr>
              <w:t xml:space="preserve">  2) w tym z powodu niedostosowania społecznego</w:t>
            </w:r>
          </w:p>
        </w:tc>
        <w:tc>
          <w:tcPr>
            <w:tcW w:w="1440" w:type="dxa"/>
            <w:tcBorders>
              <w:top w:val="nil"/>
              <w:left w:val="nil"/>
              <w:bottom w:val="single" w:sz="4" w:space="0" w:color="auto"/>
              <w:right w:val="single" w:sz="4" w:space="0" w:color="auto"/>
            </w:tcBorders>
            <w:shd w:val="clear" w:color="auto" w:fill="auto"/>
            <w:noWrap/>
            <w:vAlign w:val="center"/>
            <w:hideMark/>
          </w:tcPr>
          <w:p w14:paraId="4E93BDD8" w14:textId="77777777" w:rsidR="000023C9" w:rsidRPr="0068694E" w:rsidRDefault="000023C9" w:rsidP="00FC43EC">
            <w:pPr>
              <w:widowControl/>
              <w:suppressAutoHyphens w:val="0"/>
              <w:spacing w:line="240" w:lineRule="auto"/>
              <w:jc w:val="center"/>
              <w:rPr>
                <w:rFonts w:cs="Times New Roman"/>
                <w:b/>
                <w:bCs/>
                <w:color w:val="000000"/>
                <w:sz w:val="18"/>
                <w:szCs w:val="18"/>
                <w:lang w:val="pl-PL" w:eastAsia="pl-PL"/>
              </w:rPr>
            </w:pPr>
            <w:r w:rsidRPr="0068694E">
              <w:rPr>
                <w:rFonts w:cs="Times New Roman"/>
                <w:b/>
                <w:bCs/>
                <w:color w:val="000000"/>
                <w:sz w:val="18"/>
                <w:szCs w:val="18"/>
                <w:lang w:val="pl-PL" w:eastAsia="pl-PL"/>
              </w:rPr>
              <w:t>12</w:t>
            </w:r>
          </w:p>
        </w:tc>
        <w:tc>
          <w:tcPr>
            <w:tcW w:w="1304" w:type="dxa"/>
            <w:tcBorders>
              <w:top w:val="nil"/>
              <w:left w:val="nil"/>
              <w:bottom w:val="single" w:sz="4" w:space="0" w:color="auto"/>
              <w:right w:val="single" w:sz="4" w:space="0" w:color="auto"/>
            </w:tcBorders>
            <w:shd w:val="clear" w:color="auto" w:fill="auto"/>
            <w:noWrap/>
            <w:vAlign w:val="center"/>
            <w:hideMark/>
          </w:tcPr>
          <w:p w14:paraId="14E6F996" w14:textId="77777777" w:rsidR="000023C9" w:rsidRPr="0068694E" w:rsidRDefault="000023C9" w:rsidP="00FC43EC">
            <w:pPr>
              <w:widowControl/>
              <w:suppressAutoHyphens w:val="0"/>
              <w:spacing w:line="240" w:lineRule="auto"/>
              <w:jc w:val="center"/>
              <w:rPr>
                <w:rFonts w:cs="Times New Roman"/>
                <w:b/>
                <w:bCs/>
                <w:color w:val="000000"/>
                <w:sz w:val="18"/>
                <w:szCs w:val="18"/>
                <w:lang w:val="pl-PL" w:eastAsia="pl-PL"/>
              </w:rPr>
            </w:pPr>
            <w:r>
              <w:rPr>
                <w:rFonts w:cs="Times New Roman"/>
                <w:b/>
                <w:bCs/>
                <w:color w:val="000000"/>
                <w:sz w:val="18"/>
                <w:szCs w:val="18"/>
                <w:lang w:val="pl-PL" w:eastAsia="pl-PL"/>
              </w:rPr>
              <w:t>12</w:t>
            </w:r>
          </w:p>
        </w:tc>
      </w:tr>
      <w:tr w:rsidR="000023C9" w:rsidRPr="0068694E" w14:paraId="06F5A6B9" w14:textId="77777777" w:rsidTr="00FC43EC">
        <w:trPr>
          <w:trHeight w:val="30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6981CB79" w14:textId="77777777" w:rsidR="000023C9" w:rsidRPr="0068694E" w:rsidRDefault="000023C9" w:rsidP="00FC43EC">
            <w:pPr>
              <w:widowControl/>
              <w:suppressAutoHyphens w:val="0"/>
              <w:spacing w:line="240" w:lineRule="auto"/>
              <w:rPr>
                <w:rFonts w:cs="Times New Roman"/>
                <w:color w:val="000000"/>
                <w:sz w:val="18"/>
                <w:szCs w:val="18"/>
                <w:lang w:val="pl-PL" w:eastAsia="pl-PL"/>
              </w:rPr>
            </w:pPr>
            <w:r w:rsidRPr="0068694E">
              <w:rPr>
                <w:rFonts w:cs="Times New Roman"/>
                <w:color w:val="000000"/>
                <w:sz w:val="18"/>
                <w:szCs w:val="18"/>
                <w:lang w:val="pl-PL" w:eastAsia="pl-PL"/>
              </w:rPr>
              <w:t xml:space="preserve">     - niedostosowani społecznie</w:t>
            </w:r>
          </w:p>
        </w:tc>
        <w:tc>
          <w:tcPr>
            <w:tcW w:w="1440" w:type="dxa"/>
            <w:tcBorders>
              <w:top w:val="nil"/>
              <w:left w:val="nil"/>
              <w:bottom w:val="single" w:sz="4" w:space="0" w:color="auto"/>
              <w:right w:val="single" w:sz="4" w:space="0" w:color="auto"/>
            </w:tcBorders>
            <w:shd w:val="clear" w:color="auto" w:fill="auto"/>
            <w:noWrap/>
            <w:vAlign w:val="center"/>
            <w:hideMark/>
          </w:tcPr>
          <w:p w14:paraId="3367DBEA" w14:textId="77777777" w:rsidR="000023C9" w:rsidRPr="0068694E" w:rsidRDefault="000023C9" w:rsidP="00FC43EC">
            <w:pPr>
              <w:widowControl/>
              <w:suppressAutoHyphens w:val="0"/>
              <w:spacing w:line="240" w:lineRule="auto"/>
              <w:jc w:val="center"/>
              <w:rPr>
                <w:rFonts w:cs="Times New Roman"/>
                <w:color w:val="000000"/>
                <w:sz w:val="18"/>
                <w:szCs w:val="18"/>
                <w:lang w:val="pl-PL" w:eastAsia="pl-PL"/>
              </w:rPr>
            </w:pPr>
            <w:r w:rsidRPr="0068694E">
              <w:rPr>
                <w:rFonts w:cs="Times New Roman"/>
                <w:color w:val="000000"/>
                <w:sz w:val="18"/>
                <w:szCs w:val="18"/>
                <w:lang w:val="pl-PL" w:eastAsia="pl-PL"/>
              </w:rPr>
              <w:t>3</w:t>
            </w:r>
          </w:p>
        </w:tc>
        <w:tc>
          <w:tcPr>
            <w:tcW w:w="1304" w:type="dxa"/>
            <w:tcBorders>
              <w:top w:val="nil"/>
              <w:left w:val="nil"/>
              <w:bottom w:val="single" w:sz="4" w:space="0" w:color="auto"/>
              <w:right w:val="single" w:sz="4" w:space="0" w:color="auto"/>
            </w:tcBorders>
            <w:shd w:val="clear" w:color="auto" w:fill="auto"/>
            <w:noWrap/>
            <w:vAlign w:val="center"/>
            <w:hideMark/>
          </w:tcPr>
          <w:p w14:paraId="326C7C9F" w14:textId="77777777" w:rsidR="000023C9" w:rsidRPr="0068694E" w:rsidRDefault="000023C9" w:rsidP="00FC43EC">
            <w:pPr>
              <w:widowControl/>
              <w:suppressAutoHyphens w:val="0"/>
              <w:spacing w:line="240" w:lineRule="auto"/>
              <w:jc w:val="center"/>
              <w:rPr>
                <w:rFonts w:cs="Times New Roman"/>
                <w:color w:val="000000"/>
                <w:sz w:val="18"/>
                <w:szCs w:val="18"/>
                <w:lang w:val="pl-PL" w:eastAsia="pl-PL"/>
              </w:rPr>
            </w:pPr>
            <w:r w:rsidRPr="0068694E">
              <w:rPr>
                <w:rFonts w:cs="Times New Roman"/>
                <w:color w:val="000000"/>
                <w:sz w:val="18"/>
                <w:szCs w:val="18"/>
                <w:lang w:val="pl-PL" w:eastAsia="pl-PL"/>
              </w:rPr>
              <w:t>1</w:t>
            </w:r>
          </w:p>
        </w:tc>
      </w:tr>
      <w:tr w:rsidR="000023C9" w:rsidRPr="0068694E" w14:paraId="1689CA71" w14:textId="77777777" w:rsidTr="00FC43EC">
        <w:trPr>
          <w:trHeight w:val="30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1909BB36" w14:textId="77777777" w:rsidR="000023C9" w:rsidRPr="0068694E" w:rsidRDefault="000023C9" w:rsidP="00FC43EC">
            <w:pPr>
              <w:widowControl/>
              <w:suppressAutoHyphens w:val="0"/>
              <w:spacing w:line="240" w:lineRule="auto"/>
              <w:rPr>
                <w:rFonts w:cs="Times New Roman"/>
                <w:color w:val="000000"/>
                <w:sz w:val="18"/>
                <w:szCs w:val="18"/>
                <w:lang w:val="pl-PL" w:eastAsia="pl-PL"/>
              </w:rPr>
            </w:pPr>
            <w:r w:rsidRPr="0068694E">
              <w:rPr>
                <w:rFonts w:cs="Times New Roman"/>
                <w:color w:val="000000"/>
                <w:sz w:val="18"/>
                <w:szCs w:val="18"/>
                <w:lang w:val="pl-PL" w:eastAsia="pl-PL"/>
              </w:rPr>
              <w:t xml:space="preserve">     - zagrożeni niedostosowaniem społecznym</w:t>
            </w:r>
          </w:p>
        </w:tc>
        <w:tc>
          <w:tcPr>
            <w:tcW w:w="1440" w:type="dxa"/>
            <w:tcBorders>
              <w:top w:val="nil"/>
              <w:left w:val="nil"/>
              <w:bottom w:val="single" w:sz="4" w:space="0" w:color="auto"/>
              <w:right w:val="single" w:sz="4" w:space="0" w:color="auto"/>
            </w:tcBorders>
            <w:shd w:val="clear" w:color="auto" w:fill="auto"/>
            <w:noWrap/>
            <w:vAlign w:val="center"/>
            <w:hideMark/>
          </w:tcPr>
          <w:p w14:paraId="255FBC58" w14:textId="77777777" w:rsidR="000023C9" w:rsidRPr="0068694E" w:rsidRDefault="000023C9" w:rsidP="00FC43EC">
            <w:pPr>
              <w:widowControl/>
              <w:suppressAutoHyphens w:val="0"/>
              <w:spacing w:line="240" w:lineRule="auto"/>
              <w:jc w:val="center"/>
              <w:rPr>
                <w:rFonts w:cs="Times New Roman"/>
                <w:color w:val="000000"/>
                <w:sz w:val="18"/>
                <w:szCs w:val="18"/>
                <w:lang w:val="pl-PL" w:eastAsia="pl-PL"/>
              </w:rPr>
            </w:pPr>
            <w:r w:rsidRPr="0068694E">
              <w:rPr>
                <w:rFonts w:cs="Times New Roman"/>
                <w:color w:val="000000"/>
                <w:sz w:val="18"/>
                <w:szCs w:val="18"/>
                <w:lang w:val="pl-PL" w:eastAsia="pl-PL"/>
              </w:rPr>
              <w:t>9</w:t>
            </w:r>
          </w:p>
        </w:tc>
        <w:tc>
          <w:tcPr>
            <w:tcW w:w="1304" w:type="dxa"/>
            <w:tcBorders>
              <w:top w:val="nil"/>
              <w:left w:val="nil"/>
              <w:bottom w:val="single" w:sz="4" w:space="0" w:color="auto"/>
              <w:right w:val="single" w:sz="4" w:space="0" w:color="auto"/>
            </w:tcBorders>
            <w:shd w:val="clear" w:color="auto" w:fill="auto"/>
            <w:noWrap/>
            <w:vAlign w:val="center"/>
            <w:hideMark/>
          </w:tcPr>
          <w:p w14:paraId="64C93882" w14:textId="77777777" w:rsidR="000023C9" w:rsidRPr="0068694E" w:rsidRDefault="000023C9" w:rsidP="00FC43EC">
            <w:pPr>
              <w:widowControl/>
              <w:suppressAutoHyphens w:val="0"/>
              <w:spacing w:line="240" w:lineRule="auto"/>
              <w:jc w:val="center"/>
              <w:rPr>
                <w:rFonts w:cs="Times New Roman"/>
                <w:color w:val="000000"/>
                <w:sz w:val="18"/>
                <w:szCs w:val="18"/>
                <w:lang w:val="pl-PL" w:eastAsia="pl-PL"/>
              </w:rPr>
            </w:pPr>
            <w:r w:rsidRPr="0068694E">
              <w:rPr>
                <w:rFonts w:cs="Times New Roman"/>
                <w:color w:val="000000"/>
                <w:sz w:val="18"/>
                <w:szCs w:val="18"/>
                <w:lang w:val="pl-PL" w:eastAsia="pl-PL"/>
              </w:rPr>
              <w:t>11</w:t>
            </w:r>
          </w:p>
        </w:tc>
      </w:tr>
      <w:tr w:rsidR="000023C9" w:rsidRPr="0068694E" w14:paraId="54463939" w14:textId="77777777" w:rsidTr="00FC43EC">
        <w:trPr>
          <w:trHeight w:val="30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3F280427" w14:textId="77777777" w:rsidR="000023C9" w:rsidRPr="0068694E" w:rsidRDefault="000023C9" w:rsidP="00FC43EC">
            <w:pPr>
              <w:widowControl/>
              <w:suppressAutoHyphens w:val="0"/>
              <w:spacing w:line="240" w:lineRule="auto"/>
              <w:rPr>
                <w:rFonts w:cs="Times New Roman"/>
                <w:color w:val="000000"/>
                <w:sz w:val="18"/>
                <w:szCs w:val="18"/>
                <w:lang w:val="pl-PL" w:eastAsia="pl-PL"/>
              </w:rPr>
            </w:pPr>
            <w:r w:rsidRPr="0068694E">
              <w:rPr>
                <w:rFonts w:cs="Times New Roman"/>
                <w:color w:val="000000"/>
                <w:sz w:val="18"/>
                <w:szCs w:val="18"/>
                <w:lang w:val="pl-PL" w:eastAsia="pl-PL"/>
              </w:rPr>
              <w:t xml:space="preserve">     - zagrożeni uzależnieniem</w:t>
            </w:r>
          </w:p>
        </w:tc>
        <w:tc>
          <w:tcPr>
            <w:tcW w:w="1440" w:type="dxa"/>
            <w:tcBorders>
              <w:top w:val="nil"/>
              <w:left w:val="nil"/>
              <w:bottom w:val="single" w:sz="4" w:space="0" w:color="auto"/>
              <w:right w:val="single" w:sz="4" w:space="0" w:color="auto"/>
            </w:tcBorders>
            <w:shd w:val="clear" w:color="auto" w:fill="auto"/>
            <w:noWrap/>
            <w:vAlign w:val="center"/>
            <w:hideMark/>
          </w:tcPr>
          <w:p w14:paraId="7D34215C" w14:textId="77777777" w:rsidR="000023C9" w:rsidRPr="0068694E" w:rsidRDefault="000023C9" w:rsidP="00FC43EC">
            <w:pPr>
              <w:widowControl/>
              <w:suppressAutoHyphens w:val="0"/>
              <w:spacing w:line="240" w:lineRule="auto"/>
              <w:jc w:val="center"/>
              <w:rPr>
                <w:rFonts w:cs="Times New Roman"/>
                <w:color w:val="000000"/>
                <w:sz w:val="18"/>
                <w:szCs w:val="18"/>
                <w:lang w:val="pl-PL" w:eastAsia="pl-PL"/>
              </w:rPr>
            </w:pPr>
            <w:r w:rsidRPr="0068694E">
              <w:rPr>
                <w:rFonts w:cs="Times New Roman"/>
                <w:color w:val="000000"/>
                <w:sz w:val="18"/>
                <w:szCs w:val="18"/>
                <w:lang w:val="pl-PL" w:eastAsia="pl-PL"/>
              </w:rPr>
              <w:t>0</w:t>
            </w:r>
          </w:p>
        </w:tc>
        <w:tc>
          <w:tcPr>
            <w:tcW w:w="1304" w:type="dxa"/>
            <w:tcBorders>
              <w:top w:val="nil"/>
              <w:left w:val="nil"/>
              <w:bottom w:val="single" w:sz="4" w:space="0" w:color="auto"/>
              <w:right w:val="single" w:sz="4" w:space="0" w:color="auto"/>
            </w:tcBorders>
            <w:shd w:val="clear" w:color="auto" w:fill="auto"/>
            <w:noWrap/>
            <w:vAlign w:val="center"/>
            <w:hideMark/>
          </w:tcPr>
          <w:p w14:paraId="53F0B46A" w14:textId="77777777" w:rsidR="000023C9" w:rsidRPr="0068694E" w:rsidRDefault="000023C9" w:rsidP="00FC43EC">
            <w:pPr>
              <w:widowControl/>
              <w:suppressAutoHyphens w:val="0"/>
              <w:spacing w:line="240" w:lineRule="auto"/>
              <w:jc w:val="center"/>
              <w:rPr>
                <w:rFonts w:cs="Times New Roman"/>
                <w:color w:val="000000"/>
                <w:sz w:val="18"/>
                <w:szCs w:val="18"/>
                <w:lang w:val="pl-PL" w:eastAsia="pl-PL"/>
              </w:rPr>
            </w:pPr>
            <w:r w:rsidRPr="0068694E">
              <w:rPr>
                <w:rFonts w:cs="Times New Roman"/>
                <w:color w:val="000000"/>
                <w:sz w:val="18"/>
                <w:szCs w:val="18"/>
                <w:lang w:val="pl-PL" w:eastAsia="pl-PL"/>
              </w:rPr>
              <w:t>0</w:t>
            </w:r>
          </w:p>
        </w:tc>
      </w:tr>
      <w:tr w:rsidR="000023C9" w:rsidRPr="0068694E" w14:paraId="4CCFD4DD" w14:textId="77777777" w:rsidTr="00FC43EC">
        <w:trPr>
          <w:trHeight w:val="30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250E1D12" w14:textId="77777777" w:rsidR="000023C9" w:rsidRPr="0068694E" w:rsidRDefault="000023C9" w:rsidP="00FC43EC">
            <w:pPr>
              <w:widowControl/>
              <w:suppressAutoHyphens w:val="0"/>
              <w:spacing w:line="240" w:lineRule="auto"/>
              <w:rPr>
                <w:rFonts w:cs="Times New Roman"/>
                <w:color w:val="000000"/>
                <w:sz w:val="18"/>
                <w:szCs w:val="18"/>
                <w:lang w:val="pl-PL" w:eastAsia="pl-PL"/>
              </w:rPr>
            </w:pPr>
            <w:r w:rsidRPr="0068694E">
              <w:rPr>
                <w:rFonts w:cs="Times New Roman"/>
                <w:color w:val="000000"/>
                <w:sz w:val="18"/>
                <w:szCs w:val="18"/>
                <w:lang w:val="pl-PL" w:eastAsia="pl-PL"/>
              </w:rPr>
              <w:t xml:space="preserve">     - z zaburzeniami zachowania</w:t>
            </w:r>
          </w:p>
        </w:tc>
        <w:tc>
          <w:tcPr>
            <w:tcW w:w="1440" w:type="dxa"/>
            <w:tcBorders>
              <w:top w:val="nil"/>
              <w:left w:val="nil"/>
              <w:bottom w:val="single" w:sz="4" w:space="0" w:color="auto"/>
              <w:right w:val="single" w:sz="4" w:space="0" w:color="auto"/>
            </w:tcBorders>
            <w:shd w:val="clear" w:color="auto" w:fill="auto"/>
            <w:noWrap/>
            <w:vAlign w:val="center"/>
            <w:hideMark/>
          </w:tcPr>
          <w:p w14:paraId="297DFB74" w14:textId="77777777" w:rsidR="000023C9" w:rsidRPr="0068694E" w:rsidRDefault="000023C9" w:rsidP="00FC43EC">
            <w:pPr>
              <w:widowControl/>
              <w:suppressAutoHyphens w:val="0"/>
              <w:spacing w:line="240" w:lineRule="auto"/>
              <w:jc w:val="center"/>
              <w:rPr>
                <w:rFonts w:cs="Times New Roman"/>
                <w:color w:val="000000"/>
                <w:sz w:val="18"/>
                <w:szCs w:val="18"/>
                <w:lang w:val="pl-PL" w:eastAsia="pl-PL"/>
              </w:rPr>
            </w:pPr>
            <w:r w:rsidRPr="0068694E">
              <w:rPr>
                <w:rFonts w:cs="Times New Roman"/>
                <w:color w:val="000000"/>
                <w:sz w:val="18"/>
                <w:szCs w:val="18"/>
                <w:lang w:val="pl-PL" w:eastAsia="pl-PL"/>
              </w:rPr>
              <w:t>0</w:t>
            </w:r>
          </w:p>
        </w:tc>
        <w:tc>
          <w:tcPr>
            <w:tcW w:w="1304" w:type="dxa"/>
            <w:tcBorders>
              <w:top w:val="nil"/>
              <w:left w:val="nil"/>
              <w:bottom w:val="single" w:sz="4" w:space="0" w:color="auto"/>
              <w:right w:val="single" w:sz="4" w:space="0" w:color="auto"/>
            </w:tcBorders>
            <w:shd w:val="clear" w:color="auto" w:fill="auto"/>
            <w:noWrap/>
            <w:vAlign w:val="center"/>
            <w:hideMark/>
          </w:tcPr>
          <w:p w14:paraId="612468A8" w14:textId="77777777" w:rsidR="000023C9" w:rsidRPr="0068694E" w:rsidRDefault="000023C9" w:rsidP="00FC43EC">
            <w:pPr>
              <w:widowControl/>
              <w:suppressAutoHyphens w:val="0"/>
              <w:spacing w:line="240" w:lineRule="auto"/>
              <w:jc w:val="center"/>
              <w:rPr>
                <w:rFonts w:cs="Times New Roman"/>
                <w:color w:val="000000"/>
                <w:sz w:val="18"/>
                <w:szCs w:val="18"/>
                <w:lang w:val="pl-PL" w:eastAsia="pl-PL"/>
              </w:rPr>
            </w:pPr>
            <w:r w:rsidRPr="0068694E">
              <w:rPr>
                <w:rFonts w:cs="Times New Roman"/>
                <w:color w:val="000000"/>
                <w:sz w:val="18"/>
                <w:szCs w:val="18"/>
                <w:lang w:val="pl-PL" w:eastAsia="pl-PL"/>
              </w:rPr>
              <w:t>0</w:t>
            </w:r>
          </w:p>
        </w:tc>
      </w:tr>
      <w:tr w:rsidR="000023C9" w:rsidRPr="0068694E" w14:paraId="37DB3947" w14:textId="77777777" w:rsidTr="00FC43EC">
        <w:trPr>
          <w:trHeight w:val="30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5C260856" w14:textId="77777777" w:rsidR="000023C9" w:rsidRPr="0068694E" w:rsidRDefault="000023C9" w:rsidP="00FC43EC">
            <w:pPr>
              <w:widowControl/>
              <w:suppressAutoHyphens w:val="0"/>
              <w:spacing w:line="240" w:lineRule="auto"/>
              <w:rPr>
                <w:rFonts w:cs="Times New Roman"/>
                <w:b/>
                <w:bCs/>
                <w:color w:val="000000"/>
                <w:sz w:val="18"/>
                <w:szCs w:val="18"/>
                <w:lang w:val="pl-PL" w:eastAsia="pl-PL"/>
              </w:rPr>
            </w:pPr>
            <w:r w:rsidRPr="0068694E">
              <w:rPr>
                <w:rFonts w:cs="Times New Roman"/>
                <w:b/>
                <w:bCs/>
                <w:color w:val="000000"/>
                <w:sz w:val="18"/>
                <w:szCs w:val="18"/>
                <w:lang w:val="pl-PL" w:eastAsia="pl-PL"/>
              </w:rPr>
              <w:t xml:space="preserve">  3) w tym z więcej niż jedną niepełnosprawnością</w:t>
            </w:r>
          </w:p>
        </w:tc>
        <w:tc>
          <w:tcPr>
            <w:tcW w:w="1440" w:type="dxa"/>
            <w:tcBorders>
              <w:top w:val="nil"/>
              <w:left w:val="nil"/>
              <w:bottom w:val="single" w:sz="4" w:space="0" w:color="auto"/>
              <w:right w:val="single" w:sz="4" w:space="0" w:color="auto"/>
            </w:tcBorders>
            <w:shd w:val="clear" w:color="auto" w:fill="auto"/>
            <w:noWrap/>
            <w:vAlign w:val="center"/>
            <w:hideMark/>
          </w:tcPr>
          <w:p w14:paraId="3A1AB438" w14:textId="77777777" w:rsidR="000023C9" w:rsidRPr="0068694E" w:rsidRDefault="000023C9" w:rsidP="00FC43EC">
            <w:pPr>
              <w:widowControl/>
              <w:suppressAutoHyphens w:val="0"/>
              <w:spacing w:line="240" w:lineRule="auto"/>
              <w:jc w:val="center"/>
              <w:rPr>
                <w:rFonts w:cs="Times New Roman"/>
                <w:b/>
                <w:bCs/>
                <w:color w:val="000000"/>
                <w:sz w:val="18"/>
                <w:szCs w:val="18"/>
                <w:lang w:val="pl-PL" w:eastAsia="pl-PL"/>
              </w:rPr>
            </w:pPr>
            <w:r w:rsidRPr="0068694E">
              <w:rPr>
                <w:rFonts w:cs="Times New Roman"/>
                <w:b/>
                <w:bCs/>
                <w:color w:val="000000"/>
                <w:sz w:val="18"/>
                <w:szCs w:val="18"/>
                <w:lang w:val="pl-PL" w:eastAsia="pl-PL"/>
              </w:rPr>
              <w:t>235</w:t>
            </w:r>
          </w:p>
        </w:tc>
        <w:tc>
          <w:tcPr>
            <w:tcW w:w="1304" w:type="dxa"/>
            <w:tcBorders>
              <w:top w:val="nil"/>
              <w:left w:val="nil"/>
              <w:bottom w:val="single" w:sz="4" w:space="0" w:color="auto"/>
              <w:right w:val="single" w:sz="4" w:space="0" w:color="auto"/>
            </w:tcBorders>
            <w:shd w:val="clear" w:color="auto" w:fill="auto"/>
            <w:noWrap/>
            <w:vAlign w:val="center"/>
            <w:hideMark/>
          </w:tcPr>
          <w:p w14:paraId="2D808E2E" w14:textId="77777777" w:rsidR="000023C9" w:rsidRPr="0068694E" w:rsidRDefault="000023C9" w:rsidP="00FC43EC">
            <w:pPr>
              <w:widowControl/>
              <w:suppressAutoHyphens w:val="0"/>
              <w:spacing w:line="240" w:lineRule="auto"/>
              <w:jc w:val="center"/>
              <w:rPr>
                <w:rFonts w:cs="Times New Roman"/>
                <w:b/>
                <w:bCs/>
                <w:color w:val="000000"/>
                <w:sz w:val="18"/>
                <w:szCs w:val="18"/>
                <w:lang w:val="pl-PL" w:eastAsia="pl-PL"/>
              </w:rPr>
            </w:pPr>
            <w:r w:rsidRPr="0068694E">
              <w:rPr>
                <w:rFonts w:cs="Times New Roman"/>
                <w:b/>
                <w:bCs/>
                <w:color w:val="000000"/>
                <w:sz w:val="18"/>
                <w:szCs w:val="18"/>
                <w:lang w:val="pl-PL" w:eastAsia="pl-PL"/>
              </w:rPr>
              <w:t>250</w:t>
            </w:r>
          </w:p>
        </w:tc>
      </w:tr>
      <w:tr w:rsidR="000023C9" w:rsidRPr="0068694E" w14:paraId="1CD9B65F" w14:textId="77777777" w:rsidTr="00FC43EC">
        <w:trPr>
          <w:trHeight w:val="30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703125F7" w14:textId="77777777" w:rsidR="000023C9" w:rsidRPr="0068694E" w:rsidRDefault="000023C9" w:rsidP="00FC43EC">
            <w:pPr>
              <w:widowControl/>
              <w:suppressAutoHyphens w:val="0"/>
              <w:spacing w:line="240" w:lineRule="auto"/>
              <w:rPr>
                <w:rFonts w:cs="Times New Roman"/>
                <w:color w:val="000000"/>
                <w:sz w:val="18"/>
                <w:szCs w:val="18"/>
                <w:lang w:val="pl-PL" w:eastAsia="pl-PL"/>
              </w:rPr>
            </w:pPr>
            <w:r w:rsidRPr="0068694E">
              <w:rPr>
                <w:rFonts w:cs="Times New Roman"/>
                <w:color w:val="000000"/>
                <w:sz w:val="18"/>
                <w:szCs w:val="18"/>
                <w:lang w:val="pl-PL" w:eastAsia="pl-PL"/>
              </w:rPr>
              <w:t xml:space="preserve">     - niepełnospr. intelekt. w st. lekkim</w:t>
            </w:r>
          </w:p>
        </w:tc>
        <w:tc>
          <w:tcPr>
            <w:tcW w:w="1440" w:type="dxa"/>
            <w:tcBorders>
              <w:top w:val="nil"/>
              <w:left w:val="nil"/>
              <w:bottom w:val="single" w:sz="4" w:space="0" w:color="auto"/>
              <w:right w:val="single" w:sz="4" w:space="0" w:color="auto"/>
            </w:tcBorders>
            <w:shd w:val="clear" w:color="auto" w:fill="auto"/>
            <w:noWrap/>
            <w:vAlign w:val="center"/>
            <w:hideMark/>
          </w:tcPr>
          <w:p w14:paraId="288A7862" w14:textId="77777777" w:rsidR="000023C9" w:rsidRPr="0068694E" w:rsidRDefault="000023C9" w:rsidP="00FC43EC">
            <w:pPr>
              <w:widowControl/>
              <w:suppressAutoHyphens w:val="0"/>
              <w:spacing w:line="240" w:lineRule="auto"/>
              <w:jc w:val="center"/>
              <w:rPr>
                <w:rFonts w:cs="Times New Roman"/>
                <w:color w:val="000000"/>
                <w:sz w:val="18"/>
                <w:szCs w:val="18"/>
                <w:lang w:val="pl-PL" w:eastAsia="pl-PL"/>
              </w:rPr>
            </w:pPr>
            <w:r w:rsidRPr="0068694E">
              <w:rPr>
                <w:rFonts w:cs="Times New Roman"/>
                <w:color w:val="000000"/>
                <w:sz w:val="18"/>
                <w:szCs w:val="18"/>
                <w:lang w:val="pl-PL" w:eastAsia="pl-PL"/>
              </w:rPr>
              <w:t>63</w:t>
            </w:r>
          </w:p>
        </w:tc>
        <w:tc>
          <w:tcPr>
            <w:tcW w:w="1304" w:type="dxa"/>
            <w:tcBorders>
              <w:top w:val="nil"/>
              <w:left w:val="nil"/>
              <w:bottom w:val="single" w:sz="4" w:space="0" w:color="auto"/>
              <w:right w:val="single" w:sz="4" w:space="0" w:color="auto"/>
            </w:tcBorders>
            <w:shd w:val="clear" w:color="auto" w:fill="auto"/>
            <w:noWrap/>
            <w:vAlign w:val="center"/>
            <w:hideMark/>
          </w:tcPr>
          <w:p w14:paraId="6339009F" w14:textId="77777777" w:rsidR="000023C9" w:rsidRPr="0068694E" w:rsidRDefault="000023C9" w:rsidP="00FC43EC">
            <w:pPr>
              <w:widowControl/>
              <w:suppressAutoHyphens w:val="0"/>
              <w:spacing w:line="240" w:lineRule="auto"/>
              <w:jc w:val="center"/>
              <w:rPr>
                <w:rFonts w:cs="Times New Roman"/>
                <w:color w:val="000000"/>
                <w:sz w:val="18"/>
                <w:szCs w:val="18"/>
                <w:lang w:val="pl-PL" w:eastAsia="pl-PL"/>
              </w:rPr>
            </w:pPr>
            <w:r w:rsidRPr="0068694E">
              <w:rPr>
                <w:rFonts w:cs="Times New Roman"/>
                <w:color w:val="000000"/>
                <w:sz w:val="18"/>
                <w:szCs w:val="18"/>
                <w:lang w:val="pl-PL" w:eastAsia="pl-PL"/>
              </w:rPr>
              <w:t>79</w:t>
            </w:r>
          </w:p>
        </w:tc>
      </w:tr>
      <w:tr w:rsidR="000023C9" w:rsidRPr="0068694E" w14:paraId="3AA66D99" w14:textId="77777777" w:rsidTr="00FC43EC">
        <w:trPr>
          <w:trHeight w:val="30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67360F7C" w14:textId="77777777" w:rsidR="000023C9" w:rsidRPr="0068694E" w:rsidRDefault="000023C9" w:rsidP="00FC43EC">
            <w:pPr>
              <w:widowControl/>
              <w:suppressAutoHyphens w:val="0"/>
              <w:spacing w:line="240" w:lineRule="auto"/>
              <w:rPr>
                <w:rFonts w:cs="Times New Roman"/>
                <w:color w:val="000000"/>
                <w:sz w:val="18"/>
                <w:szCs w:val="18"/>
                <w:lang w:val="pl-PL" w:eastAsia="pl-PL"/>
              </w:rPr>
            </w:pPr>
            <w:r w:rsidRPr="0068694E">
              <w:rPr>
                <w:rFonts w:cs="Times New Roman"/>
                <w:color w:val="000000"/>
                <w:sz w:val="18"/>
                <w:szCs w:val="18"/>
                <w:lang w:val="pl-PL" w:eastAsia="pl-PL"/>
              </w:rPr>
              <w:t xml:space="preserve">     - niepełnospr. intelekt. w st. umiark. lub znacznym</w:t>
            </w:r>
          </w:p>
        </w:tc>
        <w:tc>
          <w:tcPr>
            <w:tcW w:w="1440" w:type="dxa"/>
            <w:tcBorders>
              <w:top w:val="nil"/>
              <w:left w:val="nil"/>
              <w:bottom w:val="single" w:sz="4" w:space="0" w:color="auto"/>
              <w:right w:val="single" w:sz="4" w:space="0" w:color="auto"/>
            </w:tcBorders>
            <w:shd w:val="clear" w:color="auto" w:fill="auto"/>
            <w:noWrap/>
            <w:vAlign w:val="center"/>
            <w:hideMark/>
          </w:tcPr>
          <w:p w14:paraId="1FFCF1FF" w14:textId="77777777" w:rsidR="000023C9" w:rsidRPr="0068694E" w:rsidRDefault="000023C9" w:rsidP="00FC43EC">
            <w:pPr>
              <w:widowControl/>
              <w:suppressAutoHyphens w:val="0"/>
              <w:spacing w:line="240" w:lineRule="auto"/>
              <w:jc w:val="center"/>
              <w:rPr>
                <w:rFonts w:cs="Times New Roman"/>
                <w:color w:val="000000"/>
                <w:sz w:val="18"/>
                <w:szCs w:val="18"/>
                <w:lang w:val="pl-PL" w:eastAsia="pl-PL"/>
              </w:rPr>
            </w:pPr>
            <w:r w:rsidRPr="0068694E">
              <w:rPr>
                <w:rFonts w:cs="Times New Roman"/>
                <w:color w:val="000000"/>
                <w:sz w:val="18"/>
                <w:szCs w:val="18"/>
                <w:lang w:val="pl-PL" w:eastAsia="pl-PL"/>
              </w:rPr>
              <w:t>153</w:t>
            </w:r>
          </w:p>
        </w:tc>
        <w:tc>
          <w:tcPr>
            <w:tcW w:w="1304" w:type="dxa"/>
            <w:tcBorders>
              <w:top w:val="nil"/>
              <w:left w:val="nil"/>
              <w:bottom w:val="single" w:sz="4" w:space="0" w:color="auto"/>
              <w:right w:val="single" w:sz="4" w:space="0" w:color="auto"/>
            </w:tcBorders>
            <w:shd w:val="clear" w:color="auto" w:fill="auto"/>
            <w:noWrap/>
            <w:vAlign w:val="center"/>
            <w:hideMark/>
          </w:tcPr>
          <w:p w14:paraId="45DC9755" w14:textId="77777777" w:rsidR="000023C9" w:rsidRPr="0068694E" w:rsidRDefault="000023C9" w:rsidP="00FC43EC">
            <w:pPr>
              <w:widowControl/>
              <w:suppressAutoHyphens w:val="0"/>
              <w:spacing w:line="240" w:lineRule="auto"/>
              <w:jc w:val="center"/>
              <w:rPr>
                <w:rFonts w:cs="Times New Roman"/>
                <w:color w:val="000000"/>
                <w:sz w:val="18"/>
                <w:szCs w:val="18"/>
                <w:lang w:val="pl-PL" w:eastAsia="pl-PL"/>
              </w:rPr>
            </w:pPr>
            <w:r w:rsidRPr="0068694E">
              <w:rPr>
                <w:rFonts w:cs="Times New Roman"/>
                <w:color w:val="000000"/>
                <w:sz w:val="18"/>
                <w:szCs w:val="18"/>
                <w:lang w:val="pl-PL" w:eastAsia="pl-PL"/>
              </w:rPr>
              <w:t>148</w:t>
            </w:r>
          </w:p>
        </w:tc>
      </w:tr>
      <w:tr w:rsidR="000023C9" w:rsidRPr="0068694E" w14:paraId="6069E89F" w14:textId="77777777" w:rsidTr="00FC43EC">
        <w:trPr>
          <w:trHeight w:val="30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1DC758A2" w14:textId="77777777" w:rsidR="000023C9" w:rsidRPr="0068694E" w:rsidRDefault="000023C9" w:rsidP="00FC43EC">
            <w:pPr>
              <w:widowControl/>
              <w:suppressAutoHyphens w:val="0"/>
              <w:spacing w:line="240" w:lineRule="auto"/>
              <w:rPr>
                <w:rFonts w:cs="Times New Roman"/>
                <w:color w:val="000000"/>
                <w:sz w:val="18"/>
                <w:szCs w:val="18"/>
                <w:lang w:val="pl-PL" w:eastAsia="pl-PL"/>
              </w:rPr>
            </w:pPr>
            <w:r w:rsidRPr="0068694E">
              <w:rPr>
                <w:rFonts w:cs="Times New Roman"/>
                <w:color w:val="000000"/>
                <w:sz w:val="18"/>
                <w:szCs w:val="18"/>
                <w:lang w:val="pl-PL" w:eastAsia="pl-PL"/>
              </w:rPr>
              <w:t xml:space="preserve">     - niesłyszący</w:t>
            </w:r>
          </w:p>
        </w:tc>
        <w:tc>
          <w:tcPr>
            <w:tcW w:w="1440" w:type="dxa"/>
            <w:tcBorders>
              <w:top w:val="nil"/>
              <w:left w:val="nil"/>
              <w:bottom w:val="single" w:sz="4" w:space="0" w:color="auto"/>
              <w:right w:val="single" w:sz="4" w:space="0" w:color="auto"/>
            </w:tcBorders>
            <w:shd w:val="clear" w:color="auto" w:fill="auto"/>
            <w:noWrap/>
            <w:vAlign w:val="center"/>
            <w:hideMark/>
          </w:tcPr>
          <w:p w14:paraId="039FEE5C" w14:textId="77777777" w:rsidR="000023C9" w:rsidRPr="0068694E" w:rsidRDefault="000023C9" w:rsidP="00FC43EC">
            <w:pPr>
              <w:widowControl/>
              <w:suppressAutoHyphens w:val="0"/>
              <w:spacing w:line="240" w:lineRule="auto"/>
              <w:jc w:val="center"/>
              <w:rPr>
                <w:rFonts w:cs="Times New Roman"/>
                <w:color w:val="000000"/>
                <w:sz w:val="18"/>
                <w:szCs w:val="18"/>
                <w:lang w:val="pl-PL" w:eastAsia="pl-PL"/>
              </w:rPr>
            </w:pPr>
            <w:r w:rsidRPr="0068694E">
              <w:rPr>
                <w:rFonts w:cs="Times New Roman"/>
                <w:color w:val="000000"/>
                <w:sz w:val="18"/>
                <w:szCs w:val="18"/>
                <w:lang w:val="pl-PL" w:eastAsia="pl-PL"/>
              </w:rPr>
              <w:t>4</w:t>
            </w:r>
          </w:p>
        </w:tc>
        <w:tc>
          <w:tcPr>
            <w:tcW w:w="1304" w:type="dxa"/>
            <w:tcBorders>
              <w:top w:val="nil"/>
              <w:left w:val="nil"/>
              <w:bottom w:val="single" w:sz="4" w:space="0" w:color="auto"/>
              <w:right w:val="single" w:sz="4" w:space="0" w:color="auto"/>
            </w:tcBorders>
            <w:shd w:val="clear" w:color="auto" w:fill="auto"/>
            <w:noWrap/>
            <w:vAlign w:val="center"/>
            <w:hideMark/>
          </w:tcPr>
          <w:p w14:paraId="2987F90B" w14:textId="77777777" w:rsidR="000023C9" w:rsidRPr="0068694E" w:rsidRDefault="000023C9" w:rsidP="00FC43EC">
            <w:pPr>
              <w:widowControl/>
              <w:suppressAutoHyphens w:val="0"/>
              <w:spacing w:line="240" w:lineRule="auto"/>
              <w:jc w:val="center"/>
              <w:rPr>
                <w:rFonts w:cs="Times New Roman"/>
                <w:color w:val="000000"/>
                <w:sz w:val="18"/>
                <w:szCs w:val="18"/>
                <w:lang w:val="pl-PL" w:eastAsia="pl-PL"/>
              </w:rPr>
            </w:pPr>
            <w:r w:rsidRPr="0068694E">
              <w:rPr>
                <w:rFonts w:cs="Times New Roman"/>
                <w:color w:val="000000"/>
                <w:sz w:val="18"/>
                <w:szCs w:val="18"/>
                <w:lang w:val="pl-PL" w:eastAsia="pl-PL"/>
              </w:rPr>
              <w:t>6</w:t>
            </w:r>
          </w:p>
        </w:tc>
      </w:tr>
      <w:tr w:rsidR="000023C9" w:rsidRPr="0068694E" w14:paraId="55AE2A43" w14:textId="77777777" w:rsidTr="00FC43EC">
        <w:trPr>
          <w:trHeight w:val="30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5A0DFC7E" w14:textId="77777777" w:rsidR="000023C9" w:rsidRPr="0068694E" w:rsidRDefault="000023C9" w:rsidP="00FC43EC">
            <w:pPr>
              <w:widowControl/>
              <w:suppressAutoHyphens w:val="0"/>
              <w:spacing w:line="240" w:lineRule="auto"/>
              <w:rPr>
                <w:rFonts w:cs="Times New Roman"/>
                <w:color w:val="000000"/>
                <w:sz w:val="18"/>
                <w:szCs w:val="18"/>
                <w:lang w:val="pl-PL" w:eastAsia="pl-PL"/>
              </w:rPr>
            </w:pPr>
            <w:r w:rsidRPr="0068694E">
              <w:rPr>
                <w:rFonts w:cs="Times New Roman"/>
                <w:color w:val="000000"/>
                <w:sz w:val="18"/>
                <w:szCs w:val="18"/>
                <w:lang w:val="pl-PL" w:eastAsia="pl-PL"/>
              </w:rPr>
              <w:t xml:space="preserve">     - niewidomi</w:t>
            </w:r>
          </w:p>
        </w:tc>
        <w:tc>
          <w:tcPr>
            <w:tcW w:w="1440" w:type="dxa"/>
            <w:tcBorders>
              <w:top w:val="nil"/>
              <w:left w:val="nil"/>
              <w:bottom w:val="single" w:sz="4" w:space="0" w:color="auto"/>
              <w:right w:val="single" w:sz="4" w:space="0" w:color="auto"/>
            </w:tcBorders>
            <w:shd w:val="clear" w:color="auto" w:fill="auto"/>
            <w:noWrap/>
            <w:vAlign w:val="center"/>
            <w:hideMark/>
          </w:tcPr>
          <w:p w14:paraId="659C5AB8" w14:textId="77777777" w:rsidR="000023C9" w:rsidRPr="0068694E" w:rsidRDefault="000023C9" w:rsidP="00FC43EC">
            <w:pPr>
              <w:widowControl/>
              <w:suppressAutoHyphens w:val="0"/>
              <w:spacing w:line="240" w:lineRule="auto"/>
              <w:jc w:val="center"/>
              <w:rPr>
                <w:rFonts w:cs="Times New Roman"/>
                <w:color w:val="000000"/>
                <w:sz w:val="18"/>
                <w:szCs w:val="18"/>
                <w:lang w:val="pl-PL" w:eastAsia="pl-PL"/>
              </w:rPr>
            </w:pPr>
            <w:r w:rsidRPr="0068694E">
              <w:rPr>
                <w:rFonts w:cs="Times New Roman"/>
                <w:color w:val="000000"/>
                <w:sz w:val="18"/>
                <w:szCs w:val="18"/>
                <w:lang w:val="pl-PL" w:eastAsia="pl-PL"/>
              </w:rPr>
              <w:t>3</w:t>
            </w:r>
          </w:p>
        </w:tc>
        <w:tc>
          <w:tcPr>
            <w:tcW w:w="1304" w:type="dxa"/>
            <w:tcBorders>
              <w:top w:val="nil"/>
              <w:left w:val="nil"/>
              <w:bottom w:val="single" w:sz="4" w:space="0" w:color="auto"/>
              <w:right w:val="single" w:sz="4" w:space="0" w:color="auto"/>
            </w:tcBorders>
            <w:shd w:val="clear" w:color="auto" w:fill="auto"/>
            <w:noWrap/>
            <w:vAlign w:val="center"/>
            <w:hideMark/>
          </w:tcPr>
          <w:p w14:paraId="3A5122BB" w14:textId="77777777" w:rsidR="000023C9" w:rsidRPr="0068694E" w:rsidRDefault="000023C9" w:rsidP="00FC43EC">
            <w:pPr>
              <w:widowControl/>
              <w:suppressAutoHyphens w:val="0"/>
              <w:spacing w:line="240" w:lineRule="auto"/>
              <w:jc w:val="center"/>
              <w:rPr>
                <w:rFonts w:cs="Times New Roman"/>
                <w:color w:val="000000"/>
                <w:sz w:val="18"/>
                <w:szCs w:val="18"/>
                <w:lang w:val="pl-PL" w:eastAsia="pl-PL"/>
              </w:rPr>
            </w:pPr>
            <w:r w:rsidRPr="0068694E">
              <w:rPr>
                <w:rFonts w:cs="Times New Roman"/>
                <w:color w:val="000000"/>
                <w:sz w:val="18"/>
                <w:szCs w:val="18"/>
                <w:lang w:val="pl-PL" w:eastAsia="pl-PL"/>
              </w:rPr>
              <w:t>2</w:t>
            </w:r>
          </w:p>
        </w:tc>
      </w:tr>
      <w:tr w:rsidR="000023C9" w:rsidRPr="0068694E" w14:paraId="7C81FDF6" w14:textId="77777777" w:rsidTr="00FC43EC">
        <w:trPr>
          <w:trHeight w:val="30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15982D60" w14:textId="77777777" w:rsidR="000023C9" w:rsidRPr="0068694E" w:rsidRDefault="000023C9" w:rsidP="00FC43EC">
            <w:pPr>
              <w:widowControl/>
              <w:suppressAutoHyphens w:val="0"/>
              <w:spacing w:line="240" w:lineRule="auto"/>
              <w:rPr>
                <w:rFonts w:cs="Times New Roman"/>
                <w:color w:val="000000"/>
                <w:sz w:val="18"/>
                <w:szCs w:val="18"/>
                <w:lang w:val="pl-PL" w:eastAsia="pl-PL"/>
              </w:rPr>
            </w:pPr>
            <w:r w:rsidRPr="0068694E">
              <w:rPr>
                <w:rFonts w:cs="Times New Roman"/>
                <w:color w:val="000000"/>
                <w:sz w:val="18"/>
                <w:szCs w:val="18"/>
                <w:lang w:val="pl-PL" w:eastAsia="pl-PL"/>
              </w:rPr>
              <w:t xml:space="preserve">     - słabosłyszący</w:t>
            </w:r>
          </w:p>
        </w:tc>
        <w:tc>
          <w:tcPr>
            <w:tcW w:w="1440" w:type="dxa"/>
            <w:tcBorders>
              <w:top w:val="nil"/>
              <w:left w:val="nil"/>
              <w:bottom w:val="single" w:sz="4" w:space="0" w:color="auto"/>
              <w:right w:val="single" w:sz="4" w:space="0" w:color="auto"/>
            </w:tcBorders>
            <w:shd w:val="clear" w:color="auto" w:fill="auto"/>
            <w:noWrap/>
            <w:vAlign w:val="center"/>
            <w:hideMark/>
          </w:tcPr>
          <w:p w14:paraId="0A1177F9" w14:textId="77777777" w:rsidR="000023C9" w:rsidRPr="0068694E" w:rsidRDefault="000023C9" w:rsidP="00FC43EC">
            <w:pPr>
              <w:widowControl/>
              <w:suppressAutoHyphens w:val="0"/>
              <w:spacing w:line="240" w:lineRule="auto"/>
              <w:jc w:val="center"/>
              <w:rPr>
                <w:rFonts w:cs="Times New Roman"/>
                <w:color w:val="000000"/>
                <w:sz w:val="18"/>
                <w:szCs w:val="18"/>
                <w:lang w:val="pl-PL" w:eastAsia="pl-PL"/>
              </w:rPr>
            </w:pPr>
            <w:r w:rsidRPr="0068694E">
              <w:rPr>
                <w:rFonts w:cs="Times New Roman"/>
                <w:color w:val="000000"/>
                <w:sz w:val="18"/>
                <w:szCs w:val="18"/>
                <w:lang w:val="pl-PL" w:eastAsia="pl-PL"/>
              </w:rPr>
              <w:t>22</w:t>
            </w:r>
          </w:p>
        </w:tc>
        <w:tc>
          <w:tcPr>
            <w:tcW w:w="1304" w:type="dxa"/>
            <w:tcBorders>
              <w:top w:val="nil"/>
              <w:left w:val="nil"/>
              <w:bottom w:val="single" w:sz="4" w:space="0" w:color="auto"/>
              <w:right w:val="single" w:sz="4" w:space="0" w:color="auto"/>
            </w:tcBorders>
            <w:shd w:val="clear" w:color="auto" w:fill="auto"/>
            <w:noWrap/>
            <w:vAlign w:val="center"/>
            <w:hideMark/>
          </w:tcPr>
          <w:p w14:paraId="5B34327E" w14:textId="77777777" w:rsidR="000023C9" w:rsidRPr="0068694E" w:rsidRDefault="000023C9" w:rsidP="00FC43EC">
            <w:pPr>
              <w:widowControl/>
              <w:suppressAutoHyphens w:val="0"/>
              <w:spacing w:line="240" w:lineRule="auto"/>
              <w:jc w:val="center"/>
              <w:rPr>
                <w:rFonts w:cs="Times New Roman"/>
                <w:color w:val="000000"/>
                <w:sz w:val="18"/>
                <w:szCs w:val="18"/>
                <w:lang w:val="pl-PL" w:eastAsia="pl-PL"/>
              </w:rPr>
            </w:pPr>
            <w:r w:rsidRPr="0068694E">
              <w:rPr>
                <w:rFonts w:cs="Times New Roman"/>
                <w:color w:val="000000"/>
                <w:sz w:val="18"/>
                <w:szCs w:val="18"/>
                <w:lang w:val="pl-PL" w:eastAsia="pl-PL"/>
              </w:rPr>
              <w:t>24</w:t>
            </w:r>
          </w:p>
        </w:tc>
      </w:tr>
      <w:tr w:rsidR="000023C9" w:rsidRPr="0068694E" w14:paraId="1C5AC3B1" w14:textId="77777777" w:rsidTr="00FC43EC">
        <w:trPr>
          <w:trHeight w:val="30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21F8BFAE" w14:textId="77777777" w:rsidR="000023C9" w:rsidRPr="0068694E" w:rsidRDefault="000023C9" w:rsidP="00FC43EC">
            <w:pPr>
              <w:widowControl/>
              <w:suppressAutoHyphens w:val="0"/>
              <w:spacing w:line="240" w:lineRule="auto"/>
              <w:rPr>
                <w:rFonts w:cs="Times New Roman"/>
                <w:color w:val="000000"/>
                <w:sz w:val="18"/>
                <w:szCs w:val="18"/>
                <w:lang w:val="pl-PL" w:eastAsia="pl-PL"/>
              </w:rPr>
            </w:pPr>
            <w:r w:rsidRPr="0068694E">
              <w:rPr>
                <w:rFonts w:cs="Times New Roman"/>
                <w:color w:val="000000"/>
                <w:sz w:val="18"/>
                <w:szCs w:val="18"/>
                <w:lang w:val="pl-PL" w:eastAsia="pl-PL"/>
              </w:rPr>
              <w:t xml:space="preserve">     - słabowidzący</w:t>
            </w:r>
          </w:p>
        </w:tc>
        <w:tc>
          <w:tcPr>
            <w:tcW w:w="1440" w:type="dxa"/>
            <w:tcBorders>
              <w:top w:val="nil"/>
              <w:left w:val="nil"/>
              <w:bottom w:val="single" w:sz="4" w:space="0" w:color="auto"/>
              <w:right w:val="single" w:sz="4" w:space="0" w:color="auto"/>
            </w:tcBorders>
            <w:shd w:val="clear" w:color="auto" w:fill="auto"/>
            <w:noWrap/>
            <w:vAlign w:val="center"/>
            <w:hideMark/>
          </w:tcPr>
          <w:p w14:paraId="5EDE2CAF" w14:textId="77777777" w:rsidR="000023C9" w:rsidRPr="0068694E" w:rsidRDefault="000023C9" w:rsidP="00FC43EC">
            <w:pPr>
              <w:widowControl/>
              <w:suppressAutoHyphens w:val="0"/>
              <w:spacing w:line="240" w:lineRule="auto"/>
              <w:jc w:val="center"/>
              <w:rPr>
                <w:rFonts w:cs="Times New Roman"/>
                <w:color w:val="000000"/>
                <w:sz w:val="18"/>
                <w:szCs w:val="18"/>
                <w:lang w:val="pl-PL" w:eastAsia="pl-PL"/>
              </w:rPr>
            </w:pPr>
            <w:r w:rsidRPr="0068694E">
              <w:rPr>
                <w:rFonts w:cs="Times New Roman"/>
                <w:color w:val="000000"/>
                <w:sz w:val="18"/>
                <w:szCs w:val="18"/>
                <w:lang w:val="pl-PL" w:eastAsia="pl-PL"/>
              </w:rPr>
              <w:t>36</w:t>
            </w:r>
          </w:p>
        </w:tc>
        <w:tc>
          <w:tcPr>
            <w:tcW w:w="1304" w:type="dxa"/>
            <w:tcBorders>
              <w:top w:val="nil"/>
              <w:left w:val="nil"/>
              <w:bottom w:val="single" w:sz="4" w:space="0" w:color="auto"/>
              <w:right w:val="single" w:sz="4" w:space="0" w:color="auto"/>
            </w:tcBorders>
            <w:shd w:val="clear" w:color="auto" w:fill="auto"/>
            <w:noWrap/>
            <w:vAlign w:val="center"/>
            <w:hideMark/>
          </w:tcPr>
          <w:p w14:paraId="0C651171" w14:textId="77777777" w:rsidR="000023C9" w:rsidRPr="0068694E" w:rsidRDefault="000023C9" w:rsidP="00FC43EC">
            <w:pPr>
              <w:widowControl/>
              <w:suppressAutoHyphens w:val="0"/>
              <w:spacing w:line="240" w:lineRule="auto"/>
              <w:jc w:val="center"/>
              <w:rPr>
                <w:rFonts w:cs="Times New Roman"/>
                <w:color w:val="000000"/>
                <w:sz w:val="18"/>
                <w:szCs w:val="18"/>
                <w:lang w:val="pl-PL" w:eastAsia="pl-PL"/>
              </w:rPr>
            </w:pPr>
            <w:r w:rsidRPr="0068694E">
              <w:rPr>
                <w:rFonts w:cs="Times New Roman"/>
                <w:color w:val="000000"/>
                <w:sz w:val="18"/>
                <w:szCs w:val="18"/>
                <w:lang w:val="pl-PL" w:eastAsia="pl-PL"/>
              </w:rPr>
              <w:t>35</w:t>
            </w:r>
          </w:p>
        </w:tc>
      </w:tr>
      <w:tr w:rsidR="000023C9" w:rsidRPr="0068694E" w14:paraId="1512209D" w14:textId="77777777" w:rsidTr="00FC43EC">
        <w:trPr>
          <w:trHeight w:val="30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61121426" w14:textId="77777777" w:rsidR="000023C9" w:rsidRPr="0068694E" w:rsidRDefault="000023C9" w:rsidP="00FC43EC">
            <w:pPr>
              <w:widowControl/>
              <w:suppressAutoHyphens w:val="0"/>
              <w:spacing w:line="240" w:lineRule="auto"/>
              <w:rPr>
                <w:rFonts w:cs="Times New Roman"/>
                <w:color w:val="000000"/>
                <w:sz w:val="18"/>
                <w:szCs w:val="18"/>
                <w:lang w:val="pl-PL" w:eastAsia="pl-PL"/>
              </w:rPr>
            </w:pPr>
            <w:r w:rsidRPr="0068694E">
              <w:rPr>
                <w:rFonts w:cs="Times New Roman"/>
                <w:color w:val="000000"/>
                <w:sz w:val="18"/>
                <w:szCs w:val="18"/>
                <w:lang w:val="pl-PL" w:eastAsia="pl-PL"/>
              </w:rPr>
              <w:t xml:space="preserve">     - z autyzmem w tym z zespołem Aspergera</w:t>
            </w:r>
          </w:p>
        </w:tc>
        <w:tc>
          <w:tcPr>
            <w:tcW w:w="1440" w:type="dxa"/>
            <w:tcBorders>
              <w:top w:val="nil"/>
              <w:left w:val="nil"/>
              <w:bottom w:val="single" w:sz="4" w:space="0" w:color="auto"/>
              <w:right w:val="single" w:sz="4" w:space="0" w:color="auto"/>
            </w:tcBorders>
            <w:shd w:val="clear" w:color="auto" w:fill="auto"/>
            <w:noWrap/>
            <w:vAlign w:val="center"/>
            <w:hideMark/>
          </w:tcPr>
          <w:p w14:paraId="0D9BCE26" w14:textId="77777777" w:rsidR="000023C9" w:rsidRPr="0068694E" w:rsidRDefault="000023C9" w:rsidP="00FC43EC">
            <w:pPr>
              <w:widowControl/>
              <w:suppressAutoHyphens w:val="0"/>
              <w:spacing w:line="240" w:lineRule="auto"/>
              <w:jc w:val="center"/>
              <w:rPr>
                <w:rFonts w:cs="Times New Roman"/>
                <w:color w:val="000000"/>
                <w:sz w:val="18"/>
                <w:szCs w:val="18"/>
                <w:lang w:val="pl-PL" w:eastAsia="pl-PL"/>
              </w:rPr>
            </w:pPr>
            <w:r w:rsidRPr="0068694E">
              <w:rPr>
                <w:rFonts w:cs="Times New Roman"/>
                <w:color w:val="000000"/>
                <w:sz w:val="18"/>
                <w:szCs w:val="18"/>
                <w:lang w:val="pl-PL" w:eastAsia="pl-PL"/>
              </w:rPr>
              <w:t>120</w:t>
            </w:r>
          </w:p>
        </w:tc>
        <w:tc>
          <w:tcPr>
            <w:tcW w:w="1304" w:type="dxa"/>
            <w:tcBorders>
              <w:top w:val="nil"/>
              <w:left w:val="nil"/>
              <w:bottom w:val="single" w:sz="4" w:space="0" w:color="auto"/>
              <w:right w:val="single" w:sz="4" w:space="0" w:color="auto"/>
            </w:tcBorders>
            <w:shd w:val="clear" w:color="auto" w:fill="auto"/>
            <w:noWrap/>
            <w:vAlign w:val="center"/>
            <w:hideMark/>
          </w:tcPr>
          <w:p w14:paraId="2D404134" w14:textId="77777777" w:rsidR="000023C9" w:rsidRPr="0068694E" w:rsidRDefault="000023C9" w:rsidP="00FC43EC">
            <w:pPr>
              <w:widowControl/>
              <w:suppressAutoHyphens w:val="0"/>
              <w:spacing w:line="240" w:lineRule="auto"/>
              <w:jc w:val="center"/>
              <w:rPr>
                <w:rFonts w:cs="Times New Roman"/>
                <w:color w:val="000000"/>
                <w:sz w:val="18"/>
                <w:szCs w:val="18"/>
                <w:lang w:val="pl-PL" w:eastAsia="pl-PL"/>
              </w:rPr>
            </w:pPr>
            <w:r w:rsidRPr="0068694E">
              <w:rPr>
                <w:rFonts w:cs="Times New Roman"/>
                <w:color w:val="000000"/>
                <w:sz w:val="18"/>
                <w:szCs w:val="18"/>
                <w:lang w:val="pl-PL" w:eastAsia="pl-PL"/>
              </w:rPr>
              <w:t>131</w:t>
            </w:r>
          </w:p>
        </w:tc>
      </w:tr>
      <w:tr w:rsidR="000023C9" w:rsidRPr="0068694E" w14:paraId="57DD3C24" w14:textId="77777777" w:rsidTr="00FC43EC">
        <w:trPr>
          <w:trHeight w:val="30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7379EDC4" w14:textId="77777777" w:rsidR="000023C9" w:rsidRPr="0068694E" w:rsidRDefault="000023C9" w:rsidP="00FC43EC">
            <w:pPr>
              <w:widowControl/>
              <w:suppressAutoHyphens w:val="0"/>
              <w:spacing w:line="240" w:lineRule="auto"/>
              <w:rPr>
                <w:rFonts w:cs="Times New Roman"/>
                <w:color w:val="000000"/>
                <w:sz w:val="18"/>
                <w:szCs w:val="18"/>
                <w:lang w:val="pl-PL" w:eastAsia="pl-PL"/>
              </w:rPr>
            </w:pPr>
            <w:r w:rsidRPr="0068694E">
              <w:rPr>
                <w:rFonts w:cs="Times New Roman"/>
                <w:color w:val="000000"/>
                <w:sz w:val="18"/>
                <w:szCs w:val="18"/>
                <w:lang w:val="pl-PL" w:eastAsia="pl-PL"/>
              </w:rPr>
              <w:t xml:space="preserve">     - z niepełnosprawnością  ruchową w tym z afazją</w:t>
            </w:r>
          </w:p>
        </w:tc>
        <w:tc>
          <w:tcPr>
            <w:tcW w:w="1440" w:type="dxa"/>
            <w:tcBorders>
              <w:top w:val="nil"/>
              <w:left w:val="nil"/>
              <w:bottom w:val="single" w:sz="4" w:space="0" w:color="auto"/>
              <w:right w:val="single" w:sz="4" w:space="0" w:color="auto"/>
            </w:tcBorders>
            <w:shd w:val="clear" w:color="auto" w:fill="auto"/>
            <w:noWrap/>
            <w:vAlign w:val="center"/>
            <w:hideMark/>
          </w:tcPr>
          <w:p w14:paraId="27A36407" w14:textId="77777777" w:rsidR="000023C9" w:rsidRPr="0068694E" w:rsidRDefault="000023C9" w:rsidP="00FC43EC">
            <w:pPr>
              <w:widowControl/>
              <w:suppressAutoHyphens w:val="0"/>
              <w:spacing w:line="240" w:lineRule="auto"/>
              <w:jc w:val="center"/>
              <w:rPr>
                <w:rFonts w:cs="Times New Roman"/>
                <w:color w:val="000000"/>
                <w:sz w:val="18"/>
                <w:szCs w:val="18"/>
                <w:lang w:val="pl-PL" w:eastAsia="pl-PL"/>
              </w:rPr>
            </w:pPr>
            <w:r w:rsidRPr="0068694E">
              <w:rPr>
                <w:rFonts w:cs="Times New Roman"/>
                <w:color w:val="000000"/>
                <w:sz w:val="18"/>
                <w:szCs w:val="18"/>
                <w:lang w:val="pl-PL" w:eastAsia="pl-PL"/>
              </w:rPr>
              <w:t>90</w:t>
            </w:r>
          </w:p>
        </w:tc>
        <w:tc>
          <w:tcPr>
            <w:tcW w:w="1304" w:type="dxa"/>
            <w:tcBorders>
              <w:top w:val="nil"/>
              <w:left w:val="nil"/>
              <w:bottom w:val="single" w:sz="4" w:space="0" w:color="auto"/>
              <w:right w:val="single" w:sz="4" w:space="0" w:color="auto"/>
            </w:tcBorders>
            <w:shd w:val="clear" w:color="auto" w:fill="auto"/>
            <w:noWrap/>
            <w:vAlign w:val="center"/>
            <w:hideMark/>
          </w:tcPr>
          <w:p w14:paraId="424122B4" w14:textId="77777777" w:rsidR="000023C9" w:rsidRPr="0068694E" w:rsidRDefault="000023C9" w:rsidP="00FC43EC">
            <w:pPr>
              <w:widowControl/>
              <w:suppressAutoHyphens w:val="0"/>
              <w:spacing w:line="240" w:lineRule="auto"/>
              <w:jc w:val="center"/>
              <w:rPr>
                <w:rFonts w:cs="Times New Roman"/>
                <w:color w:val="000000"/>
                <w:sz w:val="18"/>
                <w:szCs w:val="18"/>
                <w:lang w:val="pl-PL" w:eastAsia="pl-PL"/>
              </w:rPr>
            </w:pPr>
            <w:r w:rsidRPr="0068694E">
              <w:rPr>
                <w:rFonts w:cs="Times New Roman"/>
                <w:color w:val="000000"/>
                <w:sz w:val="18"/>
                <w:szCs w:val="18"/>
                <w:lang w:val="pl-PL" w:eastAsia="pl-PL"/>
              </w:rPr>
              <w:t>95</w:t>
            </w:r>
          </w:p>
        </w:tc>
      </w:tr>
    </w:tbl>
    <w:p w14:paraId="5D59085E" w14:textId="77777777" w:rsidR="000023C9" w:rsidRPr="00781B91" w:rsidRDefault="000023C9" w:rsidP="000023C9">
      <w:pPr>
        <w:spacing w:line="240" w:lineRule="auto"/>
        <w:rPr>
          <w:i/>
          <w:sz w:val="20"/>
          <w:szCs w:val="20"/>
          <w:lang w:val="pl-PL"/>
        </w:rPr>
      </w:pPr>
      <w:r w:rsidRPr="00781B91">
        <w:rPr>
          <w:i/>
          <w:sz w:val="20"/>
          <w:szCs w:val="20"/>
          <w:lang w:val="pl-PL"/>
        </w:rPr>
        <w:t>Źródło danych dla okresu od I do VI 202</w:t>
      </w:r>
      <w:r>
        <w:rPr>
          <w:i/>
          <w:sz w:val="20"/>
          <w:szCs w:val="20"/>
          <w:lang w:val="pl-PL"/>
        </w:rPr>
        <w:t>3</w:t>
      </w:r>
      <w:r w:rsidRPr="00781B91">
        <w:rPr>
          <w:i/>
          <w:sz w:val="20"/>
          <w:szCs w:val="20"/>
          <w:lang w:val="pl-PL"/>
        </w:rPr>
        <w:t>: ostatni aneks obowiązujący w roku szkolnym 202</w:t>
      </w:r>
      <w:r>
        <w:rPr>
          <w:i/>
          <w:sz w:val="20"/>
          <w:szCs w:val="20"/>
          <w:lang w:val="pl-PL"/>
        </w:rPr>
        <w:t>2</w:t>
      </w:r>
      <w:r w:rsidRPr="00781B91">
        <w:rPr>
          <w:i/>
          <w:sz w:val="20"/>
          <w:szCs w:val="20"/>
          <w:lang w:val="pl-PL"/>
        </w:rPr>
        <w:t>/202</w:t>
      </w:r>
      <w:r>
        <w:rPr>
          <w:i/>
          <w:sz w:val="20"/>
          <w:szCs w:val="20"/>
          <w:lang w:val="pl-PL"/>
        </w:rPr>
        <w:t>3</w:t>
      </w:r>
    </w:p>
    <w:p w14:paraId="3BA2EF71" w14:textId="77777777" w:rsidR="000023C9" w:rsidRDefault="000023C9" w:rsidP="000023C9">
      <w:pPr>
        <w:spacing w:line="240" w:lineRule="auto"/>
        <w:rPr>
          <w:i/>
          <w:sz w:val="20"/>
          <w:szCs w:val="20"/>
          <w:lang w:val="pl-PL"/>
        </w:rPr>
      </w:pPr>
      <w:r w:rsidRPr="00781B91">
        <w:rPr>
          <w:i/>
          <w:sz w:val="20"/>
          <w:szCs w:val="20"/>
          <w:lang w:val="pl-PL"/>
        </w:rPr>
        <w:t>Źródło danych dla okresu od IX do XII 202</w:t>
      </w:r>
      <w:r>
        <w:rPr>
          <w:i/>
          <w:sz w:val="20"/>
          <w:szCs w:val="20"/>
          <w:lang w:val="pl-PL"/>
        </w:rPr>
        <w:t>3</w:t>
      </w:r>
      <w:r w:rsidRPr="00781B91">
        <w:rPr>
          <w:i/>
          <w:sz w:val="20"/>
          <w:szCs w:val="20"/>
          <w:lang w:val="pl-PL"/>
        </w:rPr>
        <w:t>: aneks wrześniowy obowiązujący w roku szkolnym 202</w:t>
      </w:r>
      <w:r>
        <w:rPr>
          <w:i/>
          <w:sz w:val="20"/>
          <w:szCs w:val="20"/>
          <w:lang w:val="pl-PL"/>
        </w:rPr>
        <w:t>3</w:t>
      </w:r>
      <w:r w:rsidRPr="00781B91">
        <w:rPr>
          <w:i/>
          <w:sz w:val="20"/>
          <w:szCs w:val="20"/>
          <w:lang w:val="pl-PL"/>
        </w:rPr>
        <w:t>/202</w:t>
      </w:r>
      <w:r>
        <w:rPr>
          <w:i/>
          <w:sz w:val="20"/>
          <w:szCs w:val="20"/>
          <w:lang w:val="pl-PL"/>
        </w:rPr>
        <w:t>4</w:t>
      </w:r>
    </w:p>
    <w:p w14:paraId="74C88E1A" w14:textId="77777777" w:rsidR="000023C9" w:rsidRPr="00341FC0" w:rsidRDefault="000023C9" w:rsidP="000023C9">
      <w:pPr>
        <w:pStyle w:val="Nagwek2"/>
        <w:numPr>
          <w:ilvl w:val="0"/>
          <w:numId w:val="0"/>
        </w:numPr>
        <w:tabs>
          <w:tab w:val="left" w:pos="708"/>
        </w:tabs>
        <w:spacing w:before="0" w:after="0" w:line="240" w:lineRule="auto"/>
        <w:jc w:val="both"/>
        <w:rPr>
          <w:color w:val="C00000"/>
          <w:sz w:val="20"/>
          <w:szCs w:val="20"/>
          <w:lang w:val="pl-PL"/>
        </w:rPr>
      </w:pPr>
    </w:p>
    <w:p w14:paraId="4D00634C" w14:textId="77777777" w:rsidR="000023C9" w:rsidRPr="00D92214" w:rsidRDefault="000023C9" w:rsidP="000023C9">
      <w:pPr>
        <w:pStyle w:val="Nagwek2"/>
        <w:numPr>
          <w:ilvl w:val="0"/>
          <w:numId w:val="0"/>
        </w:numPr>
        <w:tabs>
          <w:tab w:val="left" w:pos="708"/>
        </w:tabs>
        <w:spacing w:before="0" w:after="0" w:line="240" w:lineRule="auto"/>
        <w:jc w:val="both"/>
        <w:rPr>
          <w:rFonts w:ascii="Times New Roman" w:hAnsi="Times New Roman" w:cs="Times New Roman"/>
          <w:color w:val="0070C0"/>
          <w:sz w:val="24"/>
          <w:szCs w:val="24"/>
          <w:lang w:val="pl-PL"/>
        </w:rPr>
      </w:pPr>
      <w:r w:rsidRPr="00D92214">
        <w:rPr>
          <w:rFonts w:ascii="Times New Roman" w:hAnsi="Times New Roman" w:cs="Times New Roman"/>
          <w:color w:val="0070C0"/>
          <w:sz w:val="24"/>
          <w:szCs w:val="24"/>
          <w:lang w:val="pl-PL"/>
        </w:rPr>
        <w:t>Realizacja strategii rozwoju edukacji</w:t>
      </w:r>
    </w:p>
    <w:p w14:paraId="22EE2B29" w14:textId="77777777" w:rsidR="000023C9" w:rsidRPr="008208E0" w:rsidRDefault="000023C9" w:rsidP="000023C9">
      <w:pPr>
        <w:ind w:firstLine="708"/>
        <w:jc w:val="both"/>
        <w:rPr>
          <w:rFonts w:cs="Times New Roman"/>
          <w:lang w:val="pl-PL" w:eastAsia="pl-PL"/>
        </w:rPr>
      </w:pPr>
      <w:r w:rsidRPr="009B0049">
        <w:t>Rok 2023 był kolejnym rokiem realizacji „</w:t>
      </w:r>
      <w:r w:rsidRPr="009B0049">
        <w:rPr>
          <w:b/>
        </w:rPr>
        <w:t>Strategii rozwoju edukacji miasta Torunia na lata 2016–2023</w:t>
      </w:r>
      <w:r w:rsidRPr="009B0049">
        <w:t xml:space="preserve">” przyjętej w 2016 r. przez Radę Miasta Torunia. Strategia rozwoju edukacji realizowana była przez wszystkie jednostki oświatowe prowadzone przez Gminę Miasta Toruń we współpracy z partnerami toruńskiej oświaty. W 2023 roku dokonano ewaluacji Strategii przez podmiot zewnętrzny. Z raportu ewaluacyjnego wynika, </w:t>
      </w:r>
      <w:r w:rsidR="008551FA">
        <w:br/>
      </w:r>
      <w:r>
        <w:t xml:space="preserve">że </w:t>
      </w:r>
      <w:r w:rsidRPr="009B0049">
        <w:t xml:space="preserve">realizowane cele i </w:t>
      </w:r>
      <w:r w:rsidRPr="006669AC">
        <w:t>dzia</w:t>
      </w:r>
      <w:r>
        <w:t>łania określone w dokumenciezostały osiągnięte a kryteria należy uznać za spełnione (</w:t>
      </w:r>
      <w:r w:rsidRPr="008208E0">
        <w:rPr>
          <w:rFonts w:cs="Times New Roman"/>
          <w:lang w:val="pl-PL" w:eastAsia="pl-PL"/>
        </w:rPr>
        <w:t xml:space="preserve">kryterium trafności, efektywności, skuteczności, użyteczności </w:t>
      </w:r>
      <w:r w:rsidR="008551FA">
        <w:rPr>
          <w:rFonts w:cs="Times New Roman"/>
          <w:lang w:val="pl-PL" w:eastAsia="pl-PL"/>
        </w:rPr>
        <w:br/>
      </w:r>
      <w:r w:rsidRPr="008208E0">
        <w:rPr>
          <w:rFonts w:cs="Times New Roman"/>
          <w:lang w:val="pl-PL" w:eastAsia="pl-PL"/>
        </w:rPr>
        <w:t xml:space="preserve">i trwałości). </w:t>
      </w:r>
    </w:p>
    <w:p w14:paraId="25FA817D" w14:textId="77777777" w:rsidR="000023C9" w:rsidRPr="00C244A0" w:rsidRDefault="000023C9" w:rsidP="000023C9">
      <w:pPr>
        <w:widowControl/>
        <w:suppressAutoHyphens w:val="0"/>
        <w:spacing w:after="160"/>
        <w:ind w:firstLine="708"/>
        <w:jc w:val="both"/>
        <w:rPr>
          <w:rFonts w:cs="Times New Roman"/>
          <w:lang w:val="pl-PL" w:eastAsia="pl-PL"/>
        </w:rPr>
      </w:pPr>
      <w:r w:rsidRPr="008208E0">
        <w:rPr>
          <w:rFonts w:cs="Times New Roman"/>
          <w:lang w:val="pl-PL" w:eastAsia="pl-PL"/>
        </w:rPr>
        <w:t>W dniu 25 lipca 2023 roku podpisana została przez GMT umowa z podmiotem zewnętrznym na wykonanie  Strategii Rozwoju Edukacji Miasta Torunia na lata 2024-2028</w:t>
      </w:r>
      <w:r>
        <w:rPr>
          <w:rFonts w:cs="Times New Roman"/>
          <w:lang w:val="pl-PL" w:eastAsia="pl-PL"/>
        </w:rPr>
        <w:t>, którego projekt został opracowany do końca 2023 r. Kolejnym etapiem były konsultacje projektu strategii, rozpoczętre z początkiem 2024 r. Przwidywanym terminem</w:t>
      </w:r>
      <w:r w:rsidRPr="00C244A0">
        <w:rPr>
          <w:rFonts w:cs="Times New Roman"/>
          <w:lang w:val="pl-PL" w:eastAsia="pl-PL"/>
        </w:rPr>
        <w:t>zakończenia  prac i przedstawienia RMT strategii na nowy okres w II połowie 2024 r.</w:t>
      </w:r>
    </w:p>
    <w:p w14:paraId="164657BA" w14:textId="77777777" w:rsidR="000023C9" w:rsidRPr="00D92214" w:rsidRDefault="000023C9" w:rsidP="000023C9">
      <w:pPr>
        <w:pStyle w:val="Nagwek2"/>
        <w:numPr>
          <w:ilvl w:val="0"/>
          <w:numId w:val="0"/>
        </w:numPr>
        <w:tabs>
          <w:tab w:val="left" w:pos="708"/>
        </w:tabs>
        <w:spacing w:before="0" w:after="0" w:line="240" w:lineRule="auto"/>
        <w:jc w:val="both"/>
        <w:rPr>
          <w:rFonts w:ascii="Times New Roman" w:hAnsi="Times New Roman" w:cs="Times New Roman"/>
          <w:color w:val="0070C0"/>
          <w:sz w:val="24"/>
          <w:szCs w:val="24"/>
          <w:lang w:val="pl-PL"/>
        </w:rPr>
      </w:pPr>
      <w:r w:rsidRPr="00D92214">
        <w:rPr>
          <w:rFonts w:ascii="Times New Roman" w:hAnsi="Times New Roman" w:cs="Times New Roman"/>
          <w:color w:val="0070C0"/>
          <w:sz w:val="24"/>
          <w:szCs w:val="24"/>
          <w:lang w:val="pl-PL"/>
        </w:rPr>
        <w:t>Funkcjonowanie placówek pracy pozaszkolnej</w:t>
      </w:r>
    </w:p>
    <w:p w14:paraId="23A040B5" w14:textId="77777777" w:rsidR="000023C9" w:rsidRPr="00571305" w:rsidRDefault="000023C9" w:rsidP="000023C9">
      <w:pPr>
        <w:spacing w:line="240" w:lineRule="auto"/>
        <w:ind w:firstLine="709"/>
        <w:jc w:val="both"/>
        <w:rPr>
          <w:lang w:val="pl-PL"/>
        </w:rPr>
      </w:pPr>
      <w:r w:rsidRPr="00571305">
        <w:rPr>
          <w:lang w:val="pl-PL"/>
        </w:rPr>
        <w:t xml:space="preserve">Na zajęcia rozwijające zainteresowania i uzdolnienia w placówkach </w:t>
      </w:r>
      <w:r>
        <w:rPr>
          <w:lang w:val="pl-PL"/>
        </w:rPr>
        <w:t>oświatowo-wychowawczych w 2023</w:t>
      </w:r>
      <w:r w:rsidRPr="00571305">
        <w:rPr>
          <w:lang w:val="pl-PL"/>
        </w:rPr>
        <w:t xml:space="preserve"> r. uczęszczało:</w:t>
      </w:r>
    </w:p>
    <w:p w14:paraId="55DF13D4" w14:textId="77777777" w:rsidR="000023C9" w:rsidRPr="00172B98" w:rsidRDefault="000023C9" w:rsidP="009E1781">
      <w:pPr>
        <w:pStyle w:val="NormalnyWeb"/>
        <w:numPr>
          <w:ilvl w:val="0"/>
          <w:numId w:val="19"/>
        </w:numPr>
        <w:spacing w:before="0" w:beforeAutospacing="0" w:after="0"/>
        <w:jc w:val="both"/>
      </w:pPr>
      <w:r w:rsidRPr="00172B98">
        <w:t>Ognisko Pracy Pozaszkolnej Dom Harcerza  - 1.206 uczestników stałych zajęć oraz 858 uczes</w:t>
      </w:r>
      <w:r>
        <w:t>tników dodatkowych imprez, (</w:t>
      </w:r>
      <w:r w:rsidRPr="00172B98">
        <w:t>warsztaty</w:t>
      </w:r>
      <w:r>
        <w:t xml:space="preserve">, zajęcia, itp.). </w:t>
      </w:r>
      <w:r w:rsidRPr="00172B98">
        <w:t>Dla dzieci i młodzieży 6-18 lat organizowano otwarte warsztaty artystyczne dla 1.304 ucz</w:t>
      </w:r>
      <w:r>
        <w:t>estników</w:t>
      </w:r>
      <w:r w:rsidRPr="00172B98">
        <w:t xml:space="preserve"> pn."Wakacje </w:t>
      </w:r>
      <w:r w:rsidR="0042206B">
        <w:br/>
      </w:r>
      <w:r w:rsidRPr="00172B98">
        <w:t>z Ogniskiem Pracy Pozaszkolnej - Dom Harcerza" oraz zajęcia profilaktyczno-artystyczno-rekreacyjne dla 530 uczestników pn.</w:t>
      </w:r>
      <w:r>
        <w:t>: "Atrakcje na wakacje 2023 r.",</w:t>
      </w:r>
    </w:p>
    <w:p w14:paraId="6A088F12" w14:textId="77777777" w:rsidR="000023C9" w:rsidRPr="00172B98" w:rsidRDefault="000023C9" w:rsidP="009E1781">
      <w:pPr>
        <w:pStyle w:val="Akapitzlist"/>
        <w:numPr>
          <w:ilvl w:val="0"/>
          <w:numId w:val="19"/>
        </w:numPr>
        <w:spacing w:after="0"/>
        <w:jc w:val="both"/>
        <w:rPr>
          <w:rFonts w:ascii="Times New Roman" w:eastAsia="Times New Roman" w:hAnsi="Times New Roman"/>
          <w:sz w:val="24"/>
          <w:szCs w:val="24"/>
          <w:lang w:eastAsia="pl-PL"/>
        </w:rPr>
      </w:pPr>
      <w:r w:rsidRPr="00172B98">
        <w:rPr>
          <w:rFonts w:ascii="Times New Roman" w:eastAsia="Times New Roman" w:hAnsi="Times New Roman"/>
          <w:sz w:val="24"/>
          <w:szCs w:val="24"/>
          <w:lang w:eastAsia="pl-PL"/>
        </w:rPr>
        <w:t>Młodzieżowy Dom Kultury – 1.111 uczestników stałych zajęć prowadzonych dla wychowanków w 31 formach, 75 grupach w zakresie: muzycznym, tanecznym, plastycznym, teatralnym, wokalnym, ceramicznym, fotograficznym, in</w:t>
      </w:r>
      <w:r>
        <w:rPr>
          <w:rFonts w:ascii="Times New Roman" w:eastAsia="Times New Roman" w:hAnsi="Times New Roman"/>
          <w:sz w:val="24"/>
          <w:szCs w:val="24"/>
          <w:lang w:eastAsia="pl-PL"/>
        </w:rPr>
        <w:t xml:space="preserve">tegracyjnym, modelarskim. MDK zorganizował dodatkowych </w:t>
      </w:r>
      <w:r w:rsidRPr="00172B98">
        <w:rPr>
          <w:rFonts w:ascii="Times New Roman" w:eastAsia="Times New Roman" w:hAnsi="Times New Roman"/>
          <w:sz w:val="24"/>
          <w:szCs w:val="24"/>
          <w:lang w:eastAsia="pl-PL"/>
        </w:rPr>
        <w:t>117 imprez</w:t>
      </w:r>
      <w:r>
        <w:rPr>
          <w:rFonts w:ascii="Times New Roman" w:eastAsia="Times New Roman" w:hAnsi="Times New Roman"/>
          <w:sz w:val="24"/>
          <w:szCs w:val="24"/>
          <w:lang w:eastAsia="pl-PL"/>
        </w:rPr>
        <w:t xml:space="preserve">, w których udział wzięło </w:t>
      </w:r>
      <w:r w:rsidRPr="00172B98">
        <w:rPr>
          <w:rFonts w:ascii="Times New Roman" w:eastAsia="Times New Roman" w:hAnsi="Times New Roman"/>
          <w:sz w:val="24"/>
          <w:szCs w:val="24"/>
          <w:lang w:eastAsia="pl-PL"/>
        </w:rPr>
        <w:t>3</w:t>
      </w:r>
      <w:r>
        <w:rPr>
          <w:rFonts w:ascii="Times New Roman" w:eastAsia="Times New Roman" w:hAnsi="Times New Roman"/>
          <w:sz w:val="24"/>
          <w:szCs w:val="24"/>
          <w:lang w:eastAsia="pl-PL"/>
        </w:rPr>
        <w:t>.</w:t>
      </w:r>
      <w:r w:rsidRPr="00172B98">
        <w:rPr>
          <w:rFonts w:ascii="Times New Roman" w:eastAsia="Times New Roman" w:hAnsi="Times New Roman"/>
          <w:sz w:val="24"/>
          <w:szCs w:val="24"/>
          <w:lang w:eastAsia="pl-PL"/>
        </w:rPr>
        <w:t xml:space="preserve">276 </w:t>
      </w:r>
      <w:r>
        <w:rPr>
          <w:rFonts w:ascii="Times New Roman" w:eastAsia="Times New Roman" w:hAnsi="Times New Roman"/>
          <w:sz w:val="24"/>
          <w:szCs w:val="24"/>
          <w:lang w:eastAsia="pl-PL"/>
        </w:rPr>
        <w:t>wychowanków</w:t>
      </w:r>
      <w:r w:rsidRPr="00172B98">
        <w:rPr>
          <w:rFonts w:ascii="Times New Roman" w:eastAsia="Times New Roman" w:hAnsi="Times New Roman"/>
          <w:sz w:val="24"/>
          <w:szCs w:val="24"/>
          <w:lang w:eastAsia="pl-PL"/>
        </w:rPr>
        <w:t>,</w:t>
      </w:r>
      <w:r>
        <w:rPr>
          <w:rFonts w:ascii="Times New Roman" w:eastAsia="Times New Roman" w:hAnsi="Times New Roman"/>
          <w:sz w:val="24"/>
          <w:szCs w:val="24"/>
          <w:lang w:eastAsia="pl-PL"/>
        </w:rPr>
        <w:t xml:space="preserve"> a oglądało 6.498 widzów; był współorganizatorem 25 imprez, </w:t>
      </w:r>
      <w:r w:rsidR="0042206B">
        <w:rPr>
          <w:rFonts w:ascii="Times New Roman" w:eastAsia="Times New Roman" w:hAnsi="Times New Roman"/>
          <w:sz w:val="24"/>
          <w:szCs w:val="24"/>
          <w:lang w:eastAsia="pl-PL"/>
        </w:rPr>
        <w:br/>
      </w:r>
      <w:r>
        <w:rPr>
          <w:rFonts w:ascii="Times New Roman" w:eastAsia="Times New Roman" w:hAnsi="Times New Roman"/>
          <w:sz w:val="24"/>
          <w:szCs w:val="24"/>
          <w:lang w:eastAsia="pl-PL"/>
        </w:rPr>
        <w:t>w których uczestniczyło 316 wychowanków, a oglądało 2.577 widzów. Ponadto wychowankowie uczestniczyli w 18 różnych formach wyjazdowych - obozy, warsztaty, festiwale, w których udział wzięło 205 wychowanków, a  podczas przeglądów oglądało ich 1.720 widzów.</w:t>
      </w:r>
    </w:p>
    <w:p w14:paraId="65658452" w14:textId="77777777" w:rsidR="000023C9" w:rsidRDefault="000023C9" w:rsidP="000023C9">
      <w:pPr>
        <w:spacing w:line="240" w:lineRule="auto"/>
        <w:jc w:val="both"/>
        <w:rPr>
          <w:rFonts w:cs="Times New Roman"/>
          <w:lang w:eastAsia="pl-PL"/>
        </w:rPr>
      </w:pPr>
      <w:r w:rsidRPr="00E86809">
        <w:rPr>
          <w:rFonts w:cs="Times New Roman"/>
          <w:lang w:eastAsia="pl-PL"/>
        </w:rPr>
        <w:t xml:space="preserve">Dopełnieniem oferty edukacyjnej Gminy Miasta Toruń była działalność Poradni Psychologiczno - Pedagogicznej, w której w 2023 r. zatrudnionych było 16 pedagogów, 24 psychologów i 1 logopeda (w tym: oligofrenopedagodzy, surdopedagodzy, tyflopedagodzy, </w:t>
      </w:r>
      <w:r w:rsidRPr="00E86809">
        <w:rPr>
          <w:rFonts w:cs="Times New Roman"/>
        </w:rPr>
        <w:t>terapeuci wczesnego wspomagania rozwoju, socjoterapeuci, psychoterapeuci, doradcy zawodowi, neurologopeda, specjaliści diagnozujący spectrum autyzmu, terapeuci integracji sensorycznej).</w:t>
      </w:r>
      <w:r>
        <w:rPr>
          <w:rFonts w:cs="Times New Roman"/>
        </w:rPr>
        <w:t xml:space="preserve">W roku 2023 w Poradni zarejestrowano 3.797 zgłoszeń. Przyjęto łącznie 3.195 osób – dzieci i młodzieży, wszystkim wykonano pełen proces diagnostyczny – to jest badania psychologiczne i pedagogiczne, w zależności od potrzeb badanie funkcjonowania wzrokowego. 1.935 badań diagnostycznych zakończyło się wydaniem opinii o potrzebie udzielenia pomocy psychologiczno-pedagogicznej, dostosowania wymagań do potrzeb i możliwości dziecka/ucznia, specyficznych trudnościach w uczeniu się, potrzebie odroczenia obowiązku szkolnego lub innej. 145 osobom udzielono porady ustnej bez wydawania opinii. W ramach pracy Zespołu Orzekającego - Poradnia wydała 749 orzeczeń o potrzebie kształcenia specjalnego, 315 orzeczeń o potrzebie nauczania indywidualnego i 314 opinii o potrzebie wczesnego wspomagania rozwoju dziecka. </w:t>
      </w:r>
      <w:r w:rsidR="0042206B">
        <w:rPr>
          <w:rFonts w:cs="Times New Roman"/>
        </w:rPr>
        <w:br/>
      </w:r>
      <w:r>
        <w:rPr>
          <w:rFonts w:cs="Times New Roman"/>
        </w:rPr>
        <w:t xml:space="preserve">W ramach pracy Zespołu Wychowawczego psychoterapeuci udzielali porad i prowadzili wsparcie psychoterapeutyczne. </w:t>
      </w:r>
    </w:p>
    <w:p w14:paraId="02923561" w14:textId="77777777" w:rsidR="000023C9" w:rsidRPr="00EB763A" w:rsidRDefault="000023C9" w:rsidP="000023C9">
      <w:pPr>
        <w:spacing w:line="240" w:lineRule="auto"/>
        <w:jc w:val="both"/>
        <w:rPr>
          <w:rFonts w:cs="Times New Roman"/>
          <w:sz w:val="16"/>
          <w:szCs w:val="16"/>
          <w:lang w:eastAsia="pl-PL"/>
        </w:rPr>
      </w:pPr>
    </w:p>
    <w:p w14:paraId="3E1679D1" w14:textId="77777777" w:rsidR="000023C9" w:rsidRPr="00F01E42" w:rsidRDefault="000023C9" w:rsidP="000023C9">
      <w:pPr>
        <w:pStyle w:val="Nagwek2"/>
        <w:numPr>
          <w:ilvl w:val="0"/>
          <w:numId w:val="0"/>
        </w:numPr>
        <w:tabs>
          <w:tab w:val="left" w:pos="708"/>
        </w:tabs>
        <w:spacing w:before="0" w:after="0" w:line="240" w:lineRule="auto"/>
        <w:jc w:val="both"/>
        <w:rPr>
          <w:rFonts w:ascii="Times New Roman" w:hAnsi="Times New Roman" w:cs="Times New Roman"/>
          <w:color w:val="0070C0"/>
          <w:sz w:val="24"/>
          <w:szCs w:val="24"/>
          <w:lang w:val="pl-PL"/>
        </w:rPr>
      </w:pPr>
      <w:r w:rsidRPr="00F01E42">
        <w:rPr>
          <w:rFonts w:ascii="Times New Roman" w:hAnsi="Times New Roman" w:cs="Times New Roman"/>
          <w:color w:val="0070C0"/>
          <w:sz w:val="24"/>
          <w:szCs w:val="24"/>
          <w:lang w:val="pl-PL"/>
        </w:rPr>
        <w:t>Programy rządowe</w:t>
      </w:r>
    </w:p>
    <w:p w14:paraId="7F4C2DE0" w14:textId="77777777" w:rsidR="000023C9" w:rsidRPr="007A199B" w:rsidRDefault="000023C9" w:rsidP="009E1781">
      <w:pPr>
        <w:pStyle w:val="Tekstpodstawowy"/>
        <w:numPr>
          <w:ilvl w:val="0"/>
          <w:numId w:val="10"/>
        </w:numPr>
        <w:spacing w:after="0" w:line="240" w:lineRule="auto"/>
        <w:jc w:val="both"/>
        <w:rPr>
          <w:rFonts w:ascii="Times New Roman" w:hAnsi="Times New Roman" w:cs="Times New Roman"/>
          <w:sz w:val="24"/>
          <w:szCs w:val="24"/>
        </w:rPr>
      </w:pPr>
      <w:r w:rsidRPr="00FE5E63">
        <w:rPr>
          <w:rFonts w:ascii="Times New Roman" w:hAnsi="Times New Roman" w:cs="Times New Roman"/>
          <w:b/>
          <w:sz w:val="24"/>
          <w:szCs w:val="24"/>
        </w:rPr>
        <w:t xml:space="preserve">„Aktywna Tablica” </w:t>
      </w:r>
      <w:r>
        <w:rPr>
          <w:rFonts w:ascii="Times New Roman" w:hAnsi="Times New Roman" w:cs="Times New Roman"/>
          <w:b/>
          <w:sz w:val="24"/>
          <w:szCs w:val="24"/>
        </w:rPr>
        <w:t xml:space="preserve">- </w:t>
      </w:r>
      <w:r w:rsidRPr="007537F3">
        <w:rPr>
          <w:rFonts w:ascii="Times New Roman" w:hAnsi="Times New Roman" w:cs="Times New Roman"/>
          <w:sz w:val="24"/>
          <w:szCs w:val="24"/>
        </w:rPr>
        <w:t xml:space="preserve">w 2023 r. złożono wnioski dla 19 szkół, wsparcie otrzymało </w:t>
      </w:r>
      <w:r w:rsidR="008551FA">
        <w:rPr>
          <w:rFonts w:ascii="Times New Roman" w:hAnsi="Times New Roman" w:cs="Times New Roman"/>
          <w:sz w:val="24"/>
          <w:szCs w:val="24"/>
        </w:rPr>
        <w:br/>
      </w:r>
      <w:r w:rsidRPr="007537F3">
        <w:rPr>
          <w:rFonts w:ascii="Times New Roman" w:hAnsi="Times New Roman" w:cs="Times New Roman"/>
          <w:sz w:val="24"/>
          <w:szCs w:val="24"/>
        </w:rPr>
        <w:t xml:space="preserve">7 szkół: SP nr: 13, 16, 23, 33, V i IX Liceum Ogólnokształcące oraz Ogólnokształcąca Szkoła Muzyczna II Stopnia w Toruniu. W ramach projektu zakupiono m.in. monitory interaktywne, laptop i komputer, interaktywną podłogę oraz różne programy multimedialne (np. do zajęć logopedycznych, czytania ze zrozumieniem, wspierające rozumienie i mowę dla dzieci z Autyzmem, zestaw emocji oraz wspierający koncentrację). </w:t>
      </w:r>
      <w:r>
        <w:rPr>
          <w:rFonts w:ascii="Times New Roman" w:hAnsi="Times New Roman" w:cs="Times New Roman"/>
          <w:sz w:val="24"/>
          <w:szCs w:val="24"/>
        </w:rPr>
        <w:br/>
      </w:r>
      <w:r w:rsidRPr="007537F3">
        <w:rPr>
          <w:rFonts w:ascii="Times New Roman" w:hAnsi="Times New Roman" w:cs="Times New Roman"/>
          <w:sz w:val="24"/>
          <w:szCs w:val="24"/>
        </w:rPr>
        <w:t>Kwota dofinansowania oraz wkład własny GMT wynosił:</w:t>
      </w:r>
    </w:p>
    <w:p w14:paraId="2888F13F" w14:textId="77777777" w:rsidR="000023C9" w:rsidRPr="007537F3" w:rsidRDefault="000023C9" w:rsidP="000023C9">
      <w:pPr>
        <w:pStyle w:val="Tekstpodstawowy"/>
        <w:spacing w:after="0" w:line="240" w:lineRule="auto"/>
        <w:ind w:left="360"/>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s</w:t>
      </w:r>
      <w:r w:rsidRPr="007537F3">
        <w:rPr>
          <w:rFonts w:ascii="Times New Roman" w:hAnsi="Times New Roman" w:cs="Times New Roman"/>
          <w:sz w:val="24"/>
          <w:szCs w:val="24"/>
        </w:rPr>
        <w:t>zkoły ponadpodstawowe (VLO, IX LO, OSM II stopn</w:t>
      </w:r>
      <w:r>
        <w:rPr>
          <w:rFonts w:ascii="Times New Roman" w:hAnsi="Times New Roman" w:cs="Times New Roman"/>
          <w:sz w:val="24"/>
          <w:szCs w:val="24"/>
        </w:rPr>
        <w:t xml:space="preserve">ia): dofinansowanie: 3x14 tys. zł = 42 tys. zł (80%) - wkład własny GMT: 3x3,5 tys.zł = 10,5 tys. </w:t>
      </w:r>
      <w:r w:rsidRPr="007537F3">
        <w:rPr>
          <w:rFonts w:ascii="Times New Roman" w:hAnsi="Times New Roman" w:cs="Times New Roman"/>
          <w:sz w:val="24"/>
          <w:szCs w:val="24"/>
        </w:rPr>
        <w:t>zł (20%)</w:t>
      </w:r>
      <w:r>
        <w:rPr>
          <w:rFonts w:ascii="Times New Roman" w:hAnsi="Times New Roman" w:cs="Times New Roman"/>
          <w:sz w:val="24"/>
          <w:szCs w:val="24"/>
        </w:rPr>
        <w:t>,</w:t>
      </w:r>
      <w:r w:rsidRPr="007537F3">
        <w:rPr>
          <w:rFonts w:ascii="Times New Roman" w:hAnsi="Times New Roman" w:cs="Times New Roman"/>
          <w:sz w:val="24"/>
          <w:szCs w:val="24"/>
        </w:rPr>
        <w:br/>
        <w:t>*</w:t>
      </w:r>
      <w:r>
        <w:rPr>
          <w:rFonts w:ascii="Times New Roman" w:hAnsi="Times New Roman" w:cs="Times New Roman"/>
          <w:sz w:val="24"/>
          <w:szCs w:val="24"/>
        </w:rPr>
        <w:t xml:space="preserve"> s</w:t>
      </w:r>
      <w:r w:rsidRPr="007537F3">
        <w:rPr>
          <w:rFonts w:ascii="Times New Roman" w:hAnsi="Times New Roman" w:cs="Times New Roman"/>
          <w:sz w:val="24"/>
          <w:szCs w:val="24"/>
        </w:rPr>
        <w:t>zkoły podstawowe (SP nr</w:t>
      </w:r>
      <w:r>
        <w:rPr>
          <w:rFonts w:ascii="Times New Roman" w:hAnsi="Times New Roman" w:cs="Times New Roman"/>
          <w:sz w:val="24"/>
          <w:szCs w:val="24"/>
        </w:rPr>
        <w:t>:</w:t>
      </w:r>
      <w:r w:rsidRPr="007537F3">
        <w:rPr>
          <w:rFonts w:ascii="Times New Roman" w:hAnsi="Times New Roman" w:cs="Times New Roman"/>
          <w:sz w:val="24"/>
          <w:szCs w:val="24"/>
        </w:rPr>
        <w:t xml:space="preserve"> 13,</w:t>
      </w:r>
      <w:r>
        <w:rPr>
          <w:rFonts w:ascii="Times New Roman" w:hAnsi="Times New Roman" w:cs="Times New Roman"/>
          <w:sz w:val="24"/>
          <w:szCs w:val="24"/>
        </w:rPr>
        <w:t xml:space="preserve"> 16, 23, 33): dofinansowanie: 4x35 tys. zł = 140 tys. zł (80%), wkład własny GMT: 4x8.750 zł = 35 tys. zł (20%).</w:t>
      </w:r>
    </w:p>
    <w:p w14:paraId="289BD5EE" w14:textId="77777777" w:rsidR="000023C9" w:rsidRPr="007537F3" w:rsidRDefault="000023C9" w:rsidP="000023C9">
      <w:pPr>
        <w:pStyle w:val="Tekstpodstawowy"/>
        <w:spacing w:after="0" w:line="240" w:lineRule="auto"/>
        <w:ind w:left="360"/>
        <w:jc w:val="both"/>
        <w:rPr>
          <w:rFonts w:ascii="Times New Roman" w:hAnsi="Times New Roman" w:cs="Times New Roman"/>
          <w:sz w:val="24"/>
          <w:szCs w:val="24"/>
        </w:rPr>
      </w:pPr>
      <w:r w:rsidRPr="007537F3">
        <w:rPr>
          <w:rFonts w:ascii="Times New Roman" w:hAnsi="Times New Roman" w:cs="Times New Roman"/>
          <w:sz w:val="24"/>
          <w:szCs w:val="24"/>
        </w:rPr>
        <w:t>Całkow</w:t>
      </w:r>
      <w:r>
        <w:rPr>
          <w:rFonts w:ascii="Times New Roman" w:hAnsi="Times New Roman" w:cs="Times New Roman"/>
          <w:sz w:val="24"/>
          <w:szCs w:val="24"/>
        </w:rPr>
        <w:t>ita kwota dofinansowania to 182 tys.</w:t>
      </w:r>
      <w:r w:rsidRPr="007537F3">
        <w:rPr>
          <w:rFonts w:ascii="Times New Roman" w:hAnsi="Times New Roman" w:cs="Times New Roman"/>
          <w:sz w:val="24"/>
          <w:szCs w:val="24"/>
        </w:rPr>
        <w:t xml:space="preserve"> zł (80%) oraz wkład własny GMT</w:t>
      </w:r>
      <w:r>
        <w:rPr>
          <w:rFonts w:ascii="Times New Roman" w:hAnsi="Times New Roman" w:cs="Times New Roman"/>
          <w:sz w:val="24"/>
          <w:szCs w:val="24"/>
        </w:rPr>
        <w:t xml:space="preserve"> - </w:t>
      </w:r>
      <w:r>
        <w:rPr>
          <w:rFonts w:ascii="Times New Roman" w:hAnsi="Times New Roman" w:cs="Times New Roman"/>
          <w:sz w:val="24"/>
          <w:szCs w:val="24"/>
        </w:rPr>
        <w:br/>
      </w:r>
      <w:r w:rsidRPr="007537F3">
        <w:rPr>
          <w:rFonts w:ascii="Times New Roman" w:hAnsi="Times New Roman" w:cs="Times New Roman"/>
          <w:sz w:val="24"/>
          <w:szCs w:val="24"/>
        </w:rPr>
        <w:t>45</w:t>
      </w:r>
      <w:r>
        <w:rPr>
          <w:rFonts w:ascii="Times New Roman" w:hAnsi="Times New Roman" w:cs="Times New Roman"/>
          <w:sz w:val="24"/>
          <w:szCs w:val="24"/>
        </w:rPr>
        <w:t>,5 tys. zł (20%), całkowity koszt wyniósł 227,5 tys.</w:t>
      </w:r>
      <w:r w:rsidRPr="007537F3">
        <w:rPr>
          <w:rFonts w:ascii="Times New Roman" w:hAnsi="Times New Roman" w:cs="Times New Roman"/>
          <w:sz w:val="24"/>
          <w:szCs w:val="24"/>
        </w:rPr>
        <w:t xml:space="preserve"> zł (100%).</w:t>
      </w:r>
    </w:p>
    <w:p w14:paraId="7D6ACF58" w14:textId="77777777" w:rsidR="000023C9" w:rsidRPr="001549D8" w:rsidRDefault="000023C9" w:rsidP="009E1781">
      <w:pPr>
        <w:pStyle w:val="Tekstpodstawowy"/>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020F99">
        <w:rPr>
          <w:rFonts w:ascii="Times New Roman" w:hAnsi="Times New Roman" w:cs="Times New Roman"/>
          <w:b/>
          <w:sz w:val="24"/>
          <w:szCs w:val="24"/>
        </w:rPr>
        <w:t>Posiłek w szkole i w domu</w:t>
      </w:r>
      <w:r>
        <w:rPr>
          <w:rFonts w:ascii="Times New Roman" w:hAnsi="Times New Roman" w:cs="Times New Roman"/>
          <w:b/>
          <w:sz w:val="24"/>
          <w:szCs w:val="24"/>
        </w:rPr>
        <w:t>”</w:t>
      </w:r>
      <w:r>
        <w:rPr>
          <w:rFonts w:ascii="Times New Roman" w:hAnsi="Times New Roman" w:cs="Times New Roman"/>
          <w:sz w:val="24"/>
          <w:szCs w:val="24"/>
        </w:rPr>
        <w:t>- rządowy p</w:t>
      </w:r>
      <w:r w:rsidRPr="004E03D4">
        <w:rPr>
          <w:rFonts w:ascii="Times New Roman" w:hAnsi="Times New Roman" w:cs="Times New Roman"/>
          <w:sz w:val="24"/>
          <w:szCs w:val="24"/>
        </w:rPr>
        <w:t>rogram skierowany do organów prowadzący</w:t>
      </w:r>
      <w:r>
        <w:rPr>
          <w:rFonts w:ascii="Times New Roman" w:hAnsi="Times New Roman" w:cs="Times New Roman"/>
          <w:sz w:val="24"/>
          <w:szCs w:val="24"/>
        </w:rPr>
        <w:t xml:space="preserve">ch publiczne szkoły podstawowe, którego celem </w:t>
      </w:r>
      <w:r w:rsidRPr="004E03D4">
        <w:rPr>
          <w:rFonts w:ascii="Times New Roman" w:hAnsi="Times New Roman" w:cs="Times New Roman"/>
          <w:sz w:val="24"/>
          <w:szCs w:val="24"/>
        </w:rPr>
        <w:t>jest wzmocnienie opiekuńczej funkcji szkoły podstawowej poprzez tworzenie warunków umożliwiających spożywanie przez uczniów posiłku w trakcie pobytu w szkole, doposażenie i poprawa standardu funkcjonujących stołówek szkolnych (wł</w:t>
      </w:r>
      <w:r>
        <w:rPr>
          <w:rFonts w:ascii="Times New Roman" w:hAnsi="Times New Roman" w:cs="Times New Roman"/>
          <w:sz w:val="24"/>
          <w:szCs w:val="24"/>
        </w:rPr>
        <w:t xml:space="preserve">asnej kuchni i jadalni). Dofinansowanie otrzymały szkoły podstawowe nr: 9, 11 i </w:t>
      </w:r>
      <w:r w:rsidRPr="00020F99">
        <w:rPr>
          <w:rFonts w:ascii="Times New Roman" w:hAnsi="Times New Roman" w:cs="Times New Roman"/>
          <w:sz w:val="24"/>
          <w:szCs w:val="24"/>
        </w:rPr>
        <w:t>32.</w:t>
      </w:r>
      <w:r w:rsidRPr="004E03D4">
        <w:rPr>
          <w:rFonts w:ascii="Times New Roman" w:hAnsi="Times New Roman" w:cs="Times New Roman"/>
          <w:sz w:val="24"/>
          <w:szCs w:val="24"/>
        </w:rPr>
        <w:t xml:space="preserve">W ramach programu podniesiono standardy kuchni oraz stołówek szkolnych - doposażono je w sprzęt gastronomiczny, meble </w:t>
      </w:r>
      <w:r w:rsidR="0042206B">
        <w:rPr>
          <w:rFonts w:ascii="Times New Roman" w:hAnsi="Times New Roman" w:cs="Times New Roman"/>
          <w:sz w:val="24"/>
          <w:szCs w:val="24"/>
        </w:rPr>
        <w:br/>
      </w:r>
      <w:r w:rsidRPr="004E03D4">
        <w:rPr>
          <w:rFonts w:ascii="Times New Roman" w:hAnsi="Times New Roman" w:cs="Times New Roman"/>
          <w:sz w:val="24"/>
          <w:szCs w:val="24"/>
        </w:rPr>
        <w:t xml:space="preserve">i akcesoria kuchenne. </w:t>
      </w:r>
      <w:r>
        <w:rPr>
          <w:rFonts w:ascii="Times New Roman" w:hAnsi="Times New Roman" w:cs="Times New Roman"/>
          <w:sz w:val="24"/>
          <w:szCs w:val="24"/>
        </w:rPr>
        <w:t>N</w:t>
      </w:r>
      <w:r w:rsidRPr="001549D8">
        <w:rPr>
          <w:rFonts w:ascii="Times New Roman" w:hAnsi="Times New Roman" w:cs="Times New Roman"/>
          <w:sz w:val="24"/>
          <w:szCs w:val="24"/>
        </w:rPr>
        <w:t xml:space="preserve">a tle pozostałych gmin Gminie Miasta Toruń w 2023 r. przyznano najwyższą kwotę dotacji o łącznej wysokości </w:t>
      </w:r>
      <w:r>
        <w:rPr>
          <w:rFonts w:ascii="Times New Roman" w:hAnsi="Times New Roman" w:cs="Times New Roman"/>
          <w:sz w:val="24"/>
          <w:szCs w:val="24"/>
        </w:rPr>
        <w:t>ponad 191 tys.</w:t>
      </w:r>
      <w:r w:rsidRPr="001549D8">
        <w:rPr>
          <w:rFonts w:ascii="Times New Roman" w:hAnsi="Times New Roman" w:cs="Times New Roman"/>
          <w:sz w:val="24"/>
          <w:szCs w:val="24"/>
        </w:rPr>
        <w:t xml:space="preserve"> zł, która stanowiła 80% kwoty kosztów realizacji</w:t>
      </w:r>
      <w:r>
        <w:rPr>
          <w:rFonts w:ascii="Times New Roman" w:hAnsi="Times New Roman" w:cs="Times New Roman"/>
          <w:sz w:val="24"/>
          <w:szCs w:val="24"/>
        </w:rPr>
        <w:t xml:space="preserve"> zadania, natomiast 20% wyniósł </w:t>
      </w:r>
      <w:r w:rsidRPr="001549D8">
        <w:rPr>
          <w:rFonts w:ascii="Times New Roman" w:hAnsi="Times New Roman" w:cs="Times New Roman"/>
          <w:sz w:val="24"/>
          <w:szCs w:val="24"/>
        </w:rPr>
        <w:t xml:space="preserve">wkład własny Gminy Miasta Toruń w wysokości </w:t>
      </w:r>
      <w:r>
        <w:rPr>
          <w:rFonts w:ascii="Times New Roman" w:hAnsi="Times New Roman" w:cs="Times New Roman"/>
          <w:sz w:val="24"/>
          <w:szCs w:val="24"/>
        </w:rPr>
        <w:t xml:space="preserve">prawie 48 tys. </w:t>
      </w:r>
      <w:r w:rsidRPr="001549D8">
        <w:rPr>
          <w:rFonts w:ascii="Times New Roman" w:hAnsi="Times New Roman" w:cs="Times New Roman"/>
          <w:sz w:val="24"/>
          <w:szCs w:val="24"/>
        </w:rPr>
        <w:t>zł.</w:t>
      </w:r>
    </w:p>
    <w:p w14:paraId="05A1528A" w14:textId="77777777" w:rsidR="000023C9" w:rsidRPr="00B22741" w:rsidRDefault="000023C9" w:rsidP="009E1781">
      <w:pPr>
        <w:pStyle w:val="Tekstpodstawowy"/>
        <w:numPr>
          <w:ilvl w:val="0"/>
          <w:numId w:val="10"/>
        </w:numPr>
        <w:spacing w:after="0" w:line="240" w:lineRule="auto"/>
        <w:jc w:val="both"/>
        <w:rPr>
          <w:rFonts w:ascii="Times New Roman" w:hAnsi="Times New Roman" w:cs="Times New Roman"/>
          <w:sz w:val="24"/>
          <w:szCs w:val="24"/>
        </w:rPr>
      </w:pPr>
      <w:r w:rsidRPr="00704A90">
        <w:rPr>
          <w:rFonts w:ascii="Times New Roman" w:eastAsia="Times New Roman" w:hAnsi="Times New Roman" w:cs="Times New Roman"/>
          <w:b/>
          <w:bCs/>
          <w:color w:val="000000"/>
          <w:sz w:val="24"/>
          <w:szCs w:val="24"/>
          <w:lang w:eastAsia="pl-PL"/>
        </w:rPr>
        <w:t xml:space="preserve">„Wyprawka szkolna” </w:t>
      </w:r>
      <w:r>
        <w:rPr>
          <w:rFonts w:ascii="Times New Roman" w:eastAsia="Times New Roman" w:hAnsi="Times New Roman" w:cs="Times New Roman"/>
          <w:b/>
          <w:bCs/>
          <w:color w:val="000000"/>
          <w:sz w:val="24"/>
          <w:szCs w:val="24"/>
          <w:lang w:eastAsia="pl-PL"/>
        </w:rPr>
        <w:t xml:space="preserve">- </w:t>
      </w:r>
      <w:r>
        <w:rPr>
          <w:rFonts w:ascii="Times New Roman" w:eastAsia="Times New Roman" w:hAnsi="Times New Roman"/>
          <w:sz w:val="24"/>
          <w:szCs w:val="24"/>
          <w:lang w:eastAsia="pl-PL"/>
        </w:rPr>
        <w:t>r</w:t>
      </w:r>
      <w:r w:rsidRPr="00B22741">
        <w:rPr>
          <w:rFonts w:ascii="Times New Roman" w:eastAsia="Times New Roman" w:hAnsi="Times New Roman"/>
          <w:sz w:val="24"/>
          <w:szCs w:val="24"/>
          <w:lang w:eastAsia="pl-PL"/>
        </w:rPr>
        <w:t>ządowy program pomocy uczniom niepełnosprawnym w formie dofinansowania zakupu podręczników, materiałów edukacyjnych i materia</w:t>
      </w:r>
      <w:r>
        <w:rPr>
          <w:rFonts w:ascii="Times New Roman" w:eastAsia="Times New Roman" w:hAnsi="Times New Roman"/>
          <w:sz w:val="24"/>
          <w:szCs w:val="24"/>
          <w:lang w:eastAsia="pl-PL"/>
        </w:rPr>
        <w:t xml:space="preserve">łów ćwiczeniowych </w:t>
      </w:r>
      <w:r w:rsidRPr="00B22741">
        <w:rPr>
          <w:rFonts w:ascii="Times New Roman" w:eastAsia="Times New Roman" w:hAnsi="Times New Roman"/>
          <w:sz w:val="24"/>
          <w:szCs w:val="24"/>
          <w:lang w:eastAsia="pl-PL"/>
        </w:rPr>
        <w:t>w latach 2023-2025. Uczniowie uczęszczający do ponadpodstawowych toruńskich szkół mogą ubiegać się o dofinansowanie zakupu podręczników szkolnych, materiałów edukacyjnych o</w:t>
      </w:r>
      <w:r>
        <w:rPr>
          <w:rFonts w:ascii="Times New Roman" w:eastAsia="Times New Roman" w:hAnsi="Times New Roman"/>
          <w:sz w:val="24"/>
          <w:szCs w:val="24"/>
          <w:lang w:eastAsia="pl-PL"/>
        </w:rPr>
        <w:t>raz materiałów ćwiczeniowych. W </w:t>
      </w:r>
      <w:r w:rsidRPr="00B22741">
        <w:rPr>
          <w:rFonts w:ascii="Times New Roman" w:eastAsia="Times New Roman" w:hAnsi="Times New Roman"/>
          <w:sz w:val="24"/>
          <w:szCs w:val="24"/>
          <w:lang w:eastAsia="pl-PL"/>
        </w:rPr>
        <w:t xml:space="preserve">2023 roku decyzją Wojewody Kujawsko-Pomorskiego na konto Gminy Miasta </w:t>
      </w:r>
      <w:r>
        <w:rPr>
          <w:rFonts w:ascii="Times New Roman" w:eastAsia="Times New Roman" w:hAnsi="Times New Roman"/>
          <w:sz w:val="24"/>
          <w:szCs w:val="24"/>
          <w:lang w:eastAsia="pl-PL"/>
        </w:rPr>
        <w:t xml:space="preserve">Toruń wpłynęła kwota w wys. Prawie 102 tys. </w:t>
      </w:r>
      <w:r w:rsidRPr="00B22741">
        <w:rPr>
          <w:rFonts w:ascii="Times New Roman" w:eastAsia="Times New Roman" w:hAnsi="Times New Roman"/>
          <w:sz w:val="24"/>
          <w:szCs w:val="24"/>
          <w:lang w:eastAsia="pl-PL"/>
        </w:rPr>
        <w:t>zł dotacji celowej z przeznaczeniem dla uczniów niepełnosprawnych na dofinansowanie zakupu podręczników (…). Dofinansowanie do podręcznik</w:t>
      </w:r>
      <w:r>
        <w:rPr>
          <w:rFonts w:ascii="Times New Roman" w:eastAsia="Times New Roman" w:hAnsi="Times New Roman"/>
          <w:sz w:val="24"/>
          <w:szCs w:val="24"/>
          <w:lang w:eastAsia="pl-PL"/>
        </w:rPr>
        <w:t xml:space="preserve">ów </w:t>
      </w:r>
      <w:r w:rsidRPr="00B22741">
        <w:rPr>
          <w:rFonts w:ascii="Times New Roman" w:eastAsia="Times New Roman" w:hAnsi="Times New Roman"/>
          <w:sz w:val="24"/>
          <w:szCs w:val="24"/>
          <w:lang w:eastAsia="pl-PL"/>
        </w:rPr>
        <w:t xml:space="preserve">objęto </w:t>
      </w:r>
      <w:r w:rsidR="0042206B">
        <w:rPr>
          <w:rFonts w:ascii="Times New Roman" w:eastAsia="Times New Roman" w:hAnsi="Times New Roman"/>
          <w:sz w:val="24"/>
          <w:szCs w:val="24"/>
          <w:lang w:eastAsia="pl-PL"/>
        </w:rPr>
        <w:br/>
      </w:r>
      <w:r w:rsidRPr="00B22741">
        <w:rPr>
          <w:rFonts w:ascii="Times New Roman" w:eastAsia="Times New Roman" w:hAnsi="Times New Roman"/>
          <w:sz w:val="24"/>
          <w:szCs w:val="24"/>
          <w:lang w:eastAsia="pl-PL"/>
        </w:rPr>
        <w:t>27 szkół ponadpodstawowych, w tym 19 szkół prowadzonych przez Gminę Miasta Toruń. Ostateczne rozliczenie dotacji „wyprawki szkolnej” po sfinan</w:t>
      </w:r>
      <w:r>
        <w:rPr>
          <w:rFonts w:ascii="Times New Roman" w:eastAsia="Times New Roman" w:hAnsi="Times New Roman"/>
          <w:sz w:val="24"/>
          <w:szCs w:val="24"/>
          <w:lang w:eastAsia="pl-PL"/>
        </w:rPr>
        <w:t>sowaniu ww. programu dla szkół, których :</w:t>
      </w:r>
    </w:p>
    <w:p w14:paraId="18E83D72" w14:textId="77777777" w:rsidR="000023C9" w:rsidRDefault="000023C9" w:rsidP="000023C9">
      <w:pPr>
        <w:pStyle w:val="Tekstpodstawowy"/>
        <w:spacing w:after="0" w:line="240" w:lineRule="auto"/>
        <w:ind w:left="360"/>
        <w:jc w:val="both"/>
        <w:rPr>
          <w:rFonts w:ascii="Times New Roman" w:eastAsia="Times New Roman" w:hAnsi="Times New Roman"/>
          <w:sz w:val="24"/>
          <w:szCs w:val="24"/>
          <w:lang w:eastAsia="pl-PL"/>
        </w:rPr>
      </w:pPr>
      <w:r>
        <w:rPr>
          <w:rFonts w:ascii="Times New Roman" w:eastAsia="Times New Roman" w:hAnsi="Times New Roman" w:cs="Times New Roman"/>
          <w:b/>
          <w:bCs/>
          <w:color w:val="000000"/>
          <w:sz w:val="24"/>
          <w:szCs w:val="24"/>
          <w:lang w:eastAsia="pl-PL"/>
        </w:rPr>
        <w:t>*</w:t>
      </w:r>
      <w:r w:rsidRPr="00B22741">
        <w:rPr>
          <w:rFonts w:ascii="Times New Roman" w:eastAsia="Times New Roman" w:hAnsi="Times New Roman"/>
          <w:sz w:val="24"/>
          <w:szCs w:val="24"/>
          <w:lang w:eastAsia="pl-PL"/>
        </w:rPr>
        <w:t>organem prowa</w:t>
      </w:r>
      <w:r>
        <w:rPr>
          <w:rFonts w:ascii="Times New Roman" w:eastAsia="Times New Roman" w:hAnsi="Times New Roman"/>
          <w:sz w:val="24"/>
          <w:szCs w:val="24"/>
          <w:lang w:eastAsia="pl-PL"/>
        </w:rPr>
        <w:t>dzącym jest Gmina Miasta Toruń (</w:t>
      </w:r>
      <w:r>
        <w:rPr>
          <w:rFonts w:ascii="Times New Roman" w:eastAsia="Times New Roman" w:hAnsi="Times New Roman" w:cs="Times New Roman"/>
          <w:color w:val="000000"/>
          <w:sz w:val="24"/>
          <w:szCs w:val="24"/>
          <w:lang w:eastAsia="pl-PL"/>
        </w:rPr>
        <w:t xml:space="preserve">I LO, II LO,III LO, IV LO, V LO, VI LO, VII LO, IX LO, XLO, ZS nr 26, ZS nr 19, ZSE, ZSGH, ZSiŚ, ZSMEiE, ZSOiT nr 13, ZSPS i VIIILO, ZSS, ZST </w:t>
      </w:r>
      <w:r>
        <w:rPr>
          <w:rFonts w:ascii="Times New Roman" w:eastAsia="Times New Roman" w:hAnsi="Times New Roman"/>
          <w:sz w:val="24"/>
          <w:szCs w:val="24"/>
          <w:lang w:eastAsia="pl-PL"/>
        </w:rPr>
        <w:t xml:space="preserve">) łącznie : 189 uczniów, </w:t>
      </w:r>
      <w:r w:rsidRPr="00B22741">
        <w:rPr>
          <w:rFonts w:ascii="Times New Roman" w:eastAsia="Times New Roman" w:hAnsi="Times New Roman"/>
          <w:sz w:val="24"/>
          <w:szCs w:val="24"/>
          <w:lang w:eastAsia="pl-PL"/>
        </w:rPr>
        <w:t>wykorzyst</w:t>
      </w:r>
      <w:r>
        <w:rPr>
          <w:rFonts w:ascii="Times New Roman" w:eastAsia="Times New Roman" w:hAnsi="Times New Roman"/>
          <w:sz w:val="24"/>
          <w:szCs w:val="24"/>
          <w:lang w:eastAsia="pl-PL"/>
        </w:rPr>
        <w:t>ana kwota: ponad 64,5 tys. zł,</w:t>
      </w:r>
    </w:p>
    <w:p w14:paraId="2089F291" w14:textId="77777777" w:rsidR="000023C9" w:rsidRPr="00B22741" w:rsidRDefault="000023C9" w:rsidP="000023C9">
      <w:pPr>
        <w:pStyle w:val="Tekstpodstawowy"/>
        <w:spacing w:after="0" w:line="240" w:lineRule="auto"/>
        <w:ind w:left="360"/>
        <w:jc w:val="both"/>
        <w:rPr>
          <w:rFonts w:ascii="Times New Roman" w:hAnsi="Times New Roman" w:cs="Times New Roman"/>
          <w:sz w:val="24"/>
          <w:szCs w:val="24"/>
        </w:rPr>
      </w:pPr>
      <w:r>
        <w:rPr>
          <w:rFonts w:ascii="Times New Roman" w:eastAsia="Times New Roman" w:hAnsi="Times New Roman"/>
          <w:sz w:val="24"/>
          <w:szCs w:val="24"/>
          <w:lang w:eastAsia="pl-PL"/>
        </w:rPr>
        <w:t>*</w:t>
      </w:r>
      <w:r w:rsidRPr="00B22741">
        <w:rPr>
          <w:rFonts w:ascii="Times New Roman" w:eastAsia="Times New Roman" w:hAnsi="Times New Roman"/>
          <w:sz w:val="24"/>
          <w:szCs w:val="24"/>
          <w:lang w:eastAsia="pl-PL"/>
        </w:rPr>
        <w:t>organem prowadzącym nie jest Gmina Miasta Toruń</w:t>
      </w:r>
      <w:r>
        <w:rPr>
          <w:rFonts w:ascii="Times New Roman" w:eastAsia="Times New Roman" w:hAnsi="Times New Roman"/>
          <w:sz w:val="24"/>
          <w:szCs w:val="24"/>
          <w:lang w:eastAsia="pl-PL"/>
        </w:rPr>
        <w:t xml:space="preserve"> (</w:t>
      </w:r>
      <w:r w:rsidRPr="00B22741">
        <w:rPr>
          <w:rFonts w:ascii="Times New Roman" w:eastAsia="Times New Roman" w:hAnsi="Times New Roman"/>
          <w:sz w:val="24"/>
          <w:szCs w:val="24"/>
          <w:lang w:eastAsia="pl-PL"/>
        </w:rPr>
        <w:t>Kujawsko-Pomorski Specjalny Ośrodek Szkolno-Wychowawczy, TEB-EDUKACJA, Szkoły Socrates Sp. z o.o. Technikum Menedżerskie w Toruniu, Toruńskie Technikum Informatyczne, Uniwersyteckie Liceum Ogólnokształcące, Franciszkańskie Liceum Ogólnokształcące, Liceum Jagiellońskie - Katolickie Liceum Akademickie, SSPdP DOROTOWO</w:t>
      </w:r>
      <w:r>
        <w:rPr>
          <w:rFonts w:ascii="Times New Roman" w:eastAsia="Times New Roman" w:hAnsi="Times New Roman"/>
          <w:sz w:val="24"/>
          <w:szCs w:val="24"/>
          <w:lang w:eastAsia="pl-PL"/>
        </w:rPr>
        <w:t>), łącznie: 45 uczniów,wykorzystana kwota: ponad 11,4 tys. zł.</w:t>
      </w:r>
    </w:p>
    <w:p w14:paraId="672B6855" w14:textId="77777777" w:rsidR="000023C9" w:rsidRPr="00B22741" w:rsidRDefault="000023C9" w:rsidP="000023C9">
      <w:pPr>
        <w:pStyle w:val="Tekstpodstawowy"/>
        <w:spacing w:after="0" w:line="240" w:lineRule="auto"/>
        <w:ind w:left="360"/>
        <w:jc w:val="both"/>
        <w:rPr>
          <w:rFonts w:ascii="Times New Roman" w:hAnsi="Times New Roman" w:cs="Times New Roman"/>
          <w:sz w:val="24"/>
          <w:szCs w:val="24"/>
        </w:rPr>
      </w:pPr>
      <w:r w:rsidRPr="00B22741">
        <w:rPr>
          <w:rFonts w:ascii="Times New Roman" w:eastAsia="Times New Roman" w:hAnsi="Times New Roman"/>
          <w:sz w:val="24"/>
          <w:szCs w:val="24"/>
          <w:lang w:eastAsia="pl-PL"/>
        </w:rPr>
        <w:t xml:space="preserve">Dotację celową </w:t>
      </w:r>
      <w:r>
        <w:rPr>
          <w:rFonts w:ascii="Times New Roman" w:eastAsia="Times New Roman" w:hAnsi="Times New Roman"/>
          <w:sz w:val="24"/>
          <w:szCs w:val="24"/>
          <w:lang w:eastAsia="pl-PL"/>
        </w:rPr>
        <w:t>przyznano łącznie 234 uczniom, wykorzystano prawie 76 tys.</w:t>
      </w:r>
      <w:r w:rsidRPr="00B22741">
        <w:rPr>
          <w:rFonts w:ascii="Times New Roman" w:eastAsia="Times New Roman" w:hAnsi="Times New Roman"/>
          <w:sz w:val="24"/>
          <w:szCs w:val="24"/>
          <w:lang w:eastAsia="pl-PL"/>
        </w:rPr>
        <w:t xml:space="preserve"> zł. Pozostała niewykor</w:t>
      </w:r>
      <w:r>
        <w:rPr>
          <w:rFonts w:ascii="Times New Roman" w:eastAsia="Times New Roman" w:hAnsi="Times New Roman"/>
          <w:sz w:val="24"/>
          <w:szCs w:val="24"/>
          <w:lang w:eastAsia="pl-PL"/>
        </w:rPr>
        <w:t>zystana kwota dotacji w wysokości prawie 26 tys.</w:t>
      </w:r>
      <w:r w:rsidRPr="00B22741">
        <w:rPr>
          <w:rFonts w:ascii="Times New Roman" w:eastAsia="Times New Roman" w:hAnsi="Times New Roman"/>
          <w:sz w:val="24"/>
          <w:szCs w:val="24"/>
          <w:lang w:eastAsia="pl-PL"/>
        </w:rPr>
        <w:t xml:space="preserve"> zł została zwrócona na konto Wojewody Kujawsko-Pomorskiego. </w:t>
      </w:r>
    </w:p>
    <w:p w14:paraId="074E85E9" w14:textId="77777777" w:rsidR="000023C9" w:rsidRDefault="000023C9" w:rsidP="009E1781">
      <w:pPr>
        <w:pStyle w:val="Akapitzlist"/>
        <w:numPr>
          <w:ilvl w:val="0"/>
          <w:numId w:val="20"/>
        </w:numPr>
        <w:spacing w:line="240" w:lineRule="auto"/>
        <w:jc w:val="both"/>
        <w:rPr>
          <w:rFonts w:ascii="Times New Roman" w:eastAsia="Times New Roman" w:hAnsi="Times New Roman" w:cs="Arial"/>
          <w:sz w:val="24"/>
          <w:szCs w:val="24"/>
          <w:lang w:val="en-US" w:eastAsia="ar-SA"/>
        </w:rPr>
      </w:pPr>
      <w:r w:rsidRPr="00020F99">
        <w:rPr>
          <w:b/>
          <w:lang w:eastAsia="pl-PL"/>
        </w:rPr>
        <w:lastRenderedPageBreak/>
        <w:t>„</w:t>
      </w:r>
      <w:r w:rsidRPr="00020F99">
        <w:rPr>
          <w:rFonts w:ascii="Times New Roman" w:eastAsia="Times New Roman" w:hAnsi="Times New Roman" w:cs="Arial"/>
          <w:b/>
          <w:sz w:val="24"/>
          <w:szCs w:val="24"/>
          <w:lang w:val="en-US" w:eastAsia="ar-SA"/>
        </w:rPr>
        <w:t>Narodowy Program Rozwoju Czytelnictwa 2.0 na lata 2021-2025”</w:t>
      </w:r>
      <w:r w:rsidRPr="00020F99">
        <w:rPr>
          <w:rFonts w:ascii="Times New Roman" w:eastAsia="Times New Roman" w:hAnsi="Times New Roman" w:cs="Arial"/>
          <w:sz w:val="24"/>
          <w:szCs w:val="24"/>
          <w:lang w:val="en-US" w:eastAsia="ar-SA"/>
        </w:rPr>
        <w:t xml:space="preserve"> – Priorytet 3.</w:t>
      </w:r>
      <w:r w:rsidRPr="00020F99">
        <w:rPr>
          <w:rFonts w:ascii="Times New Roman" w:eastAsia="Times New Roman" w:hAnsi="Times New Roman" w:cs="Arial"/>
          <w:sz w:val="24"/>
          <w:szCs w:val="24"/>
          <w:lang w:val="en-US" w:eastAsia="ar-SA"/>
        </w:rPr>
        <w:br/>
        <w:t>W ramach Programu wsparcie finansowe mogło zostać udzielone w odniesieniu do: placówek wychowania przedszkolnego: na zakup książek będących nowościami wydawniczymi</w:t>
      </w:r>
      <w:r>
        <w:rPr>
          <w:rFonts w:ascii="Times New Roman" w:eastAsia="Times New Roman" w:hAnsi="Times New Roman" w:cs="Arial"/>
          <w:sz w:val="24"/>
          <w:szCs w:val="24"/>
          <w:lang w:val="en-US" w:eastAsia="ar-SA"/>
        </w:rPr>
        <w:t xml:space="preserve"> dla dzieci w wieku 3-6 lat i</w:t>
      </w:r>
      <w:r w:rsidRPr="00020F99">
        <w:rPr>
          <w:rFonts w:ascii="Times New Roman" w:eastAsia="Times New Roman" w:hAnsi="Times New Roman" w:cs="Arial"/>
          <w:sz w:val="24"/>
          <w:szCs w:val="24"/>
          <w:lang w:val="en-US" w:eastAsia="ar-SA"/>
        </w:rPr>
        <w:t xml:space="preserve"> na realizację działań promujących czytelnictwo oraz szkół podstawowych oraz ponadpodstawowych: na zakup książek będących nowościami wydawniczymi niebędących podręcznikami, zakup elementów wyposażenia biblioteki szkolnej oraz realizację działań promujących czytelnictwo. </w:t>
      </w:r>
      <w:r w:rsidR="008551FA">
        <w:rPr>
          <w:rFonts w:ascii="Times New Roman" w:eastAsia="Times New Roman" w:hAnsi="Times New Roman" w:cs="Arial"/>
          <w:sz w:val="24"/>
          <w:szCs w:val="24"/>
          <w:lang w:val="en-US" w:eastAsia="ar-SA"/>
        </w:rPr>
        <w:br/>
      </w:r>
      <w:r w:rsidRPr="00020F99">
        <w:rPr>
          <w:rFonts w:ascii="Times New Roman" w:eastAsia="Times New Roman" w:hAnsi="Times New Roman" w:cs="Arial"/>
          <w:sz w:val="24"/>
          <w:szCs w:val="24"/>
          <w:lang w:val="en-US" w:eastAsia="ar-SA"/>
        </w:rPr>
        <w:t xml:space="preserve">W 2023 roku Gmina Miasta Toruń otrzymała dofinansowanie w ramach Programu dla </w:t>
      </w:r>
      <w:r w:rsidR="008551FA">
        <w:rPr>
          <w:rFonts w:ascii="Times New Roman" w:eastAsia="Times New Roman" w:hAnsi="Times New Roman" w:cs="Arial"/>
          <w:sz w:val="24"/>
          <w:szCs w:val="24"/>
          <w:lang w:val="en-US" w:eastAsia="ar-SA"/>
        </w:rPr>
        <w:br/>
      </w:r>
      <w:r w:rsidRPr="00020F99">
        <w:rPr>
          <w:rFonts w:ascii="Times New Roman" w:eastAsia="Times New Roman" w:hAnsi="Times New Roman" w:cs="Arial"/>
          <w:sz w:val="24"/>
          <w:szCs w:val="24"/>
          <w:lang w:val="en-US" w:eastAsia="ar-SA"/>
        </w:rPr>
        <w:t>7 jednostek oświatowych w łącznej</w:t>
      </w:r>
      <w:r>
        <w:rPr>
          <w:rFonts w:ascii="Times New Roman" w:eastAsia="Times New Roman" w:hAnsi="Times New Roman" w:cs="Arial"/>
          <w:sz w:val="24"/>
          <w:szCs w:val="24"/>
          <w:lang w:val="en-US" w:eastAsia="ar-SA"/>
        </w:rPr>
        <w:t xml:space="preserve"> wysokości 46,5 tys. zł, w tym:</w:t>
      </w:r>
    </w:p>
    <w:p w14:paraId="6A73E6E0" w14:textId="77777777" w:rsidR="000023C9" w:rsidRDefault="000023C9" w:rsidP="000023C9">
      <w:pPr>
        <w:pStyle w:val="Akapitzlist"/>
        <w:spacing w:line="240" w:lineRule="auto"/>
        <w:ind w:left="360"/>
        <w:jc w:val="both"/>
        <w:rPr>
          <w:rFonts w:ascii="Times New Roman" w:eastAsia="Times New Roman" w:hAnsi="Times New Roman" w:cs="Arial"/>
          <w:sz w:val="24"/>
          <w:szCs w:val="24"/>
          <w:lang w:val="en-US" w:eastAsia="ar-SA"/>
        </w:rPr>
      </w:pPr>
      <w:r w:rsidRPr="00630D2F">
        <w:rPr>
          <w:rFonts w:ascii="Times New Roman" w:eastAsia="Times New Roman" w:hAnsi="Times New Roman" w:cs="Arial"/>
          <w:sz w:val="24"/>
          <w:szCs w:val="24"/>
          <w:lang w:val="en-US" w:eastAsia="ar-SA"/>
        </w:rPr>
        <w:t>* przedszkola miejski</w:t>
      </w:r>
      <w:r>
        <w:rPr>
          <w:rFonts w:ascii="Times New Roman" w:eastAsia="Times New Roman" w:hAnsi="Times New Roman" w:cs="Arial"/>
          <w:sz w:val="24"/>
          <w:szCs w:val="24"/>
          <w:lang w:val="en-US" w:eastAsia="ar-SA"/>
        </w:rPr>
        <w:t xml:space="preserve">e </w:t>
      </w:r>
      <w:r w:rsidRPr="00630D2F">
        <w:rPr>
          <w:rFonts w:ascii="Times New Roman" w:eastAsia="Times New Roman" w:hAnsi="Times New Roman" w:cs="Arial"/>
          <w:sz w:val="24"/>
          <w:szCs w:val="24"/>
          <w:lang w:val="en-US" w:eastAsia="ar-SA"/>
        </w:rPr>
        <w:t>nr</w:t>
      </w:r>
      <w:r>
        <w:rPr>
          <w:rFonts w:ascii="Times New Roman" w:eastAsia="Times New Roman" w:hAnsi="Times New Roman" w:cs="Arial"/>
          <w:sz w:val="24"/>
          <w:szCs w:val="24"/>
          <w:lang w:val="en-US" w:eastAsia="ar-SA"/>
        </w:rPr>
        <w:t xml:space="preserve">: 7, 9, </w:t>
      </w:r>
      <w:r w:rsidRPr="00630D2F">
        <w:rPr>
          <w:rFonts w:ascii="Times New Roman" w:eastAsia="Times New Roman" w:hAnsi="Times New Roman" w:cs="Arial"/>
          <w:sz w:val="24"/>
          <w:szCs w:val="24"/>
          <w:lang w:val="en-US" w:eastAsia="ar-SA"/>
        </w:rPr>
        <w:t>12;</w:t>
      </w:r>
    </w:p>
    <w:p w14:paraId="7B6D1828" w14:textId="77777777" w:rsidR="000023C9" w:rsidRDefault="000023C9" w:rsidP="000023C9">
      <w:pPr>
        <w:pStyle w:val="Akapitzlist"/>
        <w:spacing w:line="240" w:lineRule="auto"/>
        <w:ind w:left="360"/>
        <w:jc w:val="both"/>
        <w:rPr>
          <w:rFonts w:ascii="Times New Roman" w:eastAsia="Times New Roman" w:hAnsi="Times New Roman" w:cs="Arial"/>
          <w:sz w:val="24"/>
          <w:szCs w:val="24"/>
          <w:lang w:val="en-US" w:eastAsia="ar-SA"/>
        </w:rPr>
      </w:pPr>
      <w:r>
        <w:rPr>
          <w:rFonts w:ascii="Times New Roman" w:eastAsia="Times New Roman" w:hAnsi="Times New Roman" w:cs="Arial"/>
          <w:sz w:val="24"/>
          <w:szCs w:val="24"/>
          <w:lang w:val="en-US" w:eastAsia="ar-SA"/>
        </w:rPr>
        <w:t xml:space="preserve">* oddział przedszkolny w Szkole Podstawowej </w:t>
      </w:r>
      <w:r w:rsidRPr="00630D2F">
        <w:rPr>
          <w:rFonts w:ascii="Times New Roman" w:eastAsia="Times New Roman" w:hAnsi="Times New Roman" w:cs="Arial"/>
          <w:sz w:val="24"/>
          <w:szCs w:val="24"/>
          <w:lang w:val="en-US" w:eastAsia="ar-SA"/>
        </w:rPr>
        <w:t>nr 28;</w:t>
      </w:r>
    </w:p>
    <w:p w14:paraId="2344AF3E" w14:textId="77777777" w:rsidR="000023C9" w:rsidRDefault="000023C9" w:rsidP="000023C9">
      <w:pPr>
        <w:pStyle w:val="Akapitzlist"/>
        <w:spacing w:line="240" w:lineRule="auto"/>
        <w:ind w:left="360"/>
        <w:jc w:val="both"/>
        <w:rPr>
          <w:rFonts w:ascii="Times New Roman" w:eastAsia="Times New Roman" w:hAnsi="Times New Roman" w:cs="Arial"/>
          <w:sz w:val="24"/>
          <w:szCs w:val="24"/>
          <w:lang w:val="en-US" w:eastAsia="ar-SA"/>
        </w:rPr>
      </w:pPr>
      <w:r>
        <w:rPr>
          <w:rFonts w:ascii="Times New Roman" w:eastAsia="Times New Roman" w:hAnsi="Times New Roman" w:cs="Arial"/>
          <w:sz w:val="24"/>
          <w:szCs w:val="24"/>
          <w:lang w:val="en-US" w:eastAsia="ar-SA"/>
        </w:rPr>
        <w:t xml:space="preserve">* szkoły podstawowe nr 5, 9, </w:t>
      </w:r>
      <w:r w:rsidRPr="00630D2F">
        <w:rPr>
          <w:rFonts w:ascii="Times New Roman" w:eastAsia="Times New Roman" w:hAnsi="Times New Roman" w:cs="Arial"/>
          <w:sz w:val="24"/>
          <w:szCs w:val="24"/>
          <w:lang w:val="en-US" w:eastAsia="ar-SA"/>
        </w:rPr>
        <w:t>16.</w:t>
      </w:r>
    </w:p>
    <w:p w14:paraId="1D03A8FB" w14:textId="77777777" w:rsidR="000023C9" w:rsidRPr="008208E0" w:rsidRDefault="000023C9" w:rsidP="009E1781">
      <w:pPr>
        <w:pStyle w:val="Akapitzlist"/>
        <w:numPr>
          <w:ilvl w:val="0"/>
          <w:numId w:val="20"/>
        </w:numPr>
        <w:spacing w:after="0" w:line="100" w:lineRule="atLeast"/>
        <w:ind w:left="357"/>
        <w:jc w:val="both"/>
        <w:rPr>
          <w:rFonts w:ascii="Times New Roman" w:eastAsia="Times New Roman" w:hAnsi="Times New Roman" w:cs="Arial"/>
          <w:sz w:val="24"/>
          <w:szCs w:val="24"/>
          <w:lang w:val="en-US" w:eastAsia="ar-SA"/>
        </w:rPr>
      </w:pPr>
      <w:r w:rsidRPr="00EE7A67">
        <w:rPr>
          <w:rFonts w:ascii="Times New Roman" w:eastAsia="Times New Roman" w:hAnsi="Times New Roman"/>
          <w:b/>
          <w:sz w:val="24"/>
          <w:szCs w:val="24"/>
          <w:lang w:val="en-US" w:eastAsia="ar-SA"/>
        </w:rPr>
        <w:t xml:space="preserve">Wiodący Ośrodek Koordynacyjno - Rehabilitacyjny „Za życiem” </w:t>
      </w:r>
      <w:r w:rsidR="008551FA">
        <w:rPr>
          <w:rFonts w:ascii="Times New Roman" w:eastAsia="Times New Roman" w:hAnsi="Times New Roman"/>
          <w:sz w:val="24"/>
          <w:szCs w:val="24"/>
          <w:lang w:val="en-US" w:eastAsia="ar-SA"/>
        </w:rPr>
        <w:t xml:space="preserve">(Szkoła </w:t>
      </w:r>
      <w:r w:rsidRPr="00EE7A67">
        <w:rPr>
          <w:rFonts w:ascii="Times New Roman" w:eastAsia="Times New Roman" w:hAnsi="Times New Roman"/>
          <w:sz w:val="24"/>
          <w:szCs w:val="24"/>
          <w:lang w:val="en-US" w:eastAsia="ar-SA"/>
        </w:rPr>
        <w:t xml:space="preserve">Podstawowa </w:t>
      </w:r>
      <w:r w:rsidRPr="008208E0">
        <w:rPr>
          <w:rFonts w:ascii="Times New Roman" w:eastAsia="Times New Roman" w:hAnsi="Times New Roman"/>
          <w:sz w:val="24"/>
          <w:szCs w:val="24"/>
          <w:lang w:val="en-US" w:eastAsia="ar-SA"/>
        </w:rPr>
        <w:t xml:space="preserve">Specjalna nr 19 w Zespole Szkół nr 19). Celem programu było zapewnienie dziecku </w:t>
      </w:r>
      <w:r w:rsidRPr="008208E0">
        <w:rPr>
          <w:rFonts w:ascii="Times New Roman" w:eastAsia="Times New Roman" w:hAnsi="Times New Roman" w:cs="Arial"/>
          <w:sz w:val="24"/>
          <w:szCs w:val="24"/>
          <w:lang w:val="en-US" w:eastAsia="ar-SA"/>
        </w:rPr>
        <w:t>interdyscyplinarnego wczesnego wspomagania jego rozwoju.Wysokość dotacji rządowej dla Torunia na realizację zadań Ośrodka w</w:t>
      </w:r>
      <w:r>
        <w:rPr>
          <w:rFonts w:ascii="Times New Roman" w:eastAsia="Times New Roman" w:hAnsi="Times New Roman" w:cs="Arial"/>
          <w:sz w:val="24"/>
          <w:szCs w:val="24"/>
          <w:lang w:val="en-US" w:eastAsia="ar-SA"/>
        </w:rPr>
        <w:t xml:space="preserve"> roku 2023 wyniosła – ponad </w:t>
      </w:r>
      <w:r w:rsidRPr="008208E0">
        <w:rPr>
          <w:rFonts w:ascii="Times New Roman" w:eastAsia="Times New Roman" w:hAnsi="Times New Roman" w:cs="Arial"/>
          <w:sz w:val="24"/>
          <w:szCs w:val="24"/>
          <w:lang w:val="en-US" w:eastAsia="ar-SA"/>
        </w:rPr>
        <w:t>487</w:t>
      </w:r>
      <w:r>
        <w:rPr>
          <w:rFonts w:ascii="Times New Roman" w:eastAsia="Times New Roman" w:hAnsi="Times New Roman" w:cs="Arial"/>
          <w:sz w:val="24"/>
          <w:szCs w:val="24"/>
          <w:lang w:val="en-US" w:eastAsia="ar-SA"/>
        </w:rPr>
        <w:t xml:space="preserve"> tys. zł na organizację  </w:t>
      </w:r>
      <w:r w:rsidRPr="008208E0">
        <w:rPr>
          <w:rFonts w:ascii="Times New Roman" w:eastAsia="Times New Roman" w:hAnsi="Times New Roman" w:cs="Arial"/>
          <w:sz w:val="24"/>
          <w:szCs w:val="24"/>
          <w:lang w:val="en-US" w:eastAsia="ar-SA"/>
        </w:rPr>
        <w:t>4</w:t>
      </w:r>
      <w:r>
        <w:rPr>
          <w:rFonts w:ascii="Times New Roman" w:eastAsia="Times New Roman" w:hAnsi="Times New Roman" w:cs="Arial"/>
          <w:sz w:val="24"/>
          <w:szCs w:val="24"/>
          <w:lang w:val="en-US" w:eastAsia="ar-SA"/>
        </w:rPr>
        <w:t>.</w:t>
      </w:r>
      <w:r w:rsidRPr="008208E0">
        <w:rPr>
          <w:rFonts w:ascii="Times New Roman" w:eastAsia="Times New Roman" w:hAnsi="Times New Roman" w:cs="Arial"/>
          <w:sz w:val="24"/>
          <w:szCs w:val="24"/>
          <w:lang w:val="en-US" w:eastAsia="ar-SA"/>
        </w:rPr>
        <w:t>920 godzin.Z zajęć w 2023 r. skorzystało 145 dzieci w łącznym wymiarze 4</w:t>
      </w:r>
      <w:r>
        <w:rPr>
          <w:rFonts w:ascii="Times New Roman" w:eastAsia="Times New Roman" w:hAnsi="Times New Roman" w:cs="Arial"/>
          <w:sz w:val="24"/>
          <w:szCs w:val="24"/>
          <w:lang w:val="en-US" w:eastAsia="ar-SA"/>
        </w:rPr>
        <w:t>.</w:t>
      </w:r>
      <w:r w:rsidRPr="008208E0">
        <w:rPr>
          <w:rFonts w:ascii="Times New Roman" w:eastAsia="Times New Roman" w:hAnsi="Times New Roman" w:cs="Arial"/>
          <w:sz w:val="24"/>
          <w:szCs w:val="24"/>
          <w:lang w:val="en-US" w:eastAsia="ar-SA"/>
        </w:rPr>
        <w:t>545 godzin.</w:t>
      </w:r>
    </w:p>
    <w:p w14:paraId="3076554A" w14:textId="77777777" w:rsidR="000023C9" w:rsidRDefault="000023C9" w:rsidP="009E1781">
      <w:pPr>
        <w:pStyle w:val="Akapitzlist"/>
        <w:numPr>
          <w:ilvl w:val="0"/>
          <w:numId w:val="20"/>
        </w:numPr>
        <w:spacing w:after="0" w:line="240" w:lineRule="auto"/>
        <w:jc w:val="both"/>
        <w:rPr>
          <w:rFonts w:ascii="Times New Roman" w:eastAsia="Times New Roman" w:hAnsi="Times New Roman" w:cs="Arial"/>
          <w:b/>
          <w:sz w:val="24"/>
          <w:szCs w:val="24"/>
          <w:lang w:val="en-US" w:eastAsia="ar-SA"/>
        </w:rPr>
      </w:pPr>
      <w:r w:rsidRPr="008D1BBE">
        <w:rPr>
          <w:rFonts w:ascii="Times New Roman" w:eastAsia="Times New Roman" w:hAnsi="Times New Roman" w:cs="Arial"/>
          <w:b/>
          <w:sz w:val="24"/>
          <w:szCs w:val="24"/>
          <w:lang w:val="en-US" w:eastAsia="ar-SA"/>
        </w:rPr>
        <w:t>Strzelnica w Zespole Szkół Technicznych</w:t>
      </w:r>
    </w:p>
    <w:p w14:paraId="46B2C2E3" w14:textId="77777777" w:rsidR="000023C9" w:rsidRPr="004E03D4" w:rsidRDefault="000023C9" w:rsidP="000023C9">
      <w:pPr>
        <w:pStyle w:val="Akapitzlist"/>
        <w:spacing w:after="0" w:line="240" w:lineRule="auto"/>
        <w:ind w:left="360"/>
        <w:jc w:val="both"/>
        <w:rPr>
          <w:rFonts w:ascii="Times New Roman" w:eastAsia="Times New Roman" w:hAnsi="Times New Roman" w:cs="Arial"/>
          <w:b/>
          <w:sz w:val="24"/>
          <w:szCs w:val="24"/>
          <w:lang w:val="en-US" w:eastAsia="ar-SA"/>
        </w:rPr>
      </w:pPr>
      <w:r w:rsidRPr="004E03D4">
        <w:rPr>
          <w:rFonts w:ascii="Times New Roman" w:eastAsia="Times New Roman" w:hAnsi="Times New Roman" w:cs="Arial"/>
          <w:sz w:val="24"/>
          <w:szCs w:val="24"/>
          <w:lang w:val="en-US" w:eastAsia="ar-SA"/>
        </w:rPr>
        <w:t>W dniu 22.06.2023 r. Ministerstwo Obrony Narodowej rozstrzygnęło konkurs ofert „Strzelnica</w:t>
      </w:r>
      <w:r>
        <w:rPr>
          <w:rFonts w:ascii="Times New Roman" w:eastAsia="Times New Roman" w:hAnsi="Times New Roman" w:cs="Arial"/>
          <w:sz w:val="24"/>
          <w:szCs w:val="24"/>
          <w:lang w:val="en-US" w:eastAsia="ar-SA"/>
        </w:rPr>
        <w:t xml:space="preserve"> w powiecie 2023”</w:t>
      </w:r>
      <w:r w:rsidRPr="004E03D4">
        <w:rPr>
          <w:rFonts w:ascii="Times New Roman" w:eastAsia="Times New Roman" w:hAnsi="Times New Roman" w:cs="Arial"/>
          <w:sz w:val="24"/>
          <w:szCs w:val="24"/>
          <w:lang w:val="en-US" w:eastAsia="ar-SA"/>
        </w:rPr>
        <w:t xml:space="preserve">. Wśród 57 gmin, miast i powiatów przyznano dofinansowanie w wysokości </w:t>
      </w:r>
      <w:r>
        <w:rPr>
          <w:rFonts w:ascii="Times New Roman" w:eastAsia="Times New Roman" w:hAnsi="Times New Roman" w:cs="Arial"/>
          <w:sz w:val="24"/>
          <w:szCs w:val="24"/>
          <w:lang w:val="en-US" w:eastAsia="ar-SA"/>
        </w:rPr>
        <w:t xml:space="preserve">160 tys. zł Gminie Miasta Toruń </w:t>
      </w:r>
      <w:r w:rsidRPr="004E03D4">
        <w:rPr>
          <w:rFonts w:ascii="Times New Roman" w:eastAsia="Times New Roman" w:hAnsi="Times New Roman" w:cs="Arial"/>
          <w:sz w:val="24"/>
          <w:szCs w:val="24"/>
          <w:lang w:val="en-US" w:eastAsia="ar-SA"/>
        </w:rPr>
        <w:t>na utworzenie strzelnicy wirtualnej w Zesp</w:t>
      </w:r>
      <w:r>
        <w:rPr>
          <w:rFonts w:ascii="Times New Roman" w:eastAsia="Times New Roman" w:hAnsi="Times New Roman" w:cs="Arial"/>
          <w:sz w:val="24"/>
          <w:szCs w:val="24"/>
          <w:lang w:val="en-US" w:eastAsia="ar-SA"/>
        </w:rPr>
        <w:t>ole Szkół Technicznych</w:t>
      </w:r>
      <w:r w:rsidRPr="004E03D4">
        <w:rPr>
          <w:rFonts w:ascii="Times New Roman" w:eastAsia="Times New Roman" w:hAnsi="Times New Roman" w:cs="Arial"/>
          <w:sz w:val="24"/>
          <w:szCs w:val="24"/>
          <w:lang w:val="en-US" w:eastAsia="ar-SA"/>
        </w:rPr>
        <w:t>. MON d</w:t>
      </w:r>
      <w:r>
        <w:rPr>
          <w:rFonts w:ascii="Times New Roman" w:eastAsia="Times New Roman" w:hAnsi="Times New Roman" w:cs="Arial"/>
          <w:sz w:val="24"/>
          <w:szCs w:val="24"/>
          <w:lang w:val="en-US" w:eastAsia="ar-SA"/>
        </w:rPr>
        <w:t>ofinansowało zadanie związane z utworzeniem strzelnicy wirtualnej wraz z </w:t>
      </w:r>
      <w:r w:rsidRPr="004E03D4">
        <w:rPr>
          <w:rFonts w:ascii="Times New Roman" w:eastAsia="Times New Roman" w:hAnsi="Times New Roman" w:cs="Arial"/>
          <w:sz w:val="24"/>
          <w:szCs w:val="24"/>
          <w:lang w:val="en-US" w:eastAsia="ar-SA"/>
        </w:rPr>
        <w:t>wyposażeniem strzeleck</w:t>
      </w:r>
      <w:r>
        <w:rPr>
          <w:rFonts w:ascii="Times New Roman" w:eastAsia="Times New Roman" w:hAnsi="Times New Roman" w:cs="Arial"/>
          <w:sz w:val="24"/>
          <w:szCs w:val="24"/>
          <w:lang w:val="en-US" w:eastAsia="ar-SA"/>
        </w:rPr>
        <w:t xml:space="preserve">im, umożliwiających prowadzenie </w:t>
      </w:r>
      <w:r w:rsidRPr="004E03D4">
        <w:rPr>
          <w:rFonts w:ascii="Times New Roman" w:eastAsia="Times New Roman" w:hAnsi="Times New Roman" w:cs="Arial"/>
          <w:sz w:val="24"/>
          <w:szCs w:val="24"/>
          <w:lang w:val="en-US" w:eastAsia="ar-SA"/>
        </w:rPr>
        <w:t>zorganizowanego szkolenia strzeleckiego, w szczególności wśród młodzieży szkół ponadpodstawowych, a także członków organizacji pozarządowych prowadz</w:t>
      </w:r>
      <w:r>
        <w:rPr>
          <w:rFonts w:ascii="Times New Roman" w:eastAsia="Times New Roman" w:hAnsi="Times New Roman" w:cs="Arial"/>
          <w:sz w:val="24"/>
          <w:szCs w:val="24"/>
          <w:lang w:val="en-US" w:eastAsia="ar-SA"/>
        </w:rPr>
        <w:t xml:space="preserve">ących działalność o charakterze </w:t>
      </w:r>
      <w:r w:rsidRPr="004E03D4">
        <w:rPr>
          <w:rFonts w:ascii="Times New Roman" w:eastAsia="Times New Roman" w:hAnsi="Times New Roman" w:cs="Arial"/>
          <w:sz w:val="24"/>
          <w:szCs w:val="24"/>
          <w:lang w:val="en-US" w:eastAsia="ar-SA"/>
        </w:rPr>
        <w:t>proobronnym oraz funkcjonariuszy formacji uzbrojonych niewchodzących w skład Sił Zbrojnych.</w:t>
      </w:r>
      <w:r>
        <w:rPr>
          <w:rFonts w:ascii="Times New Roman" w:eastAsia="Times New Roman" w:hAnsi="Times New Roman" w:cs="Arial"/>
          <w:sz w:val="24"/>
          <w:szCs w:val="24"/>
          <w:lang w:val="en-US" w:eastAsia="ar-SA"/>
        </w:rPr>
        <w:t xml:space="preserve"> Dofinansowanie dotacją objęło:</w:t>
      </w:r>
      <w:r w:rsidRPr="004E03D4">
        <w:rPr>
          <w:rFonts w:ascii="Times New Roman" w:eastAsia="Times New Roman" w:hAnsi="Times New Roman" w:cs="Arial"/>
          <w:sz w:val="24"/>
          <w:szCs w:val="24"/>
          <w:lang w:val="en-US" w:eastAsia="ar-SA"/>
        </w:rPr>
        <w:t xml:space="preserve"> adaptację pomieszczenia oraz zakup pierwszego wyposażenia szkoleniowego wi</w:t>
      </w:r>
      <w:r>
        <w:rPr>
          <w:rFonts w:ascii="Times New Roman" w:eastAsia="Times New Roman" w:hAnsi="Times New Roman" w:cs="Arial"/>
          <w:sz w:val="24"/>
          <w:szCs w:val="24"/>
          <w:lang w:val="en-US" w:eastAsia="ar-SA"/>
        </w:rPr>
        <w:t>rtualnej strzelnicy</w:t>
      </w:r>
      <w:r w:rsidRPr="004E03D4">
        <w:rPr>
          <w:rFonts w:ascii="Times New Roman" w:eastAsia="Times New Roman" w:hAnsi="Times New Roman" w:cs="Arial"/>
          <w:sz w:val="24"/>
          <w:szCs w:val="24"/>
          <w:lang w:val="en-US" w:eastAsia="ar-SA"/>
        </w:rPr>
        <w:t xml:space="preserve">. Warunkiem otrzymanej dotacji jest nieodpłatne udostępnianie utworzonej strzelnicy </w:t>
      </w:r>
      <w:r w:rsidR="0042206B">
        <w:rPr>
          <w:rFonts w:ascii="Times New Roman" w:eastAsia="Times New Roman" w:hAnsi="Times New Roman" w:cs="Arial"/>
          <w:sz w:val="24"/>
          <w:szCs w:val="24"/>
          <w:lang w:val="en-US" w:eastAsia="ar-SA"/>
        </w:rPr>
        <w:br/>
      </w:r>
      <w:r w:rsidRPr="004E03D4">
        <w:rPr>
          <w:rFonts w:ascii="Times New Roman" w:eastAsia="Times New Roman" w:hAnsi="Times New Roman" w:cs="Arial"/>
          <w:sz w:val="24"/>
          <w:szCs w:val="24"/>
          <w:lang w:val="en-US" w:eastAsia="ar-SA"/>
        </w:rPr>
        <w:t>od dnia oddania, tj. 31.12.20</w:t>
      </w:r>
      <w:r>
        <w:rPr>
          <w:rFonts w:ascii="Times New Roman" w:eastAsia="Times New Roman" w:hAnsi="Times New Roman" w:cs="Arial"/>
          <w:sz w:val="24"/>
          <w:szCs w:val="24"/>
          <w:lang w:val="en-US" w:eastAsia="ar-SA"/>
        </w:rPr>
        <w:t xml:space="preserve">23 r. do użytkowania </w:t>
      </w:r>
      <w:r w:rsidRPr="004E03D4">
        <w:rPr>
          <w:rFonts w:ascii="Times New Roman" w:eastAsia="Times New Roman" w:hAnsi="Times New Roman" w:cs="Arial"/>
          <w:sz w:val="24"/>
          <w:szCs w:val="24"/>
          <w:lang w:val="en-US" w:eastAsia="ar-SA"/>
        </w:rPr>
        <w:t xml:space="preserve">przez okres do dnia 31.12.2034 r. </w:t>
      </w:r>
      <w:r w:rsidR="008551FA">
        <w:rPr>
          <w:rFonts w:ascii="Times New Roman" w:eastAsia="Times New Roman" w:hAnsi="Times New Roman" w:cs="Arial"/>
          <w:sz w:val="24"/>
          <w:szCs w:val="24"/>
          <w:lang w:val="en-US" w:eastAsia="ar-SA"/>
        </w:rPr>
        <w:br/>
      </w:r>
      <w:r w:rsidRPr="004E03D4">
        <w:rPr>
          <w:rFonts w:ascii="Times New Roman" w:eastAsia="Times New Roman" w:hAnsi="Times New Roman" w:cs="Arial"/>
          <w:sz w:val="24"/>
          <w:szCs w:val="24"/>
          <w:lang w:val="en-US" w:eastAsia="ar-SA"/>
        </w:rPr>
        <w:t>na potrzeby</w:t>
      </w:r>
      <w:r>
        <w:rPr>
          <w:rFonts w:ascii="Times New Roman" w:eastAsia="Times New Roman" w:hAnsi="Times New Roman" w:cs="Arial"/>
          <w:sz w:val="24"/>
          <w:szCs w:val="24"/>
          <w:lang w:val="en-US" w:eastAsia="ar-SA"/>
        </w:rPr>
        <w:t xml:space="preserve"> szkoleń</w:t>
      </w:r>
      <w:r w:rsidRPr="004E03D4">
        <w:rPr>
          <w:rFonts w:ascii="Times New Roman" w:eastAsia="Times New Roman" w:hAnsi="Times New Roman" w:cs="Arial"/>
          <w:sz w:val="24"/>
          <w:szCs w:val="24"/>
          <w:lang w:val="en-US" w:eastAsia="ar-SA"/>
        </w:rPr>
        <w:t>:</w:t>
      </w:r>
    </w:p>
    <w:p w14:paraId="52EB517C" w14:textId="77777777" w:rsidR="000023C9" w:rsidRPr="008D1BBE" w:rsidRDefault="000023C9" w:rsidP="000023C9">
      <w:pPr>
        <w:pStyle w:val="Akapitzlist"/>
        <w:spacing w:after="0" w:line="240" w:lineRule="auto"/>
        <w:ind w:left="360"/>
        <w:jc w:val="both"/>
        <w:rPr>
          <w:rFonts w:ascii="Times New Roman" w:eastAsia="Times New Roman" w:hAnsi="Times New Roman" w:cs="Arial"/>
          <w:sz w:val="24"/>
          <w:szCs w:val="24"/>
          <w:lang w:val="en-US" w:eastAsia="ar-SA"/>
        </w:rPr>
      </w:pPr>
      <w:r>
        <w:rPr>
          <w:rFonts w:ascii="Times New Roman" w:eastAsia="Times New Roman" w:hAnsi="Times New Roman" w:cs="Arial"/>
          <w:sz w:val="24"/>
          <w:szCs w:val="24"/>
          <w:lang w:val="en-US" w:eastAsia="ar-SA"/>
        </w:rPr>
        <w:t>*</w:t>
      </w:r>
      <w:r w:rsidRPr="008D1BBE">
        <w:rPr>
          <w:rFonts w:ascii="Times New Roman" w:eastAsia="Times New Roman" w:hAnsi="Times New Roman" w:cs="Arial"/>
          <w:sz w:val="24"/>
          <w:szCs w:val="24"/>
          <w:lang w:val="en-US" w:eastAsia="ar-SA"/>
        </w:rPr>
        <w:t>uczniów szkół, które prowadzą działa</w:t>
      </w:r>
      <w:r>
        <w:rPr>
          <w:rFonts w:ascii="Times New Roman" w:eastAsia="Times New Roman" w:hAnsi="Times New Roman" w:cs="Arial"/>
          <w:sz w:val="24"/>
          <w:szCs w:val="24"/>
          <w:lang w:val="en-US" w:eastAsia="ar-SA"/>
        </w:rPr>
        <w:t>lność dydaktyczno-wychowawczą w </w:t>
      </w:r>
      <w:r w:rsidRPr="008D1BBE">
        <w:rPr>
          <w:rFonts w:ascii="Times New Roman" w:eastAsia="Times New Roman" w:hAnsi="Times New Roman" w:cs="Arial"/>
          <w:sz w:val="24"/>
          <w:szCs w:val="24"/>
          <w:lang w:val="en-US" w:eastAsia="ar-SA"/>
        </w:rPr>
        <w:t>dziedzinie obronności państwa,</w:t>
      </w:r>
    </w:p>
    <w:p w14:paraId="28A1E5C7" w14:textId="77777777" w:rsidR="000023C9" w:rsidRPr="008D1BBE" w:rsidRDefault="000023C9" w:rsidP="000023C9">
      <w:pPr>
        <w:pStyle w:val="Akapitzlist"/>
        <w:spacing w:after="0" w:line="240" w:lineRule="auto"/>
        <w:ind w:left="360"/>
        <w:jc w:val="both"/>
        <w:rPr>
          <w:rFonts w:ascii="Times New Roman" w:eastAsia="Times New Roman" w:hAnsi="Times New Roman" w:cs="Arial"/>
          <w:sz w:val="24"/>
          <w:szCs w:val="24"/>
          <w:lang w:val="en-US" w:eastAsia="ar-SA"/>
        </w:rPr>
      </w:pPr>
      <w:r>
        <w:rPr>
          <w:rFonts w:ascii="Times New Roman" w:eastAsia="Times New Roman" w:hAnsi="Times New Roman" w:cs="Arial"/>
          <w:sz w:val="24"/>
          <w:szCs w:val="24"/>
          <w:lang w:val="en-US" w:eastAsia="ar-SA"/>
        </w:rPr>
        <w:t xml:space="preserve">* </w:t>
      </w:r>
      <w:r w:rsidRPr="008D1BBE">
        <w:rPr>
          <w:rFonts w:ascii="Times New Roman" w:eastAsia="Times New Roman" w:hAnsi="Times New Roman" w:cs="Arial"/>
          <w:sz w:val="24"/>
          <w:szCs w:val="24"/>
          <w:lang w:val="en-US" w:eastAsia="ar-SA"/>
        </w:rPr>
        <w:t>organizacji pozarządowych prowadzących działalność na rzecz obronności państwa,</w:t>
      </w:r>
    </w:p>
    <w:p w14:paraId="65F8D410" w14:textId="77777777" w:rsidR="000023C9" w:rsidRPr="008D1BBE" w:rsidRDefault="000023C9" w:rsidP="000023C9">
      <w:pPr>
        <w:pStyle w:val="Akapitzlist"/>
        <w:spacing w:after="0" w:line="240" w:lineRule="auto"/>
        <w:ind w:left="360"/>
        <w:jc w:val="both"/>
        <w:rPr>
          <w:rFonts w:ascii="Times New Roman" w:eastAsia="Times New Roman" w:hAnsi="Times New Roman" w:cs="Arial"/>
          <w:sz w:val="24"/>
          <w:szCs w:val="24"/>
          <w:lang w:val="en-US" w:eastAsia="ar-SA"/>
        </w:rPr>
      </w:pPr>
      <w:r>
        <w:rPr>
          <w:rFonts w:ascii="Times New Roman" w:eastAsia="Times New Roman" w:hAnsi="Times New Roman" w:cs="Arial"/>
          <w:sz w:val="24"/>
          <w:szCs w:val="24"/>
          <w:lang w:val="en-US" w:eastAsia="ar-SA"/>
        </w:rPr>
        <w:t xml:space="preserve">* </w:t>
      </w:r>
      <w:r w:rsidRPr="008D1BBE">
        <w:rPr>
          <w:rFonts w:ascii="Times New Roman" w:eastAsia="Times New Roman" w:hAnsi="Times New Roman" w:cs="Arial"/>
          <w:sz w:val="24"/>
          <w:szCs w:val="24"/>
          <w:lang w:val="en-US" w:eastAsia="ar-SA"/>
        </w:rPr>
        <w:t>społeczności lokalnej zamieszkałej w rejonie odpowiedzialności jst według decyzji Beneficjenta.</w:t>
      </w:r>
    </w:p>
    <w:p w14:paraId="15EC62AD" w14:textId="77777777" w:rsidR="000023C9" w:rsidRPr="005C50F6" w:rsidRDefault="000023C9" w:rsidP="009E1781">
      <w:pPr>
        <w:pStyle w:val="Akapitzlist"/>
        <w:numPr>
          <w:ilvl w:val="0"/>
          <w:numId w:val="20"/>
        </w:numPr>
        <w:spacing w:after="0" w:line="240" w:lineRule="auto"/>
        <w:jc w:val="both"/>
        <w:rPr>
          <w:rFonts w:ascii="Times New Roman" w:eastAsia="Times New Roman" w:hAnsi="Times New Roman" w:cs="Arial"/>
          <w:sz w:val="24"/>
          <w:szCs w:val="24"/>
          <w:lang w:val="en-US" w:eastAsia="ar-SA"/>
        </w:rPr>
      </w:pPr>
      <w:r w:rsidRPr="005C50F6">
        <w:rPr>
          <w:rFonts w:ascii="Times New Roman" w:eastAsia="Times New Roman" w:hAnsi="Times New Roman" w:cs="Arial"/>
          <w:b/>
          <w:sz w:val="24"/>
          <w:szCs w:val="24"/>
          <w:lang w:val="en-US" w:eastAsia="ar-SA"/>
        </w:rPr>
        <w:t>OPW (Od</w:t>
      </w:r>
      <w:r>
        <w:rPr>
          <w:rFonts w:ascii="Times New Roman" w:eastAsia="Times New Roman" w:hAnsi="Times New Roman" w:cs="Arial"/>
          <w:b/>
          <w:sz w:val="24"/>
          <w:szCs w:val="24"/>
          <w:lang w:val="en-US" w:eastAsia="ar-SA"/>
        </w:rPr>
        <w:t>dział Przygotowania Wojskowego)</w:t>
      </w:r>
    </w:p>
    <w:p w14:paraId="289239CD" w14:textId="77777777" w:rsidR="000023C9" w:rsidRPr="005C50F6" w:rsidRDefault="000023C9" w:rsidP="000023C9">
      <w:pPr>
        <w:pStyle w:val="Akapitzlist"/>
        <w:spacing w:after="0" w:line="240" w:lineRule="auto"/>
        <w:ind w:left="360"/>
        <w:jc w:val="both"/>
        <w:rPr>
          <w:rFonts w:ascii="Times New Roman" w:eastAsia="Times New Roman" w:hAnsi="Times New Roman" w:cs="Arial"/>
          <w:sz w:val="24"/>
          <w:szCs w:val="24"/>
          <w:lang w:val="en-US" w:eastAsia="ar-SA"/>
        </w:rPr>
      </w:pPr>
      <w:r w:rsidRPr="005C50F6">
        <w:rPr>
          <w:rFonts w:ascii="Times New Roman" w:eastAsia="Times New Roman" w:hAnsi="Times New Roman" w:cs="Arial"/>
          <w:sz w:val="24"/>
          <w:szCs w:val="24"/>
          <w:lang w:val="en-US" w:eastAsia="ar-SA"/>
        </w:rPr>
        <w:t xml:space="preserve">Gmina Miasta Torunia otrzymała dotację celową z </w:t>
      </w:r>
      <w:r>
        <w:rPr>
          <w:rFonts w:ascii="Times New Roman" w:eastAsia="Times New Roman" w:hAnsi="Times New Roman" w:cs="Arial"/>
          <w:sz w:val="24"/>
          <w:szCs w:val="24"/>
          <w:lang w:val="en-US" w:eastAsia="ar-SA"/>
        </w:rPr>
        <w:t>Ministerstwa Obrony Narodowej w </w:t>
      </w:r>
      <w:r w:rsidRPr="005C50F6">
        <w:rPr>
          <w:rFonts w:ascii="Times New Roman" w:eastAsia="Times New Roman" w:hAnsi="Times New Roman" w:cs="Arial"/>
          <w:sz w:val="24"/>
          <w:szCs w:val="24"/>
          <w:lang w:val="en-US" w:eastAsia="ar-SA"/>
        </w:rPr>
        <w:t>wy</w:t>
      </w:r>
      <w:r>
        <w:rPr>
          <w:rFonts w:ascii="Times New Roman" w:eastAsia="Times New Roman" w:hAnsi="Times New Roman" w:cs="Arial"/>
          <w:sz w:val="24"/>
          <w:szCs w:val="24"/>
          <w:lang w:val="en-US" w:eastAsia="ar-SA"/>
        </w:rPr>
        <w:t>sokości 34 tys.</w:t>
      </w:r>
      <w:r w:rsidRPr="005C50F6">
        <w:rPr>
          <w:rFonts w:ascii="Times New Roman" w:eastAsia="Times New Roman" w:hAnsi="Times New Roman" w:cs="Arial"/>
          <w:sz w:val="24"/>
          <w:szCs w:val="24"/>
          <w:lang w:val="en-US" w:eastAsia="ar-SA"/>
        </w:rPr>
        <w:t xml:space="preserve"> zł na realizację programu obejmującego I klasy Oddziału Przygotowania Wojskowego na rok szkolny 2023/2024</w:t>
      </w:r>
      <w:r>
        <w:rPr>
          <w:rFonts w:ascii="Times New Roman" w:eastAsia="Times New Roman" w:hAnsi="Times New Roman" w:cs="Arial"/>
          <w:sz w:val="24"/>
          <w:szCs w:val="24"/>
          <w:lang w:val="en-US" w:eastAsia="ar-SA"/>
        </w:rPr>
        <w:t xml:space="preserve"> w Zespole Szkół Technicznych</w:t>
      </w:r>
      <w:r w:rsidRPr="005C50F6">
        <w:rPr>
          <w:rFonts w:ascii="Times New Roman" w:eastAsia="Times New Roman" w:hAnsi="Times New Roman" w:cs="Arial"/>
          <w:sz w:val="24"/>
          <w:szCs w:val="24"/>
          <w:lang w:val="en-US" w:eastAsia="ar-SA"/>
        </w:rPr>
        <w:t xml:space="preserve"> oraz w VI Li</w:t>
      </w:r>
      <w:r>
        <w:rPr>
          <w:rFonts w:ascii="Times New Roman" w:eastAsia="Times New Roman" w:hAnsi="Times New Roman" w:cs="Arial"/>
          <w:sz w:val="24"/>
          <w:szCs w:val="24"/>
          <w:lang w:val="en-US" w:eastAsia="ar-SA"/>
        </w:rPr>
        <w:t>ceum Ogólnokształcącym</w:t>
      </w:r>
      <w:r w:rsidRPr="005C50F6">
        <w:rPr>
          <w:rFonts w:ascii="Times New Roman" w:eastAsia="Times New Roman" w:hAnsi="Times New Roman" w:cs="Arial"/>
          <w:sz w:val="24"/>
          <w:szCs w:val="24"/>
          <w:lang w:val="en-US" w:eastAsia="ar-SA"/>
        </w:rPr>
        <w:t>. Całkowity koszt realizacji zadania ustalony zos</w:t>
      </w:r>
      <w:r>
        <w:rPr>
          <w:rFonts w:ascii="Times New Roman" w:eastAsia="Times New Roman" w:hAnsi="Times New Roman" w:cs="Arial"/>
          <w:sz w:val="24"/>
          <w:szCs w:val="24"/>
          <w:lang w:val="en-US" w:eastAsia="ar-SA"/>
        </w:rPr>
        <w:t>tał na kwotę 172 tys.</w:t>
      </w:r>
      <w:r w:rsidRPr="005C50F6">
        <w:rPr>
          <w:rFonts w:ascii="Times New Roman" w:eastAsia="Times New Roman" w:hAnsi="Times New Roman" w:cs="Arial"/>
          <w:sz w:val="24"/>
          <w:szCs w:val="24"/>
          <w:lang w:val="en-US" w:eastAsia="ar-SA"/>
        </w:rPr>
        <w:t xml:space="preserve"> zł, na którą składa się:</w:t>
      </w:r>
    </w:p>
    <w:p w14:paraId="0CC034BC" w14:textId="77777777" w:rsidR="000023C9" w:rsidRPr="005C50F6" w:rsidRDefault="000023C9" w:rsidP="000023C9">
      <w:pPr>
        <w:pStyle w:val="Akapitzlist"/>
        <w:spacing w:after="0" w:line="240" w:lineRule="auto"/>
        <w:ind w:left="360"/>
        <w:jc w:val="both"/>
        <w:rPr>
          <w:rFonts w:ascii="Times New Roman" w:eastAsia="Times New Roman" w:hAnsi="Times New Roman" w:cs="Arial"/>
          <w:sz w:val="24"/>
          <w:szCs w:val="24"/>
          <w:lang w:val="en-US" w:eastAsia="ar-SA"/>
        </w:rPr>
      </w:pPr>
      <w:r>
        <w:rPr>
          <w:rFonts w:ascii="Times New Roman" w:eastAsia="Times New Roman" w:hAnsi="Times New Roman" w:cs="Arial"/>
          <w:sz w:val="24"/>
          <w:szCs w:val="24"/>
          <w:lang w:val="en-US" w:eastAsia="ar-SA"/>
        </w:rPr>
        <w:t>* 85 tys.</w:t>
      </w:r>
      <w:r w:rsidRPr="005C50F6">
        <w:rPr>
          <w:rFonts w:ascii="Times New Roman" w:eastAsia="Times New Roman" w:hAnsi="Times New Roman" w:cs="Arial"/>
          <w:sz w:val="24"/>
          <w:szCs w:val="24"/>
          <w:lang w:val="en-US" w:eastAsia="ar-SA"/>
        </w:rPr>
        <w:t xml:space="preserve"> zł na zakup pakietu szkoleniowego OPW, </w:t>
      </w:r>
    </w:p>
    <w:p w14:paraId="44B3B9CF" w14:textId="77777777" w:rsidR="000023C9" w:rsidRPr="005C50F6" w:rsidRDefault="000023C9" w:rsidP="000023C9">
      <w:pPr>
        <w:pStyle w:val="Akapitzlist"/>
        <w:spacing w:after="0" w:line="240" w:lineRule="auto"/>
        <w:ind w:left="360"/>
        <w:jc w:val="both"/>
        <w:rPr>
          <w:rFonts w:ascii="Times New Roman" w:eastAsia="Times New Roman" w:hAnsi="Times New Roman" w:cs="Arial"/>
          <w:sz w:val="24"/>
          <w:szCs w:val="24"/>
          <w:lang w:val="en-US" w:eastAsia="ar-SA"/>
        </w:rPr>
      </w:pPr>
      <w:r w:rsidRPr="005C50F6">
        <w:rPr>
          <w:rFonts w:ascii="Times New Roman" w:eastAsia="Times New Roman" w:hAnsi="Times New Roman" w:cs="Arial"/>
          <w:sz w:val="24"/>
          <w:szCs w:val="24"/>
          <w:lang w:val="en-US" w:eastAsia="ar-SA"/>
        </w:rPr>
        <w:t>*</w:t>
      </w:r>
      <w:r>
        <w:rPr>
          <w:rFonts w:ascii="Times New Roman" w:eastAsia="Times New Roman" w:hAnsi="Times New Roman" w:cs="Arial"/>
          <w:sz w:val="24"/>
          <w:szCs w:val="24"/>
          <w:lang w:val="en-US" w:eastAsia="ar-SA"/>
        </w:rPr>
        <w:t xml:space="preserve"> 87 tys.</w:t>
      </w:r>
      <w:r w:rsidRPr="005C50F6">
        <w:rPr>
          <w:rFonts w:ascii="Times New Roman" w:eastAsia="Times New Roman" w:hAnsi="Times New Roman" w:cs="Arial"/>
          <w:sz w:val="24"/>
          <w:szCs w:val="24"/>
          <w:lang w:val="en-US" w:eastAsia="ar-SA"/>
        </w:rPr>
        <w:t xml:space="preserve"> zł na zaku</w:t>
      </w:r>
      <w:r>
        <w:rPr>
          <w:rFonts w:ascii="Times New Roman" w:eastAsia="Times New Roman" w:hAnsi="Times New Roman" w:cs="Arial"/>
          <w:sz w:val="24"/>
          <w:szCs w:val="24"/>
          <w:lang w:val="en-US" w:eastAsia="ar-SA"/>
        </w:rPr>
        <w:t xml:space="preserve">p pakietu ubiorczego </w:t>
      </w:r>
      <w:r w:rsidRPr="005C50F6">
        <w:rPr>
          <w:rFonts w:ascii="Times New Roman" w:eastAsia="Times New Roman" w:hAnsi="Times New Roman" w:cs="Arial"/>
          <w:sz w:val="24"/>
          <w:szCs w:val="24"/>
          <w:lang w:val="en-US" w:eastAsia="ar-SA"/>
        </w:rPr>
        <w:t>dla 60 uczniów OPW (Technikum nr 4 w Zesp</w:t>
      </w:r>
      <w:r>
        <w:rPr>
          <w:rFonts w:ascii="Times New Roman" w:eastAsia="Times New Roman" w:hAnsi="Times New Roman" w:cs="Arial"/>
          <w:sz w:val="24"/>
          <w:szCs w:val="24"/>
          <w:lang w:val="en-US" w:eastAsia="ar-SA"/>
        </w:rPr>
        <w:t>ole Szkół Technicznych</w:t>
      </w:r>
      <w:r w:rsidRPr="005C50F6">
        <w:rPr>
          <w:rFonts w:ascii="Times New Roman" w:eastAsia="Times New Roman" w:hAnsi="Times New Roman" w:cs="Arial"/>
          <w:sz w:val="24"/>
          <w:szCs w:val="24"/>
          <w:lang w:val="en-US" w:eastAsia="ar-SA"/>
        </w:rPr>
        <w:t xml:space="preserve"> – 30 uczniów oraz VI Liceum Ogólnokształcąc</w:t>
      </w:r>
      <w:r>
        <w:rPr>
          <w:rFonts w:ascii="Times New Roman" w:eastAsia="Times New Roman" w:hAnsi="Times New Roman" w:cs="Arial"/>
          <w:sz w:val="24"/>
          <w:szCs w:val="24"/>
          <w:lang w:val="en-US" w:eastAsia="ar-SA"/>
        </w:rPr>
        <w:t>e</w:t>
      </w:r>
      <w:r w:rsidRPr="005C50F6">
        <w:rPr>
          <w:rFonts w:ascii="Times New Roman" w:eastAsia="Times New Roman" w:hAnsi="Times New Roman" w:cs="Arial"/>
          <w:sz w:val="24"/>
          <w:szCs w:val="24"/>
          <w:lang w:val="en-US" w:eastAsia="ar-SA"/>
        </w:rPr>
        <w:t xml:space="preserve"> – 30 uczniów),</w:t>
      </w:r>
    </w:p>
    <w:p w14:paraId="3DEC05CD" w14:textId="77777777" w:rsidR="000023C9" w:rsidRDefault="000023C9" w:rsidP="000023C9">
      <w:pPr>
        <w:pStyle w:val="Tekstpodstawowy"/>
        <w:spacing w:after="0" w:line="240" w:lineRule="auto"/>
        <w:jc w:val="both"/>
        <w:rPr>
          <w:rFonts w:ascii="Times New Roman" w:eastAsia="Times New Roman" w:hAnsi="Times New Roman" w:cs="Arial"/>
          <w:sz w:val="24"/>
          <w:szCs w:val="24"/>
          <w:lang w:val="en-US"/>
        </w:rPr>
      </w:pPr>
      <w:r w:rsidRPr="005C50F6">
        <w:rPr>
          <w:rFonts w:ascii="Times New Roman" w:eastAsia="Times New Roman" w:hAnsi="Times New Roman" w:cs="Arial"/>
          <w:sz w:val="24"/>
          <w:szCs w:val="24"/>
          <w:lang w:val="en-US"/>
        </w:rPr>
        <w:t>Wysokość dotacji przyzna</w:t>
      </w:r>
      <w:r>
        <w:rPr>
          <w:rFonts w:ascii="Times New Roman" w:eastAsia="Times New Roman" w:hAnsi="Times New Roman" w:cs="Arial"/>
          <w:sz w:val="24"/>
          <w:szCs w:val="24"/>
          <w:lang w:val="en-US"/>
        </w:rPr>
        <w:t>wanej beneficjentowi wynosi 137,6 tys.</w:t>
      </w:r>
      <w:r w:rsidRPr="005C50F6">
        <w:rPr>
          <w:rFonts w:ascii="Times New Roman" w:eastAsia="Times New Roman" w:hAnsi="Times New Roman" w:cs="Arial"/>
          <w:sz w:val="24"/>
          <w:szCs w:val="24"/>
          <w:lang w:val="en-US"/>
        </w:rPr>
        <w:t xml:space="preserve"> zł, co stanowi 80% kwoty potrzebnej do sfin</w:t>
      </w:r>
      <w:r>
        <w:rPr>
          <w:rFonts w:ascii="Times New Roman" w:eastAsia="Times New Roman" w:hAnsi="Times New Roman" w:cs="Arial"/>
          <w:sz w:val="24"/>
          <w:szCs w:val="24"/>
          <w:lang w:val="en-US"/>
        </w:rPr>
        <w:t>ansowania zadania. GMT zapewniła</w:t>
      </w:r>
      <w:r w:rsidRPr="005C50F6">
        <w:rPr>
          <w:rFonts w:ascii="Times New Roman" w:eastAsia="Times New Roman" w:hAnsi="Times New Roman" w:cs="Arial"/>
          <w:sz w:val="24"/>
          <w:szCs w:val="24"/>
          <w:lang w:val="en-US"/>
        </w:rPr>
        <w:t xml:space="preserve"> wkład własny środków finansowych na realizację zadania w wysokości 20% całości środków przewidzianyc</w:t>
      </w:r>
      <w:r>
        <w:rPr>
          <w:rFonts w:ascii="Times New Roman" w:eastAsia="Times New Roman" w:hAnsi="Times New Roman" w:cs="Arial"/>
          <w:sz w:val="24"/>
          <w:szCs w:val="24"/>
          <w:lang w:val="en-US"/>
        </w:rPr>
        <w:t xml:space="preserve">h na jego realizację, </w:t>
      </w:r>
      <w:r w:rsidR="008551FA">
        <w:rPr>
          <w:rFonts w:ascii="Times New Roman" w:eastAsia="Times New Roman" w:hAnsi="Times New Roman" w:cs="Arial"/>
          <w:sz w:val="24"/>
          <w:szCs w:val="24"/>
          <w:lang w:val="en-US"/>
        </w:rPr>
        <w:br/>
      </w:r>
      <w:r>
        <w:rPr>
          <w:rFonts w:ascii="Times New Roman" w:eastAsia="Times New Roman" w:hAnsi="Times New Roman" w:cs="Arial"/>
          <w:sz w:val="24"/>
          <w:szCs w:val="24"/>
          <w:lang w:val="en-US"/>
        </w:rPr>
        <w:t xml:space="preserve">tj. </w:t>
      </w:r>
      <w:r w:rsidRPr="005C50F6">
        <w:rPr>
          <w:rFonts w:ascii="Times New Roman" w:eastAsia="Times New Roman" w:hAnsi="Times New Roman" w:cs="Arial"/>
          <w:sz w:val="24"/>
          <w:szCs w:val="24"/>
          <w:lang w:val="en-US"/>
        </w:rPr>
        <w:t>34</w:t>
      </w:r>
      <w:r>
        <w:rPr>
          <w:rFonts w:ascii="Times New Roman" w:eastAsia="Times New Roman" w:hAnsi="Times New Roman" w:cs="Arial"/>
          <w:sz w:val="24"/>
          <w:szCs w:val="24"/>
          <w:lang w:val="en-US"/>
        </w:rPr>
        <w:t>,4 tys.</w:t>
      </w:r>
      <w:r w:rsidRPr="005C50F6">
        <w:rPr>
          <w:rFonts w:ascii="Times New Roman" w:eastAsia="Times New Roman" w:hAnsi="Times New Roman" w:cs="Arial"/>
          <w:sz w:val="24"/>
          <w:szCs w:val="24"/>
          <w:lang w:val="en-US"/>
        </w:rPr>
        <w:t xml:space="preserve"> zł. Intencją przekazania dotacji celowej przez MON jest jednolite umundurowanie </w:t>
      </w:r>
      <w:r w:rsidRPr="005C50F6">
        <w:rPr>
          <w:rFonts w:ascii="Times New Roman" w:eastAsia="Times New Roman" w:hAnsi="Times New Roman" w:cs="Arial"/>
          <w:sz w:val="24"/>
          <w:szCs w:val="24"/>
          <w:lang w:val="en-US"/>
        </w:rPr>
        <w:lastRenderedPageBreak/>
        <w:t>wszystkich kadetów obecnych klas mundurowych, które realizują program "Oddziały przygotowania Wojskowego". Umundurowanie zakupione z dotacji celowej będzie wpisane na stan szkoły i zostanie przekazane uczniom na czas uczestnictwa w programie</w:t>
      </w:r>
    </w:p>
    <w:p w14:paraId="22A76DE1" w14:textId="77777777" w:rsidR="000023C9" w:rsidRPr="00077929" w:rsidRDefault="000023C9" w:rsidP="000023C9">
      <w:pPr>
        <w:pStyle w:val="Tekstpodstawowy"/>
        <w:spacing w:after="0" w:line="240" w:lineRule="auto"/>
        <w:jc w:val="both"/>
        <w:rPr>
          <w:rFonts w:ascii="Times New Roman" w:eastAsia="Times New Roman" w:hAnsi="Times New Roman" w:cs="Arial"/>
          <w:sz w:val="24"/>
          <w:szCs w:val="24"/>
          <w:lang w:val="en-US"/>
        </w:rPr>
      </w:pPr>
      <w:r>
        <w:rPr>
          <w:rFonts w:ascii="Times New Roman" w:hAnsi="Times New Roman" w:cs="Times New Roman"/>
          <w:color w:val="0070C0"/>
          <w:sz w:val="24"/>
          <w:szCs w:val="24"/>
        </w:rPr>
        <w:br/>
      </w:r>
      <w:r>
        <w:rPr>
          <w:rFonts w:ascii="Times New Roman" w:hAnsi="Times New Roman" w:cs="Times New Roman"/>
          <w:b/>
          <w:i/>
          <w:color w:val="0070C0"/>
          <w:sz w:val="24"/>
          <w:szCs w:val="24"/>
        </w:rPr>
        <w:t>Najważniejsze i</w:t>
      </w:r>
      <w:r w:rsidRPr="00895DD4">
        <w:rPr>
          <w:rFonts w:ascii="Times New Roman" w:hAnsi="Times New Roman" w:cs="Times New Roman"/>
          <w:b/>
          <w:i/>
          <w:color w:val="0070C0"/>
          <w:sz w:val="24"/>
          <w:szCs w:val="24"/>
        </w:rPr>
        <w:t>nwestycje w toruńskiej oświacie</w:t>
      </w:r>
    </w:p>
    <w:p w14:paraId="0C2F1381" w14:textId="77777777" w:rsidR="000023C9" w:rsidRPr="00912599" w:rsidRDefault="000023C9" w:rsidP="009E1781">
      <w:pPr>
        <w:pStyle w:val="Akapitzlist"/>
        <w:widowControl w:val="0"/>
        <w:numPr>
          <w:ilvl w:val="0"/>
          <w:numId w:val="34"/>
        </w:numPr>
        <w:tabs>
          <w:tab w:val="left" w:pos="1043"/>
          <w:tab w:val="right" w:pos="8554"/>
          <w:tab w:val="right" w:pos="10041"/>
          <w:tab w:val="right" w:pos="10851"/>
        </w:tabs>
        <w:autoSpaceDE w:val="0"/>
        <w:autoSpaceDN w:val="0"/>
        <w:adjustRightInd w:val="0"/>
        <w:spacing w:line="259" w:lineRule="auto"/>
        <w:jc w:val="both"/>
        <w:rPr>
          <w:rFonts w:ascii="Times New Roman" w:hAnsi="Times New Roman"/>
          <w:sz w:val="24"/>
          <w:szCs w:val="24"/>
        </w:rPr>
      </w:pPr>
      <w:r w:rsidRPr="00912599">
        <w:rPr>
          <w:rFonts w:ascii="Times New Roman" w:hAnsi="Times New Roman"/>
          <w:sz w:val="24"/>
          <w:szCs w:val="24"/>
        </w:rPr>
        <w:t>Budowa sali gimnastycznej przy SP nr 11</w:t>
      </w:r>
    </w:p>
    <w:p w14:paraId="050BE946" w14:textId="77777777" w:rsidR="000023C9" w:rsidRPr="00912599" w:rsidRDefault="000023C9" w:rsidP="009E1781">
      <w:pPr>
        <w:pStyle w:val="Akapitzlist"/>
        <w:widowControl w:val="0"/>
        <w:numPr>
          <w:ilvl w:val="0"/>
          <w:numId w:val="35"/>
        </w:numPr>
        <w:tabs>
          <w:tab w:val="left" w:pos="1043"/>
          <w:tab w:val="right" w:pos="8554"/>
          <w:tab w:val="right" w:pos="10041"/>
          <w:tab w:val="right" w:pos="10851"/>
        </w:tabs>
        <w:autoSpaceDE w:val="0"/>
        <w:autoSpaceDN w:val="0"/>
        <w:adjustRightInd w:val="0"/>
        <w:spacing w:line="259" w:lineRule="auto"/>
        <w:ind w:left="709" w:firstLine="0"/>
        <w:jc w:val="both"/>
        <w:rPr>
          <w:rFonts w:ascii="Times New Roman" w:hAnsi="Times New Roman"/>
          <w:sz w:val="24"/>
          <w:szCs w:val="24"/>
        </w:rPr>
      </w:pPr>
      <w:r w:rsidRPr="00912599">
        <w:rPr>
          <w:rFonts w:ascii="Times New Roman" w:hAnsi="Times New Roman"/>
          <w:sz w:val="24"/>
          <w:szCs w:val="24"/>
        </w:rPr>
        <w:t>Zakres: sala z zapleczem sanitarno-szatniowym i salą lekc</w:t>
      </w:r>
      <w:r>
        <w:rPr>
          <w:rFonts w:ascii="Times New Roman" w:hAnsi="Times New Roman"/>
          <w:sz w:val="24"/>
          <w:szCs w:val="24"/>
        </w:rPr>
        <w:t xml:space="preserve">yjną oraz </w:t>
      </w:r>
      <w:r w:rsidRPr="00912599">
        <w:rPr>
          <w:rFonts w:ascii="Times New Roman" w:hAnsi="Times New Roman"/>
          <w:sz w:val="24"/>
          <w:szCs w:val="24"/>
        </w:rPr>
        <w:t>zagospodarowaniem terenu, p.u. 1153 m2,</w:t>
      </w:r>
    </w:p>
    <w:p w14:paraId="3500D8C1" w14:textId="77777777" w:rsidR="000023C9" w:rsidRPr="00912599" w:rsidRDefault="000023C9" w:rsidP="009E1781">
      <w:pPr>
        <w:pStyle w:val="Akapitzlist"/>
        <w:widowControl w:val="0"/>
        <w:numPr>
          <w:ilvl w:val="0"/>
          <w:numId w:val="35"/>
        </w:numPr>
        <w:tabs>
          <w:tab w:val="left" w:pos="1043"/>
          <w:tab w:val="right" w:pos="8554"/>
          <w:tab w:val="right" w:pos="10041"/>
          <w:tab w:val="right" w:pos="10851"/>
        </w:tabs>
        <w:autoSpaceDE w:val="0"/>
        <w:autoSpaceDN w:val="0"/>
        <w:adjustRightInd w:val="0"/>
        <w:spacing w:line="259" w:lineRule="auto"/>
        <w:ind w:hanging="731"/>
        <w:jc w:val="both"/>
        <w:rPr>
          <w:rFonts w:ascii="Times New Roman" w:hAnsi="Times New Roman"/>
          <w:sz w:val="24"/>
          <w:szCs w:val="24"/>
        </w:rPr>
      </w:pPr>
      <w:r w:rsidRPr="00912599">
        <w:rPr>
          <w:rFonts w:ascii="Times New Roman" w:hAnsi="Times New Roman"/>
          <w:sz w:val="24"/>
          <w:szCs w:val="24"/>
        </w:rPr>
        <w:t>Koszt: 10,5 mln</w:t>
      </w:r>
      <w:r>
        <w:rPr>
          <w:rFonts w:ascii="Times New Roman" w:hAnsi="Times New Roman"/>
          <w:sz w:val="24"/>
          <w:szCs w:val="24"/>
        </w:rPr>
        <w:t xml:space="preserve"> zł</w:t>
      </w:r>
    </w:p>
    <w:p w14:paraId="7C883209" w14:textId="77777777" w:rsidR="000023C9" w:rsidRPr="00790FC2" w:rsidRDefault="000023C9" w:rsidP="009E1781">
      <w:pPr>
        <w:pStyle w:val="Akapitzlist"/>
        <w:widowControl w:val="0"/>
        <w:numPr>
          <w:ilvl w:val="0"/>
          <w:numId w:val="35"/>
        </w:numPr>
        <w:tabs>
          <w:tab w:val="left" w:pos="1043"/>
          <w:tab w:val="right" w:pos="8554"/>
          <w:tab w:val="right" w:pos="10041"/>
          <w:tab w:val="right" w:pos="10851"/>
        </w:tabs>
        <w:autoSpaceDE w:val="0"/>
        <w:autoSpaceDN w:val="0"/>
        <w:adjustRightInd w:val="0"/>
        <w:spacing w:line="259" w:lineRule="auto"/>
        <w:ind w:hanging="731"/>
        <w:jc w:val="both"/>
        <w:rPr>
          <w:rFonts w:ascii="Times New Roman" w:hAnsi="Times New Roman"/>
          <w:sz w:val="24"/>
          <w:szCs w:val="24"/>
        </w:rPr>
      </w:pPr>
      <w:r w:rsidRPr="00912599">
        <w:rPr>
          <w:rFonts w:ascii="Times New Roman" w:hAnsi="Times New Roman"/>
          <w:sz w:val="24"/>
          <w:szCs w:val="24"/>
        </w:rPr>
        <w:t>Termin realizacji: 11.2022r. – 02.2024</w:t>
      </w:r>
      <w:r w:rsidR="00A87F3C">
        <w:rPr>
          <w:rFonts w:ascii="Times New Roman" w:hAnsi="Times New Roman"/>
          <w:sz w:val="24"/>
          <w:szCs w:val="24"/>
        </w:rPr>
        <w:t xml:space="preserve"> </w:t>
      </w:r>
      <w:r w:rsidRPr="00912599">
        <w:rPr>
          <w:rFonts w:ascii="Times New Roman" w:hAnsi="Times New Roman"/>
          <w:sz w:val="24"/>
          <w:szCs w:val="24"/>
        </w:rPr>
        <w:t xml:space="preserve">r. </w:t>
      </w:r>
    </w:p>
    <w:p w14:paraId="0FF47FE1" w14:textId="77777777" w:rsidR="000023C9" w:rsidRPr="00912599" w:rsidRDefault="000023C9" w:rsidP="009E1781">
      <w:pPr>
        <w:pStyle w:val="Akapitzlist"/>
        <w:widowControl w:val="0"/>
        <w:numPr>
          <w:ilvl w:val="0"/>
          <w:numId w:val="34"/>
        </w:numPr>
        <w:tabs>
          <w:tab w:val="left" w:pos="1043"/>
          <w:tab w:val="right" w:pos="8554"/>
          <w:tab w:val="right" w:pos="10041"/>
          <w:tab w:val="right" w:pos="10851"/>
        </w:tabs>
        <w:autoSpaceDE w:val="0"/>
        <w:autoSpaceDN w:val="0"/>
        <w:adjustRightInd w:val="0"/>
        <w:spacing w:line="259" w:lineRule="auto"/>
        <w:jc w:val="both"/>
        <w:rPr>
          <w:rFonts w:ascii="Times New Roman" w:hAnsi="Times New Roman"/>
          <w:sz w:val="24"/>
          <w:szCs w:val="24"/>
        </w:rPr>
      </w:pPr>
      <w:r w:rsidRPr="00912599">
        <w:rPr>
          <w:rFonts w:ascii="Times New Roman" w:hAnsi="Times New Roman"/>
          <w:sz w:val="24"/>
          <w:szCs w:val="24"/>
        </w:rPr>
        <w:t>Budowa szkoły podstawowej na  lewobrzeżu przy ul. Strzałowej</w:t>
      </w:r>
    </w:p>
    <w:p w14:paraId="31DA90EA" w14:textId="77777777" w:rsidR="000023C9" w:rsidRPr="00912599" w:rsidRDefault="000023C9" w:rsidP="009E1781">
      <w:pPr>
        <w:pStyle w:val="Akapitzlist"/>
        <w:widowControl w:val="0"/>
        <w:numPr>
          <w:ilvl w:val="0"/>
          <w:numId w:val="36"/>
        </w:numPr>
        <w:tabs>
          <w:tab w:val="left" w:pos="1043"/>
          <w:tab w:val="right" w:pos="8554"/>
          <w:tab w:val="right" w:pos="10041"/>
          <w:tab w:val="right" w:pos="10851"/>
        </w:tabs>
        <w:autoSpaceDE w:val="0"/>
        <w:autoSpaceDN w:val="0"/>
        <w:adjustRightInd w:val="0"/>
        <w:spacing w:line="259" w:lineRule="auto"/>
        <w:ind w:left="709" w:firstLine="0"/>
        <w:jc w:val="both"/>
        <w:rPr>
          <w:rFonts w:ascii="Times New Roman" w:hAnsi="Times New Roman"/>
          <w:sz w:val="24"/>
          <w:szCs w:val="24"/>
        </w:rPr>
      </w:pPr>
      <w:r w:rsidRPr="00912599">
        <w:rPr>
          <w:rFonts w:ascii="Times New Roman" w:hAnsi="Times New Roman"/>
          <w:sz w:val="24"/>
          <w:szCs w:val="24"/>
        </w:rPr>
        <w:t xml:space="preserve">Zakres: szkoła podstawowa z halą gimnastyczną oraz budynek przedszkola wraz </w:t>
      </w:r>
      <w:r w:rsidR="0042206B">
        <w:rPr>
          <w:rFonts w:ascii="Times New Roman" w:hAnsi="Times New Roman"/>
          <w:sz w:val="24"/>
          <w:szCs w:val="24"/>
        </w:rPr>
        <w:br/>
      </w:r>
      <w:r w:rsidRPr="00912599">
        <w:rPr>
          <w:rFonts w:ascii="Times New Roman" w:hAnsi="Times New Roman"/>
          <w:sz w:val="24"/>
          <w:szCs w:val="24"/>
        </w:rPr>
        <w:t xml:space="preserve">z kuchnią i stołówką, budynek mediateki (biblioteka). Obiekt przeznaczony </w:t>
      </w:r>
      <w:r w:rsidR="0042206B">
        <w:rPr>
          <w:rFonts w:ascii="Times New Roman" w:hAnsi="Times New Roman"/>
          <w:sz w:val="24"/>
          <w:szCs w:val="24"/>
        </w:rPr>
        <w:br/>
      </w:r>
      <w:r w:rsidRPr="00912599">
        <w:rPr>
          <w:rFonts w:ascii="Times New Roman" w:hAnsi="Times New Roman"/>
          <w:sz w:val="24"/>
          <w:szCs w:val="24"/>
        </w:rPr>
        <w:t>dla 32 oddziałów, 800 uczniów oraz 8 oddziałów przedszkolnych dla 200 dzieci</w:t>
      </w:r>
    </w:p>
    <w:p w14:paraId="28F62100" w14:textId="77777777" w:rsidR="000023C9" w:rsidRPr="00912599" w:rsidRDefault="000023C9" w:rsidP="009E1781">
      <w:pPr>
        <w:pStyle w:val="Akapitzlist"/>
        <w:widowControl w:val="0"/>
        <w:numPr>
          <w:ilvl w:val="0"/>
          <w:numId w:val="36"/>
        </w:numPr>
        <w:tabs>
          <w:tab w:val="left" w:pos="1043"/>
          <w:tab w:val="right" w:pos="8554"/>
          <w:tab w:val="right" w:pos="10041"/>
          <w:tab w:val="right" w:pos="10851"/>
        </w:tabs>
        <w:autoSpaceDE w:val="0"/>
        <w:autoSpaceDN w:val="0"/>
        <w:adjustRightInd w:val="0"/>
        <w:spacing w:line="259" w:lineRule="auto"/>
        <w:ind w:left="709" w:firstLine="0"/>
        <w:jc w:val="both"/>
        <w:rPr>
          <w:rFonts w:ascii="Times New Roman" w:hAnsi="Times New Roman"/>
          <w:sz w:val="24"/>
          <w:szCs w:val="24"/>
        </w:rPr>
      </w:pPr>
      <w:r w:rsidRPr="00912599">
        <w:rPr>
          <w:rFonts w:ascii="Times New Roman" w:hAnsi="Times New Roman"/>
          <w:sz w:val="24"/>
          <w:szCs w:val="24"/>
        </w:rPr>
        <w:t>Koszt: 77 mln</w:t>
      </w:r>
      <w:r>
        <w:rPr>
          <w:rFonts w:ascii="Times New Roman" w:hAnsi="Times New Roman"/>
          <w:sz w:val="24"/>
          <w:szCs w:val="24"/>
        </w:rPr>
        <w:t xml:space="preserve"> zł</w:t>
      </w:r>
    </w:p>
    <w:p w14:paraId="055CB520" w14:textId="77777777" w:rsidR="000023C9" w:rsidRDefault="000023C9" w:rsidP="009E1781">
      <w:pPr>
        <w:pStyle w:val="Akapitzlist"/>
        <w:widowControl w:val="0"/>
        <w:numPr>
          <w:ilvl w:val="0"/>
          <w:numId w:val="36"/>
        </w:numPr>
        <w:tabs>
          <w:tab w:val="left" w:pos="1043"/>
          <w:tab w:val="right" w:pos="8554"/>
          <w:tab w:val="right" w:pos="10041"/>
          <w:tab w:val="right" w:pos="10851"/>
        </w:tabs>
        <w:autoSpaceDE w:val="0"/>
        <w:autoSpaceDN w:val="0"/>
        <w:adjustRightInd w:val="0"/>
        <w:spacing w:line="259" w:lineRule="auto"/>
        <w:ind w:left="709" w:firstLine="0"/>
        <w:jc w:val="both"/>
        <w:rPr>
          <w:rFonts w:ascii="Times New Roman" w:hAnsi="Times New Roman"/>
          <w:sz w:val="24"/>
          <w:szCs w:val="24"/>
        </w:rPr>
      </w:pPr>
      <w:r w:rsidRPr="00912599">
        <w:rPr>
          <w:rFonts w:ascii="Times New Roman" w:hAnsi="Times New Roman"/>
          <w:sz w:val="24"/>
          <w:szCs w:val="24"/>
        </w:rPr>
        <w:t xml:space="preserve">Termin realizacji: 11.2022r. – </w:t>
      </w:r>
      <w:r>
        <w:rPr>
          <w:rFonts w:ascii="Times New Roman" w:hAnsi="Times New Roman"/>
          <w:sz w:val="24"/>
          <w:szCs w:val="24"/>
        </w:rPr>
        <w:t>06</w:t>
      </w:r>
      <w:r w:rsidRPr="00912599">
        <w:rPr>
          <w:rFonts w:ascii="Times New Roman" w:hAnsi="Times New Roman"/>
          <w:sz w:val="24"/>
          <w:szCs w:val="24"/>
        </w:rPr>
        <w:t>.2024</w:t>
      </w:r>
      <w:r w:rsidR="00A87F3C">
        <w:rPr>
          <w:rFonts w:ascii="Times New Roman" w:hAnsi="Times New Roman"/>
          <w:sz w:val="24"/>
          <w:szCs w:val="24"/>
        </w:rPr>
        <w:t xml:space="preserve"> </w:t>
      </w:r>
      <w:r w:rsidRPr="00912599">
        <w:rPr>
          <w:rFonts w:ascii="Times New Roman" w:hAnsi="Times New Roman"/>
          <w:sz w:val="24"/>
          <w:szCs w:val="24"/>
        </w:rPr>
        <w:t>r</w:t>
      </w:r>
      <w:r>
        <w:rPr>
          <w:rFonts w:ascii="Times New Roman" w:hAnsi="Times New Roman"/>
          <w:sz w:val="24"/>
          <w:szCs w:val="24"/>
        </w:rPr>
        <w:t>.</w:t>
      </w:r>
    </w:p>
    <w:p w14:paraId="509D41F9" w14:textId="77777777" w:rsidR="000023C9" w:rsidRPr="00912599" w:rsidRDefault="000023C9" w:rsidP="009E1781">
      <w:pPr>
        <w:pStyle w:val="Akapitzlist"/>
        <w:widowControl w:val="0"/>
        <w:numPr>
          <w:ilvl w:val="0"/>
          <w:numId w:val="34"/>
        </w:numPr>
        <w:tabs>
          <w:tab w:val="left" w:pos="1043"/>
          <w:tab w:val="right" w:pos="8554"/>
          <w:tab w:val="right" w:pos="10041"/>
          <w:tab w:val="right" w:pos="10851"/>
        </w:tabs>
        <w:autoSpaceDE w:val="0"/>
        <w:autoSpaceDN w:val="0"/>
        <w:adjustRightInd w:val="0"/>
        <w:spacing w:line="259" w:lineRule="auto"/>
        <w:jc w:val="both"/>
        <w:rPr>
          <w:rFonts w:ascii="Times New Roman" w:hAnsi="Times New Roman"/>
          <w:sz w:val="24"/>
          <w:szCs w:val="24"/>
        </w:rPr>
      </w:pPr>
      <w:r>
        <w:rPr>
          <w:rFonts w:ascii="Times New Roman" w:hAnsi="Times New Roman"/>
          <w:sz w:val="24"/>
          <w:szCs w:val="24"/>
        </w:rPr>
        <w:t>B</w:t>
      </w:r>
      <w:r w:rsidRPr="00912599">
        <w:rPr>
          <w:rFonts w:ascii="Times New Roman" w:hAnsi="Times New Roman"/>
          <w:sz w:val="24"/>
          <w:szCs w:val="24"/>
        </w:rPr>
        <w:t xml:space="preserve">udowa basenu rehabilitacyjnego w SP 19    </w:t>
      </w:r>
    </w:p>
    <w:p w14:paraId="3BF8D3E2" w14:textId="77777777" w:rsidR="000023C9" w:rsidRPr="00912599" w:rsidRDefault="000023C9" w:rsidP="009E1781">
      <w:pPr>
        <w:pStyle w:val="Akapitzlist"/>
        <w:widowControl w:val="0"/>
        <w:numPr>
          <w:ilvl w:val="0"/>
          <w:numId w:val="37"/>
        </w:numPr>
        <w:tabs>
          <w:tab w:val="left" w:pos="1043"/>
          <w:tab w:val="right" w:pos="8554"/>
          <w:tab w:val="right" w:pos="10041"/>
          <w:tab w:val="right" w:pos="10851"/>
        </w:tabs>
        <w:autoSpaceDE w:val="0"/>
        <w:autoSpaceDN w:val="0"/>
        <w:adjustRightInd w:val="0"/>
        <w:spacing w:line="259" w:lineRule="auto"/>
        <w:ind w:left="709" w:firstLine="0"/>
        <w:jc w:val="both"/>
        <w:rPr>
          <w:rFonts w:ascii="Times New Roman" w:hAnsi="Times New Roman"/>
          <w:sz w:val="24"/>
          <w:szCs w:val="24"/>
        </w:rPr>
      </w:pPr>
      <w:r w:rsidRPr="00912599">
        <w:rPr>
          <w:rFonts w:ascii="Times New Roman" w:hAnsi="Times New Roman"/>
          <w:sz w:val="24"/>
          <w:szCs w:val="24"/>
        </w:rPr>
        <w:t xml:space="preserve">Zakres: Basen z dwiema nieckami, w tym jedna z ruchomym dnem, p.u. 929 m2. Budynek dwu kondygnacyjny zawierający po dwie szatnie męskie i żeńskie.  </w:t>
      </w:r>
    </w:p>
    <w:p w14:paraId="53E56A8E" w14:textId="77777777" w:rsidR="000023C9" w:rsidRPr="00912599" w:rsidRDefault="000023C9" w:rsidP="009E1781">
      <w:pPr>
        <w:pStyle w:val="Akapitzlist"/>
        <w:widowControl w:val="0"/>
        <w:numPr>
          <w:ilvl w:val="0"/>
          <w:numId w:val="37"/>
        </w:numPr>
        <w:tabs>
          <w:tab w:val="left" w:pos="1043"/>
          <w:tab w:val="right" w:pos="8554"/>
          <w:tab w:val="right" w:pos="10041"/>
          <w:tab w:val="right" w:pos="10851"/>
        </w:tabs>
        <w:autoSpaceDE w:val="0"/>
        <w:autoSpaceDN w:val="0"/>
        <w:adjustRightInd w:val="0"/>
        <w:spacing w:line="259" w:lineRule="auto"/>
        <w:ind w:left="709" w:firstLine="0"/>
        <w:jc w:val="both"/>
        <w:rPr>
          <w:rFonts w:ascii="Times New Roman" w:hAnsi="Times New Roman"/>
          <w:sz w:val="24"/>
          <w:szCs w:val="24"/>
        </w:rPr>
      </w:pPr>
      <w:r w:rsidRPr="00912599">
        <w:rPr>
          <w:rFonts w:ascii="Times New Roman" w:hAnsi="Times New Roman"/>
          <w:sz w:val="24"/>
          <w:szCs w:val="24"/>
        </w:rPr>
        <w:t>Koszt: 14,3 mln</w:t>
      </w:r>
      <w:r>
        <w:rPr>
          <w:rFonts w:ascii="Times New Roman" w:hAnsi="Times New Roman"/>
          <w:sz w:val="24"/>
          <w:szCs w:val="24"/>
        </w:rPr>
        <w:t xml:space="preserve"> zł</w:t>
      </w:r>
    </w:p>
    <w:p w14:paraId="2335A12E" w14:textId="77777777" w:rsidR="000023C9" w:rsidRDefault="000023C9" w:rsidP="009E1781">
      <w:pPr>
        <w:pStyle w:val="Akapitzlist"/>
        <w:widowControl w:val="0"/>
        <w:numPr>
          <w:ilvl w:val="0"/>
          <w:numId w:val="37"/>
        </w:numPr>
        <w:tabs>
          <w:tab w:val="left" w:pos="1043"/>
          <w:tab w:val="right" w:pos="8554"/>
          <w:tab w:val="right" w:pos="10041"/>
          <w:tab w:val="right" w:pos="10851"/>
        </w:tabs>
        <w:autoSpaceDE w:val="0"/>
        <w:autoSpaceDN w:val="0"/>
        <w:adjustRightInd w:val="0"/>
        <w:spacing w:line="259" w:lineRule="auto"/>
        <w:ind w:left="709" w:firstLine="0"/>
        <w:jc w:val="both"/>
        <w:rPr>
          <w:rFonts w:ascii="Times New Roman" w:hAnsi="Times New Roman"/>
          <w:sz w:val="24"/>
          <w:szCs w:val="24"/>
        </w:rPr>
      </w:pPr>
      <w:r w:rsidRPr="00912599">
        <w:rPr>
          <w:rFonts w:ascii="Times New Roman" w:hAnsi="Times New Roman"/>
          <w:sz w:val="24"/>
          <w:szCs w:val="24"/>
        </w:rPr>
        <w:t>Termin realizacji: 06.2023r. – 09.2024r.</w:t>
      </w:r>
    </w:p>
    <w:p w14:paraId="5B752226" w14:textId="77777777" w:rsidR="000023C9" w:rsidRPr="005A439C" w:rsidRDefault="000023C9" w:rsidP="000023C9">
      <w:pPr>
        <w:pStyle w:val="Nagwek2"/>
        <w:numPr>
          <w:ilvl w:val="0"/>
          <w:numId w:val="0"/>
        </w:numPr>
        <w:tabs>
          <w:tab w:val="left" w:pos="708"/>
        </w:tabs>
        <w:spacing w:before="0" w:after="0" w:line="240" w:lineRule="auto"/>
        <w:jc w:val="both"/>
        <w:rPr>
          <w:rFonts w:ascii="Times New Roman" w:hAnsi="Times New Roman" w:cs="Times New Roman"/>
          <w:color w:val="0070C0"/>
          <w:sz w:val="24"/>
          <w:szCs w:val="24"/>
          <w:lang w:val="pl-PL"/>
        </w:rPr>
      </w:pPr>
      <w:r w:rsidRPr="005A439C">
        <w:rPr>
          <w:rFonts w:ascii="Times New Roman" w:hAnsi="Times New Roman" w:cs="Times New Roman"/>
          <w:color w:val="0070C0"/>
          <w:sz w:val="24"/>
          <w:szCs w:val="24"/>
          <w:lang w:val="pl-PL"/>
        </w:rPr>
        <w:t>Realizacja projektów</w:t>
      </w:r>
    </w:p>
    <w:p w14:paraId="37ABEDBD" w14:textId="77777777" w:rsidR="000023C9" w:rsidRPr="00BF4E89" w:rsidRDefault="000023C9" w:rsidP="000023C9">
      <w:pPr>
        <w:pStyle w:val="Nagwek2"/>
        <w:numPr>
          <w:ilvl w:val="0"/>
          <w:numId w:val="0"/>
        </w:numPr>
        <w:tabs>
          <w:tab w:val="left" w:pos="360"/>
        </w:tabs>
        <w:spacing w:before="0" w:after="0" w:line="240" w:lineRule="auto"/>
        <w:jc w:val="both"/>
        <w:rPr>
          <w:rFonts w:ascii="Times New Roman" w:hAnsi="Times New Roman"/>
          <w:b w:val="0"/>
          <w:bCs w:val="0"/>
          <w:i w:val="0"/>
          <w:iCs w:val="0"/>
          <w:sz w:val="24"/>
          <w:szCs w:val="24"/>
          <w:lang w:val="pl-PL"/>
        </w:rPr>
      </w:pPr>
      <w:r>
        <w:rPr>
          <w:rFonts w:ascii="Times New Roman" w:hAnsi="Times New Roman"/>
          <w:b w:val="0"/>
          <w:bCs w:val="0"/>
          <w:i w:val="0"/>
          <w:iCs w:val="0"/>
          <w:sz w:val="24"/>
          <w:szCs w:val="24"/>
          <w:lang w:val="pl-PL"/>
        </w:rPr>
        <w:tab/>
        <w:t>Toruńskie s</w:t>
      </w:r>
      <w:r w:rsidRPr="00FE5E63">
        <w:rPr>
          <w:rFonts w:ascii="Times New Roman" w:hAnsi="Times New Roman"/>
          <w:b w:val="0"/>
          <w:bCs w:val="0"/>
          <w:i w:val="0"/>
          <w:iCs w:val="0"/>
          <w:sz w:val="24"/>
          <w:szCs w:val="24"/>
          <w:lang w:val="pl-PL"/>
        </w:rPr>
        <w:t>zkoły</w:t>
      </w:r>
      <w:r>
        <w:rPr>
          <w:rFonts w:ascii="Times New Roman" w:hAnsi="Times New Roman"/>
          <w:b w:val="0"/>
          <w:bCs w:val="0"/>
          <w:i w:val="0"/>
          <w:iCs w:val="0"/>
          <w:sz w:val="24"/>
          <w:szCs w:val="24"/>
          <w:lang w:val="pl-PL"/>
        </w:rPr>
        <w:t xml:space="preserve"> i placówki</w:t>
      </w:r>
      <w:r w:rsidRPr="005C50F6">
        <w:rPr>
          <w:rFonts w:ascii="Times New Roman" w:hAnsi="Times New Roman"/>
          <w:b w:val="0"/>
          <w:bCs w:val="0"/>
          <w:i w:val="0"/>
          <w:iCs w:val="0"/>
          <w:sz w:val="24"/>
          <w:szCs w:val="24"/>
          <w:lang w:val="pl-PL"/>
        </w:rPr>
        <w:t xml:space="preserve">w 2023 r. </w:t>
      </w:r>
      <w:r w:rsidRPr="00E95056">
        <w:rPr>
          <w:rFonts w:ascii="Times New Roman" w:hAnsi="Times New Roman"/>
          <w:b w:val="0"/>
          <w:bCs w:val="0"/>
          <w:i w:val="0"/>
          <w:iCs w:val="0"/>
          <w:sz w:val="24"/>
          <w:szCs w:val="24"/>
          <w:lang w:val="pl-PL"/>
        </w:rPr>
        <w:t>brały udział w</w:t>
      </w:r>
      <w:r>
        <w:rPr>
          <w:rFonts w:ascii="Times New Roman" w:hAnsi="Times New Roman"/>
          <w:b w:val="0"/>
          <w:bCs w:val="0"/>
          <w:i w:val="0"/>
          <w:iCs w:val="0"/>
          <w:sz w:val="24"/>
          <w:szCs w:val="24"/>
          <w:lang w:val="pl-PL"/>
        </w:rPr>
        <w:t xml:space="preserve"> licznych</w:t>
      </w:r>
      <w:r w:rsidRPr="00E95056">
        <w:rPr>
          <w:rFonts w:ascii="Times New Roman" w:hAnsi="Times New Roman"/>
          <w:b w:val="0"/>
          <w:bCs w:val="0"/>
          <w:i w:val="0"/>
          <w:iCs w:val="0"/>
          <w:sz w:val="24"/>
          <w:szCs w:val="24"/>
          <w:lang w:val="pl-PL"/>
        </w:rPr>
        <w:t xml:space="preserve"> projektach unijnych oraz </w:t>
      </w:r>
      <w:r w:rsidRPr="00E95056">
        <w:rPr>
          <w:rFonts w:ascii="Times New Roman" w:hAnsi="Times New Roman"/>
          <w:b w:val="0"/>
          <w:bCs w:val="0"/>
          <w:i w:val="0"/>
          <w:iCs w:val="0"/>
          <w:sz w:val="24"/>
          <w:szCs w:val="24"/>
          <w:lang w:val="pl-PL"/>
        </w:rPr>
        <w:br/>
        <w:t>w programach edukacyjnych: „Zapomniane zawody i rzemiosło”, „Nauczanie w plenerze dla cyfrowych uczniów”, „Promieniowanie - przekleństwo czy błogosławieństwo”, „</w:t>
      </w:r>
      <w:r>
        <w:rPr>
          <w:rFonts w:ascii="Times New Roman" w:hAnsi="Times New Roman"/>
          <w:b w:val="0"/>
          <w:bCs w:val="0"/>
          <w:i w:val="0"/>
          <w:iCs w:val="0"/>
          <w:sz w:val="24"/>
          <w:szCs w:val="24"/>
          <w:lang w:val="pl-PL"/>
        </w:rPr>
        <w:t>Sprawni i </w:t>
      </w:r>
      <w:r w:rsidRPr="00E95056">
        <w:rPr>
          <w:rFonts w:ascii="Times New Roman" w:hAnsi="Times New Roman"/>
          <w:b w:val="0"/>
          <w:bCs w:val="0"/>
          <w:i w:val="0"/>
          <w:iCs w:val="0"/>
          <w:sz w:val="24"/>
          <w:szCs w:val="24"/>
          <w:lang w:val="pl-PL"/>
        </w:rPr>
        <w:t xml:space="preserve">niesprawni. Zagrajmy razem”, „Kroki w przyszłość”, „Pokaż mi swoje miasto”, „Brain Break-Out – nowa metoda edukacyjna”, „Cukier? Nie, dziękuję!”, „Aktywna współpraca </w:t>
      </w:r>
      <w:r w:rsidR="0042206B">
        <w:rPr>
          <w:rFonts w:ascii="Times New Roman" w:hAnsi="Times New Roman"/>
          <w:b w:val="0"/>
          <w:bCs w:val="0"/>
          <w:i w:val="0"/>
          <w:iCs w:val="0"/>
          <w:sz w:val="24"/>
          <w:szCs w:val="24"/>
          <w:lang w:val="pl-PL"/>
        </w:rPr>
        <w:br/>
      </w:r>
      <w:r w:rsidRPr="00E95056">
        <w:rPr>
          <w:rFonts w:ascii="Times New Roman" w:hAnsi="Times New Roman"/>
          <w:b w:val="0"/>
          <w:bCs w:val="0"/>
          <w:i w:val="0"/>
          <w:iCs w:val="0"/>
          <w:sz w:val="24"/>
          <w:szCs w:val="24"/>
          <w:lang w:val="pl-PL"/>
        </w:rPr>
        <w:t xml:space="preserve">na rzecz odpowiedzialności i empatii CARE”,„Spowoduj, że środowisko znów będzie wspaniałe MEGA”,„Youth&amp;Economy”, „Energia tkwi w nas. CLIL instrumentem w kierunku dwujęzyczności”, „Europejska praktyka szansą na sukces zawodowy”, „Młodzi technicy </w:t>
      </w:r>
      <w:r w:rsidR="0042206B">
        <w:rPr>
          <w:rFonts w:ascii="Times New Roman" w:hAnsi="Times New Roman"/>
          <w:b w:val="0"/>
          <w:bCs w:val="0"/>
          <w:i w:val="0"/>
          <w:iCs w:val="0"/>
          <w:sz w:val="24"/>
          <w:szCs w:val="24"/>
          <w:lang w:val="pl-PL"/>
        </w:rPr>
        <w:br/>
      </w:r>
      <w:r w:rsidRPr="00E95056">
        <w:rPr>
          <w:rFonts w:ascii="Times New Roman" w:hAnsi="Times New Roman"/>
          <w:b w:val="0"/>
          <w:bCs w:val="0"/>
          <w:i w:val="0"/>
          <w:iCs w:val="0"/>
          <w:sz w:val="24"/>
          <w:szCs w:val="24"/>
          <w:lang w:val="pl-PL"/>
        </w:rPr>
        <w:t>w Europie - zagraniczny staż kluczem do kariery zawodowej”,„VETskills4future”, „Kadra nauczycielska wobec wyzwań szko</w:t>
      </w:r>
      <w:r w:rsidR="008551FA">
        <w:rPr>
          <w:rFonts w:ascii="Times New Roman" w:hAnsi="Times New Roman"/>
          <w:b w:val="0"/>
          <w:bCs w:val="0"/>
          <w:i w:val="0"/>
          <w:iCs w:val="0"/>
          <w:sz w:val="24"/>
          <w:szCs w:val="24"/>
          <w:lang w:val="pl-PL"/>
        </w:rPr>
        <w:t>ły z oddziałami dwujęzycznymi”,”</w:t>
      </w:r>
      <w:r w:rsidRPr="00E95056">
        <w:rPr>
          <w:rFonts w:ascii="Times New Roman" w:hAnsi="Times New Roman"/>
          <w:b w:val="0"/>
          <w:bCs w:val="0"/>
          <w:i w:val="0"/>
          <w:iCs w:val="0"/>
          <w:sz w:val="24"/>
          <w:szCs w:val="24"/>
          <w:lang w:val="pl-PL"/>
        </w:rPr>
        <w:t xml:space="preserve">Języki obce kluczem </w:t>
      </w:r>
      <w:r w:rsidR="0042206B">
        <w:rPr>
          <w:rFonts w:ascii="Times New Roman" w:hAnsi="Times New Roman"/>
          <w:b w:val="0"/>
          <w:bCs w:val="0"/>
          <w:i w:val="0"/>
          <w:iCs w:val="0"/>
          <w:sz w:val="24"/>
          <w:szCs w:val="24"/>
          <w:lang w:val="pl-PL"/>
        </w:rPr>
        <w:br/>
      </w:r>
      <w:r w:rsidRPr="00E95056">
        <w:rPr>
          <w:rFonts w:ascii="Times New Roman" w:hAnsi="Times New Roman"/>
          <w:b w:val="0"/>
          <w:bCs w:val="0"/>
          <w:i w:val="0"/>
          <w:iCs w:val="0"/>
          <w:sz w:val="24"/>
          <w:szCs w:val="24"/>
          <w:lang w:val="pl-PL"/>
        </w:rPr>
        <w:t>do sukcesu zawodowego”, „Mali odpowiedzialni obywatele zmieniają swoją przyszłość”, „Healthy planet = healthy life – a videoblog”, „Inclusion &amp; Digital Media Literacy for All”, „Week week English”, „Mobilność w dobie #StayHome - dokąd zmierzamy?”,„Kolory Kultury”, „Ja też uśmiechnięty klaun</w:t>
      </w:r>
      <w:r>
        <w:rPr>
          <w:rFonts w:ascii="Times New Roman" w:hAnsi="Times New Roman"/>
          <w:b w:val="0"/>
          <w:bCs w:val="0"/>
          <w:i w:val="0"/>
          <w:iCs w:val="0"/>
          <w:sz w:val="24"/>
          <w:szCs w:val="24"/>
          <w:lang w:val="pl-PL"/>
        </w:rPr>
        <w:t>”, „</w:t>
      </w:r>
      <w:r w:rsidRPr="00E95056">
        <w:rPr>
          <w:rFonts w:ascii="Times New Roman" w:hAnsi="Times New Roman"/>
          <w:b w:val="0"/>
          <w:bCs w:val="0"/>
          <w:i w:val="0"/>
          <w:iCs w:val="0"/>
          <w:sz w:val="24"/>
          <w:szCs w:val="24"/>
          <w:lang w:val="pl-PL"/>
        </w:rPr>
        <w:t>Zawodowe doświadczenie na europejskim rynku pracy - praktyki i jobshadowing ZSIŚ w Toruniu</w:t>
      </w:r>
      <w:r>
        <w:rPr>
          <w:rFonts w:ascii="Times New Roman" w:hAnsi="Times New Roman"/>
          <w:b w:val="0"/>
          <w:bCs w:val="0"/>
          <w:i w:val="0"/>
          <w:iCs w:val="0"/>
          <w:sz w:val="24"/>
          <w:szCs w:val="24"/>
          <w:lang w:val="pl-PL"/>
        </w:rPr>
        <w:t>”, „</w:t>
      </w:r>
      <w:r w:rsidRPr="00E95056">
        <w:rPr>
          <w:rFonts w:ascii="Times New Roman" w:hAnsi="Times New Roman"/>
          <w:b w:val="0"/>
          <w:bCs w:val="0"/>
          <w:i w:val="0"/>
          <w:iCs w:val="0"/>
          <w:sz w:val="24"/>
          <w:szCs w:val="24"/>
          <w:lang w:val="pl-PL"/>
        </w:rPr>
        <w:t>Wdrażanie nowych idei – nauczyciele ZST awangardą postępu</w:t>
      </w:r>
      <w:r>
        <w:rPr>
          <w:rFonts w:ascii="Times New Roman" w:hAnsi="Times New Roman"/>
          <w:b w:val="0"/>
          <w:bCs w:val="0"/>
          <w:i w:val="0"/>
          <w:iCs w:val="0"/>
          <w:sz w:val="24"/>
          <w:szCs w:val="24"/>
          <w:lang w:val="pl-PL"/>
        </w:rPr>
        <w:t>”, „</w:t>
      </w:r>
      <w:r w:rsidRPr="00BF4E89">
        <w:rPr>
          <w:rFonts w:ascii="Times New Roman" w:hAnsi="Times New Roman"/>
          <w:b w:val="0"/>
          <w:bCs w:val="0"/>
          <w:i w:val="0"/>
          <w:iCs w:val="0"/>
          <w:sz w:val="24"/>
          <w:szCs w:val="24"/>
          <w:lang w:val="pl-PL"/>
        </w:rPr>
        <w:t xml:space="preserve">Dobre praktyki, lepsza praca </w:t>
      </w:r>
      <w:r>
        <w:rPr>
          <w:rFonts w:ascii="Times New Roman" w:hAnsi="Times New Roman"/>
          <w:b w:val="0"/>
          <w:bCs w:val="0"/>
          <w:i w:val="0"/>
          <w:iCs w:val="0"/>
          <w:sz w:val="24"/>
          <w:szCs w:val="24"/>
          <w:lang w:val="pl-PL"/>
        </w:rPr>
        <w:t>–</w:t>
      </w:r>
      <w:r w:rsidRPr="00BF4E89">
        <w:rPr>
          <w:rFonts w:ascii="Times New Roman" w:hAnsi="Times New Roman"/>
          <w:b w:val="0"/>
          <w:bCs w:val="0"/>
          <w:i w:val="0"/>
          <w:iCs w:val="0"/>
          <w:sz w:val="24"/>
          <w:szCs w:val="24"/>
          <w:lang w:val="pl-PL"/>
        </w:rPr>
        <w:t xml:space="preserve"> 2022</w:t>
      </w:r>
      <w:r>
        <w:rPr>
          <w:rFonts w:ascii="Times New Roman" w:hAnsi="Times New Roman"/>
          <w:b w:val="0"/>
          <w:bCs w:val="0"/>
          <w:i w:val="0"/>
          <w:iCs w:val="0"/>
          <w:sz w:val="24"/>
          <w:szCs w:val="24"/>
          <w:lang w:val="pl-PL"/>
        </w:rPr>
        <w:t>”, „</w:t>
      </w:r>
      <w:r w:rsidRPr="00BF4E89">
        <w:rPr>
          <w:rFonts w:ascii="Times New Roman" w:hAnsi="Times New Roman"/>
          <w:b w:val="0"/>
          <w:bCs w:val="0"/>
          <w:i w:val="0"/>
          <w:iCs w:val="0"/>
          <w:sz w:val="24"/>
          <w:szCs w:val="24"/>
          <w:lang w:val="pl-PL"/>
        </w:rPr>
        <w:t>ZSE Nauczyciel 2022</w:t>
      </w:r>
      <w:r>
        <w:rPr>
          <w:rFonts w:ascii="Times New Roman" w:hAnsi="Times New Roman"/>
          <w:b w:val="0"/>
          <w:bCs w:val="0"/>
          <w:i w:val="0"/>
          <w:iCs w:val="0"/>
          <w:sz w:val="24"/>
          <w:szCs w:val="24"/>
          <w:lang w:val="pl-PL"/>
        </w:rPr>
        <w:t>”, „</w:t>
      </w:r>
      <w:r w:rsidRPr="00BF4E89">
        <w:rPr>
          <w:rFonts w:ascii="Times New Roman" w:hAnsi="Times New Roman"/>
          <w:b w:val="0"/>
          <w:bCs w:val="0"/>
          <w:i w:val="0"/>
          <w:iCs w:val="0"/>
          <w:sz w:val="24"/>
          <w:szCs w:val="24"/>
          <w:lang w:val="pl-PL"/>
        </w:rPr>
        <w:t>ISafetyApp:Teaching Students Internet Safety Through an Artificial Intelligence Mobile Application, Nauczanie studentów bezpieczeństwa w internecie</w:t>
      </w:r>
      <w:r>
        <w:rPr>
          <w:rFonts w:ascii="Times New Roman" w:hAnsi="Times New Roman"/>
          <w:b w:val="0"/>
          <w:bCs w:val="0"/>
          <w:i w:val="0"/>
          <w:iCs w:val="0"/>
          <w:sz w:val="24"/>
          <w:szCs w:val="24"/>
          <w:lang w:val="pl-PL"/>
        </w:rPr>
        <w:t>”, „</w:t>
      </w:r>
      <w:r w:rsidRPr="00BF4E89">
        <w:rPr>
          <w:rFonts w:ascii="Times New Roman" w:hAnsi="Times New Roman"/>
          <w:b w:val="0"/>
          <w:bCs w:val="0"/>
          <w:i w:val="0"/>
          <w:iCs w:val="0"/>
          <w:sz w:val="24"/>
          <w:szCs w:val="24"/>
          <w:lang w:val="pl-PL"/>
        </w:rPr>
        <w:t>Zaktualizujmy naszą szkołę do cyfrowej Europy jutra. /Let’s upgrade our school to the digital Europe of tomorrow.</w:t>
      </w:r>
      <w:r>
        <w:rPr>
          <w:rFonts w:ascii="Times New Roman" w:hAnsi="Times New Roman"/>
          <w:b w:val="0"/>
          <w:bCs w:val="0"/>
          <w:i w:val="0"/>
          <w:iCs w:val="0"/>
          <w:sz w:val="24"/>
          <w:szCs w:val="24"/>
          <w:lang w:val="pl-PL"/>
        </w:rPr>
        <w:t>”, „</w:t>
      </w:r>
      <w:r w:rsidRPr="00BF4E89">
        <w:rPr>
          <w:rFonts w:ascii="Times New Roman" w:hAnsi="Times New Roman"/>
          <w:b w:val="0"/>
          <w:bCs w:val="0"/>
          <w:i w:val="0"/>
          <w:iCs w:val="0"/>
          <w:sz w:val="24"/>
          <w:szCs w:val="24"/>
          <w:lang w:val="pl-PL"/>
        </w:rPr>
        <w:t>Staż w Europie jako sposób na sukces na rynku pracy</w:t>
      </w:r>
      <w:r>
        <w:rPr>
          <w:rFonts w:ascii="Times New Roman" w:hAnsi="Times New Roman"/>
          <w:b w:val="0"/>
          <w:bCs w:val="0"/>
          <w:i w:val="0"/>
          <w:iCs w:val="0"/>
          <w:sz w:val="24"/>
          <w:szCs w:val="24"/>
          <w:lang w:val="pl-PL"/>
        </w:rPr>
        <w:t>”, „</w:t>
      </w:r>
      <w:r w:rsidRPr="00BF4E89">
        <w:rPr>
          <w:rFonts w:ascii="Times New Roman" w:hAnsi="Times New Roman"/>
          <w:b w:val="0"/>
          <w:bCs w:val="0"/>
          <w:i w:val="0"/>
          <w:iCs w:val="0"/>
          <w:sz w:val="24"/>
          <w:szCs w:val="24"/>
          <w:lang w:val="pl-PL"/>
        </w:rPr>
        <w:t xml:space="preserve">Nowoczesna kadra </w:t>
      </w:r>
      <w:r w:rsidR="0042206B">
        <w:rPr>
          <w:rFonts w:ascii="Times New Roman" w:hAnsi="Times New Roman"/>
          <w:b w:val="0"/>
          <w:bCs w:val="0"/>
          <w:i w:val="0"/>
          <w:iCs w:val="0"/>
          <w:sz w:val="24"/>
          <w:szCs w:val="24"/>
          <w:lang w:val="pl-PL"/>
        </w:rPr>
        <w:br/>
      </w:r>
      <w:r w:rsidRPr="00BF4E89">
        <w:rPr>
          <w:rFonts w:ascii="Times New Roman" w:hAnsi="Times New Roman"/>
          <w:b w:val="0"/>
          <w:bCs w:val="0"/>
          <w:i w:val="0"/>
          <w:iCs w:val="0"/>
          <w:sz w:val="24"/>
          <w:szCs w:val="24"/>
          <w:lang w:val="pl-PL"/>
        </w:rPr>
        <w:t>na europejskim poziomie</w:t>
      </w:r>
      <w:r>
        <w:rPr>
          <w:rFonts w:ascii="Times New Roman" w:hAnsi="Times New Roman"/>
          <w:b w:val="0"/>
          <w:bCs w:val="0"/>
          <w:i w:val="0"/>
          <w:iCs w:val="0"/>
          <w:sz w:val="24"/>
          <w:szCs w:val="24"/>
          <w:lang w:val="pl-PL"/>
        </w:rPr>
        <w:t>”, „</w:t>
      </w:r>
      <w:r w:rsidRPr="00BF4E89">
        <w:rPr>
          <w:rFonts w:ascii="Times New Roman" w:hAnsi="Times New Roman"/>
          <w:b w:val="0"/>
          <w:bCs w:val="0"/>
          <w:i w:val="0"/>
          <w:iCs w:val="0"/>
          <w:sz w:val="24"/>
          <w:szCs w:val="24"/>
          <w:lang w:val="pl-PL"/>
        </w:rPr>
        <w:t>Mobilność zawodowa uczniów i nauczycieli ZSIŚ formą podnoszenia kompetencji</w:t>
      </w:r>
      <w:r>
        <w:rPr>
          <w:rFonts w:ascii="Times New Roman" w:hAnsi="Times New Roman"/>
          <w:b w:val="0"/>
          <w:bCs w:val="0"/>
          <w:i w:val="0"/>
          <w:iCs w:val="0"/>
          <w:sz w:val="24"/>
          <w:szCs w:val="24"/>
          <w:lang w:val="pl-PL"/>
        </w:rPr>
        <w:t>”, „</w:t>
      </w:r>
      <w:r w:rsidRPr="00BF4E89">
        <w:rPr>
          <w:rFonts w:ascii="Times New Roman" w:hAnsi="Times New Roman"/>
          <w:b w:val="0"/>
          <w:bCs w:val="0"/>
          <w:i w:val="0"/>
          <w:iCs w:val="0"/>
          <w:sz w:val="24"/>
          <w:szCs w:val="24"/>
          <w:lang w:val="pl-PL"/>
        </w:rPr>
        <w:t>Mobilność edukacyjna nauczycieli</w:t>
      </w:r>
      <w:r>
        <w:rPr>
          <w:rFonts w:ascii="Times New Roman" w:hAnsi="Times New Roman"/>
          <w:b w:val="0"/>
          <w:bCs w:val="0"/>
          <w:i w:val="0"/>
          <w:iCs w:val="0"/>
          <w:sz w:val="24"/>
          <w:szCs w:val="24"/>
          <w:lang w:val="pl-PL"/>
        </w:rPr>
        <w:t>”, „</w:t>
      </w:r>
      <w:r w:rsidRPr="00BF4E89">
        <w:rPr>
          <w:rFonts w:ascii="Times New Roman" w:hAnsi="Times New Roman"/>
          <w:b w:val="0"/>
          <w:bCs w:val="0"/>
          <w:i w:val="0"/>
          <w:iCs w:val="0"/>
          <w:sz w:val="24"/>
          <w:szCs w:val="24"/>
          <w:lang w:val="pl-PL"/>
        </w:rPr>
        <w:t>Mega Akredytacja</w:t>
      </w:r>
      <w:r>
        <w:rPr>
          <w:rFonts w:ascii="Times New Roman" w:hAnsi="Times New Roman"/>
          <w:b w:val="0"/>
          <w:bCs w:val="0"/>
          <w:i w:val="0"/>
          <w:iCs w:val="0"/>
          <w:sz w:val="24"/>
          <w:szCs w:val="24"/>
          <w:lang w:val="pl-PL"/>
        </w:rPr>
        <w:t>”, „</w:t>
      </w:r>
      <w:r w:rsidRPr="00BF4E89">
        <w:rPr>
          <w:rFonts w:ascii="Times New Roman" w:hAnsi="Times New Roman"/>
          <w:b w:val="0"/>
          <w:bCs w:val="0"/>
          <w:i w:val="0"/>
          <w:iCs w:val="0"/>
          <w:sz w:val="24"/>
          <w:szCs w:val="24"/>
          <w:lang w:val="pl-PL"/>
        </w:rPr>
        <w:t>ZSE Francj</w:t>
      </w:r>
      <w:r>
        <w:rPr>
          <w:rFonts w:ascii="Times New Roman" w:hAnsi="Times New Roman"/>
          <w:b w:val="0"/>
          <w:bCs w:val="0"/>
          <w:i w:val="0"/>
          <w:iCs w:val="0"/>
          <w:sz w:val="24"/>
          <w:szCs w:val="24"/>
          <w:lang w:val="pl-PL"/>
        </w:rPr>
        <w:t>a i </w:t>
      </w:r>
      <w:r w:rsidRPr="00BF4E89">
        <w:rPr>
          <w:rFonts w:ascii="Times New Roman" w:hAnsi="Times New Roman"/>
          <w:b w:val="0"/>
          <w:bCs w:val="0"/>
          <w:i w:val="0"/>
          <w:iCs w:val="0"/>
          <w:sz w:val="24"/>
          <w:szCs w:val="24"/>
          <w:lang w:val="pl-PL"/>
        </w:rPr>
        <w:t>nauczyciele 2022-2023</w:t>
      </w:r>
      <w:r>
        <w:rPr>
          <w:rFonts w:ascii="Times New Roman" w:hAnsi="Times New Roman"/>
          <w:b w:val="0"/>
          <w:bCs w:val="0"/>
          <w:i w:val="0"/>
          <w:iCs w:val="0"/>
          <w:sz w:val="24"/>
          <w:szCs w:val="24"/>
          <w:lang w:val="pl-PL"/>
        </w:rPr>
        <w:t>”, „</w:t>
      </w:r>
      <w:r w:rsidRPr="00BF4E89">
        <w:rPr>
          <w:rFonts w:ascii="Times New Roman" w:hAnsi="Times New Roman"/>
          <w:b w:val="0"/>
          <w:bCs w:val="0"/>
          <w:i w:val="0"/>
          <w:iCs w:val="0"/>
          <w:sz w:val="24"/>
          <w:szCs w:val="24"/>
          <w:lang w:val="pl-PL"/>
        </w:rPr>
        <w:t>Zagraniczne praktyki kluczem do sukcesu zawodowego</w:t>
      </w:r>
      <w:r>
        <w:rPr>
          <w:rFonts w:ascii="Times New Roman" w:hAnsi="Times New Roman"/>
          <w:b w:val="0"/>
          <w:bCs w:val="0"/>
          <w:i w:val="0"/>
          <w:iCs w:val="0"/>
          <w:sz w:val="24"/>
          <w:szCs w:val="24"/>
          <w:lang w:val="pl-PL"/>
        </w:rPr>
        <w:t>”, „</w:t>
      </w:r>
      <w:r w:rsidRPr="00BF4E89">
        <w:rPr>
          <w:rFonts w:ascii="Times New Roman" w:hAnsi="Times New Roman"/>
          <w:b w:val="0"/>
          <w:bCs w:val="0"/>
          <w:i w:val="0"/>
          <w:iCs w:val="0"/>
          <w:sz w:val="24"/>
          <w:szCs w:val="24"/>
          <w:lang w:val="pl-PL"/>
        </w:rPr>
        <w:t>Effective teachers for  better education – Skuteczny nauczyciel kluczem do lepszej edukacji. Współczesne zagrożenia i możliwe rozwiązania w dobie kryzysów</w:t>
      </w:r>
      <w:r>
        <w:rPr>
          <w:rFonts w:ascii="Times New Roman" w:hAnsi="Times New Roman"/>
          <w:b w:val="0"/>
          <w:bCs w:val="0"/>
          <w:i w:val="0"/>
          <w:iCs w:val="0"/>
          <w:sz w:val="24"/>
          <w:szCs w:val="24"/>
          <w:lang w:val="pl-PL"/>
        </w:rPr>
        <w:t>”, „</w:t>
      </w:r>
      <w:r w:rsidRPr="00BF4E89">
        <w:rPr>
          <w:rFonts w:ascii="Times New Roman" w:hAnsi="Times New Roman"/>
          <w:b w:val="0"/>
          <w:bCs w:val="0"/>
          <w:i w:val="0"/>
          <w:iCs w:val="0"/>
          <w:sz w:val="24"/>
          <w:szCs w:val="24"/>
          <w:lang w:val="pl-PL"/>
        </w:rPr>
        <w:t>Nowa rzeczywistość - nowe wyzwania</w:t>
      </w:r>
      <w:r>
        <w:rPr>
          <w:rFonts w:ascii="Times New Roman" w:hAnsi="Times New Roman"/>
          <w:b w:val="0"/>
          <w:bCs w:val="0"/>
          <w:i w:val="0"/>
          <w:iCs w:val="0"/>
          <w:sz w:val="24"/>
          <w:szCs w:val="24"/>
          <w:lang w:val="pl-PL"/>
        </w:rPr>
        <w:t>”, „</w:t>
      </w:r>
      <w:r w:rsidRPr="00BF4E89">
        <w:rPr>
          <w:rFonts w:ascii="Times New Roman" w:hAnsi="Times New Roman"/>
          <w:b w:val="0"/>
          <w:bCs w:val="0"/>
          <w:i w:val="0"/>
          <w:iCs w:val="0"/>
          <w:sz w:val="24"/>
          <w:szCs w:val="24"/>
          <w:lang w:val="pl-PL"/>
        </w:rPr>
        <w:t>Stawiamy na rozwój (2023)</w:t>
      </w:r>
      <w:r>
        <w:rPr>
          <w:rFonts w:ascii="Times New Roman" w:hAnsi="Times New Roman"/>
          <w:b w:val="0"/>
          <w:bCs w:val="0"/>
          <w:i w:val="0"/>
          <w:iCs w:val="0"/>
          <w:sz w:val="24"/>
          <w:szCs w:val="24"/>
          <w:lang w:val="pl-PL"/>
        </w:rPr>
        <w:t>”, „</w:t>
      </w:r>
      <w:r w:rsidRPr="00BF4E89">
        <w:rPr>
          <w:rFonts w:ascii="Times New Roman" w:hAnsi="Times New Roman"/>
          <w:b w:val="0"/>
          <w:bCs w:val="0"/>
          <w:i w:val="0"/>
          <w:iCs w:val="0"/>
          <w:sz w:val="24"/>
          <w:szCs w:val="24"/>
          <w:lang w:val="pl-PL"/>
        </w:rPr>
        <w:t>ZSE praktyki i kursy zagraniczne 2023</w:t>
      </w:r>
      <w:r>
        <w:rPr>
          <w:rFonts w:ascii="Times New Roman" w:hAnsi="Times New Roman"/>
          <w:b w:val="0"/>
          <w:bCs w:val="0"/>
          <w:i w:val="0"/>
          <w:iCs w:val="0"/>
          <w:sz w:val="24"/>
          <w:szCs w:val="24"/>
          <w:lang w:val="pl-PL"/>
        </w:rPr>
        <w:t xml:space="preserve">”, </w:t>
      </w:r>
      <w:r>
        <w:rPr>
          <w:rFonts w:ascii="Times New Roman" w:hAnsi="Times New Roman"/>
          <w:b w:val="0"/>
          <w:bCs w:val="0"/>
          <w:i w:val="0"/>
          <w:iCs w:val="0"/>
          <w:sz w:val="24"/>
          <w:szCs w:val="24"/>
          <w:lang w:val="pl-PL"/>
        </w:rPr>
        <w:lastRenderedPageBreak/>
        <w:t>„</w:t>
      </w:r>
      <w:r w:rsidRPr="00BF4E89">
        <w:rPr>
          <w:rFonts w:ascii="Times New Roman" w:hAnsi="Times New Roman"/>
          <w:b w:val="0"/>
          <w:bCs w:val="0"/>
          <w:i w:val="0"/>
          <w:iCs w:val="0"/>
          <w:sz w:val="24"/>
          <w:szCs w:val="24"/>
          <w:lang w:val="pl-PL"/>
        </w:rPr>
        <w:t>ZSE Akredytacja SCH – rok trzeci – uczniowie i nauczyciele</w:t>
      </w:r>
      <w:r>
        <w:rPr>
          <w:rFonts w:ascii="Times New Roman" w:hAnsi="Times New Roman"/>
          <w:b w:val="0"/>
          <w:bCs w:val="0"/>
          <w:i w:val="0"/>
          <w:iCs w:val="0"/>
          <w:sz w:val="24"/>
          <w:szCs w:val="24"/>
          <w:lang w:val="pl-PL"/>
        </w:rPr>
        <w:t>” , „</w:t>
      </w:r>
      <w:r w:rsidRPr="00BF4E89">
        <w:rPr>
          <w:rFonts w:ascii="Times New Roman" w:hAnsi="Times New Roman"/>
          <w:b w:val="0"/>
          <w:bCs w:val="0"/>
          <w:i w:val="0"/>
          <w:iCs w:val="0"/>
          <w:sz w:val="24"/>
          <w:szCs w:val="24"/>
          <w:lang w:val="pl-PL"/>
        </w:rPr>
        <w:t>Europejskie doświadczenia zawodowe uczniów i nauczycieli ZSIŚ kluczem do sukcesu</w:t>
      </w:r>
      <w:r>
        <w:rPr>
          <w:rFonts w:ascii="Times New Roman" w:hAnsi="Times New Roman"/>
          <w:b w:val="0"/>
          <w:bCs w:val="0"/>
          <w:i w:val="0"/>
          <w:iCs w:val="0"/>
          <w:sz w:val="24"/>
          <w:szCs w:val="24"/>
          <w:lang w:val="pl-PL"/>
        </w:rPr>
        <w:t>”, „</w:t>
      </w:r>
      <w:r w:rsidRPr="00BF4E89">
        <w:rPr>
          <w:rFonts w:ascii="Times New Roman" w:hAnsi="Times New Roman"/>
          <w:b w:val="0"/>
          <w:bCs w:val="0"/>
          <w:i w:val="0"/>
          <w:iCs w:val="0"/>
          <w:sz w:val="24"/>
          <w:szCs w:val="24"/>
          <w:lang w:val="pl-PL"/>
        </w:rPr>
        <w:t>Dobre praktyki, lepsza praca 2023/2024</w:t>
      </w:r>
      <w:r>
        <w:rPr>
          <w:rFonts w:ascii="Times New Roman" w:hAnsi="Times New Roman"/>
          <w:b w:val="0"/>
          <w:bCs w:val="0"/>
          <w:i w:val="0"/>
          <w:iCs w:val="0"/>
          <w:sz w:val="24"/>
          <w:szCs w:val="24"/>
          <w:lang w:val="pl-PL"/>
        </w:rPr>
        <w:t>”, „</w:t>
      </w:r>
      <w:r w:rsidRPr="00BF4E89">
        <w:rPr>
          <w:rFonts w:ascii="Times New Roman" w:hAnsi="Times New Roman"/>
          <w:b w:val="0"/>
          <w:bCs w:val="0"/>
          <w:i w:val="0"/>
          <w:iCs w:val="0"/>
          <w:sz w:val="24"/>
          <w:szCs w:val="24"/>
          <w:lang w:val="pl-PL"/>
        </w:rPr>
        <w:t>Eco Art.</w:t>
      </w:r>
      <w:r>
        <w:rPr>
          <w:rFonts w:ascii="Times New Roman" w:hAnsi="Times New Roman"/>
          <w:b w:val="0"/>
          <w:bCs w:val="0"/>
          <w:i w:val="0"/>
          <w:iCs w:val="0"/>
          <w:sz w:val="24"/>
          <w:szCs w:val="24"/>
          <w:lang w:val="pl-PL"/>
        </w:rPr>
        <w:t xml:space="preserve">”, </w:t>
      </w:r>
      <w:r w:rsidRPr="00BF4E89">
        <w:rPr>
          <w:rFonts w:ascii="Times New Roman" w:hAnsi="Times New Roman"/>
          <w:b w:val="0"/>
          <w:bCs w:val="0"/>
          <w:i w:val="0"/>
          <w:iCs w:val="0"/>
          <w:sz w:val="24"/>
          <w:szCs w:val="24"/>
          <w:lang w:val="pl-PL"/>
        </w:rPr>
        <w:t>,,Nowoczesne pracownie zawodowe kluczem inno</w:t>
      </w:r>
      <w:r>
        <w:rPr>
          <w:rFonts w:ascii="Times New Roman" w:hAnsi="Times New Roman"/>
          <w:b w:val="0"/>
          <w:bCs w:val="0"/>
          <w:i w:val="0"/>
          <w:iCs w:val="0"/>
          <w:sz w:val="24"/>
          <w:szCs w:val="24"/>
          <w:lang w:val="pl-PL"/>
        </w:rPr>
        <w:t xml:space="preserve">wacyjnego kształcenia w Toruniu”, </w:t>
      </w:r>
      <w:r w:rsidRPr="00BF4E89">
        <w:rPr>
          <w:rFonts w:ascii="Times New Roman" w:hAnsi="Times New Roman"/>
          <w:b w:val="0"/>
          <w:bCs w:val="0"/>
          <w:i w:val="0"/>
          <w:iCs w:val="0"/>
          <w:sz w:val="24"/>
          <w:szCs w:val="24"/>
          <w:lang w:val="pl-PL"/>
        </w:rPr>
        <w:t>,,Twoja przyszłość w nowoc</w:t>
      </w:r>
      <w:r>
        <w:rPr>
          <w:rFonts w:ascii="Times New Roman" w:hAnsi="Times New Roman"/>
          <w:b w:val="0"/>
          <w:bCs w:val="0"/>
          <w:i w:val="0"/>
          <w:iCs w:val="0"/>
          <w:sz w:val="24"/>
          <w:szCs w:val="24"/>
          <w:lang w:val="pl-PL"/>
        </w:rPr>
        <w:t>zesnej szkole zawodowej”.</w:t>
      </w:r>
    </w:p>
    <w:p w14:paraId="59CC2EA5" w14:textId="77777777" w:rsidR="000023C9" w:rsidRPr="000E1CC4" w:rsidRDefault="000023C9" w:rsidP="000023C9">
      <w:pPr>
        <w:pStyle w:val="Akapitzlist1"/>
        <w:spacing w:line="240" w:lineRule="auto"/>
        <w:ind w:left="0" w:firstLine="360"/>
        <w:jc w:val="both"/>
        <w:rPr>
          <w:rFonts w:cs="Times New Roman"/>
          <w:lang w:val="pl-PL"/>
        </w:rPr>
      </w:pPr>
      <w:r w:rsidRPr="000E1CC4">
        <w:rPr>
          <w:rFonts w:cs="Times New Roman"/>
          <w:b/>
          <w:lang w:val="pl-PL"/>
        </w:rPr>
        <w:t>„Ekopracownia - zielone serce szkoły”</w:t>
      </w:r>
      <w:r>
        <w:rPr>
          <w:rFonts w:cs="Times New Roman"/>
          <w:lang w:val="pl-PL"/>
        </w:rPr>
        <w:t xml:space="preserve"> to </w:t>
      </w:r>
      <w:r w:rsidRPr="000E1CC4">
        <w:rPr>
          <w:rFonts w:cs="Times New Roman"/>
          <w:lang w:val="pl-PL"/>
        </w:rPr>
        <w:t xml:space="preserve">priorytetowy Program Regionalnego Wsparcia Edukacji Ekologicznej, który </w:t>
      </w:r>
      <w:r>
        <w:rPr>
          <w:rFonts w:cs="Times New Roman"/>
          <w:lang w:val="pl-PL"/>
        </w:rPr>
        <w:t>miał</w:t>
      </w:r>
      <w:r w:rsidRPr="000E1CC4">
        <w:rPr>
          <w:rFonts w:cs="Times New Roman"/>
          <w:lang w:val="pl-PL"/>
        </w:rPr>
        <w:t xml:space="preserve"> na celu podnoszenie poziomu świadomości ekologicznej, upowszechnianie wiedzy, aktywizację społeczną, budowanie społeczeństwa obywatelskiego </w:t>
      </w:r>
      <w:r w:rsidR="00A87F3C">
        <w:rPr>
          <w:rFonts w:cs="Times New Roman"/>
          <w:lang w:val="pl-PL"/>
        </w:rPr>
        <w:br/>
      </w:r>
      <w:r w:rsidRPr="000E1CC4">
        <w:rPr>
          <w:rFonts w:cs="Times New Roman"/>
          <w:lang w:val="pl-PL"/>
        </w:rPr>
        <w:t>i kształtowanie postaw proekologicznych społeczeństwa, w tym dzieci i młodzieży.</w:t>
      </w:r>
      <w:r w:rsidR="00A87F3C">
        <w:rPr>
          <w:rFonts w:cs="Times New Roman"/>
          <w:lang w:val="pl-PL"/>
        </w:rPr>
        <w:t xml:space="preserve"> </w:t>
      </w:r>
      <w:r w:rsidRPr="000E1CC4">
        <w:rPr>
          <w:rFonts w:cs="Times New Roman"/>
          <w:lang w:val="pl-PL"/>
        </w:rPr>
        <w:t xml:space="preserve">Utworzenie ekopracowni sfinansowane </w:t>
      </w:r>
      <w:r>
        <w:rPr>
          <w:rFonts w:cs="Times New Roman"/>
          <w:lang w:val="pl-PL"/>
        </w:rPr>
        <w:t>było</w:t>
      </w:r>
      <w:r w:rsidRPr="000E1CC4">
        <w:rPr>
          <w:rFonts w:cs="Times New Roman"/>
          <w:lang w:val="pl-PL"/>
        </w:rPr>
        <w:t xml:space="preserve"> ze środków Wojewódzkiego Funduszu Ochrony Środowiska i Gospodarki Wodnej w Toruniu (WFOŚiGW). Dofinansowanie w ramach Programu udzielane </w:t>
      </w:r>
      <w:r>
        <w:rPr>
          <w:rFonts w:cs="Times New Roman"/>
          <w:lang w:val="pl-PL"/>
        </w:rPr>
        <w:t>było</w:t>
      </w:r>
      <w:r w:rsidRPr="000E1CC4">
        <w:rPr>
          <w:rFonts w:cs="Times New Roman"/>
          <w:lang w:val="pl-PL"/>
        </w:rPr>
        <w:t xml:space="preserve"> w formie dotacji na zasadzie refundacji kosztów poniesionych przez Beneficjenta w wysokości do 90% kosztów kwalifikowanych. Kwota przeznaczona na utworzenie:</w:t>
      </w:r>
    </w:p>
    <w:p w14:paraId="0926589F" w14:textId="77777777" w:rsidR="000023C9" w:rsidRPr="000E1CC4" w:rsidRDefault="000023C9" w:rsidP="000023C9">
      <w:pPr>
        <w:pStyle w:val="Akapitzlist1"/>
        <w:spacing w:line="240" w:lineRule="auto"/>
        <w:ind w:left="0"/>
        <w:jc w:val="both"/>
        <w:rPr>
          <w:rFonts w:cs="Times New Roman"/>
          <w:lang w:val="pl-PL"/>
        </w:rPr>
      </w:pPr>
      <w:r w:rsidRPr="000E1CC4">
        <w:rPr>
          <w:rFonts w:cs="Times New Roman"/>
          <w:lang w:val="pl-PL"/>
        </w:rPr>
        <w:t>*pracown</w:t>
      </w:r>
      <w:r>
        <w:rPr>
          <w:rFonts w:cs="Times New Roman"/>
          <w:lang w:val="pl-PL"/>
        </w:rPr>
        <w:t>i dedykowanej OZE - wyniosła 75 tys.</w:t>
      </w:r>
      <w:r w:rsidRPr="000E1CC4">
        <w:rPr>
          <w:rFonts w:cs="Times New Roman"/>
          <w:lang w:val="pl-PL"/>
        </w:rPr>
        <w:t xml:space="preserve"> zł (kwota dotacji</w:t>
      </w:r>
      <w:r>
        <w:rPr>
          <w:rFonts w:cs="Times New Roman"/>
          <w:lang w:val="pl-PL"/>
        </w:rPr>
        <w:t>: 67,5 tys.</w:t>
      </w:r>
      <w:r w:rsidRPr="000E1CC4">
        <w:rPr>
          <w:rFonts w:cs="Times New Roman"/>
          <w:lang w:val="pl-PL"/>
        </w:rPr>
        <w:t xml:space="preserve"> zł – 90% oraz wkład własny Gminy</w:t>
      </w:r>
      <w:r>
        <w:rPr>
          <w:rFonts w:cs="Times New Roman"/>
          <w:lang w:val="pl-PL"/>
        </w:rPr>
        <w:t>: 7,5 tys.</w:t>
      </w:r>
      <w:r w:rsidRPr="000E1CC4">
        <w:rPr>
          <w:rFonts w:cs="Times New Roman"/>
          <w:lang w:val="pl-PL"/>
        </w:rPr>
        <w:t xml:space="preserve"> zł – 10%)</w:t>
      </w:r>
      <w:r>
        <w:rPr>
          <w:rFonts w:cs="Times New Roman"/>
          <w:lang w:val="pl-PL"/>
        </w:rPr>
        <w:t xml:space="preserve"> – SP nr: 28 i 23</w:t>
      </w:r>
      <w:r w:rsidRPr="000E1CC4">
        <w:rPr>
          <w:rFonts w:cs="Times New Roman"/>
          <w:lang w:val="pl-PL"/>
        </w:rPr>
        <w:t>,</w:t>
      </w:r>
    </w:p>
    <w:p w14:paraId="1F2275B9" w14:textId="77777777" w:rsidR="000023C9" w:rsidRPr="000E1CC4" w:rsidRDefault="000023C9" w:rsidP="000023C9">
      <w:pPr>
        <w:pStyle w:val="Akapitzlist1"/>
        <w:spacing w:line="240" w:lineRule="auto"/>
        <w:ind w:left="0"/>
        <w:jc w:val="both"/>
        <w:rPr>
          <w:rFonts w:cs="Times New Roman"/>
          <w:lang w:val="pl-PL"/>
        </w:rPr>
      </w:pPr>
      <w:r w:rsidRPr="000E1CC4">
        <w:rPr>
          <w:rFonts w:cs="Times New Roman"/>
          <w:lang w:val="pl-PL"/>
        </w:rPr>
        <w:t>*</w:t>
      </w:r>
      <w:r>
        <w:rPr>
          <w:rFonts w:cs="Times New Roman"/>
          <w:lang w:val="pl-PL"/>
        </w:rPr>
        <w:t xml:space="preserve"> ekopracowni - wyniosła 50 tys. zł (kwota dotacji 45 tys.</w:t>
      </w:r>
      <w:r w:rsidRPr="000E1CC4">
        <w:rPr>
          <w:rFonts w:cs="Times New Roman"/>
          <w:lang w:val="pl-PL"/>
        </w:rPr>
        <w:t xml:space="preserve"> zł – 90% </w:t>
      </w:r>
      <w:r>
        <w:rPr>
          <w:rFonts w:cs="Times New Roman"/>
          <w:lang w:val="pl-PL"/>
        </w:rPr>
        <w:t>oraz wkład własny Gminy 5 tys.</w:t>
      </w:r>
      <w:r w:rsidRPr="000E1CC4">
        <w:rPr>
          <w:rFonts w:cs="Times New Roman"/>
          <w:lang w:val="pl-PL"/>
        </w:rPr>
        <w:t xml:space="preserve"> zł – 10%)</w:t>
      </w:r>
      <w:r>
        <w:rPr>
          <w:rFonts w:cs="Times New Roman"/>
          <w:lang w:val="pl-PL"/>
        </w:rPr>
        <w:t xml:space="preserve"> – SP nr: 5 i 11 oraz </w:t>
      </w:r>
      <w:r w:rsidRPr="000E1CC4">
        <w:rPr>
          <w:rFonts w:cs="Times New Roman"/>
          <w:lang w:val="pl-PL"/>
        </w:rPr>
        <w:t>ZSiŚ i ZSMEiE.</w:t>
      </w:r>
    </w:p>
    <w:p w14:paraId="080B0943" w14:textId="77777777" w:rsidR="000023C9" w:rsidRPr="00EB763A" w:rsidRDefault="000023C9" w:rsidP="000023C9">
      <w:pPr>
        <w:pStyle w:val="Nagwek2"/>
        <w:numPr>
          <w:ilvl w:val="0"/>
          <w:numId w:val="0"/>
        </w:numPr>
        <w:tabs>
          <w:tab w:val="left" w:pos="708"/>
        </w:tabs>
        <w:spacing w:before="0" w:after="0" w:line="240" w:lineRule="auto"/>
        <w:jc w:val="both"/>
        <w:rPr>
          <w:rFonts w:ascii="Times New Roman" w:hAnsi="Times New Roman" w:cs="Times New Roman"/>
          <w:color w:val="C00000"/>
          <w:sz w:val="16"/>
          <w:szCs w:val="16"/>
          <w:lang w:val="pl-PL"/>
        </w:rPr>
      </w:pPr>
    </w:p>
    <w:p w14:paraId="2A6EF4A8" w14:textId="77777777" w:rsidR="000023C9" w:rsidRPr="007A75FC" w:rsidRDefault="000023C9" w:rsidP="000023C9">
      <w:pPr>
        <w:pStyle w:val="Nagwek2"/>
        <w:numPr>
          <w:ilvl w:val="0"/>
          <w:numId w:val="0"/>
        </w:numPr>
        <w:tabs>
          <w:tab w:val="left" w:pos="708"/>
        </w:tabs>
        <w:spacing w:before="0" w:after="0" w:line="240" w:lineRule="auto"/>
        <w:jc w:val="both"/>
        <w:rPr>
          <w:rFonts w:ascii="Times New Roman" w:hAnsi="Times New Roman" w:cs="Times New Roman"/>
          <w:color w:val="0070C0"/>
          <w:kern w:val="2"/>
          <w:sz w:val="24"/>
          <w:szCs w:val="24"/>
          <w:lang w:val="pl-PL"/>
        </w:rPr>
      </w:pPr>
      <w:r w:rsidRPr="007A75FC">
        <w:rPr>
          <w:rFonts w:ascii="Times New Roman" w:hAnsi="Times New Roman" w:cs="Times New Roman"/>
          <w:color w:val="0070C0"/>
          <w:sz w:val="24"/>
          <w:szCs w:val="24"/>
          <w:lang w:val="pl-PL"/>
        </w:rPr>
        <w:t>Wyniki egzaminów zewnętrznych</w:t>
      </w:r>
    </w:p>
    <w:p w14:paraId="7DAC9609" w14:textId="77777777" w:rsidR="000023C9" w:rsidRPr="00A01BBB" w:rsidRDefault="000023C9" w:rsidP="000023C9">
      <w:pPr>
        <w:spacing w:line="240" w:lineRule="auto"/>
        <w:ind w:firstLine="708"/>
        <w:jc w:val="both"/>
        <w:rPr>
          <w:lang w:val="pl-PL"/>
        </w:rPr>
      </w:pPr>
      <w:r w:rsidRPr="00A01BBB">
        <w:rPr>
          <w:lang w:val="pl-PL"/>
        </w:rPr>
        <w:t xml:space="preserve">Egzamin ósmoklasisty w terminie głównym został przeprowadzony od 23 do 25 maja 2023 r. Uczniowie, którzy z przyczyn losowych lub zdrowotnych nie przystąpili do niego w powyższym terminie, napisali egzamin 12, 13 i 14 czerwca 2023 r. </w:t>
      </w:r>
    </w:p>
    <w:p w14:paraId="6104E2A2" w14:textId="77777777" w:rsidR="000023C9" w:rsidRPr="00845916" w:rsidRDefault="000023C9" w:rsidP="000023C9">
      <w:pPr>
        <w:ind w:firstLine="709"/>
        <w:jc w:val="both"/>
        <w:rPr>
          <w:lang w:val="pl-PL"/>
        </w:rPr>
      </w:pPr>
      <w:r w:rsidRPr="00460260">
        <w:rPr>
          <w:lang w:val="pl-PL"/>
        </w:rPr>
        <w:t xml:space="preserve">Egzamin maturalny został przeprowadzony </w:t>
      </w:r>
      <w:r>
        <w:rPr>
          <w:lang w:val="pl-PL"/>
        </w:rPr>
        <w:t xml:space="preserve">w terminie głównym </w:t>
      </w:r>
      <w:r w:rsidRPr="00423A94">
        <w:rPr>
          <w:lang w:val="pl-PL"/>
        </w:rPr>
        <w:t>od 4 do 23 maja</w:t>
      </w:r>
      <w:r w:rsidRPr="00460260">
        <w:rPr>
          <w:lang w:val="pl-PL"/>
        </w:rPr>
        <w:t xml:space="preserve"> 2023</w:t>
      </w:r>
      <w:r>
        <w:rPr>
          <w:lang w:val="pl-PL"/>
        </w:rPr>
        <w:t> </w:t>
      </w:r>
      <w:r w:rsidRPr="00460260">
        <w:rPr>
          <w:lang w:val="pl-PL"/>
        </w:rPr>
        <w:t>r., w terminie dodatkowym</w:t>
      </w:r>
      <w:r>
        <w:rPr>
          <w:lang w:val="pl-PL"/>
        </w:rPr>
        <w:t xml:space="preserve"> od 1 do 19 czerwca 2023 r.</w:t>
      </w:r>
      <w:r w:rsidRPr="00460260">
        <w:rPr>
          <w:lang w:val="pl-PL"/>
        </w:rPr>
        <w:t>, a egzamin poprawkowy został przeprowadzony 22 i 23 sierpnia 2023 r.</w:t>
      </w:r>
      <w:r w:rsidRPr="00845916">
        <w:rPr>
          <w:lang w:val="pl-PL"/>
        </w:rPr>
        <w:t>W 2023 r. egzamin maturalny był przepro</w:t>
      </w:r>
      <w:r>
        <w:rPr>
          <w:lang w:val="pl-PL"/>
        </w:rPr>
        <w:t xml:space="preserve">wadzany </w:t>
      </w:r>
      <w:r w:rsidR="0042206B">
        <w:rPr>
          <w:lang w:val="pl-PL"/>
        </w:rPr>
        <w:br/>
      </w:r>
      <w:r>
        <w:rPr>
          <w:lang w:val="pl-PL"/>
        </w:rPr>
        <w:t>w dwóch formułach, tj.</w:t>
      </w:r>
      <w:r w:rsidRPr="00845916">
        <w:rPr>
          <w:lang w:val="pl-PL"/>
        </w:rPr>
        <w:t>:</w:t>
      </w:r>
    </w:p>
    <w:p w14:paraId="13775B5D" w14:textId="77777777" w:rsidR="000023C9" w:rsidRPr="00845916" w:rsidRDefault="000023C9" w:rsidP="009E1781">
      <w:pPr>
        <w:numPr>
          <w:ilvl w:val="0"/>
          <w:numId w:val="21"/>
        </w:numPr>
        <w:spacing w:line="240" w:lineRule="auto"/>
        <w:jc w:val="both"/>
        <w:rPr>
          <w:lang w:val="pl-PL"/>
        </w:rPr>
      </w:pPr>
      <w:r>
        <w:rPr>
          <w:bCs/>
          <w:lang w:val="pl-PL"/>
        </w:rPr>
        <w:t>w F</w:t>
      </w:r>
      <w:r w:rsidRPr="00845916">
        <w:rPr>
          <w:bCs/>
          <w:lang w:val="pl-PL"/>
        </w:rPr>
        <w:t xml:space="preserve">ormule 2023 </w:t>
      </w:r>
      <w:r>
        <w:rPr>
          <w:bCs/>
          <w:lang w:val="pl-PL"/>
        </w:rPr>
        <w:t xml:space="preserve">- </w:t>
      </w:r>
      <w:r w:rsidRPr="00845916">
        <w:rPr>
          <w:lang w:val="pl-PL"/>
        </w:rPr>
        <w:t xml:space="preserve">dla tegorocznych absolwentów </w:t>
      </w:r>
      <w:r w:rsidRPr="00845916">
        <w:rPr>
          <w:bCs/>
          <w:lang w:val="pl-PL"/>
        </w:rPr>
        <w:t>4-letniego liceum ogólnokształcącego</w:t>
      </w:r>
      <w:r>
        <w:rPr>
          <w:lang w:val="pl-PL"/>
        </w:rPr>
        <w:t>,</w:t>
      </w:r>
    </w:p>
    <w:p w14:paraId="64F8B196" w14:textId="77777777" w:rsidR="000023C9" w:rsidRPr="00845916" w:rsidRDefault="000023C9" w:rsidP="009E1781">
      <w:pPr>
        <w:numPr>
          <w:ilvl w:val="0"/>
          <w:numId w:val="21"/>
        </w:numPr>
        <w:spacing w:line="240" w:lineRule="auto"/>
        <w:jc w:val="both"/>
        <w:rPr>
          <w:lang w:val="pl-PL"/>
        </w:rPr>
      </w:pPr>
      <w:r>
        <w:rPr>
          <w:bCs/>
          <w:lang w:val="pl-PL"/>
        </w:rPr>
        <w:t>w F</w:t>
      </w:r>
      <w:r w:rsidRPr="00845916">
        <w:rPr>
          <w:bCs/>
          <w:lang w:val="pl-PL"/>
        </w:rPr>
        <w:t xml:space="preserve">ormule 2015 </w:t>
      </w:r>
      <w:r>
        <w:rPr>
          <w:bCs/>
          <w:lang w:val="pl-PL"/>
        </w:rPr>
        <w:t xml:space="preserve">- </w:t>
      </w:r>
      <w:r w:rsidRPr="00845916">
        <w:rPr>
          <w:lang w:val="pl-PL"/>
        </w:rPr>
        <w:t xml:space="preserve">dla tegorocznych absolwentów </w:t>
      </w:r>
      <w:r w:rsidRPr="00845916">
        <w:rPr>
          <w:bCs/>
          <w:lang w:val="pl-PL"/>
        </w:rPr>
        <w:t>4-letniego technikum oraz branżowej szkoły II stopnia.</w:t>
      </w:r>
    </w:p>
    <w:p w14:paraId="33C1A72D" w14:textId="77777777" w:rsidR="000023C9" w:rsidRPr="00845916" w:rsidRDefault="000023C9" w:rsidP="000023C9">
      <w:pPr>
        <w:spacing w:line="240" w:lineRule="auto"/>
        <w:jc w:val="both"/>
        <w:rPr>
          <w:lang w:val="pl-PL"/>
        </w:rPr>
      </w:pPr>
      <w:r w:rsidRPr="00845916">
        <w:rPr>
          <w:lang w:val="pl-PL"/>
        </w:rPr>
        <w:t>Absolwenci z lat ubiegłych przystępowali do egzamin</w:t>
      </w:r>
      <w:r>
        <w:rPr>
          <w:lang w:val="pl-PL"/>
        </w:rPr>
        <w:t>u maturalnego w Formule 2015 (z </w:t>
      </w:r>
      <w:r w:rsidRPr="00845916">
        <w:rPr>
          <w:lang w:val="pl-PL"/>
        </w:rPr>
        <w:t>wyjątkiem absolwentów ponadpodstawowych szkół średnich – sprzed 2005 r. – którzy przystępowali do egzaminu maturalnego w Formule 2023).</w:t>
      </w:r>
    </w:p>
    <w:p w14:paraId="27374177" w14:textId="77777777" w:rsidR="000023C9" w:rsidRPr="00845916" w:rsidRDefault="000023C9" w:rsidP="000023C9">
      <w:pPr>
        <w:spacing w:line="240" w:lineRule="auto"/>
        <w:jc w:val="both"/>
        <w:rPr>
          <w:lang w:val="pl-PL"/>
        </w:rPr>
      </w:pPr>
      <w:r w:rsidRPr="00845916">
        <w:rPr>
          <w:lang w:val="pl-PL"/>
        </w:rPr>
        <w:t xml:space="preserve">Niezależnie od formuły egzaminu maturalnego wszyscy absolwenci, którzy ukończyli szkołę w 2023 r., obowiązkowo przystępowali do egzaminu maturalnego: </w:t>
      </w:r>
    </w:p>
    <w:p w14:paraId="0DD73D16" w14:textId="77777777" w:rsidR="000023C9" w:rsidRPr="00845916" w:rsidRDefault="000023C9" w:rsidP="009E1781">
      <w:pPr>
        <w:numPr>
          <w:ilvl w:val="0"/>
          <w:numId w:val="21"/>
        </w:numPr>
        <w:spacing w:line="240" w:lineRule="auto"/>
        <w:jc w:val="both"/>
        <w:rPr>
          <w:lang w:val="pl-PL"/>
        </w:rPr>
      </w:pPr>
      <w:r w:rsidRPr="00845916">
        <w:rPr>
          <w:lang w:val="pl-PL"/>
        </w:rPr>
        <w:t>w części pisemnej z: języka polskiego, matematyki, wybr</w:t>
      </w:r>
      <w:r>
        <w:rPr>
          <w:lang w:val="pl-PL"/>
        </w:rPr>
        <w:t>anego języka obcego nowożytnego,</w:t>
      </w:r>
    </w:p>
    <w:p w14:paraId="154F3A14" w14:textId="77777777" w:rsidR="000023C9" w:rsidRPr="006840D0" w:rsidRDefault="000023C9" w:rsidP="009E1781">
      <w:pPr>
        <w:numPr>
          <w:ilvl w:val="0"/>
          <w:numId w:val="21"/>
        </w:numPr>
        <w:spacing w:line="240" w:lineRule="auto"/>
        <w:jc w:val="both"/>
        <w:rPr>
          <w:lang w:val="pl-PL"/>
        </w:rPr>
      </w:pPr>
      <w:r>
        <w:rPr>
          <w:lang w:val="pl-PL"/>
        </w:rPr>
        <w:t xml:space="preserve">w części ustnej z: </w:t>
      </w:r>
      <w:r w:rsidRPr="00845916">
        <w:rPr>
          <w:lang w:val="pl-PL"/>
        </w:rPr>
        <w:t xml:space="preserve">języka polskiego, </w:t>
      </w:r>
      <w:r w:rsidRPr="006840D0">
        <w:rPr>
          <w:lang w:val="pl-PL"/>
        </w:rPr>
        <w:t>wybranego języka obcego nowożytnego.</w:t>
      </w:r>
    </w:p>
    <w:p w14:paraId="1B73D6E0" w14:textId="77777777" w:rsidR="000023C9" w:rsidRDefault="000023C9" w:rsidP="000023C9">
      <w:pPr>
        <w:spacing w:line="240" w:lineRule="auto"/>
        <w:jc w:val="both"/>
        <w:rPr>
          <w:lang w:val="pl-PL"/>
        </w:rPr>
      </w:pPr>
      <w:r w:rsidRPr="00845916">
        <w:rPr>
          <w:lang w:val="pl-PL"/>
        </w:rPr>
        <w:t xml:space="preserve">Każdy absolwent mógł również przystąpić do </w:t>
      </w:r>
      <w:r>
        <w:rPr>
          <w:lang w:val="pl-PL"/>
        </w:rPr>
        <w:t>pisemnego egzaminu dodatkowego z </w:t>
      </w:r>
      <w:r w:rsidRPr="00845916">
        <w:rPr>
          <w:lang w:val="pl-PL"/>
        </w:rPr>
        <w:t xml:space="preserve">maksymalnie pięciu kolejnych przedmiotów dodatkowych. </w:t>
      </w:r>
    </w:p>
    <w:p w14:paraId="46071F66" w14:textId="77777777" w:rsidR="000023C9" w:rsidRPr="00164F53" w:rsidRDefault="000023C9" w:rsidP="000023C9">
      <w:pPr>
        <w:spacing w:line="240" w:lineRule="auto"/>
        <w:jc w:val="both"/>
        <w:rPr>
          <w:b/>
          <w:lang w:val="pl-PL"/>
        </w:rPr>
      </w:pPr>
      <w:r>
        <w:rPr>
          <w:b/>
          <w:lang w:val="pl-PL"/>
        </w:rPr>
        <w:t>Wyniki e</w:t>
      </w:r>
      <w:r w:rsidRPr="00164F53">
        <w:rPr>
          <w:b/>
          <w:lang w:val="pl-PL"/>
        </w:rPr>
        <w:t>gzamin</w:t>
      </w:r>
      <w:r>
        <w:rPr>
          <w:b/>
          <w:lang w:val="pl-PL"/>
        </w:rPr>
        <w:t>u</w:t>
      </w:r>
      <w:r w:rsidRPr="00164F53">
        <w:rPr>
          <w:b/>
          <w:lang w:val="pl-PL"/>
        </w:rPr>
        <w:t xml:space="preserve"> ósmoklasisty:</w:t>
      </w:r>
    </w:p>
    <w:p w14:paraId="1A4C6599" w14:textId="77777777" w:rsidR="000023C9" w:rsidRPr="009C5936" w:rsidRDefault="000023C9" w:rsidP="001B329E">
      <w:pPr>
        <w:pStyle w:val="Akapitzlist1"/>
        <w:numPr>
          <w:ilvl w:val="0"/>
          <w:numId w:val="5"/>
        </w:numPr>
        <w:spacing w:line="240" w:lineRule="auto"/>
        <w:jc w:val="both"/>
      </w:pPr>
      <w:r w:rsidRPr="009C5936">
        <w:t>wyższe wyniki uczniów z Torunia od wyników uczniów z kraju i województwa kujawsko–pomorskiego z języka polskiego, matematyki i języka angielskiego,</w:t>
      </w:r>
    </w:p>
    <w:p w14:paraId="7FE25461" w14:textId="77777777" w:rsidR="000023C9" w:rsidRPr="009C5936" w:rsidRDefault="000023C9" w:rsidP="001B329E">
      <w:pPr>
        <w:pStyle w:val="Akapitzlist1"/>
        <w:numPr>
          <w:ilvl w:val="0"/>
          <w:numId w:val="5"/>
        </w:numPr>
        <w:shd w:val="clear" w:color="auto" w:fill="FFFFFF"/>
        <w:spacing w:line="240" w:lineRule="auto"/>
        <w:jc w:val="both"/>
      </w:pPr>
      <w:r w:rsidRPr="009C5936">
        <w:t xml:space="preserve">słabszy wynik z języka </w:t>
      </w:r>
      <w:r>
        <w:t>niemieckiego od wyników uczniów</w:t>
      </w:r>
      <w:r w:rsidRPr="009C5936">
        <w:t xml:space="preserve"> w kraju i wojew</w:t>
      </w:r>
      <w:r>
        <w:t>ództwie kujawsko-pomorskim (</w:t>
      </w:r>
      <w:r w:rsidRPr="009C5936">
        <w:t>język niemiecki w Toruniu zdawało tylko 29 uczniów, dla porównania język angielski – 2</w:t>
      </w:r>
      <w:r>
        <w:t>.</w:t>
      </w:r>
      <w:r w:rsidRPr="009C5936">
        <w:t>496),</w:t>
      </w:r>
    </w:p>
    <w:p w14:paraId="28CBF71D" w14:textId="77777777" w:rsidR="000023C9" w:rsidRPr="009C5936" w:rsidRDefault="000023C9" w:rsidP="001B329E">
      <w:pPr>
        <w:pStyle w:val="Akapitzlist1"/>
        <w:numPr>
          <w:ilvl w:val="0"/>
          <w:numId w:val="5"/>
        </w:numPr>
        <w:shd w:val="clear" w:color="auto" w:fill="FFFFFF"/>
        <w:jc w:val="both"/>
      </w:pPr>
      <w:r w:rsidRPr="009C5936">
        <w:t>wyższy wynik z języka polskiego uczniów z Torunia od wyniku uczniów z miast powyżej 100 tys. mieszkańców w województwie kujawsko-pomors</w:t>
      </w:r>
      <w:r>
        <w:t>kim i kraju,</w:t>
      </w:r>
      <w:r w:rsidRPr="009C5936">
        <w:t xml:space="preserve"> </w:t>
      </w:r>
      <w:r w:rsidR="00877E28">
        <w:br/>
      </w:r>
      <w:r w:rsidRPr="009C5936">
        <w:t>w przypadku m</w:t>
      </w:r>
      <w:r>
        <w:t>atematyki i języka angielskiego</w:t>
      </w:r>
      <w:r w:rsidRPr="009C5936">
        <w:t xml:space="preserve"> ten wynik był wyższy od wyniku uczniów z miast powyżej 100 tys. mieszkańców w województwie kujawsko-pomorskim, ale </w:t>
      </w:r>
      <w:r w:rsidR="00877E28">
        <w:br/>
      </w:r>
      <w:r w:rsidRPr="009C5936">
        <w:lastRenderedPageBreak/>
        <w:t xml:space="preserve">z matematyki  oraz języka angielskiego słabszy o </w:t>
      </w:r>
      <w:r w:rsidRPr="00630D2F">
        <w:t>1</w:t>
      </w:r>
      <w:r w:rsidRPr="009C5936">
        <w:t xml:space="preserve"> punkt procentowy od wyniku ucz</w:t>
      </w:r>
      <w:r>
        <w:t>niów</w:t>
      </w:r>
      <w:r w:rsidRPr="009C5936">
        <w:t xml:space="preserve"> takich miast w kraju, zdecydowanie słabszy wynik z języka niemieckiego(niewielka liczba zdających), który </w:t>
      </w:r>
      <w:r>
        <w:t>był</w:t>
      </w:r>
      <w:r w:rsidRPr="009C5936">
        <w:t xml:space="preserve"> niższy o 28 punktów procentowych od wyniku uczniów z miast powyżej 100 tys. mieszkańcó</w:t>
      </w:r>
      <w:r w:rsidR="005F0347" w:rsidRPr="009C5936">
        <w:fldChar w:fldCharType="begin"/>
      </w:r>
      <w:r w:rsidRPr="009C5936">
        <w:instrText xml:space="preserve"> LISTNUM </w:instrText>
      </w:r>
      <w:r w:rsidR="005F0347" w:rsidRPr="009C5936">
        <w:fldChar w:fldCharType="end"/>
      </w:r>
      <w:r w:rsidRPr="009C5936">
        <w:t>w w kraju</w:t>
      </w:r>
      <w:r>
        <w:t>,</w:t>
      </w:r>
    </w:p>
    <w:p w14:paraId="33D3E056" w14:textId="77777777" w:rsidR="000023C9" w:rsidRPr="000E18CE" w:rsidRDefault="000023C9" w:rsidP="001B329E">
      <w:pPr>
        <w:pStyle w:val="Akapitzlist1"/>
        <w:numPr>
          <w:ilvl w:val="0"/>
          <w:numId w:val="5"/>
        </w:numPr>
        <w:shd w:val="clear" w:color="auto" w:fill="FFFFFF"/>
        <w:jc w:val="both"/>
      </w:pPr>
      <w:r w:rsidRPr="00164F53">
        <w:t>wyższe wyniki z języka polskiego, matemat</w:t>
      </w:r>
      <w:r>
        <w:t>yki i języka angielskiego wśród</w:t>
      </w:r>
      <w:r w:rsidRPr="00164F53">
        <w:t xml:space="preserve"> uczniów </w:t>
      </w:r>
      <w:r w:rsidR="00877E28">
        <w:br/>
      </w:r>
      <w:r w:rsidRPr="00164F53">
        <w:t xml:space="preserve">z </w:t>
      </w:r>
      <w:r>
        <w:t> </w:t>
      </w:r>
      <w:r w:rsidRPr="00164F53">
        <w:t>Torunia od wyników uczniów z pozost</w:t>
      </w:r>
      <w:r w:rsidR="00877E28">
        <w:t xml:space="preserve">ałych miast na prawach powiatu </w:t>
      </w:r>
      <w:r w:rsidR="00877E28">
        <w:br/>
      </w:r>
      <w:r w:rsidRPr="00164F53">
        <w:t>w województwie kujawsko-pomor</w:t>
      </w:r>
      <w:r>
        <w:t>skim, natomiast słabszy wynik z</w:t>
      </w:r>
      <w:r w:rsidRPr="00164F53">
        <w:t xml:space="preserve"> języka niemieckiego od wyników w </w:t>
      </w:r>
      <w:r>
        <w:t> </w:t>
      </w:r>
      <w:r w:rsidRPr="00164F53">
        <w:t>każdym z tych miast.</w:t>
      </w:r>
    </w:p>
    <w:p w14:paraId="6252240C" w14:textId="77777777" w:rsidR="000023C9" w:rsidRPr="00BC4BC1" w:rsidRDefault="000023C9" w:rsidP="000023C9">
      <w:pPr>
        <w:pStyle w:val="Akapitzlist1"/>
        <w:shd w:val="clear" w:color="auto" w:fill="FFFFFF"/>
        <w:spacing w:line="240" w:lineRule="auto"/>
        <w:ind w:left="0"/>
        <w:jc w:val="both"/>
        <w:rPr>
          <w:b/>
        </w:rPr>
      </w:pPr>
      <w:r w:rsidRPr="001602D7">
        <w:rPr>
          <w:b/>
        </w:rPr>
        <w:t>Wyniki egzaminu maturalnego:</w:t>
      </w:r>
    </w:p>
    <w:p w14:paraId="043DD447" w14:textId="77777777" w:rsidR="000023C9" w:rsidRPr="000E18CE" w:rsidRDefault="000023C9" w:rsidP="001B329E">
      <w:pPr>
        <w:numPr>
          <w:ilvl w:val="0"/>
          <w:numId w:val="6"/>
        </w:numPr>
        <w:spacing w:line="240" w:lineRule="auto"/>
        <w:jc w:val="both"/>
        <w:rPr>
          <w:kern w:val="2"/>
          <w:lang w:val="pl-PL"/>
        </w:rPr>
      </w:pPr>
      <w:r w:rsidRPr="000E18CE">
        <w:rPr>
          <w:kern w:val="2"/>
          <w:lang w:val="pl-PL"/>
        </w:rPr>
        <w:t xml:space="preserve">tegoroczni absolwenci liceów ogólnokształcących i techników w województwie kujawsko-pomorskiego uzyskali wyższe odsetki sukcesów oraz uprawnionych </w:t>
      </w:r>
      <w:r w:rsidR="00877E28">
        <w:rPr>
          <w:kern w:val="2"/>
          <w:lang w:val="pl-PL"/>
        </w:rPr>
        <w:br/>
      </w:r>
      <w:r w:rsidRPr="000E18CE">
        <w:rPr>
          <w:kern w:val="2"/>
          <w:lang w:val="pl-PL"/>
        </w:rPr>
        <w:t>do poprawki od wyników tegorocznych absolwentów tych typów szkół w kraju,</w:t>
      </w:r>
    </w:p>
    <w:p w14:paraId="53055B31" w14:textId="77777777" w:rsidR="000023C9" w:rsidRPr="00242C40" w:rsidRDefault="000023C9" w:rsidP="001B329E">
      <w:pPr>
        <w:numPr>
          <w:ilvl w:val="0"/>
          <w:numId w:val="6"/>
        </w:numPr>
        <w:spacing w:line="240" w:lineRule="auto"/>
        <w:jc w:val="both"/>
        <w:rPr>
          <w:lang w:val="pl-PL"/>
        </w:rPr>
      </w:pPr>
      <w:r w:rsidRPr="00242C40">
        <w:rPr>
          <w:kern w:val="2"/>
          <w:lang w:val="pl-PL"/>
        </w:rPr>
        <w:t xml:space="preserve">wyższa zdawalność </w:t>
      </w:r>
      <w:r>
        <w:rPr>
          <w:kern w:val="2"/>
          <w:lang w:val="pl-PL"/>
        </w:rPr>
        <w:t xml:space="preserve">tegorocznych </w:t>
      </w:r>
      <w:r w:rsidRPr="00242C40">
        <w:rPr>
          <w:kern w:val="2"/>
          <w:lang w:val="pl-PL"/>
        </w:rPr>
        <w:t>absolwentów liceów ogólnokształcących w Toruniu od zdawalności absolwentów tego typu szkoły w kraju i województwie kujawsko–pomorskim,</w:t>
      </w:r>
    </w:p>
    <w:p w14:paraId="0F8857DF" w14:textId="77777777" w:rsidR="000023C9" w:rsidRPr="00242C40" w:rsidRDefault="000023C9" w:rsidP="001B329E">
      <w:pPr>
        <w:numPr>
          <w:ilvl w:val="0"/>
          <w:numId w:val="6"/>
        </w:numPr>
        <w:spacing w:line="240" w:lineRule="auto"/>
        <w:jc w:val="both"/>
        <w:rPr>
          <w:lang w:val="pl-PL"/>
        </w:rPr>
      </w:pPr>
      <w:r w:rsidRPr="00242C40">
        <w:rPr>
          <w:kern w:val="2"/>
          <w:lang w:val="pl-PL"/>
        </w:rPr>
        <w:t xml:space="preserve">wyższa zdawalność </w:t>
      </w:r>
      <w:r>
        <w:rPr>
          <w:kern w:val="2"/>
          <w:lang w:val="pl-PL"/>
        </w:rPr>
        <w:t xml:space="preserve">tegorocznych </w:t>
      </w:r>
      <w:r w:rsidRPr="00242C40">
        <w:rPr>
          <w:kern w:val="2"/>
          <w:lang w:val="pl-PL"/>
        </w:rPr>
        <w:t>absolwentów techników w Toruniu od zdawalności absolwentów tego typu szkoły w kraju, ale niższa od zdawalności w województwie kujawsko-pomorskim,</w:t>
      </w:r>
    </w:p>
    <w:p w14:paraId="7C9FBD28" w14:textId="77777777" w:rsidR="000023C9" w:rsidRDefault="000023C9" w:rsidP="001B329E">
      <w:pPr>
        <w:numPr>
          <w:ilvl w:val="0"/>
          <w:numId w:val="6"/>
        </w:numPr>
        <w:spacing w:line="240" w:lineRule="auto"/>
        <w:jc w:val="both"/>
        <w:rPr>
          <w:lang w:val="pl-PL"/>
        </w:rPr>
      </w:pPr>
      <w:r w:rsidRPr="00242C40">
        <w:rPr>
          <w:lang w:val="pl-PL"/>
        </w:rPr>
        <w:t xml:space="preserve">wyższa zdawalność absolwentów liceów ogólnokształcących w  Toruniu od zdawalności absolwentów z tego typu szkół z pozostałych miast na prawach powiatu </w:t>
      </w:r>
      <w:r w:rsidRPr="00242C40">
        <w:rPr>
          <w:kern w:val="2"/>
          <w:lang w:val="pl-PL"/>
        </w:rPr>
        <w:t>w województwie kujawsko-pomorskim</w:t>
      </w:r>
      <w:r>
        <w:rPr>
          <w:lang w:val="pl-PL"/>
        </w:rPr>
        <w:t>,</w:t>
      </w:r>
    </w:p>
    <w:p w14:paraId="17289BBF" w14:textId="77777777" w:rsidR="000023C9" w:rsidRDefault="000023C9" w:rsidP="001B329E">
      <w:pPr>
        <w:numPr>
          <w:ilvl w:val="0"/>
          <w:numId w:val="6"/>
        </w:numPr>
        <w:spacing w:line="240" w:lineRule="auto"/>
        <w:jc w:val="both"/>
        <w:rPr>
          <w:lang w:val="pl-PL"/>
        </w:rPr>
      </w:pPr>
      <w:r>
        <w:rPr>
          <w:lang w:val="pl-PL"/>
        </w:rPr>
        <w:t>n</w:t>
      </w:r>
      <w:r w:rsidRPr="00D53FDA">
        <w:rPr>
          <w:lang w:val="pl-PL"/>
        </w:rPr>
        <w:t xml:space="preserve">iższa zdawalność absolwentów techników w Toruniu od zdawalności absolwentów </w:t>
      </w:r>
      <w:r w:rsidR="00877E28">
        <w:rPr>
          <w:lang w:val="pl-PL"/>
        </w:rPr>
        <w:br/>
      </w:r>
      <w:r w:rsidRPr="00D53FDA">
        <w:rPr>
          <w:lang w:val="pl-PL"/>
        </w:rPr>
        <w:t xml:space="preserve">z tego typu szkół w Bydgoszczy i Grudziądzu, </w:t>
      </w:r>
      <w:r>
        <w:rPr>
          <w:lang w:val="pl-PL"/>
        </w:rPr>
        <w:t>wyższa od wyników we Włocławku,</w:t>
      </w:r>
    </w:p>
    <w:p w14:paraId="0BEBBDBD" w14:textId="77777777" w:rsidR="000023C9" w:rsidRPr="001602D7" w:rsidRDefault="000023C9" w:rsidP="001B329E">
      <w:pPr>
        <w:numPr>
          <w:ilvl w:val="0"/>
          <w:numId w:val="6"/>
        </w:numPr>
        <w:spacing w:line="240" w:lineRule="auto"/>
        <w:jc w:val="both"/>
        <w:rPr>
          <w:lang w:val="pl-PL"/>
        </w:rPr>
      </w:pPr>
      <w:r w:rsidRPr="001602D7">
        <w:rPr>
          <w:lang w:val="pl-PL"/>
        </w:rPr>
        <w:t>21 szkół prowadzonych przez GMT (12 liceów ogólnokształcących, 1 Ogólnokształcąca Szkoła Muzyczna II st., 8 techników), zdawalność w li</w:t>
      </w:r>
      <w:r>
        <w:rPr>
          <w:lang w:val="pl-PL"/>
        </w:rPr>
        <w:t>ceach ogólnokształcących 94%, w </w:t>
      </w:r>
      <w:r w:rsidRPr="001602D7">
        <w:rPr>
          <w:lang w:val="pl-PL"/>
        </w:rPr>
        <w:t>technikach 75%.</w:t>
      </w:r>
    </w:p>
    <w:p w14:paraId="6DDABCD8" w14:textId="77777777" w:rsidR="000023C9" w:rsidRPr="001602D7" w:rsidRDefault="000023C9" w:rsidP="001B329E">
      <w:pPr>
        <w:pStyle w:val="Akapitzlist1"/>
        <w:numPr>
          <w:ilvl w:val="0"/>
          <w:numId w:val="6"/>
        </w:numPr>
        <w:jc w:val="both"/>
      </w:pPr>
      <w:r w:rsidRPr="001602D7">
        <w:t>średnie wyniki z części pisemnej wyż</w:t>
      </w:r>
      <w:r>
        <w:t>sze od średnich wyników w kraju</w:t>
      </w:r>
      <w:r w:rsidRPr="001602D7">
        <w:t xml:space="preserve"> z:</w:t>
      </w:r>
    </w:p>
    <w:p w14:paraId="7B8BABB7" w14:textId="77777777" w:rsidR="000023C9" w:rsidRPr="001602D7" w:rsidRDefault="000023C9" w:rsidP="000023C9">
      <w:pPr>
        <w:pStyle w:val="Akapitzlist1"/>
        <w:ind w:left="432"/>
        <w:jc w:val="both"/>
      </w:pPr>
      <w:r>
        <w:t>- języka polskiego: w</w:t>
      </w:r>
      <w:r w:rsidR="00DE6BDA">
        <w:t xml:space="preserve"> </w:t>
      </w:r>
      <w:r>
        <w:rPr>
          <w:bCs/>
        </w:rPr>
        <w:t>7</w:t>
      </w:r>
      <w:r w:rsidRPr="001602D7">
        <w:t xml:space="preserve"> liceach ogólnokształcących  (</w:t>
      </w:r>
      <w:r>
        <w:t xml:space="preserve">LO nr: </w:t>
      </w:r>
      <w:r>
        <w:rPr>
          <w:bCs/>
        </w:rPr>
        <w:t>I, III, IV, V, VIII, X</w:t>
      </w:r>
      <w:r w:rsidRPr="001602D7">
        <w:rPr>
          <w:bCs/>
        </w:rPr>
        <w:t>, OSM II st.</w:t>
      </w:r>
      <w:r w:rsidRPr="001602D7">
        <w:t>) i w 7 technikach (</w:t>
      </w:r>
      <w:r w:rsidRPr="001602D7">
        <w:rPr>
          <w:bCs/>
        </w:rPr>
        <w:t>T nr</w:t>
      </w:r>
      <w:r>
        <w:rPr>
          <w:bCs/>
        </w:rPr>
        <w:t xml:space="preserve">: 1, 4, </w:t>
      </w:r>
      <w:r w:rsidRPr="001602D7">
        <w:rPr>
          <w:bCs/>
        </w:rPr>
        <w:t>5</w:t>
      </w:r>
      <w:r>
        <w:rPr>
          <w:bCs/>
        </w:rPr>
        <w:t xml:space="preserve">, 7, 8, 9 i </w:t>
      </w:r>
      <w:r w:rsidRPr="001602D7">
        <w:rPr>
          <w:bCs/>
        </w:rPr>
        <w:t>13</w:t>
      </w:r>
      <w:r w:rsidRPr="001602D7">
        <w:t>),</w:t>
      </w:r>
    </w:p>
    <w:p w14:paraId="3847986C" w14:textId="77777777" w:rsidR="000023C9" w:rsidRPr="001602D7" w:rsidRDefault="000023C9" w:rsidP="000023C9">
      <w:pPr>
        <w:pStyle w:val="Akapitzlist1"/>
        <w:ind w:left="432"/>
        <w:jc w:val="both"/>
      </w:pPr>
      <w:r>
        <w:t>- matematyki w</w:t>
      </w:r>
      <w:r w:rsidR="00DE6BDA">
        <w:t xml:space="preserve"> </w:t>
      </w:r>
      <w:r w:rsidRPr="001602D7">
        <w:rPr>
          <w:bCs/>
        </w:rPr>
        <w:t xml:space="preserve">6 </w:t>
      </w:r>
      <w:r>
        <w:t xml:space="preserve"> liceach</w:t>
      </w:r>
      <w:r w:rsidRPr="001602D7">
        <w:t xml:space="preserve"> (</w:t>
      </w:r>
      <w:r w:rsidRPr="001602D7">
        <w:rPr>
          <w:bCs/>
        </w:rPr>
        <w:t>I LO, IV LO, V LO, VIII LO, X LO, OSM II st.</w:t>
      </w:r>
      <w:r w:rsidRPr="001602D7">
        <w:t xml:space="preserve">) </w:t>
      </w:r>
      <w:r w:rsidR="00877E28">
        <w:br/>
      </w:r>
      <w:r w:rsidRPr="001602D7">
        <w:t xml:space="preserve">i </w:t>
      </w:r>
      <w:r w:rsidRPr="001602D7">
        <w:rPr>
          <w:bCs/>
        </w:rPr>
        <w:t>5</w:t>
      </w:r>
      <w:r w:rsidRPr="001602D7">
        <w:t xml:space="preserve"> technikach  (</w:t>
      </w:r>
      <w:r w:rsidRPr="001602D7">
        <w:rPr>
          <w:bCs/>
        </w:rPr>
        <w:t>T nr 4, T nr 5, T nr 7, T nr 8 i T nr 13</w:t>
      </w:r>
      <w:r>
        <w:t>),</w:t>
      </w:r>
    </w:p>
    <w:p w14:paraId="2DAF3456" w14:textId="77777777" w:rsidR="000023C9" w:rsidRPr="000E18CE" w:rsidRDefault="000023C9" w:rsidP="000023C9">
      <w:pPr>
        <w:pStyle w:val="Akapitzlist1"/>
        <w:ind w:left="432"/>
        <w:jc w:val="both"/>
      </w:pPr>
      <w:r w:rsidRPr="001602D7">
        <w:t xml:space="preserve">- języka angielskiego w: </w:t>
      </w:r>
      <w:r w:rsidRPr="001602D7">
        <w:rPr>
          <w:bCs/>
        </w:rPr>
        <w:t xml:space="preserve">7 </w:t>
      </w:r>
      <w:r w:rsidRPr="001602D7">
        <w:t xml:space="preserve"> liceach ogólnokształcących (</w:t>
      </w:r>
      <w:r w:rsidRPr="001602D7">
        <w:rPr>
          <w:bCs/>
        </w:rPr>
        <w:t>I LO, III LO, IV LO, V LO, VIII LO, X LO, OSM II st.</w:t>
      </w:r>
      <w:r w:rsidRPr="001602D7">
        <w:t xml:space="preserve">) i </w:t>
      </w:r>
      <w:r w:rsidRPr="001602D7">
        <w:rPr>
          <w:bCs/>
        </w:rPr>
        <w:t>4</w:t>
      </w:r>
      <w:r w:rsidRPr="001602D7">
        <w:t xml:space="preserve"> technikach  (</w:t>
      </w:r>
      <w:r w:rsidRPr="001602D7">
        <w:rPr>
          <w:bCs/>
        </w:rPr>
        <w:t>T nr 4, T nr 5, T nr 8 i T nr 13</w:t>
      </w:r>
      <w:r>
        <w:t>).</w:t>
      </w:r>
    </w:p>
    <w:p w14:paraId="35779D90" w14:textId="77777777" w:rsidR="000023C9" w:rsidRPr="001602D7" w:rsidRDefault="000023C9" w:rsidP="000023C9">
      <w:pPr>
        <w:pStyle w:val="Akapitzlist1"/>
        <w:spacing w:line="240" w:lineRule="auto"/>
        <w:ind w:left="0"/>
        <w:jc w:val="both"/>
        <w:rPr>
          <w:kern w:val="2"/>
        </w:rPr>
      </w:pPr>
      <w:r w:rsidRPr="001602D7">
        <w:rPr>
          <w:b/>
        </w:rPr>
        <w:t>Egzamin zawodowy:</w:t>
      </w:r>
    </w:p>
    <w:p w14:paraId="48E45A61" w14:textId="77777777" w:rsidR="000023C9" w:rsidRPr="00954517" w:rsidRDefault="000023C9" w:rsidP="000023C9">
      <w:pPr>
        <w:spacing w:line="240" w:lineRule="auto"/>
        <w:jc w:val="both"/>
        <w:rPr>
          <w:lang w:val="pl-PL"/>
        </w:rPr>
      </w:pPr>
      <w:r w:rsidRPr="001602D7">
        <w:rPr>
          <w:kern w:val="2"/>
          <w:lang w:val="pl-PL"/>
        </w:rPr>
        <w:t xml:space="preserve">Egzaminy potwierdzające kwalifikacje w zawodzie odbywały się w zawodach, które nauczane są w technikach i szkołach branżowych I stopnia prowadzonych przez GMT.  </w:t>
      </w:r>
      <w:r w:rsidR="00877E28">
        <w:rPr>
          <w:kern w:val="2"/>
          <w:lang w:val="pl-PL"/>
        </w:rPr>
        <w:br/>
      </w:r>
      <w:r w:rsidRPr="001602D7">
        <w:rPr>
          <w:kern w:val="2"/>
          <w:lang w:val="pl-PL"/>
        </w:rPr>
        <w:t xml:space="preserve">W technikach młodzież uczy się w 31 zawodach, a w szkołach branżowych I stopnia </w:t>
      </w:r>
      <w:r w:rsidRPr="001602D7">
        <w:rPr>
          <w:kern w:val="2"/>
          <w:lang w:val="pl-PL"/>
        </w:rPr>
        <w:br/>
        <w:t>- w  9 zawodach. Wyniki zdawalności egzaminów potwierdzających kwalifikacje w zawodzie są zróżnicowane w zależności od szkoły i kwalifikacji w obrębie tego samego zawodu.</w:t>
      </w:r>
    </w:p>
    <w:p w14:paraId="7B6C167F" w14:textId="77777777" w:rsidR="000023C9" w:rsidRPr="004F6E0E" w:rsidRDefault="000023C9" w:rsidP="000023C9">
      <w:pPr>
        <w:spacing w:line="240" w:lineRule="auto"/>
        <w:jc w:val="both"/>
        <w:rPr>
          <w:i/>
          <w:lang w:val="pl-PL"/>
        </w:rPr>
      </w:pPr>
      <w:r w:rsidRPr="004F6E0E">
        <w:rPr>
          <w:i/>
          <w:lang w:val="pl-PL"/>
        </w:rPr>
        <w:t>Informacja o stanie realizacji zadań oświatowych gminy w roku szkolnym 202</w:t>
      </w:r>
      <w:r>
        <w:rPr>
          <w:i/>
          <w:lang w:val="pl-PL"/>
        </w:rPr>
        <w:t>2</w:t>
      </w:r>
      <w:r w:rsidRPr="004F6E0E">
        <w:rPr>
          <w:i/>
          <w:lang w:val="pl-PL"/>
        </w:rPr>
        <w:t>/202</w:t>
      </w:r>
      <w:r>
        <w:rPr>
          <w:i/>
          <w:lang w:val="pl-PL"/>
        </w:rPr>
        <w:t>3</w:t>
      </w:r>
      <w:r w:rsidRPr="004F6E0E">
        <w:rPr>
          <w:i/>
          <w:lang w:val="pl-PL"/>
        </w:rPr>
        <w:t xml:space="preserve"> przekazana została Radzie Miasta Torunia zgodnie z procedurą.</w:t>
      </w:r>
    </w:p>
    <w:p w14:paraId="7CA80F7A" w14:textId="77777777" w:rsidR="000023C9" w:rsidRPr="00341FC0" w:rsidRDefault="000023C9" w:rsidP="000023C9">
      <w:pPr>
        <w:spacing w:line="240" w:lineRule="auto"/>
        <w:jc w:val="both"/>
        <w:rPr>
          <w:i/>
          <w:color w:val="C00000"/>
          <w:lang w:val="pl-PL"/>
        </w:rPr>
      </w:pPr>
    </w:p>
    <w:p w14:paraId="5666B993" w14:textId="77777777" w:rsidR="000023C9" w:rsidRPr="007A75FC" w:rsidRDefault="000023C9" w:rsidP="00CC3C27">
      <w:pPr>
        <w:pStyle w:val="Nagwek2"/>
        <w:numPr>
          <w:ilvl w:val="0"/>
          <w:numId w:val="0"/>
        </w:numPr>
        <w:spacing w:before="0" w:after="0" w:line="240" w:lineRule="auto"/>
        <w:rPr>
          <w:rFonts w:ascii="Times New Roman" w:hAnsi="Times New Roman" w:cs="Times New Roman"/>
          <w:color w:val="0070C0"/>
          <w:sz w:val="24"/>
          <w:szCs w:val="24"/>
          <w:lang w:val="pl-PL"/>
        </w:rPr>
      </w:pPr>
      <w:r w:rsidRPr="007A75FC">
        <w:rPr>
          <w:rFonts w:ascii="Times New Roman" w:hAnsi="Times New Roman" w:cs="Times New Roman"/>
          <w:color w:val="0070C0"/>
          <w:sz w:val="24"/>
          <w:szCs w:val="24"/>
          <w:lang w:val="pl-PL"/>
        </w:rPr>
        <w:t>Stypendia dla uczniów</w:t>
      </w:r>
    </w:p>
    <w:p w14:paraId="3DEA18CA" w14:textId="77777777" w:rsidR="000023C9" w:rsidRPr="005D3A0C" w:rsidRDefault="000023C9" w:rsidP="000023C9">
      <w:pPr>
        <w:spacing w:line="240" w:lineRule="auto"/>
        <w:jc w:val="both"/>
        <w:rPr>
          <w:rFonts w:cs="Times New Roman"/>
        </w:rPr>
      </w:pPr>
      <w:r w:rsidRPr="005D3A0C">
        <w:rPr>
          <w:rFonts w:cs="Times New Roman"/>
        </w:rPr>
        <w:t xml:space="preserve">Stypendia dla uzdolnionych uczniów z toruńskich szkół były wypłacane od stycznia do grudnia 2023 r. na podstawie uchwały nr 620/21 Rady Miasta Torunia z dnia 15 kwietnia 2021 r. w sprawie szczegółowych warunków udzielania świadczeń pomocy materialnej </w:t>
      </w:r>
      <w:r w:rsidR="00877E28">
        <w:rPr>
          <w:rFonts w:cs="Times New Roman"/>
        </w:rPr>
        <w:br/>
      </w:r>
      <w:r w:rsidRPr="005D3A0C">
        <w:rPr>
          <w:rFonts w:cs="Times New Roman"/>
        </w:rPr>
        <w:t>o charakterze motywacyjnym uczniom uczęszczającym do szkół w Toruniu (…).</w:t>
      </w:r>
    </w:p>
    <w:p w14:paraId="58C5D5CC" w14:textId="77777777" w:rsidR="000023C9" w:rsidRPr="005D3A0C" w:rsidRDefault="000023C9" w:rsidP="000023C9">
      <w:pPr>
        <w:spacing w:line="240" w:lineRule="auto"/>
        <w:jc w:val="both"/>
        <w:rPr>
          <w:rFonts w:cs="Times New Roman"/>
        </w:rPr>
      </w:pPr>
      <w:r>
        <w:rPr>
          <w:rFonts w:cs="Times New Roman"/>
        </w:rPr>
        <w:tab/>
        <w:t xml:space="preserve">W 2023 r. </w:t>
      </w:r>
      <w:r w:rsidRPr="005D3A0C">
        <w:rPr>
          <w:rFonts w:cs="Times New Roman"/>
        </w:rPr>
        <w:t>wypłacono 316 stypendiów w łącznej kwoc</w:t>
      </w:r>
      <w:r>
        <w:rPr>
          <w:rFonts w:cs="Times New Roman"/>
        </w:rPr>
        <w:t>ie 454,6 tys. zł w okresie:</w:t>
      </w:r>
    </w:p>
    <w:p w14:paraId="38A7D9D6" w14:textId="77777777" w:rsidR="000023C9" w:rsidRPr="000E1CC4" w:rsidRDefault="000023C9" w:rsidP="009E1781">
      <w:pPr>
        <w:pStyle w:val="Akapitzlist"/>
        <w:numPr>
          <w:ilvl w:val="0"/>
          <w:numId w:val="22"/>
        </w:numPr>
        <w:spacing w:line="240" w:lineRule="auto"/>
        <w:jc w:val="both"/>
        <w:rPr>
          <w:rFonts w:ascii="Times New Roman" w:eastAsia="Times New Roman" w:hAnsi="Times New Roman"/>
          <w:sz w:val="24"/>
          <w:szCs w:val="24"/>
          <w:lang w:val="en-US" w:eastAsia="ar-SA"/>
        </w:rPr>
      </w:pPr>
      <w:r>
        <w:rPr>
          <w:rFonts w:ascii="Times New Roman" w:eastAsia="Times New Roman" w:hAnsi="Times New Roman"/>
          <w:sz w:val="24"/>
          <w:szCs w:val="24"/>
          <w:lang w:val="en-US" w:eastAsia="ar-SA"/>
        </w:rPr>
        <w:lastRenderedPageBreak/>
        <w:t>o</w:t>
      </w:r>
      <w:r w:rsidRPr="000E1CC4">
        <w:rPr>
          <w:rFonts w:ascii="Times New Roman" w:eastAsia="Times New Roman" w:hAnsi="Times New Roman"/>
          <w:sz w:val="24"/>
          <w:szCs w:val="24"/>
          <w:lang w:val="en-US" w:eastAsia="ar-SA"/>
        </w:rPr>
        <w:t>d stycznia do czerwca 2023 r. wypłacono stypendia</w:t>
      </w:r>
      <w:r w:rsidR="00A87F3C">
        <w:rPr>
          <w:rFonts w:ascii="Times New Roman" w:eastAsia="Times New Roman" w:hAnsi="Times New Roman"/>
          <w:sz w:val="24"/>
          <w:szCs w:val="24"/>
          <w:lang w:val="en-US" w:eastAsia="ar-SA"/>
        </w:rPr>
        <w:t xml:space="preserve"> 143</w:t>
      </w:r>
      <w:r>
        <w:rPr>
          <w:rFonts w:ascii="Times New Roman" w:eastAsia="Times New Roman" w:hAnsi="Times New Roman"/>
          <w:sz w:val="24"/>
          <w:szCs w:val="24"/>
          <w:lang w:val="en-US" w:eastAsia="ar-SA"/>
        </w:rPr>
        <w:t xml:space="preserve"> osobom (Toruński Omnibus - </w:t>
      </w:r>
      <w:r w:rsidRPr="000E1CC4">
        <w:rPr>
          <w:rFonts w:ascii="Times New Roman" w:eastAsia="Times New Roman" w:hAnsi="Times New Roman"/>
          <w:sz w:val="24"/>
          <w:szCs w:val="24"/>
          <w:lang w:val="en-US" w:eastAsia="ar-SA"/>
        </w:rPr>
        <w:t xml:space="preserve">133 uczniów, Toruński Fachowiec – 5 uczniów, </w:t>
      </w:r>
      <w:r>
        <w:rPr>
          <w:rFonts w:ascii="Times New Roman" w:eastAsia="Times New Roman" w:hAnsi="Times New Roman"/>
          <w:sz w:val="24"/>
          <w:szCs w:val="24"/>
          <w:lang w:val="en-US" w:eastAsia="ar-SA"/>
        </w:rPr>
        <w:t>Toruński Maestro - 5 uczniów) w kwocie 306,2 tys.</w:t>
      </w:r>
      <w:r w:rsidRPr="000E1CC4">
        <w:rPr>
          <w:rFonts w:ascii="Times New Roman" w:eastAsia="Times New Roman" w:hAnsi="Times New Roman"/>
          <w:sz w:val="24"/>
          <w:szCs w:val="24"/>
          <w:lang w:val="en-US" w:eastAsia="ar-SA"/>
        </w:rPr>
        <w:t> zł</w:t>
      </w:r>
      <w:r>
        <w:rPr>
          <w:rFonts w:ascii="Times New Roman" w:eastAsia="Times New Roman" w:hAnsi="Times New Roman"/>
          <w:sz w:val="24"/>
          <w:szCs w:val="24"/>
          <w:lang w:val="en-US" w:eastAsia="ar-SA"/>
        </w:rPr>
        <w:t>,</w:t>
      </w:r>
    </w:p>
    <w:p w14:paraId="1A5CC1B5" w14:textId="77777777" w:rsidR="000023C9" w:rsidRPr="000E1CC4" w:rsidRDefault="000023C9" w:rsidP="009E1781">
      <w:pPr>
        <w:pStyle w:val="Akapitzlist"/>
        <w:numPr>
          <w:ilvl w:val="0"/>
          <w:numId w:val="22"/>
        </w:numPr>
        <w:spacing w:after="0" w:line="240" w:lineRule="auto"/>
        <w:jc w:val="both"/>
        <w:rPr>
          <w:rFonts w:ascii="Times New Roman" w:eastAsia="Times New Roman" w:hAnsi="Times New Roman"/>
          <w:sz w:val="24"/>
          <w:szCs w:val="24"/>
          <w:lang w:val="en-US" w:eastAsia="ar-SA"/>
        </w:rPr>
      </w:pPr>
      <w:r>
        <w:rPr>
          <w:rFonts w:ascii="Times New Roman" w:eastAsia="Times New Roman" w:hAnsi="Times New Roman"/>
          <w:sz w:val="24"/>
          <w:szCs w:val="24"/>
          <w:lang w:val="en-US" w:eastAsia="ar-SA"/>
        </w:rPr>
        <w:t>o</w:t>
      </w:r>
      <w:r w:rsidRPr="000E1CC4">
        <w:rPr>
          <w:rFonts w:ascii="Times New Roman" w:eastAsia="Times New Roman" w:hAnsi="Times New Roman"/>
          <w:sz w:val="24"/>
          <w:szCs w:val="24"/>
          <w:lang w:val="en-US" w:eastAsia="ar-SA"/>
        </w:rPr>
        <w:t xml:space="preserve">d września do grudnia 2023 r. wypłacono stypendia 173 osobom (Toruński Omnibus – 164 uczniów, Toruński Fachowiec – 0 uczniów, Toruński Maestro </w:t>
      </w:r>
      <w:r>
        <w:rPr>
          <w:rFonts w:ascii="Times New Roman" w:eastAsia="Times New Roman" w:hAnsi="Times New Roman"/>
          <w:sz w:val="24"/>
          <w:szCs w:val="24"/>
          <w:lang w:val="en-US" w:eastAsia="ar-SA"/>
        </w:rPr>
        <w:t>- 9 uczniów) w kwocie 148,4 tys.</w:t>
      </w:r>
      <w:r w:rsidRPr="000E1CC4">
        <w:rPr>
          <w:rFonts w:ascii="Times New Roman" w:eastAsia="Times New Roman" w:hAnsi="Times New Roman"/>
          <w:sz w:val="24"/>
          <w:szCs w:val="24"/>
          <w:lang w:val="en-US" w:eastAsia="ar-SA"/>
        </w:rPr>
        <w:t> zł</w:t>
      </w:r>
      <w:r>
        <w:rPr>
          <w:rFonts w:ascii="Times New Roman" w:eastAsia="Times New Roman" w:hAnsi="Times New Roman"/>
          <w:sz w:val="24"/>
          <w:szCs w:val="24"/>
          <w:lang w:val="en-US" w:eastAsia="ar-SA"/>
        </w:rPr>
        <w:t>.</w:t>
      </w:r>
    </w:p>
    <w:p w14:paraId="738003DC" w14:textId="77777777" w:rsidR="00A760F7" w:rsidRPr="009612E2" w:rsidRDefault="000023C9" w:rsidP="00A760F7">
      <w:pPr>
        <w:spacing w:line="240" w:lineRule="auto"/>
        <w:jc w:val="both"/>
        <w:rPr>
          <w:rFonts w:cs="Times New Roman"/>
        </w:rPr>
      </w:pPr>
      <w:r w:rsidRPr="005D3A0C">
        <w:rPr>
          <w:rFonts w:cs="Times New Roman"/>
        </w:rPr>
        <w:t>Ponadto</w:t>
      </w:r>
      <w:r>
        <w:rPr>
          <w:rFonts w:cs="Times New Roman"/>
        </w:rPr>
        <w:t>,</w:t>
      </w:r>
      <w:r w:rsidRPr="005D3A0C">
        <w:rPr>
          <w:rFonts w:cs="Times New Roman"/>
        </w:rPr>
        <w:t xml:space="preserve"> absolwentom toruńskich szkół przyznano 19 nagród Prezydenta Miasta Torunia, </w:t>
      </w:r>
      <w:r w:rsidR="00A760F7">
        <w:rPr>
          <w:rFonts w:cs="Times New Roman"/>
        </w:rPr>
        <w:br/>
        <w:t xml:space="preserve">na </w:t>
      </w:r>
      <w:r>
        <w:rPr>
          <w:rFonts w:cs="Times New Roman"/>
        </w:rPr>
        <w:t>łączną kwotę 38 tys.</w:t>
      </w:r>
      <w:r w:rsidRPr="005D3A0C">
        <w:rPr>
          <w:rFonts w:cs="Times New Roman"/>
        </w:rPr>
        <w:t xml:space="preserve"> </w:t>
      </w:r>
      <w:r w:rsidR="00A760F7">
        <w:rPr>
          <w:rFonts w:cs="Times New Roman"/>
        </w:rPr>
        <w:t>z</w:t>
      </w:r>
      <w:r w:rsidRPr="005D3A0C">
        <w:rPr>
          <w:rFonts w:cs="Times New Roman"/>
        </w:rPr>
        <w:t>ł</w:t>
      </w:r>
      <w:bookmarkStart w:id="35" w:name="__RefHeading__31976_2082197896"/>
      <w:bookmarkStart w:id="36" w:name="_Toc69477711"/>
      <w:bookmarkStart w:id="37" w:name="_Toc69372259"/>
      <w:bookmarkEnd w:id="35"/>
      <w:r w:rsidR="00A760F7" w:rsidRPr="009612E2">
        <w:rPr>
          <w:rFonts w:cs="Times New Roman"/>
          <w:lang w:eastAsia="pl-PL"/>
        </w:rPr>
        <w:t xml:space="preserve"> (po 2.000 zł każda). </w:t>
      </w:r>
      <w:r w:rsidR="00A760F7">
        <w:rPr>
          <w:rFonts w:cs="Times New Roman"/>
          <w:lang w:eastAsia="pl-PL"/>
        </w:rPr>
        <w:t>Nagrody p</w:t>
      </w:r>
      <w:r w:rsidR="00A760F7" w:rsidRPr="009612E2">
        <w:rPr>
          <w:rFonts w:cs="Times New Roman"/>
          <w:lang w:eastAsia="pl-PL"/>
        </w:rPr>
        <w:t>rzeznaczone były dla uzdolnionych uczniów, którzy</w:t>
      </w:r>
      <w:r w:rsidR="00A760F7">
        <w:rPr>
          <w:rFonts w:cs="Times New Roman"/>
        </w:rPr>
        <w:t xml:space="preserve"> </w:t>
      </w:r>
      <w:r w:rsidR="00A760F7" w:rsidRPr="009612E2">
        <w:rPr>
          <w:rFonts w:cs="Times New Roman"/>
          <w:lang w:eastAsia="pl-PL"/>
        </w:rPr>
        <w:t>uczęszczali w roku szkolnym 2022/2023 do klas programowo najwyższych toruńskich</w:t>
      </w:r>
      <w:r w:rsidR="00A760F7">
        <w:rPr>
          <w:rFonts w:cs="Times New Roman"/>
        </w:rPr>
        <w:t xml:space="preserve"> </w:t>
      </w:r>
      <w:r w:rsidR="00A760F7" w:rsidRPr="009612E2">
        <w:rPr>
          <w:rFonts w:cs="Times New Roman"/>
          <w:lang w:eastAsia="pl-PL"/>
        </w:rPr>
        <w:t>liceów ogólnokształcących i szkoły muzycznej, tj:</w:t>
      </w:r>
      <w:r w:rsidR="00A760F7">
        <w:rPr>
          <w:rFonts w:cs="Times New Roman"/>
        </w:rPr>
        <w:t xml:space="preserve"> </w:t>
      </w:r>
      <w:r w:rsidR="00A760F7" w:rsidRPr="009612E2">
        <w:rPr>
          <w:rFonts w:cs="Times New Roman"/>
          <w:lang w:eastAsia="pl-PL"/>
        </w:rPr>
        <w:t>I  LO - 1 nagroda,</w:t>
      </w:r>
      <w:r w:rsidR="00A760F7">
        <w:rPr>
          <w:rFonts w:cs="Times New Roman"/>
        </w:rPr>
        <w:t xml:space="preserve"> </w:t>
      </w:r>
      <w:r w:rsidR="00A760F7" w:rsidRPr="009612E2">
        <w:rPr>
          <w:rFonts w:cs="Times New Roman"/>
          <w:lang w:eastAsia="pl-PL"/>
        </w:rPr>
        <w:t>IV LO - 2 nagrody,</w:t>
      </w:r>
      <w:r w:rsidR="00A760F7">
        <w:rPr>
          <w:rFonts w:cs="Times New Roman"/>
        </w:rPr>
        <w:t xml:space="preserve"> </w:t>
      </w:r>
      <w:r w:rsidR="00A760F7" w:rsidRPr="009612E2">
        <w:rPr>
          <w:rFonts w:cs="Times New Roman"/>
          <w:lang w:eastAsia="pl-PL"/>
        </w:rPr>
        <w:t>V  LO - 1 nagroda,</w:t>
      </w:r>
      <w:r w:rsidR="00A760F7">
        <w:rPr>
          <w:rFonts w:cs="Times New Roman"/>
        </w:rPr>
        <w:t xml:space="preserve"> </w:t>
      </w:r>
      <w:r w:rsidR="00A760F7" w:rsidRPr="009612E2">
        <w:rPr>
          <w:rFonts w:cs="Times New Roman"/>
          <w:lang w:eastAsia="pl-PL"/>
        </w:rPr>
        <w:t>X  LO - 2 nagrody,</w:t>
      </w:r>
      <w:r w:rsidR="00A760F7">
        <w:rPr>
          <w:rFonts w:cs="Times New Roman"/>
        </w:rPr>
        <w:t xml:space="preserve"> </w:t>
      </w:r>
      <w:r w:rsidR="00A760F7" w:rsidRPr="009612E2">
        <w:rPr>
          <w:rFonts w:cs="Times New Roman"/>
          <w:lang w:eastAsia="pl-PL"/>
        </w:rPr>
        <w:t>OSM II - 3 nagrody,</w:t>
      </w:r>
      <w:r w:rsidR="00A760F7">
        <w:rPr>
          <w:rFonts w:cs="Times New Roman"/>
        </w:rPr>
        <w:t xml:space="preserve"> </w:t>
      </w:r>
      <w:r w:rsidR="00A760F7" w:rsidRPr="009612E2">
        <w:rPr>
          <w:rFonts w:cs="Times New Roman"/>
          <w:lang w:eastAsia="pl-PL"/>
        </w:rPr>
        <w:t>ULO - 10 nagród.</w:t>
      </w:r>
    </w:p>
    <w:p w14:paraId="1120F73A" w14:textId="77777777" w:rsidR="000023C9" w:rsidRPr="00C439BA" w:rsidRDefault="000023C9" w:rsidP="000023C9">
      <w:pPr>
        <w:spacing w:line="276" w:lineRule="auto"/>
        <w:jc w:val="both"/>
        <w:rPr>
          <w:rFonts w:cs="Times New Roman"/>
        </w:rPr>
      </w:pPr>
    </w:p>
    <w:p w14:paraId="38B9198D" w14:textId="77777777" w:rsidR="000023C9" w:rsidRPr="0012157D" w:rsidRDefault="000023C9" w:rsidP="000023C9">
      <w:pPr>
        <w:pStyle w:val="Nagwek1"/>
        <w:numPr>
          <w:ilvl w:val="0"/>
          <w:numId w:val="0"/>
        </w:numPr>
        <w:spacing w:line="240" w:lineRule="auto"/>
        <w:rPr>
          <w:szCs w:val="24"/>
          <w:lang w:val="pl-PL"/>
        </w:rPr>
      </w:pPr>
      <w:r>
        <w:rPr>
          <w:color w:val="0070C0"/>
          <w:lang w:val="pl-PL"/>
        </w:rPr>
        <w:t xml:space="preserve">XI. </w:t>
      </w:r>
      <w:r w:rsidRPr="00333801">
        <w:rPr>
          <w:color w:val="0070C0"/>
          <w:lang w:val="pl-PL"/>
        </w:rPr>
        <w:t>BEZPIECZEŃSTWO I PORZĄDEK PUBLICZNY</w:t>
      </w:r>
      <w:bookmarkEnd w:id="36"/>
      <w:bookmarkEnd w:id="37"/>
    </w:p>
    <w:p w14:paraId="301619E1" w14:textId="77777777" w:rsidR="000023C9" w:rsidRPr="00034253" w:rsidRDefault="000023C9" w:rsidP="000023C9">
      <w:pPr>
        <w:spacing w:line="240" w:lineRule="auto"/>
        <w:ind w:firstLine="708"/>
        <w:jc w:val="both"/>
        <w:rPr>
          <w:rFonts w:cs="Times New Roman"/>
          <w:sz w:val="18"/>
          <w:szCs w:val="18"/>
          <w:lang w:val="pl-PL"/>
        </w:rPr>
      </w:pPr>
    </w:p>
    <w:p w14:paraId="5AEB968B" w14:textId="77777777" w:rsidR="000023C9" w:rsidRPr="00954517" w:rsidRDefault="000023C9" w:rsidP="000023C9">
      <w:pPr>
        <w:rPr>
          <w:i/>
          <w:color w:val="0070C0"/>
        </w:rPr>
      </w:pPr>
      <w:r w:rsidRPr="00954517">
        <w:rPr>
          <w:i/>
          <w:color w:val="0070C0"/>
        </w:rPr>
        <w:t>Bezpieczeństwo publiczne - statystyka</w:t>
      </w:r>
    </w:p>
    <w:p w14:paraId="1AFB291E" w14:textId="77777777" w:rsidR="000023C9" w:rsidRPr="00790FC2" w:rsidRDefault="000023C9" w:rsidP="009E1781">
      <w:pPr>
        <w:pStyle w:val="Akapitzlist"/>
        <w:numPr>
          <w:ilvl w:val="0"/>
          <w:numId w:val="23"/>
        </w:numPr>
        <w:spacing w:line="240" w:lineRule="auto"/>
        <w:jc w:val="both"/>
        <w:rPr>
          <w:rFonts w:ascii="Times New Roman" w:hAnsi="Times New Roman"/>
          <w:sz w:val="24"/>
          <w:szCs w:val="24"/>
        </w:rPr>
      </w:pPr>
      <w:r w:rsidRPr="00790FC2">
        <w:rPr>
          <w:rFonts w:ascii="Times New Roman" w:hAnsi="Times New Roman"/>
          <w:sz w:val="24"/>
          <w:szCs w:val="24"/>
        </w:rPr>
        <w:t xml:space="preserve">W 2023 r. </w:t>
      </w:r>
      <w:r>
        <w:rPr>
          <w:rFonts w:ascii="Times New Roman" w:hAnsi="Times New Roman"/>
          <w:sz w:val="24"/>
          <w:szCs w:val="24"/>
        </w:rPr>
        <w:t>na terenie Torunia odnotowano 1.</w:t>
      </w:r>
      <w:r w:rsidRPr="00790FC2">
        <w:rPr>
          <w:rFonts w:ascii="Times New Roman" w:hAnsi="Times New Roman"/>
          <w:sz w:val="24"/>
          <w:szCs w:val="24"/>
        </w:rPr>
        <w:t>070 przestępstw kryminalnych, w tym</w:t>
      </w:r>
      <w:r>
        <w:rPr>
          <w:rFonts w:ascii="Times New Roman" w:hAnsi="Times New Roman"/>
          <w:sz w:val="24"/>
          <w:szCs w:val="24"/>
        </w:rPr>
        <w:t>:</w:t>
      </w:r>
      <w:r w:rsidRPr="00790FC2">
        <w:rPr>
          <w:rFonts w:ascii="Times New Roman" w:hAnsi="Times New Roman"/>
          <w:sz w:val="24"/>
          <w:szCs w:val="24"/>
        </w:rPr>
        <w:t xml:space="preserve"> </w:t>
      </w:r>
      <w:r w:rsidR="00E15EB2">
        <w:rPr>
          <w:rFonts w:ascii="Times New Roman" w:hAnsi="Times New Roman"/>
          <w:sz w:val="24"/>
          <w:szCs w:val="24"/>
        </w:rPr>
        <w:br/>
      </w:r>
      <w:r w:rsidRPr="00790FC2">
        <w:rPr>
          <w:rFonts w:ascii="Times New Roman" w:hAnsi="Times New Roman"/>
          <w:sz w:val="24"/>
          <w:szCs w:val="24"/>
        </w:rPr>
        <w:t xml:space="preserve">28 rozbojów, 33 włamania do samochodów, 12 włamań do obiektów handlowych, </w:t>
      </w:r>
      <w:r w:rsidR="00E15EB2">
        <w:rPr>
          <w:rFonts w:ascii="Times New Roman" w:hAnsi="Times New Roman"/>
          <w:sz w:val="24"/>
          <w:szCs w:val="24"/>
        </w:rPr>
        <w:br/>
      </w:r>
      <w:r w:rsidRPr="00790FC2">
        <w:rPr>
          <w:rFonts w:ascii="Times New Roman" w:hAnsi="Times New Roman"/>
          <w:sz w:val="24"/>
          <w:szCs w:val="24"/>
        </w:rPr>
        <w:t>35 włamań do mieszkań, 182 włamania do innego obiektu, 756 kradzieży mienia oraz 24 kradzieże pojazdu.</w:t>
      </w:r>
    </w:p>
    <w:p w14:paraId="3065167A" w14:textId="77777777" w:rsidR="000023C9" w:rsidRPr="00790FC2" w:rsidRDefault="000023C9" w:rsidP="009E1781">
      <w:pPr>
        <w:pStyle w:val="Akapitzlist"/>
        <w:numPr>
          <w:ilvl w:val="0"/>
          <w:numId w:val="23"/>
        </w:numPr>
        <w:spacing w:line="240" w:lineRule="auto"/>
        <w:jc w:val="both"/>
        <w:rPr>
          <w:rFonts w:ascii="Times New Roman" w:hAnsi="Times New Roman"/>
          <w:sz w:val="24"/>
          <w:szCs w:val="24"/>
        </w:rPr>
      </w:pPr>
      <w:r w:rsidRPr="00790FC2">
        <w:rPr>
          <w:rFonts w:ascii="Times New Roman" w:hAnsi="Times New Roman"/>
          <w:sz w:val="24"/>
          <w:szCs w:val="24"/>
        </w:rPr>
        <w:t>W 2023 r. na terenie  Torunia zaistniało 21 wypadków z udziałem pieszych, w których zginęły 4 osoby</w:t>
      </w:r>
      <w:r>
        <w:rPr>
          <w:rFonts w:ascii="Times New Roman" w:hAnsi="Times New Roman"/>
          <w:sz w:val="24"/>
          <w:szCs w:val="24"/>
        </w:rPr>
        <w:t>, a</w:t>
      </w:r>
      <w:r w:rsidRPr="00790FC2">
        <w:rPr>
          <w:rFonts w:ascii="Times New Roman" w:hAnsi="Times New Roman"/>
          <w:sz w:val="24"/>
          <w:szCs w:val="24"/>
        </w:rPr>
        <w:t xml:space="preserve"> 17 zostało rannych.</w:t>
      </w:r>
    </w:p>
    <w:p w14:paraId="311C111A" w14:textId="77777777" w:rsidR="000023C9" w:rsidRPr="00954517" w:rsidRDefault="000023C9" w:rsidP="009E1781">
      <w:pPr>
        <w:pStyle w:val="Akapitzlist"/>
        <w:numPr>
          <w:ilvl w:val="0"/>
          <w:numId w:val="23"/>
        </w:numPr>
        <w:spacing w:line="240" w:lineRule="auto"/>
        <w:jc w:val="both"/>
        <w:rPr>
          <w:rFonts w:ascii="Times New Roman" w:hAnsi="Times New Roman"/>
          <w:sz w:val="24"/>
          <w:szCs w:val="24"/>
        </w:rPr>
      </w:pPr>
      <w:r w:rsidRPr="00790FC2">
        <w:rPr>
          <w:rFonts w:ascii="Times New Roman" w:hAnsi="Times New Roman"/>
          <w:sz w:val="24"/>
          <w:szCs w:val="24"/>
        </w:rPr>
        <w:t xml:space="preserve">W 2023 r. na terenie Torunia odnotowano 9 wypadków z udziałem rowerzystów, </w:t>
      </w:r>
      <w:r w:rsidR="00E15EB2">
        <w:rPr>
          <w:rFonts w:ascii="Times New Roman" w:hAnsi="Times New Roman"/>
          <w:sz w:val="24"/>
          <w:szCs w:val="24"/>
        </w:rPr>
        <w:br/>
      </w:r>
      <w:r w:rsidRPr="00790FC2">
        <w:rPr>
          <w:rFonts w:ascii="Times New Roman" w:hAnsi="Times New Roman"/>
          <w:sz w:val="24"/>
          <w:szCs w:val="24"/>
        </w:rPr>
        <w:t>w których 9 osób zostało rannych</w:t>
      </w:r>
      <w:r>
        <w:rPr>
          <w:rFonts w:ascii="Times New Roman" w:hAnsi="Times New Roman"/>
          <w:sz w:val="24"/>
          <w:szCs w:val="24"/>
        </w:rPr>
        <w:t>.</w:t>
      </w:r>
    </w:p>
    <w:p w14:paraId="1CC8D090" w14:textId="77777777" w:rsidR="000023C9" w:rsidRPr="00D81741" w:rsidRDefault="000023C9" w:rsidP="000023C9">
      <w:pPr>
        <w:spacing w:line="240" w:lineRule="auto"/>
        <w:ind w:firstLine="708"/>
        <w:jc w:val="both"/>
        <w:rPr>
          <w:rFonts w:cs="Times New Roman"/>
          <w:lang w:val="pl-PL"/>
        </w:rPr>
      </w:pPr>
      <w:r>
        <w:rPr>
          <w:rFonts w:cs="Times New Roman"/>
          <w:lang w:val="pl-PL"/>
        </w:rPr>
        <w:t xml:space="preserve">Ustawowe możliwości działań gminy </w:t>
      </w:r>
      <w:r w:rsidRPr="0012157D">
        <w:rPr>
          <w:rFonts w:cs="Times New Roman"/>
          <w:lang w:val="pl-PL"/>
        </w:rPr>
        <w:t>w zakresie bezpieczeństwa i porządku</w:t>
      </w:r>
      <w:r w:rsidR="00E15EB2">
        <w:rPr>
          <w:rFonts w:cs="Times New Roman"/>
          <w:lang w:val="pl-PL"/>
        </w:rPr>
        <w:t xml:space="preserve"> </w:t>
      </w:r>
      <w:r w:rsidRPr="0012157D">
        <w:rPr>
          <w:rFonts w:cs="Times New Roman"/>
          <w:lang w:val="pl-PL"/>
        </w:rPr>
        <w:t xml:space="preserve">publicznego to: utrzymanie Straży Miejskiej oraz wspieranie służb państwowych (Komendy Miejskiej Policji w Toruniu oraz Komendy Miejskiej Państwowej Straży Pożarnej </w:t>
      </w:r>
      <w:r>
        <w:rPr>
          <w:rFonts w:cs="Times New Roman"/>
          <w:lang w:val="pl-PL"/>
        </w:rPr>
        <w:br/>
        <w:t>w Toruniu).</w:t>
      </w:r>
    </w:p>
    <w:p w14:paraId="5EF5EE0A" w14:textId="77777777" w:rsidR="000023C9" w:rsidRPr="008A6416" w:rsidRDefault="000023C9" w:rsidP="00093720">
      <w:pPr>
        <w:ind w:firstLine="708"/>
        <w:jc w:val="both"/>
      </w:pPr>
      <w:r w:rsidRPr="008A6416">
        <w:t xml:space="preserve">W 2023 roku w toruńskiej Straży Miejskiej zatrudnionych było 103 strażników. Działania podejmowane przez Straż Miejską w omawianym okresie wynikały z funkcji, jakie pełni wśród lokalnej społeczności oraz z realizacji misji pod nazwą „RAZEM </w:t>
      </w:r>
      <w:r w:rsidR="00093720">
        <w:br/>
      </w:r>
      <w:r w:rsidRPr="008A6416">
        <w:t xml:space="preserve">Z MIESZKAŃCAMI”. </w:t>
      </w:r>
    </w:p>
    <w:p w14:paraId="1BB9EBA6" w14:textId="77777777" w:rsidR="000023C9" w:rsidRPr="00632D6F" w:rsidRDefault="000023C9" w:rsidP="000023C9">
      <w:pPr>
        <w:jc w:val="both"/>
      </w:pPr>
      <w:r w:rsidRPr="00632D6F">
        <w:t xml:space="preserve">Nakłady finansowe na utrzymanie toruńskiej Straży Miejskiej w roku 2023 kształtowały się następująco: budżet: </w:t>
      </w:r>
      <w:r>
        <w:t xml:space="preserve">prawie </w:t>
      </w:r>
      <w:r w:rsidRPr="00632D6F">
        <w:t>12</w:t>
      </w:r>
      <w:r>
        <w:t>.503 tys. </w:t>
      </w:r>
      <w:r w:rsidRPr="00632D6F">
        <w:t xml:space="preserve">zł, w tym wydatki inwestycyjne: </w:t>
      </w:r>
      <w:r>
        <w:t xml:space="preserve">ponad </w:t>
      </w:r>
      <w:r w:rsidRPr="00632D6F">
        <w:t>328</w:t>
      </w:r>
      <w:r>
        <w:t xml:space="preserve"> tys.</w:t>
      </w:r>
      <w:r w:rsidRPr="00632D6F">
        <w:t xml:space="preserve"> zł </w:t>
      </w:r>
      <w:r w:rsidR="00093720">
        <w:br/>
      </w:r>
      <w:r>
        <w:t xml:space="preserve">na </w:t>
      </w:r>
      <w:r w:rsidRPr="00632D6F">
        <w:t xml:space="preserve">specjalistyczny pojazd z napędem elektrycznym marki Man oraz </w:t>
      </w:r>
      <w:r>
        <w:t xml:space="preserve">ponad </w:t>
      </w:r>
      <w:r w:rsidRPr="00632D6F">
        <w:t>28</w:t>
      </w:r>
      <w:r>
        <w:t>,3 tys.</w:t>
      </w:r>
      <w:r w:rsidRPr="00632D6F">
        <w:t xml:space="preserve"> zł </w:t>
      </w:r>
      <w:r>
        <w:t xml:space="preserve">– </w:t>
      </w:r>
      <w:r w:rsidR="00093720">
        <w:br/>
      </w:r>
      <w:r>
        <w:t xml:space="preserve">na </w:t>
      </w:r>
      <w:r w:rsidRPr="00632D6F">
        <w:t>zakup dwóch sztuk skuterów marki Kymaco.</w:t>
      </w:r>
    </w:p>
    <w:p w14:paraId="4691F601" w14:textId="77777777" w:rsidR="000023C9" w:rsidRDefault="000023C9" w:rsidP="000023C9">
      <w:pPr>
        <w:jc w:val="both"/>
      </w:pPr>
      <w:r w:rsidRPr="008A6416">
        <w:t>W ramach bieżącej działalności Straż Miejska w roku sprawozdawczym</w:t>
      </w:r>
      <w:r>
        <w:t>:</w:t>
      </w:r>
    </w:p>
    <w:p w14:paraId="68974EC4" w14:textId="77777777" w:rsidR="000023C9" w:rsidRDefault="000023C9" w:rsidP="000023C9">
      <w:pPr>
        <w:jc w:val="both"/>
      </w:pPr>
      <w:r>
        <w:t>* wystawi</w:t>
      </w:r>
      <w:r w:rsidRPr="008A6416">
        <w:t>ła łącznie 5</w:t>
      </w:r>
      <w:r>
        <w:t>.</w:t>
      </w:r>
      <w:r w:rsidRPr="008A6416">
        <w:t>830 samodzielnych patroli strażników miejskich oraz 298 patroli wspólnych z funkcjonariuszami Policji, Żandarmerii Wojskowej oraz K</w:t>
      </w:r>
      <w:r>
        <w:t>rajowej Administracji Skarbowej;</w:t>
      </w:r>
    </w:p>
    <w:p w14:paraId="0FB59D35" w14:textId="77777777" w:rsidR="000023C9" w:rsidRDefault="000023C9" w:rsidP="000023C9">
      <w:pPr>
        <w:jc w:val="both"/>
      </w:pPr>
      <w:r>
        <w:t>* w</w:t>
      </w:r>
      <w:r w:rsidRPr="008A6416">
        <w:t xml:space="preserve"> trakcie pełnienia służb prewencyjno – interwencyjnyc</w:t>
      </w:r>
      <w:r>
        <w:t xml:space="preserve">h i </w:t>
      </w:r>
      <w:r w:rsidRPr="008A6416">
        <w:t>kontroli miejsc zagrożonych</w:t>
      </w:r>
      <w:r w:rsidR="00093720">
        <w:t xml:space="preserve"> </w:t>
      </w:r>
      <w:r w:rsidRPr="008A6416">
        <w:t xml:space="preserve">strażnicy miejscy </w:t>
      </w:r>
      <w:r>
        <w:t xml:space="preserve">funkcjonariusze </w:t>
      </w:r>
      <w:r w:rsidRPr="008A6416">
        <w:t>dokonali legitymowania 1</w:t>
      </w:r>
      <w:r>
        <w:t xml:space="preserve">7.742 osób oraz przeprowadzili </w:t>
      </w:r>
      <w:r w:rsidRPr="008A6416">
        <w:t>16</w:t>
      </w:r>
      <w:r>
        <w:t>.</w:t>
      </w:r>
      <w:r w:rsidRPr="008A6416">
        <w:t>509</w:t>
      </w:r>
      <w:r w:rsidR="00093720">
        <w:t xml:space="preserve"> </w:t>
      </w:r>
      <w:r w:rsidRPr="008A6416">
        <w:t xml:space="preserve">interwencji. </w:t>
      </w:r>
    </w:p>
    <w:p w14:paraId="455CB23A" w14:textId="77777777" w:rsidR="000023C9" w:rsidRPr="008A6416" w:rsidRDefault="000023C9" w:rsidP="000023C9">
      <w:pPr>
        <w:jc w:val="both"/>
      </w:pPr>
      <w:r>
        <w:t>* d</w:t>
      </w:r>
      <w:r w:rsidRPr="008A6416">
        <w:t>yżurny Straży Miejskiej przyjął 15</w:t>
      </w:r>
      <w:r>
        <w:t>.640 zgłoszeń od mieszkańców i instytucji</w:t>
      </w:r>
      <w:r w:rsidR="00093720">
        <w:t xml:space="preserve"> </w:t>
      </w:r>
      <w:r>
        <w:t>dotyczących podjęcia</w:t>
      </w:r>
      <w:r w:rsidRPr="008A6416">
        <w:t xml:space="preserve"> int</w:t>
      </w:r>
      <w:r>
        <w:t>erwencji (</w:t>
      </w:r>
      <w:r w:rsidRPr="00632D6F">
        <w:t>924</w:t>
      </w:r>
      <w:r w:rsidR="00093720">
        <w:t xml:space="preserve"> </w:t>
      </w:r>
      <w:r>
        <w:t xml:space="preserve">zgłoszenia </w:t>
      </w:r>
      <w:r w:rsidRPr="008A6416">
        <w:t>za pośrednictwem funkcji SMS</w:t>
      </w:r>
      <w:r>
        <w:t>).</w:t>
      </w:r>
    </w:p>
    <w:p w14:paraId="102E28D9" w14:textId="77777777" w:rsidR="000023C9" w:rsidRPr="008A6416" w:rsidRDefault="000023C9" w:rsidP="000023C9">
      <w:pPr>
        <w:jc w:val="both"/>
      </w:pPr>
      <w:r>
        <w:t xml:space="preserve">* </w:t>
      </w:r>
      <w:r w:rsidRPr="008A6416">
        <w:t>Eko-patrol</w:t>
      </w:r>
      <w:r>
        <w:t xml:space="preserve">, oprócz działań ustawowych, </w:t>
      </w:r>
      <w:r w:rsidRPr="008A6416">
        <w:t>1</w:t>
      </w:r>
      <w:r>
        <w:t>.</w:t>
      </w:r>
      <w:r w:rsidRPr="008A6416">
        <w:t>263 razy ud</w:t>
      </w:r>
      <w:r>
        <w:t>zielał pomocy dzikim zwierzętom (wzrost w stosunku do roku 2022 - o 3,7%),</w:t>
      </w:r>
    </w:p>
    <w:p w14:paraId="55E1D523" w14:textId="77777777" w:rsidR="000023C9" w:rsidRPr="008A6416" w:rsidRDefault="000023C9" w:rsidP="000023C9">
      <w:pPr>
        <w:jc w:val="both"/>
      </w:pPr>
      <w:r>
        <w:t xml:space="preserve">* </w:t>
      </w:r>
      <w:r w:rsidRPr="008A6416">
        <w:t xml:space="preserve">Zespół ds. Profilaktyki i Komunikacji Społecznej </w:t>
      </w:r>
      <w:r>
        <w:t xml:space="preserve">Straży Miejksiej </w:t>
      </w:r>
      <w:r w:rsidRPr="008A6416">
        <w:t>współpracował z ponad 100 toru</w:t>
      </w:r>
      <w:r>
        <w:t>ńskimi placówkami oświatowymi; w </w:t>
      </w:r>
      <w:r w:rsidRPr="008A6416">
        <w:t>realiz</w:t>
      </w:r>
      <w:r>
        <w:t xml:space="preserve">acji </w:t>
      </w:r>
      <w:r w:rsidRPr="008A6416">
        <w:t>programów profilaktyczno – edukacyjnych wzięło udział  32</w:t>
      </w:r>
      <w:r>
        <w:t>.</w:t>
      </w:r>
      <w:r w:rsidRPr="008A6416">
        <w:t>000  osób (26</w:t>
      </w:r>
      <w:r>
        <w:t>.</w:t>
      </w:r>
      <w:r w:rsidRPr="008A6416">
        <w:t>000 w</w:t>
      </w:r>
      <w:r>
        <w:t> </w:t>
      </w:r>
      <w:r w:rsidRPr="008A6416">
        <w:t>roku 2022)</w:t>
      </w:r>
      <w:r>
        <w:t>.</w:t>
      </w:r>
    </w:p>
    <w:p w14:paraId="53BA846B" w14:textId="77777777" w:rsidR="000023C9" w:rsidRPr="008A6416" w:rsidRDefault="000023C9" w:rsidP="000023C9">
      <w:pPr>
        <w:jc w:val="both"/>
      </w:pPr>
      <w:r>
        <w:lastRenderedPageBreak/>
        <w:t>* w ramach działań na rzecz seniorów - przeprowadzane były spotkania, na których i</w:t>
      </w:r>
      <w:r w:rsidRPr="008A6416">
        <w:t>nstruktorzy samoobrony Straży uczyli seniorów, jak</w:t>
      </w:r>
      <w:r>
        <w:t> </w:t>
      </w:r>
      <w:r w:rsidRPr="008A6416">
        <w:t>zachować się w sytuacji bezpośredniego zagrożenia dla zdrowia lub życia, natomiast instruktorzy ratownictwa medycznego Straży przeprowadzili szkolenie z zakresu pierwszej pomocy przedmedycznej wraz z nauką resuscytacji krążeniowo</w:t>
      </w:r>
      <w:r>
        <w:t> </w:t>
      </w:r>
      <w:r w:rsidRPr="008A6416">
        <w:t>–</w:t>
      </w:r>
      <w:r>
        <w:t> </w:t>
      </w:r>
      <w:r w:rsidRPr="008A6416">
        <w:t>oddechowej.</w:t>
      </w:r>
    </w:p>
    <w:p w14:paraId="3576DB82" w14:textId="77777777" w:rsidR="000023C9" w:rsidRPr="008A6416" w:rsidRDefault="000023C9" w:rsidP="000023C9">
      <w:pPr>
        <w:jc w:val="both"/>
        <w:rPr>
          <w:i/>
        </w:rPr>
      </w:pPr>
      <w:r w:rsidRPr="008A6416">
        <w:rPr>
          <w:i/>
        </w:rPr>
        <w:t>Szczegółowa informacja sprawozdawcza została przedstawiona przez Komendanta Straży Miejskiej w</w:t>
      </w:r>
      <w:r>
        <w:rPr>
          <w:i/>
        </w:rPr>
        <w:t> </w:t>
      </w:r>
      <w:r w:rsidRPr="008A6416">
        <w:rPr>
          <w:i/>
        </w:rPr>
        <w:t>Toruniu, w ramach sprawozdania z działalności za 2023 rok.</w:t>
      </w:r>
    </w:p>
    <w:p w14:paraId="2BCFCD84" w14:textId="77777777" w:rsidR="000023C9" w:rsidRDefault="000023C9" w:rsidP="000023C9">
      <w:pPr>
        <w:jc w:val="both"/>
      </w:pPr>
      <w:r>
        <w:t xml:space="preserve">          W roku 2023 Gmina wspierała funkcjonowanie służb państwowych, w tym: sfinansowała 2.316 dodatkowych służb patrolowych, pełnionych na terenie Torunia przez funkcjonariuszy Policji, dofinansowała zakup trzech pojazdów służbowych oraz </w:t>
      </w:r>
      <w:r w:rsidRPr="00746349">
        <w:t>sfinansowała</w:t>
      </w:r>
      <w:r>
        <w:t xml:space="preserve"> w całości</w:t>
      </w:r>
      <w:r w:rsidRPr="00746349">
        <w:t xml:space="preserve"> zakup drona z</w:t>
      </w:r>
      <w:r>
        <w:t> </w:t>
      </w:r>
      <w:r w:rsidRPr="00746349">
        <w:t>wyposażeniem</w:t>
      </w:r>
      <w:r w:rsidR="00114405">
        <w:t xml:space="preserve"> </w:t>
      </w:r>
      <w:r>
        <w:t>dla Komendy Miejskiej Policji w Tor</w:t>
      </w:r>
      <w:r w:rsidR="00114405">
        <w:t xml:space="preserve">uniu. Gmina przekazała również </w:t>
      </w:r>
      <w:r>
        <w:t>ś</w:t>
      </w:r>
      <w:r w:rsidRPr="00B34F7D">
        <w:t>rodki na zakup lekkiego samochodu kwatermis</w:t>
      </w:r>
      <w:r>
        <w:t xml:space="preserve">trzowskiego wraz </w:t>
      </w:r>
      <w:r w:rsidR="00114405">
        <w:br/>
      </w:r>
      <w:r>
        <w:t>z wyposażeniem,</w:t>
      </w:r>
      <w:r w:rsidRPr="00B34F7D">
        <w:t xml:space="preserve"> 2 specjalistycznych kompresorów do ładowania butli aparatów ochrony układu oddechowego</w:t>
      </w:r>
      <w:r>
        <w:t>,</w:t>
      </w:r>
      <w:r w:rsidRPr="00B34F7D">
        <w:t xml:space="preserve"> 2 kamer termowizyjnych oraz 2</w:t>
      </w:r>
      <w:r>
        <w:t> </w:t>
      </w:r>
      <w:r w:rsidRPr="00B34F7D">
        <w:t xml:space="preserve">wentylatorów oddymiających </w:t>
      </w:r>
      <w:r>
        <w:t>dla Komendy Miejskiej Państwowej Straży Pożarnej w Toruniu.</w:t>
      </w:r>
    </w:p>
    <w:p w14:paraId="5E0BF8C6" w14:textId="77777777" w:rsidR="000023C9" w:rsidRDefault="000023C9" w:rsidP="000023C9">
      <w:pPr>
        <w:jc w:val="both"/>
      </w:pPr>
      <w:r>
        <w:t xml:space="preserve">          Gmina utrzymywała, modernizowała i rozwijała w roku 2023 miejski system monitoringu wizyjnego (</w:t>
      </w:r>
      <w:r w:rsidRPr="00B34F7D">
        <w:t>457 kamer oraz 11 radiowych stacji bazowych</w:t>
      </w:r>
      <w:r>
        <w:t xml:space="preserve">). Kontynuowała także współpracę z toruńskimi spółdzielniami mieszkaniowymi w zakresie utrzymania i nadzoru technicznego dla </w:t>
      </w:r>
      <w:r w:rsidRPr="000362E3">
        <w:t>132</w:t>
      </w:r>
      <w:r>
        <w:t xml:space="preserve"> kamer osiedlowych.</w:t>
      </w:r>
    </w:p>
    <w:p w14:paraId="0C53AA23" w14:textId="77777777" w:rsidR="000023C9" w:rsidRPr="000A6DD0" w:rsidRDefault="000023C9" w:rsidP="000023C9">
      <w:pPr>
        <w:spacing w:line="240" w:lineRule="auto"/>
        <w:ind w:firstLine="709"/>
        <w:jc w:val="both"/>
        <w:rPr>
          <w:rFonts w:cs="Times New Roman"/>
        </w:rPr>
      </w:pPr>
      <w:r w:rsidRPr="000A6DD0">
        <w:rPr>
          <w:rFonts w:cs="Times New Roman"/>
        </w:rPr>
        <w:t>W ramach realizacji, rozpoczętego w 2016 r. „</w:t>
      </w:r>
      <w:r w:rsidRPr="000A6DD0">
        <w:rPr>
          <w:rFonts w:cs="Times New Roman"/>
          <w:b/>
        </w:rPr>
        <w:t>Programu poprawy bezpieczeństwa na przejściach dla pieszych i przejazdach dla rowerzystów”</w:t>
      </w:r>
      <w:r w:rsidRPr="000A6DD0">
        <w:rPr>
          <w:rFonts w:cs="Times New Roman"/>
        </w:rPr>
        <w:t>, sukcesywnie na przejściach dla pieszych i przejazdach dla rowerzystów instalowane były elementy poprawiające bezpieczeństwo: aktywne przejścia dla pieszych oraz kocie oczy</w:t>
      </w:r>
      <w:r>
        <w:rPr>
          <w:rFonts w:cs="Times New Roman"/>
        </w:rPr>
        <w:t>, malowanie przejść i </w:t>
      </w:r>
      <w:r w:rsidRPr="000A6DD0">
        <w:rPr>
          <w:rFonts w:cs="Times New Roman"/>
        </w:rPr>
        <w:t>przejazdów, montaż wysp azylu, progów zwalniających, lamp doświetlających LED, aktywnych znaków pionowych, sygnalizacji świetlnej.</w:t>
      </w:r>
    </w:p>
    <w:p w14:paraId="00B2AAE7" w14:textId="77777777" w:rsidR="000023C9" w:rsidRPr="00250D79" w:rsidRDefault="000023C9" w:rsidP="000023C9">
      <w:pPr>
        <w:spacing w:line="240" w:lineRule="auto"/>
        <w:ind w:firstLine="709"/>
        <w:jc w:val="both"/>
        <w:rPr>
          <w:rFonts w:cs="Times New Roman"/>
        </w:rPr>
      </w:pPr>
      <w:r w:rsidRPr="000A6DD0">
        <w:rPr>
          <w:rFonts w:cs="Times New Roman"/>
        </w:rPr>
        <w:t>W 2023 r. kontynuował działalność (powołany Zarządzeniem PMT w 2018 r.) Zespół ds. poprawy bezpieczeństwa niechronionych uczestników ruchu drogow</w:t>
      </w:r>
      <w:r>
        <w:rPr>
          <w:rFonts w:cs="Times New Roman"/>
        </w:rPr>
        <w:t>ego – pieszych i </w:t>
      </w:r>
      <w:r w:rsidRPr="000A6DD0">
        <w:rPr>
          <w:rFonts w:cs="Times New Roman"/>
        </w:rPr>
        <w:t>rowerzystów na terenie miasta Torunia. Ponadto w roku ubiegłym, w ramach dorocznej działalności, Komisja Organizacji i Bezpieczeństwa Ruchu Drogowego (powołana Zarządzeniem PMT od</w:t>
      </w:r>
      <w:r>
        <w:rPr>
          <w:rFonts w:cs="Times New Roman"/>
        </w:rPr>
        <w:t xml:space="preserve"> 2017 r.) </w:t>
      </w:r>
      <w:r w:rsidRPr="000A6DD0">
        <w:rPr>
          <w:rFonts w:cs="Times New Roman"/>
        </w:rPr>
        <w:t xml:space="preserve">w comiesięcznych cyklach posiedzeń opiniowała rozwiązania (m.in.) w zakresie poprawy bezpieczeństwa na drogach, wnioskowane (m.in.) przez mieszkańców, Radnych Miasta Torunia, jednostki organizacyjne Gminy, Rady Okręgów, </w:t>
      </w:r>
      <w:r w:rsidRPr="00250D79">
        <w:rPr>
          <w:rFonts w:cs="Times New Roman"/>
        </w:rPr>
        <w:t xml:space="preserve">wydając 339 opinii. </w:t>
      </w:r>
    </w:p>
    <w:p w14:paraId="61531D82" w14:textId="77777777" w:rsidR="000023C9" w:rsidRDefault="000023C9">
      <w:pPr>
        <w:rPr>
          <w:color w:val="FF0000"/>
        </w:rPr>
      </w:pPr>
    </w:p>
    <w:p w14:paraId="4C9FE9E8" w14:textId="77777777" w:rsidR="00CC3C27" w:rsidRPr="00CC3C27" w:rsidRDefault="00CC3C27" w:rsidP="00CC3C27">
      <w:pPr>
        <w:pStyle w:val="Nagwek1"/>
        <w:numPr>
          <w:ilvl w:val="0"/>
          <w:numId w:val="0"/>
        </w:numPr>
        <w:spacing w:line="240" w:lineRule="auto"/>
        <w:rPr>
          <w:szCs w:val="24"/>
          <w:lang w:val="pl-PL"/>
        </w:rPr>
      </w:pPr>
      <w:r>
        <w:rPr>
          <w:color w:val="0070C0"/>
          <w:lang w:val="pl-PL"/>
        </w:rPr>
        <w:t>XII. MIESZKALNICTWO</w:t>
      </w:r>
    </w:p>
    <w:p w14:paraId="2DDD3AE1" w14:textId="77777777" w:rsidR="00CC3C27" w:rsidRDefault="00CC3C27">
      <w:pPr>
        <w:rPr>
          <w:color w:val="FF0000"/>
        </w:rPr>
      </w:pPr>
    </w:p>
    <w:p w14:paraId="1B289C29" w14:textId="77777777" w:rsidR="00CC3C27" w:rsidRPr="00286589" w:rsidRDefault="00CC3C27" w:rsidP="00CC3C27">
      <w:pPr>
        <w:spacing w:line="240" w:lineRule="auto"/>
        <w:ind w:firstLine="709"/>
        <w:jc w:val="both"/>
        <w:rPr>
          <w:rFonts w:cs="Times New Roman"/>
          <w:lang w:eastAsia="pl-PL"/>
        </w:rPr>
      </w:pPr>
      <w:r w:rsidRPr="00286589">
        <w:rPr>
          <w:rFonts w:cs="Times New Roman"/>
          <w:lang w:eastAsia="pl-PL"/>
        </w:rPr>
        <w:t xml:space="preserve">Na koniec 2023 r. liczba lokali mieszkalnych w mieszkaniowym zasobie Gminy, administrowanych przez </w:t>
      </w:r>
      <w:r w:rsidRPr="00286589">
        <w:rPr>
          <w:rFonts w:cs="Times New Roman"/>
          <w:b/>
          <w:lang w:eastAsia="pl-PL"/>
        </w:rPr>
        <w:t>Zakład Gospodarki Mieszkaniowej</w:t>
      </w:r>
      <w:r w:rsidRPr="00286589">
        <w:rPr>
          <w:rFonts w:cs="Times New Roman"/>
          <w:lang w:eastAsia="pl-PL"/>
        </w:rPr>
        <w:t xml:space="preserve">, wyniosła 4.298 lokali komunalnych, z czego 875 - przeznaczonych jest na najem socjalny, 52 – na tymczasowe pomieszczenia, a także 11 lokali mieszkalnych znajdujących się w miejskich obiektach oświatowych. Kolejne 2.474 mieszkań, w tym 2.357 na wynajem, 49 lokali użytkowych, 130 garaży indywidualnych i 330 miejsc w halach garażowych należy do </w:t>
      </w:r>
      <w:r w:rsidRPr="00286589">
        <w:rPr>
          <w:rFonts w:cs="Times New Roman"/>
          <w:b/>
          <w:lang w:eastAsia="pl-PL"/>
        </w:rPr>
        <w:t>Toruńskiego Towarzystwa Budownictwa Społeczego Sp. z o.o.</w:t>
      </w:r>
      <w:r w:rsidRPr="00286589">
        <w:rPr>
          <w:rFonts w:cs="Times New Roman"/>
          <w:lang w:eastAsia="pl-PL"/>
        </w:rPr>
        <w:t>, która realizuje politykę mieszkaniową Gminy.  W 2023 r. Zakład Gospodarki Mieszkaniowej zawarł 110 nowych umów najmu lokali (w tym 36 na najem socjalny i tymczasowe pomieszczenia), natomiast TTBS Sp. z o.o. zawarła 74 umowy na nowe lokale mieszkalne.</w:t>
      </w:r>
    </w:p>
    <w:p w14:paraId="7FFBA33D" w14:textId="77777777" w:rsidR="00CC3C27" w:rsidRPr="00286589" w:rsidRDefault="00CC3C27" w:rsidP="00CC3C27">
      <w:pPr>
        <w:spacing w:line="240" w:lineRule="auto"/>
        <w:jc w:val="both"/>
        <w:rPr>
          <w:rFonts w:cs="Times New Roman"/>
          <w:lang w:eastAsia="pl-PL"/>
        </w:rPr>
      </w:pPr>
      <w:r w:rsidRPr="00286589">
        <w:rPr>
          <w:rFonts w:cs="Times New Roman"/>
          <w:lang w:eastAsia="pl-PL"/>
        </w:rPr>
        <w:t xml:space="preserve">Działania Gminy w zakresie mieszkalnictwa stanowią realizację postanowień przyjętego przez Radę Miasta Torunia </w:t>
      </w:r>
      <w:r w:rsidRPr="00286589">
        <w:rPr>
          <w:rFonts w:cs="Times New Roman"/>
          <w:b/>
          <w:lang w:eastAsia="pl-PL"/>
        </w:rPr>
        <w:t>„Wieloletniego programu gospodarowania mieszkaniowym zasobem Gminy Miasta Toruń na lata 2020–2024”</w:t>
      </w:r>
      <w:r w:rsidRPr="00286589">
        <w:rPr>
          <w:rFonts w:cs="Times New Roman"/>
          <w:lang w:eastAsia="pl-PL"/>
        </w:rPr>
        <w:t xml:space="preserve"> (uchwała nr 390/20 z dnia</w:t>
      </w:r>
      <w:r>
        <w:rPr>
          <w:rFonts w:cs="Times New Roman"/>
          <w:lang w:eastAsia="pl-PL"/>
        </w:rPr>
        <w:t xml:space="preserve"> 14 maja 2020 r.). </w:t>
      </w:r>
      <w:r w:rsidRPr="00286589">
        <w:rPr>
          <w:rFonts w:cs="Times New Roman"/>
          <w:lang w:eastAsia="pl-PL"/>
        </w:rPr>
        <w:t xml:space="preserve">W roku sprawozdawczym Gmina przeprowadziła procedury zakończone zawarciem </w:t>
      </w:r>
      <w:r w:rsidRPr="00286589">
        <w:rPr>
          <w:rFonts w:cs="Times New Roman"/>
          <w:lang w:eastAsia="pl-PL"/>
        </w:rPr>
        <w:lastRenderedPageBreak/>
        <w:t>umów dotyczących bezzwrotnego dofinansowania ze środków BGK na realizację przedsięwzięć polegających na remoncie pustostanów, w wyniku którego zostaną zmodernizowane 93 lokale mieszkalne. Gmina, wspólnie z TTBS, w 2023 r. prowadziła procedurę uzyskania dofinansowania ze środków BGK na budowę 134 lokali mieszkalnych przy ul. Pod Dębową Górą 4-45/ul. Sobieskiego 67-71, a także 75 lokali mieszkalnych przy ul. Poznańskiej 294D.</w:t>
      </w:r>
    </w:p>
    <w:p w14:paraId="73B24CE6" w14:textId="77777777" w:rsidR="00CC3C27" w:rsidRPr="00286589" w:rsidRDefault="00CC3C27" w:rsidP="00CC3C27">
      <w:pPr>
        <w:spacing w:line="240" w:lineRule="auto"/>
        <w:ind w:firstLine="709"/>
        <w:jc w:val="both"/>
        <w:rPr>
          <w:rFonts w:cs="Times New Roman"/>
          <w:lang w:eastAsia="pl-PL"/>
        </w:rPr>
      </w:pPr>
      <w:r w:rsidRPr="00286589">
        <w:rPr>
          <w:rFonts w:cs="Times New Roman"/>
          <w:lang w:eastAsia="pl-PL"/>
        </w:rPr>
        <w:t>Ponadto w 2023</w:t>
      </w:r>
      <w:r>
        <w:rPr>
          <w:rFonts w:cs="Times New Roman"/>
          <w:lang w:eastAsia="pl-PL"/>
        </w:rPr>
        <w:t xml:space="preserve"> </w:t>
      </w:r>
      <w:r w:rsidRPr="00286589">
        <w:rPr>
          <w:rFonts w:cs="Times New Roman"/>
          <w:lang w:eastAsia="pl-PL"/>
        </w:rPr>
        <w:t>r. zakończono procedurę zawierania umów dotyczących dofinansowania kosztów termomodernizacji budynku (9 lokali mieszkalnych) przy                      ul. Lindego 13 oraz remontu budynku ( 11 lokali ) przy ul. J. Słowackiego 67.</w:t>
      </w:r>
    </w:p>
    <w:p w14:paraId="1A3D0992" w14:textId="77777777" w:rsidR="00CC3C27" w:rsidRDefault="00CC3C27" w:rsidP="00CC3C27">
      <w:pPr>
        <w:spacing w:line="240" w:lineRule="auto"/>
        <w:jc w:val="both"/>
        <w:rPr>
          <w:rFonts w:cs="Times New Roman"/>
          <w:lang w:eastAsia="pl-PL"/>
        </w:rPr>
      </w:pPr>
      <w:r w:rsidRPr="00286589">
        <w:rPr>
          <w:rFonts w:cs="Times New Roman"/>
          <w:lang w:eastAsia="pl-PL"/>
        </w:rPr>
        <w:tab/>
        <w:t>W sumie w 2023 r. GMT pozyskała kwotę 32 mln 870 tys. zł tytułem bezzwrotnego wsparcia na realizowane przedsięwzi</w:t>
      </w:r>
      <w:r w:rsidR="002700B7">
        <w:rPr>
          <w:rFonts w:cs="Times New Roman"/>
          <w:lang w:eastAsia="pl-PL"/>
        </w:rPr>
        <w:t>ęcia w zakresie budowy i remontu</w:t>
      </w:r>
      <w:r w:rsidRPr="00286589">
        <w:rPr>
          <w:rFonts w:cs="Times New Roman"/>
          <w:lang w:eastAsia="pl-PL"/>
        </w:rPr>
        <w:t xml:space="preserve"> zasobu mieszkaniowego gminy.</w:t>
      </w:r>
      <w:r>
        <w:rPr>
          <w:rFonts w:cs="Times New Roman"/>
          <w:lang w:eastAsia="pl-PL"/>
        </w:rPr>
        <w:t xml:space="preserve"> </w:t>
      </w:r>
      <w:r w:rsidRPr="00286589">
        <w:rPr>
          <w:rFonts w:cs="Times New Roman"/>
          <w:lang w:eastAsia="pl-PL"/>
        </w:rPr>
        <w:t xml:space="preserve">Realizowane w 2023 r. najważniejsze zadania w zakresie budowy/przebudowy/remontu lokali mieszkalnych: </w:t>
      </w:r>
    </w:p>
    <w:p w14:paraId="32A4DCD0" w14:textId="77777777" w:rsidR="00CC3C27" w:rsidRPr="00CC3C27" w:rsidRDefault="00CC3C27" w:rsidP="009E1781">
      <w:pPr>
        <w:pStyle w:val="Akapitzlist"/>
        <w:numPr>
          <w:ilvl w:val="0"/>
          <w:numId w:val="69"/>
        </w:numPr>
        <w:spacing w:line="240" w:lineRule="auto"/>
        <w:jc w:val="both"/>
        <w:rPr>
          <w:lang w:eastAsia="pl-PL"/>
        </w:rPr>
      </w:pPr>
      <w:r w:rsidRPr="00CC3C27">
        <w:rPr>
          <w:rFonts w:ascii="Times New Roman" w:eastAsia="Times New Roman" w:hAnsi="Times New Roman"/>
          <w:sz w:val="24"/>
          <w:szCs w:val="24"/>
          <w:lang w:val="en-US" w:eastAsia="pl-PL"/>
        </w:rPr>
        <w:t xml:space="preserve">budowa budynku mieszkalnego przy ul. Poznańskiej 294 C (75 mieszkań </w:t>
      </w:r>
      <w:r>
        <w:rPr>
          <w:rFonts w:ascii="Times New Roman" w:eastAsia="Times New Roman" w:hAnsi="Times New Roman"/>
          <w:sz w:val="24"/>
          <w:szCs w:val="24"/>
          <w:lang w:val="en-US" w:eastAsia="pl-PL"/>
        </w:rPr>
        <w:br/>
      </w:r>
      <w:r w:rsidRPr="00CC3C27">
        <w:rPr>
          <w:rFonts w:ascii="Times New Roman" w:eastAsia="Times New Roman" w:hAnsi="Times New Roman"/>
          <w:sz w:val="24"/>
          <w:szCs w:val="24"/>
          <w:lang w:val="en-US" w:eastAsia="pl-PL"/>
        </w:rPr>
        <w:t>z  przeznaczeniem dla najemców gminnych); koszt inwestycji: ponad 18.750 tys. zł (dofinansowanie – Fundusz Dopłat z BGK 80 % oraz KZN – 10 % , pozostałe koszty pokrywa TTBS). Zadanie realizowane przez: TTBS Sp. z o.o. – inwestycja wspólna z GMT,</w:t>
      </w:r>
    </w:p>
    <w:p w14:paraId="79B7E8EE" w14:textId="77777777" w:rsidR="00CC3C27" w:rsidRPr="00CC3C27" w:rsidRDefault="00CC3C27" w:rsidP="009E1781">
      <w:pPr>
        <w:pStyle w:val="Akapitzlist"/>
        <w:numPr>
          <w:ilvl w:val="0"/>
          <w:numId w:val="69"/>
        </w:numPr>
        <w:spacing w:line="240" w:lineRule="auto"/>
        <w:jc w:val="both"/>
        <w:rPr>
          <w:lang w:eastAsia="pl-PL"/>
        </w:rPr>
      </w:pPr>
      <w:r w:rsidRPr="00CC3C27">
        <w:rPr>
          <w:rFonts w:ascii="Times New Roman" w:eastAsia="Times New Roman" w:hAnsi="Times New Roman"/>
          <w:sz w:val="24"/>
          <w:szCs w:val="24"/>
          <w:lang w:val="en-US" w:eastAsia="pl-PL"/>
        </w:rPr>
        <w:t xml:space="preserve">budowa budynku mieszkalnego </w:t>
      </w:r>
      <w:r>
        <w:rPr>
          <w:rFonts w:ascii="Times New Roman" w:eastAsia="Times New Roman" w:hAnsi="Times New Roman"/>
          <w:sz w:val="24"/>
          <w:szCs w:val="24"/>
          <w:lang w:val="en-US" w:eastAsia="pl-PL"/>
        </w:rPr>
        <w:t xml:space="preserve">przy ul. Poznańskiej 294 I (50 </w:t>
      </w:r>
      <w:r w:rsidRPr="00CC3C27">
        <w:rPr>
          <w:rFonts w:ascii="Times New Roman" w:eastAsia="Times New Roman" w:hAnsi="Times New Roman"/>
          <w:sz w:val="24"/>
          <w:szCs w:val="24"/>
          <w:lang w:val="en-US" w:eastAsia="pl-PL"/>
        </w:rPr>
        <w:t xml:space="preserve">mieszkań </w:t>
      </w:r>
      <w:r>
        <w:rPr>
          <w:rFonts w:ascii="Times New Roman" w:eastAsia="Times New Roman" w:hAnsi="Times New Roman"/>
          <w:sz w:val="24"/>
          <w:szCs w:val="24"/>
          <w:lang w:val="en-US" w:eastAsia="pl-PL"/>
        </w:rPr>
        <w:br/>
      </w:r>
      <w:r w:rsidRPr="00CC3C27">
        <w:rPr>
          <w:rFonts w:ascii="Times New Roman" w:eastAsia="Times New Roman" w:hAnsi="Times New Roman"/>
          <w:sz w:val="24"/>
          <w:szCs w:val="24"/>
          <w:lang w:val="en-US" w:eastAsia="pl-PL"/>
        </w:rPr>
        <w:t>z przeznaczeniem dla partycypantów);  koszt inwestycji: prawie 12.620 tys. zł (dofinansowanie</w:t>
      </w:r>
      <w:r>
        <w:rPr>
          <w:rFonts w:ascii="Times New Roman" w:eastAsia="Times New Roman" w:hAnsi="Times New Roman"/>
          <w:sz w:val="24"/>
          <w:szCs w:val="24"/>
          <w:lang w:val="en-US" w:eastAsia="pl-PL"/>
        </w:rPr>
        <w:t xml:space="preserve"> – Fundusz Dopłat </w:t>
      </w:r>
      <w:r w:rsidRPr="00CC3C27">
        <w:rPr>
          <w:rFonts w:ascii="Times New Roman" w:eastAsia="Times New Roman" w:hAnsi="Times New Roman"/>
          <w:sz w:val="24"/>
          <w:szCs w:val="24"/>
          <w:lang w:val="en-US" w:eastAsia="pl-PL"/>
        </w:rPr>
        <w:t>z BGK 29,45%  KZN 10 %, partycypacja najemców 20%  oraz kredyt preferencyjny z BGK - 40,55 % ). Zadanie realizowane przez: TTBS Sp. z o.o.– inwestycja wspólna  z GMT,</w:t>
      </w:r>
    </w:p>
    <w:p w14:paraId="1F6FFCB5" w14:textId="77777777" w:rsidR="00CC3C27" w:rsidRPr="00CC3C27" w:rsidRDefault="00CC3C27" w:rsidP="009E1781">
      <w:pPr>
        <w:pStyle w:val="Akapitzlist"/>
        <w:numPr>
          <w:ilvl w:val="0"/>
          <w:numId w:val="69"/>
        </w:numPr>
        <w:spacing w:line="240" w:lineRule="auto"/>
        <w:jc w:val="both"/>
        <w:rPr>
          <w:lang w:eastAsia="pl-PL"/>
        </w:rPr>
      </w:pPr>
      <w:r w:rsidRPr="00CC3C27">
        <w:rPr>
          <w:rFonts w:ascii="Times New Roman" w:eastAsia="Times New Roman" w:hAnsi="Times New Roman"/>
          <w:sz w:val="24"/>
          <w:szCs w:val="24"/>
          <w:lang w:val="en-US" w:eastAsia="pl-PL"/>
        </w:rPr>
        <w:t xml:space="preserve">budowa budynków mieszkalnych przy ul. Rolniczej 5-7a (72 mieszkania </w:t>
      </w:r>
      <w:r>
        <w:rPr>
          <w:rFonts w:ascii="Times New Roman" w:eastAsia="Times New Roman" w:hAnsi="Times New Roman"/>
          <w:sz w:val="24"/>
          <w:szCs w:val="24"/>
          <w:lang w:val="en-US" w:eastAsia="pl-PL"/>
        </w:rPr>
        <w:br/>
      </w:r>
      <w:r w:rsidRPr="00CC3C27">
        <w:rPr>
          <w:rFonts w:ascii="Times New Roman" w:eastAsia="Times New Roman" w:hAnsi="Times New Roman"/>
          <w:sz w:val="24"/>
          <w:szCs w:val="24"/>
          <w:lang w:val="en-US" w:eastAsia="pl-PL"/>
        </w:rPr>
        <w:t xml:space="preserve">z przeznaczeniem dla partycypantów); koszt inwestycji: ponad 21.437 tys. zł (dofinansowanie – Fundusz Dopłat z BGK: 33,67%, partycypacja najemców: 20% oraz kredyt preferencyjny z BGK: 32,85%). Zadanie realizowane przez: TTBS </w:t>
      </w:r>
      <w:r>
        <w:rPr>
          <w:rFonts w:ascii="Times New Roman" w:eastAsia="Times New Roman" w:hAnsi="Times New Roman"/>
          <w:sz w:val="24"/>
          <w:szCs w:val="24"/>
          <w:lang w:val="en-US" w:eastAsia="pl-PL"/>
        </w:rPr>
        <w:br/>
      </w:r>
      <w:r w:rsidRPr="00CC3C27">
        <w:rPr>
          <w:rFonts w:ascii="Times New Roman" w:eastAsia="Times New Roman" w:hAnsi="Times New Roman"/>
          <w:sz w:val="24"/>
          <w:szCs w:val="24"/>
          <w:lang w:val="en-US" w:eastAsia="pl-PL"/>
        </w:rPr>
        <w:t>Sp. z o.o. – inwestycja wspólna z GMT,</w:t>
      </w:r>
      <w:r w:rsidRPr="00CC3C27">
        <w:rPr>
          <w:rFonts w:ascii="Times New Roman" w:eastAsia="Times New Roman" w:hAnsi="Times New Roman"/>
          <w:i/>
          <w:sz w:val="24"/>
          <w:szCs w:val="24"/>
          <w:lang w:val="en-US" w:eastAsia="pl-PL"/>
        </w:rPr>
        <w:t xml:space="preserve"> </w:t>
      </w:r>
      <w:r w:rsidRPr="00CC3C27">
        <w:rPr>
          <w:rFonts w:ascii="Times New Roman" w:eastAsia="Times New Roman" w:hAnsi="Times New Roman"/>
          <w:sz w:val="24"/>
          <w:szCs w:val="24"/>
          <w:lang w:val="en-US" w:eastAsia="pl-PL"/>
        </w:rPr>
        <w:t xml:space="preserve"> </w:t>
      </w:r>
    </w:p>
    <w:p w14:paraId="263E642D" w14:textId="77777777" w:rsidR="00CC3C27" w:rsidRPr="00CC3C27" w:rsidRDefault="00CC3C27" w:rsidP="009E1781">
      <w:pPr>
        <w:pStyle w:val="Akapitzlist"/>
        <w:numPr>
          <w:ilvl w:val="0"/>
          <w:numId w:val="69"/>
        </w:numPr>
        <w:spacing w:line="240" w:lineRule="auto"/>
        <w:jc w:val="both"/>
        <w:rPr>
          <w:lang w:eastAsia="pl-PL"/>
        </w:rPr>
      </w:pPr>
      <w:r w:rsidRPr="00CC3C27">
        <w:rPr>
          <w:rFonts w:ascii="Times New Roman" w:eastAsia="Times New Roman" w:hAnsi="Times New Roman"/>
          <w:sz w:val="24"/>
          <w:szCs w:val="24"/>
          <w:lang w:val="en-US" w:eastAsia="pl-PL"/>
        </w:rPr>
        <w:t xml:space="preserve">budowa budynku mieszkalnego przy ul. Poznańskiej 296 B (72 mieszkania </w:t>
      </w:r>
      <w:r w:rsidRPr="00CC3C27">
        <w:rPr>
          <w:rFonts w:ascii="Times New Roman" w:eastAsia="Times New Roman" w:hAnsi="Times New Roman"/>
          <w:sz w:val="24"/>
          <w:szCs w:val="24"/>
          <w:lang w:val="en-US" w:eastAsia="pl-PL"/>
        </w:rPr>
        <w:br/>
        <w:t>z prze</w:t>
      </w:r>
      <w:r>
        <w:rPr>
          <w:rFonts w:ascii="Times New Roman" w:eastAsia="Times New Roman" w:hAnsi="Times New Roman"/>
          <w:sz w:val="24"/>
          <w:szCs w:val="24"/>
          <w:lang w:val="en-US" w:eastAsia="pl-PL"/>
        </w:rPr>
        <w:t xml:space="preserve">znaczeniem dla partycypantów); </w:t>
      </w:r>
      <w:r w:rsidRPr="00CC3C27">
        <w:rPr>
          <w:rFonts w:ascii="Times New Roman" w:eastAsia="Times New Roman" w:hAnsi="Times New Roman"/>
          <w:sz w:val="24"/>
          <w:szCs w:val="24"/>
          <w:lang w:val="en-US" w:eastAsia="pl-PL"/>
        </w:rPr>
        <w:t xml:space="preserve">koszt inwestycji: prawie 26 mln zł (dofinansowanie – Fundusz Dopłat z BGK: 29,62%, partycypacja najemców: 29,5% oraz kredyt preferencyjny </w:t>
      </w:r>
      <w:r>
        <w:rPr>
          <w:rFonts w:ascii="Times New Roman" w:eastAsia="Times New Roman" w:hAnsi="Times New Roman"/>
          <w:sz w:val="24"/>
          <w:szCs w:val="24"/>
          <w:lang w:val="en-US" w:eastAsia="pl-PL"/>
        </w:rPr>
        <w:t xml:space="preserve">z BGK: </w:t>
      </w:r>
      <w:r w:rsidRPr="00CC3C27">
        <w:rPr>
          <w:rFonts w:ascii="Times New Roman" w:eastAsia="Times New Roman" w:hAnsi="Times New Roman"/>
          <w:sz w:val="24"/>
          <w:szCs w:val="24"/>
          <w:lang w:val="en-US" w:eastAsia="pl-PL"/>
        </w:rPr>
        <w:t xml:space="preserve">40,88%). Zadanie realizowane przez: TTBS </w:t>
      </w:r>
      <w:r>
        <w:rPr>
          <w:rFonts w:ascii="Times New Roman" w:eastAsia="Times New Roman" w:hAnsi="Times New Roman"/>
          <w:sz w:val="24"/>
          <w:szCs w:val="24"/>
          <w:lang w:val="en-US" w:eastAsia="pl-PL"/>
        </w:rPr>
        <w:br/>
      </w:r>
      <w:r w:rsidRPr="00CC3C27">
        <w:rPr>
          <w:rFonts w:ascii="Times New Roman" w:eastAsia="Times New Roman" w:hAnsi="Times New Roman"/>
          <w:sz w:val="24"/>
          <w:szCs w:val="24"/>
          <w:lang w:val="en-US" w:eastAsia="pl-PL"/>
        </w:rPr>
        <w:t>Sp. z o.o. – inwestycja wspólna z GMT,</w:t>
      </w:r>
    </w:p>
    <w:p w14:paraId="4295E392" w14:textId="77777777" w:rsidR="00CC3C27" w:rsidRPr="00CC3C27" w:rsidRDefault="00CC3C27" w:rsidP="009E1781">
      <w:pPr>
        <w:pStyle w:val="Akapitzlist"/>
        <w:numPr>
          <w:ilvl w:val="0"/>
          <w:numId w:val="69"/>
        </w:numPr>
        <w:spacing w:line="240" w:lineRule="auto"/>
        <w:jc w:val="both"/>
        <w:rPr>
          <w:lang w:eastAsia="pl-PL"/>
        </w:rPr>
      </w:pPr>
      <w:r w:rsidRPr="00CC3C27">
        <w:rPr>
          <w:rFonts w:ascii="Times New Roman" w:eastAsia="Times New Roman" w:hAnsi="Times New Roman"/>
          <w:sz w:val="24"/>
          <w:szCs w:val="24"/>
          <w:lang w:val="en-US" w:eastAsia="pl-PL"/>
        </w:rPr>
        <w:t xml:space="preserve">budowa budynku mieszkalnego przy ul. Poznańskiej 296 C (82 mieszkania </w:t>
      </w:r>
      <w:r w:rsidRPr="00CC3C27">
        <w:rPr>
          <w:rFonts w:ascii="Times New Roman" w:eastAsia="Times New Roman" w:hAnsi="Times New Roman"/>
          <w:sz w:val="24"/>
          <w:szCs w:val="24"/>
          <w:lang w:val="en-US" w:eastAsia="pl-PL"/>
        </w:rPr>
        <w:br/>
        <w:t xml:space="preserve">z przeznaczeniem dla najemców gminnych); koszt inwestycji: ponad 26,5 mln zł (dofinansowanie – Fundusz Dopłat z BGK: 80%, pozostałe koszty pokrywa TTBS). Zadanie realizowane przez: TTBS Sp. z o.o. – inwestycja wspólna z GMT,  </w:t>
      </w:r>
    </w:p>
    <w:p w14:paraId="0B482DFC" w14:textId="77777777" w:rsidR="00CC3C27" w:rsidRPr="00CC3C27" w:rsidRDefault="00CC3C27" w:rsidP="009E1781">
      <w:pPr>
        <w:pStyle w:val="Akapitzlist"/>
        <w:numPr>
          <w:ilvl w:val="0"/>
          <w:numId w:val="69"/>
        </w:numPr>
        <w:spacing w:line="240" w:lineRule="auto"/>
        <w:jc w:val="both"/>
        <w:rPr>
          <w:lang w:eastAsia="pl-PL"/>
        </w:rPr>
      </w:pPr>
      <w:r w:rsidRPr="00CC3C27">
        <w:rPr>
          <w:rFonts w:ascii="Times New Roman" w:eastAsia="Times New Roman" w:hAnsi="Times New Roman"/>
          <w:sz w:val="24"/>
          <w:szCs w:val="24"/>
          <w:lang w:val="en-US" w:eastAsia="pl-PL"/>
        </w:rPr>
        <w:t>budowa budynku mieszkal</w:t>
      </w:r>
      <w:r>
        <w:rPr>
          <w:rFonts w:ascii="Times New Roman" w:eastAsia="Times New Roman" w:hAnsi="Times New Roman"/>
          <w:sz w:val="24"/>
          <w:szCs w:val="24"/>
          <w:lang w:val="en-US" w:eastAsia="pl-PL"/>
        </w:rPr>
        <w:t xml:space="preserve">nego przy ul. Poznańskiej 296 D </w:t>
      </w:r>
      <w:r w:rsidRPr="00CC3C27">
        <w:rPr>
          <w:rFonts w:ascii="Times New Roman" w:eastAsia="Times New Roman" w:hAnsi="Times New Roman"/>
          <w:sz w:val="24"/>
          <w:szCs w:val="24"/>
          <w:lang w:val="en-US" w:eastAsia="pl-PL"/>
        </w:rPr>
        <w:t xml:space="preserve">(75 mieszkań </w:t>
      </w:r>
      <w:r>
        <w:rPr>
          <w:rFonts w:ascii="Times New Roman" w:eastAsia="Times New Roman" w:hAnsi="Times New Roman"/>
          <w:sz w:val="24"/>
          <w:szCs w:val="24"/>
          <w:lang w:val="en-US" w:eastAsia="pl-PL"/>
        </w:rPr>
        <w:br/>
      </w:r>
      <w:r w:rsidRPr="00CC3C27">
        <w:rPr>
          <w:rFonts w:ascii="Times New Roman" w:eastAsia="Times New Roman" w:hAnsi="Times New Roman"/>
          <w:sz w:val="24"/>
          <w:szCs w:val="24"/>
          <w:lang w:val="en-US" w:eastAsia="pl-PL"/>
        </w:rPr>
        <w:t xml:space="preserve">z przeznaczeniem dla partycypantów); koszt inwestycji: ponad 26.174 tys. zł (dofinansowanie – Fundusz Dopłat z BGK: 29,62%, partycypacja najemców: 29,99% oraz kredyt preferencyjny z BGK: 42,42%). Zadanie realizowane przez: TTBS </w:t>
      </w:r>
      <w:r>
        <w:rPr>
          <w:rFonts w:ascii="Times New Roman" w:eastAsia="Times New Roman" w:hAnsi="Times New Roman"/>
          <w:sz w:val="24"/>
          <w:szCs w:val="24"/>
          <w:lang w:val="en-US" w:eastAsia="pl-PL"/>
        </w:rPr>
        <w:br/>
      </w:r>
      <w:r w:rsidRPr="00CC3C27">
        <w:rPr>
          <w:rFonts w:ascii="Times New Roman" w:eastAsia="Times New Roman" w:hAnsi="Times New Roman"/>
          <w:sz w:val="24"/>
          <w:szCs w:val="24"/>
          <w:lang w:val="en-US" w:eastAsia="pl-PL"/>
        </w:rPr>
        <w:t>Sp. z o.o. – inwestycja wspólna z GMT,</w:t>
      </w:r>
    </w:p>
    <w:p w14:paraId="6B18DD22" w14:textId="77777777" w:rsidR="00CC3C27" w:rsidRPr="00CC3C27" w:rsidRDefault="00CC3C27" w:rsidP="009E1781">
      <w:pPr>
        <w:pStyle w:val="Akapitzlist"/>
        <w:numPr>
          <w:ilvl w:val="0"/>
          <w:numId w:val="69"/>
        </w:numPr>
        <w:spacing w:line="240" w:lineRule="auto"/>
        <w:jc w:val="both"/>
        <w:rPr>
          <w:lang w:eastAsia="pl-PL"/>
        </w:rPr>
      </w:pPr>
      <w:r w:rsidRPr="00CC3C27">
        <w:rPr>
          <w:rFonts w:ascii="Times New Roman" w:eastAsia="Times New Roman" w:hAnsi="Times New Roman"/>
          <w:sz w:val="24"/>
          <w:szCs w:val="24"/>
          <w:lang w:val="en-US" w:eastAsia="pl-PL"/>
        </w:rPr>
        <w:t>remont budynków mieszkalnych przy ul. Włocławskiej 179,</w:t>
      </w:r>
      <w:r w:rsidR="00814563">
        <w:rPr>
          <w:rFonts w:ascii="Times New Roman" w:eastAsia="Times New Roman" w:hAnsi="Times New Roman"/>
          <w:sz w:val="24"/>
          <w:szCs w:val="24"/>
          <w:lang w:val="en-US" w:eastAsia="pl-PL"/>
        </w:rPr>
        <w:t xml:space="preserve"> </w:t>
      </w:r>
      <w:r w:rsidRPr="00CC3C27">
        <w:rPr>
          <w:rFonts w:ascii="Times New Roman" w:eastAsia="Times New Roman" w:hAnsi="Times New Roman"/>
          <w:sz w:val="24"/>
          <w:szCs w:val="24"/>
          <w:lang w:val="en-US" w:eastAsia="pl-PL"/>
        </w:rPr>
        <w:t xml:space="preserve">181 (32 mieszkania </w:t>
      </w:r>
      <w:r w:rsidRPr="00CC3C27">
        <w:rPr>
          <w:rFonts w:ascii="Times New Roman" w:eastAsia="Times New Roman" w:hAnsi="Times New Roman"/>
          <w:sz w:val="24"/>
          <w:szCs w:val="24"/>
          <w:lang w:val="en-US" w:eastAsia="pl-PL"/>
        </w:rPr>
        <w:br/>
        <w:t>z przeznaczeniem dla najemców gminnych); koszt inwestycji: ponad 6.617 tys. zł (dofinansowanie – Fundusz Dopłat z BGK: 80%, pozostałe koszty pokrywa TTBS). Zadanie realizowane przez: TTBS Sp. z o.o. – inwestycja wspólna z GMT,</w:t>
      </w:r>
    </w:p>
    <w:p w14:paraId="33E85138" w14:textId="77777777" w:rsidR="00CC3C27" w:rsidRPr="00CC3C27" w:rsidRDefault="00CC3C27" w:rsidP="009E1781">
      <w:pPr>
        <w:pStyle w:val="Akapitzlist"/>
        <w:numPr>
          <w:ilvl w:val="0"/>
          <w:numId w:val="69"/>
        </w:numPr>
        <w:spacing w:line="240" w:lineRule="auto"/>
        <w:jc w:val="both"/>
        <w:rPr>
          <w:lang w:eastAsia="pl-PL"/>
        </w:rPr>
      </w:pPr>
      <w:r w:rsidRPr="00CC3C27">
        <w:rPr>
          <w:rFonts w:ascii="Times New Roman" w:eastAsia="Times New Roman" w:hAnsi="Times New Roman"/>
          <w:sz w:val="24"/>
          <w:szCs w:val="24"/>
          <w:lang w:val="en-US" w:eastAsia="pl-PL"/>
        </w:rPr>
        <w:t>przebudowa dwóch budynków przy ul. R</w:t>
      </w:r>
      <w:r w:rsidR="00A12868">
        <w:rPr>
          <w:rFonts w:ascii="Times New Roman" w:eastAsia="Times New Roman" w:hAnsi="Times New Roman"/>
          <w:sz w:val="24"/>
          <w:szCs w:val="24"/>
          <w:lang w:val="en-US" w:eastAsia="pl-PL"/>
        </w:rPr>
        <w:t xml:space="preserve">olniczej nr 9 i nr 11 </w:t>
      </w:r>
      <w:r w:rsidRPr="00CC3C27">
        <w:rPr>
          <w:rFonts w:ascii="Times New Roman" w:eastAsia="Times New Roman" w:hAnsi="Times New Roman"/>
          <w:sz w:val="24"/>
          <w:szCs w:val="24"/>
          <w:lang w:val="en-US" w:eastAsia="pl-PL"/>
        </w:rPr>
        <w:t>(</w:t>
      </w:r>
      <w:r w:rsidRPr="00CC3C27">
        <w:rPr>
          <w:rFonts w:ascii="Times New Roman" w:eastAsiaTheme="minorHAnsi" w:hAnsi="Times New Roman"/>
          <w:sz w:val="24"/>
          <w:szCs w:val="24"/>
          <w:lang w:val="en-US" w:eastAsia="pl-PL"/>
        </w:rPr>
        <w:t xml:space="preserve">22 lokale </w:t>
      </w:r>
      <w:r w:rsidRPr="00CC3C27">
        <w:rPr>
          <w:rFonts w:ascii="Times New Roman" w:hAnsi="Times New Roman"/>
          <w:sz w:val="24"/>
          <w:szCs w:val="24"/>
          <w:lang w:val="en-US" w:eastAsia="pl-PL"/>
        </w:rPr>
        <w:br/>
      </w:r>
      <w:r w:rsidRPr="00CC3C27">
        <w:rPr>
          <w:rFonts w:ascii="Times New Roman" w:eastAsiaTheme="minorHAnsi" w:hAnsi="Times New Roman"/>
          <w:sz w:val="24"/>
          <w:szCs w:val="24"/>
          <w:lang w:val="en-US" w:eastAsia="pl-PL"/>
        </w:rPr>
        <w:t xml:space="preserve">z przeznaczeniem dla najemców gminnych, w tym 4 przystosowane dla osób </w:t>
      </w:r>
      <w:r w:rsidRPr="00CC3C27">
        <w:rPr>
          <w:rFonts w:ascii="Times New Roman" w:hAnsi="Times New Roman"/>
          <w:sz w:val="24"/>
          <w:szCs w:val="24"/>
          <w:lang w:val="en-US" w:eastAsia="pl-PL"/>
        </w:rPr>
        <w:br/>
      </w:r>
      <w:r w:rsidRPr="00CC3C27">
        <w:rPr>
          <w:rFonts w:ascii="Times New Roman" w:eastAsiaTheme="minorHAnsi" w:hAnsi="Times New Roman"/>
          <w:sz w:val="24"/>
          <w:szCs w:val="24"/>
          <w:lang w:val="en-US" w:eastAsia="pl-PL"/>
        </w:rPr>
        <w:t>z niepełnosprawnościami); koszty całkowity: ponad 6.621 tys. zł</w:t>
      </w:r>
      <w:r w:rsidRPr="00CC3C27">
        <w:rPr>
          <w:rFonts w:ascii="Times New Roman" w:eastAsia="Times New Roman" w:hAnsi="Times New Roman"/>
          <w:sz w:val="24"/>
          <w:szCs w:val="24"/>
          <w:lang w:val="en-US" w:eastAsia="pl-PL"/>
        </w:rPr>
        <w:t xml:space="preserve"> (d</w:t>
      </w:r>
      <w:r w:rsidRPr="00CC3C27">
        <w:rPr>
          <w:rFonts w:ascii="Times New Roman" w:eastAsiaTheme="minorHAnsi" w:hAnsi="Times New Roman"/>
          <w:sz w:val="24"/>
          <w:szCs w:val="24"/>
          <w:lang w:val="en-US" w:eastAsia="pl-PL"/>
        </w:rPr>
        <w:t>ofinansowanie – Fundusz Dopłat z BGK: 80%).</w:t>
      </w:r>
      <w:r w:rsidRPr="00CC3C27">
        <w:rPr>
          <w:rFonts w:ascii="Times New Roman" w:eastAsia="Times New Roman" w:hAnsi="Times New Roman"/>
          <w:sz w:val="24"/>
          <w:szCs w:val="24"/>
          <w:lang w:val="en-US" w:eastAsia="pl-PL"/>
        </w:rPr>
        <w:t xml:space="preserve"> Zadanie realizowane przez GMT.</w:t>
      </w:r>
    </w:p>
    <w:p w14:paraId="7280B286" w14:textId="77777777" w:rsidR="00CC3C27" w:rsidRPr="00286589" w:rsidRDefault="00CC3C27" w:rsidP="00CC3C27">
      <w:pPr>
        <w:spacing w:before="100" w:beforeAutospacing="1" w:line="240" w:lineRule="auto"/>
        <w:ind w:firstLine="708"/>
        <w:jc w:val="both"/>
        <w:rPr>
          <w:rFonts w:cs="Times New Roman"/>
          <w:lang w:eastAsia="pl-PL"/>
        </w:rPr>
      </w:pPr>
      <w:r w:rsidRPr="00286589">
        <w:rPr>
          <w:rFonts w:cs="Times New Roman"/>
          <w:lang w:eastAsia="pl-PL"/>
        </w:rPr>
        <w:lastRenderedPageBreak/>
        <w:t xml:space="preserve">Miesięczne stawki bazowe czynszów w mieszkaniach komunalnych obowiązujące </w:t>
      </w:r>
      <w:r>
        <w:rPr>
          <w:rFonts w:cs="Times New Roman"/>
          <w:lang w:eastAsia="pl-PL"/>
        </w:rPr>
        <w:br/>
      </w:r>
      <w:r w:rsidRPr="00286589">
        <w:rPr>
          <w:rFonts w:cs="Times New Roman"/>
          <w:lang w:eastAsia="pl-PL"/>
        </w:rPr>
        <w:t xml:space="preserve">w Toruniu w roku sprawozdawczym w Toruniu wahały się w granicach 6,11-6,71 zł/m2, </w:t>
      </w:r>
      <w:r>
        <w:rPr>
          <w:rFonts w:cs="Times New Roman"/>
          <w:lang w:eastAsia="pl-PL"/>
        </w:rPr>
        <w:br/>
      </w:r>
      <w:r w:rsidRPr="00286589">
        <w:rPr>
          <w:rFonts w:cs="Times New Roman"/>
          <w:lang w:eastAsia="pl-PL"/>
        </w:rPr>
        <w:t xml:space="preserve">a 9,36 zł/m2 w lokalach wybudowanych wspólnie przez Gminę i TTBS. Najemcy korzystają </w:t>
      </w:r>
      <w:r>
        <w:rPr>
          <w:rFonts w:cs="Times New Roman"/>
          <w:lang w:eastAsia="pl-PL"/>
        </w:rPr>
        <w:br/>
      </w:r>
      <w:r w:rsidRPr="00286589">
        <w:rPr>
          <w:rFonts w:cs="Times New Roman"/>
          <w:lang w:eastAsia="pl-PL"/>
        </w:rPr>
        <w:t>z obniżek i podwyżek stawek bazowych czynszu w zależności od standardu lokali. Największa obniżka stawki bazowej czynszu wynosi 70%. Po zastosowaniu takiej obniżki najniższa staw</w:t>
      </w:r>
      <w:r w:rsidRPr="00286589">
        <w:rPr>
          <w:rFonts w:cs="Times New Roman"/>
          <w:lang w:eastAsia="pl-PL"/>
        </w:rPr>
        <w:softHyphen/>
        <w:t>ka czynszu w Toruniu wynosi 1,83 zł/m2. Dodatkowo, najemcy mieszkań gminnych mogą korzystać z obniżek ze względu na ni</w:t>
      </w:r>
      <w:r w:rsidRPr="00286589">
        <w:rPr>
          <w:rFonts w:cs="Times New Roman"/>
          <w:lang w:eastAsia="pl-PL"/>
        </w:rPr>
        <w:softHyphen/>
        <w:t xml:space="preserve">skie dochody - zniżki wynoszą wówczas 20%, 30% lub 40%, w zależności od dochodu na członka rodziny. Lokatorzy mieszkań dużych (pow. powyżej 80 m2) płacą czynsze wyższe: 10,43-12,18 zł/m2, ale </w:t>
      </w:r>
      <w:r>
        <w:rPr>
          <w:rFonts w:cs="Times New Roman"/>
          <w:lang w:eastAsia="pl-PL"/>
        </w:rPr>
        <w:br/>
      </w:r>
      <w:r w:rsidRPr="00286589">
        <w:rPr>
          <w:rFonts w:cs="Times New Roman"/>
          <w:lang w:eastAsia="pl-PL"/>
        </w:rPr>
        <w:t>i w tym przypadku mają zastosowanie obniżki za niższy standard. Natomiast w mieszkaniach przeznaczonych na najem socjalny, przydzielanych osobom znajdującym się w najtrudniejszej sytuacji finansowej, czynsze są minimalne i wynoszą 0,91 zł/m2 powierzchni użytkowej lokalu.</w:t>
      </w:r>
    </w:p>
    <w:p w14:paraId="4E4DAF12" w14:textId="77777777" w:rsidR="000023C9" w:rsidRDefault="00CC3C27" w:rsidP="00CC3C27">
      <w:pPr>
        <w:ind w:firstLine="708"/>
        <w:jc w:val="both"/>
        <w:rPr>
          <w:color w:val="FF0000"/>
        </w:rPr>
      </w:pPr>
      <w:r w:rsidRPr="00286589">
        <w:rPr>
          <w:rFonts w:cs="Times New Roman"/>
          <w:lang w:eastAsia="pl-PL"/>
        </w:rPr>
        <w:t>W ramach rządowego programu „</w:t>
      </w:r>
      <w:r w:rsidRPr="00286589">
        <w:rPr>
          <w:rFonts w:cs="Times New Roman"/>
          <w:b/>
          <w:lang w:eastAsia="pl-PL"/>
        </w:rPr>
        <w:t>Mieszkanie Plus”</w:t>
      </w:r>
      <w:r>
        <w:rPr>
          <w:rFonts w:cs="Times New Roman"/>
          <w:lang w:eastAsia="pl-PL"/>
        </w:rPr>
        <w:t xml:space="preserve"> </w:t>
      </w:r>
      <w:r w:rsidRPr="00286589">
        <w:rPr>
          <w:rFonts w:cs="Times New Roman"/>
          <w:lang w:eastAsia="pl-PL"/>
        </w:rPr>
        <w:t xml:space="preserve">w budynkach położonych przy ul. Okólnej 2-26 (320 lokali mieszkalnych). Nabory i weryfikacja wniosków na najem zakończyła się w 2022 r. Najemcy mogą korzystać z dopłat do czynszu regulowanych ustawą z dnia 20 lipca 2018 r. i pomocy państwa w ponoszeniu wydatków mieszkaniowych </w:t>
      </w:r>
      <w:r w:rsidRPr="00286589">
        <w:rPr>
          <w:rFonts w:cs="Times New Roman"/>
          <w:lang w:eastAsia="pl-PL"/>
        </w:rPr>
        <w:br/>
        <w:t xml:space="preserve">w pierwszych latach najmu mieszkania, o które można aplikować składając wnioski </w:t>
      </w:r>
      <w:r w:rsidRPr="00286589">
        <w:rPr>
          <w:rFonts w:cs="Times New Roman"/>
          <w:lang w:eastAsia="pl-PL"/>
        </w:rPr>
        <w:br/>
        <w:t xml:space="preserve">w Toruńskim Centrum Świadczeń Rodzinie. Spośród najemców programu Mieszkanie Plus </w:t>
      </w:r>
      <w:r w:rsidRPr="00286589">
        <w:rPr>
          <w:rFonts w:cs="Times New Roman"/>
          <w:lang w:eastAsia="pl-PL"/>
        </w:rPr>
        <w:br/>
        <w:t>w powyższego świadczenia korzysta 251 rodzin.</w:t>
      </w:r>
    </w:p>
    <w:p w14:paraId="15423110" w14:textId="77777777" w:rsidR="000023C9" w:rsidRDefault="000023C9">
      <w:pPr>
        <w:rPr>
          <w:color w:val="FF0000"/>
        </w:rPr>
      </w:pPr>
    </w:p>
    <w:p w14:paraId="2760FF64" w14:textId="77777777" w:rsidR="000402F2" w:rsidRPr="00DA6A06" w:rsidRDefault="000402F2" w:rsidP="000402F2">
      <w:pPr>
        <w:pStyle w:val="Nagwek1"/>
        <w:numPr>
          <w:ilvl w:val="0"/>
          <w:numId w:val="0"/>
        </w:numPr>
        <w:spacing w:line="240" w:lineRule="auto"/>
        <w:rPr>
          <w:color w:val="0070C0"/>
          <w:sz w:val="23"/>
          <w:szCs w:val="23"/>
          <w:lang w:val="pl-PL"/>
        </w:rPr>
      </w:pPr>
      <w:bookmarkStart w:id="38" w:name="_Toc69477716"/>
      <w:bookmarkStart w:id="39" w:name="_Toc69372264"/>
      <w:r w:rsidRPr="00DA6A06">
        <w:rPr>
          <w:color w:val="0070C0"/>
          <w:sz w:val="23"/>
          <w:szCs w:val="23"/>
          <w:lang w:val="pl-PL"/>
        </w:rPr>
        <w:t>XIII. OCHRONA ŚRODOWISKA NATURALNEGO</w:t>
      </w:r>
      <w:bookmarkEnd w:id="38"/>
      <w:bookmarkEnd w:id="39"/>
    </w:p>
    <w:p w14:paraId="4F326B3B" w14:textId="77777777" w:rsidR="000402F2" w:rsidRPr="00CC42BC" w:rsidRDefault="000402F2" w:rsidP="000402F2">
      <w:pPr>
        <w:spacing w:line="240" w:lineRule="auto"/>
        <w:ind w:firstLine="709"/>
        <w:jc w:val="both"/>
        <w:rPr>
          <w:rFonts w:cs="Times New Roman"/>
        </w:rPr>
      </w:pPr>
      <w:r w:rsidRPr="00CC42BC">
        <w:rPr>
          <w:rFonts w:cs="Times New Roman"/>
        </w:rPr>
        <w:t>W trosce o nasze najbliższe otoczenie realizowany jest “</w:t>
      </w:r>
      <w:r w:rsidRPr="00CC42BC">
        <w:rPr>
          <w:rFonts w:cs="Times New Roman"/>
          <w:b/>
        </w:rPr>
        <w:t>Program ochrony środowiska miasta Torunia na lata 2021-2024 z uwzględnieniem perspektywy do roku 2028”</w:t>
      </w:r>
      <w:r w:rsidRPr="00CC42BC">
        <w:rPr>
          <w:rFonts w:cs="Times New Roman"/>
        </w:rPr>
        <w:t>. Program obejmuje 10 pod</w:t>
      </w:r>
      <w:r>
        <w:rPr>
          <w:rFonts w:cs="Times New Roman"/>
        </w:rPr>
        <w:t>stawowych obszarów interwencji: o</w:t>
      </w:r>
      <w:r w:rsidRPr="00CC42BC">
        <w:t>chrona klimatu i jakość powietrza</w:t>
      </w:r>
      <w:r>
        <w:t xml:space="preserve">, </w:t>
      </w:r>
      <w:r>
        <w:rPr>
          <w:rFonts w:cs="Times New Roman"/>
        </w:rPr>
        <w:t>z</w:t>
      </w:r>
      <w:r w:rsidRPr="00CC42BC">
        <w:rPr>
          <w:lang w:eastAsia="pl-PL"/>
        </w:rPr>
        <w:t>agrożenie hałasem</w:t>
      </w:r>
      <w:r>
        <w:rPr>
          <w:lang w:eastAsia="pl-PL"/>
        </w:rPr>
        <w:t>,</w:t>
      </w:r>
      <w:r>
        <w:rPr>
          <w:rFonts w:cs="Times New Roman"/>
        </w:rPr>
        <w:t xml:space="preserve"> p</w:t>
      </w:r>
      <w:r w:rsidRPr="00CC42BC">
        <w:rPr>
          <w:lang w:eastAsia="pl-PL"/>
        </w:rPr>
        <w:t>ola elektromagnetyczne</w:t>
      </w:r>
      <w:r>
        <w:rPr>
          <w:rFonts w:cs="Times New Roman"/>
        </w:rPr>
        <w:t>, g</w:t>
      </w:r>
      <w:r>
        <w:rPr>
          <w:lang w:eastAsia="pl-PL"/>
        </w:rPr>
        <w:t>ospodarowanie wodami, g</w:t>
      </w:r>
      <w:r w:rsidRPr="00CC42BC">
        <w:rPr>
          <w:lang w:eastAsia="pl-PL"/>
        </w:rPr>
        <w:t>ospodarka wodno-ściekowa</w:t>
      </w:r>
      <w:r>
        <w:rPr>
          <w:rFonts w:cs="Times New Roman"/>
        </w:rPr>
        <w:t>, g</w:t>
      </w:r>
      <w:r w:rsidRPr="00CC42BC">
        <w:rPr>
          <w:lang w:eastAsia="pl-PL"/>
        </w:rPr>
        <w:t>leba i zasoby geologiczne</w:t>
      </w:r>
      <w:r>
        <w:rPr>
          <w:rFonts w:cs="Times New Roman"/>
        </w:rPr>
        <w:t>, g</w:t>
      </w:r>
      <w:r w:rsidRPr="00CC42BC">
        <w:rPr>
          <w:lang w:eastAsia="pl-PL"/>
        </w:rPr>
        <w:t xml:space="preserve">ospodarka odpadami </w:t>
      </w:r>
      <w:r>
        <w:rPr>
          <w:lang w:eastAsia="pl-PL"/>
        </w:rPr>
        <w:br/>
      </w:r>
      <w:r w:rsidRPr="00CC42BC">
        <w:rPr>
          <w:lang w:eastAsia="pl-PL"/>
        </w:rPr>
        <w:t>i zapobieganie ich powstawaniu</w:t>
      </w:r>
      <w:r>
        <w:rPr>
          <w:rFonts w:cs="Times New Roman"/>
        </w:rPr>
        <w:t>, z</w:t>
      </w:r>
      <w:r>
        <w:rPr>
          <w:lang w:eastAsia="pl-PL"/>
        </w:rPr>
        <w:t>asoby przyrodnicze, zagrożenie poważnymi awariami, e</w:t>
      </w:r>
      <w:r w:rsidRPr="00CC42BC">
        <w:rPr>
          <w:lang w:eastAsia="pl-PL"/>
        </w:rPr>
        <w:t>dukacja ekologiczna.</w:t>
      </w:r>
    </w:p>
    <w:p w14:paraId="5C489059" w14:textId="77777777" w:rsidR="000402F2" w:rsidRPr="00AC4DA0" w:rsidRDefault="000402F2" w:rsidP="000402F2">
      <w:pPr>
        <w:widowControl/>
        <w:suppressAutoHyphens w:val="0"/>
        <w:spacing w:line="240" w:lineRule="auto"/>
        <w:jc w:val="both"/>
        <w:rPr>
          <w:rFonts w:cs="Times New Roman"/>
        </w:rPr>
      </w:pPr>
      <w:r w:rsidRPr="00AC4DA0">
        <w:rPr>
          <w:rFonts w:cs="Times New Roman"/>
        </w:rPr>
        <w:t>Program został rozsz</w:t>
      </w:r>
      <w:r>
        <w:rPr>
          <w:rFonts w:cs="Times New Roman"/>
        </w:rPr>
        <w:t xml:space="preserve">erzony o </w:t>
      </w:r>
      <w:r w:rsidRPr="00AC4DA0">
        <w:rPr>
          <w:rFonts w:cs="Times New Roman"/>
        </w:rPr>
        <w:t>tzw. „zieloną konstytucję”, która realizuje założenia Krajowej Polityki Miejskiej w odniesieniu do projektów rozwo</w:t>
      </w:r>
      <w:r>
        <w:rPr>
          <w:rFonts w:cs="Times New Roman"/>
        </w:rPr>
        <w:t xml:space="preserve">ju </w:t>
      </w:r>
      <w:r w:rsidRPr="00AC4DA0">
        <w:rPr>
          <w:rFonts w:cs="Times New Roman"/>
        </w:rPr>
        <w:t xml:space="preserve">i ulepszania systemów zieleni miejskiej w Toruniu. Opracowanie składa się z trzech części: „Ochrona drzew w procesach inwestycyjnych”, „Kształtowanie i pielęgnacja terenów zieleni na terenie GMT” oraz „Charakterystyka terenów zieleni w Toruniu”. </w:t>
      </w:r>
    </w:p>
    <w:p w14:paraId="66D67EF8" w14:textId="77777777" w:rsidR="000402F2" w:rsidRPr="00AC4DA0" w:rsidRDefault="000402F2" w:rsidP="000402F2">
      <w:pPr>
        <w:widowControl/>
        <w:suppressAutoHyphens w:val="0"/>
        <w:spacing w:line="240" w:lineRule="auto"/>
        <w:ind w:firstLine="709"/>
        <w:jc w:val="both"/>
        <w:rPr>
          <w:rFonts w:cs="Times New Roman"/>
          <w:b/>
        </w:rPr>
      </w:pPr>
    </w:p>
    <w:p w14:paraId="4DD1EBBA" w14:textId="77777777" w:rsidR="000402F2" w:rsidRPr="00CC42BC" w:rsidRDefault="000402F2" w:rsidP="000402F2">
      <w:pPr>
        <w:widowControl/>
        <w:suppressAutoHyphens w:val="0"/>
        <w:spacing w:line="240" w:lineRule="auto"/>
        <w:jc w:val="both"/>
        <w:rPr>
          <w:rFonts w:cs="Times New Roman"/>
          <w:b/>
          <w:i/>
          <w:color w:val="0070C0"/>
        </w:rPr>
      </w:pPr>
      <w:r w:rsidRPr="00CC42BC">
        <w:rPr>
          <w:rFonts w:cs="Times New Roman"/>
          <w:b/>
          <w:i/>
          <w:color w:val="0070C0"/>
        </w:rPr>
        <w:t>Jakość powietrza</w:t>
      </w:r>
    </w:p>
    <w:p w14:paraId="094D0D2C" w14:textId="77777777" w:rsidR="000402F2" w:rsidRPr="00AC4DA0" w:rsidRDefault="000402F2" w:rsidP="000402F2">
      <w:pPr>
        <w:widowControl/>
        <w:suppressAutoHyphens w:val="0"/>
        <w:spacing w:line="240" w:lineRule="auto"/>
        <w:ind w:firstLine="709"/>
        <w:jc w:val="both"/>
        <w:rPr>
          <w:rFonts w:cs="Times New Roman"/>
        </w:rPr>
      </w:pPr>
      <w:r w:rsidRPr="00AC4DA0">
        <w:rPr>
          <w:rFonts w:cs="Times New Roman"/>
        </w:rPr>
        <w:t xml:space="preserve">Stan jakości powietrza w Toruniu monitorowany jest przez Główny Inspektorat Ochrony Środowiska (GIOŚ) w ramach Państwowego Monitoringu Środowiska w oparciu </w:t>
      </w:r>
      <w:r w:rsidRPr="00AC4DA0">
        <w:rPr>
          <w:rFonts w:cs="Times New Roman"/>
        </w:rPr>
        <w:br/>
        <w:t xml:space="preserve">o pomiary na trzech stałych stacjach pomiarowych: „Policja” we wschodniej części miasta przy ul. Dziewulskiego 1, „Przy Kaszowniku” w centrum miasta przy ul. Przy Kaszowniku oraz na Starówce przy ul. Wały gen. Sikorskiego 12 – „Airpointer”. </w:t>
      </w:r>
    </w:p>
    <w:p w14:paraId="6BFF1937" w14:textId="77777777" w:rsidR="000402F2" w:rsidRPr="00AC4DA0" w:rsidRDefault="000402F2" w:rsidP="000402F2">
      <w:pPr>
        <w:widowControl/>
        <w:suppressAutoHyphens w:val="0"/>
        <w:spacing w:line="240" w:lineRule="auto"/>
        <w:jc w:val="both"/>
        <w:rPr>
          <w:rFonts w:cs="Times New Roman"/>
        </w:rPr>
      </w:pPr>
      <w:r w:rsidRPr="00AC4DA0">
        <w:rPr>
          <w:rFonts w:cs="Times New Roman"/>
        </w:rPr>
        <w:t xml:space="preserve">Na podstawie wstępnej analizy wyników z roku 2023 strefa „miasto Toruń” znalazła się </w:t>
      </w:r>
      <w:r>
        <w:rPr>
          <w:rFonts w:cs="Times New Roman"/>
        </w:rPr>
        <w:br/>
      </w:r>
      <w:r w:rsidRPr="00AC4DA0">
        <w:rPr>
          <w:rFonts w:cs="Times New Roman"/>
        </w:rPr>
        <w:t xml:space="preserve">w najkorzystniejszej klasie A we wszystkich klasyfikowanych zanieczyszczeniach ze względu na zdrowie ludzi tj.: pył zawieszony PM10, pył zawieszony PM2,5, dwutlenek siarki, dwutlenek azotu, benzen, tlenek węgla, ozon, ołów, arsen, kadm, nikiel oraz benzo(a)piren </w:t>
      </w:r>
      <w:r w:rsidRPr="00AC4DA0">
        <w:rPr>
          <w:rFonts w:cs="Times New Roman"/>
        </w:rPr>
        <w:br/>
        <w:t xml:space="preserve">w pyle zawieszonym PM10. </w:t>
      </w:r>
    </w:p>
    <w:p w14:paraId="347730B8" w14:textId="77777777" w:rsidR="000402F2" w:rsidRDefault="000402F2" w:rsidP="000402F2">
      <w:pPr>
        <w:widowControl/>
        <w:suppressAutoHyphens w:val="0"/>
        <w:spacing w:before="240" w:line="240" w:lineRule="auto"/>
        <w:jc w:val="both"/>
        <w:rPr>
          <w:rFonts w:cs="Times New Roman"/>
        </w:rPr>
      </w:pPr>
      <w:r>
        <w:rPr>
          <w:noProof/>
          <w:lang w:val="pl-PL" w:eastAsia="pl-PL"/>
        </w:rPr>
        <w:lastRenderedPageBreak/>
        <w:drawing>
          <wp:inline distT="0" distB="0" distL="0" distR="0" wp14:anchorId="1BBAAE9D" wp14:editId="63C98CE8">
            <wp:extent cx="5534025" cy="2876550"/>
            <wp:effectExtent l="0" t="0" r="9525" b="0"/>
            <wp:docPr id="13" name="Obraz 13"/>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20"/>
                    <a:stretch>
                      <a:fillRect/>
                    </a:stretch>
                  </pic:blipFill>
                  <pic:spPr>
                    <a:xfrm>
                      <a:off x="0" y="0"/>
                      <a:ext cx="5534025" cy="2876550"/>
                    </a:xfrm>
                    <a:prstGeom prst="rect">
                      <a:avLst/>
                    </a:prstGeom>
                  </pic:spPr>
                </pic:pic>
              </a:graphicData>
            </a:graphic>
          </wp:inline>
        </w:drawing>
      </w:r>
    </w:p>
    <w:p w14:paraId="5B94BF4F" w14:textId="77777777" w:rsidR="000402F2" w:rsidRPr="00AC4DA0" w:rsidRDefault="000402F2" w:rsidP="000402F2">
      <w:pPr>
        <w:widowControl/>
        <w:suppressAutoHyphens w:val="0"/>
        <w:spacing w:before="240" w:line="240" w:lineRule="auto"/>
        <w:jc w:val="both"/>
        <w:rPr>
          <w:rFonts w:cs="Times New Roman"/>
        </w:rPr>
      </w:pPr>
      <w:r w:rsidRPr="00AC4DA0">
        <w:rPr>
          <w:rFonts w:cs="Times New Roman"/>
        </w:rPr>
        <w:t xml:space="preserve">W 2023 roku średnie roczne stężenia pyłu zawieszonego PM10 były w Toruniu niższe niż </w:t>
      </w:r>
      <w:r>
        <w:rPr>
          <w:rFonts w:cs="Times New Roman"/>
        </w:rPr>
        <w:br/>
      </w:r>
      <w:r w:rsidRPr="00AC4DA0">
        <w:rPr>
          <w:rFonts w:cs="Times New Roman"/>
        </w:rPr>
        <w:t>w 2022 r. W ciągu całego roku nie odnotowano przekroczeń żadnego z obowiązujących poziomów dopuszczalnego pyłu zawieszonego PM10. W porównaniu z poziomem dopuszczalnym określonym jako stężenie średnie roczne (40 µg/m</w:t>
      </w:r>
      <w:r w:rsidRPr="00AC4DA0">
        <w:rPr>
          <w:rFonts w:cs="Times New Roman"/>
          <w:vertAlign w:val="superscript"/>
        </w:rPr>
        <w:t>3</w:t>
      </w:r>
      <w:r w:rsidRPr="00AC4DA0">
        <w:rPr>
          <w:rFonts w:cs="Times New Roman"/>
        </w:rPr>
        <w:t xml:space="preserve">) uzyskane w 2023 roku wartości stanowiły od 46% do 52% tego poziomu. </w:t>
      </w:r>
    </w:p>
    <w:p w14:paraId="747C29F0" w14:textId="77777777" w:rsidR="000402F2" w:rsidRDefault="000402F2" w:rsidP="000402F2">
      <w:pPr>
        <w:widowControl/>
        <w:suppressAutoHyphens w:val="0"/>
        <w:spacing w:line="240" w:lineRule="auto"/>
        <w:jc w:val="both"/>
        <w:rPr>
          <w:rFonts w:cs="Times New Roman"/>
        </w:rPr>
      </w:pPr>
      <w:r w:rsidRPr="00AC4DA0">
        <w:rPr>
          <w:rFonts w:cs="Times New Roman"/>
        </w:rPr>
        <w:t>W</w:t>
      </w:r>
      <w:r>
        <w:rPr>
          <w:rFonts w:cs="Times New Roman"/>
        </w:rPr>
        <w:t xml:space="preserve"> 2023 roku miała miejsce </w:t>
      </w:r>
      <w:r w:rsidRPr="00AC4DA0">
        <w:rPr>
          <w:rFonts w:cs="Times New Roman"/>
        </w:rPr>
        <w:t>nietypowa sytuacja, ponieważ stężenia pyłu zawieszonego PM10 w półroczu chłodnym (sezon grzewc</w:t>
      </w:r>
      <w:r>
        <w:rPr>
          <w:rFonts w:cs="Times New Roman"/>
        </w:rPr>
        <w:t xml:space="preserve">zy) były prawie identyczne jak </w:t>
      </w:r>
      <w:r w:rsidRPr="00AC4DA0">
        <w:rPr>
          <w:rFonts w:cs="Times New Roman"/>
        </w:rPr>
        <w:t xml:space="preserve">w półroczu ciepłym na wszystkich stanowiskach pomiarowych w Toruniu. W latach wcześniejszych różnica </w:t>
      </w:r>
      <w:r>
        <w:rPr>
          <w:rFonts w:cs="Times New Roman"/>
        </w:rPr>
        <w:t xml:space="preserve">między sezonami była wyraźna, </w:t>
      </w:r>
      <w:r w:rsidRPr="00AC4DA0">
        <w:rPr>
          <w:rFonts w:cs="Times New Roman"/>
        </w:rPr>
        <w:t>szczególnie w centrum miasta przy ul. Wały gen. Sikorskiego.</w:t>
      </w:r>
    </w:p>
    <w:p w14:paraId="5A61E023" w14:textId="77777777" w:rsidR="000402F2" w:rsidRDefault="000402F2" w:rsidP="000402F2">
      <w:pPr>
        <w:widowControl/>
        <w:suppressAutoHyphens w:val="0"/>
        <w:spacing w:line="240" w:lineRule="auto"/>
        <w:jc w:val="both"/>
        <w:rPr>
          <w:rFonts w:cs="Times New Roman"/>
        </w:rPr>
      </w:pPr>
      <w:r>
        <w:rPr>
          <w:noProof/>
          <w:lang w:val="pl-PL" w:eastAsia="pl-PL"/>
        </w:rPr>
        <w:drawing>
          <wp:inline distT="0" distB="0" distL="0" distR="0" wp14:anchorId="462F923F" wp14:editId="2A0A5F4B">
            <wp:extent cx="5759450" cy="4211955"/>
            <wp:effectExtent l="0" t="0" r="0" b="0"/>
            <wp:docPr id="1" name="Obraz 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21"/>
                    <a:stretch>
                      <a:fillRect/>
                    </a:stretch>
                  </pic:blipFill>
                  <pic:spPr>
                    <a:xfrm>
                      <a:off x="0" y="0"/>
                      <a:ext cx="5759450" cy="4211955"/>
                    </a:xfrm>
                    <a:prstGeom prst="rect">
                      <a:avLst/>
                    </a:prstGeom>
                  </pic:spPr>
                </pic:pic>
              </a:graphicData>
            </a:graphic>
          </wp:inline>
        </w:drawing>
      </w:r>
    </w:p>
    <w:p w14:paraId="77E0739B" w14:textId="77777777" w:rsidR="000402F2" w:rsidRPr="00AC4DA0" w:rsidRDefault="000402F2" w:rsidP="000402F2">
      <w:pPr>
        <w:widowControl/>
        <w:suppressAutoHyphens w:val="0"/>
        <w:spacing w:line="240" w:lineRule="auto"/>
        <w:jc w:val="both"/>
        <w:rPr>
          <w:rFonts w:cs="Times New Roman"/>
        </w:rPr>
      </w:pPr>
      <w:r>
        <w:rPr>
          <w:noProof/>
          <w:lang w:val="pl-PL" w:eastAsia="pl-PL"/>
        </w:rPr>
        <w:lastRenderedPageBreak/>
        <w:drawing>
          <wp:inline distT="0" distB="0" distL="0" distR="0" wp14:anchorId="6AF68301" wp14:editId="0E0CB780">
            <wp:extent cx="5343525" cy="3243580"/>
            <wp:effectExtent l="0" t="0" r="9525" b="0"/>
            <wp:docPr id="12" name="Obraz 12"/>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22"/>
                    <a:stretch>
                      <a:fillRect/>
                    </a:stretch>
                  </pic:blipFill>
                  <pic:spPr>
                    <a:xfrm>
                      <a:off x="0" y="0"/>
                      <a:ext cx="5343525" cy="3243580"/>
                    </a:xfrm>
                    <a:prstGeom prst="rect">
                      <a:avLst/>
                    </a:prstGeom>
                  </pic:spPr>
                </pic:pic>
              </a:graphicData>
            </a:graphic>
          </wp:inline>
        </w:drawing>
      </w:r>
    </w:p>
    <w:p w14:paraId="78BFF9CA" w14:textId="77777777" w:rsidR="000402F2" w:rsidRPr="00AC4DA0" w:rsidRDefault="000402F2" w:rsidP="000402F2">
      <w:pPr>
        <w:widowControl/>
        <w:suppressAutoHyphens w:val="0"/>
        <w:spacing w:before="120" w:line="240" w:lineRule="auto"/>
        <w:jc w:val="both"/>
        <w:rPr>
          <w:rFonts w:cs="Times New Roman"/>
        </w:rPr>
      </w:pPr>
      <w:r w:rsidRPr="00AC4DA0">
        <w:rPr>
          <w:rFonts w:cs="Times New Roman"/>
        </w:rPr>
        <w:t xml:space="preserve">W 2023 roku wykonywano pomiary manualne pyłu PM2,5 na stacji „Policja” </w:t>
      </w:r>
      <w:r w:rsidRPr="00AC4DA0">
        <w:rPr>
          <w:rFonts w:cs="Times New Roman"/>
        </w:rPr>
        <w:br/>
        <w:t>i „Kaszownik”. Stężenie średnie roczne obliczone z referencyjnych pomiarów manualnych na stacji „Policja” wyniosło 12,7 µg/m</w:t>
      </w:r>
      <w:r w:rsidRPr="00AC4DA0">
        <w:rPr>
          <w:rFonts w:cs="Times New Roman"/>
          <w:vertAlign w:val="superscript"/>
        </w:rPr>
        <w:t xml:space="preserve">3 </w:t>
      </w:r>
      <w:r w:rsidRPr="00AC4DA0">
        <w:rPr>
          <w:rFonts w:cs="Times New Roman"/>
        </w:rPr>
        <w:t>i było niższe od stężenia w 2022 roku o 1,4 µg/m</w:t>
      </w:r>
      <w:r w:rsidRPr="00AC4DA0">
        <w:rPr>
          <w:rFonts w:cs="Times New Roman"/>
          <w:vertAlign w:val="superscript"/>
        </w:rPr>
        <w:t>3</w:t>
      </w:r>
      <w:r w:rsidRPr="00AC4DA0">
        <w:rPr>
          <w:rFonts w:cs="Times New Roman"/>
        </w:rPr>
        <w:t xml:space="preserve">, </w:t>
      </w:r>
      <w:r w:rsidRPr="00AC4DA0">
        <w:rPr>
          <w:rFonts w:cs="Times New Roman"/>
        </w:rPr>
        <w:br/>
        <w:t xml:space="preserve">a najniższe w wieloleciu 2010-2023. Natomiast na stacji „Kaszownik” uzyskano wyniki </w:t>
      </w:r>
      <w:r>
        <w:rPr>
          <w:rFonts w:cs="Times New Roman"/>
        </w:rPr>
        <w:br/>
      </w:r>
      <w:r w:rsidRPr="00AC4DA0">
        <w:rPr>
          <w:rFonts w:cs="Times New Roman"/>
        </w:rPr>
        <w:t>15,0 µg/m</w:t>
      </w:r>
      <w:r w:rsidRPr="00AC4DA0">
        <w:rPr>
          <w:rFonts w:cs="Times New Roman"/>
          <w:vertAlign w:val="superscript"/>
        </w:rPr>
        <w:t>3</w:t>
      </w:r>
      <w:r w:rsidRPr="00AC4DA0">
        <w:rPr>
          <w:rFonts w:cs="Times New Roman"/>
        </w:rPr>
        <w:t xml:space="preserve"> (poziom dopuszczalny 20 µg/m</w:t>
      </w:r>
      <w:r w:rsidRPr="00AC4DA0">
        <w:rPr>
          <w:rFonts w:cs="Times New Roman"/>
          <w:vertAlign w:val="superscript"/>
        </w:rPr>
        <w:t>3</w:t>
      </w:r>
      <w:r w:rsidRPr="00AC4DA0">
        <w:rPr>
          <w:rFonts w:cs="Times New Roman"/>
        </w:rPr>
        <w:t>), niższy o 3,3 µg/m</w:t>
      </w:r>
      <w:r w:rsidRPr="00AC4DA0">
        <w:rPr>
          <w:rFonts w:cs="Times New Roman"/>
          <w:vertAlign w:val="superscript"/>
        </w:rPr>
        <w:t>3</w:t>
      </w:r>
      <w:r w:rsidRPr="00AC4DA0">
        <w:rPr>
          <w:rFonts w:cs="Times New Roman"/>
        </w:rPr>
        <w:t>od stężenia z 2022 roku.</w:t>
      </w:r>
    </w:p>
    <w:p w14:paraId="77DEBD94" w14:textId="77777777" w:rsidR="000402F2" w:rsidRPr="00AC4DA0" w:rsidRDefault="000402F2" w:rsidP="000402F2">
      <w:pPr>
        <w:widowControl/>
        <w:suppressAutoHyphens w:val="0"/>
        <w:spacing w:before="120" w:line="240" w:lineRule="auto"/>
        <w:jc w:val="both"/>
        <w:rPr>
          <w:rFonts w:cs="Times New Roman"/>
        </w:rPr>
      </w:pPr>
      <w:r>
        <w:rPr>
          <w:noProof/>
          <w:lang w:val="pl-PL" w:eastAsia="pl-PL"/>
        </w:rPr>
        <w:drawing>
          <wp:inline distT="0" distB="0" distL="0" distR="0" wp14:anchorId="18E85FFA" wp14:editId="25B6AF52">
            <wp:extent cx="5759450" cy="2846705"/>
            <wp:effectExtent l="0" t="0" r="0" b="0"/>
            <wp:docPr id="7" name="Obraz 7"/>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23"/>
                    <a:stretch>
                      <a:fillRect/>
                    </a:stretch>
                  </pic:blipFill>
                  <pic:spPr>
                    <a:xfrm>
                      <a:off x="0" y="0"/>
                      <a:ext cx="5759450" cy="2846705"/>
                    </a:xfrm>
                    <a:prstGeom prst="rect">
                      <a:avLst/>
                    </a:prstGeom>
                  </pic:spPr>
                </pic:pic>
              </a:graphicData>
            </a:graphic>
          </wp:inline>
        </w:drawing>
      </w:r>
    </w:p>
    <w:p w14:paraId="371BD911" w14:textId="77777777" w:rsidR="000402F2" w:rsidRPr="00AC4DA0" w:rsidRDefault="000402F2" w:rsidP="000402F2">
      <w:pPr>
        <w:widowControl/>
        <w:suppressAutoHyphens w:val="0"/>
        <w:spacing w:before="120" w:line="240" w:lineRule="auto"/>
        <w:jc w:val="both"/>
        <w:rPr>
          <w:rFonts w:cs="Times New Roman"/>
        </w:rPr>
      </w:pPr>
      <w:r w:rsidRPr="00AC4DA0">
        <w:rPr>
          <w:rFonts w:cs="Times New Roman"/>
        </w:rPr>
        <w:t xml:space="preserve">Pomiary metali ciężkich w pyle zawieszonym PM10 na stacji „Policja” wykazały: </w:t>
      </w:r>
    </w:p>
    <w:p w14:paraId="42633638" w14:textId="77777777" w:rsidR="000402F2" w:rsidRPr="00AC4DA0" w:rsidRDefault="000402F2" w:rsidP="000402F2">
      <w:pPr>
        <w:widowControl/>
        <w:suppressAutoHyphens w:val="0"/>
        <w:spacing w:line="240" w:lineRule="auto"/>
        <w:jc w:val="both"/>
        <w:rPr>
          <w:rFonts w:cs="Times New Roman"/>
        </w:rPr>
      </w:pPr>
      <w:r w:rsidRPr="00AC4DA0">
        <w:rPr>
          <w:rFonts w:cs="Times New Roman"/>
        </w:rPr>
        <w:t>- stężenie ołowiu 0,0045 µg/m</w:t>
      </w:r>
      <w:r w:rsidRPr="00AC4DA0">
        <w:rPr>
          <w:rFonts w:cs="Times New Roman"/>
          <w:vertAlign w:val="superscript"/>
        </w:rPr>
        <w:t>3</w:t>
      </w:r>
      <w:r w:rsidRPr="00AC4DA0">
        <w:rPr>
          <w:rFonts w:cs="Times New Roman"/>
        </w:rPr>
        <w:t xml:space="preserve"> tj. 1% poziomu dopuszczalnego, </w:t>
      </w:r>
    </w:p>
    <w:p w14:paraId="7323E266" w14:textId="77777777" w:rsidR="000402F2" w:rsidRPr="00AC4DA0" w:rsidRDefault="000402F2" w:rsidP="000402F2">
      <w:pPr>
        <w:widowControl/>
        <w:suppressAutoHyphens w:val="0"/>
        <w:spacing w:line="240" w:lineRule="auto"/>
        <w:jc w:val="both"/>
        <w:rPr>
          <w:rFonts w:cs="Times New Roman"/>
        </w:rPr>
      </w:pPr>
      <w:r w:rsidRPr="00AC4DA0">
        <w:rPr>
          <w:rFonts w:cs="Times New Roman"/>
        </w:rPr>
        <w:t>- stężenie arsenu 0,7 ng/m</w:t>
      </w:r>
      <w:r w:rsidRPr="00AC4DA0">
        <w:rPr>
          <w:rFonts w:cs="Times New Roman"/>
          <w:vertAlign w:val="superscript"/>
        </w:rPr>
        <w:t xml:space="preserve">3 </w:t>
      </w:r>
      <w:r w:rsidRPr="00AC4DA0">
        <w:rPr>
          <w:rFonts w:cs="Times New Roman"/>
        </w:rPr>
        <w:t xml:space="preserve">tj. 12% poziomu docelowego, </w:t>
      </w:r>
    </w:p>
    <w:p w14:paraId="42B15E03" w14:textId="77777777" w:rsidR="000402F2" w:rsidRPr="00AC4DA0" w:rsidRDefault="000402F2" w:rsidP="000402F2">
      <w:pPr>
        <w:widowControl/>
        <w:suppressAutoHyphens w:val="0"/>
        <w:spacing w:line="240" w:lineRule="auto"/>
        <w:jc w:val="both"/>
        <w:rPr>
          <w:rFonts w:cs="Times New Roman"/>
        </w:rPr>
      </w:pPr>
      <w:r w:rsidRPr="00AC4DA0">
        <w:rPr>
          <w:rFonts w:cs="Times New Roman"/>
        </w:rPr>
        <w:t>- stężenie kadmu 0,1 ng/m</w:t>
      </w:r>
      <w:r w:rsidRPr="00AC4DA0">
        <w:rPr>
          <w:rFonts w:cs="Times New Roman"/>
          <w:vertAlign w:val="superscript"/>
        </w:rPr>
        <w:t xml:space="preserve">3  </w:t>
      </w:r>
      <w:r w:rsidRPr="00AC4DA0">
        <w:rPr>
          <w:rFonts w:cs="Times New Roman"/>
        </w:rPr>
        <w:t xml:space="preserve">tj.  2% poziomu docelowego, </w:t>
      </w:r>
    </w:p>
    <w:p w14:paraId="297075C7" w14:textId="77777777" w:rsidR="000402F2" w:rsidRPr="00AC4DA0" w:rsidRDefault="000402F2" w:rsidP="000402F2">
      <w:pPr>
        <w:widowControl/>
        <w:suppressAutoHyphens w:val="0"/>
        <w:spacing w:line="240" w:lineRule="auto"/>
        <w:jc w:val="both"/>
        <w:rPr>
          <w:rFonts w:cs="Times New Roman"/>
        </w:rPr>
      </w:pPr>
      <w:r w:rsidRPr="00AC4DA0">
        <w:rPr>
          <w:rFonts w:cs="Times New Roman"/>
        </w:rPr>
        <w:t>- stężenie niklu 1,4 ng/m</w:t>
      </w:r>
      <w:r w:rsidRPr="00AC4DA0">
        <w:rPr>
          <w:rFonts w:cs="Times New Roman"/>
          <w:vertAlign w:val="superscript"/>
        </w:rPr>
        <w:t xml:space="preserve">3 </w:t>
      </w:r>
      <w:r w:rsidRPr="00AC4DA0">
        <w:rPr>
          <w:rFonts w:cs="Times New Roman"/>
        </w:rPr>
        <w:t xml:space="preserve">tj. 7% poziomu docelowego. </w:t>
      </w:r>
    </w:p>
    <w:p w14:paraId="5A632138" w14:textId="77777777" w:rsidR="000402F2" w:rsidRPr="00AC4DA0" w:rsidRDefault="000402F2" w:rsidP="000402F2">
      <w:pPr>
        <w:widowControl/>
        <w:suppressAutoHyphens w:val="0"/>
        <w:spacing w:line="240" w:lineRule="auto"/>
        <w:jc w:val="both"/>
        <w:rPr>
          <w:rFonts w:cs="Times New Roman"/>
        </w:rPr>
      </w:pPr>
      <w:r w:rsidRPr="00AC4DA0">
        <w:rPr>
          <w:rFonts w:cs="Times New Roman"/>
        </w:rPr>
        <w:t>Dla benzo(a)pirenu obowiązuje poziom docelowy jako wartość stężenia średniego rocznego 1ng/m</w:t>
      </w:r>
      <w:r w:rsidRPr="00AC4DA0">
        <w:rPr>
          <w:rFonts w:cs="Times New Roman"/>
          <w:vertAlign w:val="superscript"/>
        </w:rPr>
        <w:t>3</w:t>
      </w:r>
      <w:r w:rsidRPr="00AC4DA0">
        <w:rPr>
          <w:rFonts w:cs="Times New Roman"/>
        </w:rPr>
        <w:t>. Wynik 0,94 ng/m</w:t>
      </w:r>
      <w:r w:rsidRPr="00AC4DA0">
        <w:rPr>
          <w:rFonts w:cs="Times New Roman"/>
          <w:vertAlign w:val="superscript"/>
        </w:rPr>
        <w:t xml:space="preserve">3 </w:t>
      </w:r>
      <w:r w:rsidRPr="00AC4DA0">
        <w:rPr>
          <w:rFonts w:cs="Times New Roman"/>
        </w:rPr>
        <w:t xml:space="preserve">nie przekracza poziomu docelowego. Stężenie średnie roczne benzo(a)pirenu w pyle zawieszonym PM10 uzyskane dla roku 2023 okazało się najniższe </w:t>
      </w:r>
      <w:r>
        <w:rPr>
          <w:rFonts w:cs="Times New Roman"/>
        </w:rPr>
        <w:br/>
      </w:r>
      <w:r w:rsidRPr="00AC4DA0">
        <w:rPr>
          <w:rFonts w:cs="Times New Roman"/>
        </w:rPr>
        <w:t xml:space="preserve">w ciągu 18 lat badań (2006-2023). </w:t>
      </w:r>
    </w:p>
    <w:p w14:paraId="27FE3797" w14:textId="77777777" w:rsidR="000402F2" w:rsidRDefault="000402F2" w:rsidP="000402F2">
      <w:pPr>
        <w:widowControl/>
        <w:suppressAutoHyphens w:val="0"/>
        <w:spacing w:before="120" w:line="240" w:lineRule="auto"/>
        <w:jc w:val="both"/>
        <w:rPr>
          <w:rFonts w:cs="Times New Roman"/>
        </w:rPr>
      </w:pPr>
      <w:r>
        <w:rPr>
          <w:noProof/>
          <w:lang w:val="pl-PL" w:eastAsia="pl-PL"/>
        </w:rPr>
        <w:lastRenderedPageBreak/>
        <w:drawing>
          <wp:inline distT="0" distB="0" distL="0" distR="0" wp14:anchorId="6C70AAC9" wp14:editId="3954E498">
            <wp:extent cx="5756909" cy="3429000"/>
            <wp:effectExtent l="19050" t="0" r="0" b="0"/>
            <wp:docPr id="15" name="Obraz 15"/>
            <wp:cNvGraphicFramePr/>
            <a:graphic xmlns:a="http://schemas.openxmlformats.org/drawingml/2006/main">
              <a:graphicData uri="http://schemas.openxmlformats.org/drawingml/2006/picture">
                <pic:pic xmlns:pic="http://schemas.openxmlformats.org/drawingml/2006/picture">
                  <pic:nvPicPr>
                    <pic:cNvPr id="8" name="Obraz 8"/>
                    <pic:cNvPicPr/>
                  </pic:nvPicPr>
                  <pic:blipFill>
                    <a:blip r:embed="rId24"/>
                    <a:stretch>
                      <a:fillRect/>
                    </a:stretch>
                  </pic:blipFill>
                  <pic:spPr>
                    <a:xfrm>
                      <a:off x="0" y="0"/>
                      <a:ext cx="5759450" cy="3430514"/>
                    </a:xfrm>
                    <a:prstGeom prst="rect">
                      <a:avLst/>
                    </a:prstGeom>
                  </pic:spPr>
                </pic:pic>
              </a:graphicData>
            </a:graphic>
          </wp:inline>
        </w:drawing>
      </w:r>
    </w:p>
    <w:p w14:paraId="5EA751F4" w14:textId="77777777" w:rsidR="003E14FE" w:rsidRDefault="003E14FE" w:rsidP="003E14FE">
      <w:pPr>
        <w:widowControl/>
        <w:suppressAutoHyphens w:val="0"/>
        <w:spacing w:line="240" w:lineRule="auto"/>
        <w:ind w:firstLine="708"/>
        <w:jc w:val="both"/>
        <w:rPr>
          <w:rFonts w:cs="Times New Roman"/>
        </w:rPr>
      </w:pPr>
    </w:p>
    <w:p w14:paraId="53FFDD06" w14:textId="77777777" w:rsidR="000402F2" w:rsidRDefault="000402F2" w:rsidP="003E14FE">
      <w:pPr>
        <w:widowControl/>
        <w:suppressAutoHyphens w:val="0"/>
        <w:spacing w:line="240" w:lineRule="auto"/>
        <w:ind w:firstLine="708"/>
        <w:jc w:val="both"/>
        <w:rPr>
          <w:rFonts w:cs="Times New Roman"/>
        </w:rPr>
      </w:pPr>
      <w:r w:rsidRPr="00AC4DA0">
        <w:rPr>
          <w:rFonts w:cs="Times New Roman"/>
        </w:rPr>
        <w:t xml:space="preserve">Pomiary dwutlenku siarki wykonywane były na jednej stacji pomiarowej przy </w:t>
      </w:r>
      <w:r w:rsidRPr="00AC4DA0">
        <w:rPr>
          <w:rFonts w:cs="Times New Roman"/>
        </w:rPr>
        <w:br/>
        <w:t>ul. Dziewulskiego. Stężenie średnie roczne dwutlenku siarki wyniosło 1,3 µg/m3 i było niższe od analog</w:t>
      </w:r>
      <w:r>
        <w:rPr>
          <w:rFonts w:cs="Times New Roman"/>
        </w:rPr>
        <w:t>icznego z 2022 roku o 0,2 µg/m3</w:t>
      </w:r>
      <w:r w:rsidRPr="00AC4DA0">
        <w:rPr>
          <w:rFonts w:cs="Times New Roman"/>
        </w:rPr>
        <w:t>. Maksymalne stężenie 1-godzinne osiągnęło najwyższą wartość 12 µg/m3, przy w</w:t>
      </w:r>
      <w:r>
        <w:rPr>
          <w:rFonts w:cs="Times New Roman"/>
        </w:rPr>
        <w:t>artości dopuszczalnej 350 µg/m3</w:t>
      </w:r>
      <w:r w:rsidRPr="00AC4DA0">
        <w:rPr>
          <w:rFonts w:cs="Times New Roman"/>
        </w:rPr>
        <w:t>. Normowane jest ponadto stężenie 24-godzinne dwutlenku siarki. W roku 2023 najwyższe stężenie 24-godzinne wyniosło jedynie 5 µg/m3 (4,0% p</w:t>
      </w:r>
      <w:r>
        <w:rPr>
          <w:rFonts w:cs="Times New Roman"/>
        </w:rPr>
        <w:t>oziomu dopuszczalnego 125 µg/m3</w:t>
      </w:r>
      <w:r w:rsidRPr="00AC4DA0">
        <w:rPr>
          <w:rFonts w:cs="Times New Roman"/>
        </w:rPr>
        <w:t>).</w:t>
      </w:r>
    </w:p>
    <w:p w14:paraId="19CF11CA" w14:textId="77777777" w:rsidR="000402F2" w:rsidRPr="00AC4DA0" w:rsidRDefault="000402F2" w:rsidP="003E14FE">
      <w:pPr>
        <w:widowControl/>
        <w:suppressAutoHyphens w:val="0"/>
        <w:spacing w:line="240" w:lineRule="auto"/>
        <w:ind w:firstLine="708"/>
        <w:jc w:val="both"/>
        <w:rPr>
          <w:rFonts w:cs="Times New Roman"/>
        </w:rPr>
      </w:pPr>
      <w:r w:rsidRPr="00BF340A">
        <w:rPr>
          <w:rFonts w:cs="Times New Roman"/>
        </w:rPr>
        <w:t xml:space="preserve">Poziom dopuszczalny dwutlenku azotu dla roku kalendarzowego wynosi 40 μg/m3. Pomiary wykonywane w mieście nie wykazały przekroczeń poziomów dopuszczalnych, stężenia średnie roczne wyniosły od 13,1 μg/m3 (ul. Dziewulskiego) do 16,4 μg/m3 (ul. Przy Kaszowniku). Maksymalne stężenie 1-godzinne osiągnęło najwyższą wartość 146 μg/m3 </w:t>
      </w:r>
      <w:r>
        <w:rPr>
          <w:rFonts w:cs="Times New Roman"/>
        </w:rPr>
        <w:br/>
      </w:r>
      <w:r w:rsidRPr="00BF340A">
        <w:rPr>
          <w:rFonts w:cs="Times New Roman"/>
        </w:rPr>
        <w:t xml:space="preserve">na stacji przy ul. Przy Kaszowniku, przy dopuszczalnej wartości 200 μg/m3. W Toruniu, najniższe stężenie średnie roczne z wielolecia 2016-2023 dwutlenku azotu odnotowano </w:t>
      </w:r>
      <w:r>
        <w:rPr>
          <w:rFonts w:cs="Times New Roman"/>
        </w:rPr>
        <w:br/>
      </w:r>
      <w:r w:rsidRPr="00BF340A">
        <w:rPr>
          <w:rFonts w:cs="Times New Roman"/>
        </w:rPr>
        <w:t>w 2020 roku (16,2 μg/m3) na stacji przy ul. Przy Kaszowniku.</w:t>
      </w:r>
    </w:p>
    <w:p w14:paraId="37EA275C" w14:textId="77777777" w:rsidR="000402F2" w:rsidRPr="00AC4DA0" w:rsidRDefault="000402F2" w:rsidP="000402F2">
      <w:pPr>
        <w:spacing w:line="240" w:lineRule="auto"/>
        <w:jc w:val="both"/>
        <w:rPr>
          <w:rFonts w:cs="Times New Roman"/>
        </w:rPr>
      </w:pPr>
      <w:r>
        <w:rPr>
          <w:noProof/>
          <w:lang w:val="pl-PL" w:eastAsia="pl-PL"/>
        </w:rPr>
        <w:drawing>
          <wp:inline distT="0" distB="0" distL="0" distR="0" wp14:anchorId="08D27390" wp14:editId="0CA814B6">
            <wp:extent cx="5756910" cy="2895600"/>
            <wp:effectExtent l="19050" t="0" r="0" b="0"/>
            <wp:docPr id="10" name="Obraz 10"/>
            <wp:cNvGraphicFramePr/>
            <a:graphic xmlns:a="http://schemas.openxmlformats.org/drawingml/2006/main">
              <a:graphicData uri="http://schemas.openxmlformats.org/drawingml/2006/picture">
                <pic:pic xmlns:pic="http://schemas.openxmlformats.org/drawingml/2006/picture">
                  <pic:nvPicPr>
                    <pic:cNvPr id="9" name="Obraz 9"/>
                    <pic:cNvPicPr/>
                  </pic:nvPicPr>
                  <pic:blipFill>
                    <a:blip r:embed="rId25"/>
                    <a:stretch>
                      <a:fillRect/>
                    </a:stretch>
                  </pic:blipFill>
                  <pic:spPr>
                    <a:xfrm>
                      <a:off x="0" y="0"/>
                      <a:ext cx="5756910" cy="2895600"/>
                    </a:xfrm>
                    <a:prstGeom prst="rect">
                      <a:avLst/>
                    </a:prstGeom>
                  </pic:spPr>
                </pic:pic>
              </a:graphicData>
            </a:graphic>
          </wp:inline>
        </w:drawing>
      </w:r>
    </w:p>
    <w:p w14:paraId="2CF4B802" w14:textId="77777777" w:rsidR="003E14FE" w:rsidRDefault="003E14FE" w:rsidP="000402F2">
      <w:pPr>
        <w:widowControl/>
        <w:suppressAutoHyphens w:val="0"/>
        <w:spacing w:line="240" w:lineRule="auto"/>
        <w:ind w:firstLine="709"/>
        <w:jc w:val="both"/>
        <w:rPr>
          <w:rFonts w:cs="Times New Roman"/>
        </w:rPr>
      </w:pPr>
    </w:p>
    <w:p w14:paraId="4343F86C" w14:textId="77777777" w:rsidR="000402F2" w:rsidRPr="00AC4DA0" w:rsidRDefault="000402F2" w:rsidP="000402F2">
      <w:pPr>
        <w:widowControl/>
        <w:suppressAutoHyphens w:val="0"/>
        <w:spacing w:line="240" w:lineRule="auto"/>
        <w:ind w:firstLine="709"/>
        <w:jc w:val="both"/>
        <w:rPr>
          <w:rFonts w:cs="Times New Roman"/>
        </w:rPr>
      </w:pPr>
      <w:r w:rsidRPr="00AC4DA0">
        <w:rPr>
          <w:rFonts w:cs="Times New Roman"/>
        </w:rPr>
        <w:t>W 2023 roku</w:t>
      </w:r>
      <w:r>
        <w:rPr>
          <w:rFonts w:cs="Times New Roman"/>
        </w:rPr>
        <w:t xml:space="preserve"> jakość powietrza w Toruniu była </w:t>
      </w:r>
      <w:r w:rsidRPr="00AC4DA0">
        <w:rPr>
          <w:rFonts w:cs="Times New Roman"/>
        </w:rPr>
        <w:t xml:space="preserve">monitorowana przez 50 miejskich stacji pomiarowych. Nowy system monitoringu jakości powietrza został uruchomiony </w:t>
      </w:r>
      <w:r>
        <w:rPr>
          <w:rFonts w:cs="Times New Roman"/>
        </w:rPr>
        <w:br/>
      </w:r>
      <w:r w:rsidRPr="00AC4DA0">
        <w:rPr>
          <w:rFonts w:cs="Times New Roman"/>
        </w:rPr>
        <w:t>ze środków budżetu obywatelskiego. Podstawowymi celami są: informowanie w czasie rzeczywistym mieszkańców Torunia o jakości powietrza, analiza uzyskanych wyników oraz edukacja. Aktualne dane są prezentowane na stronie internetow</w:t>
      </w:r>
      <w:r>
        <w:rPr>
          <w:rFonts w:cs="Times New Roman"/>
        </w:rPr>
        <w:t>ej: https://airly.org/map/pl/</w:t>
      </w:r>
      <w:r w:rsidRPr="00AC4DA0">
        <w:rPr>
          <w:rFonts w:cs="Times New Roman"/>
        </w:rPr>
        <w:t>, ponadto mieszkańcy mogą pobrać bezpłatną aplikację mobilną na swoje telefony. W pięciu lokalizacjach zamontowano ekrany LED-owe.</w:t>
      </w:r>
    </w:p>
    <w:p w14:paraId="219E1CF4" w14:textId="77777777" w:rsidR="000402F2" w:rsidRPr="00AC4DA0" w:rsidRDefault="000402F2" w:rsidP="000402F2">
      <w:pPr>
        <w:spacing w:line="240" w:lineRule="auto"/>
        <w:ind w:firstLine="708"/>
        <w:jc w:val="both"/>
        <w:rPr>
          <w:rFonts w:cs="Times New Roman"/>
        </w:rPr>
      </w:pPr>
      <w:r>
        <w:rPr>
          <w:rFonts w:cs="Times New Roman"/>
        </w:rPr>
        <w:t>W</w:t>
      </w:r>
      <w:r w:rsidRPr="00AC4DA0">
        <w:rPr>
          <w:rFonts w:cs="Times New Roman"/>
        </w:rPr>
        <w:t xml:space="preserve"> ramach realizacji zadań związanych z ograniczeniem niskiej emisji </w:t>
      </w:r>
      <w:r>
        <w:rPr>
          <w:rFonts w:cs="Times New Roman"/>
        </w:rPr>
        <w:t xml:space="preserve">w roku sprawozdawczym </w:t>
      </w:r>
      <w:r w:rsidRPr="00AC4DA0">
        <w:rPr>
          <w:rFonts w:cs="Times New Roman"/>
        </w:rPr>
        <w:t xml:space="preserve">udzielono 212 dotacji na kwotę </w:t>
      </w:r>
      <w:r>
        <w:rPr>
          <w:rFonts w:cs="Times New Roman"/>
        </w:rPr>
        <w:t>ponad 2.028 tys.</w:t>
      </w:r>
      <w:r w:rsidRPr="00AC4DA0">
        <w:rPr>
          <w:rFonts w:cs="Times New Roman"/>
        </w:rPr>
        <w:t xml:space="preserve"> zł, zlikwidowano 155 pieców kaflowych, 143 kotły c.o. oraz 19 innych urządzeń (np. koza, trzon kuchenny itp.) opalanych węglem. Najwięcej dotacji udzielono na zakup i montaż</w:t>
      </w:r>
      <w:r>
        <w:rPr>
          <w:rFonts w:cs="Times New Roman"/>
        </w:rPr>
        <w:t xml:space="preserve"> kotłów gazowych – </w:t>
      </w:r>
      <w:r>
        <w:rPr>
          <w:rFonts w:cs="Times New Roman"/>
        </w:rPr>
        <w:br/>
        <w:t xml:space="preserve">161 szt. oraz na zakup </w:t>
      </w:r>
      <w:r w:rsidRPr="00AC4DA0">
        <w:rPr>
          <w:rFonts w:cs="Times New Roman"/>
        </w:rPr>
        <w:t>i montaż pomp ciepła – 24 szt.</w:t>
      </w:r>
    </w:p>
    <w:p w14:paraId="49C98EB0" w14:textId="77777777" w:rsidR="000402F2" w:rsidRDefault="000402F2" w:rsidP="000402F2">
      <w:pPr>
        <w:autoSpaceDE w:val="0"/>
        <w:autoSpaceDN w:val="0"/>
        <w:adjustRightInd w:val="0"/>
        <w:spacing w:line="240" w:lineRule="auto"/>
        <w:jc w:val="both"/>
        <w:rPr>
          <w:rFonts w:cs="Times New Roman"/>
        </w:rPr>
      </w:pPr>
      <w:r>
        <w:rPr>
          <w:rFonts w:cs="Times New Roman"/>
          <w:shd w:val="clear" w:color="auto" w:fill="FFFFFF"/>
        </w:rPr>
        <w:t xml:space="preserve">Na podstawie Prozumienia </w:t>
      </w:r>
      <w:r w:rsidRPr="00AC4DA0">
        <w:rPr>
          <w:rFonts w:cs="Times New Roman"/>
        </w:rPr>
        <w:t xml:space="preserve">z </w:t>
      </w:r>
      <w:r>
        <w:rPr>
          <w:rFonts w:cs="Times New Roman"/>
        </w:rPr>
        <w:t xml:space="preserve">2021 r. zawartego z </w:t>
      </w:r>
      <w:r w:rsidRPr="00AC4DA0">
        <w:rPr>
          <w:rFonts w:cs="Times New Roman"/>
          <w:bCs/>
        </w:rPr>
        <w:t>Wojewódzkim Funduszem Ochrony Środowiska i Gospodarki Wodnej</w:t>
      </w:r>
      <w:r>
        <w:rPr>
          <w:rFonts w:cs="Times New Roman"/>
        </w:rPr>
        <w:t xml:space="preserve"> w Toruniu, kolejny rok prowadzona była działność punktu</w:t>
      </w:r>
      <w:r w:rsidRPr="00AC4DA0">
        <w:rPr>
          <w:rFonts w:cs="Times New Roman"/>
        </w:rPr>
        <w:t xml:space="preserve"> konsultacyjno-informacyjnego do obsługi Programu Pr</w:t>
      </w:r>
      <w:r>
        <w:rPr>
          <w:rFonts w:cs="Times New Roman"/>
        </w:rPr>
        <w:t xml:space="preserve">iorytetowego „Czyste Powietrze”, </w:t>
      </w:r>
      <w:r>
        <w:rPr>
          <w:rFonts w:cs="Times New Roman"/>
        </w:rPr>
        <w:br/>
        <w:t xml:space="preserve">w którym pomoc i doradztwo mieszkańcom </w:t>
      </w:r>
      <w:r>
        <w:rPr>
          <w:rFonts w:cs="Times New Roman"/>
          <w:bCs/>
        </w:rPr>
        <w:t>zape</w:t>
      </w:r>
      <w:r w:rsidRPr="00337408">
        <w:rPr>
          <w:rFonts w:cs="Times New Roman"/>
          <w:bCs/>
        </w:rPr>
        <w:t xml:space="preserve">wniają pracownicy Wydziału Środowiska </w:t>
      </w:r>
      <w:r>
        <w:rPr>
          <w:rFonts w:cs="Times New Roman"/>
          <w:bCs/>
        </w:rPr>
        <w:br/>
      </w:r>
      <w:r w:rsidRPr="00337408">
        <w:rPr>
          <w:rFonts w:cs="Times New Roman"/>
          <w:bCs/>
        </w:rPr>
        <w:t>i Ekologii.</w:t>
      </w:r>
      <w:r>
        <w:rPr>
          <w:rFonts w:cs="Times New Roman"/>
          <w:bCs/>
        </w:rPr>
        <w:t xml:space="preserve"> </w:t>
      </w:r>
      <w:r w:rsidRPr="00337408">
        <w:rPr>
          <w:rFonts w:cs="Times New Roman"/>
        </w:rPr>
        <w:t>W ramach ww. Programu, do</w:t>
      </w:r>
      <w:r>
        <w:rPr>
          <w:rFonts w:cs="Times New Roman"/>
        </w:rPr>
        <w:t xml:space="preserve"> 31.12.</w:t>
      </w:r>
      <w:r w:rsidRPr="00AC4DA0">
        <w:rPr>
          <w:rFonts w:cs="Times New Roman"/>
        </w:rPr>
        <w:t xml:space="preserve">2023 r. złożono </w:t>
      </w:r>
      <w:r>
        <w:rPr>
          <w:rFonts w:cs="Times New Roman"/>
        </w:rPr>
        <w:t xml:space="preserve">ogółem </w:t>
      </w:r>
      <w:r w:rsidRPr="00AC4DA0">
        <w:rPr>
          <w:rFonts w:cs="Times New Roman"/>
        </w:rPr>
        <w:t>1</w:t>
      </w:r>
      <w:r>
        <w:rPr>
          <w:rFonts w:cs="Times New Roman"/>
        </w:rPr>
        <w:t>.</w:t>
      </w:r>
      <w:r w:rsidRPr="00AC4DA0">
        <w:rPr>
          <w:rFonts w:cs="Times New Roman"/>
        </w:rPr>
        <w:t xml:space="preserve">402 wnioski </w:t>
      </w:r>
      <w:r>
        <w:rPr>
          <w:rFonts w:cs="Times New Roman"/>
        </w:rPr>
        <w:br/>
      </w:r>
      <w:r w:rsidRPr="00AC4DA0">
        <w:rPr>
          <w:rFonts w:cs="Times New Roman"/>
        </w:rPr>
        <w:t>o dofinansowanie, zawarto 1</w:t>
      </w:r>
      <w:r>
        <w:rPr>
          <w:rFonts w:cs="Times New Roman"/>
        </w:rPr>
        <w:t>.</w:t>
      </w:r>
      <w:r w:rsidRPr="00AC4DA0">
        <w:rPr>
          <w:rFonts w:cs="Times New Roman"/>
        </w:rPr>
        <w:t>228 umów, z któr</w:t>
      </w:r>
      <w:r>
        <w:rPr>
          <w:rFonts w:cs="Times New Roman"/>
        </w:rPr>
        <w:t>ych rozliczono 710 inwestycji (dane na dzień</w:t>
      </w:r>
      <w:r w:rsidRPr="00AC4DA0">
        <w:rPr>
          <w:rFonts w:cs="Times New Roman"/>
        </w:rPr>
        <w:t xml:space="preserve"> 31.12.2023 r. udostępnione przez WFOŚiGW w Toruniu</w:t>
      </w:r>
      <w:r>
        <w:rPr>
          <w:rFonts w:cs="Times New Roman"/>
        </w:rPr>
        <w:t xml:space="preserve">); w ramach punktu konsultacyjno-informacyjnego, za pośrednictwem w/w wydziału </w:t>
      </w:r>
      <w:r w:rsidRPr="00AC4DA0">
        <w:rPr>
          <w:rFonts w:cs="Times New Roman"/>
        </w:rPr>
        <w:t>złożono do WFOŚiGW w Toruniu:</w:t>
      </w:r>
      <w:r>
        <w:rPr>
          <w:rFonts w:cs="Times New Roman"/>
        </w:rPr>
        <w:t xml:space="preserve"> w 2021 roku - 37 wniosków o dofinansowanie / </w:t>
      </w:r>
      <w:r w:rsidRPr="00AC4DA0">
        <w:rPr>
          <w:rFonts w:cs="Times New Roman"/>
        </w:rPr>
        <w:t>27 wniosków o pła</w:t>
      </w:r>
      <w:r>
        <w:rPr>
          <w:rFonts w:cs="Times New Roman"/>
        </w:rPr>
        <w:t xml:space="preserve">tność, w 2022 roku – było </w:t>
      </w:r>
      <w:r>
        <w:rPr>
          <w:rFonts w:cs="Times New Roman"/>
        </w:rPr>
        <w:br/>
        <w:t>to analogicznie 59 / 36, w 2023 roku -  82 / 46</w:t>
      </w:r>
      <w:r w:rsidRPr="00AC4DA0">
        <w:rPr>
          <w:rFonts w:cs="Times New Roman"/>
        </w:rPr>
        <w:t>.</w:t>
      </w:r>
    </w:p>
    <w:p w14:paraId="5473CBCE" w14:textId="77777777" w:rsidR="000402F2" w:rsidRPr="0071131B" w:rsidRDefault="000402F2" w:rsidP="000402F2">
      <w:pPr>
        <w:widowControl/>
        <w:suppressAutoHyphens w:val="0"/>
        <w:spacing w:line="240" w:lineRule="auto"/>
        <w:ind w:firstLine="709"/>
        <w:jc w:val="both"/>
        <w:rPr>
          <w:rFonts w:cs="Times New Roman"/>
        </w:rPr>
      </w:pPr>
      <w:r>
        <w:rPr>
          <w:rFonts w:cs="Times New Roman"/>
        </w:rPr>
        <w:t xml:space="preserve">W </w:t>
      </w:r>
      <w:r w:rsidRPr="00AC4DA0">
        <w:rPr>
          <w:rFonts w:cs="Times New Roman"/>
        </w:rPr>
        <w:t xml:space="preserve">roku </w:t>
      </w:r>
      <w:r>
        <w:rPr>
          <w:rFonts w:cs="Times New Roman"/>
        </w:rPr>
        <w:t xml:space="preserve">sprawozdawczym </w:t>
      </w:r>
      <w:r w:rsidRPr="00AC4DA0">
        <w:rPr>
          <w:rFonts w:cs="Times New Roman"/>
        </w:rPr>
        <w:t xml:space="preserve">toruńscy strażnicy miejscy sporządzili 617 protokołów </w:t>
      </w:r>
      <w:r>
        <w:rPr>
          <w:rFonts w:cs="Times New Roman"/>
        </w:rPr>
        <w:br/>
      </w:r>
      <w:r w:rsidRPr="00AC4DA0">
        <w:rPr>
          <w:rFonts w:cs="Times New Roman"/>
        </w:rPr>
        <w:t xml:space="preserve">z kontroli domowych palenisk. Nałożyli 64 mandaty oraz skierowali 3 wnioski do sądu </w:t>
      </w:r>
      <w:r>
        <w:rPr>
          <w:rFonts w:cs="Times New Roman"/>
        </w:rPr>
        <w:br/>
      </w:r>
      <w:r w:rsidRPr="00AC4DA0">
        <w:rPr>
          <w:rFonts w:cs="Times New Roman"/>
        </w:rPr>
        <w:t>o ukaranie z art.191 ustawy Prawo ochrony środowiska za spalanie odp</w:t>
      </w:r>
      <w:r>
        <w:rPr>
          <w:rFonts w:cs="Times New Roman"/>
        </w:rPr>
        <w:t>adów, ponadto pouczono 10 osób.</w:t>
      </w:r>
    </w:p>
    <w:p w14:paraId="795E7DD1" w14:textId="77777777" w:rsidR="000402F2" w:rsidRPr="00AC4DA0" w:rsidRDefault="000402F2" w:rsidP="000402F2">
      <w:pPr>
        <w:widowControl/>
        <w:suppressAutoHyphens w:val="0"/>
        <w:spacing w:line="240" w:lineRule="auto"/>
        <w:ind w:firstLine="709"/>
        <w:jc w:val="both"/>
        <w:rPr>
          <w:rFonts w:cs="Times New Roman"/>
        </w:rPr>
      </w:pPr>
      <w:r w:rsidRPr="00AC4DA0">
        <w:rPr>
          <w:rFonts w:cs="Times New Roman"/>
        </w:rPr>
        <w:t>W 2023 roku kontynuowano obowiązek wynikający z ustawy o wspieraniu termomodernizacji i remontów w zakresie wprowadzania do Centralnej Ewidencji Emisyjności Budynków w systemie informatycznym „ZONE” deklar</w:t>
      </w:r>
      <w:r>
        <w:rPr>
          <w:rFonts w:cs="Times New Roman"/>
        </w:rPr>
        <w:t xml:space="preserve">acji dotyczących źródeł ciepła </w:t>
      </w:r>
      <w:r w:rsidRPr="00AC4DA0">
        <w:rPr>
          <w:rFonts w:cs="Times New Roman"/>
        </w:rPr>
        <w:t xml:space="preserve">i spalania paliw, składanych przez mieszkańców w wersji papierowej. </w:t>
      </w:r>
    </w:p>
    <w:p w14:paraId="390DAEEA" w14:textId="77777777" w:rsidR="000402F2" w:rsidRPr="00AC4DA0" w:rsidRDefault="000402F2" w:rsidP="000402F2">
      <w:pPr>
        <w:widowControl/>
        <w:suppressAutoHyphens w:val="0"/>
        <w:spacing w:line="240" w:lineRule="auto"/>
        <w:ind w:firstLine="709"/>
        <w:jc w:val="both"/>
        <w:rPr>
          <w:rFonts w:cs="Times New Roman"/>
          <w:b/>
        </w:rPr>
      </w:pPr>
    </w:p>
    <w:p w14:paraId="5CFC27BD" w14:textId="77777777" w:rsidR="000402F2" w:rsidRPr="00337408" w:rsidRDefault="000402F2" w:rsidP="000402F2">
      <w:pPr>
        <w:widowControl/>
        <w:suppressAutoHyphens w:val="0"/>
        <w:spacing w:line="240" w:lineRule="auto"/>
        <w:jc w:val="both"/>
        <w:rPr>
          <w:rFonts w:cs="Times New Roman"/>
          <w:b/>
          <w:i/>
        </w:rPr>
      </w:pPr>
      <w:r w:rsidRPr="00337408">
        <w:rPr>
          <w:rFonts w:cs="Times New Roman"/>
          <w:b/>
          <w:i/>
          <w:color w:val="0070C0"/>
        </w:rPr>
        <w:t xml:space="preserve">Hałas </w:t>
      </w:r>
    </w:p>
    <w:p w14:paraId="508D6A9B" w14:textId="77777777" w:rsidR="000402F2" w:rsidRDefault="000402F2" w:rsidP="000402F2">
      <w:pPr>
        <w:widowControl/>
        <w:suppressAutoHyphens w:val="0"/>
        <w:spacing w:line="240" w:lineRule="auto"/>
        <w:ind w:firstLine="708"/>
        <w:jc w:val="both"/>
        <w:rPr>
          <w:rFonts w:cs="Times New Roman"/>
        </w:rPr>
      </w:pPr>
      <w:r w:rsidRPr="00AC4DA0">
        <w:rPr>
          <w:rFonts w:cs="Times New Roman"/>
        </w:rPr>
        <w:t xml:space="preserve">Za jeden z najpoważniejszych czynników zanieczyszczających obecnie środowisko jest </w:t>
      </w:r>
      <w:r>
        <w:rPr>
          <w:rFonts w:cs="Times New Roman"/>
        </w:rPr>
        <w:t xml:space="preserve">uznawany </w:t>
      </w:r>
      <w:r w:rsidRPr="00AC4DA0">
        <w:rPr>
          <w:rFonts w:cs="Times New Roman"/>
        </w:rPr>
        <w:t>hałas</w:t>
      </w:r>
      <w:r>
        <w:rPr>
          <w:rFonts w:cs="Times New Roman"/>
        </w:rPr>
        <w:t>,</w:t>
      </w:r>
      <w:r w:rsidRPr="00AC4DA0">
        <w:rPr>
          <w:rFonts w:cs="Times New Roman"/>
        </w:rPr>
        <w:t xml:space="preserve"> rozumiany jako wszelkie niepożądane, nieprzyjemne, dokuczliwe lub szkodliwe drgania mechaniczne ośrodka sprężystego, działające za pośrednict</w:t>
      </w:r>
      <w:r>
        <w:rPr>
          <w:rFonts w:cs="Times New Roman"/>
        </w:rPr>
        <w:t xml:space="preserve">wem powietrza na organy słuchu </w:t>
      </w:r>
      <w:r w:rsidRPr="00AC4DA0">
        <w:rPr>
          <w:rFonts w:cs="Times New Roman"/>
        </w:rPr>
        <w:t xml:space="preserve">i inne zmysły oraz elementy organizmu człowieka. Właściwe kształtowanie klimatu akustycznego jest jednym z priorytetów ochrony środowiska. </w:t>
      </w:r>
    </w:p>
    <w:p w14:paraId="5C3F9A31" w14:textId="77777777" w:rsidR="000402F2" w:rsidRDefault="000402F2" w:rsidP="000402F2">
      <w:pPr>
        <w:widowControl/>
        <w:suppressAutoHyphens w:val="0"/>
        <w:spacing w:line="240" w:lineRule="auto"/>
        <w:jc w:val="both"/>
        <w:rPr>
          <w:rFonts w:cs="Times New Roman"/>
        </w:rPr>
      </w:pPr>
      <w:r w:rsidRPr="00AC4DA0">
        <w:rPr>
          <w:rFonts w:cs="Times New Roman"/>
        </w:rPr>
        <w:t>W Toruniu dominuje hałas komunikacyjny (drogowy). G</w:t>
      </w:r>
      <w:r>
        <w:rPr>
          <w:rFonts w:cs="Times New Roman"/>
        </w:rPr>
        <w:t xml:space="preserve">łówny </w:t>
      </w:r>
      <w:r w:rsidRPr="00AC4DA0">
        <w:rPr>
          <w:rFonts w:cs="Times New Roman"/>
        </w:rPr>
        <w:t>I</w:t>
      </w:r>
      <w:r>
        <w:rPr>
          <w:rFonts w:cs="Times New Roman"/>
        </w:rPr>
        <w:t xml:space="preserve">nspektorat </w:t>
      </w:r>
      <w:r w:rsidRPr="00AC4DA0">
        <w:rPr>
          <w:rFonts w:cs="Times New Roman"/>
        </w:rPr>
        <w:t>O</w:t>
      </w:r>
      <w:r>
        <w:rPr>
          <w:rFonts w:cs="Times New Roman"/>
        </w:rPr>
        <w:t xml:space="preserve">chrony </w:t>
      </w:r>
      <w:r w:rsidRPr="00AC4DA0">
        <w:rPr>
          <w:rFonts w:cs="Times New Roman"/>
        </w:rPr>
        <w:t>Ś</w:t>
      </w:r>
      <w:r>
        <w:rPr>
          <w:rFonts w:cs="Times New Roman"/>
        </w:rPr>
        <w:t xml:space="preserve">rodowiska </w:t>
      </w:r>
      <w:r w:rsidRPr="00AC4DA0">
        <w:rPr>
          <w:rFonts w:cs="Times New Roman"/>
        </w:rPr>
        <w:t xml:space="preserve">prowadzi ciągły monitoring hałasu komunikacyjnego na stacji pomiarowej „Kaszownik”. Wyniki wieloletnich pomiarów hałasu komunikacyjnego na stanowisku GIOŚ przy ul. Przy Kaszowniku nie wykazują przekroczeń dopuszczalnych norm hałasu drogowego zarówno w porze dnia, jak i w nocy. </w:t>
      </w:r>
    </w:p>
    <w:p w14:paraId="0F0B3A7F" w14:textId="77777777" w:rsidR="000402F2" w:rsidRDefault="000402F2" w:rsidP="000402F2">
      <w:pPr>
        <w:pStyle w:val="Default"/>
        <w:jc w:val="both"/>
      </w:pPr>
      <w:r w:rsidRPr="00AC4DA0">
        <w:rPr>
          <w:color w:val="auto"/>
        </w:rPr>
        <w:t xml:space="preserve">Analiza wyników ciągłej rejestracji poziomu dźwięku pochodzącego od komunikacji samochodowej w rejonie </w:t>
      </w:r>
      <w:r>
        <w:rPr>
          <w:color w:val="auto"/>
        </w:rPr>
        <w:t xml:space="preserve">ww. stacji </w:t>
      </w:r>
      <w:r w:rsidRPr="00AC4DA0">
        <w:rPr>
          <w:color w:val="auto"/>
        </w:rPr>
        <w:t xml:space="preserve">wykazała, że wartość rocznego długookresowego poziomu dźwięku dla </w:t>
      </w:r>
      <w:r>
        <w:rPr>
          <w:color w:val="auto"/>
        </w:rPr>
        <w:t>doby wyrażona wskaźnikiem L</w:t>
      </w:r>
      <w:r w:rsidRPr="00BF340A">
        <w:rPr>
          <w:color w:val="auto"/>
          <w:vertAlign w:val="subscript"/>
        </w:rPr>
        <w:t>DWN</w:t>
      </w:r>
      <w:r w:rsidRPr="00AC4DA0">
        <w:rPr>
          <w:color w:val="auto"/>
        </w:rPr>
        <w:t>w latach 2020-2023 roku wahała się od 57,9 do 58,8 dB natomiast wartość poziomu L</w:t>
      </w:r>
      <w:r w:rsidRPr="00BF340A">
        <w:rPr>
          <w:color w:val="auto"/>
          <w:vertAlign w:val="subscript"/>
        </w:rPr>
        <w:t>N</w:t>
      </w:r>
      <w:r w:rsidRPr="00AC4DA0">
        <w:rPr>
          <w:color w:val="auto"/>
        </w:rPr>
        <w:t xml:space="preserve"> dla pory nocy zmieniała się w zakresie 49,2÷50,3 dB. </w:t>
      </w:r>
      <w:r w:rsidRPr="00AC4DA0">
        <w:t xml:space="preserve">Wyniki pomiarów zrealizowanych w 2023 roku wskazują, że poziom hałasu utrzymuje się od kilku lat na dość stabilnym poziomie w tym punkcie i </w:t>
      </w:r>
      <w:r w:rsidRPr="00AC4DA0">
        <w:rPr>
          <w:bCs/>
        </w:rPr>
        <w:t xml:space="preserve">nie wykazuje przekroczeń dopuszczalnych norm </w:t>
      </w:r>
      <w:r w:rsidRPr="00AC4DA0">
        <w:t>hałasu drogowego zarówno w porze dnia, jak i nocy.</w:t>
      </w:r>
    </w:p>
    <w:p w14:paraId="3CCFD4CE" w14:textId="77777777" w:rsidR="000402F2" w:rsidRDefault="000402F2" w:rsidP="000402F2">
      <w:pPr>
        <w:widowControl/>
        <w:suppressAutoHyphens w:val="0"/>
        <w:spacing w:line="240" w:lineRule="auto"/>
        <w:jc w:val="both"/>
        <w:rPr>
          <w:rFonts w:cs="Times New Roman"/>
        </w:rPr>
      </w:pPr>
    </w:p>
    <w:p w14:paraId="0C23C54C" w14:textId="77777777" w:rsidR="000402F2" w:rsidRDefault="000402F2" w:rsidP="000402F2">
      <w:pPr>
        <w:spacing w:before="120" w:line="240" w:lineRule="auto"/>
        <w:rPr>
          <w:iCs/>
          <w:sz w:val="20"/>
          <w:szCs w:val="20"/>
        </w:rPr>
      </w:pPr>
      <w:r>
        <w:rPr>
          <w:i/>
          <w:iCs/>
          <w:sz w:val="20"/>
          <w:szCs w:val="20"/>
        </w:rPr>
        <w:t>Zmiany długookresowego poziomu dźwięku L</w:t>
      </w:r>
      <w:r>
        <w:rPr>
          <w:i/>
          <w:iCs/>
          <w:sz w:val="13"/>
          <w:szCs w:val="13"/>
        </w:rPr>
        <w:t>DWN</w:t>
      </w:r>
      <w:r w:rsidR="00D30057">
        <w:rPr>
          <w:i/>
          <w:iCs/>
          <w:sz w:val="13"/>
          <w:szCs w:val="13"/>
        </w:rPr>
        <w:t xml:space="preserve"> </w:t>
      </w:r>
      <w:r>
        <w:rPr>
          <w:i/>
          <w:iCs/>
          <w:sz w:val="20"/>
          <w:szCs w:val="20"/>
        </w:rPr>
        <w:t>przy ul. Przy Kaszowniku w Toruniu w latach 2020-2023</w:t>
      </w:r>
    </w:p>
    <w:p w14:paraId="53549BA5" w14:textId="77777777" w:rsidR="000402F2" w:rsidRPr="00BF340A" w:rsidRDefault="000402F2" w:rsidP="000402F2">
      <w:pPr>
        <w:spacing w:line="240" w:lineRule="auto"/>
        <w:rPr>
          <w:iCs/>
          <w:sz w:val="20"/>
          <w:szCs w:val="20"/>
        </w:rPr>
      </w:pPr>
      <w:r w:rsidRPr="00BF340A">
        <w:rPr>
          <w:iCs/>
          <w:noProof/>
          <w:sz w:val="20"/>
          <w:szCs w:val="20"/>
          <w:lang w:val="pl-PL" w:eastAsia="pl-PL"/>
        </w:rPr>
        <w:drawing>
          <wp:inline distT="0" distB="0" distL="0" distR="0" wp14:anchorId="272F42D7" wp14:editId="5B23F8D6">
            <wp:extent cx="5760720" cy="2989111"/>
            <wp:effectExtent l="0" t="0" r="0" b="190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2989111"/>
                    </a:xfrm>
                    <a:prstGeom prst="rect">
                      <a:avLst/>
                    </a:prstGeom>
                    <a:noFill/>
                    <a:ln>
                      <a:noFill/>
                    </a:ln>
                  </pic:spPr>
                </pic:pic>
              </a:graphicData>
            </a:graphic>
          </wp:inline>
        </w:drawing>
      </w:r>
    </w:p>
    <w:p w14:paraId="6FE3FB21" w14:textId="77777777" w:rsidR="000402F2" w:rsidRDefault="000402F2" w:rsidP="000402F2">
      <w:pPr>
        <w:spacing w:line="240" w:lineRule="auto"/>
        <w:rPr>
          <w:i/>
          <w:iCs/>
          <w:sz w:val="20"/>
          <w:szCs w:val="20"/>
        </w:rPr>
      </w:pPr>
    </w:p>
    <w:p w14:paraId="18261A4D" w14:textId="77777777" w:rsidR="000402F2" w:rsidRDefault="000402F2" w:rsidP="000402F2">
      <w:pPr>
        <w:spacing w:line="240" w:lineRule="auto"/>
      </w:pPr>
      <w:r>
        <w:rPr>
          <w:i/>
          <w:iCs/>
          <w:sz w:val="20"/>
          <w:szCs w:val="20"/>
        </w:rPr>
        <w:t>Zmiany długookresowego poziomu dźwięku L</w:t>
      </w:r>
      <w:r>
        <w:rPr>
          <w:i/>
          <w:iCs/>
          <w:sz w:val="13"/>
          <w:szCs w:val="13"/>
        </w:rPr>
        <w:t xml:space="preserve">N  </w:t>
      </w:r>
      <w:r>
        <w:rPr>
          <w:i/>
          <w:iCs/>
          <w:sz w:val="20"/>
          <w:szCs w:val="20"/>
        </w:rPr>
        <w:t>przy ul. Przy Kaszowniku w Toruniu w latach 2020-2023</w:t>
      </w:r>
    </w:p>
    <w:p w14:paraId="08CBB273" w14:textId="77777777" w:rsidR="000402F2" w:rsidRPr="00AC4DA0" w:rsidRDefault="000402F2" w:rsidP="000402F2">
      <w:pPr>
        <w:widowControl/>
        <w:suppressAutoHyphens w:val="0"/>
        <w:spacing w:line="240" w:lineRule="auto"/>
        <w:jc w:val="both"/>
        <w:rPr>
          <w:rFonts w:cs="Times New Roman"/>
        </w:rPr>
      </w:pPr>
      <w:r w:rsidRPr="00BF340A">
        <w:rPr>
          <w:rFonts w:cs="Times New Roman"/>
          <w:noProof/>
          <w:lang w:val="pl-PL" w:eastAsia="pl-PL"/>
        </w:rPr>
        <w:drawing>
          <wp:inline distT="0" distB="0" distL="0" distR="0" wp14:anchorId="0E0E1591" wp14:editId="4D5E1DC3">
            <wp:extent cx="5760720" cy="2757052"/>
            <wp:effectExtent l="0" t="0" r="0" b="571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757052"/>
                    </a:xfrm>
                    <a:prstGeom prst="rect">
                      <a:avLst/>
                    </a:prstGeom>
                    <a:noFill/>
                    <a:ln>
                      <a:noFill/>
                    </a:ln>
                  </pic:spPr>
                </pic:pic>
              </a:graphicData>
            </a:graphic>
          </wp:inline>
        </w:drawing>
      </w:r>
    </w:p>
    <w:p w14:paraId="09899B48" w14:textId="77777777" w:rsidR="000402F2" w:rsidRPr="00332807" w:rsidRDefault="000402F2" w:rsidP="000402F2">
      <w:pPr>
        <w:pStyle w:val="Default"/>
        <w:jc w:val="both"/>
        <w:rPr>
          <w:color w:val="auto"/>
        </w:rPr>
      </w:pPr>
    </w:p>
    <w:p w14:paraId="7F16C0CA" w14:textId="77777777" w:rsidR="000402F2" w:rsidRDefault="000402F2" w:rsidP="000402F2">
      <w:pPr>
        <w:widowControl/>
        <w:suppressAutoHyphens w:val="0"/>
        <w:spacing w:line="240" w:lineRule="auto"/>
        <w:ind w:firstLine="708"/>
        <w:jc w:val="both"/>
        <w:rPr>
          <w:rFonts w:cs="Times New Roman"/>
        </w:rPr>
      </w:pPr>
      <w:r w:rsidRPr="00AC4DA0">
        <w:rPr>
          <w:rFonts w:cs="Times New Roman"/>
        </w:rPr>
        <w:t xml:space="preserve">Ocena klimatu akustycznego całego obszaru miasta Torunia, z uwzględnieniem hałasu przemysłowego, drogowego i szynowego, dokonana została w 2022 roku w ramach trzeciej dla Torunia edycji mapowania akustycznego (poprzednie wykonano w latach 2012 i 2017). </w:t>
      </w:r>
      <w:r>
        <w:rPr>
          <w:rFonts w:cs="Times New Roman"/>
        </w:rPr>
        <w:t xml:space="preserve">Powyższa procedura </w:t>
      </w:r>
      <w:r w:rsidRPr="00AC4DA0">
        <w:rPr>
          <w:rFonts w:cs="Times New Roman"/>
        </w:rPr>
        <w:t xml:space="preserve">realizowana jest w cyklach 5-letnich. Z wykonanych obliczeń wynika, </w:t>
      </w:r>
      <w:r>
        <w:rPr>
          <w:rFonts w:cs="Times New Roman"/>
        </w:rPr>
        <w:br/>
      </w:r>
      <w:r w:rsidRPr="00AC4DA0">
        <w:rPr>
          <w:rFonts w:cs="Times New Roman"/>
        </w:rPr>
        <w:t>że w Toruniu występują przekroczenia dopuszczalnych poziomów hałasu. Generalnie ograniczają się one do bezpośredniego sąsiedztwa pasa drogowego, mniej uciążliwy jest</w:t>
      </w:r>
      <w:r>
        <w:rPr>
          <w:rFonts w:cs="Times New Roman"/>
        </w:rPr>
        <w:t xml:space="preserve"> hałas kolejowy i przemysłowy. W skali całego miasta</w:t>
      </w:r>
      <w:r w:rsidRPr="00AC4DA0">
        <w:rPr>
          <w:rFonts w:cs="Times New Roman"/>
        </w:rPr>
        <w:t xml:space="preserve"> można traktować </w:t>
      </w:r>
      <w:r>
        <w:rPr>
          <w:rFonts w:cs="Times New Roman"/>
        </w:rPr>
        <w:t xml:space="preserve">to jako zjawisko incydentalne, </w:t>
      </w:r>
      <w:r w:rsidRPr="00AC4DA0">
        <w:rPr>
          <w:rFonts w:cs="Times New Roman"/>
        </w:rPr>
        <w:t>co potwierdza liczba osób narażonych na ponadnormatywny hałas. W zakresie przekroczeń 1,0-5,0 dB jest to – 240 osób w przypadku hałasu drogowego, 135 osób dla hałasu przemysłowego oraz 2 osoby d</w:t>
      </w:r>
      <w:r>
        <w:rPr>
          <w:rFonts w:cs="Times New Roman"/>
        </w:rPr>
        <w:t>la hałasu kolejowego. W przedziale</w:t>
      </w:r>
      <w:r w:rsidRPr="00AC4DA0">
        <w:rPr>
          <w:rFonts w:cs="Times New Roman"/>
        </w:rPr>
        <w:t xml:space="preserve"> przekroczeń 5,0-1</w:t>
      </w:r>
      <w:r>
        <w:rPr>
          <w:rFonts w:cs="Times New Roman"/>
        </w:rPr>
        <w:t xml:space="preserve">0,0 dB narażonych jest </w:t>
      </w:r>
      <w:r w:rsidRPr="00AC4DA0">
        <w:rPr>
          <w:rFonts w:cs="Times New Roman"/>
        </w:rPr>
        <w:t xml:space="preserve">19 osób dla hałasu drogowego. Hałas komunikacyjny tramwajowy oraz lotniczy nie powodują przekroczeń dopuszczalnych poziomów hałasu. W bieżącej edycji </w:t>
      </w:r>
      <w:r w:rsidRPr="00AC4DA0">
        <w:rPr>
          <w:rFonts w:cs="Times New Roman"/>
        </w:rPr>
        <w:lastRenderedPageBreak/>
        <w:t xml:space="preserve">mapy nie uwzględnia się przekroczeń w zakresie do 1dB. Uzyskane wyniki sugerują znaczną poprawę klimatu akustycznego w mieście. </w:t>
      </w:r>
    </w:p>
    <w:p w14:paraId="26EF08F5" w14:textId="77777777" w:rsidR="000402F2" w:rsidRPr="00605B7C" w:rsidRDefault="000402F2" w:rsidP="000402F2">
      <w:pPr>
        <w:widowControl/>
        <w:suppressAutoHyphens w:val="0"/>
        <w:spacing w:line="240" w:lineRule="auto"/>
        <w:ind w:firstLine="708"/>
        <w:jc w:val="both"/>
        <w:rPr>
          <w:rFonts w:cs="Times New Roman"/>
        </w:rPr>
      </w:pPr>
      <w:r w:rsidRPr="00AC4DA0">
        <w:rPr>
          <w:rFonts w:cs="Times New Roman"/>
        </w:rPr>
        <w:t xml:space="preserve">Walka z hałasem w Toruniu powinna skupić się na poprawie lokalnych uwarunkowań, takich jak utrzymanie nawierzchni dróg w dobrym stanie technicznym, częstsze kontrole prędkości ruchu oraz wnikliwa analiza uwarunkowań akustycznych w planowaniu przestrzennym. </w:t>
      </w:r>
      <w:r>
        <w:rPr>
          <w:rFonts w:cs="Times New Roman"/>
        </w:rPr>
        <w:t>Z</w:t>
      </w:r>
      <w:r w:rsidRPr="00AC4DA0">
        <w:rPr>
          <w:rFonts w:cs="Times New Roman"/>
        </w:rPr>
        <w:t xml:space="preserve">godnie z ustawą Prawo ochrony środowiska, </w:t>
      </w:r>
      <w:r w:rsidRPr="00605B7C">
        <w:rPr>
          <w:rFonts w:cs="Times New Roman"/>
        </w:rPr>
        <w:t xml:space="preserve">Marszałek Województwa Kujawsko-Pomorskiego zobowiązany jest do opracowania programu ochrony środowiska przed hałasem dla obszaru województwa (Gmina opiniowała przedmiotowy dokument), którego uchwalenie przez Sejmik Kujawsko-Pomorski planowane jest w połowie 2024 r.   </w:t>
      </w:r>
    </w:p>
    <w:p w14:paraId="3B377758" w14:textId="77777777" w:rsidR="000402F2" w:rsidRPr="000B7D07" w:rsidRDefault="000402F2" w:rsidP="000402F2">
      <w:pPr>
        <w:widowControl/>
        <w:suppressAutoHyphens w:val="0"/>
        <w:spacing w:before="120" w:line="240" w:lineRule="auto"/>
        <w:jc w:val="both"/>
        <w:rPr>
          <w:rFonts w:cs="Times New Roman"/>
          <w:b/>
          <w:i/>
          <w:color w:val="0070C0"/>
        </w:rPr>
      </w:pPr>
      <w:r w:rsidRPr="000B7D07">
        <w:rPr>
          <w:rFonts w:cs="Times New Roman"/>
          <w:b/>
          <w:i/>
          <w:color w:val="0070C0"/>
        </w:rPr>
        <w:t>Pola elektromagnetyczne</w:t>
      </w:r>
    </w:p>
    <w:p w14:paraId="59EA4ABA" w14:textId="77777777" w:rsidR="000402F2" w:rsidRPr="00AC4DA0" w:rsidRDefault="000402F2" w:rsidP="000402F2">
      <w:pPr>
        <w:pStyle w:val="Default"/>
        <w:ind w:firstLine="708"/>
        <w:jc w:val="both"/>
        <w:rPr>
          <w:color w:val="auto"/>
        </w:rPr>
      </w:pPr>
      <w:r w:rsidRPr="00AC4DA0">
        <w:rPr>
          <w:color w:val="auto"/>
        </w:rPr>
        <w:t>Na podstawie analizy wyników pomiarów promieniowania elektromagnetycznego wykonanych przez GIOŚ, stwierdzić można, że na terenie województwa kujawsko – pomorskiego, w tym także w Toruniu, w rejonach objętych badaniami miejsc dostępnych dla ludności, rejestrowane natężenia pól elektromagnetycznych utrzymują się od lat na bardzo niskim poziomie. W 2023 roku w ramach monitoringu poziomu pól elektromagnetycz</w:t>
      </w:r>
      <w:r>
        <w:rPr>
          <w:color w:val="auto"/>
        </w:rPr>
        <w:t>nych GIOŚ</w:t>
      </w:r>
      <w:r w:rsidRPr="00AC4DA0">
        <w:rPr>
          <w:color w:val="auto"/>
        </w:rPr>
        <w:t xml:space="preserve"> zrealizował na terenie Torunia monitoring poziomu pól elektromagnetycznych, </w:t>
      </w:r>
      <w:r w:rsidR="00C33EE2">
        <w:rPr>
          <w:color w:val="auto"/>
        </w:rPr>
        <w:br/>
      </w:r>
      <w:r w:rsidRPr="00AC4DA0">
        <w:rPr>
          <w:color w:val="auto"/>
        </w:rPr>
        <w:t>w ramach stałej sieci monitoringu na dwóch stanowiskach, tj. przy ul. Lelewela 33 oraz przy</w:t>
      </w:r>
      <w:r>
        <w:rPr>
          <w:color w:val="auto"/>
        </w:rPr>
        <w:t xml:space="preserve"> ul.  Szosa Chełmińska</w:t>
      </w:r>
      <w:r w:rsidRPr="00AC4DA0">
        <w:rPr>
          <w:color w:val="auto"/>
        </w:rPr>
        <w:t xml:space="preserve"> 179. </w:t>
      </w:r>
    </w:p>
    <w:p w14:paraId="0C41A0A8" w14:textId="77777777" w:rsidR="000402F2" w:rsidRPr="00AC4DA0" w:rsidRDefault="000402F2" w:rsidP="000402F2">
      <w:pPr>
        <w:pStyle w:val="Default"/>
        <w:jc w:val="both"/>
        <w:rPr>
          <w:color w:val="auto"/>
        </w:rPr>
      </w:pPr>
      <w:r w:rsidRPr="00AC4DA0">
        <w:rPr>
          <w:color w:val="auto"/>
        </w:rPr>
        <w:t xml:space="preserve">Analiza wyników wykazuje, że na terenie Torunia, w rejonach objętych badaniami miejsc dostępnych dla ludności, rejestrowane poziomy pól elektromagnetycznych utrzymują się </w:t>
      </w:r>
      <w:r w:rsidR="00C33EE2">
        <w:rPr>
          <w:color w:val="auto"/>
        </w:rPr>
        <w:br/>
      </w:r>
      <w:r w:rsidRPr="00AC4DA0">
        <w:rPr>
          <w:color w:val="auto"/>
        </w:rPr>
        <w:t xml:space="preserve">od lat na bardzo niskim poziomie. W 2023 r. najwyższą wartość  stwierdzono w Toruniu </w:t>
      </w:r>
      <w:r w:rsidR="00C33EE2">
        <w:rPr>
          <w:color w:val="auto"/>
        </w:rPr>
        <w:br/>
      </w:r>
      <w:r w:rsidRPr="00AC4DA0">
        <w:rPr>
          <w:color w:val="auto"/>
        </w:rPr>
        <w:t>na stanowisku przy ul. Lelewela 33 - 2,86 V/m, dla wysokich częstotliwości dopuszczalne poziomy pół elektromagnetycznych w środowisku wynoszą natomiast od 28 V/m do 61 V/m.</w:t>
      </w:r>
    </w:p>
    <w:p w14:paraId="4CBD13C3" w14:textId="77777777" w:rsidR="000402F2" w:rsidRDefault="000402F2" w:rsidP="000402F2">
      <w:pPr>
        <w:widowControl/>
        <w:suppressAutoHyphens w:val="0"/>
        <w:spacing w:line="240" w:lineRule="auto"/>
        <w:jc w:val="both"/>
        <w:rPr>
          <w:rFonts w:cs="Times New Roman"/>
        </w:rPr>
      </w:pPr>
      <w:r w:rsidRPr="00AC4DA0">
        <w:rPr>
          <w:rFonts w:cs="Times New Roman"/>
        </w:rPr>
        <w:t xml:space="preserve">Zauważyć można jednak na przestrzeni lat trend wzrostu średniej wartości promieniowania (V/m) w </w:t>
      </w:r>
      <w:r>
        <w:rPr>
          <w:rFonts w:cs="Times New Roman"/>
        </w:rPr>
        <w:t xml:space="preserve">ww. </w:t>
      </w:r>
      <w:r w:rsidRPr="00AC4DA0">
        <w:rPr>
          <w:rFonts w:cs="Times New Roman"/>
        </w:rPr>
        <w:t>punktach pomiarowy</w:t>
      </w:r>
      <w:r>
        <w:rPr>
          <w:rFonts w:cs="Times New Roman"/>
        </w:rPr>
        <w:t xml:space="preserve">ch na terenie Torunia. </w:t>
      </w:r>
    </w:p>
    <w:p w14:paraId="0CAC0BAA" w14:textId="77777777" w:rsidR="000402F2" w:rsidRPr="00440678" w:rsidRDefault="000402F2" w:rsidP="000402F2">
      <w:pPr>
        <w:widowControl/>
        <w:suppressAutoHyphens w:val="0"/>
        <w:spacing w:line="240" w:lineRule="auto"/>
        <w:jc w:val="both"/>
        <w:rPr>
          <w:rFonts w:cs="Times New Roman"/>
        </w:rPr>
      </w:pPr>
    </w:p>
    <w:p w14:paraId="3F483AD8" w14:textId="77777777" w:rsidR="000402F2" w:rsidRPr="000B7D07" w:rsidRDefault="000402F2" w:rsidP="000402F2">
      <w:pPr>
        <w:widowControl/>
        <w:suppressAutoHyphens w:val="0"/>
        <w:spacing w:line="240" w:lineRule="auto"/>
        <w:jc w:val="both"/>
        <w:rPr>
          <w:rFonts w:cs="Times New Roman"/>
          <w:b/>
          <w:i/>
          <w:color w:val="0070C0"/>
        </w:rPr>
      </w:pPr>
      <w:r w:rsidRPr="000B7D07">
        <w:rPr>
          <w:rFonts w:cs="Times New Roman"/>
          <w:b/>
          <w:i/>
          <w:color w:val="0070C0"/>
        </w:rPr>
        <w:t>Adaptacja do zmian klimatu</w:t>
      </w:r>
    </w:p>
    <w:p w14:paraId="51065240" w14:textId="77777777" w:rsidR="000402F2" w:rsidRDefault="000402F2" w:rsidP="000402F2">
      <w:pPr>
        <w:widowControl/>
        <w:suppressAutoHyphens w:val="0"/>
        <w:spacing w:line="240" w:lineRule="auto"/>
        <w:ind w:firstLine="708"/>
        <w:jc w:val="both"/>
        <w:rPr>
          <w:rFonts w:eastAsia="Calibri" w:cs="Times New Roman"/>
          <w:lang w:eastAsia="en-US"/>
        </w:rPr>
      </w:pPr>
      <w:r w:rsidRPr="00AC4DA0">
        <w:rPr>
          <w:rFonts w:eastAsia="Calibri" w:cs="Times New Roman"/>
          <w:lang w:eastAsia="en-US"/>
        </w:rPr>
        <w:t>Rok 2023 był kolejnym rokiem realizacji</w:t>
      </w:r>
      <w:r>
        <w:rPr>
          <w:rFonts w:eastAsia="Calibri" w:cs="Times New Roman"/>
          <w:lang w:eastAsia="en-US"/>
        </w:rPr>
        <w:t xml:space="preserve"> zadań wynikających z</w:t>
      </w:r>
      <w:r w:rsidR="00C33EE2">
        <w:rPr>
          <w:rFonts w:eastAsia="Calibri" w:cs="Times New Roman"/>
          <w:lang w:eastAsia="en-US"/>
        </w:rPr>
        <w:t xml:space="preserve"> </w:t>
      </w:r>
      <w:r w:rsidRPr="00AC4DA0">
        <w:rPr>
          <w:rFonts w:eastAsia="Calibri" w:cs="Times New Roman"/>
          <w:b/>
          <w:lang w:eastAsia="en-US"/>
        </w:rPr>
        <w:t>„Planu Adaptacji Miasta Torunia</w:t>
      </w:r>
      <w:r>
        <w:rPr>
          <w:rFonts w:eastAsia="Calibri" w:cs="Times New Roman"/>
          <w:b/>
          <w:lang w:eastAsia="en-US"/>
        </w:rPr>
        <w:t xml:space="preserve"> do zmian klimatu do roku 2030”</w:t>
      </w:r>
      <w:r w:rsidRPr="00AC4DA0">
        <w:rPr>
          <w:rFonts w:eastAsia="Calibri" w:cs="Times New Roman"/>
          <w:lang w:eastAsia="en-US"/>
        </w:rPr>
        <w:t>. Kontynuowano wieloletnie działania adaptacyjne</w:t>
      </w:r>
      <w:r>
        <w:rPr>
          <w:rFonts w:eastAsia="Calibri" w:cs="Times New Roman"/>
          <w:lang w:eastAsia="en-US"/>
        </w:rPr>
        <w:t xml:space="preserve">, były to działania </w:t>
      </w:r>
      <w:r w:rsidR="00C33EE2">
        <w:rPr>
          <w:rFonts w:eastAsia="Calibri" w:cs="Times New Roman"/>
          <w:lang w:eastAsia="en-US"/>
        </w:rPr>
        <w:t>głównie techniczno i</w:t>
      </w:r>
      <w:r>
        <w:rPr>
          <w:rFonts w:eastAsia="Calibri" w:cs="Times New Roman"/>
          <w:lang w:eastAsia="en-US"/>
        </w:rPr>
        <w:t xml:space="preserve"> informacyjno – edukacyjne. </w:t>
      </w:r>
    </w:p>
    <w:p w14:paraId="7A8E3CA9" w14:textId="77777777" w:rsidR="000402F2" w:rsidRDefault="000402F2" w:rsidP="000402F2">
      <w:pPr>
        <w:widowControl/>
        <w:suppressAutoHyphens w:val="0"/>
        <w:spacing w:line="240" w:lineRule="auto"/>
        <w:ind w:firstLine="708"/>
        <w:jc w:val="both"/>
        <w:rPr>
          <w:rFonts w:eastAsia="Calibri" w:cs="Times New Roman"/>
          <w:lang w:eastAsia="en-US"/>
        </w:rPr>
      </w:pPr>
      <w:r>
        <w:rPr>
          <w:rFonts w:eastAsia="Calibri" w:cs="Times New Roman"/>
          <w:lang w:eastAsia="en-US"/>
        </w:rPr>
        <w:t xml:space="preserve">W ramach działań o charakterze technicznym zakończono budowę parkingów Park&amp;Ride wraz z drogami dojazdowymi,  przeprowadzono remont i uszczelenienie odcinków Strugi Toruńskiej na odcinku od ul. Wały gen. Sikorskiego do Wisły (patrz podrozdział Wody powierzchniowe). </w:t>
      </w:r>
    </w:p>
    <w:p w14:paraId="3DBA1050" w14:textId="77777777" w:rsidR="000402F2" w:rsidRPr="00C11A8A" w:rsidRDefault="000402F2" w:rsidP="000402F2">
      <w:pPr>
        <w:widowControl/>
        <w:suppressAutoHyphens w:val="0"/>
        <w:spacing w:line="240" w:lineRule="auto"/>
        <w:ind w:firstLine="708"/>
        <w:jc w:val="both"/>
        <w:rPr>
          <w:rFonts w:cs="Times New Roman"/>
          <w:color w:val="000000" w:themeColor="text1"/>
        </w:rPr>
      </w:pPr>
      <w:r w:rsidRPr="00C11A8A">
        <w:rPr>
          <w:rFonts w:eastAsia="Calibri" w:cs="Times New Roman"/>
          <w:color w:val="000000" w:themeColor="text1"/>
          <w:lang w:eastAsia="en-US"/>
        </w:rPr>
        <w:t xml:space="preserve">W celu ograniczenia niskiej emisji </w:t>
      </w:r>
      <w:r w:rsidRPr="00C11A8A">
        <w:rPr>
          <w:rFonts w:cs="Times New Roman"/>
          <w:color w:val="000000" w:themeColor="text1"/>
        </w:rPr>
        <w:t>PGE Toruń systematycznie rozbudowuje sieć ciepłowniczą i buduje przyłącza oraz węzły cieplne w prawobrzeżnej części Torunia. W 2023 roku wybudowano w Toruniu łącznie ok. 3,5 km sieci ciepłowniczej i przyłączy oraz 36 szt. węzłów cieplnych i modułów przyłączeniowych o mocy przyłączonej: 7,68  MW. Łącznie przyłączono 54 budynki, w tym m.in. nowy budynek Centrum Sztuki Współczesnej, biurowiec Pikseo na obszarze Pod D</w:t>
      </w:r>
      <w:r w:rsidR="00C33EE2">
        <w:rPr>
          <w:rFonts w:cs="Times New Roman"/>
          <w:color w:val="000000" w:themeColor="text1"/>
        </w:rPr>
        <w:t xml:space="preserve">ębową Górą, </w:t>
      </w:r>
      <w:r w:rsidRPr="00C11A8A">
        <w:rPr>
          <w:rFonts w:cs="Times New Roman"/>
          <w:color w:val="000000" w:themeColor="text1"/>
        </w:rPr>
        <w:t xml:space="preserve">kompleks Toruń Space Labs przy </w:t>
      </w:r>
      <w:r w:rsidR="00C33EE2">
        <w:rPr>
          <w:rFonts w:cs="Times New Roman"/>
          <w:color w:val="000000" w:themeColor="text1"/>
        </w:rPr>
        <w:br/>
      </w:r>
      <w:r w:rsidRPr="00C11A8A">
        <w:rPr>
          <w:rFonts w:cs="Times New Roman"/>
          <w:color w:val="000000" w:themeColor="text1"/>
        </w:rPr>
        <w:t>ul. Łokietka oraz  Business Center Lab przy ul. Sportowej. Nowi odbiorcy ciepła w 2023 roku to także: wielorodzinne budynki przy ulicach</w:t>
      </w:r>
      <w:r w:rsidR="00C33EE2">
        <w:rPr>
          <w:rFonts w:cs="Times New Roman"/>
          <w:color w:val="000000" w:themeColor="text1"/>
        </w:rPr>
        <w:t>:</w:t>
      </w:r>
      <w:r w:rsidRPr="00C11A8A">
        <w:rPr>
          <w:rFonts w:cs="Times New Roman"/>
          <w:color w:val="000000" w:themeColor="text1"/>
        </w:rPr>
        <w:t xml:space="preserve"> Hubego, Watzenrodego, Strobanda czy Grasera, budynki mieszkalne przy ul. Targowej, obiekty handlowe i usługowe przy ulicach: Olsztyńskiej i Rejtana, a także hale magazynowe przy ulicach: Kociewskiej i Przelot. Dzięki rozwojowi sie</w:t>
      </w:r>
      <w:r w:rsidR="00C33EE2">
        <w:rPr>
          <w:rFonts w:cs="Times New Roman"/>
          <w:color w:val="000000" w:themeColor="text1"/>
        </w:rPr>
        <w:t>ci ciepłowniczej w obrębie ul.</w:t>
      </w:r>
      <w:r w:rsidRPr="00C11A8A">
        <w:rPr>
          <w:rFonts w:cs="Times New Roman"/>
          <w:color w:val="000000" w:themeColor="text1"/>
        </w:rPr>
        <w:t xml:space="preserve"> Przelot (tzw. „Abisynia”), kolejne planowane na tym terenie budynki będą mogły korzystać z ciepła sieciowego. Do ciepła sieciowego, z tak zwanego rynku wtórnego,</w:t>
      </w:r>
      <w:r w:rsidR="00C33EE2">
        <w:rPr>
          <w:rFonts w:cs="Times New Roman"/>
          <w:color w:val="000000" w:themeColor="text1"/>
        </w:rPr>
        <w:t xml:space="preserve"> </w:t>
      </w:r>
      <w:r w:rsidRPr="00C11A8A">
        <w:rPr>
          <w:rFonts w:cs="Times New Roman"/>
          <w:color w:val="000000" w:themeColor="text1"/>
        </w:rPr>
        <w:t xml:space="preserve">podłączono kamienice </w:t>
      </w:r>
      <w:r w:rsidR="00C33EE2">
        <w:rPr>
          <w:rFonts w:cs="Times New Roman"/>
          <w:color w:val="000000" w:themeColor="text1"/>
        </w:rPr>
        <w:t xml:space="preserve">przy </w:t>
      </w:r>
      <w:r w:rsidRPr="00C11A8A">
        <w:rPr>
          <w:rFonts w:cs="Times New Roman"/>
          <w:color w:val="000000" w:themeColor="text1"/>
        </w:rPr>
        <w:t>ul. Warszawskiej</w:t>
      </w:r>
      <w:r>
        <w:rPr>
          <w:rFonts w:cs="Times New Roman"/>
          <w:color w:val="000000" w:themeColor="text1"/>
        </w:rPr>
        <w:t>,</w:t>
      </w:r>
      <w:r w:rsidR="00C33EE2">
        <w:rPr>
          <w:rFonts w:cs="Times New Roman"/>
          <w:color w:val="000000" w:themeColor="text1"/>
        </w:rPr>
        <w:t xml:space="preserve"> </w:t>
      </w:r>
      <w:r w:rsidRPr="00C11A8A">
        <w:rPr>
          <w:rFonts w:cs="Times New Roman"/>
          <w:color w:val="000000" w:themeColor="text1"/>
        </w:rPr>
        <w:t>na Rynku Staromiejskim</w:t>
      </w:r>
      <w:r>
        <w:rPr>
          <w:rFonts w:cs="Times New Roman"/>
          <w:color w:val="000000" w:themeColor="text1"/>
        </w:rPr>
        <w:t xml:space="preserve"> i </w:t>
      </w:r>
      <w:r w:rsidRPr="00C11A8A">
        <w:rPr>
          <w:rFonts w:cs="Times New Roman"/>
          <w:color w:val="000000" w:themeColor="text1"/>
        </w:rPr>
        <w:t>Nowomiejskim, a także Kamienicę pod Gwiazdą.</w:t>
      </w:r>
      <w:r>
        <w:rPr>
          <w:rFonts w:cs="Times New Roman"/>
          <w:color w:val="000000" w:themeColor="text1"/>
        </w:rPr>
        <w:t xml:space="preserve"> Dzięki dotacjom z bud</w:t>
      </w:r>
      <w:r w:rsidR="00C33EE2">
        <w:rPr>
          <w:rFonts w:cs="Times New Roman"/>
          <w:color w:val="000000" w:themeColor="text1"/>
        </w:rPr>
        <w:t>żetu gminy usunięto 317 pieców i</w:t>
      </w:r>
      <w:r>
        <w:rPr>
          <w:rFonts w:cs="Times New Roman"/>
          <w:color w:val="000000" w:themeColor="text1"/>
        </w:rPr>
        <w:t xml:space="preserve"> kotłów opalanych węglem.</w:t>
      </w:r>
      <w:r w:rsidR="00C33EE2">
        <w:rPr>
          <w:rFonts w:cs="Times New Roman"/>
          <w:color w:val="000000" w:themeColor="text1"/>
        </w:rPr>
        <w:t xml:space="preserve"> </w:t>
      </w:r>
      <w:r w:rsidRPr="00C11A8A">
        <w:rPr>
          <w:rFonts w:cs="Times New Roman"/>
          <w:color w:val="000000" w:themeColor="text1"/>
        </w:rPr>
        <w:t>Zmiana źródła ciepła wpływa</w:t>
      </w:r>
      <w:r w:rsidR="00C33EE2">
        <w:rPr>
          <w:rFonts w:cs="Times New Roman"/>
          <w:color w:val="000000" w:themeColor="text1"/>
        </w:rPr>
        <w:t xml:space="preserve"> </w:t>
      </w:r>
      <w:r w:rsidRPr="00C11A8A">
        <w:rPr>
          <w:rFonts w:cs="Times New Roman"/>
          <w:color w:val="000000" w:themeColor="text1"/>
        </w:rPr>
        <w:lastRenderedPageBreak/>
        <w:t>pozytywnie na jakość powietrza</w:t>
      </w:r>
      <w:r>
        <w:rPr>
          <w:rFonts w:cs="Times New Roman"/>
          <w:color w:val="000000" w:themeColor="text1"/>
        </w:rPr>
        <w:t xml:space="preserve"> w mieście</w:t>
      </w:r>
      <w:r w:rsidRPr="00C11A8A">
        <w:rPr>
          <w:rFonts w:cs="Times New Roman"/>
          <w:color w:val="000000" w:themeColor="text1"/>
        </w:rPr>
        <w:t>, gdyż likwiduje emisję zanieczyszczeń pochodzącą z indywidualn</w:t>
      </w:r>
      <w:r>
        <w:rPr>
          <w:rFonts w:cs="Times New Roman"/>
          <w:color w:val="000000" w:themeColor="text1"/>
        </w:rPr>
        <w:t xml:space="preserve">ych </w:t>
      </w:r>
      <w:r w:rsidRPr="00C11A8A">
        <w:rPr>
          <w:rFonts w:cs="Times New Roman"/>
          <w:color w:val="000000" w:themeColor="text1"/>
        </w:rPr>
        <w:t>kotłowni</w:t>
      </w:r>
      <w:r>
        <w:rPr>
          <w:rFonts w:cs="Times New Roman"/>
          <w:color w:val="000000" w:themeColor="text1"/>
        </w:rPr>
        <w:t xml:space="preserve"> węglowych</w:t>
      </w:r>
      <w:r w:rsidRPr="00C11A8A">
        <w:rPr>
          <w:rFonts w:cs="Times New Roman"/>
          <w:color w:val="000000" w:themeColor="text1"/>
        </w:rPr>
        <w:t xml:space="preserve">. </w:t>
      </w:r>
    </w:p>
    <w:p w14:paraId="26109CB7" w14:textId="77777777" w:rsidR="000402F2" w:rsidRPr="00C11A8A" w:rsidRDefault="000402F2" w:rsidP="000402F2">
      <w:pPr>
        <w:widowControl/>
        <w:suppressAutoHyphens w:val="0"/>
        <w:spacing w:line="240" w:lineRule="auto"/>
        <w:ind w:firstLine="708"/>
        <w:jc w:val="both"/>
        <w:rPr>
          <w:rFonts w:cs="Times New Roman"/>
          <w:color w:val="000000" w:themeColor="text1"/>
        </w:rPr>
      </w:pPr>
      <w:r w:rsidRPr="00C11A8A">
        <w:rPr>
          <w:rFonts w:cs="Times New Roman"/>
          <w:color w:val="000000" w:themeColor="text1"/>
          <w:lang w:eastAsia="pl-PL"/>
        </w:rPr>
        <w:t>W ramach zadania „</w:t>
      </w:r>
      <w:r w:rsidRPr="00C11A8A">
        <w:rPr>
          <w:rFonts w:cs="Times New Roman"/>
          <w:color w:val="000000" w:themeColor="text1"/>
        </w:rPr>
        <w:t>Doposażenie służb ratunkowych w niezbędny osprzęt i środki transportu”</w:t>
      </w:r>
      <w:r w:rsidRPr="00C11A8A">
        <w:rPr>
          <w:rFonts w:cs="Times New Roman"/>
          <w:color w:val="000000" w:themeColor="text1"/>
          <w:lang w:eastAsia="pl-PL"/>
        </w:rPr>
        <w:t xml:space="preserve"> z budżetu Gminny Miasta</w:t>
      </w:r>
      <w:r w:rsidR="00701E59">
        <w:rPr>
          <w:rFonts w:cs="Times New Roman"/>
          <w:color w:val="000000" w:themeColor="text1"/>
          <w:lang w:eastAsia="pl-PL"/>
        </w:rPr>
        <w:t xml:space="preserve"> Toruń wydatkowano kwotę 768 tys.</w:t>
      </w:r>
      <w:r w:rsidRPr="00C11A8A">
        <w:rPr>
          <w:rFonts w:cs="Times New Roman"/>
          <w:color w:val="000000" w:themeColor="text1"/>
          <w:lang w:eastAsia="pl-PL"/>
        </w:rPr>
        <w:t xml:space="preserve"> zł na zakup między innymi dron</w:t>
      </w:r>
      <w:r>
        <w:rPr>
          <w:rFonts w:cs="Times New Roman"/>
          <w:color w:val="000000" w:themeColor="text1"/>
          <w:lang w:eastAsia="pl-PL"/>
        </w:rPr>
        <w:t>a</w:t>
      </w:r>
      <w:r w:rsidRPr="00C11A8A">
        <w:rPr>
          <w:rFonts w:cs="Times New Roman"/>
          <w:color w:val="000000" w:themeColor="text1"/>
          <w:lang w:eastAsia="pl-PL"/>
        </w:rPr>
        <w:t xml:space="preserve">, kamer termowizyjnych, wentylatorów oddymiających, kompresorów </w:t>
      </w:r>
      <w:r w:rsidR="00701E59">
        <w:rPr>
          <w:rFonts w:cs="Times New Roman"/>
          <w:color w:val="000000" w:themeColor="text1"/>
          <w:lang w:eastAsia="pl-PL"/>
        </w:rPr>
        <w:br/>
      </w:r>
      <w:r w:rsidRPr="00C11A8A">
        <w:rPr>
          <w:rFonts w:cs="Times New Roman"/>
          <w:color w:val="000000" w:themeColor="text1"/>
          <w:lang w:eastAsia="pl-PL"/>
        </w:rPr>
        <w:t>do ładowania butli aparatów ochrony układu oddechowego</w:t>
      </w:r>
      <w:r>
        <w:rPr>
          <w:rFonts w:cs="Times New Roman"/>
          <w:color w:val="000000" w:themeColor="text1"/>
          <w:lang w:eastAsia="pl-PL"/>
        </w:rPr>
        <w:t>, także w 2023 roku z</w:t>
      </w:r>
      <w:r w:rsidRPr="00C11A8A">
        <w:rPr>
          <w:rFonts w:cs="Times New Roman"/>
          <w:color w:val="000000" w:themeColor="text1"/>
        </w:rPr>
        <w:t xml:space="preserve">akupiono </w:t>
      </w:r>
      <w:r w:rsidR="00701E59">
        <w:rPr>
          <w:rFonts w:cs="Times New Roman"/>
          <w:color w:val="000000" w:themeColor="text1"/>
        </w:rPr>
        <w:br/>
      </w:r>
      <w:r w:rsidRPr="00C11A8A">
        <w:rPr>
          <w:rFonts w:cs="Times New Roman"/>
          <w:color w:val="000000" w:themeColor="text1"/>
        </w:rPr>
        <w:t>177 szt. sprzętu</w:t>
      </w:r>
      <w:r w:rsidR="00701E59">
        <w:rPr>
          <w:rFonts w:cs="Times New Roman"/>
          <w:color w:val="000000" w:themeColor="text1"/>
          <w:lang w:eastAsia="pl-PL"/>
        </w:rPr>
        <w:t xml:space="preserve"> w ramach doposażania </w:t>
      </w:r>
      <w:r w:rsidRPr="00C11A8A">
        <w:rPr>
          <w:rFonts w:cs="Times New Roman"/>
          <w:color w:val="000000" w:themeColor="text1"/>
        </w:rPr>
        <w:t xml:space="preserve">w nowoczesną aparaturę medyczną miejskich </w:t>
      </w:r>
      <w:r w:rsidR="00701E59">
        <w:rPr>
          <w:rFonts w:cs="Times New Roman"/>
          <w:color w:val="000000" w:themeColor="text1"/>
        </w:rPr>
        <w:br/>
      </w:r>
      <w:r w:rsidRPr="00C11A8A">
        <w:rPr>
          <w:rFonts w:cs="Times New Roman"/>
          <w:color w:val="000000" w:themeColor="text1"/>
        </w:rPr>
        <w:t xml:space="preserve">i publicznych placówek opieki zdrowotnej.  </w:t>
      </w:r>
    </w:p>
    <w:p w14:paraId="6658CF2D" w14:textId="77777777" w:rsidR="000402F2" w:rsidRPr="002C7349" w:rsidRDefault="000402F2" w:rsidP="000402F2">
      <w:pPr>
        <w:widowControl/>
        <w:suppressAutoHyphens w:val="0"/>
        <w:spacing w:line="240" w:lineRule="auto"/>
        <w:ind w:firstLine="708"/>
        <w:jc w:val="both"/>
        <w:rPr>
          <w:rFonts w:eastAsia="Calibri" w:cs="Times New Roman"/>
          <w:color w:val="000000" w:themeColor="text1"/>
          <w:lang w:eastAsia="en-US"/>
        </w:rPr>
      </w:pPr>
      <w:r w:rsidRPr="00C11A8A">
        <w:rPr>
          <w:rFonts w:cs="Times New Roman"/>
          <w:color w:val="000000" w:themeColor="text1"/>
        </w:rPr>
        <w:t>W 2023 r. p</w:t>
      </w:r>
      <w:r>
        <w:rPr>
          <w:rFonts w:eastAsia="Calibri" w:cs="Times New Roman"/>
          <w:lang w:eastAsia="en-US"/>
        </w:rPr>
        <w:t xml:space="preserve">rowadzono bieżące utrzymanie terenów zieleni z wykorzystaniem gatunków rodzimych, regularną pielęgnację drzew stwarzających zagrożenie w czasie silnych wiatrów oraz usunięto </w:t>
      </w:r>
      <w:r w:rsidRPr="00AC5314">
        <w:rPr>
          <w:rFonts w:eastAsia="Calibri" w:cs="Times New Roman"/>
          <w:color w:val="000000" w:themeColor="text1"/>
          <w:lang w:eastAsia="en-US"/>
        </w:rPr>
        <w:t xml:space="preserve">jemiołę ze 120 drzew. </w:t>
      </w:r>
      <w:r>
        <w:rPr>
          <w:rFonts w:eastAsia="Calibri" w:cs="Times New Roman"/>
          <w:color w:val="000000" w:themeColor="text1"/>
          <w:lang w:eastAsia="en-US"/>
        </w:rPr>
        <w:t>W pasach drogowych nasadzono krzewy</w:t>
      </w:r>
      <w:r w:rsidR="00701E59">
        <w:rPr>
          <w:rFonts w:eastAsia="Calibri" w:cs="Times New Roman"/>
          <w:color w:val="000000" w:themeColor="text1"/>
          <w:lang w:eastAsia="en-US"/>
        </w:rPr>
        <w:t xml:space="preserve"> </w:t>
      </w:r>
      <w:r w:rsidR="00701E59">
        <w:rPr>
          <w:rFonts w:eastAsia="Calibri" w:cs="Times New Roman"/>
          <w:color w:val="000000" w:themeColor="text1"/>
          <w:lang w:eastAsia="en-US"/>
        </w:rPr>
        <w:br/>
      </w:r>
      <w:r>
        <w:rPr>
          <w:rFonts w:eastAsia="Calibri" w:cs="Times New Roman"/>
          <w:color w:val="000000" w:themeColor="text1"/>
          <w:lang w:eastAsia="en-US"/>
        </w:rPr>
        <w:t>w 10 lokalizacjach, rozpoczęto realizację ziel</w:t>
      </w:r>
      <w:r w:rsidR="00701E59">
        <w:rPr>
          <w:rFonts w:eastAsia="Calibri" w:cs="Times New Roman"/>
          <w:color w:val="000000" w:themeColor="text1"/>
          <w:lang w:eastAsia="en-US"/>
        </w:rPr>
        <w:t xml:space="preserve">onych korytarzy, między innymi </w:t>
      </w:r>
      <w:r>
        <w:rPr>
          <w:rFonts w:eastAsia="Calibri" w:cs="Times New Roman"/>
          <w:color w:val="000000" w:themeColor="text1"/>
          <w:lang w:eastAsia="en-US"/>
        </w:rPr>
        <w:t xml:space="preserve">w pasie rozdziału Trasy Prezydenta Raczkiewicza, na odcinku od ul. Dworcowej do </w:t>
      </w:r>
      <w:r w:rsidR="00701E59">
        <w:rPr>
          <w:rFonts w:eastAsia="Calibri" w:cs="Times New Roman"/>
          <w:color w:val="000000" w:themeColor="text1"/>
          <w:lang w:eastAsia="en-US"/>
        </w:rPr>
        <w:br/>
      </w:r>
      <w:r>
        <w:rPr>
          <w:rFonts w:eastAsia="Calibri" w:cs="Times New Roman"/>
          <w:color w:val="000000" w:themeColor="text1"/>
          <w:lang w:eastAsia="en-US"/>
        </w:rPr>
        <w:t>ul. Chrobregoposadzono 59 dębów szypułkowych oraz 3</w:t>
      </w:r>
      <w:r w:rsidR="00701E59">
        <w:rPr>
          <w:rFonts w:eastAsia="Calibri" w:cs="Times New Roman"/>
          <w:color w:val="000000" w:themeColor="text1"/>
          <w:lang w:eastAsia="en-US"/>
        </w:rPr>
        <w:t>.</w:t>
      </w:r>
      <w:r>
        <w:rPr>
          <w:rFonts w:eastAsia="Calibri" w:cs="Times New Roman"/>
          <w:color w:val="000000" w:themeColor="text1"/>
          <w:lang w:eastAsia="en-US"/>
        </w:rPr>
        <w:t>990 szt. traw ozdobnych</w:t>
      </w:r>
      <w:r w:rsidR="00701E59">
        <w:rPr>
          <w:rFonts w:eastAsia="Calibri" w:cs="Times New Roman"/>
          <w:color w:val="000000" w:themeColor="text1"/>
          <w:lang w:eastAsia="en-US"/>
        </w:rPr>
        <w:t xml:space="preserve">, </w:t>
      </w:r>
      <w:r>
        <w:rPr>
          <w:rFonts w:eastAsia="Calibri" w:cs="Times New Roman"/>
          <w:color w:val="000000" w:themeColor="text1"/>
          <w:lang w:eastAsia="en-US"/>
        </w:rPr>
        <w:t xml:space="preserve">a przy </w:t>
      </w:r>
      <w:r w:rsidR="00701E59">
        <w:rPr>
          <w:rFonts w:eastAsia="Calibri" w:cs="Times New Roman"/>
          <w:color w:val="000000" w:themeColor="text1"/>
          <w:lang w:eastAsia="en-US"/>
        </w:rPr>
        <w:br/>
      </w:r>
      <w:r>
        <w:rPr>
          <w:rFonts w:eastAsia="Calibri" w:cs="Times New Roman"/>
          <w:color w:val="000000" w:themeColor="text1"/>
          <w:lang w:eastAsia="en-US"/>
        </w:rPr>
        <w:t>ul. Gagarina posadzono 30 lip drobnolistnych, 16 klonów czerwonych i ponad 3</w:t>
      </w:r>
      <w:r w:rsidR="00701E59">
        <w:rPr>
          <w:rFonts w:eastAsia="Calibri" w:cs="Times New Roman"/>
          <w:color w:val="000000" w:themeColor="text1"/>
          <w:lang w:eastAsia="en-US"/>
        </w:rPr>
        <w:t>.</w:t>
      </w:r>
      <w:r>
        <w:rPr>
          <w:rFonts w:eastAsia="Calibri" w:cs="Times New Roman"/>
          <w:color w:val="000000" w:themeColor="text1"/>
          <w:lang w:eastAsia="en-US"/>
        </w:rPr>
        <w:t>300 krzewów. W 2023 r. zakończono realizację parków kieszonkowych. Te</w:t>
      </w:r>
      <w:r w:rsidR="00701E59">
        <w:rPr>
          <w:rFonts w:eastAsia="Calibri" w:cs="Times New Roman"/>
          <w:color w:val="000000" w:themeColor="text1"/>
          <w:lang w:eastAsia="en-US"/>
        </w:rPr>
        <w:t xml:space="preserve"> n</w:t>
      </w:r>
      <w:r>
        <w:rPr>
          <w:rFonts w:eastAsia="Calibri" w:cs="Times New Roman"/>
          <w:color w:val="000000" w:themeColor="text1"/>
          <w:lang w:eastAsia="en-US"/>
        </w:rPr>
        <w:t>owe formy zieleni powstały</w:t>
      </w:r>
      <w:r w:rsidR="00701E59">
        <w:rPr>
          <w:rFonts w:eastAsia="Calibri" w:cs="Times New Roman"/>
          <w:color w:val="000000" w:themeColor="text1"/>
          <w:lang w:eastAsia="en-US"/>
        </w:rPr>
        <w:t xml:space="preserve"> między innymi</w:t>
      </w:r>
      <w:r>
        <w:rPr>
          <w:rFonts w:eastAsia="Calibri" w:cs="Times New Roman"/>
          <w:color w:val="000000" w:themeColor="text1"/>
          <w:lang w:eastAsia="en-US"/>
        </w:rPr>
        <w:t xml:space="preserve"> przy ul. Zagonowej i </w:t>
      </w:r>
      <w:r w:rsidR="00701E59">
        <w:rPr>
          <w:rFonts w:eastAsia="Calibri" w:cs="Times New Roman"/>
          <w:color w:val="000000" w:themeColor="text1"/>
          <w:lang w:eastAsia="en-US"/>
        </w:rPr>
        <w:t xml:space="preserve">ul. </w:t>
      </w:r>
      <w:r>
        <w:rPr>
          <w:rFonts w:eastAsia="Calibri" w:cs="Times New Roman"/>
          <w:color w:val="000000" w:themeColor="text1"/>
          <w:lang w:eastAsia="en-US"/>
        </w:rPr>
        <w:t xml:space="preserve">Narcyzowej (Szwajcarski Zakątek), </w:t>
      </w:r>
      <w:r w:rsidR="00701E59">
        <w:rPr>
          <w:rFonts w:eastAsia="Calibri" w:cs="Times New Roman"/>
          <w:color w:val="000000" w:themeColor="text1"/>
          <w:lang w:eastAsia="en-US"/>
        </w:rPr>
        <w:br/>
      </w:r>
      <w:r>
        <w:rPr>
          <w:rFonts w:eastAsia="Calibri" w:cs="Times New Roman"/>
          <w:color w:val="000000" w:themeColor="text1"/>
          <w:lang w:eastAsia="en-US"/>
        </w:rPr>
        <w:t>na ul. Rydygiera (Greckie Klimaty), u zbiegu ul. Matej</w:t>
      </w:r>
      <w:r w:rsidR="00701E59">
        <w:rPr>
          <w:rFonts w:eastAsia="Calibri" w:cs="Times New Roman"/>
          <w:color w:val="000000" w:themeColor="text1"/>
          <w:lang w:eastAsia="en-US"/>
        </w:rPr>
        <w:t>ki i</w:t>
      </w:r>
      <w:r>
        <w:rPr>
          <w:rFonts w:eastAsia="Calibri" w:cs="Times New Roman"/>
          <w:color w:val="000000" w:themeColor="text1"/>
          <w:lang w:eastAsia="en-US"/>
        </w:rPr>
        <w:t xml:space="preserve"> </w:t>
      </w:r>
      <w:r w:rsidR="00701E59">
        <w:rPr>
          <w:rFonts w:eastAsia="Calibri" w:cs="Times New Roman"/>
          <w:color w:val="000000" w:themeColor="text1"/>
          <w:lang w:eastAsia="en-US"/>
        </w:rPr>
        <w:t xml:space="preserve">ul. </w:t>
      </w:r>
      <w:r>
        <w:rPr>
          <w:rFonts w:eastAsia="Calibri" w:cs="Times New Roman"/>
          <w:color w:val="000000" w:themeColor="text1"/>
          <w:lang w:eastAsia="en-US"/>
        </w:rPr>
        <w:t>Słowackiego (Litewski Zakątek), na Stawkach (Zacisze Holandii), zakończył się też I etap budowy parku kieszonkowego u zbiegu ul</w:t>
      </w:r>
      <w:r w:rsidR="00701E59">
        <w:rPr>
          <w:rFonts w:eastAsia="Calibri" w:cs="Times New Roman"/>
          <w:color w:val="000000" w:themeColor="text1"/>
          <w:lang w:eastAsia="en-US"/>
        </w:rPr>
        <w:t>ic: Polnej, Strehla i</w:t>
      </w:r>
      <w:r>
        <w:rPr>
          <w:rFonts w:eastAsia="Calibri" w:cs="Times New Roman"/>
          <w:color w:val="000000" w:themeColor="text1"/>
          <w:lang w:eastAsia="en-US"/>
        </w:rPr>
        <w:t xml:space="preserve"> Fi</w:t>
      </w:r>
      <w:r w:rsidR="00701E59">
        <w:rPr>
          <w:rFonts w:eastAsia="Calibri" w:cs="Times New Roman"/>
          <w:color w:val="000000" w:themeColor="text1"/>
          <w:lang w:eastAsia="en-US"/>
        </w:rPr>
        <w:t>e</w:t>
      </w:r>
      <w:r>
        <w:rPr>
          <w:rFonts w:eastAsia="Calibri" w:cs="Times New Roman"/>
          <w:color w:val="000000" w:themeColor="text1"/>
          <w:lang w:eastAsia="en-US"/>
        </w:rPr>
        <w:t xml:space="preserve">ldorfa Nila (“Francuskie inspiracje”). </w:t>
      </w:r>
      <w:r w:rsidR="00701E59">
        <w:rPr>
          <w:rFonts w:eastAsia="Calibri" w:cs="Times New Roman"/>
          <w:color w:val="000000" w:themeColor="text1"/>
          <w:lang w:eastAsia="en-US"/>
        </w:rPr>
        <w:br/>
      </w:r>
      <w:r w:rsidRPr="002C7349">
        <w:rPr>
          <w:rFonts w:eastAsia="Calibri" w:cs="Times New Roman"/>
          <w:color w:val="000000" w:themeColor="text1"/>
          <w:lang w:eastAsia="en-US"/>
        </w:rPr>
        <w:t>W 2023 roku na terenie Torunia posadzono ł</w:t>
      </w:r>
      <w:r w:rsidR="00701E59">
        <w:rPr>
          <w:rFonts w:eastAsia="Calibri" w:cs="Times New Roman"/>
          <w:color w:val="000000" w:themeColor="text1"/>
          <w:lang w:eastAsia="en-US"/>
        </w:rPr>
        <w:t xml:space="preserve">ącznie w ramach różnych zadań 1.792 drzewa </w:t>
      </w:r>
      <w:r w:rsidR="00701E59">
        <w:rPr>
          <w:rFonts w:eastAsia="Calibri" w:cs="Times New Roman"/>
          <w:color w:val="000000" w:themeColor="text1"/>
          <w:lang w:eastAsia="en-US"/>
        </w:rPr>
        <w:br/>
        <w:t>i 99.</w:t>
      </w:r>
      <w:r w:rsidRPr="002C7349">
        <w:rPr>
          <w:rFonts w:eastAsia="Calibri" w:cs="Times New Roman"/>
          <w:color w:val="000000" w:themeColor="text1"/>
          <w:lang w:eastAsia="en-US"/>
        </w:rPr>
        <w:t>632 szt. krzewów, bylin i traw ozdobnych.</w:t>
      </w:r>
    </w:p>
    <w:p w14:paraId="7810E21D" w14:textId="77777777" w:rsidR="000402F2" w:rsidRPr="00433995" w:rsidRDefault="000402F2" w:rsidP="000402F2">
      <w:pPr>
        <w:widowControl/>
        <w:suppressAutoHyphens w:val="0"/>
        <w:spacing w:line="240" w:lineRule="auto"/>
        <w:ind w:firstLine="708"/>
        <w:jc w:val="both"/>
        <w:rPr>
          <w:rFonts w:eastAsia="Calibri" w:cs="Times New Roman"/>
          <w:color w:val="000000" w:themeColor="text1"/>
          <w:lang w:eastAsia="en-US"/>
        </w:rPr>
      </w:pPr>
      <w:r>
        <w:rPr>
          <w:rFonts w:eastAsia="Calibri" w:cs="Times New Roman"/>
          <w:color w:val="000000" w:themeColor="text1"/>
          <w:lang w:eastAsia="en-US"/>
        </w:rPr>
        <w:t>Dzięki dofinansowaniu działań służących zagospodarowaniu wód opadowych wykonano na terenie Torunia 9 zbiorników podziemnych i 34 zbiorniki naziemne o łącznej pojemności 44 m3 oraz 14 systemów nawadniających z wykorzystaniem wód opadowych.</w:t>
      </w:r>
    </w:p>
    <w:p w14:paraId="3ABF5A89" w14:textId="77777777" w:rsidR="000402F2" w:rsidRDefault="000402F2" w:rsidP="000402F2">
      <w:pPr>
        <w:widowControl/>
        <w:suppressAutoHyphens w:val="0"/>
        <w:spacing w:line="240" w:lineRule="auto"/>
        <w:ind w:firstLine="708"/>
        <w:jc w:val="both"/>
        <w:rPr>
          <w:rFonts w:eastAsia="Calibri" w:cs="Times New Roman"/>
          <w:color w:val="FF0000"/>
          <w:lang w:eastAsia="en-US"/>
        </w:rPr>
      </w:pPr>
      <w:r w:rsidRPr="00AC4DA0">
        <w:rPr>
          <w:rFonts w:cs="Times New Roman"/>
        </w:rPr>
        <w:t xml:space="preserve">W ramach </w:t>
      </w:r>
      <w:r>
        <w:rPr>
          <w:rFonts w:cs="Times New Roman"/>
        </w:rPr>
        <w:t xml:space="preserve">zadania dotyczącego </w:t>
      </w:r>
      <w:r w:rsidRPr="000B7D07">
        <w:rPr>
          <w:rFonts w:cs="Times New Roman"/>
        </w:rPr>
        <w:t xml:space="preserve">rozwoju bazy dydaktycznej </w:t>
      </w:r>
      <w:r>
        <w:rPr>
          <w:rFonts w:cs="Times New Roman"/>
        </w:rPr>
        <w:t xml:space="preserve">w 31 placówkach oświatowych </w:t>
      </w:r>
      <w:r w:rsidRPr="00AC4DA0">
        <w:rPr>
          <w:rFonts w:cs="Times New Roman"/>
        </w:rPr>
        <w:t xml:space="preserve">utworzono bądź doposażano eko-pracownie w </w:t>
      </w:r>
      <w:r w:rsidRPr="00AC4DA0">
        <w:rPr>
          <w:rFonts w:cs="Times New Roman"/>
          <w:lang w:eastAsia="pl-PL"/>
        </w:rPr>
        <w:t>różnorodny sprzęt i zestawy dydaktyczne</w:t>
      </w:r>
      <w:r>
        <w:rPr>
          <w:rFonts w:cs="Times New Roman"/>
          <w:lang w:eastAsia="pl-PL"/>
        </w:rPr>
        <w:t xml:space="preserve">, </w:t>
      </w:r>
      <w:r w:rsidR="00635BC7">
        <w:rPr>
          <w:rFonts w:cs="Times New Roman"/>
          <w:lang w:eastAsia="pl-PL"/>
        </w:rPr>
        <w:t xml:space="preserve">w 46 </w:t>
      </w:r>
      <w:r>
        <w:rPr>
          <w:rFonts w:cs="Times New Roman"/>
          <w:lang w:eastAsia="pl-PL"/>
        </w:rPr>
        <w:t>prze</w:t>
      </w:r>
      <w:r w:rsidRPr="00AC4DA0">
        <w:rPr>
          <w:rFonts w:cs="Times New Roman"/>
          <w:lang w:eastAsia="pl-PL"/>
        </w:rPr>
        <w:t>prowadzon</w:t>
      </w:r>
      <w:r>
        <w:rPr>
          <w:rFonts w:cs="Times New Roman"/>
          <w:lang w:eastAsia="pl-PL"/>
        </w:rPr>
        <w:t>o</w:t>
      </w:r>
      <w:r w:rsidRPr="00AC4DA0">
        <w:rPr>
          <w:rFonts w:cs="Times New Roman"/>
          <w:lang w:eastAsia="pl-PL"/>
        </w:rPr>
        <w:t xml:space="preserve"> działania </w:t>
      </w:r>
      <w:r>
        <w:rPr>
          <w:rFonts w:cs="Times New Roman"/>
          <w:lang w:eastAsia="pl-PL"/>
        </w:rPr>
        <w:t xml:space="preserve">informacyjno – edukacyjne dotyczące możliwości </w:t>
      </w:r>
      <w:r w:rsidRPr="00AC4DA0">
        <w:rPr>
          <w:rFonts w:cs="Times New Roman"/>
          <w:lang w:eastAsia="pl-PL"/>
        </w:rPr>
        <w:t>ogranicza</w:t>
      </w:r>
      <w:r>
        <w:rPr>
          <w:rFonts w:cs="Times New Roman"/>
          <w:lang w:eastAsia="pl-PL"/>
        </w:rPr>
        <w:t>nia zużycia wody i energii. W</w:t>
      </w:r>
      <w:r w:rsidRPr="00AC4DA0">
        <w:rPr>
          <w:rFonts w:cs="Times New Roman"/>
          <w:lang w:eastAsia="pl-PL"/>
        </w:rPr>
        <w:t xml:space="preserve"> 55 placówkach </w:t>
      </w:r>
      <w:r>
        <w:rPr>
          <w:rFonts w:cs="Times New Roman"/>
          <w:lang w:eastAsia="pl-PL"/>
        </w:rPr>
        <w:t xml:space="preserve">oświatowych </w:t>
      </w:r>
      <w:r w:rsidRPr="00AC4DA0">
        <w:rPr>
          <w:rFonts w:cs="Times New Roman"/>
          <w:lang w:eastAsia="pl-PL"/>
        </w:rPr>
        <w:t xml:space="preserve">urządzono nowe tereny zieleni, </w:t>
      </w:r>
      <w:r>
        <w:rPr>
          <w:rFonts w:cs="Times New Roman"/>
          <w:lang w:eastAsia="pl-PL"/>
        </w:rPr>
        <w:t xml:space="preserve">w tym </w:t>
      </w:r>
      <w:r w:rsidRPr="00AC4DA0">
        <w:rPr>
          <w:rFonts w:cs="Times New Roman"/>
          <w:lang w:eastAsia="pl-PL"/>
        </w:rPr>
        <w:t xml:space="preserve">ogródki warzywne i kwiatowe, </w:t>
      </w:r>
      <w:r>
        <w:rPr>
          <w:rFonts w:cs="Times New Roman"/>
          <w:lang w:eastAsia="pl-PL"/>
        </w:rPr>
        <w:t>w 10 zamontowano</w:t>
      </w:r>
      <w:r w:rsidRPr="00AC4DA0">
        <w:rPr>
          <w:rFonts w:cs="Times New Roman"/>
          <w:lang w:eastAsia="pl-PL"/>
        </w:rPr>
        <w:t xml:space="preserve"> zbiornik</w:t>
      </w:r>
      <w:r>
        <w:rPr>
          <w:rFonts w:cs="Times New Roman"/>
          <w:lang w:eastAsia="pl-PL"/>
        </w:rPr>
        <w:t>i do gromadzenia wód opadowych, a na terenie 1 placówki wykonano ogród deszczowy. Ponadto n</w:t>
      </w:r>
      <w:r w:rsidR="00635BC7">
        <w:rPr>
          <w:rFonts w:cs="Times New Roman"/>
          <w:lang w:eastAsia="pl-PL"/>
        </w:rPr>
        <w:t xml:space="preserve">a terenie 12 </w:t>
      </w:r>
      <w:r w:rsidRPr="00382F6F">
        <w:rPr>
          <w:rFonts w:cs="Times New Roman"/>
          <w:lang w:eastAsia="pl-PL"/>
        </w:rPr>
        <w:t>wymieniono asfaltow</w:t>
      </w:r>
      <w:r>
        <w:rPr>
          <w:rFonts w:cs="Times New Roman"/>
          <w:lang w:eastAsia="pl-PL"/>
        </w:rPr>
        <w:t>e</w:t>
      </w:r>
      <w:r w:rsidRPr="00382F6F">
        <w:rPr>
          <w:rFonts w:cs="Times New Roman"/>
          <w:lang w:eastAsia="pl-PL"/>
        </w:rPr>
        <w:t xml:space="preserve"> powierzchni</w:t>
      </w:r>
      <w:r>
        <w:rPr>
          <w:rFonts w:cs="Times New Roman"/>
          <w:lang w:eastAsia="pl-PL"/>
        </w:rPr>
        <w:t>e</w:t>
      </w:r>
      <w:r w:rsidRPr="00382F6F">
        <w:rPr>
          <w:rFonts w:cs="Times New Roman"/>
          <w:lang w:eastAsia="pl-PL"/>
        </w:rPr>
        <w:t xml:space="preserve"> na nawierzchnię półprzepuszczalną lub przepuszczalną </w:t>
      </w:r>
      <w:r>
        <w:rPr>
          <w:rFonts w:cs="Times New Roman"/>
          <w:lang w:eastAsia="pl-PL"/>
        </w:rPr>
        <w:t xml:space="preserve">sprzyjające retencji. </w:t>
      </w:r>
    </w:p>
    <w:p w14:paraId="5A01181A" w14:textId="77777777" w:rsidR="000402F2" w:rsidRPr="0024028A" w:rsidRDefault="000402F2" w:rsidP="000402F2">
      <w:pPr>
        <w:spacing w:before="120" w:line="240" w:lineRule="auto"/>
        <w:jc w:val="both"/>
        <w:rPr>
          <w:rFonts w:cs="Times New Roman"/>
          <w:b/>
          <w:i/>
          <w:color w:val="0070C0"/>
        </w:rPr>
      </w:pPr>
      <w:r w:rsidRPr="0024028A">
        <w:rPr>
          <w:rFonts w:cs="Times New Roman"/>
          <w:b/>
          <w:i/>
          <w:color w:val="0070C0"/>
        </w:rPr>
        <w:t>Wody powierzchniowe</w:t>
      </w:r>
    </w:p>
    <w:p w14:paraId="77069195" w14:textId="77777777" w:rsidR="000402F2" w:rsidRPr="00AC4DA0" w:rsidRDefault="000402F2" w:rsidP="000402F2">
      <w:pPr>
        <w:pStyle w:val="Bezodstpw"/>
        <w:ind w:firstLine="708"/>
        <w:jc w:val="both"/>
        <w:rPr>
          <w:rFonts w:ascii="Times New Roman" w:hAnsi="Times New Roman"/>
          <w:sz w:val="24"/>
          <w:szCs w:val="24"/>
        </w:rPr>
      </w:pPr>
      <w:r w:rsidRPr="00AC4DA0">
        <w:rPr>
          <w:rFonts w:ascii="Times New Roman" w:hAnsi="Times New Roman"/>
          <w:sz w:val="24"/>
          <w:szCs w:val="24"/>
        </w:rPr>
        <w:t xml:space="preserve">W ramach przywrócenia sprawności urządzeń wodnych i bezpieczeństwa przepływu wód Strugi Toruńskiej, w 2023 roku dokonano </w:t>
      </w:r>
      <w:r w:rsidRPr="00AC4DA0">
        <w:rPr>
          <w:rFonts w:ascii="Times New Roman" w:hAnsi="Times New Roman"/>
          <w:bCs/>
          <w:iCs/>
          <w:sz w:val="24"/>
          <w:szCs w:val="24"/>
        </w:rPr>
        <w:t xml:space="preserve">naprawy </w:t>
      </w:r>
      <w:r w:rsidRPr="00AC4DA0">
        <w:rPr>
          <w:rFonts w:ascii="Times New Roman" w:hAnsi="Times New Roman"/>
          <w:sz w:val="24"/>
          <w:szCs w:val="24"/>
        </w:rPr>
        <w:t xml:space="preserve">fragmentu odcinka S6 kanału A Strugi toruńskiej na długości ok. 50 m, wzdłuż budynków przy ul. Strumykowej 12, 10, 8 i 6. </w:t>
      </w:r>
    </w:p>
    <w:p w14:paraId="520BEFCC" w14:textId="77777777" w:rsidR="000402F2" w:rsidRPr="00AC4DA0" w:rsidRDefault="000402F2" w:rsidP="000402F2">
      <w:pPr>
        <w:pStyle w:val="Bezodstpw"/>
        <w:ind w:firstLine="360"/>
        <w:jc w:val="both"/>
        <w:rPr>
          <w:rFonts w:ascii="Times New Roman" w:hAnsi="Times New Roman"/>
          <w:sz w:val="24"/>
          <w:szCs w:val="24"/>
        </w:rPr>
      </w:pPr>
      <w:r w:rsidRPr="00AC4DA0">
        <w:rPr>
          <w:rFonts w:ascii="Times New Roman" w:hAnsi="Times New Roman"/>
          <w:sz w:val="24"/>
          <w:szCs w:val="24"/>
        </w:rPr>
        <w:t xml:space="preserve">W ramach przygotowania zadań inwestycyjnych, w roku 2023 zakończono prace nad opracowaniem dokumentacji projektowej przebudowy rowu M-1 oraz 6 przepustów w km od 4+50 do 12+10 w celu przywrócenia odpływu grawitacyjnego wód gruntowych z terenu Fortu </w:t>
      </w:r>
      <w:r>
        <w:rPr>
          <w:rFonts w:ascii="Times New Roman" w:hAnsi="Times New Roman"/>
          <w:sz w:val="24"/>
          <w:szCs w:val="24"/>
        </w:rPr>
        <w:t>IV w Toruniu, za kwotę 73,8 tys.</w:t>
      </w:r>
      <w:r w:rsidRPr="00AC4DA0">
        <w:rPr>
          <w:rFonts w:ascii="Times New Roman" w:hAnsi="Times New Roman"/>
          <w:sz w:val="24"/>
          <w:szCs w:val="24"/>
        </w:rPr>
        <w:t xml:space="preserve"> zł.</w:t>
      </w:r>
    </w:p>
    <w:p w14:paraId="2EFB49E4" w14:textId="77777777" w:rsidR="000402F2" w:rsidRPr="0024028A" w:rsidRDefault="000402F2" w:rsidP="000402F2">
      <w:pPr>
        <w:spacing w:before="120" w:line="240" w:lineRule="auto"/>
        <w:jc w:val="both"/>
        <w:rPr>
          <w:rFonts w:cs="Times New Roman"/>
          <w:b/>
          <w:i/>
          <w:color w:val="0070C0"/>
        </w:rPr>
      </w:pPr>
      <w:r>
        <w:rPr>
          <w:rFonts w:cs="Times New Roman"/>
          <w:b/>
          <w:i/>
          <w:color w:val="0070C0"/>
        </w:rPr>
        <w:t xml:space="preserve">Zagrożenie </w:t>
      </w:r>
      <w:r w:rsidRPr="0024028A">
        <w:rPr>
          <w:rFonts w:cs="Times New Roman"/>
          <w:b/>
          <w:i/>
          <w:color w:val="0070C0"/>
        </w:rPr>
        <w:t>powodziowe</w:t>
      </w:r>
    </w:p>
    <w:p w14:paraId="794E6F10" w14:textId="77777777" w:rsidR="000402F2" w:rsidRPr="00AC4DA0" w:rsidRDefault="000402F2" w:rsidP="003E14FE">
      <w:pPr>
        <w:spacing w:line="240" w:lineRule="auto"/>
        <w:ind w:firstLine="708"/>
        <w:jc w:val="both"/>
        <w:rPr>
          <w:rFonts w:cs="Times New Roman"/>
        </w:rPr>
      </w:pPr>
      <w:r w:rsidRPr="00AC4DA0">
        <w:rPr>
          <w:rFonts w:cs="Times New Roman"/>
        </w:rPr>
        <w:t xml:space="preserve">Wzrost zagrożenia i ryzyka powodziowego, wynikający m. in. ze zmian klimatu, których następstwem jest zwiększenie zasięgu, czasu trwania i częstości wezbrań oraz wzrostu wrażliwości obszarów zagrożonych powodzią w wyniku zabudowy nowych obszarów, wymusza konieczność podejmowania działań w kierunku wzmocnienia ochrony miasta przed powodzią. </w:t>
      </w:r>
    </w:p>
    <w:p w14:paraId="5107C4B4" w14:textId="77777777" w:rsidR="000402F2" w:rsidRPr="00AC4DA0" w:rsidRDefault="000402F2" w:rsidP="003E14FE">
      <w:pPr>
        <w:spacing w:before="120" w:line="240" w:lineRule="auto"/>
        <w:ind w:firstLine="708"/>
        <w:jc w:val="both"/>
        <w:rPr>
          <w:rFonts w:cs="Times New Roman"/>
        </w:rPr>
      </w:pPr>
      <w:r w:rsidRPr="00AC4DA0">
        <w:rPr>
          <w:rFonts w:cs="Times New Roman"/>
        </w:rPr>
        <w:t xml:space="preserve">W związku z obowiązkiem opracowania dokumentu pn. "Koncepcja zabezpieczenia przed powodzią istniejącej zabudowy osiedla Kaszczorek", nałożonym na Gminę Miasta </w:t>
      </w:r>
      <w:r w:rsidRPr="00AC4DA0">
        <w:rPr>
          <w:rFonts w:cs="Times New Roman"/>
        </w:rPr>
        <w:lastRenderedPageBreak/>
        <w:t xml:space="preserve">Toruń mocą Rozporządzenia Rady Ministrów z dnia 18 października 2016r. w sprawie przyjęcia Planu zarządzania ryzykiem powodziowym dla obszaru dorzecza Wisły (Dz.U. </w:t>
      </w:r>
      <w:r w:rsidR="00B97FF3">
        <w:rPr>
          <w:rFonts w:cs="Times New Roman"/>
        </w:rPr>
        <w:br/>
      </w:r>
      <w:r w:rsidRPr="00AC4DA0">
        <w:rPr>
          <w:rFonts w:cs="Times New Roman"/>
        </w:rPr>
        <w:t xml:space="preserve">z 2016 r., poz. 1841) oraz Rozporządzenia </w:t>
      </w:r>
      <w:r w:rsidRPr="00AC4DA0">
        <w:rPr>
          <w:rFonts w:cs="Times New Roman"/>
          <w:bCs/>
        </w:rPr>
        <w:t>Ministra Infrastruktury</w:t>
      </w:r>
      <w:r w:rsidRPr="00AC4DA0">
        <w:rPr>
          <w:rFonts w:cs="Times New Roman"/>
        </w:rPr>
        <w:t xml:space="preserve"> z dnia 18 października 2022 r. w sprawie przyjęcia </w:t>
      </w:r>
      <w:r w:rsidRPr="00AC4DA0">
        <w:rPr>
          <w:rFonts w:cs="Times New Roman"/>
          <w:iCs/>
        </w:rPr>
        <w:t>Planu zarządzania ryzykiem powodziowym</w:t>
      </w:r>
      <w:r w:rsidRPr="00AC4DA0">
        <w:rPr>
          <w:rFonts w:cs="Times New Roman"/>
        </w:rPr>
        <w:t xml:space="preserve"> dla obszaru dorzecza Wisły (Dz.U. z 2022 r., poz.273</w:t>
      </w:r>
      <w:r>
        <w:rPr>
          <w:rFonts w:cs="Times New Roman"/>
        </w:rPr>
        <w:t xml:space="preserve">9) jako działania o </w:t>
      </w:r>
      <w:r w:rsidRPr="00AC4DA0">
        <w:rPr>
          <w:rFonts w:cs="Times New Roman"/>
        </w:rPr>
        <w:t>wysokim priorytecie, Instytut Meteorologii i Gospodarki Wodnej, Państwowy</w:t>
      </w:r>
      <w:r w:rsidR="00B97FF3">
        <w:rPr>
          <w:rFonts w:cs="Times New Roman"/>
        </w:rPr>
        <w:t xml:space="preserve"> Instytut Badawczy w Warszawie </w:t>
      </w:r>
      <w:r w:rsidRPr="00AC4DA0">
        <w:rPr>
          <w:rFonts w:cs="Times New Roman"/>
        </w:rPr>
        <w:t xml:space="preserve">wykonał na zamówienie Gminy Miasta Toruń opracowanie: </w:t>
      </w:r>
      <w:r w:rsidRPr="00AC4DA0">
        <w:rPr>
          <w:rFonts w:cs="Times New Roman"/>
          <w:spacing w:val="2"/>
        </w:rPr>
        <w:t>„</w:t>
      </w:r>
      <w:r w:rsidRPr="00AC4DA0">
        <w:rPr>
          <w:rFonts w:cs="Times New Roman"/>
          <w:bCs/>
          <w:spacing w:val="2"/>
        </w:rPr>
        <w:t>Koncepcja zabezpieczenia przed powodzią dla istniejąc</w:t>
      </w:r>
      <w:r>
        <w:rPr>
          <w:rFonts w:cs="Times New Roman"/>
          <w:bCs/>
          <w:spacing w:val="2"/>
        </w:rPr>
        <w:t xml:space="preserve">ej zabudowy osiedla Kaszczorek </w:t>
      </w:r>
      <w:r w:rsidRPr="00AC4DA0">
        <w:rPr>
          <w:rFonts w:cs="Times New Roman"/>
          <w:bCs/>
          <w:spacing w:val="2"/>
        </w:rPr>
        <w:t>w gm. Toruń</w:t>
      </w:r>
      <w:r w:rsidRPr="00AC4DA0">
        <w:rPr>
          <w:rFonts w:cs="Times New Roman"/>
          <w:bCs/>
          <w:spacing w:val="4"/>
        </w:rPr>
        <w:t>"</w:t>
      </w:r>
      <w:r w:rsidRPr="00AC4DA0">
        <w:rPr>
          <w:rFonts w:cs="Times New Roman"/>
        </w:rPr>
        <w:t>, jako tzw. działanie o charakterze nietechnicznym w związku z wyodrębnieniem obszaru potencjalnie narażonego na skutki przepływów powodziowych od rzeki Wisły</w:t>
      </w:r>
      <w:r>
        <w:rPr>
          <w:rFonts w:cs="Times New Roman"/>
        </w:rPr>
        <w:t>. Koszt opracowania wyniósł 319,8 tys.</w:t>
      </w:r>
      <w:r w:rsidRPr="00AC4DA0">
        <w:rPr>
          <w:rFonts w:cs="Times New Roman"/>
        </w:rPr>
        <w:t xml:space="preserve"> zł. Zadanie zostało zakończone w roku 2022 a w roku 2023 dokument został przekazany Regionalnemu Zarządowi Gospodarki Wodnej w Gdańsku celem wykorzystania go przy pracach nad kolejną, III aktualizacją PGW na obszarze dorzecza Wisły.</w:t>
      </w:r>
    </w:p>
    <w:p w14:paraId="32120C07" w14:textId="77777777" w:rsidR="00B973EC" w:rsidRPr="003E14FE" w:rsidRDefault="000402F2" w:rsidP="003E14FE">
      <w:pPr>
        <w:widowControl/>
        <w:suppressAutoHyphens w:val="0"/>
        <w:spacing w:line="240" w:lineRule="auto"/>
        <w:ind w:firstLine="708"/>
        <w:jc w:val="both"/>
        <w:rPr>
          <w:rFonts w:cs="Times New Roman"/>
        </w:rPr>
      </w:pPr>
      <w:r w:rsidRPr="00AC4DA0">
        <w:rPr>
          <w:rFonts w:cs="Times New Roman"/>
        </w:rPr>
        <w:t xml:space="preserve">W ramach przygotowania zadań inwestycyjnych, w roku 2023 zakończono prace nad przygotowaniem dokumentacji projektowej rozdziału wód Strugi Toruńskiej na kanał A </w:t>
      </w:r>
      <w:r w:rsidR="00B973EC">
        <w:rPr>
          <w:rFonts w:cs="Times New Roman"/>
        </w:rPr>
        <w:br/>
      </w:r>
      <w:r w:rsidRPr="00AC4DA0">
        <w:rPr>
          <w:rFonts w:cs="Times New Roman"/>
        </w:rPr>
        <w:t xml:space="preserve">i kanał B poniżej stawu Kaszownik w Toruniu za  kwotę </w:t>
      </w:r>
      <w:r>
        <w:rPr>
          <w:rFonts w:cs="Times New Roman"/>
        </w:rPr>
        <w:t>ponad 43 tys. zł.</w:t>
      </w:r>
      <w:r w:rsidRPr="00AC4DA0">
        <w:rPr>
          <w:rFonts w:cs="Times New Roman"/>
        </w:rPr>
        <w:t xml:space="preserve"> oraz dokumentacji projektowej przebudowy przepustu wałowego dla rowu C (Struga Wielanda) w osi </w:t>
      </w:r>
      <w:r w:rsidR="00B973EC">
        <w:rPr>
          <w:rFonts w:cs="Times New Roman"/>
        </w:rPr>
        <w:br/>
      </w:r>
      <w:r w:rsidRPr="00AC4DA0">
        <w:rPr>
          <w:rFonts w:cs="Times New Roman"/>
        </w:rPr>
        <w:t>ul. Dybowskiej, wał przeciwpowodziowy Niziny Nieszawski</w:t>
      </w:r>
      <w:r>
        <w:rPr>
          <w:rFonts w:cs="Times New Roman"/>
        </w:rPr>
        <w:t>ej w km 0+000 za kwotę ponad 59 tys. zł</w:t>
      </w:r>
    </w:p>
    <w:p w14:paraId="79642BD3" w14:textId="77777777" w:rsidR="000402F2" w:rsidRPr="0024028A" w:rsidRDefault="000402F2" w:rsidP="000402F2">
      <w:pPr>
        <w:spacing w:before="120" w:line="240" w:lineRule="auto"/>
        <w:jc w:val="both"/>
        <w:rPr>
          <w:rFonts w:cs="Times New Roman"/>
          <w:b/>
          <w:i/>
          <w:color w:val="0070C0"/>
        </w:rPr>
      </w:pPr>
      <w:r w:rsidRPr="0024028A">
        <w:rPr>
          <w:rFonts w:cs="Times New Roman"/>
          <w:b/>
          <w:i/>
          <w:color w:val="0070C0"/>
        </w:rPr>
        <w:t>Mała retencja</w:t>
      </w:r>
    </w:p>
    <w:p w14:paraId="12F24234" w14:textId="77777777" w:rsidR="000402F2" w:rsidRPr="0024028A" w:rsidRDefault="000402F2" w:rsidP="003E14FE">
      <w:pPr>
        <w:spacing w:line="240" w:lineRule="auto"/>
        <w:ind w:firstLine="708"/>
        <w:jc w:val="both"/>
        <w:rPr>
          <w:rFonts w:cs="Times New Roman"/>
        </w:rPr>
      </w:pPr>
      <w:r w:rsidRPr="00AC4DA0">
        <w:rPr>
          <w:rFonts w:cs="Times New Roman"/>
        </w:rPr>
        <w:t xml:space="preserve">Na terenie Torunia od 2021 r. prowadzone są działania mające na celu wzmocnienie roli małej retencji, które pozwalają na zmniejszenie wrażliwości miasta na susze i lokalne podtopienia. Głównym narzędziem w tym zakresie są dotacje celowe przyznawane na podstawie uchwały nr 603/21 Rady Miasta Torunia z dnia 18 marca 2021 r. w sprawie zasad udzielania dotacji celowej na zadania służące ochronie zasobów wodnych, polegające na gromadzeniu i wykorzystaniu wód opadowych i roztopowych w miejscu ich powstania.  </w:t>
      </w:r>
      <w:r w:rsidRPr="00AC4DA0">
        <w:rPr>
          <w:rFonts w:cs="Times New Roman"/>
        </w:rPr>
        <w:br/>
        <w:t xml:space="preserve">W 2023 r. na realizację programu „Mała retencja” Gmina Miasta Toruń przeznaczyła </w:t>
      </w:r>
      <w:r w:rsidRPr="00AC4DA0">
        <w:rPr>
          <w:rFonts w:cs="Times New Roman"/>
        </w:rPr>
        <w:br/>
        <w:t xml:space="preserve">200 tys. zł. W ubiegłym roku udzielono 26 dotacji na łączną kwotę ponad 173 tys. zł. </w:t>
      </w:r>
      <w:r w:rsidR="003E14FE">
        <w:rPr>
          <w:rFonts w:cs="Times New Roman"/>
        </w:rPr>
        <w:br/>
      </w:r>
      <w:r w:rsidRPr="00AC4DA0">
        <w:rPr>
          <w:rFonts w:cs="Times New Roman"/>
        </w:rPr>
        <w:t xml:space="preserve">W ramach tych środków na terenie miasta wykonano 9 zbiorników podziemnych </w:t>
      </w:r>
      <w:r w:rsidR="003E14FE">
        <w:rPr>
          <w:rFonts w:cs="Times New Roman"/>
        </w:rPr>
        <w:br/>
      </w:r>
      <w:r w:rsidRPr="00AC4DA0">
        <w:rPr>
          <w:rFonts w:cs="Times New Roman"/>
        </w:rPr>
        <w:t>o pojemności jednostkowej od 0,6 m³ do 9 m³ oraz 34 zbiorniki naziemne o pojemności od 0,2 m³ do 1 m³, co umożliwi retencjonowanie 44,265 m³ wód opadowych. Wykonano również 14 systemów nawadniania terenów zielni o łącznej powierzchni 5</w:t>
      </w:r>
      <w:r w:rsidR="009B0DAB">
        <w:rPr>
          <w:rFonts w:cs="Times New Roman"/>
        </w:rPr>
        <w:t>.</w:t>
      </w:r>
      <w:r w:rsidRPr="00AC4DA0">
        <w:rPr>
          <w:rFonts w:cs="Times New Roman"/>
        </w:rPr>
        <w:t>852,96 m².</w:t>
      </w:r>
    </w:p>
    <w:p w14:paraId="72E284CD" w14:textId="77777777" w:rsidR="000402F2" w:rsidRPr="0024028A" w:rsidRDefault="000402F2" w:rsidP="000402F2">
      <w:pPr>
        <w:spacing w:before="120" w:line="240" w:lineRule="auto"/>
        <w:jc w:val="both"/>
        <w:rPr>
          <w:rFonts w:cs="Times New Roman"/>
          <w:b/>
          <w:i/>
          <w:color w:val="0070C0"/>
        </w:rPr>
      </w:pPr>
      <w:r w:rsidRPr="0024028A">
        <w:rPr>
          <w:rFonts w:cs="Times New Roman"/>
          <w:b/>
          <w:i/>
          <w:color w:val="0070C0"/>
        </w:rPr>
        <w:t>Wyroby zawierające azbest</w:t>
      </w:r>
    </w:p>
    <w:p w14:paraId="770DAA59" w14:textId="77777777" w:rsidR="000402F2" w:rsidRPr="00AC4DA0" w:rsidRDefault="000402F2" w:rsidP="000402F2">
      <w:pPr>
        <w:spacing w:line="240" w:lineRule="auto"/>
        <w:ind w:firstLine="420"/>
        <w:jc w:val="both"/>
        <w:rPr>
          <w:rFonts w:cs="Times New Roman"/>
          <w:lang w:eastAsia="pl-PL"/>
        </w:rPr>
      </w:pPr>
      <w:r w:rsidRPr="00AC4DA0">
        <w:rPr>
          <w:rFonts w:cs="Times New Roman"/>
          <w:lang w:eastAsia="pl-PL"/>
        </w:rPr>
        <w:t>Zadanie związane z usuwaniem z terenu miast</w:t>
      </w:r>
      <w:r>
        <w:rPr>
          <w:rFonts w:cs="Times New Roman"/>
          <w:lang w:eastAsia="pl-PL"/>
        </w:rPr>
        <w:t xml:space="preserve">a wyrobów zawierających azbest </w:t>
      </w:r>
      <w:r w:rsidRPr="00AC4DA0">
        <w:rPr>
          <w:rFonts w:cs="Times New Roman"/>
          <w:lang w:eastAsia="pl-PL"/>
        </w:rPr>
        <w:t>w 2023 roku było kontynuowane na podstawie uchwały nr 846/2014 RMT z dnia 4 września 2014 r. przyjmującej „</w:t>
      </w:r>
      <w:r w:rsidRPr="0024028A">
        <w:rPr>
          <w:rFonts w:cs="Times New Roman"/>
          <w:b/>
          <w:lang w:eastAsia="pl-PL"/>
        </w:rPr>
        <w:t>Program usuwania azbestu z terenu Miasta Torunia”</w:t>
      </w:r>
      <w:r w:rsidRPr="00AC4DA0">
        <w:rPr>
          <w:rFonts w:cs="Times New Roman"/>
          <w:lang w:eastAsia="pl-PL"/>
        </w:rPr>
        <w:t xml:space="preserve"> oraz „Programu Oczyszczania Kraju z Azbestu na lata 2009-2032”. </w:t>
      </w:r>
    </w:p>
    <w:p w14:paraId="624D1E87" w14:textId="77777777" w:rsidR="000402F2" w:rsidRDefault="000402F2" w:rsidP="000402F2">
      <w:pPr>
        <w:spacing w:line="240" w:lineRule="auto"/>
        <w:ind w:firstLine="420"/>
        <w:jc w:val="both"/>
        <w:rPr>
          <w:rFonts w:cs="Times New Roman"/>
          <w:lang w:eastAsia="pl-PL"/>
        </w:rPr>
      </w:pPr>
      <w:r>
        <w:rPr>
          <w:rFonts w:cs="Times New Roman"/>
          <w:lang w:eastAsia="pl-PL"/>
        </w:rPr>
        <w:t>W 2022 r.</w:t>
      </w:r>
      <w:r w:rsidRPr="00AC4DA0">
        <w:rPr>
          <w:rFonts w:cs="Times New Roman"/>
          <w:lang w:eastAsia="pl-PL"/>
        </w:rPr>
        <w:t xml:space="preserve"> Gmina Miasta Torunia podpisała z Wojewódzkim Funduszem Ochrony Środowiska i Gospodarki Wodnej w Toruniu porozumienie na 40% dofinansowanie kosztów związanych z demontażem, odbiorem, transportem i unieszkodliwieniem wyrobów zawierających azbest na lata 2022 - 2023. </w:t>
      </w:r>
    </w:p>
    <w:p w14:paraId="4399072C" w14:textId="77777777" w:rsidR="000402F2" w:rsidRPr="000F3B0C" w:rsidRDefault="000402F2" w:rsidP="000402F2">
      <w:pPr>
        <w:spacing w:line="240" w:lineRule="auto"/>
        <w:jc w:val="both"/>
        <w:rPr>
          <w:rFonts w:cs="Times New Roman"/>
        </w:rPr>
      </w:pPr>
      <w:r w:rsidRPr="00AC4DA0">
        <w:rPr>
          <w:rFonts w:cs="Times New Roman"/>
          <w:lang w:eastAsia="pl-PL"/>
        </w:rPr>
        <w:t>Na podstawie złożonych przez mieszkańców Torun</w:t>
      </w:r>
      <w:r>
        <w:rPr>
          <w:rFonts w:cs="Times New Roman"/>
          <w:lang w:eastAsia="pl-PL"/>
        </w:rPr>
        <w:t xml:space="preserve">ia wniosków, w 2023 r. usunięto </w:t>
      </w:r>
      <w:r w:rsidRPr="00AC4DA0">
        <w:rPr>
          <w:rFonts w:eastAsiaTheme="majorEastAsia" w:cs="Times New Roman"/>
        </w:rPr>
        <w:t xml:space="preserve">84,50 </w:t>
      </w:r>
      <w:r w:rsidRPr="00AC4DA0">
        <w:rPr>
          <w:rFonts w:cs="Times New Roman"/>
        </w:rPr>
        <w:t xml:space="preserve">ton eternitu falistego z 50 nieruchomości. Łączny koszt zrealizowanego zadania wyniósł </w:t>
      </w:r>
      <w:r>
        <w:rPr>
          <w:rFonts w:cs="Times New Roman"/>
        </w:rPr>
        <w:t xml:space="preserve">ponad </w:t>
      </w:r>
      <w:r>
        <w:rPr>
          <w:rFonts w:eastAsiaTheme="majorEastAsia" w:cs="Times New Roman"/>
        </w:rPr>
        <w:t>45,1 tys. zł, w tym ponad 18 tys.</w:t>
      </w:r>
      <w:r w:rsidRPr="00AC4DA0">
        <w:rPr>
          <w:rFonts w:eastAsiaTheme="majorEastAsia" w:cs="Times New Roman"/>
        </w:rPr>
        <w:t xml:space="preserve"> zł</w:t>
      </w:r>
      <w:r w:rsidRPr="00AC4DA0">
        <w:rPr>
          <w:rFonts w:cs="Times New Roman"/>
        </w:rPr>
        <w:t xml:space="preserve"> stanowiła dotacja z Wojewódzkiego Funduszu Ochrony Środowiska i Gospodarki Wodnej w Toruniu. </w:t>
      </w:r>
      <w:r>
        <w:rPr>
          <w:rFonts w:cs="Times New Roman"/>
        </w:rPr>
        <w:t xml:space="preserve">Ponadto, </w:t>
      </w:r>
      <w:r w:rsidRPr="000F3B0C">
        <w:rPr>
          <w:rFonts w:cs="Times New Roman"/>
        </w:rPr>
        <w:t>z budżetu miasta w 2023 roku finansowane było w całości usuwanie wyrobów zawierających azbest z dzikich wysypisk na terenie Gminy.</w:t>
      </w:r>
    </w:p>
    <w:p w14:paraId="60B4EC90" w14:textId="77777777" w:rsidR="000402F2" w:rsidRDefault="000402F2" w:rsidP="000402F2">
      <w:pPr>
        <w:spacing w:line="240" w:lineRule="auto"/>
        <w:ind w:firstLine="420"/>
        <w:jc w:val="both"/>
        <w:rPr>
          <w:rFonts w:cs="Times New Roman"/>
        </w:rPr>
      </w:pPr>
      <w:r w:rsidRPr="00AC4DA0">
        <w:rPr>
          <w:rFonts w:cs="Times New Roman"/>
        </w:rPr>
        <w:t>Informacje o ilości wyrobów zawierających azbest oraz ich lokalizacji na terenie Torunia dostępne są w bazie azbestowej (</w:t>
      </w:r>
      <w:hyperlink r:id="rId28" w:history="1">
        <w:r w:rsidRPr="00AC4DA0">
          <w:rPr>
            <w:rStyle w:val="Hipercze"/>
            <w:rFonts w:eastAsia="Calibri" w:cs="Times New Roman"/>
          </w:rPr>
          <w:t>https://bazaazbestowa.gov.pl/pl/</w:t>
        </w:r>
      </w:hyperlink>
      <w:r w:rsidRPr="00AC4DA0">
        <w:rPr>
          <w:rFonts w:cs="Times New Roman"/>
        </w:rPr>
        <w:t xml:space="preserve">). </w:t>
      </w:r>
    </w:p>
    <w:p w14:paraId="17E43864" w14:textId="77777777" w:rsidR="000402F2" w:rsidRPr="009D1DC5" w:rsidRDefault="000402F2" w:rsidP="000402F2">
      <w:pPr>
        <w:spacing w:line="240" w:lineRule="auto"/>
        <w:jc w:val="both"/>
        <w:rPr>
          <w:rFonts w:cs="Times New Roman"/>
          <w:i/>
          <w:color w:val="0070C0"/>
        </w:rPr>
      </w:pPr>
      <w:r w:rsidRPr="009D1DC5">
        <w:rPr>
          <w:rFonts w:cs="Times New Roman"/>
          <w:b/>
          <w:i/>
          <w:color w:val="0070C0"/>
        </w:rPr>
        <w:lastRenderedPageBreak/>
        <w:t xml:space="preserve">Tereny zieleni </w:t>
      </w:r>
    </w:p>
    <w:p w14:paraId="29541345" w14:textId="77777777" w:rsidR="000402F2" w:rsidRPr="00AC4DA0" w:rsidRDefault="000402F2" w:rsidP="000402F2">
      <w:pPr>
        <w:spacing w:before="120" w:line="240" w:lineRule="auto"/>
        <w:ind w:firstLine="708"/>
        <w:jc w:val="both"/>
        <w:rPr>
          <w:rFonts w:cs="Times New Roman"/>
        </w:rPr>
      </w:pPr>
      <w:r w:rsidRPr="00AC4DA0">
        <w:rPr>
          <w:rFonts w:cs="Times New Roman"/>
        </w:rPr>
        <w:t>Działania Torunia związane z adaptacją do zmiany klimatu, przyczyniły się do zwrócenia szczególnej uwagi na zieleń w mieście, jako ważnej składowej środowiska. Wpisują się one w 11 cel  zrównoważonego rozwoju ONZ i Agendy 2030, który brzmi: „uczynić miasta bezpiecznymi, stabilnymi, zrównoważonymi oraz sprzyjającymi włączeniu społecznemu. Dbałość o środowisko naturalne leży u podstaw zrównoważonego rozwoju”.</w:t>
      </w:r>
    </w:p>
    <w:p w14:paraId="197407B9" w14:textId="77777777" w:rsidR="000402F2" w:rsidRDefault="000402F2" w:rsidP="000402F2">
      <w:pPr>
        <w:spacing w:line="240" w:lineRule="auto"/>
        <w:jc w:val="both"/>
        <w:rPr>
          <w:rFonts w:cs="Times New Roman"/>
        </w:rPr>
      </w:pPr>
      <w:r w:rsidRPr="00AC4DA0">
        <w:rPr>
          <w:rFonts w:cs="Times New Roman"/>
        </w:rPr>
        <w:t>Tereny zieleni zajmują około 30 % powierzchni Torunia. System przestrzenny tych obszarów two</w:t>
      </w:r>
      <w:r>
        <w:rPr>
          <w:rFonts w:cs="Times New Roman"/>
        </w:rPr>
        <w:t>rzy układ pierścieniowo-klinowy, a t</w:t>
      </w:r>
      <w:r w:rsidRPr="00AC4DA0">
        <w:rPr>
          <w:rFonts w:cs="Times New Roman"/>
        </w:rPr>
        <w:t xml:space="preserve">kankę zieloną miasta stanowią lasy, tereny zieleni urządzonej i nieurządzonej. </w:t>
      </w:r>
    </w:p>
    <w:p w14:paraId="13590CE4" w14:textId="77777777" w:rsidR="000402F2" w:rsidRPr="00AC4DA0" w:rsidRDefault="000402F2" w:rsidP="000402F2">
      <w:pPr>
        <w:spacing w:line="240" w:lineRule="auto"/>
        <w:jc w:val="both"/>
        <w:rPr>
          <w:rFonts w:cs="Times New Roman"/>
        </w:rPr>
      </w:pPr>
      <w:r w:rsidRPr="00AC4DA0">
        <w:rPr>
          <w:rFonts w:cs="Times New Roman"/>
        </w:rPr>
        <w:t>W 2023 r na mapie terenów zieleni urządzonej pojawiły się nowe punkty w postaci parków kieszonkowych. Zrealizowanych zostało ł</w:t>
      </w:r>
      <w:r w:rsidR="009B0DAB">
        <w:rPr>
          <w:rFonts w:cs="Times New Roman"/>
        </w:rPr>
        <w:t>ącznie 6 parków kieszonkowych (lokalizacje – patrz podrozdiał “Adaptacja do zmian klimatu”). W 2023 r.</w:t>
      </w:r>
      <w:r w:rsidRPr="00AC4DA0">
        <w:rPr>
          <w:rFonts w:cs="Times New Roman"/>
        </w:rPr>
        <w:t xml:space="preserve"> miasto </w:t>
      </w:r>
      <w:r w:rsidR="009B0DAB">
        <w:rPr>
          <w:rFonts w:cs="Times New Roman"/>
        </w:rPr>
        <w:t>opracowało</w:t>
      </w:r>
      <w:r w:rsidRPr="00AC4DA0">
        <w:rPr>
          <w:rFonts w:cs="Times New Roman"/>
        </w:rPr>
        <w:t xml:space="preserve"> również projekty budowlano-wykonawcze dla kolejnych lokalizacji formujących szlak kulturowo-przyrodniczy toruńskich „zielonych kieszonek”, w ramach przygotowywanego do dofinansowania unijnego projektu pn. „Parki kieszonkowe w walce ze zmianami klimatu” – pretendującego do środków zewnętrznych, znajdujących się w dyspozycji Programu Regionalnego Fundusze Europejskie dla Kujaw i Pomorza 2021-2027; Priorytet: 2 Fundusze europejskie dla czystej energii </w:t>
      </w:r>
      <w:r w:rsidR="009B0DAB">
        <w:rPr>
          <w:rFonts w:cs="Times New Roman"/>
        </w:rPr>
        <w:br/>
      </w:r>
      <w:r w:rsidRPr="00AC4DA0">
        <w:rPr>
          <w:rFonts w:cs="Times New Roman"/>
        </w:rPr>
        <w:t xml:space="preserve">i ochrony zasobów środowiska regionu; Działanie: 2.7 Adaptacja do zmian klimatu </w:t>
      </w:r>
      <w:r w:rsidR="009B0DAB">
        <w:rPr>
          <w:rFonts w:cs="Times New Roman"/>
        </w:rPr>
        <w:br/>
      </w:r>
      <w:r w:rsidRPr="00AC4DA0">
        <w:rPr>
          <w:rFonts w:cs="Times New Roman"/>
        </w:rPr>
        <w:t>w miastach ZIT-y regionalne. Kontynuacja realizacji następnych zie</w:t>
      </w:r>
      <w:r>
        <w:rPr>
          <w:rFonts w:cs="Times New Roman"/>
        </w:rPr>
        <w:t xml:space="preserve">lonych kieszonek planowana jest </w:t>
      </w:r>
      <w:r w:rsidRPr="00AC4DA0">
        <w:rPr>
          <w:rFonts w:cs="Times New Roman"/>
        </w:rPr>
        <w:t xml:space="preserve">w latach 2024-2025, uwzględniając: Park kieszonkowy przy ul. Szosa Chełmińska / Liceum Akademickie, park kieszonkowy przy ul. Sienkiewicza / Gagarina, park kieszonkowy przy ul. Tarnowskiej, park kieszonkowy przy ul. Chrobrego / Wojska Polskiego, </w:t>
      </w:r>
      <w:r w:rsidR="009B0DAB">
        <w:rPr>
          <w:rFonts w:cs="Times New Roman"/>
        </w:rPr>
        <w:t xml:space="preserve">a także pierwszy toruński park </w:t>
      </w:r>
      <w:r w:rsidRPr="00AC4DA0">
        <w:rPr>
          <w:rFonts w:cs="Times New Roman"/>
        </w:rPr>
        <w:t>o charakterze liniowym pn. „Park Linearny” (Wrzosy II).</w:t>
      </w:r>
    </w:p>
    <w:p w14:paraId="5A5041A5" w14:textId="77777777" w:rsidR="000402F2" w:rsidRPr="00AC4DA0" w:rsidRDefault="000402F2" w:rsidP="000402F2">
      <w:pPr>
        <w:spacing w:line="240" w:lineRule="auto"/>
        <w:ind w:firstLine="708"/>
        <w:jc w:val="both"/>
        <w:rPr>
          <w:rFonts w:cs="Times New Roman"/>
        </w:rPr>
      </w:pPr>
      <w:r w:rsidRPr="00AC4DA0">
        <w:rPr>
          <w:rFonts w:cs="Times New Roman"/>
        </w:rPr>
        <w:t>W stosunku do form ochrony przyrody</w:t>
      </w:r>
      <w:r>
        <w:rPr>
          <w:rFonts w:cs="Times New Roman"/>
        </w:rPr>
        <w:t>,</w:t>
      </w:r>
      <w:r w:rsidRPr="00AC4DA0">
        <w:rPr>
          <w:rFonts w:cs="Times New Roman"/>
        </w:rPr>
        <w:t xml:space="preserve"> będących we właściwości Rady Miasta Torunia  </w:t>
      </w:r>
      <w:r w:rsidR="009B0DAB">
        <w:rPr>
          <w:rFonts w:cs="Times New Roman"/>
        </w:rPr>
        <w:t xml:space="preserve">w 2023 r. </w:t>
      </w:r>
      <w:r w:rsidRPr="00AC4DA0">
        <w:rPr>
          <w:rFonts w:cs="Times New Roman"/>
        </w:rPr>
        <w:t xml:space="preserve">ustanowiono nowe pomniki przyrody. </w:t>
      </w:r>
      <w:r w:rsidRPr="00AC4DA0">
        <w:rPr>
          <w:rFonts w:cs="Times New Roman"/>
          <w:bCs/>
        </w:rPr>
        <w:t>Uchwałą Nr 1242/23 Rady Miasta Torunia z dnia 14 grudnia 2023 r. w sprawie</w:t>
      </w:r>
      <w:r w:rsidR="009B0DAB">
        <w:rPr>
          <w:rFonts w:cs="Times New Roman"/>
          <w:bCs/>
        </w:rPr>
        <w:t xml:space="preserve"> ustanowienia pomników przyrody</w:t>
      </w:r>
      <w:r w:rsidRPr="00AC4DA0">
        <w:rPr>
          <w:rFonts w:cs="Times New Roman"/>
          <w:bCs/>
        </w:rPr>
        <w:t xml:space="preserve"> –  objęto ochroną 8 drzew: dąb szypułkowy rosnący na terenie Ogrodu Zoobotanicznego </w:t>
      </w:r>
      <w:r w:rsidRPr="00AC4DA0">
        <w:rPr>
          <w:rFonts w:cs="Times New Roman"/>
          <w:bCs/>
          <w:i/>
          <w:iCs/>
        </w:rPr>
        <w:t>(„Johann”)</w:t>
      </w:r>
      <w:r w:rsidRPr="00AC4DA0">
        <w:rPr>
          <w:rFonts w:cs="Times New Roman"/>
          <w:bCs/>
        </w:rPr>
        <w:t xml:space="preserve">, jesion wyniosły </w:t>
      </w:r>
      <w:r w:rsidRPr="00AC4DA0">
        <w:rPr>
          <w:rFonts w:cs="Times New Roman"/>
          <w:bCs/>
          <w:i/>
          <w:iCs/>
        </w:rPr>
        <w:t xml:space="preserve">(Antoni”) </w:t>
      </w:r>
      <w:r w:rsidRPr="00AC4DA0">
        <w:rPr>
          <w:rFonts w:cs="Times New Roman"/>
          <w:bCs/>
        </w:rPr>
        <w:t xml:space="preserve">i 2 graby zwyczajne </w:t>
      </w:r>
      <w:r w:rsidRPr="00AC4DA0">
        <w:rPr>
          <w:rFonts w:cs="Times New Roman"/>
          <w:bCs/>
          <w:i/>
          <w:iCs/>
        </w:rPr>
        <w:t xml:space="preserve">(„Melania”, „Stanisław”) </w:t>
      </w:r>
      <w:r w:rsidRPr="00AC4DA0">
        <w:rPr>
          <w:rFonts w:cs="Times New Roman"/>
          <w:bCs/>
        </w:rPr>
        <w:t>rosnące na Kępie Bazarowej, dąb szypułkowy („</w:t>
      </w:r>
      <w:r w:rsidRPr="00AC4DA0">
        <w:rPr>
          <w:rFonts w:cs="Times New Roman"/>
          <w:bCs/>
          <w:i/>
          <w:iCs/>
        </w:rPr>
        <w:t>Sultan”)</w:t>
      </w:r>
      <w:r w:rsidRPr="00AC4DA0">
        <w:rPr>
          <w:rFonts w:cs="Times New Roman"/>
          <w:bCs/>
        </w:rPr>
        <w:t xml:space="preserve"> i 3 klony jawory </w:t>
      </w:r>
      <w:r w:rsidRPr="00AC4DA0">
        <w:rPr>
          <w:rFonts w:cs="Times New Roman"/>
          <w:bCs/>
          <w:i/>
          <w:iCs/>
        </w:rPr>
        <w:t>(„Jacobi”, „Weese”, „Thomas”)</w:t>
      </w:r>
      <w:r w:rsidR="009B0DAB">
        <w:rPr>
          <w:rFonts w:cs="Times New Roman"/>
          <w:bCs/>
          <w:i/>
          <w:iCs/>
        </w:rPr>
        <w:t>,</w:t>
      </w:r>
      <w:r w:rsidRPr="00AC4DA0">
        <w:rPr>
          <w:rFonts w:cs="Times New Roman"/>
          <w:bCs/>
          <w:i/>
          <w:iCs/>
        </w:rPr>
        <w:t xml:space="preserve"> </w:t>
      </w:r>
      <w:r w:rsidRPr="00AC4DA0">
        <w:rPr>
          <w:rFonts w:cs="Times New Roman"/>
          <w:bCs/>
        </w:rPr>
        <w:t>rosnące w tzw. Parku Glazja.</w:t>
      </w:r>
    </w:p>
    <w:p w14:paraId="53F34755" w14:textId="77777777" w:rsidR="000402F2" w:rsidRPr="00AC4DA0" w:rsidRDefault="000402F2" w:rsidP="000402F2">
      <w:pPr>
        <w:spacing w:line="240" w:lineRule="auto"/>
        <w:jc w:val="both"/>
        <w:rPr>
          <w:rFonts w:cs="Times New Roman"/>
          <w:bCs/>
        </w:rPr>
      </w:pPr>
      <w:r>
        <w:rPr>
          <w:rFonts w:cs="Times New Roman"/>
          <w:bCs/>
        </w:rPr>
        <w:t xml:space="preserve">Zgodnie z uchwałą RMT nr 1243/23 </w:t>
      </w:r>
      <w:r w:rsidRPr="00AC4DA0">
        <w:rPr>
          <w:rFonts w:cs="Times New Roman"/>
          <w:bCs/>
        </w:rPr>
        <w:t xml:space="preserve">w sprawie pozbawienia statusu pomnika przyrody </w:t>
      </w:r>
      <w:r>
        <w:rPr>
          <w:rFonts w:cs="Times New Roman"/>
          <w:bCs/>
        </w:rPr>
        <w:t>dokonano wycinki drzewa gatunku buk zwyczajny odmiany purpurowej rosnącego</w:t>
      </w:r>
      <w:r w:rsidRPr="00AC4DA0">
        <w:rPr>
          <w:rFonts w:cs="Times New Roman"/>
          <w:bCs/>
        </w:rPr>
        <w:t xml:space="preserve"> na tereni</w:t>
      </w:r>
      <w:r>
        <w:rPr>
          <w:rFonts w:cs="Times New Roman"/>
          <w:bCs/>
        </w:rPr>
        <w:t xml:space="preserve">e Ogrodu Zoobotanicznego, który </w:t>
      </w:r>
      <w:r w:rsidRPr="00AC4DA0">
        <w:rPr>
          <w:rFonts w:cs="Times New Roman"/>
          <w:bCs/>
        </w:rPr>
        <w:t xml:space="preserve">został pozbawiony ochrony i zredukowany do postaci </w:t>
      </w:r>
      <w:r w:rsidR="009B0DAB">
        <w:rPr>
          <w:rFonts w:cs="Times New Roman"/>
          <w:bCs/>
        </w:rPr>
        <w:br/>
      </w:r>
      <w:r w:rsidRPr="00AC4DA0">
        <w:rPr>
          <w:rFonts w:cs="Times New Roman"/>
          <w:bCs/>
        </w:rPr>
        <w:t>tzw. „świadka”.</w:t>
      </w:r>
    </w:p>
    <w:p w14:paraId="37047367" w14:textId="77777777" w:rsidR="000402F2" w:rsidRPr="00AC4DA0" w:rsidRDefault="009B0DAB" w:rsidP="000402F2">
      <w:pPr>
        <w:spacing w:line="240" w:lineRule="auto"/>
        <w:jc w:val="both"/>
        <w:rPr>
          <w:rFonts w:cs="Times New Roman"/>
        </w:rPr>
      </w:pPr>
      <w:r>
        <w:rPr>
          <w:rFonts w:cs="Times New Roman"/>
        </w:rPr>
        <w:t>W Toruniu znajdują się</w:t>
      </w:r>
      <w:r w:rsidR="000402F2">
        <w:rPr>
          <w:rFonts w:cs="Times New Roman"/>
        </w:rPr>
        <w:t xml:space="preserve"> </w:t>
      </w:r>
      <w:r>
        <w:rPr>
          <w:rFonts w:cs="Times New Roman"/>
        </w:rPr>
        <w:t>63 pomniki</w:t>
      </w:r>
      <w:r w:rsidR="000402F2" w:rsidRPr="00AC4DA0">
        <w:rPr>
          <w:rFonts w:cs="Times New Roman"/>
        </w:rPr>
        <w:t xml:space="preserve"> przyrody - są to przede wszystkim drzewa lub skupiska drzew oraz 1 głaz narzutowy. W 2023 r w ramach ochrony czynnej przeprowadzono prace pielęgnacyjne wraz z montażem wiązań w koronach na pięciu pomnikowych drzewach  zakwalifikowanych do prac podczas przeglądów pomników przyrody. </w:t>
      </w:r>
    </w:p>
    <w:p w14:paraId="40CC02FF" w14:textId="77777777" w:rsidR="000402F2" w:rsidRPr="00AC4DA0" w:rsidRDefault="000402F2" w:rsidP="000402F2">
      <w:pPr>
        <w:spacing w:line="240" w:lineRule="auto"/>
        <w:ind w:firstLine="708"/>
        <w:jc w:val="both"/>
        <w:rPr>
          <w:rFonts w:cs="Times New Roman"/>
        </w:rPr>
      </w:pPr>
      <w:r>
        <w:rPr>
          <w:rFonts w:cs="Times New Roman"/>
        </w:rPr>
        <w:t xml:space="preserve">W </w:t>
      </w:r>
      <w:r w:rsidRPr="00AC4DA0">
        <w:rPr>
          <w:rFonts w:cs="Times New Roman"/>
        </w:rPr>
        <w:t>2023</w:t>
      </w:r>
      <w:r>
        <w:rPr>
          <w:rFonts w:cs="Times New Roman"/>
        </w:rPr>
        <w:t xml:space="preserve"> r., kasztanowiec</w:t>
      </w:r>
      <w:r w:rsidRPr="00AC4DA0">
        <w:rPr>
          <w:rFonts w:cs="Times New Roman"/>
        </w:rPr>
        <w:t xml:space="preserve"> o imieniu „Jeżyk”, </w:t>
      </w:r>
      <w:r>
        <w:rPr>
          <w:rFonts w:cs="Times New Roman"/>
        </w:rPr>
        <w:t xml:space="preserve">będący </w:t>
      </w:r>
      <w:r w:rsidRPr="00AC4DA0">
        <w:rPr>
          <w:rFonts w:cs="Times New Roman"/>
        </w:rPr>
        <w:t>od 2014 r. toruńskim pomnikiem przyrody,</w:t>
      </w:r>
      <w:r w:rsidR="0092450E">
        <w:rPr>
          <w:rFonts w:cs="Times New Roman"/>
        </w:rPr>
        <w:t xml:space="preserve"> </w:t>
      </w:r>
      <w:r w:rsidRPr="00AC4DA0">
        <w:rPr>
          <w:rFonts w:cs="Times New Roman"/>
        </w:rPr>
        <w:t>rosnący przy Szkole Podst</w:t>
      </w:r>
      <w:r>
        <w:rPr>
          <w:rFonts w:cs="Times New Roman"/>
        </w:rPr>
        <w:t xml:space="preserve">awowej nr 6, w ogólnopolskim </w:t>
      </w:r>
      <w:r w:rsidRPr="00AC4DA0">
        <w:rPr>
          <w:rFonts w:cs="Times New Roman"/>
        </w:rPr>
        <w:t>głosowaniu internetowym Konkursu „</w:t>
      </w:r>
      <w:r>
        <w:rPr>
          <w:rFonts w:cs="Times New Roman"/>
        </w:rPr>
        <w:t>Drzewo Roku 2023”, organizowanym</w:t>
      </w:r>
      <w:r w:rsidRPr="00AC4DA0">
        <w:rPr>
          <w:rFonts w:cs="Times New Roman"/>
        </w:rPr>
        <w:t xml:space="preserve"> przez Stowarzyszenie Ekologiczno-Kult</w:t>
      </w:r>
      <w:r>
        <w:rPr>
          <w:rFonts w:cs="Times New Roman"/>
        </w:rPr>
        <w:t>uralne Klub Gaja – zajął</w:t>
      </w:r>
      <w:r w:rsidRPr="00AC4DA0">
        <w:rPr>
          <w:rFonts w:cs="Times New Roman"/>
        </w:rPr>
        <w:t xml:space="preserve"> IV miejsce w Polsce.</w:t>
      </w:r>
    </w:p>
    <w:p w14:paraId="6D9BBC89" w14:textId="77777777" w:rsidR="000402F2" w:rsidRPr="00AC4DA0" w:rsidRDefault="000402F2" w:rsidP="000402F2">
      <w:pPr>
        <w:spacing w:line="240" w:lineRule="auto"/>
        <w:ind w:firstLine="708"/>
        <w:jc w:val="both"/>
        <w:rPr>
          <w:rFonts w:cs="Times New Roman"/>
        </w:rPr>
      </w:pPr>
      <w:r w:rsidRPr="00AC4DA0">
        <w:rPr>
          <w:rFonts w:cs="Times New Roman"/>
        </w:rPr>
        <w:t>Ze względu na postępujący proces urbanizacji i antropopresję drzewostan w mieście wymaga systematycznej przebudowy i odnowienia, stąd też istnieje konieczność stosowania kompensacji przyrodniczej. W celu poprawy warunków środowiskowych oraz komfortu uczestników ruchu drogowego, w tym pieszych, inwestowano w nasadzenia tzw. „zielonych korytarzy”. W 202</w:t>
      </w:r>
      <w:r>
        <w:rPr>
          <w:rFonts w:cs="Times New Roman"/>
        </w:rPr>
        <w:t>3 roku, wzdłuż dróg posadzono 1.230 drzew, 79.</w:t>
      </w:r>
      <w:r w:rsidRPr="00AC4DA0">
        <w:rPr>
          <w:rFonts w:cs="Times New Roman"/>
        </w:rPr>
        <w:t xml:space="preserve">563 szt. krzewów, bylin </w:t>
      </w:r>
      <w:r w:rsidRPr="00AC4DA0">
        <w:rPr>
          <w:rFonts w:cs="Times New Roman"/>
        </w:rPr>
        <w:br/>
        <w:t>i traw oraz utworzono 7 łąk kwietnych. Łącznie</w:t>
      </w:r>
      <w:r>
        <w:rPr>
          <w:rFonts w:cs="Times New Roman"/>
        </w:rPr>
        <w:t>,</w:t>
      </w:r>
      <w:r w:rsidRPr="00AC4DA0">
        <w:rPr>
          <w:rFonts w:cs="Times New Roman"/>
        </w:rPr>
        <w:t xml:space="preserve"> w ramach utrzymania i t</w:t>
      </w:r>
      <w:r>
        <w:rPr>
          <w:rFonts w:cs="Times New Roman"/>
        </w:rPr>
        <w:t>worzenia nowych terenów zieleni</w:t>
      </w:r>
      <w:r w:rsidRPr="00AC4DA0">
        <w:rPr>
          <w:rFonts w:cs="Times New Roman"/>
        </w:rPr>
        <w:t xml:space="preserve"> tylko w 2023 r. posadzonych zostało 1</w:t>
      </w:r>
      <w:r>
        <w:rPr>
          <w:rFonts w:cs="Times New Roman"/>
        </w:rPr>
        <w:t>.792 sztuk drzew oraz 99.</w:t>
      </w:r>
      <w:r w:rsidRPr="00AC4DA0">
        <w:rPr>
          <w:rFonts w:cs="Times New Roman"/>
        </w:rPr>
        <w:t xml:space="preserve">632 </w:t>
      </w:r>
      <w:bookmarkStart w:id="40" w:name="_Hlk161995857"/>
      <w:r w:rsidRPr="00AC4DA0">
        <w:rPr>
          <w:rFonts w:cs="Times New Roman"/>
        </w:rPr>
        <w:t>sztuki  sadzonek krz</w:t>
      </w:r>
      <w:r>
        <w:rPr>
          <w:rFonts w:cs="Times New Roman"/>
        </w:rPr>
        <w:t xml:space="preserve">ewów, traw ozdobnych i bylin, </w:t>
      </w:r>
      <w:r w:rsidRPr="00AC4DA0">
        <w:rPr>
          <w:rFonts w:cs="Times New Roman"/>
        </w:rPr>
        <w:t>utworzono 7 łąk kwietnych.</w:t>
      </w:r>
    </w:p>
    <w:p w14:paraId="0A9CD40D" w14:textId="77777777" w:rsidR="002556C0" w:rsidRDefault="000402F2" w:rsidP="002556C0">
      <w:pPr>
        <w:spacing w:line="240" w:lineRule="auto"/>
        <w:ind w:firstLine="708"/>
        <w:jc w:val="both"/>
        <w:rPr>
          <w:rStyle w:val="HTML-staaszeroko"/>
          <w:rFonts w:ascii="Times New Roman" w:hAnsi="Times New Roman" w:cs="Times New Roman"/>
          <w:sz w:val="24"/>
          <w:szCs w:val="24"/>
        </w:rPr>
      </w:pPr>
      <w:r w:rsidRPr="00AC4DA0">
        <w:rPr>
          <w:rFonts w:cs="Times New Roman"/>
        </w:rPr>
        <w:lastRenderedPageBreak/>
        <w:t>Na terenie miasta prowadzona była również regularna pielęgnacja i wycinka drzew stwarzających zagrożenie w czasie silnych wiatrów, między innymi  w pobliżu dróg, placów zabaw czy parkingów. W efekcie poddano zabiegom pielęgnacyjnym 227 d</w:t>
      </w:r>
      <w:r>
        <w:rPr>
          <w:rFonts w:cs="Times New Roman"/>
        </w:rPr>
        <w:t>rzew, a 274 drzewa stwarzające</w:t>
      </w:r>
      <w:r w:rsidRPr="00AC4DA0">
        <w:rPr>
          <w:rFonts w:cs="Times New Roman"/>
        </w:rPr>
        <w:t xml:space="preserve"> zagrożenie zostały usunięte. Dzięk</w:t>
      </w:r>
      <w:r>
        <w:rPr>
          <w:rFonts w:cs="Times New Roman"/>
        </w:rPr>
        <w:t>i temu</w:t>
      </w:r>
      <w:r w:rsidR="00A939D6">
        <w:rPr>
          <w:rFonts w:cs="Times New Roman"/>
        </w:rPr>
        <w:t>,</w:t>
      </w:r>
      <w:r>
        <w:rPr>
          <w:rFonts w:cs="Times New Roman"/>
        </w:rPr>
        <w:t xml:space="preserve"> w 93 miejscach nastąpiło wyeliminowanie niebezpieczeństwa </w:t>
      </w:r>
      <w:r w:rsidRPr="00AC4DA0">
        <w:rPr>
          <w:rFonts w:cs="Times New Roman"/>
        </w:rPr>
        <w:t>dla ludzi i m</w:t>
      </w:r>
      <w:r>
        <w:rPr>
          <w:rFonts w:cs="Times New Roman"/>
        </w:rPr>
        <w:t>ienia. Na zadanie wydatkowano w</w:t>
      </w:r>
      <w:r w:rsidRPr="00AC4DA0">
        <w:rPr>
          <w:rFonts w:cs="Times New Roman"/>
        </w:rPr>
        <w:t xml:space="preserve"> 2023 roku kwotę </w:t>
      </w:r>
      <w:r>
        <w:rPr>
          <w:rFonts w:cs="Times New Roman"/>
        </w:rPr>
        <w:t xml:space="preserve">prawie </w:t>
      </w:r>
      <w:r>
        <w:rPr>
          <w:rFonts w:cs="Times New Roman"/>
          <w:bCs/>
        </w:rPr>
        <w:t>292 tys.</w:t>
      </w:r>
      <w:r w:rsidRPr="00AC4DA0">
        <w:rPr>
          <w:rFonts w:cs="Times New Roman"/>
        </w:rPr>
        <w:t>zł. Kontynuowano również prog</w:t>
      </w:r>
      <w:r>
        <w:rPr>
          <w:rFonts w:cs="Times New Roman"/>
        </w:rPr>
        <w:t xml:space="preserve">ram usuwania jemioły. W roku sprawozdawczym </w:t>
      </w:r>
      <w:r w:rsidR="00A939D6">
        <w:rPr>
          <w:rFonts w:cs="Times New Roman"/>
        </w:rPr>
        <w:t xml:space="preserve">usunięto jemiołę </w:t>
      </w:r>
      <w:r w:rsidRPr="00AC4DA0">
        <w:rPr>
          <w:rFonts w:cs="Times New Roman"/>
        </w:rPr>
        <w:t>ze </w:t>
      </w:r>
      <w:r w:rsidR="00A939D6">
        <w:rPr>
          <w:rFonts w:cs="Times New Roman"/>
        </w:rPr>
        <w:t xml:space="preserve"> </w:t>
      </w:r>
      <w:r w:rsidRPr="00AC4DA0">
        <w:rPr>
          <w:rFonts w:cs="Times New Roman"/>
        </w:rPr>
        <w:t xml:space="preserve">129 drzew rosnących </w:t>
      </w:r>
      <w:r w:rsidRPr="00AC4DA0">
        <w:rPr>
          <w:rFonts w:eastAsiaTheme="majorEastAsia" w:cs="Times New Roman"/>
        </w:rPr>
        <w:t xml:space="preserve">na </w:t>
      </w:r>
      <w:r w:rsidRPr="00A939D6">
        <w:rPr>
          <w:rStyle w:val="HTML-staaszeroko"/>
          <w:rFonts w:ascii="Times New Roman" w:hAnsi="Times New Roman" w:cs="Times New Roman"/>
          <w:sz w:val="24"/>
          <w:szCs w:val="24"/>
        </w:rPr>
        <w:t>terenie Cmentarza Komunalnego nr 1 przy ul. Grudziądzkiej oraz na terenie Starego Miasta. Koszt zadania wyniósł  ponad 71 tys. zł.</w:t>
      </w:r>
    </w:p>
    <w:p w14:paraId="3D7FA900" w14:textId="77777777" w:rsidR="000402F2" w:rsidRPr="00393F14" w:rsidRDefault="000402F2" w:rsidP="002556C0">
      <w:pPr>
        <w:spacing w:line="240" w:lineRule="auto"/>
        <w:ind w:firstLine="708"/>
        <w:jc w:val="both"/>
        <w:rPr>
          <w:rFonts w:cs="Times New Roman"/>
        </w:rPr>
      </w:pPr>
      <w:r w:rsidRPr="00AC4DA0">
        <w:rPr>
          <w:rFonts w:cs="Times New Roman"/>
        </w:rPr>
        <w:t>Ponadto w 2023 r. przedsięwzięciami wzbogacającymi</w:t>
      </w:r>
      <w:r>
        <w:rPr>
          <w:rFonts w:cs="Times New Roman"/>
        </w:rPr>
        <w:t xml:space="preserve"> tereny zieleni w Toruniu były:</w:t>
      </w:r>
      <w:bookmarkEnd w:id="40"/>
    </w:p>
    <w:p w14:paraId="65833A44" w14:textId="77777777" w:rsidR="000402F2" w:rsidRPr="0028139E" w:rsidRDefault="000402F2" w:rsidP="000402F2">
      <w:pPr>
        <w:spacing w:line="240" w:lineRule="auto"/>
        <w:jc w:val="both"/>
        <w:rPr>
          <w:b/>
          <w:i/>
        </w:rPr>
      </w:pPr>
      <w:r>
        <w:rPr>
          <w:b/>
          <w:i/>
        </w:rPr>
        <w:t>I. W</w:t>
      </w:r>
      <w:r w:rsidRPr="0028139E">
        <w:rPr>
          <w:b/>
          <w:i/>
        </w:rPr>
        <w:t xml:space="preserve"> ramach realizacji zadań z budżetu obywatelskiego 2023 r.</w:t>
      </w:r>
    </w:p>
    <w:p w14:paraId="765F37AA" w14:textId="77777777" w:rsidR="000402F2" w:rsidRPr="006A6B19" w:rsidRDefault="000402F2" w:rsidP="009E1781">
      <w:pPr>
        <w:widowControl/>
        <w:numPr>
          <w:ilvl w:val="0"/>
          <w:numId w:val="61"/>
        </w:numPr>
        <w:suppressAutoHyphens w:val="0"/>
        <w:spacing w:before="120" w:line="240" w:lineRule="auto"/>
        <w:contextualSpacing/>
        <w:jc w:val="both"/>
        <w:rPr>
          <w:rFonts w:eastAsia="Calibri" w:cs="Times New Roman"/>
          <w:lang w:eastAsia="en-US"/>
        </w:rPr>
      </w:pPr>
      <w:r w:rsidRPr="006A6B19">
        <w:rPr>
          <w:rFonts w:eastAsia="Calibri" w:cs="Times New Roman"/>
          <w:lang w:eastAsia="en-US"/>
        </w:rPr>
        <w:t>„Psijazne Wr</w:t>
      </w:r>
      <w:r w:rsidR="003A5799">
        <w:rPr>
          <w:rFonts w:eastAsia="Calibri" w:cs="Times New Roman"/>
          <w:lang w:eastAsia="en-US"/>
        </w:rPr>
        <w:t>zosy – plac zabaw dla psów”</w:t>
      </w:r>
      <w:r w:rsidRPr="006A6B19">
        <w:rPr>
          <w:rFonts w:eastAsia="Calibri" w:cs="Times New Roman"/>
          <w:lang w:eastAsia="en-US"/>
        </w:rPr>
        <w:t xml:space="preserve"> – montaż 4 urządzeń zabawowych dla psów, budowa tz</w:t>
      </w:r>
      <w:r>
        <w:rPr>
          <w:rFonts w:eastAsia="Calibri" w:cs="Times New Roman"/>
          <w:lang w:eastAsia="en-US"/>
        </w:rPr>
        <w:t>w. „psiej toalety”</w:t>
      </w:r>
      <w:r w:rsidRPr="006A6B19">
        <w:rPr>
          <w:rFonts w:eastAsia="Calibri" w:cs="Times New Roman"/>
          <w:lang w:eastAsia="en-US"/>
        </w:rPr>
        <w:t>, montaż tablicy informacyjnej z regul</w:t>
      </w:r>
      <w:r w:rsidR="003A5799">
        <w:rPr>
          <w:rFonts w:eastAsia="Calibri" w:cs="Times New Roman"/>
          <w:lang w:eastAsia="en-US"/>
        </w:rPr>
        <w:t xml:space="preserve">aminem, ławka </w:t>
      </w:r>
      <w:r>
        <w:rPr>
          <w:rFonts w:eastAsia="Calibri" w:cs="Times New Roman"/>
          <w:lang w:eastAsia="en-US"/>
        </w:rPr>
        <w:t>z oparciem, montaż kosza</w:t>
      </w:r>
      <w:r w:rsidRPr="006A6B19">
        <w:rPr>
          <w:rFonts w:eastAsia="Calibri" w:cs="Times New Roman"/>
          <w:lang w:eastAsia="en-US"/>
        </w:rPr>
        <w:t xml:space="preserve"> na psie odchody i ogrodzenia panelowego ze śluzą. Koszt: </w:t>
      </w:r>
      <w:r>
        <w:rPr>
          <w:rFonts w:eastAsia="Calibri" w:cs="Times New Roman"/>
          <w:lang w:eastAsia="en-US"/>
        </w:rPr>
        <w:t>ponad 59,9 tys.</w:t>
      </w:r>
      <w:r w:rsidRPr="006A6B19">
        <w:rPr>
          <w:rFonts w:eastAsia="Calibri" w:cs="Times New Roman"/>
          <w:lang w:eastAsia="en-US"/>
        </w:rPr>
        <w:t>zł.</w:t>
      </w:r>
    </w:p>
    <w:p w14:paraId="3DE7635A" w14:textId="77777777" w:rsidR="000402F2" w:rsidRPr="006A6B19" w:rsidRDefault="000402F2" w:rsidP="009E1781">
      <w:pPr>
        <w:widowControl/>
        <w:numPr>
          <w:ilvl w:val="0"/>
          <w:numId w:val="61"/>
        </w:numPr>
        <w:suppressAutoHyphens w:val="0"/>
        <w:spacing w:before="120" w:line="240" w:lineRule="auto"/>
        <w:contextualSpacing/>
        <w:jc w:val="both"/>
        <w:rPr>
          <w:rFonts w:eastAsia="Calibri" w:cs="Times New Roman"/>
          <w:lang w:eastAsia="en-US"/>
        </w:rPr>
      </w:pPr>
      <w:r w:rsidRPr="006A6B19">
        <w:rPr>
          <w:rFonts w:eastAsia="Calibri" w:cs="Times New Roman"/>
          <w:lang w:eastAsia="en-US"/>
        </w:rPr>
        <w:t>„Miejska Pasieka Pokazowa”, złożona z 3 uli wielkopolskich, zasiedlonych rodzinami pszczół należącymi</w:t>
      </w:r>
      <w:r>
        <w:rPr>
          <w:rFonts w:eastAsia="Calibri" w:cs="Times New Roman"/>
          <w:lang w:eastAsia="en-US"/>
        </w:rPr>
        <w:t xml:space="preserve"> do odmiany łagodnej. Kwota: 25 tys.</w:t>
      </w:r>
      <w:r w:rsidRPr="006A6B19">
        <w:rPr>
          <w:rFonts w:eastAsia="Calibri" w:cs="Times New Roman"/>
          <w:lang w:eastAsia="en-US"/>
        </w:rPr>
        <w:t xml:space="preserve"> zł.</w:t>
      </w:r>
    </w:p>
    <w:p w14:paraId="70DB516E" w14:textId="77777777" w:rsidR="000402F2" w:rsidRPr="006A6B19" w:rsidRDefault="000402F2" w:rsidP="009E1781">
      <w:pPr>
        <w:widowControl/>
        <w:numPr>
          <w:ilvl w:val="0"/>
          <w:numId w:val="61"/>
        </w:numPr>
        <w:suppressAutoHyphens w:val="0"/>
        <w:spacing w:before="120" w:line="240" w:lineRule="auto"/>
        <w:contextualSpacing/>
        <w:jc w:val="both"/>
        <w:rPr>
          <w:rFonts w:eastAsia="Calibri" w:cs="Times New Roman"/>
          <w:lang w:eastAsia="en-US"/>
        </w:rPr>
      </w:pPr>
      <w:r w:rsidRPr="006A6B19">
        <w:rPr>
          <w:rFonts w:eastAsia="Calibri" w:cs="Times New Roman"/>
          <w:lang w:eastAsia="en-US"/>
        </w:rPr>
        <w:t xml:space="preserve">„Nasadzenia drzew i krzewów przy placu Chrapka (północna strona)” - posadzono krzewy oraz 1 szt. lipy i 3 szt. śliwy. Kwota: </w:t>
      </w:r>
      <w:r>
        <w:rPr>
          <w:rFonts w:eastAsia="Calibri" w:cs="Times New Roman"/>
          <w:lang w:eastAsia="en-US"/>
        </w:rPr>
        <w:t>prawie 40 tys.</w:t>
      </w:r>
      <w:r w:rsidRPr="006A6B19">
        <w:rPr>
          <w:rFonts w:eastAsia="Calibri" w:cs="Times New Roman"/>
          <w:lang w:eastAsia="en-US"/>
        </w:rPr>
        <w:t xml:space="preserve"> zł. </w:t>
      </w:r>
    </w:p>
    <w:p w14:paraId="28CFCBB8" w14:textId="77777777" w:rsidR="000402F2" w:rsidRPr="006A6B19" w:rsidRDefault="000402F2" w:rsidP="009E1781">
      <w:pPr>
        <w:widowControl/>
        <w:numPr>
          <w:ilvl w:val="0"/>
          <w:numId w:val="61"/>
        </w:numPr>
        <w:suppressAutoHyphens w:val="0"/>
        <w:spacing w:before="120" w:line="240" w:lineRule="auto"/>
        <w:contextualSpacing/>
        <w:jc w:val="both"/>
        <w:rPr>
          <w:rFonts w:eastAsia="Calibri" w:cs="Times New Roman"/>
          <w:lang w:eastAsia="en-US"/>
        </w:rPr>
      </w:pPr>
      <w:r w:rsidRPr="006A6B19">
        <w:rPr>
          <w:rFonts w:eastAsia="Calibri" w:cs="Times New Roman"/>
          <w:lang w:eastAsia="en-US"/>
        </w:rPr>
        <w:t xml:space="preserve">„O zieleni można nieskończenie... więcej zieleni na osiedlu Bielawy” - zagospodarowanie terenu zieleni przy skrzyżowaniu ulic: Koszalińskiej, Szczecińskiej </w:t>
      </w:r>
      <w:r w:rsidRPr="006A6B19">
        <w:rPr>
          <w:rFonts w:eastAsia="Calibri" w:cs="Times New Roman"/>
          <w:lang w:eastAsia="en-US"/>
        </w:rPr>
        <w:br/>
        <w:t>i Krynickiej wraz z terenem przyległym, poprzez nowe nasadzenia oraz uzupełnienia istniejących drzew,  krzewów ozdob</w:t>
      </w:r>
      <w:r>
        <w:rPr>
          <w:rFonts w:eastAsia="Calibri" w:cs="Times New Roman"/>
          <w:lang w:eastAsia="en-US"/>
        </w:rPr>
        <w:t>nych i innych roślin</w:t>
      </w:r>
      <w:r w:rsidRPr="006A6B19">
        <w:rPr>
          <w:rFonts w:eastAsia="Calibri" w:cs="Times New Roman"/>
          <w:lang w:eastAsia="en-US"/>
        </w:rPr>
        <w:t xml:space="preserve">, w tym: 31 drzew </w:t>
      </w:r>
      <w:r w:rsidR="003A5799">
        <w:rPr>
          <w:rFonts w:eastAsia="Calibri" w:cs="Times New Roman"/>
          <w:lang w:eastAsia="en-US"/>
        </w:rPr>
        <w:br/>
      </w:r>
      <w:r w:rsidRPr="006A6B19">
        <w:rPr>
          <w:rFonts w:eastAsia="Calibri" w:cs="Times New Roman"/>
          <w:lang w:eastAsia="en-US"/>
        </w:rPr>
        <w:t>i wypełnienie istniej</w:t>
      </w:r>
      <w:r>
        <w:rPr>
          <w:rFonts w:eastAsia="Calibri" w:cs="Times New Roman"/>
          <w:lang w:eastAsia="en-US"/>
        </w:rPr>
        <w:t xml:space="preserve">ących rabat i założenie nowych </w:t>
      </w:r>
      <w:r w:rsidRPr="006A6B19">
        <w:rPr>
          <w:rFonts w:eastAsia="Calibri" w:cs="Times New Roman"/>
          <w:lang w:eastAsia="en-US"/>
        </w:rPr>
        <w:t>z krz</w:t>
      </w:r>
      <w:r>
        <w:rPr>
          <w:rFonts w:eastAsia="Calibri" w:cs="Times New Roman"/>
          <w:lang w:eastAsia="en-US"/>
        </w:rPr>
        <w:t>ewami. Kwota: 93 tys.</w:t>
      </w:r>
      <w:r w:rsidRPr="006A6B19">
        <w:rPr>
          <w:rFonts w:eastAsia="Calibri" w:cs="Times New Roman"/>
          <w:lang w:eastAsia="en-US"/>
        </w:rPr>
        <w:t xml:space="preserve"> zł.</w:t>
      </w:r>
    </w:p>
    <w:p w14:paraId="46C714E8" w14:textId="77777777" w:rsidR="000402F2" w:rsidRPr="006A6B19" w:rsidRDefault="000402F2" w:rsidP="009E1781">
      <w:pPr>
        <w:widowControl/>
        <w:numPr>
          <w:ilvl w:val="0"/>
          <w:numId w:val="61"/>
        </w:numPr>
        <w:suppressAutoHyphens w:val="0"/>
        <w:spacing w:before="120" w:line="240" w:lineRule="auto"/>
        <w:contextualSpacing/>
        <w:jc w:val="both"/>
        <w:rPr>
          <w:rFonts w:eastAsia="Calibri" w:cs="Times New Roman"/>
          <w:lang w:eastAsia="en-US"/>
        </w:rPr>
      </w:pPr>
      <w:r w:rsidRPr="006A6B19">
        <w:rPr>
          <w:rFonts w:eastAsia="Calibri" w:cs="Times New Roman"/>
          <w:lang w:eastAsia="en-US"/>
        </w:rPr>
        <w:t xml:space="preserve">„Bydgoskie - osiedle kwitnącej wiśni i jabłoni” nasadzenie 26 sztuk drzew ozdobnej wiśni i gruszy w postaci ozdobnego szpaleru wzdłuż ścieżek osiedlowych, nasadzenie pnączy, montaż trejażu. Kwota: </w:t>
      </w:r>
      <w:r>
        <w:rPr>
          <w:rFonts w:eastAsia="Calibri" w:cs="Times New Roman"/>
          <w:lang w:eastAsia="en-US"/>
        </w:rPr>
        <w:t xml:space="preserve">prawie 67 tys. </w:t>
      </w:r>
      <w:r w:rsidRPr="006A6B19">
        <w:rPr>
          <w:rFonts w:eastAsia="Calibri" w:cs="Times New Roman"/>
          <w:lang w:eastAsia="en-US"/>
        </w:rPr>
        <w:t>zł.</w:t>
      </w:r>
    </w:p>
    <w:p w14:paraId="5E79D18F" w14:textId="77777777" w:rsidR="000402F2" w:rsidRPr="006A6B19" w:rsidRDefault="000402F2" w:rsidP="009E1781">
      <w:pPr>
        <w:widowControl/>
        <w:numPr>
          <w:ilvl w:val="0"/>
          <w:numId w:val="61"/>
        </w:numPr>
        <w:suppressAutoHyphens w:val="0"/>
        <w:spacing w:before="120" w:line="240" w:lineRule="auto"/>
        <w:contextualSpacing/>
        <w:jc w:val="both"/>
        <w:rPr>
          <w:rFonts w:eastAsia="Calibri" w:cs="Times New Roman"/>
          <w:lang w:eastAsia="en-US"/>
        </w:rPr>
      </w:pPr>
      <w:r w:rsidRPr="006A6B19">
        <w:rPr>
          <w:rFonts w:eastAsia="Calibri" w:cs="Times New Roman"/>
          <w:lang w:eastAsia="en-US"/>
        </w:rPr>
        <w:t>„Zagospodarowanie zielenią terenu pod murami zamku oraz ławeczki” - nasadzenia drzew: magnolia 3 szt., lipa 1 szt., nasadzenia bylin i krzewów liściastych</w:t>
      </w:r>
      <w:r>
        <w:rPr>
          <w:rFonts w:eastAsia="Calibri" w:cs="Times New Roman"/>
          <w:lang w:eastAsia="en-US"/>
        </w:rPr>
        <w:t xml:space="preserve"> 1.</w:t>
      </w:r>
      <w:r w:rsidRPr="006A6B19">
        <w:rPr>
          <w:rFonts w:eastAsia="Calibri" w:cs="Times New Roman"/>
          <w:lang w:eastAsia="en-US"/>
        </w:rPr>
        <w:t>925 szt., montaż</w:t>
      </w:r>
      <w:r>
        <w:rPr>
          <w:rFonts w:eastAsia="Calibri" w:cs="Times New Roman"/>
          <w:lang w:eastAsia="en-US"/>
        </w:rPr>
        <w:t xml:space="preserve"> małej architektury. Kwota: 115 tys.</w:t>
      </w:r>
      <w:r w:rsidRPr="006A6B19">
        <w:rPr>
          <w:rFonts w:eastAsia="Calibri" w:cs="Times New Roman"/>
          <w:lang w:eastAsia="en-US"/>
        </w:rPr>
        <w:t xml:space="preserve"> zł. </w:t>
      </w:r>
    </w:p>
    <w:p w14:paraId="02694D85" w14:textId="77777777" w:rsidR="000402F2" w:rsidRPr="006A6B19" w:rsidRDefault="000402F2" w:rsidP="009E1781">
      <w:pPr>
        <w:widowControl/>
        <w:numPr>
          <w:ilvl w:val="0"/>
          <w:numId w:val="61"/>
        </w:numPr>
        <w:suppressAutoHyphens w:val="0"/>
        <w:spacing w:before="120" w:line="240" w:lineRule="auto"/>
        <w:contextualSpacing/>
        <w:jc w:val="both"/>
        <w:rPr>
          <w:rFonts w:eastAsia="Calibri" w:cs="Times New Roman"/>
          <w:lang w:eastAsia="en-US"/>
        </w:rPr>
      </w:pPr>
      <w:r w:rsidRPr="006A6B19">
        <w:rPr>
          <w:rFonts w:eastAsia="Calibri" w:cs="Times New Roman"/>
          <w:lang w:eastAsia="en-US"/>
        </w:rPr>
        <w:t xml:space="preserve">„Toruń chroni jerzyki” w akcji uczestniczyły 23 placówki, kwota: </w:t>
      </w:r>
      <w:r>
        <w:rPr>
          <w:rFonts w:eastAsia="Calibri" w:cs="Times New Roman"/>
          <w:lang w:eastAsia="en-US"/>
        </w:rPr>
        <w:t>prawie 38 tys.</w:t>
      </w:r>
      <w:r w:rsidRPr="006A6B19">
        <w:rPr>
          <w:rFonts w:eastAsia="Calibri" w:cs="Times New Roman"/>
          <w:lang w:eastAsia="en-US"/>
        </w:rPr>
        <w:t xml:space="preserve"> zł. </w:t>
      </w:r>
    </w:p>
    <w:p w14:paraId="1CCF9061" w14:textId="77777777" w:rsidR="000402F2" w:rsidRPr="006A6B19" w:rsidRDefault="000402F2" w:rsidP="009E1781">
      <w:pPr>
        <w:widowControl/>
        <w:numPr>
          <w:ilvl w:val="0"/>
          <w:numId w:val="61"/>
        </w:numPr>
        <w:suppressAutoHyphens w:val="0"/>
        <w:spacing w:before="120" w:line="240" w:lineRule="auto"/>
        <w:contextualSpacing/>
        <w:jc w:val="both"/>
        <w:rPr>
          <w:rFonts w:eastAsia="Calibri" w:cs="Times New Roman"/>
          <w:lang w:eastAsia="en-US"/>
        </w:rPr>
      </w:pPr>
      <w:r w:rsidRPr="006A6B19">
        <w:rPr>
          <w:rFonts w:eastAsia="Calibri" w:cs="Times New Roman"/>
          <w:lang w:eastAsia="en-US"/>
        </w:rPr>
        <w:t xml:space="preserve">„Usiądź wygodnie - więcej ławek na Bydgoskim i Bielanach” - </w:t>
      </w:r>
      <w:r w:rsidRPr="006A6B19">
        <w:rPr>
          <w:rFonts w:cs="Times New Roman"/>
        </w:rPr>
        <w:t>postawiono 20 ławek wraz z nasadzeniami roślin</w:t>
      </w:r>
      <w:r>
        <w:rPr>
          <w:rFonts w:cs="Times New Roman"/>
        </w:rPr>
        <w:t>,</w:t>
      </w:r>
      <w:r w:rsidRPr="006A6B19">
        <w:rPr>
          <w:rFonts w:cs="Times New Roman"/>
        </w:rPr>
        <w:t xml:space="preserve"> tj. 75 szt. krzewów oraz 5 szt. drzew</w:t>
      </w:r>
      <w:r>
        <w:rPr>
          <w:rFonts w:cs="Times New Roman"/>
        </w:rPr>
        <w:t xml:space="preserve"> m.i</w:t>
      </w:r>
      <w:r w:rsidR="00620047">
        <w:rPr>
          <w:rFonts w:cs="Times New Roman"/>
        </w:rPr>
        <w:t xml:space="preserve">n. przy ulicach: Kraszewskiego, </w:t>
      </w:r>
      <w:r>
        <w:rPr>
          <w:rFonts w:cs="Times New Roman"/>
        </w:rPr>
        <w:t xml:space="preserve">Bema, Broniewskiego, Sienkiewicza, Gagarina, Mickiewicza, </w:t>
      </w:r>
      <w:r w:rsidR="00620047">
        <w:rPr>
          <w:rFonts w:cs="Times New Roman"/>
        </w:rPr>
        <w:br/>
      </w:r>
      <w:r>
        <w:rPr>
          <w:rFonts w:cs="Times New Roman"/>
        </w:rPr>
        <w:t xml:space="preserve">św. Józefa, Słowackiego, </w:t>
      </w:r>
      <w:r w:rsidRPr="006A6B19">
        <w:rPr>
          <w:rFonts w:cs="Times New Roman"/>
        </w:rPr>
        <w:t>Fred</w:t>
      </w:r>
      <w:r>
        <w:rPr>
          <w:rFonts w:cs="Times New Roman"/>
        </w:rPr>
        <w:t xml:space="preserve">ry, </w:t>
      </w:r>
      <w:r w:rsidRPr="006A6B19">
        <w:rPr>
          <w:rFonts w:cs="Times New Roman"/>
        </w:rPr>
        <w:t>Tujakowskiego.</w:t>
      </w:r>
      <w:r w:rsidR="00620047">
        <w:rPr>
          <w:rFonts w:cs="Times New Roman"/>
        </w:rPr>
        <w:t xml:space="preserve"> </w:t>
      </w:r>
      <w:r w:rsidRPr="006A6B19">
        <w:t xml:space="preserve">Koszt zadania: </w:t>
      </w:r>
      <w:r>
        <w:t>ponad 37, 7 tys.</w:t>
      </w:r>
      <w:r w:rsidRPr="006A6B19">
        <w:t xml:space="preserve"> zł</w:t>
      </w:r>
    </w:p>
    <w:p w14:paraId="61E2A165" w14:textId="77777777" w:rsidR="000402F2" w:rsidRPr="006A6B19" w:rsidRDefault="000402F2" w:rsidP="009E1781">
      <w:pPr>
        <w:widowControl/>
        <w:numPr>
          <w:ilvl w:val="0"/>
          <w:numId w:val="61"/>
        </w:numPr>
        <w:suppressAutoHyphens w:val="0"/>
        <w:spacing w:before="120" w:line="240" w:lineRule="auto"/>
        <w:contextualSpacing/>
        <w:jc w:val="both"/>
        <w:rPr>
          <w:rFonts w:eastAsia="Calibri" w:cs="Times New Roman"/>
          <w:lang w:eastAsia="en-US"/>
        </w:rPr>
      </w:pPr>
      <w:r w:rsidRPr="006A6B19">
        <w:rPr>
          <w:rFonts w:eastAsia="Calibri" w:cs="Times New Roman"/>
          <w:lang w:eastAsia="en-US"/>
        </w:rPr>
        <w:t xml:space="preserve">„Osiedlowe pucowanie” </w:t>
      </w:r>
      <w:r w:rsidRPr="006A6B19">
        <w:t xml:space="preserve">przy ul. 63. Pułku Piechoty postawiono 4 ławki, wykonano 57 mb. chodnika oraz posadzono 171 szt. krzewów, 12 szt. krzewów, a także 48 szt. pnączy w celu pokrycia wiat śmietnikowych. Koszt zadania: </w:t>
      </w:r>
      <w:r>
        <w:t>prawie 34 tys.</w:t>
      </w:r>
      <w:r w:rsidRPr="006A6B19">
        <w:t xml:space="preserve"> zł </w:t>
      </w:r>
    </w:p>
    <w:p w14:paraId="4E568D76" w14:textId="77777777" w:rsidR="000402F2" w:rsidRDefault="000402F2" w:rsidP="009E1781">
      <w:pPr>
        <w:widowControl/>
        <w:numPr>
          <w:ilvl w:val="0"/>
          <w:numId w:val="61"/>
        </w:numPr>
        <w:suppressAutoHyphens w:val="0"/>
        <w:spacing w:before="120" w:line="240" w:lineRule="auto"/>
        <w:contextualSpacing/>
        <w:jc w:val="both"/>
        <w:rPr>
          <w:rFonts w:eastAsia="Calibri" w:cs="Times New Roman"/>
          <w:lang w:eastAsia="en-US"/>
        </w:rPr>
      </w:pPr>
      <w:r w:rsidRPr="00AC4DA0">
        <w:rPr>
          <w:rFonts w:eastAsia="Calibri" w:cs="Times New Roman"/>
          <w:b/>
          <w:lang w:eastAsia="en-US"/>
        </w:rPr>
        <w:t>„</w:t>
      </w:r>
      <w:r w:rsidRPr="006A6B19">
        <w:rPr>
          <w:rFonts w:eastAsia="Calibri" w:cs="Times New Roman"/>
          <w:lang w:eastAsia="en-US"/>
        </w:rPr>
        <w:t xml:space="preserve">Rewitalizacji zieleni przy Żwirki i Wigury” - posadzono 5 szt. drzew, 428 szt. krzewów. Ponadto wykonano cięcia korygujące istniejącego drzewostanu. Kwota: </w:t>
      </w:r>
      <w:r>
        <w:rPr>
          <w:rFonts w:eastAsia="Calibri" w:cs="Times New Roman"/>
          <w:lang w:eastAsia="en-US"/>
        </w:rPr>
        <w:t>prawie 32 tys.</w:t>
      </w:r>
      <w:r w:rsidRPr="006A6B19">
        <w:rPr>
          <w:rFonts w:eastAsia="Calibri" w:cs="Times New Roman"/>
          <w:lang w:eastAsia="en-US"/>
        </w:rPr>
        <w:t xml:space="preserve"> zł.</w:t>
      </w:r>
    </w:p>
    <w:p w14:paraId="697DC5AD" w14:textId="77777777" w:rsidR="000402F2" w:rsidRPr="0028139E" w:rsidRDefault="000402F2" w:rsidP="000402F2">
      <w:pPr>
        <w:widowControl/>
        <w:suppressAutoHyphens w:val="0"/>
        <w:spacing w:before="120" w:line="240" w:lineRule="auto"/>
        <w:contextualSpacing/>
        <w:jc w:val="both"/>
        <w:rPr>
          <w:rFonts w:eastAsia="Calibri" w:cs="Times New Roman"/>
          <w:lang w:eastAsia="en-US"/>
        </w:rPr>
      </w:pPr>
      <w:r>
        <w:rPr>
          <w:rFonts w:eastAsia="Calibri" w:cs="Times New Roman"/>
          <w:lang w:eastAsia="en-US"/>
        </w:rPr>
        <w:t>o</w:t>
      </w:r>
      <w:r w:rsidRPr="0028139E">
        <w:rPr>
          <w:rFonts w:eastAsia="Calibri" w:cs="Times New Roman"/>
          <w:lang w:eastAsia="en-US"/>
        </w:rPr>
        <w:t>raz rozpoczęto</w:t>
      </w:r>
      <w:r>
        <w:rPr>
          <w:rFonts w:eastAsia="Calibri" w:cs="Times New Roman"/>
          <w:lang w:eastAsia="en-US"/>
        </w:rPr>
        <w:t xml:space="preserve"> zadania</w:t>
      </w:r>
      <w:r w:rsidRPr="0028139E">
        <w:rPr>
          <w:rFonts w:eastAsia="Calibri" w:cs="Times New Roman"/>
          <w:lang w:eastAsia="en-US"/>
        </w:rPr>
        <w:t>, z kontynuacją w 2024 r.:</w:t>
      </w:r>
    </w:p>
    <w:p w14:paraId="19156793" w14:textId="77777777" w:rsidR="000402F2" w:rsidRPr="00150291" w:rsidRDefault="000402F2" w:rsidP="009E1781">
      <w:pPr>
        <w:widowControl/>
        <w:numPr>
          <w:ilvl w:val="0"/>
          <w:numId w:val="61"/>
        </w:numPr>
        <w:suppressAutoHyphens w:val="0"/>
        <w:spacing w:before="120" w:line="240" w:lineRule="auto"/>
        <w:contextualSpacing/>
        <w:jc w:val="both"/>
        <w:rPr>
          <w:rFonts w:eastAsia="Calibri" w:cs="Times New Roman"/>
          <w:lang w:eastAsia="en-US"/>
        </w:rPr>
      </w:pPr>
      <w:r w:rsidRPr="00150291">
        <w:rPr>
          <w:rFonts w:eastAsia="Calibri" w:cs="Times New Roman"/>
          <w:lang w:eastAsia="en-US"/>
        </w:rPr>
        <w:t xml:space="preserve">„Trójkąt Galona – Reaktywacja – dokończenie budowy parkingu i łąki kwietnej </w:t>
      </w:r>
      <w:r w:rsidRPr="00150291">
        <w:rPr>
          <w:rFonts w:eastAsia="Calibri" w:cs="Times New Roman"/>
          <w:lang w:eastAsia="en-US"/>
        </w:rPr>
        <w:br/>
        <w:t>w Toruniu</w:t>
      </w:r>
      <w:r>
        <w:rPr>
          <w:rFonts w:eastAsia="Calibri" w:cs="Times New Roman"/>
          <w:lang w:eastAsia="en-US"/>
        </w:rPr>
        <w:t>”</w:t>
      </w:r>
      <w:r w:rsidRPr="00150291">
        <w:rPr>
          <w:rFonts w:eastAsia="Calibri" w:cs="Times New Roman"/>
          <w:lang w:eastAsia="en-US"/>
        </w:rPr>
        <w:t>, (teren u zbiegu ulic</w:t>
      </w:r>
      <w:r>
        <w:rPr>
          <w:rFonts w:eastAsia="Calibri" w:cs="Times New Roman"/>
          <w:lang w:eastAsia="en-US"/>
        </w:rPr>
        <w:t>:</w:t>
      </w:r>
      <w:r w:rsidRPr="00150291">
        <w:rPr>
          <w:rFonts w:eastAsia="Calibri" w:cs="Times New Roman"/>
          <w:lang w:eastAsia="en-US"/>
        </w:rPr>
        <w:t xml:space="preserve"> Letniej, Jabłońskiego i Galona) – rozbudowa parkingu, nasadzenia drzew i krzewów, założenie trawników, instalacja systemu nawadniania, montaż trejaża. Kwota: </w:t>
      </w:r>
      <w:r>
        <w:rPr>
          <w:rFonts w:eastAsia="Calibri" w:cs="Times New Roman"/>
          <w:lang w:eastAsia="en-US"/>
        </w:rPr>
        <w:t>prawie 274 tys.</w:t>
      </w:r>
      <w:r w:rsidRPr="00150291">
        <w:rPr>
          <w:rFonts w:eastAsia="Calibri" w:cs="Times New Roman"/>
          <w:lang w:eastAsia="en-US"/>
        </w:rPr>
        <w:t xml:space="preserve"> zł – </w:t>
      </w:r>
      <w:r>
        <w:rPr>
          <w:rFonts w:eastAsia="Calibri" w:cs="Times New Roman"/>
          <w:lang w:eastAsia="en-US"/>
        </w:rPr>
        <w:t xml:space="preserve">z </w:t>
      </w:r>
      <w:r w:rsidRPr="00150291">
        <w:rPr>
          <w:rFonts w:eastAsia="Calibri" w:cs="Times New Roman"/>
          <w:lang w:eastAsia="en-US"/>
        </w:rPr>
        <w:t>termin</w:t>
      </w:r>
      <w:r>
        <w:rPr>
          <w:rFonts w:eastAsia="Calibri" w:cs="Times New Roman"/>
          <w:lang w:eastAsia="en-US"/>
        </w:rPr>
        <w:t>em</w:t>
      </w:r>
      <w:r w:rsidRPr="00150291">
        <w:rPr>
          <w:rFonts w:eastAsia="Calibri" w:cs="Times New Roman"/>
          <w:lang w:eastAsia="en-US"/>
        </w:rPr>
        <w:t xml:space="preserve"> realizacji </w:t>
      </w:r>
      <w:r w:rsidR="00620047">
        <w:rPr>
          <w:rFonts w:eastAsia="Calibri" w:cs="Times New Roman"/>
          <w:lang w:eastAsia="en-US"/>
        </w:rPr>
        <w:br/>
      </w:r>
      <w:r>
        <w:rPr>
          <w:rFonts w:eastAsia="Calibri" w:cs="Times New Roman"/>
          <w:lang w:eastAsia="en-US"/>
        </w:rPr>
        <w:t xml:space="preserve">do </w:t>
      </w:r>
      <w:r w:rsidRPr="00150291">
        <w:rPr>
          <w:rFonts w:eastAsia="Calibri" w:cs="Times New Roman"/>
          <w:lang w:eastAsia="en-US"/>
        </w:rPr>
        <w:t>27.05.2024 r.</w:t>
      </w:r>
    </w:p>
    <w:p w14:paraId="65333131" w14:textId="77777777" w:rsidR="000402F2" w:rsidRPr="00150291" w:rsidRDefault="000402F2" w:rsidP="009E1781">
      <w:pPr>
        <w:widowControl/>
        <w:numPr>
          <w:ilvl w:val="0"/>
          <w:numId w:val="61"/>
        </w:numPr>
        <w:suppressAutoHyphens w:val="0"/>
        <w:spacing w:before="120" w:line="240" w:lineRule="auto"/>
        <w:contextualSpacing/>
        <w:jc w:val="both"/>
        <w:rPr>
          <w:rFonts w:eastAsia="Calibri" w:cs="Times New Roman"/>
          <w:lang w:eastAsia="en-US"/>
        </w:rPr>
      </w:pPr>
      <w:r w:rsidRPr="00150291">
        <w:rPr>
          <w:rFonts w:eastAsia="Calibri" w:cs="Times New Roman"/>
          <w:lang w:eastAsia="en-US"/>
        </w:rPr>
        <w:t>„Leśne Podwórko – przestrzeń integracyjna przy Młodym Lesie”</w:t>
      </w:r>
      <w:r w:rsidR="00620047">
        <w:rPr>
          <w:rFonts w:eastAsia="Calibri" w:cs="Times New Roman"/>
          <w:lang w:eastAsia="en-US"/>
        </w:rPr>
        <w:t xml:space="preserve"> </w:t>
      </w:r>
      <w:r w:rsidRPr="00150291">
        <w:rPr>
          <w:rFonts w:eastAsia="Calibri" w:cs="Times New Roman"/>
          <w:lang w:eastAsia="en-US"/>
        </w:rPr>
        <w:t>(ul. Krasińskiego 72) - usunięcie betonowej nawierzchni boiska, bramek i starych ławek, odnowienia ogrodzenia, założenie</w:t>
      </w:r>
      <w:r>
        <w:rPr>
          <w:rFonts w:eastAsia="Calibri" w:cs="Times New Roman"/>
          <w:lang w:eastAsia="en-US"/>
        </w:rPr>
        <w:t xml:space="preserve"> ogrodu społecznego, urządzenie</w:t>
      </w:r>
      <w:r w:rsidRPr="00150291">
        <w:rPr>
          <w:rFonts w:eastAsia="Calibri" w:cs="Times New Roman"/>
          <w:lang w:eastAsia="en-US"/>
        </w:rPr>
        <w:t xml:space="preserve"> rabat oraz posadzenie drzew </w:t>
      </w:r>
      <w:r w:rsidR="00620047">
        <w:rPr>
          <w:rFonts w:eastAsia="Calibri" w:cs="Times New Roman"/>
          <w:lang w:eastAsia="en-US"/>
        </w:rPr>
        <w:br/>
      </w:r>
      <w:r w:rsidRPr="00150291">
        <w:rPr>
          <w:rFonts w:eastAsia="Calibri" w:cs="Times New Roman"/>
          <w:lang w:eastAsia="en-US"/>
        </w:rPr>
        <w:lastRenderedPageBreak/>
        <w:t xml:space="preserve">i krzewów, budowa punktu czerpania wody i alejek spacerowych. Kwota: </w:t>
      </w:r>
      <w:r>
        <w:rPr>
          <w:rFonts w:eastAsia="Calibri" w:cs="Times New Roman"/>
          <w:lang w:eastAsia="en-US"/>
        </w:rPr>
        <w:t xml:space="preserve">prawie </w:t>
      </w:r>
      <w:r w:rsidR="00620047">
        <w:rPr>
          <w:rFonts w:eastAsia="Calibri" w:cs="Times New Roman"/>
          <w:lang w:eastAsia="en-US"/>
        </w:rPr>
        <w:br/>
      </w:r>
      <w:r>
        <w:rPr>
          <w:rFonts w:eastAsia="Calibri" w:cs="Times New Roman"/>
          <w:lang w:eastAsia="en-US"/>
        </w:rPr>
        <w:t>250 tys.</w:t>
      </w:r>
      <w:r w:rsidRPr="00150291">
        <w:rPr>
          <w:rFonts w:eastAsia="Calibri" w:cs="Times New Roman"/>
          <w:lang w:eastAsia="en-US"/>
        </w:rPr>
        <w:t xml:space="preserve"> zł – </w:t>
      </w:r>
      <w:r>
        <w:rPr>
          <w:rFonts w:eastAsia="Calibri" w:cs="Times New Roman"/>
          <w:lang w:eastAsia="en-US"/>
        </w:rPr>
        <w:t xml:space="preserve">z </w:t>
      </w:r>
      <w:r w:rsidRPr="00150291">
        <w:rPr>
          <w:rFonts w:eastAsia="Calibri" w:cs="Times New Roman"/>
          <w:lang w:eastAsia="en-US"/>
        </w:rPr>
        <w:t>termin</w:t>
      </w:r>
      <w:r>
        <w:rPr>
          <w:rFonts w:eastAsia="Calibri" w:cs="Times New Roman"/>
          <w:lang w:eastAsia="en-US"/>
        </w:rPr>
        <w:t>em</w:t>
      </w:r>
      <w:r w:rsidRPr="00150291">
        <w:rPr>
          <w:rFonts w:eastAsia="Calibri" w:cs="Times New Roman"/>
          <w:lang w:eastAsia="en-US"/>
        </w:rPr>
        <w:t xml:space="preserve"> realizacji </w:t>
      </w:r>
      <w:r>
        <w:rPr>
          <w:rFonts w:eastAsia="Calibri" w:cs="Times New Roman"/>
          <w:lang w:eastAsia="en-US"/>
        </w:rPr>
        <w:t xml:space="preserve">do </w:t>
      </w:r>
      <w:r w:rsidRPr="00150291">
        <w:rPr>
          <w:rFonts w:eastAsia="Calibri" w:cs="Times New Roman"/>
          <w:lang w:eastAsia="en-US"/>
        </w:rPr>
        <w:t xml:space="preserve">27.05.2024 r. </w:t>
      </w:r>
    </w:p>
    <w:p w14:paraId="77F306E1" w14:textId="77777777" w:rsidR="000402F2" w:rsidRPr="00150291" w:rsidRDefault="000402F2" w:rsidP="009E1781">
      <w:pPr>
        <w:widowControl/>
        <w:numPr>
          <w:ilvl w:val="0"/>
          <w:numId w:val="61"/>
        </w:numPr>
        <w:suppressAutoHyphens w:val="0"/>
        <w:spacing w:before="120" w:line="240" w:lineRule="auto"/>
        <w:contextualSpacing/>
        <w:jc w:val="both"/>
        <w:rPr>
          <w:rFonts w:eastAsia="Calibri" w:cs="Times New Roman"/>
          <w:lang w:eastAsia="en-US"/>
        </w:rPr>
      </w:pPr>
      <w:r w:rsidRPr="00150291">
        <w:rPr>
          <w:rFonts w:eastAsia="Calibri" w:cs="Times New Roman"/>
          <w:lang w:eastAsia="en-US"/>
        </w:rPr>
        <w:t xml:space="preserve">„Zielone skrzyżowania na Bydgoskim” – </w:t>
      </w:r>
      <w:r>
        <w:rPr>
          <w:rFonts w:eastAsia="Calibri" w:cs="Times New Roman"/>
          <w:lang w:eastAsia="en-US"/>
        </w:rPr>
        <w:t xml:space="preserve">z </w:t>
      </w:r>
      <w:r w:rsidRPr="00150291">
        <w:rPr>
          <w:rFonts w:eastAsia="Calibri" w:cs="Times New Roman"/>
          <w:lang w:eastAsia="en-US"/>
        </w:rPr>
        <w:t>termin</w:t>
      </w:r>
      <w:r>
        <w:rPr>
          <w:rFonts w:eastAsia="Calibri" w:cs="Times New Roman"/>
          <w:lang w:eastAsia="en-US"/>
        </w:rPr>
        <w:t>em</w:t>
      </w:r>
      <w:r w:rsidRPr="00150291">
        <w:rPr>
          <w:rFonts w:eastAsia="Calibri" w:cs="Times New Roman"/>
          <w:lang w:eastAsia="en-US"/>
        </w:rPr>
        <w:t xml:space="preserve"> realizacji do 31.05.2024 r. </w:t>
      </w:r>
    </w:p>
    <w:p w14:paraId="415BDD06" w14:textId="77777777" w:rsidR="000402F2" w:rsidRPr="00150291" w:rsidRDefault="002556C0" w:rsidP="000402F2">
      <w:pPr>
        <w:widowControl/>
        <w:suppressAutoHyphens w:val="0"/>
        <w:spacing w:before="120" w:line="240" w:lineRule="auto"/>
        <w:ind w:left="720"/>
        <w:contextualSpacing/>
        <w:jc w:val="both"/>
        <w:rPr>
          <w:rFonts w:eastAsia="Calibri" w:cs="Times New Roman"/>
          <w:lang w:eastAsia="en-US"/>
        </w:rPr>
      </w:pPr>
      <w:r>
        <w:rPr>
          <w:rFonts w:eastAsia="Calibri" w:cs="Times New Roman"/>
          <w:lang w:eastAsia="en-US"/>
        </w:rPr>
        <w:t>a)</w:t>
      </w:r>
      <w:r w:rsidR="000402F2">
        <w:rPr>
          <w:rFonts w:eastAsia="Calibri" w:cs="Times New Roman"/>
          <w:lang w:eastAsia="en-US"/>
        </w:rPr>
        <w:t xml:space="preserve"> pl. gen. </w:t>
      </w:r>
      <w:r w:rsidR="000402F2" w:rsidRPr="00150291">
        <w:rPr>
          <w:rFonts w:eastAsia="Calibri" w:cs="Times New Roman"/>
          <w:lang w:eastAsia="en-US"/>
        </w:rPr>
        <w:t>S. Skalskiego u zbiegu ulic</w:t>
      </w:r>
      <w:r w:rsidR="000402F2">
        <w:rPr>
          <w:rFonts w:eastAsia="Calibri" w:cs="Times New Roman"/>
          <w:lang w:eastAsia="en-US"/>
        </w:rPr>
        <w:t xml:space="preserve">: Broniewskiego / Szosa Bydgoska, </w:t>
      </w:r>
      <w:r w:rsidR="000402F2" w:rsidRPr="00150291">
        <w:rPr>
          <w:rFonts w:eastAsia="Calibri" w:cs="Times New Roman"/>
          <w:lang w:eastAsia="en-US"/>
        </w:rPr>
        <w:t>zagospodarowanie 3 powierzchni</w:t>
      </w:r>
      <w:r w:rsidR="000402F2">
        <w:rPr>
          <w:rFonts w:eastAsia="Calibri" w:cs="Times New Roman"/>
          <w:lang w:eastAsia="en-US"/>
        </w:rPr>
        <w:t>,</w:t>
      </w:r>
      <w:r w:rsidR="000402F2" w:rsidRPr="00150291">
        <w:rPr>
          <w:rFonts w:eastAsia="Calibri" w:cs="Times New Roman"/>
          <w:lang w:eastAsia="en-US"/>
        </w:rPr>
        <w:t xml:space="preserve"> tj. centralna część z torowiskiem tramwajowym </w:t>
      </w:r>
      <w:r w:rsidR="00620047">
        <w:rPr>
          <w:rFonts w:eastAsia="Calibri" w:cs="Times New Roman"/>
          <w:lang w:eastAsia="en-US"/>
        </w:rPr>
        <w:br/>
      </w:r>
      <w:r w:rsidR="000402F2" w:rsidRPr="00150291">
        <w:rPr>
          <w:rFonts w:eastAsia="Calibri" w:cs="Times New Roman"/>
          <w:lang w:eastAsia="en-US"/>
        </w:rPr>
        <w:t xml:space="preserve">i dwa skrajne fragmenty wokół ronda poprzez nasadzenie ponad 9.800 szt. krzewów, </w:t>
      </w:r>
      <w:r w:rsidR="000402F2">
        <w:rPr>
          <w:rFonts w:eastAsia="Calibri" w:cs="Times New Roman"/>
          <w:lang w:eastAsia="en-US"/>
        </w:rPr>
        <w:t xml:space="preserve">bylin </w:t>
      </w:r>
      <w:r w:rsidR="00620047">
        <w:rPr>
          <w:rFonts w:eastAsia="Calibri" w:cs="Times New Roman"/>
          <w:lang w:eastAsia="en-US"/>
        </w:rPr>
        <w:t>i cebul,</w:t>
      </w:r>
    </w:p>
    <w:p w14:paraId="7C3B0F9C" w14:textId="77777777" w:rsidR="000402F2" w:rsidRPr="002556C0" w:rsidRDefault="002556C0" w:rsidP="002556C0">
      <w:pPr>
        <w:widowControl/>
        <w:suppressAutoHyphens w:val="0"/>
        <w:spacing w:before="120" w:line="240" w:lineRule="auto"/>
        <w:ind w:left="720"/>
        <w:contextualSpacing/>
        <w:jc w:val="both"/>
        <w:rPr>
          <w:rFonts w:eastAsia="Calibri" w:cs="Times New Roman"/>
          <w:lang w:eastAsia="en-US"/>
        </w:rPr>
      </w:pPr>
      <w:r>
        <w:rPr>
          <w:rFonts w:eastAsia="Calibri" w:cs="Times New Roman"/>
          <w:lang w:eastAsia="en-US"/>
        </w:rPr>
        <w:t>b)</w:t>
      </w:r>
      <w:r w:rsidR="000402F2">
        <w:rPr>
          <w:rFonts w:eastAsia="Calibri" w:cs="Times New Roman"/>
          <w:lang w:eastAsia="en-US"/>
        </w:rPr>
        <w:t xml:space="preserve"> pl. bł. ks. </w:t>
      </w:r>
      <w:r w:rsidR="000402F2" w:rsidRPr="00150291">
        <w:rPr>
          <w:rFonts w:eastAsia="Calibri" w:cs="Times New Roman"/>
          <w:lang w:eastAsia="en-US"/>
        </w:rPr>
        <w:t>S. Frelichowskiego u zbiegu ulic: Gagarina</w:t>
      </w:r>
      <w:r w:rsidR="00620047">
        <w:rPr>
          <w:rFonts w:eastAsia="Calibri" w:cs="Times New Roman"/>
          <w:lang w:eastAsia="en-US"/>
        </w:rPr>
        <w:t xml:space="preserve"> </w:t>
      </w:r>
      <w:r w:rsidR="000402F2" w:rsidRPr="00150291">
        <w:rPr>
          <w:rFonts w:eastAsia="Calibri" w:cs="Times New Roman"/>
          <w:lang w:eastAsia="en-US"/>
        </w:rPr>
        <w:t>/</w:t>
      </w:r>
      <w:r w:rsidR="00620047">
        <w:rPr>
          <w:rFonts w:eastAsia="Calibri" w:cs="Times New Roman"/>
          <w:lang w:eastAsia="en-US"/>
        </w:rPr>
        <w:t xml:space="preserve"> </w:t>
      </w:r>
      <w:r w:rsidR="000402F2" w:rsidRPr="00150291">
        <w:rPr>
          <w:rFonts w:eastAsia="Calibri" w:cs="Times New Roman"/>
          <w:lang w:eastAsia="en-US"/>
        </w:rPr>
        <w:t xml:space="preserve">Sienkiewicza, zagospodarowanie 5 powierzchni skrzyżowania poprzez nasadzenie pond 770 szt. krzewów i bylin. Koszt zadania (realizacja): </w:t>
      </w:r>
      <w:r w:rsidR="000402F2">
        <w:rPr>
          <w:rFonts w:eastAsia="Calibri" w:cs="Times New Roman"/>
          <w:lang w:eastAsia="en-US"/>
        </w:rPr>
        <w:t>prawie 200 tys.</w:t>
      </w:r>
      <w:r w:rsidR="000402F2" w:rsidRPr="00150291">
        <w:rPr>
          <w:rFonts w:eastAsia="Calibri" w:cs="Times New Roman"/>
          <w:lang w:eastAsia="en-US"/>
        </w:rPr>
        <w:t xml:space="preserve"> zł</w:t>
      </w:r>
    </w:p>
    <w:p w14:paraId="00D2CB1D" w14:textId="77777777" w:rsidR="000402F2" w:rsidRPr="006A6B19" w:rsidRDefault="000402F2" w:rsidP="009E1781">
      <w:pPr>
        <w:pStyle w:val="Akapitzlist"/>
        <w:numPr>
          <w:ilvl w:val="4"/>
          <w:numId w:val="60"/>
        </w:numPr>
        <w:spacing w:line="240" w:lineRule="auto"/>
        <w:rPr>
          <w:rFonts w:ascii="Times New Roman" w:hAnsi="Times New Roman"/>
          <w:b/>
          <w:i/>
          <w:sz w:val="24"/>
          <w:szCs w:val="24"/>
        </w:rPr>
      </w:pPr>
      <w:r w:rsidRPr="006A6B19">
        <w:rPr>
          <w:rFonts w:ascii="Times New Roman" w:hAnsi="Times New Roman"/>
          <w:b/>
          <w:i/>
          <w:sz w:val="24"/>
          <w:szCs w:val="24"/>
        </w:rPr>
        <w:t>Realizacja zadań własnych z budżetu gminy:</w:t>
      </w:r>
    </w:p>
    <w:p w14:paraId="31C6B954" w14:textId="77777777" w:rsidR="000402F2" w:rsidRDefault="000402F2" w:rsidP="009E1781">
      <w:pPr>
        <w:pStyle w:val="Akapitzlist"/>
        <w:numPr>
          <w:ilvl w:val="3"/>
          <w:numId w:val="61"/>
        </w:numPr>
        <w:spacing w:after="0" w:line="240" w:lineRule="auto"/>
        <w:ind w:left="284" w:right="-284" w:hanging="284"/>
        <w:jc w:val="both"/>
        <w:rPr>
          <w:rFonts w:ascii="Times New Roman" w:hAnsi="Times New Roman"/>
          <w:sz w:val="24"/>
          <w:szCs w:val="24"/>
        </w:rPr>
      </w:pPr>
      <w:r w:rsidRPr="00150291">
        <w:rPr>
          <w:rFonts w:ascii="Times New Roman" w:hAnsi="Times New Roman"/>
          <w:sz w:val="24"/>
          <w:szCs w:val="24"/>
        </w:rPr>
        <w:t>„Zielona Starówka”</w:t>
      </w:r>
      <w:r w:rsidRPr="006A6B19">
        <w:rPr>
          <w:rFonts w:ascii="Times New Roman" w:hAnsi="Times New Roman"/>
          <w:sz w:val="24"/>
          <w:szCs w:val="24"/>
        </w:rPr>
        <w:t xml:space="preserve"> - zagospodarowanie terenów zieleni na terenie starego mia</w:t>
      </w:r>
      <w:r>
        <w:rPr>
          <w:rFonts w:ascii="Times New Roman" w:hAnsi="Times New Roman"/>
          <w:sz w:val="24"/>
          <w:szCs w:val="24"/>
        </w:rPr>
        <w:t>sta –</w:t>
      </w:r>
    </w:p>
    <w:p w14:paraId="2FC0A249" w14:textId="77777777" w:rsidR="000402F2" w:rsidRPr="006A6B19" w:rsidRDefault="000402F2" w:rsidP="000402F2">
      <w:pPr>
        <w:spacing w:line="240" w:lineRule="auto"/>
        <w:ind w:right="-284"/>
        <w:jc w:val="both"/>
      </w:pPr>
      <w:r w:rsidRPr="006A6B19">
        <w:t xml:space="preserve">nasadzenie drzew, krzewów i pnączy w 5 lokalizacjach: </w:t>
      </w:r>
    </w:p>
    <w:p w14:paraId="0C1E968A" w14:textId="77777777" w:rsidR="000402F2" w:rsidRPr="006A6B19" w:rsidRDefault="000402F2" w:rsidP="00620047">
      <w:pPr>
        <w:widowControl/>
        <w:suppressAutoHyphens w:val="0"/>
        <w:spacing w:line="240" w:lineRule="auto"/>
        <w:jc w:val="both"/>
        <w:rPr>
          <w:rFonts w:eastAsia="Calibri" w:cs="Times New Roman"/>
          <w:lang w:eastAsia="en-US"/>
        </w:rPr>
      </w:pPr>
      <w:r w:rsidRPr="006A6B19">
        <w:rPr>
          <w:rFonts w:eastAsia="Calibri" w:cs="Times New Roman"/>
          <w:lang w:eastAsia="en-US"/>
        </w:rPr>
        <w:t>- Plac Mariana Rapackiego - 4 szt</w:t>
      </w:r>
      <w:r>
        <w:rPr>
          <w:rFonts w:eastAsia="Calibri" w:cs="Times New Roman"/>
          <w:lang w:eastAsia="en-US"/>
        </w:rPr>
        <w:t xml:space="preserve">. lipy </w:t>
      </w:r>
      <w:r w:rsidRPr="006A6B19">
        <w:rPr>
          <w:rFonts w:eastAsia="Calibri" w:cs="Times New Roman"/>
          <w:lang w:eastAsia="en-US"/>
        </w:rPr>
        <w:t>jako uzupełnienie istniejącego szpaleru,</w:t>
      </w:r>
    </w:p>
    <w:p w14:paraId="0C81D6F5" w14:textId="77777777" w:rsidR="000402F2" w:rsidRPr="006A6B19" w:rsidRDefault="000402F2" w:rsidP="00620047">
      <w:pPr>
        <w:widowControl/>
        <w:suppressAutoHyphens w:val="0"/>
        <w:spacing w:line="240" w:lineRule="auto"/>
        <w:jc w:val="both"/>
        <w:rPr>
          <w:rFonts w:eastAsia="Calibri" w:cs="Times New Roman"/>
          <w:lang w:eastAsia="en-US"/>
        </w:rPr>
      </w:pPr>
      <w:r w:rsidRPr="006A6B19">
        <w:rPr>
          <w:rFonts w:eastAsia="Calibri" w:cs="Times New Roman"/>
          <w:lang w:eastAsia="en-US"/>
        </w:rPr>
        <w:t>- Rynek Staromiejski - 2 szt</w:t>
      </w:r>
      <w:r>
        <w:rPr>
          <w:rFonts w:eastAsia="Calibri" w:cs="Times New Roman"/>
          <w:lang w:eastAsia="en-US"/>
        </w:rPr>
        <w:t xml:space="preserve">. lipy </w:t>
      </w:r>
      <w:r w:rsidRPr="006A6B19">
        <w:rPr>
          <w:rFonts w:eastAsia="Calibri" w:cs="Times New Roman"/>
          <w:lang w:eastAsia="en-US"/>
        </w:rPr>
        <w:t>na rogach południowej ściany ratusza,</w:t>
      </w:r>
    </w:p>
    <w:p w14:paraId="6C203447" w14:textId="77777777" w:rsidR="000402F2" w:rsidRPr="00AC4DA0" w:rsidRDefault="000402F2" w:rsidP="00620047">
      <w:pPr>
        <w:widowControl/>
        <w:suppressAutoHyphens w:val="0"/>
        <w:spacing w:line="240" w:lineRule="auto"/>
        <w:jc w:val="both"/>
        <w:rPr>
          <w:rFonts w:eastAsia="Calibri" w:cs="Times New Roman"/>
          <w:lang w:eastAsia="en-US"/>
        </w:rPr>
      </w:pPr>
      <w:r w:rsidRPr="00AC4DA0">
        <w:rPr>
          <w:rFonts w:eastAsia="Calibri" w:cs="Times New Roman"/>
          <w:lang w:eastAsia="en-US"/>
        </w:rPr>
        <w:t>- Ogród kamienny</w:t>
      </w:r>
      <w:r>
        <w:rPr>
          <w:rFonts w:eastAsia="Calibri" w:cs="Times New Roman"/>
          <w:lang w:eastAsia="en-US"/>
        </w:rPr>
        <w:t xml:space="preserve"> - 4 szt. drzew wiśnia</w:t>
      </w:r>
      <w:r w:rsidRPr="00AC4DA0">
        <w:rPr>
          <w:rFonts w:eastAsia="Calibri" w:cs="Times New Roman"/>
          <w:lang w:eastAsia="en-US"/>
        </w:rPr>
        <w:t>, 1szt magnolia, nasa</w:t>
      </w:r>
      <w:r>
        <w:rPr>
          <w:rFonts w:eastAsia="Calibri" w:cs="Times New Roman"/>
          <w:lang w:eastAsia="en-US"/>
        </w:rPr>
        <w:t xml:space="preserve">dzenie krzewów </w:t>
      </w:r>
      <w:r w:rsidRPr="00AC4DA0">
        <w:rPr>
          <w:rFonts w:eastAsia="Calibri" w:cs="Times New Roman"/>
          <w:lang w:eastAsia="en-US"/>
        </w:rPr>
        <w:t xml:space="preserve">na pow. 13 m2, </w:t>
      </w:r>
    </w:p>
    <w:p w14:paraId="2A8283FD" w14:textId="77777777" w:rsidR="000402F2" w:rsidRPr="00AC4DA0" w:rsidRDefault="000402F2" w:rsidP="00620047">
      <w:pPr>
        <w:widowControl/>
        <w:suppressAutoHyphens w:val="0"/>
        <w:spacing w:line="240" w:lineRule="auto"/>
        <w:jc w:val="both"/>
        <w:rPr>
          <w:rFonts w:eastAsia="Calibri" w:cs="Times New Roman"/>
          <w:lang w:eastAsia="en-US"/>
        </w:rPr>
      </w:pPr>
      <w:r w:rsidRPr="00AC4DA0">
        <w:rPr>
          <w:rFonts w:eastAsia="Calibri" w:cs="Times New Roman"/>
          <w:lang w:eastAsia="en-US"/>
        </w:rPr>
        <w:t>- ul. Podmu</w:t>
      </w:r>
      <w:r>
        <w:rPr>
          <w:rFonts w:eastAsia="Calibri" w:cs="Times New Roman"/>
          <w:lang w:eastAsia="en-US"/>
        </w:rPr>
        <w:t xml:space="preserve">rna - nasadzenie krzewów w kwaterze </w:t>
      </w:r>
      <w:r w:rsidRPr="00AC4DA0">
        <w:rPr>
          <w:rFonts w:eastAsia="Calibri" w:cs="Times New Roman"/>
          <w:lang w:eastAsia="en-US"/>
        </w:rPr>
        <w:t>o powierzchni 30 m</w:t>
      </w:r>
      <w:r w:rsidRPr="00AC4DA0">
        <w:rPr>
          <w:rFonts w:eastAsia="Calibri" w:cs="Times New Roman"/>
          <w:vertAlign w:val="superscript"/>
          <w:lang w:eastAsia="en-US"/>
        </w:rPr>
        <w:t>2</w:t>
      </w:r>
      <w:r w:rsidRPr="00AC4DA0">
        <w:rPr>
          <w:rFonts w:eastAsia="Calibri" w:cs="Times New Roman"/>
          <w:lang w:eastAsia="en-US"/>
        </w:rPr>
        <w:t xml:space="preserve"> pod ścianą budynku.</w:t>
      </w:r>
    </w:p>
    <w:p w14:paraId="6C0E4A43" w14:textId="77777777" w:rsidR="000402F2" w:rsidRDefault="000402F2" w:rsidP="00620047">
      <w:pPr>
        <w:widowControl/>
        <w:suppressAutoHyphens w:val="0"/>
        <w:spacing w:line="240" w:lineRule="auto"/>
        <w:jc w:val="both"/>
        <w:rPr>
          <w:rFonts w:eastAsia="Calibri" w:cs="Times New Roman"/>
          <w:lang w:eastAsia="en-US"/>
        </w:rPr>
      </w:pPr>
      <w:r w:rsidRPr="00AC4DA0">
        <w:rPr>
          <w:rFonts w:eastAsia="Calibri" w:cs="Times New Roman"/>
          <w:lang w:eastAsia="en-US"/>
        </w:rPr>
        <w:t>- ul. Zaszpitalna - nasadzenia krzewów ozdobnyc</w:t>
      </w:r>
      <w:r>
        <w:rPr>
          <w:rFonts w:eastAsia="Calibri" w:cs="Times New Roman"/>
          <w:lang w:eastAsia="en-US"/>
        </w:rPr>
        <w:t xml:space="preserve">h. </w:t>
      </w:r>
    </w:p>
    <w:p w14:paraId="7B43E5DF" w14:textId="77777777" w:rsidR="000402F2" w:rsidRPr="00AC4DA0" w:rsidRDefault="000402F2" w:rsidP="000402F2">
      <w:pPr>
        <w:widowControl/>
        <w:suppressAutoHyphens w:val="0"/>
        <w:spacing w:line="240" w:lineRule="auto"/>
        <w:jc w:val="both"/>
        <w:rPr>
          <w:rFonts w:eastAsia="Calibri" w:cs="Times New Roman"/>
          <w:lang w:eastAsia="en-US"/>
        </w:rPr>
      </w:pPr>
      <w:r>
        <w:rPr>
          <w:rFonts w:eastAsia="Calibri" w:cs="Times New Roman"/>
          <w:lang w:eastAsia="en-US"/>
        </w:rPr>
        <w:t>Kwota zadania: prawie 100 tys.</w:t>
      </w:r>
      <w:r w:rsidRPr="00AC4DA0">
        <w:rPr>
          <w:rFonts w:eastAsia="Calibri" w:cs="Times New Roman"/>
          <w:lang w:eastAsia="en-US"/>
        </w:rPr>
        <w:t xml:space="preserve"> zł </w:t>
      </w:r>
    </w:p>
    <w:p w14:paraId="76D68DD3" w14:textId="77777777" w:rsidR="000402F2" w:rsidRPr="006A6B19" w:rsidRDefault="000402F2" w:rsidP="000402F2">
      <w:pPr>
        <w:pStyle w:val="Akapitzlist"/>
        <w:spacing w:after="0" w:line="240" w:lineRule="auto"/>
        <w:ind w:left="0"/>
        <w:jc w:val="both"/>
        <w:rPr>
          <w:rFonts w:ascii="Times New Roman" w:hAnsi="Times New Roman"/>
          <w:sz w:val="24"/>
          <w:szCs w:val="24"/>
        </w:rPr>
      </w:pPr>
      <w:r w:rsidRPr="00150291">
        <w:rPr>
          <w:rFonts w:ascii="Times New Roman" w:hAnsi="Times New Roman"/>
          <w:sz w:val="24"/>
          <w:szCs w:val="24"/>
        </w:rPr>
        <w:t xml:space="preserve">2. „Zagospodarowanie skweru ul. Parkowa” </w:t>
      </w:r>
      <w:r w:rsidRPr="006A6B19">
        <w:rPr>
          <w:rFonts w:ascii="Times New Roman" w:hAnsi="Times New Roman"/>
          <w:sz w:val="24"/>
          <w:szCs w:val="24"/>
        </w:rPr>
        <w:t>- na terenie istnieją</w:t>
      </w:r>
      <w:r>
        <w:rPr>
          <w:rFonts w:ascii="Times New Roman" w:hAnsi="Times New Roman"/>
          <w:sz w:val="24"/>
          <w:szCs w:val="24"/>
        </w:rPr>
        <w:t xml:space="preserve">cego skweru - na łącznej </w:t>
      </w:r>
      <w:r w:rsidR="00620047">
        <w:rPr>
          <w:rFonts w:ascii="Times New Roman" w:hAnsi="Times New Roman"/>
          <w:sz w:val="24"/>
          <w:szCs w:val="24"/>
        </w:rPr>
        <w:br/>
      </w:r>
      <w:r>
        <w:rPr>
          <w:rFonts w:ascii="Times New Roman" w:hAnsi="Times New Roman"/>
          <w:sz w:val="24"/>
          <w:szCs w:val="24"/>
        </w:rPr>
        <w:t>pow. 3.</w:t>
      </w:r>
      <w:r w:rsidRPr="006A6B19">
        <w:rPr>
          <w:rFonts w:ascii="Times New Roman" w:hAnsi="Times New Roman"/>
          <w:sz w:val="24"/>
          <w:szCs w:val="24"/>
        </w:rPr>
        <w:t>300 m</w:t>
      </w:r>
      <w:r w:rsidRPr="006A6B19">
        <w:rPr>
          <w:rFonts w:ascii="Times New Roman" w:hAnsi="Times New Roman"/>
          <w:sz w:val="24"/>
          <w:szCs w:val="24"/>
          <w:vertAlign w:val="superscript"/>
        </w:rPr>
        <w:t>2</w:t>
      </w:r>
      <w:r w:rsidRPr="006A6B19">
        <w:rPr>
          <w:rFonts w:ascii="Times New Roman" w:hAnsi="Times New Roman"/>
          <w:sz w:val="24"/>
          <w:szCs w:val="24"/>
        </w:rPr>
        <w:t>,  wykonano nasa</w:t>
      </w:r>
      <w:r>
        <w:rPr>
          <w:rFonts w:ascii="Times New Roman" w:hAnsi="Times New Roman"/>
          <w:sz w:val="24"/>
          <w:szCs w:val="24"/>
        </w:rPr>
        <w:t>dzenia 7 szt. klonu i 1 szt. platan</w:t>
      </w:r>
      <w:r w:rsidRPr="006A6B19">
        <w:rPr>
          <w:rFonts w:ascii="Times New Roman" w:hAnsi="Times New Roman"/>
          <w:sz w:val="24"/>
          <w:szCs w:val="24"/>
        </w:rPr>
        <w:t xml:space="preserve">, nasadzenia kompozycjne krzewów ozdobnych, założenie </w:t>
      </w:r>
      <w:r>
        <w:rPr>
          <w:rFonts w:ascii="Times New Roman" w:hAnsi="Times New Roman"/>
          <w:sz w:val="24"/>
          <w:szCs w:val="24"/>
        </w:rPr>
        <w:t xml:space="preserve">nowego trawnika i wertykulacja </w:t>
      </w:r>
      <w:r w:rsidRPr="006A6B19">
        <w:rPr>
          <w:rFonts w:ascii="Times New Roman" w:hAnsi="Times New Roman"/>
          <w:sz w:val="24"/>
          <w:szCs w:val="24"/>
        </w:rPr>
        <w:t xml:space="preserve">i nawożenie </w:t>
      </w:r>
      <w:r>
        <w:rPr>
          <w:rFonts w:ascii="Times New Roman" w:hAnsi="Times New Roman"/>
          <w:sz w:val="24"/>
          <w:szCs w:val="24"/>
        </w:rPr>
        <w:t>istniejących trawników o pow. 1.</w:t>
      </w:r>
      <w:r w:rsidRPr="006A6B19">
        <w:rPr>
          <w:rFonts w:ascii="Times New Roman" w:hAnsi="Times New Roman"/>
          <w:sz w:val="24"/>
          <w:szCs w:val="24"/>
        </w:rPr>
        <w:t>700 m</w:t>
      </w:r>
      <w:r w:rsidRPr="006A6B19">
        <w:rPr>
          <w:rFonts w:ascii="Times New Roman" w:hAnsi="Times New Roman"/>
          <w:sz w:val="24"/>
          <w:szCs w:val="24"/>
          <w:vertAlign w:val="superscript"/>
        </w:rPr>
        <w:t>2</w:t>
      </w:r>
      <w:r w:rsidRPr="006A6B19">
        <w:rPr>
          <w:rFonts w:ascii="Times New Roman" w:hAnsi="Times New Roman"/>
          <w:sz w:val="24"/>
          <w:szCs w:val="24"/>
        </w:rPr>
        <w:t>. Dodatkowo wymieniono elementy małej architektury - ławeczki i k</w:t>
      </w:r>
      <w:r>
        <w:rPr>
          <w:rFonts w:ascii="Times New Roman" w:hAnsi="Times New Roman"/>
          <w:sz w:val="24"/>
          <w:szCs w:val="24"/>
        </w:rPr>
        <w:t xml:space="preserve">osze na śmieci. Kwota: 59,4tys. </w:t>
      </w:r>
      <w:r w:rsidRPr="006A6B19">
        <w:rPr>
          <w:rFonts w:ascii="Times New Roman" w:hAnsi="Times New Roman"/>
          <w:sz w:val="24"/>
          <w:szCs w:val="24"/>
        </w:rPr>
        <w:t>zł.</w:t>
      </w:r>
    </w:p>
    <w:p w14:paraId="200BD48F" w14:textId="77777777" w:rsidR="000402F2" w:rsidRPr="00AC4DA0" w:rsidRDefault="000402F2" w:rsidP="000402F2">
      <w:pPr>
        <w:widowControl/>
        <w:suppressAutoHyphens w:val="0"/>
        <w:spacing w:line="240" w:lineRule="auto"/>
        <w:jc w:val="both"/>
        <w:rPr>
          <w:rFonts w:eastAsia="Calibri" w:cs="Times New Roman"/>
          <w:lang w:eastAsia="en-US"/>
        </w:rPr>
      </w:pPr>
      <w:r w:rsidRPr="00117AA0">
        <w:rPr>
          <w:rFonts w:eastAsia="Calibri" w:cs="Times New Roman"/>
          <w:lang w:eastAsia="en-US"/>
        </w:rPr>
        <w:t>3. „Bylinowe rabaty wokół starówki”</w:t>
      </w:r>
      <w:r w:rsidRPr="00AC4DA0">
        <w:rPr>
          <w:rFonts w:eastAsia="Calibri" w:cs="Times New Roman"/>
          <w:lang w:eastAsia="en-US"/>
        </w:rPr>
        <w:t xml:space="preserve"> - zagospodarowanie terenu zieleni o łącznej powierzchni 240 m</w:t>
      </w:r>
      <w:r w:rsidRPr="00AC4DA0">
        <w:rPr>
          <w:rFonts w:eastAsia="Calibri" w:cs="Times New Roman"/>
          <w:vertAlign w:val="superscript"/>
          <w:lang w:eastAsia="en-US"/>
        </w:rPr>
        <w:t>2</w:t>
      </w:r>
      <w:r w:rsidRPr="00AC4DA0">
        <w:rPr>
          <w:rFonts w:eastAsia="Calibri" w:cs="Times New Roman"/>
          <w:lang w:eastAsia="en-US"/>
        </w:rPr>
        <w:t>, nasadzenie bylin w dwóch rabatach:</w:t>
      </w:r>
    </w:p>
    <w:p w14:paraId="00E64400" w14:textId="77777777" w:rsidR="000402F2" w:rsidRPr="00AC4DA0" w:rsidRDefault="000402F2" w:rsidP="000402F2">
      <w:pPr>
        <w:widowControl/>
        <w:suppressAutoHyphens w:val="0"/>
        <w:spacing w:line="240" w:lineRule="auto"/>
        <w:ind w:left="142"/>
        <w:jc w:val="both"/>
        <w:rPr>
          <w:rFonts w:eastAsia="Calibri" w:cs="Times New Roman"/>
          <w:lang w:eastAsia="en-US"/>
        </w:rPr>
      </w:pPr>
      <w:r w:rsidRPr="006A6B19">
        <w:rPr>
          <w:rFonts w:eastAsia="Calibri" w:cs="Times New Roman"/>
          <w:lang w:eastAsia="en-US"/>
        </w:rPr>
        <w:t>- rabata 1 - naprzeciw pomnika Helios w kształcie układu heliocentrycznego o pow.  80 m</w:t>
      </w:r>
      <w:r w:rsidRPr="006A6B19">
        <w:rPr>
          <w:rFonts w:eastAsia="Calibri" w:cs="Times New Roman"/>
          <w:vertAlign w:val="superscript"/>
          <w:lang w:eastAsia="en-US"/>
        </w:rPr>
        <w:t>2</w:t>
      </w:r>
      <w:r w:rsidRPr="006A6B19">
        <w:rPr>
          <w:rFonts w:eastAsia="Calibri" w:cs="Times New Roman"/>
          <w:lang w:eastAsia="en-US"/>
        </w:rPr>
        <w:t>.</w:t>
      </w:r>
      <w:r w:rsidRPr="006A6B19">
        <w:rPr>
          <w:rFonts w:eastAsia="Calibri" w:cs="Times New Roman"/>
          <w:lang w:eastAsia="en-US"/>
        </w:rPr>
        <w:br/>
        <w:t>- rabata 2</w:t>
      </w:r>
      <w:r w:rsidRPr="00AC4DA0">
        <w:rPr>
          <w:rFonts w:eastAsia="Calibri" w:cs="Times New Roman"/>
          <w:lang w:eastAsia="en-US"/>
        </w:rPr>
        <w:t xml:space="preserve"> - w Parku 100-lecia Powrotu Torunia do Wolnej Polski </w:t>
      </w:r>
    </w:p>
    <w:p w14:paraId="1CCB6382" w14:textId="77777777" w:rsidR="000402F2" w:rsidRPr="00AC4DA0" w:rsidRDefault="000402F2" w:rsidP="000402F2">
      <w:pPr>
        <w:widowControl/>
        <w:suppressAutoHyphens w:val="0"/>
        <w:spacing w:line="240" w:lineRule="auto"/>
        <w:jc w:val="both"/>
        <w:rPr>
          <w:rFonts w:eastAsia="Calibri" w:cs="Times New Roman"/>
          <w:lang w:eastAsia="en-US"/>
        </w:rPr>
      </w:pPr>
      <w:r>
        <w:rPr>
          <w:rFonts w:eastAsia="Calibri" w:cs="Times New Roman"/>
          <w:lang w:eastAsia="en-US"/>
        </w:rPr>
        <w:t>Kwota: ponad 47,5 tys.</w:t>
      </w:r>
      <w:r w:rsidRPr="00AC4DA0">
        <w:rPr>
          <w:rFonts w:eastAsia="Calibri" w:cs="Times New Roman"/>
          <w:lang w:eastAsia="en-US"/>
        </w:rPr>
        <w:t xml:space="preserve"> zł.</w:t>
      </w:r>
    </w:p>
    <w:p w14:paraId="41B52BD9" w14:textId="77777777" w:rsidR="000402F2" w:rsidRPr="00117AA0" w:rsidRDefault="000402F2" w:rsidP="000402F2">
      <w:pPr>
        <w:widowControl/>
        <w:suppressAutoHyphens w:val="0"/>
        <w:spacing w:line="240" w:lineRule="auto"/>
        <w:jc w:val="both"/>
        <w:rPr>
          <w:rFonts w:eastAsia="Calibri" w:cs="Times New Roman"/>
          <w:lang w:eastAsia="en-US"/>
        </w:rPr>
      </w:pPr>
      <w:r w:rsidRPr="00117AA0">
        <w:rPr>
          <w:rFonts w:eastAsia="Calibri" w:cs="Times New Roman"/>
          <w:lang w:eastAsia="en-US"/>
        </w:rPr>
        <w:t>4. „Zagospodarowanie Bulwaru Filadelfijskiego”</w:t>
      </w:r>
    </w:p>
    <w:p w14:paraId="5E5FFCF5" w14:textId="77777777" w:rsidR="000402F2" w:rsidRPr="00AC4DA0" w:rsidRDefault="000402F2" w:rsidP="000402F2">
      <w:pPr>
        <w:widowControl/>
        <w:suppressAutoHyphens w:val="0"/>
        <w:spacing w:line="240" w:lineRule="auto"/>
        <w:jc w:val="both"/>
        <w:rPr>
          <w:rFonts w:eastAsia="Calibri" w:cs="Times New Roman"/>
          <w:lang w:eastAsia="en-US"/>
        </w:rPr>
      </w:pPr>
      <w:r>
        <w:rPr>
          <w:rFonts w:eastAsia="Calibri" w:cs="Times New Roman"/>
          <w:lang w:eastAsia="en-US"/>
        </w:rPr>
        <w:t xml:space="preserve">* </w:t>
      </w:r>
      <w:r w:rsidRPr="006A6B19">
        <w:rPr>
          <w:rFonts w:eastAsia="Calibri" w:cs="Times New Roman"/>
          <w:lang w:eastAsia="en-US"/>
        </w:rPr>
        <w:t>część I</w:t>
      </w:r>
      <w:r>
        <w:rPr>
          <w:rFonts w:eastAsia="Calibri" w:cs="Times New Roman"/>
          <w:lang w:eastAsia="en-US"/>
        </w:rPr>
        <w:t xml:space="preserve"> - </w:t>
      </w:r>
      <w:r w:rsidRPr="006A6B19">
        <w:rPr>
          <w:rFonts w:eastAsia="Calibri" w:cs="Times New Roman"/>
          <w:lang w:eastAsia="en-US"/>
        </w:rPr>
        <w:t>urządzenie zieleni poprzez  wykonanie nasadzeń krzewów, bylin,</w:t>
      </w:r>
      <w:r w:rsidRPr="00AC4DA0">
        <w:rPr>
          <w:rFonts w:eastAsia="Calibri" w:cs="Times New Roman"/>
          <w:lang w:eastAsia="en-US"/>
        </w:rPr>
        <w:t xml:space="preserve"> roślin cebulowych i traw oraz założenie trawników z darni w pasie 10 metrów z każdej strony pawilonów, na łącznej po</w:t>
      </w:r>
      <w:r>
        <w:rPr>
          <w:rFonts w:eastAsia="Calibri" w:cs="Times New Roman"/>
          <w:lang w:eastAsia="en-US"/>
        </w:rPr>
        <w:t>wierzchni 1.358 m²  za kwotę prawie 1</w:t>
      </w:r>
      <w:r w:rsidR="00620047">
        <w:rPr>
          <w:rFonts w:eastAsia="Calibri" w:cs="Times New Roman"/>
          <w:lang w:eastAsia="en-US"/>
        </w:rPr>
        <w:t>.</w:t>
      </w:r>
      <w:r>
        <w:rPr>
          <w:rFonts w:eastAsia="Calibri" w:cs="Times New Roman"/>
          <w:lang w:eastAsia="en-US"/>
        </w:rPr>
        <w:t>709 tys.</w:t>
      </w:r>
      <w:r w:rsidRPr="00AC4DA0">
        <w:rPr>
          <w:rFonts w:eastAsia="Calibri" w:cs="Times New Roman"/>
          <w:lang w:eastAsia="en-US"/>
        </w:rPr>
        <w:t xml:space="preserve"> zł.</w:t>
      </w:r>
    </w:p>
    <w:p w14:paraId="23783259" w14:textId="77777777" w:rsidR="000402F2" w:rsidRPr="006A6B19" w:rsidRDefault="000402F2" w:rsidP="000402F2">
      <w:pPr>
        <w:widowControl/>
        <w:suppressAutoHyphens w:val="0"/>
        <w:spacing w:line="240" w:lineRule="auto"/>
        <w:jc w:val="both"/>
        <w:rPr>
          <w:rFonts w:eastAsia="Calibri" w:cs="Times New Roman"/>
          <w:lang w:eastAsia="en-US"/>
        </w:rPr>
      </w:pPr>
      <w:r>
        <w:rPr>
          <w:rFonts w:eastAsia="Calibri" w:cs="Times New Roman"/>
          <w:lang w:eastAsia="en-US"/>
        </w:rPr>
        <w:t xml:space="preserve">* </w:t>
      </w:r>
      <w:r w:rsidRPr="006A6B19">
        <w:rPr>
          <w:rFonts w:eastAsia="Calibri" w:cs="Times New Roman"/>
          <w:lang w:eastAsia="en-US"/>
        </w:rPr>
        <w:t>część II</w:t>
      </w:r>
      <w:r>
        <w:rPr>
          <w:rFonts w:eastAsia="Calibri" w:cs="Times New Roman"/>
          <w:lang w:eastAsia="en-US"/>
        </w:rPr>
        <w:t xml:space="preserve"> - </w:t>
      </w:r>
      <w:r w:rsidRPr="006A6B19">
        <w:rPr>
          <w:rFonts w:eastAsia="Calibri" w:cs="Times New Roman"/>
          <w:lang w:eastAsia="en-US"/>
        </w:rPr>
        <w:t>urządzenie zi</w:t>
      </w:r>
      <w:r>
        <w:rPr>
          <w:rFonts w:eastAsia="Calibri" w:cs="Times New Roman"/>
          <w:lang w:eastAsia="en-US"/>
        </w:rPr>
        <w:t xml:space="preserve">eleni na obszarze sąsiadującym </w:t>
      </w:r>
      <w:r w:rsidRPr="006A6B19">
        <w:rPr>
          <w:rFonts w:eastAsia="Calibri" w:cs="Times New Roman"/>
          <w:lang w:eastAsia="en-US"/>
        </w:rPr>
        <w:t>z ul. Flisaczą i ul. Bulwar Filadelfijski między murami starego miasta a chodnikiem/ drogą rowerową do ul. Wola Zamkowa, poprzez wykonanie nowych nasadzeń krzewów, bylin, roślin cebulowych i traw oraz zał</w:t>
      </w:r>
      <w:r>
        <w:rPr>
          <w:rFonts w:eastAsia="Calibri" w:cs="Times New Roman"/>
          <w:lang w:eastAsia="en-US"/>
        </w:rPr>
        <w:t>ożenie trawników</w:t>
      </w:r>
      <w:r w:rsidRPr="006A6B19">
        <w:rPr>
          <w:rFonts w:eastAsia="Calibri" w:cs="Times New Roman"/>
          <w:lang w:eastAsia="en-US"/>
        </w:rPr>
        <w:t>, na łącznej po</w:t>
      </w:r>
      <w:r>
        <w:rPr>
          <w:rFonts w:eastAsia="Calibri" w:cs="Times New Roman"/>
          <w:lang w:eastAsia="en-US"/>
        </w:rPr>
        <w:t>wierzchni 5.3</w:t>
      </w:r>
      <w:r w:rsidR="00620047">
        <w:rPr>
          <w:rFonts w:eastAsia="Calibri" w:cs="Times New Roman"/>
          <w:lang w:eastAsia="en-US"/>
        </w:rPr>
        <w:t>81 m² za kwotę prawie 560 tys. z</w:t>
      </w:r>
      <w:r>
        <w:rPr>
          <w:rFonts w:eastAsia="Calibri" w:cs="Times New Roman"/>
          <w:lang w:eastAsia="en-US"/>
        </w:rPr>
        <w:t xml:space="preserve">ł, </w:t>
      </w:r>
      <w:r w:rsidR="00620047">
        <w:rPr>
          <w:rFonts w:eastAsia="Calibri" w:cs="Times New Roman"/>
          <w:lang w:eastAsia="en-US"/>
        </w:rPr>
        <w:br/>
      </w:r>
      <w:r>
        <w:rPr>
          <w:rFonts w:eastAsia="Calibri" w:cs="Times New Roman"/>
          <w:lang w:eastAsia="en-US"/>
        </w:rPr>
        <w:t xml:space="preserve">z terminem </w:t>
      </w:r>
      <w:r w:rsidRPr="006A6B19">
        <w:rPr>
          <w:rFonts w:eastAsia="Calibri" w:cs="Times New Roman"/>
          <w:lang w:eastAsia="en-US"/>
        </w:rPr>
        <w:t>realizacji do 30.04.2024 r.</w:t>
      </w:r>
    </w:p>
    <w:p w14:paraId="55305706" w14:textId="77777777" w:rsidR="000402F2" w:rsidRPr="00117AA0" w:rsidRDefault="000402F2" w:rsidP="000402F2">
      <w:pPr>
        <w:spacing w:line="240" w:lineRule="auto"/>
        <w:jc w:val="both"/>
        <w:rPr>
          <w:rFonts w:cs="Times New Roman"/>
          <w:sz w:val="23"/>
          <w:szCs w:val="23"/>
          <w:lang w:eastAsia="pl-PL"/>
        </w:rPr>
      </w:pPr>
      <w:r w:rsidRPr="00117AA0">
        <w:rPr>
          <w:rFonts w:eastAsia="Calibri" w:cs="Times New Roman"/>
          <w:lang w:eastAsia="en-US"/>
        </w:rPr>
        <w:t xml:space="preserve">* </w:t>
      </w:r>
      <w:r w:rsidRPr="00117AA0">
        <w:rPr>
          <w:rFonts w:cs="Times New Roman"/>
          <w:sz w:val="23"/>
          <w:szCs w:val="23"/>
          <w:lang w:eastAsia="pl-PL"/>
        </w:rPr>
        <w:t xml:space="preserve">zagospodarowanie zielenią pozostałej części terenu zieleni pomiędzy mostem kolejowym </w:t>
      </w:r>
      <w:r w:rsidR="00620047">
        <w:rPr>
          <w:rFonts w:cs="Times New Roman"/>
          <w:sz w:val="23"/>
          <w:szCs w:val="23"/>
          <w:lang w:eastAsia="pl-PL"/>
        </w:rPr>
        <w:br/>
      </w:r>
      <w:r w:rsidRPr="00117AA0">
        <w:rPr>
          <w:rFonts w:cs="Times New Roman"/>
          <w:sz w:val="23"/>
          <w:szCs w:val="23"/>
          <w:lang w:eastAsia="pl-PL"/>
        </w:rPr>
        <w:t xml:space="preserve">a mostem im. Józefa Piłsudskiego zaplanowane </w:t>
      </w:r>
      <w:r w:rsidRPr="00117AA0">
        <w:rPr>
          <w:rFonts w:eastAsia="Calibri" w:cs="Times New Roman"/>
          <w:lang w:eastAsia="en-US"/>
        </w:rPr>
        <w:t xml:space="preserve">do realizacji do 30.05.2024 r. (finansowanie </w:t>
      </w:r>
      <w:r w:rsidRPr="00117AA0">
        <w:rPr>
          <w:rFonts w:eastAsia="Calibri" w:cs="Times New Roman"/>
          <w:lang w:eastAsia="en-US"/>
        </w:rPr>
        <w:br/>
        <w:t xml:space="preserve">z budżetu na 2024 r.). </w:t>
      </w:r>
    </w:p>
    <w:p w14:paraId="3A876117" w14:textId="77777777" w:rsidR="000402F2" w:rsidRPr="00117AA0" w:rsidRDefault="000402F2" w:rsidP="000402F2">
      <w:pPr>
        <w:widowControl/>
        <w:suppressAutoHyphens w:val="0"/>
        <w:spacing w:line="240" w:lineRule="auto"/>
        <w:jc w:val="both"/>
        <w:rPr>
          <w:rFonts w:eastAsia="Calibri" w:cs="Times New Roman"/>
          <w:lang w:eastAsia="en-US"/>
        </w:rPr>
      </w:pPr>
      <w:r w:rsidRPr="00117AA0">
        <w:rPr>
          <w:rFonts w:cs="Times New Roman"/>
          <w:iCs/>
        </w:rPr>
        <w:t>5. Utworzenie zielonego korytarza wzdłuż ul. Gagarina w Toruniu</w:t>
      </w:r>
    </w:p>
    <w:p w14:paraId="76A47603" w14:textId="77777777" w:rsidR="000402F2" w:rsidRPr="00760175" w:rsidRDefault="000402F2" w:rsidP="000402F2">
      <w:pPr>
        <w:spacing w:line="240" w:lineRule="auto"/>
        <w:jc w:val="both"/>
        <w:rPr>
          <w:rFonts w:eastAsia="Courier New" w:cs="Times New Roman"/>
        </w:rPr>
      </w:pPr>
      <w:r w:rsidRPr="00AC4DA0">
        <w:rPr>
          <w:rFonts w:cs="Times New Roman"/>
        </w:rPr>
        <w:t>Zielony korytarz został założony wzdłuż ul. Gagarina na odcinku od ul. Szosa Okrężn</w:t>
      </w:r>
      <w:r>
        <w:rPr>
          <w:rFonts w:cs="Times New Roman"/>
        </w:rPr>
        <w:t>a do</w:t>
      </w:r>
      <w:r w:rsidR="00620047">
        <w:rPr>
          <w:rFonts w:cs="Times New Roman"/>
        </w:rPr>
        <w:br/>
      </w:r>
      <w:r>
        <w:rPr>
          <w:rFonts w:cs="Times New Roman"/>
        </w:rPr>
        <w:t xml:space="preserve">ul. Sienkiewicza. Nasadzono </w:t>
      </w:r>
      <w:r w:rsidRPr="00AC4DA0">
        <w:rPr>
          <w:rFonts w:cs="Times New Roman"/>
        </w:rPr>
        <w:t>30 szt. drzew</w:t>
      </w:r>
      <w:r>
        <w:rPr>
          <w:rFonts w:cs="Times New Roman"/>
        </w:rPr>
        <w:t xml:space="preserve"> gat. lipa</w:t>
      </w:r>
      <w:r w:rsidRPr="00AC4DA0">
        <w:rPr>
          <w:rFonts w:cs="Times New Roman"/>
        </w:rPr>
        <w:t>, 16 szt. drze</w:t>
      </w:r>
      <w:r>
        <w:rPr>
          <w:rFonts w:cs="Times New Roman"/>
        </w:rPr>
        <w:t>w gat. klon czerwony, ponad 3.</w:t>
      </w:r>
      <w:r w:rsidRPr="00AC4DA0">
        <w:rPr>
          <w:rFonts w:cs="Times New Roman"/>
        </w:rPr>
        <w:t>300 szt. krze</w:t>
      </w:r>
      <w:r>
        <w:rPr>
          <w:rFonts w:cs="Times New Roman"/>
        </w:rPr>
        <w:t xml:space="preserve">wów </w:t>
      </w:r>
      <w:r w:rsidRPr="00AC4DA0">
        <w:rPr>
          <w:rFonts w:cs="Times New Roman"/>
        </w:rPr>
        <w:t>or</w:t>
      </w:r>
      <w:r>
        <w:rPr>
          <w:rFonts w:cs="Times New Roman"/>
        </w:rPr>
        <w:t>az bylin</w:t>
      </w:r>
      <w:r w:rsidRPr="00AC4DA0">
        <w:rPr>
          <w:rFonts w:cs="Times New Roman"/>
        </w:rPr>
        <w:t xml:space="preserve">. </w:t>
      </w:r>
      <w:r w:rsidRPr="00AC4DA0">
        <w:rPr>
          <w:rFonts w:eastAsia="Courier New" w:cs="Times New Roman"/>
        </w:rPr>
        <w:t>Wskazane gatunki stanowią uzupełnienie kompozycji nasadzeń zieleni już is</w:t>
      </w:r>
      <w:r>
        <w:rPr>
          <w:rFonts w:eastAsia="Courier New" w:cs="Times New Roman"/>
        </w:rPr>
        <w:t xml:space="preserve">tniejącej wzdłuż ul. Gagarina. </w:t>
      </w:r>
      <w:r>
        <w:rPr>
          <w:rFonts w:cs="Times New Roman"/>
        </w:rPr>
        <w:t>Koszt</w:t>
      </w:r>
      <w:r w:rsidRPr="00AC4DA0">
        <w:rPr>
          <w:rFonts w:cs="Times New Roman"/>
        </w:rPr>
        <w:t xml:space="preserve"> (realizacja): </w:t>
      </w:r>
      <w:r>
        <w:rPr>
          <w:rFonts w:cs="Times New Roman"/>
        </w:rPr>
        <w:t>214 tys.</w:t>
      </w:r>
      <w:r w:rsidRPr="00AC4DA0">
        <w:rPr>
          <w:rFonts w:cs="Times New Roman"/>
        </w:rPr>
        <w:t xml:space="preserve"> zł.</w:t>
      </w:r>
    </w:p>
    <w:p w14:paraId="1E5035F2" w14:textId="77777777" w:rsidR="000402F2" w:rsidRPr="00117AA0" w:rsidRDefault="000402F2" w:rsidP="000402F2">
      <w:pPr>
        <w:keepNext/>
        <w:widowControl/>
        <w:tabs>
          <w:tab w:val="left" w:pos="284"/>
        </w:tabs>
        <w:suppressAutoHyphens w:val="0"/>
        <w:spacing w:line="240" w:lineRule="auto"/>
        <w:jc w:val="both"/>
        <w:rPr>
          <w:rFonts w:eastAsia="Courier New" w:cs="Times New Roman"/>
        </w:rPr>
      </w:pPr>
      <w:r w:rsidRPr="00117AA0">
        <w:rPr>
          <w:rFonts w:cs="Times New Roman"/>
          <w:iCs/>
        </w:rPr>
        <w:t>6. Wykonanie nasadzeń 301 drzew wraz z ich trzyletnią pielęgnacją na terenie Torunia</w:t>
      </w:r>
    </w:p>
    <w:p w14:paraId="06324B47" w14:textId="77777777" w:rsidR="000402F2" w:rsidRPr="002556C0" w:rsidRDefault="000402F2" w:rsidP="000402F2">
      <w:pPr>
        <w:spacing w:line="240" w:lineRule="auto"/>
        <w:jc w:val="both"/>
        <w:rPr>
          <w:rFonts w:cs="Times New Roman"/>
          <w:iCs/>
        </w:rPr>
      </w:pPr>
      <w:r w:rsidRPr="00AC4DA0">
        <w:rPr>
          <w:rFonts w:cs="Times New Roman"/>
          <w:iCs/>
        </w:rPr>
        <w:t>Po</w:t>
      </w:r>
      <w:r>
        <w:rPr>
          <w:rFonts w:cs="Times New Roman"/>
          <w:iCs/>
        </w:rPr>
        <w:t xml:space="preserve">sadzono 301 szt. drzew, w lokalizacjach </w:t>
      </w:r>
      <w:r w:rsidRPr="00AC4DA0">
        <w:rPr>
          <w:rFonts w:cs="Times New Roman"/>
          <w:iCs/>
        </w:rPr>
        <w:t>m.in.: Alpinarium, skwer Torwirtó</w:t>
      </w:r>
      <w:r>
        <w:rPr>
          <w:rFonts w:cs="Times New Roman"/>
          <w:iCs/>
        </w:rPr>
        <w:t xml:space="preserve">w, Park Miejski, Dolina Marzeń, </w:t>
      </w:r>
      <w:r w:rsidRPr="00AC4DA0">
        <w:rPr>
          <w:rFonts w:cs="Times New Roman"/>
          <w:iCs/>
        </w:rPr>
        <w:t>Park 100-lecia Powrotu Torunia do Wolnej Polski, Plac 4 cz</w:t>
      </w:r>
      <w:r>
        <w:rPr>
          <w:rFonts w:cs="Times New Roman"/>
          <w:iCs/>
        </w:rPr>
        <w:t xml:space="preserve">erwca 1989 r., park kieszonkowy </w:t>
      </w:r>
      <w:r w:rsidR="00620047">
        <w:rPr>
          <w:rFonts w:cs="Times New Roman"/>
          <w:iCs/>
        </w:rPr>
        <w:t>Polna/Strehla/</w:t>
      </w:r>
      <w:r w:rsidRPr="00AC4DA0">
        <w:rPr>
          <w:rFonts w:cs="Times New Roman"/>
          <w:iCs/>
        </w:rPr>
        <w:t>Fieldorfa „Nila”</w:t>
      </w:r>
      <w:r>
        <w:rPr>
          <w:rFonts w:cs="Times New Roman"/>
          <w:iCs/>
        </w:rPr>
        <w:t>,</w:t>
      </w:r>
      <w:r w:rsidRPr="00AC4DA0">
        <w:rPr>
          <w:rFonts w:cs="Times New Roman"/>
          <w:iCs/>
        </w:rPr>
        <w:t xml:space="preserve"> tereny zieleni przy ul. Tata</w:t>
      </w:r>
      <w:r>
        <w:rPr>
          <w:rFonts w:cs="Times New Roman"/>
          <w:iCs/>
        </w:rPr>
        <w:t xml:space="preserve">raków, </w:t>
      </w:r>
      <w:r>
        <w:rPr>
          <w:rFonts w:cs="Times New Roman"/>
          <w:iCs/>
        </w:rPr>
        <w:lastRenderedPageBreak/>
        <w:t xml:space="preserve">przy Stawie Kapitana, pas </w:t>
      </w:r>
      <w:r w:rsidRPr="00AC4DA0">
        <w:rPr>
          <w:rFonts w:cs="Times New Roman"/>
          <w:iCs/>
        </w:rPr>
        <w:t>d</w:t>
      </w:r>
      <w:r>
        <w:rPr>
          <w:rFonts w:cs="Times New Roman"/>
          <w:iCs/>
        </w:rPr>
        <w:t>rogowy ul. Poniatowskiego, a</w:t>
      </w:r>
      <w:r w:rsidRPr="00AC4DA0">
        <w:rPr>
          <w:rFonts w:cs="Times New Roman"/>
          <w:iCs/>
        </w:rPr>
        <w:t xml:space="preserve">l. św. Jana Pawła II, </w:t>
      </w:r>
      <w:r>
        <w:rPr>
          <w:rFonts w:cs="Times New Roman"/>
          <w:iCs/>
        </w:rPr>
        <w:t xml:space="preserve">ulice: Piastowska, </w:t>
      </w:r>
      <w:r w:rsidRPr="00AC4DA0">
        <w:rPr>
          <w:rFonts w:cs="Times New Roman"/>
          <w:iCs/>
        </w:rPr>
        <w:t>Wały g</w:t>
      </w:r>
      <w:r>
        <w:rPr>
          <w:rFonts w:cs="Times New Roman"/>
          <w:iCs/>
        </w:rPr>
        <w:t xml:space="preserve">en. Sikorskiego, Słowackiego, Matejki, Jamontta, </w:t>
      </w:r>
      <w:r w:rsidRPr="00AC4DA0">
        <w:rPr>
          <w:rFonts w:cs="Times New Roman"/>
          <w:iCs/>
        </w:rPr>
        <w:t xml:space="preserve">Lelewela, </w:t>
      </w:r>
      <w:r>
        <w:rPr>
          <w:rFonts w:cs="Times New Roman"/>
          <w:iCs/>
        </w:rPr>
        <w:t xml:space="preserve">Legionów, Bydgoska, </w:t>
      </w:r>
      <w:r w:rsidRPr="00AC4DA0">
        <w:rPr>
          <w:rFonts w:cs="Times New Roman"/>
          <w:iCs/>
        </w:rPr>
        <w:t>Gagarina</w:t>
      </w:r>
      <w:r>
        <w:rPr>
          <w:rFonts w:cs="Times New Roman"/>
          <w:iCs/>
        </w:rPr>
        <w:t xml:space="preserve">, Moniuszki, </w:t>
      </w:r>
      <w:r w:rsidRPr="00AC4DA0">
        <w:rPr>
          <w:rFonts w:cs="Times New Roman"/>
          <w:iCs/>
        </w:rPr>
        <w:t>Przy</w:t>
      </w:r>
      <w:r>
        <w:rPr>
          <w:rFonts w:cs="Times New Roman"/>
          <w:iCs/>
        </w:rPr>
        <w:t xml:space="preserve">byszewskiego, Iwanowskiej, Tataraków, Kniaziewicza, Broniewskiego, </w:t>
      </w:r>
      <w:r w:rsidRPr="00AC4DA0">
        <w:rPr>
          <w:rFonts w:cs="Times New Roman"/>
          <w:iCs/>
        </w:rPr>
        <w:t xml:space="preserve">Kraszewskiego, </w:t>
      </w:r>
      <w:r>
        <w:rPr>
          <w:rFonts w:cs="Times New Roman"/>
          <w:iCs/>
        </w:rPr>
        <w:t>u</w:t>
      </w:r>
      <w:r w:rsidRPr="00AC4DA0">
        <w:rPr>
          <w:rFonts w:cs="Times New Roman"/>
          <w:iCs/>
        </w:rPr>
        <w:t>Szosa Chełmiń</w:t>
      </w:r>
      <w:r>
        <w:rPr>
          <w:rFonts w:cs="Times New Roman"/>
          <w:iCs/>
        </w:rPr>
        <w:t xml:space="preserve">ska, </w:t>
      </w:r>
      <w:r w:rsidRPr="00AC4DA0">
        <w:rPr>
          <w:rFonts w:cs="Times New Roman"/>
          <w:iCs/>
        </w:rPr>
        <w:t>Dobrzyńska, Watzenrodego,</w:t>
      </w:r>
      <w:r w:rsidR="00620047">
        <w:rPr>
          <w:rFonts w:cs="Times New Roman"/>
          <w:iCs/>
        </w:rPr>
        <w:t xml:space="preserve"> </w:t>
      </w:r>
      <w:r w:rsidR="00620047">
        <w:rPr>
          <w:rFonts w:cs="Times New Roman"/>
          <w:iCs/>
        </w:rPr>
        <w:br/>
      </w:r>
      <w:r w:rsidRPr="00AC4DA0">
        <w:rPr>
          <w:rFonts w:cs="Times New Roman"/>
          <w:iCs/>
        </w:rPr>
        <w:t>św. Klemensa.</w:t>
      </w:r>
      <w:r w:rsidR="002556C0">
        <w:rPr>
          <w:rFonts w:cs="Times New Roman"/>
          <w:iCs/>
        </w:rPr>
        <w:t xml:space="preserve"> </w:t>
      </w:r>
      <w:r w:rsidRPr="00AC4DA0">
        <w:rPr>
          <w:rFonts w:cs="Times New Roman"/>
          <w:iCs/>
        </w:rPr>
        <w:t>Gatunki drzew nasadzone to m.in.</w:t>
      </w:r>
      <w:r>
        <w:rPr>
          <w:rFonts w:cs="Times New Roman"/>
          <w:iCs/>
        </w:rPr>
        <w:t>w odmianach</w:t>
      </w:r>
      <w:r w:rsidRPr="00AC4DA0">
        <w:rPr>
          <w:rFonts w:cs="Times New Roman"/>
          <w:iCs/>
        </w:rPr>
        <w:t>: buk</w:t>
      </w:r>
      <w:r>
        <w:rPr>
          <w:rFonts w:cs="Times New Roman"/>
          <w:iCs/>
        </w:rPr>
        <w:t xml:space="preserve">i, </w:t>
      </w:r>
      <w:r w:rsidRPr="00AC4DA0">
        <w:rPr>
          <w:rFonts w:cs="Times New Roman"/>
          <w:iCs/>
        </w:rPr>
        <w:t>klon</w:t>
      </w:r>
      <w:r>
        <w:rPr>
          <w:rFonts w:cs="Times New Roman"/>
          <w:iCs/>
        </w:rPr>
        <w:t>y, lipy, kasztanowce, dęby oraz głóg</w:t>
      </w:r>
      <w:r w:rsidRPr="00AC4DA0">
        <w:rPr>
          <w:rFonts w:cs="Times New Roman"/>
          <w:iCs/>
        </w:rPr>
        <w:t>, platan</w:t>
      </w:r>
      <w:r>
        <w:rPr>
          <w:rFonts w:cs="Times New Roman"/>
          <w:iCs/>
        </w:rPr>
        <w:t>, wiąz</w:t>
      </w:r>
      <w:r w:rsidRPr="00AC4DA0">
        <w:rPr>
          <w:rFonts w:cs="Times New Roman"/>
          <w:iCs/>
        </w:rPr>
        <w:t>, d</w:t>
      </w:r>
      <w:r>
        <w:rPr>
          <w:rFonts w:cs="Times New Roman"/>
          <w:iCs/>
        </w:rPr>
        <w:t>aglezja, grusza</w:t>
      </w:r>
      <w:r w:rsidRPr="00AC4DA0">
        <w:rPr>
          <w:rFonts w:cs="Times New Roman"/>
          <w:iCs/>
        </w:rPr>
        <w:t>, r</w:t>
      </w:r>
      <w:r>
        <w:rPr>
          <w:rFonts w:cs="Times New Roman"/>
          <w:iCs/>
        </w:rPr>
        <w:t>obinia</w:t>
      </w:r>
      <w:r w:rsidRPr="00AC4DA0">
        <w:rPr>
          <w:rFonts w:cs="Times New Roman"/>
          <w:iCs/>
        </w:rPr>
        <w:t>, topo</w:t>
      </w:r>
      <w:r>
        <w:rPr>
          <w:rFonts w:cs="Times New Roman"/>
          <w:iCs/>
        </w:rPr>
        <w:t>la, leszczyna</w:t>
      </w:r>
      <w:r w:rsidRPr="00AC4DA0">
        <w:rPr>
          <w:rFonts w:cs="Times New Roman"/>
          <w:iCs/>
        </w:rPr>
        <w:t>, gle</w:t>
      </w:r>
      <w:r>
        <w:rPr>
          <w:rFonts w:cs="Times New Roman"/>
          <w:iCs/>
        </w:rPr>
        <w:t>diczja, sosna, grujecznik, jarząb, wierzba</w:t>
      </w:r>
      <w:r w:rsidRPr="00AC4DA0">
        <w:rPr>
          <w:rFonts w:cs="Times New Roman"/>
          <w:iCs/>
        </w:rPr>
        <w:t xml:space="preserve">, magnolia. </w:t>
      </w:r>
      <w:r>
        <w:rPr>
          <w:rFonts w:cs="Times New Roman"/>
        </w:rPr>
        <w:t>Koszt zadania: ponad 653 tys.</w:t>
      </w:r>
      <w:r w:rsidRPr="00AC4DA0">
        <w:rPr>
          <w:rFonts w:cs="Times New Roman"/>
        </w:rPr>
        <w:t xml:space="preserve"> zł  </w:t>
      </w:r>
    </w:p>
    <w:p w14:paraId="527E8569" w14:textId="77777777" w:rsidR="000402F2" w:rsidRPr="00117AA0" w:rsidRDefault="000402F2" w:rsidP="000402F2">
      <w:pPr>
        <w:spacing w:line="240" w:lineRule="auto"/>
        <w:jc w:val="both"/>
        <w:rPr>
          <w:rFonts w:cs="Times New Roman"/>
        </w:rPr>
      </w:pPr>
      <w:r w:rsidRPr="00117AA0">
        <w:rPr>
          <w:rFonts w:cs="Times New Roman"/>
        </w:rPr>
        <w:t>7. Nowe krzewy w 2023 r.</w:t>
      </w:r>
    </w:p>
    <w:p w14:paraId="5AD0E3D6" w14:textId="77777777" w:rsidR="000402F2" w:rsidRPr="00AC4DA0" w:rsidRDefault="000402F2" w:rsidP="000402F2">
      <w:pPr>
        <w:spacing w:line="240" w:lineRule="auto"/>
        <w:jc w:val="both"/>
        <w:rPr>
          <w:rFonts w:cs="Times New Roman"/>
        </w:rPr>
      </w:pPr>
      <w:r w:rsidRPr="00AC4DA0">
        <w:rPr>
          <w:rFonts w:cs="Times New Roman"/>
        </w:rPr>
        <w:t>Nasadzenia krzewów w pasach drogowych w Toruni</w:t>
      </w:r>
      <w:r>
        <w:rPr>
          <w:rFonts w:cs="Times New Roman"/>
        </w:rPr>
        <w:t xml:space="preserve">u w 2023 r. wykonano w lokalizacjach: </w:t>
      </w:r>
      <w:r w:rsidRPr="00AC4DA0">
        <w:rPr>
          <w:rFonts w:cs="Times New Roman"/>
        </w:rPr>
        <w:t>ul. Ju</w:t>
      </w:r>
      <w:r>
        <w:rPr>
          <w:rFonts w:cs="Times New Roman"/>
        </w:rPr>
        <w:t xml:space="preserve">liusza Słowackiego (berberys), ul. Targowa (pęcherznica kalinolistna oraz tawuła japońska), </w:t>
      </w:r>
      <w:r w:rsidRPr="00AC4DA0">
        <w:rPr>
          <w:rFonts w:cs="Times New Roman"/>
        </w:rPr>
        <w:t>Park Miejski - ul</w:t>
      </w:r>
      <w:r>
        <w:rPr>
          <w:rFonts w:cs="Times New Roman"/>
        </w:rPr>
        <w:t>. Przybyszewskiego (śnieguliczka biała), ul. Koniuchy (</w:t>
      </w:r>
      <w:r w:rsidRPr="00AC4DA0">
        <w:rPr>
          <w:rFonts w:cs="Times New Roman"/>
        </w:rPr>
        <w:t>róż</w:t>
      </w:r>
      <w:r w:rsidR="00620047">
        <w:rPr>
          <w:rFonts w:cs="Times New Roman"/>
        </w:rPr>
        <w:t xml:space="preserve">e oraz dereń), </w:t>
      </w:r>
      <w:r w:rsidRPr="00AC4DA0">
        <w:rPr>
          <w:rFonts w:cs="Times New Roman"/>
        </w:rPr>
        <w:t>u</w:t>
      </w:r>
      <w:r>
        <w:rPr>
          <w:rFonts w:cs="Times New Roman"/>
        </w:rPr>
        <w:t>l. Szosa Chełmińska (róża okrywowa</w:t>
      </w:r>
      <w:r w:rsidRPr="00AC4DA0">
        <w:rPr>
          <w:rFonts w:cs="Times New Roman"/>
        </w:rPr>
        <w:t xml:space="preserve"> i uzupełnienie berberysa</w:t>
      </w:r>
      <w:r>
        <w:rPr>
          <w:rFonts w:cs="Times New Roman"/>
        </w:rPr>
        <w:t xml:space="preserve">), ul. Dobrzyńska (trzcinnik), ul. Wita Stwosza (berberys),  Park Glazja (ostrokrzew), </w:t>
      </w:r>
      <w:r w:rsidRPr="00AC4DA0">
        <w:rPr>
          <w:rFonts w:cs="Times New Roman"/>
        </w:rPr>
        <w:t xml:space="preserve">ul. Polskiego </w:t>
      </w:r>
      <w:r>
        <w:rPr>
          <w:rFonts w:cs="Times New Roman"/>
        </w:rPr>
        <w:t xml:space="preserve">Czerwonego Krzyża (berberyas), </w:t>
      </w:r>
      <w:r w:rsidRPr="00AC4DA0">
        <w:rPr>
          <w:rFonts w:cs="Times New Roman"/>
        </w:rPr>
        <w:t>ul</w:t>
      </w:r>
      <w:r>
        <w:rPr>
          <w:rFonts w:cs="Times New Roman"/>
        </w:rPr>
        <w:t>. Żwirki i Wigury (</w:t>
      </w:r>
      <w:r w:rsidRPr="00AC4DA0">
        <w:rPr>
          <w:rFonts w:cs="Times New Roman"/>
        </w:rPr>
        <w:t xml:space="preserve">rosa </w:t>
      </w:r>
      <w:r>
        <w:rPr>
          <w:rFonts w:cs="Times New Roman"/>
        </w:rPr>
        <w:t>rugose), ul. Turystyczna (posadzenie</w:t>
      </w:r>
      <w:r w:rsidR="00620047">
        <w:rPr>
          <w:rFonts w:cs="Times New Roman"/>
        </w:rPr>
        <w:t xml:space="preserve"> </w:t>
      </w:r>
      <w:r>
        <w:rPr>
          <w:rFonts w:cs="Times New Roman"/>
        </w:rPr>
        <w:t>/</w:t>
      </w:r>
      <w:r w:rsidRPr="00AC4DA0">
        <w:rPr>
          <w:rFonts w:cs="Times New Roman"/>
        </w:rPr>
        <w:t xml:space="preserve">uzupełnienie istniejących krzewów - rosa </w:t>
      </w:r>
      <w:r>
        <w:rPr>
          <w:rFonts w:cs="Times New Roman"/>
        </w:rPr>
        <w:t>rugose)</w:t>
      </w:r>
      <w:r w:rsidRPr="00AC4DA0">
        <w:rPr>
          <w:rFonts w:cs="Times New Roman"/>
        </w:rPr>
        <w:t>.</w:t>
      </w:r>
      <w:r w:rsidR="002556C0">
        <w:rPr>
          <w:rFonts w:cs="Times New Roman"/>
        </w:rPr>
        <w:t xml:space="preserve"> </w:t>
      </w:r>
      <w:r>
        <w:rPr>
          <w:rFonts w:cs="Times New Roman"/>
        </w:rPr>
        <w:t>Kwota realizacji zadania: 113,4 tys.</w:t>
      </w:r>
      <w:r w:rsidRPr="00AC4DA0">
        <w:rPr>
          <w:rFonts w:cs="Times New Roman"/>
        </w:rPr>
        <w:t xml:space="preserve"> zł. </w:t>
      </w:r>
    </w:p>
    <w:p w14:paraId="1AC168A7" w14:textId="77777777" w:rsidR="000402F2" w:rsidRPr="002F5CBF" w:rsidRDefault="000402F2" w:rsidP="000402F2">
      <w:pPr>
        <w:spacing w:line="240" w:lineRule="auto"/>
        <w:jc w:val="both"/>
        <w:rPr>
          <w:rFonts w:cs="Times New Roman"/>
        </w:rPr>
      </w:pPr>
      <w:r w:rsidRPr="002F5CBF">
        <w:rPr>
          <w:rFonts w:cs="Times New Roman"/>
        </w:rPr>
        <w:t>8</w:t>
      </w:r>
      <w:r w:rsidR="002556C0">
        <w:rPr>
          <w:rFonts w:cs="Times New Roman"/>
        </w:rPr>
        <w:t>. Uzupełnienie nasadzeń pnączy</w:t>
      </w:r>
    </w:p>
    <w:p w14:paraId="08D89554" w14:textId="77777777" w:rsidR="000402F2" w:rsidRPr="00AC4DA0" w:rsidRDefault="000402F2" w:rsidP="000402F2">
      <w:pPr>
        <w:spacing w:line="240" w:lineRule="auto"/>
        <w:jc w:val="both"/>
        <w:rPr>
          <w:rFonts w:cs="Times New Roman"/>
        </w:rPr>
      </w:pPr>
      <w:r>
        <w:rPr>
          <w:rFonts w:cs="Times New Roman"/>
        </w:rPr>
        <w:t xml:space="preserve">Nasadzenia 1.800 szt. </w:t>
      </w:r>
      <w:r w:rsidRPr="00AC4DA0">
        <w:rPr>
          <w:rFonts w:cs="Times New Roman"/>
        </w:rPr>
        <w:t xml:space="preserve">wykonywane zostały na ekranach akustycznych przy Trasie Prezydenta </w:t>
      </w:r>
      <w:r w:rsidRPr="00AC4DA0">
        <w:rPr>
          <w:rFonts w:cs="Times New Roman"/>
        </w:rPr>
        <w:br/>
        <w:t>W. Raczkiewicza, na gabionach przy ul. Hallera oraz panelac</w:t>
      </w:r>
      <w:r>
        <w:rPr>
          <w:rFonts w:cs="Times New Roman"/>
        </w:rPr>
        <w:t>h przy ul. Rydygiera</w:t>
      </w:r>
      <w:r w:rsidRPr="00AC4DA0">
        <w:rPr>
          <w:rFonts w:cs="Times New Roman"/>
        </w:rPr>
        <w:t xml:space="preserve">. </w:t>
      </w:r>
      <w:r>
        <w:rPr>
          <w:rFonts w:cs="Times New Roman"/>
        </w:rPr>
        <w:t>Koszt: ponad 96,1 tys. zł.</w:t>
      </w:r>
    </w:p>
    <w:p w14:paraId="77E57601" w14:textId="77777777" w:rsidR="000402F2" w:rsidRPr="002F5CBF" w:rsidRDefault="000402F2" w:rsidP="000402F2">
      <w:pPr>
        <w:rPr>
          <w:rFonts w:cs="Times New Roman"/>
        </w:rPr>
      </w:pPr>
      <w:r w:rsidRPr="002F5CBF">
        <w:rPr>
          <w:rFonts w:cs="Times New Roman"/>
        </w:rPr>
        <w:t xml:space="preserve">9. „Rozszczelnienie miasta”  </w:t>
      </w:r>
    </w:p>
    <w:p w14:paraId="38ECF0EF" w14:textId="77777777" w:rsidR="000402F2" w:rsidRPr="00DC46E4" w:rsidRDefault="000402F2" w:rsidP="000402F2">
      <w:pPr>
        <w:jc w:val="both"/>
        <w:rPr>
          <w:rFonts w:cs="Times New Roman"/>
        </w:rPr>
      </w:pPr>
      <w:r w:rsidRPr="00AC4DA0">
        <w:rPr>
          <w:rFonts w:cs="Times New Roman"/>
        </w:rPr>
        <w:t>W ramach zadania zdjęta została kostka betonowa z pasa rozdziału ul. Bema</w:t>
      </w:r>
      <w:r>
        <w:rPr>
          <w:rFonts w:cs="Times New Roman"/>
        </w:rPr>
        <w:t>,</w:t>
      </w:r>
      <w:r w:rsidRPr="00AC4DA0">
        <w:rPr>
          <w:rFonts w:cs="Times New Roman"/>
        </w:rPr>
        <w:t xml:space="preserve"> na odcinku od </w:t>
      </w:r>
      <w:r w:rsidRPr="00AC4DA0">
        <w:rPr>
          <w:rFonts w:cs="Times New Roman"/>
        </w:rPr>
        <w:br/>
        <w:t>ul. Osmańskiego w kierunku Placu Hoffmanna</w:t>
      </w:r>
      <w:r>
        <w:rPr>
          <w:rFonts w:cs="Times New Roman"/>
        </w:rPr>
        <w:t>,</w:t>
      </w:r>
      <w:r w:rsidRPr="00AC4DA0">
        <w:rPr>
          <w:rFonts w:cs="Times New Roman"/>
        </w:rPr>
        <w:t xml:space="preserve"> na powierzchni 987 m</w:t>
      </w:r>
      <w:r w:rsidRPr="00AC4DA0">
        <w:rPr>
          <w:rFonts w:cs="Times New Roman"/>
          <w:vertAlign w:val="superscript"/>
        </w:rPr>
        <w:t>2</w:t>
      </w:r>
      <w:r w:rsidRPr="00AC4DA0">
        <w:rPr>
          <w:rFonts w:cs="Times New Roman"/>
        </w:rPr>
        <w:t>. Wykonane kwatery u</w:t>
      </w:r>
      <w:r>
        <w:rPr>
          <w:rFonts w:cs="Times New Roman"/>
        </w:rPr>
        <w:t>zupełniono nową ziemią</w:t>
      </w:r>
      <w:r w:rsidRPr="00AC4DA0">
        <w:rPr>
          <w:rFonts w:cs="Times New Roman"/>
        </w:rPr>
        <w:t xml:space="preserve"> i posadzono ponad 4</w:t>
      </w:r>
      <w:r>
        <w:rPr>
          <w:rFonts w:cs="Times New Roman"/>
        </w:rPr>
        <w:t>.</w:t>
      </w:r>
      <w:r w:rsidRPr="00AC4DA0">
        <w:rPr>
          <w:rFonts w:cs="Times New Roman"/>
        </w:rPr>
        <w:t xml:space="preserve">600 szt. sadzonek, w tym róż </w:t>
      </w:r>
      <w:r>
        <w:rPr>
          <w:rFonts w:cs="Times New Roman"/>
        </w:rPr>
        <w:t>okrywowych</w:t>
      </w:r>
      <w:r w:rsidRPr="00AC4DA0">
        <w:rPr>
          <w:rFonts w:cs="Times New Roman"/>
        </w:rPr>
        <w:t xml:space="preserve">, </w:t>
      </w:r>
      <w:r w:rsidR="00620047">
        <w:rPr>
          <w:rFonts w:cs="Times New Roman"/>
        </w:rPr>
        <w:br/>
      </w:r>
      <w:r w:rsidRPr="00AC4DA0">
        <w:rPr>
          <w:rFonts w:cs="Times New Roman"/>
        </w:rPr>
        <w:t>a w najwęższych miejsc</w:t>
      </w:r>
      <w:r>
        <w:rPr>
          <w:rFonts w:cs="Times New Roman"/>
        </w:rPr>
        <w:t xml:space="preserve">ach trzcinnika ostrokwiatowego. </w:t>
      </w:r>
      <w:r>
        <w:rPr>
          <w:rFonts w:cs="Times New Roman"/>
          <w:iCs/>
        </w:rPr>
        <w:t xml:space="preserve">Łączny koszt: 124,7 tys. </w:t>
      </w:r>
      <w:r w:rsidRPr="00DC46E4">
        <w:rPr>
          <w:rFonts w:cs="Times New Roman"/>
          <w:iCs/>
        </w:rPr>
        <w:t>zł</w:t>
      </w:r>
    </w:p>
    <w:p w14:paraId="74E3E24E" w14:textId="77777777" w:rsidR="000402F2" w:rsidRDefault="000402F2" w:rsidP="000402F2"/>
    <w:p w14:paraId="656DB03D" w14:textId="77777777" w:rsidR="000402F2" w:rsidRPr="00465741" w:rsidRDefault="000402F2" w:rsidP="000402F2">
      <w:pPr>
        <w:spacing w:line="240" w:lineRule="auto"/>
        <w:jc w:val="both"/>
        <w:rPr>
          <w:rFonts w:cs="Times New Roman"/>
          <w:color w:val="0070C0"/>
          <w:lang w:eastAsia="pl-PL"/>
        </w:rPr>
      </w:pPr>
      <w:r w:rsidRPr="00465741">
        <w:rPr>
          <w:b/>
          <w:i/>
          <w:color w:val="0070C0"/>
        </w:rPr>
        <w:t>Zwierzęta bezdomne</w:t>
      </w:r>
    </w:p>
    <w:p w14:paraId="3C0EEF33" w14:textId="77777777" w:rsidR="000402F2" w:rsidRDefault="000402F2" w:rsidP="000402F2">
      <w:pPr>
        <w:spacing w:line="240" w:lineRule="auto"/>
        <w:ind w:firstLine="709"/>
        <w:jc w:val="both"/>
        <w:rPr>
          <w:lang w:val="pl-PL"/>
        </w:rPr>
      </w:pPr>
      <w:r>
        <w:rPr>
          <w:lang w:val="pl-PL"/>
        </w:rPr>
        <w:t>Działań Gminy związanych z bezdomnością zwierząt w Toruniu dotyczy program, który zgodnie z art. 11a ustawy z dnia 21 sierpnia 1997 r. o ochronie zwierząt jest uchwalany corocznie przez Radę Miasta Torunia. Obejmuje zadania związane z opieką nad zwierzętami bezdomnymi oraz zapobieganiem bezdomności, przede wszystkim psów i kotów.</w:t>
      </w:r>
    </w:p>
    <w:p w14:paraId="23FB459B" w14:textId="77777777" w:rsidR="000402F2" w:rsidRDefault="000402F2" w:rsidP="000402F2">
      <w:pPr>
        <w:spacing w:line="240" w:lineRule="auto"/>
        <w:ind w:firstLine="709"/>
        <w:jc w:val="both"/>
        <w:rPr>
          <w:lang w:val="pl-PL"/>
        </w:rPr>
      </w:pPr>
      <w:r>
        <w:rPr>
          <w:lang w:val="pl-PL"/>
        </w:rPr>
        <w:t xml:space="preserve">Na realizację </w:t>
      </w:r>
      <w:r w:rsidRPr="00393F14">
        <w:rPr>
          <w:b/>
          <w:lang w:val="pl-PL"/>
        </w:rPr>
        <w:t>„Programu opieki nad zwierzętami bezdomnymi oraz zapobiegania bezdomności zwierząt w roku 2023”</w:t>
      </w:r>
      <w:r w:rsidRPr="00BE53F5">
        <w:rPr>
          <w:lang w:val="pl-PL"/>
        </w:rPr>
        <w:t xml:space="preserve"> przeznaczono w budżecie miasta kwotę w wysokości 1.971 tys. zł, czyli o ponad 400 tys. zł więcej niż w roku 2022.</w:t>
      </w:r>
    </w:p>
    <w:p w14:paraId="79AA091F" w14:textId="77777777" w:rsidR="000402F2" w:rsidRDefault="000402F2" w:rsidP="000402F2">
      <w:pPr>
        <w:spacing w:line="240" w:lineRule="auto"/>
        <w:ind w:firstLine="709"/>
        <w:jc w:val="both"/>
        <w:rPr>
          <w:lang w:val="pl-PL"/>
        </w:rPr>
      </w:pPr>
      <w:r>
        <w:rPr>
          <w:lang w:val="pl-PL"/>
        </w:rPr>
        <w:t>Wśród zadań wskazanych w programie jest</w:t>
      </w:r>
      <w:r w:rsidR="00F34643">
        <w:rPr>
          <w:lang w:val="pl-PL"/>
        </w:rPr>
        <w:t xml:space="preserve"> m.in. utrzymywanie Schroniska d</w:t>
      </w:r>
      <w:r>
        <w:rPr>
          <w:lang w:val="pl-PL"/>
        </w:rPr>
        <w:t xml:space="preserve">la Bezdomnych Zwierząt. W ramach programu w 2023 roku zrealizowano zabiegi sterylizacji </w:t>
      </w:r>
      <w:r w:rsidR="00F34643">
        <w:rPr>
          <w:lang w:val="pl-PL"/>
        </w:rPr>
        <w:br/>
      </w:r>
      <w:r>
        <w:rPr>
          <w:lang w:val="pl-PL"/>
        </w:rPr>
        <w:t>i kastracji 502 kotów wolno żyjących ora</w:t>
      </w:r>
      <w:r w:rsidR="00F34643">
        <w:rPr>
          <w:lang w:val="pl-PL"/>
        </w:rPr>
        <w:t>z ich dokarmianie, objęto opieką</w:t>
      </w:r>
      <w:r>
        <w:rPr>
          <w:lang w:val="pl-PL"/>
        </w:rPr>
        <w:t xml:space="preserve"> w schronisku dla bezdomnych zwierząt 848 psów i 831 kotów. Zabiegom sterylizacji i kastracji poddano </w:t>
      </w:r>
      <w:r w:rsidR="00F34643">
        <w:rPr>
          <w:lang w:val="pl-PL"/>
        </w:rPr>
        <w:br/>
      </w:r>
      <w:r>
        <w:rPr>
          <w:lang w:val="pl-PL"/>
        </w:rPr>
        <w:t xml:space="preserve">w schronisku 442 psy oraz 467 kotów. Wszystkie zwierzęta adoptowane ze schroniska są znakowane – w roku 2023 mikroczipem oznakowano </w:t>
      </w:r>
      <w:r w:rsidRPr="006C1D66">
        <w:rPr>
          <w:lang w:val="pl-PL"/>
        </w:rPr>
        <w:t>521</w:t>
      </w:r>
      <w:r>
        <w:rPr>
          <w:lang w:val="pl-PL"/>
        </w:rPr>
        <w:t xml:space="preserve"> psów</w:t>
      </w:r>
      <w:r w:rsidRPr="006C1D66">
        <w:rPr>
          <w:lang w:val="pl-PL"/>
        </w:rPr>
        <w:t xml:space="preserve"> i 566</w:t>
      </w:r>
      <w:r>
        <w:rPr>
          <w:lang w:val="pl-PL"/>
        </w:rPr>
        <w:t xml:space="preserve"> kotów.</w:t>
      </w:r>
    </w:p>
    <w:p w14:paraId="0B2CE4D9" w14:textId="77777777" w:rsidR="000402F2" w:rsidRDefault="000402F2" w:rsidP="000402F2">
      <w:pPr>
        <w:spacing w:line="240" w:lineRule="auto"/>
        <w:ind w:firstLine="709"/>
        <w:jc w:val="both"/>
        <w:rPr>
          <w:lang w:val="pl-PL"/>
        </w:rPr>
      </w:pPr>
      <w:r w:rsidRPr="00126AA7">
        <w:rPr>
          <w:lang w:val="pl-PL"/>
        </w:rPr>
        <w:t xml:space="preserve">W marcu 2023 r. zakończył się remont wybiegów dla psów w </w:t>
      </w:r>
      <w:r>
        <w:rPr>
          <w:lang w:val="pl-PL"/>
        </w:rPr>
        <w:t>s</w:t>
      </w:r>
      <w:r w:rsidRPr="00126AA7">
        <w:rPr>
          <w:lang w:val="pl-PL"/>
        </w:rPr>
        <w:t>chronisku</w:t>
      </w:r>
      <w:r>
        <w:rPr>
          <w:lang w:val="pl-PL"/>
        </w:rPr>
        <w:t>, podczas którego</w:t>
      </w:r>
      <w:r w:rsidR="00F34643">
        <w:rPr>
          <w:lang w:val="pl-PL"/>
        </w:rPr>
        <w:t xml:space="preserve"> </w:t>
      </w:r>
      <w:r>
        <w:rPr>
          <w:lang w:val="pl-PL"/>
        </w:rPr>
        <w:t>w</w:t>
      </w:r>
      <w:r w:rsidRPr="00126AA7">
        <w:rPr>
          <w:lang w:val="pl-PL"/>
        </w:rPr>
        <w:t>ymieniono ogrodzenia kojców oraz siatki i murki, które je oddzielają. Inwestycja kosztowała 128</w:t>
      </w:r>
      <w:r>
        <w:rPr>
          <w:lang w:val="pl-PL"/>
        </w:rPr>
        <w:t>,</w:t>
      </w:r>
      <w:r w:rsidRPr="00126AA7">
        <w:rPr>
          <w:lang w:val="pl-PL"/>
        </w:rPr>
        <w:t>8</w:t>
      </w:r>
      <w:r>
        <w:rPr>
          <w:lang w:val="pl-PL"/>
        </w:rPr>
        <w:t xml:space="preserve"> tys.</w:t>
      </w:r>
      <w:r w:rsidRPr="00126AA7">
        <w:rPr>
          <w:lang w:val="pl-PL"/>
        </w:rPr>
        <w:t xml:space="preserve"> zł</w:t>
      </w:r>
      <w:r>
        <w:rPr>
          <w:lang w:val="pl-PL"/>
        </w:rPr>
        <w:t>.</w:t>
      </w:r>
    </w:p>
    <w:p w14:paraId="5454129A" w14:textId="77777777" w:rsidR="000402F2" w:rsidRDefault="000402F2" w:rsidP="00F34643">
      <w:pPr>
        <w:ind w:firstLine="708"/>
        <w:jc w:val="both"/>
      </w:pPr>
      <w:r>
        <w:rPr>
          <w:lang w:val="pl-PL"/>
        </w:rPr>
        <w:t xml:space="preserve">Nieustannie ważnym elementem programu jest poszukiwanie właścicieli dla bezdomnych zwierząt, m.in. przez stronę internetową schroniska, portale ogłoszeniowe, media, a także współpracę z organizacjami społecznymi. Szeroko zakrojone ubiegłoroczne akcje przyniosły efekt w postaci uzyskania wysokiego odsetka adopcji, tj. </w:t>
      </w:r>
      <w:r w:rsidRPr="00B40771">
        <w:rPr>
          <w:lang w:val="pl-PL"/>
        </w:rPr>
        <w:t xml:space="preserve">94,20% psów </w:t>
      </w:r>
      <w:r w:rsidR="00F34643">
        <w:rPr>
          <w:lang w:val="pl-PL"/>
        </w:rPr>
        <w:br/>
      </w:r>
      <w:r w:rsidRPr="00B40771">
        <w:rPr>
          <w:lang w:val="pl-PL"/>
        </w:rPr>
        <w:t>i 74,30 %</w:t>
      </w:r>
      <w:r>
        <w:rPr>
          <w:lang w:val="pl-PL"/>
        </w:rPr>
        <w:t xml:space="preserve"> kotów.</w:t>
      </w:r>
    </w:p>
    <w:p w14:paraId="385A7982" w14:textId="77777777" w:rsidR="000402F2" w:rsidRDefault="000402F2">
      <w:pPr>
        <w:rPr>
          <w:color w:val="FF0000"/>
        </w:rPr>
      </w:pPr>
    </w:p>
    <w:p w14:paraId="01F448B9" w14:textId="77777777" w:rsidR="000023C9" w:rsidRDefault="000023C9">
      <w:pPr>
        <w:rPr>
          <w:color w:val="FF0000"/>
        </w:rPr>
      </w:pPr>
    </w:p>
    <w:p w14:paraId="1396822E" w14:textId="77777777" w:rsidR="000023C9" w:rsidRPr="006903CE" w:rsidRDefault="000023C9" w:rsidP="000023C9">
      <w:pPr>
        <w:pStyle w:val="Nagwek1"/>
        <w:numPr>
          <w:ilvl w:val="0"/>
          <w:numId w:val="0"/>
        </w:numPr>
        <w:spacing w:line="240" w:lineRule="auto"/>
        <w:ind w:left="432" w:hanging="432"/>
        <w:rPr>
          <w:color w:val="0070C0"/>
          <w:lang w:val="pl-PL"/>
        </w:rPr>
      </w:pPr>
      <w:bookmarkStart w:id="41" w:name="_Toc69477717"/>
      <w:bookmarkStart w:id="42" w:name="_Toc69372265"/>
      <w:r>
        <w:rPr>
          <w:color w:val="0070C0"/>
          <w:lang w:val="pl-PL"/>
        </w:rPr>
        <w:lastRenderedPageBreak/>
        <w:t>XIV. KULTURA, OCHRONA DZIEDZICTWA KULTUROWEGO I TURYSTYKA</w:t>
      </w:r>
      <w:bookmarkStart w:id="43" w:name="__RefHeading__31998_2082197896"/>
      <w:bookmarkStart w:id="44" w:name="__RefHeading__32000_2082197896"/>
      <w:bookmarkStart w:id="45" w:name="__RefHeading__32002_2082197896"/>
      <w:bookmarkStart w:id="46" w:name="__RefHeading__32006_2082197896"/>
      <w:bookmarkEnd w:id="41"/>
      <w:bookmarkEnd w:id="42"/>
      <w:bookmarkEnd w:id="43"/>
      <w:bookmarkEnd w:id="44"/>
      <w:bookmarkEnd w:id="45"/>
      <w:bookmarkEnd w:id="46"/>
    </w:p>
    <w:p w14:paraId="100CCF32" w14:textId="77777777" w:rsidR="000023C9" w:rsidRPr="00D42D37" w:rsidRDefault="000023C9" w:rsidP="000023C9">
      <w:pPr>
        <w:spacing w:line="240" w:lineRule="auto"/>
        <w:rPr>
          <w:rFonts w:cs="Times New Roman"/>
          <w:b/>
          <w:i/>
          <w:color w:val="0070C0"/>
          <w:lang w:val="pl-PL" w:eastAsia="pl-PL"/>
        </w:rPr>
      </w:pPr>
      <w:r>
        <w:rPr>
          <w:rFonts w:cs="Times New Roman"/>
          <w:b/>
          <w:i/>
          <w:color w:val="0070C0"/>
          <w:lang w:val="pl-PL" w:eastAsia="pl-PL"/>
        </w:rPr>
        <w:t xml:space="preserve">Strategia Rozwoju Kultury </w:t>
      </w:r>
      <w:r w:rsidR="000256C8">
        <w:rPr>
          <w:rFonts w:cs="Times New Roman"/>
          <w:b/>
          <w:i/>
          <w:color w:val="0070C0"/>
          <w:lang w:val="pl-PL" w:eastAsia="pl-PL"/>
        </w:rPr>
        <w:t>do roku 2030</w:t>
      </w:r>
    </w:p>
    <w:p w14:paraId="56756949" w14:textId="77777777" w:rsidR="000023C9" w:rsidRPr="002C29A8" w:rsidRDefault="000023C9" w:rsidP="00155D92">
      <w:pPr>
        <w:ind w:firstLine="708"/>
        <w:jc w:val="both"/>
        <w:rPr>
          <w:rFonts w:cs="Times New Roman"/>
          <w:lang w:val="pl-PL"/>
        </w:rPr>
      </w:pPr>
      <w:r w:rsidRPr="002C29A8">
        <w:rPr>
          <w:rFonts w:cs="Times New Roman"/>
          <w:lang w:val="pl-PL"/>
        </w:rPr>
        <w:t xml:space="preserve">Dotychczasowa </w:t>
      </w:r>
      <w:r w:rsidRPr="002C714F">
        <w:rPr>
          <w:rFonts w:cs="Times New Roman"/>
          <w:lang w:val="pl-PL"/>
        </w:rPr>
        <w:t>Strategia Rozwoju Kultury Miasta Torunia do roku 2020</w:t>
      </w:r>
      <w:r w:rsidR="00245CD7">
        <w:rPr>
          <w:rFonts w:cs="Times New Roman"/>
          <w:lang w:val="pl-PL"/>
        </w:rPr>
        <w:t xml:space="preserve"> </w:t>
      </w:r>
      <w:r w:rsidRPr="002C29A8">
        <w:rPr>
          <w:rFonts w:cs="Times New Roman"/>
          <w:lang w:val="pl-PL"/>
        </w:rPr>
        <w:t>zosta</w:t>
      </w:r>
      <w:r>
        <w:rPr>
          <w:rFonts w:cs="Times New Roman"/>
          <w:lang w:val="pl-PL"/>
        </w:rPr>
        <w:t>ła przyjęta uchwałą Rady Miasta</w:t>
      </w:r>
      <w:r w:rsidRPr="002C29A8">
        <w:rPr>
          <w:rFonts w:cs="Times New Roman"/>
          <w:lang w:val="pl-PL"/>
        </w:rPr>
        <w:t xml:space="preserve"> </w:t>
      </w:r>
      <w:r w:rsidR="00245CD7">
        <w:rPr>
          <w:rFonts w:cs="Times New Roman"/>
          <w:lang w:val="pl-PL"/>
        </w:rPr>
        <w:t>nr 467/2012 z dnia 13.12.2012r.</w:t>
      </w:r>
      <w:r w:rsidRPr="002C29A8">
        <w:rPr>
          <w:rFonts w:cs="Times New Roman"/>
          <w:lang w:val="pl-PL"/>
        </w:rPr>
        <w:t xml:space="preserve"> Projekt aktualizacji został przygotowany na początku 2020 r.</w:t>
      </w:r>
      <w:r>
        <w:rPr>
          <w:rFonts w:cs="Times New Roman"/>
          <w:lang w:val="pl-PL"/>
        </w:rPr>
        <w:t>,</w:t>
      </w:r>
      <w:r w:rsidRPr="002C29A8">
        <w:rPr>
          <w:rFonts w:cs="Times New Roman"/>
          <w:lang w:val="pl-PL"/>
        </w:rPr>
        <w:t xml:space="preserve"> jednak trudna sytuacja sektora kultury wobec ogłoszonej </w:t>
      </w:r>
      <w:r w:rsidRPr="002C29A8">
        <w:rPr>
          <w:rFonts w:cs="Times New Roman"/>
          <w:lang w:val="pl-PL"/>
        </w:rPr>
        <w:br/>
        <w:t xml:space="preserve">w marcu 2020 r. pandemii COVID-19 i wprowadzania kolejnych ograniczeń działalności kulturalnej były uzasadnieniem przyjęcia rozwiązania tymczasowego w postaci wydłużenia czasu obowiązywania dotychczasowego dokumentu. Dlatego też 17.12.2020r. Rada Miasta Torunia przyjęła uchwałę nr 535/20 </w:t>
      </w:r>
      <w:r w:rsidRPr="002C714F">
        <w:rPr>
          <w:rFonts w:cs="Times New Roman"/>
          <w:lang w:val="pl-PL"/>
        </w:rPr>
        <w:t>w sprawie wydłużenia okresu obowiązywania „Strategii Rozwoju Kultury Miasta Torunia do roku 2020”</w:t>
      </w:r>
      <w:r w:rsidR="00245CD7">
        <w:rPr>
          <w:rFonts w:cs="Times New Roman"/>
          <w:lang w:val="pl-PL"/>
        </w:rPr>
        <w:t xml:space="preserve"> </w:t>
      </w:r>
      <w:r w:rsidRPr="002C29A8">
        <w:rPr>
          <w:rFonts w:cs="Times New Roman"/>
          <w:lang w:val="pl-PL"/>
        </w:rPr>
        <w:t xml:space="preserve">do 30.06.2022 r. W 2022 </w:t>
      </w:r>
      <w:r>
        <w:rPr>
          <w:rFonts w:cs="Times New Roman"/>
          <w:lang w:val="pl-PL"/>
        </w:rPr>
        <w:t xml:space="preserve">r. </w:t>
      </w:r>
      <w:r w:rsidRPr="002C29A8">
        <w:rPr>
          <w:rFonts w:cs="Times New Roman"/>
          <w:lang w:val="pl-PL"/>
        </w:rPr>
        <w:t xml:space="preserve">przystąpiono do prac nad przygotowaniem aktualizacji dokumentu. </w:t>
      </w:r>
    </w:p>
    <w:p w14:paraId="7154F13B" w14:textId="77777777" w:rsidR="000023C9" w:rsidRPr="00C33CF8" w:rsidRDefault="000023C9" w:rsidP="000023C9">
      <w:pPr>
        <w:jc w:val="both"/>
        <w:rPr>
          <w:lang w:val="pl-PL"/>
        </w:rPr>
      </w:pPr>
      <w:r>
        <w:rPr>
          <w:rFonts w:cs="Times New Roman"/>
          <w:lang w:val="pl-PL" w:eastAsia="pl-PL"/>
        </w:rPr>
        <w:t xml:space="preserve">Proces tworzenia opracowania </w:t>
      </w:r>
      <w:r w:rsidRPr="002C29A8">
        <w:rPr>
          <w:rFonts w:cs="Times New Roman"/>
          <w:lang w:val="pl-PL" w:eastAsia="pl-PL"/>
        </w:rPr>
        <w:t xml:space="preserve">przebiegał we współpracy Urzędu Miasta Torunia </w:t>
      </w:r>
      <w:r w:rsidRPr="002C29A8">
        <w:rPr>
          <w:rFonts w:cs="Times New Roman"/>
          <w:lang w:val="pl-PL" w:eastAsia="pl-PL"/>
        </w:rPr>
        <w:br/>
        <w:t>z instytucjami kultury, dla których organizatorem j</w:t>
      </w:r>
      <w:r>
        <w:rPr>
          <w:rFonts w:cs="Times New Roman"/>
          <w:lang w:val="pl-PL" w:eastAsia="pl-PL"/>
        </w:rPr>
        <w:t xml:space="preserve">est Gmina Miasta Toruń, </w:t>
      </w:r>
      <w:r w:rsidRPr="002C29A8">
        <w:rPr>
          <w:rFonts w:cs="Times New Roman"/>
          <w:lang w:val="pl-PL" w:eastAsia="pl-PL"/>
        </w:rPr>
        <w:t>Województwo Kujawsko-Pomorskie, a także innymi podmiotami prowadzącymi aktywną działalność k</w:t>
      </w:r>
      <w:r>
        <w:rPr>
          <w:rFonts w:cs="Times New Roman"/>
          <w:lang w:val="pl-PL" w:eastAsia="pl-PL"/>
        </w:rPr>
        <w:t>ulturalną. W dniach od 13.09 - 0</w:t>
      </w:r>
      <w:r w:rsidRPr="002C29A8">
        <w:rPr>
          <w:rFonts w:cs="Times New Roman"/>
          <w:lang w:val="pl-PL" w:eastAsia="pl-PL"/>
        </w:rPr>
        <w:t xml:space="preserve">2.10.2023 </w:t>
      </w:r>
      <w:r>
        <w:rPr>
          <w:rFonts w:cs="Times New Roman"/>
          <w:lang w:val="pl-PL" w:eastAsia="pl-PL"/>
        </w:rPr>
        <w:t xml:space="preserve">r. </w:t>
      </w:r>
      <w:r w:rsidRPr="002C29A8">
        <w:rPr>
          <w:rFonts w:cs="Times New Roman"/>
          <w:lang w:val="pl-PL" w:eastAsia="pl-PL"/>
        </w:rPr>
        <w:t>zostały przeprowa</w:t>
      </w:r>
      <w:r>
        <w:rPr>
          <w:rFonts w:cs="Times New Roman"/>
          <w:lang w:val="pl-PL" w:eastAsia="pl-PL"/>
        </w:rPr>
        <w:t xml:space="preserve">dzone konsultacje społeczne dotyczące </w:t>
      </w:r>
      <w:r w:rsidRPr="002C29A8">
        <w:rPr>
          <w:rFonts w:cs="Times New Roman"/>
          <w:lang w:val="pl-PL" w:eastAsia="pl-PL"/>
        </w:rPr>
        <w:t>dokumentu strateg</w:t>
      </w:r>
      <w:r>
        <w:rPr>
          <w:rFonts w:cs="Times New Roman"/>
          <w:lang w:val="pl-PL" w:eastAsia="pl-PL"/>
        </w:rPr>
        <w:t xml:space="preserve">icznego. </w:t>
      </w:r>
      <w:r>
        <w:rPr>
          <w:lang w:val="pl-PL"/>
        </w:rPr>
        <w:t>Łącznie w ich trakcie</w:t>
      </w:r>
      <w:r w:rsidRPr="00C33CF8">
        <w:rPr>
          <w:lang w:val="pl-PL"/>
        </w:rPr>
        <w:t xml:space="preserve">, wniesiono 34 uwagi </w:t>
      </w:r>
      <w:r w:rsidR="00245CD7">
        <w:rPr>
          <w:lang w:val="pl-PL"/>
        </w:rPr>
        <w:br/>
      </w:r>
      <w:r w:rsidRPr="00C33CF8">
        <w:rPr>
          <w:lang w:val="pl-PL"/>
        </w:rPr>
        <w:t>i propo</w:t>
      </w:r>
      <w:r>
        <w:rPr>
          <w:lang w:val="pl-PL"/>
        </w:rPr>
        <w:t xml:space="preserve">zycje, z których: 32 </w:t>
      </w:r>
      <w:r w:rsidRPr="00C33CF8">
        <w:rPr>
          <w:lang w:val="pl-PL"/>
        </w:rPr>
        <w:t xml:space="preserve">zostały już ujęte w konsultowanym projekcie dokumentu i będą mogły zostać zrealizowane w ramach zaprojektowanych celów operacyjnych oraz proponowanych zadań, jednocześnie stanowiąc rekomendacje dla wdrażających. Jedna </w:t>
      </w:r>
      <w:r w:rsidR="00245CD7">
        <w:rPr>
          <w:lang w:val="pl-PL"/>
        </w:rPr>
        <w:br/>
      </w:r>
      <w:r w:rsidRPr="00C33CF8">
        <w:rPr>
          <w:lang w:val="pl-PL"/>
        </w:rPr>
        <w:t xml:space="preserve">z propozycji została uwzględniona jako kolejne zadanie pn. organizacja wydarzeń plenerowych nawiązujących do folkloru i dziedzictwa flisackiego. </w:t>
      </w:r>
    </w:p>
    <w:p w14:paraId="62B74ADC" w14:textId="77777777" w:rsidR="000023C9" w:rsidRPr="002C714F" w:rsidRDefault="000023C9" w:rsidP="000023C9">
      <w:pPr>
        <w:spacing w:line="240" w:lineRule="auto"/>
        <w:jc w:val="both"/>
        <w:rPr>
          <w:lang w:val="pl-PL"/>
        </w:rPr>
      </w:pPr>
      <w:r>
        <w:rPr>
          <w:rStyle w:val="hgkelc"/>
          <w:lang w:val="pl-PL"/>
        </w:rPr>
        <w:t xml:space="preserve">Uchwałą nr 1177/23 z dnia </w:t>
      </w:r>
      <w:r w:rsidRPr="008573A4">
        <w:rPr>
          <w:rStyle w:val="hgkelc"/>
          <w:lang w:val="pl-PL"/>
        </w:rPr>
        <w:t xml:space="preserve">19 października </w:t>
      </w:r>
      <w:r w:rsidRPr="008573A4">
        <w:rPr>
          <w:rStyle w:val="hgkelc"/>
          <w:bCs/>
          <w:lang w:val="pl-PL"/>
        </w:rPr>
        <w:t>2023</w:t>
      </w:r>
      <w:r w:rsidRPr="008573A4">
        <w:rPr>
          <w:rStyle w:val="hgkelc"/>
          <w:lang w:val="pl-PL"/>
        </w:rPr>
        <w:t xml:space="preserve"> roku </w:t>
      </w:r>
      <w:r>
        <w:rPr>
          <w:rStyle w:val="hgkelc"/>
          <w:lang w:val="pl-PL"/>
        </w:rPr>
        <w:t>dokument został przyjęty przez Radę</w:t>
      </w:r>
      <w:r w:rsidRPr="008573A4">
        <w:rPr>
          <w:rStyle w:val="hgkelc"/>
          <w:lang w:val="pl-PL"/>
        </w:rPr>
        <w:t xml:space="preserve"> Miasta</w:t>
      </w:r>
      <w:r>
        <w:rPr>
          <w:rStyle w:val="hgkelc"/>
          <w:lang w:val="pl-PL"/>
        </w:rPr>
        <w:t xml:space="preserve"> Torunia.</w:t>
      </w:r>
      <w:r>
        <w:tab/>
      </w:r>
    </w:p>
    <w:p w14:paraId="2CBFBF74" w14:textId="77777777" w:rsidR="000023C9" w:rsidRPr="00C5562A" w:rsidRDefault="000023C9" w:rsidP="000023C9">
      <w:pPr>
        <w:pStyle w:val="Bezodstpw"/>
        <w:jc w:val="both"/>
        <w:rPr>
          <w:rFonts w:ascii="Times New Roman" w:hAnsi="Times New Roman"/>
          <w:sz w:val="24"/>
          <w:szCs w:val="24"/>
        </w:rPr>
      </w:pPr>
      <w:r w:rsidRPr="00C5562A">
        <w:rPr>
          <w:rFonts w:ascii="Times New Roman" w:hAnsi="Times New Roman"/>
          <w:sz w:val="24"/>
          <w:szCs w:val="24"/>
        </w:rPr>
        <w:t>W dokumencie została określona strategiczna wizja ku</w:t>
      </w:r>
      <w:r>
        <w:rPr>
          <w:rFonts w:ascii="Times New Roman" w:hAnsi="Times New Roman"/>
          <w:sz w:val="24"/>
          <w:szCs w:val="24"/>
        </w:rPr>
        <w:t>ltury w Toruniu</w:t>
      </w:r>
      <w:r w:rsidRPr="00C5562A">
        <w:rPr>
          <w:rFonts w:ascii="Times New Roman" w:hAnsi="Times New Roman"/>
          <w:sz w:val="24"/>
          <w:szCs w:val="24"/>
        </w:rPr>
        <w:t>:</w:t>
      </w:r>
    </w:p>
    <w:p w14:paraId="53207D56" w14:textId="77777777" w:rsidR="000023C9" w:rsidRPr="00C5562A" w:rsidRDefault="000023C9" w:rsidP="000023C9">
      <w:pPr>
        <w:pStyle w:val="Bezodstpw"/>
        <w:jc w:val="both"/>
        <w:rPr>
          <w:rFonts w:ascii="Times New Roman" w:hAnsi="Times New Roman"/>
          <w:sz w:val="24"/>
          <w:szCs w:val="24"/>
        </w:rPr>
      </w:pPr>
      <w:r w:rsidRPr="00C5562A">
        <w:rPr>
          <w:rFonts w:ascii="Times New Roman" w:hAnsi="Times New Roman"/>
          <w:sz w:val="24"/>
          <w:szCs w:val="24"/>
        </w:rPr>
        <w:t xml:space="preserve">- </w:t>
      </w:r>
      <w:r w:rsidR="00F4174F">
        <w:rPr>
          <w:rFonts w:ascii="Times New Roman" w:hAnsi="Times New Roman"/>
          <w:sz w:val="24"/>
          <w:szCs w:val="24"/>
        </w:rPr>
        <w:t xml:space="preserve"> </w:t>
      </w:r>
      <w:r w:rsidRPr="00C5562A">
        <w:rPr>
          <w:rFonts w:ascii="Times New Roman" w:hAnsi="Times New Roman"/>
          <w:sz w:val="24"/>
          <w:szCs w:val="24"/>
        </w:rPr>
        <w:t>filary strategii rozwo</w:t>
      </w:r>
      <w:r>
        <w:rPr>
          <w:rFonts w:ascii="Times New Roman" w:hAnsi="Times New Roman"/>
          <w:sz w:val="24"/>
          <w:szCs w:val="24"/>
        </w:rPr>
        <w:t>ju kultury w Toruniu</w:t>
      </w:r>
      <w:r w:rsidRPr="00C5562A">
        <w:rPr>
          <w:rFonts w:ascii="Times New Roman" w:hAnsi="Times New Roman"/>
          <w:sz w:val="24"/>
          <w:szCs w:val="24"/>
        </w:rPr>
        <w:t>: współpraca, otwartość i przedsiębiorczość,</w:t>
      </w:r>
    </w:p>
    <w:p w14:paraId="20752EED" w14:textId="77777777" w:rsidR="000023C9" w:rsidRPr="00C5562A" w:rsidRDefault="000023C9" w:rsidP="000023C9">
      <w:pPr>
        <w:pStyle w:val="Bezodstpw"/>
        <w:jc w:val="both"/>
        <w:rPr>
          <w:rFonts w:ascii="Times New Roman" w:hAnsi="Times New Roman"/>
          <w:sz w:val="24"/>
          <w:szCs w:val="24"/>
        </w:rPr>
      </w:pPr>
      <w:r w:rsidRPr="00C5562A">
        <w:rPr>
          <w:rFonts w:ascii="Times New Roman" w:hAnsi="Times New Roman"/>
          <w:sz w:val="24"/>
          <w:szCs w:val="24"/>
        </w:rPr>
        <w:t>- trzy obszary strategicznej interwencji, którymi są: Program działalności kulturalnej, Uczestnicy – Mieszkańcy oraz Przestrzeń – Infrastruktura, a których potencjał będzie rozwijany poprzez wdrażanie trzech głównych celów strategicznych:</w:t>
      </w:r>
    </w:p>
    <w:p w14:paraId="4A95F60A" w14:textId="77777777" w:rsidR="000023C9" w:rsidRPr="00C5562A" w:rsidRDefault="000023C9" w:rsidP="000023C9">
      <w:pPr>
        <w:pStyle w:val="Bezodstpw"/>
        <w:jc w:val="both"/>
        <w:rPr>
          <w:rFonts w:ascii="Times New Roman" w:hAnsi="Times New Roman"/>
          <w:sz w:val="24"/>
          <w:szCs w:val="24"/>
        </w:rPr>
      </w:pPr>
      <w:r>
        <w:rPr>
          <w:rFonts w:ascii="Times New Roman" w:hAnsi="Times New Roman"/>
          <w:sz w:val="24"/>
          <w:szCs w:val="24"/>
        </w:rPr>
        <w:t xml:space="preserve">* Cel I - </w:t>
      </w:r>
      <w:r w:rsidRPr="00C5562A">
        <w:rPr>
          <w:rFonts w:ascii="Times New Roman" w:hAnsi="Times New Roman"/>
          <w:sz w:val="24"/>
          <w:szCs w:val="24"/>
        </w:rPr>
        <w:t>Inicjowanie różnorodnych wydarzeń artystycznych i stałe doskonalenie ich jakości,</w:t>
      </w:r>
    </w:p>
    <w:p w14:paraId="760CC375" w14:textId="77777777" w:rsidR="000023C9" w:rsidRPr="00C5562A" w:rsidRDefault="000023C9" w:rsidP="000023C9">
      <w:pPr>
        <w:pStyle w:val="Bezodstpw"/>
        <w:jc w:val="both"/>
        <w:rPr>
          <w:rFonts w:ascii="Times New Roman" w:hAnsi="Times New Roman"/>
          <w:sz w:val="24"/>
          <w:szCs w:val="24"/>
        </w:rPr>
      </w:pPr>
      <w:r>
        <w:rPr>
          <w:rFonts w:ascii="Times New Roman" w:hAnsi="Times New Roman"/>
          <w:sz w:val="24"/>
          <w:szCs w:val="24"/>
        </w:rPr>
        <w:t>* Cel II</w:t>
      </w:r>
      <w:r w:rsidR="00245CD7">
        <w:rPr>
          <w:rFonts w:ascii="Times New Roman" w:hAnsi="Times New Roman"/>
          <w:sz w:val="24"/>
          <w:szCs w:val="24"/>
        </w:rPr>
        <w:t xml:space="preserve"> </w:t>
      </w:r>
      <w:r>
        <w:rPr>
          <w:rFonts w:ascii="Times New Roman" w:hAnsi="Times New Roman"/>
          <w:sz w:val="24"/>
          <w:szCs w:val="24"/>
        </w:rPr>
        <w:t xml:space="preserve">- </w:t>
      </w:r>
      <w:r w:rsidRPr="00C5562A">
        <w:rPr>
          <w:rFonts w:ascii="Times New Roman" w:hAnsi="Times New Roman"/>
          <w:sz w:val="24"/>
          <w:szCs w:val="24"/>
        </w:rPr>
        <w:t>Aktywizację kulturalną mieszkańców,</w:t>
      </w:r>
    </w:p>
    <w:p w14:paraId="62B359EF" w14:textId="77777777" w:rsidR="000023C9" w:rsidRPr="00355973" w:rsidRDefault="000023C9" w:rsidP="000023C9">
      <w:pPr>
        <w:pStyle w:val="Bezodstpw"/>
        <w:jc w:val="both"/>
        <w:rPr>
          <w:rFonts w:ascii="Times New Roman" w:hAnsi="Times New Roman"/>
          <w:sz w:val="24"/>
          <w:szCs w:val="24"/>
        </w:rPr>
      </w:pPr>
      <w:r>
        <w:rPr>
          <w:rFonts w:ascii="Times New Roman" w:hAnsi="Times New Roman"/>
          <w:sz w:val="24"/>
          <w:szCs w:val="24"/>
        </w:rPr>
        <w:t xml:space="preserve">* </w:t>
      </w:r>
      <w:r w:rsidRPr="00C5562A">
        <w:rPr>
          <w:rFonts w:ascii="Times New Roman" w:hAnsi="Times New Roman"/>
          <w:sz w:val="24"/>
          <w:szCs w:val="24"/>
        </w:rPr>
        <w:t xml:space="preserve">Cel III </w:t>
      </w:r>
      <w:r>
        <w:rPr>
          <w:rFonts w:ascii="Times New Roman" w:hAnsi="Times New Roman"/>
          <w:sz w:val="24"/>
          <w:szCs w:val="24"/>
        </w:rPr>
        <w:t xml:space="preserve">- </w:t>
      </w:r>
      <w:r w:rsidRPr="00C5562A">
        <w:rPr>
          <w:rFonts w:ascii="Times New Roman" w:hAnsi="Times New Roman"/>
          <w:sz w:val="24"/>
          <w:szCs w:val="24"/>
        </w:rPr>
        <w:t>Poszerzanie przestrze</w:t>
      </w:r>
      <w:r w:rsidR="000E6748">
        <w:rPr>
          <w:rFonts w:ascii="Times New Roman" w:hAnsi="Times New Roman"/>
          <w:sz w:val="24"/>
          <w:szCs w:val="24"/>
        </w:rPr>
        <w:t>ni dla działalności kulturalnej.</w:t>
      </w:r>
    </w:p>
    <w:p w14:paraId="158E1E89" w14:textId="77777777" w:rsidR="000023C9" w:rsidRPr="00D42D37" w:rsidRDefault="000023C9" w:rsidP="000023C9">
      <w:pPr>
        <w:spacing w:line="240" w:lineRule="auto"/>
        <w:jc w:val="both"/>
        <w:rPr>
          <w:lang w:val="pl-PL"/>
        </w:rPr>
      </w:pPr>
    </w:p>
    <w:p w14:paraId="08363927" w14:textId="77777777" w:rsidR="000023C9" w:rsidRPr="00D42D37" w:rsidRDefault="000023C9" w:rsidP="000023C9">
      <w:pPr>
        <w:pStyle w:val="Tekstpodstawowy"/>
        <w:spacing w:after="0"/>
        <w:rPr>
          <w:rFonts w:ascii="Times New Roman" w:hAnsi="Times New Roman" w:cs="Times New Roman"/>
          <w:b/>
          <w:i/>
          <w:color w:val="0070C0"/>
          <w:sz w:val="24"/>
          <w:szCs w:val="24"/>
        </w:rPr>
      </w:pPr>
      <w:r w:rsidRPr="00D42D37">
        <w:rPr>
          <w:rFonts w:ascii="Times New Roman" w:hAnsi="Times New Roman" w:cs="Times New Roman"/>
          <w:b/>
          <w:i/>
          <w:color w:val="0070C0"/>
          <w:sz w:val="24"/>
          <w:szCs w:val="24"/>
        </w:rPr>
        <w:t xml:space="preserve">Toruńskie Instytucje Kultury </w:t>
      </w:r>
    </w:p>
    <w:p w14:paraId="233B364E" w14:textId="77777777" w:rsidR="000023C9" w:rsidRPr="000F1F5D" w:rsidRDefault="000023C9" w:rsidP="000023C9">
      <w:pPr>
        <w:spacing w:line="240" w:lineRule="auto"/>
        <w:ind w:firstLine="709"/>
        <w:jc w:val="both"/>
        <w:rPr>
          <w:lang w:val="pl-PL"/>
        </w:rPr>
      </w:pPr>
      <w:r>
        <w:rPr>
          <w:lang w:val="pl-PL"/>
        </w:rPr>
        <w:t xml:space="preserve">W 2023 r. działania w celu zaspokajania zbiorowych potrzeb wspólnoty w zakresie kultury przez 8 instytucji kultury, dla których organizatorem jest Gmina Miasta Toruń. Działalność instytucji kultury uzupełniają przedsięwzięcia artystyczne przygotowywane przez organizacje pozarządowe, związki twórcze, kluby kultury oraz placówki edukacyjne. Głównym </w:t>
      </w:r>
      <w:r w:rsidRPr="001E316C">
        <w:rPr>
          <w:rFonts w:cs="Times New Roman"/>
          <w:lang w:val="pl-PL"/>
        </w:rPr>
        <w:t>motywem, który towarzyszył wydarzeniom kulturalnym w mijającym 2023 roku</w:t>
      </w:r>
      <w:r>
        <w:rPr>
          <w:rFonts w:cs="Times New Roman"/>
          <w:lang w:val="pl-PL"/>
        </w:rPr>
        <w:t xml:space="preserve"> były obchody </w:t>
      </w:r>
      <w:r w:rsidRPr="001E316C">
        <w:rPr>
          <w:rFonts w:cs="Times New Roman"/>
          <w:lang w:val="pl-PL"/>
        </w:rPr>
        <w:t>550</w:t>
      </w:r>
      <w:r>
        <w:rPr>
          <w:rFonts w:cs="Times New Roman"/>
          <w:lang w:val="pl-PL"/>
        </w:rPr>
        <w:t>.</w:t>
      </w:r>
      <w:r w:rsidRPr="001E316C">
        <w:rPr>
          <w:rFonts w:cs="Times New Roman"/>
          <w:lang w:val="pl-PL"/>
        </w:rPr>
        <w:t xml:space="preserve"> rocznicy urodzin Mikołaja Kopernika</w:t>
      </w:r>
      <w:r>
        <w:rPr>
          <w:rFonts w:cs="Times New Roman"/>
          <w:lang w:val="pl-PL"/>
        </w:rPr>
        <w:t>.</w:t>
      </w:r>
    </w:p>
    <w:p w14:paraId="319F1D76" w14:textId="77777777" w:rsidR="000023C9" w:rsidRPr="00CE0FD1" w:rsidRDefault="000023C9" w:rsidP="000023C9">
      <w:pPr>
        <w:spacing w:line="240" w:lineRule="auto"/>
        <w:jc w:val="both"/>
        <w:rPr>
          <w:color w:val="FF0000"/>
          <w:sz w:val="12"/>
          <w:lang w:val="pl-PL"/>
        </w:rPr>
      </w:pPr>
      <w:bookmarkStart w:id="47" w:name="__RefHeading__31990_2082197896"/>
      <w:bookmarkEnd w:id="47"/>
    </w:p>
    <w:p w14:paraId="403A0A83" w14:textId="77777777" w:rsidR="000023C9" w:rsidRPr="00D42D37" w:rsidRDefault="000023C9" w:rsidP="000023C9">
      <w:pPr>
        <w:pStyle w:val="Nagwek2"/>
        <w:spacing w:before="0" w:after="0" w:line="240" w:lineRule="auto"/>
        <w:jc w:val="both"/>
        <w:rPr>
          <w:rFonts w:ascii="Times New Roman" w:hAnsi="Times New Roman" w:cs="Times New Roman"/>
          <w:sz w:val="24"/>
          <w:szCs w:val="24"/>
          <w:lang w:val="pl-PL"/>
        </w:rPr>
      </w:pPr>
      <w:bookmarkStart w:id="48" w:name="__RefHeading__31992_2082197896"/>
      <w:bookmarkStart w:id="49" w:name="_Toc69477719"/>
      <w:bookmarkStart w:id="50" w:name="_Toc69372267"/>
      <w:bookmarkEnd w:id="48"/>
      <w:r w:rsidRPr="00D42D37">
        <w:rPr>
          <w:rFonts w:ascii="Times New Roman" w:hAnsi="Times New Roman" w:cs="Times New Roman"/>
          <w:sz w:val="24"/>
          <w:szCs w:val="24"/>
          <w:lang w:val="pl-PL"/>
        </w:rPr>
        <w:t>Muzeum Okręgowe w Toruniu</w:t>
      </w:r>
      <w:bookmarkEnd w:id="49"/>
      <w:bookmarkEnd w:id="50"/>
    </w:p>
    <w:p w14:paraId="0DB22AD8" w14:textId="77777777" w:rsidR="000023C9" w:rsidRDefault="000023C9" w:rsidP="000023C9">
      <w:pPr>
        <w:spacing w:line="240" w:lineRule="auto"/>
        <w:jc w:val="both"/>
        <w:rPr>
          <w:rFonts w:cs="Times New Roman"/>
          <w:bCs/>
          <w:lang w:val="pl-PL"/>
        </w:rPr>
      </w:pPr>
      <w:r w:rsidRPr="008F4A7C">
        <w:rPr>
          <w:rFonts w:cs="Times New Roman"/>
          <w:bCs/>
        </w:rPr>
        <w:tab/>
      </w:r>
      <w:r w:rsidRPr="00742FDD">
        <w:rPr>
          <w:rFonts w:cs="Times New Roman"/>
          <w:bCs/>
          <w:lang w:val="pl-PL"/>
        </w:rPr>
        <w:t xml:space="preserve">W skład Muzeum Okręgowego wchodzą następujące oddziały Ratusz Staromiejski, Dom Mikołaja Kopernika, Kamienica pod Gwiazdą, Muzeum Historii Torunia w Domu Eskenów, Muzeum Podróżników im. Tony Halika, Muzeum Toruńskiego Piernika, </w:t>
      </w:r>
      <w:r w:rsidRPr="00537057">
        <w:rPr>
          <w:rFonts w:cs="Times New Roman"/>
          <w:bCs/>
          <w:lang w:val="pl-PL"/>
        </w:rPr>
        <w:t xml:space="preserve">Muzeum Twierdzy Toruń oraz </w:t>
      </w:r>
      <w:r w:rsidRPr="00742FDD">
        <w:rPr>
          <w:rFonts w:cs="Times New Roman"/>
          <w:bCs/>
          <w:lang w:val="pl-PL"/>
        </w:rPr>
        <w:t xml:space="preserve">Biblioteka Naukowa przy ul. św. </w:t>
      </w:r>
      <w:r w:rsidRPr="00537057">
        <w:rPr>
          <w:rFonts w:cs="Times New Roman"/>
          <w:bCs/>
          <w:lang w:val="pl-PL"/>
        </w:rPr>
        <w:t xml:space="preserve">Jakuba 20a. </w:t>
      </w:r>
    </w:p>
    <w:p w14:paraId="07225F7D" w14:textId="77777777" w:rsidR="000023C9" w:rsidRPr="0088414E" w:rsidRDefault="000023C9" w:rsidP="000023C9">
      <w:pPr>
        <w:spacing w:line="240" w:lineRule="auto"/>
        <w:jc w:val="both"/>
        <w:rPr>
          <w:lang w:val="pl-PL"/>
        </w:rPr>
      </w:pPr>
      <w:r w:rsidRPr="00537057">
        <w:rPr>
          <w:rFonts w:eastAsia="Calibri" w:cs="Times New Roman"/>
          <w:lang w:val="pl-PL"/>
        </w:rPr>
        <w:t>W 202</w:t>
      </w:r>
      <w:r>
        <w:rPr>
          <w:rFonts w:eastAsia="Calibri" w:cs="Times New Roman"/>
          <w:lang w:val="pl-PL"/>
        </w:rPr>
        <w:t>3</w:t>
      </w:r>
      <w:r w:rsidRPr="00537057">
        <w:rPr>
          <w:rFonts w:eastAsia="Calibri" w:cs="Times New Roman"/>
          <w:lang w:val="pl-PL"/>
        </w:rPr>
        <w:t xml:space="preserve"> roku w oddziałach muzeum kontynuowano ekspozycję na </w:t>
      </w:r>
      <w:r>
        <w:rPr>
          <w:rFonts w:eastAsia="Calibri" w:cs="Times New Roman"/>
          <w:lang w:val="pl-PL"/>
        </w:rPr>
        <w:t xml:space="preserve">18 wystawach stałych, </w:t>
      </w:r>
      <w:r w:rsidR="000E6748">
        <w:rPr>
          <w:rFonts w:eastAsia="Calibri" w:cs="Times New Roman"/>
          <w:lang w:val="pl-PL"/>
        </w:rPr>
        <w:br/>
      </w:r>
      <w:r>
        <w:rPr>
          <w:rFonts w:eastAsia="Calibri" w:cs="Times New Roman"/>
          <w:lang w:val="pl-PL"/>
        </w:rPr>
        <w:t>a także u</w:t>
      </w:r>
      <w:r w:rsidRPr="004C7110">
        <w:rPr>
          <w:rFonts w:cs="Times New Roman"/>
          <w:lang w:val="pl-PL"/>
        </w:rPr>
        <w:t xml:space="preserve">dostępniono publiczności: 25 nowych wystaw czasowych </w:t>
      </w:r>
      <w:r w:rsidRPr="00C91D72">
        <w:rPr>
          <w:rFonts w:cs="Times New Roman"/>
          <w:lang w:val="pl-PL"/>
        </w:rPr>
        <w:t xml:space="preserve">(m.in. Piernik i Kopernik 550. rocznica urodzin Mikołaja Kopernika. 260 lat Fabryki Cukierniczej KOPERNIK; </w:t>
      </w:r>
      <w:r w:rsidR="00F4174F">
        <w:rPr>
          <w:rFonts w:cs="Times New Roman"/>
          <w:lang w:val="pl-PL"/>
        </w:rPr>
        <w:br/>
      </w:r>
      <w:r w:rsidRPr="00C91D72">
        <w:rPr>
          <w:rFonts w:cs="Times New Roman"/>
          <w:lang w:val="pl-PL"/>
        </w:rPr>
        <w:t xml:space="preserve">Ze wszech miar najbardziej godna przeczytania. Wokół „De revolutionibus:”Baśnie pisane srebrem. Wystawa biżuterii Iwony Tamborskiej”); </w:t>
      </w:r>
      <w:r w:rsidRPr="004C7110">
        <w:rPr>
          <w:rFonts w:cs="Times New Roman"/>
          <w:lang w:val="pl-PL"/>
        </w:rPr>
        <w:t xml:space="preserve">kontynuowano prezentację 8 wystaw czasowych, 9 wystaw prezentowano poza siedzibą Muzeum. </w:t>
      </w:r>
      <w:r>
        <w:rPr>
          <w:rFonts w:cs="Times New Roman"/>
          <w:lang w:val="pl-PL"/>
        </w:rPr>
        <w:t xml:space="preserve">Jednym z ważniejszych </w:t>
      </w:r>
      <w:r>
        <w:rPr>
          <w:rFonts w:cs="Times New Roman"/>
          <w:lang w:val="pl-PL"/>
        </w:rPr>
        <w:lastRenderedPageBreak/>
        <w:t xml:space="preserve">wydarzeń 2023 r. była wystawa </w:t>
      </w:r>
      <w:r w:rsidRPr="004A6CC4">
        <w:rPr>
          <w:lang w:val="pl-PL"/>
        </w:rPr>
        <w:t>„Misterium Słońca. Kopernik, syn renesans</w:t>
      </w:r>
      <w:r>
        <w:rPr>
          <w:lang w:val="pl-PL"/>
        </w:rPr>
        <w:t>u” (sale</w:t>
      </w:r>
      <w:r w:rsidRPr="004A6CC4">
        <w:rPr>
          <w:lang w:val="pl-PL"/>
        </w:rPr>
        <w:t xml:space="preserve"> Ratusza Staromiejskiego w Toruniu  w dniach 8 września – 12 listopada</w:t>
      </w:r>
      <w:r>
        <w:rPr>
          <w:lang w:val="pl-PL"/>
        </w:rPr>
        <w:t xml:space="preserve">). </w:t>
      </w:r>
      <w:r w:rsidRPr="004A6CC4">
        <w:rPr>
          <w:bCs/>
          <w:lang w:val="pl-PL" w:eastAsia="pl-PL"/>
        </w:rPr>
        <w:t>Znalazły się na niej dzieła malarstwa, grafiki i rzemiosła artystycznego powstałe na terenie Italii pomiędzy XV a XV</w:t>
      </w:r>
      <w:r>
        <w:rPr>
          <w:bCs/>
          <w:lang w:val="pl-PL" w:eastAsia="pl-PL"/>
        </w:rPr>
        <w:t xml:space="preserve">I w. Na wystawie zaprezentowano </w:t>
      </w:r>
      <w:r>
        <w:rPr>
          <w:lang w:val="pl-PL"/>
        </w:rPr>
        <w:t>650 eksponatów</w:t>
      </w:r>
      <w:r w:rsidRPr="004A6CC4">
        <w:rPr>
          <w:lang w:val="pl-PL"/>
        </w:rPr>
        <w:t xml:space="preserve"> z Zamku Królewskiego w Warszawie, </w:t>
      </w:r>
      <w:r w:rsidR="000E6748">
        <w:rPr>
          <w:lang w:val="pl-PL"/>
        </w:rPr>
        <w:br/>
      </w:r>
      <w:r w:rsidRPr="004A6CC4">
        <w:rPr>
          <w:lang w:val="pl-PL"/>
        </w:rPr>
        <w:t xml:space="preserve">z Zamku Królewskiego na Wawelu, Muzeum Narodowego w Krakowie, Muzeum Narodowego w Warszawie, Muzeum Narodowego w Poznaniu, Muzeum Narodowego </w:t>
      </w:r>
      <w:r w:rsidR="000E6748">
        <w:rPr>
          <w:lang w:val="pl-PL"/>
        </w:rPr>
        <w:br/>
      </w:r>
      <w:r w:rsidRPr="004A6CC4">
        <w:rPr>
          <w:lang w:val="pl-PL"/>
        </w:rPr>
        <w:t xml:space="preserve">w Gdańsku, Biblioteki Uniwersytetu Mikołaja Kopernika w Toruniu, Biblioteki Apostolskiej w Watykanie, Biblioteki Uniwersytetu w Uppsali, Galerii Narodowej we Lwowie czy </w:t>
      </w:r>
      <w:r w:rsidR="000E6748">
        <w:rPr>
          <w:lang w:val="pl-PL"/>
        </w:rPr>
        <w:br/>
      </w:r>
      <w:r w:rsidRPr="004A6CC4">
        <w:rPr>
          <w:lang w:val="pl-PL"/>
        </w:rPr>
        <w:t xml:space="preserve">z Galerie dell’Accademia w Wenecji. </w:t>
      </w:r>
      <w:r>
        <w:rPr>
          <w:lang w:val="pl-PL"/>
        </w:rPr>
        <w:t xml:space="preserve">Po raz </w:t>
      </w:r>
      <w:r w:rsidRPr="00424B05">
        <w:rPr>
          <w:lang w:val="pl-PL"/>
        </w:rPr>
        <w:t xml:space="preserve">44 </w:t>
      </w:r>
      <w:r>
        <w:rPr>
          <w:lang w:val="pl-PL"/>
        </w:rPr>
        <w:t xml:space="preserve">odbył się </w:t>
      </w:r>
      <w:r w:rsidRPr="00424B05">
        <w:rPr>
          <w:lang w:val="pl-PL"/>
        </w:rPr>
        <w:t>Międzynarodowy Konkurs Plastyczny dla Dzieci i Młodzieży „Moja Przygoda w Muzeum” – wokół Mikołaja Koper</w:t>
      </w:r>
      <w:r>
        <w:rPr>
          <w:lang w:val="pl-PL"/>
        </w:rPr>
        <w:t xml:space="preserve">nika w 550. Rocznicę Urodzin; </w:t>
      </w:r>
      <w:r w:rsidRPr="00424B05">
        <w:rPr>
          <w:rFonts w:cs="Calibri"/>
          <w:lang w:val="pl-PL"/>
        </w:rPr>
        <w:t>napłynęły 1</w:t>
      </w:r>
      <w:r w:rsidR="000E6748">
        <w:rPr>
          <w:rFonts w:cs="Calibri"/>
          <w:lang w:val="pl-PL"/>
        </w:rPr>
        <w:t>.</w:t>
      </w:r>
      <w:r w:rsidRPr="00424B05">
        <w:rPr>
          <w:rFonts w:cs="Calibri"/>
          <w:lang w:val="pl-PL"/>
        </w:rPr>
        <w:t>054 prace. Jury przyznało 23 równorzędne nagrody oraz zakwalifikowało 30</w:t>
      </w:r>
      <w:r>
        <w:rPr>
          <w:rFonts w:cs="Calibri"/>
          <w:lang w:val="pl-PL"/>
        </w:rPr>
        <w:t xml:space="preserve">0 prac do wystawy pokonkursowej (08.12.2023 r. w Ratuszu Staromiejskim). </w:t>
      </w:r>
      <w:r w:rsidRPr="004C7110">
        <w:rPr>
          <w:rFonts w:cs="Times New Roman"/>
          <w:lang w:val="pl-PL"/>
        </w:rPr>
        <w:t>Ponadto wydano drukiem: 16 pozycji wydawniczych;</w:t>
      </w:r>
      <w:r>
        <w:rPr>
          <w:rFonts w:cs="Times New Roman"/>
          <w:lang w:val="pl-PL"/>
        </w:rPr>
        <w:t xml:space="preserve"> przeprowadzono 2.510</w:t>
      </w:r>
      <w:r w:rsidRPr="004C7110">
        <w:rPr>
          <w:rFonts w:cs="Times New Roman"/>
          <w:lang w:val="pl-PL"/>
        </w:rPr>
        <w:t xml:space="preserve"> stacj</w:t>
      </w:r>
      <w:r>
        <w:rPr>
          <w:rFonts w:cs="Times New Roman"/>
          <w:lang w:val="pl-PL"/>
        </w:rPr>
        <w:t>onarnych działań edukacyjnych (</w:t>
      </w:r>
      <w:r w:rsidR="000E6748">
        <w:rPr>
          <w:rFonts w:cs="Times New Roman"/>
          <w:lang w:val="pl-PL"/>
        </w:rPr>
        <w:t>w tym 276 lekcji muzealnych). 1.</w:t>
      </w:r>
      <w:r w:rsidRPr="004C7110">
        <w:rPr>
          <w:rFonts w:cs="Times New Roman"/>
          <w:lang w:val="pl-PL"/>
        </w:rPr>
        <w:t xml:space="preserve">985 warsztatów wypieku piernika, 51 oprowadzań dodatkowych. Ekspozycje Muzeum Okręgowego  </w:t>
      </w:r>
      <w:r w:rsidR="000E6748">
        <w:rPr>
          <w:rFonts w:cs="Times New Roman"/>
          <w:lang w:val="pl-PL"/>
        </w:rPr>
        <w:br/>
      </w:r>
      <w:r w:rsidRPr="004C7110">
        <w:rPr>
          <w:rFonts w:cs="Times New Roman"/>
          <w:lang w:val="pl-PL"/>
        </w:rPr>
        <w:t>w Toruniu zwiedziło:</w:t>
      </w:r>
      <w:r>
        <w:rPr>
          <w:rFonts w:cs="Times New Roman"/>
          <w:lang w:val="pl-PL"/>
        </w:rPr>
        <w:t xml:space="preserve"> 531.</w:t>
      </w:r>
      <w:r w:rsidRPr="004C7110">
        <w:rPr>
          <w:rFonts w:cs="Times New Roman"/>
          <w:lang w:val="pl-PL"/>
        </w:rPr>
        <w:t>716 osób; sprzedano 132</w:t>
      </w:r>
      <w:r>
        <w:rPr>
          <w:rFonts w:cs="Times New Roman"/>
          <w:lang w:val="pl-PL"/>
        </w:rPr>
        <w:t>.751 biletów normalnych; 110.</w:t>
      </w:r>
      <w:r w:rsidRPr="004C7110">
        <w:rPr>
          <w:rFonts w:cs="Times New Roman"/>
          <w:lang w:val="pl-PL"/>
        </w:rPr>
        <w:t>91</w:t>
      </w:r>
      <w:r w:rsidR="000E6748">
        <w:rPr>
          <w:rFonts w:cs="Times New Roman"/>
          <w:lang w:val="pl-PL"/>
        </w:rPr>
        <w:t>0 biletów ulg</w:t>
      </w:r>
      <w:r w:rsidR="00972ED4">
        <w:rPr>
          <w:rFonts w:cs="Times New Roman"/>
          <w:lang w:val="pl-PL"/>
        </w:rPr>
        <w:t xml:space="preserve">owych, wydano </w:t>
      </w:r>
      <w:r>
        <w:rPr>
          <w:rFonts w:cs="Times New Roman"/>
          <w:lang w:val="pl-PL"/>
        </w:rPr>
        <w:t>151.</w:t>
      </w:r>
      <w:r w:rsidRPr="004C7110">
        <w:rPr>
          <w:rFonts w:cs="Times New Roman"/>
          <w:lang w:val="pl-PL"/>
        </w:rPr>
        <w:t>960 biletów bezpłatnych; w zajęcia</w:t>
      </w:r>
      <w:r>
        <w:rPr>
          <w:rFonts w:cs="Times New Roman"/>
          <w:lang w:val="pl-PL"/>
        </w:rPr>
        <w:t>ch edukacyjnych uczestniczyło 4.761osób, w wernisażach wystaw</w:t>
      </w:r>
      <w:r w:rsidRPr="004C7110">
        <w:rPr>
          <w:rFonts w:cs="Times New Roman"/>
          <w:lang w:val="pl-PL"/>
        </w:rPr>
        <w:t xml:space="preserve"> i inny</w:t>
      </w:r>
      <w:r>
        <w:rPr>
          <w:rFonts w:cs="Times New Roman"/>
          <w:lang w:val="pl-PL"/>
        </w:rPr>
        <w:t>ch spotkaniach udział wzięły 38.</w:t>
      </w:r>
      <w:r w:rsidRPr="004C7110">
        <w:rPr>
          <w:rFonts w:cs="Times New Roman"/>
          <w:lang w:val="pl-PL"/>
        </w:rPr>
        <w:t xml:space="preserve">294 osoby. </w:t>
      </w:r>
    </w:p>
    <w:p w14:paraId="4CB5E8AB" w14:textId="77777777" w:rsidR="000023C9" w:rsidRPr="008F4A7C" w:rsidRDefault="000023C9" w:rsidP="000023C9">
      <w:pPr>
        <w:pStyle w:val="Tekstpodstawowy"/>
        <w:spacing w:after="0" w:line="240" w:lineRule="auto"/>
        <w:jc w:val="both"/>
        <w:rPr>
          <w:rFonts w:ascii="Times New Roman" w:hAnsi="Times New Roman" w:cs="Times New Roman"/>
          <w:sz w:val="24"/>
          <w:szCs w:val="24"/>
        </w:rPr>
      </w:pPr>
    </w:p>
    <w:p w14:paraId="79ABD30A" w14:textId="77777777" w:rsidR="000023C9" w:rsidRPr="00D42D37" w:rsidRDefault="000023C9" w:rsidP="000023C9">
      <w:pPr>
        <w:pStyle w:val="Nagwek2"/>
        <w:numPr>
          <w:ilvl w:val="0"/>
          <w:numId w:val="0"/>
        </w:numPr>
        <w:spacing w:before="0" w:after="0" w:line="240" w:lineRule="auto"/>
        <w:ind w:left="576" w:hanging="576"/>
        <w:jc w:val="both"/>
        <w:rPr>
          <w:rFonts w:ascii="Times New Roman" w:hAnsi="Times New Roman" w:cs="Times New Roman"/>
          <w:sz w:val="24"/>
          <w:szCs w:val="24"/>
          <w:lang w:val="pl-PL"/>
        </w:rPr>
      </w:pPr>
      <w:bookmarkStart w:id="51" w:name="_Toc69477721"/>
      <w:bookmarkStart w:id="52" w:name="_Toc69372269"/>
      <w:r w:rsidRPr="00D42D37">
        <w:rPr>
          <w:rFonts w:ascii="Times New Roman" w:hAnsi="Times New Roman" w:cs="Times New Roman"/>
          <w:sz w:val="24"/>
          <w:szCs w:val="24"/>
          <w:lang w:val="pl-PL"/>
        </w:rPr>
        <w:t>Teatr Baj Pomorski</w:t>
      </w:r>
      <w:bookmarkEnd w:id="51"/>
      <w:bookmarkEnd w:id="52"/>
    </w:p>
    <w:p w14:paraId="4FCC2E8D" w14:textId="77777777" w:rsidR="000023C9" w:rsidRDefault="000023C9" w:rsidP="000023C9">
      <w:pPr>
        <w:pStyle w:val="Tekstpodstawowy"/>
        <w:spacing w:after="0" w:line="240" w:lineRule="auto"/>
        <w:jc w:val="both"/>
        <w:rPr>
          <w:rFonts w:ascii="Times New Roman" w:hAnsi="Times New Roman" w:cs="Times New Roman"/>
          <w:sz w:val="24"/>
          <w:szCs w:val="24"/>
        </w:rPr>
      </w:pPr>
      <w:r w:rsidRPr="00C86BD5">
        <w:rPr>
          <w:rFonts w:ascii="Times New Roman" w:hAnsi="Times New Roman" w:cs="Times New Roman"/>
          <w:sz w:val="24"/>
          <w:szCs w:val="24"/>
        </w:rPr>
        <w:t xml:space="preserve">Oferta teatralna </w:t>
      </w:r>
      <w:r>
        <w:rPr>
          <w:rFonts w:ascii="Times New Roman" w:hAnsi="Times New Roman" w:cs="Times New Roman"/>
          <w:sz w:val="24"/>
          <w:szCs w:val="24"/>
        </w:rPr>
        <w:t xml:space="preserve">w 2023 r. </w:t>
      </w:r>
      <w:r w:rsidRPr="00C86BD5">
        <w:rPr>
          <w:rFonts w:ascii="Times New Roman" w:hAnsi="Times New Roman" w:cs="Times New Roman"/>
          <w:sz w:val="24"/>
          <w:szCs w:val="24"/>
        </w:rPr>
        <w:t>obejmowała: widowiska, kameralne i wieloobsadowe spektakle</w:t>
      </w:r>
      <w:r>
        <w:rPr>
          <w:rFonts w:ascii="Times New Roman" w:hAnsi="Times New Roman" w:cs="Times New Roman"/>
          <w:sz w:val="24"/>
          <w:szCs w:val="24"/>
        </w:rPr>
        <w:t xml:space="preserve"> oraz mniejsze formy sceniczne. Zorganizowano m.in. zajęcia</w:t>
      </w:r>
      <w:r w:rsidRPr="00C86BD5">
        <w:rPr>
          <w:rFonts w:ascii="Times New Roman" w:hAnsi="Times New Roman" w:cs="Times New Roman"/>
          <w:sz w:val="24"/>
          <w:szCs w:val="24"/>
        </w:rPr>
        <w:t xml:space="preserve"> w ramach ferii zimowych, specjalne spektakl</w:t>
      </w:r>
      <w:r>
        <w:rPr>
          <w:rFonts w:ascii="Times New Roman" w:hAnsi="Times New Roman" w:cs="Times New Roman"/>
          <w:sz w:val="24"/>
          <w:szCs w:val="24"/>
        </w:rPr>
        <w:t>e z okazji Dnia Babci i Dziadka,</w:t>
      </w:r>
      <w:r w:rsidRPr="00C86BD5">
        <w:rPr>
          <w:rFonts w:ascii="Times New Roman" w:hAnsi="Times New Roman" w:cs="Times New Roman"/>
          <w:sz w:val="24"/>
          <w:szCs w:val="24"/>
        </w:rPr>
        <w:t xml:space="preserve"> Walentynek, Dnia Kobiet, Międzynarodowy Dzień Teatru, XVIII Konkurs Interpretacji Teatralnej dla Dzieci Młodzieży, Majówkę z „Bajem”, wydarzenia  z okazji Dnia Dziecka,</w:t>
      </w:r>
      <w:r w:rsidR="006C4D05">
        <w:rPr>
          <w:rFonts w:ascii="Times New Roman" w:hAnsi="Times New Roman" w:cs="Times New Roman"/>
          <w:sz w:val="24"/>
          <w:szCs w:val="24"/>
        </w:rPr>
        <w:t xml:space="preserve"> </w:t>
      </w:r>
      <w:r w:rsidRPr="00C86BD5">
        <w:rPr>
          <w:rFonts w:ascii="Times New Roman" w:hAnsi="Times New Roman" w:cs="Times New Roman"/>
          <w:sz w:val="24"/>
          <w:szCs w:val="24"/>
        </w:rPr>
        <w:t>550</w:t>
      </w:r>
      <w:r w:rsidR="006C4D05">
        <w:rPr>
          <w:rFonts w:ascii="Times New Roman" w:hAnsi="Times New Roman" w:cs="Times New Roman"/>
          <w:sz w:val="24"/>
          <w:szCs w:val="24"/>
        </w:rPr>
        <w:t>. r</w:t>
      </w:r>
      <w:r w:rsidRPr="00C86BD5">
        <w:rPr>
          <w:rFonts w:ascii="Times New Roman" w:hAnsi="Times New Roman" w:cs="Times New Roman"/>
          <w:sz w:val="24"/>
          <w:szCs w:val="24"/>
        </w:rPr>
        <w:t>ocznicy Urodzin Mikołaja Kopernika,  43. Zjazdu Nowej Hanzy, Piknik  na Przystani Toruń – ESK 2029</w:t>
      </w:r>
      <w:r>
        <w:rPr>
          <w:rFonts w:ascii="Times New Roman" w:hAnsi="Times New Roman" w:cs="Times New Roman"/>
          <w:sz w:val="24"/>
          <w:szCs w:val="24"/>
        </w:rPr>
        <w:t xml:space="preserve">, Narodowe Czytanie. </w:t>
      </w:r>
    </w:p>
    <w:p w14:paraId="6722C43E" w14:textId="77777777" w:rsidR="000023C9" w:rsidRDefault="000023C9" w:rsidP="000023C9">
      <w:pPr>
        <w:pStyle w:val="Tekstpodstawowy"/>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 roku sprawozdawczym Teatr </w:t>
      </w:r>
      <w:r w:rsidRPr="00C86BD5">
        <w:rPr>
          <w:rFonts w:ascii="Times New Roman" w:hAnsi="Times New Roman" w:cs="Times New Roman"/>
          <w:sz w:val="24"/>
          <w:szCs w:val="24"/>
        </w:rPr>
        <w:t xml:space="preserve">zorganizował dwa festiwale: </w:t>
      </w:r>
    </w:p>
    <w:p w14:paraId="3BCF6361" w14:textId="77777777" w:rsidR="000023C9" w:rsidRPr="0088414E" w:rsidRDefault="000023C9" w:rsidP="000023C9">
      <w:pPr>
        <w:pStyle w:val="Tekstpodstawowy"/>
        <w:spacing w:after="0" w:line="240" w:lineRule="auto"/>
        <w:jc w:val="both"/>
        <w:rPr>
          <w:rFonts w:ascii="Times New Roman" w:hAnsi="Times New Roman" w:cs="Times New Roman"/>
          <w:sz w:val="24"/>
          <w:szCs w:val="24"/>
        </w:rPr>
      </w:pPr>
      <w:r w:rsidRPr="0088414E">
        <w:rPr>
          <w:rFonts w:ascii="Times New Roman" w:hAnsi="Times New Roman" w:cs="Times New Roman"/>
          <w:sz w:val="24"/>
          <w:szCs w:val="24"/>
        </w:rPr>
        <w:t xml:space="preserve">* 37. Toruńskie Spotkania Teatrów Jednego Aktora (19-21 maja), podczas których zaprezentowano 9 monodramów oraz 7 wydarzeń towarzyszących, w których wzięło udział 1.581 osób. </w:t>
      </w:r>
    </w:p>
    <w:p w14:paraId="1E244673" w14:textId="77777777" w:rsidR="000023C9" w:rsidRDefault="000023C9" w:rsidP="000023C9">
      <w:pPr>
        <w:pStyle w:val="Tekstpodstawowy"/>
        <w:spacing w:after="0" w:line="240" w:lineRule="auto"/>
        <w:jc w:val="both"/>
        <w:rPr>
          <w:rFonts w:ascii="Times New Roman" w:hAnsi="Times New Roman" w:cs="Times New Roman"/>
          <w:sz w:val="24"/>
          <w:szCs w:val="24"/>
        </w:rPr>
      </w:pPr>
      <w:bookmarkStart w:id="53" w:name="_Hlk158795822"/>
      <w:r>
        <w:rPr>
          <w:rFonts w:ascii="Times New Roman" w:hAnsi="Times New Roman" w:cs="Times New Roman"/>
          <w:sz w:val="24"/>
          <w:szCs w:val="24"/>
        </w:rPr>
        <w:t xml:space="preserve">* </w:t>
      </w:r>
      <w:r w:rsidRPr="00C86BD5">
        <w:rPr>
          <w:rFonts w:ascii="Times New Roman" w:hAnsi="Times New Roman" w:cs="Times New Roman"/>
          <w:sz w:val="24"/>
          <w:szCs w:val="24"/>
        </w:rPr>
        <w:t>29</w:t>
      </w:r>
      <w:r>
        <w:rPr>
          <w:rFonts w:ascii="Times New Roman" w:hAnsi="Times New Roman" w:cs="Times New Roman"/>
          <w:sz w:val="24"/>
          <w:szCs w:val="24"/>
        </w:rPr>
        <w:t>.</w:t>
      </w:r>
      <w:r w:rsidRPr="00C86BD5">
        <w:rPr>
          <w:rFonts w:ascii="Times New Roman" w:hAnsi="Times New Roman" w:cs="Times New Roman"/>
          <w:sz w:val="24"/>
          <w:szCs w:val="24"/>
        </w:rPr>
        <w:t xml:space="preserve"> Międzynarodowy Festiwal Teatrów Lalek „Spotkania” (21-26 paź</w:t>
      </w:r>
      <w:r>
        <w:rPr>
          <w:rFonts w:ascii="Times New Roman" w:hAnsi="Times New Roman" w:cs="Times New Roman"/>
          <w:sz w:val="24"/>
          <w:szCs w:val="24"/>
        </w:rPr>
        <w:t xml:space="preserve">dziernika), na którym </w:t>
      </w:r>
      <w:r w:rsidRPr="00C86BD5">
        <w:rPr>
          <w:rFonts w:ascii="Times New Roman" w:hAnsi="Times New Roman" w:cs="Times New Roman"/>
          <w:sz w:val="24"/>
          <w:szCs w:val="24"/>
        </w:rPr>
        <w:t>zaprezentowano 12 przedstawień, w tym 9 konkursowych. Odbyły się także: parada teatralna, warsztaty (integracyjne, improwizacyjne, z „Laboratorium Formy”), zaprezentowano wystawę fotografii teatra</w:t>
      </w:r>
      <w:r>
        <w:rPr>
          <w:rFonts w:ascii="Times New Roman" w:hAnsi="Times New Roman" w:cs="Times New Roman"/>
          <w:sz w:val="24"/>
          <w:szCs w:val="24"/>
        </w:rPr>
        <w:t>lnej, w których wzięło udział 2.</w:t>
      </w:r>
      <w:r w:rsidRPr="00C86BD5">
        <w:rPr>
          <w:rFonts w:ascii="Times New Roman" w:hAnsi="Times New Roman" w:cs="Times New Roman"/>
          <w:sz w:val="24"/>
          <w:szCs w:val="24"/>
        </w:rPr>
        <w:t xml:space="preserve">100 osób. </w:t>
      </w:r>
      <w:bookmarkEnd w:id="53"/>
    </w:p>
    <w:p w14:paraId="70AF64D1" w14:textId="77777777" w:rsidR="000023C9" w:rsidRDefault="000023C9" w:rsidP="000023C9">
      <w:pPr>
        <w:pStyle w:val="Tekstpodstawowy"/>
        <w:spacing w:after="0" w:line="240" w:lineRule="auto"/>
        <w:jc w:val="both"/>
        <w:rPr>
          <w:rFonts w:ascii="Times New Roman" w:hAnsi="Times New Roman" w:cs="Times New Roman"/>
          <w:sz w:val="24"/>
          <w:szCs w:val="24"/>
        </w:rPr>
      </w:pPr>
      <w:r>
        <w:rPr>
          <w:rFonts w:ascii="Times New Roman" w:hAnsi="Times New Roman" w:cs="Times New Roman"/>
          <w:sz w:val="24"/>
          <w:szCs w:val="24"/>
        </w:rPr>
        <w:t>Ważnym p</w:t>
      </w:r>
      <w:r w:rsidRPr="00C86BD5">
        <w:rPr>
          <w:rFonts w:ascii="Times New Roman" w:hAnsi="Times New Roman" w:cs="Times New Roman"/>
          <w:sz w:val="24"/>
          <w:szCs w:val="24"/>
        </w:rPr>
        <w:t xml:space="preserve">rzedsięwzięciem </w:t>
      </w:r>
      <w:r>
        <w:rPr>
          <w:rFonts w:ascii="Times New Roman" w:hAnsi="Times New Roman" w:cs="Times New Roman"/>
          <w:sz w:val="24"/>
          <w:szCs w:val="24"/>
        </w:rPr>
        <w:t xml:space="preserve">w 2023 r. </w:t>
      </w:r>
      <w:r w:rsidRPr="00C86BD5">
        <w:rPr>
          <w:rFonts w:ascii="Times New Roman" w:hAnsi="Times New Roman" w:cs="Times New Roman"/>
          <w:sz w:val="24"/>
          <w:szCs w:val="24"/>
        </w:rPr>
        <w:t>było wystawienie plenerowe</w:t>
      </w:r>
      <w:r>
        <w:rPr>
          <w:rFonts w:ascii="Times New Roman" w:hAnsi="Times New Roman" w:cs="Times New Roman"/>
          <w:sz w:val="24"/>
          <w:szCs w:val="24"/>
        </w:rPr>
        <w:t>go spektaklu Kopernik Odkrywca</w:t>
      </w:r>
      <w:r w:rsidRPr="00C86BD5">
        <w:rPr>
          <w:rFonts w:ascii="Times New Roman" w:hAnsi="Times New Roman" w:cs="Times New Roman"/>
          <w:sz w:val="24"/>
          <w:szCs w:val="24"/>
        </w:rPr>
        <w:t>, którego</w:t>
      </w:r>
      <w:r>
        <w:rPr>
          <w:rFonts w:ascii="Times New Roman" w:hAnsi="Times New Roman" w:cs="Times New Roman"/>
          <w:sz w:val="24"/>
          <w:szCs w:val="24"/>
        </w:rPr>
        <w:t xml:space="preserve"> premiera odbyła się 30 czerwca na Rynku Staromiejskim. Wydarzenie poprzedziła parada, która swój początek miasła na Rynku Nowomiej</w:t>
      </w:r>
      <w:r w:rsidR="006C4D05">
        <w:rPr>
          <w:rFonts w:ascii="Times New Roman" w:hAnsi="Times New Roman" w:cs="Times New Roman"/>
          <w:sz w:val="24"/>
          <w:szCs w:val="24"/>
        </w:rPr>
        <w:t>s</w:t>
      </w:r>
      <w:r>
        <w:rPr>
          <w:rFonts w:ascii="Times New Roman" w:hAnsi="Times New Roman" w:cs="Times New Roman"/>
          <w:sz w:val="24"/>
          <w:szCs w:val="24"/>
        </w:rPr>
        <w:t xml:space="preserve">kim. </w:t>
      </w:r>
    </w:p>
    <w:p w14:paraId="13BBAB3A" w14:textId="77777777" w:rsidR="000023C9" w:rsidRPr="00C86BD5" w:rsidRDefault="000023C9" w:rsidP="000023C9">
      <w:pPr>
        <w:pStyle w:val="Tekstpodstawowy"/>
        <w:spacing w:after="0" w:line="240" w:lineRule="auto"/>
        <w:jc w:val="both"/>
        <w:rPr>
          <w:rFonts w:ascii="Times New Roman" w:hAnsi="Times New Roman" w:cs="Times New Roman"/>
          <w:sz w:val="24"/>
          <w:szCs w:val="24"/>
        </w:rPr>
      </w:pPr>
      <w:r w:rsidRPr="00C86BD5">
        <w:rPr>
          <w:rFonts w:ascii="Times New Roman" w:hAnsi="Times New Roman" w:cs="Times New Roman"/>
          <w:sz w:val="24"/>
          <w:szCs w:val="24"/>
        </w:rPr>
        <w:t>Łącznie w 2023 roku</w:t>
      </w:r>
      <w:r>
        <w:rPr>
          <w:rFonts w:ascii="Times New Roman" w:hAnsi="Times New Roman" w:cs="Times New Roman"/>
          <w:sz w:val="24"/>
          <w:szCs w:val="24"/>
        </w:rPr>
        <w:t xml:space="preserve"> Teatr „Baj Pomorski” </w:t>
      </w:r>
      <w:r w:rsidRPr="00C86BD5">
        <w:rPr>
          <w:rFonts w:ascii="Times New Roman" w:hAnsi="Times New Roman" w:cs="Times New Roman"/>
          <w:sz w:val="24"/>
          <w:szCs w:val="24"/>
        </w:rPr>
        <w:t xml:space="preserve">zrealizował 4 premiery: „Kto tam?; „Kopernik Odkrywca”; „Mała Urania-Kosmiczna Podróżniczka”; „Kocia szajka”, wystawił 312 widowisk </w:t>
      </w:r>
      <w:r>
        <w:rPr>
          <w:rFonts w:ascii="Times New Roman" w:hAnsi="Times New Roman" w:cs="Times New Roman"/>
          <w:sz w:val="24"/>
          <w:szCs w:val="24"/>
        </w:rPr>
        <w:t>dla 43.468 widzów. Realizowane były</w:t>
      </w:r>
      <w:r w:rsidRPr="00C86BD5">
        <w:rPr>
          <w:rFonts w:ascii="Times New Roman" w:hAnsi="Times New Roman" w:cs="Times New Roman"/>
          <w:sz w:val="24"/>
          <w:szCs w:val="24"/>
        </w:rPr>
        <w:t xml:space="preserve"> działania edukacyjne i popularyzatorskie, warsztaty, spotkania, zajęcia teatralne</w:t>
      </w:r>
      <w:r w:rsidRPr="00C86BD5">
        <w:rPr>
          <w:rFonts w:ascii="Times New Roman" w:hAnsi="Times New Roman" w:cs="Times New Roman"/>
          <w:i/>
          <w:sz w:val="24"/>
          <w:szCs w:val="24"/>
        </w:rPr>
        <w:t xml:space="preserve">. </w:t>
      </w:r>
      <w:r w:rsidRPr="00C86BD5">
        <w:rPr>
          <w:rFonts w:ascii="Times New Roman" w:hAnsi="Times New Roman" w:cs="Times New Roman"/>
          <w:sz w:val="24"/>
          <w:szCs w:val="24"/>
        </w:rPr>
        <w:t xml:space="preserve">Łącznie zrealizowano 364 działania artystyczne. </w:t>
      </w:r>
      <w:r w:rsidR="006C4D05">
        <w:rPr>
          <w:rFonts w:ascii="Times New Roman" w:hAnsi="Times New Roman" w:cs="Times New Roman"/>
          <w:sz w:val="24"/>
          <w:szCs w:val="24"/>
        </w:rPr>
        <w:br/>
      </w:r>
      <w:r w:rsidRPr="00C86BD5">
        <w:rPr>
          <w:rFonts w:ascii="Times New Roman" w:hAnsi="Times New Roman" w:cs="Times New Roman"/>
          <w:sz w:val="24"/>
          <w:szCs w:val="24"/>
        </w:rPr>
        <w:t>Z innej niż spektakle repertuarowe dzi</w:t>
      </w:r>
      <w:r>
        <w:rPr>
          <w:rFonts w:ascii="Times New Roman" w:hAnsi="Times New Roman" w:cs="Times New Roman"/>
          <w:sz w:val="24"/>
          <w:szCs w:val="24"/>
        </w:rPr>
        <w:t>ałalności teatru skorzystało: 3.</w:t>
      </w:r>
      <w:r w:rsidRPr="00C86BD5">
        <w:rPr>
          <w:rFonts w:ascii="Times New Roman" w:hAnsi="Times New Roman" w:cs="Times New Roman"/>
          <w:sz w:val="24"/>
          <w:szCs w:val="24"/>
        </w:rPr>
        <w:t xml:space="preserve">516 widzów.  </w:t>
      </w:r>
    </w:p>
    <w:p w14:paraId="21A488F1" w14:textId="77777777" w:rsidR="000023C9" w:rsidRPr="00782848" w:rsidRDefault="000023C9" w:rsidP="000023C9">
      <w:pPr>
        <w:spacing w:line="240" w:lineRule="auto"/>
        <w:ind w:firstLine="708"/>
        <w:jc w:val="both"/>
        <w:rPr>
          <w:rFonts w:cs="Times New Roman"/>
          <w:sz w:val="16"/>
          <w:szCs w:val="16"/>
          <w:lang w:val="pl-PL"/>
        </w:rPr>
      </w:pPr>
    </w:p>
    <w:p w14:paraId="40265A38" w14:textId="77777777" w:rsidR="000023C9" w:rsidRPr="00D42D37" w:rsidRDefault="000023C9" w:rsidP="000023C9">
      <w:pPr>
        <w:pStyle w:val="Nagwek2"/>
        <w:numPr>
          <w:ilvl w:val="0"/>
          <w:numId w:val="0"/>
        </w:numPr>
        <w:spacing w:before="0" w:after="0" w:line="240" w:lineRule="auto"/>
        <w:jc w:val="both"/>
        <w:rPr>
          <w:rFonts w:ascii="Times New Roman" w:hAnsi="Times New Roman" w:cs="Times New Roman"/>
          <w:sz w:val="24"/>
          <w:szCs w:val="24"/>
          <w:lang w:val="pl-PL"/>
        </w:rPr>
      </w:pPr>
      <w:bookmarkStart w:id="54" w:name="_Toc69477724"/>
      <w:bookmarkStart w:id="55" w:name="_Toc69372272"/>
      <w:r w:rsidRPr="00D42D37">
        <w:rPr>
          <w:rFonts w:ascii="Times New Roman" w:hAnsi="Times New Roman" w:cs="Times New Roman"/>
          <w:sz w:val="24"/>
          <w:szCs w:val="24"/>
          <w:lang w:val="pl-PL"/>
        </w:rPr>
        <w:t>Toruńska Orkiestra Symfoniczna</w:t>
      </w:r>
      <w:bookmarkEnd w:id="54"/>
      <w:bookmarkEnd w:id="55"/>
    </w:p>
    <w:p w14:paraId="1A5FF9ED" w14:textId="77777777" w:rsidR="000023C9" w:rsidRPr="00C31F5E" w:rsidRDefault="000023C9" w:rsidP="000023C9">
      <w:pPr>
        <w:spacing w:line="240" w:lineRule="auto"/>
        <w:jc w:val="both"/>
        <w:rPr>
          <w:szCs w:val="20"/>
          <w:lang w:val="pl-PL" w:eastAsia="en-US"/>
        </w:rPr>
      </w:pPr>
      <w:r w:rsidRPr="00070EAD">
        <w:rPr>
          <w:rFonts w:cs="Times New Roman"/>
          <w:bCs/>
          <w:color w:val="0070C0"/>
        </w:rPr>
        <w:tab/>
      </w:r>
      <w:bookmarkStart w:id="56" w:name="_Hlk127877503"/>
      <w:r w:rsidRPr="00C31F5E">
        <w:rPr>
          <w:lang w:val="pl-PL"/>
        </w:rPr>
        <w:t xml:space="preserve">W 2023 roku  </w:t>
      </w:r>
      <w:r>
        <w:rPr>
          <w:lang w:val="pl-PL"/>
        </w:rPr>
        <w:t xml:space="preserve">instytucja </w:t>
      </w:r>
      <w:r w:rsidRPr="00C31F5E">
        <w:rPr>
          <w:lang w:val="pl-PL"/>
        </w:rPr>
        <w:t>zrealizowa</w:t>
      </w:r>
      <w:r>
        <w:rPr>
          <w:lang w:val="pl-PL"/>
        </w:rPr>
        <w:t>ła</w:t>
      </w:r>
      <w:r w:rsidRPr="00C31F5E">
        <w:rPr>
          <w:lang w:val="pl-PL"/>
        </w:rPr>
        <w:t xml:space="preserve"> 660 wyda</w:t>
      </w:r>
      <w:r>
        <w:rPr>
          <w:lang w:val="pl-PL"/>
        </w:rPr>
        <w:t>rzeń; w tym 99 koncertów dla 45.</w:t>
      </w:r>
      <w:r w:rsidRPr="00C31F5E">
        <w:rPr>
          <w:lang w:val="pl-PL"/>
        </w:rPr>
        <w:t>533 osób</w:t>
      </w:r>
      <w:r>
        <w:rPr>
          <w:lang w:val="pl-PL"/>
        </w:rPr>
        <w:t xml:space="preserve">. Orkiestra wykonała </w:t>
      </w:r>
      <w:r w:rsidRPr="00C31F5E">
        <w:rPr>
          <w:lang w:val="pl-PL"/>
        </w:rPr>
        <w:t>23</w:t>
      </w:r>
      <w:r w:rsidRPr="00C31F5E">
        <w:rPr>
          <w:szCs w:val="20"/>
          <w:lang w:val="pl-PL" w:eastAsia="en-US"/>
        </w:rPr>
        <w:t xml:space="preserve"> koncerty symfoniczne; 4 koncerty w ramach projektu All that jazz - symfonicznie; 7 koncertów w ramach projektu: Scena Muzyki Polskiej; 20 „Koncertów dla rodzin- Czas dla nas”; 8 koncertów:  projekt „Zobaczyć </w:t>
      </w:r>
      <w:r>
        <w:rPr>
          <w:szCs w:val="20"/>
          <w:lang w:val="pl-PL" w:eastAsia="en-US"/>
        </w:rPr>
        <w:t>muzykę”</w:t>
      </w:r>
      <w:r w:rsidRPr="00C31F5E">
        <w:rPr>
          <w:szCs w:val="20"/>
          <w:lang w:val="pl-PL" w:eastAsia="en-US"/>
        </w:rPr>
        <w:t xml:space="preserve">; 6 koncertów oraz </w:t>
      </w:r>
    </w:p>
    <w:p w14:paraId="6F03BBEE" w14:textId="77777777" w:rsidR="000023C9" w:rsidRPr="00C31F5E" w:rsidRDefault="000023C9" w:rsidP="000023C9">
      <w:pPr>
        <w:spacing w:line="240" w:lineRule="auto"/>
        <w:jc w:val="both"/>
        <w:rPr>
          <w:szCs w:val="20"/>
          <w:lang w:val="pl-PL" w:eastAsia="en-US"/>
        </w:rPr>
      </w:pPr>
      <w:r w:rsidRPr="00C31F5E">
        <w:rPr>
          <w:szCs w:val="20"/>
          <w:lang w:val="pl-PL" w:eastAsia="en-US"/>
        </w:rPr>
        <w:t xml:space="preserve">9 wydarzeń edukacyjnych w ramach projektu: „Copernicus#550; 5 otwartych prób generalnych; 28 zajęć muzykoterapii, muzyki relaksacyjnej dla kobiet w ciąży. </w:t>
      </w:r>
      <w:r w:rsidRPr="00C31F5E">
        <w:rPr>
          <w:lang w:val="pl-PL"/>
        </w:rPr>
        <w:t xml:space="preserve">Instytucja </w:t>
      </w:r>
      <w:r w:rsidRPr="00C31F5E">
        <w:rPr>
          <w:lang w:val="pl-PL"/>
        </w:rPr>
        <w:lastRenderedPageBreak/>
        <w:t xml:space="preserve">zrealizowała </w:t>
      </w:r>
      <w:r>
        <w:rPr>
          <w:lang w:val="pl-PL"/>
        </w:rPr>
        <w:t>561 działań edukacyjnych dla 58.</w:t>
      </w:r>
      <w:r w:rsidRPr="00C31F5E">
        <w:rPr>
          <w:lang w:val="pl-PL"/>
        </w:rPr>
        <w:t>731 odbiorców: m.in. audycje muzyczne (wyjazdowe i w siedzibie), oprowadzanie po siedzibie, muzykoterapie, próby generalne.</w:t>
      </w:r>
    </w:p>
    <w:p w14:paraId="7D4D9A8F" w14:textId="77777777" w:rsidR="000023C9" w:rsidRPr="0088414E" w:rsidRDefault="000023C9" w:rsidP="000023C9">
      <w:pPr>
        <w:spacing w:line="240" w:lineRule="auto"/>
        <w:jc w:val="both"/>
        <w:rPr>
          <w:rStyle w:val="HTML-staaszeroko"/>
          <w:lang w:val="pl-PL"/>
        </w:rPr>
      </w:pPr>
      <w:r>
        <w:rPr>
          <w:lang w:val="pl-PL"/>
        </w:rPr>
        <w:t>W dniach 22.06.-03.09.2023 r. z</w:t>
      </w:r>
      <w:r w:rsidRPr="00C31F5E">
        <w:rPr>
          <w:lang w:val="pl-PL"/>
        </w:rPr>
        <w:t>organizowano 27. Międzynarodowy Festiwal „Nova Muzyk</w:t>
      </w:r>
      <w:r>
        <w:rPr>
          <w:lang w:val="pl-PL"/>
        </w:rPr>
        <w:t>a i Architektura” -</w:t>
      </w:r>
      <w:r w:rsidRPr="00C31F5E">
        <w:rPr>
          <w:lang w:val="pl-PL"/>
        </w:rPr>
        <w:t xml:space="preserve"> 18 wy</w:t>
      </w:r>
      <w:r>
        <w:rPr>
          <w:lang w:val="pl-PL"/>
        </w:rPr>
        <w:t>darzeń: koncerty, w tym plenerowe oraz oprowadzania (4).</w:t>
      </w:r>
      <w:r w:rsidR="006C4D05">
        <w:rPr>
          <w:lang w:val="pl-PL"/>
        </w:rPr>
        <w:t xml:space="preserve"> </w:t>
      </w:r>
      <w:r>
        <w:rPr>
          <w:lang w:val="pl-PL"/>
        </w:rPr>
        <w:t xml:space="preserve">Najważniejszym przedsięwzięciem orkiestry był koncert </w:t>
      </w:r>
      <w:r w:rsidRPr="00C31F5E">
        <w:rPr>
          <w:lang w:val="pl-PL" w:eastAsia="pl-PL"/>
        </w:rPr>
        <w:t xml:space="preserve">w dniu 10 grudnia 2023 </w:t>
      </w:r>
      <w:r>
        <w:rPr>
          <w:lang w:val="pl-PL" w:eastAsia="pl-PL"/>
        </w:rPr>
        <w:t xml:space="preserve">r. </w:t>
      </w:r>
      <w:r w:rsidR="006C4D05">
        <w:rPr>
          <w:lang w:val="pl-PL" w:eastAsia="pl-PL"/>
        </w:rPr>
        <w:br/>
      </w:r>
      <w:r>
        <w:rPr>
          <w:lang w:val="pl-PL" w:eastAsia="pl-PL"/>
        </w:rPr>
        <w:t>w Arenie Toruń</w:t>
      </w:r>
      <w:r w:rsidRPr="00C31F5E">
        <w:rPr>
          <w:lang w:val="pl-PL" w:eastAsia="pl-PL"/>
        </w:rPr>
        <w:t xml:space="preserve"> z okazji 550</w:t>
      </w:r>
      <w:r w:rsidR="006C4D05">
        <w:rPr>
          <w:lang w:val="pl-PL" w:eastAsia="pl-PL"/>
        </w:rPr>
        <w:t>.</w:t>
      </w:r>
      <w:r w:rsidRPr="00C31F5E">
        <w:rPr>
          <w:lang w:val="pl-PL" w:eastAsia="pl-PL"/>
        </w:rPr>
        <w:t xml:space="preserve"> rocznicy urodzin Mikołaja Kopernika. Koncert miał charakter multimedialnego widowiska i stanowił okazję do wysłuchania największych przebojów muzyki popularnej, rockowej i filmowej inspirowanych kosmosem. </w:t>
      </w:r>
      <w:r>
        <w:rPr>
          <w:lang w:val="pl-PL" w:eastAsia="pl-PL"/>
        </w:rPr>
        <w:t xml:space="preserve">Oprawę muzyczną zapewniła TOS </w:t>
      </w:r>
      <w:r w:rsidRPr="00C31F5E">
        <w:rPr>
          <w:lang w:val="pl-PL" w:eastAsia="pl-PL"/>
        </w:rPr>
        <w:t>pod dyrekcją Mikołaja Blajdy, zaś partie wokalne wykonali artyści</w:t>
      </w:r>
      <w:r>
        <w:rPr>
          <w:lang w:val="pl-PL" w:eastAsia="pl-PL"/>
        </w:rPr>
        <w:t>,</w:t>
      </w:r>
      <w:r w:rsidRPr="00C31F5E">
        <w:rPr>
          <w:lang w:val="pl-PL" w:eastAsia="pl-PL"/>
        </w:rPr>
        <w:t xml:space="preserve"> tacy jak: Roxie Węgiel, Juan Carlos Cano, Karolina Leszko, Sylwia Lor</w:t>
      </w:r>
      <w:r>
        <w:rPr>
          <w:lang w:val="pl-PL" w:eastAsia="pl-PL"/>
        </w:rPr>
        <w:t>en. W koncercie wzię</w:t>
      </w:r>
      <w:r w:rsidR="006C4D05">
        <w:rPr>
          <w:lang w:val="pl-PL" w:eastAsia="pl-PL"/>
        </w:rPr>
        <w:t>ło udział 7 tys.</w:t>
      </w:r>
      <w:r w:rsidRPr="00C31F5E">
        <w:rPr>
          <w:lang w:val="pl-PL" w:eastAsia="pl-PL"/>
        </w:rPr>
        <w:t xml:space="preserve"> osób. </w:t>
      </w:r>
    </w:p>
    <w:p w14:paraId="252F5EF4" w14:textId="77777777" w:rsidR="000023C9" w:rsidRPr="00782848" w:rsidRDefault="000023C9" w:rsidP="000023C9">
      <w:pPr>
        <w:pStyle w:val="Tekstpodstawowy"/>
        <w:spacing w:after="0" w:line="240" w:lineRule="auto"/>
        <w:jc w:val="both"/>
        <w:rPr>
          <w:rFonts w:cs="Times New Roman"/>
          <w:sz w:val="16"/>
          <w:szCs w:val="16"/>
          <w:lang w:eastAsia="en-US"/>
        </w:rPr>
      </w:pPr>
    </w:p>
    <w:p w14:paraId="255A8BFC" w14:textId="77777777" w:rsidR="000023C9" w:rsidRPr="00D42D37" w:rsidRDefault="000023C9" w:rsidP="000023C9">
      <w:pPr>
        <w:pStyle w:val="Nagwek2"/>
        <w:numPr>
          <w:ilvl w:val="0"/>
          <w:numId w:val="0"/>
        </w:numPr>
        <w:spacing w:before="0" w:after="0" w:line="240" w:lineRule="auto"/>
        <w:ind w:left="576" w:hanging="576"/>
        <w:jc w:val="both"/>
        <w:rPr>
          <w:rFonts w:ascii="Times New Roman" w:hAnsi="Times New Roman" w:cs="Times New Roman"/>
          <w:i w:val="0"/>
          <w:sz w:val="24"/>
          <w:lang w:val="pl-PL"/>
        </w:rPr>
      </w:pPr>
      <w:bookmarkStart w:id="57" w:name="__RefHeading__32004_2082197896"/>
      <w:bookmarkStart w:id="58" w:name="_Toc69477725"/>
      <w:bookmarkStart w:id="59" w:name="_Toc69372273"/>
      <w:bookmarkEnd w:id="56"/>
      <w:bookmarkEnd w:id="57"/>
      <w:r w:rsidRPr="00D42D37">
        <w:rPr>
          <w:rFonts w:ascii="Times New Roman" w:hAnsi="Times New Roman" w:cs="Times New Roman"/>
          <w:sz w:val="24"/>
          <w:szCs w:val="24"/>
          <w:lang w:val="pl-PL"/>
        </w:rPr>
        <w:t>Centrum Sztuki Współczesnej</w:t>
      </w:r>
      <w:bookmarkEnd w:id="58"/>
      <w:bookmarkEnd w:id="59"/>
      <w:r w:rsidRPr="00D42D37">
        <w:rPr>
          <w:rFonts w:ascii="Times New Roman" w:hAnsi="Times New Roman" w:cs="Times New Roman"/>
          <w:sz w:val="24"/>
          <w:szCs w:val="24"/>
          <w:lang w:val="pl-PL"/>
        </w:rPr>
        <w:t xml:space="preserve"> „Znaki Czasu”</w:t>
      </w:r>
    </w:p>
    <w:p w14:paraId="1DB9181E" w14:textId="77777777" w:rsidR="000023C9" w:rsidRDefault="000023C9" w:rsidP="000023C9">
      <w:pPr>
        <w:widowControl/>
        <w:suppressAutoHyphens w:val="0"/>
        <w:spacing w:line="240" w:lineRule="auto"/>
        <w:jc w:val="both"/>
        <w:rPr>
          <w:rFonts w:eastAsiaTheme="minorHAnsi" w:cs="Times New Roman"/>
          <w:bCs/>
          <w:lang w:val="pl-PL" w:eastAsia="en-US"/>
        </w:rPr>
      </w:pPr>
      <w:r>
        <w:rPr>
          <w:rFonts w:cs="Times New Roman"/>
          <w:bCs/>
          <w:lang w:val="pl-PL"/>
        </w:rPr>
        <w:t xml:space="preserve">       Działające od 2010 r. </w:t>
      </w:r>
      <w:r w:rsidRPr="00701BE3">
        <w:rPr>
          <w:rFonts w:cs="Times New Roman"/>
          <w:bCs/>
          <w:lang w:val="pl-PL"/>
        </w:rPr>
        <w:t>Centrum prowadzone jest jako wspólna instytucja przez Ministra Kultury i Dziedzictwa Narodowego, Województwo Kujawsko-Pomorskie i Gminę Miasta Toruń. Podst</w:t>
      </w:r>
      <w:r>
        <w:rPr>
          <w:rFonts w:cs="Times New Roman"/>
          <w:bCs/>
          <w:lang w:val="pl-PL"/>
        </w:rPr>
        <w:t>awowym celem CSW</w:t>
      </w:r>
      <w:r w:rsidRPr="00701BE3">
        <w:rPr>
          <w:rFonts w:cs="Times New Roman"/>
          <w:bCs/>
          <w:lang w:val="pl-PL"/>
        </w:rPr>
        <w:t xml:space="preserve"> jest tworzenie, zarządzanie i udostępnianie regionalnej kolekcji sztuki współczesnej zapoczątkowanej Narodowym Programem Kultury „Znaki Czasu”</w:t>
      </w:r>
      <w:r>
        <w:rPr>
          <w:rFonts w:cs="Times New Roman"/>
          <w:bCs/>
          <w:lang w:val="pl-PL"/>
        </w:rPr>
        <w:t xml:space="preserve">. </w:t>
      </w:r>
      <w:r w:rsidRPr="00F91493">
        <w:rPr>
          <w:rFonts w:eastAsiaTheme="minorHAnsi" w:cs="Times New Roman"/>
          <w:bCs/>
          <w:lang w:val="pl-PL" w:eastAsia="en-US"/>
        </w:rPr>
        <w:t xml:space="preserve">Z okazji jubileuszu </w:t>
      </w:r>
      <w:r>
        <w:rPr>
          <w:rFonts w:eastAsiaTheme="minorHAnsi" w:cs="Times New Roman"/>
          <w:bCs/>
          <w:lang w:val="pl-PL" w:eastAsia="en-US"/>
        </w:rPr>
        <w:t>15-lecia instytucji,</w:t>
      </w:r>
      <w:r w:rsidRPr="00F91493">
        <w:rPr>
          <w:rFonts w:eastAsiaTheme="minorHAnsi" w:cs="Times New Roman"/>
          <w:bCs/>
          <w:lang w:val="pl-PL" w:eastAsia="en-US"/>
        </w:rPr>
        <w:t xml:space="preserve"> 26 maja 2023 r. otwarto wystawę jednego </w:t>
      </w:r>
      <w:r w:rsidR="006C4D05">
        <w:rPr>
          <w:rFonts w:eastAsiaTheme="minorHAnsi" w:cs="Times New Roman"/>
          <w:bCs/>
          <w:lang w:val="pl-PL" w:eastAsia="en-US"/>
        </w:rPr>
        <w:br/>
      </w:r>
      <w:r w:rsidRPr="00F91493">
        <w:rPr>
          <w:rFonts w:eastAsiaTheme="minorHAnsi" w:cs="Times New Roman"/>
          <w:bCs/>
          <w:lang w:val="pl-PL" w:eastAsia="en-US"/>
        </w:rPr>
        <w:t xml:space="preserve">z najbardziej znanych rzeźbiarzy na świecie, Tony'ego Cragga, a także wystawę prac </w:t>
      </w:r>
      <w:r w:rsidR="006C4D05">
        <w:rPr>
          <w:rFonts w:eastAsiaTheme="minorHAnsi" w:cs="Times New Roman"/>
          <w:bCs/>
          <w:lang w:val="pl-PL" w:eastAsia="en-US"/>
        </w:rPr>
        <w:br/>
      </w:r>
      <w:r w:rsidRPr="00F91493">
        <w:rPr>
          <w:rFonts w:eastAsiaTheme="minorHAnsi" w:cs="Times New Roman"/>
          <w:bCs/>
          <w:lang w:val="pl-PL" w:eastAsia="en-US"/>
        </w:rPr>
        <w:t xml:space="preserve">z kolekcji CSW pt. "Centrum żywe". </w:t>
      </w:r>
    </w:p>
    <w:p w14:paraId="60DEFB02" w14:textId="77777777" w:rsidR="000023C9" w:rsidRDefault="000023C9" w:rsidP="000023C9">
      <w:pPr>
        <w:pStyle w:val="Standard"/>
        <w:jc w:val="both"/>
        <w:rPr>
          <w:rFonts w:cs="Times New Roman"/>
          <w:lang w:val="pl-PL" w:eastAsia="pl-PL"/>
        </w:rPr>
      </w:pPr>
      <w:r>
        <w:rPr>
          <w:rFonts w:cs="Times New Roman"/>
          <w:lang w:val="pl-PL"/>
        </w:rPr>
        <w:t xml:space="preserve">W </w:t>
      </w:r>
      <w:r w:rsidRPr="005624BD">
        <w:rPr>
          <w:rFonts w:cs="Times New Roman"/>
          <w:lang w:val="pl-PL"/>
        </w:rPr>
        <w:t>2</w:t>
      </w:r>
      <w:r w:rsidRPr="005624BD">
        <w:rPr>
          <w:rFonts w:cs="Times New Roman"/>
          <w:lang w:val="pl-PL" w:eastAsia="pl-PL"/>
        </w:rPr>
        <w:t>023 rok</w:t>
      </w:r>
      <w:r>
        <w:rPr>
          <w:rFonts w:cs="Times New Roman"/>
          <w:lang w:val="pl-PL" w:eastAsia="pl-PL"/>
        </w:rPr>
        <w:t xml:space="preserve">u </w:t>
      </w:r>
      <w:r w:rsidRPr="005624BD">
        <w:rPr>
          <w:rFonts w:cs="Times New Roman"/>
          <w:lang w:val="pl-PL" w:eastAsia="pl-PL"/>
        </w:rPr>
        <w:t>w Centrum Sztu</w:t>
      </w:r>
      <w:r>
        <w:rPr>
          <w:rFonts w:cs="Times New Roman"/>
          <w:lang w:val="pl-PL" w:eastAsia="pl-PL"/>
        </w:rPr>
        <w:t>ki Współczesnej przygotowano 15 wystaw (</w:t>
      </w:r>
      <w:r w:rsidRPr="005624BD">
        <w:rPr>
          <w:rFonts w:cs="Times New Roman"/>
          <w:lang w:val="pl-PL" w:eastAsia="pl-PL"/>
        </w:rPr>
        <w:t>w tym: Dyplom 2022; Wystaw się w CSW;  Kolekcja CSW. Nabytki 2023; Tony Cragg. Rzeźby i prace na papierze; Centrum Żywe. XV lat CSW „Znaki Czasu” w Toruniu. Prace z kolekcji CSW; Niech szyją! Współczesna polska rzeźba uszyta; Współczesna Sztuka Litewska</w:t>
      </w:r>
      <w:r>
        <w:rPr>
          <w:rFonts w:cs="Times New Roman"/>
          <w:lang w:val="pl-PL" w:eastAsia="pl-PL"/>
        </w:rPr>
        <w:t>)</w:t>
      </w:r>
      <w:r w:rsidRPr="005624BD">
        <w:rPr>
          <w:rFonts w:cs="Times New Roman"/>
          <w:lang w:val="pl-PL" w:eastAsia="pl-PL"/>
        </w:rPr>
        <w:t>, zorganizowano 1 festiwal (14.</w:t>
      </w:r>
      <w:r w:rsidR="006C4D05">
        <w:rPr>
          <w:rFonts w:cs="Times New Roman"/>
          <w:lang w:val="pl-PL" w:eastAsia="pl-PL"/>
        </w:rPr>
        <w:t xml:space="preserve"> </w:t>
      </w:r>
      <w:r w:rsidRPr="005624BD">
        <w:rPr>
          <w:rFonts w:cs="Times New Roman"/>
          <w:lang w:val="pl-PL" w:eastAsia="pl-PL"/>
        </w:rPr>
        <w:t>Plaster. Międzynarodowy Festiwal Grafiki Projektowej), kontynuowano realizację projektów długoterminowych. Wystawy (</w:t>
      </w:r>
      <w:r>
        <w:rPr>
          <w:rFonts w:cs="Times New Roman"/>
          <w:lang w:val="pl-PL" w:eastAsia="pl-PL"/>
        </w:rPr>
        <w:t xml:space="preserve">w tym festiwalowe) obejrzało 47.334 </w:t>
      </w:r>
      <w:r w:rsidRPr="005624BD">
        <w:rPr>
          <w:rFonts w:cs="Times New Roman"/>
          <w:lang w:val="pl-PL" w:eastAsia="pl-PL"/>
        </w:rPr>
        <w:t>widzów</w:t>
      </w:r>
      <w:r w:rsidR="006C4D05" w:rsidRPr="006C4D05">
        <w:rPr>
          <w:rFonts w:cs="Times New Roman"/>
          <w:lang w:val="pl-PL" w:eastAsia="pl-PL"/>
        </w:rPr>
        <w:t xml:space="preserve">. </w:t>
      </w:r>
      <w:r>
        <w:rPr>
          <w:rFonts w:cs="Times New Roman"/>
          <w:lang w:val="pl-PL" w:eastAsia="pl-PL"/>
        </w:rPr>
        <w:t>W działającym w CSW</w:t>
      </w:r>
      <w:r w:rsidRPr="005624BD">
        <w:rPr>
          <w:rFonts w:cs="Times New Roman"/>
          <w:lang w:val="pl-PL" w:eastAsia="pl-PL"/>
        </w:rPr>
        <w:t xml:space="preserve"> Centrum Sztu</w:t>
      </w:r>
      <w:r>
        <w:rPr>
          <w:rFonts w:cs="Times New Roman"/>
          <w:lang w:val="pl-PL" w:eastAsia="pl-PL"/>
        </w:rPr>
        <w:t>ki Filmowej odbywały się seanse</w:t>
      </w:r>
      <w:r w:rsidR="006C4D05">
        <w:rPr>
          <w:rFonts w:cs="Times New Roman"/>
          <w:lang w:val="pl-PL" w:eastAsia="pl-PL"/>
        </w:rPr>
        <w:t xml:space="preserve"> </w:t>
      </w:r>
      <w:r>
        <w:rPr>
          <w:rFonts w:cs="Times New Roman"/>
          <w:lang w:val="pl-PL" w:eastAsia="pl-PL"/>
        </w:rPr>
        <w:t>i tematyczne przeglądy filmów (</w:t>
      </w:r>
      <w:r w:rsidRPr="005624BD">
        <w:rPr>
          <w:rFonts w:cs="Times New Roman"/>
          <w:lang w:val="pl-PL" w:eastAsia="pl-PL"/>
        </w:rPr>
        <w:t>982 wydarzenia – w tym seanse filmowe, spotkania, wykłady)</w:t>
      </w:r>
      <w:r>
        <w:rPr>
          <w:rFonts w:cs="Times New Roman"/>
          <w:lang w:val="pl-PL" w:eastAsia="pl-PL"/>
        </w:rPr>
        <w:t>,</w:t>
      </w:r>
      <w:r w:rsidR="006C4D05">
        <w:rPr>
          <w:rFonts w:cs="Times New Roman"/>
          <w:lang w:val="pl-PL" w:eastAsia="pl-PL"/>
        </w:rPr>
        <w:t xml:space="preserve"> </w:t>
      </w:r>
      <w:r>
        <w:rPr>
          <w:rFonts w:cs="Times New Roman"/>
          <w:lang w:val="pl-PL" w:eastAsia="pl-PL"/>
        </w:rPr>
        <w:t>które zgromadziły 16.</w:t>
      </w:r>
      <w:r w:rsidR="006C4D05">
        <w:rPr>
          <w:rFonts w:cs="Times New Roman"/>
          <w:lang w:val="pl-PL" w:eastAsia="pl-PL"/>
        </w:rPr>
        <w:t>426 widzów.</w:t>
      </w:r>
      <w:r w:rsidRPr="005624BD">
        <w:rPr>
          <w:rFonts w:cs="Times New Roman"/>
          <w:lang w:val="pl-PL" w:eastAsia="pl-PL"/>
        </w:rPr>
        <w:t xml:space="preserve"> Ponadto</w:t>
      </w:r>
      <w:r>
        <w:rPr>
          <w:rFonts w:cs="Times New Roman"/>
          <w:lang w:val="pl-PL" w:eastAsia="pl-PL"/>
        </w:rPr>
        <w:t>,</w:t>
      </w:r>
      <w:r w:rsidRPr="005624BD">
        <w:rPr>
          <w:rFonts w:cs="Times New Roman"/>
          <w:lang w:val="pl-PL" w:eastAsia="pl-PL"/>
        </w:rPr>
        <w:t xml:space="preserve"> w CSW zrealizowano 274 wydarzenia edukacy</w:t>
      </w:r>
      <w:r>
        <w:rPr>
          <w:rFonts w:cs="Times New Roman"/>
          <w:lang w:val="pl-PL" w:eastAsia="pl-PL"/>
        </w:rPr>
        <w:t>jne,  w których wzięło udział 6.</w:t>
      </w:r>
      <w:r w:rsidRPr="005624BD">
        <w:rPr>
          <w:rFonts w:cs="Times New Roman"/>
          <w:lang w:val="pl-PL" w:eastAsia="pl-PL"/>
        </w:rPr>
        <w:t>093 uczestników. W Centrum Literatury odbyły się 63 wydarzenia (poza działaniami edukacyjn</w:t>
      </w:r>
      <w:r>
        <w:rPr>
          <w:rFonts w:cs="Times New Roman"/>
          <w:lang w:val="pl-PL" w:eastAsia="pl-PL"/>
        </w:rPr>
        <w:t>ymi), w których wzięło udział 1.</w:t>
      </w:r>
      <w:r w:rsidRPr="005624BD">
        <w:rPr>
          <w:rFonts w:cs="Times New Roman"/>
          <w:lang w:val="pl-PL" w:eastAsia="pl-PL"/>
        </w:rPr>
        <w:t>028 osób.  Frekwencja wszystkich wy</w:t>
      </w:r>
      <w:r>
        <w:rPr>
          <w:rFonts w:cs="Times New Roman"/>
          <w:lang w:val="pl-PL" w:eastAsia="pl-PL"/>
        </w:rPr>
        <w:t>darzeń w 2023 roku wyniosła: 74.</w:t>
      </w:r>
      <w:r w:rsidRPr="005624BD">
        <w:rPr>
          <w:rFonts w:cs="Times New Roman"/>
          <w:lang w:val="pl-PL" w:eastAsia="pl-PL"/>
        </w:rPr>
        <w:t>023 osoby.</w:t>
      </w:r>
    </w:p>
    <w:p w14:paraId="655059D6" w14:textId="77777777" w:rsidR="000023C9" w:rsidRPr="006C4D05" w:rsidRDefault="000023C9" w:rsidP="000023C9">
      <w:pPr>
        <w:widowControl/>
        <w:suppressAutoHyphens w:val="0"/>
        <w:spacing w:line="240" w:lineRule="auto"/>
        <w:jc w:val="both"/>
        <w:rPr>
          <w:rFonts w:cs="Times New Roman"/>
          <w:b/>
          <w:bCs/>
          <w:lang w:val="pl-PL"/>
        </w:rPr>
      </w:pPr>
      <w:r>
        <w:rPr>
          <w:rFonts w:eastAsiaTheme="minorHAnsi" w:cs="Times New Roman"/>
          <w:bCs/>
          <w:lang w:val="pl-PL" w:eastAsia="en-US"/>
        </w:rPr>
        <w:t>T</w:t>
      </w:r>
      <w:r w:rsidRPr="00F91493">
        <w:rPr>
          <w:rFonts w:eastAsiaTheme="minorHAnsi" w:cs="Times New Roman"/>
          <w:bCs/>
          <w:lang w:val="pl-PL" w:eastAsia="en-US"/>
        </w:rPr>
        <w:t>oruńskie CSW jest pierwszym, całkowicie od podstaw wybudowanym w Polsce po 1939 r. obiektem poświęconym sztuce współczesnej</w:t>
      </w:r>
      <w:r w:rsidRPr="00F91493">
        <w:rPr>
          <w:rFonts w:eastAsiaTheme="minorHAnsi" w:cs="Times New Roman"/>
          <w:b/>
          <w:lang w:val="pl-PL" w:eastAsia="en-US"/>
        </w:rPr>
        <w:t>.</w:t>
      </w:r>
      <w:r w:rsidR="006C4D05">
        <w:rPr>
          <w:rFonts w:eastAsiaTheme="minorHAnsi" w:cs="Times New Roman"/>
          <w:b/>
          <w:lang w:val="pl-PL" w:eastAsia="en-US"/>
        </w:rPr>
        <w:t xml:space="preserve"> </w:t>
      </w:r>
      <w:r w:rsidRPr="006C4D05">
        <w:rPr>
          <w:rFonts w:cs="Times New Roman"/>
          <w:lang w:val="pl-PL"/>
        </w:rPr>
        <w:t>12 gr</w:t>
      </w:r>
      <w:r w:rsidRPr="006C4D05">
        <w:rPr>
          <w:rStyle w:val="Pogrubienie"/>
          <w:rFonts w:cs="Times New Roman"/>
          <w:b w:val="0"/>
          <w:lang w:val="pl-PL"/>
        </w:rPr>
        <w:t>udnia 2023 r. odbyło się uroczyste otwarcie nowego obiektu - dobudowanej części Centrum Sztuki Współczesnej, w którym znalazły się sale studyjne, pracownie i magazyn dzieł sztuki.</w:t>
      </w:r>
    </w:p>
    <w:p w14:paraId="569345FA" w14:textId="77777777" w:rsidR="000023C9" w:rsidRPr="00684662" w:rsidRDefault="000023C9" w:rsidP="000023C9">
      <w:pPr>
        <w:pStyle w:val="Standard"/>
        <w:spacing w:line="276" w:lineRule="auto"/>
        <w:jc w:val="both"/>
        <w:rPr>
          <w:rFonts w:cs="Times New Roman"/>
          <w:color w:val="FF0000"/>
          <w:sz w:val="10"/>
          <w:lang w:val="pl-PL" w:eastAsia="pl-PL"/>
        </w:rPr>
      </w:pPr>
    </w:p>
    <w:p w14:paraId="6AF05C7D" w14:textId="77777777" w:rsidR="000023C9" w:rsidRPr="00684662" w:rsidRDefault="000023C9" w:rsidP="000023C9">
      <w:pPr>
        <w:pStyle w:val="Nagwek2"/>
        <w:spacing w:before="0" w:after="0" w:line="240" w:lineRule="auto"/>
        <w:jc w:val="both"/>
        <w:rPr>
          <w:rFonts w:ascii="Times New Roman" w:hAnsi="Times New Roman" w:cs="Times New Roman"/>
          <w:color w:val="0070C0"/>
          <w:sz w:val="24"/>
          <w:lang w:val="pl-PL"/>
        </w:rPr>
      </w:pPr>
      <w:bookmarkStart w:id="60" w:name="_Toc69477726"/>
      <w:bookmarkStart w:id="61" w:name="_Toc69372274"/>
      <w:r w:rsidRPr="00D42D37">
        <w:rPr>
          <w:rFonts w:ascii="Times New Roman" w:hAnsi="Times New Roman" w:cs="Times New Roman"/>
          <w:sz w:val="24"/>
          <w:lang w:val="pl-PL"/>
        </w:rPr>
        <w:t>Centrum Kultury Dwór Artusa</w:t>
      </w:r>
      <w:bookmarkEnd w:id="60"/>
      <w:bookmarkEnd w:id="61"/>
    </w:p>
    <w:p w14:paraId="22190AFE" w14:textId="77777777" w:rsidR="000023C9" w:rsidRDefault="000023C9" w:rsidP="000023C9">
      <w:pPr>
        <w:jc w:val="both"/>
        <w:rPr>
          <w:rFonts w:cs="Times New Roman"/>
          <w:color w:val="000000" w:themeColor="text1"/>
          <w:lang w:val="pl-PL"/>
        </w:rPr>
      </w:pPr>
      <w:r w:rsidRPr="00B8472C">
        <w:rPr>
          <w:rFonts w:cs="Times New Roman"/>
          <w:color w:val="000000" w:themeColor="text1"/>
          <w:lang w:val="pl-PL"/>
        </w:rPr>
        <w:t>Począwszy od 2020 roku instytucja prowadzi działalność kulturalną w czterech obiektach repreze</w:t>
      </w:r>
      <w:r>
        <w:rPr>
          <w:rFonts w:cs="Times New Roman"/>
          <w:color w:val="000000" w:themeColor="text1"/>
          <w:lang w:val="pl-PL"/>
        </w:rPr>
        <w:t xml:space="preserve">ntacyjnym Dworze Artusa na terenie </w:t>
      </w:r>
      <w:r w:rsidRPr="00B8472C">
        <w:rPr>
          <w:rFonts w:cs="Times New Roman"/>
          <w:color w:val="000000" w:themeColor="text1"/>
          <w:lang w:val="pl-PL"/>
        </w:rPr>
        <w:t xml:space="preserve">Zespołu Staromiejskiego oraz filii Dom Muz Podmurna, filii Dom Muz Rudak i filii Dom Muz Podgórz. </w:t>
      </w:r>
    </w:p>
    <w:p w14:paraId="35C7752F" w14:textId="77777777" w:rsidR="000023C9" w:rsidRPr="004948CD" w:rsidRDefault="000023C9" w:rsidP="000023C9">
      <w:pPr>
        <w:jc w:val="both"/>
        <w:rPr>
          <w:rFonts w:cs="Times New Roman"/>
          <w:lang w:val="pl-PL"/>
        </w:rPr>
      </w:pPr>
      <w:r w:rsidRPr="004948CD">
        <w:rPr>
          <w:bCs/>
          <w:lang w:val="pl-PL"/>
        </w:rPr>
        <w:t>Z</w:t>
      </w:r>
      <w:r w:rsidRPr="004948CD">
        <w:rPr>
          <w:color w:val="000000"/>
          <w:lang w:val="pl-PL" w:eastAsia="pl-PL"/>
        </w:rPr>
        <w:t>godnie z umową z dnia  30.06.20</w:t>
      </w:r>
      <w:r>
        <w:rPr>
          <w:color w:val="000000"/>
          <w:lang w:val="pl-PL" w:eastAsia="pl-PL"/>
        </w:rPr>
        <w:t>23 r.</w:t>
      </w:r>
      <w:r w:rsidRPr="004948CD">
        <w:rPr>
          <w:color w:val="000000"/>
          <w:lang w:val="pl-PL" w:eastAsia="pl-PL"/>
        </w:rPr>
        <w:t xml:space="preserve"> na zarządzanie Instytuc</w:t>
      </w:r>
      <w:r>
        <w:rPr>
          <w:color w:val="000000"/>
          <w:lang w:val="pl-PL" w:eastAsia="pl-PL"/>
        </w:rPr>
        <w:t>ją Kultury, od 1 lipca 2023 r.</w:t>
      </w:r>
      <w:r w:rsidRPr="004948CD">
        <w:rPr>
          <w:color w:val="000000"/>
          <w:lang w:val="pl-PL" w:eastAsia="pl-PL"/>
        </w:rPr>
        <w:t xml:space="preserve"> zarządzanie Centrum Kultury „Dwór Artusa” przejęła - Fundacja Biuro Kultury. </w:t>
      </w:r>
      <w:r>
        <w:rPr>
          <w:rFonts w:cs="Times New Roman"/>
          <w:color w:val="000000" w:themeColor="text1"/>
          <w:lang w:val="pl-PL"/>
        </w:rPr>
        <w:t>W 2023 r.</w:t>
      </w:r>
      <w:r w:rsidRPr="004948CD">
        <w:rPr>
          <w:rFonts w:cs="Times New Roman"/>
          <w:color w:val="000000" w:themeColor="text1"/>
          <w:lang w:val="pl-PL"/>
        </w:rPr>
        <w:t xml:space="preserve"> zakończone zostały prace nad renowacją elew</w:t>
      </w:r>
      <w:r>
        <w:rPr>
          <w:rFonts w:cs="Times New Roman"/>
          <w:color w:val="000000" w:themeColor="text1"/>
          <w:lang w:val="pl-PL"/>
        </w:rPr>
        <w:t>acji frontowej oraz modernizacją</w:t>
      </w:r>
      <w:r w:rsidRPr="004948CD">
        <w:rPr>
          <w:rFonts w:cs="Times New Roman"/>
          <w:color w:val="000000" w:themeColor="text1"/>
          <w:lang w:val="pl-PL"/>
        </w:rPr>
        <w:t xml:space="preserve"> wyposażenia Sali Wielkiej i Galerii, której oficjalnie otwarcie połączone z wernisażem wystawy Władysława Kozioła odbyło się 7 lipca. </w:t>
      </w:r>
    </w:p>
    <w:p w14:paraId="3FE76DC8" w14:textId="77777777" w:rsidR="000023C9" w:rsidRPr="004948CD" w:rsidRDefault="000023C9" w:rsidP="000023C9">
      <w:pPr>
        <w:jc w:val="both"/>
        <w:rPr>
          <w:lang w:val="pl-PL" w:eastAsia="pl-PL"/>
        </w:rPr>
      </w:pPr>
      <w:r w:rsidRPr="004948CD">
        <w:rPr>
          <w:lang w:val="pl-PL"/>
        </w:rPr>
        <w:t>W 2023 roku ko</w:t>
      </w:r>
      <w:r w:rsidR="006C4D05">
        <w:rPr>
          <w:lang w:val="pl-PL"/>
        </w:rPr>
        <w:t>ntynuowano realizację</w:t>
      </w:r>
      <w:r w:rsidRPr="004948CD">
        <w:rPr>
          <w:lang w:val="pl-PL"/>
        </w:rPr>
        <w:t xml:space="preserve"> stałych cykli </w:t>
      </w:r>
      <w:r>
        <w:rPr>
          <w:lang w:val="pl-PL"/>
        </w:rPr>
        <w:t xml:space="preserve">wydarzeń </w:t>
      </w:r>
      <w:r w:rsidRPr="004948CD">
        <w:rPr>
          <w:lang w:val="pl-PL"/>
        </w:rPr>
        <w:t xml:space="preserve">takich jak: Czwartki </w:t>
      </w:r>
      <w:r w:rsidR="006C4D05">
        <w:rPr>
          <w:lang w:val="pl-PL"/>
        </w:rPr>
        <w:br/>
      </w:r>
      <w:r w:rsidRPr="004948CD">
        <w:rPr>
          <w:lang w:val="pl-PL"/>
        </w:rPr>
        <w:t xml:space="preserve">z Filozofią, Świat i okolice, Milongi Piernikowe, Kino dla Seniora, Filmowe Poniedziałki. Zorganizowano też koncerty w ramach nowego cyklu „Koncerty w ciemności”, spektakle teatru impro pn. </w:t>
      </w:r>
      <w:r>
        <w:rPr>
          <w:lang w:val="pl-PL"/>
        </w:rPr>
        <w:t>Thornet. Zawładną nami roboty, s</w:t>
      </w:r>
      <w:r w:rsidRPr="004948CD">
        <w:rPr>
          <w:lang w:val="pl-PL"/>
        </w:rPr>
        <w:t>pektakl impro ze sztuczną inteligencją</w:t>
      </w:r>
      <w:r>
        <w:rPr>
          <w:lang w:val="pl-PL"/>
        </w:rPr>
        <w:t xml:space="preserve">. </w:t>
      </w:r>
      <w:r w:rsidRPr="004948CD">
        <w:rPr>
          <w:lang w:val="pl-PL"/>
        </w:rPr>
        <w:t>Organizowan</w:t>
      </w:r>
      <w:r>
        <w:rPr>
          <w:lang w:val="pl-PL"/>
        </w:rPr>
        <w:t xml:space="preserve">e były </w:t>
      </w:r>
      <w:r w:rsidRPr="004948CD">
        <w:rPr>
          <w:lang w:val="pl-PL"/>
        </w:rPr>
        <w:t xml:space="preserve"> też </w:t>
      </w:r>
      <w:r w:rsidRPr="004948CD">
        <w:rPr>
          <w:rFonts w:cs="Calibri"/>
          <w:lang w:val="pl-PL"/>
        </w:rPr>
        <w:t>cykliczne wystawy w Galerii Artus preze</w:t>
      </w:r>
      <w:r>
        <w:rPr>
          <w:rFonts w:cs="Calibri"/>
          <w:lang w:val="pl-PL"/>
        </w:rPr>
        <w:t xml:space="preserve">ntując twórczość </w:t>
      </w:r>
      <w:r w:rsidRPr="004948CD">
        <w:rPr>
          <w:rFonts w:cs="Calibri"/>
          <w:lang w:val="pl-PL"/>
        </w:rPr>
        <w:t xml:space="preserve">artystów </w:t>
      </w:r>
      <w:r w:rsidR="006C4D05">
        <w:rPr>
          <w:rFonts w:cs="Calibri"/>
          <w:lang w:val="pl-PL"/>
        </w:rPr>
        <w:br/>
      </w:r>
      <w:r w:rsidR="006C4D05">
        <w:rPr>
          <w:rFonts w:cs="Calibri"/>
          <w:lang w:val="pl-PL"/>
        </w:rPr>
        <w:lastRenderedPageBreak/>
        <w:t xml:space="preserve">i </w:t>
      </w:r>
      <w:r w:rsidRPr="004948CD">
        <w:rPr>
          <w:rFonts w:cs="Calibri"/>
          <w:lang w:val="pl-PL"/>
        </w:rPr>
        <w:t xml:space="preserve">fotografików, w większości związanych z lokalnym środowiskiem artystycznym. </w:t>
      </w:r>
      <w:r>
        <w:rPr>
          <w:rFonts w:cs="Calibri"/>
          <w:lang w:val="pl-PL"/>
        </w:rPr>
        <w:t xml:space="preserve">Kontynuowano </w:t>
      </w:r>
      <w:r w:rsidRPr="004948CD">
        <w:rPr>
          <w:lang w:val="pl-PL"/>
        </w:rPr>
        <w:t>działania edukacyjne</w:t>
      </w:r>
      <w:r w:rsidR="006C4D05">
        <w:rPr>
          <w:lang w:val="pl-PL"/>
        </w:rPr>
        <w:t xml:space="preserve"> </w:t>
      </w:r>
      <w:r w:rsidRPr="004948CD">
        <w:rPr>
          <w:lang w:val="pl-PL"/>
        </w:rPr>
        <w:t>z zakresu teatru, zajęć plastycznych, muzycznych</w:t>
      </w:r>
      <w:r>
        <w:rPr>
          <w:lang w:val="pl-PL"/>
        </w:rPr>
        <w:t xml:space="preserve">, </w:t>
      </w:r>
      <w:r w:rsidRPr="004948CD">
        <w:rPr>
          <w:lang w:val="pl-PL" w:eastAsia="pl-PL"/>
        </w:rPr>
        <w:t>zajęcia w ramach Teatru A</w:t>
      </w:r>
      <w:r w:rsidR="006C4D05">
        <w:rPr>
          <w:lang w:val="pl-PL" w:eastAsia="pl-PL"/>
        </w:rPr>
        <w:t xml:space="preserve">morficznego, który w roku 2023 </w:t>
      </w:r>
      <w:r w:rsidRPr="004948CD">
        <w:rPr>
          <w:lang w:val="pl-PL" w:eastAsia="pl-PL"/>
        </w:rPr>
        <w:t xml:space="preserve">obchodził 25-lecie działalności </w:t>
      </w:r>
      <w:r w:rsidR="006C4D05">
        <w:rPr>
          <w:lang w:val="pl-PL" w:eastAsia="pl-PL"/>
        </w:rPr>
        <w:br/>
      </w:r>
      <w:r w:rsidRPr="004948CD">
        <w:rPr>
          <w:lang w:val="pl-PL" w:eastAsia="pl-PL"/>
        </w:rPr>
        <w:t>i spotkania Podgórskiego Walczyka, warsztaty realizowane w ramach cyklu Kino Rudaczek, półkolonie realizowane w okresie ferii zimowych i wakacji letnich. </w:t>
      </w:r>
    </w:p>
    <w:p w14:paraId="2C6B661A" w14:textId="77777777" w:rsidR="000023C9" w:rsidRDefault="000023C9" w:rsidP="000023C9">
      <w:pPr>
        <w:jc w:val="both"/>
        <w:rPr>
          <w:lang w:val="pl-PL" w:eastAsia="pl-PL"/>
        </w:rPr>
      </w:pPr>
      <w:r>
        <w:rPr>
          <w:lang w:val="pl-PL" w:eastAsia="pl-PL"/>
        </w:rPr>
        <w:t>Dodatkowo</w:t>
      </w:r>
      <w:r w:rsidR="006C4D05">
        <w:rPr>
          <w:lang w:val="pl-PL" w:eastAsia="pl-PL"/>
        </w:rPr>
        <w:t>,</w:t>
      </w:r>
      <w:r>
        <w:rPr>
          <w:lang w:val="pl-PL" w:eastAsia="pl-PL"/>
        </w:rPr>
        <w:t xml:space="preserve"> w </w:t>
      </w:r>
      <w:r w:rsidRPr="004948CD">
        <w:rPr>
          <w:lang w:val="pl-PL" w:eastAsia="pl-PL"/>
        </w:rPr>
        <w:t>lewobrzeżnych filiach Instytucji realizowane były zajęcia w ramach prowadzenia dwóch świetlic środowiskowych - na Rudaku i Podgórzu. W ramach ich działalności zrealizowano w sumie 652 godzin</w:t>
      </w:r>
      <w:r>
        <w:rPr>
          <w:lang w:val="pl-PL" w:eastAsia="pl-PL"/>
        </w:rPr>
        <w:t xml:space="preserve">y zajęć, </w:t>
      </w:r>
      <w:r w:rsidRPr="004948CD">
        <w:rPr>
          <w:lang w:val="pl-PL" w:eastAsia="pl-PL"/>
        </w:rPr>
        <w:t>w następujących ścieżkach tematycznych: arteterapeutycznej, tanecznej i socjoterapetycznej, muzycznej, teatralnej oraz w ścieżce rozwoju osobistego. W klubach prowadzono również zajęcia wsparcia terapeutycznego dla rodziców, zajęcia kulinarne, zainaugurowano  działanie Młodzieżowego Klubu Filmowego oraz realizowano spotkania z okazji świąt. </w:t>
      </w:r>
    </w:p>
    <w:p w14:paraId="2F38C21F" w14:textId="77777777" w:rsidR="000023C9" w:rsidRPr="004509B6" w:rsidRDefault="000023C9" w:rsidP="000023C9">
      <w:pPr>
        <w:jc w:val="both"/>
        <w:rPr>
          <w:lang w:val="pl-PL" w:eastAsia="pl-PL"/>
        </w:rPr>
      </w:pPr>
      <w:r>
        <w:rPr>
          <w:lang w:val="pl-PL" w:eastAsia="pl-PL"/>
        </w:rPr>
        <w:t xml:space="preserve">W dniach 14 – 20 października 2023 r. instytucja zrealizowała </w:t>
      </w:r>
      <w:r w:rsidRPr="004948CD">
        <w:rPr>
          <w:lang w:val="pl-PL" w:eastAsia="pl-PL"/>
        </w:rPr>
        <w:t>Toruński Festiwal Słów</w:t>
      </w:r>
      <w:r>
        <w:rPr>
          <w:lang w:val="pl-PL" w:eastAsia="pl-PL"/>
        </w:rPr>
        <w:t xml:space="preserve">, który stanowi </w:t>
      </w:r>
      <w:r w:rsidRPr="004948CD">
        <w:rPr>
          <w:lang w:val="pl-PL" w:eastAsia="pl-PL"/>
        </w:rPr>
        <w:t>kontynuacj</w:t>
      </w:r>
      <w:r>
        <w:rPr>
          <w:lang w:val="pl-PL" w:eastAsia="pl-PL"/>
        </w:rPr>
        <w:t>ę</w:t>
      </w:r>
      <w:r w:rsidRPr="004948CD">
        <w:rPr>
          <w:lang w:val="pl-PL" w:eastAsia="pl-PL"/>
        </w:rPr>
        <w:t xml:space="preserve"> wieloletniego Toruńskiego Festiwalu Książki</w:t>
      </w:r>
      <w:r>
        <w:rPr>
          <w:lang w:val="pl-PL" w:eastAsia="pl-PL"/>
        </w:rPr>
        <w:t xml:space="preserve"> w ramach którego zorganizowano łącznie 23</w:t>
      </w:r>
      <w:r w:rsidRPr="004948CD">
        <w:rPr>
          <w:lang w:val="pl-PL" w:eastAsia="pl-PL"/>
        </w:rPr>
        <w:t xml:space="preserve"> spotkania z  pisarkami i pisarzami</w:t>
      </w:r>
      <w:r>
        <w:rPr>
          <w:lang w:val="pl-PL" w:eastAsia="pl-PL"/>
        </w:rPr>
        <w:t xml:space="preserve">, w tym </w:t>
      </w:r>
      <w:r w:rsidRPr="004948CD">
        <w:rPr>
          <w:lang w:val="pl-PL" w:eastAsia="pl-PL"/>
        </w:rPr>
        <w:t>m.in. z Anną Bikont, Marcinem Mellerem, Danielem Odiją, Robertem Małeckim, warsztaty okołoliterackie, teatralne warsztaty interpretacji twórczości Aleksandra Fredry, warsztaty tworzenia komiksów</w:t>
      </w:r>
      <w:r>
        <w:rPr>
          <w:lang w:val="pl-PL" w:eastAsia="pl-PL"/>
        </w:rPr>
        <w:t xml:space="preserve">. </w:t>
      </w:r>
      <w:r>
        <w:rPr>
          <w:lang w:val="pl-PL" w:eastAsia="pl-PL"/>
        </w:rPr>
        <w:br/>
        <w:t xml:space="preserve">W ramach 36. edycji </w:t>
      </w:r>
      <w:r w:rsidRPr="004948CD">
        <w:rPr>
          <w:rStyle w:val="CharStyle21"/>
          <w:lang w:val="pl-PL"/>
        </w:rPr>
        <w:t xml:space="preserve">Ogólnopolskiego Konkursu Poetyckiego „O liść konwalii" </w:t>
      </w:r>
      <w:r w:rsidR="006C4D05">
        <w:rPr>
          <w:rStyle w:val="CharStyle21"/>
          <w:lang w:val="pl-PL"/>
        </w:rPr>
        <w:br/>
      </w:r>
      <w:r w:rsidRPr="004948CD">
        <w:rPr>
          <w:rStyle w:val="CharStyle21"/>
          <w:lang w:val="pl-PL"/>
        </w:rPr>
        <w:t>im. Zbigniewa Herberta</w:t>
      </w:r>
      <w:r>
        <w:rPr>
          <w:rStyle w:val="CharStyle21"/>
          <w:lang w:val="pl-PL"/>
        </w:rPr>
        <w:t xml:space="preserve"> nadesłano </w:t>
      </w:r>
      <w:r w:rsidRPr="004948CD">
        <w:rPr>
          <w:rStyle w:val="CharStyle21"/>
          <w:lang w:val="pl-PL"/>
        </w:rPr>
        <w:t>250 utworów</w:t>
      </w:r>
      <w:r>
        <w:rPr>
          <w:rStyle w:val="CharStyle21"/>
          <w:lang w:val="pl-PL"/>
        </w:rPr>
        <w:t xml:space="preserve">. Ponadto, ze środków </w:t>
      </w:r>
      <w:r w:rsidRPr="004948CD">
        <w:rPr>
          <w:lang w:val="pl-PL"/>
        </w:rPr>
        <w:t xml:space="preserve">budżetu obywatelskiego instytucja zrealizowała projekt „Fantastyczny Dom Kultury”. </w:t>
      </w:r>
      <w:r>
        <w:rPr>
          <w:color w:val="000000"/>
          <w:lang w:val="pl-PL"/>
        </w:rPr>
        <w:t xml:space="preserve">W ramach </w:t>
      </w:r>
      <w:r w:rsidRPr="004948CD">
        <w:rPr>
          <w:color w:val="000000"/>
          <w:lang w:val="pl-PL"/>
        </w:rPr>
        <w:t xml:space="preserve">projektu prowadzone były zajęcia w postaci spotkań: Miłośników Gier Planszowych, Miłośników Gier Elektronicznych, Miłośników Gier Fabularnych oraz Klubu Modelarskiego. </w:t>
      </w:r>
      <w:r>
        <w:rPr>
          <w:color w:val="000000"/>
          <w:lang w:val="pl-PL"/>
        </w:rPr>
        <w:t>Z oferty FDK skorzystało 2.</w:t>
      </w:r>
      <w:r w:rsidRPr="007652AC">
        <w:rPr>
          <w:color w:val="000000"/>
          <w:lang w:val="pl-PL"/>
        </w:rPr>
        <w:t>081 osób</w:t>
      </w:r>
      <w:r w:rsidR="006C4D05">
        <w:rPr>
          <w:color w:val="000000"/>
          <w:lang w:val="pl-PL"/>
        </w:rPr>
        <w:t>.</w:t>
      </w:r>
    </w:p>
    <w:p w14:paraId="2F7BEE76" w14:textId="77777777" w:rsidR="000023C9" w:rsidRPr="00C5562A" w:rsidRDefault="000023C9" w:rsidP="000023C9">
      <w:pPr>
        <w:jc w:val="both"/>
        <w:rPr>
          <w:lang w:val="pl-PL"/>
        </w:rPr>
      </w:pPr>
      <w:r>
        <w:rPr>
          <w:lang w:val="pl-PL"/>
        </w:rPr>
        <w:t>Łącznie w 2023 r. instytucja zrealizowała 1.</w:t>
      </w:r>
      <w:r w:rsidRPr="004948CD">
        <w:rPr>
          <w:lang w:val="pl-PL"/>
        </w:rPr>
        <w:t>334  wydarzenia własne i współorganizowane</w:t>
      </w:r>
      <w:r>
        <w:rPr>
          <w:lang w:val="pl-PL"/>
        </w:rPr>
        <w:t xml:space="preserve"> </w:t>
      </w:r>
      <w:r w:rsidR="006C4D05">
        <w:rPr>
          <w:lang w:val="pl-PL"/>
        </w:rPr>
        <w:br/>
      </w:r>
      <w:r>
        <w:rPr>
          <w:lang w:val="pl-PL"/>
        </w:rPr>
        <w:t>z udziałem 37.</w:t>
      </w:r>
      <w:r w:rsidRPr="004948CD">
        <w:rPr>
          <w:lang w:val="pl-PL"/>
        </w:rPr>
        <w:t>976 osób; w tym: 23 koncerty, spektakle, występy kabaretowe</w:t>
      </w:r>
      <w:r>
        <w:rPr>
          <w:lang w:val="pl-PL"/>
        </w:rPr>
        <w:t xml:space="preserve">, </w:t>
      </w:r>
      <w:r w:rsidR="006C4D05">
        <w:rPr>
          <w:lang w:val="pl-PL"/>
        </w:rPr>
        <w:t>9 wystaw,</w:t>
      </w:r>
      <w:r w:rsidRPr="004948CD">
        <w:rPr>
          <w:lang w:val="pl-PL"/>
        </w:rPr>
        <w:t xml:space="preserve"> </w:t>
      </w:r>
      <w:r>
        <w:rPr>
          <w:lang w:val="pl-PL"/>
        </w:rPr>
        <w:br/>
      </w:r>
      <w:r w:rsidRPr="004948CD">
        <w:rPr>
          <w:lang w:val="pl-PL"/>
        </w:rPr>
        <w:t xml:space="preserve">77 imprez obcych </w:t>
      </w:r>
      <w:r>
        <w:rPr>
          <w:lang w:val="pl-PL"/>
        </w:rPr>
        <w:t xml:space="preserve">- </w:t>
      </w:r>
      <w:r w:rsidRPr="004948CD">
        <w:rPr>
          <w:lang w:val="pl-PL"/>
        </w:rPr>
        <w:t>wyn</w:t>
      </w:r>
      <w:r w:rsidR="006C4D05">
        <w:rPr>
          <w:lang w:val="pl-PL"/>
        </w:rPr>
        <w:t xml:space="preserve">ajmy sal </w:t>
      </w:r>
      <w:r>
        <w:rPr>
          <w:lang w:val="pl-PL"/>
        </w:rPr>
        <w:t xml:space="preserve">z udziałem 12.688 osób, </w:t>
      </w:r>
      <w:r w:rsidRPr="004948CD">
        <w:rPr>
          <w:lang w:val="pl-PL"/>
        </w:rPr>
        <w:t>67 imprez kinowych</w:t>
      </w:r>
      <w:r>
        <w:rPr>
          <w:lang w:val="pl-PL"/>
        </w:rPr>
        <w:t xml:space="preserve"> dla 9.</w:t>
      </w:r>
      <w:r w:rsidRPr="004948CD">
        <w:rPr>
          <w:lang w:val="pl-PL"/>
        </w:rPr>
        <w:t>867 widzów</w:t>
      </w:r>
      <w:r>
        <w:rPr>
          <w:lang w:val="pl-PL"/>
        </w:rPr>
        <w:t xml:space="preserve"> oraz 909 wydarzeń edukacyjnych dla 4.</w:t>
      </w:r>
      <w:r w:rsidRPr="004948CD">
        <w:rPr>
          <w:lang w:val="pl-PL"/>
        </w:rPr>
        <w:t>840</w:t>
      </w:r>
      <w:r>
        <w:rPr>
          <w:lang w:val="pl-PL"/>
        </w:rPr>
        <w:t xml:space="preserve"> osób.</w:t>
      </w:r>
    </w:p>
    <w:p w14:paraId="4077FE7B" w14:textId="77777777" w:rsidR="000023C9" w:rsidRDefault="000023C9" w:rsidP="000023C9">
      <w:pPr>
        <w:pStyle w:val="Tekstpodstawowy"/>
        <w:spacing w:after="0" w:line="240" w:lineRule="auto"/>
        <w:jc w:val="both"/>
        <w:rPr>
          <w:rFonts w:cs="Times New Roman"/>
          <w:b/>
        </w:rPr>
      </w:pPr>
    </w:p>
    <w:p w14:paraId="566A97D0" w14:textId="77777777" w:rsidR="000023C9" w:rsidRPr="00D42D37" w:rsidRDefault="000023C9" w:rsidP="000023C9">
      <w:pPr>
        <w:pStyle w:val="Tekstpodstawowy"/>
        <w:spacing w:after="0" w:line="240" w:lineRule="auto"/>
        <w:jc w:val="both"/>
        <w:rPr>
          <w:rFonts w:ascii="Times New Roman" w:hAnsi="Times New Roman" w:cs="Times New Roman"/>
          <w:b/>
          <w:i/>
          <w:sz w:val="24"/>
          <w:szCs w:val="24"/>
        </w:rPr>
      </w:pPr>
      <w:r w:rsidRPr="00D42D37">
        <w:rPr>
          <w:rFonts w:ascii="Times New Roman" w:hAnsi="Times New Roman" w:cs="Times New Roman"/>
          <w:b/>
          <w:i/>
          <w:sz w:val="24"/>
          <w:szCs w:val="24"/>
        </w:rPr>
        <w:t>Toruńska Agenda Kulturalna</w:t>
      </w:r>
    </w:p>
    <w:p w14:paraId="524EEC50" w14:textId="77777777" w:rsidR="000023C9" w:rsidRDefault="000023C9" w:rsidP="000023C9">
      <w:pPr>
        <w:spacing w:line="240" w:lineRule="auto"/>
        <w:jc w:val="both"/>
        <w:rPr>
          <w:rFonts w:eastAsia="Calibri" w:cs="Times New Roman"/>
          <w:lang w:val="pl-PL"/>
        </w:rPr>
      </w:pPr>
      <w:r w:rsidRPr="008F4A7C">
        <w:rPr>
          <w:rFonts w:cs="Times New Roman"/>
          <w:color w:val="000000" w:themeColor="text1"/>
          <w:lang w:val="pl-PL"/>
        </w:rPr>
        <w:tab/>
      </w:r>
      <w:r>
        <w:rPr>
          <w:rFonts w:cs="Times New Roman"/>
          <w:color w:val="000000" w:themeColor="text1"/>
          <w:lang w:val="pl-PL" w:eastAsia="pl-PL"/>
        </w:rPr>
        <w:t xml:space="preserve">Jej </w:t>
      </w:r>
      <w:r>
        <w:rPr>
          <w:rFonts w:cs="Times New Roman"/>
          <w:lang w:val="pl-PL" w:eastAsia="pl-PL"/>
        </w:rPr>
        <w:t>g</w:t>
      </w:r>
      <w:r w:rsidRPr="00195C34">
        <w:rPr>
          <w:rFonts w:cs="Times New Roman"/>
          <w:lang w:val="pl-PL" w:eastAsia="pl-PL"/>
        </w:rPr>
        <w:t>łównym celem jest prowadzenie działalności kulturalnej, polegającej na organizowaniu n</w:t>
      </w:r>
      <w:r w:rsidRPr="00195C34">
        <w:rPr>
          <w:rFonts w:eastAsia="Calibri" w:cs="Times New Roman"/>
          <w:lang w:val="pl-PL"/>
        </w:rPr>
        <w:t>owatorskich wydarzeń kulturalnych, festiwali, ko</w:t>
      </w:r>
      <w:r w:rsidRPr="00195C34">
        <w:rPr>
          <w:rFonts w:cs="Times New Roman"/>
          <w:lang w:val="pl-PL" w:eastAsia="pl-PL"/>
        </w:rPr>
        <w:t xml:space="preserve">ncertów i widowisk w celu zaspokajania potrzeb i aspiracji kulturalnych mieszkańców Torunia. </w:t>
      </w:r>
      <w:r w:rsidRPr="00195C34">
        <w:rPr>
          <w:rFonts w:eastAsia="Calibri" w:cs="Times New Roman"/>
          <w:lang w:val="pl-PL"/>
        </w:rPr>
        <w:t xml:space="preserve">Zadaniem instytucji </w:t>
      </w:r>
      <w:r>
        <w:rPr>
          <w:rFonts w:eastAsia="Calibri" w:cs="Times New Roman"/>
          <w:lang w:val="pl-PL"/>
        </w:rPr>
        <w:t xml:space="preserve">jest również </w:t>
      </w:r>
      <w:r w:rsidRPr="00195C34">
        <w:rPr>
          <w:rFonts w:eastAsia="Calibri" w:cs="Times New Roman"/>
          <w:lang w:val="pl-PL"/>
        </w:rPr>
        <w:t xml:space="preserve">realizacja ogólnopolskich i międzynarodowych kampanii promujących miasto Toruń jako ważny ośrodek kultury na mapie Europy. </w:t>
      </w:r>
    </w:p>
    <w:p w14:paraId="38CCAC87" w14:textId="77777777" w:rsidR="000023C9" w:rsidRPr="00670069" w:rsidRDefault="000023C9" w:rsidP="000023C9">
      <w:pPr>
        <w:spacing w:line="240" w:lineRule="auto"/>
        <w:jc w:val="both"/>
        <w:rPr>
          <w:rFonts w:eastAsia="Calibri" w:cs="Times New Roman"/>
          <w:lang w:val="pl-PL"/>
        </w:rPr>
      </w:pPr>
      <w:r w:rsidRPr="00195C34">
        <w:rPr>
          <w:rFonts w:eastAsia="Calibri" w:cs="Times New Roman"/>
          <w:lang w:val="pl-PL"/>
        </w:rPr>
        <w:t>Ponadto</w:t>
      </w:r>
      <w:r>
        <w:rPr>
          <w:rFonts w:eastAsia="Calibri" w:cs="Times New Roman"/>
          <w:lang w:val="pl-PL"/>
        </w:rPr>
        <w:t xml:space="preserve">, kontynuując działalność, </w:t>
      </w:r>
      <w:r w:rsidRPr="00195C34">
        <w:rPr>
          <w:rFonts w:cs="Times New Roman"/>
          <w:lang w:val="pl-PL" w:eastAsia="pl-PL"/>
        </w:rPr>
        <w:t xml:space="preserve">instytucja </w:t>
      </w:r>
      <w:r>
        <w:rPr>
          <w:rFonts w:cs="Times New Roman"/>
          <w:lang w:val="pl-PL"/>
        </w:rPr>
        <w:t xml:space="preserve">opiekuje się </w:t>
      </w:r>
      <w:r w:rsidRPr="00195C34">
        <w:rPr>
          <w:rFonts w:cs="Times New Roman"/>
          <w:lang w:val="pl-PL"/>
        </w:rPr>
        <w:t>powierzonymi obiektami zabytko</w:t>
      </w:r>
      <w:r>
        <w:rPr>
          <w:rFonts w:cs="Times New Roman"/>
          <w:lang w:val="pl-PL"/>
        </w:rPr>
        <w:t xml:space="preserve">wymi (ruiny Zamku Krzyżackiego </w:t>
      </w:r>
      <w:r w:rsidRPr="00F15625">
        <w:rPr>
          <w:rFonts w:cs="Times New Roman"/>
          <w:lang w:val="pl-PL"/>
        </w:rPr>
        <w:t xml:space="preserve">i Krzywa Wieża) i ich otoczeniem, a także organizacją </w:t>
      </w:r>
      <w:r w:rsidRPr="00F15625">
        <w:rPr>
          <w:rFonts w:eastAsia="Calibri" w:cs="Times New Roman"/>
          <w:lang w:val="pl-PL"/>
        </w:rPr>
        <w:t>inscenizacji historycznych, turniejów, pokazów i jarmarków odtwarzających oraz promujących dziedzictwo kulturalne średniowiecznego Torunia.</w:t>
      </w:r>
    </w:p>
    <w:p w14:paraId="1F038D5D" w14:textId="77777777" w:rsidR="000023C9" w:rsidRDefault="000023C9" w:rsidP="000023C9">
      <w:pPr>
        <w:tabs>
          <w:tab w:val="left" w:pos="1985"/>
        </w:tabs>
        <w:spacing w:line="240" w:lineRule="auto"/>
        <w:jc w:val="both"/>
        <w:rPr>
          <w:rFonts w:eastAsia="Calibri"/>
          <w:lang w:val="pl-PL" w:eastAsia="en-US"/>
        </w:rPr>
      </w:pPr>
      <w:r w:rsidRPr="0052592E">
        <w:rPr>
          <w:lang w:val="pl-PL"/>
        </w:rPr>
        <w:t xml:space="preserve">W </w:t>
      </w:r>
      <w:r>
        <w:rPr>
          <w:lang w:val="pl-PL"/>
        </w:rPr>
        <w:t xml:space="preserve">roku sprawozdawczym instytucja realizowała m.in. cykl </w:t>
      </w:r>
      <w:r w:rsidRPr="0052592E">
        <w:rPr>
          <w:rFonts w:eastAsia="Calibri"/>
          <w:lang w:val="pl-PL" w:eastAsia="en-US"/>
        </w:rPr>
        <w:t>wydarzeń świąteczno-noworocznych w Toruniu</w:t>
      </w:r>
      <w:r>
        <w:rPr>
          <w:lang w:val="pl-PL"/>
        </w:rPr>
        <w:t xml:space="preserve">, w tym obchody Święta </w:t>
      </w:r>
      <w:r w:rsidRPr="0052592E">
        <w:rPr>
          <w:lang w:val="pl-PL"/>
        </w:rPr>
        <w:t>Trzech Króli</w:t>
      </w:r>
      <w:r>
        <w:rPr>
          <w:lang w:val="pl-PL"/>
        </w:rPr>
        <w:t xml:space="preserve">, </w:t>
      </w:r>
      <w:r w:rsidRPr="0052592E">
        <w:rPr>
          <w:lang w:val="pl-PL"/>
        </w:rPr>
        <w:t>Ogólnopolski Konkurs</w:t>
      </w:r>
      <w:r>
        <w:rPr>
          <w:lang w:val="pl-PL"/>
        </w:rPr>
        <w:t xml:space="preserve"> Wokalny im. Stanisława Jopka, </w:t>
      </w:r>
      <w:r w:rsidRPr="0052592E">
        <w:rPr>
          <w:lang w:val="pl-PL"/>
        </w:rPr>
        <w:t>Walentynkow</w:t>
      </w:r>
      <w:r>
        <w:rPr>
          <w:lang w:val="pl-PL"/>
        </w:rPr>
        <w:t>y weekend na Zamku Krzyżackim, koncert</w:t>
      </w:r>
      <w:r w:rsidRPr="0052592E">
        <w:rPr>
          <w:lang w:val="pl-PL"/>
        </w:rPr>
        <w:t xml:space="preserve"> </w:t>
      </w:r>
      <w:r w:rsidR="004A0179">
        <w:rPr>
          <w:lang w:val="pl-PL"/>
        </w:rPr>
        <w:br/>
      </w:r>
      <w:r w:rsidRPr="0052592E">
        <w:rPr>
          <w:lang w:val="pl-PL"/>
        </w:rPr>
        <w:t>z okazji Międzynarodowego Dnia Kobi</w:t>
      </w:r>
      <w:r>
        <w:rPr>
          <w:lang w:val="pl-PL"/>
        </w:rPr>
        <w:t xml:space="preserve">et „Śpiewające Kobiety Torunia”, </w:t>
      </w:r>
      <w:r w:rsidRPr="0052592E">
        <w:rPr>
          <w:lang w:val="pl-PL"/>
        </w:rPr>
        <w:t>wydarze</w:t>
      </w:r>
      <w:r>
        <w:rPr>
          <w:lang w:val="pl-PL"/>
        </w:rPr>
        <w:t xml:space="preserve">nia podczas: Majówki Miejskiej, </w:t>
      </w:r>
      <w:r w:rsidRPr="0052592E">
        <w:rPr>
          <w:lang w:val="pl-PL"/>
        </w:rPr>
        <w:t xml:space="preserve">Dnia Dziecka, Święta Muzyki </w:t>
      </w:r>
      <w:r>
        <w:rPr>
          <w:lang w:val="pl-PL"/>
        </w:rPr>
        <w:t xml:space="preserve">oraz </w:t>
      </w:r>
      <w:r w:rsidRPr="0052592E">
        <w:rPr>
          <w:rFonts w:eastAsia="Calibri"/>
          <w:lang w:val="pl-PL" w:eastAsia="en-US"/>
        </w:rPr>
        <w:t>Święta Miasta 2023</w:t>
      </w:r>
      <w:r>
        <w:rPr>
          <w:rFonts w:eastAsia="Calibri"/>
          <w:lang w:val="pl-PL" w:eastAsia="en-US"/>
        </w:rPr>
        <w:t xml:space="preserve">, </w:t>
      </w:r>
      <w:r w:rsidR="004A0179">
        <w:rPr>
          <w:rFonts w:eastAsia="Calibri"/>
          <w:lang w:val="pl-PL" w:eastAsia="en-US"/>
        </w:rPr>
        <w:br/>
      </w:r>
      <w:r>
        <w:rPr>
          <w:rFonts w:eastAsia="Calibri"/>
          <w:lang w:val="pl-PL" w:eastAsia="en-US"/>
        </w:rPr>
        <w:t>z Piernikową Aleją Gwiazd. Ponadto, instytucja zorganizowała: k</w:t>
      </w:r>
      <w:r w:rsidRPr="0052592E">
        <w:rPr>
          <w:rFonts w:eastAsia="Calibri"/>
          <w:lang w:val="pl-PL" w:eastAsia="en-US"/>
        </w:rPr>
        <w:t>oncert „Lata z radiem”</w:t>
      </w:r>
      <w:r>
        <w:rPr>
          <w:rFonts w:eastAsia="Calibri"/>
          <w:lang w:val="pl-PL" w:eastAsia="en-US"/>
        </w:rPr>
        <w:t xml:space="preserve"> </w:t>
      </w:r>
      <w:r w:rsidR="004A0179">
        <w:rPr>
          <w:rFonts w:eastAsia="Calibri"/>
          <w:lang w:val="pl-PL" w:eastAsia="en-US"/>
        </w:rPr>
        <w:br/>
      </w:r>
      <w:r>
        <w:rPr>
          <w:rFonts w:eastAsia="Calibri"/>
          <w:lang w:val="pl-PL" w:eastAsia="en-US"/>
        </w:rPr>
        <w:t>(25 czerwca) na</w:t>
      </w:r>
      <w:r w:rsidRPr="0052592E">
        <w:rPr>
          <w:rFonts w:eastAsia="Calibri"/>
          <w:lang w:val="pl-PL" w:eastAsia="en-US"/>
        </w:rPr>
        <w:t xml:space="preserve"> Błoniach Nadwiślańskich</w:t>
      </w:r>
      <w:r>
        <w:rPr>
          <w:rFonts w:eastAsia="Calibri"/>
          <w:lang w:val="pl-PL" w:eastAsia="en-US"/>
        </w:rPr>
        <w:t xml:space="preserve"> i </w:t>
      </w:r>
      <w:r w:rsidRPr="0052592E">
        <w:rPr>
          <w:rFonts w:eastAsia="Calibri"/>
          <w:lang w:val="pl-PL" w:eastAsia="en-US"/>
        </w:rPr>
        <w:t>koncert Ralpha Kaminskiego w Fosie Zamkowej</w:t>
      </w:r>
      <w:r>
        <w:rPr>
          <w:rFonts w:eastAsia="Calibri"/>
          <w:lang w:val="pl-PL" w:eastAsia="en-US"/>
        </w:rPr>
        <w:t xml:space="preserve"> (15 lipca),</w:t>
      </w:r>
      <w:r w:rsidR="004A0179">
        <w:rPr>
          <w:rFonts w:eastAsia="Calibri"/>
          <w:lang w:val="pl-PL" w:eastAsia="en-US"/>
        </w:rPr>
        <w:t xml:space="preserve"> </w:t>
      </w:r>
      <w:r w:rsidRPr="0052592E">
        <w:rPr>
          <w:rFonts w:eastAsia="Calibri"/>
          <w:lang w:val="pl-PL" w:eastAsia="en-US"/>
        </w:rPr>
        <w:t>coroczn</w:t>
      </w:r>
      <w:r>
        <w:rPr>
          <w:rFonts w:eastAsia="Calibri"/>
          <w:lang w:val="pl-PL" w:eastAsia="en-US"/>
        </w:rPr>
        <w:t>ą galę</w:t>
      </w:r>
      <w:r w:rsidRPr="0052592E">
        <w:rPr>
          <w:rFonts w:eastAsia="Calibri"/>
          <w:lang w:val="pl-PL" w:eastAsia="en-US"/>
        </w:rPr>
        <w:t xml:space="preserve"> wręczenia nagród przyznanych w plebiscycie „Toruńskie Gwiazdy”</w:t>
      </w:r>
      <w:r>
        <w:rPr>
          <w:rFonts w:eastAsia="Calibri"/>
          <w:lang w:val="pl-PL" w:eastAsia="en-US"/>
        </w:rPr>
        <w:t xml:space="preserve">, 9 </w:t>
      </w:r>
      <w:r w:rsidRPr="0052592E">
        <w:rPr>
          <w:rFonts w:eastAsia="Calibri"/>
          <w:lang w:val="pl-PL" w:eastAsia="en-US"/>
        </w:rPr>
        <w:t>Festi</w:t>
      </w:r>
      <w:r w:rsidR="004A0179">
        <w:rPr>
          <w:rFonts w:eastAsia="Calibri"/>
          <w:lang w:val="pl-PL" w:eastAsia="en-US"/>
        </w:rPr>
        <w:t>wal Teatrów Ulicznych,</w:t>
      </w:r>
      <w:r w:rsidRPr="0052592E">
        <w:rPr>
          <w:rFonts w:eastAsia="Calibri"/>
          <w:lang w:val="pl-PL" w:eastAsia="en-US"/>
        </w:rPr>
        <w:t xml:space="preserve"> P</w:t>
      </w:r>
      <w:r>
        <w:rPr>
          <w:rFonts w:eastAsia="Calibri"/>
          <w:lang w:val="pl-PL" w:eastAsia="en-US"/>
        </w:rPr>
        <w:t>ożegnanie Astronomicznego Lata, widowisko a</w:t>
      </w:r>
      <w:r w:rsidRPr="0052592E">
        <w:rPr>
          <w:rFonts w:eastAsia="Calibri"/>
          <w:lang w:val="pl-PL" w:eastAsia="en-US"/>
        </w:rPr>
        <w:t xml:space="preserve">rtystyczne </w:t>
      </w:r>
      <w:r w:rsidR="004A0179">
        <w:rPr>
          <w:rFonts w:eastAsia="Calibri"/>
          <w:lang w:val="pl-PL" w:eastAsia="en-US"/>
        </w:rPr>
        <w:br/>
      </w:r>
      <w:r w:rsidRPr="0052592E">
        <w:rPr>
          <w:rFonts w:eastAsia="Calibri"/>
          <w:lang w:val="pl-PL" w:eastAsia="en-US"/>
        </w:rPr>
        <w:t>pt. „EXIT” z okazji</w:t>
      </w:r>
      <w:r w:rsidR="004A0179">
        <w:rPr>
          <w:rFonts w:eastAsia="Calibri"/>
          <w:lang w:val="pl-PL" w:eastAsia="en-US"/>
        </w:rPr>
        <w:t xml:space="preserve"> 550. r</w:t>
      </w:r>
      <w:r>
        <w:rPr>
          <w:rFonts w:eastAsia="Calibri"/>
          <w:lang w:val="pl-PL" w:eastAsia="en-US"/>
        </w:rPr>
        <w:t xml:space="preserve">ocznicy urodzin Mikołaja Kopernika, a także </w:t>
      </w:r>
      <w:r w:rsidRPr="0052592E">
        <w:rPr>
          <w:rFonts w:eastAsia="Calibri"/>
          <w:lang w:val="pl-PL" w:eastAsia="en-US"/>
        </w:rPr>
        <w:t>Wigili</w:t>
      </w:r>
      <w:r>
        <w:rPr>
          <w:rFonts w:eastAsia="Calibri"/>
          <w:lang w:val="pl-PL" w:eastAsia="en-US"/>
        </w:rPr>
        <w:t>ę</w:t>
      </w:r>
      <w:r w:rsidRPr="0052592E">
        <w:rPr>
          <w:rFonts w:eastAsia="Calibri"/>
          <w:lang w:val="pl-PL" w:eastAsia="en-US"/>
        </w:rPr>
        <w:t xml:space="preserve"> Miejsk</w:t>
      </w:r>
      <w:r>
        <w:rPr>
          <w:rFonts w:eastAsia="Calibri"/>
          <w:lang w:val="pl-PL" w:eastAsia="en-US"/>
        </w:rPr>
        <w:t>ą</w:t>
      </w:r>
      <w:r w:rsidRPr="0052592E">
        <w:rPr>
          <w:rFonts w:eastAsia="Calibri"/>
          <w:lang w:val="pl-PL" w:eastAsia="en-US"/>
        </w:rPr>
        <w:t xml:space="preserve"> </w:t>
      </w:r>
      <w:r w:rsidR="004A0179">
        <w:rPr>
          <w:rFonts w:eastAsia="Calibri"/>
          <w:lang w:val="pl-PL" w:eastAsia="en-US"/>
        </w:rPr>
        <w:br/>
      </w:r>
      <w:r w:rsidRPr="0052592E">
        <w:rPr>
          <w:rFonts w:eastAsia="Calibri"/>
          <w:lang w:val="pl-PL" w:eastAsia="en-US"/>
        </w:rPr>
        <w:t>i Kolędowani</w:t>
      </w:r>
      <w:r>
        <w:rPr>
          <w:rFonts w:eastAsia="Calibri"/>
          <w:lang w:val="pl-PL" w:eastAsia="en-US"/>
        </w:rPr>
        <w:t>e</w:t>
      </w:r>
      <w:r w:rsidRPr="0052592E">
        <w:rPr>
          <w:rFonts w:eastAsia="Calibri"/>
          <w:lang w:val="pl-PL" w:eastAsia="en-US"/>
        </w:rPr>
        <w:t xml:space="preserve"> przy Szopce.</w:t>
      </w:r>
    </w:p>
    <w:p w14:paraId="6652E5DA" w14:textId="77777777" w:rsidR="000023C9" w:rsidRPr="00C5562A" w:rsidRDefault="000023C9" w:rsidP="000023C9">
      <w:pPr>
        <w:tabs>
          <w:tab w:val="left" w:pos="1985"/>
        </w:tabs>
        <w:spacing w:line="240" w:lineRule="auto"/>
        <w:jc w:val="both"/>
        <w:rPr>
          <w:lang w:eastAsia="pl-PL"/>
        </w:rPr>
      </w:pPr>
      <w:r>
        <w:rPr>
          <w:rFonts w:eastAsia="Calibri"/>
          <w:lang w:val="pl-PL" w:eastAsia="en-US"/>
        </w:rPr>
        <w:lastRenderedPageBreak/>
        <w:t>W dniach 15-19 sierpnia 2023 r. odbyła się 14. edycja Bella Skyway</w:t>
      </w:r>
      <w:r w:rsidR="004A0179">
        <w:rPr>
          <w:rFonts w:eastAsia="Calibri"/>
          <w:lang w:val="pl-PL" w:eastAsia="en-US"/>
        </w:rPr>
        <w:t xml:space="preserve"> </w:t>
      </w:r>
      <w:r>
        <w:rPr>
          <w:rFonts w:eastAsia="Calibri"/>
          <w:lang w:val="pl-PL" w:eastAsia="en-US"/>
        </w:rPr>
        <w:t xml:space="preserve">Festiwal. </w:t>
      </w:r>
      <w:r w:rsidRPr="00F41DD3">
        <w:rPr>
          <w:lang w:val="pl-PL" w:eastAsia="pl-PL"/>
        </w:rPr>
        <w:t>Motyw przewodni festiwalu– „Marzyciele z zielonej plane</w:t>
      </w:r>
      <w:r>
        <w:rPr>
          <w:lang w:val="pl-PL" w:eastAsia="pl-PL"/>
        </w:rPr>
        <w:t xml:space="preserve">ty” – nawiązywał do </w:t>
      </w:r>
      <w:r w:rsidRPr="00F41DD3">
        <w:rPr>
          <w:lang w:val="pl-PL" w:eastAsia="pl-PL"/>
        </w:rPr>
        <w:t xml:space="preserve">550. </w:t>
      </w:r>
      <w:r w:rsidR="004A0179">
        <w:rPr>
          <w:lang w:eastAsia="pl-PL"/>
        </w:rPr>
        <w:t>r</w:t>
      </w:r>
      <w:r w:rsidRPr="00877322">
        <w:rPr>
          <w:lang w:eastAsia="pl-PL"/>
        </w:rPr>
        <w:t>ocznicy</w:t>
      </w:r>
      <w:r w:rsidR="004A0179">
        <w:rPr>
          <w:lang w:eastAsia="pl-PL"/>
        </w:rPr>
        <w:t xml:space="preserve"> </w:t>
      </w:r>
      <w:r w:rsidRPr="00877322">
        <w:rPr>
          <w:lang w:eastAsia="pl-PL"/>
        </w:rPr>
        <w:t xml:space="preserve">urodzin Mikołaja Kopernika oraz do tematyki ekologicznej. </w:t>
      </w:r>
      <w:r w:rsidR="004A0179">
        <w:rPr>
          <w:lang w:eastAsia="pl-PL"/>
        </w:rPr>
        <w:t>Zaprezentowano</w:t>
      </w:r>
      <w:r>
        <w:rPr>
          <w:lang w:eastAsia="pl-PL"/>
        </w:rPr>
        <w:t xml:space="preserve"> 26 instalacji świetlnych, z których większość udostępniona była w formule</w:t>
      </w:r>
      <w:r w:rsidRPr="00877322">
        <w:rPr>
          <w:lang w:eastAsia="pl-PL"/>
        </w:rPr>
        <w:t xml:space="preserve"> otwartej</w:t>
      </w:r>
      <w:r>
        <w:rPr>
          <w:lang w:eastAsia="pl-PL"/>
        </w:rPr>
        <w:t>, tj. 16 instalacji bezpłatnych; ponadto t</w:t>
      </w:r>
      <w:r w:rsidRPr="00877322">
        <w:rPr>
          <w:lang w:eastAsia="pl-PL"/>
        </w:rPr>
        <w:t xml:space="preserve">rzy instalacje umiejscowione </w:t>
      </w:r>
      <w:r>
        <w:rPr>
          <w:lang w:eastAsia="pl-PL"/>
        </w:rPr>
        <w:t xml:space="preserve">były </w:t>
      </w:r>
      <w:r w:rsidRPr="00877322">
        <w:rPr>
          <w:lang w:eastAsia="pl-PL"/>
        </w:rPr>
        <w:t>w biletowanej strefie na Placu Rapackiego</w:t>
      </w:r>
      <w:r w:rsidR="004A0179">
        <w:rPr>
          <w:lang w:eastAsia="pl-PL"/>
        </w:rPr>
        <w:t>. Łącznie</w:t>
      </w:r>
      <w:r>
        <w:rPr>
          <w:lang w:eastAsia="pl-PL"/>
        </w:rPr>
        <w:t xml:space="preserve"> obiekty </w:t>
      </w:r>
      <w:r w:rsidR="004A0179">
        <w:rPr>
          <w:rFonts w:eastAsia="Calibri"/>
          <w:lang w:eastAsia="en-US"/>
        </w:rPr>
        <w:t>obejrzało prawie 200 tys.</w:t>
      </w:r>
      <w:r>
        <w:rPr>
          <w:rFonts w:eastAsia="Calibri"/>
          <w:lang w:eastAsia="en-US"/>
        </w:rPr>
        <w:t xml:space="preserve"> widzów.</w:t>
      </w:r>
    </w:p>
    <w:p w14:paraId="1548B776" w14:textId="77777777" w:rsidR="000023C9" w:rsidRDefault="000023C9" w:rsidP="000023C9">
      <w:pPr>
        <w:suppressAutoHyphens w:val="0"/>
        <w:spacing w:line="240" w:lineRule="auto"/>
        <w:contextualSpacing/>
        <w:jc w:val="both"/>
        <w:rPr>
          <w:rFonts w:eastAsia="Calibri"/>
          <w:lang w:val="pl-PL" w:eastAsia="en-US"/>
        </w:rPr>
      </w:pPr>
    </w:p>
    <w:p w14:paraId="21B2E67D" w14:textId="77777777" w:rsidR="000023C9" w:rsidRPr="00D42D37" w:rsidRDefault="000023C9" w:rsidP="000023C9">
      <w:pPr>
        <w:pStyle w:val="Nagwek2"/>
        <w:spacing w:before="0" w:after="0" w:line="240" w:lineRule="auto"/>
        <w:jc w:val="both"/>
        <w:rPr>
          <w:rFonts w:ascii="Times New Roman" w:hAnsi="Times New Roman" w:cs="Times New Roman"/>
          <w:sz w:val="24"/>
          <w:szCs w:val="24"/>
          <w:lang w:val="pl-PL"/>
        </w:rPr>
      </w:pPr>
      <w:bookmarkStart w:id="62" w:name="__RefHeading__32008_2082197896"/>
      <w:bookmarkStart w:id="63" w:name="__RefHeading__32012_2082197896"/>
      <w:bookmarkStart w:id="64" w:name="_Toc69477729"/>
      <w:bookmarkStart w:id="65" w:name="_Toc69372277"/>
      <w:bookmarkEnd w:id="62"/>
      <w:bookmarkEnd w:id="63"/>
      <w:r w:rsidRPr="00D42D37">
        <w:rPr>
          <w:rFonts w:ascii="Times New Roman" w:hAnsi="Times New Roman" w:cs="Times New Roman"/>
          <w:sz w:val="24"/>
          <w:szCs w:val="24"/>
          <w:lang w:val="pl-PL"/>
        </w:rPr>
        <w:t>Centrum Nowoczesności „Młyn Wiedzy”</w:t>
      </w:r>
      <w:bookmarkEnd w:id="64"/>
      <w:bookmarkEnd w:id="65"/>
    </w:p>
    <w:p w14:paraId="6740FADC" w14:textId="77777777" w:rsidR="000023C9" w:rsidRDefault="000023C9" w:rsidP="000023C9">
      <w:pPr>
        <w:pStyle w:val="Tekstpodstawowy"/>
        <w:spacing w:after="0" w:line="240" w:lineRule="auto"/>
        <w:jc w:val="both"/>
        <w:rPr>
          <w:rFonts w:ascii="Times New Roman" w:hAnsi="Times New Roman" w:cs="Times New Roman"/>
          <w:sz w:val="24"/>
          <w:szCs w:val="24"/>
        </w:rPr>
      </w:pPr>
      <w:r w:rsidRPr="008F4A7C">
        <w:rPr>
          <w:rFonts w:ascii="Times New Roman" w:hAnsi="Times New Roman" w:cs="Times New Roman"/>
          <w:bCs/>
          <w:sz w:val="24"/>
          <w:szCs w:val="24"/>
        </w:rPr>
        <w:tab/>
      </w:r>
      <w:r w:rsidRPr="00C5562A">
        <w:rPr>
          <w:rFonts w:ascii="Times New Roman" w:hAnsi="Times New Roman" w:cs="Times New Roman"/>
          <w:sz w:val="24"/>
          <w:szCs w:val="24"/>
        </w:rPr>
        <w:t xml:space="preserve">Przedmiotem </w:t>
      </w:r>
      <w:r>
        <w:rPr>
          <w:rFonts w:ascii="Times New Roman" w:hAnsi="Times New Roman" w:cs="Times New Roman"/>
          <w:sz w:val="24"/>
          <w:szCs w:val="24"/>
        </w:rPr>
        <w:t>działania Centrum Nowoczesności jest popularyzacja osiągnięć</w:t>
      </w:r>
      <w:r w:rsidRPr="00C5562A">
        <w:rPr>
          <w:rFonts w:ascii="Times New Roman" w:hAnsi="Times New Roman" w:cs="Times New Roman"/>
          <w:sz w:val="24"/>
          <w:szCs w:val="24"/>
        </w:rPr>
        <w:t xml:space="preserve"> nauki, techniki i kultury, dorobku naukowego, technicznego oraz kulturowego, ukazanie  znaczenia nauki, techniki i kultury w życiu codziennym współczesnego człowieka, pełnienie roli ośrodka animacji i wspieranie przedsięwzięć służących popularyzacji nauk przyrodniczych, wiedzy technicznej, ochronie   środowiska naturalne</w:t>
      </w:r>
      <w:r>
        <w:rPr>
          <w:rFonts w:ascii="Times New Roman" w:hAnsi="Times New Roman" w:cs="Times New Roman"/>
          <w:sz w:val="24"/>
          <w:szCs w:val="24"/>
        </w:rPr>
        <w:t xml:space="preserve">go oraz dziedzictwa kulturowego </w:t>
      </w:r>
      <w:r w:rsidR="005C5CCF">
        <w:rPr>
          <w:rFonts w:ascii="Times New Roman" w:hAnsi="Times New Roman" w:cs="Times New Roman"/>
          <w:sz w:val="24"/>
          <w:szCs w:val="24"/>
        </w:rPr>
        <w:t xml:space="preserve">prezentacja  historycznego </w:t>
      </w:r>
      <w:r w:rsidRPr="00C5562A">
        <w:rPr>
          <w:rFonts w:ascii="Times New Roman" w:hAnsi="Times New Roman" w:cs="Times New Roman"/>
          <w:sz w:val="24"/>
          <w:szCs w:val="24"/>
        </w:rPr>
        <w:t>rozwoju nauki, techniki i kultury, tworzenie krajowe</w:t>
      </w:r>
      <w:r>
        <w:rPr>
          <w:rFonts w:ascii="Times New Roman" w:hAnsi="Times New Roman" w:cs="Times New Roman"/>
          <w:sz w:val="24"/>
          <w:szCs w:val="24"/>
        </w:rPr>
        <w:t>j</w:t>
      </w:r>
      <w:r w:rsidRPr="00C5562A">
        <w:rPr>
          <w:rFonts w:ascii="Times New Roman" w:hAnsi="Times New Roman" w:cs="Times New Roman"/>
          <w:sz w:val="24"/>
          <w:szCs w:val="24"/>
        </w:rPr>
        <w:t xml:space="preserve"> </w:t>
      </w:r>
      <w:r w:rsidR="005C5CCF">
        <w:rPr>
          <w:rFonts w:ascii="Times New Roman" w:hAnsi="Times New Roman" w:cs="Times New Roman"/>
          <w:sz w:val="24"/>
          <w:szCs w:val="24"/>
        </w:rPr>
        <w:br/>
      </w:r>
      <w:r w:rsidRPr="00C5562A">
        <w:rPr>
          <w:rFonts w:ascii="Times New Roman" w:hAnsi="Times New Roman" w:cs="Times New Roman"/>
          <w:sz w:val="24"/>
          <w:szCs w:val="24"/>
        </w:rPr>
        <w:t xml:space="preserve">i europejskiej przestrzeni wiedzy.  </w:t>
      </w:r>
    </w:p>
    <w:p w14:paraId="42E4C5A1" w14:textId="77777777" w:rsidR="000023C9" w:rsidRDefault="000023C9" w:rsidP="000023C9">
      <w:pPr>
        <w:pStyle w:val="Tekstpodstawowy"/>
        <w:spacing w:after="0" w:line="240" w:lineRule="auto"/>
        <w:jc w:val="both"/>
        <w:rPr>
          <w:rFonts w:ascii="Times New Roman" w:hAnsi="Times New Roman" w:cs="Times New Roman"/>
          <w:sz w:val="24"/>
          <w:szCs w:val="24"/>
        </w:rPr>
      </w:pPr>
      <w:r w:rsidRPr="00C5562A">
        <w:rPr>
          <w:rFonts w:ascii="Times New Roman" w:hAnsi="Times New Roman" w:cs="Times New Roman"/>
          <w:sz w:val="24"/>
          <w:szCs w:val="24"/>
        </w:rPr>
        <w:t>W 2023 roku w siedzibach instytucji oraz on</w:t>
      </w:r>
      <w:r w:rsidR="005C5CCF">
        <w:rPr>
          <w:rFonts w:ascii="Times New Roman" w:hAnsi="Times New Roman" w:cs="Times New Roman"/>
          <w:sz w:val="24"/>
          <w:szCs w:val="24"/>
        </w:rPr>
        <w:t>-</w:t>
      </w:r>
      <w:r w:rsidRPr="00C5562A">
        <w:rPr>
          <w:rFonts w:ascii="Times New Roman" w:hAnsi="Times New Roman" w:cs="Times New Roman"/>
          <w:sz w:val="24"/>
          <w:szCs w:val="24"/>
        </w:rPr>
        <w:t xml:space="preserve">line zrealizowano m.in.: „Naukowe urodziny Kopernika”, Piknik KOPERNIKański”; Wtorki z psychologią”; ”Seniorze-żyj zdrowo „Medyczne środy”, Majówkę Miejską, Święto Miasta, Piknik „Naukowa Petarda”, zajęcia </w:t>
      </w:r>
      <w:r w:rsidR="005C5CCF">
        <w:rPr>
          <w:rFonts w:ascii="Times New Roman" w:hAnsi="Times New Roman" w:cs="Times New Roman"/>
          <w:sz w:val="24"/>
          <w:szCs w:val="24"/>
        </w:rPr>
        <w:br/>
      </w:r>
      <w:r w:rsidRPr="00C5562A">
        <w:rPr>
          <w:rFonts w:ascii="Times New Roman" w:hAnsi="Times New Roman" w:cs="Times New Roman"/>
          <w:sz w:val="24"/>
          <w:szCs w:val="24"/>
        </w:rPr>
        <w:t xml:space="preserve">w ramach Toruńskiego Festiwalu Nauki i Sztuki, „Weekend Seniora z Kulturą”; Toruńską Noc Naukowców. </w:t>
      </w:r>
      <w:r w:rsidRPr="00C5562A">
        <w:rPr>
          <w:rFonts w:ascii="Times New Roman" w:eastAsia="Lucida Sans Unicode" w:hAnsi="Times New Roman" w:cs="Times New Roman"/>
          <w:sz w:val="24"/>
          <w:szCs w:val="24"/>
          <w:lang w:eastAsia="hi-IN" w:bidi="hi-IN"/>
        </w:rPr>
        <w:t xml:space="preserve">W przestrzeniach wystawienniczych, w różnych okresach, prezentowanych było 8 wystaw stałych, a także 4 czasowe (Antarktyka – podróż do krainy lodu”, Wmiksuj się; …to takie proste!; AstroCamera). </w:t>
      </w:r>
      <w:r w:rsidRPr="00C5562A">
        <w:rPr>
          <w:rFonts w:ascii="Times New Roman" w:hAnsi="Times New Roman" w:cs="Times New Roman"/>
          <w:sz w:val="24"/>
          <w:szCs w:val="24"/>
        </w:rPr>
        <w:t>Wydarzenia edukacyjno-kulturalne realizowano on-line, hybrydowo oraz stacjonarnie. Z oferty Centr</w:t>
      </w:r>
      <w:r>
        <w:rPr>
          <w:rFonts w:ascii="Times New Roman" w:hAnsi="Times New Roman" w:cs="Times New Roman"/>
          <w:sz w:val="24"/>
          <w:szCs w:val="24"/>
        </w:rPr>
        <w:t>um skorzystało stacjonarnie 399.</w:t>
      </w:r>
      <w:r w:rsidRPr="00C5562A">
        <w:rPr>
          <w:rFonts w:ascii="Times New Roman" w:hAnsi="Times New Roman" w:cs="Times New Roman"/>
          <w:sz w:val="24"/>
          <w:szCs w:val="24"/>
        </w:rPr>
        <w:t xml:space="preserve">739 osób. </w:t>
      </w:r>
      <w:r w:rsidR="005C5CCF">
        <w:rPr>
          <w:rFonts w:ascii="Times New Roman" w:hAnsi="Times New Roman" w:cs="Times New Roman"/>
          <w:sz w:val="24"/>
          <w:szCs w:val="24"/>
        </w:rPr>
        <w:br/>
      </w:r>
      <w:r w:rsidRPr="00C5562A">
        <w:rPr>
          <w:rFonts w:ascii="Times New Roman" w:hAnsi="Times New Roman" w:cs="Times New Roman"/>
          <w:sz w:val="24"/>
          <w:szCs w:val="24"/>
        </w:rPr>
        <w:t>W wydarzeniach poza infrastrukturą wzięło udzi</w:t>
      </w:r>
      <w:r>
        <w:rPr>
          <w:rFonts w:ascii="Times New Roman" w:hAnsi="Times New Roman" w:cs="Times New Roman"/>
          <w:sz w:val="24"/>
          <w:szCs w:val="24"/>
        </w:rPr>
        <w:t>ał 18.</w:t>
      </w:r>
      <w:r w:rsidRPr="00C5562A">
        <w:rPr>
          <w:rFonts w:ascii="Times New Roman" w:hAnsi="Times New Roman" w:cs="Times New Roman"/>
          <w:sz w:val="24"/>
          <w:szCs w:val="24"/>
        </w:rPr>
        <w:t>9</w:t>
      </w:r>
      <w:r>
        <w:rPr>
          <w:rFonts w:ascii="Times New Roman" w:hAnsi="Times New Roman" w:cs="Times New Roman"/>
          <w:sz w:val="24"/>
          <w:szCs w:val="24"/>
        </w:rPr>
        <w:t>38 osób. Łącznie zrealizowano 4.212 wydarzeń, w tym 4.034 - edukacyjno-kulturalne biletowane</w:t>
      </w:r>
      <w:r w:rsidRPr="00C5562A">
        <w:rPr>
          <w:rFonts w:ascii="Times New Roman" w:hAnsi="Times New Roman" w:cs="Times New Roman"/>
          <w:sz w:val="24"/>
          <w:szCs w:val="24"/>
        </w:rPr>
        <w:t xml:space="preserve"> (tury zwiedzania, </w:t>
      </w:r>
      <w:r>
        <w:rPr>
          <w:rFonts w:ascii="Times New Roman" w:hAnsi="Times New Roman" w:cs="Times New Roman"/>
          <w:sz w:val="24"/>
          <w:szCs w:val="24"/>
        </w:rPr>
        <w:t>warsztaty, laboratoria) dla 418.</w:t>
      </w:r>
      <w:r w:rsidRPr="00C5562A">
        <w:rPr>
          <w:rFonts w:ascii="Times New Roman" w:hAnsi="Times New Roman" w:cs="Times New Roman"/>
          <w:sz w:val="24"/>
          <w:szCs w:val="24"/>
        </w:rPr>
        <w:t xml:space="preserve">676 osób. </w:t>
      </w:r>
    </w:p>
    <w:p w14:paraId="5D7E870E" w14:textId="77777777" w:rsidR="000023C9" w:rsidRPr="00C5562A" w:rsidRDefault="000023C9" w:rsidP="000023C9">
      <w:pPr>
        <w:pStyle w:val="Tekstpodstawowy"/>
        <w:spacing w:line="240" w:lineRule="auto"/>
        <w:jc w:val="both"/>
        <w:rPr>
          <w:rFonts w:ascii="Times New Roman" w:hAnsi="Times New Roman" w:cs="Times New Roman"/>
          <w:sz w:val="24"/>
          <w:szCs w:val="24"/>
        </w:rPr>
      </w:pPr>
      <w:r w:rsidRPr="00C5562A">
        <w:rPr>
          <w:rFonts w:ascii="Times New Roman" w:hAnsi="Times New Roman" w:cs="Times New Roman"/>
          <w:sz w:val="24"/>
          <w:szCs w:val="24"/>
        </w:rPr>
        <w:t>W roku 2023</w:t>
      </w:r>
      <w:r w:rsidR="005C5CCF">
        <w:rPr>
          <w:rFonts w:ascii="Times New Roman" w:hAnsi="Times New Roman" w:cs="Times New Roman"/>
          <w:sz w:val="24"/>
          <w:szCs w:val="24"/>
        </w:rPr>
        <w:t xml:space="preserve"> CNMW obchodziło jubileusz 10-</w:t>
      </w:r>
      <w:r w:rsidRPr="00C5562A">
        <w:rPr>
          <w:rFonts w:ascii="Times New Roman" w:hAnsi="Times New Roman" w:cs="Times New Roman"/>
          <w:sz w:val="24"/>
          <w:szCs w:val="24"/>
        </w:rPr>
        <w:t>lecia dzia</w:t>
      </w:r>
      <w:r>
        <w:rPr>
          <w:rFonts w:ascii="Times New Roman" w:hAnsi="Times New Roman" w:cs="Times New Roman"/>
          <w:sz w:val="24"/>
          <w:szCs w:val="24"/>
        </w:rPr>
        <w:t>łalności; z tej okazji w dniach 11-12 listopada, w</w:t>
      </w:r>
      <w:r w:rsidRPr="00C5562A">
        <w:rPr>
          <w:rFonts w:ascii="Times New Roman" w:hAnsi="Times New Roman" w:cs="Times New Roman"/>
          <w:sz w:val="24"/>
          <w:szCs w:val="24"/>
        </w:rPr>
        <w:t>idzom umożliwiono bezpłatne zwiedzanie wystaw oraz udział w dodatkowych aktywnościach.</w:t>
      </w:r>
    </w:p>
    <w:p w14:paraId="5A100E8F" w14:textId="77777777" w:rsidR="000023C9" w:rsidRPr="00CE0FD1" w:rsidRDefault="000023C9" w:rsidP="000023C9">
      <w:pPr>
        <w:spacing w:line="276" w:lineRule="auto"/>
        <w:ind w:firstLine="709"/>
        <w:jc w:val="both"/>
        <w:rPr>
          <w:color w:val="FF0000"/>
          <w:sz w:val="4"/>
          <w:lang w:val="pl-PL"/>
        </w:rPr>
      </w:pPr>
    </w:p>
    <w:p w14:paraId="350B620F" w14:textId="77777777" w:rsidR="000023C9" w:rsidRPr="00D42D37" w:rsidRDefault="000023C9" w:rsidP="000023C9">
      <w:pPr>
        <w:pStyle w:val="Nagwek2"/>
        <w:spacing w:before="0" w:after="0" w:line="240" w:lineRule="auto"/>
        <w:jc w:val="both"/>
        <w:rPr>
          <w:rFonts w:ascii="Times New Roman" w:hAnsi="Times New Roman" w:cs="Times New Roman"/>
          <w:sz w:val="24"/>
          <w:szCs w:val="24"/>
          <w:lang w:val="pl-PL"/>
        </w:rPr>
      </w:pPr>
      <w:bookmarkStart w:id="66" w:name="__RefHeading__32014_2082197896"/>
      <w:bookmarkStart w:id="67" w:name="_Toc69477730"/>
      <w:bookmarkStart w:id="68" w:name="_Toc69372278"/>
      <w:bookmarkEnd w:id="66"/>
      <w:r w:rsidRPr="00D42D37">
        <w:rPr>
          <w:rFonts w:ascii="Times New Roman" w:hAnsi="Times New Roman" w:cs="Times New Roman"/>
          <w:sz w:val="24"/>
          <w:szCs w:val="24"/>
          <w:lang w:val="pl-PL"/>
        </w:rPr>
        <w:t>Europejskie Centrum Filmowe Camerimage</w:t>
      </w:r>
      <w:bookmarkEnd w:id="67"/>
      <w:bookmarkEnd w:id="68"/>
    </w:p>
    <w:p w14:paraId="10BDB8B0" w14:textId="77777777" w:rsidR="000023C9" w:rsidRPr="00C5562A" w:rsidRDefault="000023C9" w:rsidP="000023C9">
      <w:pPr>
        <w:pStyle w:val="Tekstpodstawowy"/>
        <w:spacing w:after="0" w:line="240" w:lineRule="auto"/>
        <w:jc w:val="both"/>
        <w:rPr>
          <w:rFonts w:ascii="Times New Roman" w:hAnsi="Times New Roman" w:cs="Times New Roman"/>
          <w:color w:val="000000" w:themeColor="text1"/>
          <w:sz w:val="24"/>
          <w:szCs w:val="24"/>
        </w:rPr>
      </w:pPr>
      <w:r w:rsidRPr="008F4A7C">
        <w:rPr>
          <w:rFonts w:ascii="Times New Roman" w:hAnsi="Times New Roman" w:cs="Times New Roman"/>
          <w:color w:val="000000" w:themeColor="text1"/>
          <w:sz w:val="24"/>
          <w:szCs w:val="24"/>
        </w:rPr>
        <w:tab/>
      </w:r>
      <w:r w:rsidRPr="00C5562A">
        <w:rPr>
          <w:rFonts w:ascii="Times New Roman" w:hAnsi="Times New Roman" w:cs="Times New Roman"/>
          <w:color w:val="000000" w:themeColor="text1"/>
          <w:sz w:val="24"/>
          <w:szCs w:val="24"/>
        </w:rPr>
        <w:t xml:space="preserve">Europejskie Centrum Filmowe CAMERIMAGE jest państwową instytucją kultury założoną pod koniec 2019 roku przez Ministerstwo Kultury i Dziedzictwa Narodowego, której celem jest wybudowanie w Toruniu stałej siedziby Międzynarodowego Festiwalu Filmowego EnergaCAMERIMAGE. Poza tym zadaniem inwestycyjnym ECFC ma prowadzić działalność merytoryczną w ramach corocznej współorganizacji Festiwalu oraz innych projektów o charakterze wystawienniczym, kulturalnym, edukacyjnym i naukowym </w:t>
      </w:r>
      <w:r w:rsidR="000D6A80">
        <w:rPr>
          <w:rFonts w:ascii="Times New Roman" w:hAnsi="Times New Roman" w:cs="Times New Roman"/>
          <w:color w:val="000000" w:themeColor="text1"/>
          <w:sz w:val="24"/>
          <w:szCs w:val="24"/>
        </w:rPr>
        <w:br/>
      </w:r>
      <w:r w:rsidRPr="00C5562A">
        <w:rPr>
          <w:rFonts w:ascii="Times New Roman" w:hAnsi="Times New Roman" w:cs="Times New Roman"/>
          <w:color w:val="000000" w:themeColor="text1"/>
          <w:sz w:val="24"/>
          <w:szCs w:val="24"/>
        </w:rPr>
        <w:t xml:space="preserve">w zakresie polskiej i światowej kultury audiowizualnej.  </w:t>
      </w:r>
    </w:p>
    <w:p w14:paraId="5962E63E" w14:textId="77777777" w:rsidR="000023C9" w:rsidRPr="00C5562A" w:rsidRDefault="000023C9" w:rsidP="000023C9">
      <w:pPr>
        <w:pStyle w:val="Tekstpodstawowy"/>
        <w:spacing w:after="0" w:line="240" w:lineRule="auto"/>
        <w:jc w:val="both"/>
        <w:rPr>
          <w:rFonts w:ascii="Times New Roman" w:hAnsi="Times New Roman" w:cs="Times New Roman"/>
          <w:color w:val="000000" w:themeColor="text1"/>
          <w:sz w:val="24"/>
          <w:szCs w:val="24"/>
        </w:rPr>
      </w:pPr>
      <w:r w:rsidRPr="00C5562A">
        <w:rPr>
          <w:rFonts w:ascii="Times New Roman" w:hAnsi="Times New Roman" w:cs="Times New Roman"/>
          <w:color w:val="000000" w:themeColor="text1"/>
          <w:sz w:val="24"/>
          <w:szCs w:val="24"/>
        </w:rPr>
        <w:tab/>
        <w:t>Najważniejszym wydarzeniem zrealizowanym w 2023 roku przez instytucję był</w:t>
      </w:r>
      <w:r>
        <w:rPr>
          <w:rFonts w:ascii="Times New Roman" w:hAnsi="Times New Roman" w:cs="Times New Roman"/>
          <w:color w:val="000000" w:themeColor="text1"/>
          <w:sz w:val="24"/>
          <w:szCs w:val="24"/>
        </w:rPr>
        <w:t>,</w:t>
      </w:r>
      <w:r w:rsidR="000D6A80">
        <w:rPr>
          <w:rFonts w:ascii="Times New Roman" w:hAnsi="Times New Roman" w:cs="Times New Roman"/>
          <w:color w:val="000000" w:themeColor="text1"/>
          <w:sz w:val="24"/>
          <w:szCs w:val="24"/>
        </w:rPr>
        <w:t xml:space="preserve"> zorganizowany</w:t>
      </w:r>
      <w:r w:rsidRPr="00C5562A">
        <w:rPr>
          <w:rFonts w:ascii="Times New Roman" w:hAnsi="Times New Roman" w:cs="Times New Roman"/>
          <w:color w:val="000000" w:themeColor="text1"/>
          <w:sz w:val="24"/>
          <w:szCs w:val="24"/>
        </w:rPr>
        <w:t xml:space="preserve"> w dniach 11 – 18 listopada</w:t>
      </w:r>
      <w:r>
        <w:rPr>
          <w:rFonts w:ascii="Times New Roman" w:hAnsi="Times New Roman" w:cs="Times New Roman"/>
          <w:color w:val="000000" w:themeColor="text1"/>
          <w:sz w:val="24"/>
          <w:szCs w:val="24"/>
        </w:rPr>
        <w:t>,</w:t>
      </w:r>
      <w:r w:rsidRPr="00C5562A">
        <w:rPr>
          <w:rFonts w:ascii="Times New Roman" w:hAnsi="Times New Roman" w:cs="Times New Roman"/>
          <w:color w:val="000000" w:themeColor="text1"/>
          <w:sz w:val="24"/>
          <w:szCs w:val="24"/>
        </w:rPr>
        <w:t xml:space="preserve"> 31</w:t>
      </w:r>
      <w:r>
        <w:rPr>
          <w:rFonts w:ascii="Times New Roman" w:hAnsi="Times New Roman" w:cs="Times New Roman"/>
          <w:color w:val="000000" w:themeColor="text1"/>
          <w:sz w:val="24"/>
          <w:szCs w:val="24"/>
        </w:rPr>
        <w:t xml:space="preserve">. </w:t>
      </w:r>
      <w:r w:rsidRPr="00C5562A">
        <w:rPr>
          <w:rFonts w:ascii="Times New Roman" w:hAnsi="Times New Roman" w:cs="Times New Roman"/>
          <w:color w:val="000000" w:themeColor="text1"/>
          <w:sz w:val="24"/>
          <w:szCs w:val="24"/>
        </w:rPr>
        <w:t xml:space="preserve">Międzynarodowy Festiwal Sztuki Autorów Zdjęć Filmowych EnergaCAMERIMAGE, </w:t>
      </w:r>
      <w:r w:rsidRPr="000D6A80">
        <w:rPr>
          <w:rFonts w:ascii="Times New Roman" w:hAnsi="Times New Roman" w:cs="Times New Roman"/>
          <w:b/>
          <w:color w:val="000000" w:themeColor="text1"/>
          <w:sz w:val="24"/>
          <w:szCs w:val="24"/>
        </w:rPr>
        <w:t xml:space="preserve">który </w:t>
      </w:r>
      <w:r w:rsidRPr="000D6A80">
        <w:rPr>
          <w:rStyle w:val="Pogrubienie"/>
          <w:rFonts w:ascii="Times New Roman" w:hAnsi="Times New Roman" w:cs="Times New Roman"/>
          <w:b w:val="0"/>
          <w:color w:val="000000" w:themeColor="text1"/>
          <w:sz w:val="24"/>
          <w:szCs w:val="24"/>
        </w:rPr>
        <w:t>przyciągnął gości z 72 krajów.Do Torunia przyjechało m.in. 823 autorów zdjęć, 700 studentów szkół filmowych, 143 przedstawicieli mediów i 1.200 reprezentantów branży filmowej.</w:t>
      </w:r>
      <w:r w:rsidR="000D6A80" w:rsidRPr="000D6A80">
        <w:rPr>
          <w:rStyle w:val="Pogrubienie"/>
          <w:rFonts w:ascii="Times New Roman" w:hAnsi="Times New Roman" w:cs="Times New Roman"/>
          <w:b w:val="0"/>
          <w:color w:val="000000" w:themeColor="text1"/>
          <w:sz w:val="24"/>
          <w:szCs w:val="24"/>
        </w:rPr>
        <w:t xml:space="preserve"> </w:t>
      </w:r>
      <w:r w:rsidRPr="000D6A80">
        <w:rPr>
          <w:rStyle w:val="Pogrubienie"/>
          <w:rFonts w:ascii="Times New Roman" w:hAnsi="Times New Roman" w:cs="Times New Roman"/>
          <w:b w:val="0"/>
          <w:color w:val="000000" w:themeColor="text1"/>
          <w:sz w:val="24"/>
          <w:szCs w:val="24"/>
        </w:rPr>
        <w:t>W ramach festiwalu</w:t>
      </w:r>
      <w:r w:rsidR="000D6A80">
        <w:rPr>
          <w:rStyle w:val="Pogrubienie"/>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zobaczyć można było 252 filmy; w</w:t>
      </w:r>
      <w:r w:rsidRPr="00C5562A">
        <w:rPr>
          <w:rFonts w:ascii="Times New Roman" w:hAnsi="Times New Roman" w:cs="Times New Roman"/>
          <w:color w:val="000000" w:themeColor="text1"/>
          <w:sz w:val="24"/>
          <w:szCs w:val="24"/>
        </w:rPr>
        <w:t xml:space="preserve"> festiwalowyc</w:t>
      </w:r>
      <w:r w:rsidR="000D6A80">
        <w:rPr>
          <w:rFonts w:ascii="Times New Roman" w:hAnsi="Times New Roman" w:cs="Times New Roman"/>
          <w:color w:val="000000" w:themeColor="text1"/>
          <w:sz w:val="24"/>
          <w:szCs w:val="24"/>
        </w:rPr>
        <w:t xml:space="preserve">h wydarzeniach udział wzięło 90 tys. </w:t>
      </w:r>
      <w:r w:rsidRPr="00C5562A">
        <w:rPr>
          <w:rFonts w:ascii="Times New Roman" w:hAnsi="Times New Roman" w:cs="Times New Roman"/>
          <w:color w:val="000000" w:themeColor="text1"/>
          <w:sz w:val="24"/>
          <w:szCs w:val="24"/>
        </w:rPr>
        <w:t xml:space="preserve">widzów. Nagrodę </w:t>
      </w:r>
      <w:r w:rsidR="000D6A80">
        <w:rPr>
          <w:rFonts w:ascii="Times New Roman" w:hAnsi="Times New Roman" w:cs="Times New Roman"/>
          <w:color w:val="000000" w:themeColor="text1"/>
          <w:sz w:val="24"/>
          <w:szCs w:val="24"/>
        </w:rPr>
        <w:br/>
      </w:r>
      <w:r w:rsidRPr="00C5562A">
        <w:rPr>
          <w:rFonts w:ascii="Times New Roman" w:hAnsi="Times New Roman" w:cs="Times New Roman"/>
          <w:color w:val="000000" w:themeColor="text1"/>
          <w:sz w:val="24"/>
          <w:szCs w:val="24"/>
        </w:rPr>
        <w:t>za całokształt twórczości otrzymał Peter Biziou, N</w:t>
      </w:r>
      <w:r>
        <w:rPr>
          <w:rFonts w:ascii="Times New Roman" w:hAnsi="Times New Roman" w:cs="Times New Roman"/>
          <w:color w:val="000000" w:themeColor="text1"/>
          <w:sz w:val="24"/>
          <w:szCs w:val="24"/>
        </w:rPr>
        <w:t xml:space="preserve">agrodę Dyrektora Festiwalu - </w:t>
      </w:r>
      <w:r w:rsidRPr="00C5562A">
        <w:rPr>
          <w:rFonts w:ascii="Times New Roman" w:hAnsi="Times New Roman" w:cs="Times New Roman"/>
          <w:color w:val="000000" w:themeColor="text1"/>
          <w:sz w:val="24"/>
          <w:szCs w:val="24"/>
        </w:rPr>
        <w:t>Peter Din</w:t>
      </w:r>
      <w:r>
        <w:rPr>
          <w:rFonts w:ascii="Times New Roman" w:hAnsi="Times New Roman" w:cs="Times New Roman"/>
          <w:color w:val="000000" w:themeColor="text1"/>
          <w:sz w:val="24"/>
          <w:szCs w:val="24"/>
        </w:rPr>
        <w:t>klage, a Specjalną Nagrodę - aktor</w:t>
      </w:r>
      <w:r w:rsidRPr="00C5562A">
        <w:rPr>
          <w:rFonts w:ascii="Times New Roman" w:hAnsi="Times New Roman" w:cs="Times New Roman"/>
          <w:color w:val="000000" w:themeColor="text1"/>
          <w:sz w:val="24"/>
          <w:szCs w:val="24"/>
        </w:rPr>
        <w:t xml:space="preserve"> Adam Driver. W konkursie głównym Złotą Żabę otrzymał film </w:t>
      </w:r>
      <w:r>
        <w:rPr>
          <w:rFonts w:ascii="Times New Roman" w:hAnsi="Times New Roman" w:cs="Times New Roman"/>
          <w:color w:val="000000" w:themeColor="text1"/>
          <w:sz w:val="24"/>
          <w:szCs w:val="24"/>
        </w:rPr>
        <w:t>„</w:t>
      </w:r>
      <w:r w:rsidRPr="00C5562A">
        <w:rPr>
          <w:rFonts w:ascii="Times New Roman" w:hAnsi="Times New Roman" w:cs="Times New Roman"/>
          <w:color w:val="000000" w:themeColor="text1"/>
          <w:sz w:val="24"/>
          <w:szCs w:val="24"/>
        </w:rPr>
        <w:t>The New Boy</w:t>
      </w:r>
      <w:r>
        <w:rPr>
          <w:rFonts w:ascii="Times New Roman" w:hAnsi="Times New Roman" w:cs="Times New Roman"/>
          <w:color w:val="000000" w:themeColor="text1"/>
          <w:sz w:val="24"/>
          <w:szCs w:val="24"/>
        </w:rPr>
        <w:t>”</w:t>
      </w:r>
      <w:r w:rsidRPr="00C5562A">
        <w:rPr>
          <w:rFonts w:ascii="Times New Roman" w:hAnsi="Times New Roman" w:cs="Times New Roman"/>
          <w:color w:val="000000" w:themeColor="text1"/>
          <w:sz w:val="24"/>
          <w:szCs w:val="24"/>
        </w:rPr>
        <w:t xml:space="preserve"> ze zdjęciami Warwick Thornton, Srebrną Żabę </w:t>
      </w:r>
      <w:r>
        <w:rPr>
          <w:rFonts w:ascii="Times New Roman" w:hAnsi="Times New Roman" w:cs="Times New Roman"/>
          <w:color w:val="000000" w:themeColor="text1"/>
          <w:sz w:val="24"/>
          <w:szCs w:val="24"/>
        </w:rPr>
        <w:t>– „</w:t>
      </w:r>
      <w:r w:rsidRPr="00C5562A">
        <w:rPr>
          <w:rFonts w:ascii="Times New Roman" w:hAnsi="Times New Roman" w:cs="Times New Roman"/>
          <w:color w:val="000000" w:themeColor="text1"/>
          <w:sz w:val="24"/>
          <w:szCs w:val="24"/>
        </w:rPr>
        <w:t>El Conde</w:t>
      </w:r>
      <w:r>
        <w:rPr>
          <w:rFonts w:ascii="Times New Roman" w:hAnsi="Times New Roman" w:cs="Times New Roman"/>
          <w:color w:val="000000" w:themeColor="text1"/>
          <w:sz w:val="24"/>
          <w:szCs w:val="24"/>
        </w:rPr>
        <w:t>”</w:t>
      </w:r>
      <w:r w:rsidRPr="00C5562A">
        <w:rPr>
          <w:rFonts w:ascii="Times New Roman" w:hAnsi="Times New Roman" w:cs="Times New Roman"/>
          <w:color w:val="000000" w:themeColor="text1"/>
          <w:sz w:val="24"/>
          <w:szCs w:val="24"/>
        </w:rPr>
        <w:t xml:space="preserve"> ze zdjęciami Eda Lachmana, a Żabę Brązową </w:t>
      </w:r>
      <w:r>
        <w:rPr>
          <w:rFonts w:ascii="Times New Roman" w:hAnsi="Times New Roman" w:cs="Times New Roman"/>
          <w:color w:val="000000" w:themeColor="text1"/>
          <w:sz w:val="24"/>
          <w:szCs w:val="24"/>
        </w:rPr>
        <w:t>– „</w:t>
      </w:r>
      <w:r w:rsidRPr="00C5562A">
        <w:rPr>
          <w:rFonts w:ascii="Times New Roman" w:hAnsi="Times New Roman" w:cs="Times New Roman"/>
          <w:color w:val="000000" w:themeColor="text1"/>
          <w:sz w:val="24"/>
          <w:szCs w:val="24"/>
        </w:rPr>
        <w:t>The pooe things</w:t>
      </w:r>
      <w:r>
        <w:rPr>
          <w:rFonts w:ascii="Times New Roman" w:hAnsi="Times New Roman" w:cs="Times New Roman"/>
          <w:color w:val="000000" w:themeColor="text1"/>
          <w:sz w:val="24"/>
          <w:szCs w:val="24"/>
        </w:rPr>
        <w:t>”</w:t>
      </w:r>
      <w:r w:rsidRPr="00C5562A">
        <w:rPr>
          <w:rFonts w:ascii="Times New Roman" w:hAnsi="Times New Roman" w:cs="Times New Roman"/>
          <w:color w:val="000000" w:themeColor="text1"/>
          <w:sz w:val="24"/>
          <w:szCs w:val="24"/>
        </w:rPr>
        <w:t xml:space="preserve"> ze zdjęciami Robbiego Ryana w reżyserii Yorgosa Lanthimos, specjalny pokaz tego filmu odbył się z udziałem Wilama Dafoe. </w:t>
      </w:r>
    </w:p>
    <w:p w14:paraId="4227BC1A" w14:textId="77777777" w:rsidR="000023C9" w:rsidRDefault="000023C9" w:rsidP="000023C9">
      <w:pPr>
        <w:pStyle w:val="Tekstpodstawowy"/>
        <w:spacing w:after="0" w:line="240" w:lineRule="auto"/>
        <w:jc w:val="both"/>
        <w:rPr>
          <w:rFonts w:ascii="Times New Roman" w:hAnsi="Times New Roman" w:cs="Times New Roman"/>
          <w:color w:val="000000" w:themeColor="text1"/>
          <w:sz w:val="24"/>
          <w:szCs w:val="24"/>
        </w:rPr>
      </w:pPr>
      <w:r w:rsidRPr="00C5562A">
        <w:rPr>
          <w:rFonts w:ascii="Times New Roman" w:hAnsi="Times New Roman" w:cs="Times New Roman"/>
          <w:color w:val="000000" w:themeColor="text1"/>
          <w:sz w:val="24"/>
          <w:szCs w:val="24"/>
        </w:rPr>
        <w:lastRenderedPageBreak/>
        <w:t xml:space="preserve">Festiwalowi towarzyszyło otwarcie wystawy „Astronom Kopernik rozmowa z Bogiem” </w:t>
      </w:r>
      <w:r w:rsidR="000D6A80">
        <w:rPr>
          <w:rFonts w:ascii="Times New Roman" w:hAnsi="Times New Roman" w:cs="Times New Roman"/>
          <w:color w:val="000000" w:themeColor="text1"/>
          <w:sz w:val="24"/>
          <w:szCs w:val="24"/>
        </w:rPr>
        <w:br/>
      </w:r>
      <w:r w:rsidRPr="00C5562A">
        <w:rPr>
          <w:rFonts w:ascii="Times New Roman" w:hAnsi="Times New Roman" w:cs="Times New Roman"/>
          <w:color w:val="000000" w:themeColor="text1"/>
          <w:sz w:val="24"/>
          <w:szCs w:val="24"/>
        </w:rPr>
        <w:t>w Muzeum Okręgowym w Toruniu, zorganizowanej w ramach obchodów Roku Kopernika. Przez cały okr</w:t>
      </w:r>
      <w:r>
        <w:rPr>
          <w:rFonts w:ascii="Times New Roman" w:hAnsi="Times New Roman" w:cs="Times New Roman"/>
          <w:color w:val="000000" w:themeColor="text1"/>
          <w:sz w:val="24"/>
          <w:szCs w:val="24"/>
        </w:rPr>
        <w:t xml:space="preserve">es trwania wystawę zwiedziło 12.450 osób. </w:t>
      </w:r>
    </w:p>
    <w:p w14:paraId="09681AA6" w14:textId="77777777" w:rsidR="000023C9" w:rsidRDefault="000023C9" w:rsidP="000023C9">
      <w:pPr>
        <w:pStyle w:val="Tekstpodstawowy"/>
        <w:spacing w:after="0" w:line="24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W dniu </w:t>
      </w:r>
      <w:r w:rsidRPr="00C5562A">
        <w:rPr>
          <w:rFonts w:ascii="Times New Roman" w:hAnsi="Times New Roman" w:cs="Times New Roman"/>
          <w:color w:val="000000" w:themeColor="text1"/>
          <w:sz w:val="24"/>
          <w:szCs w:val="24"/>
        </w:rPr>
        <w:t xml:space="preserve">12 listopada </w:t>
      </w:r>
      <w:r>
        <w:rPr>
          <w:rFonts w:ascii="Times New Roman" w:hAnsi="Times New Roman" w:cs="Times New Roman"/>
          <w:color w:val="000000" w:themeColor="text1"/>
          <w:sz w:val="24"/>
          <w:szCs w:val="24"/>
        </w:rPr>
        <w:t>2023 r.</w:t>
      </w:r>
      <w:r w:rsidR="000D6A80">
        <w:rPr>
          <w:rFonts w:ascii="Times New Roman" w:hAnsi="Times New Roman" w:cs="Times New Roman"/>
          <w:color w:val="000000" w:themeColor="text1"/>
          <w:sz w:val="24"/>
          <w:szCs w:val="24"/>
        </w:rPr>
        <w:t xml:space="preserve"> </w:t>
      </w:r>
      <w:r w:rsidRPr="000D6A80">
        <w:rPr>
          <w:rStyle w:val="Pogrubienie"/>
          <w:rFonts w:ascii="Times New Roman" w:hAnsi="Times New Roman" w:cs="Times New Roman"/>
          <w:b w:val="0"/>
          <w:sz w:val="24"/>
          <w:szCs w:val="24"/>
        </w:rPr>
        <w:t>na Jordankach wmurowano kamień węgielny pod budowę studia filmowego Europejskiego Centrum Filmowego Camerimage w Toruniu.</w:t>
      </w:r>
      <w:r w:rsidRPr="003948DB">
        <w:rPr>
          <w:rStyle w:val="Pogrubienie"/>
          <w:rFonts w:ascii="Times New Roman" w:hAnsi="Times New Roman" w:cs="Times New Roman"/>
          <w:sz w:val="24"/>
          <w:szCs w:val="24"/>
        </w:rPr>
        <w:t xml:space="preserve"> </w:t>
      </w:r>
      <w:r w:rsidRPr="00C5562A">
        <w:rPr>
          <w:rFonts w:ascii="Times New Roman" w:hAnsi="Times New Roman" w:cs="Times New Roman"/>
          <w:sz w:val="24"/>
          <w:szCs w:val="24"/>
        </w:rPr>
        <w:t>W uroczystości</w:t>
      </w:r>
      <w:r w:rsidR="000D6A80">
        <w:rPr>
          <w:rFonts w:ascii="Times New Roman" w:hAnsi="Times New Roman" w:cs="Times New Roman"/>
          <w:sz w:val="24"/>
          <w:szCs w:val="24"/>
        </w:rPr>
        <w:t xml:space="preserve"> </w:t>
      </w:r>
      <w:r w:rsidRPr="00C5562A">
        <w:rPr>
          <w:rFonts w:ascii="Times New Roman" w:hAnsi="Times New Roman" w:cs="Times New Roman"/>
          <w:sz w:val="24"/>
          <w:szCs w:val="24"/>
        </w:rPr>
        <w:t>uczestniczyli m.in.</w:t>
      </w:r>
      <w:r>
        <w:rPr>
          <w:rFonts w:ascii="Times New Roman" w:hAnsi="Times New Roman" w:cs="Times New Roman"/>
          <w:sz w:val="24"/>
          <w:szCs w:val="24"/>
        </w:rPr>
        <w:t>:</w:t>
      </w:r>
      <w:r w:rsidRPr="00C5562A">
        <w:rPr>
          <w:rFonts w:ascii="Times New Roman" w:hAnsi="Times New Roman" w:cs="Times New Roman"/>
          <w:sz w:val="24"/>
          <w:szCs w:val="24"/>
        </w:rPr>
        <w:t xml:space="preserve"> były minister kultury, a obecnie dyrektor Teatru Wielkiego - Opery Narodowej Waldemar Dąbrowski, operator fil</w:t>
      </w:r>
      <w:r>
        <w:rPr>
          <w:rFonts w:ascii="Times New Roman" w:hAnsi="Times New Roman" w:cs="Times New Roman"/>
          <w:sz w:val="24"/>
          <w:szCs w:val="24"/>
        </w:rPr>
        <w:t xml:space="preserve">mowy Adam Hollender, </w:t>
      </w:r>
      <w:r w:rsidRPr="00C5562A">
        <w:rPr>
          <w:rFonts w:ascii="Times New Roman" w:hAnsi="Times New Roman" w:cs="Times New Roman"/>
          <w:sz w:val="24"/>
          <w:szCs w:val="24"/>
        </w:rPr>
        <w:t>fotograf Ryszard Horow</w:t>
      </w:r>
      <w:r>
        <w:rPr>
          <w:rFonts w:ascii="Times New Roman" w:hAnsi="Times New Roman" w:cs="Times New Roman"/>
          <w:sz w:val="24"/>
          <w:szCs w:val="24"/>
        </w:rPr>
        <w:t xml:space="preserve">itz, </w:t>
      </w:r>
      <w:r w:rsidRPr="00C5562A">
        <w:rPr>
          <w:rFonts w:ascii="Times New Roman" w:hAnsi="Times New Roman" w:cs="Times New Roman"/>
          <w:sz w:val="24"/>
          <w:szCs w:val="24"/>
        </w:rPr>
        <w:t>reżyser V</w:t>
      </w:r>
      <w:r>
        <w:rPr>
          <w:rFonts w:ascii="Times New Roman" w:hAnsi="Times New Roman" w:cs="Times New Roman"/>
          <w:sz w:val="24"/>
          <w:szCs w:val="24"/>
        </w:rPr>
        <w:t xml:space="preserve">olker Schlöndorff i </w:t>
      </w:r>
      <w:r w:rsidRPr="00C5562A">
        <w:rPr>
          <w:rFonts w:ascii="Times New Roman" w:hAnsi="Times New Roman" w:cs="Times New Roman"/>
          <w:sz w:val="24"/>
          <w:szCs w:val="24"/>
        </w:rPr>
        <w:t>aktor Willem Dafoe</w:t>
      </w:r>
      <w:r>
        <w:rPr>
          <w:rFonts w:ascii="Times New Roman" w:hAnsi="Times New Roman" w:cs="Times New Roman"/>
          <w:sz w:val="24"/>
          <w:szCs w:val="24"/>
        </w:rPr>
        <w:t>.</w:t>
      </w:r>
    </w:p>
    <w:p w14:paraId="79D306AD" w14:textId="77777777" w:rsidR="000023C9" w:rsidRDefault="000023C9" w:rsidP="000023C9">
      <w:pPr>
        <w:pStyle w:val="Tekstpodstawowy"/>
        <w:spacing w:after="0" w:line="240" w:lineRule="auto"/>
        <w:jc w:val="both"/>
        <w:rPr>
          <w:rFonts w:ascii="Times New Roman" w:hAnsi="Times New Roman" w:cs="Times New Roman"/>
          <w:sz w:val="24"/>
          <w:szCs w:val="24"/>
        </w:rPr>
      </w:pPr>
    </w:p>
    <w:p w14:paraId="2FB419C7" w14:textId="77777777" w:rsidR="000023C9" w:rsidRPr="00166AE3" w:rsidRDefault="000023C9" w:rsidP="000023C9">
      <w:pPr>
        <w:spacing w:line="240" w:lineRule="auto"/>
        <w:jc w:val="both"/>
        <w:rPr>
          <w:rFonts w:cs="Times New Roman"/>
          <w:b/>
          <w:i/>
          <w:lang w:val="pl-PL"/>
        </w:rPr>
      </w:pPr>
      <w:r w:rsidRPr="00166AE3">
        <w:rPr>
          <w:rFonts w:cs="Times New Roman"/>
          <w:b/>
          <w:i/>
          <w:lang w:val="pl-PL"/>
        </w:rPr>
        <w:t>Centrum Kulturalno-Kongresowe Jordanki</w:t>
      </w:r>
    </w:p>
    <w:p w14:paraId="2B4DB5BF" w14:textId="77777777" w:rsidR="000023C9" w:rsidRPr="00166AE3" w:rsidRDefault="000023C9" w:rsidP="000023C9">
      <w:pPr>
        <w:pStyle w:val="Tekstpodstawowy"/>
        <w:spacing w:after="0" w:line="240" w:lineRule="auto"/>
        <w:jc w:val="both"/>
        <w:rPr>
          <w:rFonts w:ascii="Times New Roman" w:hAnsi="Times New Roman" w:cs="Times New Roman"/>
          <w:sz w:val="24"/>
          <w:szCs w:val="24"/>
          <w:lang w:eastAsia="pl-PL"/>
        </w:rPr>
      </w:pPr>
      <w:r w:rsidRPr="00166AE3">
        <w:rPr>
          <w:rFonts w:ascii="Times New Roman" w:hAnsi="Times New Roman" w:cs="Times New Roman"/>
          <w:bCs/>
          <w:sz w:val="24"/>
          <w:szCs w:val="24"/>
        </w:rPr>
        <w:t xml:space="preserve">Obiekt zbudowany w latach 2013-2015, został zaprojektowany przez pracownię hiszpańskiego architekta Fernando Menisa, która wygrała ogłoszony przez miasto Toruń konkurs architektoniczny. Nowoczesna betonowa bryła z płaszczyznami okładziny picado nawiązuje barwami do gotyckiej architektury Torunia - połączenia czerwonej cegły i szarych płaszczyzn tynku. Budynek </w:t>
      </w:r>
      <w:r w:rsidR="008631E0">
        <w:rPr>
          <w:rFonts w:ascii="Times New Roman" w:hAnsi="Times New Roman" w:cs="Times New Roman"/>
          <w:bCs/>
          <w:sz w:val="24"/>
          <w:szCs w:val="24"/>
        </w:rPr>
        <w:t xml:space="preserve">o kubaturze ponad 158 tys. m3 </w:t>
      </w:r>
      <w:r w:rsidRPr="00166AE3">
        <w:rPr>
          <w:rFonts w:ascii="Times New Roman" w:hAnsi="Times New Roman" w:cs="Times New Roman"/>
          <w:bCs/>
          <w:sz w:val="24"/>
          <w:szCs w:val="24"/>
        </w:rPr>
        <w:t xml:space="preserve">posiada 6 kondygnacji użytkowych: pięć nadziemnych, w tym kondygnację „zero” ze stropem na poziomie gruntu, oraz jedną kondygnację podziemną. Mieści sale koncertowe na 1200 miejsc łącznie, zaplecze sceniczne, studio nagrań i dyrekcji dźwięku, pomieszczenia techniczne, magazyn instrumentów muzycznych, garderoby z węzłami sanitarnymi, rekwizytornię, restaurację </w:t>
      </w:r>
      <w:r w:rsidR="008631E0">
        <w:rPr>
          <w:rFonts w:ascii="Times New Roman" w:hAnsi="Times New Roman" w:cs="Times New Roman"/>
          <w:bCs/>
          <w:sz w:val="24"/>
          <w:szCs w:val="24"/>
        </w:rPr>
        <w:br/>
      </w:r>
      <w:r w:rsidRPr="00166AE3">
        <w:rPr>
          <w:rFonts w:ascii="Times New Roman" w:hAnsi="Times New Roman" w:cs="Times New Roman"/>
          <w:bCs/>
          <w:sz w:val="24"/>
          <w:szCs w:val="24"/>
        </w:rPr>
        <w:t xml:space="preserve">i parking podziemny na 164 miejsca. Począwszy od 2012 </w:t>
      </w:r>
      <w:r>
        <w:rPr>
          <w:rFonts w:ascii="Times New Roman" w:hAnsi="Times New Roman" w:cs="Times New Roman"/>
          <w:bCs/>
          <w:sz w:val="24"/>
          <w:szCs w:val="24"/>
        </w:rPr>
        <w:t xml:space="preserve">r., </w:t>
      </w:r>
      <w:r w:rsidRPr="00166AE3">
        <w:rPr>
          <w:rFonts w:ascii="Times New Roman" w:hAnsi="Times New Roman" w:cs="Times New Roman"/>
          <w:bCs/>
          <w:sz w:val="24"/>
          <w:szCs w:val="24"/>
        </w:rPr>
        <w:t xml:space="preserve">centrum jest siedzibą i miejscem koncertów Toruńskiej Orkiestry Symfonicznej. </w:t>
      </w:r>
      <w:r w:rsidRPr="00166AE3">
        <w:rPr>
          <w:rFonts w:ascii="Times New Roman" w:hAnsi="Times New Roman" w:cs="Times New Roman"/>
          <w:sz w:val="24"/>
          <w:szCs w:val="24"/>
          <w:lang w:eastAsia="pl-PL"/>
        </w:rPr>
        <w:t xml:space="preserve">W 2023 r. odbyły się m.in koncerty: Natalii Kukulskiej MTV Unplugged; Ani Dąbrowskiej, Organek &amp; Chór Politechniki Morskiej, Tomasz Stańko Międzynarodowy Dzień Jazzu i Brodki.  </w:t>
      </w:r>
    </w:p>
    <w:p w14:paraId="5F421AAE" w14:textId="77777777" w:rsidR="000023C9" w:rsidRDefault="000023C9" w:rsidP="000023C9">
      <w:pPr>
        <w:spacing w:line="276" w:lineRule="auto"/>
        <w:jc w:val="both"/>
        <w:rPr>
          <w:rFonts w:eastAsia="Calibri" w:cs="Times New Roman"/>
          <w:bCs/>
          <w:color w:val="FF0000"/>
          <w:kern w:val="1"/>
          <w:lang w:val="pl-PL"/>
        </w:rPr>
      </w:pPr>
      <w:bookmarkStart w:id="69" w:name="_Toc69477732"/>
      <w:bookmarkStart w:id="70" w:name="_Toc69372280"/>
    </w:p>
    <w:p w14:paraId="06066B31" w14:textId="77777777" w:rsidR="000023C9" w:rsidRPr="00C91D72" w:rsidRDefault="000023C9" w:rsidP="000023C9">
      <w:pPr>
        <w:spacing w:line="276" w:lineRule="auto"/>
        <w:jc w:val="both"/>
        <w:rPr>
          <w:b/>
          <w:i/>
          <w:color w:val="0070C0"/>
        </w:rPr>
      </w:pPr>
      <w:r>
        <w:rPr>
          <w:b/>
          <w:i/>
          <w:color w:val="0070C0"/>
        </w:rPr>
        <w:t>Starania</w:t>
      </w:r>
      <w:r w:rsidRPr="00C91D72">
        <w:rPr>
          <w:b/>
          <w:i/>
          <w:color w:val="0070C0"/>
        </w:rPr>
        <w:t xml:space="preserve"> miasta Torunia do tytułu Europejskiej Stolicy Kultury 2029 </w:t>
      </w:r>
    </w:p>
    <w:p w14:paraId="3F4AF272" w14:textId="77777777" w:rsidR="000023C9" w:rsidRDefault="000023C9" w:rsidP="000023C9">
      <w:pPr>
        <w:widowControl/>
        <w:suppressAutoHyphens w:val="0"/>
        <w:spacing w:line="240" w:lineRule="auto"/>
        <w:jc w:val="both"/>
        <w:rPr>
          <w:rFonts w:cs="Times New Roman"/>
          <w:lang w:val="pl-PL" w:eastAsia="pl-PL"/>
        </w:rPr>
      </w:pPr>
      <w:r>
        <w:t xml:space="preserve">            W</w:t>
      </w:r>
      <w:r w:rsidRPr="00C91D72">
        <w:t xml:space="preserve">niosek </w:t>
      </w:r>
      <w:r>
        <w:t xml:space="preserve">aplikacyjny </w:t>
      </w:r>
      <w:r w:rsidRPr="00C91D72">
        <w:t>do tytułu Europ</w:t>
      </w:r>
      <w:r>
        <w:t>ejskiej Stolicy Kultury 2029 został złożony przez Toruń we wrześniu 2023 r. Jego wykonawcą, którego zadaniem było</w:t>
      </w:r>
      <w:r w:rsidRPr="00C91D72">
        <w:t xml:space="preserve"> opracowanie aplikacji konkursowej miasta Torunia w konkursie, przygotowanie i przedstawienie prezentacji Torunia jako miasta kandydującego o tytuł podczas postępowania selekcyjnego</w:t>
      </w:r>
      <w:r w:rsidR="0079211E">
        <w:t xml:space="preserve">, wyłoniona została </w:t>
      </w:r>
      <w:r>
        <w:t xml:space="preserve">Lokalna Organizacja Turystyczna </w:t>
      </w:r>
      <w:r w:rsidRPr="00C91D72">
        <w:t>za</w:t>
      </w:r>
      <w:r w:rsidR="0079211E">
        <w:t xml:space="preserve"> </w:t>
      </w:r>
      <w:r w:rsidRPr="00C91D72">
        <w:t xml:space="preserve">kwotę </w:t>
      </w:r>
      <w:r>
        <w:t xml:space="preserve">190 tys. zł. </w:t>
      </w:r>
      <w:r w:rsidRPr="00775AEA">
        <w:rPr>
          <w:rFonts w:cs="Times New Roman"/>
          <w:lang w:val="pl-PL" w:eastAsia="pl-PL"/>
        </w:rPr>
        <w:t>W aplikacji k</w:t>
      </w:r>
      <w:r>
        <w:t>onkursowej</w:t>
      </w:r>
      <w:r w:rsidRPr="00775AEA">
        <w:rPr>
          <w:rFonts w:cs="Times New Roman"/>
          <w:lang w:val="pl-PL" w:eastAsia="pl-PL"/>
        </w:rPr>
        <w:t xml:space="preserve"> zostały ujęte m. in. obecne i planowane działania artystyczne, realizowane przez instytucje kultury działające w Toruniu, dla których organizatorem jest Gmina Miasta Toruń oraz Województwo Kujawsko-Pomorskie, a także Centrum Kulturalno-Kongresowe Jordanki, Europejskie Centrum Filmowe Camerimage, Akademickie Centrum Kultury i Sztuki „Od Nowa” oraz organizacje pozarządowe prowadzące działalność kul</w:t>
      </w:r>
      <w:r>
        <w:rPr>
          <w:rFonts w:cs="Times New Roman"/>
          <w:lang w:val="pl-PL" w:eastAsia="pl-PL"/>
        </w:rPr>
        <w:t xml:space="preserve">turalną o europejskim wymiarze. Dokument opisywał </w:t>
      </w:r>
      <w:r w:rsidRPr="00775AEA">
        <w:rPr>
          <w:rFonts w:cs="Times New Roman"/>
          <w:lang w:val="pl-PL" w:eastAsia="pl-PL"/>
        </w:rPr>
        <w:t xml:space="preserve">różnorodność i wielowymiarowość toruńskiej kultury. Wskazano też obszary, które wymagają wzmocnienia i które </w:t>
      </w:r>
      <w:r>
        <w:rPr>
          <w:rFonts w:cs="Times New Roman"/>
          <w:lang w:val="pl-PL" w:eastAsia="pl-PL"/>
        </w:rPr>
        <w:t xml:space="preserve">mogłyby być rozwijane </w:t>
      </w:r>
      <w:r w:rsidRPr="00775AEA">
        <w:rPr>
          <w:rFonts w:cs="Times New Roman"/>
          <w:lang w:val="pl-PL" w:eastAsia="pl-PL"/>
        </w:rPr>
        <w:t>dzięki obecności Torunia w pro</w:t>
      </w:r>
      <w:r>
        <w:rPr>
          <w:rFonts w:cs="Times New Roman"/>
          <w:lang w:val="pl-PL" w:eastAsia="pl-PL"/>
        </w:rPr>
        <w:t>jekcie ESK</w:t>
      </w:r>
      <w:r>
        <w:t xml:space="preserve">. Starania były prowadzone pod </w:t>
      </w:r>
      <w:r w:rsidRPr="00775AEA">
        <w:rPr>
          <w:rFonts w:cs="Times New Roman"/>
          <w:lang w:val="pl-PL" w:eastAsia="pl-PL"/>
        </w:rPr>
        <w:t>kopernikańskim hasłem „Sztuka p</w:t>
      </w:r>
      <w:r>
        <w:rPr>
          <w:rFonts w:cs="Times New Roman"/>
          <w:lang w:val="pl-PL" w:eastAsia="pl-PL"/>
        </w:rPr>
        <w:t>rzyciągania” („Art of Gravity”).</w:t>
      </w:r>
    </w:p>
    <w:p w14:paraId="3943C95E" w14:textId="77777777" w:rsidR="000023C9" w:rsidRDefault="000023C9" w:rsidP="000023C9">
      <w:pPr>
        <w:widowControl/>
        <w:suppressAutoHyphens w:val="0"/>
        <w:spacing w:line="240" w:lineRule="auto"/>
        <w:jc w:val="both"/>
        <w:rPr>
          <w:rFonts w:cs="Times New Roman"/>
          <w:lang w:val="pl-PL" w:eastAsia="pl-PL"/>
        </w:rPr>
      </w:pPr>
      <w:r>
        <w:t xml:space="preserve">Toruń był jednym z 12 miast polskich </w:t>
      </w:r>
      <w:r w:rsidR="0079211E">
        <w:t xml:space="preserve">startujących w konkursie. 27 października </w:t>
      </w:r>
      <w:r>
        <w:t xml:space="preserve">2023 r. </w:t>
      </w:r>
      <w:r w:rsidR="0079211E">
        <w:br/>
      </w:r>
      <w:r w:rsidRPr="00775AEA">
        <w:t>w Warsza</w:t>
      </w:r>
      <w:r>
        <w:t xml:space="preserve">wie odbyły się prezentacje aplikujących grodów </w:t>
      </w:r>
      <w:r w:rsidRPr="00775AEA">
        <w:t xml:space="preserve">i nastąpiło ogłoszenie wyników </w:t>
      </w:r>
      <w:r>
        <w:t>preselekcji, wyłaniającej finalistów. Toruń nie znalazł sie w tym gronie.</w:t>
      </w:r>
    </w:p>
    <w:p w14:paraId="7890FFB3" w14:textId="77777777" w:rsidR="000023C9" w:rsidRDefault="0079211E" w:rsidP="000023C9">
      <w:pPr>
        <w:widowControl/>
        <w:suppressAutoHyphens w:val="0"/>
        <w:spacing w:line="240" w:lineRule="auto"/>
        <w:jc w:val="both"/>
        <w:rPr>
          <w:rFonts w:cs="Times New Roman"/>
          <w:iCs/>
          <w:lang w:val="pl-PL" w:eastAsia="pl-PL"/>
        </w:rPr>
      </w:pPr>
      <w:r>
        <w:rPr>
          <w:rFonts w:cs="Times New Roman"/>
          <w:lang w:val="pl-PL" w:eastAsia="pl-PL"/>
        </w:rPr>
        <w:t>Przekazane</w:t>
      </w:r>
      <w:r w:rsidR="000023C9" w:rsidRPr="00166AE3">
        <w:rPr>
          <w:rFonts w:cs="Times New Roman"/>
          <w:lang w:val="pl-PL" w:eastAsia="pl-PL"/>
        </w:rPr>
        <w:t xml:space="preserve"> w listopadzie 2023 r.</w:t>
      </w:r>
      <w:r>
        <w:rPr>
          <w:rFonts w:cs="Times New Roman"/>
          <w:lang w:val="pl-PL" w:eastAsia="pl-PL"/>
        </w:rPr>
        <w:t>:</w:t>
      </w:r>
      <w:r w:rsidR="000023C9" w:rsidRPr="00166AE3">
        <w:rPr>
          <w:rFonts w:cs="Times New Roman"/>
          <w:lang w:val="pl-PL" w:eastAsia="pl-PL"/>
        </w:rPr>
        <w:t xml:space="preserve"> </w:t>
      </w:r>
      <w:r>
        <w:rPr>
          <w:rFonts w:cs="Times New Roman"/>
          <w:iCs/>
          <w:lang w:val="pl-PL" w:eastAsia="pl-PL"/>
        </w:rPr>
        <w:t>raport ekspertów</w:t>
      </w:r>
      <w:r w:rsidR="000023C9">
        <w:rPr>
          <w:rFonts w:cs="Times New Roman"/>
          <w:iCs/>
          <w:lang w:val="pl-PL" w:eastAsia="pl-PL"/>
        </w:rPr>
        <w:t xml:space="preserve"> </w:t>
      </w:r>
      <w:r w:rsidR="000023C9" w:rsidRPr="00166AE3">
        <w:rPr>
          <w:rFonts w:cs="Times New Roman"/>
          <w:iCs/>
          <w:lang w:val="pl-PL" w:eastAsia="pl-PL"/>
        </w:rPr>
        <w:t>z wnioskami, uza</w:t>
      </w:r>
      <w:r>
        <w:rPr>
          <w:rFonts w:cs="Times New Roman"/>
          <w:iCs/>
          <w:lang w:val="pl-PL" w:eastAsia="pl-PL"/>
        </w:rPr>
        <w:t xml:space="preserve">sadnieniem oraz rekomendacjami i </w:t>
      </w:r>
      <w:r w:rsidR="000023C9" w:rsidRPr="00166AE3">
        <w:rPr>
          <w:rFonts w:cs="Times New Roman"/>
          <w:iCs/>
          <w:lang w:val="pl-PL" w:eastAsia="pl-PL"/>
        </w:rPr>
        <w:t xml:space="preserve">powstałe </w:t>
      </w:r>
      <w:r w:rsidR="000023C9">
        <w:rPr>
          <w:rFonts w:cs="Times New Roman"/>
          <w:iCs/>
          <w:lang w:val="pl-PL" w:eastAsia="pl-PL"/>
        </w:rPr>
        <w:t xml:space="preserve">w toku starań o tytuł ESK </w:t>
      </w:r>
      <w:r w:rsidR="000023C9" w:rsidRPr="00166AE3">
        <w:rPr>
          <w:rFonts w:cs="Times New Roman"/>
          <w:iCs/>
          <w:lang w:val="pl-PL" w:eastAsia="pl-PL"/>
        </w:rPr>
        <w:t xml:space="preserve">dokumenty poddane są bieżącej analizie, a  postulaty i kierunki dla toruńskiej kultury wytyczone w aplikacji, będące efektem dyskusji z wieloma środowiskami Torunia, stanowią wyznaczniki do dalszych działań. </w:t>
      </w:r>
    </w:p>
    <w:p w14:paraId="6DAE6D16" w14:textId="77777777" w:rsidR="000023C9" w:rsidRPr="00166AE3" w:rsidRDefault="000023C9" w:rsidP="000023C9">
      <w:pPr>
        <w:widowControl/>
        <w:suppressAutoHyphens w:val="0"/>
        <w:spacing w:line="240" w:lineRule="auto"/>
        <w:jc w:val="both"/>
        <w:rPr>
          <w:rFonts w:cs="Times New Roman"/>
          <w:lang w:val="pl-PL" w:eastAsia="pl-PL"/>
        </w:rPr>
      </w:pPr>
    </w:p>
    <w:p w14:paraId="579BD6F5" w14:textId="77777777" w:rsidR="000023C9" w:rsidRPr="00C5562A" w:rsidRDefault="000023C9" w:rsidP="000023C9">
      <w:pPr>
        <w:pStyle w:val="Nagwek2"/>
        <w:spacing w:before="0" w:after="0" w:line="276" w:lineRule="auto"/>
        <w:jc w:val="both"/>
        <w:rPr>
          <w:rFonts w:ascii="Times New Roman" w:hAnsi="Times New Roman" w:cs="Times New Roman"/>
          <w:color w:val="0070C0"/>
          <w:sz w:val="24"/>
          <w:szCs w:val="24"/>
          <w:lang w:val="pl-PL"/>
        </w:rPr>
      </w:pPr>
      <w:r w:rsidRPr="00355973">
        <w:rPr>
          <w:rFonts w:ascii="Times New Roman" w:hAnsi="Times New Roman" w:cs="Times New Roman"/>
          <w:color w:val="0070C0"/>
          <w:sz w:val="24"/>
          <w:lang w:val="pl-PL"/>
        </w:rPr>
        <w:t>Wydarzenia kulturalne</w:t>
      </w:r>
      <w:bookmarkEnd w:id="69"/>
      <w:bookmarkEnd w:id="70"/>
    </w:p>
    <w:p w14:paraId="1092597C" w14:textId="77777777" w:rsidR="000023C9" w:rsidRPr="003948DB" w:rsidRDefault="000023C9" w:rsidP="000023C9">
      <w:pPr>
        <w:spacing w:line="240" w:lineRule="auto"/>
        <w:jc w:val="both"/>
        <w:rPr>
          <w:rFonts w:cs="Times New Roman"/>
          <w:lang w:val="pl-PL"/>
        </w:rPr>
      </w:pPr>
      <w:r w:rsidRPr="001F35A0">
        <w:rPr>
          <w:rFonts w:cs="Times New Roman"/>
          <w:lang w:val="pl-PL"/>
        </w:rPr>
        <w:tab/>
      </w:r>
      <w:r w:rsidRPr="00C5562A">
        <w:rPr>
          <w:rFonts w:cs="Times New Roman"/>
          <w:lang w:val="pl-PL"/>
        </w:rPr>
        <w:t>Obchody 550</w:t>
      </w:r>
      <w:r w:rsidR="00CC7700">
        <w:rPr>
          <w:rFonts w:cs="Times New Roman"/>
          <w:lang w:val="pl-PL"/>
        </w:rPr>
        <w:t>.</w:t>
      </w:r>
      <w:r w:rsidRPr="00C5562A">
        <w:rPr>
          <w:rFonts w:cs="Times New Roman"/>
          <w:lang w:val="pl-PL"/>
        </w:rPr>
        <w:t xml:space="preserve"> rocznicy urodzin Mikołaja Kopernika były głównym motywem, który towarzyszył wyda</w:t>
      </w:r>
      <w:r>
        <w:rPr>
          <w:rFonts w:cs="Times New Roman"/>
          <w:lang w:val="pl-PL"/>
        </w:rPr>
        <w:t xml:space="preserve">rzeniom kulturalnym w </w:t>
      </w:r>
      <w:r w:rsidRPr="00C5562A">
        <w:rPr>
          <w:rFonts w:cs="Times New Roman"/>
          <w:lang w:val="pl-PL"/>
        </w:rPr>
        <w:t xml:space="preserve">2023 roku. Wśród licznych wydarzeń </w:t>
      </w:r>
      <w:r w:rsidRPr="00C5562A">
        <w:rPr>
          <w:rFonts w:cs="Times New Roman"/>
          <w:lang w:val="pl-PL"/>
        </w:rPr>
        <w:lastRenderedPageBreak/>
        <w:t xml:space="preserve">inspirowanych lub dedykowanych </w:t>
      </w:r>
      <w:r>
        <w:rPr>
          <w:rFonts w:cs="Times New Roman"/>
          <w:lang w:val="pl-PL"/>
        </w:rPr>
        <w:t xml:space="preserve">wybitnemu astronomowi </w:t>
      </w:r>
      <w:r w:rsidRPr="00C5562A">
        <w:rPr>
          <w:rFonts w:cs="Times New Roman"/>
          <w:lang w:val="pl-PL"/>
        </w:rPr>
        <w:t xml:space="preserve">warto wymienić: </w:t>
      </w:r>
    </w:p>
    <w:p w14:paraId="597FB3C6" w14:textId="77777777" w:rsidR="000023C9" w:rsidRPr="00CC7700" w:rsidRDefault="000023C9" w:rsidP="008C7698">
      <w:pPr>
        <w:spacing w:line="240" w:lineRule="auto"/>
        <w:jc w:val="both"/>
        <w:rPr>
          <w:rStyle w:val="Pogrubienie"/>
          <w:rFonts w:cs="Times New Roman"/>
          <w:b w:val="0"/>
          <w:lang w:val="pl-PL"/>
        </w:rPr>
      </w:pPr>
      <w:r w:rsidRPr="00166AE3">
        <w:rPr>
          <w:rFonts w:cs="Times New Roman"/>
          <w:lang w:val="pl-PL"/>
        </w:rPr>
        <w:t xml:space="preserve">* Wystawę „Misterium Słońca, Kopernik syn renesansu” zrealizowaną przez Muzeum Okręgowe w Toruniu - </w:t>
      </w:r>
      <w:r w:rsidRPr="00CC7700">
        <w:rPr>
          <w:rStyle w:val="Pogrubienie"/>
          <w:rFonts w:cs="Times New Roman"/>
          <w:b w:val="0"/>
          <w:lang w:val="pl-PL"/>
        </w:rPr>
        <w:t xml:space="preserve">niemal 650 eksponatów z uznanych muzeów i instytucji z Polski </w:t>
      </w:r>
      <w:r w:rsidR="008C7698">
        <w:rPr>
          <w:rStyle w:val="Pogrubienie"/>
          <w:rFonts w:cs="Times New Roman"/>
          <w:b w:val="0"/>
          <w:lang w:val="pl-PL"/>
        </w:rPr>
        <w:br/>
      </w:r>
      <w:r w:rsidRPr="00CC7700">
        <w:rPr>
          <w:rStyle w:val="Pogrubienie"/>
          <w:rFonts w:cs="Times New Roman"/>
          <w:b w:val="0"/>
          <w:lang w:val="pl-PL"/>
        </w:rPr>
        <w:t>i Europy, w tym</w:t>
      </w:r>
      <w:r w:rsidRPr="00166AE3">
        <w:rPr>
          <w:rStyle w:val="Pogrubienie"/>
          <w:rFonts w:cs="Times New Roman"/>
          <w:lang w:val="pl-PL"/>
        </w:rPr>
        <w:t xml:space="preserve"> </w:t>
      </w:r>
      <w:r w:rsidRPr="00166AE3">
        <w:rPr>
          <w:rFonts w:cs="Times New Roman"/>
          <w:lang w:val="pl-PL"/>
        </w:rPr>
        <w:t>dzieła malarstwa, grafiki i rzemiosła artystycznego powstałe</w:t>
      </w:r>
      <w:r w:rsidR="00CC7700">
        <w:rPr>
          <w:rFonts w:cs="Times New Roman"/>
          <w:lang w:val="pl-PL"/>
        </w:rPr>
        <w:t xml:space="preserve"> na terenie Italii pomiędzy XV </w:t>
      </w:r>
      <w:r w:rsidRPr="00166AE3">
        <w:rPr>
          <w:rFonts w:cs="Times New Roman"/>
          <w:lang w:val="pl-PL"/>
        </w:rPr>
        <w:t xml:space="preserve">a XVI w. Ponadto w dniach od 12 do 26 listopada przy współpracy </w:t>
      </w:r>
      <w:r w:rsidR="00CC7700">
        <w:rPr>
          <w:rFonts w:cs="Times New Roman"/>
          <w:lang w:val="pl-PL"/>
        </w:rPr>
        <w:br/>
      </w:r>
      <w:r w:rsidRPr="00166AE3">
        <w:rPr>
          <w:rFonts w:cs="Times New Roman"/>
          <w:lang w:val="pl-PL"/>
        </w:rPr>
        <w:t xml:space="preserve">z organizatorami Festiwalu </w:t>
      </w:r>
      <w:r w:rsidR="00CC7700">
        <w:rPr>
          <w:rFonts w:cs="Times New Roman"/>
          <w:lang w:val="pl-PL"/>
        </w:rPr>
        <w:t>Energa</w:t>
      </w:r>
      <w:r w:rsidRPr="00166AE3">
        <w:rPr>
          <w:rFonts w:cs="Times New Roman"/>
          <w:lang w:val="pl-PL"/>
        </w:rPr>
        <w:t xml:space="preserve">CAMERIMAGE w Sali Mieszczańskiej Ratusza Staromiejskiego w Toruniu prezentowany było arcydzieło Jana Matejki </w:t>
      </w:r>
      <w:r w:rsidRPr="00CC7700">
        <w:rPr>
          <w:rStyle w:val="Pogrubienie"/>
          <w:rFonts w:cs="Times New Roman"/>
          <w:b w:val="0"/>
          <w:lang w:val="pl-PL"/>
        </w:rPr>
        <w:t xml:space="preserve">„Astronom Kopernik rozmowa z Bogiem”. </w:t>
      </w:r>
    </w:p>
    <w:p w14:paraId="1320A8F2" w14:textId="77777777" w:rsidR="00CC7700" w:rsidRDefault="000023C9" w:rsidP="008C7698">
      <w:pPr>
        <w:spacing w:line="240" w:lineRule="auto"/>
        <w:jc w:val="both"/>
        <w:rPr>
          <w:rFonts w:cs="Times New Roman"/>
          <w:lang w:val="pl-PL"/>
        </w:rPr>
      </w:pPr>
      <w:r w:rsidRPr="00166AE3">
        <w:rPr>
          <w:rStyle w:val="Pogrubienie"/>
          <w:rFonts w:cs="Times New Roman"/>
          <w:lang w:val="pl-PL"/>
        </w:rPr>
        <w:t xml:space="preserve">* </w:t>
      </w:r>
      <w:r w:rsidRPr="00166AE3">
        <w:rPr>
          <w:rFonts w:cs="Times New Roman"/>
          <w:lang w:val="pl-PL"/>
        </w:rPr>
        <w:t xml:space="preserve">30. edycja Festiwalu Muzyki Krajów Bałtyckich PROBALTICA zrealizowana była pod hasłem Hommage a’ Kopernik. W celu uczczenia bohaterstwa narodu ukraińskiego </w:t>
      </w:r>
      <w:r w:rsidR="00CC7700">
        <w:rPr>
          <w:rFonts w:cs="Times New Roman"/>
          <w:lang w:val="pl-PL"/>
        </w:rPr>
        <w:br/>
      </w:r>
      <w:r w:rsidRPr="00166AE3">
        <w:rPr>
          <w:rFonts w:cs="Times New Roman"/>
          <w:lang w:val="pl-PL"/>
        </w:rPr>
        <w:t xml:space="preserve">w walce z rosyjskim najazdem festiwal zainaugurował specjalny gość z Ukrainy Orkiestra Symfoniczna Filharmonii Lwowskiej, a zakończył koncert kopernikański z udziałem 170 wykonawców, </w:t>
      </w:r>
    </w:p>
    <w:p w14:paraId="66FE029C" w14:textId="77777777" w:rsidR="000023C9" w:rsidRPr="00166AE3" w:rsidRDefault="000023C9" w:rsidP="008C7698">
      <w:pPr>
        <w:tabs>
          <w:tab w:val="left" w:pos="9072"/>
        </w:tabs>
        <w:spacing w:line="240" w:lineRule="auto"/>
        <w:jc w:val="both"/>
        <w:rPr>
          <w:rFonts w:cs="Times New Roman"/>
          <w:lang w:val="pl-PL"/>
        </w:rPr>
      </w:pPr>
      <w:r w:rsidRPr="00166AE3">
        <w:rPr>
          <w:rFonts w:cs="Times New Roman"/>
          <w:lang w:val="pl-PL"/>
        </w:rPr>
        <w:t xml:space="preserve">* Plenerowy spektakl Teatru Baj Pomorski Kopernik Odkrywca zrealizowany na Rynku Staromiejskim, którego premiera odbyła się 30 czerwca, </w:t>
      </w:r>
    </w:p>
    <w:p w14:paraId="39B70B71" w14:textId="77777777" w:rsidR="000023C9" w:rsidRDefault="000023C9" w:rsidP="008C7698">
      <w:pPr>
        <w:spacing w:line="240" w:lineRule="auto"/>
        <w:jc w:val="both"/>
        <w:rPr>
          <w:rFonts w:cs="Times New Roman"/>
          <w:lang w:val="pl-PL"/>
        </w:rPr>
      </w:pPr>
      <w:r w:rsidRPr="00166AE3">
        <w:rPr>
          <w:rFonts w:cs="Times New Roman"/>
          <w:lang w:val="pl-PL"/>
        </w:rPr>
        <w:t>* spektakl Pięć dni z życia Kopernika</w:t>
      </w:r>
      <w:r w:rsidRPr="00C5562A">
        <w:rPr>
          <w:rFonts w:cs="Times New Roman"/>
          <w:lang w:val="pl-PL"/>
        </w:rPr>
        <w:t>, zrealizowany na zamówienie Miasta Torunia przez Teatr Polski we Wrocła</w:t>
      </w:r>
      <w:r>
        <w:rPr>
          <w:rFonts w:cs="Times New Roman"/>
          <w:lang w:val="pl-PL"/>
        </w:rPr>
        <w:t xml:space="preserve">wiu, prezentowany </w:t>
      </w:r>
      <w:r w:rsidRPr="00C5562A">
        <w:rPr>
          <w:rFonts w:cs="Times New Roman"/>
          <w:lang w:val="pl-PL"/>
        </w:rPr>
        <w:t xml:space="preserve">w lipcowe wieczory na dziedzińcu Ratusza Staromiejskiego. </w:t>
      </w:r>
    </w:p>
    <w:p w14:paraId="3E3EAFB0" w14:textId="77777777" w:rsidR="000023C9" w:rsidRDefault="000023C9" w:rsidP="008C7698">
      <w:pPr>
        <w:spacing w:line="240" w:lineRule="auto"/>
        <w:jc w:val="both"/>
        <w:rPr>
          <w:rFonts w:cs="Times New Roman"/>
          <w:lang w:val="pl-PL"/>
        </w:rPr>
      </w:pPr>
      <w:r w:rsidRPr="00C5562A">
        <w:rPr>
          <w:rFonts w:cs="Times New Roman"/>
          <w:lang w:val="pl-PL"/>
        </w:rPr>
        <w:t>Wśród wielu wydarzeń kulturalnych warto w s</w:t>
      </w:r>
      <w:r w:rsidR="00CC7700">
        <w:rPr>
          <w:rFonts w:cs="Times New Roman"/>
          <w:lang w:val="pl-PL"/>
        </w:rPr>
        <w:t>zczególności wymienić:</w:t>
      </w:r>
      <w:r w:rsidRPr="00C5562A">
        <w:rPr>
          <w:rFonts w:cs="Times New Roman"/>
          <w:lang w:val="pl-PL"/>
        </w:rPr>
        <w:t xml:space="preserve"> </w:t>
      </w:r>
      <w:r w:rsidRPr="00C5562A">
        <w:rPr>
          <w:rFonts w:cs="Times New Roman"/>
          <w:color w:val="000000" w:themeColor="text1"/>
          <w:lang w:val="pl-PL"/>
        </w:rPr>
        <w:t>31</w:t>
      </w:r>
      <w:r w:rsidR="00CC7700">
        <w:rPr>
          <w:rFonts w:cs="Times New Roman"/>
          <w:color w:val="000000" w:themeColor="text1"/>
          <w:lang w:val="pl-PL"/>
        </w:rPr>
        <w:t>.</w:t>
      </w:r>
      <w:r w:rsidRPr="00C5562A">
        <w:rPr>
          <w:rFonts w:cs="Times New Roman"/>
          <w:color w:val="000000" w:themeColor="text1"/>
          <w:lang w:val="pl-PL"/>
        </w:rPr>
        <w:t xml:space="preserve"> Alternatywne Spotkania Teatralne KLAMRA</w:t>
      </w:r>
      <w:r w:rsidRPr="00C5562A">
        <w:rPr>
          <w:rFonts w:cs="Times New Roman"/>
          <w:color w:val="696969"/>
          <w:lang w:val="pl-PL"/>
        </w:rPr>
        <w:t xml:space="preserve">, </w:t>
      </w:r>
      <w:r w:rsidRPr="00C5562A">
        <w:rPr>
          <w:rFonts w:cs="Times New Roman"/>
          <w:color w:val="000000" w:themeColor="text1"/>
          <w:lang w:val="pl-PL"/>
        </w:rPr>
        <w:t>27</w:t>
      </w:r>
      <w:r w:rsidR="00CC7700">
        <w:rPr>
          <w:rFonts w:cs="Times New Roman"/>
          <w:color w:val="000000" w:themeColor="text1"/>
          <w:lang w:val="pl-PL"/>
        </w:rPr>
        <w:t>.</w:t>
      </w:r>
      <w:r w:rsidRPr="00C5562A">
        <w:rPr>
          <w:rFonts w:cs="Times New Roman"/>
          <w:color w:val="000000" w:themeColor="text1"/>
          <w:lang w:val="pl-PL"/>
        </w:rPr>
        <w:t xml:space="preserve"> Międzynarodowy Festiwal Teatralny KONTAKT,  </w:t>
      </w:r>
      <w:r w:rsidRPr="00C5562A">
        <w:rPr>
          <w:rFonts w:cs="Times New Roman"/>
          <w:color w:val="000000" w:themeColor="text1"/>
          <w:lang w:val="pl-PL"/>
        </w:rPr>
        <w:br/>
      </w:r>
      <w:r w:rsidRPr="00C5562A">
        <w:rPr>
          <w:rFonts w:cs="Times New Roman"/>
          <w:lang w:val="pl-PL"/>
        </w:rPr>
        <w:t>26</w:t>
      </w:r>
      <w:r w:rsidR="00CC7700">
        <w:rPr>
          <w:rFonts w:cs="Times New Roman"/>
          <w:lang w:val="pl-PL"/>
        </w:rPr>
        <w:t>.</w:t>
      </w:r>
      <w:r w:rsidRPr="00C5562A">
        <w:rPr>
          <w:rFonts w:cs="Times New Roman"/>
          <w:lang w:val="pl-PL"/>
        </w:rPr>
        <w:t xml:space="preserve"> Międzynarodowy Festiwal Muzyka i Architektura, Artus Festiwal, 14</w:t>
      </w:r>
      <w:r w:rsidR="00CC7700">
        <w:rPr>
          <w:rFonts w:cs="Times New Roman"/>
          <w:lang w:val="pl-PL"/>
        </w:rPr>
        <w:t>.</w:t>
      </w:r>
      <w:r w:rsidRPr="00C5562A">
        <w:rPr>
          <w:rFonts w:cs="Times New Roman"/>
          <w:lang w:val="pl-PL"/>
        </w:rPr>
        <w:t xml:space="preserve"> Bella Skyway Festival, 29</w:t>
      </w:r>
      <w:r w:rsidR="00CC7700">
        <w:rPr>
          <w:rFonts w:cs="Times New Roman"/>
          <w:lang w:val="pl-PL"/>
        </w:rPr>
        <w:t>.</w:t>
      </w:r>
      <w:r w:rsidRPr="00C5562A">
        <w:rPr>
          <w:rFonts w:cs="Times New Roman"/>
          <w:lang w:val="pl-PL"/>
        </w:rPr>
        <w:t xml:space="preserve"> Międzynarodowy Festiwal Teatrów Lalek Spotkania w Teatrze Baj Pomor</w:t>
      </w:r>
      <w:r>
        <w:rPr>
          <w:rFonts w:cs="Times New Roman"/>
          <w:lang w:val="pl-PL"/>
        </w:rPr>
        <w:t>ski, 23</w:t>
      </w:r>
      <w:r w:rsidR="00CC7700">
        <w:rPr>
          <w:rFonts w:cs="Times New Roman"/>
          <w:lang w:val="pl-PL"/>
        </w:rPr>
        <w:t>.</w:t>
      </w:r>
      <w:r>
        <w:rPr>
          <w:rFonts w:cs="Times New Roman"/>
          <w:lang w:val="pl-PL"/>
        </w:rPr>
        <w:t xml:space="preserve"> Jazz Od Nowa Festiwal. </w:t>
      </w:r>
    </w:p>
    <w:p w14:paraId="05E6D147" w14:textId="77777777" w:rsidR="000023C9" w:rsidRDefault="000023C9" w:rsidP="008C7698">
      <w:pPr>
        <w:spacing w:line="240" w:lineRule="auto"/>
        <w:jc w:val="both"/>
      </w:pPr>
      <w:r w:rsidRPr="00C5562A">
        <w:t>W otwartym konkursie ofert</w:t>
      </w:r>
      <w:r>
        <w:t>,</w:t>
      </w:r>
      <w:r w:rsidRPr="00C5562A">
        <w:t xml:space="preserve"> ogłoszonym w dniu 18 listopada 2022 r.</w:t>
      </w:r>
      <w:r>
        <w:t>,</w:t>
      </w:r>
      <w:r w:rsidRPr="00C5562A">
        <w:t xml:space="preserve"> na wykonanie </w:t>
      </w:r>
      <w:r w:rsidR="00CC7700">
        <w:br/>
      </w:r>
      <w:r w:rsidRPr="00C5562A">
        <w:t>w okresie od 16 lutego do 31 grudnia 2023 r. zadań publicznych związanych z realizacją zadań Gminy Miasta Toruń w zakresie wspierania rozwoju kultury i ochrony jej dóbr oraz podtrzymywania tradycji narodowej została przyznana dota</w:t>
      </w:r>
      <w:r>
        <w:t xml:space="preserve">cja na realizację 40 projektów oraz </w:t>
      </w:r>
      <w:r w:rsidR="00CC7700">
        <w:t>6 projektów</w:t>
      </w:r>
      <w:r>
        <w:t xml:space="preserve">, które realizowane były </w:t>
      </w:r>
      <w:r w:rsidRPr="00C5562A">
        <w:t xml:space="preserve">w trybie konkursu 3 </w:t>
      </w:r>
      <w:r>
        <w:t xml:space="preserve">- </w:t>
      </w:r>
      <w:r w:rsidRPr="00C5562A">
        <w:t xml:space="preserve">letniego </w:t>
      </w:r>
      <w:r w:rsidR="00CC7700">
        <w:t>na org</w:t>
      </w:r>
      <w:r>
        <w:t xml:space="preserve">anizację </w:t>
      </w:r>
      <w:r w:rsidRPr="00C5562A">
        <w:t>wydarzeń związanych z obchodami 550</w:t>
      </w:r>
      <w:r>
        <w:t>.</w:t>
      </w:r>
      <w:r w:rsidRPr="00C5562A">
        <w:t xml:space="preserve"> rocznicy u</w:t>
      </w:r>
      <w:r>
        <w:t xml:space="preserve">rodzin Mikołaja Kopernika oraz </w:t>
      </w:r>
      <w:r w:rsidRPr="00C5562A">
        <w:t xml:space="preserve">Międzynarodowego Festiwalu Filmowego TOFIFEST </w:t>
      </w:r>
      <w:r>
        <w:t xml:space="preserve">(21. edycja festiwalu w dniach </w:t>
      </w:r>
      <w:r w:rsidR="00CC7700">
        <w:br/>
      </w:r>
      <w:r>
        <w:t>27 czerwca – 2 lipca)</w:t>
      </w:r>
      <w:r w:rsidRPr="00C5562A">
        <w:t xml:space="preserve">. </w:t>
      </w:r>
    </w:p>
    <w:p w14:paraId="02F73836" w14:textId="77777777" w:rsidR="000023C9" w:rsidRDefault="000023C9" w:rsidP="008C7698">
      <w:pPr>
        <w:spacing w:line="240" w:lineRule="auto"/>
        <w:jc w:val="both"/>
        <w:rPr>
          <w:bCs/>
          <w:color w:val="000000" w:themeColor="text1"/>
          <w:kern w:val="36"/>
        </w:rPr>
      </w:pPr>
      <w:r w:rsidRPr="00C5562A">
        <w:t xml:space="preserve">Wśród </w:t>
      </w:r>
      <w:r>
        <w:t xml:space="preserve">wielu wydzarzeń kukturalnych zrealizowanych w 2023 r. </w:t>
      </w:r>
      <w:r w:rsidRPr="00C5562A">
        <w:t>warto wymienić</w:t>
      </w:r>
      <w:r w:rsidRPr="00166AE3">
        <w:t>:</w:t>
      </w:r>
      <w:r w:rsidRPr="00166AE3">
        <w:rPr>
          <w:b/>
        </w:rPr>
        <w:t xml:space="preserve"> </w:t>
      </w:r>
      <w:r w:rsidR="008C7698">
        <w:rPr>
          <w:b/>
        </w:rPr>
        <w:br/>
      </w:r>
      <w:r w:rsidRPr="00CC7700">
        <w:rPr>
          <w:b/>
        </w:rPr>
        <w:t>3</w:t>
      </w:r>
      <w:r w:rsidRPr="00CC7700">
        <w:rPr>
          <w:rStyle w:val="Pogrubienie"/>
          <w:b w:val="0"/>
        </w:rPr>
        <w:t>8. Świętojański Festiwal Organowy</w:t>
      </w:r>
      <w:r w:rsidRPr="00CC7700">
        <w:rPr>
          <w:rStyle w:val="Pogrubienie"/>
        </w:rPr>
        <w:t>,</w:t>
      </w:r>
      <w:r w:rsidRPr="00166AE3">
        <w:rPr>
          <w:rStyle w:val="Pogrubienie"/>
        </w:rPr>
        <w:t xml:space="preserve"> </w:t>
      </w:r>
      <w:r w:rsidRPr="00166AE3">
        <w:t xml:space="preserve">X Międzynarodowy Konkurs i Festiwal Chóralny </w:t>
      </w:r>
      <w:r w:rsidR="00CC7700">
        <w:br/>
      </w:r>
      <w:r w:rsidRPr="00166AE3">
        <w:t>im.</w:t>
      </w:r>
      <w:r w:rsidR="00CC7700">
        <w:t xml:space="preserve"> </w:t>
      </w:r>
      <w:r w:rsidRPr="00C5562A">
        <w:t xml:space="preserve">Mikołaja Kopernika Per Musicam </w:t>
      </w:r>
      <w:r>
        <w:t>ad Astra</w:t>
      </w:r>
      <w:r w:rsidRPr="00C5562A">
        <w:t>, 17</w:t>
      </w:r>
      <w:r w:rsidR="00CC7700">
        <w:t>.</w:t>
      </w:r>
      <w:r w:rsidRPr="00C5562A">
        <w:t xml:space="preserve"> Festiwal Rocka Progresywnego im</w:t>
      </w:r>
      <w:r>
        <w:t>. Tomasza Beksińskiego</w:t>
      </w:r>
      <w:r w:rsidRPr="00C5562A">
        <w:t>, XII Międzynarodowy Festiwal Tańca i Muzyki Celtyckiej "Cel</w:t>
      </w:r>
      <w:r>
        <w:t>tycki Gotyk Toruń</w:t>
      </w:r>
      <w:r w:rsidRPr="00C5562A">
        <w:t>, Festiwal Fantast</w:t>
      </w:r>
      <w:r>
        <w:t>yki Copernicon, Festiwal NADA 20</w:t>
      </w:r>
      <w:r w:rsidRPr="00C5562A">
        <w:t>, Festiwal Młodej Muzyki Hommage a’ Kopern</w:t>
      </w:r>
      <w:r>
        <w:t>ik</w:t>
      </w:r>
      <w:r w:rsidRPr="00C5562A">
        <w:t xml:space="preserve">, </w:t>
      </w:r>
      <w:r w:rsidR="00CC7700">
        <w:rPr>
          <w:bCs/>
          <w:color w:val="000000" w:themeColor="text1"/>
          <w:kern w:val="36"/>
        </w:rPr>
        <w:t>16.</w:t>
      </w:r>
      <w:r w:rsidRPr="00C5562A">
        <w:rPr>
          <w:bCs/>
          <w:color w:val="000000" w:themeColor="text1"/>
          <w:kern w:val="36"/>
        </w:rPr>
        <w:t xml:space="preserve"> edycja Międzynarodowego Festiwalu Sztuki </w:t>
      </w:r>
      <w:r w:rsidR="00CC7700">
        <w:rPr>
          <w:bCs/>
          <w:color w:val="000000" w:themeColor="text1"/>
          <w:kern w:val="36"/>
        </w:rPr>
        <w:br/>
      </w:r>
      <w:r w:rsidRPr="00C5562A">
        <w:rPr>
          <w:bCs/>
          <w:color w:val="000000" w:themeColor="text1"/>
          <w:kern w:val="36"/>
        </w:rPr>
        <w:t>na Bilbordach Ar</w:t>
      </w:r>
      <w:r>
        <w:rPr>
          <w:bCs/>
          <w:color w:val="000000" w:themeColor="text1"/>
          <w:kern w:val="36"/>
        </w:rPr>
        <w:t>t Moves</w:t>
      </w:r>
      <w:r w:rsidRPr="00C5562A">
        <w:rPr>
          <w:bCs/>
          <w:color w:val="000000" w:themeColor="text1"/>
          <w:kern w:val="36"/>
        </w:rPr>
        <w:t xml:space="preserve">. </w:t>
      </w:r>
    </w:p>
    <w:p w14:paraId="6134118F" w14:textId="77777777" w:rsidR="000023C9" w:rsidRPr="00D42D37" w:rsidRDefault="000023C9" w:rsidP="008C7698">
      <w:pPr>
        <w:spacing w:line="240" w:lineRule="auto"/>
        <w:jc w:val="both"/>
        <w:rPr>
          <w:rFonts w:cs="Times New Roman"/>
          <w:lang w:val="pl-PL"/>
        </w:rPr>
      </w:pPr>
      <w:r w:rsidRPr="00C5562A">
        <w:t>W roku 2023 na fundusz stypendialny przeznaczon</w:t>
      </w:r>
      <w:r>
        <w:t>o łącznie kwotę 138.</w:t>
      </w:r>
      <w:r w:rsidRPr="00C5562A">
        <w:t>255 zł</w:t>
      </w:r>
      <w:r>
        <w:t>,</w:t>
      </w:r>
      <w:r w:rsidRPr="00C5562A">
        <w:t xml:space="preserve"> co pozwoliło na przyznanie łącznie 7 stypendiów całorocznych oraz 12 stypendiów półrocznych. </w:t>
      </w:r>
    </w:p>
    <w:p w14:paraId="25927FA8" w14:textId="77777777" w:rsidR="000023C9" w:rsidRPr="00C42FEA" w:rsidRDefault="000023C9" w:rsidP="000023C9">
      <w:pPr>
        <w:spacing w:line="240" w:lineRule="auto"/>
        <w:jc w:val="both"/>
        <w:rPr>
          <w:rFonts w:cs="Times New Roman"/>
          <w:bCs/>
          <w:lang w:val="pl-PL"/>
        </w:rPr>
      </w:pPr>
      <w:r>
        <w:rPr>
          <w:rFonts w:cs="Times New Roman"/>
          <w:lang w:val="pl-PL"/>
        </w:rPr>
        <w:t xml:space="preserve">          W roku sprawozdawczym w Toruniu obchodzony był </w:t>
      </w:r>
      <w:r w:rsidRPr="00C5562A">
        <w:rPr>
          <w:rFonts w:cs="Times New Roman"/>
          <w:lang w:val="pl-PL"/>
        </w:rPr>
        <w:t>jubileusz</w:t>
      </w:r>
      <w:r w:rsidR="00CC7700">
        <w:rPr>
          <w:rFonts w:cs="Times New Roman"/>
          <w:lang w:val="pl-PL"/>
        </w:rPr>
        <w:t xml:space="preserve"> </w:t>
      </w:r>
      <w:r w:rsidRPr="00CC7700">
        <w:rPr>
          <w:rStyle w:val="Pogrubienie"/>
          <w:rFonts w:cs="Times New Roman"/>
          <w:b w:val="0"/>
          <w:lang w:val="pl-PL"/>
        </w:rPr>
        <w:t>100-lecia działalności Książnicy Kopernikańskiej w Toruniu</w:t>
      </w:r>
      <w:r w:rsidR="00CC7700">
        <w:rPr>
          <w:rFonts w:cs="Times New Roman"/>
          <w:lang w:val="pl-PL"/>
        </w:rPr>
        <w:t xml:space="preserve">. </w:t>
      </w:r>
      <w:r w:rsidRPr="00C5562A">
        <w:rPr>
          <w:rFonts w:cs="Times New Roman"/>
          <w:lang w:val="pl-PL"/>
        </w:rPr>
        <w:t xml:space="preserve">Uroczystego otwarcia dokonano 19 lutego 1923 r. </w:t>
      </w:r>
      <w:r w:rsidR="008C7698">
        <w:rPr>
          <w:rFonts w:cs="Times New Roman"/>
          <w:lang w:val="pl-PL"/>
        </w:rPr>
        <w:br/>
      </w:r>
      <w:r w:rsidRPr="00C5562A">
        <w:rPr>
          <w:rFonts w:cs="Times New Roman"/>
          <w:lang w:val="pl-PL"/>
        </w:rPr>
        <w:t>w bu</w:t>
      </w:r>
      <w:r>
        <w:rPr>
          <w:rFonts w:cs="Times New Roman"/>
          <w:lang w:val="pl-PL"/>
        </w:rPr>
        <w:t xml:space="preserve">dynku znajdującym się przy </w:t>
      </w:r>
      <w:r w:rsidRPr="00C5562A">
        <w:rPr>
          <w:rFonts w:cs="Times New Roman"/>
          <w:lang w:val="pl-PL"/>
        </w:rPr>
        <w:t>ul. Wysokiej. Była to data nieprzypadkowa – 450. rocznica urodzin Mikołaja Kopernika</w:t>
      </w:r>
    </w:p>
    <w:p w14:paraId="00381F4F" w14:textId="77777777" w:rsidR="000023C9" w:rsidRPr="00C5562A" w:rsidRDefault="000023C9" w:rsidP="000023C9">
      <w:pPr>
        <w:spacing w:line="240" w:lineRule="auto"/>
        <w:jc w:val="both"/>
        <w:rPr>
          <w:rFonts w:cs="Times New Roman"/>
          <w:lang w:val="pl-PL"/>
        </w:rPr>
      </w:pPr>
      <w:r w:rsidRPr="00C5562A">
        <w:rPr>
          <w:rStyle w:val="hgkelc"/>
          <w:rFonts w:cs="Times New Roman"/>
          <w:bCs/>
          <w:lang w:val="pl-PL"/>
        </w:rPr>
        <w:t>24 czerwca</w:t>
      </w:r>
      <w:r>
        <w:rPr>
          <w:rStyle w:val="hgkelc"/>
          <w:rFonts w:cs="Times New Roman"/>
          <w:bCs/>
          <w:lang w:val="pl-PL"/>
        </w:rPr>
        <w:t xml:space="preserve"> 2023 r.</w:t>
      </w:r>
      <w:r w:rsidRPr="00C5562A">
        <w:rPr>
          <w:rStyle w:val="hgkelc"/>
          <w:rFonts w:cs="Times New Roman"/>
          <w:b/>
          <w:bCs/>
          <w:lang w:val="pl-PL"/>
        </w:rPr>
        <w:t xml:space="preserve">, </w:t>
      </w:r>
      <w:r w:rsidRPr="00C5562A">
        <w:rPr>
          <w:rStyle w:val="hgkelc"/>
          <w:rFonts w:cs="Times New Roman"/>
          <w:lang w:val="pl-PL"/>
        </w:rPr>
        <w:t>zgodnie z tradycją</w:t>
      </w:r>
      <w:r w:rsidR="00CC7700">
        <w:rPr>
          <w:rStyle w:val="hgkelc"/>
          <w:rFonts w:cs="Times New Roman"/>
          <w:lang w:val="pl-PL"/>
        </w:rPr>
        <w:t>,</w:t>
      </w:r>
      <w:r w:rsidRPr="00C5562A">
        <w:rPr>
          <w:rStyle w:val="hgkelc"/>
          <w:rFonts w:cs="Times New Roman"/>
          <w:lang w:val="pl-PL"/>
        </w:rPr>
        <w:t xml:space="preserve"> podc</w:t>
      </w:r>
      <w:r w:rsidR="00CC7700">
        <w:rPr>
          <w:rStyle w:val="hgkelc"/>
          <w:rFonts w:cs="Times New Roman"/>
          <w:lang w:val="pl-PL"/>
        </w:rPr>
        <w:t>zas obchodów Dni Miasta, został</w:t>
      </w:r>
      <w:r>
        <w:rPr>
          <w:rStyle w:val="hgkelc"/>
          <w:rFonts w:cs="Times New Roman"/>
          <w:lang w:val="pl-PL"/>
        </w:rPr>
        <w:t>a</w:t>
      </w:r>
      <w:r w:rsidRPr="00C5562A">
        <w:rPr>
          <w:rStyle w:val="hgkelc"/>
          <w:rFonts w:cs="Times New Roman"/>
          <w:lang w:val="pl-PL"/>
        </w:rPr>
        <w:t xml:space="preserve"> odsłonięta kolejna Katarzynka w Piernikowe</w:t>
      </w:r>
      <w:r>
        <w:rPr>
          <w:rStyle w:val="hgkelc"/>
          <w:rFonts w:cs="Times New Roman"/>
          <w:lang w:val="pl-PL"/>
        </w:rPr>
        <w:t xml:space="preserve">j Alei Gwiazd, będąca </w:t>
      </w:r>
      <w:r w:rsidRPr="00C5562A">
        <w:rPr>
          <w:rStyle w:val="hgkelc"/>
          <w:rFonts w:cs="Times New Roman"/>
          <w:lang w:val="pl-PL"/>
        </w:rPr>
        <w:t>szczególnym podziękowaniem dla mieszkańców Torunia zaangażowanych w pomoc Ukrainie.</w:t>
      </w:r>
    </w:p>
    <w:p w14:paraId="0415D3EC" w14:textId="77777777" w:rsidR="000023C9" w:rsidRDefault="000023C9" w:rsidP="008C7698">
      <w:pPr>
        <w:spacing w:line="240" w:lineRule="auto"/>
        <w:jc w:val="both"/>
        <w:rPr>
          <w:rFonts w:cs="Times New Roman"/>
          <w:lang w:val="pl-PL"/>
        </w:rPr>
      </w:pPr>
      <w:r w:rsidRPr="00C5562A">
        <w:rPr>
          <w:rFonts w:cs="Times New Roman"/>
          <w:lang w:val="pl-PL"/>
        </w:rPr>
        <w:t>Laureatami 27</w:t>
      </w:r>
      <w:r>
        <w:rPr>
          <w:rFonts w:cs="Times New Roman"/>
          <w:lang w:val="pl-PL"/>
        </w:rPr>
        <w:t>.</w:t>
      </w:r>
      <w:r w:rsidRPr="00C5562A">
        <w:rPr>
          <w:rFonts w:cs="Times New Roman"/>
          <w:lang w:val="pl-PL"/>
        </w:rPr>
        <w:t xml:space="preserve"> edycji Nagrody Miast Partnerskich Torunia i Getyngi zostali </w:t>
      </w:r>
      <w:r>
        <w:rPr>
          <w:rFonts w:cs="Times New Roman"/>
          <w:lang w:val="pl-PL"/>
        </w:rPr>
        <w:t xml:space="preserve">w </w:t>
      </w:r>
      <w:r w:rsidRPr="00C5562A">
        <w:rPr>
          <w:rFonts w:cs="Times New Roman"/>
          <w:lang w:val="pl-PL"/>
        </w:rPr>
        <w:t>2023</w:t>
      </w:r>
      <w:r>
        <w:rPr>
          <w:rFonts w:cs="Times New Roman"/>
          <w:lang w:val="pl-PL"/>
        </w:rPr>
        <w:t xml:space="preserve"> r.</w:t>
      </w:r>
      <w:r w:rsidRPr="00C5562A">
        <w:rPr>
          <w:rFonts w:cs="Times New Roman"/>
          <w:lang w:val="pl-PL"/>
        </w:rPr>
        <w:t xml:space="preserve"> Tomasz Różycki i Marcel Beyer. Uroczyste wręczenie nagrody: honorowego dyplomu, pamiątkowego medalu oraz gratyf</w:t>
      </w:r>
      <w:r>
        <w:rPr>
          <w:rFonts w:cs="Times New Roman"/>
          <w:lang w:val="pl-PL"/>
        </w:rPr>
        <w:t xml:space="preserve">ikacji </w:t>
      </w:r>
      <w:r w:rsidR="00CC7700">
        <w:rPr>
          <w:rFonts w:cs="Times New Roman"/>
          <w:lang w:val="pl-PL"/>
        </w:rPr>
        <w:t>finansowej w wysokości 5 tys.</w:t>
      </w:r>
      <w:r w:rsidRPr="00C5562A">
        <w:rPr>
          <w:rFonts w:cs="Times New Roman"/>
          <w:lang w:val="pl-PL"/>
        </w:rPr>
        <w:t xml:space="preserve"> euro, odbyło się </w:t>
      </w:r>
      <w:r w:rsidRPr="00C5562A">
        <w:rPr>
          <w:rFonts w:cs="Times New Roman"/>
          <w:lang w:val="pl-PL"/>
        </w:rPr>
        <w:br/>
      </w:r>
      <w:r w:rsidRPr="00C5562A">
        <w:rPr>
          <w:rFonts w:cs="Times New Roman"/>
          <w:lang w:val="pl-PL"/>
        </w:rPr>
        <w:lastRenderedPageBreak/>
        <w:t xml:space="preserve">29 października w Ratuszu w Getyndze z udziałem władz miejskich Torunia i Getyngi. </w:t>
      </w:r>
    </w:p>
    <w:p w14:paraId="546FBD61" w14:textId="77777777" w:rsidR="000023C9" w:rsidRPr="00C42FEA" w:rsidRDefault="000023C9" w:rsidP="000023C9">
      <w:pPr>
        <w:spacing w:line="240" w:lineRule="auto"/>
        <w:jc w:val="both"/>
        <w:rPr>
          <w:rFonts w:cs="Times New Roman"/>
          <w:bCs/>
          <w:lang w:val="pl-PL"/>
        </w:rPr>
      </w:pPr>
      <w:r w:rsidRPr="00C5562A">
        <w:rPr>
          <w:rFonts w:cs="Times New Roman"/>
          <w:color w:val="212529"/>
          <w:lang w:val="pl-PL" w:eastAsia="pl-PL"/>
        </w:rPr>
        <w:t>Laureatką Nagrody</w:t>
      </w:r>
      <w:r w:rsidR="00CC7700">
        <w:rPr>
          <w:rFonts w:cs="Times New Roman"/>
          <w:color w:val="212529"/>
          <w:lang w:val="pl-PL" w:eastAsia="pl-PL"/>
        </w:rPr>
        <w:t xml:space="preserve"> </w:t>
      </w:r>
      <w:r w:rsidRPr="00CC7700">
        <w:rPr>
          <w:rStyle w:val="Pogrubienie"/>
          <w:rFonts w:cs="Times New Roman"/>
          <w:b w:val="0"/>
          <w:lang w:val="pl-PL"/>
        </w:rPr>
        <w:t>Artystycznej Miasta Torunia im. Grzegorza Ciechowskiego</w:t>
      </w:r>
      <w:r w:rsidRPr="00C5562A">
        <w:rPr>
          <w:rStyle w:val="Pogrubienie"/>
          <w:rFonts w:cs="Times New Roman"/>
          <w:lang w:val="pl-PL"/>
        </w:rPr>
        <w:t xml:space="preserve"> </w:t>
      </w:r>
      <w:r w:rsidRPr="00C5562A">
        <w:rPr>
          <w:lang w:eastAsia="pl-PL"/>
        </w:rPr>
        <w:t>została Daria Ryczek-Zając</w:t>
      </w:r>
      <w:r>
        <w:rPr>
          <w:lang w:eastAsia="pl-PL"/>
        </w:rPr>
        <w:t>,</w:t>
      </w:r>
      <w:r w:rsidRPr="00C5562A">
        <w:rPr>
          <w:lang w:eastAsia="pl-PL"/>
        </w:rPr>
        <w:t xml:space="preserve"> występująca pod pseudonimem scenicznym Daria ze Śląska</w:t>
      </w:r>
      <w:r>
        <w:rPr>
          <w:lang w:eastAsia="pl-PL"/>
        </w:rPr>
        <w:t>.</w:t>
      </w:r>
    </w:p>
    <w:p w14:paraId="5DC126BC" w14:textId="77777777" w:rsidR="000023C9" w:rsidRDefault="000023C9">
      <w:pPr>
        <w:rPr>
          <w:color w:val="FF0000"/>
        </w:rPr>
      </w:pPr>
    </w:p>
    <w:p w14:paraId="55F7F4F4" w14:textId="77777777" w:rsidR="005B3A5E" w:rsidRDefault="005B3A5E" w:rsidP="005B3A5E">
      <w:pPr>
        <w:pStyle w:val="Nagwek2"/>
        <w:numPr>
          <w:ilvl w:val="0"/>
          <w:numId w:val="0"/>
        </w:numPr>
        <w:tabs>
          <w:tab w:val="left" w:pos="708"/>
        </w:tabs>
        <w:spacing w:before="0" w:after="0" w:line="240" w:lineRule="auto"/>
        <w:ind w:left="576" w:hanging="576"/>
        <w:rPr>
          <w:rFonts w:ascii="Times New Roman" w:hAnsi="Times New Roman" w:cs="Times New Roman"/>
          <w:sz w:val="24"/>
          <w:szCs w:val="24"/>
          <w:lang w:val="pl-PL"/>
        </w:rPr>
      </w:pPr>
      <w:r>
        <w:rPr>
          <w:rFonts w:ascii="Times New Roman" w:hAnsi="Times New Roman" w:cs="Times New Roman"/>
          <w:color w:val="0070C0"/>
          <w:sz w:val="24"/>
          <w:lang w:val="pl-PL"/>
        </w:rPr>
        <w:t>Ochrona dziedzictwa kulturowego</w:t>
      </w:r>
    </w:p>
    <w:p w14:paraId="247D1BBE" w14:textId="77777777" w:rsidR="005B3A5E" w:rsidRPr="003F0872" w:rsidRDefault="005B3A5E" w:rsidP="005B3A5E">
      <w:pPr>
        <w:pStyle w:val="Nagwek2"/>
        <w:numPr>
          <w:ilvl w:val="0"/>
          <w:numId w:val="0"/>
        </w:numPr>
        <w:tabs>
          <w:tab w:val="left" w:pos="708"/>
        </w:tabs>
        <w:spacing w:before="0" w:after="0" w:line="240" w:lineRule="auto"/>
        <w:jc w:val="both"/>
        <w:rPr>
          <w:rFonts w:ascii="Times New Roman" w:hAnsi="Times New Roman" w:cs="Times New Roman"/>
          <w:b w:val="0"/>
          <w:bCs w:val="0"/>
          <w:i w:val="0"/>
          <w:sz w:val="24"/>
          <w:szCs w:val="24"/>
        </w:rPr>
      </w:pPr>
      <w:r>
        <w:rPr>
          <w:rFonts w:ascii="Times New Roman" w:hAnsi="Times New Roman" w:cs="Times New Roman"/>
          <w:b w:val="0"/>
          <w:i w:val="0"/>
          <w:sz w:val="24"/>
          <w:szCs w:val="24"/>
        </w:rPr>
        <w:t xml:space="preserve">        W ramach procedury przyznawania dotacje na prace konserwatorskie, d</w:t>
      </w:r>
      <w:r>
        <w:rPr>
          <w:rFonts w:ascii="Times New Roman" w:hAnsi="Times New Roman" w:cs="Times New Roman"/>
          <w:b w:val="0"/>
          <w:i w:val="0"/>
          <w:sz w:val="24"/>
          <w:szCs w:val="24"/>
          <w:lang w:eastAsia="pl-PL"/>
        </w:rPr>
        <w:t>o Biura Miejskiego Konserwatora Zabytków złożonołącznie (I nabór – do 30.11.2022 r. oraz II nabór – do 30.04.2023 r. - 34 wnioski o udzielenie dotacji na prace konserwatorskie, restauratorskie lub roboty budowlane przy zabytku wpisanym do rejestru zabytków lub ujętym w gminnej ewidencji zabytków na terenie Gminy Miasta Toruń, na łączną kwotę dotacji 3.196,5 tys.zł. Pula środków przeznaczonych na realizację dotacji w roku 2023 w budżecie miasta wynosiła 950 tys.zł. W związku z rezygnacją dwóch beneficjentów z przyznanych dotacji został uruchomiony drugi nabór wniosków</w:t>
      </w:r>
      <w:r w:rsidRPr="003F0872">
        <w:rPr>
          <w:rFonts w:ascii="Times New Roman" w:hAnsi="Times New Roman" w:cs="Times New Roman"/>
          <w:sz w:val="24"/>
          <w:szCs w:val="24"/>
          <w:lang w:eastAsia="pl-PL"/>
        </w:rPr>
        <w:t>.</w:t>
      </w:r>
    </w:p>
    <w:p w14:paraId="6E9E1F76" w14:textId="77777777" w:rsidR="005B3A5E" w:rsidRDefault="005B3A5E" w:rsidP="005B3A5E">
      <w:pPr>
        <w:autoSpaceDE w:val="0"/>
        <w:autoSpaceDN w:val="0"/>
        <w:adjustRightInd w:val="0"/>
        <w:spacing w:line="240" w:lineRule="auto"/>
        <w:jc w:val="both"/>
        <w:rPr>
          <w:rFonts w:cs="Times New Roman"/>
          <w:lang w:eastAsia="pl-PL"/>
        </w:rPr>
      </w:pPr>
      <w:r>
        <w:rPr>
          <w:rFonts w:cs="Times New Roman"/>
          <w:lang w:eastAsia="pl-PL"/>
        </w:rPr>
        <w:t xml:space="preserve">Uchwałami: nr 1029/23 z dnia 23 lutego 2023 r. inr 1117/23 z dnia 6 lipca 2023 r. Rada Miasta Torunia przyznała w roku 2023 ogółem 20 dotacji na łączną sumę 950 tys.zł. </w:t>
      </w:r>
      <w:r>
        <w:rPr>
          <w:rFonts w:cs="Times New Roman"/>
          <w:lang w:eastAsia="pl-PL"/>
        </w:rPr>
        <w:br/>
        <w:t>Ze wszystkimi beneficjentami Gmina Miasta</w:t>
      </w:r>
      <w:r w:rsidR="00C05841">
        <w:rPr>
          <w:rFonts w:cs="Times New Roman"/>
          <w:lang w:eastAsia="pl-PL"/>
        </w:rPr>
        <w:t xml:space="preserve"> Toruń zawarła umowy. Wykonano i</w:t>
      </w:r>
      <w:r>
        <w:rPr>
          <w:rFonts w:cs="Times New Roman"/>
          <w:lang w:eastAsia="pl-PL"/>
        </w:rPr>
        <w:t xml:space="preserve"> rozliczono 18 zadań na łączną sumę ponad 775 tys. zł.</w:t>
      </w:r>
    </w:p>
    <w:p w14:paraId="4329F118" w14:textId="77777777" w:rsidR="005B3A5E" w:rsidRDefault="005B3A5E" w:rsidP="005B3A5E">
      <w:pPr>
        <w:autoSpaceDE w:val="0"/>
        <w:autoSpaceDN w:val="0"/>
        <w:adjustRightInd w:val="0"/>
        <w:spacing w:line="240" w:lineRule="auto"/>
        <w:jc w:val="both"/>
        <w:rPr>
          <w:rFonts w:cs="Times New Roman"/>
          <w:color w:val="FF0000"/>
          <w:lang w:eastAsia="pl-PL"/>
        </w:rPr>
      </w:pPr>
    </w:p>
    <w:p w14:paraId="3B13100B" w14:textId="77777777" w:rsidR="005B3A5E" w:rsidRDefault="005B3A5E" w:rsidP="009E1781">
      <w:pPr>
        <w:pStyle w:val="Nagwek2"/>
        <w:numPr>
          <w:ilvl w:val="1"/>
          <w:numId w:val="39"/>
        </w:numPr>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Toruńska Starówka etap II oraz etap III </w:t>
      </w:r>
    </w:p>
    <w:p w14:paraId="655B462B" w14:textId="77777777" w:rsidR="005B3A5E" w:rsidRDefault="005B3A5E" w:rsidP="005B3A5E">
      <w:pPr>
        <w:pStyle w:val="NormalnyWeb"/>
        <w:spacing w:before="0" w:beforeAutospacing="0" w:after="0"/>
        <w:jc w:val="both"/>
      </w:pPr>
      <w:r>
        <w:t xml:space="preserve">Partnerski projekt „Toruńska Starówka - ochrona i konserwacja dziedzictwa kulturowego UNESCO - etap II” był współfinansowany przez Unię Europejską ze środków Europejskiego Funduszu Rozwoju Regionalnego w ramach Programu Operacyjnego Infrastruktura </w:t>
      </w:r>
      <w:r>
        <w:br/>
        <w:t xml:space="preserve">i Środowisko 2014-2020. Projekt rozpoczęty w 2015 r.; etap II został rzeczowo zakończony 30.04.2023 r. Liderem projektu była Gmina Miasta Toruń, a partnerami - 8 różnych podmiotów tj.: Parafie: pw. Wniebowzięcia Najświętszej Marii Panny i bł. ks. Stefana Frelichowskiego, pw. św. Jakuba Apostoła, pw. św. Jana Chrzciciela i św. Jana Apostoła, </w:t>
      </w:r>
      <w:r w:rsidR="002F3C3F">
        <w:br/>
      </w:r>
      <w:r>
        <w:t>pw. św. Szczepana oraz Kujawsko-Pomorski Teatr Muzyczny, Muzeum Okręgowe, Toruńska Agenda Kulturalna (wcześniej Centrum Kultury „Zamek Krzyżacki”) i Fundacja "Tumult".</w:t>
      </w:r>
    </w:p>
    <w:p w14:paraId="799FC718" w14:textId="77777777" w:rsidR="005B3A5E" w:rsidRDefault="005B3A5E" w:rsidP="005B3A5E">
      <w:pPr>
        <w:pStyle w:val="NormalnyWeb"/>
        <w:spacing w:before="0" w:beforeAutospacing="0" w:after="0"/>
        <w:jc w:val="both"/>
      </w:pPr>
      <w:r>
        <w:t>Wybrano do realizacji prace konserwatorskie w trzynastu obiektach zabytkowych, które leżą na obszarze zespołu staromiejskiego w Toruniu, wpisanego na Listę światowego dziedzictwa UNESCO. W 2023 r. zakres finalizowany był w kościele pw. Wniebowzięcia Najświętszej Marii Panny i bł</w:t>
      </w:r>
      <w:r w:rsidR="002F3C3F">
        <w:t>.</w:t>
      </w:r>
      <w:r>
        <w:t xml:space="preserve"> ks. Stefana Frelichowskiego, kościele pw. św. Jakuba Apostoła oraz </w:t>
      </w:r>
      <w:r>
        <w:br/>
        <w:t>w Pałacu Dąmbskich</w:t>
      </w:r>
      <w:r w:rsidR="002F3C3F">
        <w:t>,</w:t>
      </w:r>
      <w:r>
        <w:t xml:space="preserve"> będącym siedzibą Kujawsko-Pomorskiego Teatru Muzycznego. </w:t>
      </w:r>
    </w:p>
    <w:p w14:paraId="01A5DE01" w14:textId="77777777" w:rsidR="005B3A5E" w:rsidRDefault="005B3A5E" w:rsidP="005B3A5E">
      <w:pPr>
        <w:pStyle w:val="NormalnyWeb"/>
        <w:spacing w:before="0" w:beforeAutospacing="0" w:after="0"/>
        <w:jc w:val="both"/>
      </w:pPr>
      <w:r>
        <w:t>Koszt całości prac przekroczył 73 mln zł (aneks z marca 2024 r. – ponad 75 mln zł), z czego prawie 53,9 mln zł stanowiły środki unijne.</w:t>
      </w:r>
    </w:p>
    <w:p w14:paraId="5342909F" w14:textId="77777777" w:rsidR="005B3A5E" w:rsidRDefault="005B3A5E" w:rsidP="005B3A5E">
      <w:pPr>
        <w:spacing w:line="240" w:lineRule="auto"/>
        <w:jc w:val="both"/>
        <w:rPr>
          <w:lang w:val="pl-PL" w:eastAsia="pl-PL"/>
        </w:rPr>
      </w:pPr>
      <w:r>
        <w:rPr>
          <w:lang w:val="pl-PL" w:eastAsia="pl-PL"/>
        </w:rPr>
        <w:t xml:space="preserve">W roku 2023 rozpoczęły się przygotowania do złożenia wniosku aplikacyjnego w ramach działania 7.1 Infrastruktura kultury i turystyki kulturowej w Programie Fundusze Europejskie na Infrastrukturę, Klimat, Środowisko 2021-2027. Planowana kwota dofinansowania do pozyskania w ramach tworzonego projektu to 50 mln zł. Celem projektu jest podniesienie atrakcyjności turystycznej najcenniejszych zabytków Torunia, poprawa obsługi ruchu turystycznego oraz wzmocnienie wpływu kultury i zrównoważonej turystyki na rozwój gospodarczy, poprzez włączenie społeczne osób ze szczególnymi potrzebami oraz  innowacje społeczne. W październiku 2023 r. został ogłoszony otwarty nabór na partnerów spoza sektora finansów publicznych, którymi zostali: Parafia  pw. Wniebowzięcia Najświętszej Marii Panny i bł. ks. W. Frelichowskiego, Parafia pw. św. Jakuba  Apostoła oraz Katedra </w:t>
      </w:r>
      <w:r w:rsidR="002F3C3F">
        <w:rPr>
          <w:lang w:val="pl-PL" w:eastAsia="pl-PL"/>
        </w:rPr>
        <w:br/>
      </w:r>
      <w:r>
        <w:rPr>
          <w:lang w:val="pl-PL" w:eastAsia="pl-PL"/>
        </w:rPr>
        <w:t xml:space="preserve">pw. śś. Jana Chrzciciela i Jana Ewangelisty. W projekcie partnerskim są również miejskie instytucje kultury: Muzeum Okręgowe, Centrum Kultury Dwór Artusa oraz Toruńska Agenda Kulturalna. W listopadzie 2023 r., w zapytaniu ofertowym wybrano wykonawcę dokumentacji aplikacyjnej, który we współpracy z Biurem Toruńskiego Centrum Miasta, </w:t>
      </w:r>
      <w:r w:rsidR="002F3C3F">
        <w:rPr>
          <w:lang w:val="pl-PL" w:eastAsia="pl-PL"/>
        </w:rPr>
        <w:br/>
      </w:r>
      <w:r>
        <w:rPr>
          <w:lang w:val="pl-PL" w:eastAsia="pl-PL"/>
        </w:rPr>
        <w:t>ma wypracować ostateczny kształtu projektu, aplikującego o wsparcie unijne w 2024 r.</w:t>
      </w:r>
    </w:p>
    <w:p w14:paraId="3BB30FCF" w14:textId="77777777" w:rsidR="005B3A5E" w:rsidRDefault="005B3A5E" w:rsidP="005B3A5E">
      <w:pPr>
        <w:autoSpaceDE w:val="0"/>
        <w:autoSpaceDN w:val="0"/>
        <w:adjustRightInd w:val="0"/>
        <w:spacing w:line="240" w:lineRule="auto"/>
        <w:jc w:val="both"/>
        <w:rPr>
          <w:rFonts w:cs="Times New Roman"/>
          <w:lang w:eastAsia="pl-PL"/>
        </w:rPr>
      </w:pPr>
    </w:p>
    <w:p w14:paraId="5F725AA7" w14:textId="77777777" w:rsidR="005B3A5E" w:rsidRDefault="005B3A5E" w:rsidP="009E1781">
      <w:pPr>
        <w:pStyle w:val="Nagwek2"/>
        <w:numPr>
          <w:ilvl w:val="1"/>
          <w:numId w:val="39"/>
        </w:numPr>
        <w:spacing w:before="0" w:line="240" w:lineRule="auto"/>
        <w:jc w:val="both"/>
        <w:rPr>
          <w:rFonts w:ascii="Times New Roman" w:hAnsi="Times New Roman" w:cs="Times New Roman"/>
          <w:sz w:val="24"/>
          <w:szCs w:val="24"/>
        </w:rPr>
      </w:pPr>
      <w:r>
        <w:rPr>
          <w:rFonts w:ascii="Times New Roman" w:hAnsi="Times New Roman" w:cs="Times New Roman"/>
          <w:sz w:val="24"/>
          <w:szCs w:val="24"/>
        </w:rPr>
        <w:t>Rządowy Program OdbudowyZabytków</w:t>
      </w:r>
    </w:p>
    <w:p w14:paraId="410CAC6F" w14:textId="77777777" w:rsidR="005B3A5E" w:rsidRDefault="005B3A5E" w:rsidP="005B3A5E">
      <w:pPr>
        <w:pStyle w:val="Nagwek2"/>
        <w:numPr>
          <w:ilvl w:val="0"/>
          <w:numId w:val="0"/>
        </w:numPr>
        <w:tabs>
          <w:tab w:val="left" w:pos="708"/>
        </w:tabs>
        <w:spacing w:before="0" w:after="0" w:line="240" w:lineRule="auto"/>
        <w:jc w:val="both"/>
        <w:rPr>
          <w:rFonts w:ascii="Times New Roman" w:hAnsi="Times New Roman" w:cs="Times New Roman"/>
          <w:b w:val="0"/>
          <w:i w:val="0"/>
          <w:sz w:val="24"/>
          <w:szCs w:val="24"/>
        </w:rPr>
      </w:pPr>
      <w:r>
        <w:rPr>
          <w:rFonts w:ascii="Times New Roman" w:hAnsi="Times New Roman" w:cs="Times New Roman"/>
          <w:b w:val="0"/>
          <w:i w:val="0"/>
          <w:sz w:val="24"/>
          <w:szCs w:val="24"/>
        </w:rPr>
        <w:t xml:space="preserve">W kategorii finansowania do 3,5 mln zł, o udzielenie dotacji Gmina Miasta Toruń złożyła </w:t>
      </w:r>
      <w:r>
        <w:rPr>
          <w:rFonts w:ascii="Times New Roman" w:hAnsi="Times New Roman" w:cs="Times New Roman"/>
          <w:b w:val="0"/>
          <w:i w:val="0"/>
          <w:sz w:val="24"/>
          <w:szCs w:val="24"/>
        </w:rPr>
        <w:br/>
        <w:t>7 wniosków obejmujących inwestycje własne oraz 3 wnioski w ramach obszaru inwestycyjnego.</w:t>
      </w:r>
    </w:p>
    <w:p w14:paraId="1E3FEA27" w14:textId="77777777" w:rsidR="005B3A5E" w:rsidRDefault="005B3A5E" w:rsidP="005B3A5E">
      <w:pPr>
        <w:autoSpaceDE w:val="0"/>
        <w:autoSpaceDN w:val="0"/>
        <w:adjustRightInd w:val="0"/>
        <w:spacing w:line="240" w:lineRule="auto"/>
        <w:jc w:val="both"/>
        <w:rPr>
          <w:rFonts w:cs="Times New Roman"/>
        </w:rPr>
      </w:pPr>
      <w:r>
        <w:rPr>
          <w:rFonts w:cs="Times New Roman"/>
        </w:rPr>
        <w:t>Gminie przyznano wstępne promesy na realizację 3 wniosków, tj.:</w:t>
      </w:r>
    </w:p>
    <w:p w14:paraId="1506AD1E" w14:textId="77777777" w:rsidR="005B3A5E" w:rsidRDefault="005B3A5E" w:rsidP="009E1781">
      <w:pPr>
        <w:pStyle w:val="Akapitzlist"/>
        <w:numPr>
          <w:ilvl w:val="0"/>
          <w:numId w:val="40"/>
        </w:numPr>
        <w:spacing w:after="0" w:line="240" w:lineRule="auto"/>
        <w:jc w:val="both"/>
        <w:rPr>
          <w:rFonts w:ascii="Times New Roman" w:hAnsi="Times New Roman"/>
          <w:sz w:val="24"/>
          <w:szCs w:val="24"/>
        </w:rPr>
      </w:pPr>
      <w:r>
        <w:rPr>
          <w:rFonts w:ascii="Times New Roman" w:hAnsi="Times New Roman"/>
          <w:sz w:val="24"/>
          <w:szCs w:val="24"/>
        </w:rPr>
        <w:t>inwestycji własnej pn. Rewitalizacja historycznej siedziby katów (rakarzy) toruńskich – etap I (do kwoty 3,5 mln zł);</w:t>
      </w:r>
    </w:p>
    <w:p w14:paraId="3C2C0E4C" w14:textId="77777777" w:rsidR="005B3A5E" w:rsidRDefault="005B3A5E" w:rsidP="009E1781">
      <w:pPr>
        <w:pStyle w:val="Akapitzlist"/>
        <w:numPr>
          <w:ilvl w:val="0"/>
          <w:numId w:val="40"/>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inwestycji własnej pn. Renowacja i konserwacja zabytkowych budynków oświatowych położonych na terenie toruńskiej Starówki ujętej na Liście Światowego Dzied</w:t>
      </w:r>
      <w:r w:rsidR="00371ADB">
        <w:rPr>
          <w:rFonts w:ascii="Times New Roman" w:hAnsi="Times New Roman"/>
          <w:sz w:val="24"/>
          <w:szCs w:val="24"/>
        </w:rPr>
        <w:t>zictwa UNESCO (do kwoty 3,5 mln</w:t>
      </w:r>
      <w:r>
        <w:rPr>
          <w:rFonts w:ascii="Times New Roman" w:hAnsi="Times New Roman"/>
          <w:sz w:val="24"/>
          <w:szCs w:val="24"/>
        </w:rPr>
        <w:t xml:space="preserve"> zł);</w:t>
      </w:r>
    </w:p>
    <w:p w14:paraId="012D4E82" w14:textId="77777777" w:rsidR="005B3A5E" w:rsidRDefault="005B3A5E" w:rsidP="009E1781">
      <w:pPr>
        <w:pStyle w:val="Akapitzlist"/>
        <w:numPr>
          <w:ilvl w:val="0"/>
          <w:numId w:val="40"/>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na udzielenie dotacji z przeznaczeniem na zadanie pn. Konserwacja i restauracja kruchty północnej (Białej Kruchty) oraz wnętrza kaplic: Róż</w:t>
      </w:r>
      <w:r w:rsidR="00371ADB">
        <w:rPr>
          <w:rFonts w:ascii="Times New Roman" w:hAnsi="Times New Roman"/>
          <w:sz w:val="24"/>
          <w:szCs w:val="24"/>
        </w:rPr>
        <w:t xml:space="preserve">ańcowej i Ogrójcowej Kościoła pw. św. Jakuba w </w:t>
      </w:r>
      <w:r>
        <w:rPr>
          <w:rFonts w:ascii="Times New Roman" w:hAnsi="Times New Roman"/>
          <w:sz w:val="24"/>
          <w:szCs w:val="24"/>
        </w:rPr>
        <w:t>Toruniu</w:t>
      </w:r>
      <w:r w:rsidR="00371ADB">
        <w:rPr>
          <w:rFonts w:ascii="Times New Roman" w:hAnsi="Times New Roman"/>
          <w:sz w:val="24"/>
          <w:szCs w:val="24"/>
        </w:rPr>
        <w:t>,</w:t>
      </w:r>
      <w:r>
        <w:rPr>
          <w:rFonts w:ascii="Times New Roman" w:hAnsi="Times New Roman"/>
          <w:sz w:val="24"/>
          <w:szCs w:val="24"/>
        </w:rPr>
        <w:t xml:space="preserve"> realizowane przez wnioskod</w:t>
      </w:r>
      <w:r w:rsidR="00371ADB">
        <w:rPr>
          <w:rFonts w:ascii="Times New Roman" w:hAnsi="Times New Roman"/>
          <w:sz w:val="24"/>
          <w:szCs w:val="24"/>
        </w:rPr>
        <w:t>awcę - Parafię rzymskokatolicką p</w:t>
      </w:r>
      <w:r>
        <w:rPr>
          <w:rFonts w:ascii="Times New Roman" w:hAnsi="Times New Roman"/>
          <w:sz w:val="24"/>
          <w:szCs w:val="24"/>
        </w:rPr>
        <w:t xml:space="preserve">w. św. Jakuba Apostoła w Toruniu (do kwoty 3,43 mln zł). </w:t>
      </w:r>
      <w:r>
        <w:rPr>
          <w:rFonts w:ascii="Times New Roman" w:hAnsi="Times New Roman"/>
          <w:sz w:val="24"/>
          <w:szCs w:val="24"/>
        </w:rPr>
        <w:br/>
        <w:t>W oparciu o wystawioną przez Bank Gospodarstwa Krajowego promesę wstępną, uchwałą nr 1213/23 Rady Miasta Torunia z dnia 23.11.2023 r. przyznano dotację na realizację tego zadania w latach 2024-2025.</w:t>
      </w:r>
    </w:p>
    <w:p w14:paraId="42297CFC" w14:textId="77777777" w:rsidR="005B3A5E" w:rsidRDefault="005B3A5E" w:rsidP="005B3A5E">
      <w:pPr>
        <w:autoSpaceDE w:val="0"/>
        <w:autoSpaceDN w:val="0"/>
        <w:adjustRightInd w:val="0"/>
        <w:spacing w:line="240" w:lineRule="auto"/>
        <w:jc w:val="both"/>
        <w:rPr>
          <w:rFonts w:cs="Times New Roman"/>
          <w:lang w:eastAsia="pl-PL"/>
        </w:rPr>
      </w:pPr>
    </w:p>
    <w:p w14:paraId="4CACAC62" w14:textId="77777777" w:rsidR="005B3A5E" w:rsidRDefault="005B3A5E" w:rsidP="005B3A5E">
      <w:pPr>
        <w:pStyle w:val="Nagwek2"/>
        <w:numPr>
          <w:ilvl w:val="0"/>
          <w:numId w:val="0"/>
        </w:numPr>
        <w:tabs>
          <w:tab w:val="left" w:pos="708"/>
        </w:tabs>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Plan Zarządzania Miejscem Światowego Dziedzictwa UNESCO dla średniowiecznego zespołu miejskiego Torunia. </w:t>
      </w:r>
    </w:p>
    <w:p w14:paraId="175E12EE" w14:textId="77777777" w:rsidR="000023C9" w:rsidRPr="005B3A5E" w:rsidRDefault="005B3A5E" w:rsidP="005B3A5E">
      <w:pPr>
        <w:spacing w:line="240" w:lineRule="auto"/>
        <w:ind w:firstLine="708"/>
        <w:jc w:val="both"/>
        <w:rPr>
          <w:rFonts w:cs="Times New Roman"/>
        </w:rPr>
      </w:pPr>
      <w:r>
        <w:rPr>
          <w:rFonts w:cs="Times New Roman"/>
          <w:lang w:eastAsia="pl-PL"/>
        </w:rPr>
        <w:t>Uchwałą nr 847/22 RMT z dnia</w:t>
      </w:r>
      <w:r w:rsidR="00FC4982">
        <w:rPr>
          <w:rFonts w:cs="Times New Roman"/>
          <w:lang w:eastAsia="pl-PL"/>
        </w:rPr>
        <w:t xml:space="preserve"> 14.04.2022 r. przyjęty został </w:t>
      </w:r>
      <w:r w:rsidR="00FC4982" w:rsidRPr="00FC4982">
        <w:rPr>
          <w:rFonts w:cs="Times New Roman"/>
          <w:b/>
          <w:lang w:eastAsia="pl-PL"/>
        </w:rPr>
        <w:t>„</w:t>
      </w:r>
      <w:r w:rsidRPr="00FC4982">
        <w:rPr>
          <w:rFonts w:cs="Times New Roman"/>
          <w:b/>
          <w:lang w:eastAsia="pl-PL"/>
        </w:rPr>
        <w:t>Gminny Program Opieki nad Zabytkami Miasta Torunia na lata 2022-2025”</w:t>
      </w:r>
      <w:r>
        <w:rPr>
          <w:rFonts w:cs="Times New Roman"/>
          <w:lang w:eastAsia="pl-PL"/>
        </w:rPr>
        <w:t>, na podstawie którego w dniu 23.11.2022 r. została podpisana umowa na wykonanie opracowania pn</w:t>
      </w:r>
      <w:r w:rsidRPr="00FC4982">
        <w:rPr>
          <w:rFonts w:cs="Times New Roman"/>
          <w:b/>
          <w:lang w:eastAsia="pl-PL"/>
        </w:rPr>
        <w:t>. „Plan Zarządzania Miejscem Światowego Dziedzictwa UNESCO dla średniowiecznego zespołu miejskiego Torunia”</w:t>
      </w:r>
      <w:r>
        <w:rPr>
          <w:rFonts w:cs="Times New Roman"/>
          <w:lang w:eastAsia="pl-PL"/>
        </w:rPr>
        <w:t xml:space="preserve">, </w:t>
      </w:r>
      <w:r>
        <w:rPr>
          <w:rFonts w:cs="Times New Roman"/>
        </w:rPr>
        <w:t>zawarta pomiędzy Gminą Miasta Toruń a zespołem autorów w składzie: dr inż. Katarzyna Piotrowska i mgr Jacek Dąbrowski, z terminem realizacji do końca marca 2024 r. Zaangażowanie środków na podstawie zawartej umowy wynosi 136 tys.</w:t>
      </w:r>
      <w:r w:rsidR="00E13F17">
        <w:rPr>
          <w:rFonts w:cs="Times New Roman"/>
        </w:rPr>
        <w:t xml:space="preserve"> </w:t>
      </w:r>
      <w:r>
        <w:rPr>
          <w:rFonts w:cs="Times New Roman"/>
        </w:rPr>
        <w:t xml:space="preserve">zł. Na potrzeby opracowania dokumentu zarządzeniem Prezydenta Miasta Torunia nr 169/2022 z dnia 11.05.2022 r. został powołany Zespół do spraw koordynowania prac związanych </w:t>
      </w:r>
      <w:r>
        <w:rPr>
          <w:rFonts w:cs="Times New Roman"/>
        </w:rPr>
        <w:br/>
        <w:t xml:space="preserve">z opracowaniem i wdrożeniem „Planu Zarządzania Miejscem Światowego Dziedzictwa UNESCO dla średniowiecznego zespołu miejskiego Torunia”. W ramach zadania w roku 2023 przeprowadzono badania społeczne wśród interesariuszy miejsca światowego dziedzictwa. W październiku 2023 r. Wykonawca przedłożył roboczą wersję Planu Zarządzania Miejscem Światowego Dziedzictwa, na przełomie roku 2023 i 2024 przeprowadził konsultacje społeczne pierwszej wersji opracowania. </w:t>
      </w:r>
    </w:p>
    <w:p w14:paraId="0F08FA73" w14:textId="77777777" w:rsidR="000023C9" w:rsidRDefault="000023C9">
      <w:pPr>
        <w:rPr>
          <w:i/>
          <w:color w:val="FF0000"/>
        </w:rPr>
      </w:pPr>
    </w:p>
    <w:p w14:paraId="667CB3EA" w14:textId="77777777" w:rsidR="000023C9" w:rsidRPr="009C6F20" w:rsidRDefault="000023C9" w:rsidP="000023C9">
      <w:pPr>
        <w:spacing w:line="240" w:lineRule="auto"/>
        <w:jc w:val="both"/>
        <w:rPr>
          <w:rFonts w:cs="Times New Roman"/>
          <w:b/>
          <w:i/>
          <w:color w:val="0070C0"/>
          <w:lang w:val="pl-PL"/>
        </w:rPr>
      </w:pPr>
      <w:r>
        <w:rPr>
          <w:rFonts w:cs="Times New Roman"/>
          <w:b/>
          <w:i/>
          <w:color w:val="0070C0"/>
          <w:lang w:val="pl-PL"/>
        </w:rPr>
        <w:t>Turystyka</w:t>
      </w:r>
    </w:p>
    <w:p w14:paraId="590F034E" w14:textId="77777777" w:rsidR="000023C9" w:rsidRPr="008C15DA" w:rsidRDefault="000023C9" w:rsidP="000023C9">
      <w:pPr>
        <w:spacing w:line="240" w:lineRule="auto"/>
        <w:jc w:val="both"/>
        <w:rPr>
          <w:rFonts w:cs="Times New Roman"/>
        </w:rPr>
      </w:pPr>
      <w:r>
        <w:rPr>
          <w:rFonts w:cs="Times New Roman"/>
        </w:rPr>
        <w:t xml:space="preserve">          W 2023 r.</w:t>
      </w:r>
      <w:r w:rsidRPr="008C15DA">
        <w:rPr>
          <w:rFonts w:cs="Times New Roman"/>
        </w:rPr>
        <w:t xml:space="preserve"> po raz dziewiętnasty przeprowadzono </w:t>
      </w:r>
      <w:r>
        <w:rPr>
          <w:rFonts w:cs="Times New Roman"/>
        </w:rPr>
        <w:t xml:space="preserve">monitoring ruchu turystycznego. </w:t>
      </w:r>
      <w:r w:rsidRPr="008C15DA">
        <w:rPr>
          <w:rFonts w:cs="Times New Roman"/>
        </w:rPr>
        <w:t xml:space="preserve">Do przygotowania i opracowania wyników wykorzystano m.in. analizę danych GUS (o korzystających z obiektów zakwaterowania i o udzielonych noclegach), informacje z atrakcji turystycznych miasta o liczbie oprowadzanych wycieczek i szacunkowej liczbie uczestników w tych grupach, wywiady bezpośrednie z turystami </w:t>
      </w:r>
      <w:r>
        <w:rPr>
          <w:rFonts w:cs="Times New Roman"/>
        </w:rPr>
        <w:t>z wykorzystaniem ankiet. W </w:t>
      </w:r>
      <w:r w:rsidRPr="008C15DA">
        <w:rPr>
          <w:rFonts w:cs="Times New Roman"/>
        </w:rPr>
        <w:t>roku</w:t>
      </w:r>
      <w:r>
        <w:rPr>
          <w:rFonts w:cs="Times New Roman"/>
        </w:rPr>
        <w:t xml:space="preserve"> sprawozdawczym</w:t>
      </w:r>
      <w:r w:rsidRPr="008C15DA">
        <w:rPr>
          <w:rFonts w:cs="Times New Roman"/>
        </w:rPr>
        <w:t>:</w:t>
      </w:r>
    </w:p>
    <w:p w14:paraId="2FFEA55F" w14:textId="77777777" w:rsidR="000023C9" w:rsidRPr="008C15DA" w:rsidRDefault="000023C9" w:rsidP="009E1781">
      <w:pPr>
        <w:widowControl/>
        <w:numPr>
          <w:ilvl w:val="0"/>
          <w:numId w:val="24"/>
        </w:numPr>
        <w:suppressAutoHyphens w:val="0"/>
        <w:spacing w:line="240" w:lineRule="auto"/>
        <w:jc w:val="both"/>
        <w:rPr>
          <w:rFonts w:cs="Times New Roman"/>
        </w:rPr>
      </w:pPr>
      <w:r w:rsidRPr="008C15DA">
        <w:rPr>
          <w:rFonts w:cs="Times New Roman"/>
        </w:rPr>
        <w:t xml:space="preserve">do Torunia przyjechało około 2,25 mln turystów, w tym przeważająca większość </w:t>
      </w:r>
      <w:r w:rsidR="00BC19F4">
        <w:rPr>
          <w:rFonts w:cs="Times New Roman"/>
        </w:rPr>
        <w:br/>
      </w:r>
      <w:r w:rsidRPr="008C15DA">
        <w:rPr>
          <w:rFonts w:cs="Times New Roman"/>
        </w:rPr>
        <w:t xml:space="preserve">to turyści krajowi (dominują mieszkańcy ościennych województw </w:t>
      </w:r>
      <w:r w:rsidR="00BC19F4">
        <w:rPr>
          <w:rFonts w:cs="Times New Roman"/>
        </w:rPr>
        <w:t xml:space="preserve">- ok.30%). Tylko ok. </w:t>
      </w:r>
      <w:r w:rsidRPr="008C15DA">
        <w:rPr>
          <w:rFonts w:cs="Times New Roman"/>
        </w:rPr>
        <w:t>11% stanowili turyści zagraniczni (najwięcej z Niemiec, Anglii, Czech)</w:t>
      </w:r>
      <w:r w:rsidR="00BC19F4">
        <w:rPr>
          <w:rFonts w:cs="Times New Roman"/>
        </w:rPr>
        <w:t>,</w:t>
      </w:r>
      <w:r w:rsidRPr="008C15DA">
        <w:rPr>
          <w:rFonts w:cs="Times New Roman"/>
        </w:rPr>
        <w:t xml:space="preserve"> </w:t>
      </w:r>
    </w:p>
    <w:p w14:paraId="571B05C7" w14:textId="77777777" w:rsidR="000023C9" w:rsidRPr="008C15DA" w:rsidRDefault="000023C9" w:rsidP="009E1781">
      <w:pPr>
        <w:widowControl/>
        <w:numPr>
          <w:ilvl w:val="0"/>
          <w:numId w:val="24"/>
        </w:numPr>
        <w:suppressAutoHyphens w:val="0"/>
        <w:spacing w:line="240" w:lineRule="auto"/>
        <w:jc w:val="both"/>
        <w:rPr>
          <w:rFonts w:cs="Times New Roman"/>
        </w:rPr>
      </w:pPr>
      <w:r w:rsidRPr="008C15DA">
        <w:rPr>
          <w:rFonts w:cs="Times New Roman"/>
        </w:rPr>
        <w:t xml:space="preserve">turyści przybywający do Torunia zazwyczaj planowali </w:t>
      </w:r>
      <w:r w:rsidR="00BC19F4">
        <w:rPr>
          <w:rFonts w:cs="Times New Roman"/>
        </w:rPr>
        <w:t>kilkudniowy pobyt (ponad 50% badanych)</w:t>
      </w:r>
      <w:r w:rsidRPr="008C15DA">
        <w:rPr>
          <w:rFonts w:cs="Times New Roman"/>
        </w:rPr>
        <w:t>, a głównym celem było zwiedzanie miasta (67% badanych),</w:t>
      </w:r>
    </w:p>
    <w:p w14:paraId="42B97C15" w14:textId="77777777" w:rsidR="000023C9" w:rsidRPr="008C15DA" w:rsidRDefault="000023C9" w:rsidP="009E1781">
      <w:pPr>
        <w:widowControl/>
        <w:numPr>
          <w:ilvl w:val="0"/>
          <w:numId w:val="24"/>
        </w:numPr>
        <w:suppressAutoHyphens w:val="0"/>
        <w:spacing w:line="240" w:lineRule="auto"/>
        <w:jc w:val="both"/>
        <w:rPr>
          <w:rFonts w:cs="Times New Roman"/>
        </w:rPr>
      </w:pPr>
      <w:r w:rsidRPr="008C15DA">
        <w:rPr>
          <w:rFonts w:cs="Times New Roman"/>
        </w:rPr>
        <w:lastRenderedPageBreak/>
        <w:t>wyraźnie wzrosła liczba apartamentów do wynajęcia,</w:t>
      </w:r>
      <w:r w:rsidRPr="008C15DA">
        <w:rPr>
          <w:rFonts w:cs="Times New Roman"/>
          <w:bCs/>
          <w:color w:val="000000"/>
        </w:rPr>
        <w:t xml:space="preserve"> pod koniec 2023 r. Toruń dysponował łącznie 8</w:t>
      </w:r>
      <w:r>
        <w:rPr>
          <w:rFonts w:cs="Times New Roman"/>
          <w:bCs/>
          <w:color w:val="000000"/>
        </w:rPr>
        <w:t>.</w:t>
      </w:r>
      <w:r w:rsidRPr="008C15DA">
        <w:rPr>
          <w:rFonts w:cs="Times New Roman"/>
          <w:bCs/>
          <w:color w:val="000000"/>
        </w:rPr>
        <w:t>388  miejscami całorocznymi</w:t>
      </w:r>
      <w:r w:rsidRPr="008C15DA">
        <w:rPr>
          <w:rFonts w:cs="Times New Roman"/>
          <w:color w:val="000000"/>
        </w:rPr>
        <w:t xml:space="preserve"> (w 2022 – 7</w:t>
      </w:r>
      <w:r>
        <w:rPr>
          <w:rFonts w:cs="Times New Roman"/>
          <w:color w:val="000000"/>
        </w:rPr>
        <w:t>.</w:t>
      </w:r>
      <w:r w:rsidRPr="008C15DA">
        <w:rPr>
          <w:rFonts w:cs="Times New Roman"/>
          <w:color w:val="000000"/>
        </w:rPr>
        <w:t>920; w 2021: 7</w:t>
      </w:r>
      <w:r>
        <w:rPr>
          <w:rFonts w:cs="Times New Roman"/>
          <w:color w:val="000000"/>
        </w:rPr>
        <w:t>.</w:t>
      </w:r>
      <w:r w:rsidRPr="008C15DA">
        <w:rPr>
          <w:rFonts w:cs="Times New Roman"/>
          <w:color w:val="000000"/>
        </w:rPr>
        <w:t xml:space="preserve">566 ). </w:t>
      </w:r>
      <w:r w:rsidRPr="008C15DA">
        <w:rPr>
          <w:rFonts w:cs="Times New Roman"/>
          <w:bCs/>
          <w:color w:val="000000"/>
        </w:rPr>
        <w:t>Znajdowały się one w sumie w 622 obiektach,</w:t>
      </w:r>
    </w:p>
    <w:p w14:paraId="60DA14D5" w14:textId="77777777" w:rsidR="000023C9" w:rsidRPr="008C15DA" w:rsidRDefault="000023C9" w:rsidP="009E1781">
      <w:pPr>
        <w:widowControl/>
        <w:numPr>
          <w:ilvl w:val="0"/>
          <w:numId w:val="24"/>
        </w:numPr>
        <w:suppressAutoHyphens w:val="0"/>
        <w:spacing w:line="240" w:lineRule="auto"/>
        <w:jc w:val="both"/>
        <w:rPr>
          <w:rFonts w:cs="Times New Roman"/>
        </w:rPr>
      </w:pPr>
      <w:r>
        <w:rPr>
          <w:rFonts w:cs="Times New Roman"/>
        </w:rPr>
        <w:t>g</w:t>
      </w:r>
      <w:r w:rsidRPr="008C15DA">
        <w:rPr>
          <w:rFonts w:cs="Times New Roman"/>
        </w:rPr>
        <w:t xml:space="preserve">łównym źródłem informacji o mieście i jego atrakcjach, zarówno dla turystów krajowych jak i zagranicznych był Internet (ponad 80% badanych). </w:t>
      </w:r>
    </w:p>
    <w:p w14:paraId="295E1C1A" w14:textId="77777777" w:rsidR="000023C9" w:rsidRDefault="000023C9" w:rsidP="000023C9">
      <w:pPr>
        <w:spacing w:line="240" w:lineRule="auto"/>
        <w:jc w:val="both"/>
        <w:rPr>
          <w:rFonts w:cs="Times New Roman"/>
          <w:i/>
        </w:rPr>
      </w:pPr>
      <w:r w:rsidRPr="00423896">
        <w:rPr>
          <w:rFonts w:cs="Times New Roman"/>
          <w:i/>
        </w:rPr>
        <w:t xml:space="preserve">Pełna treść XIX edycji Monitoringu Ruchu Turystycznego „Turystyczny Toruń 2024” podlega publikacji na miejskiej stronie internetowej oraz stronie Ośrodka Informacji Turystycznej www.visittorun.com.  </w:t>
      </w:r>
    </w:p>
    <w:p w14:paraId="1A68DA6E" w14:textId="77777777" w:rsidR="000023C9" w:rsidRPr="00423896" w:rsidRDefault="000023C9" w:rsidP="000023C9">
      <w:pPr>
        <w:spacing w:line="240" w:lineRule="auto"/>
        <w:jc w:val="both"/>
        <w:rPr>
          <w:rFonts w:cs="Times New Roman"/>
          <w:i/>
        </w:rPr>
      </w:pPr>
    </w:p>
    <w:p w14:paraId="43905E4A" w14:textId="77777777" w:rsidR="000023C9" w:rsidRPr="00E67059" w:rsidRDefault="000023C9" w:rsidP="000023C9">
      <w:pPr>
        <w:spacing w:line="240" w:lineRule="auto"/>
        <w:jc w:val="both"/>
        <w:rPr>
          <w:rFonts w:cs="Times New Roman"/>
          <w:b/>
          <w:i/>
        </w:rPr>
      </w:pPr>
      <w:r w:rsidRPr="00E67059">
        <w:rPr>
          <w:rFonts w:cs="Times New Roman"/>
          <w:b/>
          <w:i/>
        </w:rPr>
        <w:t>Realizacja Programu rozwoju turystyki</w:t>
      </w:r>
    </w:p>
    <w:p w14:paraId="147E1CCB" w14:textId="77777777" w:rsidR="000023C9" w:rsidRPr="008C15DA" w:rsidRDefault="000023C9" w:rsidP="000023C9">
      <w:pPr>
        <w:spacing w:line="240" w:lineRule="auto"/>
        <w:jc w:val="both"/>
        <w:rPr>
          <w:rFonts w:cs="Times New Roman"/>
        </w:rPr>
      </w:pPr>
      <w:r w:rsidRPr="00FC4982">
        <w:rPr>
          <w:rFonts w:cs="Times New Roman"/>
          <w:b/>
        </w:rPr>
        <w:t>"Program rozwoju turystyki dla miasta Torunia do 2030 roku"</w:t>
      </w:r>
      <w:r w:rsidRPr="008C15DA">
        <w:rPr>
          <w:rFonts w:cs="Times New Roman"/>
        </w:rPr>
        <w:t xml:space="preserve"> został przyjęty przez Radę Miasta Torunia podczas 42. sesji, która odbyła się 12 maja 2022 r. Określa on misję </w:t>
      </w:r>
      <w:r w:rsidR="00FC4982">
        <w:rPr>
          <w:rFonts w:cs="Times New Roman"/>
        </w:rPr>
        <w:br/>
      </w:r>
      <w:r w:rsidRPr="008C15DA">
        <w:rPr>
          <w:rFonts w:cs="Times New Roman"/>
        </w:rPr>
        <w:t>i wizję rozwoju turystycznego miasta Torunia ze wskazaniem obszarów priorytetowych, celów i kierunków działania. W procesie planowania i prognozowania kierunków rozwoju turystyki dla Torunia Program jest podstawowym dokumentem. Zgodnie z misją w nim określoną, ma tworzyć warunki do rozwoju turystyki zrównoważonej w Toruniu oraz zwiększać korzyści związane z ruchem turystycznym dla wszystkich podmiotów rynku turystycznego, przy uwzględnieniu interesów turystów, mieszkańców i ochrony środowiska naturalnego i kulturowego miasta, zgodnie z zasadami zrównoważonego rozwoju.</w:t>
      </w:r>
    </w:p>
    <w:p w14:paraId="45235E67" w14:textId="77777777" w:rsidR="000023C9" w:rsidRPr="008C15DA" w:rsidRDefault="000023C9" w:rsidP="000023C9">
      <w:pPr>
        <w:spacing w:line="240" w:lineRule="auto"/>
        <w:jc w:val="both"/>
        <w:rPr>
          <w:rFonts w:cs="Times New Roman"/>
        </w:rPr>
      </w:pPr>
      <w:r w:rsidRPr="008C15DA">
        <w:rPr>
          <w:rFonts w:cs="Times New Roman"/>
        </w:rPr>
        <w:t>Program zakłada koncepcję rozwoju turystyki zrównoważo</w:t>
      </w:r>
      <w:r>
        <w:rPr>
          <w:rFonts w:cs="Times New Roman"/>
        </w:rPr>
        <w:t>nej opartej na podjęciu działań</w:t>
      </w:r>
      <w:r w:rsidR="004D1753">
        <w:rPr>
          <w:rFonts w:cs="Times New Roman"/>
        </w:rPr>
        <w:t xml:space="preserve"> </w:t>
      </w:r>
      <w:r>
        <w:rPr>
          <w:rFonts w:cs="Times New Roman"/>
        </w:rPr>
        <w:t>w </w:t>
      </w:r>
      <w:r w:rsidRPr="008C15DA">
        <w:rPr>
          <w:rFonts w:cs="Times New Roman"/>
        </w:rPr>
        <w:t>czterech obszarach priorytetowych wzajemnie ze sobą korespondujących</w:t>
      </w:r>
      <w:r>
        <w:rPr>
          <w:rFonts w:cs="Times New Roman"/>
        </w:rPr>
        <w:t>.</w:t>
      </w:r>
      <w:r w:rsidR="004D1753">
        <w:rPr>
          <w:rFonts w:cs="Times New Roman"/>
        </w:rPr>
        <w:t xml:space="preserve"> </w:t>
      </w:r>
      <w:r>
        <w:rPr>
          <w:rFonts w:cs="Times New Roman"/>
        </w:rPr>
        <w:t>Z</w:t>
      </w:r>
      <w:r w:rsidRPr="008C15DA">
        <w:rPr>
          <w:rFonts w:cs="Times New Roman"/>
        </w:rPr>
        <w:t>realizowano m.in.:</w:t>
      </w:r>
    </w:p>
    <w:p w14:paraId="78E97A45" w14:textId="77777777" w:rsidR="000023C9" w:rsidRPr="008C15DA" w:rsidRDefault="000023C9" w:rsidP="009E1781">
      <w:pPr>
        <w:widowControl/>
        <w:numPr>
          <w:ilvl w:val="0"/>
          <w:numId w:val="25"/>
        </w:numPr>
        <w:suppressAutoHyphens w:val="0"/>
        <w:spacing w:line="240" w:lineRule="auto"/>
        <w:jc w:val="both"/>
        <w:rPr>
          <w:rFonts w:cs="Times New Roman"/>
        </w:rPr>
      </w:pPr>
      <w:r w:rsidRPr="008C15DA">
        <w:rPr>
          <w:rFonts w:cs="Times New Roman"/>
        </w:rPr>
        <w:t xml:space="preserve">Infrastruktura i przestrzeń: utworzenie 3 kolejnych parków kieszonkowych „Zacisze Holandii” przy ul. Szuwarów i Tataraków, „Szwajcarski Zakątek” przy </w:t>
      </w:r>
      <w:r w:rsidR="004D1753">
        <w:rPr>
          <w:rFonts w:cs="Times New Roman"/>
        </w:rPr>
        <w:br/>
      </w:r>
      <w:r w:rsidRPr="008C15DA">
        <w:rPr>
          <w:rFonts w:cs="Times New Roman"/>
        </w:rPr>
        <w:t>ul. Narcyzowej i Zagonowej oraz „Litewska Ojczyzna”, uruchomienie 2 parkingów typu Park&amp;Ride przy ul. Olimpijskiej oraz przy ul. Dziewulskiego.</w:t>
      </w:r>
    </w:p>
    <w:p w14:paraId="300495A4" w14:textId="77777777" w:rsidR="000023C9" w:rsidRPr="008C15DA" w:rsidRDefault="000023C9" w:rsidP="009E1781">
      <w:pPr>
        <w:widowControl/>
        <w:numPr>
          <w:ilvl w:val="0"/>
          <w:numId w:val="25"/>
        </w:numPr>
        <w:suppressAutoHyphens w:val="0"/>
        <w:spacing w:line="240" w:lineRule="auto"/>
        <w:jc w:val="both"/>
        <w:rPr>
          <w:rFonts w:cs="Times New Roman"/>
        </w:rPr>
      </w:pPr>
      <w:r w:rsidRPr="008C15DA">
        <w:rPr>
          <w:rFonts w:cs="Times New Roman"/>
        </w:rPr>
        <w:t xml:space="preserve">Zasoby i produkty: Bella Skyway Festival, Międzynarodowy Festiwal </w:t>
      </w:r>
      <w:r w:rsidR="004D1753">
        <w:rPr>
          <w:rFonts w:cs="Times New Roman"/>
        </w:rPr>
        <w:t>Sztuki Autorów Zdjęć Filmowych EnergaCAMERIMAGE</w:t>
      </w:r>
      <w:r w:rsidRPr="008C15DA">
        <w:rPr>
          <w:rFonts w:cs="Times New Roman"/>
        </w:rPr>
        <w:t>,</w:t>
      </w:r>
      <w:r w:rsidR="004D1753">
        <w:rPr>
          <w:rFonts w:cs="Times New Roman"/>
        </w:rPr>
        <w:t xml:space="preserve"> </w:t>
      </w:r>
      <w:r w:rsidRPr="008C15DA">
        <w:rPr>
          <w:rFonts w:cs="Times New Roman"/>
        </w:rPr>
        <w:t>Copernicus Cup, Halowe Mistrzostwa Świata w Lekkiej Atletyce Masters, Anielska Plaża, Welconomy Forum,</w:t>
      </w:r>
      <w:r w:rsidR="004D1753">
        <w:rPr>
          <w:rFonts w:cs="Times New Roman"/>
        </w:rPr>
        <w:t xml:space="preserve"> </w:t>
      </w:r>
      <w:r w:rsidRPr="008C15DA">
        <w:rPr>
          <w:rFonts w:cs="Times New Roman"/>
        </w:rPr>
        <w:t>Międzynarodowy Zjazd Miast Nowej Hanzy, Drone Tech World Meeting, powstanie Toruńskiego Piernikowego Szlaku Kulinarnego.</w:t>
      </w:r>
    </w:p>
    <w:p w14:paraId="3AED6FB2" w14:textId="77777777" w:rsidR="000023C9" w:rsidRPr="008C15DA" w:rsidRDefault="000023C9" w:rsidP="009E1781">
      <w:pPr>
        <w:widowControl/>
        <w:numPr>
          <w:ilvl w:val="0"/>
          <w:numId w:val="25"/>
        </w:numPr>
        <w:suppressAutoHyphens w:val="0"/>
        <w:spacing w:line="240" w:lineRule="auto"/>
        <w:jc w:val="both"/>
        <w:rPr>
          <w:rFonts w:cs="Times New Roman"/>
          <w:color w:val="FF0000"/>
        </w:rPr>
      </w:pPr>
      <w:r w:rsidRPr="008C15DA">
        <w:rPr>
          <w:rFonts w:cs="Times New Roman"/>
        </w:rPr>
        <w:t>Gospodarka i społeczeństwo:</w:t>
      </w:r>
      <w:r w:rsidR="004D1753">
        <w:rPr>
          <w:rFonts w:cs="Times New Roman"/>
        </w:rPr>
        <w:t xml:space="preserve"> </w:t>
      </w:r>
      <w:r w:rsidRPr="008C15DA">
        <w:rPr>
          <w:rFonts w:cs="Times New Roman"/>
        </w:rPr>
        <w:t>wizyty blogerów, organizacja 2</w:t>
      </w:r>
      <w:r w:rsidR="004D1753">
        <w:rPr>
          <w:rFonts w:cs="Times New Roman"/>
        </w:rPr>
        <w:t>.</w:t>
      </w:r>
      <w:r w:rsidRPr="008C15DA">
        <w:rPr>
          <w:rFonts w:cs="Times New Roman"/>
        </w:rPr>
        <w:t xml:space="preserve"> edycji akcji „Toruń </w:t>
      </w:r>
      <w:r w:rsidR="002836D1">
        <w:rPr>
          <w:rFonts w:cs="Times New Roman"/>
        </w:rPr>
        <w:br/>
      </w:r>
      <w:r w:rsidRPr="008C15DA">
        <w:rPr>
          <w:rFonts w:cs="Times New Roman"/>
        </w:rPr>
        <w:t>za pół ceny”, przeprowadzenie XVIII Toruńskiego Forum Organizacji Pozarządowych, Festiwal Nauki i Sztuki.</w:t>
      </w:r>
    </w:p>
    <w:p w14:paraId="41E2E591" w14:textId="77777777" w:rsidR="000023C9" w:rsidRPr="008C15DA" w:rsidRDefault="000023C9" w:rsidP="009E1781">
      <w:pPr>
        <w:widowControl/>
        <w:numPr>
          <w:ilvl w:val="0"/>
          <w:numId w:val="25"/>
        </w:numPr>
        <w:suppressAutoHyphens w:val="0"/>
        <w:spacing w:line="240" w:lineRule="auto"/>
        <w:jc w:val="both"/>
        <w:rPr>
          <w:rFonts w:cs="Times New Roman"/>
        </w:rPr>
      </w:pPr>
      <w:r w:rsidRPr="008C15DA">
        <w:rPr>
          <w:rFonts w:cs="Times New Roman"/>
        </w:rPr>
        <w:t>Promocja i marketing: uczestnictwo w targach i imprezach wystawienniczych, wizyta delegacji w mieście partnerskim Torunia – Angers (Francja), artykuły promocyjne w</w:t>
      </w:r>
      <w:r>
        <w:rPr>
          <w:rFonts w:cs="Times New Roman"/>
        </w:rPr>
        <w:t> </w:t>
      </w:r>
      <w:r w:rsidRPr="008C15DA">
        <w:rPr>
          <w:rFonts w:cs="Times New Roman"/>
        </w:rPr>
        <w:t>prasie ogólnopolskiej.</w:t>
      </w:r>
    </w:p>
    <w:p w14:paraId="388DC6B7" w14:textId="77777777" w:rsidR="000023C9" w:rsidRPr="00423896" w:rsidRDefault="000023C9" w:rsidP="000023C9">
      <w:pPr>
        <w:spacing w:line="240" w:lineRule="auto"/>
        <w:jc w:val="both"/>
        <w:rPr>
          <w:rFonts w:cs="Times New Roman"/>
          <w:i/>
        </w:rPr>
      </w:pPr>
      <w:r w:rsidRPr="00423896">
        <w:rPr>
          <w:rFonts w:cs="Times New Roman"/>
          <w:i/>
        </w:rPr>
        <w:t>Szczegółowe sprawozdanie z realizacji „Programu rozwoju turystyki dla miasta Torunia do 2030 roku” – odrębna informacja przedkładana Radzie Miasta Torunia zgodnie z procedurą do 31 marca br.</w:t>
      </w:r>
    </w:p>
    <w:p w14:paraId="320D288F" w14:textId="77777777" w:rsidR="000023C9" w:rsidRDefault="000023C9" w:rsidP="000023C9">
      <w:pPr>
        <w:spacing w:line="240" w:lineRule="auto"/>
        <w:jc w:val="both"/>
        <w:rPr>
          <w:i/>
          <w:color w:val="FF0000"/>
          <w:lang w:val="pl-PL"/>
        </w:rPr>
      </w:pPr>
    </w:p>
    <w:p w14:paraId="3DD9B3C4" w14:textId="77777777" w:rsidR="007217C8" w:rsidRDefault="000023C9" w:rsidP="007217C8">
      <w:pPr>
        <w:pStyle w:val="Nagwek1"/>
        <w:numPr>
          <w:ilvl w:val="0"/>
          <w:numId w:val="0"/>
        </w:numPr>
        <w:spacing w:line="240" w:lineRule="auto"/>
        <w:ind w:left="432" w:hanging="432"/>
        <w:rPr>
          <w:rFonts w:cs="Times New Roman"/>
          <w:color w:val="0070C0"/>
          <w:szCs w:val="24"/>
          <w:lang w:val="pl-PL"/>
        </w:rPr>
      </w:pPr>
      <w:bookmarkStart w:id="71" w:name="__RefHeading__32024_2082197896"/>
      <w:bookmarkStart w:id="72" w:name="_Toc69477735"/>
      <w:bookmarkStart w:id="73" w:name="_Toc69372283"/>
      <w:bookmarkEnd w:id="71"/>
      <w:r w:rsidRPr="00E67059">
        <w:rPr>
          <w:rFonts w:cs="Times New Roman"/>
          <w:color w:val="0070C0"/>
          <w:szCs w:val="24"/>
          <w:lang w:val="pl-PL"/>
        </w:rPr>
        <w:t>XV. PROMOCJA I WSPÓŁPRACA MIĘDZYNARODOWA</w:t>
      </w:r>
      <w:bookmarkStart w:id="74" w:name="__RefHeading__32026_2082197896"/>
      <w:bookmarkEnd w:id="72"/>
      <w:bookmarkEnd w:id="73"/>
      <w:bookmarkEnd w:id="74"/>
    </w:p>
    <w:p w14:paraId="63D23A6C" w14:textId="77777777" w:rsidR="007217C8" w:rsidRDefault="007217C8" w:rsidP="007217C8">
      <w:pPr>
        <w:pStyle w:val="Nagwek1"/>
        <w:numPr>
          <w:ilvl w:val="0"/>
          <w:numId w:val="0"/>
        </w:numPr>
        <w:spacing w:line="240" w:lineRule="auto"/>
        <w:ind w:left="432" w:hanging="432"/>
        <w:rPr>
          <w:rFonts w:cs="Times New Roman"/>
          <w:color w:val="0070C0"/>
          <w:szCs w:val="24"/>
          <w:lang w:val="pl-PL"/>
        </w:rPr>
      </w:pPr>
    </w:p>
    <w:p w14:paraId="1318215F" w14:textId="77777777" w:rsidR="007217C8" w:rsidRPr="007217C8" w:rsidRDefault="007217C8" w:rsidP="007217C8">
      <w:pPr>
        <w:pStyle w:val="Nagwek1"/>
        <w:numPr>
          <w:ilvl w:val="0"/>
          <w:numId w:val="0"/>
        </w:numPr>
        <w:spacing w:line="240" w:lineRule="auto"/>
        <w:ind w:left="432" w:hanging="432"/>
        <w:rPr>
          <w:rFonts w:cs="Times New Roman"/>
          <w:color w:val="0070C0"/>
          <w:szCs w:val="24"/>
          <w:lang w:val="pl-PL"/>
        </w:rPr>
      </w:pPr>
      <w:r>
        <w:rPr>
          <w:rFonts w:cs="Times New Roman"/>
          <w:i/>
          <w:color w:val="0070C0"/>
          <w:szCs w:val="24"/>
        </w:rPr>
        <w:t>Najważniej</w:t>
      </w:r>
      <w:r w:rsidRPr="00E67059">
        <w:rPr>
          <w:rFonts w:cs="Times New Roman"/>
          <w:i/>
          <w:color w:val="0070C0"/>
          <w:szCs w:val="24"/>
        </w:rPr>
        <w:t>sze działania /wydarzenia promocyjne w 2023 roku</w:t>
      </w:r>
    </w:p>
    <w:p w14:paraId="1FC4EEB7" w14:textId="77777777" w:rsidR="007217C8" w:rsidRPr="002578F2" w:rsidRDefault="007217C8" w:rsidP="007217C8">
      <w:pPr>
        <w:spacing w:line="240" w:lineRule="auto"/>
        <w:jc w:val="both"/>
      </w:pPr>
      <w:r w:rsidRPr="00E67059">
        <w:t>1</w:t>
      </w:r>
      <w:r w:rsidRPr="002C5EF2">
        <w:rPr>
          <w:i/>
        </w:rPr>
        <w:t xml:space="preserve">. </w:t>
      </w:r>
      <w:r w:rsidRPr="00CA1C3C">
        <w:rPr>
          <w:b/>
          <w:i/>
        </w:rPr>
        <w:t>Projekt POLSKIE MARKI TURYSTYCZNE</w:t>
      </w:r>
      <w:r w:rsidR="00FF66E3">
        <w:rPr>
          <w:b/>
          <w:i/>
        </w:rPr>
        <w:t xml:space="preserve"> </w:t>
      </w:r>
      <w:r>
        <w:rPr>
          <w:rFonts w:cs="Times New Roman"/>
        </w:rPr>
        <w:t xml:space="preserve">realizowanyjest </w:t>
      </w:r>
      <w:r w:rsidRPr="008C15DA">
        <w:rPr>
          <w:rFonts w:cs="Times New Roman"/>
        </w:rPr>
        <w:t>przez M</w:t>
      </w:r>
      <w:r w:rsidR="00FF66E3">
        <w:rPr>
          <w:rFonts w:cs="Times New Roman"/>
        </w:rPr>
        <w:t>inisterstwo Sportu i Turystyki oraz</w:t>
      </w:r>
      <w:r w:rsidRPr="008C15DA">
        <w:rPr>
          <w:rFonts w:cs="Times New Roman"/>
        </w:rPr>
        <w:t xml:space="preserve"> Polską Organizację Turystyczną. Toruń jako jeden z </w:t>
      </w:r>
      <w:r>
        <w:rPr>
          <w:rFonts w:cs="Times New Roman"/>
        </w:rPr>
        <w:t>pierwszych laureatów</w:t>
      </w:r>
      <w:r w:rsidRPr="008C15DA">
        <w:rPr>
          <w:rFonts w:cs="Times New Roman"/>
        </w:rPr>
        <w:t xml:space="preserve"> otrzymał tytuł „Polskiej Marki Turystycznej” </w:t>
      </w:r>
      <w:r>
        <w:rPr>
          <w:rFonts w:cs="Times New Roman"/>
        </w:rPr>
        <w:t xml:space="preserve">- </w:t>
      </w:r>
      <w:r w:rsidR="00FF66E3">
        <w:rPr>
          <w:rFonts w:cs="Times New Roman"/>
        </w:rPr>
        <w:t>d</w:t>
      </w:r>
      <w:r w:rsidRPr="008C15DA">
        <w:rPr>
          <w:rFonts w:cs="Times New Roman"/>
        </w:rPr>
        <w:t>zięki tytułowi Toruń zyskał pakiet możliwości promocyjnych oraz szkoleniowych:</w:t>
      </w:r>
    </w:p>
    <w:p w14:paraId="6106949B" w14:textId="77777777" w:rsidR="007217C8" w:rsidRDefault="007217C8" w:rsidP="007217C8">
      <w:pPr>
        <w:spacing w:line="240" w:lineRule="auto"/>
        <w:jc w:val="both"/>
      </w:pPr>
      <w:r>
        <w:t xml:space="preserve">1) </w:t>
      </w:r>
      <w:r w:rsidRPr="002578F2">
        <w:t>2023 – POSTY na koncie FB Polskich Marek Turystycznych (moderuje go POT)</w:t>
      </w:r>
      <w:r>
        <w:t>,</w:t>
      </w:r>
      <w:r w:rsidRPr="002578F2">
        <w:t xml:space="preserve"> gdzie każda z marek u</w:t>
      </w:r>
      <w:r>
        <w:t xml:space="preserve">mieszcza posty promujące, </w:t>
      </w:r>
    </w:p>
    <w:p w14:paraId="547FEC01" w14:textId="77777777" w:rsidR="007217C8" w:rsidRPr="002578F2" w:rsidRDefault="007217C8" w:rsidP="007217C8">
      <w:pPr>
        <w:spacing w:line="240" w:lineRule="auto"/>
        <w:jc w:val="both"/>
      </w:pPr>
      <w:r>
        <w:lastRenderedPageBreak/>
        <w:t xml:space="preserve">2) </w:t>
      </w:r>
      <w:r w:rsidR="00FF66E3">
        <w:t>szkolenia dla zarządców m</w:t>
      </w:r>
      <w:r w:rsidRPr="002578F2">
        <w:t xml:space="preserve">arki: wykorzystywanie sztucznej inteligencji w budowaniu </w:t>
      </w:r>
      <w:r>
        <w:br/>
      </w:r>
      <w:r w:rsidRPr="002578F2">
        <w:t>i promocji marki, szkolenia on</w:t>
      </w:r>
      <w:r w:rsidR="00FF66E3">
        <w:t>-</w:t>
      </w:r>
      <w:r w:rsidRPr="002578F2">
        <w:t>line „Wykorzystanie nowoczesny</w:t>
      </w:r>
      <w:r>
        <w:t>ch technologii w działaniach</w:t>
      </w:r>
      <w:r w:rsidRPr="002578F2">
        <w:t xml:space="preserve"> – Odkryj tajemnice Metaverce”, „BRAND 24”</w:t>
      </w:r>
      <w:r>
        <w:t>,</w:t>
      </w:r>
    </w:p>
    <w:p w14:paraId="4A8DB934" w14:textId="77777777" w:rsidR="007217C8" w:rsidRPr="008C15DA" w:rsidRDefault="007217C8" w:rsidP="007217C8">
      <w:pPr>
        <w:spacing w:line="240" w:lineRule="auto"/>
        <w:jc w:val="both"/>
        <w:rPr>
          <w:rFonts w:cs="Times New Roman"/>
        </w:rPr>
      </w:pPr>
      <w:r w:rsidRPr="008C15DA">
        <w:rPr>
          <w:rFonts w:cs="Times New Roman"/>
        </w:rPr>
        <w:t xml:space="preserve">3) 2022/2023 - ebook „Szlakami polskich smaków” - </w:t>
      </w:r>
      <w:r w:rsidRPr="008C15DA">
        <w:rPr>
          <w:rFonts w:cs="Times New Roman"/>
          <w:color w:val="212121"/>
        </w:rPr>
        <w:t xml:space="preserve">Promocja na kanałach Kukbuk oraz </w:t>
      </w:r>
      <w:r w:rsidR="00FF66E3">
        <w:rPr>
          <w:rFonts w:cs="Times New Roman"/>
          <w:color w:val="212121"/>
        </w:rPr>
        <w:br/>
      </w:r>
      <w:r w:rsidRPr="008C15DA">
        <w:rPr>
          <w:rFonts w:cs="Times New Roman"/>
          <w:color w:val="212121"/>
        </w:rPr>
        <w:t>w SM Ewy Wachowicz</w:t>
      </w:r>
      <w:r>
        <w:rPr>
          <w:rFonts w:cs="Times New Roman"/>
          <w:color w:val="212121"/>
        </w:rPr>
        <w:t>,</w:t>
      </w:r>
    </w:p>
    <w:p w14:paraId="3A06EDBC" w14:textId="77777777" w:rsidR="007217C8" w:rsidRPr="008C15DA" w:rsidRDefault="007217C8" w:rsidP="007217C8">
      <w:pPr>
        <w:spacing w:line="240" w:lineRule="auto"/>
        <w:jc w:val="both"/>
        <w:rPr>
          <w:rFonts w:cs="Times New Roman"/>
        </w:rPr>
      </w:pPr>
      <w:r w:rsidRPr="008C15DA">
        <w:rPr>
          <w:rFonts w:cs="Times New Roman"/>
        </w:rPr>
        <w:t>4) uczestnictwo Marki Toruń w badaniach „Mystery Client</w:t>
      </w:r>
      <w:r>
        <w:rPr>
          <w:rFonts w:cs="Times New Roman"/>
        </w:rPr>
        <w:t>”,</w:t>
      </w:r>
    </w:p>
    <w:p w14:paraId="36DB2A14" w14:textId="77777777" w:rsidR="007217C8" w:rsidRPr="008C15DA" w:rsidRDefault="007217C8" w:rsidP="007217C8">
      <w:pPr>
        <w:spacing w:line="240" w:lineRule="auto"/>
        <w:jc w:val="both"/>
        <w:rPr>
          <w:rFonts w:cs="Times New Roman"/>
        </w:rPr>
      </w:pPr>
      <w:r w:rsidRPr="008C15DA">
        <w:rPr>
          <w:rFonts w:cs="Times New Roman"/>
        </w:rPr>
        <w:t>5) kampania internetowa Google Display Network (Go</w:t>
      </w:r>
      <w:r w:rsidR="00FF66E3">
        <w:rPr>
          <w:rFonts w:cs="Times New Roman"/>
        </w:rPr>
        <w:t>ogle Ads) w terminie: 4-30.</w:t>
      </w:r>
      <w:r w:rsidRPr="008C15DA">
        <w:rPr>
          <w:rFonts w:cs="Times New Roman"/>
        </w:rPr>
        <w:t>10 2023</w:t>
      </w:r>
      <w:r>
        <w:rPr>
          <w:rFonts w:cs="Times New Roman"/>
        </w:rPr>
        <w:t xml:space="preserve"> r.,</w:t>
      </w:r>
    </w:p>
    <w:p w14:paraId="10EA0082" w14:textId="77777777" w:rsidR="007217C8" w:rsidRPr="008C15DA" w:rsidRDefault="007217C8" w:rsidP="007217C8">
      <w:pPr>
        <w:spacing w:line="240" w:lineRule="auto"/>
        <w:jc w:val="both"/>
        <w:rPr>
          <w:rFonts w:cs="Times New Roman"/>
        </w:rPr>
      </w:pPr>
      <w:r w:rsidRPr="008C15DA">
        <w:rPr>
          <w:rFonts w:cs="Times New Roman"/>
        </w:rPr>
        <w:t>6</w:t>
      </w:r>
      <w:r w:rsidRPr="008C15DA">
        <w:rPr>
          <w:rFonts w:cs="Times New Roman"/>
          <w:i/>
          <w:iCs/>
        </w:rPr>
        <w:t xml:space="preserve">) </w:t>
      </w:r>
      <w:r w:rsidRPr="008C15DA">
        <w:rPr>
          <w:rFonts w:cs="Times New Roman"/>
          <w:iCs/>
        </w:rPr>
        <w:t xml:space="preserve">2023 </w:t>
      </w:r>
      <w:r>
        <w:rPr>
          <w:rFonts w:cs="Times New Roman"/>
          <w:iCs/>
        </w:rPr>
        <w:t xml:space="preserve">- </w:t>
      </w:r>
      <w:r w:rsidRPr="008C15DA">
        <w:rPr>
          <w:rFonts w:cs="Times New Roman"/>
          <w:iCs/>
        </w:rPr>
        <w:t xml:space="preserve">w konkursach </w:t>
      </w:r>
      <w:r>
        <w:rPr>
          <w:rFonts w:cs="Times New Roman"/>
          <w:iCs/>
        </w:rPr>
        <w:t>Ministerstwa Sportu i Turystyki</w:t>
      </w:r>
      <w:r w:rsidRPr="008C15DA">
        <w:rPr>
          <w:rFonts w:cs="Times New Roman"/>
          <w:iCs/>
        </w:rPr>
        <w:t xml:space="preserve"> skierowanych dla organizacji pozarządowych tytuł Polskiej Marki Turystycznej był dodatkowo punktowany, dzięki podpisanemu listu polecającego przez Prezydenta Miasta Torunia Lokalna Organizacja Turystyczna zdobyła dofinansowanie w wysokości 250 tys. zł na stworzenie</w:t>
      </w:r>
      <w:r>
        <w:rPr>
          <w:rFonts w:cs="Times New Roman"/>
          <w:iCs/>
        </w:rPr>
        <w:t xml:space="preserve"> toruńskiego szlaku kulinarnego,</w:t>
      </w:r>
    </w:p>
    <w:p w14:paraId="7C223A63" w14:textId="77777777" w:rsidR="007217C8" w:rsidRPr="00FF2DC4" w:rsidRDefault="00FF66E3" w:rsidP="00FF2DC4">
      <w:pPr>
        <w:spacing w:line="240" w:lineRule="auto"/>
        <w:jc w:val="both"/>
        <w:rPr>
          <w:rFonts w:cs="Times New Roman"/>
          <w:lang w:eastAsia="pl-PL"/>
        </w:rPr>
      </w:pPr>
      <w:r>
        <w:rPr>
          <w:rFonts w:cs="Times New Roman"/>
          <w:lang w:eastAsia="pl-PL"/>
        </w:rPr>
        <w:t>7) w</w:t>
      </w:r>
      <w:r w:rsidR="007217C8" w:rsidRPr="008C15DA">
        <w:rPr>
          <w:rFonts w:cs="Times New Roman"/>
          <w:lang w:eastAsia="pl-PL"/>
        </w:rPr>
        <w:t xml:space="preserve"> ramach projektu Polskie Marki Turystyczne na stoisku Polskiej Organizacji Turystycznej oferta turystyczna Torunia prezentowana była na wyd</w:t>
      </w:r>
      <w:r w:rsidR="007217C8">
        <w:rPr>
          <w:rFonts w:cs="Times New Roman"/>
          <w:lang w:eastAsia="pl-PL"/>
        </w:rPr>
        <w:t>arzeniach targowych.</w:t>
      </w:r>
    </w:p>
    <w:p w14:paraId="4826ECE3" w14:textId="77777777" w:rsidR="007217C8" w:rsidRPr="00CA1C3C" w:rsidRDefault="007217C8" w:rsidP="007217C8">
      <w:pPr>
        <w:spacing w:line="240" w:lineRule="auto"/>
        <w:rPr>
          <w:b/>
        </w:rPr>
      </w:pPr>
      <w:r>
        <w:rPr>
          <w:b/>
        </w:rPr>
        <w:t>2. Promocja Toru</w:t>
      </w:r>
      <w:r w:rsidRPr="00CA1C3C">
        <w:rPr>
          <w:b/>
        </w:rPr>
        <w:t>nia w mediach</w:t>
      </w:r>
    </w:p>
    <w:p w14:paraId="185AA34C" w14:textId="77777777" w:rsidR="007217C8" w:rsidRPr="0066234A" w:rsidRDefault="007217C8" w:rsidP="007217C8">
      <w:pPr>
        <w:spacing w:line="240" w:lineRule="auto"/>
        <w:rPr>
          <w:b/>
        </w:rPr>
      </w:pPr>
      <w:r w:rsidRPr="0066234A">
        <w:rPr>
          <w:b/>
        </w:rPr>
        <w:t xml:space="preserve">1) </w:t>
      </w:r>
      <w:r w:rsidRPr="0066234A">
        <w:rPr>
          <w:b/>
          <w:i/>
        </w:rPr>
        <w:t>Toruń w TV</w:t>
      </w:r>
    </w:p>
    <w:p w14:paraId="6837647D" w14:textId="77777777" w:rsidR="007217C8" w:rsidRPr="002578F2" w:rsidRDefault="007217C8" w:rsidP="007217C8">
      <w:pPr>
        <w:spacing w:line="240" w:lineRule="auto"/>
        <w:jc w:val="both"/>
      </w:pPr>
      <w:r w:rsidRPr="002578F2">
        <w:t>Największa kampania promująca Toruń, jako atrakcyjną destynację turystyczną miała związek z umową z Discovery Sports Events na o</w:t>
      </w:r>
      <w:r>
        <w:t xml:space="preserve">rganizację Speedway Grand Prix. </w:t>
      </w:r>
      <w:r w:rsidRPr="008C15DA">
        <w:rPr>
          <w:rFonts w:cs="Times New Roman"/>
        </w:rPr>
        <w:t xml:space="preserve">Na przełomie kwietnia i maja 2023 r. 30-sekundowy spot Torunia w języku polskim, angielskim </w:t>
      </w:r>
      <w:r>
        <w:rPr>
          <w:rFonts w:cs="Times New Roman"/>
        </w:rPr>
        <w:br/>
      </w:r>
      <w:r w:rsidR="00FF66E3">
        <w:rPr>
          <w:rFonts w:cs="Times New Roman"/>
        </w:rPr>
        <w:t xml:space="preserve">i francuskim ukazał się </w:t>
      </w:r>
      <w:r>
        <w:rPr>
          <w:rFonts w:cs="Times New Roman"/>
        </w:rPr>
        <w:t>po 60 razy</w:t>
      </w:r>
      <w:r w:rsidR="00FF66E3">
        <w:rPr>
          <w:rFonts w:cs="Times New Roman"/>
        </w:rPr>
        <w:t xml:space="preserve">: w TVN, </w:t>
      </w:r>
      <w:r>
        <w:rPr>
          <w:rFonts w:cs="Times New Roman"/>
        </w:rPr>
        <w:t xml:space="preserve">TVN 24, </w:t>
      </w:r>
      <w:r w:rsidRPr="008C15DA">
        <w:rPr>
          <w:rFonts w:cs="Times New Roman"/>
        </w:rPr>
        <w:t>Eurospo</w:t>
      </w:r>
      <w:r>
        <w:rPr>
          <w:rFonts w:cs="Times New Roman"/>
        </w:rPr>
        <w:t xml:space="preserve">rcie 1 (kanał ogólnoeuropejski), </w:t>
      </w:r>
      <w:r w:rsidRPr="008C15DA">
        <w:rPr>
          <w:rFonts w:cs="Times New Roman"/>
        </w:rPr>
        <w:t>Eurosporcie 2 (kanał ogólnoeuropejski)</w:t>
      </w:r>
      <w:r>
        <w:rPr>
          <w:rFonts w:cs="Times New Roman"/>
        </w:rPr>
        <w:t xml:space="preserve"> oraz </w:t>
      </w:r>
      <w:r w:rsidRPr="008C15DA">
        <w:rPr>
          <w:rFonts w:cs="Times New Roman"/>
        </w:rPr>
        <w:t>80 razy w Travel Channel (kanał ogólnoeuropejski)</w:t>
      </w:r>
      <w:r>
        <w:t xml:space="preserve">. </w:t>
      </w:r>
      <w:r w:rsidRPr="008C15DA">
        <w:rPr>
          <w:rFonts w:cs="Times New Roman"/>
        </w:rPr>
        <w:t>Dodatkowo 30 września</w:t>
      </w:r>
      <w:r>
        <w:rPr>
          <w:rFonts w:cs="Times New Roman"/>
        </w:rPr>
        <w:t>,</w:t>
      </w:r>
      <w:r w:rsidRPr="008C15DA">
        <w:rPr>
          <w:rFonts w:cs="Times New Roman"/>
        </w:rPr>
        <w:t xml:space="preserve"> tj. w dniu, w którym odbywał się finał turnieju </w:t>
      </w:r>
      <w:r>
        <w:rPr>
          <w:rFonts w:cs="Times New Roman"/>
        </w:rPr>
        <w:t xml:space="preserve">SGP w Toruniu, promocja realizowana była </w:t>
      </w:r>
      <w:r w:rsidRPr="008C15DA">
        <w:rPr>
          <w:rFonts w:cs="Times New Roman"/>
        </w:rPr>
        <w:t xml:space="preserve">w ramach tzw. wejść pogodowych na żywo (cztery wejścia) w programie Dzień dobry TVN. </w:t>
      </w:r>
    </w:p>
    <w:p w14:paraId="3016ECFF" w14:textId="77777777" w:rsidR="007217C8" w:rsidRPr="008C15DA" w:rsidRDefault="007217C8" w:rsidP="007217C8">
      <w:pPr>
        <w:spacing w:line="240" w:lineRule="auto"/>
        <w:rPr>
          <w:rFonts w:cs="Times New Roman"/>
        </w:rPr>
      </w:pPr>
      <w:r w:rsidRPr="008C15DA">
        <w:rPr>
          <w:rFonts w:cs="Times New Roman"/>
        </w:rPr>
        <w:t>W Polsce kampania wygenerowała następujące parametry w grupie All 4+:</w:t>
      </w:r>
    </w:p>
    <w:p w14:paraId="7A8EC774" w14:textId="77777777" w:rsidR="007217C8" w:rsidRPr="008C15DA" w:rsidRDefault="007217C8" w:rsidP="007217C8">
      <w:pPr>
        <w:spacing w:line="240" w:lineRule="auto"/>
        <w:rPr>
          <w:rFonts w:cs="Times New Roman"/>
        </w:rPr>
      </w:pPr>
      <w:r>
        <w:rPr>
          <w:rFonts w:cs="Times New Roman"/>
        </w:rPr>
        <w:t>- 149,92 GRP (53.479.</w:t>
      </w:r>
      <w:r w:rsidRPr="008C15DA">
        <w:rPr>
          <w:rFonts w:cs="Times New Roman"/>
        </w:rPr>
        <w:t>883 kontakty reklamowe)</w:t>
      </w:r>
    </w:p>
    <w:p w14:paraId="52869EA8" w14:textId="77777777" w:rsidR="007217C8" w:rsidRDefault="007217C8" w:rsidP="007217C8">
      <w:pPr>
        <w:spacing w:line="240" w:lineRule="auto"/>
        <w:rPr>
          <w:rFonts w:cs="Times New Roman"/>
        </w:rPr>
      </w:pPr>
      <w:r w:rsidRPr="008C15DA">
        <w:rPr>
          <w:rFonts w:cs="Times New Roman"/>
        </w:rPr>
        <w:t>- zasięg 1+ wyniósł 36,08% co oznacza, że przynajmnie</w:t>
      </w:r>
      <w:r>
        <w:rPr>
          <w:rFonts w:cs="Times New Roman"/>
        </w:rPr>
        <w:t>j jeden raz reklamę widziało 12.868.</w:t>
      </w:r>
      <w:r w:rsidRPr="008C15DA">
        <w:rPr>
          <w:rFonts w:cs="Times New Roman"/>
        </w:rPr>
        <w:t>846 osób.</w:t>
      </w:r>
    </w:p>
    <w:p w14:paraId="11817411" w14:textId="77777777" w:rsidR="007217C8" w:rsidRPr="00FF66E3" w:rsidRDefault="007217C8" w:rsidP="00FF66E3">
      <w:pPr>
        <w:spacing w:line="240" w:lineRule="auto"/>
        <w:jc w:val="both"/>
      </w:pPr>
      <w:r w:rsidRPr="002578F2">
        <w:t xml:space="preserve">Toruń </w:t>
      </w:r>
      <w:r>
        <w:t>promowany był również w programie Pytanie</w:t>
      </w:r>
      <w:r w:rsidRPr="002578F2">
        <w:t xml:space="preserve"> na śniadanie </w:t>
      </w:r>
      <w:r>
        <w:t xml:space="preserve">w </w:t>
      </w:r>
      <w:r w:rsidRPr="002578F2">
        <w:t>TVP</w:t>
      </w:r>
      <w:r>
        <w:t xml:space="preserve">, gdzie </w:t>
      </w:r>
      <w:r w:rsidRPr="008C15DA">
        <w:rPr>
          <w:rFonts w:cs="Times New Roman"/>
        </w:rPr>
        <w:t>1 grudnia</w:t>
      </w:r>
      <w:r>
        <w:rPr>
          <w:rFonts w:cs="Times New Roman"/>
        </w:rPr>
        <w:t xml:space="preserve"> 2023 r. </w:t>
      </w:r>
      <w:r w:rsidRPr="008C15DA">
        <w:rPr>
          <w:rFonts w:cs="Times New Roman"/>
        </w:rPr>
        <w:t xml:space="preserve">wyemitowano reportaż pn. </w:t>
      </w:r>
      <w:r>
        <w:rPr>
          <w:rFonts w:cs="Times New Roman"/>
        </w:rPr>
        <w:t>“</w:t>
      </w:r>
      <w:r w:rsidRPr="008C15DA">
        <w:rPr>
          <w:rFonts w:cs="Times New Roman"/>
        </w:rPr>
        <w:t>Toruń – idealne miasto na zimowy citybreak</w:t>
      </w:r>
      <w:r>
        <w:rPr>
          <w:rFonts w:cs="Times New Roman"/>
        </w:rPr>
        <w:t>”.</w:t>
      </w:r>
      <w:r w:rsidR="00FF66E3">
        <w:rPr>
          <w:rFonts w:cs="Times New Roman"/>
        </w:rPr>
        <w:t xml:space="preserve"> </w:t>
      </w:r>
      <w:r w:rsidRPr="008C15DA">
        <w:rPr>
          <w:rFonts w:cs="Times New Roman"/>
        </w:rPr>
        <w:t>Redakcja odwiedziła Dom Mikołaja Kopernika, Muzeum Toruńskiego Piernika oraz trening łyżwiarzy figurowych na Tor-Torze</w:t>
      </w:r>
      <w:r>
        <w:t xml:space="preserve"> (</w:t>
      </w:r>
      <w:r w:rsidRPr="008C15DA">
        <w:rPr>
          <w:rFonts w:cs="Times New Roman"/>
        </w:rPr>
        <w:t>https://pytanienasniadanie.tvp.pl/74466754/torun-idealne-miasto-na-zimowy-citybreak</w:t>
      </w:r>
      <w:r>
        <w:rPr>
          <w:rFonts w:cs="Times New Roman"/>
        </w:rPr>
        <w:t>).</w:t>
      </w:r>
    </w:p>
    <w:p w14:paraId="2E4E6C45" w14:textId="77777777" w:rsidR="007217C8" w:rsidRPr="0066234A" w:rsidRDefault="007217C8" w:rsidP="007217C8">
      <w:pPr>
        <w:spacing w:line="240" w:lineRule="auto"/>
        <w:rPr>
          <w:b/>
          <w:i/>
        </w:rPr>
      </w:pPr>
      <w:r w:rsidRPr="0066234A">
        <w:rPr>
          <w:b/>
        </w:rPr>
        <w:t>2</w:t>
      </w:r>
      <w:r w:rsidRPr="0066234A">
        <w:rPr>
          <w:b/>
          <w:i/>
        </w:rPr>
        <w:t>) Toruń w radiu</w:t>
      </w:r>
    </w:p>
    <w:p w14:paraId="119C6078" w14:textId="77777777" w:rsidR="007217C8" w:rsidRPr="00FF66E3" w:rsidRDefault="00FF66E3" w:rsidP="00FF66E3">
      <w:pPr>
        <w:spacing w:line="240" w:lineRule="auto"/>
        <w:jc w:val="both"/>
      </w:pPr>
      <w:r>
        <w:t>W 2023 r. przy okazji 550. r</w:t>
      </w:r>
      <w:r w:rsidR="007217C8" w:rsidRPr="00E80A86">
        <w:t>ocznicy urodzin Mikołaja Kopernika zorganizowano wyjazdową audycję Radia 357, które nadawało z dziedzińca Ratusza Staromiejskiego. W trakcie audycji opowiedziano o Koperniku, toruńskich piernikach i kulturze w mieście.</w:t>
      </w:r>
      <w:r>
        <w:t xml:space="preserve"> </w:t>
      </w:r>
      <w:r w:rsidR="007217C8" w:rsidRPr="008C15DA">
        <w:rPr>
          <w:rFonts w:cs="Times New Roman"/>
        </w:rPr>
        <w:t xml:space="preserve">Gościem audycji był m.in. autor komiksu o Koperniku, </w:t>
      </w:r>
      <w:r w:rsidR="007217C8">
        <w:rPr>
          <w:rFonts w:cs="Times New Roman"/>
        </w:rPr>
        <w:t xml:space="preserve">którego miasto było patronem: </w:t>
      </w:r>
      <w:r w:rsidR="007217C8" w:rsidRPr="008C15DA">
        <w:rPr>
          <w:rFonts w:cs="Times New Roman"/>
        </w:rPr>
        <w:t>hiszp</w:t>
      </w:r>
      <w:r>
        <w:rPr>
          <w:rFonts w:cs="Times New Roman"/>
        </w:rPr>
        <w:t xml:space="preserve">ański rysownik Jordi Bayarri, </w:t>
      </w:r>
      <w:r w:rsidR="007217C8" w:rsidRPr="008C15DA">
        <w:rPr>
          <w:rFonts w:cs="Times New Roman"/>
        </w:rPr>
        <w:t>który kilka godzin wcześniej w amfiteatrze Baja Pomorskiego zaprezentował dzieciom z toruńskich przedszkoli komiks wydany w cyklu „Najwybitniejsi Naukowcy”.</w:t>
      </w:r>
    </w:p>
    <w:p w14:paraId="372DA76C" w14:textId="77777777" w:rsidR="007217C8" w:rsidRPr="0066234A" w:rsidRDefault="007217C8" w:rsidP="007217C8">
      <w:pPr>
        <w:spacing w:line="240" w:lineRule="auto"/>
        <w:rPr>
          <w:rFonts w:cs="Times New Roman"/>
          <w:b/>
          <w:i/>
        </w:rPr>
      </w:pPr>
      <w:r w:rsidRPr="0066234A">
        <w:rPr>
          <w:rFonts w:cs="Times New Roman"/>
          <w:b/>
        </w:rPr>
        <w:t xml:space="preserve">3) </w:t>
      </w:r>
      <w:r w:rsidRPr="0066234A">
        <w:rPr>
          <w:rFonts w:cs="Times New Roman"/>
          <w:b/>
          <w:i/>
        </w:rPr>
        <w:t>Internet</w:t>
      </w:r>
    </w:p>
    <w:p w14:paraId="6D7CAD2D" w14:textId="77777777" w:rsidR="007217C8" w:rsidRPr="00E80A86" w:rsidRDefault="007217C8" w:rsidP="007217C8">
      <w:pPr>
        <w:spacing w:line="240" w:lineRule="auto"/>
        <w:jc w:val="both"/>
      </w:pPr>
      <w:r>
        <w:t xml:space="preserve">* Współpraca </w:t>
      </w:r>
      <w:r w:rsidR="00FF66E3">
        <w:t>promocyjna z blogerką prowadzącą</w:t>
      </w:r>
      <w:r>
        <w:t xml:space="preserve"> </w:t>
      </w:r>
      <w:r w:rsidRPr="00E80A86">
        <w:t>gdzi</w:t>
      </w:r>
      <w:r>
        <w:t>ewpolscenaweekend.pl – Katarzyną Węgrzyn (</w:t>
      </w:r>
      <w:r>
        <w:rPr>
          <w:rFonts w:cs="Times New Roman"/>
        </w:rPr>
        <w:t>a</w:t>
      </w:r>
      <w:r w:rsidRPr="008C15DA">
        <w:rPr>
          <w:rFonts w:cs="Times New Roman"/>
        </w:rPr>
        <w:t>bsolwentka turyst</w:t>
      </w:r>
      <w:r>
        <w:rPr>
          <w:rFonts w:cs="Times New Roman"/>
        </w:rPr>
        <w:t>yki, gedanistka i studentka versavianistyki, a</w:t>
      </w:r>
      <w:r w:rsidRPr="008C15DA">
        <w:rPr>
          <w:rFonts w:cs="Times New Roman"/>
        </w:rPr>
        <w:t>utorka dwóch bestsel</w:t>
      </w:r>
      <w:r>
        <w:rPr>
          <w:rFonts w:cs="Times New Roman"/>
        </w:rPr>
        <w:t>lerowych przewodników po Polsce;</w:t>
      </w:r>
      <w:r w:rsidR="00FF66E3">
        <w:t xml:space="preserve"> ww. stron</w:t>
      </w:r>
      <w:r>
        <w:t>a w m</w:t>
      </w:r>
      <w:r w:rsidRPr="008C15DA">
        <w:rPr>
          <w:rFonts w:cs="Times New Roman"/>
        </w:rPr>
        <w:t>edia</w:t>
      </w:r>
      <w:r>
        <w:rPr>
          <w:rFonts w:cs="Times New Roman"/>
        </w:rPr>
        <w:t>ch społecznościowych: Facebook – 239 tys.</w:t>
      </w:r>
      <w:r w:rsidR="00FF66E3">
        <w:rPr>
          <w:rFonts w:cs="Times New Roman"/>
        </w:rPr>
        <w:t xml:space="preserve"> f</w:t>
      </w:r>
      <w:r w:rsidRPr="008C15DA">
        <w:rPr>
          <w:rFonts w:cs="Times New Roman"/>
        </w:rPr>
        <w:t>anów</w:t>
      </w:r>
      <w:r>
        <w:t xml:space="preserve">, </w:t>
      </w:r>
      <w:r>
        <w:rPr>
          <w:rFonts w:cs="Times New Roman"/>
        </w:rPr>
        <w:t>Instagram – 201 tys.</w:t>
      </w:r>
      <w:r w:rsidR="00FF66E3">
        <w:rPr>
          <w:rFonts w:cs="Times New Roman"/>
        </w:rPr>
        <w:t xml:space="preserve"> f</w:t>
      </w:r>
      <w:r w:rsidRPr="008C15DA">
        <w:rPr>
          <w:rFonts w:cs="Times New Roman"/>
        </w:rPr>
        <w:t>anów</w:t>
      </w:r>
      <w:r>
        <w:rPr>
          <w:rFonts w:cs="Times New Roman"/>
        </w:rPr>
        <w:t>).</w:t>
      </w:r>
    </w:p>
    <w:p w14:paraId="630C9A78" w14:textId="77777777" w:rsidR="007217C8" w:rsidRPr="00E80A86" w:rsidRDefault="007217C8" w:rsidP="007217C8">
      <w:pPr>
        <w:jc w:val="both"/>
        <w:rPr>
          <w:rFonts w:cs="Times New Roman"/>
        </w:rPr>
      </w:pPr>
      <w:r w:rsidRPr="008C15DA">
        <w:rPr>
          <w:rFonts w:cs="Times New Roman"/>
        </w:rPr>
        <w:t xml:space="preserve">W trakcie 3-dniowej wizyty </w:t>
      </w:r>
      <w:r>
        <w:rPr>
          <w:rFonts w:cs="Times New Roman"/>
        </w:rPr>
        <w:t xml:space="preserve">w Toruniu </w:t>
      </w:r>
      <w:r w:rsidRPr="008C15DA">
        <w:rPr>
          <w:rFonts w:cs="Times New Roman"/>
        </w:rPr>
        <w:t xml:space="preserve">blogerka mieszkała w Hotelu Copernicus, z którym </w:t>
      </w:r>
      <w:r>
        <w:rPr>
          <w:rFonts w:cs="Times New Roman"/>
        </w:rPr>
        <w:t>Gmina nawiązała</w:t>
      </w:r>
      <w:r w:rsidRPr="008C15DA">
        <w:rPr>
          <w:rFonts w:cs="Times New Roman"/>
        </w:rPr>
        <w:t xml:space="preserve"> współpracę barterową – w zamian za pokazanie hotelu przez autorkę wzięli na siebie koszty zakwaterowania w apartamencie, koszty śniadań oraz kolac</w:t>
      </w:r>
      <w:r>
        <w:rPr>
          <w:rFonts w:cs="Times New Roman"/>
        </w:rPr>
        <w:t>ji w ich hotelowej restauracji. W ramach pobytu zwiedzała</w:t>
      </w:r>
      <w:r w:rsidRPr="008C15DA">
        <w:rPr>
          <w:rFonts w:cs="Times New Roman"/>
        </w:rPr>
        <w:t xml:space="preserve"> i pokazyw</w:t>
      </w:r>
      <w:r>
        <w:rPr>
          <w:rFonts w:cs="Times New Roman"/>
        </w:rPr>
        <w:t>ała Toruń</w:t>
      </w:r>
      <w:r w:rsidRPr="008C15DA">
        <w:rPr>
          <w:rFonts w:cs="Times New Roman"/>
        </w:rPr>
        <w:t xml:space="preserve"> w swoich social mediach </w:t>
      </w:r>
      <w:r>
        <w:rPr>
          <w:rFonts w:cs="Times New Roman"/>
        </w:rPr>
        <w:br/>
      </w:r>
      <w:r w:rsidRPr="008C15DA">
        <w:rPr>
          <w:rFonts w:cs="Times New Roman"/>
        </w:rPr>
        <w:t xml:space="preserve">i w powstałym później przewodniku opublikowanym na stronie gdziewpolscenaweekend.pl </w:t>
      </w:r>
      <w:r>
        <w:rPr>
          <w:rFonts w:cs="Times New Roman"/>
        </w:rPr>
        <w:br/>
      </w:r>
      <w:r>
        <w:rPr>
          <w:rFonts w:cs="Times New Roman"/>
        </w:rPr>
        <w:lastRenderedPageBreak/>
        <w:t>i skupiała</w:t>
      </w:r>
      <w:r w:rsidRPr="008C15DA">
        <w:rPr>
          <w:rFonts w:cs="Times New Roman"/>
        </w:rPr>
        <w:t xml:space="preserve"> się na mniej znanych i oczywistych atrakcjach turystycznych miasta oraz </w:t>
      </w:r>
      <w:r>
        <w:rPr>
          <w:rFonts w:cs="Times New Roman"/>
        </w:rPr>
        <w:br/>
      </w:r>
      <w:r w:rsidRPr="008C15DA">
        <w:rPr>
          <w:rFonts w:cs="Times New Roman"/>
        </w:rPr>
        <w:t>na promocji Torunia, jako miejsca z doskonałą i różnorodną ofertą gastronomiczną.</w:t>
      </w:r>
      <w:r w:rsidR="00FF66E3">
        <w:rPr>
          <w:rFonts w:cs="Times New Roman"/>
        </w:rPr>
        <w:t xml:space="preserve"> </w:t>
      </w:r>
      <w:r w:rsidRPr="008C15DA">
        <w:rPr>
          <w:rFonts w:cs="Times New Roman"/>
        </w:rPr>
        <w:t>Blogerka odwiedziła</w:t>
      </w:r>
      <w:r>
        <w:rPr>
          <w:rFonts w:cs="Times New Roman"/>
        </w:rPr>
        <w:t xml:space="preserve"> i pokazała śledzącym ją fanom: Muzeum Partaczy, Muzeum gen. Elżbiety Zawackiej, Ruiny Zamku Dybowskiego, Piwnicę Hanzy, Muzeum Dom</w:t>
      </w:r>
      <w:r w:rsidR="00FF66E3">
        <w:rPr>
          <w:rFonts w:cs="Times New Roman"/>
        </w:rPr>
        <w:t xml:space="preserve"> </w:t>
      </w:r>
      <w:r>
        <w:rPr>
          <w:rFonts w:cs="Times New Roman"/>
        </w:rPr>
        <w:t xml:space="preserve">PRL, Muzeum Zabawek, </w:t>
      </w:r>
      <w:r w:rsidRPr="008C15DA">
        <w:rPr>
          <w:rFonts w:cs="Times New Roman"/>
        </w:rPr>
        <w:t>Dom Legend Toruńskich</w:t>
      </w:r>
      <w:r>
        <w:rPr>
          <w:rFonts w:cs="Times New Roman"/>
        </w:rPr>
        <w:t xml:space="preserve">, </w:t>
      </w:r>
      <w:r w:rsidRPr="008C15DA">
        <w:rPr>
          <w:rFonts w:cs="Times New Roman"/>
        </w:rPr>
        <w:t>starówkę i okolice, w tym Stary Rynek, Krzywą Wieżę, Dolinę Marzeń</w:t>
      </w:r>
      <w:r>
        <w:rPr>
          <w:rFonts w:cs="Times New Roman"/>
        </w:rPr>
        <w:t xml:space="preserve">, </w:t>
      </w:r>
      <w:r w:rsidRPr="008C15DA">
        <w:rPr>
          <w:rFonts w:cs="Times New Roman"/>
        </w:rPr>
        <w:t>kilka restauracji</w:t>
      </w:r>
      <w:r>
        <w:rPr>
          <w:rFonts w:cs="Times New Roman"/>
        </w:rPr>
        <w:t>. Efektem są</w:t>
      </w:r>
      <w:r w:rsidRPr="008C15DA">
        <w:rPr>
          <w:rFonts w:cs="Times New Roman"/>
        </w:rPr>
        <w:t xml:space="preserve"> dziesiątki tysięcy odtworzęń nagranych rolek, wideo, wyświetleń postów, galerii zdjęć i samego przewodnika na stronie.</w:t>
      </w:r>
    </w:p>
    <w:p w14:paraId="758EE8FF" w14:textId="77777777" w:rsidR="007217C8" w:rsidRDefault="007217C8" w:rsidP="007217C8">
      <w:pPr>
        <w:spacing w:line="240" w:lineRule="auto"/>
        <w:jc w:val="both"/>
      </w:pPr>
      <w:r>
        <w:t xml:space="preserve">* </w:t>
      </w:r>
      <w:r w:rsidRPr="00E80A86">
        <w:t xml:space="preserve">Kampania Google Ads </w:t>
      </w:r>
      <w:r>
        <w:t>(</w:t>
      </w:r>
      <w:r w:rsidRPr="00E80A86">
        <w:t>we współpracy z POT</w:t>
      </w:r>
      <w:r>
        <w:t xml:space="preserve">) - </w:t>
      </w:r>
      <w:r>
        <w:rPr>
          <w:rFonts w:cs="Times New Roman"/>
        </w:rPr>
        <w:t>r</w:t>
      </w:r>
      <w:r w:rsidRPr="008C15DA">
        <w:rPr>
          <w:rFonts w:cs="Times New Roman"/>
        </w:rPr>
        <w:t>eklamy „Magiczny Toruń” przekierowujące na stronę poświęconą miastu wyświetlono ponad</w:t>
      </w:r>
      <w:r>
        <w:rPr>
          <w:rFonts w:cs="Times New Roman"/>
        </w:rPr>
        <w:t xml:space="preserve"> 1 mln razy. Na stronę weszło 4.</w:t>
      </w:r>
      <w:r w:rsidRPr="008C15DA">
        <w:rPr>
          <w:rFonts w:cs="Times New Roman"/>
        </w:rPr>
        <w:t>733 internautów</w:t>
      </w:r>
      <w:r w:rsidR="0066234A">
        <w:rPr>
          <w:rFonts w:cs="Times New Roman"/>
        </w:rPr>
        <w:t>,o</w:t>
      </w:r>
      <w:r w:rsidRPr="008C15DA">
        <w:rPr>
          <w:rFonts w:cs="Times New Roman"/>
        </w:rPr>
        <w:t>kres: 4.10 – 30.10 2023</w:t>
      </w:r>
      <w:r>
        <w:rPr>
          <w:rFonts w:cs="Times New Roman"/>
        </w:rPr>
        <w:t xml:space="preserve"> r.</w:t>
      </w:r>
    </w:p>
    <w:p w14:paraId="068D8510" w14:textId="77777777" w:rsidR="007217C8" w:rsidRPr="0066234A" w:rsidRDefault="007217C8" w:rsidP="007217C8">
      <w:pPr>
        <w:spacing w:line="240" w:lineRule="auto"/>
        <w:jc w:val="both"/>
      </w:pPr>
      <w:r>
        <w:t xml:space="preserve">* </w:t>
      </w:r>
      <w:r w:rsidRPr="00A01921">
        <w:t>Mecenat nad audiobookiem powieści Krzysztofa Czyżewskiego pt. „Izabela. Świat w płomieniach” Wydawnictwa Pascal</w:t>
      </w:r>
      <w:r>
        <w:t>. 20 października 2023 r.</w:t>
      </w:r>
      <w:r w:rsidRPr="00A01921">
        <w:t xml:space="preserve"> w Toruniu odbyła się premiera audiobooka </w:t>
      </w:r>
      <w:r>
        <w:t xml:space="preserve">ww. </w:t>
      </w:r>
      <w:r w:rsidRPr="00A01921">
        <w:t>książk</w:t>
      </w:r>
      <w:r>
        <w:t>i</w:t>
      </w:r>
      <w:r w:rsidRPr="00A01921">
        <w:t>. Z</w:t>
      </w:r>
      <w:r>
        <w:t xml:space="preserve">organizowana została </w:t>
      </w:r>
      <w:r w:rsidRPr="00A01921">
        <w:t>tej okazji w R</w:t>
      </w:r>
      <w:r>
        <w:t xml:space="preserve">atuszu Staromiejskim </w:t>
      </w:r>
      <w:r w:rsidRPr="00A01921">
        <w:t>konfe</w:t>
      </w:r>
      <w:r>
        <w:t xml:space="preserve">rencja prasowa, z </w:t>
      </w:r>
      <w:r w:rsidRPr="00A01921">
        <w:t>udział</w:t>
      </w:r>
      <w:r>
        <w:t>em</w:t>
      </w:r>
      <w:r w:rsidRPr="00A01921">
        <w:t>: Prezydent</w:t>
      </w:r>
      <w:r>
        <w:t>a</w:t>
      </w:r>
      <w:r w:rsidRPr="00A01921">
        <w:t xml:space="preserve"> Torunia Michał</w:t>
      </w:r>
      <w:r>
        <w:t>a</w:t>
      </w:r>
      <w:r w:rsidRPr="00A01921">
        <w:t xml:space="preserve"> Zaleski</w:t>
      </w:r>
      <w:r>
        <w:t>ego</w:t>
      </w:r>
      <w:r w:rsidRPr="00A01921">
        <w:t>, autor</w:t>
      </w:r>
      <w:r>
        <w:t>a</w:t>
      </w:r>
      <w:r w:rsidRPr="00A01921">
        <w:t xml:space="preserve"> książki Krzysztof</w:t>
      </w:r>
      <w:r>
        <w:t>a</w:t>
      </w:r>
      <w:r w:rsidRPr="00A01921">
        <w:t xml:space="preserve"> Czyżewski</w:t>
      </w:r>
      <w:r>
        <w:t>ego, Księżnej Barbary Czart</w:t>
      </w:r>
      <w:r w:rsidR="0066234A">
        <w:t>oryskiej, Księżnej Ireny Bylickie</w:t>
      </w:r>
      <w:r>
        <w:t>j</w:t>
      </w:r>
      <w:r w:rsidRPr="00A01921">
        <w:t>, lektor</w:t>
      </w:r>
      <w:r>
        <w:t>a</w:t>
      </w:r>
      <w:r w:rsidRPr="00A01921">
        <w:t xml:space="preserve"> Michał</w:t>
      </w:r>
      <w:r>
        <w:t>a</w:t>
      </w:r>
      <w:r w:rsidRPr="00A01921">
        <w:t xml:space="preserve"> Klawitter</w:t>
      </w:r>
      <w:r>
        <w:t>a</w:t>
      </w:r>
      <w:r w:rsidRPr="00A01921">
        <w:t xml:space="preserve"> i przedstawici</w:t>
      </w:r>
      <w:r>
        <w:t>ela Wydawnictwa Pascal Magdaleny Jakubowskiej</w:t>
      </w:r>
      <w:r w:rsidRPr="00A01921">
        <w:t>. Toruń promowany jest na okładce wydania oraz na nagraniu w postaci tekstu promocyjnego czytanego przez lektora.</w:t>
      </w:r>
    </w:p>
    <w:p w14:paraId="7E366531" w14:textId="77777777" w:rsidR="007217C8" w:rsidRPr="002A51DA" w:rsidRDefault="007217C8" w:rsidP="007217C8">
      <w:pPr>
        <w:spacing w:line="240" w:lineRule="auto"/>
        <w:jc w:val="both"/>
        <w:rPr>
          <w:rFonts w:cs="Times New Roman"/>
          <w:lang w:eastAsia="pl-PL"/>
        </w:rPr>
      </w:pPr>
      <w:r w:rsidRPr="0066234A">
        <w:rPr>
          <w:rFonts w:cs="Times New Roman"/>
          <w:b/>
          <w:lang w:eastAsia="pl-PL"/>
        </w:rPr>
        <w:t xml:space="preserve">4) </w:t>
      </w:r>
      <w:r w:rsidRPr="0066234A">
        <w:rPr>
          <w:rFonts w:cs="Times New Roman"/>
          <w:b/>
          <w:i/>
          <w:lang w:eastAsia="pl-PL"/>
        </w:rPr>
        <w:t>Współpraca z dziennikarzami, blogerami, influencerami</w:t>
      </w:r>
      <w:r w:rsidRPr="002C5EF2">
        <w:rPr>
          <w:rFonts w:cs="Times New Roman"/>
          <w:i/>
          <w:lang w:eastAsia="pl-PL"/>
        </w:rPr>
        <w:t xml:space="preserve">, </w:t>
      </w:r>
      <w:r>
        <w:rPr>
          <w:rFonts w:cs="Times New Roman"/>
          <w:lang w:eastAsia="pl-PL"/>
        </w:rPr>
        <w:t>w formie krótkich wizyt studyjnych (w części organiz</w:t>
      </w:r>
      <w:r w:rsidR="0066234A">
        <w:rPr>
          <w:rFonts w:cs="Times New Roman"/>
          <w:lang w:eastAsia="pl-PL"/>
        </w:rPr>
        <w:t>owanych we współpracy z Polską i</w:t>
      </w:r>
      <w:r>
        <w:rPr>
          <w:rFonts w:cs="Times New Roman"/>
          <w:lang w:eastAsia="pl-PL"/>
        </w:rPr>
        <w:t xml:space="preserve"> Kujawsko-Pomorską Organizacją Turystyczną), m.in.  z Niemiec, Belgii, USA, Włoch czy Japonii.   </w:t>
      </w:r>
    </w:p>
    <w:p w14:paraId="07D4F35A" w14:textId="77777777" w:rsidR="007217C8" w:rsidRPr="0066234A" w:rsidRDefault="007217C8" w:rsidP="0066234A">
      <w:pPr>
        <w:spacing w:line="240" w:lineRule="auto"/>
        <w:jc w:val="both"/>
        <w:rPr>
          <w:lang w:eastAsia="pl-PL"/>
        </w:rPr>
      </w:pPr>
      <w:r>
        <w:rPr>
          <w:lang w:eastAsia="pl-PL"/>
        </w:rPr>
        <w:t>5</w:t>
      </w:r>
      <w:r w:rsidRPr="0066234A">
        <w:rPr>
          <w:b/>
          <w:lang w:eastAsia="pl-PL"/>
        </w:rPr>
        <w:t xml:space="preserve">) </w:t>
      </w:r>
      <w:r w:rsidRPr="0066234A">
        <w:rPr>
          <w:b/>
          <w:i/>
        </w:rPr>
        <w:t>Zamieszczanie artykułów promujących Toruń, atrakcje, produkty turystyczne, ciekawostki, wydarzenia w poszczególnych okresach 2023 roku</w:t>
      </w:r>
      <w:r w:rsidRPr="002A51DA">
        <w:t>, m.in. w magazynach:</w:t>
      </w:r>
      <w:r w:rsidR="0066234A">
        <w:t xml:space="preserve"> </w:t>
      </w:r>
      <w:r w:rsidRPr="002A51DA">
        <w:t>„Smaki polski</w:t>
      </w:r>
      <w:r>
        <w:t xml:space="preserve">ej turystyki”, Nowości,„Travel Polska” czy </w:t>
      </w:r>
      <w:r w:rsidRPr="008C15DA">
        <w:t>Wakacje na Pomorzu i Kujawach 2023</w:t>
      </w:r>
      <w:r>
        <w:t>, p</w:t>
      </w:r>
      <w:r w:rsidRPr="002A51DA">
        <w:t>romocja Torunia w ogólnopolskim Interaktywnym Przewodniku Turystycznym Polska Press Grupa</w:t>
      </w:r>
      <w:r>
        <w:rPr>
          <w:lang w:eastAsia="pl-PL"/>
        </w:rPr>
        <w:t>.</w:t>
      </w:r>
    </w:p>
    <w:p w14:paraId="0F888290" w14:textId="77777777" w:rsidR="007217C8" w:rsidRPr="0066234A" w:rsidRDefault="007217C8" w:rsidP="0066234A">
      <w:pPr>
        <w:pStyle w:val="Akapitzlist"/>
        <w:spacing w:after="0" w:line="240" w:lineRule="auto"/>
        <w:ind w:left="0"/>
        <w:jc w:val="both"/>
        <w:rPr>
          <w:rFonts w:ascii="Times New Roman" w:hAnsi="Times New Roman"/>
          <w:sz w:val="24"/>
          <w:szCs w:val="24"/>
        </w:rPr>
      </w:pPr>
      <w:r w:rsidRPr="0066234A">
        <w:rPr>
          <w:rFonts w:ascii="Times New Roman" w:hAnsi="Times New Roman"/>
          <w:b/>
          <w:sz w:val="24"/>
          <w:szCs w:val="24"/>
        </w:rPr>
        <w:t xml:space="preserve">6) </w:t>
      </w:r>
      <w:r w:rsidRPr="0066234A">
        <w:rPr>
          <w:rFonts w:ascii="Times New Roman" w:hAnsi="Times New Roman"/>
          <w:b/>
          <w:i/>
          <w:sz w:val="24"/>
          <w:szCs w:val="24"/>
        </w:rPr>
        <w:t>Udział i prezentacja oferty Torunia na targach, giełdach turystycznych oraz wydarzeniach plenerowych</w:t>
      </w:r>
      <w:r w:rsidRPr="002C5EF2">
        <w:rPr>
          <w:rFonts w:ascii="Times New Roman" w:hAnsi="Times New Roman"/>
          <w:i/>
          <w:sz w:val="24"/>
          <w:szCs w:val="24"/>
        </w:rPr>
        <w:t>:</w:t>
      </w:r>
      <w:r>
        <w:rPr>
          <w:rFonts w:ascii="Times New Roman" w:hAnsi="Times New Roman"/>
          <w:sz w:val="24"/>
          <w:szCs w:val="24"/>
        </w:rPr>
        <w:t xml:space="preserve"> w ramach </w:t>
      </w:r>
      <w:r w:rsidRPr="002C5EF2">
        <w:rPr>
          <w:rFonts w:ascii="Times New Roman" w:hAnsi="Times New Roman"/>
          <w:sz w:val="24"/>
          <w:szCs w:val="24"/>
        </w:rPr>
        <w:t>24. Międzynarodowe</w:t>
      </w:r>
      <w:r w:rsidR="0066234A">
        <w:rPr>
          <w:rFonts w:ascii="Times New Roman" w:hAnsi="Times New Roman"/>
          <w:sz w:val="24"/>
          <w:szCs w:val="24"/>
        </w:rPr>
        <w:t>j Wystaw</w:t>
      </w:r>
      <w:r>
        <w:rPr>
          <w:rFonts w:ascii="Times New Roman" w:hAnsi="Times New Roman"/>
          <w:sz w:val="24"/>
          <w:szCs w:val="24"/>
        </w:rPr>
        <w:t>y</w:t>
      </w:r>
      <w:r w:rsidRPr="002C5EF2">
        <w:rPr>
          <w:rFonts w:ascii="Times New Roman" w:hAnsi="Times New Roman"/>
          <w:sz w:val="24"/>
          <w:szCs w:val="24"/>
        </w:rPr>
        <w:t xml:space="preserve"> Turystycznej Travel Expo Cyprus 2023 w Nikozji w dnia</w:t>
      </w:r>
      <w:r>
        <w:rPr>
          <w:rFonts w:ascii="Times New Roman" w:hAnsi="Times New Roman"/>
          <w:sz w:val="24"/>
          <w:szCs w:val="24"/>
        </w:rPr>
        <w:t xml:space="preserve">ch 21-24 kwietnia 2023 r., na </w:t>
      </w:r>
      <w:r w:rsidRPr="002C5EF2">
        <w:rPr>
          <w:rFonts w:ascii="Times New Roman" w:hAnsi="Times New Roman"/>
          <w:sz w:val="24"/>
          <w:szCs w:val="24"/>
        </w:rPr>
        <w:t>Międzynarodowych Targach Turystycznych Tour Salon w Poznaniu w dniach 27-29 październi</w:t>
      </w:r>
      <w:r>
        <w:rPr>
          <w:rFonts w:ascii="Times New Roman" w:hAnsi="Times New Roman"/>
          <w:sz w:val="24"/>
          <w:szCs w:val="24"/>
        </w:rPr>
        <w:t xml:space="preserve">ka 2023 r. oraz </w:t>
      </w:r>
      <w:r w:rsidR="0066234A">
        <w:rPr>
          <w:rFonts w:ascii="Times New Roman" w:hAnsi="Times New Roman"/>
          <w:sz w:val="24"/>
          <w:szCs w:val="24"/>
        </w:rPr>
        <w:br/>
      </w:r>
      <w:r w:rsidRPr="002C5EF2">
        <w:rPr>
          <w:rFonts w:ascii="Times New Roman" w:hAnsi="Times New Roman"/>
          <w:sz w:val="24"/>
          <w:szCs w:val="24"/>
        </w:rPr>
        <w:t>29. Edycji Międzynarodowych Targów Turystycznych w Nadarzynie w dn</w:t>
      </w:r>
      <w:r>
        <w:rPr>
          <w:rFonts w:ascii="Times New Roman" w:hAnsi="Times New Roman"/>
          <w:sz w:val="24"/>
          <w:szCs w:val="24"/>
        </w:rPr>
        <w:t xml:space="preserve">iach 23-25 listopada 2023 r. - w obu tych wydarzeniach - </w:t>
      </w:r>
      <w:r w:rsidRPr="002C5EF2">
        <w:rPr>
          <w:rFonts w:ascii="Times New Roman" w:hAnsi="Times New Roman"/>
          <w:sz w:val="24"/>
          <w:szCs w:val="24"/>
        </w:rPr>
        <w:t>w ramach stoiska Polskiej Organizacji Turystycznej, które było dedykowane Polskim Markom Turystycznym. Miasto Toruń przekazało za pośrednictwem POT promocyjne materiały drukowane.</w:t>
      </w:r>
    </w:p>
    <w:p w14:paraId="03059101" w14:textId="77777777" w:rsidR="007217C8" w:rsidRPr="0066234A" w:rsidRDefault="007217C8" w:rsidP="007217C8">
      <w:pPr>
        <w:spacing w:line="276" w:lineRule="auto"/>
        <w:jc w:val="both"/>
        <w:rPr>
          <w:rFonts w:cs="Times New Roman"/>
          <w:b/>
        </w:rPr>
      </w:pPr>
      <w:r w:rsidRPr="0066234A">
        <w:rPr>
          <w:rFonts w:cs="Times New Roman"/>
          <w:b/>
        </w:rPr>
        <w:t xml:space="preserve">7) </w:t>
      </w:r>
      <w:r w:rsidRPr="0066234A">
        <w:rPr>
          <w:rFonts w:cs="Times New Roman"/>
          <w:b/>
          <w:i/>
        </w:rPr>
        <w:t>Akcja „Toruń za pół ceny”</w:t>
      </w:r>
    </w:p>
    <w:p w14:paraId="079879CE" w14:textId="77777777" w:rsidR="007217C8" w:rsidRPr="0066234A" w:rsidRDefault="007217C8" w:rsidP="007217C8">
      <w:pPr>
        <w:spacing w:line="240" w:lineRule="auto"/>
        <w:jc w:val="both"/>
        <w:rPr>
          <w:rFonts w:cs="Times New Roman"/>
          <w:bCs/>
        </w:rPr>
      </w:pPr>
      <w:r w:rsidRPr="008C15DA">
        <w:rPr>
          <w:rFonts w:cs="Times New Roman"/>
          <w:bCs/>
        </w:rPr>
        <w:t>W 2023</w:t>
      </w:r>
      <w:r w:rsidR="0066234A">
        <w:rPr>
          <w:rFonts w:cs="Times New Roman"/>
          <w:bCs/>
        </w:rPr>
        <w:t xml:space="preserve"> r.</w:t>
      </w:r>
      <w:r w:rsidRPr="008C15DA">
        <w:rPr>
          <w:rFonts w:cs="Times New Roman"/>
          <w:bCs/>
        </w:rPr>
        <w:t xml:space="preserve"> odbyły się dwie edycje</w:t>
      </w:r>
      <w:r>
        <w:rPr>
          <w:rFonts w:cs="Times New Roman"/>
          <w:bCs/>
        </w:rPr>
        <w:t xml:space="preserve"> akcji: wiosenna </w:t>
      </w:r>
      <w:r w:rsidRPr="008C15DA">
        <w:rPr>
          <w:rFonts w:cs="Times New Roman"/>
          <w:bCs/>
        </w:rPr>
        <w:t>w dniach 14-16 kwietnia</w:t>
      </w:r>
      <w:r>
        <w:rPr>
          <w:rFonts w:cs="Times New Roman"/>
          <w:bCs/>
        </w:rPr>
        <w:t xml:space="preserve"> oraz jesienna – </w:t>
      </w:r>
      <w:r>
        <w:rPr>
          <w:rFonts w:cs="Times New Roman"/>
          <w:bCs/>
        </w:rPr>
        <w:br/>
        <w:t>w</w:t>
      </w:r>
      <w:r w:rsidR="0066234A">
        <w:rPr>
          <w:rFonts w:cs="Times New Roman"/>
          <w:bCs/>
        </w:rPr>
        <w:t xml:space="preserve"> terminie 20 – 22 października. </w:t>
      </w:r>
      <w:r>
        <w:rPr>
          <w:rFonts w:cs="Times New Roman"/>
          <w:bCs/>
        </w:rPr>
        <w:t xml:space="preserve">Łącznie w akcji wzięło udział 370 partnerów (wiosna – </w:t>
      </w:r>
      <w:r w:rsidRPr="008C15DA">
        <w:rPr>
          <w:rFonts w:cs="Times New Roman"/>
          <w:bCs/>
        </w:rPr>
        <w:t>170</w:t>
      </w:r>
      <w:r>
        <w:rPr>
          <w:rFonts w:cs="Times New Roman"/>
          <w:bCs/>
        </w:rPr>
        <w:t xml:space="preserve">, jesień – 200). Promocja akcji realizowana była przez spoty w Radiu GRA i socialmediach społecznościowych. Ambasadorami akcji byli: </w:t>
      </w:r>
      <w:r w:rsidRPr="008C15DA">
        <w:rPr>
          <w:rFonts w:cs="Times New Roman"/>
          <w:bCs/>
        </w:rPr>
        <w:t>Sara Pach</w:t>
      </w:r>
      <w:r>
        <w:rPr>
          <w:rFonts w:cs="Times New Roman"/>
          <w:bCs/>
        </w:rPr>
        <w:t xml:space="preserve"> (wiosna) oraz Mirosław Ziętarski (jesień). Tradycyjnie organizowane były konkursy z nagrodami. Wiosną nagrodą główną</w:t>
      </w:r>
      <w:r w:rsidR="0066234A">
        <w:rPr>
          <w:rFonts w:cs="Times New Roman"/>
          <w:bCs/>
        </w:rPr>
        <w:t xml:space="preserve"> </w:t>
      </w:r>
      <w:r>
        <w:rPr>
          <w:rFonts w:cs="Times New Roman"/>
          <w:bCs/>
        </w:rPr>
        <w:t xml:space="preserve">były: </w:t>
      </w:r>
      <w:r w:rsidRPr="008C15DA">
        <w:rPr>
          <w:rFonts w:cs="Times New Roman"/>
          <w:bCs/>
        </w:rPr>
        <w:t>„Elektryczny Peugeot na Weekend” o</w:t>
      </w:r>
      <w:r>
        <w:rPr>
          <w:rFonts w:cs="Times New Roman"/>
          <w:bCs/>
        </w:rPr>
        <w:t>raz „weekend w hotelu Meeting”; p</w:t>
      </w:r>
      <w:r w:rsidRPr="008C15DA">
        <w:rPr>
          <w:rFonts w:cs="Times New Roman"/>
          <w:bCs/>
        </w:rPr>
        <w:t xml:space="preserve">odczas akcji rozdano ponad 60 </w:t>
      </w:r>
      <w:r>
        <w:rPr>
          <w:rFonts w:cs="Times New Roman"/>
          <w:bCs/>
        </w:rPr>
        <w:t xml:space="preserve">nagród </w:t>
      </w:r>
      <w:r w:rsidR="0066234A">
        <w:rPr>
          <w:rFonts w:cs="Times New Roman"/>
          <w:bCs/>
        </w:rPr>
        <w:t>wartości ponad 5 tys. z</w:t>
      </w:r>
      <w:r>
        <w:rPr>
          <w:rFonts w:cs="Times New Roman"/>
          <w:bCs/>
        </w:rPr>
        <w:t xml:space="preserve">ł, natomiast jesienią było to 6 tys. zł. </w:t>
      </w:r>
      <w:r w:rsidR="0066234A">
        <w:rPr>
          <w:rFonts w:cs="Times New Roman"/>
          <w:bCs/>
        </w:rPr>
        <w:br/>
      </w:r>
      <w:r w:rsidRPr="008C15DA">
        <w:rPr>
          <w:rFonts w:cs="Times New Roman"/>
          <w:bCs/>
        </w:rPr>
        <w:t xml:space="preserve">W dwóch edycjach akcji </w:t>
      </w:r>
      <w:r>
        <w:rPr>
          <w:rFonts w:cs="Times New Roman"/>
          <w:bCs/>
        </w:rPr>
        <w:t>w 2023 r. wzięło udział w sumie 60 tys.</w:t>
      </w:r>
      <w:r w:rsidRPr="008C15DA">
        <w:rPr>
          <w:rFonts w:cs="Times New Roman"/>
          <w:bCs/>
        </w:rPr>
        <w:t xml:space="preserve"> uczestników.</w:t>
      </w:r>
    </w:p>
    <w:p w14:paraId="7F858E47" w14:textId="77777777" w:rsidR="007217C8" w:rsidRPr="0066234A" w:rsidRDefault="007217C8" w:rsidP="007217C8">
      <w:pPr>
        <w:pStyle w:val="Akapitzlist"/>
        <w:spacing w:after="0" w:line="240" w:lineRule="auto"/>
        <w:ind w:left="567" w:hanging="513"/>
        <w:jc w:val="both"/>
        <w:rPr>
          <w:rFonts w:ascii="Times New Roman" w:hAnsi="Times New Roman"/>
          <w:b/>
          <w:i/>
          <w:sz w:val="24"/>
          <w:szCs w:val="24"/>
        </w:rPr>
      </w:pPr>
      <w:r w:rsidRPr="0066234A">
        <w:rPr>
          <w:rFonts w:ascii="Times New Roman" w:hAnsi="Times New Roman"/>
          <w:b/>
          <w:i/>
          <w:sz w:val="24"/>
          <w:szCs w:val="24"/>
        </w:rPr>
        <w:t xml:space="preserve">8) Działania promocyjne realizowane we współpracy z Ośrodkiem Informacji Turystycznej </w:t>
      </w:r>
    </w:p>
    <w:p w14:paraId="41B044B3" w14:textId="77777777" w:rsidR="007217C8" w:rsidRDefault="007217C8" w:rsidP="007217C8">
      <w:pPr>
        <w:spacing w:line="240" w:lineRule="auto"/>
        <w:jc w:val="both"/>
      </w:pPr>
      <w:r>
        <w:t>* OIT</w:t>
      </w:r>
      <w:r w:rsidRPr="00C71590">
        <w:t xml:space="preserve"> prowadzi na swoim koncie na stronie Flickr.com album zdjęć, sukcesywnie uzupełniany, z którego bezpłatnie mog</w:t>
      </w:r>
      <w:r>
        <w:t xml:space="preserve">ą korzystać zarówno turyści </w:t>
      </w:r>
      <w:r w:rsidRPr="00C71590">
        <w:t>i dziennikarze.</w:t>
      </w:r>
    </w:p>
    <w:p w14:paraId="22486EF4" w14:textId="77777777" w:rsidR="007217C8" w:rsidRDefault="007217C8" w:rsidP="007217C8">
      <w:pPr>
        <w:spacing w:line="240" w:lineRule="auto"/>
        <w:jc w:val="both"/>
      </w:pPr>
      <w:r>
        <w:t xml:space="preserve">* </w:t>
      </w:r>
      <w:r w:rsidRPr="008C241D">
        <w:t xml:space="preserve">Zorganizowano </w:t>
      </w:r>
      <w:r>
        <w:t xml:space="preserve">kolejną edycję </w:t>
      </w:r>
      <w:r w:rsidRPr="008C241D">
        <w:t>konkurs</w:t>
      </w:r>
      <w:r>
        <w:t>u</w:t>
      </w:r>
      <w:r w:rsidRPr="008C241D">
        <w:t xml:space="preserve"> "Tropiciele toruńskich tajemnic"</w:t>
      </w:r>
      <w:r>
        <w:t xml:space="preserve">, w którym </w:t>
      </w:r>
      <w:r w:rsidRPr="008C241D">
        <w:t>zło</w:t>
      </w:r>
      <w:r>
        <w:t xml:space="preserve">żono ponad 600 kuponów z czego </w:t>
      </w:r>
      <w:r w:rsidRPr="008C241D">
        <w:t>rozlosowano 60 nagród.</w:t>
      </w:r>
    </w:p>
    <w:p w14:paraId="4FD55E02" w14:textId="77777777" w:rsidR="007217C8" w:rsidRPr="008C241D" w:rsidRDefault="007217C8" w:rsidP="007217C8">
      <w:pPr>
        <w:spacing w:line="240" w:lineRule="auto"/>
        <w:jc w:val="both"/>
      </w:pPr>
      <w:r>
        <w:t xml:space="preserve">* </w:t>
      </w:r>
      <w:r w:rsidRPr="008C241D">
        <w:t xml:space="preserve">Realizacja study tour/ study press wraz z Kujawsko-Pomorską Organizacją Turystyczną m.in. dla dziennikarzy z Niemiec, Belgii, Stanów Zjednoczonych, Włoch i Japonii. </w:t>
      </w:r>
    </w:p>
    <w:p w14:paraId="478444A0" w14:textId="77777777" w:rsidR="007217C8" w:rsidRPr="0066234A" w:rsidRDefault="007217C8" w:rsidP="007217C8">
      <w:pPr>
        <w:spacing w:line="240" w:lineRule="auto"/>
        <w:jc w:val="both"/>
        <w:rPr>
          <w:rFonts w:cs="Times New Roman"/>
          <w:b/>
          <w:i/>
          <w:lang w:eastAsia="pl-PL"/>
        </w:rPr>
      </w:pPr>
      <w:r w:rsidRPr="0066234A">
        <w:rPr>
          <w:rFonts w:cs="Times New Roman"/>
          <w:b/>
          <w:i/>
          <w:lang w:eastAsia="pl-PL"/>
        </w:rPr>
        <w:lastRenderedPageBreak/>
        <w:t>9) Działania promocyjne realizowane we współpracy z Lokalną Organizacją Turystyczną</w:t>
      </w:r>
    </w:p>
    <w:p w14:paraId="3849760F" w14:textId="77777777" w:rsidR="007217C8" w:rsidRDefault="007217C8" w:rsidP="007217C8">
      <w:pPr>
        <w:spacing w:line="240" w:lineRule="auto"/>
        <w:jc w:val="both"/>
        <w:rPr>
          <w:lang w:eastAsia="pl-PL"/>
        </w:rPr>
      </w:pPr>
      <w:r>
        <w:rPr>
          <w:rFonts w:cs="Times New Roman"/>
          <w:b/>
          <w:lang w:eastAsia="pl-PL"/>
        </w:rPr>
        <w:t xml:space="preserve">* </w:t>
      </w:r>
      <w:r w:rsidRPr="008C241D">
        <w:rPr>
          <w:lang w:eastAsia="pl-PL"/>
        </w:rPr>
        <w:t>współpraca z Mikołajem Cichomskim - autorem bloga podróżniczeg</w:t>
      </w:r>
      <w:r>
        <w:rPr>
          <w:lang w:eastAsia="pl-PL"/>
        </w:rPr>
        <w:t>o zyciewpodrozy.pl, publikacja materiałów w internecie,</w:t>
      </w:r>
    </w:p>
    <w:p w14:paraId="7542DF4F" w14:textId="77777777" w:rsidR="007217C8" w:rsidRPr="008C15DA" w:rsidRDefault="007217C8" w:rsidP="007217C8">
      <w:pPr>
        <w:pStyle w:val="Akapitzlist"/>
        <w:spacing w:after="0" w:line="240" w:lineRule="auto"/>
        <w:ind w:left="0"/>
        <w:jc w:val="both"/>
        <w:rPr>
          <w:rFonts w:ascii="Times New Roman" w:hAnsi="Times New Roman"/>
          <w:sz w:val="24"/>
          <w:szCs w:val="24"/>
          <w:lang w:eastAsia="pl-PL"/>
        </w:rPr>
      </w:pPr>
      <w:r>
        <w:rPr>
          <w:rFonts w:ascii="Times New Roman" w:hAnsi="Times New Roman"/>
          <w:sz w:val="24"/>
          <w:szCs w:val="24"/>
          <w:lang w:eastAsia="pl-PL"/>
        </w:rPr>
        <w:t xml:space="preserve">* </w:t>
      </w:r>
      <w:r w:rsidRPr="008C15DA">
        <w:rPr>
          <w:rFonts w:ascii="Times New Roman" w:hAnsi="Times New Roman"/>
          <w:sz w:val="24"/>
          <w:szCs w:val="24"/>
          <w:lang w:eastAsia="pl-PL"/>
        </w:rPr>
        <w:t xml:space="preserve">współpraca z Dorotą Gil-Kowalską i Jarkiem Kowalskim - autorami bloga </w:t>
      </w:r>
      <w:r>
        <w:rPr>
          <w:rFonts w:ascii="Times New Roman" w:hAnsi="Times New Roman"/>
          <w:sz w:val="24"/>
          <w:szCs w:val="24"/>
          <w:lang w:eastAsia="pl-PL"/>
        </w:rPr>
        <w:t>podróżniczego szalonewalizki.pl</w:t>
      </w:r>
      <w:r w:rsidRPr="008C15DA">
        <w:rPr>
          <w:rFonts w:ascii="Times New Roman" w:hAnsi="Times New Roman"/>
          <w:sz w:val="24"/>
          <w:szCs w:val="24"/>
          <w:lang w:eastAsia="pl-PL"/>
        </w:rPr>
        <w:t>: materiał „Toruń na weeken</w:t>
      </w:r>
      <w:r>
        <w:rPr>
          <w:rFonts w:ascii="Times New Roman" w:hAnsi="Times New Roman"/>
          <w:sz w:val="24"/>
          <w:szCs w:val="24"/>
          <w:lang w:eastAsia="pl-PL"/>
        </w:rPr>
        <w:t>d"</w:t>
      </w:r>
      <w:r w:rsidRPr="008C15DA">
        <w:rPr>
          <w:rFonts w:ascii="Times New Roman" w:hAnsi="Times New Roman"/>
          <w:sz w:val="24"/>
          <w:szCs w:val="24"/>
          <w:lang w:eastAsia="pl-PL"/>
        </w:rPr>
        <w:t>,</w:t>
      </w:r>
    </w:p>
    <w:p w14:paraId="217DCCF1" w14:textId="77777777" w:rsidR="007217C8" w:rsidRDefault="007217C8" w:rsidP="007217C8">
      <w:pPr>
        <w:spacing w:line="240" w:lineRule="auto"/>
        <w:jc w:val="both"/>
        <w:rPr>
          <w:lang w:eastAsia="pl-PL"/>
        </w:rPr>
      </w:pPr>
      <w:r>
        <w:rPr>
          <w:lang w:eastAsia="pl-PL"/>
        </w:rPr>
        <w:t xml:space="preserve">* </w:t>
      </w:r>
      <w:r w:rsidRPr="008C241D">
        <w:rPr>
          <w:lang w:eastAsia="pl-PL"/>
        </w:rPr>
        <w:t>vlog na kanale Youtube https://www.youtube.com/c/Szalone</w:t>
      </w:r>
      <w:r>
        <w:rPr>
          <w:lang w:eastAsia="pl-PL"/>
        </w:rPr>
        <w:t>Walizki</w:t>
      </w:r>
      <w:r w:rsidRPr="008C241D">
        <w:rPr>
          <w:lang w:eastAsia="pl-PL"/>
        </w:rPr>
        <w:t>;</w:t>
      </w:r>
    </w:p>
    <w:p w14:paraId="722BFB1C" w14:textId="77777777" w:rsidR="007217C8" w:rsidRDefault="007217C8" w:rsidP="007217C8">
      <w:pPr>
        <w:spacing w:line="240" w:lineRule="auto"/>
        <w:jc w:val="both"/>
        <w:rPr>
          <w:lang w:eastAsia="pl-PL"/>
        </w:rPr>
      </w:pPr>
      <w:r>
        <w:rPr>
          <w:lang w:eastAsia="pl-PL"/>
        </w:rPr>
        <w:t xml:space="preserve">* </w:t>
      </w:r>
      <w:r w:rsidRPr="008C241D">
        <w:rPr>
          <w:lang w:eastAsia="pl-PL"/>
        </w:rPr>
        <w:t>wizyty studyjne dla 4 zagranicznych dziennikarzy</w:t>
      </w:r>
      <w:r>
        <w:rPr>
          <w:lang w:eastAsia="pl-PL"/>
        </w:rPr>
        <w:t xml:space="preserve"> (z Izraela oraz z Włoch)</w:t>
      </w:r>
      <w:r w:rsidRPr="008C241D">
        <w:rPr>
          <w:lang w:eastAsia="pl-PL"/>
        </w:rPr>
        <w:t>, których wynikiem były publikacje p</w:t>
      </w:r>
      <w:r>
        <w:rPr>
          <w:lang w:eastAsia="pl-PL"/>
        </w:rPr>
        <w:t>romujące Toruń,</w:t>
      </w:r>
    </w:p>
    <w:p w14:paraId="1C4D5EE7" w14:textId="77777777" w:rsidR="007217C8" w:rsidRPr="008C241D" w:rsidRDefault="007217C8" w:rsidP="007217C8">
      <w:pPr>
        <w:spacing w:line="240" w:lineRule="auto"/>
        <w:jc w:val="both"/>
        <w:rPr>
          <w:lang w:eastAsia="pl-PL"/>
        </w:rPr>
      </w:pPr>
      <w:r>
        <w:rPr>
          <w:lang w:eastAsia="pl-PL"/>
        </w:rPr>
        <w:t xml:space="preserve">* </w:t>
      </w:r>
      <w:r w:rsidRPr="008C241D">
        <w:rPr>
          <w:lang w:eastAsia="pl-PL"/>
        </w:rPr>
        <w:t xml:space="preserve">krótki film przedstawiający kompleksowo ofertę Torunia związaną </w:t>
      </w:r>
      <w:r>
        <w:rPr>
          <w:lang w:eastAsia="pl-PL"/>
        </w:rPr>
        <w:t xml:space="preserve">z tradycjami Hanzy oraz </w:t>
      </w:r>
      <w:r w:rsidRPr="008C241D">
        <w:rPr>
          <w:lang w:eastAsia="pl-PL"/>
        </w:rPr>
        <w:t xml:space="preserve"> przynależnością miasta do Związku Miast Nowej Hanzy;</w:t>
      </w:r>
    </w:p>
    <w:p w14:paraId="5F3E95F6" w14:textId="77777777" w:rsidR="007217C8" w:rsidRDefault="007217C8" w:rsidP="007217C8">
      <w:pPr>
        <w:spacing w:line="240" w:lineRule="auto"/>
        <w:jc w:val="both"/>
        <w:rPr>
          <w:lang w:eastAsia="pl-PL"/>
        </w:rPr>
      </w:pPr>
      <w:r>
        <w:rPr>
          <w:lang w:eastAsia="pl-PL"/>
        </w:rPr>
        <w:t xml:space="preserve">* </w:t>
      </w:r>
      <w:r w:rsidRPr="008C241D">
        <w:rPr>
          <w:lang w:eastAsia="pl-PL"/>
        </w:rPr>
        <w:t>krótki film przedstawiający kompleksowo ofertę Torunia związaną z Toruniem jako miejscem urodzin Mikołaja Kopernika;</w:t>
      </w:r>
    </w:p>
    <w:p w14:paraId="7F0BFA98" w14:textId="77777777" w:rsidR="007217C8" w:rsidRPr="0066234A" w:rsidRDefault="007217C8" w:rsidP="0066234A">
      <w:pPr>
        <w:spacing w:line="240" w:lineRule="auto"/>
        <w:jc w:val="both"/>
        <w:rPr>
          <w:lang w:eastAsia="pl-PL"/>
        </w:rPr>
      </w:pPr>
      <w:r>
        <w:rPr>
          <w:lang w:eastAsia="pl-PL"/>
        </w:rPr>
        <w:t xml:space="preserve">* </w:t>
      </w:r>
      <w:r w:rsidRPr="00CA1C3C">
        <w:rPr>
          <w:lang w:eastAsia="pl-PL"/>
        </w:rPr>
        <w:t>posty sponsorowane/ reklamy na Facebooku.</w:t>
      </w:r>
    </w:p>
    <w:p w14:paraId="09999F92" w14:textId="77777777" w:rsidR="007217C8" w:rsidRPr="0066234A" w:rsidRDefault="007217C8" w:rsidP="007217C8">
      <w:pPr>
        <w:jc w:val="both"/>
        <w:rPr>
          <w:rFonts w:cs="Times New Roman"/>
          <w:b/>
          <w:i/>
        </w:rPr>
      </w:pPr>
      <w:r w:rsidRPr="0066234A">
        <w:rPr>
          <w:rFonts w:cs="Times New Roman"/>
          <w:b/>
          <w:i/>
        </w:rPr>
        <w:t>10) Promocja Torunia w ramach Festiwalu Camerimage</w:t>
      </w:r>
    </w:p>
    <w:p w14:paraId="658B4B60" w14:textId="77777777" w:rsidR="007217C8" w:rsidRPr="00CA1C3C" w:rsidRDefault="007217C8" w:rsidP="007217C8">
      <w:pPr>
        <w:jc w:val="both"/>
        <w:rPr>
          <w:rFonts w:cs="Times New Roman"/>
        </w:rPr>
      </w:pPr>
      <w:r w:rsidRPr="00CA1C3C">
        <w:rPr>
          <w:rFonts w:cs="Times New Roman"/>
        </w:rPr>
        <w:t>31. Międzynarodowy Festiwal Filmowy EnergaCamerimage 2023 odbył się w dniach 11-18 listopada 2023 r. w 6 lokalizacjach w Toruniu (CKK Jordanki, Cinema City, Teatr Wilama Horzycy, Siedziba Fundacji Tumult, Muzeum Etnograficzne i Muzeum Okręgowe w Toruniu).</w:t>
      </w:r>
    </w:p>
    <w:p w14:paraId="2BD78994" w14:textId="77777777" w:rsidR="007217C8" w:rsidRPr="00CA1C3C" w:rsidRDefault="007217C8" w:rsidP="007217C8">
      <w:pPr>
        <w:jc w:val="both"/>
        <w:rPr>
          <w:rFonts w:cs="Times New Roman"/>
        </w:rPr>
      </w:pPr>
      <w:r w:rsidRPr="00CA1C3C">
        <w:rPr>
          <w:rFonts w:cs="Times New Roman"/>
        </w:rPr>
        <w:t>W trakcie festiwalu w 7 salach projekcyjnych wyświetlono 252 filmy (w tym 13 filmów nominowanych do Oscara, które otrzymały łącznie 74 nominacje), odbyło się 165 wydarzeń (m. in. seminaria, panele i warsztaty), 60 wydarzeń towarzyszących i 8 wydarzeń darmowych. Łącznie wydano 4.300 kart wstępu. Wśród uczestników</w:t>
      </w:r>
      <w:r w:rsidR="005D6202">
        <w:rPr>
          <w:rFonts w:cs="Times New Roman"/>
        </w:rPr>
        <w:t xml:space="preserve"> festiwalu byli reprezentanci 72</w:t>
      </w:r>
      <w:r w:rsidRPr="00CA1C3C">
        <w:rPr>
          <w:rFonts w:cs="Times New Roman"/>
        </w:rPr>
        <w:t xml:space="preserve"> krajów, m. in. 823 autorów zdjęć, 700 studentów szkół filmowych, 143 przedstawicieli mediów, 1</w:t>
      </w:r>
      <w:r>
        <w:rPr>
          <w:rFonts w:cs="Times New Roman"/>
        </w:rPr>
        <w:t>.</w:t>
      </w:r>
      <w:r w:rsidRPr="00CA1C3C">
        <w:rPr>
          <w:rFonts w:cs="Times New Roman"/>
        </w:rPr>
        <w:t>200 reprezentantów przemysłu filmowego oraz 26 wystawców prezentujących najnowsze technologie. Festiwal wspierało 320</w:t>
      </w:r>
      <w:r>
        <w:rPr>
          <w:rFonts w:cs="Times New Roman"/>
        </w:rPr>
        <w:t xml:space="preserve"> wolontariuszy.</w:t>
      </w:r>
    </w:p>
    <w:p w14:paraId="06C5B53B" w14:textId="77777777" w:rsidR="007217C8" w:rsidRPr="00CA1C3C" w:rsidRDefault="007217C8" w:rsidP="007217C8">
      <w:pPr>
        <w:jc w:val="both"/>
        <w:rPr>
          <w:rFonts w:cs="Times New Roman"/>
        </w:rPr>
      </w:pPr>
      <w:r w:rsidRPr="00CA1C3C">
        <w:rPr>
          <w:rFonts w:cs="Times New Roman"/>
        </w:rPr>
        <w:t>Budżet wydarzenia wyniósł 13 mln zł, w tym 3 mln zł dotacji celowej przekazała Gmina Miasta Toruń, 3 mln zł pochodziło z dotacji Ministerstwa Kultury i Dziedzictwa Narodowego, a 1,4 mln zł z dotacji Urzędu Marszałkowskiego Województwa Kujawsko-Pomorskiego. Fundacja Tumult zapewniła środki w wysokości 5,6 mln zł.</w:t>
      </w:r>
    </w:p>
    <w:p w14:paraId="69C65054" w14:textId="77777777" w:rsidR="007217C8" w:rsidRPr="00CA1C3C" w:rsidRDefault="007217C8" w:rsidP="007217C8">
      <w:pPr>
        <w:jc w:val="both"/>
        <w:rPr>
          <w:rFonts w:cs="Times New Roman"/>
        </w:rPr>
      </w:pPr>
      <w:r w:rsidRPr="00CA1C3C">
        <w:rPr>
          <w:rFonts w:cs="Times New Roman"/>
        </w:rPr>
        <w:t>Szacuje się, że w trakcie pobytu w Toruniu uczestnicy fes</w:t>
      </w:r>
      <w:r w:rsidR="005D6202">
        <w:rPr>
          <w:rFonts w:cs="Times New Roman"/>
        </w:rPr>
        <w:t>tiwalu wydali około 7.250 tys.</w:t>
      </w:r>
      <w:r w:rsidRPr="00CA1C3C">
        <w:rPr>
          <w:rFonts w:cs="Times New Roman"/>
        </w:rPr>
        <w:t xml:space="preserve"> zł. Według danych opartych na publikacji „Profil uczestnika festiwalu filmowego – raport </w:t>
      </w:r>
      <w:r>
        <w:rPr>
          <w:rFonts w:cs="Times New Roman"/>
        </w:rPr>
        <w:br/>
      </w:r>
      <w:r w:rsidRPr="00CA1C3C">
        <w:rPr>
          <w:rFonts w:cs="Times New Roman"/>
        </w:rPr>
        <w:t>z badania” Gdynia/Poznań 2023 pod redakcją prof. Krzysztofa Stachowiaka z UAM statystyczny uczestnik festiwalu spędził w Toruniu 4 dni. W trakcie festiwalu wydał 1.686 zł.</w:t>
      </w:r>
    </w:p>
    <w:p w14:paraId="780493AF" w14:textId="77777777" w:rsidR="007217C8" w:rsidRPr="00093538" w:rsidRDefault="007217C8" w:rsidP="007217C8">
      <w:pPr>
        <w:jc w:val="both"/>
        <w:rPr>
          <w:rFonts w:cs="Times New Roman"/>
        </w:rPr>
      </w:pPr>
      <w:r w:rsidRPr="00093538">
        <w:rPr>
          <w:rFonts w:cs="Times New Roman"/>
        </w:rPr>
        <w:t xml:space="preserve">Udział miasta w kosztach EnergaCAMERIMAGE wyniósł 3 mln zł, a środki pozostawione w Toruniu przez organizatorów </w:t>
      </w:r>
      <w:r>
        <w:rPr>
          <w:rFonts w:cs="Times New Roman"/>
        </w:rPr>
        <w:t>i gości festiwalu ok. 12.250 tys.</w:t>
      </w:r>
      <w:r w:rsidRPr="00093538">
        <w:rPr>
          <w:rFonts w:cs="Times New Roman"/>
        </w:rPr>
        <w:t xml:space="preserve"> zł. Oznacza to, że na każdą złotówkę wydaną przez miasto wróciły do niego ponad 4 zł.</w:t>
      </w:r>
    </w:p>
    <w:p w14:paraId="62A2935D" w14:textId="77777777" w:rsidR="007217C8" w:rsidRPr="00FF2DC4" w:rsidRDefault="007217C8" w:rsidP="00FF2DC4">
      <w:pPr>
        <w:jc w:val="both"/>
        <w:rPr>
          <w:rFonts w:cs="Times New Roman"/>
        </w:rPr>
      </w:pPr>
      <w:r w:rsidRPr="00CA1C3C">
        <w:rPr>
          <w:rFonts w:cs="Times New Roman"/>
        </w:rPr>
        <w:t>Festiwalowi towarzyszyła wystawa obrazu </w:t>
      </w:r>
      <w:r w:rsidRPr="00CA1C3C">
        <w:rPr>
          <w:rStyle w:val="Uwydatnienie"/>
          <w:rFonts w:eastAsia="Lucida Sans Unicode"/>
        </w:rPr>
        <w:t>Astronom Kopernik, czyli rozmowa z Bogiem</w:t>
      </w:r>
      <w:r w:rsidRPr="00CA1C3C">
        <w:rPr>
          <w:rFonts w:cs="Times New Roman"/>
        </w:rPr>
        <w:t> Jana Matejki w Ratuszu Staromiejskim (12-24 listopada 2023 r.). Wystawę odwiedziło łącznie 12.450 osób. Festiwalowe wydarzenia były promowane w najważniejszych mediach krajowych i zagranicznych, takich jak np. </w:t>
      </w:r>
      <w:r w:rsidRPr="00CA1C3C">
        <w:rPr>
          <w:rStyle w:val="Uwydatnienie"/>
          <w:rFonts w:eastAsia="Lucida Sans Unicode"/>
        </w:rPr>
        <w:t>Vanity Fair</w:t>
      </w:r>
      <w:r w:rsidRPr="00CA1C3C">
        <w:rPr>
          <w:rFonts w:cs="Times New Roman"/>
        </w:rPr>
        <w:t>,</w:t>
      </w:r>
      <w:r w:rsidRPr="00CA1C3C">
        <w:rPr>
          <w:rStyle w:val="Uwydatnienie"/>
          <w:rFonts w:eastAsia="Lucida Sans Unicode"/>
        </w:rPr>
        <w:t> Los Angeles Times</w:t>
      </w:r>
      <w:r w:rsidRPr="00CA1C3C">
        <w:rPr>
          <w:rFonts w:cs="Times New Roman"/>
        </w:rPr>
        <w:t>,</w:t>
      </w:r>
      <w:r w:rsidRPr="00CA1C3C">
        <w:rPr>
          <w:rStyle w:val="Uwydatnienie"/>
          <w:rFonts w:eastAsia="Lucida Sans Unicode"/>
        </w:rPr>
        <w:t> People</w:t>
      </w:r>
      <w:r w:rsidRPr="00CA1C3C">
        <w:rPr>
          <w:rFonts w:cs="Times New Roman"/>
        </w:rPr>
        <w:t>,</w:t>
      </w:r>
      <w:r w:rsidRPr="00CA1C3C">
        <w:rPr>
          <w:rStyle w:val="Uwydatnienie"/>
          <w:rFonts w:eastAsia="Lucida Sans Unicode"/>
        </w:rPr>
        <w:t> Fox News</w:t>
      </w:r>
      <w:r w:rsidRPr="00CA1C3C">
        <w:rPr>
          <w:rFonts w:cs="Times New Roman"/>
        </w:rPr>
        <w:t>,</w:t>
      </w:r>
      <w:r w:rsidRPr="00CA1C3C">
        <w:rPr>
          <w:rStyle w:val="Uwydatnienie"/>
          <w:rFonts w:eastAsia="Lucida Sans Unicode"/>
        </w:rPr>
        <w:t> La Repubblica</w:t>
      </w:r>
      <w:r w:rsidRPr="00CA1C3C">
        <w:rPr>
          <w:rFonts w:cs="Times New Roman"/>
        </w:rPr>
        <w:t>, czy</w:t>
      </w:r>
      <w:r w:rsidRPr="00CA1C3C">
        <w:rPr>
          <w:rStyle w:val="Uwydatnienie"/>
          <w:rFonts w:eastAsia="Lucida Sans Unicode"/>
        </w:rPr>
        <w:t> NBC News</w:t>
      </w:r>
      <w:r w:rsidRPr="00CA1C3C">
        <w:rPr>
          <w:rFonts w:cs="Times New Roman"/>
        </w:rPr>
        <w:t>.</w:t>
      </w:r>
    </w:p>
    <w:p w14:paraId="11FC3B1E" w14:textId="77777777" w:rsidR="007217C8" w:rsidRPr="007217C8" w:rsidRDefault="007217C8" w:rsidP="000023C9">
      <w:pPr>
        <w:spacing w:line="240" w:lineRule="auto"/>
        <w:jc w:val="both"/>
        <w:rPr>
          <w:rFonts w:cs="Times New Roman"/>
          <w:b/>
        </w:rPr>
      </w:pPr>
      <w:r w:rsidRPr="00093538">
        <w:rPr>
          <w:rFonts w:cs="Times New Roman"/>
          <w:b/>
        </w:rPr>
        <w:t xml:space="preserve">3. System Informacji Turystycznej </w:t>
      </w:r>
      <w:r w:rsidRPr="00093538">
        <w:rPr>
          <w:rFonts w:cs="Times New Roman"/>
        </w:rPr>
        <w:t>- mapy turystyczne w przestrzeni miasta – projekty map zostały wykonane na podstawie mapek turystycznych dostępnych w OIT, oprócz planu miasta oraz wskazania na mapie miejsca rozlokowania map zawierają dokładne informacje jak dojechać do konkretnych atrakcji znajdujących się w obrębie zespołu staromiejskiego.</w:t>
      </w:r>
    </w:p>
    <w:p w14:paraId="1474A9B2" w14:textId="77777777" w:rsidR="00FF2DC4" w:rsidRDefault="00FF2DC4" w:rsidP="000023C9">
      <w:pPr>
        <w:spacing w:line="240" w:lineRule="auto"/>
        <w:jc w:val="both"/>
        <w:rPr>
          <w:rFonts w:cs="Times New Roman"/>
          <w:b/>
          <w:bCs/>
          <w:i/>
          <w:color w:val="0070C0"/>
        </w:rPr>
      </w:pPr>
    </w:p>
    <w:p w14:paraId="5A9EC331" w14:textId="77777777" w:rsidR="000023C9" w:rsidRDefault="000023C9" w:rsidP="000023C9">
      <w:pPr>
        <w:spacing w:line="240" w:lineRule="auto"/>
        <w:jc w:val="both"/>
        <w:rPr>
          <w:rFonts w:cs="Times New Roman"/>
          <w:color w:val="FF0000"/>
          <w:u w:val="single"/>
        </w:rPr>
      </w:pPr>
      <w:r w:rsidRPr="00316D6C">
        <w:rPr>
          <w:rFonts w:cs="Times New Roman"/>
          <w:b/>
          <w:bCs/>
          <w:i/>
          <w:color w:val="0070C0"/>
        </w:rPr>
        <w:t>Współpraca międzynaro</w:t>
      </w:r>
      <w:r>
        <w:rPr>
          <w:rFonts w:cs="Times New Roman"/>
          <w:b/>
          <w:bCs/>
          <w:i/>
          <w:color w:val="0070C0"/>
        </w:rPr>
        <w:t>dowa</w:t>
      </w:r>
    </w:p>
    <w:p w14:paraId="17B30B1D" w14:textId="77777777" w:rsidR="000023C9" w:rsidRPr="007217C8" w:rsidRDefault="000023C9" w:rsidP="000023C9">
      <w:pPr>
        <w:spacing w:line="240" w:lineRule="auto"/>
        <w:jc w:val="both"/>
        <w:rPr>
          <w:rFonts w:cs="Times New Roman"/>
          <w:color w:val="FF0000"/>
          <w:u w:val="single"/>
        </w:rPr>
      </w:pPr>
      <w:r w:rsidRPr="007217C8">
        <w:rPr>
          <w:rFonts w:cs="Times New Roman"/>
          <w:bCs/>
          <w:lang w:eastAsia="pl-PL"/>
        </w:rPr>
        <w:t>TORUŃ w Międzynarodowym Związku Miast Nowej Hanzy</w:t>
      </w:r>
    </w:p>
    <w:p w14:paraId="4ABE28FB" w14:textId="77777777" w:rsidR="000023C9" w:rsidRPr="007217C8" w:rsidRDefault="000023C9" w:rsidP="000023C9">
      <w:pPr>
        <w:spacing w:line="240" w:lineRule="auto"/>
        <w:jc w:val="both"/>
        <w:rPr>
          <w:rStyle w:val="Pogrubienie"/>
          <w:rFonts w:eastAsia="Calibri" w:cs="Times New Roman"/>
          <w:b w:val="0"/>
          <w:bCs w:val="0"/>
        </w:rPr>
      </w:pPr>
      <w:r w:rsidRPr="007217C8">
        <w:rPr>
          <w:rStyle w:val="Pogrubienie"/>
          <w:rFonts w:eastAsia="Calibri" w:cs="Times New Roman"/>
          <w:b w:val="0"/>
        </w:rPr>
        <w:t xml:space="preserve">W dniach 22-25.06.2023 Toruń był gospodarzem 43. Międzynarodowego Zjazdu Miast Nowej Hanzy. Impreza realizowana była pod hasłem: „Toruń. W orbicie miast”. Do Torunia </w:t>
      </w:r>
      <w:r w:rsidRPr="007217C8">
        <w:rPr>
          <w:rStyle w:val="Pogrubienie"/>
          <w:rFonts w:eastAsia="Calibri" w:cs="Times New Roman"/>
          <w:b w:val="0"/>
        </w:rPr>
        <w:lastRenderedPageBreak/>
        <w:t>przyjechali przedstawiciele ponad 70 miast hanzeatyckich z  11 krajów. Na sto</w:t>
      </w:r>
      <w:r w:rsidR="005D6202">
        <w:rPr>
          <w:rStyle w:val="Pogrubienie"/>
          <w:rFonts w:eastAsia="Calibri" w:cs="Times New Roman"/>
          <w:b w:val="0"/>
        </w:rPr>
        <w:t>iskach promocyjnych prezentowały</w:t>
      </w:r>
      <w:r w:rsidRPr="007217C8">
        <w:rPr>
          <w:rStyle w:val="Pogrubienie"/>
          <w:rFonts w:eastAsia="Calibri" w:cs="Times New Roman"/>
          <w:b w:val="0"/>
        </w:rPr>
        <w:t xml:space="preserve"> się miasta i podmioty z 38 miast.</w:t>
      </w:r>
    </w:p>
    <w:p w14:paraId="7C371007" w14:textId="77777777" w:rsidR="000023C9" w:rsidRPr="007217C8" w:rsidRDefault="000023C9" w:rsidP="000023C9">
      <w:pPr>
        <w:spacing w:line="240" w:lineRule="auto"/>
        <w:jc w:val="both"/>
        <w:rPr>
          <w:rStyle w:val="Pogrubienie"/>
          <w:rFonts w:eastAsia="Calibri" w:cs="Times New Roman"/>
          <w:b w:val="0"/>
        </w:rPr>
      </w:pPr>
      <w:r w:rsidRPr="007217C8">
        <w:rPr>
          <w:rStyle w:val="Pogrubienie"/>
          <w:rFonts w:eastAsia="Calibri" w:cs="Times New Roman"/>
          <w:b w:val="0"/>
        </w:rPr>
        <w:t xml:space="preserve">W ramach zjazdu odbyły się m.in.: </w:t>
      </w:r>
    </w:p>
    <w:p w14:paraId="676EDD7E" w14:textId="77777777" w:rsidR="000023C9" w:rsidRPr="007217C8" w:rsidRDefault="000023C9" w:rsidP="000023C9">
      <w:pPr>
        <w:spacing w:line="240" w:lineRule="auto"/>
        <w:jc w:val="both"/>
        <w:rPr>
          <w:rStyle w:val="Pogrubienie"/>
          <w:rFonts w:eastAsia="Calibri" w:cs="Times New Roman"/>
          <w:b w:val="0"/>
        </w:rPr>
      </w:pPr>
      <w:r w:rsidRPr="007217C8">
        <w:rPr>
          <w:rStyle w:val="Pogrubienie"/>
          <w:rFonts w:eastAsia="Calibri" w:cs="Times New Roman"/>
          <w:b w:val="0"/>
        </w:rPr>
        <w:t xml:space="preserve">* wystawa pt. „Szlakiem wspólnoty” </w:t>
      </w:r>
      <w:r w:rsidR="005D6202">
        <w:rPr>
          <w:rStyle w:val="Pogrubienie"/>
          <w:rFonts w:eastAsia="Calibri" w:cs="Times New Roman"/>
          <w:b w:val="0"/>
        </w:rPr>
        <w:t xml:space="preserve">w ramach projektu HanseArtWorks </w:t>
      </w:r>
      <w:r w:rsidRPr="007217C8">
        <w:rPr>
          <w:rStyle w:val="Pogrubienie"/>
          <w:rFonts w:eastAsia="Calibri" w:cs="Times New Roman"/>
          <w:b w:val="0"/>
        </w:rPr>
        <w:t xml:space="preserve">w Ratuszu Staromiejskim; </w:t>
      </w:r>
    </w:p>
    <w:p w14:paraId="23341BD8" w14:textId="77777777" w:rsidR="000023C9" w:rsidRPr="007217C8" w:rsidRDefault="000023C9" w:rsidP="000023C9">
      <w:pPr>
        <w:spacing w:line="240" w:lineRule="auto"/>
        <w:jc w:val="both"/>
        <w:rPr>
          <w:rStyle w:val="Pogrubienie"/>
          <w:rFonts w:eastAsia="Calibri" w:cs="Times New Roman"/>
          <w:b w:val="0"/>
        </w:rPr>
      </w:pPr>
      <w:r w:rsidRPr="007217C8">
        <w:rPr>
          <w:rStyle w:val="Pogrubienie"/>
          <w:rFonts w:eastAsia="Calibri" w:cs="Times New Roman"/>
          <w:b w:val="0"/>
        </w:rPr>
        <w:t>* na scenach w centrum miasta swoje programy realizowały międzynarodowe i  lokalne grupy muzyczne i taneczne</w:t>
      </w:r>
      <w:r w:rsidR="005D6202">
        <w:rPr>
          <w:rStyle w:val="Pogrubienie"/>
          <w:rFonts w:eastAsia="Calibri" w:cs="Times New Roman"/>
          <w:b w:val="0"/>
        </w:rPr>
        <w:t>, artyści teatralni oraz chóry;</w:t>
      </w:r>
      <w:r w:rsidRPr="007217C8">
        <w:rPr>
          <w:rStyle w:val="Pogrubienie"/>
          <w:rFonts w:eastAsia="Calibri" w:cs="Times New Roman"/>
          <w:b w:val="0"/>
        </w:rPr>
        <w:t xml:space="preserve"> </w:t>
      </w:r>
    </w:p>
    <w:p w14:paraId="211CE49E" w14:textId="77777777" w:rsidR="000023C9" w:rsidRPr="007217C8" w:rsidRDefault="000023C9" w:rsidP="000023C9">
      <w:pPr>
        <w:spacing w:line="240" w:lineRule="auto"/>
        <w:jc w:val="both"/>
        <w:rPr>
          <w:rStyle w:val="Pogrubienie"/>
          <w:rFonts w:eastAsia="Calibri" w:cs="Times New Roman"/>
          <w:b w:val="0"/>
        </w:rPr>
      </w:pPr>
      <w:r w:rsidRPr="007217C8">
        <w:rPr>
          <w:rStyle w:val="Pogrubienie"/>
          <w:rFonts w:eastAsia="Calibri" w:cs="Times New Roman"/>
          <w:b w:val="0"/>
        </w:rPr>
        <w:t>* najważniejszym wydarzeniem o charakterze gospodarczym było Forum Gospodarcze umożliwiające wymianę dobrych prakt</w:t>
      </w:r>
      <w:r w:rsidR="005D6202">
        <w:rPr>
          <w:rStyle w:val="Pogrubienie"/>
          <w:rFonts w:eastAsia="Calibri" w:cs="Times New Roman"/>
          <w:b w:val="0"/>
        </w:rPr>
        <w:t>yk wśród środowisk biznesowych;</w:t>
      </w:r>
    </w:p>
    <w:p w14:paraId="6C7B4F3F" w14:textId="77777777" w:rsidR="000023C9" w:rsidRPr="007217C8" w:rsidRDefault="000023C9" w:rsidP="000023C9">
      <w:pPr>
        <w:spacing w:line="240" w:lineRule="auto"/>
        <w:jc w:val="both"/>
        <w:rPr>
          <w:rStyle w:val="Pogrubienie"/>
          <w:rFonts w:eastAsia="Calibri" w:cs="Times New Roman"/>
          <w:b w:val="0"/>
        </w:rPr>
      </w:pPr>
      <w:r w:rsidRPr="007217C8">
        <w:rPr>
          <w:rStyle w:val="Pogrubienie"/>
          <w:rFonts w:eastAsia="Calibri" w:cs="Times New Roman"/>
          <w:b w:val="0"/>
        </w:rPr>
        <w:t xml:space="preserve">* swój program realizowali również Młodzi Hanzeaci, przy współudziale młodzieży </w:t>
      </w:r>
      <w:r w:rsidR="005D6202">
        <w:rPr>
          <w:rStyle w:val="Pogrubienie"/>
          <w:rFonts w:eastAsia="Calibri" w:cs="Times New Roman"/>
          <w:b w:val="0"/>
        </w:rPr>
        <w:t>toruńskiej i Centrum Nowoczesności</w:t>
      </w:r>
      <w:r w:rsidRPr="007217C8">
        <w:rPr>
          <w:rStyle w:val="Pogrubienie"/>
          <w:rFonts w:eastAsia="Calibri" w:cs="Times New Roman"/>
          <w:b w:val="0"/>
        </w:rPr>
        <w:t xml:space="preserve"> „Młyn Wiedzy”. </w:t>
      </w:r>
    </w:p>
    <w:p w14:paraId="519C1986" w14:textId="77777777" w:rsidR="000023C9" w:rsidRPr="008C15DA" w:rsidRDefault="000023C9" w:rsidP="000023C9">
      <w:pPr>
        <w:spacing w:line="240" w:lineRule="auto"/>
        <w:jc w:val="both"/>
        <w:rPr>
          <w:rFonts w:cs="Times New Roman"/>
        </w:rPr>
      </w:pPr>
      <w:r w:rsidRPr="007217C8">
        <w:rPr>
          <w:rStyle w:val="Pogrubienie"/>
          <w:rFonts w:eastAsia="Calibri" w:cs="Times New Roman"/>
          <w:b w:val="0"/>
        </w:rPr>
        <w:t>* 24 czerwca 2023 r. w Centrum Kulturalno-Kongresowym Jordanki, odbyło się Walne Zgromadzenie Delegatów Międzynarodowego Związku Miast Nowej Hanzy</w:t>
      </w:r>
      <w:r>
        <w:rPr>
          <w:rStyle w:val="Pogrubienie"/>
          <w:rFonts w:eastAsia="Calibri" w:cs="Times New Roman"/>
        </w:rPr>
        <w:t xml:space="preserve"> (</w:t>
      </w:r>
      <w:r w:rsidRPr="008C15DA">
        <w:rPr>
          <w:rFonts w:cs="Times New Roman"/>
        </w:rPr>
        <w:t xml:space="preserve">centralny punkt </w:t>
      </w:r>
      <w:r>
        <w:rPr>
          <w:rFonts w:cs="Times New Roman"/>
        </w:rPr>
        <w:t>każdego zjazdu)</w:t>
      </w:r>
      <w:r w:rsidRPr="008C15DA">
        <w:rPr>
          <w:rFonts w:cs="Times New Roman"/>
        </w:rPr>
        <w:t xml:space="preserve">. Ponadto odbyły się także cykliczne </w:t>
      </w:r>
      <w:r w:rsidRPr="00B75235">
        <w:rPr>
          <w:rFonts w:cs="Times New Roman"/>
        </w:rPr>
        <w:t>spotkania grup roboczych</w:t>
      </w:r>
      <w:r w:rsidRPr="008C15DA">
        <w:rPr>
          <w:rFonts w:cs="Times New Roman"/>
        </w:rPr>
        <w:t xml:space="preserve"> skupionych </w:t>
      </w:r>
      <w:r w:rsidR="005D6202">
        <w:rPr>
          <w:rFonts w:cs="Times New Roman"/>
        </w:rPr>
        <w:br/>
      </w:r>
      <w:r w:rsidRPr="008C15DA">
        <w:rPr>
          <w:rFonts w:cs="Times New Roman"/>
        </w:rPr>
        <w:t xml:space="preserve">w ramach związku (grupy archiwistów, zrównoważonej Hanzy, Fair Trade Hanza, grupy </w:t>
      </w:r>
      <w:r w:rsidR="005D6202">
        <w:rPr>
          <w:rFonts w:cs="Times New Roman"/>
        </w:rPr>
        <w:br/>
      </w:r>
      <w:r w:rsidRPr="008C15DA">
        <w:rPr>
          <w:rFonts w:cs="Times New Roman"/>
        </w:rPr>
        <w:t>ds. turystyki) i Komisji Hanzy.</w:t>
      </w:r>
    </w:p>
    <w:p w14:paraId="6C8C0A69" w14:textId="77777777" w:rsidR="000023C9" w:rsidRDefault="000023C9" w:rsidP="000023C9">
      <w:pPr>
        <w:spacing w:line="240" w:lineRule="auto"/>
        <w:jc w:val="both"/>
        <w:rPr>
          <w:rFonts w:cs="Times New Roman"/>
        </w:rPr>
      </w:pPr>
      <w:r>
        <w:rPr>
          <w:rFonts w:cs="Times New Roman"/>
        </w:rPr>
        <w:t>* d</w:t>
      </w:r>
      <w:r w:rsidRPr="008C15DA">
        <w:rPr>
          <w:rFonts w:cs="Times New Roman"/>
        </w:rPr>
        <w:t>la wszystkich uczestników zjazdu przygotowana została impreza o biesiadnym charakterze tzw</w:t>
      </w:r>
      <w:r w:rsidRPr="00B75235">
        <w:rPr>
          <w:rFonts w:cs="Times New Roman"/>
        </w:rPr>
        <w:t>. Hanza Party</w:t>
      </w:r>
      <w:r w:rsidRPr="008C15DA">
        <w:rPr>
          <w:rFonts w:cs="Times New Roman"/>
        </w:rPr>
        <w:t xml:space="preserve"> w Centrum Targowym Park oraz zwiedzanie miasta z przewodnikami poświęcone tradycjom kupieckim i Mikołajowi Kopernikowi. </w:t>
      </w:r>
      <w:r w:rsidRPr="00B75235">
        <w:rPr>
          <w:rFonts w:cs="Times New Roman"/>
        </w:rPr>
        <w:t xml:space="preserve">Imprezę otwierała (wraz z plenerowym koncertem Toruńskiej Orkiestry Symfonicznej) i zamykała parada </w:t>
      </w:r>
      <w:r w:rsidRPr="008C15DA">
        <w:rPr>
          <w:rFonts w:cs="Times New Roman"/>
        </w:rPr>
        <w:t xml:space="preserve">ulicami Starówki. </w:t>
      </w:r>
    </w:p>
    <w:p w14:paraId="53784B17" w14:textId="77777777" w:rsidR="000023C9" w:rsidRPr="00B75235" w:rsidRDefault="000023C9" w:rsidP="000023C9">
      <w:pPr>
        <w:spacing w:line="240" w:lineRule="auto"/>
        <w:jc w:val="both"/>
        <w:rPr>
          <w:rFonts w:cs="Times New Roman"/>
        </w:rPr>
      </w:pPr>
      <w:r>
        <w:rPr>
          <w:rFonts w:cs="Times New Roman"/>
        </w:rPr>
        <w:t>* z</w:t>
      </w:r>
      <w:r w:rsidRPr="008C15DA">
        <w:rPr>
          <w:rFonts w:cs="Times New Roman"/>
        </w:rPr>
        <w:t xml:space="preserve">aproszeni goście uczestniczyli w tzw. </w:t>
      </w:r>
      <w:r w:rsidRPr="00B1011A">
        <w:rPr>
          <w:rFonts w:cs="Times New Roman"/>
          <w:b/>
        </w:rPr>
        <w:t>„</w:t>
      </w:r>
      <w:r w:rsidRPr="00B75235">
        <w:rPr>
          <w:rFonts w:cs="Times New Roman"/>
        </w:rPr>
        <w:t xml:space="preserve">wieczorze gdańskim” i „wieczorze lubeckim” oraz “wieczorze toruńskim”. </w:t>
      </w:r>
    </w:p>
    <w:p w14:paraId="48E58F64" w14:textId="77777777" w:rsidR="000023C9" w:rsidRPr="007217C8" w:rsidRDefault="000023C9" w:rsidP="000023C9">
      <w:pPr>
        <w:spacing w:line="240" w:lineRule="auto"/>
        <w:jc w:val="both"/>
        <w:rPr>
          <w:rStyle w:val="Pogrubienie"/>
          <w:rFonts w:eastAsia="Calibri" w:cs="Times New Roman"/>
          <w:b w:val="0"/>
          <w:bCs w:val="0"/>
        </w:rPr>
      </w:pPr>
      <w:r w:rsidRPr="007217C8">
        <w:rPr>
          <w:rStyle w:val="Pogrubienie"/>
          <w:rFonts w:eastAsia="Calibri" w:cs="Times New Roman"/>
          <w:b w:val="0"/>
        </w:rPr>
        <w:t>Wydarzenia hanzeatyckie odbyły się w ramach Roku Kopernikańskiego, honorującego najsłynniejszego polskiego naukowca i astronoma wszech czasów Mi</w:t>
      </w:r>
      <w:r w:rsidR="005D6202">
        <w:rPr>
          <w:rStyle w:val="Pogrubienie"/>
          <w:rFonts w:eastAsia="Calibri" w:cs="Times New Roman"/>
          <w:b w:val="0"/>
        </w:rPr>
        <w:t>kołaja Kopernika w rocznicę 550</w:t>
      </w:r>
      <w:r w:rsidRPr="007217C8">
        <w:rPr>
          <w:rStyle w:val="Pogrubienie"/>
          <w:rFonts w:eastAsia="Calibri" w:cs="Times New Roman"/>
          <w:b w:val="0"/>
        </w:rPr>
        <w:t xml:space="preserve"> - lecia jego urodzin oraz w rocznicę 790</w:t>
      </w:r>
      <w:r w:rsidR="005D6202">
        <w:rPr>
          <w:rStyle w:val="Pogrubienie"/>
          <w:rFonts w:eastAsia="Calibri" w:cs="Times New Roman"/>
          <w:b w:val="0"/>
        </w:rPr>
        <w:t xml:space="preserve"> </w:t>
      </w:r>
      <w:r w:rsidRPr="007217C8">
        <w:rPr>
          <w:rStyle w:val="Pogrubienie"/>
          <w:rFonts w:eastAsia="Calibri" w:cs="Times New Roman"/>
          <w:b w:val="0"/>
        </w:rPr>
        <w:t>-</w:t>
      </w:r>
      <w:r w:rsidR="005D6202">
        <w:rPr>
          <w:rStyle w:val="Pogrubienie"/>
          <w:rFonts w:eastAsia="Calibri" w:cs="Times New Roman"/>
          <w:b w:val="0"/>
        </w:rPr>
        <w:t xml:space="preserve"> </w:t>
      </w:r>
      <w:r w:rsidRPr="007217C8">
        <w:rPr>
          <w:rStyle w:val="Pogrubienie"/>
          <w:rFonts w:eastAsia="Calibri" w:cs="Times New Roman"/>
          <w:b w:val="0"/>
        </w:rPr>
        <w:t>lecia powstania miasta (lokacji Torunia na prawie magdeburskim w 1233</w:t>
      </w:r>
      <w:r w:rsidR="005D6202">
        <w:rPr>
          <w:rStyle w:val="Pogrubienie"/>
          <w:rFonts w:eastAsia="Calibri" w:cs="Times New Roman"/>
          <w:b w:val="0"/>
        </w:rPr>
        <w:t xml:space="preserve"> r.</w:t>
      </w:r>
      <w:r w:rsidRPr="007217C8">
        <w:rPr>
          <w:rStyle w:val="Pogrubienie"/>
          <w:rFonts w:eastAsia="Calibri" w:cs="Times New Roman"/>
          <w:b w:val="0"/>
        </w:rPr>
        <w:t>).</w:t>
      </w:r>
    </w:p>
    <w:p w14:paraId="29BAC798" w14:textId="77777777" w:rsidR="000023C9" w:rsidRPr="008C15DA" w:rsidRDefault="000023C9" w:rsidP="000023C9">
      <w:pPr>
        <w:spacing w:line="276" w:lineRule="auto"/>
        <w:jc w:val="both"/>
        <w:rPr>
          <w:rFonts w:cs="Times New Roman"/>
          <w:lang w:eastAsia="pl-PL"/>
        </w:rPr>
      </w:pPr>
    </w:p>
    <w:p w14:paraId="7D87EB01" w14:textId="77777777" w:rsidR="000023C9" w:rsidRDefault="000023C9" w:rsidP="00FF2DC4">
      <w:pPr>
        <w:spacing w:line="240" w:lineRule="auto"/>
        <w:jc w:val="both"/>
        <w:rPr>
          <w:rFonts w:cs="Times New Roman"/>
          <w:b/>
          <w:bCs/>
        </w:rPr>
      </w:pPr>
      <w:r w:rsidRPr="00316D6C">
        <w:rPr>
          <w:rFonts w:cs="Times New Roman"/>
          <w:b/>
          <w:bCs/>
        </w:rPr>
        <w:t>Współpraca z miastami partnerskimi Torunia</w:t>
      </w:r>
    </w:p>
    <w:p w14:paraId="624F8EEE" w14:textId="77777777" w:rsidR="000023C9" w:rsidRPr="00316D6C" w:rsidRDefault="000023C9" w:rsidP="00FF2DC4">
      <w:pPr>
        <w:spacing w:line="240" w:lineRule="auto"/>
        <w:jc w:val="both"/>
        <w:rPr>
          <w:rFonts w:cs="Times New Roman"/>
          <w:bCs/>
        </w:rPr>
      </w:pPr>
      <w:r w:rsidRPr="00316D6C">
        <w:rPr>
          <w:rFonts w:cs="Times New Roman"/>
          <w:bCs/>
        </w:rPr>
        <w:t>Wybrane przedsięwzięcia w 2023 r.:</w:t>
      </w:r>
    </w:p>
    <w:p w14:paraId="212B2D2F" w14:textId="77777777" w:rsidR="000023C9" w:rsidRPr="005D6202" w:rsidRDefault="000023C9" w:rsidP="009E1781">
      <w:pPr>
        <w:pStyle w:val="Akapitzlist"/>
        <w:numPr>
          <w:ilvl w:val="0"/>
          <w:numId w:val="63"/>
        </w:numPr>
        <w:spacing w:line="240" w:lineRule="auto"/>
        <w:jc w:val="both"/>
        <w:rPr>
          <w:rFonts w:ascii="Times New Roman" w:hAnsi="Times New Roman"/>
          <w:b/>
          <w:bCs/>
          <w:sz w:val="24"/>
          <w:szCs w:val="24"/>
          <w:lang w:eastAsia="pl-PL"/>
        </w:rPr>
      </w:pPr>
      <w:r w:rsidRPr="005D6202">
        <w:rPr>
          <w:rFonts w:ascii="Times New Roman" w:hAnsi="Times New Roman"/>
          <w:b/>
          <w:bCs/>
          <w:sz w:val="24"/>
          <w:szCs w:val="24"/>
          <w:lang w:eastAsia="pl-PL"/>
        </w:rPr>
        <w:t>w Toruniu:</w:t>
      </w:r>
    </w:p>
    <w:p w14:paraId="10712D0F" w14:textId="77777777" w:rsidR="000023C9" w:rsidRPr="005D6202" w:rsidRDefault="000023C9" w:rsidP="009E1781">
      <w:pPr>
        <w:pStyle w:val="Akapitzlist"/>
        <w:numPr>
          <w:ilvl w:val="0"/>
          <w:numId w:val="62"/>
        </w:numPr>
        <w:spacing w:line="240" w:lineRule="auto"/>
        <w:jc w:val="both"/>
        <w:rPr>
          <w:rFonts w:ascii="Times New Roman" w:hAnsi="Times New Roman"/>
          <w:bCs/>
          <w:sz w:val="24"/>
          <w:szCs w:val="24"/>
          <w:lang w:eastAsia="pl-PL"/>
        </w:rPr>
      </w:pPr>
      <w:r w:rsidRPr="005D6202">
        <w:rPr>
          <w:rFonts w:ascii="Times New Roman" w:hAnsi="Times New Roman"/>
          <w:bCs/>
          <w:sz w:val="24"/>
          <w:szCs w:val="24"/>
        </w:rPr>
        <w:t>22.03.2023 r.</w:t>
      </w:r>
      <w:r w:rsidRPr="005D6202">
        <w:rPr>
          <w:rFonts w:ascii="Times New Roman" w:hAnsi="Times New Roman"/>
          <w:b/>
          <w:bCs/>
          <w:sz w:val="24"/>
          <w:szCs w:val="24"/>
        </w:rPr>
        <w:t xml:space="preserve"> - </w:t>
      </w:r>
      <w:r w:rsidRPr="005D6202">
        <w:rPr>
          <w:rFonts w:ascii="Times New Roman" w:hAnsi="Times New Roman"/>
          <w:sz w:val="24"/>
          <w:szCs w:val="24"/>
        </w:rPr>
        <w:t>wizyta studyjna w MPO 4-osobowej delegacji z Łucka,</w:t>
      </w:r>
    </w:p>
    <w:p w14:paraId="60DA48C7" w14:textId="77777777" w:rsidR="000023C9" w:rsidRPr="005D6202" w:rsidRDefault="000023C9" w:rsidP="009E1781">
      <w:pPr>
        <w:pStyle w:val="Akapitzlist"/>
        <w:numPr>
          <w:ilvl w:val="0"/>
          <w:numId w:val="62"/>
        </w:numPr>
        <w:spacing w:line="240" w:lineRule="auto"/>
        <w:jc w:val="both"/>
        <w:rPr>
          <w:rFonts w:ascii="Times New Roman" w:hAnsi="Times New Roman"/>
          <w:bCs/>
          <w:sz w:val="24"/>
          <w:szCs w:val="24"/>
          <w:lang w:eastAsia="pl-PL"/>
        </w:rPr>
      </w:pPr>
      <w:r w:rsidRPr="005D6202">
        <w:rPr>
          <w:rFonts w:ascii="Times New Roman" w:hAnsi="Times New Roman"/>
          <w:sz w:val="24"/>
          <w:szCs w:val="24"/>
        </w:rPr>
        <w:t xml:space="preserve">28.03.2023 r. - spotkanie Zastępcy PMT z Wolfgangiem Thielbörgerem, sportowcem </w:t>
      </w:r>
      <w:r w:rsidR="007217C8" w:rsidRPr="005D6202">
        <w:rPr>
          <w:rFonts w:ascii="Times New Roman" w:hAnsi="Times New Roman"/>
          <w:sz w:val="24"/>
          <w:szCs w:val="24"/>
        </w:rPr>
        <w:br/>
      </w:r>
      <w:r w:rsidRPr="005D6202">
        <w:rPr>
          <w:rFonts w:ascii="Times New Roman" w:hAnsi="Times New Roman"/>
          <w:sz w:val="24"/>
          <w:szCs w:val="24"/>
        </w:rPr>
        <w:t>i byłym radny</w:t>
      </w:r>
      <w:r w:rsidR="00154FCF">
        <w:rPr>
          <w:rFonts w:ascii="Times New Roman" w:hAnsi="Times New Roman"/>
          <w:sz w:val="24"/>
          <w:szCs w:val="24"/>
        </w:rPr>
        <w:t>m</w:t>
      </w:r>
      <w:r w:rsidRPr="005D6202">
        <w:rPr>
          <w:rFonts w:ascii="Times New Roman" w:hAnsi="Times New Roman"/>
          <w:sz w:val="24"/>
          <w:szCs w:val="24"/>
        </w:rPr>
        <w:t xml:space="preserve"> miasta partnerskiego Getyngi w Urzędzie Miasta Torunia,</w:t>
      </w:r>
    </w:p>
    <w:p w14:paraId="3126DA34" w14:textId="77777777" w:rsidR="000023C9" w:rsidRPr="005D6202" w:rsidRDefault="000023C9" w:rsidP="009E1781">
      <w:pPr>
        <w:pStyle w:val="Akapitzlist"/>
        <w:numPr>
          <w:ilvl w:val="0"/>
          <w:numId w:val="62"/>
        </w:numPr>
        <w:spacing w:line="240" w:lineRule="auto"/>
        <w:jc w:val="both"/>
        <w:rPr>
          <w:rFonts w:ascii="Times New Roman" w:hAnsi="Times New Roman"/>
          <w:bCs/>
          <w:sz w:val="24"/>
          <w:szCs w:val="24"/>
          <w:lang w:eastAsia="pl-PL"/>
        </w:rPr>
      </w:pPr>
      <w:r w:rsidRPr="005D6202">
        <w:rPr>
          <w:rFonts w:ascii="Times New Roman" w:hAnsi="Times New Roman"/>
          <w:sz w:val="24"/>
          <w:szCs w:val="24"/>
        </w:rPr>
        <w:t>12 – 14.05.2023 r. - wizyta delegacji oficjalnej z Kowna z okazji 5-lecia współpracy miast wraz z otwarciem Konsulatu Litwy w Bramie Klasztornej i powołaniem Konsula Honorowego,</w:t>
      </w:r>
    </w:p>
    <w:p w14:paraId="3A8DC38C" w14:textId="77777777" w:rsidR="000023C9" w:rsidRPr="005D6202" w:rsidRDefault="000023C9" w:rsidP="009E1781">
      <w:pPr>
        <w:pStyle w:val="Akapitzlist"/>
        <w:numPr>
          <w:ilvl w:val="0"/>
          <w:numId w:val="62"/>
        </w:numPr>
        <w:spacing w:line="240" w:lineRule="auto"/>
        <w:jc w:val="both"/>
        <w:rPr>
          <w:rFonts w:ascii="Times New Roman" w:hAnsi="Times New Roman"/>
          <w:bCs/>
          <w:sz w:val="24"/>
          <w:szCs w:val="24"/>
          <w:lang w:eastAsia="pl-PL"/>
        </w:rPr>
      </w:pPr>
      <w:r w:rsidRPr="005D6202">
        <w:rPr>
          <w:rFonts w:ascii="Times New Roman" w:hAnsi="Times New Roman"/>
          <w:sz w:val="24"/>
          <w:szCs w:val="24"/>
        </w:rPr>
        <w:t>15.07.2023 r. - Ogrodowe Spotkania z Piosenka Francuską,</w:t>
      </w:r>
    </w:p>
    <w:p w14:paraId="6B93B6B6" w14:textId="77777777" w:rsidR="000023C9" w:rsidRPr="005D6202" w:rsidRDefault="000023C9" w:rsidP="009E1781">
      <w:pPr>
        <w:pStyle w:val="Akapitzlist"/>
        <w:numPr>
          <w:ilvl w:val="0"/>
          <w:numId w:val="62"/>
        </w:numPr>
        <w:spacing w:line="240" w:lineRule="auto"/>
        <w:jc w:val="both"/>
        <w:rPr>
          <w:rFonts w:ascii="Times New Roman" w:hAnsi="Times New Roman"/>
          <w:bCs/>
          <w:sz w:val="24"/>
          <w:szCs w:val="24"/>
          <w:lang w:eastAsia="pl-PL"/>
        </w:rPr>
      </w:pPr>
      <w:r w:rsidRPr="005D6202">
        <w:rPr>
          <w:rFonts w:ascii="Times New Roman" w:hAnsi="Times New Roman"/>
          <w:sz w:val="24"/>
          <w:szCs w:val="24"/>
        </w:rPr>
        <w:t>19 – 22.10.2023 r. - obchody jubileuszu 35-lecia partnerstwa z Lejdą w Toruniu, „pomarańczowa parada” ulicami Starówki z udziałem mieszkańców Lejdy, posadzenie „drzewa przyjaźni” na toruńskim skwerze,</w:t>
      </w:r>
    </w:p>
    <w:p w14:paraId="1CD550B1" w14:textId="77777777" w:rsidR="000023C9" w:rsidRPr="005D6202" w:rsidRDefault="000023C9" w:rsidP="009E1781">
      <w:pPr>
        <w:pStyle w:val="Akapitzlist"/>
        <w:numPr>
          <w:ilvl w:val="0"/>
          <w:numId w:val="62"/>
        </w:numPr>
        <w:spacing w:after="0" w:line="240" w:lineRule="auto"/>
        <w:jc w:val="both"/>
        <w:rPr>
          <w:rFonts w:ascii="Times New Roman" w:hAnsi="Times New Roman"/>
          <w:bCs/>
          <w:sz w:val="24"/>
          <w:szCs w:val="24"/>
          <w:lang w:eastAsia="pl-PL"/>
        </w:rPr>
      </w:pPr>
      <w:r w:rsidRPr="005D6202">
        <w:rPr>
          <w:rFonts w:ascii="Times New Roman" w:hAnsi="Times New Roman"/>
          <w:sz w:val="24"/>
          <w:szCs w:val="24"/>
        </w:rPr>
        <w:t>01 – 03.12.2023 r. - przyjazd biegaczy z Czadcy i udział w Biegu Św. Mikołajów;</w:t>
      </w:r>
    </w:p>
    <w:p w14:paraId="3E85516B" w14:textId="77777777" w:rsidR="000023C9" w:rsidRPr="005D6202" w:rsidRDefault="000023C9" w:rsidP="009E1781">
      <w:pPr>
        <w:pStyle w:val="NormalnyWeb"/>
        <w:numPr>
          <w:ilvl w:val="0"/>
          <w:numId w:val="63"/>
        </w:numPr>
        <w:spacing w:before="0" w:beforeAutospacing="0" w:after="0"/>
        <w:jc w:val="both"/>
        <w:rPr>
          <w:b/>
        </w:rPr>
      </w:pPr>
      <w:r w:rsidRPr="005D6202">
        <w:rPr>
          <w:b/>
        </w:rPr>
        <w:t>w Cadcy:</w:t>
      </w:r>
    </w:p>
    <w:p w14:paraId="1B915BC7" w14:textId="77777777" w:rsidR="000023C9" w:rsidRDefault="000023C9" w:rsidP="009E1781">
      <w:pPr>
        <w:pStyle w:val="NormalnyWeb"/>
        <w:numPr>
          <w:ilvl w:val="0"/>
          <w:numId w:val="64"/>
        </w:numPr>
        <w:spacing w:before="0" w:beforeAutospacing="0" w:after="0"/>
        <w:jc w:val="both"/>
      </w:pPr>
      <w:r>
        <w:t>16 – 18. 06.2023 r. - w</w:t>
      </w:r>
      <w:r w:rsidRPr="008C15DA">
        <w:t>yjazd biegaczy Towarzystwa Miast Partnerskich Torunia na maraton kysucki do Czadcy, ze stoiskiem promocyjnym</w:t>
      </w:r>
      <w:r w:rsidR="005D6202">
        <w:t>,</w:t>
      </w:r>
    </w:p>
    <w:p w14:paraId="327A95F8" w14:textId="77777777" w:rsidR="000023C9" w:rsidRDefault="000023C9" w:rsidP="009E1781">
      <w:pPr>
        <w:pStyle w:val="NormalnyWeb"/>
        <w:numPr>
          <w:ilvl w:val="0"/>
          <w:numId w:val="64"/>
        </w:numPr>
        <w:spacing w:before="0" w:beforeAutospacing="0" w:after="0"/>
        <w:jc w:val="both"/>
      </w:pPr>
      <w:r w:rsidRPr="005D6202">
        <w:rPr>
          <w:bCs/>
        </w:rPr>
        <w:t>25 – 28.08.2023 r.</w:t>
      </w:r>
      <w:r w:rsidRPr="005D6202">
        <w:rPr>
          <w:b/>
          <w:bCs/>
        </w:rPr>
        <w:t xml:space="preserve"> - </w:t>
      </w:r>
      <w:r>
        <w:t>u</w:t>
      </w:r>
      <w:r w:rsidRPr="008C15DA">
        <w:t>dział delegacji oficjalnej z Torunia w Jarm</w:t>
      </w:r>
      <w:r>
        <w:t xml:space="preserve">arku Św. Bartłomieja </w:t>
      </w:r>
      <w:r w:rsidR="007217C8">
        <w:br/>
      </w:r>
      <w:r>
        <w:t>w Czadcy;</w:t>
      </w:r>
    </w:p>
    <w:p w14:paraId="23D8192C" w14:textId="77777777" w:rsidR="000023C9" w:rsidRPr="005D6202" w:rsidRDefault="000023C9" w:rsidP="009E1781">
      <w:pPr>
        <w:pStyle w:val="Akapitzlist"/>
        <w:numPr>
          <w:ilvl w:val="0"/>
          <w:numId w:val="63"/>
        </w:numPr>
        <w:spacing w:line="240" w:lineRule="auto"/>
        <w:jc w:val="both"/>
        <w:rPr>
          <w:rFonts w:ascii="Times New Roman" w:hAnsi="Times New Roman"/>
          <w:b/>
          <w:sz w:val="24"/>
          <w:szCs w:val="24"/>
        </w:rPr>
      </w:pPr>
      <w:r w:rsidRPr="005D6202">
        <w:rPr>
          <w:rFonts w:ascii="Times New Roman" w:hAnsi="Times New Roman"/>
          <w:b/>
          <w:sz w:val="24"/>
          <w:szCs w:val="24"/>
        </w:rPr>
        <w:t>pozostałe:</w:t>
      </w:r>
    </w:p>
    <w:p w14:paraId="344A6ACD" w14:textId="77777777" w:rsidR="000023C9" w:rsidRPr="005D6202" w:rsidRDefault="000023C9" w:rsidP="009E1781">
      <w:pPr>
        <w:pStyle w:val="Akapitzlist"/>
        <w:numPr>
          <w:ilvl w:val="0"/>
          <w:numId w:val="65"/>
        </w:numPr>
        <w:spacing w:line="240" w:lineRule="auto"/>
        <w:jc w:val="both"/>
        <w:rPr>
          <w:rFonts w:ascii="Times New Roman" w:hAnsi="Times New Roman"/>
          <w:sz w:val="24"/>
          <w:szCs w:val="24"/>
        </w:rPr>
      </w:pPr>
      <w:r w:rsidRPr="005D6202">
        <w:rPr>
          <w:rFonts w:ascii="Times New Roman" w:hAnsi="Times New Roman"/>
          <w:sz w:val="24"/>
          <w:szCs w:val="24"/>
        </w:rPr>
        <w:t xml:space="preserve">Lejda – 08 – 11.06.2023 r. - obchody 35-lecia partnerstwa Torunia i Lejdy. 9 czerwca 2023 </w:t>
      </w:r>
      <w:r w:rsidR="00154FCF">
        <w:rPr>
          <w:rFonts w:ascii="Times New Roman" w:hAnsi="Times New Roman"/>
          <w:sz w:val="24"/>
          <w:szCs w:val="24"/>
        </w:rPr>
        <w:t>r.</w:t>
      </w:r>
      <w:r w:rsidRPr="005D6202">
        <w:rPr>
          <w:rFonts w:ascii="Times New Roman" w:hAnsi="Times New Roman"/>
          <w:sz w:val="24"/>
          <w:szCs w:val="24"/>
        </w:rPr>
        <w:t xml:space="preserve"> chór Astrolabium oraz chór miejski z Lejdy i Oksfordu wzięły udział </w:t>
      </w:r>
      <w:r w:rsidR="00154FCF">
        <w:rPr>
          <w:rFonts w:ascii="Times New Roman" w:hAnsi="Times New Roman"/>
          <w:sz w:val="24"/>
          <w:szCs w:val="24"/>
        </w:rPr>
        <w:br/>
      </w:r>
      <w:r w:rsidRPr="005D6202">
        <w:rPr>
          <w:rFonts w:ascii="Times New Roman" w:hAnsi="Times New Roman"/>
          <w:sz w:val="24"/>
          <w:szCs w:val="24"/>
        </w:rPr>
        <w:lastRenderedPageBreak/>
        <w:t>w lustrum chórów w Lejdzie w ratuszu oraz w kościele Hartebrug. Delegacja oficjalna z Torunia odsłoniła tzw. drzewo przyjaźni,</w:t>
      </w:r>
    </w:p>
    <w:p w14:paraId="25F00EB2" w14:textId="77777777" w:rsidR="000023C9" w:rsidRPr="005D6202" w:rsidRDefault="000023C9" w:rsidP="009E1781">
      <w:pPr>
        <w:pStyle w:val="Akapitzlist"/>
        <w:numPr>
          <w:ilvl w:val="0"/>
          <w:numId w:val="65"/>
        </w:numPr>
        <w:spacing w:line="240" w:lineRule="auto"/>
        <w:jc w:val="both"/>
        <w:rPr>
          <w:rFonts w:ascii="Times New Roman" w:hAnsi="Times New Roman"/>
          <w:sz w:val="24"/>
          <w:szCs w:val="24"/>
        </w:rPr>
      </w:pPr>
      <w:r w:rsidRPr="005D6202">
        <w:rPr>
          <w:rFonts w:ascii="Times New Roman" w:hAnsi="Times New Roman"/>
          <w:sz w:val="24"/>
          <w:szCs w:val="24"/>
        </w:rPr>
        <w:t>06 – 13.08.2023 r. - obóz „Młodzież dla pokoju”, edycja zrealizowana przez angielskie miasto Cheltenham z udziałem młodzieży z toruńskiego III LO (koordynator wydarzenia – Getynga),</w:t>
      </w:r>
    </w:p>
    <w:p w14:paraId="05707C70" w14:textId="77777777" w:rsidR="000023C9" w:rsidRPr="005D6202" w:rsidRDefault="000023C9" w:rsidP="009E1781">
      <w:pPr>
        <w:pStyle w:val="Akapitzlist"/>
        <w:numPr>
          <w:ilvl w:val="0"/>
          <w:numId w:val="65"/>
        </w:numPr>
        <w:spacing w:line="240" w:lineRule="auto"/>
        <w:jc w:val="both"/>
        <w:rPr>
          <w:rFonts w:ascii="Times New Roman" w:hAnsi="Times New Roman"/>
          <w:sz w:val="24"/>
          <w:szCs w:val="24"/>
        </w:rPr>
      </w:pPr>
      <w:r w:rsidRPr="005D6202">
        <w:rPr>
          <w:rFonts w:ascii="Times New Roman" w:hAnsi="Times New Roman"/>
          <w:bCs/>
          <w:sz w:val="24"/>
          <w:szCs w:val="24"/>
          <w:lang w:eastAsia="pl-PL"/>
        </w:rPr>
        <w:t>Angers – 07 – 10.09.2023 r.</w:t>
      </w:r>
      <w:r w:rsidRPr="005D6202">
        <w:rPr>
          <w:rFonts w:ascii="Times New Roman" w:hAnsi="Times New Roman"/>
          <w:b/>
          <w:bCs/>
          <w:sz w:val="24"/>
          <w:szCs w:val="24"/>
          <w:lang w:eastAsia="pl-PL"/>
        </w:rPr>
        <w:t xml:space="preserve"> - </w:t>
      </w:r>
      <w:r w:rsidRPr="005D6202">
        <w:rPr>
          <w:rFonts w:ascii="Times New Roman" w:hAnsi="Times New Roman"/>
          <w:sz w:val="24"/>
          <w:szCs w:val="24"/>
        </w:rPr>
        <w:t>udział w festiwalu Accroche – Coeurs oraz tematycznym programie merytorycznym,</w:t>
      </w:r>
    </w:p>
    <w:p w14:paraId="476289E3" w14:textId="77777777" w:rsidR="000023C9" w:rsidRDefault="000023C9" w:rsidP="009E1781">
      <w:pPr>
        <w:pStyle w:val="Akapitzlist"/>
        <w:numPr>
          <w:ilvl w:val="0"/>
          <w:numId w:val="65"/>
        </w:numPr>
        <w:spacing w:line="240" w:lineRule="auto"/>
        <w:jc w:val="both"/>
        <w:rPr>
          <w:rFonts w:ascii="Times New Roman" w:hAnsi="Times New Roman"/>
          <w:sz w:val="24"/>
          <w:szCs w:val="24"/>
        </w:rPr>
      </w:pPr>
      <w:r w:rsidRPr="005D6202">
        <w:rPr>
          <w:rFonts w:ascii="Times New Roman" w:hAnsi="Times New Roman"/>
          <w:sz w:val="24"/>
          <w:szCs w:val="24"/>
        </w:rPr>
        <w:t xml:space="preserve">Getynga – 27 – 30.10.2023 r. - wizyta delegacji oficjalnej z Torunia w Getyndze </w:t>
      </w:r>
      <w:r w:rsidR="00B65E57">
        <w:rPr>
          <w:rFonts w:ascii="Times New Roman" w:hAnsi="Times New Roman"/>
          <w:sz w:val="24"/>
          <w:szCs w:val="24"/>
        </w:rPr>
        <w:br/>
      </w:r>
      <w:r w:rsidRPr="005D6202">
        <w:rPr>
          <w:rFonts w:ascii="Times New Roman" w:hAnsi="Times New Roman"/>
          <w:sz w:val="24"/>
          <w:szCs w:val="24"/>
        </w:rPr>
        <w:t xml:space="preserve">z okazji wręczenia Nagrody Literackiej Miast Partnerskich Torunia i Getyngi  </w:t>
      </w:r>
      <w:r w:rsidR="00B65E57">
        <w:rPr>
          <w:rFonts w:ascii="Times New Roman" w:hAnsi="Times New Roman"/>
          <w:sz w:val="24"/>
          <w:szCs w:val="24"/>
        </w:rPr>
        <w:br/>
      </w:r>
      <w:r w:rsidRPr="005D6202">
        <w:rPr>
          <w:rFonts w:ascii="Times New Roman" w:hAnsi="Times New Roman"/>
          <w:sz w:val="24"/>
          <w:szCs w:val="24"/>
        </w:rPr>
        <w:t xml:space="preserve">im. S. B.Lindego jej laureatom - niemieckiemu prozaikowi Marcelowi Beyer </w:t>
      </w:r>
      <w:r w:rsidR="00B65E57">
        <w:rPr>
          <w:rFonts w:ascii="Times New Roman" w:hAnsi="Times New Roman"/>
          <w:sz w:val="24"/>
          <w:szCs w:val="24"/>
        </w:rPr>
        <w:br/>
      </w:r>
      <w:r w:rsidRPr="005D6202">
        <w:rPr>
          <w:rFonts w:ascii="Times New Roman" w:hAnsi="Times New Roman"/>
          <w:sz w:val="24"/>
          <w:szCs w:val="24"/>
        </w:rPr>
        <w:t>i polskiemu poecie Tomaszowi  Różyckiemu.</w:t>
      </w:r>
      <w:bookmarkStart w:id="75" w:name="_Toc69477739"/>
      <w:bookmarkStart w:id="76" w:name="_Toc69372287"/>
    </w:p>
    <w:p w14:paraId="2A50A1F5" w14:textId="77777777" w:rsidR="0040001D" w:rsidRPr="0040001D" w:rsidRDefault="0040001D" w:rsidP="0040001D">
      <w:pPr>
        <w:pStyle w:val="Akapitzlist"/>
        <w:spacing w:line="240" w:lineRule="auto"/>
        <w:jc w:val="both"/>
        <w:rPr>
          <w:rFonts w:ascii="Times New Roman" w:hAnsi="Times New Roman"/>
          <w:sz w:val="24"/>
          <w:szCs w:val="24"/>
        </w:rPr>
      </w:pPr>
    </w:p>
    <w:p w14:paraId="7261FB55" w14:textId="77777777" w:rsidR="000023C9" w:rsidRDefault="000023C9" w:rsidP="000023C9">
      <w:pPr>
        <w:spacing w:line="240" w:lineRule="auto"/>
        <w:jc w:val="both"/>
        <w:rPr>
          <w:b/>
          <w:color w:val="0070C0"/>
          <w:lang w:val="pl-PL"/>
        </w:rPr>
      </w:pPr>
      <w:r w:rsidRPr="003158DF">
        <w:rPr>
          <w:b/>
          <w:color w:val="0070C0"/>
          <w:lang w:val="pl-PL"/>
        </w:rPr>
        <w:t>XVI. SPORT I REKREACJA</w:t>
      </w:r>
      <w:bookmarkEnd w:id="75"/>
      <w:bookmarkEnd w:id="76"/>
    </w:p>
    <w:p w14:paraId="33F3E916" w14:textId="77777777" w:rsidR="000023C9" w:rsidRPr="005A24C6" w:rsidRDefault="000023C9" w:rsidP="000023C9">
      <w:pPr>
        <w:spacing w:line="240" w:lineRule="auto"/>
        <w:jc w:val="both"/>
        <w:rPr>
          <w:b/>
          <w:i/>
          <w:color w:val="0070C0"/>
          <w:lang w:val="pl-PL"/>
        </w:rPr>
      </w:pPr>
      <w:r w:rsidRPr="005A24C6">
        <w:rPr>
          <w:rFonts w:cs="Times New Roman"/>
          <w:b/>
          <w:i/>
          <w:noProof/>
          <w:color w:val="0070C0"/>
          <w:lang w:val="pl-PL"/>
        </w:rPr>
        <w:t>Miejska baza sportowa</w:t>
      </w:r>
    </w:p>
    <w:p w14:paraId="2F41B88D" w14:textId="77777777" w:rsidR="000023C9" w:rsidRPr="002D3367" w:rsidRDefault="000023C9" w:rsidP="000023C9">
      <w:pPr>
        <w:widowControl/>
        <w:suppressAutoHyphens w:val="0"/>
        <w:spacing w:line="240" w:lineRule="auto"/>
        <w:ind w:firstLine="708"/>
        <w:jc w:val="both"/>
        <w:rPr>
          <w:rFonts w:eastAsiaTheme="minorHAnsi" w:cs="Times New Roman"/>
          <w:lang w:val="pl-PL" w:eastAsia="en-US"/>
        </w:rPr>
      </w:pPr>
      <w:r w:rsidRPr="005A24C6">
        <w:rPr>
          <w:rFonts w:eastAsiaTheme="minorHAnsi" w:cs="Times New Roman"/>
          <w:i/>
          <w:lang w:val="pl-PL" w:eastAsia="en-US"/>
        </w:rPr>
        <w:t>Miejski Ośrodek Sportu i R</w:t>
      </w:r>
      <w:r w:rsidRPr="005A24C6">
        <w:rPr>
          <w:rFonts w:eastAsiaTheme="minorHAnsi" w:cs="Times New Roman"/>
          <w:lang w:val="pl-PL" w:eastAsia="en-US"/>
        </w:rPr>
        <w:t>ekreacji</w:t>
      </w:r>
      <w:r w:rsidRPr="002D3367">
        <w:rPr>
          <w:rFonts w:eastAsiaTheme="minorHAnsi" w:cs="Times New Roman"/>
          <w:lang w:val="pl-PL" w:eastAsia="en-US"/>
        </w:rPr>
        <w:t xml:space="preserve"> zarządzał w roku sprawozdawczym obiektami sportowo-rekreacyjnymi: lodowiskiem TOR-TOR i lodowiskiem sezonowym; stadionem żużlowym Motoarena; mini Aquaparkiem i basenami letnimi w trzech lokalizacjach; halą sportową Olimpijczyk; halami tenisowymi; kompleksem kortów tensowych, piłkarsko-lekkoatletycznym Stadionem Miejskim; 23 ogólnodostępnymi, wielofunkcyjnymi boiskami sportowymi; 8 kompleksami Orlik; 2 skateparkami; Przystanią Toruń oraz pływalnią Aqua Toruń przy ul. Bażyńskich. </w:t>
      </w:r>
    </w:p>
    <w:p w14:paraId="0751BE9C" w14:textId="77777777" w:rsidR="000023C9" w:rsidRDefault="000023C9" w:rsidP="000023C9">
      <w:pPr>
        <w:widowControl/>
        <w:suppressAutoHyphens w:val="0"/>
        <w:spacing w:line="240" w:lineRule="auto"/>
        <w:ind w:firstLine="708"/>
        <w:jc w:val="both"/>
        <w:rPr>
          <w:rFonts w:eastAsiaTheme="minorHAnsi" w:cs="Times New Roman"/>
          <w:lang w:val="pl-PL" w:eastAsia="en-US"/>
        </w:rPr>
      </w:pPr>
      <w:r>
        <w:rPr>
          <w:rFonts w:eastAsiaTheme="minorHAnsi" w:cs="Times New Roman"/>
          <w:lang w:val="pl-PL" w:eastAsia="en-US"/>
        </w:rPr>
        <w:t>W 2023 r. zakończona została modernizacja</w:t>
      </w:r>
      <w:r w:rsidRPr="002D3367">
        <w:rPr>
          <w:rFonts w:eastAsiaTheme="minorHAnsi" w:cs="Times New Roman"/>
          <w:lang w:val="pl-PL" w:eastAsia="en-US"/>
        </w:rPr>
        <w:t xml:space="preserve"> Lodowiska Tor-Tor, </w:t>
      </w:r>
      <w:r>
        <w:rPr>
          <w:rFonts w:eastAsiaTheme="minorHAnsi" w:cs="Times New Roman"/>
          <w:lang w:val="pl-PL" w:eastAsia="en-US"/>
        </w:rPr>
        <w:t>rozpoczęta w 2022 r</w:t>
      </w:r>
      <w:r w:rsidRPr="002D3367">
        <w:rPr>
          <w:rFonts w:eastAsiaTheme="minorHAnsi" w:cs="Times New Roman"/>
          <w:lang w:val="pl-PL" w:eastAsia="en-US"/>
        </w:rPr>
        <w:t>. Koszt modernizacji obiektu t</w:t>
      </w:r>
      <w:r>
        <w:rPr>
          <w:rFonts w:eastAsiaTheme="minorHAnsi" w:cs="Times New Roman"/>
          <w:lang w:val="pl-PL" w:eastAsia="en-US"/>
        </w:rPr>
        <w:t xml:space="preserve">o blisko 6,5 mln zł. W </w:t>
      </w:r>
      <w:r w:rsidRPr="002D3367">
        <w:rPr>
          <w:rFonts w:eastAsiaTheme="minorHAnsi" w:cs="Times New Roman"/>
          <w:lang w:val="pl-PL" w:eastAsia="en-US"/>
        </w:rPr>
        <w:t xml:space="preserve">roku </w:t>
      </w:r>
      <w:r>
        <w:rPr>
          <w:rFonts w:eastAsiaTheme="minorHAnsi" w:cs="Times New Roman"/>
          <w:lang w:val="pl-PL" w:eastAsia="en-US"/>
        </w:rPr>
        <w:t xml:space="preserve">sprawozdawczym </w:t>
      </w:r>
      <w:r w:rsidRPr="002D3367">
        <w:rPr>
          <w:rFonts w:eastAsiaTheme="minorHAnsi" w:cs="Times New Roman"/>
          <w:lang w:val="pl-PL" w:eastAsia="en-US"/>
        </w:rPr>
        <w:t>za</w:t>
      </w:r>
      <w:r>
        <w:rPr>
          <w:rFonts w:eastAsiaTheme="minorHAnsi" w:cs="Times New Roman"/>
          <w:lang w:val="pl-PL" w:eastAsia="en-US"/>
        </w:rPr>
        <w:t xml:space="preserve">kres prac objął m.in.: </w:t>
      </w:r>
      <w:r w:rsidRPr="002D3367">
        <w:rPr>
          <w:rFonts w:eastAsiaTheme="minorHAnsi" w:cs="Times New Roman"/>
          <w:lang w:val="pl-PL" w:eastAsia="en-US"/>
        </w:rPr>
        <w:t>wymianę oświetlenia na energooszczędne nad obiema taflami lodowiska, w ciągach komunikacyjnych oraz na koronie lodowiska, mont</w:t>
      </w:r>
      <w:r w:rsidR="00A75AAF">
        <w:rPr>
          <w:rFonts w:eastAsiaTheme="minorHAnsi" w:cs="Times New Roman"/>
          <w:lang w:val="pl-PL" w:eastAsia="en-US"/>
        </w:rPr>
        <w:t>aż systemu osuszania powietrza,</w:t>
      </w:r>
      <w:r w:rsidRPr="002D3367">
        <w:rPr>
          <w:rFonts w:eastAsiaTheme="minorHAnsi" w:cs="Times New Roman"/>
          <w:lang w:val="pl-PL" w:eastAsia="en-US"/>
        </w:rPr>
        <w:t xml:space="preserve"> dokończenie remontu (wymiany) maszynowni, remont części szatni i ciągów komunikacyjnych, remont zaplecza socjalnego oraz sanitariatów, remont siłowni wraz </w:t>
      </w:r>
      <w:r w:rsidRPr="002D3367">
        <w:rPr>
          <w:rFonts w:eastAsiaTheme="minorHAnsi" w:cs="Times New Roman"/>
          <w:lang w:val="pl-PL" w:eastAsia="en-US"/>
        </w:rPr>
        <w:br/>
        <w:t>z wyposażaniem, zakup maszyny do odświeżania, czyszczenia i wygładzania lodu</w:t>
      </w:r>
      <w:r>
        <w:rPr>
          <w:rFonts w:eastAsiaTheme="minorHAnsi" w:cs="Times New Roman"/>
          <w:lang w:val="pl-PL" w:eastAsia="en-US"/>
        </w:rPr>
        <w:t>, zakup ekranu LED (telebimu). W</w:t>
      </w:r>
      <w:r w:rsidRPr="002D3367">
        <w:rPr>
          <w:rFonts w:eastAsiaTheme="minorHAnsi" w:cs="Times New Roman"/>
          <w:lang w:val="pl-PL" w:eastAsia="en-US"/>
        </w:rPr>
        <w:t xml:space="preserve">ydatki </w:t>
      </w:r>
      <w:r>
        <w:rPr>
          <w:rFonts w:eastAsiaTheme="minorHAnsi" w:cs="Times New Roman"/>
          <w:lang w:val="pl-PL" w:eastAsia="en-US"/>
        </w:rPr>
        <w:t xml:space="preserve">na zadanie, </w:t>
      </w:r>
      <w:r w:rsidRPr="002D3367">
        <w:rPr>
          <w:rFonts w:eastAsiaTheme="minorHAnsi" w:cs="Times New Roman"/>
          <w:lang w:val="pl-PL" w:eastAsia="en-US"/>
        </w:rPr>
        <w:t>poniesione w 2023 r</w:t>
      </w:r>
      <w:r>
        <w:rPr>
          <w:rFonts w:eastAsiaTheme="minorHAnsi" w:cs="Times New Roman"/>
          <w:lang w:val="pl-PL" w:eastAsia="en-US"/>
        </w:rPr>
        <w:t xml:space="preserve">. - </w:t>
      </w:r>
      <w:r w:rsidRPr="002D3367">
        <w:rPr>
          <w:rFonts w:eastAsiaTheme="minorHAnsi" w:cs="Times New Roman"/>
          <w:lang w:val="pl-PL" w:eastAsia="en-US"/>
        </w:rPr>
        <w:t>ok. 3,2 mln zł. Zmodernizowano również inne obiekty będące w zarządzie MOSiR, tj. stadion żużlowy Motoarena im. Mariana Rosego, Stadion Miejski im. G.</w:t>
      </w:r>
      <w:r w:rsidR="00A75AAF">
        <w:rPr>
          <w:rFonts w:eastAsiaTheme="minorHAnsi" w:cs="Times New Roman"/>
          <w:lang w:val="pl-PL" w:eastAsia="en-US"/>
        </w:rPr>
        <w:t xml:space="preserve"> </w:t>
      </w:r>
      <w:r w:rsidRPr="002D3367">
        <w:rPr>
          <w:rFonts w:eastAsiaTheme="minorHAnsi" w:cs="Times New Roman"/>
          <w:lang w:val="pl-PL" w:eastAsia="en-US"/>
        </w:rPr>
        <w:t>Duneckiego, boisko do hokeja na trawie</w:t>
      </w:r>
      <w:r w:rsidR="00A75AAF">
        <w:rPr>
          <w:rFonts w:eastAsiaTheme="minorHAnsi" w:cs="Times New Roman"/>
          <w:lang w:val="pl-PL" w:eastAsia="en-US"/>
        </w:rPr>
        <w:t xml:space="preserve"> </w:t>
      </w:r>
      <w:r w:rsidRPr="002D3367">
        <w:rPr>
          <w:rFonts w:eastAsiaTheme="minorHAnsi" w:cs="Times New Roman"/>
          <w:lang w:val="pl-PL" w:eastAsia="en-US"/>
        </w:rPr>
        <w:t>przy ul</w:t>
      </w:r>
      <w:r>
        <w:rPr>
          <w:rFonts w:eastAsiaTheme="minorHAnsi" w:cs="Times New Roman"/>
          <w:lang w:val="pl-PL" w:eastAsia="en-US"/>
        </w:rPr>
        <w:t>.</w:t>
      </w:r>
      <w:r w:rsidRPr="002D3367">
        <w:rPr>
          <w:rFonts w:eastAsiaTheme="minorHAnsi" w:cs="Times New Roman"/>
          <w:lang w:val="pl-PL" w:eastAsia="en-US"/>
        </w:rPr>
        <w:t xml:space="preserve"> Szosa Chełmińska 75 i</w:t>
      </w:r>
      <w:r>
        <w:rPr>
          <w:rFonts w:eastAsiaTheme="minorHAnsi" w:cs="Times New Roman"/>
          <w:lang w:val="pl-PL" w:eastAsia="en-US"/>
        </w:rPr>
        <w:t xml:space="preserve"> Camping Tramp.</w:t>
      </w:r>
    </w:p>
    <w:p w14:paraId="660A21CA" w14:textId="77777777" w:rsidR="000023C9" w:rsidRPr="00102E5D" w:rsidRDefault="000023C9" w:rsidP="000023C9">
      <w:pPr>
        <w:spacing w:line="240" w:lineRule="auto"/>
        <w:ind w:firstLine="709"/>
        <w:jc w:val="both"/>
        <w:rPr>
          <w:noProof/>
          <w:lang w:val="pl-PL"/>
        </w:rPr>
      </w:pPr>
      <w:r w:rsidRPr="005A24C6">
        <w:rPr>
          <w:i/>
          <w:noProof/>
          <w:lang w:val="pl-PL"/>
        </w:rPr>
        <w:t>Toruńska Infrastruktura Sportowa sp. z o. o.</w:t>
      </w:r>
      <w:r w:rsidRPr="00102E5D">
        <w:rPr>
          <w:noProof/>
          <w:lang w:val="pl-PL"/>
        </w:rPr>
        <w:t xml:space="preserve"> jest administratorem wielofunkcyjnej hali sportowo-widowiskowej Arena Toruń oraz Międzynarodowego Centrum Spotkań Młodzieży. Hala jest miejscem treningów lokalnych drużyn sportowych i sportowców lekkoatletycznych. Stałymi rezydentami są: Twarde Pierniki S.A., Miejski Klub Lekkoatletyczny Toruń, Miejski Międzyszkolny Klub Sportowy Katarzynki, Klub Karate Tradycyjnego Kumade, Klub Wysokogórski, </w:t>
      </w:r>
      <w:r>
        <w:rPr>
          <w:noProof/>
          <w:lang w:val="pl-PL"/>
        </w:rPr>
        <w:t xml:space="preserve">Stowarzyszenie Hokej </w:t>
      </w:r>
      <w:r w:rsidRPr="00102E5D">
        <w:rPr>
          <w:noProof/>
          <w:lang w:val="pl-PL"/>
        </w:rPr>
        <w:t>Klub Pomorzanin i liczne osoby prywatne korzystające głównie z sali bocznej.</w:t>
      </w:r>
    </w:p>
    <w:p w14:paraId="2DBF2849" w14:textId="77777777" w:rsidR="000023C9" w:rsidRPr="002D3367" w:rsidRDefault="000023C9" w:rsidP="000023C9">
      <w:pPr>
        <w:spacing w:line="240" w:lineRule="auto"/>
        <w:ind w:firstLine="426"/>
        <w:jc w:val="both"/>
        <w:rPr>
          <w:rFonts w:cs="Times New Roman"/>
          <w:noProof/>
          <w:lang w:val="pl-PL"/>
        </w:rPr>
      </w:pPr>
      <w:r>
        <w:rPr>
          <w:rFonts w:cs="Times New Roman"/>
          <w:noProof/>
          <w:lang w:val="pl-PL"/>
        </w:rPr>
        <w:t xml:space="preserve">Najawżniejsze zawody lekkoatletyczne rozegrane w Arenie Toruń: </w:t>
      </w:r>
      <w:r w:rsidRPr="002D3367">
        <w:rPr>
          <w:rFonts w:cs="Times New Roman"/>
          <w:noProof/>
          <w:lang w:val="pl-PL"/>
        </w:rPr>
        <w:t xml:space="preserve">9. Halowe Mistrzostwa Świata w Lekkiej Atletyce Masters, 9. edycja Copernicus Cup Toruń 2023, </w:t>
      </w:r>
      <w:r w:rsidR="00A75AAF">
        <w:rPr>
          <w:rFonts w:cs="Times New Roman"/>
          <w:noProof/>
          <w:lang w:val="pl-PL"/>
        </w:rPr>
        <w:br/>
      </w:r>
      <w:r w:rsidRPr="002D3367">
        <w:rPr>
          <w:rFonts w:cs="Times New Roman"/>
          <w:noProof/>
          <w:lang w:val="pl-PL"/>
        </w:rPr>
        <w:t>67. Halowe Mistrzostwa Polski w Lekkiej Atletyce, 5. Ogólnopolski Mityng Lekkoatletyczny Pamięci Ireny Szewińskiej U 16 i U 14, 32. Halowe Mistrzostwa Polski w Lekkiej Atletyce Masters i 6. Halowe Mistrzostwa Polski Lekarzy.</w:t>
      </w:r>
    </w:p>
    <w:p w14:paraId="1979538F" w14:textId="77777777" w:rsidR="000023C9" w:rsidRPr="00102E5D" w:rsidRDefault="000023C9" w:rsidP="000023C9">
      <w:pPr>
        <w:pStyle w:val="Nagwek2"/>
        <w:numPr>
          <w:ilvl w:val="0"/>
          <w:numId w:val="0"/>
        </w:numPr>
        <w:tabs>
          <w:tab w:val="left" w:pos="708"/>
        </w:tabs>
        <w:spacing w:before="0" w:after="0" w:line="240" w:lineRule="auto"/>
        <w:jc w:val="both"/>
        <w:rPr>
          <w:rFonts w:ascii="Times New Roman" w:hAnsi="Times New Roman" w:cs="Times New Roman"/>
          <w:noProof/>
          <w:color w:val="FF0000"/>
          <w:sz w:val="24"/>
          <w:szCs w:val="24"/>
          <w:lang w:val="pl-PL"/>
        </w:rPr>
      </w:pPr>
    </w:p>
    <w:p w14:paraId="5E876306" w14:textId="77777777" w:rsidR="000023C9" w:rsidRPr="00227B42" w:rsidRDefault="000023C9" w:rsidP="000023C9">
      <w:pPr>
        <w:pStyle w:val="Nagwek2"/>
        <w:numPr>
          <w:ilvl w:val="0"/>
          <w:numId w:val="0"/>
        </w:numPr>
        <w:tabs>
          <w:tab w:val="left" w:pos="708"/>
        </w:tabs>
        <w:spacing w:before="0" w:after="0" w:line="240" w:lineRule="auto"/>
        <w:jc w:val="both"/>
        <w:rPr>
          <w:rFonts w:ascii="Times New Roman" w:hAnsi="Times New Roman" w:cs="Times New Roman"/>
          <w:noProof/>
          <w:color w:val="0070C0"/>
          <w:sz w:val="24"/>
          <w:szCs w:val="24"/>
          <w:lang w:val="pl-PL"/>
        </w:rPr>
      </w:pPr>
      <w:r w:rsidRPr="00227B42">
        <w:rPr>
          <w:rFonts w:ascii="Times New Roman" w:hAnsi="Times New Roman" w:cs="Times New Roman"/>
          <w:noProof/>
          <w:color w:val="0070C0"/>
          <w:sz w:val="24"/>
          <w:szCs w:val="24"/>
          <w:lang w:val="pl-PL"/>
        </w:rPr>
        <w:t>Rozwój sportu</w:t>
      </w:r>
    </w:p>
    <w:p w14:paraId="0AEEC15D" w14:textId="77777777" w:rsidR="000023C9" w:rsidRPr="005A24C6" w:rsidRDefault="000023C9" w:rsidP="000023C9">
      <w:pPr>
        <w:spacing w:line="240" w:lineRule="auto"/>
        <w:ind w:firstLine="708"/>
        <w:jc w:val="both"/>
        <w:rPr>
          <w:rFonts w:cs="Times New Roman"/>
          <w:noProof/>
          <w:lang w:val="pl-PL"/>
        </w:rPr>
      </w:pPr>
      <w:r w:rsidRPr="002D3367">
        <w:rPr>
          <w:rFonts w:cs="Times New Roman"/>
          <w:noProof/>
          <w:lang w:val="pl-PL"/>
        </w:rPr>
        <w:t xml:space="preserve">Podstawową formą wspierania sportu jest otwarty konkurs </w:t>
      </w:r>
      <w:r>
        <w:rPr>
          <w:rFonts w:cs="Times New Roman"/>
          <w:noProof/>
          <w:lang w:val="pl-PL"/>
        </w:rPr>
        <w:t xml:space="preserve">ofert na wykonanie zadań Gminy </w:t>
      </w:r>
      <w:r w:rsidRPr="002D3367">
        <w:rPr>
          <w:rFonts w:cs="Times New Roman"/>
          <w:noProof/>
          <w:lang w:val="pl-PL"/>
        </w:rPr>
        <w:t xml:space="preserve">w zakresie rozwoju sportu. W 2023 r. ogłoszono </w:t>
      </w:r>
      <w:r w:rsidRPr="005A24C6">
        <w:rPr>
          <w:rFonts w:cs="Times New Roman"/>
          <w:noProof/>
          <w:lang w:val="pl-PL"/>
        </w:rPr>
        <w:t>pięć konkursów</w:t>
      </w:r>
      <w:r w:rsidRPr="002D3367">
        <w:rPr>
          <w:rFonts w:cs="Times New Roman"/>
          <w:noProof/>
          <w:lang w:val="pl-PL"/>
        </w:rPr>
        <w:t xml:space="preserve"> z zakresu: </w:t>
      </w:r>
    </w:p>
    <w:p w14:paraId="047CBAA5" w14:textId="77777777" w:rsidR="000023C9" w:rsidRPr="005A24C6" w:rsidRDefault="000023C9" w:rsidP="000023C9">
      <w:pPr>
        <w:spacing w:line="240" w:lineRule="auto"/>
        <w:jc w:val="both"/>
        <w:rPr>
          <w:noProof/>
        </w:rPr>
      </w:pPr>
      <w:r>
        <w:rPr>
          <w:noProof/>
        </w:rPr>
        <w:t xml:space="preserve">* </w:t>
      </w:r>
      <w:r w:rsidRPr="005A24C6">
        <w:rPr>
          <w:noProof/>
        </w:rPr>
        <w:t>rozwoju sportu dzieci i młodzieży uzdolnion</w:t>
      </w:r>
      <w:r w:rsidR="00FF2DC4">
        <w:rPr>
          <w:noProof/>
        </w:rPr>
        <w:t xml:space="preserve">ej sportowo – dotacje </w:t>
      </w:r>
      <w:r w:rsidRPr="005A24C6">
        <w:rPr>
          <w:noProof/>
        </w:rPr>
        <w:t xml:space="preserve">dla 58 klubów </w:t>
      </w:r>
      <w:r w:rsidRPr="005A24C6">
        <w:rPr>
          <w:noProof/>
        </w:rPr>
        <w:lastRenderedPageBreak/>
        <w:t>sportow</w:t>
      </w:r>
      <w:r w:rsidR="00A75AAF">
        <w:rPr>
          <w:noProof/>
        </w:rPr>
        <w:t>ych na realizację 61 projektów -</w:t>
      </w:r>
      <w:r w:rsidRPr="005A24C6">
        <w:rPr>
          <w:noProof/>
        </w:rPr>
        <w:t xml:space="preserve"> łączna kwota wsparcia: </w:t>
      </w:r>
      <w:r w:rsidR="00A75AAF">
        <w:rPr>
          <w:noProof/>
        </w:rPr>
        <w:t>ponad 4.224 tys.</w:t>
      </w:r>
      <w:r w:rsidRPr="005A24C6">
        <w:rPr>
          <w:noProof/>
        </w:rPr>
        <w:t xml:space="preserve"> zł</w:t>
      </w:r>
    </w:p>
    <w:p w14:paraId="401105B6" w14:textId="77777777" w:rsidR="000023C9" w:rsidRPr="001A69D1" w:rsidRDefault="000023C9" w:rsidP="000023C9">
      <w:pPr>
        <w:spacing w:line="240" w:lineRule="auto"/>
        <w:jc w:val="both"/>
        <w:rPr>
          <w:rFonts w:cs="Times New Roman"/>
          <w:noProof/>
          <w:lang w:val="pl-PL"/>
        </w:rPr>
      </w:pPr>
      <w:r>
        <w:rPr>
          <w:rFonts w:cs="Times New Roman"/>
          <w:noProof/>
          <w:lang w:val="pl-PL"/>
        </w:rPr>
        <w:t xml:space="preserve">* </w:t>
      </w:r>
      <w:r w:rsidRPr="001A69D1">
        <w:rPr>
          <w:rFonts w:cs="Times New Roman"/>
          <w:noProof/>
          <w:lang w:val="pl-PL"/>
        </w:rPr>
        <w:t xml:space="preserve">rozwoju sportu w kategorii senior  – dotacje dla 26 klubów sportowych na realizację </w:t>
      </w:r>
      <w:r w:rsidR="00FF2DC4">
        <w:rPr>
          <w:rFonts w:cs="Times New Roman"/>
          <w:noProof/>
          <w:lang w:val="pl-PL"/>
        </w:rPr>
        <w:br/>
      </w:r>
      <w:r w:rsidRPr="001A69D1">
        <w:rPr>
          <w:rFonts w:cs="Times New Roman"/>
          <w:noProof/>
          <w:lang w:val="pl-PL"/>
        </w:rPr>
        <w:t>27 projektów - łączna kwota wsparcia:</w:t>
      </w:r>
      <w:r w:rsidR="00A75AAF">
        <w:rPr>
          <w:rFonts w:cs="Times New Roman"/>
          <w:noProof/>
          <w:lang w:val="pl-PL"/>
        </w:rPr>
        <w:t xml:space="preserve"> prawie</w:t>
      </w:r>
      <w:r w:rsidRPr="001A69D1">
        <w:rPr>
          <w:rFonts w:cs="Times New Roman"/>
          <w:noProof/>
          <w:lang w:val="pl-PL"/>
        </w:rPr>
        <w:t xml:space="preserve"> </w:t>
      </w:r>
      <w:r w:rsidR="00A75AAF">
        <w:rPr>
          <w:rFonts w:cs="Times New Roman"/>
          <w:noProof/>
          <w:lang w:val="pl-PL"/>
        </w:rPr>
        <w:t>5.754.tys.</w:t>
      </w:r>
      <w:r w:rsidRPr="005A24C6">
        <w:rPr>
          <w:rFonts w:cs="Times New Roman"/>
          <w:noProof/>
          <w:lang w:val="pl-PL"/>
        </w:rPr>
        <w:t xml:space="preserve"> zł</w:t>
      </w:r>
    </w:p>
    <w:p w14:paraId="6814F2AD" w14:textId="77777777" w:rsidR="000023C9" w:rsidRPr="005A24C6" w:rsidRDefault="000023C9" w:rsidP="000023C9">
      <w:pPr>
        <w:spacing w:line="240" w:lineRule="auto"/>
        <w:jc w:val="both"/>
        <w:rPr>
          <w:noProof/>
        </w:rPr>
      </w:pPr>
      <w:r>
        <w:rPr>
          <w:noProof/>
        </w:rPr>
        <w:t xml:space="preserve">* </w:t>
      </w:r>
      <w:r w:rsidRPr="005A24C6">
        <w:rPr>
          <w:noProof/>
        </w:rPr>
        <w:t xml:space="preserve">organizacji i udziału zawodników w międzynarodowych, ogólnopolskich wydarzeniach sportowych kreujących sportowy wizerunek miasta Torunia – I tura </w:t>
      </w:r>
      <w:r w:rsidR="00A75AAF">
        <w:t>(1.01 -</w:t>
      </w:r>
      <w:r w:rsidRPr="005A24C6">
        <w:t xml:space="preserve"> 30.06.2023 r.)</w:t>
      </w:r>
      <w:r w:rsidRPr="005A24C6">
        <w:rPr>
          <w:noProof/>
        </w:rPr>
        <w:t xml:space="preserve">: dotacja przyznana dla 12 klubów sportowych na realizację 15 projektów - łączna kwota wsparcia </w:t>
      </w:r>
      <w:r w:rsidR="00A75AAF">
        <w:rPr>
          <w:noProof/>
        </w:rPr>
        <w:t>prawie 280 tys.</w:t>
      </w:r>
      <w:r w:rsidRPr="005A24C6">
        <w:rPr>
          <w:noProof/>
        </w:rPr>
        <w:t xml:space="preserve"> zł</w:t>
      </w:r>
      <w:r>
        <w:rPr>
          <w:noProof/>
        </w:rPr>
        <w:t xml:space="preserve">; </w:t>
      </w:r>
      <w:r w:rsidRPr="005A24C6">
        <w:rPr>
          <w:noProof/>
        </w:rPr>
        <w:t xml:space="preserve">II tura </w:t>
      </w:r>
      <w:r w:rsidR="00A75AAF">
        <w:t>(1.07 -</w:t>
      </w:r>
      <w:r w:rsidRPr="005A24C6">
        <w:t xml:space="preserve"> 31.12.2023 r.)</w:t>
      </w:r>
      <w:r w:rsidRPr="005A24C6">
        <w:rPr>
          <w:noProof/>
        </w:rPr>
        <w:t>: dotacja przyznana dla 13 klubów sportowych na realizację 13 projektów</w:t>
      </w:r>
      <w:r w:rsidR="00A75AAF">
        <w:rPr>
          <w:noProof/>
        </w:rPr>
        <w:t xml:space="preserve"> - łączna kwota wsparcia ponad 220 tys.</w:t>
      </w:r>
      <w:r w:rsidRPr="005A24C6">
        <w:rPr>
          <w:noProof/>
        </w:rPr>
        <w:t xml:space="preserve"> zł</w:t>
      </w:r>
    </w:p>
    <w:p w14:paraId="06AED5B4" w14:textId="77777777" w:rsidR="000023C9" w:rsidRPr="005A24C6" w:rsidRDefault="000023C9" w:rsidP="000023C9">
      <w:pPr>
        <w:spacing w:line="240" w:lineRule="auto"/>
        <w:jc w:val="both"/>
        <w:rPr>
          <w:rFonts w:cs="Times New Roman"/>
          <w:noProof/>
          <w:lang w:val="pl-PL"/>
        </w:rPr>
      </w:pPr>
      <w:r>
        <w:rPr>
          <w:rFonts w:cs="Times New Roman"/>
          <w:lang w:val="pl-PL"/>
        </w:rPr>
        <w:t xml:space="preserve">* </w:t>
      </w:r>
      <w:r w:rsidRPr="002D3367">
        <w:rPr>
          <w:rFonts w:cs="Times New Roman"/>
          <w:lang w:val="pl-PL"/>
        </w:rPr>
        <w:t xml:space="preserve">promocji sportu i aktywności fizycznej wśród mieszkańców Torunia poprzez kluby sportowe prowadzące szkolenie drużyn seniorskich w ekstraklasie: koszykówki mężczyzn </w:t>
      </w:r>
      <w:r w:rsidRPr="002D3367">
        <w:rPr>
          <w:rFonts w:cs="Times New Roman"/>
          <w:lang w:val="pl-PL"/>
        </w:rPr>
        <w:br/>
        <w:t xml:space="preserve">i kobiet, hokeja na lodzie, futsalu, hokeja na trawie, II lidze piłki siatkowej mężczyzn oraz III lidze piłki nożnej mężczyzn w okresie od 1.10. do 31.12.2023 r. </w:t>
      </w:r>
      <w:r w:rsidRPr="002D3367">
        <w:rPr>
          <w:rFonts w:cs="Times New Roman"/>
          <w:noProof/>
          <w:lang w:val="pl-PL"/>
        </w:rPr>
        <w:t xml:space="preserve">– dotacja przyznana dla </w:t>
      </w:r>
      <w:r w:rsidRPr="002D3367">
        <w:rPr>
          <w:rFonts w:cs="Times New Roman"/>
          <w:noProof/>
          <w:lang w:val="pl-PL"/>
        </w:rPr>
        <w:br/>
        <w:t>7 klubów sportowych na realizację 7 projektów</w:t>
      </w:r>
      <w:r>
        <w:rPr>
          <w:rFonts w:cs="Times New Roman"/>
          <w:noProof/>
          <w:lang w:val="pl-PL"/>
        </w:rPr>
        <w:t xml:space="preserve"> – łączna kwota wsparcia </w:t>
      </w:r>
      <w:r w:rsidR="00A75AAF">
        <w:rPr>
          <w:rFonts w:cs="Times New Roman"/>
          <w:noProof/>
          <w:lang w:val="pl-PL"/>
        </w:rPr>
        <w:t>1.146 tys.</w:t>
      </w:r>
      <w:r w:rsidRPr="005A24C6">
        <w:rPr>
          <w:rFonts w:cs="Times New Roman"/>
          <w:noProof/>
          <w:lang w:val="pl-PL"/>
        </w:rPr>
        <w:t xml:space="preserve"> zł.</w:t>
      </w:r>
    </w:p>
    <w:p w14:paraId="7C4921B8" w14:textId="77777777" w:rsidR="000023C9" w:rsidRDefault="000023C9" w:rsidP="000023C9">
      <w:pPr>
        <w:pStyle w:val="sSS"/>
        <w:numPr>
          <w:ilvl w:val="0"/>
          <w:numId w:val="0"/>
        </w:numPr>
        <w:spacing w:line="240" w:lineRule="auto"/>
        <w:ind w:firstLine="426"/>
        <w:contextualSpacing/>
        <w:rPr>
          <w:noProof/>
        </w:rPr>
      </w:pPr>
      <w:r w:rsidRPr="002D3367">
        <w:rPr>
          <w:noProof/>
        </w:rPr>
        <w:t>Ponadto, w kwietniu 2023 r. ogłoszone zostały dwa dodatkowe konkursy z zakresu  zdrowia publicznego określonego w Narodowym Programie Zd</w:t>
      </w:r>
      <w:r w:rsidR="00F502C8">
        <w:rPr>
          <w:noProof/>
        </w:rPr>
        <w:t xml:space="preserve">rowia na lata 2021-2025 (NPZ), </w:t>
      </w:r>
      <w:r w:rsidRPr="002D3367">
        <w:rPr>
          <w:noProof/>
        </w:rPr>
        <w:t>w ramach celu operacyjnego 2. „Profilaktyka uzależnień”:</w:t>
      </w:r>
    </w:p>
    <w:p w14:paraId="1C9F8D0D" w14:textId="77777777" w:rsidR="000023C9" w:rsidRPr="005A24C6" w:rsidRDefault="000023C9" w:rsidP="009E1781">
      <w:pPr>
        <w:pStyle w:val="sSS"/>
        <w:numPr>
          <w:ilvl w:val="0"/>
          <w:numId w:val="28"/>
        </w:numPr>
        <w:spacing w:line="240" w:lineRule="auto"/>
        <w:contextualSpacing/>
        <w:rPr>
          <w:noProof/>
        </w:rPr>
      </w:pPr>
      <w:r w:rsidRPr="002D3367">
        <w:rPr>
          <w:noProof/>
        </w:rPr>
        <w:t xml:space="preserve"> poprzez zagospodarowanie czasu wolnego oraz promowanie zdrowego i aktywnego stylu życia poprzez upowszechnianie i rozwój sportu przez kluby sportowe w kategorii senior, służące wzmacnianiu czynników chroniących przed zachowaniami ryzykownymi</w:t>
      </w:r>
      <w:r>
        <w:rPr>
          <w:noProof/>
        </w:rPr>
        <w:t xml:space="preserve">. </w:t>
      </w:r>
      <w:r w:rsidRPr="002D3367">
        <w:rPr>
          <w:noProof/>
        </w:rPr>
        <w:t>Dotacje przyznane zostały 16 klub</w:t>
      </w:r>
      <w:r>
        <w:rPr>
          <w:noProof/>
        </w:rPr>
        <w:t xml:space="preserve">om sportowym w kategorii senior – łączna kwota wsparcia: </w:t>
      </w:r>
      <w:r w:rsidR="00A75AAF">
        <w:rPr>
          <w:noProof/>
        </w:rPr>
        <w:t>550 tys.</w:t>
      </w:r>
      <w:r w:rsidRPr="00C1217F">
        <w:rPr>
          <w:noProof/>
        </w:rPr>
        <w:t xml:space="preserve"> zł.</w:t>
      </w:r>
    </w:p>
    <w:p w14:paraId="2FF2F348" w14:textId="77777777" w:rsidR="000023C9" w:rsidRPr="00C1217F" w:rsidRDefault="000023C9" w:rsidP="001B329E">
      <w:pPr>
        <w:pStyle w:val="sSS"/>
        <w:numPr>
          <w:ilvl w:val="0"/>
          <w:numId w:val="7"/>
        </w:numPr>
        <w:spacing w:line="240" w:lineRule="auto"/>
        <w:ind w:left="786"/>
        <w:contextualSpacing/>
        <w:rPr>
          <w:shd w:val="clear" w:color="auto" w:fill="FFFFFF"/>
        </w:rPr>
      </w:pPr>
      <w:r w:rsidRPr="002D3367">
        <w:t xml:space="preserve">poprzez organizację zajęć sportowych przez kluby sportowe prowadzące szkolenie dzieci i młodzieży, służące wzmacnianiu czynników chroniących przed zachowaniami ryzykownymi. </w:t>
      </w:r>
      <w:r>
        <w:rPr>
          <w:noProof/>
        </w:rPr>
        <w:t xml:space="preserve">Dotacje przynane zostały 29 klubom prowadzącym szkolenie młdzieży – łączna kwota wsparcia </w:t>
      </w:r>
      <w:r w:rsidR="00A75AAF">
        <w:rPr>
          <w:noProof/>
        </w:rPr>
        <w:t>ponad 597 tys.</w:t>
      </w:r>
      <w:r w:rsidRPr="00C1217F">
        <w:rPr>
          <w:noProof/>
        </w:rPr>
        <w:t xml:space="preserve"> zł.</w:t>
      </w:r>
    </w:p>
    <w:p w14:paraId="166BD68B" w14:textId="77777777" w:rsidR="000023C9" w:rsidRDefault="000023C9" w:rsidP="00BC55BE">
      <w:pPr>
        <w:spacing w:line="240" w:lineRule="auto"/>
        <w:ind w:firstLine="426"/>
        <w:jc w:val="both"/>
        <w:rPr>
          <w:rFonts w:cs="Times New Roman"/>
          <w:noProof/>
          <w:lang w:val="pl-PL"/>
        </w:rPr>
      </w:pPr>
      <w:r w:rsidRPr="002D3367">
        <w:rPr>
          <w:rFonts w:cs="Times New Roman"/>
          <w:noProof/>
          <w:lang w:val="pl-PL"/>
        </w:rPr>
        <w:t xml:space="preserve">W 2023 roku zorganizowano w Toruniu wiele prestiżowych imprez sportowych </w:t>
      </w:r>
      <w:r w:rsidR="00BC55BE">
        <w:rPr>
          <w:rFonts w:cs="Times New Roman"/>
          <w:noProof/>
          <w:lang w:val="pl-PL"/>
        </w:rPr>
        <w:br/>
      </w:r>
      <w:r w:rsidRPr="002D3367">
        <w:rPr>
          <w:rFonts w:cs="Times New Roman"/>
          <w:noProof/>
          <w:lang w:val="pl-PL"/>
        </w:rPr>
        <w:t>o zasięgu międzynarodowym i krajowym, w tym m.in. (poza w/w): 2023 Toruń FIM Speedway Grand Prix of Poland, Turniej kwalifikacyjny do Mistrzos</w:t>
      </w:r>
      <w:r w:rsidR="00BC55BE">
        <w:rPr>
          <w:rFonts w:cs="Times New Roman"/>
          <w:noProof/>
          <w:lang w:val="pl-PL"/>
        </w:rPr>
        <w:t xml:space="preserve">tw Europy U-19 w piłce nożnej, </w:t>
      </w:r>
      <w:r w:rsidRPr="002D3367">
        <w:rPr>
          <w:rFonts w:cs="Times New Roman"/>
          <w:noProof/>
          <w:lang w:val="pl-PL"/>
        </w:rPr>
        <w:t xml:space="preserve">45. Memoriał im. Grzegorza Duneckiego, Anielska Plaża, </w:t>
      </w:r>
      <w:r w:rsidRPr="002D3367">
        <w:rPr>
          <w:rFonts w:cs="Times New Roman"/>
          <w:bCs/>
          <w:noProof/>
          <w:lang w:val="pl-PL"/>
        </w:rPr>
        <w:t>Maraton Wioślarski "Run&amp;Row"</w:t>
      </w:r>
      <w:r w:rsidRPr="002D3367">
        <w:rPr>
          <w:rFonts w:cs="Times New Roman"/>
          <w:noProof/>
          <w:lang w:val="pl-PL"/>
        </w:rPr>
        <w:t xml:space="preserve">, </w:t>
      </w:r>
      <w:r w:rsidRPr="002D3367">
        <w:rPr>
          <w:rFonts w:cs="Times New Roman"/>
          <w:bCs/>
          <w:noProof/>
          <w:lang w:val="pl-PL"/>
        </w:rPr>
        <w:t>XXVII Międzynarodowy Turniej Bokserski im. Zygmunta Krygiera `Toruń 2023</w:t>
      </w:r>
      <w:r w:rsidRPr="002D3367">
        <w:rPr>
          <w:rFonts w:cs="Times New Roman"/>
          <w:noProof/>
          <w:lang w:val="pl-PL"/>
        </w:rPr>
        <w:t xml:space="preserve">, </w:t>
      </w:r>
      <w:r w:rsidRPr="002D3367">
        <w:rPr>
          <w:rFonts w:cs="Times New Roman"/>
          <w:bCs/>
          <w:noProof/>
          <w:lang w:val="pl-PL"/>
        </w:rPr>
        <w:t>zawody pływackie "Z Delfinem do Paryża 2023"</w:t>
      </w:r>
      <w:r w:rsidRPr="002D3367">
        <w:rPr>
          <w:rFonts w:cs="Times New Roman"/>
          <w:noProof/>
          <w:lang w:val="pl-PL"/>
        </w:rPr>
        <w:t xml:space="preserve">, </w:t>
      </w:r>
      <w:r w:rsidRPr="002D3367">
        <w:rPr>
          <w:rFonts w:cs="Times New Roman"/>
          <w:bCs/>
          <w:noProof/>
          <w:lang w:val="pl-PL"/>
        </w:rPr>
        <w:t>XXI Me</w:t>
      </w:r>
      <w:r w:rsidR="00BC55BE">
        <w:rPr>
          <w:rFonts w:cs="Times New Roman"/>
          <w:bCs/>
          <w:noProof/>
          <w:lang w:val="pl-PL"/>
        </w:rPr>
        <w:t xml:space="preserve">moriał im. Wojtka Michniewicza </w:t>
      </w:r>
      <w:r w:rsidRPr="002D3367">
        <w:rPr>
          <w:rFonts w:cs="Times New Roman"/>
          <w:bCs/>
          <w:noProof/>
          <w:lang w:val="pl-PL"/>
        </w:rPr>
        <w:t>w koszykówce</w:t>
      </w:r>
      <w:r w:rsidRPr="002D3367">
        <w:rPr>
          <w:rFonts w:cs="Times New Roman"/>
          <w:noProof/>
          <w:lang w:val="pl-PL"/>
        </w:rPr>
        <w:t xml:space="preserve">, </w:t>
      </w:r>
      <w:r w:rsidRPr="002D3367">
        <w:rPr>
          <w:rFonts w:cs="Times New Roman"/>
          <w:bCs/>
          <w:noProof/>
          <w:lang w:val="pl-PL"/>
        </w:rPr>
        <w:t>Międzynarodowy Turniej Hokeja na Lodzie Christmas Cup 2023</w:t>
      </w:r>
      <w:r w:rsidR="00BC55BE">
        <w:rPr>
          <w:rFonts w:cs="Times New Roman"/>
          <w:noProof/>
          <w:lang w:val="pl-PL"/>
        </w:rPr>
        <w:t xml:space="preserve">, </w:t>
      </w:r>
      <w:r w:rsidRPr="002D3367">
        <w:rPr>
          <w:rFonts w:cs="Times New Roman"/>
          <w:bCs/>
          <w:noProof/>
          <w:lang w:val="pl-PL"/>
        </w:rPr>
        <w:t xml:space="preserve">IX Memoriał im. prof. Stanisława Łęgowskiego, Puchar Polski w </w:t>
      </w:r>
      <w:r w:rsidR="00A75AAF">
        <w:rPr>
          <w:rFonts w:cs="Times New Roman"/>
          <w:bCs/>
          <w:noProof/>
          <w:lang w:val="pl-PL"/>
        </w:rPr>
        <w:t>Taekwondo Olimpijskim Toruń 2023</w:t>
      </w:r>
      <w:r w:rsidRPr="002D3367">
        <w:rPr>
          <w:rFonts w:cs="Times New Roman"/>
          <w:bCs/>
          <w:noProof/>
          <w:lang w:val="pl-PL"/>
        </w:rPr>
        <w:t>, 40</w:t>
      </w:r>
      <w:r w:rsidRPr="002D3367">
        <w:rPr>
          <w:rFonts w:cs="Times New Roman"/>
          <w:noProof/>
          <w:lang w:val="pl-PL"/>
        </w:rPr>
        <w:t>. Maraton Toruń, Puchar Polski Pit Bike SM 2023</w:t>
      </w:r>
      <w:r>
        <w:rPr>
          <w:rFonts w:cs="Times New Roman"/>
          <w:noProof/>
          <w:lang w:val="pl-PL"/>
        </w:rPr>
        <w:t>.</w:t>
      </w:r>
    </w:p>
    <w:p w14:paraId="42124D9D" w14:textId="77777777" w:rsidR="000023C9" w:rsidRDefault="000023C9" w:rsidP="000023C9">
      <w:pPr>
        <w:spacing w:line="240" w:lineRule="auto"/>
        <w:ind w:firstLine="567"/>
        <w:jc w:val="both"/>
        <w:rPr>
          <w:rFonts w:cs="Times New Roman"/>
          <w:noProof/>
          <w:lang w:val="pl-PL"/>
        </w:rPr>
      </w:pPr>
    </w:p>
    <w:p w14:paraId="533865F0" w14:textId="77777777" w:rsidR="000023C9" w:rsidRPr="00FB7D2A" w:rsidRDefault="000023C9" w:rsidP="000023C9">
      <w:pPr>
        <w:spacing w:line="240" w:lineRule="auto"/>
        <w:jc w:val="both"/>
        <w:rPr>
          <w:rFonts w:eastAsiaTheme="minorHAnsi" w:cs="Times New Roman"/>
          <w:b/>
          <w:i/>
          <w:color w:val="0070C0"/>
          <w:lang w:val="pl-PL" w:eastAsia="en-US"/>
        </w:rPr>
      </w:pPr>
      <w:r w:rsidRPr="00FB7D2A">
        <w:rPr>
          <w:rFonts w:eastAsiaTheme="minorHAnsi" w:cs="Times New Roman"/>
          <w:b/>
          <w:i/>
          <w:color w:val="0070C0"/>
          <w:lang w:val="pl-PL" w:eastAsia="en-US"/>
        </w:rPr>
        <w:t>Upowszechniani</w:t>
      </w:r>
      <w:r>
        <w:rPr>
          <w:rFonts w:eastAsiaTheme="minorHAnsi" w:cs="Times New Roman"/>
          <w:b/>
          <w:i/>
          <w:color w:val="0070C0"/>
          <w:lang w:val="pl-PL" w:eastAsia="en-US"/>
        </w:rPr>
        <w:t>e kultury fizycznej i rekreacji</w:t>
      </w:r>
    </w:p>
    <w:p w14:paraId="35AB833A" w14:textId="77777777" w:rsidR="000023C9" w:rsidRPr="00C1217F" w:rsidRDefault="000023C9" w:rsidP="000023C9">
      <w:pPr>
        <w:widowControl/>
        <w:suppressAutoHyphens w:val="0"/>
        <w:spacing w:line="240" w:lineRule="auto"/>
        <w:ind w:firstLine="708"/>
        <w:jc w:val="both"/>
        <w:rPr>
          <w:rFonts w:eastAsiaTheme="minorHAnsi" w:cs="Times New Roman"/>
          <w:lang w:val="pl-PL" w:eastAsia="en-US"/>
        </w:rPr>
      </w:pPr>
      <w:r w:rsidRPr="002D3367">
        <w:rPr>
          <w:rFonts w:eastAsiaTheme="minorHAnsi" w:cs="Times New Roman"/>
          <w:lang w:val="pl-PL" w:eastAsia="en-US"/>
        </w:rPr>
        <w:t>Realizacja zadań publicznych z zakresu wspierania i upo</w:t>
      </w:r>
      <w:r w:rsidR="00A75AAF">
        <w:rPr>
          <w:rFonts w:eastAsiaTheme="minorHAnsi" w:cs="Times New Roman"/>
          <w:lang w:val="pl-PL" w:eastAsia="en-US"/>
        </w:rPr>
        <w:t xml:space="preserve">wszechniania kultury fizycznej </w:t>
      </w:r>
      <w:r w:rsidRPr="002D3367">
        <w:rPr>
          <w:rFonts w:eastAsiaTheme="minorHAnsi" w:cs="Times New Roman"/>
          <w:lang w:val="pl-PL" w:eastAsia="en-US"/>
        </w:rPr>
        <w:t xml:space="preserve">i rekreacji odbywa się w formie otwartego konkursu ofert na wykonanie zadań publicznych Gminy. W 2023 r. Gmina wsparła finansowo 27 projektów </w:t>
      </w:r>
      <w:r w:rsidR="00A75AAF">
        <w:rPr>
          <w:rFonts w:eastAsiaTheme="minorHAnsi" w:cs="Times New Roman"/>
          <w:lang w:val="pl-PL" w:eastAsia="en-US"/>
        </w:rPr>
        <w:t xml:space="preserve">na łączną kwotę </w:t>
      </w:r>
      <w:r w:rsidR="00A75AAF">
        <w:rPr>
          <w:rFonts w:eastAsiaTheme="minorHAnsi" w:cs="Times New Roman"/>
          <w:lang w:val="pl-PL" w:eastAsia="en-US"/>
        </w:rPr>
        <w:br/>
        <w:t>349 tys.</w:t>
      </w:r>
      <w:r w:rsidRPr="00C1217F">
        <w:rPr>
          <w:rFonts w:eastAsiaTheme="minorHAnsi" w:cs="Times New Roman"/>
          <w:lang w:val="pl-PL" w:eastAsia="en-US"/>
        </w:rPr>
        <w:t xml:space="preserve"> zł.</w:t>
      </w:r>
    </w:p>
    <w:p w14:paraId="0FD61626" w14:textId="77777777" w:rsidR="000023C9" w:rsidRPr="002D3367" w:rsidRDefault="000023C9" w:rsidP="000023C9">
      <w:pPr>
        <w:widowControl/>
        <w:suppressAutoHyphens w:val="0"/>
        <w:spacing w:line="240" w:lineRule="auto"/>
        <w:ind w:firstLine="708"/>
        <w:jc w:val="both"/>
        <w:rPr>
          <w:rFonts w:eastAsiaTheme="minorHAnsi" w:cs="Times New Roman"/>
          <w:lang w:val="pl-PL" w:eastAsia="en-US"/>
        </w:rPr>
      </w:pPr>
      <w:r w:rsidRPr="002D3367">
        <w:rPr>
          <w:rFonts w:eastAsiaTheme="minorHAnsi" w:cs="Times New Roman"/>
          <w:lang w:val="pl-PL" w:eastAsia="en-US"/>
        </w:rPr>
        <w:t xml:space="preserve">Ponadto w ramach PROFILAKTYKI UZALEŻNIEŃ ogłoszono konkurs na zagospodarowanie czasu wolnego oraz promowanie zdrowego i aktywnego stylu życia poprzez realizację w roku 2023 zadań służących upowszechnianiu KULTURY FIZYCZNEJ </w:t>
      </w:r>
      <w:r w:rsidRPr="002D3367">
        <w:rPr>
          <w:rFonts w:eastAsiaTheme="minorHAnsi" w:cs="Times New Roman"/>
          <w:lang w:val="pl-PL" w:eastAsia="en-US"/>
        </w:rPr>
        <w:br/>
        <w:t xml:space="preserve">i REKREACJI, służących wzmacnianiu czynników chroniących </w:t>
      </w:r>
      <w:r>
        <w:rPr>
          <w:rFonts w:eastAsiaTheme="minorHAnsi" w:cs="Times New Roman"/>
          <w:lang w:val="pl-PL" w:eastAsia="en-US"/>
        </w:rPr>
        <w:t>przed z</w:t>
      </w:r>
      <w:r w:rsidRPr="002D3367">
        <w:rPr>
          <w:rFonts w:eastAsiaTheme="minorHAnsi" w:cs="Times New Roman"/>
          <w:lang w:val="pl-PL" w:eastAsia="en-US"/>
        </w:rPr>
        <w:t>achowaniami ryzykownymi. W ramach konkursu wsparto 7 zadań na łączną kwotę 50 tys. zł.</w:t>
      </w:r>
    </w:p>
    <w:p w14:paraId="231C6D9F" w14:textId="77777777" w:rsidR="000023C9" w:rsidRPr="002D3367" w:rsidRDefault="000023C9" w:rsidP="000023C9">
      <w:pPr>
        <w:widowControl/>
        <w:suppressAutoHyphens w:val="0"/>
        <w:spacing w:line="240" w:lineRule="auto"/>
        <w:ind w:firstLine="708"/>
        <w:jc w:val="both"/>
        <w:rPr>
          <w:rFonts w:eastAsiaTheme="minorHAnsi" w:cs="Times New Roman"/>
          <w:lang w:val="pl-PL" w:eastAsia="en-US"/>
        </w:rPr>
      </w:pPr>
      <w:r w:rsidRPr="002D3367">
        <w:rPr>
          <w:rFonts w:eastAsiaTheme="minorHAnsi" w:cs="Times New Roman"/>
          <w:lang w:val="pl-PL" w:eastAsia="en-US"/>
        </w:rPr>
        <w:t xml:space="preserve">Ważniejsze wydarzenia z zakresu kultury fizycznej i rekreacji, które odbyły się </w:t>
      </w:r>
      <w:r w:rsidRPr="002D3367">
        <w:rPr>
          <w:rFonts w:eastAsiaTheme="minorHAnsi" w:cs="Times New Roman"/>
          <w:lang w:val="pl-PL" w:eastAsia="en-US"/>
        </w:rPr>
        <w:br/>
        <w:t xml:space="preserve">w Toruniu: 40. Toruń Maraton, Ultra Nordic Walking World Records, 56. Toruński Rajd Samochodowy, XII Toruńska Olimpiada Osób Niepełnosprawnych, Załóż łyżwy - program nauki jazdy na łyżwach dla dzieci z klas 1-3, Festiwal Biegów Świętych Mikołajów, Nocna </w:t>
      </w:r>
      <w:r w:rsidRPr="002D3367">
        <w:rPr>
          <w:rFonts w:eastAsiaTheme="minorHAnsi" w:cs="Times New Roman"/>
          <w:lang w:val="pl-PL" w:eastAsia="en-US"/>
        </w:rPr>
        <w:lastRenderedPageBreak/>
        <w:t>Dycha Kopernika, Rajdowe Samochodowe Mistrzostwa Torunia MINI-MAX, Lekkoatletyka dla każdego - zajęcia sportowo-rekreacyjne dla mieszkańców.</w:t>
      </w:r>
    </w:p>
    <w:p w14:paraId="14A640FC" w14:textId="77777777" w:rsidR="000023C9" w:rsidRPr="00790FC2" w:rsidRDefault="000023C9" w:rsidP="000023C9">
      <w:pPr>
        <w:widowControl/>
        <w:suppressAutoHyphens w:val="0"/>
        <w:spacing w:after="200" w:line="240" w:lineRule="auto"/>
        <w:ind w:firstLine="708"/>
        <w:jc w:val="both"/>
        <w:rPr>
          <w:rFonts w:eastAsiaTheme="minorHAnsi" w:cs="Times New Roman"/>
          <w:lang w:val="pl-PL" w:eastAsia="en-US"/>
        </w:rPr>
      </w:pPr>
      <w:r w:rsidRPr="002D3367">
        <w:rPr>
          <w:rFonts w:eastAsiaTheme="minorHAnsi" w:cs="Times New Roman"/>
          <w:lang w:val="pl-PL" w:eastAsia="en-US"/>
        </w:rPr>
        <w:t>W Toruniu jest ponad 100 plenerowych miejsc służących aktywnemu wypoczynkowi mieszkańców: siłownie zewnętrzne, ścieżki rekreacyjne, ścieżki zdrowia, urządzenia do streetworkoutu i kompleksy New Age Fit, skateparki, pumptracki, boiska wielofunkcyjne oraz tory łucznicze.</w:t>
      </w:r>
    </w:p>
    <w:p w14:paraId="4917BD51" w14:textId="77777777" w:rsidR="000023C9" w:rsidRPr="00285AD3" w:rsidRDefault="000023C9" w:rsidP="000023C9">
      <w:pPr>
        <w:pStyle w:val="Nagwek2"/>
        <w:numPr>
          <w:ilvl w:val="0"/>
          <w:numId w:val="0"/>
        </w:numPr>
        <w:tabs>
          <w:tab w:val="left" w:pos="708"/>
        </w:tabs>
        <w:spacing w:before="0" w:after="0" w:line="240" w:lineRule="auto"/>
        <w:jc w:val="both"/>
        <w:rPr>
          <w:rFonts w:ascii="Times New Roman" w:hAnsi="Times New Roman" w:cs="Times New Roman"/>
          <w:noProof/>
          <w:color w:val="0070C0"/>
          <w:sz w:val="24"/>
          <w:szCs w:val="24"/>
          <w:lang w:val="pl-PL"/>
        </w:rPr>
      </w:pPr>
      <w:r w:rsidRPr="00285AD3">
        <w:rPr>
          <w:rFonts w:ascii="Times New Roman" w:hAnsi="Times New Roman" w:cs="Times New Roman"/>
          <w:noProof/>
          <w:color w:val="0070C0"/>
          <w:sz w:val="24"/>
          <w:szCs w:val="24"/>
          <w:lang w:val="pl-PL"/>
        </w:rPr>
        <w:t>Stypendia i nagrody sportowe</w:t>
      </w:r>
    </w:p>
    <w:p w14:paraId="2EC6A7FD" w14:textId="77777777" w:rsidR="000023C9" w:rsidRPr="002D3367" w:rsidRDefault="000023C9" w:rsidP="000023C9">
      <w:pPr>
        <w:spacing w:line="240" w:lineRule="auto"/>
        <w:ind w:firstLine="708"/>
        <w:jc w:val="both"/>
        <w:rPr>
          <w:rFonts w:cs="Times New Roman"/>
          <w:noProof/>
          <w:lang w:val="pl-PL"/>
        </w:rPr>
      </w:pPr>
      <w:r w:rsidRPr="005A24C6">
        <w:rPr>
          <w:rFonts w:cs="Times New Roman"/>
          <w:b/>
          <w:bCs/>
          <w:noProof/>
          <w:lang w:val="pl-PL"/>
        </w:rPr>
        <w:t>Stypendia sportowe</w:t>
      </w:r>
      <w:r w:rsidRPr="002D3367">
        <w:rPr>
          <w:rFonts w:cs="Times New Roman"/>
          <w:noProof/>
          <w:lang w:val="pl-PL"/>
        </w:rPr>
        <w:t xml:space="preserve"> przyznawane są przez Prezydenta Miasta Torunia na podstawie uchwały Rady Miasta Torunia nr 307/19 z dnia 19.12.2019 r. w sprawie (…) stypendiów sportowych dla osób fizycznych za osiągnięte wyniki sportowe.</w:t>
      </w:r>
    </w:p>
    <w:p w14:paraId="16276D67" w14:textId="77777777" w:rsidR="000023C9" w:rsidRDefault="000023C9" w:rsidP="000023C9">
      <w:pPr>
        <w:spacing w:line="240" w:lineRule="auto"/>
        <w:jc w:val="both"/>
        <w:rPr>
          <w:rFonts w:cs="Times New Roman"/>
          <w:noProof/>
          <w:lang w:val="pl-PL"/>
        </w:rPr>
      </w:pPr>
      <w:r w:rsidRPr="002D3367">
        <w:rPr>
          <w:rFonts w:cs="Times New Roman"/>
          <w:noProof/>
          <w:lang w:val="pl-PL"/>
        </w:rPr>
        <w:t>Stypendia za wysokie wyniki sportowe zostały przyznane zawodnikom uprawiającym dyscypliny sportowe objęte programem igrzysk olimpijskich oraz ich trenerom na okres całego 2023 roku, a ich wypłata następowała co miesiąc (przez okres 12 miesięcy). Wysokość stype</w:t>
      </w:r>
      <w:r>
        <w:rPr>
          <w:rFonts w:cs="Times New Roman"/>
          <w:noProof/>
          <w:lang w:val="pl-PL"/>
        </w:rPr>
        <w:t xml:space="preserve">ndium </w:t>
      </w:r>
      <w:r w:rsidR="003D2FE1">
        <w:rPr>
          <w:rFonts w:cs="Times New Roman"/>
          <w:noProof/>
          <w:lang w:val="pl-PL"/>
        </w:rPr>
        <w:t>kształtowała się od 300 do 3 tys.</w:t>
      </w:r>
      <w:r w:rsidRPr="002D3367">
        <w:rPr>
          <w:rFonts w:cs="Times New Roman"/>
          <w:noProof/>
          <w:lang w:val="pl-PL"/>
        </w:rPr>
        <w:t xml:space="preserve"> zł miesięcznie w zależności od uzyskanego wyniku sportowego. W roku 2023 stypendia sportowe przyznano </w:t>
      </w:r>
      <w:r w:rsidRPr="005A24C6">
        <w:rPr>
          <w:rFonts w:cs="Times New Roman"/>
          <w:noProof/>
          <w:lang w:val="pl-PL"/>
        </w:rPr>
        <w:t>125 osobom</w:t>
      </w:r>
      <w:r w:rsidRPr="002D3367">
        <w:rPr>
          <w:rFonts w:cs="Times New Roman"/>
          <w:noProof/>
          <w:lang w:val="pl-PL"/>
        </w:rPr>
        <w:t>, w tym 93 zawodnikom i 25 trenerom reprezentującym 13 klubów sportowych w 13 dyscyplinach sportowych: wioślarstwie, kolarstwie, flore</w:t>
      </w:r>
      <w:r>
        <w:rPr>
          <w:rFonts w:cs="Times New Roman"/>
          <w:noProof/>
          <w:lang w:val="pl-PL"/>
        </w:rPr>
        <w:t>cie</w:t>
      </w:r>
      <w:r w:rsidRPr="002D3367">
        <w:rPr>
          <w:rFonts w:cs="Times New Roman"/>
          <w:noProof/>
          <w:lang w:val="pl-PL"/>
        </w:rPr>
        <w:t xml:space="preserve">, lekkiej atletyce, tenisie stołowym, judo, boksie, żeglarstwie, łyżwiarstwie figurowym, taekwondo olimpijskim, short-tracku, akrobatyce sportowej oraz wspinaczce. </w:t>
      </w:r>
      <w:r w:rsidRPr="002D3367">
        <w:rPr>
          <w:rFonts w:cs="Times New Roman"/>
          <w:lang w:val="pl-PL"/>
        </w:rPr>
        <w:t>Kwota środków finansowych przeznaczona na ten cel wyn</w:t>
      </w:r>
      <w:r w:rsidR="00BC55BE">
        <w:rPr>
          <w:rFonts w:cs="Times New Roman"/>
          <w:lang w:val="pl-PL"/>
        </w:rPr>
        <w:t xml:space="preserve">iosła </w:t>
      </w:r>
      <w:r w:rsidR="003D2FE1">
        <w:rPr>
          <w:rFonts w:cs="Times New Roman"/>
          <w:lang w:val="pl-PL"/>
        </w:rPr>
        <w:t>prawie 935 tys.</w:t>
      </w:r>
      <w:r w:rsidRPr="002D3367">
        <w:rPr>
          <w:rFonts w:cs="Times New Roman"/>
          <w:lang w:val="pl-PL"/>
        </w:rPr>
        <w:t xml:space="preserve"> zł</w:t>
      </w:r>
      <w:r w:rsidR="003D2FE1">
        <w:rPr>
          <w:rFonts w:cs="Times New Roman"/>
          <w:lang w:val="pl-PL"/>
        </w:rPr>
        <w:t>.</w:t>
      </w:r>
    </w:p>
    <w:p w14:paraId="019CCFC1" w14:textId="77777777" w:rsidR="000023C9" w:rsidRPr="002D3367" w:rsidRDefault="000023C9" w:rsidP="000023C9">
      <w:pPr>
        <w:spacing w:line="240" w:lineRule="auto"/>
        <w:jc w:val="both"/>
        <w:rPr>
          <w:rFonts w:cs="Times New Roman"/>
          <w:noProof/>
          <w:lang w:val="pl-PL"/>
        </w:rPr>
      </w:pPr>
      <w:r>
        <w:rPr>
          <w:rFonts w:cs="Times New Roman"/>
          <w:noProof/>
          <w:lang w:val="pl-PL"/>
        </w:rPr>
        <w:t xml:space="preserve">Stypendystami zostali </w:t>
      </w:r>
      <w:r w:rsidRPr="002D3367">
        <w:rPr>
          <w:rFonts w:cs="Times New Roman"/>
          <w:noProof/>
          <w:lang w:val="pl-PL"/>
        </w:rPr>
        <w:t>przedstawiciele toruńskich klubów sportowych: AZS UMK, Toruńska Akademia Floretu, TKK Pacific, UKS Copernicus Toruń, MKLA Toruń, MKSW Pomorzanin, UKŻ Wiking, MKS Axel, Energa KTS Toruń, TKS Judo, KS Centuria, TKG Olimpijczyk, Klub Wysokogórski  ora</w:t>
      </w:r>
      <w:r>
        <w:rPr>
          <w:rFonts w:cs="Times New Roman"/>
          <w:noProof/>
          <w:lang w:val="pl-PL"/>
        </w:rPr>
        <w:t>z 7 mieszkańców miasta Torunia.</w:t>
      </w:r>
    </w:p>
    <w:p w14:paraId="77DACF97" w14:textId="77777777" w:rsidR="000023C9" w:rsidRPr="002D3367" w:rsidRDefault="000023C9" w:rsidP="000023C9">
      <w:pPr>
        <w:spacing w:line="240" w:lineRule="auto"/>
        <w:ind w:firstLine="708"/>
        <w:jc w:val="both"/>
        <w:rPr>
          <w:rFonts w:cs="Times New Roman"/>
          <w:lang w:val="pl-PL"/>
        </w:rPr>
      </w:pPr>
      <w:r w:rsidRPr="002D3367">
        <w:rPr>
          <w:rFonts w:cs="Times New Roman"/>
          <w:noProof/>
          <w:lang w:val="pl-PL"/>
        </w:rPr>
        <w:t xml:space="preserve">Działając na podstawie uchwały Rady Miasta Torunia nr 308/19 z dnia 19 grudnia 2019 r. w sprawie (…) </w:t>
      </w:r>
      <w:r w:rsidRPr="002D3367">
        <w:rPr>
          <w:rFonts w:cs="Times New Roman"/>
          <w:b/>
          <w:noProof/>
          <w:lang w:val="pl-PL"/>
        </w:rPr>
        <w:t>nagród i wyróżnień</w:t>
      </w:r>
      <w:r w:rsidRPr="002D3367">
        <w:rPr>
          <w:rFonts w:cs="Times New Roman"/>
          <w:noProof/>
          <w:lang w:val="pl-PL"/>
        </w:rPr>
        <w:t xml:space="preserve"> za uzyskane wyniki sportowe i osiągnięcia </w:t>
      </w:r>
      <w:r w:rsidRPr="002D3367">
        <w:rPr>
          <w:rFonts w:cs="Times New Roman"/>
          <w:noProof/>
          <w:lang w:val="pl-PL"/>
        </w:rPr>
        <w:br/>
        <w:t>w działalności sportowej,w drodze decyzji administracyjnej przyznano nagrody</w:t>
      </w:r>
      <w:r>
        <w:rPr>
          <w:rFonts w:cs="Times New Roman"/>
          <w:noProof/>
          <w:lang w:val="pl-PL"/>
        </w:rPr>
        <w:br/>
      </w:r>
      <w:r w:rsidRPr="002D3367">
        <w:rPr>
          <w:rFonts w:cs="Times New Roman"/>
          <w:noProof/>
          <w:lang w:val="pl-PL"/>
        </w:rPr>
        <w:t>dla zawod</w:t>
      </w:r>
      <w:r>
        <w:rPr>
          <w:rFonts w:cs="Times New Roman"/>
          <w:noProof/>
          <w:lang w:val="pl-PL"/>
        </w:rPr>
        <w:t>ników i  trenerów, którzy w 2023</w:t>
      </w:r>
      <w:r w:rsidRPr="002D3367">
        <w:rPr>
          <w:rFonts w:cs="Times New Roman"/>
          <w:noProof/>
          <w:lang w:val="pl-PL"/>
        </w:rPr>
        <w:t xml:space="preserve"> r. osiągnęli znaczące wyniki sportowe na arenac</w:t>
      </w:r>
      <w:r w:rsidR="003D2FE1">
        <w:rPr>
          <w:rFonts w:cs="Times New Roman"/>
          <w:noProof/>
          <w:lang w:val="pl-PL"/>
        </w:rPr>
        <w:t xml:space="preserve">h krajowych i międzynarodowych. </w:t>
      </w:r>
      <w:r w:rsidRPr="002D3367">
        <w:rPr>
          <w:rFonts w:cs="Times New Roman"/>
          <w:lang w:val="pl-PL"/>
        </w:rPr>
        <w:t xml:space="preserve">Nagrody i wyróżnienia zostały przyznane zawodnikom </w:t>
      </w:r>
      <w:r w:rsidRPr="002D3367">
        <w:rPr>
          <w:rFonts w:cs="Times New Roman"/>
          <w:lang w:val="pl-PL"/>
        </w:rPr>
        <w:br/>
        <w:t xml:space="preserve">w kategorii juniorskiej, młodzieżowej, seniorskiej, masters zrzeszonym w toruńskich klubach sportowych oraz mieszkańcom Torunia, a także trenerom i działaczom sportowym </w:t>
      </w:r>
      <w:r w:rsidRPr="002D3367">
        <w:rPr>
          <w:rFonts w:cs="Times New Roman"/>
          <w:lang w:val="pl-PL"/>
        </w:rPr>
        <w:br/>
        <w:t>w dziedzinie kultury fizycznej, którzy przyczynili się  do osiągnięcia wysokiego wyniku sportowego swoich podopiecznych.</w:t>
      </w:r>
    </w:p>
    <w:p w14:paraId="205AC1B4" w14:textId="77777777" w:rsidR="000023C9" w:rsidRPr="002D3367" w:rsidRDefault="000023C9" w:rsidP="000023C9">
      <w:pPr>
        <w:autoSpaceDE w:val="0"/>
        <w:autoSpaceDN w:val="0"/>
        <w:adjustRightInd w:val="0"/>
        <w:spacing w:line="240" w:lineRule="auto"/>
        <w:ind w:firstLine="708"/>
        <w:jc w:val="both"/>
        <w:rPr>
          <w:rFonts w:cs="Times New Roman"/>
          <w:lang w:val="pl-PL"/>
        </w:rPr>
      </w:pPr>
      <w:r w:rsidRPr="002D3367">
        <w:rPr>
          <w:rFonts w:cs="Times New Roman"/>
          <w:lang w:val="pl-PL"/>
        </w:rPr>
        <w:t>Kwota środków finansowych przeznaczona na ten cel wyn</w:t>
      </w:r>
      <w:r>
        <w:rPr>
          <w:rFonts w:cs="Times New Roman"/>
          <w:lang w:val="pl-PL"/>
        </w:rPr>
        <w:t xml:space="preserve">iosła </w:t>
      </w:r>
      <w:r w:rsidR="003D2FE1">
        <w:rPr>
          <w:rFonts w:cs="Times New Roman"/>
          <w:lang w:val="pl-PL"/>
        </w:rPr>
        <w:t>ponad 189 tys.</w:t>
      </w:r>
      <w:r w:rsidRPr="002D3367">
        <w:rPr>
          <w:rFonts w:cs="Times New Roman"/>
          <w:lang w:val="pl-PL"/>
        </w:rPr>
        <w:t xml:space="preserve"> zł. Nagrody </w:t>
      </w:r>
      <w:r>
        <w:rPr>
          <w:rFonts w:cs="Times New Roman"/>
          <w:lang w:val="pl-PL"/>
        </w:rPr>
        <w:t>z</w:t>
      </w:r>
      <w:r w:rsidRPr="002D3367">
        <w:rPr>
          <w:rFonts w:cs="Times New Roman"/>
          <w:lang w:val="pl-PL"/>
        </w:rPr>
        <w:t xml:space="preserve">a wysokie wyniki sportowe zostały przyznane zawodnikom uprawiającym dyscypliny sportowe objęte programem igrzysk olimpijskich oraz w dyscyplinach nieolimpijskich. </w:t>
      </w:r>
    </w:p>
    <w:p w14:paraId="54C5E058" w14:textId="77777777" w:rsidR="000023C9" w:rsidRPr="002D3367" w:rsidRDefault="000023C9" w:rsidP="000023C9">
      <w:pPr>
        <w:autoSpaceDE w:val="0"/>
        <w:autoSpaceDN w:val="0"/>
        <w:adjustRightInd w:val="0"/>
        <w:spacing w:line="240" w:lineRule="auto"/>
        <w:jc w:val="both"/>
        <w:rPr>
          <w:rFonts w:cs="Times New Roman"/>
          <w:lang w:val="pl-PL"/>
        </w:rPr>
      </w:pPr>
      <w:r w:rsidRPr="002D3367">
        <w:rPr>
          <w:rFonts w:cs="Times New Roman"/>
          <w:lang w:val="pl-PL"/>
        </w:rPr>
        <w:t xml:space="preserve">W roku 2023 sportowe nagrody Prezydent Miasta przyznał </w:t>
      </w:r>
      <w:r w:rsidRPr="003D2FE1">
        <w:rPr>
          <w:rStyle w:val="Pogrubienie"/>
          <w:rFonts w:cs="Times New Roman"/>
          <w:b w:val="0"/>
          <w:lang w:val="pl-PL"/>
        </w:rPr>
        <w:t>209 osobom</w:t>
      </w:r>
      <w:r w:rsidRPr="003D2FE1">
        <w:rPr>
          <w:rFonts w:cs="Times New Roman"/>
          <w:b/>
          <w:lang w:val="pl-PL"/>
        </w:rPr>
        <w:t>.</w:t>
      </w:r>
      <w:r w:rsidRPr="002D3367">
        <w:rPr>
          <w:rFonts w:cs="Times New Roman"/>
          <w:lang w:val="pl-PL"/>
        </w:rPr>
        <w:t xml:space="preserve"> Wśród nagrodzonych jest 179 zawodników, w tym: 49 seniorów, 14 młodzieżowców, 99 juniorów/juniorów młodszych, 17 mastersów oraz 30 trenerów. </w:t>
      </w:r>
    </w:p>
    <w:p w14:paraId="463C7486" w14:textId="77777777" w:rsidR="000023C9" w:rsidRPr="002D3367" w:rsidRDefault="000023C9" w:rsidP="000023C9">
      <w:pPr>
        <w:autoSpaceDE w:val="0"/>
        <w:autoSpaceDN w:val="0"/>
        <w:adjustRightInd w:val="0"/>
        <w:spacing w:line="240" w:lineRule="auto"/>
        <w:jc w:val="both"/>
        <w:rPr>
          <w:rFonts w:cs="Times New Roman"/>
          <w:lang w:val="pl-PL"/>
        </w:rPr>
      </w:pPr>
      <w:r w:rsidRPr="002D3367">
        <w:rPr>
          <w:rFonts w:cs="Times New Roman"/>
          <w:lang w:val="pl-PL"/>
        </w:rPr>
        <w:t>Osiągnięcia uprawniające do otrzymania nagrody to ustanowienie rekordu Świata, Europy, Polski; zajęcie I, II lub III miejsca w Mistrzostwach Świata, Europy oraz Polski. Wysokość nagród kształtowała się od 400 do 2</w:t>
      </w:r>
      <w:r w:rsidR="003D2FE1">
        <w:rPr>
          <w:rFonts w:cs="Times New Roman"/>
          <w:lang w:val="pl-PL"/>
        </w:rPr>
        <w:t xml:space="preserve"> tys.</w:t>
      </w:r>
      <w:r w:rsidRPr="002D3367">
        <w:rPr>
          <w:rFonts w:cs="Times New Roman"/>
          <w:lang w:val="pl-PL"/>
        </w:rPr>
        <w:t xml:space="preserve"> zł</w:t>
      </w:r>
      <w:r w:rsidR="003D2FE1">
        <w:rPr>
          <w:rFonts w:cs="Times New Roman"/>
          <w:lang w:val="pl-PL"/>
        </w:rPr>
        <w:t>,</w:t>
      </w:r>
      <w:r w:rsidRPr="002D3367">
        <w:rPr>
          <w:rFonts w:cs="Times New Roman"/>
          <w:lang w:val="pl-PL"/>
        </w:rPr>
        <w:t xml:space="preserve"> w zależności od uzyskanego prze</w:t>
      </w:r>
      <w:r>
        <w:rPr>
          <w:rFonts w:cs="Times New Roman"/>
          <w:lang w:val="pl-PL"/>
        </w:rPr>
        <w:t xml:space="preserve">z zawodnika wyniku sportowego. </w:t>
      </w:r>
    </w:p>
    <w:p w14:paraId="184F0961" w14:textId="77777777" w:rsidR="000023C9" w:rsidRPr="001A69D1" w:rsidRDefault="000023C9" w:rsidP="000023C9">
      <w:pPr>
        <w:spacing w:line="240" w:lineRule="auto"/>
        <w:ind w:firstLine="708"/>
        <w:jc w:val="both"/>
        <w:rPr>
          <w:rFonts w:cs="Times New Roman"/>
          <w:bCs/>
          <w:lang w:val="pl-PL"/>
        </w:rPr>
      </w:pPr>
      <w:r w:rsidRPr="002D3367">
        <w:rPr>
          <w:rFonts w:cs="Times New Roman"/>
          <w:lang w:val="pl-PL"/>
        </w:rPr>
        <w:t>Ponadto</w:t>
      </w:r>
      <w:r w:rsidR="003D2FE1">
        <w:rPr>
          <w:rFonts w:cs="Times New Roman"/>
          <w:lang w:val="pl-PL"/>
        </w:rPr>
        <w:t>,</w:t>
      </w:r>
      <w:r w:rsidRPr="002D3367">
        <w:rPr>
          <w:rFonts w:cs="Times New Roman"/>
          <w:lang w:val="pl-PL"/>
        </w:rPr>
        <w:t xml:space="preserve"> w ramach tego zadania zostały przyznane nagrody </w:t>
      </w:r>
      <w:r w:rsidRPr="002D3367">
        <w:rPr>
          <w:rFonts w:cs="Times New Roman"/>
          <w:bCs/>
          <w:lang w:val="pl-PL"/>
        </w:rPr>
        <w:t>dla zawodnika i trenera Akademickiego Związku Sportowego Uniwersytetu Mikołaja Kopernika za zdobycie brązowego meda</w:t>
      </w:r>
      <w:r>
        <w:rPr>
          <w:rFonts w:cs="Times New Roman"/>
          <w:bCs/>
          <w:lang w:val="pl-PL"/>
        </w:rPr>
        <w:t>lu</w:t>
      </w:r>
      <w:r w:rsidRPr="002D3367">
        <w:rPr>
          <w:rFonts w:cs="Times New Roman"/>
          <w:bCs/>
          <w:lang w:val="pl-PL"/>
        </w:rPr>
        <w:t xml:space="preserve"> na Mistrzostwach Świata w Belgradzie w 2023 r. – zawodnik Mirosław Ziętarski</w:t>
      </w:r>
      <w:r>
        <w:rPr>
          <w:rFonts w:cs="Times New Roman"/>
          <w:bCs/>
          <w:lang w:val="pl-PL"/>
        </w:rPr>
        <w:t xml:space="preserve"> oraz trener Mariusz Szumański.</w:t>
      </w:r>
    </w:p>
    <w:p w14:paraId="2B2799C5" w14:textId="77777777" w:rsidR="000023C9" w:rsidRDefault="000023C9" w:rsidP="000023C9">
      <w:pPr>
        <w:spacing w:line="240" w:lineRule="auto"/>
        <w:jc w:val="both"/>
        <w:rPr>
          <w:rFonts w:cs="Times New Roman"/>
          <w:b/>
          <w:i/>
          <w:noProof/>
          <w:color w:val="0070C0"/>
          <w:lang w:val="pl-PL"/>
        </w:rPr>
      </w:pPr>
    </w:p>
    <w:p w14:paraId="2942D1A4" w14:textId="77777777" w:rsidR="00F678A0" w:rsidRDefault="00F678A0" w:rsidP="000023C9">
      <w:pPr>
        <w:spacing w:line="240" w:lineRule="auto"/>
        <w:jc w:val="both"/>
        <w:rPr>
          <w:rFonts w:cs="Times New Roman"/>
          <w:b/>
          <w:i/>
          <w:noProof/>
          <w:color w:val="0070C0"/>
          <w:lang w:val="pl-PL"/>
        </w:rPr>
      </w:pPr>
    </w:p>
    <w:p w14:paraId="03714777" w14:textId="77777777" w:rsidR="000023C9" w:rsidRPr="00EF0FEA" w:rsidRDefault="000023C9" w:rsidP="000023C9">
      <w:pPr>
        <w:spacing w:line="240" w:lineRule="auto"/>
        <w:jc w:val="both"/>
        <w:rPr>
          <w:bCs/>
        </w:rPr>
      </w:pPr>
      <w:r w:rsidRPr="00EF0FEA">
        <w:rPr>
          <w:rFonts w:cs="Times New Roman"/>
          <w:b/>
          <w:i/>
          <w:noProof/>
          <w:color w:val="0070C0"/>
          <w:lang w:val="pl-PL"/>
        </w:rPr>
        <w:lastRenderedPageBreak/>
        <w:t>Sport szkolny</w:t>
      </w:r>
    </w:p>
    <w:p w14:paraId="2BCF4D44" w14:textId="77777777" w:rsidR="000023C9" w:rsidRDefault="000023C9" w:rsidP="000023C9">
      <w:pPr>
        <w:spacing w:line="240" w:lineRule="auto"/>
        <w:ind w:firstLine="708"/>
        <w:jc w:val="both"/>
        <w:rPr>
          <w:rFonts w:cs="Times New Roman"/>
          <w:noProof/>
          <w:lang w:val="pl-PL"/>
        </w:rPr>
      </w:pPr>
      <w:r w:rsidRPr="002D3367">
        <w:rPr>
          <w:rFonts w:cs="Times New Roman"/>
          <w:noProof/>
          <w:lang w:val="pl-PL"/>
        </w:rPr>
        <w:t>Rok szkolny 2022/2023 był pierwszym pełnym okresem po pandemii, w którym zrealizowano współzawodnictwo szkolne w ramach Toruńskiej Olimpiady Przedszk</w:t>
      </w:r>
      <w:r w:rsidR="0027024D">
        <w:rPr>
          <w:rFonts w:cs="Times New Roman"/>
          <w:noProof/>
          <w:lang w:val="pl-PL"/>
        </w:rPr>
        <w:t xml:space="preserve">oli </w:t>
      </w:r>
      <w:r w:rsidR="0027024D">
        <w:rPr>
          <w:rFonts w:cs="Times New Roman"/>
          <w:noProof/>
          <w:lang w:val="pl-PL"/>
        </w:rPr>
        <w:br/>
      </w:r>
      <w:r w:rsidRPr="002D3367">
        <w:rPr>
          <w:rFonts w:cs="Times New Roman"/>
          <w:noProof/>
          <w:lang w:val="pl-PL"/>
        </w:rPr>
        <w:t xml:space="preserve">i Szkół. Uczniowie toruńskich szkół podczas całego roku szkolnego brali udział w ok. 300 zawodach sportowych: indywidualnych, zespołowych, ligach, turniejach i olimpiadach. Łącznie w szkolnych imprezach sportowych udział wzięło ponad 7 tys. uczniów </w:t>
      </w:r>
      <w:r w:rsidRPr="002D3367">
        <w:rPr>
          <w:rFonts w:cs="Times New Roman"/>
          <w:noProof/>
          <w:lang w:val="pl-PL"/>
        </w:rPr>
        <w:br/>
        <w:t>i przedszkolaków. Rozgrywki odbywały się na czterech poziomach, tj. Igrzyska Przedszkolaków, Igrzyska Dzieci (rocznik 2010 i młodsi), Igrzyska Młodzieży Szkolnej (rocznik 2008 i 2009) oraz Licealiada.</w:t>
      </w:r>
    </w:p>
    <w:p w14:paraId="4AD3E38C" w14:textId="77777777" w:rsidR="000023C9" w:rsidRPr="002D3367" w:rsidRDefault="000023C9" w:rsidP="000023C9">
      <w:pPr>
        <w:spacing w:line="240" w:lineRule="auto"/>
        <w:ind w:firstLine="708"/>
        <w:jc w:val="both"/>
        <w:rPr>
          <w:rFonts w:cs="Times New Roman"/>
          <w:noProof/>
          <w:lang w:val="pl-PL"/>
        </w:rPr>
      </w:pPr>
      <w:r w:rsidRPr="002D3367">
        <w:rPr>
          <w:rFonts w:cs="Times New Roman"/>
          <w:noProof/>
          <w:lang w:val="pl-PL"/>
        </w:rPr>
        <w:t>Przedszkola rywalizowały w dwóch olimpiadach (zimowej i letniej), szkoły podstawowe uczestniczyły łącznie w 41 zawodach</w:t>
      </w:r>
      <w:r w:rsidR="0027024D">
        <w:rPr>
          <w:rFonts w:cs="Times New Roman"/>
          <w:noProof/>
          <w:lang w:val="pl-PL"/>
        </w:rPr>
        <w:t xml:space="preserve"> </w:t>
      </w:r>
      <w:r w:rsidRPr="002D3367">
        <w:rPr>
          <w:rFonts w:cs="Times New Roman"/>
          <w:noProof/>
          <w:lang w:val="pl-PL"/>
        </w:rPr>
        <w:t>/</w:t>
      </w:r>
      <w:r w:rsidR="0027024D">
        <w:rPr>
          <w:rFonts w:cs="Times New Roman"/>
          <w:noProof/>
          <w:lang w:val="pl-PL"/>
        </w:rPr>
        <w:t xml:space="preserve"> </w:t>
      </w:r>
      <w:r w:rsidRPr="002D3367">
        <w:rPr>
          <w:rFonts w:cs="Times New Roman"/>
          <w:noProof/>
          <w:lang w:val="pl-PL"/>
        </w:rPr>
        <w:t>konkurencjach</w:t>
      </w:r>
      <w:r w:rsidR="0027024D">
        <w:rPr>
          <w:rFonts w:cs="Times New Roman"/>
          <w:noProof/>
          <w:lang w:val="pl-PL"/>
        </w:rPr>
        <w:t xml:space="preserve"> </w:t>
      </w:r>
      <w:r w:rsidRPr="002D3367">
        <w:rPr>
          <w:rFonts w:cs="Times New Roman"/>
          <w:noProof/>
          <w:lang w:val="pl-PL"/>
        </w:rPr>
        <w:t>/</w:t>
      </w:r>
      <w:r w:rsidR="0027024D">
        <w:rPr>
          <w:rFonts w:cs="Times New Roman"/>
          <w:noProof/>
          <w:lang w:val="pl-PL"/>
        </w:rPr>
        <w:t xml:space="preserve"> </w:t>
      </w:r>
      <w:r w:rsidRPr="002D3367">
        <w:rPr>
          <w:rFonts w:cs="Times New Roman"/>
          <w:noProof/>
          <w:lang w:val="pl-PL"/>
        </w:rPr>
        <w:t>ligach. Szkołom ponadpodstawowym zaproponowano 16 różnorodnych form rywalizacji w ramach współzawodnictwa sportowego. We współzawodnictwie przedszkoli i szkół podstawowych</w:t>
      </w:r>
      <w:r>
        <w:rPr>
          <w:rFonts w:cs="Times New Roman"/>
          <w:noProof/>
          <w:lang w:val="pl-PL"/>
        </w:rPr>
        <w:br/>
      </w:r>
      <w:r w:rsidRPr="002D3367">
        <w:rPr>
          <w:rFonts w:cs="Times New Roman"/>
          <w:noProof/>
          <w:lang w:val="pl-PL"/>
        </w:rPr>
        <w:t xml:space="preserve">i klas „0” sklasyfikowano 11 placówek. Wśród szkół podstawowych </w:t>
      </w:r>
      <w:r w:rsidR="0027024D">
        <w:rPr>
          <w:rFonts w:cs="Times New Roman"/>
          <w:noProof/>
          <w:lang w:val="pl-PL"/>
        </w:rPr>
        <w:t>- 28 jednostek, a p</w:t>
      </w:r>
      <w:r w:rsidRPr="002D3367">
        <w:rPr>
          <w:rFonts w:cs="Times New Roman"/>
          <w:noProof/>
          <w:lang w:val="pl-PL"/>
        </w:rPr>
        <w:t>ośród szkół ponadpodstawowych  – 23 szkoły.</w:t>
      </w:r>
    </w:p>
    <w:p w14:paraId="3DCD5464" w14:textId="77777777" w:rsidR="000023C9" w:rsidRPr="002D3367" w:rsidRDefault="000023C9" w:rsidP="000023C9">
      <w:pPr>
        <w:spacing w:line="240" w:lineRule="auto"/>
        <w:ind w:firstLine="708"/>
        <w:jc w:val="both"/>
        <w:rPr>
          <w:rFonts w:cs="Times New Roman"/>
          <w:noProof/>
          <w:lang w:val="pl-PL"/>
        </w:rPr>
      </w:pPr>
      <w:r w:rsidRPr="002D3367">
        <w:rPr>
          <w:rFonts w:cs="Times New Roman"/>
          <w:noProof/>
          <w:lang w:val="pl-PL"/>
        </w:rPr>
        <w:t xml:space="preserve">Wydatkowane środki zostały przeznaczone głównie na organizację rozgrywek tj.: zakup sprzętu sportowego, dyplomów i pucharów, obsługę medyczną i sędziowską zawodów, zlecenie zadań w oparciu o umowy w zakresie świadczeń wzajemnych (koordynatorzy sportu odpowiedzialni za prawidłowy przebieg zawodów). W ramach tego zadania pokryte zostały koszty także dodatkowego procentowego wkładu własnego podmiotów biorących udział </w:t>
      </w:r>
      <w:r w:rsidRPr="002D3367">
        <w:rPr>
          <w:rFonts w:cs="Times New Roman"/>
          <w:noProof/>
          <w:lang w:val="pl-PL"/>
        </w:rPr>
        <w:br/>
        <w:t xml:space="preserve">w programie ogłoszonym przez Ministra Kultury, Dziedzictwa Narodowego i Sportu oraz porozumieniem Kujawsko – Pomorskim Stowarzyszeniem Związków Sportowych </w:t>
      </w:r>
      <w:r w:rsidR="0027024D">
        <w:rPr>
          <w:rFonts w:cs="Times New Roman"/>
          <w:noProof/>
          <w:lang w:val="pl-PL"/>
        </w:rPr>
        <w:br/>
      </w:r>
      <w:r w:rsidRPr="002D3367">
        <w:rPr>
          <w:rFonts w:cs="Times New Roman"/>
          <w:noProof/>
          <w:lang w:val="pl-PL"/>
        </w:rPr>
        <w:t>pn: „Szkolny Klub Sportowy” w 2023 r.</w:t>
      </w:r>
    </w:p>
    <w:p w14:paraId="092B54B3" w14:textId="77777777" w:rsidR="000023C9" w:rsidRPr="002D3367" w:rsidRDefault="000023C9" w:rsidP="00F678A0">
      <w:pPr>
        <w:spacing w:line="240" w:lineRule="auto"/>
        <w:ind w:firstLine="708"/>
        <w:jc w:val="both"/>
        <w:rPr>
          <w:rFonts w:cs="Times New Roman"/>
          <w:noProof/>
          <w:lang w:val="pl-PL"/>
        </w:rPr>
      </w:pPr>
      <w:r w:rsidRPr="002D3367">
        <w:rPr>
          <w:rFonts w:cs="Times New Roman"/>
          <w:noProof/>
          <w:lang w:val="pl-PL"/>
        </w:rPr>
        <w:t>Ponadto podczas ferii zimowych</w:t>
      </w:r>
      <w:r w:rsidR="0027024D">
        <w:rPr>
          <w:rFonts w:cs="Times New Roman"/>
          <w:noProof/>
          <w:lang w:val="pl-PL"/>
        </w:rPr>
        <w:t>,</w:t>
      </w:r>
      <w:r w:rsidRPr="002D3367">
        <w:rPr>
          <w:rFonts w:cs="Times New Roman"/>
          <w:noProof/>
          <w:lang w:val="pl-PL"/>
        </w:rPr>
        <w:t xml:space="preserve"> jak i letnich wakacji zrealiz</w:t>
      </w:r>
      <w:r w:rsidR="0027024D">
        <w:rPr>
          <w:rFonts w:cs="Times New Roman"/>
          <w:noProof/>
          <w:lang w:val="pl-PL"/>
        </w:rPr>
        <w:t>o</w:t>
      </w:r>
      <w:r w:rsidRPr="002D3367">
        <w:rPr>
          <w:rFonts w:cs="Times New Roman"/>
          <w:noProof/>
          <w:lang w:val="pl-PL"/>
        </w:rPr>
        <w:t>wano akcje pn. „Ferie na sportowo” i „Lato w Toruniu bez nudy”, podczas których środki zostały przeznaczane</w:t>
      </w:r>
      <w:r>
        <w:rPr>
          <w:rFonts w:cs="Times New Roman"/>
          <w:noProof/>
          <w:lang w:val="pl-PL"/>
        </w:rPr>
        <w:br/>
      </w:r>
      <w:r w:rsidRPr="002D3367">
        <w:rPr>
          <w:rFonts w:cs="Times New Roman"/>
          <w:noProof/>
          <w:lang w:val="pl-PL"/>
        </w:rPr>
        <w:t>na:</w:t>
      </w:r>
      <w:r w:rsidR="00F678A0">
        <w:rPr>
          <w:rFonts w:cs="Times New Roman"/>
          <w:noProof/>
          <w:lang w:val="pl-PL"/>
        </w:rPr>
        <w:t xml:space="preserve"> </w:t>
      </w:r>
      <w:r w:rsidRPr="002D3367">
        <w:rPr>
          <w:rFonts w:cs="Times New Roman"/>
          <w:noProof/>
          <w:lang w:val="pl-PL"/>
        </w:rPr>
        <w:t>organizację wydarzeń dla dzieci podczas ferii zimowych (bilety na lodowisko, organizacja kursów nauki</w:t>
      </w:r>
      <w:r>
        <w:rPr>
          <w:rFonts w:cs="Times New Roman"/>
          <w:noProof/>
          <w:lang w:val="pl-PL"/>
        </w:rPr>
        <w:t xml:space="preserve"> pływania, bezpłatne ślizgawki)</w:t>
      </w:r>
      <w:r w:rsidR="00F678A0">
        <w:rPr>
          <w:rFonts w:cs="Times New Roman"/>
          <w:noProof/>
          <w:lang w:val="pl-PL"/>
        </w:rPr>
        <w:t xml:space="preserve">; </w:t>
      </w:r>
      <w:r w:rsidRPr="002D3367">
        <w:rPr>
          <w:rFonts w:cs="Times New Roman"/>
          <w:noProof/>
          <w:lang w:val="pl-PL"/>
        </w:rPr>
        <w:t xml:space="preserve">organizację programu zajęć i imprez sportowo­rekreacyjnych w okresie letnim (czerwiec-sierpień), celem którego jest stworzenie możliwości aktywnego i bezpiecznego spędzenia wolnego czasu, propagowanie sportu </w:t>
      </w:r>
      <w:r w:rsidR="00F678A0">
        <w:rPr>
          <w:rFonts w:cs="Times New Roman"/>
          <w:noProof/>
          <w:lang w:val="pl-PL"/>
        </w:rPr>
        <w:br/>
      </w:r>
      <w:r w:rsidRPr="002D3367">
        <w:rPr>
          <w:rFonts w:cs="Times New Roman"/>
          <w:noProof/>
          <w:lang w:val="pl-PL"/>
        </w:rPr>
        <w:t>i szeroko rozumianej rekreacji wśród najmłodszych mieszkańców naszego miasta.</w:t>
      </w:r>
    </w:p>
    <w:p w14:paraId="5E5D1EBB" w14:textId="77777777" w:rsidR="000023C9" w:rsidRPr="001F11CA" w:rsidRDefault="000023C9" w:rsidP="000023C9">
      <w:pPr>
        <w:spacing w:line="240" w:lineRule="auto"/>
        <w:jc w:val="both"/>
        <w:rPr>
          <w:color w:val="FF0000"/>
          <w:lang w:val="pl-PL"/>
        </w:rPr>
      </w:pPr>
    </w:p>
    <w:p w14:paraId="3570E59E" w14:textId="77777777" w:rsidR="000023C9" w:rsidRDefault="000023C9" w:rsidP="000023C9">
      <w:pPr>
        <w:pStyle w:val="Nagwek1"/>
        <w:numPr>
          <w:ilvl w:val="0"/>
          <w:numId w:val="0"/>
        </w:numPr>
        <w:spacing w:line="240" w:lineRule="auto"/>
        <w:rPr>
          <w:szCs w:val="24"/>
          <w:lang w:val="pl-PL"/>
        </w:rPr>
      </w:pPr>
      <w:bookmarkStart w:id="77" w:name="__RefHeading__32044_2082197896"/>
      <w:bookmarkStart w:id="78" w:name="_Toc69477745"/>
      <w:bookmarkStart w:id="79" w:name="_Toc69372293"/>
      <w:bookmarkEnd w:id="77"/>
      <w:r>
        <w:rPr>
          <w:color w:val="0070C0"/>
          <w:lang w:val="pl-PL"/>
        </w:rPr>
        <w:t>XVII. INFRASTRUKTURA TECHNICZNA</w:t>
      </w:r>
      <w:bookmarkEnd w:id="78"/>
      <w:bookmarkEnd w:id="79"/>
    </w:p>
    <w:p w14:paraId="4725B7A3" w14:textId="77777777" w:rsidR="000023C9" w:rsidRPr="001E0AF9" w:rsidRDefault="000023C9" w:rsidP="000023C9">
      <w:pPr>
        <w:pStyle w:val="Nagwek2"/>
        <w:numPr>
          <w:ilvl w:val="0"/>
          <w:numId w:val="0"/>
        </w:numPr>
        <w:spacing w:before="0" w:after="0" w:line="240" w:lineRule="auto"/>
        <w:rPr>
          <w:rFonts w:ascii="Times New Roman" w:hAnsi="Times New Roman" w:cs="Times New Roman"/>
          <w:sz w:val="24"/>
          <w:szCs w:val="24"/>
          <w:lang w:val="pl-PL"/>
        </w:rPr>
      </w:pPr>
      <w:bookmarkStart w:id="80" w:name="__RefHeading__32046_2082197896"/>
      <w:bookmarkEnd w:id="80"/>
    </w:p>
    <w:p w14:paraId="0D02CEDF" w14:textId="77777777" w:rsidR="000023C9" w:rsidRDefault="000023C9" w:rsidP="000023C9">
      <w:pPr>
        <w:pStyle w:val="Nagwek2"/>
        <w:numPr>
          <w:ilvl w:val="0"/>
          <w:numId w:val="0"/>
        </w:numPr>
        <w:spacing w:before="0" w:after="0" w:line="240" w:lineRule="auto"/>
        <w:rPr>
          <w:rFonts w:ascii="Times New Roman" w:hAnsi="Times New Roman" w:cs="Times New Roman"/>
          <w:color w:val="0070C0"/>
          <w:sz w:val="24"/>
          <w:lang w:val="pl-PL"/>
        </w:rPr>
      </w:pPr>
      <w:r w:rsidRPr="00BF4091">
        <w:rPr>
          <w:rFonts w:ascii="Times New Roman" w:hAnsi="Times New Roman" w:cs="Times New Roman"/>
          <w:color w:val="0070C0"/>
          <w:sz w:val="24"/>
          <w:lang w:val="pl-PL"/>
        </w:rPr>
        <w:t>Infrastruktura drogowa</w:t>
      </w:r>
    </w:p>
    <w:p w14:paraId="3FC6EEA5" w14:textId="77777777" w:rsidR="000023C9" w:rsidRPr="00405CF0" w:rsidRDefault="00F678A0" w:rsidP="000023C9">
      <w:pPr>
        <w:pStyle w:val="Nagwek2"/>
        <w:numPr>
          <w:ilvl w:val="0"/>
          <w:numId w:val="0"/>
        </w:numPr>
        <w:spacing w:before="0" w:after="0" w:line="240" w:lineRule="auto"/>
        <w:rPr>
          <w:rFonts w:ascii="Times New Roman" w:hAnsi="Times New Roman" w:cs="Times New Roman"/>
          <w:i w:val="0"/>
          <w:sz w:val="20"/>
          <w:szCs w:val="20"/>
          <w:highlight w:val="yellow"/>
          <w:lang w:val="pl-PL"/>
        </w:rPr>
      </w:pPr>
      <w:r>
        <w:rPr>
          <w:rFonts w:ascii="Times New Roman" w:hAnsi="Times New Roman" w:cs="Times New Roman"/>
          <w:i w:val="0"/>
          <w:sz w:val="20"/>
          <w:szCs w:val="20"/>
          <w:lang w:val="pl-PL"/>
        </w:rPr>
        <w:br/>
      </w:r>
      <w:r w:rsidR="000023C9" w:rsidRPr="00405CF0">
        <w:rPr>
          <w:rFonts w:ascii="Times New Roman" w:hAnsi="Times New Roman" w:cs="Times New Roman"/>
          <w:i w:val="0"/>
          <w:sz w:val="20"/>
          <w:szCs w:val="20"/>
          <w:lang w:val="pl-PL"/>
        </w:rPr>
        <w:t>Pojazdy na toruńskich drogach (</w:t>
      </w:r>
      <w:r w:rsidR="000023C9" w:rsidRPr="00405CF0">
        <w:rPr>
          <w:rFonts w:ascii="Times New Roman" w:hAnsi="Times New Roman" w:cs="Times New Roman"/>
          <w:sz w:val="20"/>
          <w:szCs w:val="20"/>
          <w:lang w:val="pl-PL"/>
        </w:rPr>
        <w:t>dane na koniec roku</w:t>
      </w:r>
      <w:r w:rsidR="000023C9" w:rsidRPr="00405CF0">
        <w:rPr>
          <w:rFonts w:ascii="Times New Roman" w:hAnsi="Times New Roman" w:cs="Times New Roman"/>
          <w:i w:val="0"/>
          <w:sz w:val="20"/>
          <w:szCs w:val="20"/>
          <w:lang w:val="pl-PL"/>
        </w:rPr>
        <w:t>)</w:t>
      </w:r>
    </w:p>
    <w:tbl>
      <w:tblPr>
        <w:tblStyle w:val="Tabela-Siatka"/>
        <w:tblW w:w="0" w:type="auto"/>
        <w:tblLook w:val="04A0" w:firstRow="1" w:lastRow="0" w:firstColumn="1" w:lastColumn="0" w:noHBand="0" w:noVBand="1"/>
      </w:tblPr>
      <w:tblGrid>
        <w:gridCol w:w="1700"/>
        <w:gridCol w:w="1134"/>
        <w:gridCol w:w="1135"/>
        <w:gridCol w:w="1276"/>
        <w:gridCol w:w="1418"/>
        <w:gridCol w:w="1276"/>
        <w:gridCol w:w="1116"/>
      </w:tblGrid>
      <w:tr w:rsidR="000023C9" w:rsidRPr="00405CF0" w14:paraId="1E9AFACF" w14:textId="77777777" w:rsidTr="00FC43EC">
        <w:trPr>
          <w:trHeight w:val="495"/>
        </w:trPr>
        <w:tc>
          <w:tcPr>
            <w:tcW w:w="1700" w:type="dxa"/>
            <w:tcBorders>
              <w:top w:val="nil"/>
              <w:left w:val="nil"/>
              <w:bottom w:val="single" w:sz="12" w:space="0" w:color="auto"/>
              <w:right w:val="single" w:sz="12" w:space="0" w:color="auto"/>
            </w:tcBorders>
            <w:shd w:val="clear" w:color="auto" w:fill="FFFFFF" w:themeFill="background1"/>
          </w:tcPr>
          <w:p w14:paraId="4DBDFB2B" w14:textId="77777777" w:rsidR="000023C9" w:rsidRPr="00405CF0" w:rsidRDefault="000023C9" w:rsidP="00FC43EC">
            <w:pPr>
              <w:rPr>
                <w:i/>
              </w:rPr>
            </w:pPr>
          </w:p>
        </w:tc>
        <w:tc>
          <w:tcPr>
            <w:tcW w:w="1134" w:type="dxa"/>
            <w:tcBorders>
              <w:top w:val="single" w:sz="12" w:space="0" w:color="auto"/>
              <w:left w:val="single" w:sz="12" w:space="0" w:color="auto"/>
              <w:bottom w:val="single" w:sz="12" w:space="0" w:color="auto"/>
              <w:right w:val="single" w:sz="4" w:space="0" w:color="000000"/>
            </w:tcBorders>
            <w:shd w:val="clear" w:color="auto" w:fill="F2F2F2" w:themeFill="background1" w:themeFillShade="F2"/>
            <w:hideMark/>
          </w:tcPr>
          <w:p w14:paraId="0C59888D" w14:textId="77777777" w:rsidR="000023C9" w:rsidRPr="00405CF0" w:rsidRDefault="000023C9" w:rsidP="00FC43EC">
            <w:pPr>
              <w:jc w:val="center"/>
              <w:rPr>
                <w:b/>
              </w:rPr>
            </w:pPr>
            <w:r w:rsidRPr="00405CF0">
              <w:rPr>
                <w:b/>
              </w:rPr>
              <w:t>2018</w:t>
            </w:r>
            <w:r w:rsidRPr="00405CF0">
              <w:rPr>
                <w:b/>
              </w:rPr>
              <w:br/>
            </w:r>
          </w:p>
        </w:tc>
        <w:tc>
          <w:tcPr>
            <w:tcW w:w="1135" w:type="dxa"/>
            <w:tcBorders>
              <w:top w:val="single" w:sz="12" w:space="0" w:color="auto"/>
              <w:left w:val="single" w:sz="4" w:space="0" w:color="000000"/>
              <w:bottom w:val="single" w:sz="12" w:space="0" w:color="auto"/>
              <w:right w:val="single" w:sz="4" w:space="0" w:color="000000"/>
            </w:tcBorders>
            <w:shd w:val="clear" w:color="auto" w:fill="F2F2F2" w:themeFill="background1" w:themeFillShade="F2"/>
            <w:hideMark/>
          </w:tcPr>
          <w:p w14:paraId="61D83A39" w14:textId="77777777" w:rsidR="000023C9" w:rsidRPr="00405CF0" w:rsidRDefault="000023C9" w:rsidP="00FC43EC">
            <w:pPr>
              <w:jc w:val="center"/>
              <w:rPr>
                <w:b/>
              </w:rPr>
            </w:pPr>
            <w:r w:rsidRPr="00405CF0">
              <w:rPr>
                <w:b/>
              </w:rPr>
              <w:t>2019</w:t>
            </w:r>
          </w:p>
        </w:tc>
        <w:tc>
          <w:tcPr>
            <w:tcW w:w="1276" w:type="dxa"/>
            <w:tcBorders>
              <w:top w:val="single" w:sz="12" w:space="0" w:color="auto"/>
              <w:left w:val="single" w:sz="4" w:space="0" w:color="000000"/>
              <w:bottom w:val="single" w:sz="12" w:space="0" w:color="auto"/>
              <w:right w:val="single" w:sz="4" w:space="0" w:color="000000"/>
            </w:tcBorders>
            <w:shd w:val="clear" w:color="auto" w:fill="F2F2F2" w:themeFill="background1" w:themeFillShade="F2"/>
            <w:hideMark/>
          </w:tcPr>
          <w:p w14:paraId="3F3E94F8" w14:textId="77777777" w:rsidR="000023C9" w:rsidRPr="00405CF0" w:rsidRDefault="000023C9" w:rsidP="00FC43EC">
            <w:pPr>
              <w:jc w:val="center"/>
              <w:rPr>
                <w:b/>
              </w:rPr>
            </w:pPr>
            <w:r w:rsidRPr="00405CF0">
              <w:rPr>
                <w:b/>
              </w:rPr>
              <w:t>2020</w:t>
            </w:r>
          </w:p>
        </w:tc>
        <w:tc>
          <w:tcPr>
            <w:tcW w:w="1418" w:type="dxa"/>
            <w:tcBorders>
              <w:top w:val="single" w:sz="12" w:space="0" w:color="auto"/>
              <w:left w:val="single" w:sz="4" w:space="0" w:color="000000"/>
              <w:bottom w:val="single" w:sz="12" w:space="0" w:color="auto"/>
              <w:right w:val="single" w:sz="4" w:space="0" w:color="000000"/>
            </w:tcBorders>
            <w:shd w:val="clear" w:color="auto" w:fill="F2F2F2" w:themeFill="background1" w:themeFillShade="F2"/>
            <w:hideMark/>
          </w:tcPr>
          <w:p w14:paraId="5EE5B606" w14:textId="77777777" w:rsidR="000023C9" w:rsidRPr="00405CF0" w:rsidRDefault="000023C9" w:rsidP="00FC43EC">
            <w:pPr>
              <w:jc w:val="center"/>
              <w:rPr>
                <w:b/>
              </w:rPr>
            </w:pPr>
            <w:r w:rsidRPr="00405CF0">
              <w:rPr>
                <w:b/>
              </w:rPr>
              <w:t>2021</w:t>
            </w:r>
          </w:p>
        </w:tc>
        <w:tc>
          <w:tcPr>
            <w:tcW w:w="1276" w:type="dxa"/>
            <w:tcBorders>
              <w:top w:val="single" w:sz="12" w:space="0" w:color="auto"/>
              <w:left w:val="single" w:sz="4" w:space="0" w:color="000000"/>
              <w:bottom w:val="single" w:sz="12" w:space="0" w:color="auto"/>
              <w:right w:val="single" w:sz="4" w:space="0" w:color="auto"/>
            </w:tcBorders>
            <w:shd w:val="clear" w:color="auto" w:fill="F2F2F2" w:themeFill="background1" w:themeFillShade="F2"/>
            <w:hideMark/>
          </w:tcPr>
          <w:p w14:paraId="2D84EC68" w14:textId="77777777" w:rsidR="000023C9" w:rsidRPr="00405CF0" w:rsidRDefault="000023C9" w:rsidP="00FC43EC">
            <w:pPr>
              <w:jc w:val="center"/>
              <w:rPr>
                <w:b/>
              </w:rPr>
            </w:pPr>
            <w:r w:rsidRPr="00405CF0">
              <w:rPr>
                <w:b/>
              </w:rPr>
              <w:t>2022</w:t>
            </w:r>
          </w:p>
        </w:tc>
        <w:tc>
          <w:tcPr>
            <w:tcW w:w="1116" w:type="dxa"/>
            <w:tcBorders>
              <w:top w:val="single" w:sz="12" w:space="0" w:color="auto"/>
              <w:left w:val="single" w:sz="4" w:space="0" w:color="auto"/>
              <w:bottom w:val="single" w:sz="12" w:space="0" w:color="auto"/>
              <w:right w:val="single" w:sz="12" w:space="0" w:color="auto"/>
            </w:tcBorders>
            <w:shd w:val="clear" w:color="auto" w:fill="F2F2F2" w:themeFill="background1" w:themeFillShade="F2"/>
          </w:tcPr>
          <w:p w14:paraId="5F6E1EA8" w14:textId="77777777" w:rsidR="000023C9" w:rsidRPr="00405CF0" w:rsidRDefault="000023C9" w:rsidP="00FC43EC">
            <w:pPr>
              <w:jc w:val="center"/>
              <w:rPr>
                <w:b/>
              </w:rPr>
            </w:pPr>
            <w:r w:rsidRPr="00405CF0">
              <w:rPr>
                <w:b/>
              </w:rPr>
              <w:t>2023</w:t>
            </w:r>
          </w:p>
        </w:tc>
      </w:tr>
      <w:tr w:rsidR="000023C9" w:rsidRPr="00405CF0" w14:paraId="36BC7BCD" w14:textId="77777777" w:rsidTr="00FC43EC">
        <w:trPr>
          <w:trHeight w:val="495"/>
        </w:trPr>
        <w:tc>
          <w:tcPr>
            <w:tcW w:w="1700" w:type="dxa"/>
            <w:tcBorders>
              <w:top w:val="single" w:sz="12" w:space="0" w:color="auto"/>
              <w:left w:val="single" w:sz="12" w:space="0" w:color="auto"/>
              <w:bottom w:val="single" w:sz="12" w:space="0" w:color="auto"/>
              <w:right w:val="single" w:sz="4" w:space="0" w:color="000000"/>
            </w:tcBorders>
            <w:shd w:val="clear" w:color="auto" w:fill="F2F2F2" w:themeFill="background1" w:themeFillShade="F2"/>
            <w:hideMark/>
          </w:tcPr>
          <w:p w14:paraId="3A94A0A1" w14:textId="77777777" w:rsidR="000023C9" w:rsidRPr="00405CF0" w:rsidRDefault="000023C9" w:rsidP="00FC43EC">
            <w:pPr>
              <w:rPr>
                <w:b/>
              </w:rPr>
            </w:pPr>
            <w:r w:rsidRPr="00405CF0">
              <w:rPr>
                <w:b/>
              </w:rPr>
              <w:t>ogółem pojazdów</w:t>
            </w:r>
          </w:p>
          <w:p w14:paraId="72E31AA0" w14:textId="77777777" w:rsidR="000023C9" w:rsidRPr="00405CF0" w:rsidRDefault="000023C9" w:rsidP="00FC43EC">
            <w:pPr>
              <w:rPr>
                <w:b/>
              </w:rPr>
            </w:pPr>
            <w:r w:rsidRPr="00405CF0">
              <w:rPr>
                <w:b/>
              </w:rPr>
              <w:t>w tym:</w:t>
            </w:r>
          </w:p>
        </w:tc>
        <w:tc>
          <w:tcPr>
            <w:tcW w:w="1134" w:type="dxa"/>
            <w:tcBorders>
              <w:top w:val="single" w:sz="12" w:space="0" w:color="auto"/>
              <w:left w:val="single" w:sz="4" w:space="0" w:color="000000"/>
              <w:bottom w:val="single" w:sz="12" w:space="0" w:color="auto"/>
              <w:right w:val="single" w:sz="4" w:space="0" w:color="000000"/>
            </w:tcBorders>
            <w:hideMark/>
          </w:tcPr>
          <w:p w14:paraId="0D8159AC" w14:textId="77777777" w:rsidR="000023C9" w:rsidRPr="00405CF0" w:rsidRDefault="000023C9" w:rsidP="00FC43EC">
            <w:pPr>
              <w:jc w:val="center"/>
              <w:rPr>
                <w:b/>
              </w:rPr>
            </w:pPr>
            <w:r w:rsidRPr="00405CF0">
              <w:rPr>
                <w:b/>
              </w:rPr>
              <w:t>143.923</w:t>
            </w:r>
          </w:p>
        </w:tc>
        <w:tc>
          <w:tcPr>
            <w:tcW w:w="1135" w:type="dxa"/>
            <w:tcBorders>
              <w:top w:val="single" w:sz="12" w:space="0" w:color="auto"/>
              <w:left w:val="single" w:sz="4" w:space="0" w:color="000000"/>
              <w:bottom w:val="single" w:sz="12" w:space="0" w:color="auto"/>
              <w:right w:val="single" w:sz="4" w:space="0" w:color="000000"/>
            </w:tcBorders>
            <w:hideMark/>
          </w:tcPr>
          <w:p w14:paraId="3659E48A" w14:textId="77777777" w:rsidR="000023C9" w:rsidRPr="00405CF0" w:rsidRDefault="000023C9" w:rsidP="00FC43EC">
            <w:pPr>
              <w:jc w:val="center"/>
              <w:rPr>
                <w:b/>
              </w:rPr>
            </w:pPr>
            <w:r w:rsidRPr="00405CF0">
              <w:rPr>
                <w:b/>
              </w:rPr>
              <w:t>148.940</w:t>
            </w:r>
          </w:p>
        </w:tc>
        <w:tc>
          <w:tcPr>
            <w:tcW w:w="1276" w:type="dxa"/>
            <w:tcBorders>
              <w:top w:val="single" w:sz="12" w:space="0" w:color="auto"/>
              <w:left w:val="single" w:sz="4" w:space="0" w:color="000000"/>
              <w:bottom w:val="single" w:sz="12" w:space="0" w:color="auto"/>
              <w:right w:val="single" w:sz="4" w:space="0" w:color="000000"/>
            </w:tcBorders>
            <w:hideMark/>
          </w:tcPr>
          <w:p w14:paraId="31A15FCB" w14:textId="77777777" w:rsidR="000023C9" w:rsidRPr="00405CF0" w:rsidRDefault="000023C9" w:rsidP="00FC43EC">
            <w:pPr>
              <w:jc w:val="center"/>
              <w:rPr>
                <w:b/>
              </w:rPr>
            </w:pPr>
            <w:r w:rsidRPr="00405CF0">
              <w:rPr>
                <w:b/>
              </w:rPr>
              <w:t>157.105</w:t>
            </w:r>
          </w:p>
        </w:tc>
        <w:tc>
          <w:tcPr>
            <w:tcW w:w="1418" w:type="dxa"/>
            <w:tcBorders>
              <w:top w:val="single" w:sz="12" w:space="0" w:color="auto"/>
              <w:left w:val="single" w:sz="4" w:space="0" w:color="000000"/>
              <w:bottom w:val="single" w:sz="12" w:space="0" w:color="auto"/>
              <w:right w:val="single" w:sz="4" w:space="0" w:color="000000"/>
            </w:tcBorders>
            <w:hideMark/>
          </w:tcPr>
          <w:p w14:paraId="16E4CA89" w14:textId="77777777" w:rsidR="000023C9" w:rsidRPr="00405CF0" w:rsidRDefault="000023C9" w:rsidP="00FC43EC">
            <w:pPr>
              <w:jc w:val="center"/>
              <w:rPr>
                <w:b/>
              </w:rPr>
            </w:pPr>
            <w:r w:rsidRPr="00405CF0">
              <w:rPr>
                <w:b/>
              </w:rPr>
              <w:t>156.904</w:t>
            </w:r>
          </w:p>
        </w:tc>
        <w:tc>
          <w:tcPr>
            <w:tcW w:w="1276" w:type="dxa"/>
            <w:tcBorders>
              <w:top w:val="single" w:sz="12" w:space="0" w:color="auto"/>
              <w:left w:val="single" w:sz="4" w:space="0" w:color="000000"/>
              <w:bottom w:val="single" w:sz="12" w:space="0" w:color="auto"/>
              <w:right w:val="single" w:sz="4" w:space="0" w:color="auto"/>
            </w:tcBorders>
            <w:hideMark/>
          </w:tcPr>
          <w:p w14:paraId="623AB0CD" w14:textId="77777777" w:rsidR="000023C9" w:rsidRPr="00405CF0" w:rsidRDefault="000023C9" w:rsidP="00FC43EC">
            <w:pPr>
              <w:jc w:val="center"/>
              <w:rPr>
                <w:b/>
              </w:rPr>
            </w:pPr>
            <w:r w:rsidRPr="00405CF0">
              <w:rPr>
                <w:b/>
              </w:rPr>
              <w:t>160.389</w:t>
            </w:r>
          </w:p>
        </w:tc>
        <w:tc>
          <w:tcPr>
            <w:tcW w:w="1116" w:type="dxa"/>
            <w:tcBorders>
              <w:top w:val="single" w:sz="12" w:space="0" w:color="auto"/>
              <w:left w:val="single" w:sz="4" w:space="0" w:color="auto"/>
              <w:bottom w:val="single" w:sz="12" w:space="0" w:color="auto"/>
              <w:right w:val="single" w:sz="12" w:space="0" w:color="auto"/>
            </w:tcBorders>
          </w:tcPr>
          <w:p w14:paraId="009D89CF" w14:textId="77777777" w:rsidR="000023C9" w:rsidRPr="00405CF0" w:rsidRDefault="000023C9" w:rsidP="00FC43EC">
            <w:pPr>
              <w:jc w:val="center"/>
              <w:rPr>
                <w:b/>
              </w:rPr>
            </w:pPr>
            <w:r w:rsidRPr="00405CF0">
              <w:rPr>
                <w:b/>
              </w:rPr>
              <w:t>163.282</w:t>
            </w:r>
          </w:p>
        </w:tc>
      </w:tr>
      <w:tr w:rsidR="000023C9" w:rsidRPr="00405CF0" w14:paraId="7F7F6FD0" w14:textId="77777777" w:rsidTr="00FC43EC">
        <w:trPr>
          <w:trHeight w:val="243"/>
        </w:trPr>
        <w:tc>
          <w:tcPr>
            <w:tcW w:w="1700" w:type="dxa"/>
            <w:tcBorders>
              <w:top w:val="single" w:sz="12" w:space="0" w:color="auto"/>
              <w:left w:val="single" w:sz="12" w:space="0" w:color="auto"/>
              <w:bottom w:val="single" w:sz="4" w:space="0" w:color="000000"/>
              <w:right w:val="single" w:sz="4" w:space="0" w:color="000000"/>
            </w:tcBorders>
            <w:shd w:val="clear" w:color="auto" w:fill="F2F2F2" w:themeFill="background1" w:themeFillShade="F2"/>
            <w:hideMark/>
          </w:tcPr>
          <w:p w14:paraId="77E64AC0" w14:textId="77777777" w:rsidR="000023C9" w:rsidRPr="00405CF0" w:rsidRDefault="000023C9" w:rsidP="00FC43EC">
            <w:pPr>
              <w:rPr>
                <w:b/>
              </w:rPr>
            </w:pPr>
            <w:r w:rsidRPr="00405CF0">
              <w:rPr>
                <w:b/>
              </w:rPr>
              <w:t>osobowe</w:t>
            </w:r>
          </w:p>
        </w:tc>
        <w:tc>
          <w:tcPr>
            <w:tcW w:w="1134" w:type="dxa"/>
            <w:tcBorders>
              <w:top w:val="single" w:sz="12" w:space="0" w:color="auto"/>
              <w:left w:val="single" w:sz="4" w:space="0" w:color="000000"/>
              <w:bottom w:val="single" w:sz="4" w:space="0" w:color="000000"/>
              <w:right w:val="single" w:sz="4" w:space="0" w:color="000000"/>
            </w:tcBorders>
            <w:hideMark/>
          </w:tcPr>
          <w:p w14:paraId="58CEA6E7" w14:textId="77777777" w:rsidR="000023C9" w:rsidRPr="00405CF0" w:rsidRDefault="000023C9" w:rsidP="00FC43EC">
            <w:pPr>
              <w:jc w:val="center"/>
            </w:pPr>
            <w:r w:rsidRPr="00405CF0">
              <w:t>108.108</w:t>
            </w:r>
          </w:p>
        </w:tc>
        <w:tc>
          <w:tcPr>
            <w:tcW w:w="1135" w:type="dxa"/>
            <w:tcBorders>
              <w:top w:val="single" w:sz="12" w:space="0" w:color="auto"/>
              <w:left w:val="single" w:sz="4" w:space="0" w:color="000000"/>
              <w:bottom w:val="single" w:sz="4" w:space="0" w:color="000000"/>
              <w:right w:val="single" w:sz="4" w:space="0" w:color="000000"/>
            </w:tcBorders>
            <w:hideMark/>
          </w:tcPr>
          <w:p w14:paraId="0AE5CF34" w14:textId="77777777" w:rsidR="000023C9" w:rsidRPr="00405CF0" w:rsidRDefault="000023C9" w:rsidP="00FC43EC">
            <w:pPr>
              <w:jc w:val="center"/>
            </w:pPr>
            <w:r w:rsidRPr="00405CF0">
              <w:t>112.319</w:t>
            </w:r>
          </w:p>
        </w:tc>
        <w:tc>
          <w:tcPr>
            <w:tcW w:w="1276" w:type="dxa"/>
            <w:tcBorders>
              <w:top w:val="single" w:sz="12" w:space="0" w:color="auto"/>
              <w:left w:val="single" w:sz="4" w:space="0" w:color="000000"/>
              <w:bottom w:val="single" w:sz="4" w:space="0" w:color="000000"/>
              <w:right w:val="single" w:sz="4" w:space="0" w:color="000000"/>
            </w:tcBorders>
            <w:hideMark/>
          </w:tcPr>
          <w:p w14:paraId="2D4AA4DB" w14:textId="77777777" w:rsidR="000023C9" w:rsidRPr="00405CF0" w:rsidRDefault="000023C9" w:rsidP="00FC43EC">
            <w:pPr>
              <w:jc w:val="center"/>
            </w:pPr>
            <w:r w:rsidRPr="00405CF0">
              <w:t>115.415</w:t>
            </w:r>
          </w:p>
        </w:tc>
        <w:tc>
          <w:tcPr>
            <w:tcW w:w="1418" w:type="dxa"/>
            <w:tcBorders>
              <w:top w:val="single" w:sz="12" w:space="0" w:color="auto"/>
              <w:left w:val="single" w:sz="4" w:space="0" w:color="000000"/>
              <w:bottom w:val="single" w:sz="4" w:space="0" w:color="000000"/>
              <w:right w:val="single" w:sz="4" w:space="0" w:color="000000"/>
            </w:tcBorders>
            <w:hideMark/>
          </w:tcPr>
          <w:p w14:paraId="23A32A6B" w14:textId="77777777" w:rsidR="000023C9" w:rsidRPr="00405CF0" w:rsidRDefault="000023C9" w:rsidP="00FC43EC">
            <w:pPr>
              <w:jc w:val="center"/>
            </w:pPr>
            <w:r w:rsidRPr="00405CF0">
              <w:t>118.578</w:t>
            </w:r>
          </w:p>
        </w:tc>
        <w:tc>
          <w:tcPr>
            <w:tcW w:w="1276" w:type="dxa"/>
            <w:tcBorders>
              <w:top w:val="single" w:sz="12" w:space="0" w:color="auto"/>
              <w:left w:val="single" w:sz="4" w:space="0" w:color="000000"/>
              <w:bottom w:val="single" w:sz="4" w:space="0" w:color="000000"/>
              <w:right w:val="single" w:sz="4" w:space="0" w:color="auto"/>
            </w:tcBorders>
            <w:hideMark/>
          </w:tcPr>
          <w:p w14:paraId="459F21F0" w14:textId="77777777" w:rsidR="000023C9" w:rsidRPr="00405CF0" w:rsidRDefault="000023C9" w:rsidP="00FC43EC">
            <w:pPr>
              <w:jc w:val="center"/>
            </w:pPr>
            <w:r w:rsidRPr="00405CF0">
              <w:t>121.295</w:t>
            </w:r>
          </w:p>
        </w:tc>
        <w:tc>
          <w:tcPr>
            <w:tcW w:w="1116" w:type="dxa"/>
            <w:tcBorders>
              <w:top w:val="single" w:sz="12" w:space="0" w:color="auto"/>
              <w:left w:val="single" w:sz="4" w:space="0" w:color="auto"/>
              <w:bottom w:val="single" w:sz="4" w:space="0" w:color="000000"/>
              <w:right w:val="single" w:sz="12" w:space="0" w:color="auto"/>
            </w:tcBorders>
          </w:tcPr>
          <w:p w14:paraId="04E5D094" w14:textId="77777777" w:rsidR="000023C9" w:rsidRPr="00405CF0" w:rsidRDefault="000023C9" w:rsidP="00FC43EC">
            <w:pPr>
              <w:jc w:val="center"/>
            </w:pPr>
            <w:r w:rsidRPr="00405CF0">
              <w:t>123.108</w:t>
            </w:r>
          </w:p>
        </w:tc>
      </w:tr>
      <w:tr w:rsidR="000023C9" w:rsidRPr="00405CF0" w14:paraId="317AFE6A" w14:textId="77777777" w:rsidTr="00FC43EC">
        <w:trPr>
          <w:trHeight w:val="252"/>
        </w:trPr>
        <w:tc>
          <w:tcPr>
            <w:tcW w:w="1700" w:type="dxa"/>
            <w:tcBorders>
              <w:top w:val="single" w:sz="4" w:space="0" w:color="000000"/>
              <w:left w:val="single" w:sz="12" w:space="0" w:color="auto"/>
              <w:bottom w:val="single" w:sz="4" w:space="0" w:color="000000"/>
              <w:right w:val="single" w:sz="4" w:space="0" w:color="000000"/>
            </w:tcBorders>
            <w:shd w:val="clear" w:color="auto" w:fill="F2F2F2" w:themeFill="background1" w:themeFillShade="F2"/>
            <w:hideMark/>
          </w:tcPr>
          <w:p w14:paraId="56F18BA7" w14:textId="77777777" w:rsidR="000023C9" w:rsidRPr="00405CF0" w:rsidRDefault="000023C9" w:rsidP="00FC43EC">
            <w:pPr>
              <w:rPr>
                <w:b/>
              </w:rPr>
            </w:pPr>
            <w:r w:rsidRPr="00405CF0">
              <w:rPr>
                <w:b/>
              </w:rPr>
              <w:t>ciężarowe</w:t>
            </w:r>
          </w:p>
        </w:tc>
        <w:tc>
          <w:tcPr>
            <w:tcW w:w="1134" w:type="dxa"/>
            <w:tcBorders>
              <w:top w:val="single" w:sz="4" w:space="0" w:color="000000"/>
              <w:left w:val="single" w:sz="4" w:space="0" w:color="000000"/>
              <w:bottom w:val="single" w:sz="4" w:space="0" w:color="000000"/>
              <w:right w:val="single" w:sz="4" w:space="0" w:color="000000"/>
            </w:tcBorders>
            <w:hideMark/>
          </w:tcPr>
          <w:p w14:paraId="0B8760B6" w14:textId="77777777" w:rsidR="000023C9" w:rsidRPr="00405CF0" w:rsidRDefault="000023C9" w:rsidP="00FC43EC">
            <w:pPr>
              <w:jc w:val="center"/>
            </w:pPr>
            <w:r w:rsidRPr="00405CF0">
              <w:t>17.394</w:t>
            </w:r>
          </w:p>
        </w:tc>
        <w:tc>
          <w:tcPr>
            <w:tcW w:w="1135" w:type="dxa"/>
            <w:tcBorders>
              <w:top w:val="single" w:sz="4" w:space="0" w:color="000000"/>
              <w:left w:val="single" w:sz="4" w:space="0" w:color="000000"/>
              <w:bottom w:val="single" w:sz="4" w:space="0" w:color="000000"/>
              <w:right w:val="single" w:sz="4" w:space="0" w:color="000000"/>
            </w:tcBorders>
            <w:hideMark/>
          </w:tcPr>
          <w:p w14:paraId="6395CDD4" w14:textId="77777777" w:rsidR="000023C9" w:rsidRPr="00405CF0" w:rsidRDefault="000023C9" w:rsidP="00FC43EC">
            <w:pPr>
              <w:jc w:val="center"/>
            </w:pPr>
            <w:r w:rsidRPr="00405CF0">
              <w:t>17.728</w:t>
            </w:r>
          </w:p>
        </w:tc>
        <w:tc>
          <w:tcPr>
            <w:tcW w:w="1276" w:type="dxa"/>
            <w:tcBorders>
              <w:top w:val="single" w:sz="4" w:space="0" w:color="000000"/>
              <w:left w:val="single" w:sz="4" w:space="0" w:color="000000"/>
              <w:bottom w:val="single" w:sz="4" w:space="0" w:color="000000"/>
              <w:right w:val="single" w:sz="4" w:space="0" w:color="000000"/>
            </w:tcBorders>
            <w:hideMark/>
          </w:tcPr>
          <w:p w14:paraId="05062233" w14:textId="77777777" w:rsidR="000023C9" w:rsidRPr="00405CF0" w:rsidRDefault="000023C9" w:rsidP="00FC43EC">
            <w:pPr>
              <w:jc w:val="center"/>
            </w:pPr>
            <w:r w:rsidRPr="00405CF0">
              <w:t>18.059</w:t>
            </w:r>
          </w:p>
        </w:tc>
        <w:tc>
          <w:tcPr>
            <w:tcW w:w="1418" w:type="dxa"/>
            <w:tcBorders>
              <w:top w:val="single" w:sz="4" w:space="0" w:color="000000"/>
              <w:left w:val="single" w:sz="4" w:space="0" w:color="000000"/>
              <w:bottom w:val="single" w:sz="4" w:space="0" w:color="000000"/>
              <w:right w:val="single" w:sz="4" w:space="0" w:color="000000"/>
            </w:tcBorders>
            <w:hideMark/>
          </w:tcPr>
          <w:p w14:paraId="575AAC62" w14:textId="77777777" w:rsidR="000023C9" w:rsidRPr="00405CF0" w:rsidRDefault="000023C9" w:rsidP="00FC43EC">
            <w:pPr>
              <w:jc w:val="center"/>
            </w:pPr>
            <w:r w:rsidRPr="00405CF0">
              <w:t>18.369</w:t>
            </w:r>
          </w:p>
        </w:tc>
        <w:tc>
          <w:tcPr>
            <w:tcW w:w="1276" w:type="dxa"/>
            <w:tcBorders>
              <w:top w:val="single" w:sz="4" w:space="0" w:color="000000"/>
              <w:left w:val="single" w:sz="4" w:space="0" w:color="000000"/>
              <w:bottom w:val="single" w:sz="4" w:space="0" w:color="000000"/>
              <w:right w:val="single" w:sz="4" w:space="0" w:color="auto"/>
            </w:tcBorders>
            <w:hideMark/>
          </w:tcPr>
          <w:p w14:paraId="4C940BBC" w14:textId="77777777" w:rsidR="000023C9" w:rsidRPr="00405CF0" w:rsidRDefault="000023C9" w:rsidP="00FC43EC">
            <w:pPr>
              <w:jc w:val="center"/>
            </w:pPr>
            <w:r w:rsidRPr="00405CF0">
              <w:t>18.504</w:t>
            </w:r>
          </w:p>
        </w:tc>
        <w:tc>
          <w:tcPr>
            <w:tcW w:w="1116" w:type="dxa"/>
            <w:tcBorders>
              <w:top w:val="single" w:sz="4" w:space="0" w:color="000000"/>
              <w:left w:val="single" w:sz="4" w:space="0" w:color="auto"/>
              <w:bottom w:val="single" w:sz="4" w:space="0" w:color="000000"/>
              <w:right w:val="single" w:sz="12" w:space="0" w:color="auto"/>
            </w:tcBorders>
          </w:tcPr>
          <w:p w14:paraId="669306DB" w14:textId="77777777" w:rsidR="000023C9" w:rsidRPr="00405CF0" w:rsidRDefault="000023C9" w:rsidP="00FC43EC">
            <w:pPr>
              <w:jc w:val="center"/>
            </w:pPr>
            <w:r w:rsidRPr="00405CF0">
              <w:t>18.615</w:t>
            </w:r>
          </w:p>
        </w:tc>
      </w:tr>
      <w:tr w:rsidR="000023C9" w:rsidRPr="00405CF0" w14:paraId="2574FDB4" w14:textId="77777777" w:rsidTr="00FC43EC">
        <w:trPr>
          <w:trHeight w:val="252"/>
        </w:trPr>
        <w:tc>
          <w:tcPr>
            <w:tcW w:w="1700" w:type="dxa"/>
            <w:tcBorders>
              <w:top w:val="single" w:sz="4" w:space="0" w:color="000000"/>
              <w:left w:val="single" w:sz="12" w:space="0" w:color="auto"/>
              <w:bottom w:val="single" w:sz="12" w:space="0" w:color="auto"/>
              <w:right w:val="single" w:sz="4" w:space="0" w:color="000000"/>
            </w:tcBorders>
            <w:shd w:val="clear" w:color="auto" w:fill="F2F2F2" w:themeFill="background1" w:themeFillShade="F2"/>
            <w:hideMark/>
          </w:tcPr>
          <w:p w14:paraId="567EEFD7" w14:textId="77777777" w:rsidR="000023C9" w:rsidRPr="00405CF0" w:rsidRDefault="000023C9" w:rsidP="00FC43EC">
            <w:pPr>
              <w:rPr>
                <w:b/>
              </w:rPr>
            </w:pPr>
            <w:r w:rsidRPr="00405CF0">
              <w:rPr>
                <w:b/>
              </w:rPr>
              <w:t>motocykle</w:t>
            </w:r>
          </w:p>
        </w:tc>
        <w:tc>
          <w:tcPr>
            <w:tcW w:w="1134" w:type="dxa"/>
            <w:tcBorders>
              <w:top w:val="single" w:sz="4" w:space="0" w:color="000000"/>
              <w:left w:val="single" w:sz="4" w:space="0" w:color="000000"/>
              <w:bottom w:val="single" w:sz="12" w:space="0" w:color="auto"/>
              <w:right w:val="single" w:sz="4" w:space="0" w:color="000000"/>
            </w:tcBorders>
            <w:hideMark/>
          </w:tcPr>
          <w:p w14:paraId="5EC3E1F2" w14:textId="77777777" w:rsidR="000023C9" w:rsidRPr="00405CF0" w:rsidRDefault="000023C9" w:rsidP="00FC43EC">
            <w:pPr>
              <w:jc w:val="center"/>
            </w:pPr>
            <w:r w:rsidRPr="00405CF0">
              <w:t>6.360</w:t>
            </w:r>
          </w:p>
        </w:tc>
        <w:tc>
          <w:tcPr>
            <w:tcW w:w="1135" w:type="dxa"/>
            <w:tcBorders>
              <w:top w:val="single" w:sz="4" w:space="0" w:color="000000"/>
              <w:left w:val="single" w:sz="4" w:space="0" w:color="000000"/>
              <w:bottom w:val="single" w:sz="12" w:space="0" w:color="auto"/>
              <w:right w:val="single" w:sz="4" w:space="0" w:color="000000"/>
            </w:tcBorders>
            <w:hideMark/>
          </w:tcPr>
          <w:p w14:paraId="1BBFEEC3" w14:textId="77777777" w:rsidR="000023C9" w:rsidRPr="00405CF0" w:rsidRDefault="000023C9" w:rsidP="00FC43EC">
            <w:pPr>
              <w:jc w:val="center"/>
            </w:pPr>
            <w:r w:rsidRPr="00405CF0">
              <w:t>6.571</w:t>
            </w:r>
          </w:p>
        </w:tc>
        <w:tc>
          <w:tcPr>
            <w:tcW w:w="1276" w:type="dxa"/>
            <w:tcBorders>
              <w:top w:val="single" w:sz="4" w:space="0" w:color="000000"/>
              <w:left w:val="single" w:sz="4" w:space="0" w:color="000000"/>
              <w:bottom w:val="single" w:sz="12" w:space="0" w:color="auto"/>
              <w:right w:val="single" w:sz="4" w:space="0" w:color="000000"/>
            </w:tcBorders>
            <w:hideMark/>
          </w:tcPr>
          <w:p w14:paraId="2D376D42" w14:textId="77777777" w:rsidR="000023C9" w:rsidRPr="00405CF0" w:rsidRDefault="000023C9" w:rsidP="00FC43EC">
            <w:pPr>
              <w:jc w:val="center"/>
            </w:pPr>
            <w:r w:rsidRPr="00405CF0">
              <w:t>6.821</w:t>
            </w:r>
          </w:p>
        </w:tc>
        <w:tc>
          <w:tcPr>
            <w:tcW w:w="1418" w:type="dxa"/>
            <w:tcBorders>
              <w:top w:val="single" w:sz="4" w:space="0" w:color="000000"/>
              <w:left w:val="single" w:sz="4" w:space="0" w:color="000000"/>
              <w:bottom w:val="single" w:sz="12" w:space="0" w:color="auto"/>
              <w:right w:val="single" w:sz="4" w:space="0" w:color="000000"/>
            </w:tcBorders>
            <w:hideMark/>
          </w:tcPr>
          <w:p w14:paraId="42673C37" w14:textId="77777777" w:rsidR="000023C9" w:rsidRPr="00405CF0" w:rsidRDefault="000023C9" w:rsidP="00FC43EC">
            <w:pPr>
              <w:jc w:val="center"/>
            </w:pPr>
            <w:r w:rsidRPr="00405CF0">
              <w:t>7.709</w:t>
            </w:r>
          </w:p>
        </w:tc>
        <w:tc>
          <w:tcPr>
            <w:tcW w:w="1276" w:type="dxa"/>
            <w:tcBorders>
              <w:top w:val="single" w:sz="4" w:space="0" w:color="000000"/>
              <w:left w:val="single" w:sz="4" w:space="0" w:color="000000"/>
              <w:bottom w:val="single" w:sz="12" w:space="0" w:color="auto"/>
              <w:right w:val="single" w:sz="4" w:space="0" w:color="auto"/>
            </w:tcBorders>
            <w:hideMark/>
          </w:tcPr>
          <w:p w14:paraId="0D7DEF83" w14:textId="77777777" w:rsidR="000023C9" w:rsidRPr="00405CF0" w:rsidRDefault="000023C9" w:rsidP="00FC43EC">
            <w:pPr>
              <w:jc w:val="center"/>
            </w:pPr>
            <w:r w:rsidRPr="00405CF0">
              <w:t>7.414</w:t>
            </w:r>
          </w:p>
        </w:tc>
        <w:tc>
          <w:tcPr>
            <w:tcW w:w="1116" w:type="dxa"/>
            <w:tcBorders>
              <w:top w:val="single" w:sz="4" w:space="0" w:color="000000"/>
              <w:left w:val="single" w:sz="4" w:space="0" w:color="auto"/>
              <w:bottom w:val="single" w:sz="12" w:space="0" w:color="auto"/>
              <w:right w:val="single" w:sz="12" w:space="0" w:color="auto"/>
            </w:tcBorders>
          </w:tcPr>
          <w:p w14:paraId="335A2CCA" w14:textId="77777777" w:rsidR="000023C9" w:rsidRPr="00405CF0" w:rsidRDefault="000023C9" w:rsidP="00FC43EC">
            <w:pPr>
              <w:jc w:val="center"/>
            </w:pPr>
            <w:r w:rsidRPr="00405CF0">
              <w:t>7.928</w:t>
            </w:r>
          </w:p>
        </w:tc>
      </w:tr>
      <w:tr w:rsidR="000023C9" w:rsidRPr="00405CF0" w14:paraId="171F0BA4" w14:textId="77777777" w:rsidTr="00FC43EC">
        <w:trPr>
          <w:trHeight w:val="243"/>
        </w:trPr>
        <w:tc>
          <w:tcPr>
            <w:tcW w:w="1700" w:type="dxa"/>
            <w:tcBorders>
              <w:top w:val="single" w:sz="12" w:space="0" w:color="auto"/>
              <w:left w:val="single" w:sz="12" w:space="0" w:color="auto"/>
              <w:bottom w:val="single" w:sz="2" w:space="0" w:color="auto"/>
              <w:right w:val="single" w:sz="4" w:space="0" w:color="000000"/>
            </w:tcBorders>
            <w:shd w:val="clear" w:color="auto" w:fill="F2F2F2" w:themeFill="background1" w:themeFillShade="F2"/>
            <w:hideMark/>
          </w:tcPr>
          <w:p w14:paraId="14359E56" w14:textId="77777777" w:rsidR="000023C9" w:rsidRPr="00405CF0" w:rsidRDefault="000023C9" w:rsidP="00FC43EC">
            <w:pPr>
              <w:jc w:val="right"/>
              <w:rPr>
                <w:i/>
                <w:sz w:val="20"/>
                <w:szCs w:val="20"/>
              </w:rPr>
            </w:pPr>
            <w:r w:rsidRPr="00405CF0">
              <w:rPr>
                <w:i/>
                <w:sz w:val="20"/>
                <w:szCs w:val="20"/>
              </w:rPr>
              <w:t>w tym elektryczne:</w:t>
            </w:r>
          </w:p>
        </w:tc>
        <w:tc>
          <w:tcPr>
            <w:tcW w:w="2269" w:type="dxa"/>
            <w:gridSpan w:val="2"/>
            <w:vMerge w:val="restart"/>
            <w:tcBorders>
              <w:top w:val="single" w:sz="12" w:space="0" w:color="auto"/>
              <w:left w:val="single" w:sz="4" w:space="0" w:color="000000"/>
              <w:right w:val="single" w:sz="4" w:space="0" w:color="auto"/>
            </w:tcBorders>
            <w:shd w:val="clear" w:color="auto" w:fill="F2F2F2" w:themeFill="background1" w:themeFillShade="F2"/>
          </w:tcPr>
          <w:p w14:paraId="680808B4" w14:textId="77777777" w:rsidR="000023C9" w:rsidRPr="00405CF0" w:rsidRDefault="000023C9" w:rsidP="00FC43EC">
            <w:pPr>
              <w:jc w:val="center"/>
            </w:pPr>
          </w:p>
        </w:tc>
        <w:tc>
          <w:tcPr>
            <w:tcW w:w="3970" w:type="dxa"/>
            <w:gridSpan w:val="3"/>
            <w:tcBorders>
              <w:top w:val="single" w:sz="12" w:space="0" w:color="auto"/>
              <w:left w:val="single" w:sz="4" w:space="0" w:color="auto"/>
              <w:bottom w:val="single" w:sz="2" w:space="0" w:color="auto"/>
              <w:right w:val="single" w:sz="4" w:space="0" w:color="auto"/>
            </w:tcBorders>
            <w:shd w:val="clear" w:color="auto" w:fill="F2F2F2" w:themeFill="background1" w:themeFillShade="F2"/>
          </w:tcPr>
          <w:p w14:paraId="1742DBD4" w14:textId="77777777" w:rsidR="000023C9" w:rsidRPr="00405CF0" w:rsidRDefault="000023C9" w:rsidP="00FC43EC">
            <w:pPr>
              <w:jc w:val="center"/>
            </w:pPr>
          </w:p>
        </w:tc>
        <w:tc>
          <w:tcPr>
            <w:tcW w:w="1116" w:type="dxa"/>
            <w:tcBorders>
              <w:top w:val="single" w:sz="12" w:space="0" w:color="auto"/>
              <w:left w:val="single" w:sz="4" w:space="0" w:color="auto"/>
              <w:bottom w:val="single" w:sz="2" w:space="0" w:color="auto"/>
              <w:right w:val="single" w:sz="12" w:space="0" w:color="auto"/>
            </w:tcBorders>
            <w:shd w:val="clear" w:color="auto" w:fill="F2F2F2" w:themeFill="background1" w:themeFillShade="F2"/>
          </w:tcPr>
          <w:p w14:paraId="7AF7FFD8" w14:textId="77777777" w:rsidR="000023C9" w:rsidRPr="00405CF0" w:rsidRDefault="000023C9" w:rsidP="00FC43EC">
            <w:pPr>
              <w:jc w:val="center"/>
            </w:pPr>
          </w:p>
        </w:tc>
      </w:tr>
      <w:tr w:rsidR="000023C9" w:rsidRPr="00405CF0" w14:paraId="32243B70" w14:textId="77777777" w:rsidTr="00FC43EC">
        <w:trPr>
          <w:trHeight w:val="252"/>
        </w:trPr>
        <w:tc>
          <w:tcPr>
            <w:tcW w:w="1700" w:type="dxa"/>
            <w:tcBorders>
              <w:top w:val="single" w:sz="2" w:space="0" w:color="auto"/>
              <w:left w:val="single" w:sz="12" w:space="0" w:color="auto"/>
              <w:bottom w:val="single" w:sz="4" w:space="0" w:color="000000"/>
              <w:right w:val="single" w:sz="4" w:space="0" w:color="000000"/>
            </w:tcBorders>
            <w:shd w:val="clear" w:color="auto" w:fill="F2F2F2" w:themeFill="background1" w:themeFillShade="F2"/>
            <w:hideMark/>
          </w:tcPr>
          <w:p w14:paraId="1D0E43F5" w14:textId="77777777" w:rsidR="000023C9" w:rsidRPr="00405CF0" w:rsidRDefault="000023C9" w:rsidP="00FC43EC">
            <w:pPr>
              <w:jc w:val="right"/>
              <w:rPr>
                <w:i/>
                <w:sz w:val="20"/>
                <w:szCs w:val="20"/>
              </w:rPr>
            </w:pPr>
            <w:r w:rsidRPr="00405CF0">
              <w:rPr>
                <w:i/>
                <w:sz w:val="20"/>
                <w:szCs w:val="20"/>
              </w:rPr>
              <w:t>osobowe</w:t>
            </w:r>
          </w:p>
        </w:tc>
        <w:tc>
          <w:tcPr>
            <w:tcW w:w="2269" w:type="dxa"/>
            <w:gridSpan w:val="2"/>
            <w:vMerge/>
            <w:tcBorders>
              <w:left w:val="single" w:sz="4" w:space="0" w:color="000000"/>
              <w:right w:val="single" w:sz="4" w:space="0" w:color="auto"/>
            </w:tcBorders>
            <w:vAlign w:val="center"/>
            <w:hideMark/>
          </w:tcPr>
          <w:p w14:paraId="4751DC61" w14:textId="77777777" w:rsidR="000023C9" w:rsidRPr="00405CF0" w:rsidRDefault="000023C9" w:rsidP="00FC43EC">
            <w:pPr>
              <w:widowControl/>
              <w:suppressAutoHyphens w:val="0"/>
              <w:spacing w:line="240" w:lineRule="auto"/>
            </w:pPr>
          </w:p>
        </w:tc>
        <w:tc>
          <w:tcPr>
            <w:tcW w:w="1276" w:type="dxa"/>
            <w:tcBorders>
              <w:top w:val="single" w:sz="2" w:space="0" w:color="auto"/>
              <w:left w:val="single" w:sz="4" w:space="0" w:color="auto"/>
              <w:bottom w:val="single" w:sz="4" w:space="0" w:color="000000"/>
              <w:right w:val="single" w:sz="4" w:space="0" w:color="000000"/>
            </w:tcBorders>
            <w:hideMark/>
          </w:tcPr>
          <w:p w14:paraId="2A804EEE" w14:textId="77777777" w:rsidR="000023C9" w:rsidRPr="00405CF0" w:rsidRDefault="000023C9" w:rsidP="00FC43EC">
            <w:pPr>
              <w:jc w:val="center"/>
            </w:pPr>
            <w:r w:rsidRPr="00405CF0">
              <w:t>45</w:t>
            </w:r>
          </w:p>
        </w:tc>
        <w:tc>
          <w:tcPr>
            <w:tcW w:w="1418" w:type="dxa"/>
            <w:tcBorders>
              <w:top w:val="single" w:sz="2" w:space="0" w:color="auto"/>
              <w:left w:val="single" w:sz="4" w:space="0" w:color="000000"/>
              <w:bottom w:val="single" w:sz="4" w:space="0" w:color="000000"/>
              <w:right w:val="single" w:sz="4" w:space="0" w:color="000000"/>
            </w:tcBorders>
            <w:hideMark/>
          </w:tcPr>
          <w:p w14:paraId="1760C433" w14:textId="77777777" w:rsidR="000023C9" w:rsidRPr="00405CF0" w:rsidRDefault="000023C9" w:rsidP="00FC43EC">
            <w:pPr>
              <w:jc w:val="center"/>
            </w:pPr>
            <w:r w:rsidRPr="00405CF0">
              <w:t>122</w:t>
            </w:r>
          </w:p>
        </w:tc>
        <w:tc>
          <w:tcPr>
            <w:tcW w:w="1276" w:type="dxa"/>
            <w:tcBorders>
              <w:top w:val="single" w:sz="2" w:space="0" w:color="auto"/>
              <w:left w:val="single" w:sz="4" w:space="0" w:color="000000"/>
              <w:bottom w:val="single" w:sz="4" w:space="0" w:color="000000"/>
              <w:right w:val="single" w:sz="4" w:space="0" w:color="auto"/>
            </w:tcBorders>
            <w:hideMark/>
          </w:tcPr>
          <w:p w14:paraId="765393CB" w14:textId="77777777" w:rsidR="000023C9" w:rsidRPr="00405CF0" w:rsidRDefault="000023C9" w:rsidP="00FC43EC">
            <w:pPr>
              <w:jc w:val="center"/>
            </w:pPr>
            <w:r w:rsidRPr="00405CF0">
              <w:t>251</w:t>
            </w:r>
          </w:p>
        </w:tc>
        <w:tc>
          <w:tcPr>
            <w:tcW w:w="1116" w:type="dxa"/>
            <w:tcBorders>
              <w:top w:val="single" w:sz="2" w:space="0" w:color="auto"/>
              <w:left w:val="single" w:sz="4" w:space="0" w:color="auto"/>
              <w:bottom w:val="single" w:sz="4" w:space="0" w:color="000000"/>
              <w:right w:val="single" w:sz="12" w:space="0" w:color="auto"/>
            </w:tcBorders>
          </w:tcPr>
          <w:p w14:paraId="7F59C695" w14:textId="77777777" w:rsidR="000023C9" w:rsidRPr="00405CF0" w:rsidRDefault="000023C9" w:rsidP="00FC43EC">
            <w:pPr>
              <w:jc w:val="center"/>
            </w:pPr>
            <w:r w:rsidRPr="00405CF0">
              <w:t>443</w:t>
            </w:r>
          </w:p>
        </w:tc>
      </w:tr>
      <w:tr w:rsidR="000023C9" w:rsidRPr="00405CF0" w14:paraId="73A0C4CF" w14:textId="77777777" w:rsidTr="00FC43EC">
        <w:trPr>
          <w:trHeight w:val="252"/>
        </w:trPr>
        <w:tc>
          <w:tcPr>
            <w:tcW w:w="1700" w:type="dxa"/>
            <w:tcBorders>
              <w:top w:val="single" w:sz="4" w:space="0" w:color="000000"/>
              <w:left w:val="single" w:sz="12" w:space="0" w:color="auto"/>
              <w:bottom w:val="single" w:sz="4" w:space="0" w:color="000000"/>
              <w:right w:val="single" w:sz="4" w:space="0" w:color="000000"/>
            </w:tcBorders>
            <w:shd w:val="clear" w:color="auto" w:fill="F2F2F2" w:themeFill="background1" w:themeFillShade="F2"/>
            <w:hideMark/>
          </w:tcPr>
          <w:p w14:paraId="33091486" w14:textId="77777777" w:rsidR="000023C9" w:rsidRPr="00405CF0" w:rsidRDefault="000023C9" w:rsidP="00FC43EC">
            <w:pPr>
              <w:jc w:val="right"/>
              <w:rPr>
                <w:i/>
                <w:sz w:val="20"/>
                <w:szCs w:val="20"/>
              </w:rPr>
            </w:pPr>
            <w:r w:rsidRPr="00405CF0">
              <w:rPr>
                <w:i/>
                <w:sz w:val="20"/>
                <w:szCs w:val="20"/>
              </w:rPr>
              <w:t>ciężarowe</w:t>
            </w:r>
          </w:p>
        </w:tc>
        <w:tc>
          <w:tcPr>
            <w:tcW w:w="2269" w:type="dxa"/>
            <w:gridSpan w:val="2"/>
            <w:vMerge/>
            <w:tcBorders>
              <w:left w:val="single" w:sz="4" w:space="0" w:color="000000"/>
              <w:right w:val="single" w:sz="4" w:space="0" w:color="auto"/>
            </w:tcBorders>
            <w:vAlign w:val="center"/>
            <w:hideMark/>
          </w:tcPr>
          <w:p w14:paraId="7E65348A" w14:textId="77777777" w:rsidR="000023C9" w:rsidRPr="00405CF0" w:rsidRDefault="000023C9" w:rsidP="00FC43EC">
            <w:pPr>
              <w:widowControl/>
              <w:suppressAutoHyphens w:val="0"/>
              <w:spacing w:line="240" w:lineRule="auto"/>
            </w:pPr>
          </w:p>
        </w:tc>
        <w:tc>
          <w:tcPr>
            <w:tcW w:w="1276" w:type="dxa"/>
            <w:tcBorders>
              <w:top w:val="single" w:sz="4" w:space="0" w:color="000000"/>
              <w:left w:val="single" w:sz="4" w:space="0" w:color="auto"/>
              <w:bottom w:val="single" w:sz="4" w:space="0" w:color="000000"/>
              <w:right w:val="single" w:sz="4" w:space="0" w:color="000000"/>
            </w:tcBorders>
            <w:hideMark/>
          </w:tcPr>
          <w:p w14:paraId="0B9D8680" w14:textId="77777777" w:rsidR="000023C9" w:rsidRPr="00405CF0" w:rsidRDefault="000023C9" w:rsidP="00FC43EC">
            <w:pPr>
              <w:jc w:val="center"/>
            </w:pPr>
            <w:r w:rsidRPr="00405CF0">
              <w:t>1</w:t>
            </w:r>
          </w:p>
        </w:tc>
        <w:tc>
          <w:tcPr>
            <w:tcW w:w="1418" w:type="dxa"/>
            <w:tcBorders>
              <w:top w:val="single" w:sz="4" w:space="0" w:color="000000"/>
              <w:left w:val="single" w:sz="4" w:space="0" w:color="000000"/>
              <w:bottom w:val="single" w:sz="4" w:space="0" w:color="000000"/>
              <w:right w:val="single" w:sz="4" w:space="0" w:color="000000"/>
            </w:tcBorders>
            <w:hideMark/>
          </w:tcPr>
          <w:p w14:paraId="353D936C" w14:textId="77777777" w:rsidR="000023C9" w:rsidRPr="00405CF0" w:rsidRDefault="000023C9" w:rsidP="00FC43EC">
            <w:pPr>
              <w:jc w:val="center"/>
            </w:pPr>
            <w:r w:rsidRPr="00405CF0">
              <w:t>12</w:t>
            </w:r>
          </w:p>
        </w:tc>
        <w:tc>
          <w:tcPr>
            <w:tcW w:w="1276" w:type="dxa"/>
            <w:tcBorders>
              <w:top w:val="single" w:sz="4" w:space="0" w:color="000000"/>
              <w:left w:val="single" w:sz="4" w:space="0" w:color="000000"/>
              <w:bottom w:val="single" w:sz="4" w:space="0" w:color="000000"/>
              <w:right w:val="single" w:sz="4" w:space="0" w:color="auto"/>
            </w:tcBorders>
            <w:hideMark/>
          </w:tcPr>
          <w:p w14:paraId="164D758C" w14:textId="77777777" w:rsidR="000023C9" w:rsidRPr="00405CF0" w:rsidRDefault="000023C9" w:rsidP="00FC43EC">
            <w:pPr>
              <w:jc w:val="center"/>
            </w:pPr>
            <w:r w:rsidRPr="00405CF0">
              <w:t>17</w:t>
            </w:r>
          </w:p>
        </w:tc>
        <w:tc>
          <w:tcPr>
            <w:tcW w:w="1116" w:type="dxa"/>
            <w:tcBorders>
              <w:top w:val="single" w:sz="4" w:space="0" w:color="000000"/>
              <w:left w:val="single" w:sz="4" w:space="0" w:color="auto"/>
              <w:bottom w:val="single" w:sz="4" w:space="0" w:color="000000"/>
              <w:right w:val="single" w:sz="12" w:space="0" w:color="auto"/>
            </w:tcBorders>
          </w:tcPr>
          <w:p w14:paraId="34A33122" w14:textId="77777777" w:rsidR="000023C9" w:rsidRPr="00405CF0" w:rsidRDefault="000023C9" w:rsidP="00FC43EC">
            <w:pPr>
              <w:jc w:val="center"/>
            </w:pPr>
            <w:r w:rsidRPr="00405CF0">
              <w:t>48</w:t>
            </w:r>
          </w:p>
        </w:tc>
      </w:tr>
      <w:tr w:rsidR="000023C9" w:rsidRPr="00405CF0" w14:paraId="2F3EBEF0" w14:textId="77777777" w:rsidTr="00FC43EC">
        <w:trPr>
          <w:trHeight w:val="252"/>
        </w:trPr>
        <w:tc>
          <w:tcPr>
            <w:tcW w:w="1700" w:type="dxa"/>
            <w:tcBorders>
              <w:top w:val="single" w:sz="4" w:space="0" w:color="000000"/>
              <w:left w:val="single" w:sz="12" w:space="0" w:color="auto"/>
              <w:bottom w:val="single" w:sz="4" w:space="0" w:color="000000"/>
              <w:right w:val="single" w:sz="4" w:space="0" w:color="000000"/>
            </w:tcBorders>
            <w:shd w:val="clear" w:color="auto" w:fill="F2F2F2" w:themeFill="background1" w:themeFillShade="F2"/>
            <w:hideMark/>
          </w:tcPr>
          <w:p w14:paraId="79AB22C5" w14:textId="77777777" w:rsidR="000023C9" w:rsidRPr="00405CF0" w:rsidRDefault="000023C9" w:rsidP="00FC43EC">
            <w:pPr>
              <w:jc w:val="right"/>
              <w:rPr>
                <w:i/>
                <w:sz w:val="20"/>
                <w:szCs w:val="20"/>
              </w:rPr>
            </w:pPr>
            <w:r w:rsidRPr="00405CF0">
              <w:rPr>
                <w:i/>
                <w:sz w:val="20"/>
                <w:szCs w:val="20"/>
              </w:rPr>
              <w:t>motocykle</w:t>
            </w:r>
          </w:p>
        </w:tc>
        <w:tc>
          <w:tcPr>
            <w:tcW w:w="2269" w:type="dxa"/>
            <w:gridSpan w:val="2"/>
            <w:vMerge/>
            <w:tcBorders>
              <w:left w:val="single" w:sz="4" w:space="0" w:color="000000"/>
              <w:right w:val="single" w:sz="4" w:space="0" w:color="auto"/>
            </w:tcBorders>
            <w:vAlign w:val="center"/>
            <w:hideMark/>
          </w:tcPr>
          <w:p w14:paraId="3561DD39" w14:textId="77777777" w:rsidR="000023C9" w:rsidRPr="00405CF0" w:rsidRDefault="000023C9" w:rsidP="00FC43EC">
            <w:pPr>
              <w:widowControl/>
              <w:suppressAutoHyphens w:val="0"/>
              <w:spacing w:line="240" w:lineRule="auto"/>
            </w:pPr>
          </w:p>
        </w:tc>
        <w:tc>
          <w:tcPr>
            <w:tcW w:w="1276" w:type="dxa"/>
            <w:tcBorders>
              <w:top w:val="single" w:sz="4" w:space="0" w:color="000000"/>
              <w:left w:val="single" w:sz="4" w:space="0" w:color="auto"/>
              <w:bottom w:val="single" w:sz="4" w:space="0" w:color="000000"/>
              <w:right w:val="single" w:sz="4" w:space="0" w:color="000000"/>
            </w:tcBorders>
            <w:hideMark/>
          </w:tcPr>
          <w:p w14:paraId="06709EB7" w14:textId="77777777" w:rsidR="000023C9" w:rsidRPr="00405CF0" w:rsidRDefault="000023C9" w:rsidP="00FC43EC">
            <w:pPr>
              <w:jc w:val="center"/>
            </w:pPr>
            <w:r w:rsidRPr="00405CF0">
              <w:t>-</w:t>
            </w:r>
          </w:p>
        </w:tc>
        <w:tc>
          <w:tcPr>
            <w:tcW w:w="1418" w:type="dxa"/>
            <w:tcBorders>
              <w:top w:val="single" w:sz="4" w:space="0" w:color="000000"/>
              <w:left w:val="single" w:sz="4" w:space="0" w:color="000000"/>
              <w:bottom w:val="single" w:sz="4" w:space="0" w:color="000000"/>
              <w:right w:val="single" w:sz="4" w:space="0" w:color="000000"/>
            </w:tcBorders>
            <w:hideMark/>
          </w:tcPr>
          <w:p w14:paraId="29857F24" w14:textId="77777777" w:rsidR="000023C9" w:rsidRPr="00405CF0" w:rsidRDefault="000023C9" w:rsidP="00FC43EC">
            <w:pPr>
              <w:jc w:val="center"/>
            </w:pPr>
            <w:r w:rsidRPr="00405CF0">
              <w:t>4</w:t>
            </w:r>
          </w:p>
        </w:tc>
        <w:tc>
          <w:tcPr>
            <w:tcW w:w="1276" w:type="dxa"/>
            <w:tcBorders>
              <w:top w:val="single" w:sz="4" w:space="0" w:color="000000"/>
              <w:left w:val="single" w:sz="4" w:space="0" w:color="000000"/>
              <w:bottom w:val="single" w:sz="4" w:space="0" w:color="000000"/>
              <w:right w:val="single" w:sz="4" w:space="0" w:color="auto"/>
            </w:tcBorders>
            <w:hideMark/>
          </w:tcPr>
          <w:p w14:paraId="016B4573" w14:textId="77777777" w:rsidR="000023C9" w:rsidRPr="00405CF0" w:rsidRDefault="000023C9" w:rsidP="00FC43EC">
            <w:pPr>
              <w:jc w:val="center"/>
            </w:pPr>
            <w:r w:rsidRPr="00405CF0">
              <w:t>3</w:t>
            </w:r>
          </w:p>
        </w:tc>
        <w:tc>
          <w:tcPr>
            <w:tcW w:w="1116" w:type="dxa"/>
            <w:tcBorders>
              <w:top w:val="single" w:sz="4" w:space="0" w:color="000000"/>
              <w:left w:val="single" w:sz="4" w:space="0" w:color="auto"/>
              <w:bottom w:val="single" w:sz="4" w:space="0" w:color="000000"/>
              <w:right w:val="single" w:sz="12" w:space="0" w:color="auto"/>
            </w:tcBorders>
          </w:tcPr>
          <w:p w14:paraId="0B53F731" w14:textId="77777777" w:rsidR="000023C9" w:rsidRPr="00405CF0" w:rsidRDefault="000023C9" w:rsidP="00FC43EC">
            <w:pPr>
              <w:jc w:val="center"/>
            </w:pPr>
            <w:r w:rsidRPr="00405CF0">
              <w:t>4</w:t>
            </w:r>
          </w:p>
        </w:tc>
      </w:tr>
      <w:tr w:rsidR="000023C9" w:rsidRPr="00405CF0" w14:paraId="6B11375F" w14:textId="77777777" w:rsidTr="00FC43EC">
        <w:trPr>
          <w:trHeight w:val="252"/>
        </w:trPr>
        <w:tc>
          <w:tcPr>
            <w:tcW w:w="1700" w:type="dxa"/>
            <w:tcBorders>
              <w:top w:val="single" w:sz="4" w:space="0" w:color="000000"/>
              <w:left w:val="single" w:sz="12" w:space="0" w:color="auto"/>
              <w:bottom w:val="single" w:sz="4" w:space="0" w:color="000000"/>
              <w:right w:val="single" w:sz="4" w:space="0" w:color="000000"/>
            </w:tcBorders>
            <w:shd w:val="clear" w:color="auto" w:fill="F2F2F2" w:themeFill="background1" w:themeFillShade="F2"/>
            <w:hideMark/>
          </w:tcPr>
          <w:p w14:paraId="152FBBA5" w14:textId="77777777" w:rsidR="000023C9" w:rsidRPr="00405CF0" w:rsidRDefault="000023C9" w:rsidP="00FC43EC">
            <w:pPr>
              <w:jc w:val="right"/>
              <w:rPr>
                <w:i/>
                <w:sz w:val="20"/>
                <w:szCs w:val="20"/>
              </w:rPr>
            </w:pPr>
            <w:r w:rsidRPr="00405CF0">
              <w:rPr>
                <w:i/>
                <w:sz w:val="20"/>
                <w:szCs w:val="20"/>
              </w:rPr>
              <w:t>motorowery</w:t>
            </w:r>
          </w:p>
        </w:tc>
        <w:tc>
          <w:tcPr>
            <w:tcW w:w="2269" w:type="dxa"/>
            <w:gridSpan w:val="2"/>
            <w:vMerge/>
            <w:tcBorders>
              <w:left w:val="single" w:sz="4" w:space="0" w:color="000000"/>
              <w:right w:val="single" w:sz="4" w:space="0" w:color="auto"/>
            </w:tcBorders>
            <w:vAlign w:val="center"/>
            <w:hideMark/>
          </w:tcPr>
          <w:p w14:paraId="633E587B" w14:textId="77777777" w:rsidR="000023C9" w:rsidRPr="00405CF0" w:rsidRDefault="000023C9" w:rsidP="00FC43EC">
            <w:pPr>
              <w:widowControl/>
              <w:suppressAutoHyphens w:val="0"/>
              <w:spacing w:line="240" w:lineRule="auto"/>
            </w:pPr>
          </w:p>
        </w:tc>
        <w:tc>
          <w:tcPr>
            <w:tcW w:w="1276" w:type="dxa"/>
            <w:tcBorders>
              <w:top w:val="single" w:sz="4" w:space="0" w:color="000000"/>
              <w:left w:val="single" w:sz="4" w:space="0" w:color="auto"/>
              <w:bottom w:val="single" w:sz="4" w:space="0" w:color="000000"/>
              <w:right w:val="single" w:sz="4" w:space="0" w:color="000000"/>
            </w:tcBorders>
            <w:hideMark/>
          </w:tcPr>
          <w:p w14:paraId="69D55D55" w14:textId="77777777" w:rsidR="000023C9" w:rsidRPr="00405CF0" w:rsidRDefault="000023C9" w:rsidP="00FC43EC">
            <w:pPr>
              <w:jc w:val="center"/>
            </w:pPr>
            <w:r w:rsidRPr="00405CF0">
              <w:t>11</w:t>
            </w:r>
          </w:p>
        </w:tc>
        <w:tc>
          <w:tcPr>
            <w:tcW w:w="1418" w:type="dxa"/>
            <w:tcBorders>
              <w:top w:val="single" w:sz="4" w:space="0" w:color="000000"/>
              <w:left w:val="single" w:sz="4" w:space="0" w:color="000000"/>
              <w:bottom w:val="single" w:sz="4" w:space="0" w:color="000000"/>
              <w:right w:val="single" w:sz="4" w:space="0" w:color="000000"/>
            </w:tcBorders>
            <w:hideMark/>
          </w:tcPr>
          <w:p w14:paraId="396A6497" w14:textId="77777777" w:rsidR="000023C9" w:rsidRPr="00405CF0" w:rsidRDefault="000023C9" w:rsidP="00FC43EC">
            <w:pPr>
              <w:jc w:val="center"/>
            </w:pPr>
            <w:r w:rsidRPr="00405CF0">
              <w:t>18</w:t>
            </w:r>
          </w:p>
        </w:tc>
        <w:tc>
          <w:tcPr>
            <w:tcW w:w="1276" w:type="dxa"/>
            <w:tcBorders>
              <w:top w:val="single" w:sz="4" w:space="0" w:color="000000"/>
              <w:left w:val="single" w:sz="4" w:space="0" w:color="000000"/>
              <w:bottom w:val="single" w:sz="4" w:space="0" w:color="000000"/>
              <w:right w:val="single" w:sz="4" w:space="0" w:color="auto"/>
            </w:tcBorders>
            <w:hideMark/>
          </w:tcPr>
          <w:p w14:paraId="41A1BF1C" w14:textId="77777777" w:rsidR="000023C9" w:rsidRPr="00405CF0" w:rsidRDefault="000023C9" w:rsidP="00FC43EC">
            <w:pPr>
              <w:jc w:val="center"/>
            </w:pPr>
            <w:r w:rsidRPr="00405CF0">
              <w:t>23</w:t>
            </w:r>
          </w:p>
        </w:tc>
        <w:tc>
          <w:tcPr>
            <w:tcW w:w="1116" w:type="dxa"/>
            <w:tcBorders>
              <w:top w:val="single" w:sz="4" w:space="0" w:color="000000"/>
              <w:left w:val="single" w:sz="4" w:space="0" w:color="auto"/>
              <w:bottom w:val="single" w:sz="4" w:space="0" w:color="000000"/>
              <w:right w:val="single" w:sz="12" w:space="0" w:color="auto"/>
            </w:tcBorders>
          </w:tcPr>
          <w:p w14:paraId="752D6F3C" w14:textId="77777777" w:rsidR="000023C9" w:rsidRPr="00405CF0" w:rsidRDefault="000023C9" w:rsidP="00FC43EC">
            <w:pPr>
              <w:jc w:val="center"/>
            </w:pPr>
            <w:r w:rsidRPr="00405CF0">
              <w:t>29</w:t>
            </w:r>
          </w:p>
        </w:tc>
      </w:tr>
      <w:tr w:rsidR="000023C9" w:rsidRPr="00405CF0" w14:paraId="76E4D1C3" w14:textId="77777777" w:rsidTr="00FC43EC">
        <w:trPr>
          <w:trHeight w:val="252"/>
        </w:trPr>
        <w:tc>
          <w:tcPr>
            <w:tcW w:w="1700" w:type="dxa"/>
            <w:tcBorders>
              <w:top w:val="single" w:sz="4" w:space="0" w:color="000000"/>
              <w:left w:val="single" w:sz="12" w:space="0" w:color="auto"/>
              <w:bottom w:val="single" w:sz="12" w:space="0" w:color="auto"/>
              <w:right w:val="single" w:sz="4" w:space="0" w:color="000000"/>
            </w:tcBorders>
            <w:shd w:val="clear" w:color="auto" w:fill="F2F2F2" w:themeFill="background1" w:themeFillShade="F2"/>
            <w:hideMark/>
          </w:tcPr>
          <w:p w14:paraId="0E862AFB" w14:textId="77777777" w:rsidR="000023C9" w:rsidRPr="00405CF0" w:rsidRDefault="000023C9" w:rsidP="00FC43EC">
            <w:pPr>
              <w:jc w:val="right"/>
              <w:rPr>
                <w:i/>
                <w:sz w:val="20"/>
                <w:szCs w:val="20"/>
              </w:rPr>
            </w:pPr>
            <w:r w:rsidRPr="00405CF0">
              <w:rPr>
                <w:i/>
                <w:sz w:val="20"/>
                <w:szCs w:val="20"/>
              </w:rPr>
              <w:t>autobusy</w:t>
            </w:r>
          </w:p>
        </w:tc>
        <w:tc>
          <w:tcPr>
            <w:tcW w:w="2269" w:type="dxa"/>
            <w:gridSpan w:val="2"/>
            <w:vMerge/>
            <w:tcBorders>
              <w:left w:val="single" w:sz="4" w:space="0" w:color="000000"/>
              <w:bottom w:val="single" w:sz="12" w:space="0" w:color="auto"/>
              <w:right w:val="single" w:sz="4" w:space="0" w:color="auto"/>
            </w:tcBorders>
            <w:vAlign w:val="center"/>
            <w:hideMark/>
          </w:tcPr>
          <w:p w14:paraId="4C2B8F36" w14:textId="77777777" w:rsidR="000023C9" w:rsidRPr="00405CF0" w:rsidRDefault="000023C9" w:rsidP="00FC43EC">
            <w:pPr>
              <w:widowControl/>
              <w:suppressAutoHyphens w:val="0"/>
              <w:spacing w:line="240" w:lineRule="auto"/>
            </w:pPr>
          </w:p>
        </w:tc>
        <w:tc>
          <w:tcPr>
            <w:tcW w:w="1276" w:type="dxa"/>
            <w:tcBorders>
              <w:top w:val="single" w:sz="4" w:space="0" w:color="000000"/>
              <w:left w:val="single" w:sz="4" w:space="0" w:color="auto"/>
              <w:bottom w:val="single" w:sz="12" w:space="0" w:color="auto"/>
              <w:right w:val="single" w:sz="4" w:space="0" w:color="000000"/>
            </w:tcBorders>
            <w:hideMark/>
          </w:tcPr>
          <w:p w14:paraId="3E21F504" w14:textId="77777777" w:rsidR="000023C9" w:rsidRPr="00405CF0" w:rsidRDefault="000023C9" w:rsidP="00FC43EC">
            <w:pPr>
              <w:jc w:val="center"/>
            </w:pPr>
            <w:r w:rsidRPr="00405CF0">
              <w:t>-</w:t>
            </w:r>
          </w:p>
        </w:tc>
        <w:tc>
          <w:tcPr>
            <w:tcW w:w="1418" w:type="dxa"/>
            <w:tcBorders>
              <w:top w:val="single" w:sz="4" w:space="0" w:color="000000"/>
              <w:left w:val="single" w:sz="4" w:space="0" w:color="000000"/>
              <w:bottom w:val="single" w:sz="12" w:space="0" w:color="auto"/>
              <w:right w:val="single" w:sz="4" w:space="0" w:color="000000"/>
            </w:tcBorders>
            <w:hideMark/>
          </w:tcPr>
          <w:p w14:paraId="37C17198" w14:textId="77777777" w:rsidR="000023C9" w:rsidRPr="00405CF0" w:rsidRDefault="000023C9" w:rsidP="00FC43EC">
            <w:pPr>
              <w:jc w:val="center"/>
            </w:pPr>
            <w:r w:rsidRPr="00405CF0">
              <w:t>-</w:t>
            </w:r>
          </w:p>
        </w:tc>
        <w:tc>
          <w:tcPr>
            <w:tcW w:w="1276" w:type="dxa"/>
            <w:tcBorders>
              <w:top w:val="single" w:sz="4" w:space="0" w:color="000000"/>
              <w:left w:val="single" w:sz="4" w:space="0" w:color="000000"/>
              <w:bottom w:val="single" w:sz="12" w:space="0" w:color="auto"/>
              <w:right w:val="single" w:sz="4" w:space="0" w:color="auto"/>
            </w:tcBorders>
            <w:hideMark/>
          </w:tcPr>
          <w:p w14:paraId="132FB794" w14:textId="77777777" w:rsidR="000023C9" w:rsidRPr="00405CF0" w:rsidRDefault="000023C9" w:rsidP="00FC43EC">
            <w:pPr>
              <w:jc w:val="center"/>
            </w:pPr>
            <w:r w:rsidRPr="00405CF0">
              <w:t>6</w:t>
            </w:r>
          </w:p>
        </w:tc>
        <w:tc>
          <w:tcPr>
            <w:tcW w:w="1116" w:type="dxa"/>
            <w:tcBorders>
              <w:top w:val="single" w:sz="4" w:space="0" w:color="000000"/>
              <w:left w:val="single" w:sz="4" w:space="0" w:color="auto"/>
              <w:bottom w:val="single" w:sz="12" w:space="0" w:color="auto"/>
              <w:right w:val="single" w:sz="12" w:space="0" w:color="auto"/>
            </w:tcBorders>
          </w:tcPr>
          <w:p w14:paraId="28A256B3" w14:textId="77777777" w:rsidR="000023C9" w:rsidRPr="00405CF0" w:rsidRDefault="000023C9" w:rsidP="00FC43EC">
            <w:pPr>
              <w:jc w:val="center"/>
            </w:pPr>
            <w:r w:rsidRPr="00405CF0">
              <w:t>10</w:t>
            </w:r>
          </w:p>
        </w:tc>
      </w:tr>
    </w:tbl>
    <w:p w14:paraId="435023A5" w14:textId="77777777" w:rsidR="000023C9" w:rsidRPr="000A6DD0" w:rsidRDefault="000023C9" w:rsidP="000023C9">
      <w:pPr>
        <w:keepNext/>
        <w:spacing w:line="240" w:lineRule="auto"/>
        <w:jc w:val="both"/>
        <w:outlineLvl w:val="1"/>
        <w:rPr>
          <w:rFonts w:cs="Times New Roman"/>
          <w:b/>
          <w:bCs/>
          <w:i/>
          <w:iCs/>
          <w:color w:val="0070C0"/>
        </w:rPr>
      </w:pPr>
    </w:p>
    <w:p w14:paraId="747449E1" w14:textId="77777777" w:rsidR="000023C9" w:rsidRPr="000A6DD0" w:rsidRDefault="000023C9" w:rsidP="000023C9">
      <w:pPr>
        <w:ind w:firstLine="708"/>
        <w:jc w:val="both"/>
        <w:rPr>
          <w:rFonts w:cs="Times New Roman"/>
          <w:iCs/>
        </w:rPr>
      </w:pPr>
      <w:r w:rsidRPr="00B11443">
        <w:rPr>
          <w:rFonts w:cs="Times New Roman"/>
          <w:b/>
        </w:rPr>
        <w:t>Układ drogowy miasta</w:t>
      </w:r>
      <w:r w:rsidRPr="00B11443">
        <w:rPr>
          <w:rFonts w:cs="Times New Roman"/>
        </w:rPr>
        <w:t xml:space="preserve"> tworzy ok. 481,6 km dróg, w tym zdecydowana większość to drogi gminne, a w dalszej kolejności powiatowe, krajowe i wojewódzkie. Infrastruktura drogowa na koniec 2023 r. wynosiła: powyżej 40 km dróg krajowych, prawie 26 km dróg wojewódzkich, prawie 76 km dróg powiatowych, prawie 340 km dróg gminnych (w tym drogi utwardzone – ponad 426 km, co stanowi 88%) oraz ok. 150 km dróg rowerowych. Oświetlenie dróg i sygnalizacja świetlna (wg</w:t>
      </w:r>
      <w:r>
        <w:rPr>
          <w:rFonts w:cs="Times New Roman"/>
        </w:rPr>
        <w:t>.</w:t>
      </w:r>
      <w:r w:rsidRPr="00B11443">
        <w:rPr>
          <w:rFonts w:cs="Times New Roman"/>
        </w:rPr>
        <w:t xml:space="preserve"> stanu na koniec 2023 r.):</w:t>
      </w:r>
      <w:r w:rsidRPr="000A6DD0">
        <w:rPr>
          <w:rFonts w:cs="Times New Roman"/>
        </w:rPr>
        <w:t xml:space="preserve"> 24.108 </w:t>
      </w:r>
      <w:r>
        <w:rPr>
          <w:rFonts w:cs="Times New Roman"/>
        </w:rPr>
        <w:t>pkt.</w:t>
      </w:r>
      <w:r w:rsidRPr="000A6DD0">
        <w:rPr>
          <w:rFonts w:cs="Times New Roman"/>
        </w:rPr>
        <w:t xml:space="preserve"> oświetlenia ulicznego oraz 138 kpl. sygnalizacji świetlnych. </w:t>
      </w:r>
    </w:p>
    <w:p w14:paraId="2C432DE2" w14:textId="77777777" w:rsidR="000023C9" w:rsidRPr="000A6DD0" w:rsidRDefault="000023C9" w:rsidP="000023C9">
      <w:pPr>
        <w:jc w:val="both"/>
        <w:rPr>
          <w:rFonts w:cs="Times New Roman"/>
        </w:rPr>
      </w:pPr>
      <w:r w:rsidRPr="000A6DD0">
        <w:rPr>
          <w:rFonts w:cs="Times New Roman"/>
        </w:rPr>
        <w:t xml:space="preserve">W 2023 r. </w:t>
      </w:r>
      <w:r>
        <w:rPr>
          <w:rFonts w:cs="Times New Roman"/>
        </w:rPr>
        <w:t xml:space="preserve">zrealizowano </w:t>
      </w:r>
      <w:r w:rsidRPr="000A6DD0">
        <w:rPr>
          <w:rFonts w:cs="Times New Roman"/>
        </w:rPr>
        <w:t>m.in:</w:t>
      </w:r>
    </w:p>
    <w:p w14:paraId="2843F55E" w14:textId="77777777" w:rsidR="000023C9" w:rsidRPr="000A6DD0" w:rsidRDefault="000023C9" w:rsidP="000023C9">
      <w:pPr>
        <w:jc w:val="both"/>
        <w:rPr>
          <w:rFonts w:cs="Times New Roman"/>
        </w:rPr>
      </w:pPr>
      <w:r>
        <w:rPr>
          <w:rFonts w:cs="Times New Roman"/>
        </w:rPr>
        <w:t>1</w:t>
      </w:r>
      <w:r w:rsidRPr="000A6DD0">
        <w:rPr>
          <w:rFonts w:cs="Times New Roman"/>
        </w:rPr>
        <w:t>.</w:t>
      </w:r>
      <w:r w:rsidR="00DD34EE">
        <w:rPr>
          <w:rFonts w:cs="Times New Roman"/>
        </w:rPr>
        <w:t xml:space="preserve"> </w:t>
      </w:r>
      <w:r w:rsidRPr="000A6DD0">
        <w:rPr>
          <w:rFonts w:cs="Times New Roman"/>
        </w:rPr>
        <w:t>W ramach „</w:t>
      </w:r>
      <w:r w:rsidRPr="000A6DD0">
        <w:rPr>
          <w:rFonts w:cs="Times New Roman"/>
          <w:b/>
          <w:bCs/>
        </w:rPr>
        <w:t xml:space="preserve">Programu Budowy Dróg Lokalnych na lata 2020-2023” </w:t>
      </w:r>
      <w:r w:rsidRPr="000A6DD0">
        <w:rPr>
          <w:rFonts w:cs="Times New Roman"/>
        </w:rPr>
        <w:t>wykonano roboty budowlane na 5 drogach i odcinkach dróg o łącznej długości ok. 1,250 km: w tym</w:t>
      </w:r>
    </w:p>
    <w:p w14:paraId="5228EED0" w14:textId="77777777" w:rsidR="000023C9" w:rsidRPr="00C23142" w:rsidRDefault="000023C9" w:rsidP="009E1781">
      <w:pPr>
        <w:pStyle w:val="Akapitzlist"/>
        <w:widowControl w:val="0"/>
        <w:numPr>
          <w:ilvl w:val="0"/>
          <w:numId w:val="29"/>
        </w:numPr>
        <w:suppressAutoHyphens/>
        <w:spacing w:after="0" w:line="240" w:lineRule="auto"/>
        <w:jc w:val="both"/>
        <w:rPr>
          <w:rFonts w:ascii="Times New Roman" w:hAnsi="Times New Roman"/>
          <w:sz w:val="24"/>
          <w:szCs w:val="24"/>
        </w:rPr>
      </w:pPr>
      <w:r w:rsidRPr="00C23142">
        <w:rPr>
          <w:rFonts w:ascii="Times New Roman" w:hAnsi="Times New Roman"/>
          <w:sz w:val="24"/>
          <w:szCs w:val="24"/>
        </w:rPr>
        <w:t>„ul. Sinoradzka (kontynuacja z 2022 r.)” – od ul. Łącznej do Kniaziewicza, odcinek o długości 434 m,</w:t>
      </w:r>
    </w:p>
    <w:p w14:paraId="075E8F56" w14:textId="77777777" w:rsidR="000023C9" w:rsidRPr="00C23142" w:rsidRDefault="000023C9" w:rsidP="009E1781">
      <w:pPr>
        <w:pStyle w:val="Akapitzlist"/>
        <w:widowControl w:val="0"/>
        <w:numPr>
          <w:ilvl w:val="0"/>
          <w:numId w:val="29"/>
        </w:numPr>
        <w:suppressAutoHyphens/>
        <w:spacing w:after="0" w:line="240" w:lineRule="auto"/>
        <w:jc w:val="both"/>
        <w:rPr>
          <w:rFonts w:ascii="Times New Roman" w:hAnsi="Times New Roman"/>
          <w:sz w:val="24"/>
          <w:szCs w:val="24"/>
        </w:rPr>
      </w:pPr>
      <w:r w:rsidRPr="00C23142">
        <w:rPr>
          <w:rFonts w:ascii="Times New Roman" w:hAnsi="Times New Roman"/>
          <w:sz w:val="24"/>
          <w:szCs w:val="24"/>
        </w:rPr>
        <w:t>„ul. gen. T. Kutrzeby (kontynuacja z 2022 r.)</w:t>
      </w:r>
      <w:r w:rsidR="00DD34EE">
        <w:rPr>
          <w:rFonts w:ascii="Times New Roman" w:hAnsi="Times New Roman"/>
          <w:sz w:val="24"/>
          <w:szCs w:val="24"/>
        </w:rPr>
        <w:t xml:space="preserve"> </w:t>
      </w:r>
      <w:r w:rsidRPr="00C23142">
        <w:rPr>
          <w:rFonts w:ascii="Times New Roman" w:hAnsi="Times New Roman"/>
          <w:sz w:val="24"/>
          <w:szCs w:val="24"/>
        </w:rPr>
        <w:t>- odcinek zrealizowany w całości, o długości 263 m,</w:t>
      </w:r>
    </w:p>
    <w:p w14:paraId="51AD8DB0" w14:textId="77777777" w:rsidR="000023C9" w:rsidRPr="00C23142" w:rsidRDefault="000023C9" w:rsidP="009E1781">
      <w:pPr>
        <w:pStyle w:val="Akapitzlist"/>
        <w:widowControl w:val="0"/>
        <w:numPr>
          <w:ilvl w:val="0"/>
          <w:numId w:val="29"/>
        </w:numPr>
        <w:suppressAutoHyphens/>
        <w:spacing w:after="0" w:line="240" w:lineRule="auto"/>
        <w:jc w:val="both"/>
        <w:rPr>
          <w:rFonts w:ascii="Times New Roman" w:hAnsi="Times New Roman"/>
          <w:sz w:val="24"/>
          <w:szCs w:val="24"/>
        </w:rPr>
      </w:pPr>
      <w:r w:rsidRPr="00C23142">
        <w:rPr>
          <w:rFonts w:ascii="Times New Roman" w:hAnsi="Times New Roman"/>
          <w:sz w:val="24"/>
          <w:szCs w:val="24"/>
        </w:rPr>
        <w:t>„ul. Bołtucia” - odcinek od ul. Łącznej, odcinek o długości 251 m,</w:t>
      </w:r>
    </w:p>
    <w:p w14:paraId="0A2182AA" w14:textId="77777777" w:rsidR="000023C9" w:rsidRPr="00C23142" w:rsidRDefault="000023C9" w:rsidP="009E1781">
      <w:pPr>
        <w:pStyle w:val="Akapitzlist"/>
        <w:widowControl w:val="0"/>
        <w:numPr>
          <w:ilvl w:val="0"/>
          <w:numId w:val="29"/>
        </w:numPr>
        <w:suppressAutoHyphens/>
        <w:spacing w:after="0" w:line="240" w:lineRule="auto"/>
        <w:jc w:val="both"/>
        <w:rPr>
          <w:rFonts w:ascii="Times New Roman" w:hAnsi="Times New Roman"/>
          <w:sz w:val="24"/>
          <w:szCs w:val="24"/>
        </w:rPr>
      </w:pPr>
      <w:r w:rsidRPr="00C23142">
        <w:rPr>
          <w:rFonts w:ascii="Times New Roman" w:hAnsi="Times New Roman"/>
          <w:sz w:val="24"/>
          <w:szCs w:val="24"/>
        </w:rPr>
        <w:t>„ul. Ciekawa”- od ul. Przelot na płn. – wschód, odcinek o długości: 187 m,</w:t>
      </w:r>
    </w:p>
    <w:p w14:paraId="429E728C" w14:textId="77777777" w:rsidR="000023C9" w:rsidRPr="00C23142" w:rsidRDefault="000023C9" w:rsidP="009E1781">
      <w:pPr>
        <w:pStyle w:val="Akapitzlist"/>
        <w:widowControl w:val="0"/>
        <w:numPr>
          <w:ilvl w:val="0"/>
          <w:numId w:val="29"/>
        </w:numPr>
        <w:suppressAutoHyphens/>
        <w:spacing w:after="0" w:line="240" w:lineRule="auto"/>
        <w:jc w:val="both"/>
        <w:rPr>
          <w:rFonts w:ascii="Times New Roman" w:hAnsi="Times New Roman"/>
          <w:sz w:val="24"/>
          <w:szCs w:val="24"/>
        </w:rPr>
      </w:pPr>
      <w:r w:rsidRPr="00C23142">
        <w:rPr>
          <w:rFonts w:ascii="Times New Roman" w:hAnsi="Times New Roman"/>
          <w:sz w:val="24"/>
          <w:szCs w:val="24"/>
        </w:rPr>
        <w:t>„ul. Augustowska”- od ul. Płockiej, odcinek o długości 114 m.</w:t>
      </w:r>
    </w:p>
    <w:p w14:paraId="539D46F1" w14:textId="77777777" w:rsidR="000023C9" w:rsidRPr="00C23142" w:rsidRDefault="000023C9" w:rsidP="000023C9">
      <w:pPr>
        <w:spacing w:line="240" w:lineRule="auto"/>
        <w:jc w:val="both"/>
        <w:rPr>
          <w:rFonts w:eastAsia="Calibri" w:cs="Times New Roman"/>
        </w:rPr>
      </w:pPr>
      <w:r>
        <w:rPr>
          <w:rFonts w:eastAsia="Calibri" w:cs="Times New Roman"/>
        </w:rPr>
        <w:t>2</w:t>
      </w:r>
      <w:r w:rsidRPr="00C23142">
        <w:rPr>
          <w:rFonts w:eastAsia="Calibri" w:cs="Times New Roman"/>
        </w:rPr>
        <w:t>.</w:t>
      </w:r>
      <w:r w:rsidR="007A2880">
        <w:rPr>
          <w:rFonts w:eastAsia="Calibri" w:cs="Times New Roman"/>
        </w:rPr>
        <w:t xml:space="preserve"> </w:t>
      </w:r>
      <w:r w:rsidRPr="00C23142">
        <w:rPr>
          <w:rFonts w:eastAsia="Calibri" w:cs="Times New Roman"/>
        </w:rPr>
        <w:t>Opracowano dokumentacje projektowe dla ulic:</w:t>
      </w:r>
    </w:p>
    <w:p w14:paraId="53B75C79" w14:textId="77777777" w:rsidR="000023C9" w:rsidRPr="00C23142" w:rsidRDefault="000023C9" w:rsidP="009E1781">
      <w:pPr>
        <w:pStyle w:val="Akapitzlist"/>
        <w:widowControl w:val="0"/>
        <w:numPr>
          <w:ilvl w:val="0"/>
          <w:numId w:val="30"/>
        </w:numPr>
        <w:suppressAutoHyphens/>
        <w:spacing w:after="0" w:line="240" w:lineRule="auto"/>
        <w:jc w:val="both"/>
        <w:rPr>
          <w:rFonts w:ascii="Times New Roman" w:hAnsi="Times New Roman"/>
          <w:sz w:val="24"/>
          <w:szCs w:val="24"/>
        </w:rPr>
      </w:pPr>
      <w:r w:rsidRPr="00C23142">
        <w:rPr>
          <w:rFonts w:ascii="Times New Roman" w:hAnsi="Times New Roman"/>
          <w:sz w:val="24"/>
          <w:szCs w:val="24"/>
        </w:rPr>
        <w:t>„ul. Bagińskie</w:t>
      </w:r>
      <w:r w:rsidR="00DD34EE">
        <w:rPr>
          <w:rFonts w:ascii="Times New Roman" w:hAnsi="Times New Roman"/>
          <w:sz w:val="24"/>
          <w:szCs w:val="24"/>
        </w:rPr>
        <w:t>go” – od Korfantego na południe</w:t>
      </w:r>
      <w:r w:rsidRPr="00C23142">
        <w:rPr>
          <w:rFonts w:ascii="Times New Roman" w:hAnsi="Times New Roman"/>
          <w:sz w:val="24"/>
          <w:szCs w:val="24"/>
        </w:rPr>
        <w:t>, odcinek o długości 220 m,</w:t>
      </w:r>
    </w:p>
    <w:p w14:paraId="3C636E64" w14:textId="77777777" w:rsidR="000023C9" w:rsidRPr="00C23142" w:rsidRDefault="00DD34EE" w:rsidP="009E1781">
      <w:pPr>
        <w:pStyle w:val="Akapitzlist"/>
        <w:widowControl w:val="0"/>
        <w:numPr>
          <w:ilvl w:val="0"/>
          <w:numId w:val="30"/>
        </w:numPr>
        <w:suppressAutoHyphens/>
        <w:spacing w:after="0" w:line="240" w:lineRule="auto"/>
        <w:jc w:val="both"/>
        <w:rPr>
          <w:rFonts w:ascii="Times New Roman" w:hAnsi="Times New Roman"/>
          <w:sz w:val="24"/>
          <w:szCs w:val="24"/>
        </w:rPr>
      </w:pPr>
      <w:r>
        <w:rPr>
          <w:rFonts w:ascii="Times New Roman" w:hAnsi="Times New Roman"/>
          <w:sz w:val="24"/>
          <w:szCs w:val="24"/>
        </w:rPr>
        <w:t>„ul. płk. Beliny-</w:t>
      </w:r>
      <w:r w:rsidR="000023C9" w:rsidRPr="00C23142">
        <w:rPr>
          <w:rFonts w:ascii="Times New Roman" w:hAnsi="Times New Roman"/>
          <w:sz w:val="24"/>
          <w:szCs w:val="24"/>
        </w:rPr>
        <w:t>Prażmowskiego - od ul. Artyleryjskiej do ul. Okólnej, odcinek o długości 190 m,</w:t>
      </w:r>
    </w:p>
    <w:p w14:paraId="4D8EC366" w14:textId="77777777" w:rsidR="000023C9" w:rsidRPr="00C23142" w:rsidRDefault="000023C9" w:rsidP="009E1781">
      <w:pPr>
        <w:pStyle w:val="Akapitzlist"/>
        <w:widowControl w:val="0"/>
        <w:numPr>
          <w:ilvl w:val="0"/>
          <w:numId w:val="30"/>
        </w:numPr>
        <w:suppressAutoHyphens/>
        <w:spacing w:after="0" w:line="240" w:lineRule="auto"/>
        <w:jc w:val="both"/>
        <w:rPr>
          <w:rFonts w:ascii="Times New Roman" w:hAnsi="Times New Roman"/>
          <w:sz w:val="24"/>
          <w:szCs w:val="24"/>
        </w:rPr>
      </w:pPr>
      <w:r w:rsidRPr="00C23142">
        <w:rPr>
          <w:rFonts w:ascii="Times New Roman" w:hAnsi="Times New Roman"/>
          <w:sz w:val="24"/>
          <w:szCs w:val="24"/>
        </w:rPr>
        <w:t>„ul. Bursztynowa – przedłużenie”- połączenie drogi serwisowej ul. Łódzkiej z ul. Włocławską, długość 115 m,</w:t>
      </w:r>
    </w:p>
    <w:p w14:paraId="78EB0E6C" w14:textId="77777777" w:rsidR="000023C9" w:rsidRPr="00C23142" w:rsidRDefault="000023C9" w:rsidP="009E1781">
      <w:pPr>
        <w:pStyle w:val="Akapitzlist"/>
        <w:widowControl w:val="0"/>
        <w:numPr>
          <w:ilvl w:val="0"/>
          <w:numId w:val="30"/>
        </w:numPr>
        <w:suppressAutoHyphens/>
        <w:spacing w:after="0" w:line="240" w:lineRule="auto"/>
        <w:jc w:val="both"/>
        <w:rPr>
          <w:rFonts w:ascii="Times New Roman" w:hAnsi="Times New Roman"/>
          <w:sz w:val="24"/>
          <w:szCs w:val="24"/>
        </w:rPr>
      </w:pPr>
      <w:r w:rsidRPr="00C23142">
        <w:rPr>
          <w:rFonts w:ascii="Times New Roman" w:hAnsi="Times New Roman"/>
          <w:sz w:val="24"/>
          <w:szCs w:val="24"/>
        </w:rPr>
        <w:t>„ul. Zielonogórska” cały odcinek 228 m,</w:t>
      </w:r>
    </w:p>
    <w:p w14:paraId="6C95346D" w14:textId="77777777" w:rsidR="000023C9" w:rsidRPr="00B11443" w:rsidRDefault="000023C9" w:rsidP="009E1781">
      <w:pPr>
        <w:pStyle w:val="Akapitzlist"/>
        <w:widowControl w:val="0"/>
        <w:numPr>
          <w:ilvl w:val="0"/>
          <w:numId w:val="30"/>
        </w:numPr>
        <w:suppressAutoHyphens/>
        <w:spacing w:after="0" w:line="240" w:lineRule="auto"/>
        <w:jc w:val="both"/>
        <w:rPr>
          <w:rFonts w:ascii="Times New Roman" w:hAnsi="Times New Roman"/>
          <w:sz w:val="24"/>
          <w:szCs w:val="24"/>
        </w:rPr>
      </w:pPr>
      <w:r w:rsidRPr="00C23142">
        <w:rPr>
          <w:rFonts w:ascii="Times New Roman" w:eastAsia="Times New Roman" w:hAnsi="Times New Roman"/>
          <w:sz w:val="24"/>
          <w:szCs w:val="24"/>
          <w:lang w:eastAsia="ar-SA"/>
        </w:rPr>
        <w:t>Zaktualizowano dokumenty projektowe etapu II odcinka ul.</w:t>
      </w:r>
      <w:r w:rsidRPr="000A6DD0">
        <w:rPr>
          <w:rFonts w:ascii="Times New Roman" w:eastAsia="Times New Roman" w:hAnsi="Times New Roman"/>
          <w:sz w:val="24"/>
          <w:szCs w:val="24"/>
          <w:lang w:eastAsia="ar-SA"/>
        </w:rPr>
        <w:t xml:space="preserve"> Łącznej.</w:t>
      </w:r>
    </w:p>
    <w:p w14:paraId="330928B8" w14:textId="77777777" w:rsidR="000023C9" w:rsidRDefault="000023C9" w:rsidP="000023C9">
      <w:pPr>
        <w:spacing w:line="240" w:lineRule="auto"/>
        <w:jc w:val="both"/>
        <w:rPr>
          <w:rFonts w:eastAsia="Calibri" w:cs="Times New Roman"/>
        </w:rPr>
      </w:pPr>
      <w:r>
        <w:rPr>
          <w:rFonts w:eastAsia="Calibri" w:cs="Times New Roman"/>
        </w:rPr>
        <w:t>3</w:t>
      </w:r>
      <w:r w:rsidRPr="000A6DD0">
        <w:rPr>
          <w:rFonts w:eastAsia="Calibri" w:cs="Times New Roman"/>
        </w:rPr>
        <w:t>.W ramach „</w:t>
      </w:r>
      <w:r w:rsidR="00DD34EE">
        <w:rPr>
          <w:rFonts w:eastAsia="Calibri" w:cs="Times New Roman"/>
          <w:b/>
        </w:rPr>
        <w:t>Programu poprawy bezpieczeństwa na przejściach dla p</w:t>
      </w:r>
      <w:r w:rsidRPr="000A6DD0">
        <w:rPr>
          <w:rFonts w:eastAsia="Calibri" w:cs="Times New Roman"/>
          <w:b/>
        </w:rPr>
        <w:t xml:space="preserve">ieszych </w:t>
      </w:r>
      <w:r w:rsidR="00DD34EE">
        <w:rPr>
          <w:rFonts w:eastAsia="Calibri" w:cs="Times New Roman"/>
          <w:b/>
        </w:rPr>
        <w:br/>
      </w:r>
      <w:r w:rsidRPr="000A6DD0">
        <w:rPr>
          <w:rFonts w:eastAsia="Calibri" w:cs="Times New Roman"/>
          <w:b/>
        </w:rPr>
        <w:t xml:space="preserve">i </w:t>
      </w:r>
      <w:r w:rsidR="00DD34EE">
        <w:rPr>
          <w:rFonts w:eastAsia="Calibri" w:cs="Times New Roman"/>
          <w:b/>
        </w:rPr>
        <w:t>przejazadach dla r</w:t>
      </w:r>
      <w:r w:rsidRPr="000A6DD0">
        <w:rPr>
          <w:rFonts w:eastAsia="Calibri" w:cs="Times New Roman"/>
          <w:b/>
        </w:rPr>
        <w:t>owerzystów</w:t>
      </w:r>
      <w:r w:rsidRPr="000A6DD0">
        <w:rPr>
          <w:rFonts w:eastAsia="Calibri" w:cs="Times New Roman"/>
        </w:rPr>
        <w:t>” zrealizowano:</w:t>
      </w:r>
    </w:p>
    <w:p w14:paraId="016BDCB6" w14:textId="77777777" w:rsidR="000023C9" w:rsidRPr="00147765" w:rsidRDefault="00147765" w:rsidP="009E1781">
      <w:pPr>
        <w:pStyle w:val="Akapitzlist"/>
        <w:numPr>
          <w:ilvl w:val="0"/>
          <w:numId w:val="66"/>
        </w:numPr>
        <w:spacing w:line="240" w:lineRule="auto"/>
        <w:jc w:val="both"/>
      </w:pPr>
      <w:r>
        <w:rPr>
          <w:rFonts w:ascii="Times New Roman" w:hAnsi="Times New Roman"/>
          <w:sz w:val="24"/>
          <w:szCs w:val="24"/>
        </w:rPr>
        <w:t>b</w:t>
      </w:r>
      <w:r w:rsidR="000023C9" w:rsidRPr="00147765">
        <w:rPr>
          <w:rFonts w:ascii="Times New Roman" w:hAnsi="Times New Roman"/>
          <w:sz w:val="24"/>
          <w:szCs w:val="24"/>
        </w:rPr>
        <w:t>udowę wyniesionego skrzyżowania ul. Letniej i ul. Jabłońskiego oraz w rejonie Szkoły Podstawowej nr 17 i ul. Konstytucji 3 Maja  (na wysokości Kościoła Paulinów),</w:t>
      </w:r>
    </w:p>
    <w:p w14:paraId="21FED8A2" w14:textId="77777777" w:rsidR="000023C9" w:rsidRPr="00147765" w:rsidRDefault="00147765" w:rsidP="009E1781">
      <w:pPr>
        <w:pStyle w:val="Akapitzlist"/>
        <w:numPr>
          <w:ilvl w:val="0"/>
          <w:numId w:val="66"/>
        </w:numPr>
        <w:spacing w:line="240" w:lineRule="auto"/>
        <w:jc w:val="both"/>
      </w:pPr>
      <w:r>
        <w:rPr>
          <w:rFonts w:ascii="Times New Roman" w:hAnsi="Times New Roman"/>
          <w:sz w:val="24"/>
          <w:szCs w:val="24"/>
        </w:rPr>
        <w:t>b</w:t>
      </w:r>
      <w:r w:rsidR="000023C9" w:rsidRPr="00147765">
        <w:rPr>
          <w:rFonts w:ascii="Times New Roman" w:hAnsi="Times New Roman"/>
          <w:sz w:val="24"/>
          <w:szCs w:val="24"/>
        </w:rPr>
        <w:t>udowę wyniesionego przejścia dla pieszych na wysokości cmentarza Koniuchy</w:t>
      </w:r>
      <w:r>
        <w:rPr>
          <w:rFonts w:ascii="Times New Roman" w:hAnsi="Times New Roman"/>
          <w:sz w:val="24"/>
          <w:szCs w:val="24"/>
        </w:rPr>
        <w:t xml:space="preserve"> </w:t>
      </w:r>
      <w:r w:rsidR="000023C9" w:rsidRPr="00147765">
        <w:rPr>
          <w:rFonts w:ascii="Times New Roman" w:hAnsi="Times New Roman"/>
          <w:sz w:val="24"/>
          <w:szCs w:val="24"/>
        </w:rPr>
        <w:t>-przebudowa,</w:t>
      </w:r>
    </w:p>
    <w:p w14:paraId="48C98044" w14:textId="77777777" w:rsidR="000023C9" w:rsidRPr="00147765" w:rsidRDefault="00147765" w:rsidP="009E1781">
      <w:pPr>
        <w:pStyle w:val="Akapitzlist"/>
        <w:numPr>
          <w:ilvl w:val="0"/>
          <w:numId w:val="66"/>
        </w:numPr>
        <w:spacing w:after="0" w:line="240" w:lineRule="auto"/>
        <w:jc w:val="both"/>
      </w:pPr>
      <w:r>
        <w:rPr>
          <w:rFonts w:ascii="Times New Roman" w:hAnsi="Times New Roman"/>
          <w:sz w:val="24"/>
          <w:szCs w:val="24"/>
        </w:rPr>
        <w:t>b</w:t>
      </w:r>
      <w:r w:rsidR="000023C9" w:rsidRPr="00147765">
        <w:rPr>
          <w:rFonts w:ascii="Times New Roman" w:hAnsi="Times New Roman"/>
          <w:sz w:val="24"/>
          <w:szCs w:val="24"/>
        </w:rPr>
        <w:t>udowę ronda ul. Niesiołowskiego/ul. Bukowej i ul. Grudziądzka/ul. PCK.</w:t>
      </w:r>
    </w:p>
    <w:p w14:paraId="754A85A2" w14:textId="77777777" w:rsidR="000023C9" w:rsidRPr="000A6DD0" w:rsidRDefault="000023C9" w:rsidP="000023C9">
      <w:pPr>
        <w:spacing w:line="240" w:lineRule="auto"/>
        <w:contextualSpacing/>
        <w:jc w:val="both"/>
        <w:rPr>
          <w:rFonts w:cs="Times New Roman"/>
        </w:rPr>
      </w:pPr>
      <w:r>
        <w:rPr>
          <w:rFonts w:eastAsia="Calibri" w:cs="Times New Roman"/>
        </w:rPr>
        <w:t>4</w:t>
      </w:r>
      <w:r w:rsidRPr="000A6DD0">
        <w:rPr>
          <w:rFonts w:eastAsia="Calibri" w:cs="Times New Roman"/>
        </w:rPr>
        <w:t>.</w:t>
      </w:r>
      <w:r w:rsidRPr="000A6DD0">
        <w:rPr>
          <w:rFonts w:cs="Times New Roman"/>
        </w:rPr>
        <w:t xml:space="preserve"> W ramach „</w:t>
      </w:r>
      <w:r w:rsidRPr="000A6DD0">
        <w:rPr>
          <w:rFonts w:cs="Times New Roman"/>
          <w:b/>
          <w:bCs/>
        </w:rPr>
        <w:t>Programu rozwoju komunikacji rowerowej w Toruniu</w:t>
      </w:r>
      <w:r w:rsidRPr="000A6DD0">
        <w:rPr>
          <w:rFonts w:cs="Times New Roman"/>
        </w:rPr>
        <w:t>” zostało zrealizowane zadanie: budowa drogi rowerowej stanowiącej połączenie Toruń</w:t>
      </w:r>
      <w:r w:rsidR="00A0761F">
        <w:rPr>
          <w:rFonts w:cs="Times New Roman"/>
        </w:rPr>
        <w:t xml:space="preserve"> </w:t>
      </w:r>
      <w:r w:rsidRPr="000A6DD0">
        <w:rPr>
          <w:rFonts w:cs="Times New Roman"/>
        </w:rPr>
        <w:t>- Chełmża,</w:t>
      </w:r>
      <w:r>
        <w:rPr>
          <w:rFonts w:cs="Times New Roman"/>
        </w:rPr>
        <w:t xml:space="preserve"> </w:t>
      </w:r>
      <w:r w:rsidR="00147765">
        <w:rPr>
          <w:rFonts w:cs="Times New Roman"/>
        </w:rPr>
        <w:br/>
      </w:r>
      <w:r>
        <w:rPr>
          <w:rFonts w:cs="Times New Roman"/>
        </w:rPr>
        <w:t xml:space="preserve">w obrębie DK 91, </w:t>
      </w:r>
      <w:r w:rsidRPr="000A6DD0">
        <w:rPr>
          <w:rFonts w:cs="Times New Roman"/>
        </w:rPr>
        <w:t xml:space="preserve">linii kolejowej nr 207 </w:t>
      </w:r>
      <w:r>
        <w:rPr>
          <w:rFonts w:cs="Times New Roman"/>
        </w:rPr>
        <w:t>oraz budowa wiat rowerowych (</w:t>
      </w:r>
      <w:r w:rsidRPr="000A6DD0">
        <w:rPr>
          <w:rFonts w:cs="Times New Roman"/>
        </w:rPr>
        <w:t>ul. Szos</w:t>
      </w:r>
      <w:r>
        <w:rPr>
          <w:rFonts w:cs="Times New Roman"/>
        </w:rPr>
        <w:t>a Bydgoska, ul. Podmurna</w:t>
      </w:r>
      <w:r w:rsidRPr="000A6DD0">
        <w:rPr>
          <w:rFonts w:cs="Times New Roman"/>
        </w:rPr>
        <w:t>, ul. Grudziądzka 138 oraz ul. Młodzieżowa 31).</w:t>
      </w:r>
      <w:r w:rsidR="00147765">
        <w:rPr>
          <w:rFonts w:cs="Times New Roman"/>
        </w:rPr>
        <w:t xml:space="preserve"> </w:t>
      </w:r>
      <w:r>
        <w:rPr>
          <w:rFonts w:eastAsia="Calibri" w:cs="Times New Roman"/>
        </w:rPr>
        <w:t xml:space="preserve">Ponadto zrealizowano </w:t>
      </w:r>
      <w:r w:rsidR="00147765">
        <w:rPr>
          <w:rFonts w:eastAsia="Calibri" w:cs="Times New Roman"/>
        </w:rPr>
        <w:br/>
      </w:r>
      <w:r>
        <w:rPr>
          <w:rFonts w:eastAsia="Calibri" w:cs="Times New Roman"/>
        </w:rPr>
        <w:t>w ramach Budżetu Obywatelskiego zakup stojaków</w:t>
      </w:r>
      <w:r w:rsidRPr="000A6DD0">
        <w:rPr>
          <w:rFonts w:eastAsia="Calibri" w:cs="Times New Roman"/>
        </w:rPr>
        <w:t xml:space="preserve"> na rowery </w:t>
      </w:r>
      <w:r>
        <w:rPr>
          <w:rFonts w:eastAsia="Calibri" w:cs="Times New Roman"/>
        </w:rPr>
        <w:t xml:space="preserve">zlokalizowane </w:t>
      </w:r>
      <w:r w:rsidRPr="000A6DD0">
        <w:rPr>
          <w:rFonts w:eastAsia="Calibri" w:cs="Times New Roman"/>
        </w:rPr>
        <w:t>na ul.</w:t>
      </w:r>
      <w:r>
        <w:rPr>
          <w:rFonts w:eastAsia="Calibri" w:cs="Times New Roman"/>
        </w:rPr>
        <w:t xml:space="preserve"> 63 Pułku Piechoty i ul. </w:t>
      </w:r>
      <w:r w:rsidRPr="000A6DD0">
        <w:rPr>
          <w:rFonts w:eastAsia="Calibri" w:cs="Times New Roman"/>
        </w:rPr>
        <w:t>Okólnej</w:t>
      </w:r>
      <w:r w:rsidR="00147765">
        <w:rPr>
          <w:rFonts w:eastAsia="Calibri" w:cs="Times New Roman"/>
        </w:rPr>
        <w:t xml:space="preserve">. </w:t>
      </w:r>
      <w:r w:rsidRPr="00B11443">
        <w:rPr>
          <w:rFonts w:cs="Times New Roman"/>
        </w:rPr>
        <w:t xml:space="preserve">W 2023 r. kontynuowany był system </w:t>
      </w:r>
      <w:r w:rsidRPr="00C23142">
        <w:rPr>
          <w:rFonts w:cs="Times New Roman"/>
        </w:rPr>
        <w:t>Roweru Miejskiego Torvelo</w:t>
      </w:r>
      <w:r w:rsidRPr="00B11443">
        <w:rPr>
          <w:rFonts w:cs="Times New Roman"/>
        </w:rPr>
        <w:t xml:space="preserve"> (operator – firma BIKeU), w ramach którego funkcjonowało 51 stacji. Z udostępnionych </w:t>
      </w:r>
      <w:r w:rsidR="00A0761F">
        <w:rPr>
          <w:rFonts w:cs="Times New Roman"/>
        </w:rPr>
        <w:br/>
      </w:r>
      <w:r w:rsidRPr="00B11443">
        <w:rPr>
          <w:rFonts w:cs="Times New Roman"/>
        </w:rPr>
        <w:t>360 rowerów</w:t>
      </w:r>
      <w:r>
        <w:rPr>
          <w:rFonts w:cs="Times New Roman"/>
        </w:rPr>
        <w:t xml:space="preserve">, w 2023 r. skorzystało ponad </w:t>
      </w:r>
      <w:r w:rsidR="00A0761F">
        <w:rPr>
          <w:rFonts w:cs="Times New Roman"/>
        </w:rPr>
        <w:t xml:space="preserve">ponad 33 tys. </w:t>
      </w:r>
      <w:r>
        <w:rPr>
          <w:rFonts w:cs="Times New Roman"/>
        </w:rPr>
        <w:t xml:space="preserve">użytkowników, dokonując </w:t>
      </w:r>
      <w:r w:rsidR="00147765">
        <w:rPr>
          <w:rFonts w:cs="Times New Roman"/>
        </w:rPr>
        <w:t>prawie 105</w:t>
      </w:r>
      <w:r>
        <w:rPr>
          <w:rFonts w:cs="Times New Roman"/>
        </w:rPr>
        <w:t xml:space="preserve"> tys. wypożyczeń.</w:t>
      </w:r>
    </w:p>
    <w:p w14:paraId="46F5809A" w14:textId="77777777" w:rsidR="000023C9" w:rsidRPr="000A6DD0" w:rsidRDefault="000023C9" w:rsidP="000023C9">
      <w:pPr>
        <w:spacing w:line="240" w:lineRule="auto"/>
        <w:contextualSpacing/>
        <w:jc w:val="both"/>
        <w:rPr>
          <w:rFonts w:eastAsia="Calibri" w:cs="Times New Roman"/>
        </w:rPr>
      </w:pPr>
      <w:r>
        <w:rPr>
          <w:rFonts w:eastAsia="Calibri" w:cs="Times New Roman"/>
        </w:rPr>
        <w:t xml:space="preserve">5) </w:t>
      </w:r>
      <w:r w:rsidRPr="000A6DD0">
        <w:rPr>
          <w:rFonts w:eastAsia="Calibri" w:cs="Times New Roman"/>
        </w:rPr>
        <w:t>W ramach innych zadań</w:t>
      </w:r>
      <w:r>
        <w:rPr>
          <w:rFonts w:eastAsia="Calibri" w:cs="Times New Roman"/>
        </w:rPr>
        <w:t xml:space="preserve"> zrealizowano</w:t>
      </w:r>
      <w:r w:rsidRPr="000A6DD0">
        <w:rPr>
          <w:rFonts w:eastAsia="Calibri" w:cs="Times New Roman"/>
        </w:rPr>
        <w:t>:</w:t>
      </w:r>
    </w:p>
    <w:p w14:paraId="53536B63" w14:textId="77777777" w:rsidR="000023C9" w:rsidRPr="000A6DD0" w:rsidRDefault="000023C9" w:rsidP="009E1781">
      <w:pPr>
        <w:pStyle w:val="Akapitzlist"/>
        <w:widowControl w:val="0"/>
        <w:numPr>
          <w:ilvl w:val="0"/>
          <w:numId w:val="31"/>
        </w:numPr>
        <w:suppressAutoHyphens/>
        <w:spacing w:after="0" w:line="240" w:lineRule="auto"/>
        <w:ind w:left="1134" w:hanging="425"/>
        <w:jc w:val="both"/>
        <w:rPr>
          <w:rFonts w:ascii="Times New Roman" w:hAnsi="Times New Roman"/>
          <w:sz w:val="24"/>
          <w:szCs w:val="24"/>
        </w:rPr>
      </w:pPr>
      <w:r w:rsidRPr="000A6DD0">
        <w:rPr>
          <w:rFonts w:ascii="Times New Roman" w:hAnsi="Times New Roman"/>
          <w:sz w:val="24"/>
          <w:szCs w:val="24"/>
        </w:rPr>
        <w:t xml:space="preserve">„Budowa parkingów, zatok autobusowych, chodników, tablic informacyjnych” – wybudowano 24 miejsca parkingowe w tym: 10 miejsc na ul. Szuwarów, </w:t>
      </w:r>
      <w:r w:rsidR="0029442F">
        <w:rPr>
          <w:rFonts w:ascii="Times New Roman" w:hAnsi="Times New Roman"/>
          <w:sz w:val="24"/>
          <w:szCs w:val="24"/>
        </w:rPr>
        <w:br/>
      </w:r>
      <w:r w:rsidRPr="000A6DD0">
        <w:rPr>
          <w:rFonts w:ascii="Times New Roman" w:hAnsi="Times New Roman"/>
          <w:sz w:val="24"/>
          <w:szCs w:val="24"/>
        </w:rPr>
        <w:t>14 miejsc na osiedlu Sosnowy Las</w:t>
      </w:r>
      <w:r>
        <w:rPr>
          <w:rFonts w:ascii="Times New Roman" w:hAnsi="Times New Roman"/>
          <w:sz w:val="24"/>
          <w:szCs w:val="24"/>
        </w:rPr>
        <w:t xml:space="preserve">, dodatkowo stanowiska parkingowe przy </w:t>
      </w:r>
      <w:r w:rsidR="00290274">
        <w:rPr>
          <w:rFonts w:ascii="Times New Roman" w:hAnsi="Times New Roman"/>
          <w:sz w:val="24"/>
          <w:szCs w:val="24"/>
        </w:rPr>
        <w:br/>
      </w:r>
      <w:r>
        <w:rPr>
          <w:rFonts w:ascii="Times New Roman" w:hAnsi="Times New Roman"/>
          <w:sz w:val="24"/>
          <w:szCs w:val="24"/>
        </w:rPr>
        <w:t>ul. Strzałowej</w:t>
      </w:r>
      <w:r w:rsidRPr="000A6DD0">
        <w:rPr>
          <w:rFonts w:ascii="Times New Roman" w:hAnsi="Times New Roman"/>
          <w:sz w:val="24"/>
          <w:szCs w:val="24"/>
        </w:rPr>
        <w:t>,</w:t>
      </w:r>
      <w:r>
        <w:rPr>
          <w:rFonts w:ascii="Times New Roman" w:hAnsi="Times New Roman"/>
          <w:sz w:val="24"/>
          <w:szCs w:val="24"/>
        </w:rPr>
        <w:t xml:space="preserve"> oraz wykonano utwardzone poboczez kruszywa mineralnego przy ul. </w:t>
      </w:r>
      <w:r w:rsidRPr="004B7540">
        <w:rPr>
          <w:rFonts w:ascii="Times New Roman" w:hAnsi="Times New Roman"/>
          <w:sz w:val="24"/>
          <w:szCs w:val="24"/>
        </w:rPr>
        <w:t>Fabryczne</w:t>
      </w:r>
      <w:r>
        <w:rPr>
          <w:rFonts w:ascii="Times New Roman" w:hAnsi="Times New Roman"/>
          <w:sz w:val="24"/>
          <w:szCs w:val="24"/>
        </w:rPr>
        <w:t xml:space="preserve">j i realizowano budowę </w:t>
      </w:r>
      <w:r w:rsidRPr="000A6DD0">
        <w:rPr>
          <w:rFonts w:ascii="Times New Roman" w:hAnsi="Times New Roman"/>
          <w:sz w:val="24"/>
          <w:szCs w:val="24"/>
        </w:rPr>
        <w:t>piesz</w:t>
      </w:r>
      <w:r w:rsidR="00290274">
        <w:rPr>
          <w:rFonts w:ascii="Times New Roman" w:hAnsi="Times New Roman"/>
          <w:sz w:val="24"/>
          <w:szCs w:val="24"/>
        </w:rPr>
        <w:t>o-</w:t>
      </w:r>
      <w:r w:rsidRPr="000A6DD0">
        <w:rPr>
          <w:rFonts w:ascii="Times New Roman" w:hAnsi="Times New Roman"/>
          <w:sz w:val="24"/>
          <w:szCs w:val="24"/>
        </w:rPr>
        <w:t xml:space="preserve">jezdni </w:t>
      </w:r>
      <w:r>
        <w:rPr>
          <w:rFonts w:ascii="Times New Roman" w:hAnsi="Times New Roman"/>
          <w:sz w:val="24"/>
          <w:szCs w:val="24"/>
        </w:rPr>
        <w:t xml:space="preserve">o dł. 670 m </w:t>
      </w:r>
      <w:r w:rsidR="00290274">
        <w:rPr>
          <w:rFonts w:ascii="Times New Roman" w:hAnsi="Times New Roman"/>
          <w:sz w:val="24"/>
          <w:szCs w:val="24"/>
        </w:rPr>
        <w:t>na osiedlu</w:t>
      </w:r>
      <w:r w:rsidRPr="000A6DD0">
        <w:rPr>
          <w:rFonts w:ascii="Times New Roman" w:hAnsi="Times New Roman"/>
          <w:sz w:val="24"/>
          <w:szCs w:val="24"/>
        </w:rPr>
        <w:t xml:space="preserve"> „Na Skarpie”</w:t>
      </w:r>
      <w:r>
        <w:rPr>
          <w:rFonts w:ascii="Times New Roman" w:hAnsi="Times New Roman"/>
          <w:sz w:val="24"/>
          <w:szCs w:val="24"/>
        </w:rPr>
        <w:t>,</w:t>
      </w:r>
    </w:p>
    <w:p w14:paraId="424B8DD4" w14:textId="77777777" w:rsidR="000023C9" w:rsidRPr="000A6DD0" w:rsidRDefault="00290274" w:rsidP="009E1781">
      <w:pPr>
        <w:pStyle w:val="Akapitzlist"/>
        <w:widowControl w:val="0"/>
        <w:numPr>
          <w:ilvl w:val="0"/>
          <w:numId w:val="31"/>
        </w:numPr>
        <w:suppressAutoHyphens/>
        <w:spacing w:after="0" w:line="240" w:lineRule="auto"/>
        <w:ind w:left="1134" w:hanging="425"/>
        <w:jc w:val="both"/>
        <w:rPr>
          <w:rFonts w:ascii="Times New Roman" w:hAnsi="Times New Roman"/>
          <w:sz w:val="24"/>
          <w:szCs w:val="24"/>
        </w:rPr>
      </w:pPr>
      <w:r>
        <w:rPr>
          <w:rFonts w:ascii="Times New Roman" w:hAnsi="Times New Roman"/>
          <w:sz w:val="24"/>
          <w:szCs w:val="24"/>
        </w:rPr>
        <w:lastRenderedPageBreak/>
        <w:t>w</w:t>
      </w:r>
      <w:r w:rsidR="000023C9">
        <w:rPr>
          <w:rFonts w:ascii="Times New Roman" w:hAnsi="Times New Roman"/>
          <w:sz w:val="24"/>
          <w:szCs w:val="24"/>
        </w:rPr>
        <w:t>ymieniono wiatę autobusową</w:t>
      </w:r>
      <w:r w:rsidR="000023C9" w:rsidRPr="000A6DD0">
        <w:rPr>
          <w:rFonts w:ascii="Times New Roman" w:hAnsi="Times New Roman"/>
          <w:sz w:val="24"/>
          <w:szCs w:val="24"/>
        </w:rPr>
        <w:t xml:space="preserve"> na przystanku „ Czerniewice”</w:t>
      </w:r>
      <w:r w:rsidR="000023C9">
        <w:rPr>
          <w:rFonts w:ascii="Times New Roman" w:hAnsi="Times New Roman"/>
          <w:sz w:val="24"/>
          <w:szCs w:val="24"/>
        </w:rPr>
        <w:t>,</w:t>
      </w:r>
    </w:p>
    <w:p w14:paraId="678CE830" w14:textId="77777777" w:rsidR="000023C9" w:rsidRPr="000A6DD0" w:rsidRDefault="000023C9" w:rsidP="009E1781">
      <w:pPr>
        <w:pStyle w:val="Akapitzlist"/>
        <w:widowControl w:val="0"/>
        <w:numPr>
          <w:ilvl w:val="0"/>
          <w:numId w:val="31"/>
        </w:numPr>
        <w:suppressAutoHyphens/>
        <w:spacing w:after="0" w:line="240" w:lineRule="auto"/>
        <w:ind w:left="1134" w:hanging="425"/>
        <w:jc w:val="both"/>
        <w:rPr>
          <w:rFonts w:ascii="Times New Roman" w:hAnsi="Times New Roman"/>
          <w:sz w:val="24"/>
          <w:szCs w:val="24"/>
        </w:rPr>
      </w:pPr>
      <w:r w:rsidRPr="000A6DD0">
        <w:rPr>
          <w:rFonts w:ascii="Times New Roman" w:hAnsi="Times New Roman"/>
          <w:sz w:val="24"/>
          <w:szCs w:val="24"/>
        </w:rPr>
        <w:t>„Budowa oświetlenia ulic” – wymieniono 17 sztuk opraw oświetleniowy</w:t>
      </w:r>
      <w:r>
        <w:rPr>
          <w:rFonts w:ascii="Times New Roman" w:hAnsi="Times New Roman"/>
          <w:sz w:val="24"/>
          <w:szCs w:val="24"/>
        </w:rPr>
        <w:t>ch na  energooszczędne -ledowe, wybudowano 21</w:t>
      </w:r>
      <w:r w:rsidRPr="000A6DD0">
        <w:rPr>
          <w:rFonts w:ascii="Times New Roman" w:hAnsi="Times New Roman"/>
          <w:sz w:val="24"/>
          <w:szCs w:val="24"/>
        </w:rPr>
        <w:t xml:space="preserve"> nowych słupów oświetleniowych m.in: ul. Kartuska i ul. </w:t>
      </w:r>
      <w:r>
        <w:rPr>
          <w:rFonts w:ascii="Times New Roman" w:hAnsi="Times New Roman"/>
          <w:sz w:val="24"/>
          <w:szCs w:val="24"/>
        </w:rPr>
        <w:t>Legnicka i</w:t>
      </w:r>
      <w:r w:rsidRPr="000A6DD0">
        <w:rPr>
          <w:rFonts w:ascii="Times New Roman" w:hAnsi="Times New Roman"/>
          <w:sz w:val="24"/>
          <w:szCs w:val="24"/>
        </w:rPr>
        <w:t> </w:t>
      </w:r>
      <w:r>
        <w:rPr>
          <w:rFonts w:ascii="Times New Roman" w:hAnsi="Times New Roman"/>
          <w:sz w:val="24"/>
          <w:szCs w:val="24"/>
        </w:rPr>
        <w:t>ul. Przysiecka oraz ul. Mocarskiego czy parking</w:t>
      </w:r>
      <w:r w:rsidR="00290274">
        <w:rPr>
          <w:rFonts w:ascii="Times New Roman" w:hAnsi="Times New Roman"/>
          <w:sz w:val="24"/>
          <w:szCs w:val="24"/>
        </w:rPr>
        <w:t xml:space="preserve"> przy ul.</w:t>
      </w:r>
      <w:r>
        <w:rPr>
          <w:rFonts w:ascii="Times New Roman" w:hAnsi="Times New Roman"/>
          <w:sz w:val="24"/>
          <w:szCs w:val="24"/>
        </w:rPr>
        <w:t xml:space="preserve"> Rydygiera,</w:t>
      </w:r>
    </w:p>
    <w:p w14:paraId="23B4620A" w14:textId="77777777" w:rsidR="000023C9" w:rsidRPr="000A6DD0" w:rsidRDefault="000023C9" w:rsidP="009E1781">
      <w:pPr>
        <w:pStyle w:val="Akapitzlist"/>
        <w:widowControl w:val="0"/>
        <w:numPr>
          <w:ilvl w:val="0"/>
          <w:numId w:val="31"/>
        </w:numPr>
        <w:suppressAutoHyphens/>
        <w:spacing w:after="0" w:line="240" w:lineRule="auto"/>
        <w:jc w:val="both"/>
        <w:rPr>
          <w:rFonts w:ascii="Times New Roman" w:hAnsi="Times New Roman"/>
          <w:sz w:val="24"/>
          <w:szCs w:val="24"/>
        </w:rPr>
      </w:pPr>
      <w:r>
        <w:rPr>
          <w:rFonts w:ascii="Times New Roman" w:hAnsi="Times New Roman"/>
          <w:sz w:val="24"/>
          <w:szCs w:val="24"/>
        </w:rPr>
        <w:t xml:space="preserve">wykonano </w:t>
      </w:r>
      <w:r w:rsidRPr="000A6DD0">
        <w:rPr>
          <w:rFonts w:ascii="Times New Roman" w:hAnsi="Times New Roman"/>
          <w:sz w:val="24"/>
          <w:szCs w:val="24"/>
        </w:rPr>
        <w:t>„Oświetlenie drogi rowerowej na odcinku ul. Przysieckiej od granic miasta Torunia do Barbarki”</w:t>
      </w:r>
      <w:r>
        <w:rPr>
          <w:rFonts w:ascii="Times New Roman" w:hAnsi="Times New Roman"/>
          <w:sz w:val="24"/>
          <w:szCs w:val="24"/>
        </w:rPr>
        <w:t>,</w:t>
      </w:r>
    </w:p>
    <w:p w14:paraId="5A21E2FD" w14:textId="77777777" w:rsidR="000023C9" w:rsidRPr="000A6DD0" w:rsidRDefault="000023C9" w:rsidP="009E1781">
      <w:pPr>
        <w:pStyle w:val="Akapitzlist"/>
        <w:widowControl w:val="0"/>
        <w:numPr>
          <w:ilvl w:val="0"/>
          <w:numId w:val="31"/>
        </w:numPr>
        <w:suppressAutoHyphens/>
        <w:spacing w:after="0" w:line="240" w:lineRule="auto"/>
        <w:jc w:val="both"/>
        <w:rPr>
          <w:rFonts w:ascii="Times New Roman" w:hAnsi="Times New Roman"/>
          <w:sz w:val="24"/>
          <w:szCs w:val="24"/>
        </w:rPr>
      </w:pPr>
      <w:r w:rsidRPr="000A6DD0">
        <w:rPr>
          <w:rFonts w:ascii="Times New Roman" w:hAnsi="Times New Roman"/>
          <w:sz w:val="24"/>
          <w:szCs w:val="24"/>
        </w:rPr>
        <w:t xml:space="preserve"> „Modernizacja dróg lokalnych i wewnętrznych” –</w:t>
      </w:r>
      <w:r w:rsidR="00290274">
        <w:rPr>
          <w:rFonts w:ascii="Times New Roman" w:hAnsi="Times New Roman"/>
          <w:sz w:val="24"/>
          <w:szCs w:val="24"/>
        </w:rPr>
        <w:t xml:space="preserve"> </w:t>
      </w:r>
      <w:r w:rsidRPr="000A6DD0">
        <w:rPr>
          <w:rFonts w:ascii="Times New Roman" w:hAnsi="Times New Roman"/>
          <w:sz w:val="24"/>
          <w:szCs w:val="24"/>
        </w:rPr>
        <w:t>w</w:t>
      </w:r>
      <w:r>
        <w:rPr>
          <w:rFonts w:ascii="Times New Roman" w:hAnsi="Times New Roman"/>
          <w:sz w:val="24"/>
          <w:szCs w:val="24"/>
        </w:rPr>
        <w:t>ymieniono</w:t>
      </w:r>
      <w:r w:rsidRPr="000A6DD0">
        <w:rPr>
          <w:rFonts w:ascii="Times New Roman" w:hAnsi="Times New Roman"/>
          <w:sz w:val="24"/>
          <w:szCs w:val="24"/>
        </w:rPr>
        <w:t xml:space="preserve"> nawierzchni</w:t>
      </w:r>
      <w:r>
        <w:rPr>
          <w:rFonts w:ascii="Times New Roman" w:hAnsi="Times New Roman"/>
          <w:sz w:val="24"/>
          <w:szCs w:val="24"/>
        </w:rPr>
        <w:t>ę Słonecznej Promenady przy ul. </w:t>
      </w:r>
      <w:r w:rsidRPr="000A6DD0">
        <w:rPr>
          <w:rFonts w:ascii="Times New Roman" w:hAnsi="Times New Roman"/>
          <w:sz w:val="24"/>
          <w:szCs w:val="24"/>
        </w:rPr>
        <w:t>Piskorskiej 7 wraz z odmalowaniem miejsc parkingowych</w:t>
      </w:r>
      <w:r>
        <w:rPr>
          <w:rFonts w:ascii="Times New Roman" w:hAnsi="Times New Roman"/>
          <w:sz w:val="24"/>
          <w:szCs w:val="24"/>
        </w:rPr>
        <w:t xml:space="preserve"> oraz </w:t>
      </w:r>
      <w:r w:rsidRPr="000A6DD0">
        <w:rPr>
          <w:rFonts w:ascii="Times New Roman" w:eastAsia="Times New Roman" w:hAnsi="Times New Roman"/>
          <w:sz w:val="24"/>
          <w:szCs w:val="24"/>
          <w:lang w:val="en-US" w:eastAsia="ar-SA"/>
        </w:rPr>
        <w:t>ul. Hallera</w:t>
      </w:r>
      <w:r>
        <w:rPr>
          <w:rFonts w:ascii="Times New Roman" w:eastAsia="Times New Roman" w:hAnsi="Times New Roman"/>
          <w:sz w:val="24"/>
          <w:szCs w:val="24"/>
          <w:lang w:val="en-US" w:eastAsia="ar-SA"/>
        </w:rPr>
        <w:t>,</w:t>
      </w:r>
      <w:r>
        <w:rPr>
          <w:rFonts w:ascii="Times New Roman" w:eastAsia="Times New Roman" w:hAnsi="Times New Roman"/>
          <w:sz w:val="24"/>
          <w:szCs w:val="24"/>
          <w:lang w:eastAsia="ar-SA"/>
        </w:rPr>
        <w:t>od skrzyżowania</w:t>
      </w:r>
      <w:r w:rsidR="00290274">
        <w:rPr>
          <w:rFonts w:ascii="Times New Roman" w:eastAsia="Times New Roman" w:hAnsi="Times New Roman"/>
          <w:sz w:val="24"/>
          <w:szCs w:val="24"/>
          <w:lang w:eastAsia="ar-SA"/>
        </w:rPr>
        <w:t xml:space="preserve"> ul. Radiowej </w:t>
      </w:r>
      <w:r w:rsidRPr="000A6DD0">
        <w:rPr>
          <w:rFonts w:ascii="Times New Roman" w:eastAsia="Times New Roman" w:hAnsi="Times New Roman"/>
          <w:sz w:val="24"/>
          <w:szCs w:val="24"/>
          <w:lang w:eastAsia="ar-SA"/>
        </w:rPr>
        <w:t>z ul. Licealną</w:t>
      </w:r>
      <w:r w:rsidR="00290274">
        <w:rPr>
          <w:rFonts w:ascii="Times New Roman" w:eastAsia="Times New Roman" w:hAnsi="Times New Roman"/>
          <w:sz w:val="24"/>
          <w:szCs w:val="24"/>
          <w:lang w:eastAsia="ar-SA"/>
        </w:rPr>
        <w:t xml:space="preserve"> </w:t>
      </w:r>
      <w:r w:rsidRPr="000A6DD0">
        <w:rPr>
          <w:rFonts w:ascii="Times New Roman" w:eastAsia="Times New Roman" w:hAnsi="Times New Roman"/>
          <w:sz w:val="24"/>
          <w:szCs w:val="24"/>
          <w:lang w:eastAsia="ar-SA"/>
        </w:rPr>
        <w:t>oraz </w:t>
      </w:r>
      <w:r>
        <w:rPr>
          <w:rFonts w:ascii="Times New Roman" w:eastAsia="Times New Roman" w:hAnsi="Times New Roman"/>
          <w:sz w:val="24"/>
          <w:szCs w:val="24"/>
          <w:lang w:eastAsia="ar-SA"/>
        </w:rPr>
        <w:t>wybudowano przejście dla </w:t>
      </w:r>
      <w:r w:rsidRPr="000A6DD0">
        <w:rPr>
          <w:rFonts w:ascii="Times New Roman" w:eastAsia="Times New Roman" w:hAnsi="Times New Roman"/>
          <w:sz w:val="24"/>
          <w:szCs w:val="24"/>
          <w:lang w:eastAsia="ar-SA"/>
        </w:rPr>
        <w:t>pieszych - żwirowo-gliniaste od Przedszkola</w:t>
      </w:r>
      <w:r>
        <w:rPr>
          <w:rFonts w:ascii="Times New Roman" w:eastAsia="Times New Roman" w:hAnsi="Times New Roman"/>
          <w:sz w:val="24"/>
          <w:szCs w:val="24"/>
          <w:lang w:eastAsia="ar-SA"/>
        </w:rPr>
        <w:t xml:space="preserve"> Miejskiego nr 18 do S</w:t>
      </w:r>
      <w:r w:rsidRPr="000A6DD0">
        <w:rPr>
          <w:rFonts w:ascii="Times New Roman" w:eastAsia="Times New Roman" w:hAnsi="Times New Roman"/>
          <w:sz w:val="24"/>
          <w:szCs w:val="24"/>
          <w:lang w:eastAsia="ar-SA"/>
        </w:rPr>
        <w:t>tawu Kapitana, wymieniony został również chodnik na cmentarzu przy ul. </w:t>
      </w:r>
      <w:r>
        <w:rPr>
          <w:rFonts w:ascii="Times New Roman" w:eastAsia="Times New Roman" w:hAnsi="Times New Roman"/>
          <w:sz w:val="24"/>
          <w:szCs w:val="24"/>
          <w:lang w:eastAsia="ar-SA"/>
        </w:rPr>
        <w:t>Antczaka,</w:t>
      </w:r>
    </w:p>
    <w:p w14:paraId="610DD714" w14:textId="77777777" w:rsidR="000023C9" w:rsidRDefault="00290274" w:rsidP="009E1781">
      <w:pPr>
        <w:pStyle w:val="Akapitzlist"/>
        <w:widowControl w:val="0"/>
        <w:numPr>
          <w:ilvl w:val="0"/>
          <w:numId w:val="31"/>
        </w:num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w</w:t>
      </w:r>
      <w:r w:rsidR="000023C9" w:rsidRPr="000A6DD0">
        <w:rPr>
          <w:rFonts w:ascii="Times New Roman" w:eastAsia="Times New Roman" w:hAnsi="Times New Roman"/>
          <w:sz w:val="24"/>
          <w:szCs w:val="24"/>
          <w:lang w:eastAsia="ar-SA"/>
        </w:rPr>
        <w:t xml:space="preserve"> ramach </w:t>
      </w:r>
      <w:r w:rsidR="000023C9">
        <w:rPr>
          <w:rFonts w:ascii="Times New Roman" w:eastAsia="Times New Roman" w:hAnsi="Times New Roman"/>
          <w:sz w:val="24"/>
          <w:szCs w:val="24"/>
          <w:lang w:eastAsia="ar-SA"/>
        </w:rPr>
        <w:t xml:space="preserve">projektu </w:t>
      </w:r>
      <w:r w:rsidR="000023C9" w:rsidRPr="00861E1D">
        <w:rPr>
          <w:rFonts w:ascii="Times New Roman" w:eastAsia="Times New Roman" w:hAnsi="Times New Roman"/>
          <w:b/>
          <w:sz w:val="24"/>
          <w:szCs w:val="24"/>
          <w:lang w:eastAsia="ar-SA"/>
        </w:rPr>
        <w:t>Bit-City II</w:t>
      </w:r>
      <w:r w:rsidR="000023C9" w:rsidRPr="000A6DD0">
        <w:rPr>
          <w:rFonts w:ascii="Times New Roman" w:eastAsia="Times New Roman" w:hAnsi="Times New Roman"/>
          <w:sz w:val="24"/>
          <w:szCs w:val="24"/>
          <w:lang w:eastAsia="ar-SA"/>
        </w:rPr>
        <w:t xml:space="preserve"> - Podprojekt 6 Zadanie: Budowa parkingów Park&amp;Ride wraz </w:t>
      </w:r>
      <w:r w:rsidR="000023C9" w:rsidRPr="000A6DD0">
        <w:rPr>
          <w:rFonts w:ascii="Times New Roman" w:hAnsi="Times New Roman"/>
          <w:sz w:val="24"/>
          <w:szCs w:val="24"/>
        </w:rPr>
        <w:t>z drogami</w:t>
      </w:r>
      <w:r w:rsidR="000023C9" w:rsidRPr="000A6DD0">
        <w:rPr>
          <w:rFonts w:ascii="Times New Roman" w:eastAsia="Times New Roman" w:hAnsi="Times New Roman"/>
          <w:sz w:val="24"/>
          <w:szCs w:val="24"/>
          <w:lang w:eastAsia="ar-SA"/>
        </w:rPr>
        <w:t xml:space="preserve"> dojazdowymi w ramach realizacji planu gospodarki niskoemisyjnej w Toruniu, liczba miejsc parkingowych </w:t>
      </w:r>
      <w:r w:rsidR="000023C9">
        <w:rPr>
          <w:rFonts w:ascii="Times New Roman" w:eastAsia="Times New Roman" w:hAnsi="Times New Roman"/>
          <w:sz w:val="24"/>
          <w:szCs w:val="24"/>
          <w:lang w:eastAsia="ar-SA"/>
        </w:rPr>
        <w:t xml:space="preserve">wzrosła: o </w:t>
      </w:r>
      <w:r w:rsidR="000023C9" w:rsidRPr="000A6DD0">
        <w:rPr>
          <w:rFonts w:ascii="Times New Roman" w:eastAsia="Times New Roman" w:hAnsi="Times New Roman"/>
          <w:sz w:val="24"/>
          <w:szCs w:val="24"/>
          <w:lang w:eastAsia="ar-SA"/>
        </w:rPr>
        <w:t>217</w:t>
      </w:r>
      <w:r w:rsidR="000023C9">
        <w:rPr>
          <w:rFonts w:ascii="Times New Roman" w:eastAsia="Times New Roman" w:hAnsi="Times New Roman"/>
          <w:sz w:val="24"/>
          <w:szCs w:val="24"/>
          <w:lang w:eastAsia="ar-SA"/>
        </w:rPr>
        <w:t xml:space="preserve"> przy </w:t>
      </w:r>
      <w:r>
        <w:rPr>
          <w:rFonts w:ascii="Times New Roman" w:eastAsia="Times New Roman" w:hAnsi="Times New Roman"/>
          <w:sz w:val="24"/>
          <w:szCs w:val="24"/>
          <w:lang w:eastAsia="ar-SA"/>
        </w:rPr>
        <w:br/>
      </w:r>
      <w:r w:rsidR="000023C9">
        <w:rPr>
          <w:rFonts w:ascii="Times New Roman" w:eastAsia="Times New Roman" w:hAnsi="Times New Roman"/>
          <w:sz w:val="24"/>
          <w:szCs w:val="24"/>
          <w:lang w:eastAsia="ar-SA"/>
        </w:rPr>
        <w:t>ul. Olimpijskiej</w:t>
      </w:r>
      <w:r w:rsidR="000023C9" w:rsidRPr="000A6DD0">
        <w:rPr>
          <w:rFonts w:ascii="Times New Roman" w:eastAsia="Times New Roman" w:hAnsi="Times New Roman"/>
          <w:sz w:val="24"/>
          <w:szCs w:val="24"/>
          <w:lang w:eastAsia="ar-SA"/>
        </w:rPr>
        <w:t xml:space="preserve"> oraz </w:t>
      </w:r>
      <w:r w:rsidR="000023C9">
        <w:rPr>
          <w:rFonts w:ascii="Times New Roman" w:eastAsia="Times New Roman" w:hAnsi="Times New Roman"/>
          <w:sz w:val="24"/>
          <w:szCs w:val="24"/>
          <w:lang w:eastAsia="ar-SA"/>
        </w:rPr>
        <w:t xml:space="preserve"> o </w:t>
      </w:r>
      <w:r w:rsidR="000023C9" w:rsidRPr="000A6DD0">
        <w:rPr>
          <w:rFonts w:ascii="Times New Roman" w:eastAsia="Times New Roman" w:hAnsi="Times New Roman"/>
          <w:sz w:val="24"/>
          <w:szCs w:val="24"/>
          <w:lang w:eastAsia="ar-SA"/>
        </w:rPr>
        <w:t xml:space="preserve">222 </w:t>
      </w:r>
      <w:r w:rsidR="000023C9">
        <w:rPr>
          <w:rFonts w:ascii="Times New Roman" w:eastAsia="Times New Roman" w:hAnsi="Times New Roman"/>
          <w:sz w:val="24"/>
          <w:szCs w:val="24"/>
          <w:lang w:eastAsia="ar-SA"/>
        </w:rPr>
        <w:t xml:space="preserve">- </w:t>
      </w:r>
      <w:r w:rsidR="000023C9" w:rsidRPr="000A6DD0">
        <w:rPr>
          <w:rFonts w:ascii="Times New Roman" w:eastAsia="Times New Roman" w:hAnsi="Times New Roman"/>
          <w:sz w:val="24"/>
          <w:szCs w:val="24"/>
          <w:lang w:eastAsia="ar-SA"/>
        </w:rPr>
        <w:t>przy ul. </w:t>
      </w:r>
      <w:r w:rsidR="000023C9">
        <w:rPr>
          <w:rFonts w:ascii="Times New Roman" w:eastAsia="Times New Roman" w:hAnsi="Times New Roman"/>
          <w:sz w:val="24"/>
          <w:szCs w:val="24"/>
          <w:lang w:eastAsia="ar-SA"/>
        </w:rPr>
        <w:t>Dziewulskiego.</w:t>
      </w:r>
    </w:p>
    <w:p w14:paraId="6B010BEE" w14:textId="77777777" w:rsidR="007A2880" w:rsidRPr="007A2880" w:rsidRDefault="007A2880" w:rsidP="007A2880">
      <w:pPr>
        <w:spacing w:line="240" w:lineRule="auto"/>
        <w:jc w:val="both"/>
      </w:pPr>
      <w:r>
        <w:t xml:space="preserve">6. Zadaniem </w:t>
      </w:r>
      <w:r w:rsidRPr="007A2880">
        <w:rPr>
          <w:b/>
          <w:sz w:val="23"/>
          <w:szCs w:val="23"/>
          <w:lang w:eastAsia="pl-PL"/>
        </w:rPr>
        <w:t>„Przebudowa ulic i dróg</w:t>
      </w:r>
      <w:r w:rsidR="00086D39">
        <w:rPr>
          <w:b/>
          <w:sz w:val="23"/>
          <w:szCs w:val="23"/>
          <w:lang w:eastAsia="pl-PL"/>
        </w:rPr>
        <w:t xml:space="preserve"> </w:t>
      </w:r>
      <w:r w:rsidRPr="007A2880">
        <w:rPr>
          <w:b/>
          <w:sz w:val="23"/>
          <w:szCs w:val="23"/>
          <w:lang w:eastAsia="pl-PL"/>
        </w:rPr>
        <w:t xml:space="preserve">rowerowych w celu zmniejszenia emisji spalin wokół Starówki ujętej na liście UNESCO – zagospodarowanie Bulwaru Filadelfijskiego </w:t>
      </w:r>
      <w:r>
        <w:rPr>
          <w:b/>
          <w:sz w:val="23"/>
          <w:szCs w:val="23"/>
          <w:lang w:eastAsia="pl-PL"/>
        </w:rPr>
        <w:br/>
      </w:r>
      <w:r w:rsidRPr="007A2880">
        <w:rPr>
          <w:b/>
          <w:sz w:val="23"/>
          <w:szCs w:val="23"/>
          <w:lang w:eastAsia="pl-PL"/>
        </w:rPr>
        <w:t>w Toruniu”</w:t>
      </w:r>
      <w:r w:rsidRPr="007A2880">
        <w:rPr>
          <w:sz w:val="23"/>
          <w:szCs w:val="23"/>
          <w:lang w:eastAsia="pl-PL"/>
        </w:rPr>
        <w:t xml:space="preserve"> </w:t>
      </w:r>
      <w:r w:rsidRPr="007A2880">
        <w:rPr>
          <w:lang w:eastAsia="pl-PL"/>
        </w:rPr>
        <w:t xml:space="preserve">objęty został obszar prawie 2 km - od mostu drogowego im. Józefa Piłsudskiego </w:t>
      </w:r>
      <w:r w:rsidRPr="007A2880">
        <w:rPr>
          <w:lang w:eastAsia="pl-PL"/>
        </w:rPr>
        <w:br/>
        <w:t>do mostu kolejowegoim. Ernesta Malinowskiego, w ramach którego realizowane były zakresy: budowa nowej jezdni, chodników i ścieżek rowerowych, nasadzenia zieleni, montaż kamer monitoring</w:t>
      </w:r>
      <w:r w:rsidR="00086D39">
        <w:rPr>
          <w:lang w:eastAsia="pl-PL"/>
        </w:rPr>
        <w:t>u</w:t>
      </w:r>
      <w:r w:rsidRPr="007A2880">
        <w:rPr>
          <w:lang w:eastAsia="pl-PL"/>
        </w:rPr>
        <w:t xml:space="preserve"> wizyjnego i małej architektury. Wykonawcą została firma ONDE S.A (umowę podpisano w maju 2022 r.). Ze względu na liczne znaleziska arche</w:t>
      </w:r>
      <w:r w:rsidR="00086D39">
        <w:rPr>
          <w:lang w:eastAsia="pl-PL"/>
        </w:rPr>
        <w:t>o</w:t>
      </w:r>
      <w:r w:rsidRPr="007A2880">
        <w:rPr>
          <w:lang w:eastAsia="pl-PL"/>
        </w:rPr>
        <w:t>logiczne, powodujące wstrzymywanie r</w:t>
      </w:r>
      <w:r w:rsidR="00086D39">
        <w:rPr>
          <w:lang w:eastAsia="pl-PL"/>
        </w:rPr>
        <w:t>obot oraz prowadzenie prac arche</w:t>
      </w:r>
      <w:r w:rsidRPr="007A2880">
        <w:rPr>
          <w:lang w:eastAsia="pl-PL"/>
        </w:rPr>
        <w:t xml:space="preserve">ologicznych (od końca czerwca 2023 r., na podstawie </w:t>
      </w:r>
      <w:r w:rsidR="00623434">
        <w:rPr>
          <w:lang w:eastAsia="pl-PL"/>
        </w:rPr>
        <w:t>“</w:t>
      </w:r>
      <w:r w:rsidRPr="007A2880">
        <w:rPr>
          <w:lang w:eastAsia="pl-PL"/>
        </w:rPr>
        <w:t xml:space="preserve">pozwolenia Wojewódzkiego Konserwatora Zabytków </w:t>
      </w:r>
      <w:r w:rsidRPr="007A2880">
        <w:t xml:space="preserve">na prowadzenie badań archeologicznych w obrębie reliktów murów średniowiecznych </w:t>
      </w:r>
      <w:r>
        <w:br/>
      </w:r>
      <w:r w:rsidRPr="007A2880">
        <w:t>i zachowanych u ich podstawy nawarstwień kult</w:t>
      </w:r>
      <w:r w:rsidR="00623434">
        <w:t>urowych odkrytych w trakcie robó</w:t>
      </w:r>
      <w:r w:rsidRPr="007A2880">
        <w:t>t budowlanych na ul. Bulwar Filadelfijski na wyznaczonych działkach</w:t>
      </w:r>
      <w:r w:rsidR="00623434">
        <w:t>”,</w:t>
      </w:r>
      <w:r w:rsidRPr="007A2880">
        <w:t xml:space="preserve"> </w:t>
      </w:r>
      <w:r w:rsidR="00623434">
        <w:t>w oparciu o program badań przygotowany</w:t>
      </w:r>
      <w:r w:rsidRPr="007A2880">
        <w:t xml:space="preserve"> przez pracownię Alagi</w:t>
      </w:r>
      <w:r w:rsidR="00623434">
        <w:t>erscy z Chodzieży, uzupełniony</w:t>
      </w:r>
      <w:r w:rsidRPr="007A2880">
        <w:t xml:space="preserve"> o sugestie Narodowego Instytutu Dziedzictwa oraz rzeczoznawcy powołanego przez Ministra Kultury </w:t>
      </w:r>
      <w:r>
        <w:br/>
      </w:r>
      <w:r w:rsidRPr="007A2880">
        <w:t xml:space="preserve">i Dziedzictwa Narodowego, który ocenił program badań archeologicznych planowanych </w:t>
      </w:r>
      <w:r>
        <w:br/>
      </w:r>
      <w:r w:rsidRPr="007A2880">
        <w:t>w miejscu zespołu architektonicznego związanego z nadwiślańskim kościołem św. Ducha</w:t>
      </w:r>
      <w:r w:rsidR="00086D39">
        <w:t>,</w:t>
      </w:r>
      <w:r w:rsidRPr="007A2880">
        <w:t xml:space="preserve"> jako prawidłowy i dostosowany do zbadania zabytków na historycznym nabrzeżu portowym) </w:t>
      </w:r>
      <w:r w:rsidRPr="007A2880">
        <w:rPr>
          <w:rFonts w:cs="Times New Roman"/>
          <w:lang w:eastAsia="pl-PL"/>
        </w:rPr>
        <w:t xml:space="preserve">nastąpiło wydłużenie czasu realizacji zadania - aneks do umowy zawarty został w kwietniu 2023 r., zakreślając czas zakończenia inwestycji - do końca kwietnia 2024 r. Koszt całkowity zadania wyniósł prawie </w:t>
      </w:r>
      <w:r w:rsidRPr="007A2880">
        <w:rPr>
          <w:rFonts w:cs="Times New Roman"/>
          <w:bCs/>
          <w:lang w:eastAsia="pl-PL"/>
        </w:rPr>
        <w:t>46.727 tys. zł</w:t>
      </w:r>
      <w:r w:rsidRPr="007A2880">
        <w:rPr>
          <w:rFonts w:cs="Times New Roman"/>
          <w:lang w:eastAsia="pl-PL"/>
        </w:rPr>
        <w:t xml:space="preserve">, z dofinansowaniem z Rządowego Funduszu Polski Ład: Program Inwestycji Strategicznych - </w:t>
      </w:r>
      <w:r w:rsidRPr="007A2880">
        <w:rPr>
          <w:rFonts w:cs="Times New Roman"/>
          <w:bCs/>
          <w:lang w:eastAsia="pl-PL"/>
        </w:rPr>
        <w:t xml:space="preserve">30 mln zł. </w:t>
      </w:r>
    </w:p>
    <w:p w14:paraId="2233985B" w14:textId="77777777" w:rsidR="007A2880" w:rsidRDefault="007A2880" w:rsidP="007A2880">
      <w:pPr>
        <w:spacing w:line="240" w:lineRule="auto"/>
        <w:jc w:val="both"/>
        <w:rPr>
          <w:bCs/>
          <w:i/>
          <w:lang w:eastAsia="pl-PL"/>
        </w:rPr>
      </w:pPr>
      <w:r w:rsidRPr="007A2880">
        <w:rPr>
          <w:bCs/>
          <w:i/>
          <w:lang w:eastAsia="pl-PL"/>
        </w:rPr>
        <w:t xml:space="preserve">Cylicznie informacje o stanie wykonania zadania przekazywane były Radzie Miasta Torunia na kolejnych sesjach w ramach “Informacji Prezydenta”, od momentu zawarcia umowy </w:t>
      </w:r>
      <w:r w:rsidRPr="007A2880">
        <w:rPr>
          <w:bCs/>
          <w:i/>
          <w:lang w:eastAsia="pl-PL"/>
        </w:rPr>
        <w:br/>
        <w:t xml:space="preserve">z wykonawcą, a od grudnia 2023 r. – zgodnie z Rezolucją nr 1/23 Rady Miasta Torunia </w:t>
      </w:r>
      <w:r>
        <w:rPr>
          <w:bCs/>
          <w:i/>
          <w:lang w:eastAsia="pl-PL"/>
        </w:rPr>
        <w:br/>
      </w:r>
      <w:r w:rsidRPr="007A2880">
        <w:rPr>
          <w:bCs/>
          <w:i/>
          <w:lang w:eastAsia="pl-PL"/>
        </w:rPr>
        <w:t>w sprawie podjęcia jak najszybszych działań zmierzających do zakończenia przebudowy Bulwaru Filadelfijskiego oraz zachowania historycznego dziedzictwa Torunia.</w:t>
      </w:r>
    </w:p>
    <w:p w14:paraId="3068AE4E" w14:textId="77777777" w:rsidR="007A2880" w:rsidRPr="007A2880" w:rsidRDefault="007A2880" w:rsidP="007A2880">
      <w:pPr>
        <w:spacing w:line="240" w:lineRule="auto"/>
        <w:jc w:val="both"/>
      </w:pPr>
    </w:p>
    <w:p w14:paraId="3AF3B89C" w14:textId="77777777" w:rsidR="000023C9" w:rsidRPr="000A6DD0" w:rsidRDefault="000023C9" w:rsidP="000023C9">
      <w:pPr>
        <w:spacing w:line="240" w:lineRule="auto"/>
        <w:ind w:firstLine="360"/>
        <w:jc w:val="both"/>
        <w:rPr>
          <w:rFonts w:cs="Times New Roman"/>
          <w:iCs/>
        </w:rPr>
      </w:pPr>
      <w:r w:rsidRPr="000A6DD0">
        <w:rPr>
          <w:rFonts w:cs="Times New Roman"/>
          <w:iCs/>
        </w:rPr>
        <w:t xml:space="preserve">Realizując założenia </w:t>
      </w:r>
      <w:r w:rsidRPr="000A6DD0">
        <w:rPr>
          <w:rFonts w:cs="Times New Roman"/>
          <w:b/>
          <w:iCs/>
        </w:rPr>
        <w:t>„Polityki parkingowej dla Gminy Miasta Toruń na lata 2020 – 2025 z perspektywą do roku 2030”</w:t>
      </w:r>
      <w:r w:rsidRPr="000A6DD0">
        <w:rPr>
          <w:rFonts w:cs="Times New Roman"/>
          <w:iCs/>
        </w:rPr>
        <w:t xml:space="preserve"> m.in. zakończono reali</w:t>
      </w:r>
      <w:r>
        <w:rPr>
          <w:rFonts w:cs="Times New Roman"/>
          <w:iCs/>
        </w:rPr>
        <w:t xml:space="preserve">zację zadania „Zaprojektowanie </w:t>
      </w:r>
      <w:r w:rsidR="007A2880">
        <w:rPr>
          <w:rFonts w:cs="Times New Roman"/>
          <w:iCs/>
        </w:rPr>
        <w:br/>
      </w:r>
      <w:r w:rsidRPr="000A6DD0">
        <w:rPr>
          <w:rFonts w:cs="Times New Roman"/>
          <w:iCs/>
        </w:rPr>
        <w:t>i</w:t>
      </w:r>
      <w:r>
        <w:rPr>
          <w:rFonts w:cs="Times New Roman"/>
          <w:iCs/>
        </w:rPr>
        <w:t> </w:t>
      </w:r>
      <w:r w:rsidRPr="000A6DD0">
        <w:rPr>
          <w:rFonts w:cs="Times New Roman"/>
          <w:iCs/>
        </w:rPr>
        <w:t xml:space="preserve"> wykonanie systemu informacji o wolnych stanowiskach postojowych w okolicach Zespołu Staromiejskiego w Toruniu wraz z obsługą tego s</w:t>
      </w:r>
      <w:r>
        <w:rPr>
          <w:rFonts w:cs="Times New Roman"/>
          <w:iCs/>
        </w:rPr>
        <w:t>ystemu przez okres 60 miesięcy”</w:t>
      </w:r>
      <w:r w:rsidRPr="000A6DD0">
        <w:rPr>
          <w:rFonts w:cs="Times New Roman"/>
          <w:iCs/>
        </w:rPr>
        <w:t xml:space="preserve">, w ramach którego ustawiono 21 tablic informujących kierowców o wolnych miejscach parkingowych. System obejmuje 725 miejsc parkingowych w otulinie Zespołu Staromiejskiego. </w:t>
      </w:r>
    </w:p>
    <w:p w14:paraId="32FDFD15" w14:textId="77777777" w:rsidR="00B4644B" w:rsidRDefault="000023C9" w:rsidP="00B4644B">
      <w:pPr>
        <w:spacing w:after="200" w:line="240" w:lineRule="auto"/>
        <w:ind w:firstLine="360"/>
        <w:jc w:val="both"/>
        <w:rPr>
          <w:rFonts w:cs="Times New Roman"/>
          <w:iCs/>
        </w:rPr>
      </w:pPr>
      <w:r w:rsidRPr="000A6DD0">
        <w:rPr>
          <w:rFonts w:cs="Times New Roman"/>
          <w:iCs/>
        </w:rPr>
        <w:lastRenderedPageBreak/>
        <w:t xml:space="preserve">W związku z opracowaną </w:t>
      </w:r>
      <w:r>
        <w:rPr>
          <w:rFonts w:cs="Times New Roman"/>
          <w:iCs/>
        </w:rPr>
        <w:t xml:space="preserve">w 2022 r. </w:t>
      </w:r>
      <w:r w:rsidRPr="000A6DD0">
        <w:rPr>
          <w:rFonts w:cs="Times New Roman"/>
          <w:iCs/>
        </w:rPr>
        <w:t>dokumentacją pn. “</w:t>
      </w:r>
      <w:r w:rsidRPr="000A6DD0">
        <w:rPr>
          <w:rFonts w:cs="Times New Roman"/>
          <w:b/>
          <w:iCs/>
        </w:rPr>
        <w:t>Plan Zrównoważonej Mobilności Miejskiej dla Miejskiego Obszaru Funkcjonalnego Torunia (SUMP dla MOFT)”</w:t>
      </w:r>
      <w:r w:rsidR="00623434">
        <w:rPr>
          <w:rFonts w:cs="Times New Roman"/>
          <w:b/>
          <w:iCs/>
        </w:rPr>
        <w:t xml:space="preserve"> </w:t>
      </w:r>
      <w:r w:rsidR="00623434">
        <w:rPr>
          <w:rFonts w:cs="Times New Roman"/>
          <w:iCs/>
        </w:rPr>
        <w:t>u</w:t>
      </w:r>
      <w:r w:rsidRPr="000A6DD0">
        <w:rPr>
          <w:rFonts w:cs="Times New Roman"/>
          <w:iCs/>
        </w:rPr>
        <w:t>chwałą</w:t>
      </w:r>
      <w:r w:rsidR="00623434">
        <w:rPr>
          <w:rFonts w:cs="Times New Roman"/>
          <w:iCs/>
        </w:rPr>
        <w:t xml:space="preserve"> n</w:t>
      </w:r>
      <w:r>
        <w:rPr>
          <w:rFonts w:cs="Times New Roman"/>
          <w:iCs/>
        </w:rPr>
        <w:t xml:space="preserve">r 1228/23 </w:t>
      </w:r>
      <w:r w:rsidRPr="000A6DD0">
        <w:rPr>
          <w:rFonts w:cs="Times New Roman"/>
          <w:iCs/>
        </w:rPr>
        <w:t>z dnia 23 listopada 2023 r.</w:t>
      </w:r>
      <w:r>
        <w:rPr>
          <w:rFonts w:cs="Times New Roman"/>
          <w:iCs/>
        </w:rPr>
        <w:t xml:space="preserve"> dokument został przyjęty przez Radę Miasta Torunia. </w:t>
      </w:r>
      <w:bookmarkStart w:id="81" w:name="__RefHeading__32050_2082197896"/>
      <w:bookmarkStart w:id="82" w:name="_Toc69477748"/>
      <w:bookmarkStart w:id="83" w:name="_Toc69372296"/>
      <w:bookmarkEnd w:id="81"/>
    </w:p>
    <w:p w14:paraId="54E2E23F" w14:textId="77777777" w:rsidR="00B4644B" w:rsidRDefault="000023C9" w:rsidP="00B4644B">
      <w:pPr>
        <w:spacing w:line="240" w:lineRule="auto"/>
        <w:jc w:val="both"/>
        <w:rPr>
          <w:rFonts w:cs="Times New Roman"/>
          <w:iCs/>
        </w:rPr>
      </w:pPr>
      <w:r w:rsidRPr="00520A0B">
        <w:rPr>
          <w:rFonts w:cs="Times New Roman"/>
          <w:b/>
          <w:i/>
          <w:color w:val="0070C0"/>
          <w:lang w:val="pl-PL"/>
        </w:rPr>
        <w:t>Gospodarka odpadami</w:t>
      </w:r>
      <w:bookmarkEnd w:id="82"/>
      <w:bookmarkEnd w:id="83"/>
    </w:p>
    <w:p w14:paraId="1F0E8001" w14:textId="77777777" w:rsidR="000023C9" w:rsidRPr="00B4644B" w:rsidRDefault="000023C9" w:rsidP="00B4644B">
      <w:pPr>
        <w:spacing w:line="240" w:lineRule="auto"/>
        <w:ind w:firstLine="708"/>
        <w:jc w:val="both"/>
        <w:rPr>
          <w:rFonts w:cs="Times New Roman"/>
          <w:iCs/>
        </w:rPr>
      </w:pPr>
      <w:r w:rsidRPr="00C32DCF">
        <w:rPr>
          <w:lang w:val="pl-PL"/>
        </w:rPr>
        <w:t>W 2023 r. za odbiór odpadów od mieszka</w:t>
      </w:r>
      <w:r>
        <w:rPr>
          <w:lang w:val="pl-PL"/>
        </w:rPr>
        <w:t xml:space="preserve">ńców oraz ich zagospodarowanie </w:t>
      </w:r>
      <w:r w:rsidRPr="00C32DCF">
        <w:rPr>
          <w:lang w:val="pl-PL"/>
        </w:rPr>
        <w:t>w</w:t>
      </w:r>
      <w:r>
        <w:rPr>
          <w:lang w:val="pl-PL"/>
        </w:rPr>
        <w:t> </w:t>
      </w:r>
      <w:r w:rsidRPr="00C32DCF">
        <w:rPr>
          <w:lang w:val="pl-PL"/>
        </w:rPr>
        <w:t xml:space="preserve">instalacjach odpowiadało </w:t>
      </w:r>
      <w:r w:rsidRPr="00C32DCF">
        <w:rPr>
          <w:b/>
          <w:lang w:val="pl-PL"/>
        </w:rPr>
        <w:t>Miejskie Przedsiębiorstwo Oczyszczania sp. z o.o. w Toruniu</w:t>
      </w:r>
      <w:r w:rsidRPr="00C32DCF">
        <w:rPr>
          <w:lang w:val="pl-PL"/>
        </w:rPr>
        <w:t xml:space="preserve">. W tym okresie przedsiębiorstwo realizowało ostatni rok dwuletniego kontraktu z Gminą na odbiór odpadów. </w:t>
      </w:r>
      <w:r w:rsidRPr="0028671B">
        <w:rPr>
          <w:lang w:val="pl-PL"/>
        </w:rPr>
        <w:t xml:space="preserve">Z kolei zagospodarowanie odpadów odbywało się w oparciu o wieloletnią </w:t>
      </w:r>
      <w:r w:rsidRPr="005A6169">
        <w:rPr>
          <w:lang w:val="pl-PL"/>
        </w:rPr>
        <w:t xml:space="preserve">umowę o świadczenie usług publicznych w tym zakresie, którą zawarto w 2016 roku. </w:t>
      </w:r>
      <w:r w:rsidR="00B4644B">
        <w:rPr>
          <w:lang w:val="pl-PL"/>
        </w:rPr>
        <w:br/>
      </w:r>
      <w:r w:rsidRPr="005A6169">
        <w:rPr>
          <w:lang w:val="pl-PL"/>
        </w:rPr>
        <w:t>W ciągu tego roku</w:t>
      </w:r>
      <w:r w:rsidR="00B4644B">
        <w:rPr>
          <w:lang w:val="pl-PL"/>
        </w:rPr>
        <w:t>,</w:t>
      </w:r>
      <w:r w:rsidRPr="005A6169">
        <w:rPr>
          <w:lang w:val="pl-PL"/>
        </w:rPr>
        <w:t xml:space="preserve"> zadania MPO realizowane na podstawie tej umowy z Miastem Toruń,</w:t>
      </w:r>
      <w:r w:rsidR="00B4644B">
        <w:rPr>
          <w:lang w:val="pl-PL"/>
        </w:rPr>
        <w:t xml:space="preserve"> mocno się rozszerzyły, ponieważ</w:t>
      </w:r>
      <w:r w:rsidRPr="005A6169">
        <w:rPr>
          <w:lang w:val="pl-PL"/>
        </w:rPr>
        <w:t xml:space="preserve"> wszystkie gminy ościenne Torunia (Czernikowo, Lubicz, Łubianka, Łysomice, Obrowo, Wielka Nieszawka, Zławieś Wielka) powierzyły Miastu Toruń, poprzez zawarcie odpowiednich porozumień międzygminnych, zadanie zagospodarowania odpadów powstających na ich terenie. W efekcie zagwarantowane zostało, że całość odpadów z tych gmin trafia obecnie do instalacji prowadzonych przez Spółkę oraz instalacji z nią współpracujących.</w:t>
      </w:r>
    </w:p>
    <w:p w14:paraId="0A51562C" w14:textId="77777777" w:rsidR="000023C9" w:rsidRDefault="000023C9" w:rsidP="000023C9">
      <w:pPr>
        <w:spacing w:line="240" w:lineRule="auto"/>
        <w:ind w:firstLine="709"/>
        <w:jc w:val="both"/>
        <w:rPr>
          <w:lang w:val="pl-PL"/>
        </w:rPr>
      </w:pPr>
      <w:r w:rsidRPr="00EB612F">
        <w:rPr>
          <w:lang w:val="pl-PL"/>
        </w:rPr>
        <w:t>Odpady pochodzące z terenu GMT były przez MPO zagospodarowane na terenie Zakładu Uniesz</w:t>
      </w:r>
      <w:r w:rsidR="00211AFD">
        <w:rPr>
          <w:lang w:val="pl-PL"/>
        </w:rPr>
        <w:t>kodliwiania Odpadów Komunalnych</w:t>
      </w:r>
      <w:r w:rsidRPr="00EB612F">
        <w:rPr>
          <w:lang w:val="pl-PL"/>
        </w:rPr>
        <w:t xml:space="preserve"> przy ul. Kociewskiej 37/53. W 2023 r. </w:t>
      </w:r>
      <w:r w:rsidRPr="00EA3A9F">
        <w:rPr>
          <w:lang w:val="pl-PL"/>
        </w:rPr>
        <w:t>odebrano z terenu GMT 91.608 Mg odpadów, w tym: 58.789 Mg z nieruchomości zamieszkanych (</w:t>
      </w:r>
      <w:r>
        <w:rPr>
          <w:lang w:val="pl-PL"/>
        </w:rPr>
        <w:t>w tym przyjęte</w:t>
      </w:r>
      <w:r w:rsidR="00211AFD">
        <w:rPr>
          <w:lang w:val="pl-PL"/>
        </w:rPr>
        <w:t xml:space="preserve"> </w:t>
      </w:r>
      <w:r>
        <w:rPr>
          <w:lang w:val="pl-PL"/>
        </w:rPr>
        <w:t xml:space="preserve">w </w:t>
      </w:r>
      <w:r w:rsidRPr="00EB612F">
        <w:rPr>
          <w:lang w:val="pl-PL"/>
        </w:rPr>
        <w:t xml:space="preserve">2 punktach PSZOK zlokalizowanych na terenie Torunia). </w:t>
      </w:r>
      <w:r>
        <w:rPr>
          <w:lang w:val="pl-PL"/>
        </w:rPr>
        <w:br/>
      </w:r>
      <w:r w:rsidRPr="00EA3A9F">
        <w:rPr>
          <w:lang w:val="pl-PL"/>
        </w:rPr>
        <w:t xml:space="preserve">Na ogólną ilość odpadów składało się: 49.940 Mg odpadów niesegregowanych oraz 41.668 Mg odpadów zebranych w sposób selektywny. </w:t>
      </w:r>
      <w:r w:rsidRPr="00EA3A9F">
        <w:rPr>
          <w:iCs/>
          <w:lang w:val="pl-PL"/>
        </w:rPr>
        <w:t xml:space="preserve">Część odpadów była również przyjęta </w:t>
      </w:r>
      <w:r w:rsidR="00211AFD">
        <w:rPr>
          <w:iCs/>
          <w:lang w:val="pl-PL"/>
        </w:rPr>
        <w:br/>
      </w:r>
      <w:r w:rsidRPr="00EA3A9F">
        <w:rPr>
          <w:iCs/>
          <w:lang w:val="pl-PL"/>
        </w:rPr>
        <w:t>w tzw.</w:t>
      </w:r>
      <w:r w:rsidRPr="00BF26F8">
        <w:rPr>
          <w:iCs/>
          <w:lang w:val="pl-PL"/>
        </w:rPr>
        <w:t xml:space="preserve"> Punktach skupu surowców wtórnych.</w:t>
      </w:r>
    </w:p>
    <w:p w14:paraId="6D63851D" w14:textId="77777777" w:rsidR="000023C9" w:rsidRDefault="000023C9" w:rsidP="000023C9">
      <w:pPr>
        <w:spacing w:line="240" w:lineRule="auto"/>
        <w:ind w:firstLine="709"/>
        <w:jc w:val="both"/>
        <w:rPr>
          <w:lang w:val="pl-PL"/>
        </w:rPr>
      </w:pPr>
      <w:r w:rsidRPr="00EB612F">
        <w:rPr>
          <w:lang w:val="pl-PL"/>
        </w:rPr>
        <w:t xml:space="preserve">Odpady komunalne pochodzące z Torunia przekazywane były również do bydgoskiej spalarni, czyli Zakładu Termicznego Przekształcania Odpadów Komunalnych. </w:t>
      </w:r>
      <w:r>
        <w:rPr>
          <w:lang w:val="pl-PL"/>
        </w:rPr>
        <w:t xml:space="preserve">Wcześniej </w:t>
      </w:r>
      <w:r w:rsidRPr="00743472">
        <w:rPr>
          <w:lang w:val="pl-PL"/>
        </w:rPr>
        <w:t>współpraca ta odbywała się na mocy porozumienia międzygminnego zawartego w 2009 roku. W marcu 2023 roku miasta zawarły nowe porozumienie międzygminne w tej materii, korygując zasady przekazywania i termicznego przekształcania odpadów oraz wprowadziły dotację jako formułę rozliczeń za zrealizowane zadania.</w:t>
      </w:r>
      <w:r>
        <w:rPr>
          <w:lang w:val="pl-PL"/>
        </w:rPr>
        <w:t xml:space="preserve"> W analizowanym roku </w:t>
      </w:r>
      <w:r w:rsidRPr="00BF26F8">
        <w:rPr>
          <w:lang w:val="pl-PL"/>
        </w:rPr>
        <w:t>przekazano do spalarni 58.469 ton odpadów pochodzących z nieruchomości na terenie Torunia oraz gmin ościennych naszego miasta.</w:t>
      </w:r>
    </w:p>
    <w:p w14:paraId="1DF68D0B" w14:textId="77777777" w:rsidR="000023C9" w:rsidRDefault="000023C9" w:rsidP="000023C9">
      <w:pPr>
        <w:spacing w:line="240" w:lineRule="auto"/>
        <w:ind w:firstLine="709"/>
        <w:jc w:val="both"/>
        <w:rPr>
          <w:lang w:val="pl-PL"/>
        </w:rPr>
      </w:pPr>
      <w:r w:rsidRPr="002572E3">
        <w:rPr>
          <w:iCs/>
          <w:lang w:val="pl-PL"/>
        </w:rPr>
        <w:t xml:space="preserve">W 2023 roku Gmina Miasta Toruń spełniła wymóg, ciążący na każdej gminie </w:t>
      </w:r>
      <w:r w:rsidR="00211AFD">
        <w:rPr>
          <w:iCs/>
          <w:lang w:val="pl-PL"/>
        </w:rPr>
        <w:br/>
      </w:r>
      <w:r w:rsidRPr="002572E3">
        <w:rPr>
          <w:iCs/>
          <w:lang w:val="pl-PL"/>
        </w:rPr>
        <w:t xml:space="preserve">w Polsce, osiągnięcia co najmniej 35% poziomu odzysku i recyklingu. Wynik uzyskany </w:t>
      </w:r>
      <w:r w:rsidR="00211AFD">
        <w:rPr>
          <w:iCs/>
          <w:lang w:val="pl-PL"/>
        </w:rPr>
        <w:br/>
      </w:r>
      <w:r w:rsidRPr="002572E3">
        <w:rPr>
          <w:iCs/>
          <w:lang w:val="pl-PL"/>
        </w:rPr>
        <w:t xml:space="preserve">w omawianym </w:t>
      </w:r>
      <w:r w:rsidRPr="00181A8C">
        <w:rPr>
          <w:iCs/>
          <w:lang w:val="pl-PL"/>
        </w:rPr>
        <w:t>roku to 3</w:t>
      </w:r>
      <w:r>
        <w:rPr>
          <w:iCs/>
          <w:lang w:val="pl-PL"/>
        </w:rPr>
        <w:t>6,1</w:t>
      </w:r>
      <w:r w:rsidRPr="00181A8C">
        <w:rPr>
          <w:iCs/>
          <w:lang w:val="pl-PL"/>
        </w:rPr>
        <w:t>%. Do tego wyniku: 17,</w:t>
      </w:r>
      <w:r>
        <w:rPr>
          <w:iCs/>
          <w:lang w:val="pl-PL"/>
        </w:rPr>
        <w:t>9</w:t>
      </w:r>
      <w:r w:rsidR="00211AFD">
        <w:rPr>
          <w:iCs/>
          <w:lang w:val="pl-PL"/>
        </w:rPr>
        <w:t xml:space="preserve">% </w:t>
      </w:r>
      <w:r w:rsidRPr="00181A8C">
        <w:rPr>
          <w:iCs/>
          <w:lang w:val="pl-PL"/>
        </w:rPr>
        <w:t>frakcje: papieru, metali, tworzyw sztucznych i szkła; 12,</w:t>
      </w:r>
      <w:r>
        <w:rPr>
          <w:iCs/>
          <w:lang w:val="pl-PL"/>
        </w:rPr>
        <w:t>9</w:t>
      </w:r>
      <w:r w:rsidR="00211AFD">
        <w:rPr>
          <w:iCs/>
          <w:lang w:val="pl-PL"/>
        </w:rPr>
        <w:t xml:space="preserve">% </w:t>
      </w:r>
      <w:r w:rsidRPr="00181A8C">
        <w:rPr>
          <w:iCs/>
          <w:lang w:val="pl-PL"/>
        </w:rPr>
        <w:t>fr</w:t>
      </w:r>
      <w:r w:rsidR="00211AFD">
        <w:rPr>
          <w:iCs/>
          <w:lang w:val="pl-PL"/>
        </w:rPr>
        <w:t xml:space="preserve">akcje biodegradowalne; oraz 5,3% </w:t>
      </w:r>
      <w:r w:rsidRPr="00181A8C">
        <w:rPr>
          <w:iCs/>
          <w:lang w:val="pl-PL"/>
        </w:rPr>
        <w:t>pozostałe frakcje.</w:t>
      </w:r>
    </w:p>
    <w:p w14:paraId="168D9ADE" w14:textId="77777777" w:rsidR="000023C9" w:rsidRPr="00A6205E" w:rsidRDefault="000023C9" w:rsidP="000023C9">
      <w:pPr>
        <w:spacing w:line="240" w:lineRule="auto"/>
        <w:ind w:firstLine="709"/>
        <w:jc w:val="both"/>
        <w:rPr>
          <w:b/>
          <w:i/>
          <w:lang w:val="pl-PL"/>
        </w:rPr>
      </w:pPr>
      <w:r w:rsidRPr="00137545">
        <w:rPr>
          <w:lang w:val="pl-PL"/>
        </w:rPr>
        <w:t xml:space="preserve">W roku sprawozdawczym, tak jak dotychczas, mieszkańcy Gminy mogli korzystać </w:t>
      </w:r>
      <w:r w:rsidR="00211AFD">
        <w:rPr>
          <w:lang w:val="pl-PL"/>
        </w:rPr>
        <w:br/>
      </w:r>
      <w:r w:rsidRPr="00137545">
        <w:rPr>
          <w:lang w:val="pl-PL"/>
        </w:rPr>
        <w:t xml:space="preserve">z usług dwóch punktów selektywnego zbierania odpadów komunalnych (PSZOK), które zlokalizowane są przy ul. Kociewskiej 35 oraz przy ul. Dwernickiego 15–15A. W całym roku </w:t>
      </w:r>
      <w:r w:rsidRPr="00181A8C">
        <w:rPr>
          <w:lang w:val="pl-PL"/>
        </w:rPr>
        <w:t>dostarczono do punktów PSZOK łącznie 4.724 Mg odpadów, z czego najwięcej stanowiły odpady remontowe i budowlane w ilości 2.992 Mg</w:t>
      </w:r>
      <w:r>
        <w:rPr>
          <w:lang w:val="pl-PL"/>
        </w:rPr>
        <w:t xml:space="preserve"> (nie wliczane do statystyk wskazanych wyżej)</w:t>
      </w:r>
      <w:r w:rsidRPr="00181A8C">
        <w:rPr>
          <w:lang w:val="pl-PL"/>
        </w:rPr>
        <w:t>.</w:t>
      </w:r>
    </w:p>
    <w:p w14:paraId="517AEF25" w14:textId="77777777" w:rsidR="000023C9" w:rsidRDefault="000023C9" w:rsidP="000023C9">
      <w:pPr>
        <w:spacing w:line="240" w:lineRule="auto"/>
        <w:ind w:firstLine="576"/>
        <w:jc w:val="both"/>
        <w:rPr>
          <w:lang w:val="pl-PL"/>
        </w:rPr>
      </w:pPr>
      <w:r w:rsidRPr="0088466A">
        <w:rPr>
          <w:lang w:val="pl-PL"/>
        </w:rPr>
        <w:t>Z początkiem lipca 2023 r. weszły w życie uchwały</w:t>
      </w:r>
      <w:r>
        <w:rPr>
          <w:lang w:val="pl-PL"/>
        </w:rPr>
        <w:t xml:space="preserve"> RMT</w:t>
      </w:r>
      <w:r w:rsidR="00A23E69">
        <w:rPr>
          <w:lang w:val="pl-PL"/>
        </w:rPr>
        <w:t xml:space="preserve"> nr: </w:t>
      </w:r>
      <w:r w:rsidRPr="0088466A">
        <w:rPr>
          <w:lang w:val="pl-PL"/>
        </w:rPr>
        <w:t>1072/23 w sprawie wyboru metody ustalenia opłaty za gospodarowanie odpadami komunalnymi oraz ustalenia stawki te</w:t>
      </w:r>
      <w:r>
        <w:rPr>
          <w:lang w:val="pl-PL"/>
        </w:rPr>
        <w:t xml:space="preserve">j opłaty </w:t>
      </w:r>
      <w:r w:rsidRPr="0088466A">
        <w:rPr>
          <w:lang w:val="pl-PL"/>
        </w:rPr>
        <w:t>i</w:t>
      </w:r>
      <w:r>
        <w:rPr>
          <w:lang w:val="pl-PL"/>
        </w:rPr>
        <w:t> </w:t>
      </w:r>
      <w:r w:rsidRPr="0088466A">
        <w:rPr>
          <w:lang w:val="pl-PL"/>
        </w:rPr>
        <w:t>zwolnień z opłat oraz 1091/23 zmieniająca uchwałę w spraw</w:t>
      </w:r>
      <w:r>
        <w:rPr>
          <w:lang w:val="pl-PL"/>
        </w:rPr>
        <w:t xml:space="preserve">ie określenia wzoru deklaracji </w:t>
      </w:r>
      <w:r w:rsidRPr="0088466A">
        <w:rPr>
          <w:lang w:val="pl-PL"/>
        </w:rPr>
        <w:t>o</w:t>
      </w:r>
      <w:r>
        <w:rPr>
          <w:lang w:val="pl-PL"/>
        </w:rPr>
        <w:t> </w:t>
      </w:r>
      <w:r w:rsidRPr="0088466A">
        <w:rPr>
          <w:lang w:val="pl-PL"/>
        </w:rPr>
        <w:t xml:space="preserve">wysokości opłaty za gospodarowanie odpadami komunalnymi na terenie Gminy Miasta Toruń. </w:t>
      </w:r>
      <w:r>
        <w:rPr>
          <w:lang w:val="pl-PL"/>
        </w:rPr>
        <w:t xml:space="preserve">Tym samym zmienione zostały stawki opłat obowiązujących mieszkańców. </w:t>
      </w:r>
      <w:r w:rsidRPr="00473445">
        <w:rPr>
          <w:lang w:val="pl-PL"/>
        </w:rPr>
        <w:t xml:space="preserve">W czerwcu 2023 r. dostarczono wszystkim właścicielom nieruchomości zawiadomienia o nowej wysokości opłaty. Jednocześnie przeprowadzono szeroką kampanię informacyjną na temat zmian, przy wykorzystaniu miejskich serwisów internetowych, </w:t>
      </w:r>
      <w:r w:rsidRPr="00473445">
        <w:rPr>
          <w:lang w:val="pl-PL"/>
        </w:rPr>
        <w:lastRenderedPageBreak/>
        <w:t>mediów</w:t>
      </w:r>
      <w:r>
        <w:rPr>
          <w:lang w:val="pl-PL"/>
        </w:rPr>
        <w:t xml:space="preserve"> i innych kanałów informacji,</w:t>
      </w:r>
      <w:r w:rsidRPr="00473445">
        <w:rPr>
          <w:lang w:val="pl-PL"/>
        </w:rPr>
        <w:t xml:space="preserve"> kierowan</w:t>
      </w:r>
      <w:r>
        <w:rPr>
          <w:lang w:val="pl-PL"/>
        </w:rPr>
        <w:t>ą</w:t>
      </w:r>
      <w:r w:rsidRPr="00473445">
        <w:rPr>
          <w:lang w:val="pl-PL"/>
        </w:rPr>
        <w:t xml:space="preserve"> do wszystkich gospodarstw domowych Torunia.</w:t>
      </w:r>
    </w:p>
    <w:p w14:paraId="743536A1" w14:textId="77777777" w:rsidR="000023C9" w:rsidRPr="001D7F86" w:rsidRDefault="000023C9" w:rsidP="000023C9">
      <w:pPr>
        <w:spacing w:line="240" w:lineRule="auto"/>
        <w:ind w:firstLine="576"/>
        <w:jc w:val="both"/>
        <w:rPr>
          <w:lang w:val="pl-PL"/>
        </w:rPr>
      </w:pPr>
      <w:r>
        <w:rPr>
          <w:lang w:val="pl-PL"/>
        </w:rPr>
        <w:t>W trakcie roku zmiany zaszły także w innych zasadach regulujących funkcjonowanie gminnego systemu odpadowego. Rada Miasta skorygowała przepisy r</w:t>
      </w:r>
      <w:r w:rsidRPr="001A61A8">
        <w:rPr>
          <w:lang w:val="pl-PL"/>
        </w:rPr>
        <w:t>egulamin</w:t>
      </w:r>
      <w:r>
        <w:rPr>
          <w:lang w:val="pl-PL"/>
        </w:rPr>
        <w:t>u</w:t>
      </w:r>
      <w:r w:rsidRPr="001A61A8">
        <w:rPr>
          <w:lang w:val="pl-PL"/>
        </w:rPr>
        <w:t xml:space="preserve"> utrzymania c</w:t>
      </w:r>
      <w:r>
        <w:rPr>
          <w:lang w:val="pl-PL"/>
        </w:rPr>
        <w:t>zystości i porządku na terenie g</w:t>
      </w:r>
      <w:r w:rsidRPr="001A61A8">
        <w:rPr>
          <w:lang w:val="pl-PL"/>
        </w:rPr>
        <w:t>miny</w:t>
      </w:r>
      <w:r>
        <w:rPr>
          <w:lang w:val="pl-PL"/>
        </w:rPr>
        <w:t xml:space="preserve">, </w:t>
      </w:r>
      <w:r w:rsidRPr="006D4237">
        <w:rPr>
          <w:lang w:val="pl-PL"/>
        </w:rPr>
        <w:t>zakres usług świadczonych przez gminę</w:t>
      </w:r>
      <w:r>
        <w:rPr>
          <w:lang w:val="pl-PL"/>
        </w:rPr>
        <w:t xml:space="preserve"> w zamian </w:t>
      </w:r>
      <w:r w:rsidR="00BF2A62">
        <w:rPr>
          <w:lang w:val="pl-PL"/>
        </w:rPr>
        <w:br/>
      </w:r>
      <w:r>
        <w:rPr>
          <w:lang w:val="pl-PL"/>
        </w:rPr>
        <w:t>za opłatę oraz o</w:t>
      </w:r>
      <w:r w:rsidRPr="00F40762">
        <w:rPr>
          <w:lang w:val="pl-PL"/>
        </w:rPr>
        <w:t>kreśl</w:t>
      </w:r>
      <w:r>
        <w:rPr>
          <w:lang w:val="pl-PL"/>
        </w:rPr>
        <w:t xml:space="preserve">iłanowe </w:t>
      </w:r>
      <w:r w:rsidRPr="00F40762">
        <w:rPr>
          <w:lang w:val="pl-PL"/>
        </w:rPr>
        <w:t>górn</w:t>
      </w:r>
      <w:r>
        <w:rPr>
          <w:lang w:val="pl-PL"/>
        </w:rPr>
        <w:t>e</w:t>
      </w:r>
      <w:r w:rsidRPr="00F40762">
        <w:rPr>
          <w:lang w:val="pl-PL"/>
        </w:rPr>
        <w:t xml:space="preserve"> stawk</w:t>
      </w:r>
      <w:r>
        <w:rPr>
          <w:lang w:val="pl-PL"/>
        </w:rPr>
        <w:t>i opłat ponoszone</w:t>
      </w:r>
      <w:r w:rsidRPr="00F40762">
        <w:rPr>
          <w:lang w:val="pl-PL"/>
        </w:rPr>
        <w:t xml:space="preserve"> przez właścicieli nieruchomości, którzy pozbywają się z terenu nieruchomości nieczystości ciekłych oraz przez właścicieli nieruchomości, którzy nie są obowiązani do ponoszenia opłat za gospodarowanie odpadami komunalnymi na rzecz gminy.</w:t>
      </w:r>
    </w:p>
    <w:p w14:paraId="387DB6AD" w14:textId="77777777" w:rsidR="000023C9" w:rsidRPr="00465741" w:rsidRDefault="000023C9" w:rsidP="000023C9">
      <w:pPr>
        <w:pStyle w:val="NormalnyWeb1"/>
        <w:spacing w:before="0" w:after="0" w:line="240" w:lineRule="auto"/>
        <w:jc w:val="both"/>
        <w:rPr>
          <w:b/>
          <w:i/>
          <w:color w:val="FF0000"/>
          <w:lang w:val="pl-PL"/>
        </w:rPr>
      </w:pPr>
    </w:p>
    <w:p w14:paraId="49D5CBCF" w14:textId="77777777" w:rsidR="000023C9" w:rsidRPr="00D9134D" w:rsidRDefault="000023C9" w:rsidP="000023C9">
      <w:pPr>
        <w:pStyle w:val="Nagwek2"/>
        <w:spacing w:before="0" w:after="0" w:line="240" w:lineRule="auto"/>
        <w:rPr>
          <w:rFonts w:ascii="Times New Roman" w:hAnsi="Times New Roman" w:cs="Times New Roman"/>
          <w:sz w:val="24"/>
          <w:szCs w:val="24"/>
          <w:lang w:val="pl-PL"/>
        </w:rPr>
      </w:pPr>
      <w:bookmarkStart w:id="84" w:name="__RefHeading__32052_2082197896"/>
      <w:bookmarkStart w:id="85" w:name="_Toc69477749"/>
      <w:bookmarkStart w:id="86" w:name="_Toc69372297"/>
      <w:bookmarkEnd w:id="84"/>
      <w:r w:rsidRPr="00D9134D">
        <w:rPr>
          <w:rFonts w:ascii="Times New Roman" w:hAnsi="Times New Roman" w:cs="Times New Roman"/>
          <w:color w:val="0070C0"/>
          <w:sz w:val="24"/>
          <w:lang w:val="pl-PL"/>
        </w:rPr>
        <w:t>Sieć wodociągowa i kanalizacyjna</w:t>
      </w:r>
      <w:bookmarkEnd w:id="85"/>
      <w:bookmarkEnd w:id="86"/>
    </w:p>
    <w:p w14:paraId="29F8B08C" w14:textId="77777777" w:rsidR="000023C9" w:rsidRPr="00632F68" w:rsidRDefault="000023C9" w:rsidP="000023C9">
      <w:pPr>
        <w:spacing w:line="240" w:lineRule="auto"/>
        <w:ind w:firstLine="709"/>
        <w:jc w:val="both"/>
        <w:rPr>
          <w:lang w:val="pl-PL"/>
        </w:rPr>
      </w:pPr>
      <w:r w:rsidRPr="001637A7">
        <w:rPr>
          <w:lang w:val="pl-PL"/>
        </w:rPr>
        <w:t xml:space="preserve">Zadanie utrzymania i eksploatacji miejskiej sieci wodociągowej i miejskiej sieci kanalizacji sanitarnej i ogólnospławnej, zaopatrzenia mieszkańców Gminy w wodę oraz </w:t>
      </w:r>
      <w:r w:rsidRPr="00632F68">
        <w:rPr>
          <w:lang w:val="pl-PL"/>
        </w:rPr>
        <w:t xml:space="preserve">usuwania i oczyszczania ścieków komunalnych realizowane było w 2023 r. przez spółkę miejską </w:t>
      </w:r>
      <w:r w:rsidRPr="00632F68">
        <w:rPr>
          <w:b/>
          <w:lang w:val="pl-PL"/>
        </w:rPr>
        <w:t>Toruńskie Wodociągi Sp. z o.o.</w:t>
      </w:r>
      <w:r w:rsidRPr="00632F68">
        <w:rPr>
          <w:lang w:val="pl-PL"/>
        </w:rPr>
        <w:t>, w tym w oparciu o „</w:t>
      </w:r>
      <w:r w:rsidRPr="00632F68">
        <w:rPr>
          <w:b/>
          <w:lang w:val="pl-PL"/>
        </w:rPr>
        <w:t xml:space="preserve">Wieloletni plan rozwoju </w:t>
      </w:r>
      <w:r w:rsidRPr="00632F68">
        <w:rPr>
          <w:b/>
          <w:lang w:val="pl-PL"/>
        </w:rPr>
        <w:br/>
        <w:t xml:space="preserve">i modernizacji urządzeń wodociągowych i urządzeń kanalizacyjnych </w:t>
      </w:r>
      <w:r w:rsidRPr="00632F68">
        <w:rPr>
          <w:lang w:val="pl-PL"/>
        </w:rPr>
        <w:t xml:space="preserve">(…)” (ostatnia zmiana – uchwała RMT nr 1184/23). W roku sprawozdawczym Spółka zakończyła rzeczową realizację projektu, współfinansowanego ze środków Unii Europejskiej pn. „Gospodarka wodno-ściekowa na terenie aglomeracji Toruń – III etap”. Miejska infrastruktura sieci wodociągowej i kanalizacyjnej (wg stanu na koniec 2023 r.) obejmowała: 659,2 km wodociągu (w tym 118,76 km przyłączy wodociągowych), 525,04 km kanalizacji sanitarnej (w tym 67,88 km podłączeń kanalizacji sanitarnej), 64,71 km kanalizacji deszczowej, </w:t>
      </w:r>
      <w:r w:rsidR="004D0E03">
        <w:rPr>
          <w:lang w:val="pl-PL"/>
        </w:rPr>
        <w:br/>
      </w:r>
      <w:r w:rsidRPr="00632F68">
        <w:rPr>
          <w:lang w:val="pl-PL"/>
        </w:rPr>
        <w:t>124,70 km kanalizacji ogólnospławnej.</w:t>
      </w:r>
    </w:p>
    <w:p w14:paraId="4499B75C" w14:textId="77777777" w:rsidR="000023C9" w:rsidRPr="001637A7" w:rsidRDefault="000023C9" w:rsidP="000023C9">
      <w:pPr>
        <w:spacing w:line="240" w:lineRule="auto"/>
        <w:ind w:firstLine="709"/>
        <w:jc w:val="both"/>
        <w:rPr>
          <w:lang w:val="pl-PL"/>
        </w:rPr>
      </w:pPr>
    </w:p>
    <w:p w14:paraId="581C2FB8" w14:textId="77777777" w:rsidR="000023C9" w:rsidRPr="00291561" w:rsidRDefault="000023C9" w:rsidP="000023C9">
      <w:pPr>
        <w:jc w:val="both"/>
        <w:rPr>
          <w:b/>
          <w:i/>
          <w:color w:val="0070C0"/>
          <w:lang w:val="pl-PL"/>
        </w:rPr>
      </w:pPr>
      <w:r w:rsidRPr="00291561">
        <w:rPr>
          <w:b/>
          <w:i/>
          <w:color w:val="0070C0"/>
          <w:lang w:val="pl-PL"/>
        </w:rPr>
        <w:t>Plan zaopatrzenia w ciepło, energię elektryczną i paliwa gazowe – aktyualizacja projektu założeń</w:t>
      </w:r>
    </w:p>
    <w:p w14:paraId="4C5F83E1" w14:textId="77777777" w:rsidR="000023C9" w:rsidRDefault="000023C9" w:rsidP="004844D1">
      <w:pPr>
        <w:ind w:firstLine="576"/>
        <w:jc w:val="both"/>
        <w:rPr>
          <w:lang w:val="pl-PL"/>
        </w:rPr>
      </w:pPr>
      <w:r w:rsidRPr="003419A0">
        <w:rPr>
          <w:lang w:val="pl-PL"/>
        </w:rPr>
        <w:t xml:space="preserve">Aktualizacja dokumentu pn. </w:t>
      </w:r>
      <w:r w:rsidRPr="003419A0">
        <w:rPr>
          <w:b/>
          <w:lang w:val="pl-PL"/>
        </w:rPr>
        <w:t>„Projekt założeń do planu zaopatrzenia w ciepło, energię elektryczną i paliwa gazowe Gminy Miasta Toruń na lata 2010-2025”</w:t>
      </w:r>
      <w:r w:rsidRPr="003419A0">
        <w:rPr>
          <w:lang w:val="pl-PL"/>
        </w:rPr>
        <w:t xml:space="preserve"> (przyjętego uchwałą RMT nr 873/2010 z 30 września 2010 r.), która nastąpiła w 2021 r. uchwałą RMT </w:t>
      </w:r>
      <w:r w:rsidRPr="003419A0">
        <w:rPr>
          <w:lang w:val="pl-PL"/>
        </w:rPr>
        <w:br/>
        <w:t>nr 562/21, wynikała z art. 19 ust. 1 i 2 ustawy z dnia 10 kwietn</w:t>
      </w:r>
      <w:r>
        <w:rPr>
          <w:lang w:val="pl-PL"/>
        </w:rPr>
        <w:t xml:space="preserve">ia 1997 r. Prawo energetyczne. Projekt </w:t>
      </w:r>
      <w:r w:rsidRPr="003419A0">
        <w:rPr>
          <w:lang w:val="pl-PL"/>
        </w:rPr>
        <w:t>stwarza możliwość dostosowania planów rozwoju przez przedsiębiorstwa energetyczne i inwestorów działających na terenie Torunia w sposób, który powinien zapewnić: spójność z planami inwestycyjnymi i rozwojowymi Gminy, bezpieczeństwo energetyczne, eliminowanie rozwiązań przypadkowych i nieracjonalnych, optymalizację kosztów inwestycyjnych i cen energii oraz minimalizację zanieczyszczenia środowiska naturalnego i ochronę zdrowia mieszkańców. Aktualizacja uwzględnia zmiany, jakie od daty opracowania poprzedniej wersji planu (tj. od 2016 r.) miały miejsce w zakresie istotnych okoliczności wpływających na jego treść. Dotyczą one otoczenia prawnego (zmiany regulacji unijnych, krajowych jak i lokalnych), uwarunkowań</w:t>
      </w:r>
      <w:r>
        <w:rPr>
          <w:lang w:val="pl-PL"/>
        </w:rPr>
        <w:t xml:space="preserve"> gospodarczych (jak np. zmiany </w:t>
      </w:r>
      <w:r w:rsidR="006F49E4">
        <w:rPr>
          <w:lang w:val="pl-PL"/>
        </w:rPr>
        <w:br/>
      </w:r>
      <w:r w:rsidRPr="003419A0">
        <w:rPr>
          <w:lang w:val="pl-PL"/>
        </w:rPr>
        <w:t>w strukturze handlu, przemysłu, zatrudniania), przemian kulturowych i demograficznych (wzrosty/spadki liczby mieszkańców, trendy migracyjne, sposób spędzania czasu, sposób wykorzystania energii), zmian w technologiach (sposoby pozyskania energii, wzrost wydajności urządzeń, nowe rozwiązania energooszczędne itp.), zmian planistycznych (plany przedsiębiorstw energetycznych, nowe zapisy w dokumentach strategicznych na poziomie lokalnym, regionalnym, krajowym jak i międzynarodowym) oraz innych, nie dających się sklasyfikować w powyższych kategoriach. Wyniki analiz bilansowych i prognostycznych realizowanych w toku przygotowania w/w dokumentu potwierdziły bezpieczeństwo energetyczne Torunia.</w:t>
      </w:r>
      <w:r w:rsidR="006F49E4">
        <w:rPr>
          <w:lang w:val="pl-PL"/>
        </w:rPr>
        <w:t xml:space="preserve"> </w:t>
      </w:r>
      <w:r w:rsidRPr="00C319FE">
        <w:rPr>
          <w:lang w:val="pl-PL"/>
        </w:rPr>
        <w:t>Na rok 2024 zaplanowane zostało zlecenie opracowania „Projektu założeń do planu zaopatrzenia w ciepło, energię elektryczną i paliwa gazowe Gminy Miasta Toruń na lata 2024-2039”.</w:t>
      </w:r>
    </w:p>
    <w:p w14:paraId="07532702" w14:textId="77777777" w:rsidR="005B3A5E" w:rsidRDefault="005B3A5E" w:rsidP="004844D1">
      <w:pPr>
        <w:pStyle w:val="Nagwek2"/>
        <w:numPr>
          <w:ilvl w:val="0"/>
          <w:numId w:val="0"/>
        </w:numPr>
        <w:spacing w:before="0" w:after="0" w:line="240" w:lineRule="auto"/>
        <w:ind w:left="576" w:hanging="576"/>
        <w:rPr>
          <w:rFonts w:ascii="Times New Roman" w:hAnsi="Times New Roman" w:cs="Times New Roman"/>
          <w:sz w:val="24"/>
          <w:szCs w:val="24"/>
          <w:lang w:val="pl-PL"/>
        </w:rPr>
      </w:pPr>
      <w:bookmarkStart w:id="87" w:name="__RefHeading__32054_2082197896"/>
      <w:bookmarkEnd w:id="87"/>
      <w:r>
        <w:rPr>
          <w:rFonts w:ascii="Times New Roman" w:hAnsi="Times New Roman" w:cs="Times New Roman"/>
          <w:color w:val="0070C0"/>
          <w:sz w:val="24"/>
          <w:lang w:val="pl-PL"/>
        </w:rPr>
        <w:lastRenderedPageBreak/>
        <w:t>Transport publiczny</w:t>
      </w:r>
    </w:p>
    <w:p w14:paraId="1C0C2A28" w14:textId="77777777" w:rsidR="005B3A5E" w:rsidRDefault="005B3A5E" w:rsidP="005B3A5E">
      <w:pPr>
        <w:spacing w:line="240" w:lineRule="auto"/>
        <w:ind w:firstLine="709"/>
        <w:jc w:val="both"/>
        <w:rPr>
          <w:lang w:val="pl-PL"/>
        </w:rPr>
      </w:pPr>
      <w:r>
        <w:rPr>
          <w:lang w:val="pl-PL"/>
        </w:rPr>
        <w:t xml:space="preserve">Organizatorem publicznego transportu zbiorowego na terenie Torunia jest Gmina Miasta Toruń, natomiast obsługa przewozowa mieszkańców realizowana jest przez </w:t>
      </w:r>
      <w:r>
        <w:rPr>
          <w:b/>
          <w:lang w:val="pl-PL"/>
        </w:rPr>
        <w:t>Miejski Zakład Komunikacji w Toruniu sp. z o.o.</w:t>
      </w:r>
      <w:r>
        <w:rPr>
          <w:lang w:val="pl-PL"/>
        </w:rPr>
        <w:t xml:space="preserve">, której właścicielem jest miasto. </w:t>
      </w:r>
    </w:p>
    <w:p w14:paraId="19B9FD60" w14:textId="77777777" w:rsidR="005B3A5E" w:rsidRDefault="005B3A5E" w:rsidP="005B3A5E">
      <w:pPr>
        <w:spacing w:line="240" w:lineRule="auto"/>
        <w:ind w:firstLine="709"/>
        <w:jc w:val="both"/>
        <w:rPr>
          <w:lang w:val="pl-PL"/>
        </w:rPr>
      </w:pPr>
      <w:r>
        <w:rPr>
          <w:lang w:val="pl-PL"/>
        </w:rPr>
        <w:t xml:space="preserve">W 2023 r. sieć połączeń publicznego transportu zbiorowego tworzyły: linie tramwajowe dzienne oraz linie autobusowe dzienne i nocne. Komunikacją miejską organizowaną przez Gminę Miasta Toruń objęte były również połączenia do miejscowości: Rozgarty (gmina Zławieś Wielka), Gronowo, Lubicz, Krobia i Złotoria (gmina Lubicz) oraz Szembekowo, Osiek i Obrowo (gmina Obrowo). </w:t>
      </w:r>
    </w:p>
    <w:p w14:paraId="0F3A123C" w14:textId="77777777" w:rsidR="005B3A5E" w:rsidRDefault="005B3A5E" w:rsidP="005B3A5E">
      <w:pPr>
        <w:spacing w:line="240" w:lineRule="auto"/>
        <w:ind w:firstLine="709"/>
        <w:jc w:val="both"/>
        <w:rPr>
          <w:lang w:val="pl-PL"/>
        </w:rPr>
      </w:pPr>
      <w:r>
        <w:rPr>
          <w:lang w:val="pl-PL"/>
        </w:rPr>
        <w:t>Stan taboru na koniec 2023 r. wynosił: 150 autobusów oraz 62 wagony tramwajowe. Część pojazdów wyposażona była w dodatkowe urządzenia, ułatwiające podróż pasażerom, np. biletomaty, ładowarki USB, klimatyzację. Podróżni mogli także skorzystać z sieci WiFi.</w:t>
      </w:r>
    </w:p>
    <w:p w14:paraId="41DA50C7" w14:textId="77777777" w:rsidR="005B3A5E" w:rsidRDefault="005B3A5E" w:rsidP="005B3A5E">
      <w:pPr>
        <w:spacing w:line="240" w:lineRule="auto"/>
        <w:ind w:firstLine="709"/>
        <w:jc w:val="both"/>
        <w:rPr>
          <w:lang w:val="pl-PL"/>
        </w:rPr>
      </w:pPr>
      <w:r>
        <w:rPr>
          <w:lang w:val="pl-PL"/>
        </w:rPr>
        <w:t>W 2023 r. kontynuowano realizację, uchwalonego w 2013 r.</w:t>
      </w:r>
      <w:r>
        <w:rPr>
          <w:bCs/>
          <w:lang w:val="pl-PL"/>
        </w:rPr>
        <w:t>„</w:t>
      </w:r>
      <w:r>
        <w:rPr>
          <w:b/>
          <w:bCs/>
          <w:lang w:val="pl-PL"/>
        </w:rPr>
        <w:t>Planu zrównoważonego rozwoju publicznego transportu zbiorowego dla miasta Torunia na lata 2013–2035</w:t>
      </w:r>
      <w:r>
        <w:rPr>
          <w:bCs/>
          <w:lang w:val="pl-PL"/>
        </w:rPr>
        <w:t xml:space="preserve">”. </w:t>
      </w:r>
      <w:r>
        <w:rPr>
          <w:lang w:val="pl-PL"/>
        </w:rPr>
        <w:t xml:space="preserve">Zgodnie z jego założeniami realizowano m.in.: </w:t>
      </w:r>
    </w:p>
    <w:p w14:paraId="6F59B8FC" w14:textId="77777777" w:rsidR="005B3A5E" w:rsidRDefault="005B3A5E" w:rsidP="009E1781">
      <w:pPr>
        <w:numPr>
          <w:ilvl w:val="0"/>
          <w:numId w:val="41"/>
        </w:numPr>
        <w:spacing w:line="240" w:lineRule="auto"/>
        <w:jc w:val="both"/>
        <w:rPr>
          <w:lang w:val="pl-PL"/>
        </w:rPr>
      </w:pPr>
      <w:r>
        <w:rPr>
          <w:lang w:val="pl-PL"/>
        </w:rPr>
        <w:t xml:space="preserve">zmiany w kursowaniu linii autobusowych, wdrażając „częstotliwości modułowe” dla poszczególnych pór dnia (poza szczytem) i typów dni (dni nauki szkolnej, ferie, soboty, niedziele i święta), </w:t>
      </w:r>
    </w:p>
    <w:p w14:paraId="601A7B74" w14:textId="77777777" w:rsidR="005B3A5E" w:rsidRDefault="005B3A5E" w:rsidP="009E1781">
      <w:pPr>
        <w:numPr>
          <w:ilvl w:val="0"/>
          <w:numId w:val="41"/>
        </w:numPr>
        <w:spacing w:line="240" w:lineRule="auto"/>
        <w:jc w:val="both"/>
        <w:rPr>
          <w:lang w:val="pl-PL"/>
        </w:rPr>
      </w:pPr>
      <w:r>
        <w:rPr>
          <w:lang w:val="pl-PL"/>
        </w:rPr>
        <w:t>zmiany w trasach przejazdu linii autobusowych na terenie miasta, zwiększające dostępność komunikacyjną dla mieszkańców miasta oraz w kursowaniu linii podmiejskich z gmin, z którymi podpisane zostały porozumienia,</w:t>
      </w:r>
    </w:p>
    <w:p w14:paraId="72FEFE29" w14:textId="77777777" w:rsidR="005B3A5E" w:rsidRDefault="005B3A5E" w:rsidP="009E1781">
      <w:pPr>
        <w:numPr>
          <w:ilvl w:val="0"/>
          <w:numId w:val="41"/>
        </w:numPr>
        <w:spacing w:line="240" w:lineRule="auto"/>
        <w:jc w:val="both"/>
        <w:rPr>
          <w:lang w:val="pl-PL"/>
        </w:rPr>
      </w:pPr>
      <w:r>
        <w:rPr>
          <w:lang w:val="pl-PL"/>
        </w:rPr>
        <w:t>inwestycje infrastrukturalne rozpoczynane/kontynuowane w 2023 r.:</w:t>
      </w:r>
    </w:p>
    <w:p w14:paraId="3B694FC0" w14:textId="77777777" w:rsidR="005B3A5E" w:rsidRDefault="005B3A5E" w:rsidP="005B3A5E">
      <w:pPr>
        <w:pStyle w:val="Akapitzlist1"/>
        <w:spacing w:line="240" w:lineRule="auto"/>
        <w:ind w:left="0"/>
        <w:jc w:val="both"/>
        <w:rPr>
          <w:lang w:val="pl-PL"/>
        </w:rPr>
      </w:pPr>
      <w:r>
        <w:rPr>
          <w:lang w:val="pl-PL"/>
        </w:rPr>
        <w:t>1) w ramach projektu pn. „Poprawa funkcjonowania komunikacji miejskiej w Toruniu BiT–City II”</w:t>
      </w:r>
      <w:r w:rsidR="006F49E4">
        <w:rPr>
          <w:lang w:val="pl-PL"/>
        </w:rPr>
        <w:t xml:space="preserve"> </w:t>
      </w:r>
      <w:r>
        <w:rPr>
          <w:lang w:val="pl-PL"/>
        </w:rPr>
        <w:t>kontynuowano oraz zakończono prace wchodzące w zakres zadań:</w:t>
      </w:r>
    </w:p>
    <w:p w14:paraId="52253F1B" w14:textId="77777777" w:rsidR="005B3A5E" w:rsidRDefault="005B3A5E" w:rsidP="005B3A5E">
      <w:pPr>
        <w:pStyle w:val="Akapitzlist1"/>
        <w:spacing w:line="240" w:lineRule="auto"/>
        <w:ind w:left="360"/>
        <w:jc w:val="both"/>
        <w:rPr>
          <w:bCs/>
          <w:lang w:val="pl-PL"/>
        </w:rPr>
      </w:pPr>
      <w:r>
        <w:rPr>
          <w:bCs/>
          <w:lang w:val="pl-PL"/>
        </w:rPr>
        <w:t xml:space="preserve">* </w:t>
      </w:r>
      <w:r>
        <w:rPr>
          <w:bCs/>
          <w:i/>
          <w:iCs/>
          <w:lang w:val="pl-PL"/>
        </w:rPr>
        <w:t>Budowa linii tramwajowej wraz z infrastrukturą towarzyszącą do pętli tramwajowej przy ul. Heweliusza - etap I i II.</w:t>
      </w:r>
    </w:p>
    <w:p w14:paraId="79F2DE26" w14:textId="77777777" w:rsidR="005B3A5E" w:rsidRDefault="005B3A5E" w:rsidP="005B3A5E">
      <w:pPr>
        <w:snapToGrid w:val="0"/>
        <w:jc w:val="both"/>
        <w:rPr>
          <w:lang w:val="pl-PL"/>
        </w:rPr>
      </w:pPr>
      <w:r>
        <w:rPr>
          <w:lang w:val="pl-PL"/>
        </w:rPr>
        <w:t>Dnia 25 sierpnia 2023 r. miało miejsce uroczyste otwarcie nowej trasy tramwajowej oraz podsumowanie realizacji całego projektu. Pierwsze kursy rozkładowe tramwajów po odbył</w:t>
      </w:r>
      <w:r w:rsidR="006F49E4">
        <w:rPr>
          <w:lang w:val="pl-PL"/>
        </w:rPr>
        <w:t>y się w dniu 1 września 2023 r.</w:t>
      </w:r>
    </w:p>
    <w:p w14:paraId="754154DB" w14:textId="77777777" w:rsidR="005B3A5E" w:rsidRDefault="005B3A5E" w:rsidP="005B3A5E">
      <w:pPr>
        <w:jc w:val="both"/>
        <w:rPr>
          <w:lang w:val="pl-PL"/>
        </w:rPr>
      </w:pPr>
      <w:r>
        <w:rPr>
          <w:lang w:val="pl-PL"/>
        </w:rPr>
        <w:t>Budowa nowej linii tramwajowej rozpoczęła się jesienią 2021 r. i trwała 697 dni. Wykonawcą inwestycji było wyłonione w przetargu konsorcjum firm Balzola Polska i Intop Warszawa. Koszt prac to ponad 214 mln zł brutto. Linia przebiega z centrum ulicami: Szosa Chełmińska,</w:t>
      </w:r>
      <w:r w:rsidR="006F49E4">
        <w:rPr>
          <w:lang w:val="pl-PL"/>
        </w:rPr>
        <w:t xml:space="preserve"> </w:t>
      </w:r>
      <w:r>
        <w:rPr>
          <w:lang w:val="pl-PL"/>
        </w:rPr>
        <w:t>Długą, Legionów, Polną, Ugory i Wat</w:t>
      </w:r>
      <w:r w:rsidR="006F49E4">
        <w:rPr>
          <w:lang w:val="pl-PL"/>
        </w:rPr>
        <w:t xml:space="preserve">zenrodego, do nowej pętli przy </w:t>
      </w:r>
      <w:r>
        <w:rPr>
          <w:lang w:val="pl-PL"/>
        </w:rPr>
        <w:t xml:space="preserve">ul. Heweliusza.  </w:t>
      </w:r>
      <w:r w:rsidR="006F49E4">
        <w:rPr>
          <w:lang w:val="pl-PL"/>
        </w:rPr>
        <w:br/>
      </w:r>
      <w:r>
        <w:rPr>
          <w:lang w:val="pl-PL"/>
        </w:rPr>
        <w:t xml:space="preserve">To prawie 13 tys.metrów toru pojedynczego nowego torowiska, z czego ok. 5,2 tys. zostało wykonane w technologii zielonej w formie rozchodnika oraz 27 nowych przystanków, nowe tablice informacji pasażerskiej, a dodatkowo (w ramach innego projektu) zostały zakupione </w:t>
      </w:r>
      <w:r w:rsidR="006F49E4">
        <w:rPr>
          <w:lang w:val="pl-PL"/>
        </w:rPr>
        <w:br/>
      </w:r>
      <w:r>
        <w:rPr>
          <w:lang w:val="pl-PL"/>
        </w:rPr>
        <w:t>i zamontowane cztery stacjonarne biletomaty, m.in. na platformach wzdłuż nowej linii. Nowe linie tramwajowe kursujące po nowej trasie to: linia nr 3 (Motoarena – Heweliusza) oraz linia nr 6 (Olimpijska – Heweliusza).</w:t>
      </w:r>
    </w:p>
    <w:p w14:paraId="66615BE7" w14:textId="77777777" w:rsidR="005B3A5E" w:rsidRDefault="005B3A5E" w:rsidP="005B3A5E">
      <w:pPr>
        <w:pStyle w:val="djacc-contrast"/>
        <w:spacing w:before="0" w:beforeAutospacing="0" w:after="0" w:afterAutospacing="0"/>
        <w:jc w:val="both"/>
      </w:pPr>
      <w:r>
        <w:t xml:space="preserve">Powstaniu infrastruktury torowej towarzyszyła przebudowa układu drogowego </w:t>
      </w:r>
      <w:r>
        <w:br/>
        <w:t>i infrastruktury podziemnej. W efekcie torunianie zyskali nowe jezdnie, chodniki i drogi rowerowe, przyłącza energetyczne i wodociągowe, kanalizację deszczową i sanitarną oraz sieć teletechniczną.</w:t>
      </w:r>
    </w:p>
    <w:p w14:paraId="400FA0FB" w14:textId="77777777" w:rsidR="005B3A5E" w:rsidRDefault="005B3A5E" w:rsidP="005B3A5E">
      <w:pPr>
        <w:pStyle w:val="Akapitzlist"/>
        <w:spacing w:after="0" w:line="240" w:lineRule="auto"/>
        <w:ind w:left="426"/>
        <w:jc w:val="both"/>
        <w:rPr>
          <w:rFonts w:ascii="Times New Roman" w:hAnsi="Times New Roman"/>
          <w:kern w:val="2"/>
          <w:sz w:val="24"/>
          <w:szCs w:val="24"/>
        </w:rPr>
      </w:pPr>
      <w:r>
        <w:rPr>
          <w:rFonts w:ascii="Times New Roman" w:hAnsi="Times New Roman"/>
          <w:kern w:val="2"/>
          <w:sz w:val="24"/>
          <w:szCs w:val="24"/>
        </w:rPr>
        <w:t xml:space="preserve">* </w:t>
      </w:r>
      <w:r>
        <w:rPr>
          <w:rFonts w:ascii="Times New Roman" w:eastAsia="Times New Roman" w:hAnsi="Times New Roman" w:cs="Arial"/>
          <w:bCs/>
          <w:i/>
          <w:iCs/>
          <w:sz w:val="24"/>
          <w:szCs w:val="24"/>
          <w:lang w:eastAsia="ar-SA"/>
        </w:rPr>
        <w:t>Zakup pojazdów technicznych</w:t>
      </w:r>
    </w:p>
    <w:p w14:paraId="329FA4E3" w14:textId="77777777" w:rsidR="005B3A5E" w:rsidRDefault="005B3A5E" w:rsidP="005B3A5E">
      <w:pPr>
        <w:tabs>
          <w:tab w:val="left" w:pos="0"/>
        </w:tabs>
        <w:spacing w:line="240" w:lineRule="auto"/>
        <w:jc w:val="both"/>
        <w:rPr>
          <w:lang w:val="pl-PL"/>
        </w:rPr>
      </w:pPr>
      <w:r>
        <w:rPr>
          <w:rFonts w:cs="Times New Roman"/>
          <w:kern w:val="2"/>
          <w:lang w:val="pl-PL"/>
        </w:rPr>
        <w:t xml:space="preserve">W kwietniu 2023 r. dostarczono ostatni z trzech pojazdów technicznych służący </w:t>
      </w:r>
      <w:r>
        <w:rPr>
          <w:lang w:val="pl-PL"/>
        </w:rPr>
        <w:t xml:space="preserve">do czyszczenia rowków szyn i przestrzeni międzyszynowej. </w:t>
      </w:r>
    </w:p>
    <w:p w14:paraId="31855AED" w14:textId="77777777" w:rsidR="005B3A5E" w:rsidRDefault="005B3A5E" w:rsidP="005B3A5E">
      <w:pPr>
        <w:spacing w:line="240" w:lineRule="auto"/>
        <w:jc w:val="both"/>
        <w:rPr>
          <w:kern w:val="2"/>
          <w:lang w:val="pl-PL"/>
        </w:rPr>
      </w:pPr>
      <w:r>
        <w:rPr>
          <w:kern w:val="2"/>
          <w:lang w:val="pl-PL"/>
        </w:rPr>
        <w:t xml:space="preserve">Pozostałe zadania wchodzące w zakres projektu zostały zakończone w 2022 r. </w:t>
      </w:r>
    </w:p>
    <w:p w14:paraId="63FE145B" w14:textId="77777777" w:rsidR="005B3A5E" w:rsidRDefault="005B3A5E" w:rsidP="005B3A5E">
      <w:pPr>
        <w:pStyle w:val="Akapitzlist1"/>
        <w:spacing w:line="240" w:lineRule="auto"/>
        <w:ind w:left="0"/>
        <w:jc w:val="both"/>
        <w:rPr>
          <w:kern w:val="2"/>
          <w:lang w:val="pl-PL"/>
        </w:rPr>
      </w:pPr>
      <w:r>
        <w:rPr>
          <w:bCs/>
          <w:kern w:val="2"/>
          <w:lang w:val="pl-PL"/>
        </w:rPr>
        <w:t>2) dostawa i montaż stacjonarnych automatów biletowych</w:t>
      </w:r>
    </w:p>
    <w:p w14:paraId="255FD43B" w14:textId="77777777" w:rsidR="005B3A5E" w:rsidRDefault="005B3A5E" w:rsidP="005B3A5E">
      <w:pPr>
        <w:spacing w:line="240" w:lineRule="auto"/>
        <w:jc w:val="both"/>
        <w:rPr>
          <w:kern w:val="2"/>
          <w:lang w:val="pl-PL"/>
        </w:rPr>
      </w:pPr>
      <w:r>
        <w:rPr>
          <w:kern w:val="2"/>
          <w:lang w:val="pl-PL"/>
        </w:rPr>
        <w:t xml:space="preserve">W ramach zakończonego w 2023 r.projektu zamontowano 8 stacjonarnych biletomatów na przystankach komunikacji miejskiej. </w:t>
      </w:r>
      <w:r>
        <w:rPr>
          <w:lang w:val="pl-PL"/>
        </w:rPr>
        <w:t xml:space="preserve">W urządzeniach można kupić wszystkie rodzaje biletów </w:t>
      </w:r>
      <w:r>
        <w:rPr>
          <w:lang w:val="pl-PL"/>
        </w:rPr>
        <w:lastRenderedPageBreak/>
        <w:t>krótkookresowych MZK, czyli bilety jednoprzejazdowe, tygodniowe, weekendowe, grupowe i czasowe, w tym bilety elektroniczne zapisywane na karcie płatniczej. Urządzenia są przystosowane do wnoszenia płatności w formie gotówkowej, jak i bezgotówkowej.</w:t>
      </w:r>
      <w:r>
        <w:rPr>
          <w:kern w:val="2"/>
          <w:lang w:val="pl-PL"/>
        </w:rPr>
        <w:t xml:space="preserve"> Posiadają </w:t>
      </w:r>
      <w:r>
        <w:rPr>
          <w:lang w:val="pl-PL"/>
        </w:rPr>
        <w:t>dotykow</w:t>
      </w:r>
      <w:r w:rsidR="00146A8C">
        <w:rPr>
          <w:lang w:val="pl-PL"/>
        </w:rPr>
        <w:t>y ekran o rozdzielczości 15''.</w:t>
      </w:r>
    </w:p>
    <w:p w14:paraId="685DA7DC" w14:textId="77777777" w:rsidR="005B3A5E" w:rsidRDefault="00652F8E" w:rsidP="00652F8E">
      <w:pPr>
        <w:pStyle w:val="Akapitzlist1"/>
        <w:spacing w:line="240" w:lineRule="auto"/>
        <w:ind w:left="0" w:firstLine="708"/>
        <w:jc w:val="both"/>
        <w:rPr>
          <w:kern w:val="2"/>
          <w:lang w:val="pl-PL"/>
        </w:rPr>
      </w:pPr>
      <w:r>
        <w:rPr>
          <w:bCs/>
          <w:kern w:val="2"/>
          <w:lang w:val="pl-PL"/>
        </w:rPr>
        <w:t>W</w:t>
      </w:r>
      <w:r w:rsidR="005B3A5E">
        <w:rPr>
          <w:kern w:val="2"/>
          <w:lang w:val="pl-PL"/>
        </w:rPr>
        <w:t xml:space="preserve"> ramach projektu współfinansowanego ze środków Narodowego Funduszu Ochrony Środowiska i Gospodarki Wodnej dnia 12 maja 2023 r. dostarczono cztery autobusy elektryczne oraz dwie ładowarki wolnego ładowania.</w:t>
      </w:r>
    </w:p>
    <w:p w14:paraId="6BFD8740" w14:textId="77777777" w:rsidR="00146A8C" w:rsidRPr="00652F8E" w:rsidRDefault="005B3A5E" w:rsidP="00652F8E">
      <w:pPr>
        <w:spacing w:line="240" w:lineRule="auto"/>
        <w:ind w:firstLine="708"/>
        <w:jc w:val="both"/>
        <w:rPr>
          <w:kern w:val="2"/>
          <w:lang w:val="pl-PL"/>
        </w:rPr>
      </w:pPr>
      <w:r>
        <w:rPr>
          <w:kern w:val="2"/>
          <w:lang w:val="pl-PL"/>
        </w:rPr>
        <w:t xml:space="preserve">W 2023 r. prowadzono działania optymalizujące funkcjonowanie komunikacji miejskiej. Nową trasę tramwajową zaczęły obsługiwać dwie linie tramwajowe: nr 3 i nr 6, </w:t>
      </w:r>
      <w:r w:rsidR="00C35E2C">
        <w:rPr>
          <w:kern w:val="2"/>
          <w:lang w:val="pl-PL"/>
        </w:rPr>
        <w:br/>
      </w:r>
      <w:r>
        <w:rPr>
          <w:kern w:val="2"/>
          <w:lang w:val="pl-PL"/>
        </w:rPr>
        <w:t xml:space="preserve">co znacząco zmieniło sieć transportu zbiorowego Torunia. Wprowadzono także szereg zmian w trasach przejazdu linii autobusowych, których celem było utworzenie nowych połączeń między osiedlami (zmiany dotyczyły tras autobusów linii nr 10, 32, 31) oraz wydłużono trasę linii tramwajowej nr 7.   </w:t>
      </w:r>
    </w:p>
    <w:p w14:paraId="783A8467" w14:textId="77777777" w:rsidR="005B3A5E" w:rsidRDefault="005B3A5E" w:rsidP="00146A8C">
      <w:pPr>
        <w:spacing w:line="240" w:lineRule="auto"/>
        <w:ind w:firstLine="708"/>
        <w:jc w:val="both"/>
        <w:rPr>
          <w:lang w:val="pl-PL"/>
        </w:rPr>
      </w:pPr>
      <w:r>
        <w:rPr>
          <w:lang w:val="pl-PL"/>
        </w:rPr>
        <w:t xml:space="preserve">W roku 2023 zanotowano kolejny wzrost liczby przewiezionych pasażerów. </w:t>
      </w:r>
      <w:r w:rsidR="00146A8C">
        <w:rPr>
          <w:lang w:val="pl-PL"/>
        </w:rPr>
        <w:br/>
      </w:r>
      <w:r>
        <w:rPr>
          <w:lang w:val="pl-PL"/>
        </w:rPr>
        <w:t>Z komunikacji miejskiej skorzystało 46,9 mln pasażerów, tj. o 12 % więcej niż w 2022</w:t>
      </w:r>
      <w:r w:rsidR="00146A8C">
        <w:rPr>
          <w:lang w:val="pl-PL"/>
        </w:rPr>
        <w:t xml:space="preserve"> </w:t>
      </w:r>
      <w:r>
        <w:rPr>
          <w:lang w:val="pl-PL"/>
        </w:rPr>
        <w:t>r.</w:t>
      </w:r>
    </w:p>
    <w:p w14:paraId="77F661D2" w14:textId="77777777" w:rsidR="005B3A5E" w:rsidRDefault="005B3A5E" w:rsidP="005B3A5E">
      <w:pPr>
        <w:jc w:val="both"/>
      </w:pPr>
      <w:r>
        <w:rPr>
          <w:lang w:val="pl-PL"/>
        </w:rPr>
        <w:t>W latach 2020 - 2022 było to odpowiednio 32, 33 i 42 mln pasażerów, w latach sprzed pandemii - ok. 54 mln. Wzrosły także dochody ze sprzedaży biletów i osiągnęły 36,1 mln zł. W latach 2020-2022 wynosiły one odpowiednio 25,2, 27,2  i 33,8 mln zł.</w:t>
      </w:r>
    </w:p>
    <w:p w14:paraId="42139F9D" w14:textId="77777777" w:rsidR="000023C9" w:rsidRPr="00AA3A0A" w:rsidRDefault="000023C9" w:rsidP="000023C9">
      <w:pPr>
        <w:spacing w:line="240" w:lineRule="auto"/>
        <w:jc w:val="both"/>
        <w:rPr>
          <w:lang w:val="pl-PL"/>
        </w:rPr>
      </w:pPr>
    </w:p>
    <w:p w14:paraId="05DF1A4A" w14:textId="77777777" w:rsidR="000023C9" w:rsidRDefault="000023C9" w:rsidP="005B3A5E">
      <w:pPr>
        <w:pStyle w:val="Nagwek2"/>
        <w:numPr>
          <w:ilvl w:val="0"/>
          <w:numId w:val="0"/>
        </w:numPr>
        <w:spacing w:before="0" w:after="0" w:line="240" w:lineRule="auto"/>
        <w:rPr>
          <w:rFonts w:ascii="Times New Roman" w:hAnsi="Times New Roman" w:cs="Times New Roman"/>
          <w:color w:val="0070C0"/>
          <w:sz w:val="24"/>
          <w:lang w:val="pl-PL"/>
        </w:rPr>
      </w:pPr>
      <w:bookmarkStart w:id="88" w:name="__RefHeading__32056_2082197896"/>
      <w:bookmarkStart w:id="89" w:name="_Toc69477751"/>
      <w:bookmarkStart w:id="90" w:name="_Toc69372299"/>
      <w:bookmarkEnd w:id="88"/>
      <w:r w:rsidRPr="00A535DA">
        <w:rPr>
          <w:rFonts w:ascii="Times New Roman" w:hAnsi="Times New Roman" w:cs="Times New Roman"/>
          <w:color w:val="0070C0"/>
          <w:sz w:val="24"/>
          <w:lang w:val="pl-PL"/>
        </w:rPr>
        <w:t>Informatyzacja</w:t>
      </w:r>
      <w:bookmarkEnd w:id="89"/>
      <w:bookmarkEnd w:id="90"/>
    </w:p>
    <w:p w14:paraId="5B002A99" w14:textId="77777777" w:rsidR="000023C9" w:rsidRPr="00B74A12" w:rsidRDefault="000023C9" w:rsidP="000023C9">
      <w:pPr>
        <w:pStyle w:val="Tekstpodstawowy"/>
        <w:spacing w:after="0" w:line="240" w:lineRule="auto"/>
        <w:rPr>
          <w:rFonts w:ascii="Times New Roman" w:hAnsi="Times New Roman" w:cs="Times New Roman"/>
          <w:sz w:val="24"/>
          <w:szCs w:val="24"/>
        </w:rPr>
      </w:pPr>
      <w:r w:rsidRPr="00B74A12">
        <w:rPr>
          <w:rFonts w:ascii="Times New Roman" w:hAnsi="Times New Roman" w:cs="Times New Roman"/>
          <w:sz w:val="24"/>
          <w:szCs w:val="24"/>
        </w:rPr>
        <w:t>W roku sprawozdawczym:</w:t>
      </w:r>
    </w:p>
    <w:p w14:paraId="306F25BF" w14:textId="77777777" w:rsidR="000023C9" w:rsidRPr="00632F68" w:rsidRDefault="000023C9" w:rsidP="009E1781">
      <w:pPr>
        <w:pStyle w:val="Akapitzlist"/>
        <w:numPr>
          <w:ilvl w:val="0"/>
          <w:numId w:val="32"/>
        </w:numPr>
        <w:spacing w:line="240" w:lineRule="auto"/>
        <w:jc w:val="both"/>
        <w:rPr>
          <w:rFonts w:ascii="Times New Roman" w:hAnsi="Times New Roman"/>
          <w:sz w:val="24"/>
          <w:szCs w:val="24"/>
        </w:rPr>
      </w:pPr>
      <w:r w:rsidRPr="00632F68">
        <w:rPr>
          <w:rFonts w:ascii="Times New Roman" w:hAnsi="Times New Roman"/>
          <w:sz w:val="24"/>
          <w:szCs w:val="24"/>
        </w:rPr>
        <w:t>Uruchomiona została usługa e</w:t>
      </w:r>
      <w:r w:rsidR="00EC6D11">
        <w:rPr>
          <w:rFonts w:ascii="Times New Roman" w:hAnsi="Times New Roman"/>
          <w:sz w:val="24"/>
          <w:szCs w:val="24"/>
        </w:rPr>
        <w:t>-</w:t>
      </w:r>
      <w:r w:rsidRPr="00632F68">
        <w:rPr>
          <w:rFonts w:ascii="Times New Roman" w:hAnsi="Times New Roman"/>
          <w:sz w:val="24"/>
          <w:szCs w:val="24"/>
        </w:rPr>
        <w:t xml:space="preserve">płatności polegająca na udostępnieniu podatnikom dokonywania płatności z tytułu podatku od nieruchomości dla osób fizycznych za pomocą aplikacji mObywatel oraz platformy mobywatel.gov.pl. Podatnicy mają możliwość podglądu oraz opłacenia poszczególnych rat podatku. Od strony finansowej płatności realizowane są przez Bank Gospodarstwa Krajowego </w:t>
      </w:r>
      <w:r w:rsidR="00C12025">
        <w:rPr>
          <w:rFonts w:ascii="Times New Roman" w:hAnsi="Times New Roman"/>
          <w:sz w:val="24"/>
          <w:szCs w:val="24"/>
        </w:rPr>
        <w:br/>
      </w:r>
      <w:r w:rsidRPr="00632F68">
        <w:rPr>
          <w:rFonts w:ascii="Times New Roman" w:hAnsi="Times New Roman"/>
          <w:sz w:val="24"/>
          <w:szCs w:val="24"/>
        </w:rPr>
        <w:t>a rozliczenie wpłat po stronie Urzędu odbywa się w ZSI Otago, które zostało do tego celu specjalnie zintegrowane a środki na realizację całego projektu zostały w 100% pozyskane z budżetu państwa. Na kolejne lata planowany jest dalszy rozwój projektu poprzez zwiększenie ilości świadczeń do opłacenia.</w:t>
      </w:r>
    </w:p>
    <w:p w14:paraId="3307D506" w14:textId="77777777" w:rsidR="000023C9" w:rsidRDefault="000023C9" w:rsidP="009E1781">
      <w:pPr>
        <w:pStyle w:val="Akapitzlist"/>
        <w:numPr>
          <w:ilvl w:val="0"/>
          <w:numId w:val="32"/>
        </w:numPr>
        <w:spacing w:line="240" w:lineRule="auto"/>
        <w:jc w:val="both"/>
        <w:rPr>
          <w:rFonts w:ascii="Times New Roman" w:hAnsi="Times New Roman"/>
          <w:sz w:val="24"/>
          <w:szCs w:val="24"/>
        </w:rPr>
      </w:pPr>
      <w:r w:rsidRPr="00B74A12">
        <w:rPr>
          <w:rFonts w:ascii="Times New Roman" w:hAnsi="Times New Roman"/>
          <w:sz w:val="24"/>
          <w:szCs w:val="24"/>
        </w:rPr>
        <w:t xml:space="preserve">Rozszerzenie katalogu usług dla USC </w:t>
      </w:r>
      <w:r w:rsidR="00C12025">
        <w:rPr>
          <w:rFonts w:ascii="Times New Roman" w:hAnsi="Times New Roman"/>
          <w:sz w:val="24"/>
          <w:szCs w:val="24"/>
        </w:rPr>
        <w:t>o usługę dotyczącą w</w:t>
      </w:r>
      <w:r w:rsidRPr="00B74A12">
        <w:rPr>
          <w:rFonts w:ascii="Times New Roman" w:hAnsi="Times New Roman"/>
          <w:sz w:val="24"/>
          <w:szCs w:val="24"/>
        </w:rPr>
        <w:t>niosku o wydanie zaświadczenia o stanie cywilnym, której  realizacja</w:t>
      </w:r>
      <w:r w:rsidR="00C12025">
        <w:rPr>
          <w:rFonts w:ascii="Times New Roman" w:hAnsi="Times New Roman"/>
          <w:sz w:val="24"/>
          <w:szCs w:val="24"/>
        </w:rPr>
        <w:t xml:space="preserve"> </w:t>
      </w:r>
      <w:r w:rsidRPr="00B74A12">
        <w:rPr>
          <w:rFonts w:ascii="Times New Roman" w:hAnsi="Times New Roman"/>
          <w:sz w:val="24"/>
          <w:szCs w:val="24"/>
        </w:rPr>
        <w:t xml:space="preserve">jest możliwa w pełni elektronicznie wraz z dokonaniem płatności. </w:t>
      </w:r>
      <w:r w:rsidR="00C12025">
        <w:rPr>
          <w:rFonts w:ascii="Times New Roman" w:hAnsi="Times New Roman"/>
          <w:sz w:val="24"/>
          <w:szCs w:val="24"/>
        </w:rPr>
        <w:t>Wnioskujący</w:t>
      </w:r>
      <w:r w:rsidRPr="00B74A12">
        <w:rPr>
          <w:rFonts w:ascii="Times New Roman" w:hAnsi="Times New Roman"/>
          <w:sz w:val="24"/>
          <w:szCs w:val="24"/>
        </w:rPr>
        <w:t xml:space="preserve"> ma możliwość wyboru formy doręczenia zaświadczenia. </w:t>
      </w:r>
    </w:p>
    <w:p w14:paraId="4E840957" w14:textId="77777777" w:rsidR="000023C9" w:rsidRPr="00B74A12" w:rsidRDefault="000023C9" w:rsidP="009E1781">
      <w:pPr>
        <w:pStyle w:val="Akapitzlist"/>
        <w:numPr>
          <w:ilvl w:val="0"/>
          <w:numId w:val="32"/>
        </w:numPr>
        <w:spacing w:line="240" w:lineRule="auto"/>
        <w:jc w:val="both"/>
        <w:rPr>
          <w:rFonts w:ascii="Times New Roman" w:hAnsi="Times New Roman"/>
          <w:sz w:val="24"/>
          <w:szCs w:val="24"/>
        </w:rPr>
      </w:pPr>
      <w:r w:rsidRPr="00B74A12">
        <w:rPr>
          <w:rFonts w:ascii="Times New Roman" w:hAnsi="Times New Roman"/>
          <w:sz w:val="24"/>
          <w:szCs w:val="24"/>
        </w:rPr>
        <w:t>Poprawa</w:t>
      </w:r>
      <w:r w:rsidR="00EC6D11">
        <w:rPr>
          <w:rFonts w:ascii="Times New Roman" w:hAnsi="Times New Roman"/>
          <w:sz w:val="24"/>
          <w:szCs w:val="24"/>
        </w:rPr>
        <w:t xml:space="preserve"> bezpieczeństwa infrastruktury i</w:t>
      </w:r>
      <w:r w:rsidRPr="00B74A12">
        <w:rPr>
          <w:rFonts w:ascii="Times New Roman" w:hAnsi="Times New Roman"/>
          <w:sz w:val="24"/>
          <w:szCs w:val="24"/>
        </w:rPr>
        <w:t>nformatycznej:</w:t>
      </w:r>
    </w:p>
    <w:p w14:paraId="3A67375B" w14:textId="77777777" w:rsidR="000023C9" w:rsidRPr="00B74A12" w:rsidRDefault="000023C9" w:rsidP="009E1781">
      <w:pPr>
        <w:pStyle w:val="Akapitzlist"/>
        <w:numPr>
          <w:ilvl w:val="0"/>
          <w:numId w:val="33"/>
        </w:numPr>
        <w:spacing w:line="240" w:lineRule="auto"/>
        <w:jc w:val="both"/>
        <w:rPr>
          <w:rFonts w:ascii="Times New Roman" w:hAnsi="Times New Roman"/>
          <w:sz w:val="24"/>
          <w:szCs w:val="24"/>
        </w:rPr>
      </w:pPr>
      <w:r>
        <w:rPr>
          <w:rFonts w:ascii="Times New Roman" w:hAnsi="Times New Roman"/>
          <w:sz w:val="24"/>
          <w:szCs w:val="24"/>
        </w:rPr>
        <w:t>u</w:t>
      </w:r>
      <w:r w:rsidRPr="00632F68">
        <w:rPr>
          <w:rFonts w:ascii="Times New Roman" w:hAnsi="Times New Roman"/>
          <w:sz w:val="24"/>
          <w:szCs w:val="24"/>
        </w:rPr>
        <w:t xml:space="preserve">ruchomiono infrastrukturę pozwalającą na przystąpienie do centralnego systemu ostrzegania o zagrożeniach dotyczących cyberbezpieczeństwa. </w:t>
      </w:r>
      <w:r>
        <w:rPr>
          <w:rFonts w:ascii="Times New Roman" w:hAnsi="Times New Roman"/>
          <w:sz w:val="24"/>
          <w:szCs w:val="24"/>
        </w:rPr>
        <w:t xml:space="preserve">Uczestnictwo w systemie S46 </w:t>
      </w:r>
      <w:r w:rsidRPr="00B74A12">
        <w:rPr>
          <w:rFonts w:ascii="Times New Roman" w:hAnsi="Times New Roman"/>
          <w:sz w:val="24"/>
          <w:szCs w:val="24"/>
        </w:rPr>
        <w:t xml:space="preserve">wzmacnia bezpieczeństwo poprzez obsługę zgłaszanych incydentów, wymianę informacji i współpracę pomiędzy jego uczestnikami. W ramach tego systemu </w:t>
      </w:r>
      <w:r>
        <w:rPr>
          <w:rFonts w:ascii="Times New Roman" w:hAnsi="Times New Roman"/>
          <w:sz w:val="24"/>
          <w:szCs w:val="24"/>
        </w:rPr>
        <w:t xml:space="preserve">Gmina </w:t>
      </w:r>
      <w:r w:rsidRPr="00B74A12">
        <w:rPr>
          <w:rFonts w:ascii="Times New Roman" w:hAnsi="Times New Roman"/>
          <w:sz w:val="24"/>
          <w:szCs w:val="24"/>
        </w:rPr>
        <w:t>otr</w:t>
      </w:r>
      <w:r>
        <w:rPr>
          <w:rFonts w:ascii="Times New Roman" w:hAnsi="Times New Roman"/>
          <w:sz w:val="24"/>
          <w:szCs w:val="24"/>
        </w:rPr>
        <w:t>zymuje</w:t>
      </w:r>
      <w:r w:rsidRPr="00B74A12">
        <w:rPr>
          <w:rFonts w:ascii="Times New Roman" w:hAnsi="Times New Roman"/>
          <w:sz w:val="24"/>
          <w:szCs w:val="24"/>
        </w:rPr>
        <w:t xml:space="preserve"> na bieżąco ostrzeżenia dotyczące aktualnych zagrożeń oraz raporty miesięczne przyg</w:t>
      </w:r>
      <w:r w:rsidR="00EC6D11">
        <w:rPr>
          <w:rFonts w:ascii="Times New Roman" w:hAnsi="Times New Roman"/>
          <w:sz w:val="24"/>
          <w:szCs w:val="24"/>
        </w:rPr>
        <w:t>otowywane przez CSIRT NASK dla p</w:t>
      </w:r>
      <w:r w:rsidRPr="00B74A12">
        <w:rPr>
          <w:rFonts w:ascii="Times New Roman" w:hAnsi="Times New Roman"/>
          <w:sz w:val="24"/>
          <w:szCs w:val="24"/>
        </w:rPr>
        <w:t xml:space="preserve">odmiotów uczestniczących </w:t>
      </w:r>
      <w:r w:rsidR="00EC6D11">
        <w:rPr>
          <w:rFonts w:ascii="Times New Roman" w:hAnsi="Times New Roman"/>
          <w:sz w:val="24"/>
          <w:szCs w:val="24"/>
        </w:rPr>
        <w:br/>
      </w:r>
      <w:r w:rsidRPr="00B74A12">
        <w:rPr>
          <w:rFonts w:ascii="Times New Roman" w:hAnsi="Times New Roman"/>
          <w:sz w:val="24"/>
          <w:szCs w:val="24"/>
        </w:rPr>
        <w:t>w systemie S46,</w:t>
      </w:r>
    </w:p>
    <w:p w14:paraId="24C3755A" w14:textId="77777777" w:rsidR="000023C9" w:rsidRPr="00B74A12" w:rsidRDefault="000023C9" w:rsidP="009E1781">
      <w:pPr>
        <w:pStyle w:val="Akapitzlist"/>
        <w:numPr>
          <w:ilvl w:val="0"/>
          <w:numId w:val="33"/>
        </w:numPr>
        <w:spacing w:line="240" w:lineRule="auto"/>
        <w:jc w:val="both"/>
        <w:rPr>
          <w:rFonts w:ascii="Times New Roman" w:hAnsi="Times New Roman"/>
          <w:sz w:val="24"/>
          <w:szCs w:val="24"/>
        </w:rPr>
      </w:pPr>
      <w:r>
        <w:rPr>
          <w:rFonts w:ascii="Times New Roman" w:hAnsi="Times New Roman"/>
          <w:sz w:val="24"/>
          <w:szCs w:val="24"/>
        </w:rPr>
        <w:t>w</w:t>
      </w:r>
      <w:r w:rsidRPr="00B74A12">
        <w:rPr>
          <w:rFonts w:ascii="Times New Roman" w:hAnsi="Times New Roman"/>
          <w:sz w:val="24"/>
          <w:szCs w:val="24"/>
        </w:rPr>
        <w:t xml:space="preserve">spółpraca z Zespołem Reagowania na Cyberzagrożenia (CERT). W wyniku współpracy z </w:t>
      </w:r>
      <w:r w:rsidRPr="00B74A12">
        <w:rPr>
          <w:rFonts w:ascii="Times New Roman" w:eastAsia="Times New Roman" w:hAnsi="Times New Roman"/>
          <w:sz w:val="24"/>
          <w:szCs w:val="24"/>
          <w:lang w:eastAsia="pl-PL"/>
        </w:rPr>
        <w:t xml:space="preserve"> CERT przeprowadzane są testy podatności na cyberataki domen internetowych obsługiwanych przez jednostki Gminy Miasta Toruń. Na podstawie otrzymywanych raportów  wprowadzane  są  poprawki mające podnieść ich odporność na zagrożenia,</w:t>
      </w:r>
    </w:p>
    <w:p w14:paraId="7979C89F" w14:textId="77777777" w:rsidR="000023C9" w:rsidRPr="00B74A12" w:rsidRDefault="000023C9" w:rsidP="009E1781">
      <w:pPr>
        <w:pStyle w:val="Akapitzlist"/>
        <w:numPr>
          <w:ilvl w:val="0"/>
          <w:numId w:val="33"/>
        </w:num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w</w:t>
      </w:r>
      <w:r w:rsidRPr="00B74A12">
        <w:rPr>
          <w:rFonts w:ascii="Times New Roman" w:eastAsia="Times New Roman" w:hAnsi="Times New Roman"/>
          <w:sz w:val="24"/>
          <w:szCs w:val="24"/>
          <w:lang w:eastAsia="pl-PL"/>
        </w:rPr>
        <w:t xml:space="preserve">ymiana komputerów na stanowiskach pracowników celem utrzymania zgodności z najnowszymi systemami operacyjnymi otrzymującymi wsparcie </w:t>
      </w:r>
      <w:r w:rsidRPr="00B74A12">
        <w:rPr>
          <w:rFonts w:ascii="Times New Roman" w:eastAsia="Times New Roman" w:hAnsi="Times New Roman"/>
          <w:sz w:val="24"/>
          <w:szCs w:val="24"/>
          <w:lang w:eastAsia="pl-PL"/>
        </w:rPr>
        <w:lastRenderedPageBreak/>
        <w:t xml:space="preserve">producenta w zakresie bezpieczeństwa. W 2023 r. zakupiono 60 nowych zestawów komputerowych, </w:t>
      </w:r>
    </w:p>
    <w:p w14:paraId="50126E2D" w14:textId="77777777" w:rsidR="000023C9" w:rsidRPr="00B74A12" w:rsidRDefault="000023C9" w:rsidP="009E1781">
      <w:pPr>
        <w:pStyle w:val="Akapitzlist"/>
        <w:numPr>
          <w:ilvl w:val="0"/>
          <w:numId w:val="33"/>
        </w:num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r</w:t>
      </w:r>
      <w:r w:rsidRPr="00B74A12">
        <w:rPr>
          <w:rFonts w:ascii="Times New Roman" w:eastAsia="Times New Roman" w:hAnsi="Times New Roman"/>
          <w:sz w:val="24"/>
          <w:szCs w:val="24"/>
          <w:lang w:eastAsia="pl-PL"/>
        </w:rPr>
        <w:t>ozbudowa systemu ochrony przed wyciekiem danych na urządzeniach końcowych w zakresie nadzoru i weryfikacji przesyłanych da</w:t>
      </w:r>
      <w:r>
        <w:rPr>
          <w:rFonts w:ascii="Times New Roman" w:eastAsia="Times New Roman" w:hAnsi="Times New Roman"/>
          <w:sz w:val="24"/>
          <w:szCs w:val="24"/>
          <w:lang w:eastAsia="pl-PL"/>
        </w:rPr>
        <w:t>nych zawierających dane osobowe.</w:t>
      </w:r>
    </w:p>
    <w:p w14:paraId="6E199C45" w14:textId="77777777" w:rsidR="000023C9" w:rsidRPr="00B74A12" w:rsidRDefault="000023C9" w:rsidP="009E1781">
      <w:pPr>
        <w:pStyle w:val="Akapitzlist"/>
        <w:numPr>
          <w:ilvl w:val="0"/>
          <w:numId w:val="32"/>
        </w:numPr>
        <w:spacing w:line="240" w:lineRule="auto"/>
        <w:jc w:val="both"/>
        <w:rPr>
          <w:rFonts w:ascii="Times New Roman" w:hAnsi="Times New Roman"/>
          <w:sz w:val="24"/>
          <w:szCs w:val="24"/>
        </w:rPr>
      </w:pPr>
      <w:r w:rsidRPr="00B74A12">
        <w:rPr>
          <w:rFonts w:ascii="Times New Roman" w:hAnsi="Times New Roman"/>
          <w:sz w:val="24"/>
          <w:szCs w:val="24"/>
        </w:rPr>
        <w:t xml:space="preserve">Dokonano zakupu funkcjonalności do systemu Otago mającego na celu obsługę </w:t>
      </w:r>
      <w:r w:rsidR="00EC6D11">
        <w:rPr>
          <w:rFonts w:ascii="Times New Roman" w:hAnsi="Times New Roman"/>
          <w:sz w:val="24"/>
          <w:szCs w:val="24"/>
        </w:rPr>
        <w:br/>
      </w:r>
      <w:r w:rsidRPr="00B74A12">
        <w:rPr>
          <w:rFonts w:ascii="Times New Roman" w:hAnsi="Times New Roman"/>
          <w:sz w:val="24"/>
          <w:szCs w:val="24"/>
        </w:rPr>
        <w:t xml:space="preserve">e-doręczeń, dokonano również czynności związanych z pozyskaniem adresu do </w:t>
      </w:r>
      <w:r w:rsidR="00EC6D11">
        <w:rPr>
          <w:rFonts w:ascii="Times New Roman" w:hAnsi="Times New Roman"/>
          <w:sz w:val="24"/>
          <w:szCs w:val="24"/>
        </w:rPr>
        <w:br/>
      </w:r>
      <w:r w:rsidRPr="00B74A12">
        <w:rPr>
          <w:rFonts w:ascii="Times New Roman" w:hAnsi="Times New Roman"/>
          <w:sz w:val="24"/>
          <w:szCs w:val="24"/>
        </w:rPr>
        <w:t>e</w:t>
      </w:r>
      <w:r w:rsidR="00EC6D11">
        <w:rPr>
          <w:rFonts w:ascii="Times New Roman" w:hAnsi="Times New Roman"/>
          <w:sz w:val="24"/>
          <w:szCs w:val="24"/>
        </w:rPr>
        <w:t>-</w:t>
      </w:r>
      <w:r w:rsidRPr="00B74A12">
        <w:rPr>
          <w:rFonts w:ascii="Times New Roman" w:hAnsi="Times New Roman"/>
          <w:sz w:val="24"/>
          <w:szCs w:val="24"/>
        </w:rPr>
        <w:t xml:space="preserve">doręczeń </w:t>
      </w:r>
    </w:p>
    <w:p w14:paraId="678D00CB" w14:textId="77777777" w:rsidR="000023C9" w:rsidRPr="00EC6D11" w:rsidRDefault="000023C9" w:rsidP="00EC6D11">
      <w:pPr>
        <w:spacing w:line="240" w:lineRule="auto"/>
        <w:rPr>
          <w:i/>
        </w:rPr>
      </w:pPr>
      <w:r w:rsidRPr="00EC6D11">
        <w:rPr>
          <w:i/>
        </w:rPr>
        <w:t>Budowa systemu WiFi na obiekcie Motoarena Toruń</w:t>
      </w:r>
    </w:p>
    <w:p w14:paraId="27646428" w14:textId="77777777" w:rsidR="000023C9" w:rsidRPr="00EC6D11" w:rsidRDefault="000023C9" w:rsidP="00EC6D11">
      <w:pPr>
        <w:spacing w:line="240" w:lineRule="auto"/>
        <w:jc w:val="both"/>
      </w:pPr>
      <w:r w:rsidRPr="00EC6D11">
        <w:t>W ramach zadania zrealizowano 15 punktów WiFi umożliwiających jednoczesne podłączenie od 1.200 do 1.500 użytkowników. W ramach podpisanej umowy, Wykonawca zapewnia łącze internetowe o parametrach 100/100 Mb/s przez okres 24 miesięcy wraz ze zwiększeniem tej przepustowości do 2000/1000 Mb/s w trakcie zaplanowanych imprez sportowych.</w:t>
      </w:r>
    </w:p>
    <w:p w14:paraId="51632866" w14:textId="77777777" w:rsidR="000023C9" w:rsidRPr="00EC6D11" w:rsidRDefault="00EC6D11" w:rsidP="00EC6D11">
      <w:pPr>
        <w:spacing w:line="240" w:lineRule="auto"/>
        <w:jc w:val="both"/>
        <w:rPr>
          <w:i/>
        </w:rPr>
      </w:pPr>
      <w:r>
        <w:rPr>
          <w:i/>
        </w:rPr>
        <w:t xml:space="preserve">Rozbudowa sieci </w:t>
      </w:r>
      <w:r w:rsidR="000023C9" w:rsidRPr="00EC6D11">
        <w:rPr>
          <w:i/>
        </w:rPr>
        <w:t>światłowodowej poprzez domknięcie pętli między ul. Łó</w:t>
      </w:r>
      <w:r w:rsidRPr="00EC6D11">
        <w:rPr>
          <w:i/>
        </w:rPr>
        <w:t xml:space="preserve">dzką 12 </w:t>
      </w:r>
      <w:r w:rsidRPr="00EC6D11">
        <w:rPr>
          <w:i/>
        </w:rPr>
        <w:br/>
        <w:t>a budynkiem Dworca PKP</w:t>
      </w:r>
    </w:p>
    <w:p w14:paraId="6411B109" w14:textId="77777777" w:rsidR="000023C9" w:rsidRPr="00EC6D11" w:rsidRDefault="000023C9" w:rsidP="00EC6D11">
      <w:pPr>
        <w:spacing w:line="240" w:lineRule="auto"/>
        <w:jc w:val="both"/>
      </w:pPr>
      <w:r w:rsidRPr="00EC6D11">
        <w:t>Zrealizowana inwestycja poskutkowała radykalnym zwiększeniem bezpieczeństwa istniejącej sieci ze względu na zapewnienie kolejnego łącznika lewobrzeżnej z prawobrzeżną częścią sieci IP/MPLS GMT.</w:t>
      </w:r>
    </w:p>
    <w:p w14:paraId="15C19A43" w14:textId="77777777" w:rsidR="000023C9" w:rsidRPr="00AE22D6" w:rsidRDefault="000023C9" w:rsidP="000023C9"/>
    <w:p w14:paraId="3F47B6B6" w14:textId="77777777" w:rsidR="000023C9" w:rsidRPr="004670F2" w:rsidRDefault="000023C9" w:rsidP="000023C9">
      <w:pPr>
        <w:pStyle w:val="Nagwek1"/>
        <w:numPr>
          <w:ilvl w:val="0"/>
          <w:numId w:val="0"/>
        </w:numPr>
        <w:spacing w:line="240" w:lineRule="auto"/>
        <w:ind w:left="432" w:hanging="432"/>
        <w:rPr>
          <w:color w:val="0070C0"/>
          <w:lang w:val="pl-PL"/>
        </w:rPr>
      </w:pPr>
      <w:bookmarkStart w:id="91" w:name="__RefHeading__32058_2082197896"/>
      <w:bookmarkStart w:id="92" w:name="_Toc69477752"/>
      <w:bookmarkStart w:id="93" w:name="_Toc69372300"/>
      <w:bookmarkEnd w:id="91"/>
      <w:r>
        <w:rPr>
          <w:color w:val="0070C0"/>
          <w:lang w:val="pl-PL"/>
        </w:rPr>
        <w:t>XVIII. REWITALIZACJA I ROZWÓJ MIASTA</w:t>
      </w:r>
      <w:bookmarkStart w:id="94" w:name="__RefHeading__32060_2082197896"/>
      <w:bookmarkEnd w:id="92"/>
      <w:bookmarkEnd w:id="93"/>
      <w:bookmarkEnd w:id="94"/>
    </w:p>
    <w:p w14:paraId="3D392AB3" w14:textId="77777777" w:rsidR="000023C9" w:rsidRPr="0060637C" w:rsidRDefault="000023C9" w:rsidP="000023C9">
      <w:pPr>
        <w:pStyle w:val="Nagwek2"/>
        <w:numPr>
          <w:ilvl w:val="0"/>
          <w:numId w:val="0"/>
        </w:numPr>
        <w:spacing w:before="0" w:after="0" w:line="240" w:lineRule="auto"/>
        <w:rPr>
          <w:rFonts w:ascii="Times New Roman" w:hAnsi="Times New Roman" w:cs="Times New Roman"/>
          <w:color w:val="0070C0"/>
          <w:sz w:val="24"/>
          <w:szCs w:val="24"/>
          <w:lang w:val="pl-PL"/>
        </w:rPr>
      </w:pPr>
      <w:r w:rsidRPr="00057742">
        <w:rPr>
          <w:rFonts w:ascii="Times New Roman" w:hAnsi="Times New Roman" w:cs="Times New Roman"/>
          <w:color w:val="0070C0"/>
          <w:sz w:val="24"/>
          <w:szCs w:val="24"/>
          <w:lang w:val="pl-PL"/>
        </w:rPr>
        <w:t>Program rewitalizacji</w:t>
      </w:r>
    </w:p>
    <w:p w14:paraId="5527F2E9" w14:textId="77777777" w:rsidR="000023C9" w:rsidRPr="002051B1" w:rsidRDefault="000023C9" w:rsidP="000023C9">
      <w:pPr>
        <w:pStyle w:val="Nagwek2"/>
        <w:numPr>
          <w:ilvl w:val="0"/>
          <w:numId w:val="0"/>
        </w:numPr>
        <w:spacing w:before="0" w:after="0" w:line="240" w:lineRule="auto"/>
        <w:ind w:left="576" w:hanging="576"/>
        <w:rPr>
          <w:rFonts w:ascii="Times New Roman" w:hAnsi="Times New Roman" w:cs="Times New Roman"/>
          <w:i w:val="0"/>
          <w:iCs w:val="0"/>
          <w:sz w:val="24"/>
          <w:szCs w:val="24"/>
          <w:lang w:val="pl-PL"/>
        </w:rPr>
      </w:pPr>
      <w:r>
        <w:rPr>
          <w:rFonts w:ascii="Times New Roman" w:hAnsi="Times New Roman" w:cs="Times New Roman"/>
          <w:i w:val="0"/>
          <w:iCs w:val="0"/>
          <w:sz w:val="24"/>
          <w:szCs w:val="24"/>
          <w:lang w:val="pl-PL"/>
        </w:rPr>
        <w:t>1. Gminny p</w:t>
      </w:r>
      <w:r w:rsidRPr="002051B1">
        <w:rPr>
          <w:rFonts w:ascii="Times New Roman" w:hAnsi="Times New Roman" w:cs="Times New Roman"/>
          <w:i w:val="0"/>
          <w:iCs w:val="0"/>
          <w:sz w:val="24"/>
          <w:szCs w:val="24"/>
          <w:lang w:val="pl-PL"/>
        </w:rPr>
        <w:t>rogram rewitalizacji</w:t>
      </w:r>
    </w:p>
    <w:p w14:paraId="789EC555" w14:textId="77777777" w:rsidR="000023C9" w:rsidRPr="00B74A12" w:rsidRDefault="000023C9" w:rsidP="000023C9">
      <w:pPr>
        <w:pStyle w:val="Bezodstpw1"/>
        <w:spacing w:line="240" w:lineRule="auto"/>
        <w:ind w:firstLine="709"/>
        <w:jc w:val="both"/>
        <w:rPr>
          <w:rFonts w:ascii="Times New Roman" w:hAnsi="Times New Roman"/>
          <w:sz w:val="24"/>
          <w:szCs w:val="24"/>
        </w:rPr>
      </w:pPr>
      <w:r w:rsidRPr="00B74A12">
        <w:rPr>
          <w:rFonts w:ascii="Times New Roman" w:hAnsi="Times New Roman"/>
          <w:sz w:val="24"/>
          <w:szCs w:val="24"/>
        </w:rPr>
        <w:t xml:space="preserve">W 2023 r. kontynuowano realizację Gminnego Programu Rewitalizacji </w:t>
      </w:r>
      <w:r w:rsidR="007B3C09">
        <w:rPr>
          <w:rFonts w:ascii="Times New Roman" w:hAnsi="Times New Roman"/>
          <w:sz w:val="24"/>
          <w:szCs w:val="24"/>
        </w:rPr>
        <w:br/>
      </w:r>
      <w:r w:rsidRPr="00B74A12">
        <w:rPr>
          <w:rFonts w:ascii="Times New Roman" w:hAnsi="Times New Roman"/>
          <w:sz w:val="24"/>
          <w:szCs w:val="24"/>
        </w:rPr>
        <w:t>pn. „</w:t>
      </w:r>
      <w:r w:rsidRPr="00B74A12">
        <w:rPr>
          <w:rFonts w:ascii="Times New Roman" w:hAnsi="Times New Roman"/>
          <w:b/>
          <w:sz w:val="24"/>
          <w:szCs w:val="24"/>
        </w:rPr>
        <w:t xml:space="preserve">Programu rewitalizacji Torunia do roku 2023” </w:t>
      </w:r>
      <w:r w:rsidRPr="00B74A12">
        <w:rPr>
          <w:rFonts w:ascii="Times New Roman" w:hAnsi="Times New Roman"/>
          <w:sz w:val="24"/>
          <w:szCs w:val="24"/>
        </w:rPr>
        <w:t>(GPR-T), przyjętego uchwałą RMT 922/18 z dnia 6 września 2018 r., zaktualizowanego uchwałą nr 346/20 RMT z 27 lutego 2020 r., w którym ujęto przedsięwzięcia i projekty mające na celu wyprowadzenie z kryzysu terenów zdegradowanych. Określony dla Torunia obszar rewitalizacji podzielony został na trzy podobszary: Bydgoskie Przedmieście, Podgórz i Stare Miasto. Środki na realizację z</w:t>
      </w:r>
      <w:r>
        <w:rPr>
          <w:rFonts w:ascii="Times New Roman" w:hAnsi="Times New Roman"/>
          <w:sz w:val="24"/>
          <w:szCs w:val="24"/>
        </w:rPr>
        <w:t>adań wpisanych do GPR-T pochodziły</w:t>
      </w:r>
      <w:r w:rsidRPr="00B74A12">
        <w:rPr>
          <w:rFonts w:ascii="Times New Roman" w:hAnsi="Times New Roman"/>
          <w:sz w:val="24"/>
          <w:szCs w:val="24"/>
        </w:rPr>
        <w:t xml:space="preserve"> głównie z Unii Europejskiej w ramach ZIT Regionalnego Programu Operacyjnego Województwa Kujawsko-Pomorskiego na lata 2014–2020. Dla Torunia przewidziano alokację w wysokości ok. 28 mln zł. Realizatorami poszczególnych projektów są: Gmina, wspólnoty mieszkaniowe, spółdzielnia mieszkaniowa, organizacje pozarządowe, jednostki podległe gminie (m.in. szkoły, Miejski Ośrodek Pomocy Rodzinie, Ogród Zo</w:t>
      </w:r>
      <w:r w:rsidR="00C35E2C">
        <w:rPr>
          <w:rFonts w:ascii="Times New Roman" w:hAnsi="Times New Roman"/>
          <w:sz w:val="24"/>
          <w:szCs w:val="24"/>
        </w:rPr>
        <w:t xml:space="preserve">obotaniczny). Realizację GPR-T </w:t>
      </w:r>
      <w:r w:rsidRPr="00B74A12">
        <w:rPr>
          <w:rFonts w:ascii="Times New Roman" w:hAnsi="Times New Roman"/>
          <w:sz w:val="24"/>
          <w:szCs w:val="24"/>
        </w:rPr>
        <w:t>zadań inwestycyjnych zakończo</w:t>
      </w:r>
      <w:r w:rsidR="00C35E2C">
        <w:rPr>
          <w:rFonts w:ascii="Times New Roman" w:hAnsi="Times New Roman"/>
          <w:sz w:val="24"/>
          <w:szCs w:val="24"/>
        </w:rPr>
        <w:t xml:space="preserve">no na k. </w:t>
      </w:r>
      <w:r>
        <w:rPr>
          <w:rFonts w:ascii="Times New Roman" w:hAnsi="Times New Roman"/>
          <w:sz w:val="24"/>
          <w:szCs w:val="24"/>
        </w:rPr>
        <w:t xml:space="preserve">2023 r. </w:t>
      </w:r>
      <w:r w:rsidR="00C35E2C">
        <w:rPr>
          <w:rFonts w:ascii="Times New Roman" w:hAnsi="Times New Roman"/>
          <w:sz w:val="24"/>
          <w:szCs w:val="24"/>
        </w:rPr>
        <w:br/>
      </w:r>
      <w:r>
        <w:rPr>
          <w:rFonts w:ascii="Times New Roman" w:hAnsi="Times New Roman"/>
          <w:sz w:val="24"/>
          <w:szCs w:val="24"/>
        </w:rPr>
        <w:t xml:space="preserve">Z wykonania </w:t>
      </w:r>
      <w:r w:rsidRPr="00B74A12">
        <w:rPr>
          <w:rFonts w:ascii="Times New Roman" w:hAnsi="Times New Roman"/>
          <w:sz w:val="24"/>
          <w:szCs w:val="24"/>
        </w:rPr>
        <w:t>programu sporządzono „Ocenę aktualności i stopnia realizacji G</w:t>
      </w:r>
      <w:r>
        <w:rPr>
          <w:rFonts w:ascii="Times New Roman" w:hAnsi="Times New Roman"/>
          <w:sz w:val="24"/>
          <w:szCs w:val="24"/>
        </w:rPr>
        <w:t>minnego programu rewitalizacji p</w:t>
      </w:r>
      <w:r w:rsidRPr="00B74A12">
        <w:rPr>
          <w:rFonts w:ascii="Times New Roman" w:hAnsi="Times New Roman"/>
          <w:sz w:val="24"/>
          <w:szCs w:val="24"/>
        </w:rPr>
        <w:t xml:space="preserve">n. Program rewitalizacji Torunia do roku 2023”. Spośród </w:t>
      </w:r>
      <w:r w:rsidR="00C35E2C">
        <w:rPr>
          <w:rFonts w:ascii="Times New Roman" w:hAnsi="Times New Roman"/>
          <w:sz w:val="24"/>
          <w:szCs w:val="24"/>
        </w:rPr>
        <w:br/>
      </w:r>
      <w:r w:rsidRPr="00B74A12">
        <w:rPr>
          <w:rFonts w:ascii="Times New Roman" w:hAnsi="Times New Roman"/>
          <w:sz w:val="24"/>
          <w:szCs w:val="24"/>
        </w:rPr>
        <w:t xml:space="preserve">65 projektów, 57 zostało zakończonych (co stanowi 87,69% poziomu realizacji Programu), </w:t>
      </w:r>
      <w:r w:rsidR="00C35E2C">
        <w:rPr>
          <w:rFonts w:ascii="Times New Roman" w:hAnsi="Times New Roman"/>
          <w:sz w:val="24"/>
          <w:szCs w:val="24"/>
        </w:rPr>
        <w:br/>
      </w:r>
      <w:r w:rsidRPr="00B74A12">
        <w:rPr>
          <w:rFonts w:ascii="Times New Roman" w:hAnsi="Times New Roman"/>
          <w:sz w:val="24"/>
          <w:szCs w:val="24"/>
        </w:rPr>
        <w:t xml:space="preserve">8 projektów nie było realizowanych. Gmina zobowiązana jest co kwartał przekazywać do Urzędu Marszałkowskiego Województwa Kujawsko – Pomorskiego „Sprawozdanie </w:t>
      </w:r>
      <w:r w:rsidR="00C35E2C">
        <w:rPr>
          <w:rFonts w:ascii="Times New Roman" w:hAnsi="Times New Roman"/>
          <w:sz w:val="24"/>
          <w:szCs w:val="24"/>
        </w:rPr>
        <w:br/>
      </w:r>
      <w:r w:rsidRPr="00B74A12">
        <w:rPr>
          <w:rFonts w:ascii="Times New Roman" w:hAnsi="Times New Roman"/>
          <w:sz w:val="24"/>
          <w:szCs w:val="24"/>
        </w:rPr>
        <w:t>z realizacji przedsięwzięć dofinansowanych ze środków RPO WK-P 2014–2020 i innych, ujętych w gminnym programie rewitalizacji”. W 2023 r. przekazano 4 takie sprawozdania.</w:t>
      </w:r>
    </w:p>
    <w:p w14:paraId="7E055545" w14:textId="77777777" w:rsidR="000023C9" w:rsidRPr="008B046A" w:rsidRDefault="000023C9" w:rsidP="000023C9">
      <w:pPr>
        <w:pStyle w:val="metryka"/>
        <w:spacing w:before="0" w:beforeAutospacing="0" w:after="0" w:afterAutospacing="0"/>
        <w:ind w:firstLine="708"/>
        <w:jc w:val="both"/>
        <w:rPr>
          <w:shd w:val="clear" w:color="auto" w:fill="FFFFFF"/>
        </w:rPr>
      </w:pPr>
      <w:r w:rsidRPr="009519A4">
        <w:t>Ponadto</w:t>
      </w:r>
      <w:r w:rsidRPr="008B046A">
        <w:t>, biorąc pod uwagę, że w 2023 GPR-T przestanie obowiązywać, rozpoczęto prace nad  Gminnym Programu Rewitalizacji do roku 2027</w:t>
      </w:r>
      <w:r>
        <w:t xml:space="preserve">, zgodnie z zapisami ustawy z dnia 9 października 2015 r. o rewitalizacji. </w:t>
      </w:r>
      <w:r w:rsidRPr="008B046A">
        <w:t xml:space="preserve"> Uchwałą nr 1065/23 Rady Miasta Torunia  z dnia </w:t>
      </w:r>
      <w:r w:rsidR="00C35E2C">
        <w:br/>
      </w:r>
      <w:r w:rsidRPr="008B046A">
        <w:t>20 kwietnia 2023 r. wyznaczono obszar zdegradowany i obszar rewitali</w:t>
      </w:r>
      <w:r w:rsidR="00C35E2C">
        <w:t xml:space="preserve">zacji na terenie miasta Torunia </w:t>
      </w:r>
      <w:r w:rsidRPr="008B046A">
        <w:t>(obszar zdegradowany: Mokre Przedmieście, Bielawy i Grębocin, Jakubskie Przedmieście, obszar rewitalizacji: Stare Mi</w:t>
      </w:r>
      <w:r w:rsidR="00C35E2C">
        <w:t>asto, Bydgoskie Przedmieście). U</w:t>
      </w:r>
      <w:r w:rsidRPr="008B046A">
        <w:t xml:space="preserve">chwałą nr 1116/23 Rady Miasta Torunia z dnia 6 lipca 2023 r. </w:t>
      </w:r>
      <w:r w:rsidRPr="008B046A">
        <w:rPr>
          <w:shd w:val="clear" w:color="auto" w:fill="FFFFFF"/>
        </w:rPr>
        <w:t>przystąpiono do sporządzenia Gminnego Programu Rewitalizacji pn. "Program Rewitalizacji Torunia do roku 2027". Firma Lider Projekt</w:t>
      </w:r>
      <w:r>
        <w:rPr>
          <w:shd w:val="clear" w:color="auto" w:fill="FFFFFF"/>
        </w:rPr>
        <w:t>,</w:t>
      </w:r>
      <w:r w:rsidRPr="008B046A">
        <w:rPr>
          <w:shd w:val="clear" w:color="auto" w:fill="FFFFFF"/>
        </w:rPr>
        <w:t xml:space="preserve"> z którą gmina </w:t>
      </w:r>
      <w:r w:rsidRPr="008B046A">
        <w:t xml:space="preserve">podpisała umowę na opracowanie nowego gminnego programu </w:t>
      </w:r>
      <w:r w:rsidRPr="008B046A">
        <w:lastRenderedPageBreak/>
        <w:t>rewitalizacji</w:t>
      </w:r>
      <w:r w:rsidRPr="008B046A">
        <w:rPr>
          <w:shd w:val="clear" w:color="auto" w:fill="FFFFFF"/>
        </w:rPr>
        <w:t xml:space="preserve"> do roku 2027</w:t>
      </w:r>
      <w:r w:rsidR="00C35E2C">
        <w:rPr>
          <w:shd w:val="clear" w:color="auto" w:fill="FFFFFF"/>
        </w:rPr>
        <w:t>,</w:t>
      </w:r>
      <w:r w:rsidRPr="008B046A">
        <w:rPr>
          <w:shd w:val="clear" w:color="auto" w:fill="FFFFFF"/>
        </w:rPr>
        <w:t xml:space="preserve"> przeprowadziła szczegółową diagnozę obszaru rewitalizacji na bazie danych statystycznych, źródeł internetowych, badań ankietowych oraz indywidualnych wywiadów pogłębionych wśród mieszkańców. Diagnoza dotyczyła strefy społecznej, gospodarczej, przestrzenno-funkcjonalnej, technicznej i środowiskowej. Na podstawie zd</w:t>
      </w:r>
      <w:r w:rsidR="00C35E2C">
        <w:rPr>
          <w:shd w:val="clear" w:color="auto" w:fill="FFFFFF"/>
        </w:rPr>
        <w:t>iagnozowanych potrzeb rozwojowych</w:t>
      </w:r>
      <w:r w:rsidRPr="008B046A">
        <w:rPr>
          <w:shd w:val="clear" w:color="auto" w:fill="FFFFFF"/>
        </w:rPr>
        <w:t xml:space="preserve"> obszaru rewitalizacji określono cele rewitalizacji </w:t>
      </w:r>
      <w:r w:rsidR="00C35E2C">
        <w:rPr>
          <w:shd w:val="clear" w:color="auto" w:fill="FFFFFF"/>
        </w:rPr>
        <w:br/>
      </w:r>
      <w:r w:rsidRPr="008B046A">
        <w:rPr>
          <w:shd w:val="clear" w:color="auto" w:fill="FFFFFF"/>
        </w:rPr>
        <w:t>i odpowiadające im kierunki działań</w:t>
      </w:r>
      <w:r>
        <w:rPr>
          <w:shd w:val="clear" w:color="auto" w:fill="FFFFFF"/>
        </w:rPr>
        <w:t xml:space="preserve">. W odpowiedzi na diagnozę </w:t>
      </w:r>
      <w:r w:rsidRPr="008B046A">
        <w:rPr>
          <w:shd w:val="clear" w:color="auto" w:fill="FFFFFF"/>
        </w:rPr>
        <w:t xml:space="preserve">przygotowano </w:t>
      </w:r>
      <w:r w:rsidR="00C35E2C">
        <w:rPr>
          <w:shd w:val="clear" w:color="auto" w:fill="FFFFFF"/>
        </w:rPr>
        <w:br/>
      </w:r>
      <w:r w:rsidRPr="008B046A">
        <w:rPr>
          <w:shd w:val="clear" w:color="auto" w:fill="FFFFFF"/>
        </w:rPr>
        <w:t xml:space="preserve">126 przedsięwzięć rewitalizacyjnych. </w:t>
      </w:r>
    </w:p>
    <w:p w14:paraId="2DA540F6" w14:textId="77777777" w:rsidR="000023C9" w:rsidRDefault="000023C9" w:rsidP="000023C9">
      <w:pPr>
        <w:pStyle w:val="metryka"/>
        <w:spacing w:before="0" w:beforeAutospacing="0" w:after="0" w:afterAutospacing="0"/>
        <w:ind w:firstLine="360"/>
        <w:jc w:val="both"/>
        <w:rPr>
          <w:shd w:val="clear" w:color="auto" w:fill="FFFFFF"/>
        </w:rPr>
      </w:pPr>
      <w:r w:rsidRPr="008B046A">
        <w:rPr>
          <w:shd w:val="clear" w:color="auto" w:fill="FFFFFF"/>
        </w:rPr>
        <w:t>Projekt Gminnego Programu Rewitalizacji pn. "Program Rewitalizacji Torunia do roku 2027"</w:t>
      </w:r>
      <w:r w:rsidR="00C35E2C">
        <w:rPr>
          <w:shd w:val="clear" w:color="auto" w:fill="FFFFFF"/>
        </w:rPr>
        <w:t>,</w:t>
      </w:r>
      <w:r w:rsidRPr="008B046A">
        <w:rPr>
          <w:shd w:val="clear" w:color="auto" w:fill="FFFFFF"/>
        </w:rPr>
        <w:t xml:space="preserve"> </w:t>
      </w:r>
      <w:r>
        <w:rPr>
          <w:shd w:val="clear" w:color="auto" w:fill="FFFFFF"/>
        </w:rPr>
        <w:t>zawierający powyższe elementy oraz szacunkowe ramy finansowe, harmonogram realizacji oraz system monitorowania i oceny</w:t>
      </w:r>
      <w:r w:rsidR="00C35E2C">
        <w:rPr>
          <w:shd w:val="clear" w:color="auto" w:fill="FFFFFF"/>
        </w:rPr>
        <w:t>,</w:t>
      </w:r>
      <w:r>
        <w:rPr>
          <w:shd w:val="clear" w:color="auto" w:fill="FFFFFF"/>
        </w:rPr>
        <w:t xml:space="preserve"> został poddany konsultacjom społecznym </w:t>
      </w:r>
      <w:r w:rsidR="00C35E2C">
        <w:rPr>
          <w:shd w:val="clear" w:color="auto" w:fill="FFFFFF"/>
        </w:rPr>
        <w:br/>
      </w:r>
      <w:r>
        <w:rPr>
          <w:shd w:val="clear" w:color="auto" w:fill="FFFFFF"/>
        </w:rPr>
        <w:t xml:space="preserve">i opiniowaniu. Konsultacje społeczne trwały w okresie </w:t>
      </w:r>
      <w:r w:rsidRPr="00674D34">
        <w:rPr>
          <w:bCs/>
          <w:shd w:val="clear" w:color="auto" w:fill="FFFFFF"/>
        </w:rPr>
        <w:t>7 listopada – 20 grudnia 2023 r.</w:t>
      </w:r>
      <w:r w:rsidR="00C35E2C">
        <w:rPr>
          <w:bCs/>
          <w:shd w:val="clear" w:color="auto" w:fill="FFFFFF"/>
        </w:rPr>
        <w:t>,</w:t>
      </w:r>
      <w:r>
        <w:rPr>
          <w:bCs/>
          <w:shd w:val="clear" w:color="auto" w:fill="FFFFFF"/>
        </w:rPr>
        <w:t xml:space="preserve"> </w:t>
      </w:r>
      <w:r w:rsidR="00C35E2C">
        <w:rPr>
          <w:bCs/>
          <w:shd w:val="clear" w:color="auto" w:fill="FFFFFF"/>
        </w:rPr>
        <w:t xml:space="preserve"> </w:t>
      </w:r>
      <w:r w:rsidR="00C35E2C">
        <w:rPr>
          <w:bCs/>
          <w:shd w:val="clear" w:color="auto" w:fill="FFFFFF"/>
        </w:rPr>
        <w:br/>
        <w:t>z których sporządzono</w:t>
      </w:r>
      <w:r>
        <w:rPr>
          <w:bCs/>
          <w:shd w:val="clear" w:color="auto" w:fill="FFFFFF"/>
        </w:rPr>
        <w:t xml:space="preserve"> raport końcowy</w:t>
      </w:r>
      <w:r w:rsidR="00C35E2C">
        <w:rPr>
          <w:bCs/>
          <w:shd w:val="clear" w:color="auto" w:fill="FFFFFF"/>
        </w:rPr>
        <w:t xml:space="preserve"> (</w:t>
      </w:r>
      <w:r>
        <w:rPr>
          <w:bCs/>
          <w:shd w:val="clear" w:color="auto" w:fill="FFFFFF"/>
        </w:rPr>
        <w:t>informacja podsumowująca dostępna w BIP</w:t>
      </w:r>
      <w:r w:rsidR="00C35E2C">
        <w:rPr>
          <w:bCs/>
          <w:shd w:val="clear" w:color="auto" w:fill="FFFFFF"/>
        </w:rPr>
        <w:t xml:space="preserve">). </w:t>
      </w:r>
      <w:r w:rsidRPr="008B046A">
        <w:rPr>
          <w:shd w:val="clear" w:color="auto" w:fill="FFFFFF"/>
        </w:rPr>
        <w:t xml:space="preserve">Projekt </w:t>
      </w:r>
      <w:r>
        <w:rPr>
          <w:shd w:val="clear" w:color="auto" w:fill="FFFFFF"/>
        </w:rPr>
        <w:t xml:space="preserve">GPR-T </w:t>
      </w:r>
      <w:r w:rsidRPr="008B046A">
        <w:rPr>
          <w:shd w:val="clear" w:color="auto" w:fill="FFFFFF"/>
        </w:rPr>
        <w:t>do roku 2027</w:t>
      </w:r>
      <w:r>
        <w:rPr>
          <w:shd w:val="clear" w:color="auto" w:fill="FFFFFF"/>
        </w:rPr>
        <w:t xml:space="preserve"> został wysłany również do opiniowania 35 podmiotom </w:t>
      </w:r>
      <w:r w:rsidRPr="00AA7FAF">
        <w:rPr>
          <w:shd w:val="clear" w:color="auto" w:fill="FFFFFF"/>
        </w:rPr>
        <w:t>(Agencja Bezpieczeństwa Wewnętrznego, Dyrekcja Generalna Lasów Państwowych, Energa , Geolog Powiatowy, Geolog Wojewódzki, Wojewódzki Inspektor Sanitarny, Komendant Miejski Policji w Toruniu, Komitet Rewitalizacji, Krajowy Zasób Nieruchomości, Ministerstwo Zdrowia, MZD, Netia, Orange, Centralne Wojskowe Centrum Rekrutacji, p4, Polska Grupa Energetyczna, Polska Spółka Gazownictwa, Polkomel, Miejska Komisja Urbanistyczno –Architektoniczna, Regionalny Dyrektor Ochrony Środowiska, Regionalna Dyrekcja Lasów Państwowych, Nadwiślański Oddział Straży Granicznej, Państwowa Straż Pożarna, T-mobile, Toruńskie Wodociągi, Wody Polskie, Wojewódzki konserwator zabytków, Wojewoda Kujawsk</w:t>
      </w:r>
      <w:r w:rsidR="00C35E2C">
        <w:rPr>
          <w:shd w:val="clear" w:color="auto" w:fill="FFFFFF"/>
        </w:rPr>
        <w:t xml:space="preserve">o-Pomorski, </w:t>
      </w:r>
      <w:r w:rsidRPr="00AA7FAF">
        <w:rPr>
          <w:shd w:val="clear" w:color="auto" w:fill="FFFFFF"/>
        </w:rPr>
        <w:t>Kujawsko-Pomorskie Biuro Pl</w:t>
      </w:r>
      <w:r w:rsidR="00396E19">
        <w:rPr>
          <w:shd w:val="clear" w:color="auto" w:fill="FFFFFF"/>
        </w:rPr>
        <w:t xml:space="preserve">anowania Przestrzennego </w:t>
      </w:r>
      <w:r w:rsidRPr="00AA7FAF">
        <w:rPr>
          <w:shd w:val="clear" w:color="auto" w:fill="FFFFFF"/>
        </w:rPr>
        <w:t>i Regionalnego, Generalna Dyrekcja Dróg Krajowych i Autostrad, PKP Polskie Linie Kolejowe S.A, Okręgowy Urząd Górniczy, Agencja Wywiadu, Zarząd Dróg Wojewódzkich, Zarząd Wo</w:t>
      </w:r>
      <w:r>
        <w:rPr>
          <w:shd w:val="clear" w:color="auto" w:fill="FFFFFF"/>
        </w:rPr>
        <w:t xml:space="preserve">jewództwa Kujawsko-Pomorskiego). Program został przedstawiony Radzie Miasta Torunia do zatwierdzenia na początku 2024 r. (uchwała RMT nr 1624/24 z 08.02.2024 r.). </w:t>
      </w:r>
    </w:p>
    <w:p w14:paraId="37B9F1D0" w14:textId="77777777" w:rsidR="00C35E2C" w:rsidRPr="00B74A12" w:rsidRDefault="00C35E2C" w:rsidP="000023C9">
      <w:pPr>
        <w:pStyle w:val="metryka"/>
        <w:spacing w:before="0" w:beforeAutospacing="0" w:after="0" w:afterAutospacing="0"/>
        <w:ind w:firstLine="360"/>
        <w:jc w:val="both"/>
        <w:rPr>
          <w:b/>
          <w:shd w:val="clear" w:color="auto" w:fill="FFFFFF"/>
        </w:rPr>
      </w:pPr>
    </w:p>
    <w:p w14:paraId="737E873C" w14:textId="77777777" w:rsidR="000023C9" w:rsidRPr="007A0AC4" w:rsidRDefault="000023C9" w:rsidP="000023C9">
      <w:pPr>
        <w:pStyle w:val="Bezodstpw1"/>
        <w:spacing w:line="240" w:lineRule="auto"/>
        <w:jc w:val="both"/>
        <w:rPr>
          <w:rFonts w:ascii="Times New Roman" w:hAnsi="Times New Roman"/>
          <w:b/>
          <w:i/>
          <w:color w:val="0070C0"/>
          <w:sz w:val="24"/>
          <w:szCs w:val="24"/>
        </w:rPr>
      </w:pPr>
      <w:r w:rsidRPr="007A0AC4">
        <w:rPr>
          <w:rFonts w:ascii="Times New Roman" w:hAnsi="Times New Roman"/>
          <w:b/>
          <w:i/>
          <w:color w:val="0070C0"/>
          <w:sz w:val="24"/>
          <w:szCs w:val="24"/>
        </w:rPr>
        <w:t>Komitet Rewitalizacji</w:t>
      </w:r>
    </w:p>
    <w:p w14:paraId="5816FE5C" w14:textId="77777777" w:rsidR="000023C9" w:rsidRPr="00396E19" w:rsidRDefault="000023C9" w:rsidP="00396E19">
      <w:pPr>
        <w:pStyle w:val="Bezodstpw1"/>
        <w:spacing w:line="240" w:lineRule="auto"/>
        <w:ind w:firstLine="708"/>
        <w:jc w:val="both"/>
        <w:rPr>
          <w:rFonts w:ascii="Times New Roman" w:hAnsi="Times New Roman"/>
          <w:sz w:val="24"/>
          <w:szCs w:val="24"/>
        </w:rPr>
      </w:pPr>
      <w:r w:rsidRPr="00396E19">
        <w:rPr>
          <w:rFonts w:ascii="Times New Roman" w:hAnsi="Times New Roman"/>
          <w:sz w:val="24"/>
          <w:szCs w:val="24"/>
        </w:rPr>
        <w:t xml:space="preserve">Komitet Rewitalizacji działa na podstawie uchwały nr 794/18 Rady Miasta Torunia </w:t>
      </w:r>
      <w:r w:rsidR="00C35E2C">
        <w:rPr>
          <w:rFonts w:ascii="Times New Roman" w:hAnsi="Times New Roman"/>
          <w:sz w:val="24"/>
          <w:szCs w:val="24"/>
        </w:rPr>
        <w:br/>
      </w:r>
      <w:r w:rsidRPr="00396E19">
        <w:rPr>
          <w:rFonts w:ascii="Times New Roman" w:hAnsi="Times New Roman"/>
          <w:sz w:val="24"/>
          <w:szCs w:val="24"/>
        </w:rPr>
        <w:t xml:space="preserve">z dnia 25 stycznia 2018 r. w sprawie określenia zasad wyznaczania składu oraz zasad działania Komitetu Rewitalizacji na terenie Gminy Miasta Toruń. Jest on forum współpracy </w:t>
      </w:r>
      <w:r w:rsidR="00C35E2C">
        <w:rPr>
          <w:rFonts w:ascii="Times New Roman" w:hAnsi="Times New Roman"/>
          <w:sz w:val="24"/>
          <w:szCs w:val="24"/>
        </w:rPr>
        <w:br/>
      </w:r>
      <w:r w:rsidRPr="00396E19">
        <w:rPr>
          <w:rFonts w:ascii="Times New Roman" w:hAnsi="Times New Roman"/>
          <w:sz w:val="24"/>
          <w:szCs w:val="24"/>
        </w:rPr>
        <w:t>i dialogu interesariuszy z organami gminy w sprawach dotyczących przygotowania, prowadzenia i oceny rewitalizacji oraz pełni funkcję opiniodawczo-doradczą prezydenta. Komitet Rewitalizacji na kadencję 2022-2026 został powołany</w:t>
      </w:r>
      <w:r w:rsidR="00C35E2C">
        <w:rPr>
          <w:rFonts w:ascii="Times New Roman" w:hAnsi="Times New Roman"/>
          <w:sz w:val="24"/>
          <w:szCs w:val="24"/>
        </w:rPr>
        <w:t xml:space="preserve"> </w:t>
      </w:r>
      <w:r w:rsidRPr="00396E19">
        <w:rPr>
          <w:rFonts w:ascii="Times New Roman" w:hAnsi="Times New Roman"/>
          <w:sz w:val="24"/>
          <w:szCs w:val="24"/>
        </w:rPr>
        <w:t>Zarządzeniem Prezydenta Miasta Torunia nr 243 z dnia 20 lipca 2022 r. W jego skład wchodzi 21 członków – przedstawicieli mieszkańców, różnych środowisk i organizacji. Przewodniczącą Komitetu wybrana została na pierwszym jego posiedzeniu, dr. hab. Elżbieta Grzelak-</w:t>
      </w:r>
      <w:r w:rsidR="00C35E2C">
        <w:rPr>
          <w:rFonts w:ascii="Times New Roman" w:hAnsi="Times New Roman"/>
          <w:sz w:val="24"/>
          <w:szCs w:val="24"/>
        </w:rPr>
        <w:t xml:space="preserve">Kostulska, prof. UMK, </w:t>
      </w:r>
      <w:r w:rsidRPr="00396E19">
        <w:rPr>
          <w:rFonts w:ascii="Times New Roman" w:hAnsi="Times New Roman"/>
          <w:sz w:val="24"/>
          <w:szCs w:val="24"/>
        </w:rPr>
        <w:t>Zastępcą Przewodniczącego - Aleksandra Iżycka, dyrektor Biura Toruńskiego Centrum Miasta.</w:t>
      </w:r>
    </w:p>
    <w:p w14:paraId="0528E91D" w14:textId="77777777" w:rsidR="000023C9" w:rsidRDefault="000023C9" w:rsidP="000023C9">
      <w:pPr>
        <w:pStyle w:val="Tekstpodstawowy"/>
        <w:spacing w:after="0" w:line="240" w:lineRule="auto"/>
        <w:jc w:val="both"/>
        <w:rPr>
          <w:rFonts w:ascii="Times New Roman" w:hAnsi="Times New Roman" w:cs="Times New Roman"/>
          <w:bCs/>
          <w:color w:val="000000" w:themeColor="text1"/>
          <w:sz w:val="24"/>
          <w:szCs w:val="24"/>
        </w:rPr>
      </w:pPr>
      <w:r w:rsidRPr="00393F14">
        <w:rPr>
          <w:rFonts w:ascii="Times New Roman" w:hAnsi="Times New Roman" w:cs="Times New Roman"/>
          <w:bCs/>
          <w:color w:val="000000" w:themeColor="text1"/>
          <w:sz w:val="24"/>
          <w:szCs w:val="24"/>
        </w:rPr>
        <w:t>W 2023 roku odbyły się 4 posiedzenia Komite</w:t>
      </w:r>
      <w:r>
        <w:rPr>
          <w:rFonts w:ascii="Times New Roman" w:hAnsi="Times New Roman" w:cs="Times New Roman"/>
          <w:bCs/>
          <w:color w:val="000000" w:themeColor="text1"/>
          <w:sz w:val="24"/>
          <w:szCs w:val="24"/>
        </w:rPr>
        <w:t>tu Rewitalizacji</w:t>
      </w:r>
      <w:r w:rsidRPr="00393F14">
        <w:rPr>
          <w:rFonts w:ascii="Times New Roman" w:hAnsi="Times New Roman" w:cs="Times New Roman"/>
          <w:bCs/>
          <w:color w:val="000000" w:themeColor="text1"/>
          <w:sz w:val="24"/>
          <w:szCs w:val="24"/>
        </w:rPr>
        <w:t>, podczas których komitet wyr</w:t>
      </w:r>
      <w:r>
        <w:rPr>
          <w:rFonts w:ascii="Times New Roman" w:hAnsi="Times New Roman" w:cs="Times New Roman"/>
          <w:bCs/>
          <w:color w:val="000000" w:themeColor="text1"/>
          <w:sz w:val="24"/>
          <w:szCs w:val="24"/>
        </w:rPr>
        <w:t xml:space="preserve">aził opinie i zajął stanowiska, w tym do projektów uchwał Rady Miasta Torunia dotyczących rewitalizacji. </w:t>
      </w:r>
    </w:p>
    <w:p w14:paraId="0D83C146" w14:textId="77777777" w:rsidR="000023C9" w:rsidRDefault="000023C9" w:rsidP="000023C9">
      <w:pPr>
        <w:tabs>
          <w:tab w:val="left" w:pos="1701"/>
        </w:tabs>
        <w:spacing w:line="240" w:lineRule="auto"/>
        <w:jc w:val="both"/>
        <w:rPr>
          <w:b/>
          <w:bCs/>
          <w:color w:val="000000"/>
          <w:lang w:eastAsia="pl-PL"/>
        </w:rPr>
      </w:pPr>
    </w:p>
    <w:p w14:paraId="129A55B3" w14:textId="77777777" w:rsidR="000023C9" w:rsidRPr="0060637C" w:rsidRDefault="000023C9" w:rsidP="000023C9">
      <w:pPr>
        <w:tabs>
          <w:tab w:val="left" w:pos="1701"/>
        </w:tabs>
        <w:spacing w:line="240" w:lineRule="auto"/>
        <w:jc w:val="both"/>
        <w:rPr>
          <w:b/>
          <w:bCs/>
        </w:rPr>
      </w:pPr>
      <w:r>
        <w:rPr>
          <w:b/>
          <w:bCs/>
          <w:color w:val="000000"/>
          <w:lang w:eastAsia="pl-PL"/>
        </w:rPr>
        <w:t xml:space="preserve">2. </w:t>
      </w:r>
      <w:r w:rsidRPr="008F3AC0">
        <w:rPr>
          <w:bCs/>
          <w:color w:val="000000"/>
          <w:lang w:eastAsia="pl-PL"/>
        </w:rPr>
        <w:t>W ramach</w:t>
      </w:r>
      <w:r>
        <w:rPr>
          <w:b/>
          <w:bCs/>
          <w:color w:val="000000"/>
          <w:lang w:eastAsia="pl-PL"/>
        </w:rPr>
        <w:t xml:space="preserve"> k</w:t>
      </w:r>
      <w:r w:rsidRPr="0060637C">
        <w:rPr>
          <w:b/>
          <w:bCs/>
          <w:color w:val="000000"/>
          <w:lang w:eastAsia="pl-PL"/>
        </w:rPr>
        <w:t xml:space="preserve">onkursu dla organizacji pozarządowych w zakresie </w:t>
      </w:r>
      <w:r w:rsidRPr="0060637C">
        <w:rPr>
          <w:b/>
          <w:bCs/>
          <w:lang w:eastAsia="pl-PL"/>
        </w:rPr>
        <w:t>rewitalizacji poprzez realizację w 2023 roku</w:t>
      </w:r>
      <w:r w:rsidR="00880C51">
        <w:rPr>
          <w:b/>
          <w:bCs/>
          <w:lang w:eastAsia="pl-PL"/>
        </w:rPr>
        <w:t xml:space="preserve"> </w:t>
      </w:r>
      <w:r w:rsidRPr="0060637C">
        <w:rPr>
          <w:b/>
          <w:bCs/>
        </w:rPr>
        <w:t xml:space="preserve">przedsięwzięć rewitalizacyjnych na obszarze rewitalizacji (Bydgoskiego Przedmieścia, Podgórza, i Starego Miasta) </w:t>
      </w:r>
      <w:r w:rsidRPr="008F3AC0">
        <w:rPr>
          <w:bCs/>
        </w:rPr>
        <w:t>dofinasowanie zostało</w:t>
      </w:r>
      <w:r w:rsidR="00880C51">
        <w:rPr>
          <w:bCs/>
        </w:rPr>
        <w:t xml:space="preserve"> </w:t>
      </w:r>
      <w:r>
        <w:rPr>
          <w:bCs/>
        </w:rPr>
        <w:t>prz</w:t>
      </w:r>
      <w:r w:rsidRPr="008F3AC0">
        <w:rPr>
          <w:bCs/>
        </w:rPr>
        <w:t>yznane:</w:t>
      </w:r>
      <w:r w:rsidR="00880C51">
        <w:rPr>
          <w:bCs/>
        </w:rPr>
        <w:t xml:space="preserve"> </w:t>
      </w:r>
      <w:r w:rsidRPr="0060637C">
        <w:t>Fundacji Akademia Rozwoju Anny Kruszyk na zadan</w:t>
      </w:r>
      <w:r>
        <w:t xml:space="preserve">ie pt. Spotkajmy się! II edycja oraz </w:t>
      </w:r>
      <w:r w:rsidRPr="0060637C">
        <w:t>Fundacji Pszczelarium Toruńskie na zadanie pt. Seria spotkań: "Seniorzy pszczołom: wspólnie dla przyrody".</w:t>
      </w:r>
    </w:p>
    <w:p w14:paraId="45D68181" w14:textId="77777777" w:rsidR="000023C9" w:rsidRDefault="000023C9" w:rsidP="000023C9">
      <w:pPr>
        <w:pStyle w:val="Tekstpodstawowy"/>
        <w:widowControl w:val="0"/>
        <w:spacing w:after="0" w:line="240" w:lineRule="auto"/>
        <w:rPr>
          <w:rFonts w:ascii="Times New Roman" w:hAnsi="Times New Roman" w:cs="Times New Roman"/>
          <w:b/>
          <w:sz w:val="24"/>
          <w:szCs w:val="24"/>
        </w:rPr>
      </w:pPr>
    </w:p>
    <w:p w14:paraId="513304A9" w14:textId="77777777" w:rsidR="000023C9" w:rsidRPr="00393F14" w:rsidRDefault="000023C9" w:rsidP="000023C9">
      <w:pPr>
        <w:pStyle w:val="Tekstpodstawowy"/>
        <w:widowControl w:val="0"/>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3. </w:t>
      </w:r>
      <w:r w:rsidRPr="00393F14">
        <w:rPr>
          <w:rFonts w:ascii="Times New Roman" w:hAnsi="Times New Roman" w:cs="Times New Roman"/>
          <w:b/>
          <w:sz w:val="24"/>
          <w:szCs w:val="24"/>
        </w:rPr>
        <w:t>Moje podwórko</w:t>
      </w:r>
    </w:p>
    <w:p w14:paraId="2D469638" w14:textId="77777777" w:rsidR="000023C9" w:rsidRPr="00393F14" w:rsidRDefault="000023C9" w:rsidP="000023C9">
      <w:pPr>
        <w:pStyle w:val="Tekstpodstawowy"/>
        <w:spacing w:line="240" w:lineRule="auto"/>
        <w:jc w:val="both"/>
        <w:rPr>
          <w:rFonts w:ascii="Times New Roman" w:hAnsi="Times New Roman" w:cs="Times New Roman"/>
          <w:sz w:val="24"/>
          <w:szCs w:val="24"/>
        </w:rPr>
      </w:pPr>
      <w:r w:rsidRPr="00393F14">
        <w:rPr>
          <w:rFonts w:ascii="Times New Roman" w:hAnsi="Times New Roman" w:cs="Times New Roman"/>
          <w:sz w:val="24"/>
          <w:szCs w:val="24"/>
        </w:rPr>
        <w:t xml:space="preserve">Program „Moje Podwórko” realizowany jest przez Gminę Miasta Toruń w oparciu </w:t>
      </w:r>
      <w:r w:rsidR="00880C51">
        <w:rPr>
          <w:rFonts w:ascii="Times New Roman" w:hAnsi="Times New Roman" w:cs="Times New Roman"/>
          <w:sz w:val="24"/>
          <w:szCs w:val="24"/>
        </w:rPr>
        <w:br/>
      </w:r>
      <w:r w:rsidRPr="00393F14">
        <w:rPr>
          <w:rFonts w:ascii="Times New Roman" w:hAnsi="Times New Roman" w:cs="Times New Roman"/>
          <w:sz w:val="24"/>
          <w:szCs w:val="24"/>
        </w:rPr>
        <w:t xml:space="preserve">o Zarządzenie Nr 341 Prezydenta Miasta Torunia z dnia 23.10.2019 r. </w:t>
      </w:r>
      <w:r>
        <w:rPr>
          <w:rFonts w:ascii="Times New Roman" w:hAnsi="Times New Roman" w:cs="Times New Roman"/>
          <w:sz w:val="24"/>
          <w:szCs w:val="24"/>
        </w:rPr>
        <w:t xml:space="preserve">w ramach programu, który jest prowadzony </w:t>
      </w:r>
      <w:r w:rsidRPr="00393F14">
        <w:rPr>
          <w:rFonts w:ascii="Times New Roman" w:hAnsi="Times New Roman" w:cs="Times New Roman"/>
          <w:sz w:val="24"/>
          <w:szCs w:val="24"/>
        </w:rPr>
        <w:t>na obszarze rewitalizacji (Stare Miasto, Bydgoskie Przedmieś</w:t>
      </w:r>
      <w:r>
        <w:rPr>
          <w:rFonts w:ascii="Times New Roman" w:hAnsi="Times New Roman" w:cs="Times New Roman"/>
          <w:sz w:val="24"/>
          <w:szCs w:val="24"/>
        </w:rPr>
        <w:t xml:space="preserve">cie, Podgórz), </w:t>
      </w:r>
      <w:r w:rsidRPr="00393F14">
        <w:rPr>
          <w:rFonts w:ascii="Times New Roman" w:hAnsi="Times New Roman" w:cs="Times New Roman"/>
          <w:sz w:val="24"/>
          <w:szCs w:val="24"/>
        </w:rPr>
        <w:t>w 2023 roku przeprowadzono 2 nabor</w:t>
      </w:r>
      <w:r>
        <w:rPr>
          <w:rFonts w:ascii="Times New Roman" w:hAnsi="Times New Roman" w:cs="Times New Roman"/>
          <w:sz w:val="24"/>
          <w:szCs w:val="24"/>
        </w:rPr>
        <w:t xml:space="preserve">y wniosków. W pierwszym - </w:t>
      </w:r>
      <w:r w:rsidRPr="00393F14">
        <w:rPr>
          <w:rFonts w:ascii="Times New Roman" w:hAnsi="Times New Roman" w:cs="Times New Roman"/>
          <w:sz w:val="24"/>
          <w:szCs w:val="24"/>
        </w:rPr>
        <w:t>dofinansowanie otrzymało 9 wniosków, a w drugim 1. Spoś</w:t>
      </w:r>
      <w:r>
        <w:rPr>
          <w:rFonts w:ascii="Times New Roman" w:hAnsi="Times New Roman" w:cs="Times New Roman"/>
          <w:sz w:val="24"/>
          <w:szCs w:val="24"/>
        </w:rPr>
        <w:t>ród łącznej liczby 10 wniosków,</w:t>
      </w:r>
      <w:r w:rsidRPr="00393F14">
        <w:rPr>
          <w:rFonts w:ascii="Times New Roman" w:hAnsi="Times New Roman" w:cs="Times New Roman"/>
          <w:sz w:val="24"/>
          <w:szCs w:val="24"/>
        </w:rPr>
        <w:t xml:space="preserve"> 4 podwórka znajdowały się na obs</w:t>
      </w:r>
      <w:r>
        <w:rPr>
          <w:rFonts w:ascii="Times New Roman" w:hAnsi="Times New Roman" w:cs="Times New Roman"/>
          <w:sz w:val="24"/>
          <w:szCs w:val="24"/>
        </w:rPr>
        <w:t>zarze Bydgoskiego Przedmieścia,</w:t>
      </w:r>
      <w:r w:rsidRPr="00393F14">
        <w:rPr>
          <w:rFonts w:ascii="Times New Roman" w:hAnsi="Times New Roman" w:cs="Times New Roman"/>
          <w:sz w:val="24"/>
          <w:szCs w:val="24"/>
        </w:rPr>
        <w:t xml:space="preserve"> 2 na terenie P</w:t>
      </w:r>
      <w:r>
        <w:rPr>
          <w:rFonts w:ascii="Times New Roman" w:hAnsi="Times New Roman" w:cs="Times New Roman"/>
          <w:sz w:val="24"/>
          <w:szCs w:val="24"/>
        </w:rPr>
        <w:t>odgórza i 4 na Starym Mieście.</w:t>
      </w:r>
    </w:p>
    <w:p w14:paraId="07FDBF7C" w14:textId="77777777" w:rsidR="000023C9" w:rsidRPr="004670F2" w:rsidRDefault="000023C9" w:rsidP="000023C9">
      <w:pPr>
        <w:pStyle w:val="Tekstpodstawowy"/>
        <w:spacing w:after="0" w:line="240" w:lineRule="auto"/>
        <w:jc w:val="both"/>
        <w:rPr>
          <w:rFonts w:ascii="Times New Roman" w:hAnsi="Times New Roman" w:cs="Times New Roman"/>
          <w:b/>
          <w:i/>
          <w:color w:val="0070C0"/>
          <w:sz w:val="24"/>
          <w:szCs w:val="24"/>
        </w:rPr>
      </w:pPr>
      <w:r w:rsidRPr="00393F14">
        <w:rPr>
          <w:rFonts w:ascii="Times New Roman" w:hAnsi="Times New Roman" w:cs="Times New Roman"/>
          <w:b/>
          <w:i/>
          <w:color w:val="0070C0"/>
          <w:sz w:val="24"/>
          <w:szCs w:val="24"/>
        </w:rPr>
        <w:t>Działania w obszarze centrum miasta (TCM)</w:t>
      </w:r>
    </w:p>
    <w:p w14:paraId="2CA7A30F" w14:textId="77777777" w:rsidR="000023C9" w:rsidRPr="004670F2" w:rsidRDefault="000023C9" w:rsidP="000023C9">
      <w:pPr>
        <w:pStyle w:val="Bezodstpw"/>
        <w:ind w:firstLine="432"/>
        <w:jc w:val="both"/>
        <w:rPr>
          <w:rFonts w:ascii="Times New Roman" w:hAnsi="Times New Roman"/>
          <w:sz w:val="24"/>
          <w:szCs w:val="24"/>
        </w:rPr>
      </w:pPr>
      <w:r w:rsidRPr="00393F14">
        <w:rPr>
          <w:rFonts w:ascii="Times New Roman" w:hAnsi="Times New Roman"/>
          <w:sz w:val="24"/>
          <w:szCs w:val="24"/>
        </w:rPr>
        <w:t xml:space="preserve">W 2023 r. kontynuowano, przyjęty Zarządzeniem Prezydenta Miasta, </w:t>
      </w:r>
      <w:r w:rsidRPr="00393F14">
        <w:rPr>
          <w:rFonts w:ascii="Times New Roman" w:hAnsi="Times New Roman"/>
          <w:b/>
          <w:sz w:val="24"/>
          <w:szCs w:val="24"/>
        </w:rPr>
        <w:t>„Program działań społeczno-gospodarczych dla zespołu staromiejskiego w Toruniu”</w:t>
      </w:r>
      <w:r w:rsidRPr="00393F14">
        <w:rPr>
          <w:rFonts w:ascii="Times New Roman" w:hAnsi="Times New Roman"/>
          <w:sz w:val="24"/>
          <w:szCs w:val="24"/>
        </w:rPr>
        <w:t>, dla realizacji którego powołany został zespół (Zarządzeniem PMT na 42/2019 ze zm.). Działania w roku sprawozdawczym objęły 66 zadań w 12 działach tematycznych. Koncentro</w:t>
      </w:r>
      <w:r>
        <w:rPr>
          <w:rFonts w:ascii="Times New Roman" w:hAnsi="Times New Roman"/>
          <w:sz w:val="24"/>
          <w:szCs w:val="24"/>
        </w:rPr>
        <w:t>wały się one wokół dwóch celów:</w:t>
      </w:r>
    </w:p>
    <w:p w14:paraId="362733F7" w14:textId="77777777" w:rsidR="000023C9" w:rsidRPr="004670F2" w:rsidRDefault="000023C9" w:rsidP="000023C9">
      <w:pPr>
        <w:tabs>
          <w:tab w:val="left" w:pos="142"/>
        </w:tabs>
        <w:spacing w:line="240" w:lineRule="auto"/>
        <w:jc w:val="both"/>
        <w:rPr>
          <w:b/>
        </w:rPr>
      </w:pPr>
      <w:r>
        <w:rPr>
          <w:b/>
        </w:rPr>
        <w:t>1.</w:t>
      </w:r>
      <w:r w:rsidRPr="004670F2">
        <w:rPr>
          <w:b/>
        </w:rPr>
        <w:t xml:space="preserve"> Aktywizacja obszaru społeczno – gospodarczego w ramach Toruńskiego Centrum Miasta:</w:t>
      </w:r>
    </w:p>
    <w:p w14:paraId="19016971" w14:textId="77777777" w:rsidR="000023C9" w:rsidRPr="00393F14" w:rsidRDefault="000023C9" w:rsidP="000023C9">
      <w:pPr>
        <w:tabs>
          <w:tab w:val="left" w:pos="142"/>
        </w:tabs>
        <w:spacing w:line="240" w:lineRule="auto"/>
        <w:jc w:val="both"/>
        <w:rPr>
          <w:rFonts w:cs="Times New Roman"/>
          <w:lang w:val="pl-PL"/>
        </w:rPr>
      </w:pPr>
      <w:r w:rsidRPr="00393F14">
        <w:rPr>
          <w:rFonts w:cs="Times New Roman"/>
          <w:lang w:val="pl-PL"/>
        </w:rPr>
        <w:t xml:space="preserve">1) kontynuowano i rozwijano Program lojalnościowy „Moja Starówk@”, którego partnerami są podmioty prowadzące działalność gospodarczą na obszarze zespołu staromiejskiego: </w:t>
      </w:r>
    </w:p>
    <w:p w14:paraId="6636DE4D" w14:textId="77777777" w:rsidR="000023C9" w:rsidRPr="00393F14" w:rsidRDefault="000023C9" w:rsidP="000023C9">
      <w:pPr>
        <w:tabs>
          <w:tab w:val="left" w:pos="142"/>
        </w:tabs>
        <w:spacing w:line="240" w:lineRule="auto"/>
        <w:ind w:left="284"/>
        <w:jc w:val="both"/>
        <w:rPr>
          <w:rFonts w:cs="Times New Roman"/>
          <w:lang w:val="pl-PL"/>
        </w:rPr>
      </w:pPr>
      <w:r w:rsidRPr="00393F14">
        <w:rPr>
          <w:rFonts w:cs="Times New Roman"/>
          <w:lang w:val="pl-PL"/>
        </w:rPr>
        <w:t>a) w 2023 r. w ramach programu funkcjonowały 93 punkty handlowe i usługowe</w:t>
      </w:r>
      <w:r w:rsidR="001B3A8D">
        <w:rPr>
          <w:rFonts w:cs="Times New Roman"/>
          <w:lang w:val="pl-PL"/>
        </w:rPr>
        <w:t xml:space="preserve"> z obszar</w:t>
      </w:r>
      <w:r>
        <w:rPr>
          <w:rFonts w:cs="Times New Roman"/>
          <w:lang w:val="pl-PL"/>
        </w:rPr>
        <w:t>u starówki;</w:t>
      </w:r>
    </w:p>
    <w:p w14:paraId="61FB3066" w14:textId="77777777" w:rsidR="000023C9" w:rsidRPr="00393F14" w:rsidRDefault="000023C9" w:rsidP="000023C9">
      <w:pPr>
        <w:tabs>
          <w:tab w:val="left" w:pos="142"/>
        </w:tabs>
        <w:spacing w:line="240" w:lineRule="auto"/>
        <w:ind w:left="284"/>
        <w:jc w:val="both"/>
        <w:rPr>
          <w:rFonts w:cs="Times New Roman"/>
          <w:lang w:val="pl-PL"/>
        </w:rPr>
      </w:pPr>
      <w:r w:rsidRPr="00393F14">
        <w:rPr>
          <w:rFonts w:cs="Times New Roman"/>
          <w:lang w:val="pl-PL"/>
        </w:rPr>
        <w:t xml:space="preserve">b) </w:t>
      </w:r>
      <w:r>
        <w:rPr>
          <w:rFonts w:cs="Times New Roman"/>
          <w:lang w:val="pl-PL"/>
        </w:rPr>
        <w:t>w</w:t>
      </w:r>
      <w:r w:rsidRPr="00393F14">
        <w:rPr>
          <w:rFonts w:cs="Times New Roman"/>
          <w:lang w:val="pl-PL"/>
        </w:rPr>
        <w:t xml:space="preserve"> obiegu </w:t>
      </w:r>
      <w:r>
        <w:rPr>
          <w:rFonts w:cs="Times New Roman"/>
          <w:lang w:val="pl-PL"/>
        </w:rPr>
        <w:t xml:space="preserve">było </w:t>
      </w:r>
      <w:r w:rsidRPr="00393F14">
        <w:rPr>
          <w:rFonts w:cs="Times New Roman"/>
          <w:lang w:val="pl-PL"/>
        </w:rPr>
        <w:t>około 20 tysięcy kart lojalnościowych</w:t>
      </w:r>
      <w:r>
        <w:rPr>
          <w:rFonts w:cs="Times New Roman"/>
          <w:lang w:val="pl-PL"/>
        </w:rPr>
        <w:t>; k</w:t>
      </w:r>
      <w:r w:rsidRPr="00393F14">
        <w:rPr>
          <w:rFonts w:cs="Times New Roman"/>
          <w:lang w:val="pl-PL"/>
        </w:rPr>
        <w:t>ontynuowano nową funkcjonalność karty lojalnościowej</w:t>
      </w:r>
      <w:r>
        <w:rPr>
          <w:rFonts w:cs="Times New Roman"/>
          <w:lang w:val="pl-PL"/>
        </w:rPr>
        <w:t xml:space="preserve"> poprzez możliwość jej dodania</w:t>
      </w:r>
      <w:r w:rsidRPr="00393F14">
        <w:rPr>
          <w:rFonts w:cs="Times New Roman"/>
          <w:lang w:val="pl-PL"/>
        </w:rPr>
        <w:t xml:space="preserve"> do elektroniczne</w:t>
      </w:r>
      <w:r>
        <w:rPr>
          <w:rFonts w:cs="Times New Roman"/>
          <w:lang w:val="pl-PL"/>
        </w:rPr>
        <w:t>go portfela w aplikacji Stocard;</w:t>
      </w:r>
      <w:r w:rsidRPr="00393F14">
        <w:rPr>
          <w:rFonts w:cs="Times New Roman"/>
          <w:lang w:val="pl-PL"/>
        </w:rPr>
        <w:t xml:space="preserve"> umożliwiono bezpłatne pobranie karty ze strony miejskiej torun.pl;</w:t>
      </w:r>
    </w:p>
    <w:p w14:paraId="7C7C9FA1" w14:textId="77777777" w:rsidR="000023C9" w:rsidRPr="00393F14" w:rsidRDefault="000023C9" w:rsidP="000023C9">
      <w:pPr>
        <w:tabs>
          <w:tab w:val="left" w:pos="142"/>
        </w:tabs>
        <w:spacing w:line="240" w:lineRule="auto"/>
        <w:ind w:left="284"/>
        <w:jc w:val="both"/>
        <w:rPr>
          <w:rFonts w:cs="Times New Roman"/>
          <w:lang w:val="pl-PL"/>
        </w:rPr>
      </w:pPr>
      <w:r w:rsidRPr="00393F14">
        <w:rPr>
          <w:rFonts w:cs="Times New Roman"/>
          <w:lang w:val="pl-PL"/>
        </w:rPr>
        <w:t xml:space="preserve">c) kontynuowano administrowanie grupą Moja Starówk@ w mediach społecznościowych (FB), na której promowano usługi i handel oferowane przez podmioty skupione </w:t>
      </w:r>
      <w:r w:rsidR="001B3A8D">
        <w:rPr>
          <w:rFonts w:cs="Times New Roman"/>
          <w:lang w:val="pl-PL"/>
        </w:rPr>
        <w:br/>
      </w:r>
      <w:r w:rsidRPr="00393F14">
        <w:rPr>
          <w:rFonts w:cs="Times New Roman"/>
          <w:lang w:val="pl-PL"/>
        </w:rPr>
        <w:t>w programie lojalnościowym</w:t>
      </w:r>
      <w:r>
        <w:rPr>
          <w:rFonts w:cs="Times New Roman"/>
          <w:lang w:val="pl-PL"/>
        </w:rPr>
        <w:t>;</w:t>
      </w:r>
    </w:p>
    <w:p w14:paraId="5404D6E0" w14:textId="77777777" w:rsidR="000023C9" w:rsidRPr="00393F14" w:rsidRDefault="000023C9" w:rsidP="000023C9">
      <w:pPr>
        <w:tabs>
          <w:tab w:val="left" w:pos="142"/>
        </w:tabs>
        <w:spacing w:line="240" w:lineRule="auto"/>
        <w:ind w:left="284" w:hanging="284"/>
        <w:jc w:val="both"/>
        <w:rPr>
          <w:rFonts w:cs="Times New Roman"/>
          <w:lang w:val="pl-PL"/>
        </w:rPr>
      </w:pPr>
      <w:r w:rsidRPr="00393F14">
        <w:rPr>
          <w:rFonts w:cs="Times New Roman"/>
          <w:lang w:val="pl-PL"/>
        </w:rPr>
        <w:t xml:space="preserve">2) w ramach udostępniania terenu dróg wewnętrznych zespołu staromiejskiego zawarto: 124 umowy na umieszczenie nośników reklamowych, 65 umowy na udostępnienie terenu </w:t>
      </w:r>
      <w:r w:rsidR="001B3A8D">
        <w:rPr>
          <w:rFonts w:cs="Times New Roman"/>
          <w:lang w:val="pl-PL"/>
        </w:rPr>
        <w:br/>
      </w:r>
      <w:r w:rsidRPr="00393F14">
        <w:rPr>
          <w:rFonts w:cs="Times New Roman"/>
          <w:lang w:val="pl-PL"/>
        </w:rPr>
        <w:t>w celu zorganizowania ogródka gastro</w:t>
      </w:r>
      <w:r w:rsidR="001B3A8D">
        <w:rPr>
          <w:rFonts w:cs="Times New Roman"/>
          <w:lang w:val="pl-PL"/>
        </w:rPr>
        <w:t>nomicznego, 24 umowy</w:t>
      </w:r>
      <w:r w:rsidRPr="00393F14">
        <w:rPr>
          <w:rFonts w:cs="Times New Roman"/>
          <w:lang w:val="pl-PL"/>
        </w:rPr>
        <w:t xml:space="preserve"> na udostępnienie terenu </w:t>
      </w:r>
      <w:r w:rsidR="001B3A8D">
        <w:rPr>
          <w:rFonts w:cs="Times New Roman"/>
          <w:lang w:val="pl-PL"/>
        </w:rPr>
        <w:br/>
      </w:r>
      <w:r w:rsidRPr="00393F14">
        <w:rPr>
          <w:rFonts w:cs="Times New Roman"/>
          <w:lang w:val="pl-PL"/>
        </w:rPr>
        <w:t>w celu zorganiz</w:t>
      </w:r>
      <w:r w:rsidR="001B3A8D">
        <w:rPr>
          <w:rFonts w:cs="Times New Roman"/>
          <w:lang w:val="pl-PL"/>
        </w:rPr>
        <w:t xml:space="preserve">owania stoisk handlowych (w tym: z pamiątkami, </w:t>
      </w:r>
      <w:r w:rsidRPr="00393F14">
        <w:rPr>
          <w:rFonts w:cs="Times New Roman"/>
          <w:lang w:val="pl-PL"/>
        </w:rPr>
        <w:t xml:space="preserve">kwiatami </w:t>
      </w:r>
      <w:r w:rsidR="001B3A8D">
        <w:rPr>
          <w:rFonts w:cs="Times New Roman"/>
          <w:lang w:val="pl-PL"/>
        </w:rPr>
        <w:t xml:space="preserve">i </w:t>
      </w:r>
      <w:r w:rsidRPr="00393F14">
        <w:rPr>
          <w:rFonts w:cs="Times New Roman"/>
          <w:lang w:val="pl-PL"/>
        </w:rPr>
        <w:t>warzywami), w</w:t>
      </w:r>
      <w:r>
        <w:rPr>
          <w:rFonts w:cs="Times New Roman"/>
          <w:lang w:val="pl-PL"/>
        </w:rPr>
        <w:t>ydano 80 pozwoleń</w:t>
      </w:r>
      <w:r w:rsidRPr="00393F14">
        <w:rPr>
          <w:rFonts w:cs="Times New Roman"/>
          <w:lang w:val="pl-PL"/>
        </w:rPr>
        <w:t xml:space="preserve"> na o</w:t>
      </w:r>
      <w:r>
        <w:rPr>
          <w:rFonts w:cs="Times New Roman"/>
          <w:lang w:val="pl-PL"/>
        </w:rPr>
        <w:t>rganizację wydarzeń plenerowych</w:t>
      </w:r>
      <w:r w:rsidRPr="00393F14">
        <w:rPr>
          <w:rFonts w:cs="Times New Roman"/>
          <w:lang w:val="pl-PL"/>
        </w:rPr>
        <w:t>;</w:t>
      </w:r>
    </w:p>
    <w:p w14:paraId="58B44516" w14:textId="77777777" w:rsidR="000023C9" w:rsidRPr="00393F14" w:rsidRDefault="000023C9" w:rsidP="000023C9">
      <w:pPr>
        <w:tabs>
          <w:tab w:val="left" w:pos="142"/>
        </w:tabs>
        <w:spacing w:line="240" w:lineRule="auto"/>
        <w:ind w:left="284" w:hanging="284"/>
        <w:jc w:val="both"/>
        <w:rPr>
          <w:rFonts w:cs="Times New Roman"/>
          <w:lang w:val="pl-PL"/>
        </w:rPr>
      </w:pPr>
      <w:r w:rsidRPr="00393F14">
        <w:rPr>
          <w:rFonts w:cs="Times New Roman"/>
          <w:lang w:val="pl-PL"/>
        </w:rPr>
        <w:t xml:space="preserve">3) w ramach konkursów dla organizacji pozarządowych: Chorągiew Kujawsko – Pomorska Związku Harcerstwa Polskiego Hufiec Toruń zorganizowała Wigilię dla mieszkańców Torunia na Rynku Nowomiejskim. </w:t>
      </w:r>
      <w:r>
        <w:rPr>
          <w:rFonts w:cs="Times New Roman"/>
          <w:color w:val="000000" w:themeColor="text1"/>
          <w:lang w:val="pl-PL"/>
        </w:rPr>
        <w:t>Udział wzięło ok 1.</w:t>
      </w:r>
      <w:r w:rsidRPr="00393F14">
        <w:rPr>
          <w:rFonts w:cs="Times New Roman"/>
          <w:color w:val="000000" w:themeColor="text1"/>
          <w:lang w:val="pl-PL"/>
        </w:rPr>
        <w:t>500 uczestników, dla których p</w:t>
      </w:r>
      <w:r>
        <w:rPr>
          <w:rFonts w:cs="Times New Roman"/>
          <w:color w:val="000000" w:themeColor="text1"/>
          <w:lang w:val="pl-PL"/>
        </w:rPr>
        <w:t xml:space="preserve">rzygotowano poczęstunek </w:t>
      </w:r>
      <w:r w:rsidRPr="00393F14">
        <w:rPr>
          <w:rFonts w:cs="Times New Roman"/>
          <w:color w:val="000000" w:themeColor="text1"/>
          <w:lang w:val="pl-PL"/>
        </w:rPr>
        <w:t>oraz paczki świąteczne. W ramach wydarzenia zorganizowano również atrakcje kulturalne i animacyjne dla n</w:t>
      </w:r>
      <w:r>
        <w:rPr>
          <w:rFonts w:cs="Times New Roman"/>
          <w:color w:val="000000" w:themeColor="text1"/>
          <w:lang w:val="pl-PL"/>
        </w:rPr>
        <w:t>ajmłodszych</w:t>
      </w:r>
      <w:r w:rsidRPr="00393F14">
        <w:rPr>
          <w:rFonts w:cs="Times New Roman"/>
          <w:color w:val="000000" w:themeColor="text1"/>
          <w:lang w:val="pl-PL"/>
        </w:rPr>
        <w:t xml:space="preserve">; </w:t>
      </w:r>
    </w:p>
    <w:p w14:paraId="16CB448C" w14:textId="77777777" w:rsidR="000023C9" w:rsidRDefault="000023C9" w:rsidP="000023C9">
      <w:pPr>
        <w:tabs>
          <w:tab w:val="left" w:pos="142"/>
        </w:tabs>
        <w:spacing w:line="240" w:lineRule="auto"/>
        <w:ind w:left="284" w:hanging="284"/>
        <w:jc w:val="both"/>
        <w:rPr>
          <w:rFonts w:cs="Times New Roman"/>
          <w:lang w:val="pl-PL"/>
        </w:rPr>
      </w:pPr>
      <w:r w:rsidRPr="00393F14">
        <w:rPr>
          <w:rFonts w:cs="Times New Roman"/>
          <w:lang w:val="pl-PL"/>
        </w:rPr>
        <w:t>4) Toruński Jarmark Bożonarodzeniowy – w 2023 r. odbyła się kolejna edycja jarmarku, którego organizatorem, na zlecenie Gminy Miasta Toruń jest Wójcik Snake sp. z o.o. (umowa zawarta 15 lipca 2019 roku na okres 5 lat). Gmina Miasta Toruń pokrywa koszty sceny wraz z montażem i demontażem oraz oferty kulturalnej przez cały czas trwania</w:t>
      </w:r>
      <w:r>
        <w:rPr>
          <w:rFonts w:cs="Times New Roman"/>
          <w:lang w:val="pl-PL"/>
        </w:rPr>
        <w:t xml:space="preserve"> jarmarku. </w:t>
      </w:r>
    </w:p>
    <w:p w14:paraId="0F116363" w14:textId="77777777" w:rsidR="000023C9" w:rsidRPr="004670F2" w:rsidRDefault="000023C9" w:rsidP="000023C9">
      <w:pPr>
        <w:tabs>
          <w:tab w:val="left" w:pos="142"/>
        </w:tabs>
        <w:spacing w:line="240" w:lineRule="auto"/>
        <w:ind w:left="284" w:hanging="284"/>
        <w:jc w:val="both"/>
        <w:rPr>
          <w:rFonts w:cs="Times New Roman"/>
          <w:lang w:val="pl-PL"/>
        </w:rPr>
      </w:pPr>
      <w:r w:rsidRPr="000C7424">
        <w:rPr>
          <w:rFonts w:cs="Times New Roman"/>
          <w:b/>
          <w:bCs/>
          <w:lang w:val="pl-PL"/>
        </w:rPr>
        <w:t>2.</w:t>
      </w:r>
      <w:r w:rsidR="001B3A8D">
        <w:rPr>
          <w:rFonts w:cs="Times New Roman"/>
          <w:b/>
          <w:bCs/>
          <w:lang w:val="pl-PL"/>
        </w:rPr>
        <w:t xml:space="preserve"> </w:t>
      </w:r>
      <w:r w:rsidRPr="00E60025">
        <w:rPr>
          <w:rFonts w:cs="Times New Roman"/>
          <w:b/>
          <w:lang w:val="pl-PL"/>
        </w:rPr>
        <w:t>Estetyka i wizerunek obszaru Toruńskiego Centrum Miasta (ład przestrzenny):</w:t>
      </w:r>
    </w:p>
    <w:p w14:paraId="291E8D1B" w14:textId="77777777" w:rsidR="000023C9" w:rsidRPr="00E60025" w:rsidRDefault="000023C9" w:rsidP="000023C9">
      <w:pPr>
        <w:tabs>
          <w:tab w:val="left" w:pos="142"/>
        </w:tabs>
        <w:spacing w:line="240" w:lineRule="auto"/>
        <w:ind w:left="284"/>
        <w:jc w:val="both"/>
        <w:rPr>
          <w:rFonts w:cs="Times New Roman"/>
          <w:lang w:val="pl-PL"/>
        </w:rPr>
      </w:pPr>
      <w:r w:rsidRPr="00E60025">
        <w:rPr>
          <w:rFonts w:cs="Times New Roman"/>
          <w:lang w:val="pl-PL"/>
        </w:rPr>
        <w:t>1) prowadzono kontrole w zakresie przestrzegania wytycznych obowiązujących na terenie dróg wewnętrznych zespołu staromiejskiego z częstotliwością min. 3 razy w tygodniu, zakończone upomnieniami pisemnymi oraz zgłoszeniem do Straży Miejskiej;</w:t>
      </w:r>
    </w:p>
    <w:p w14:paraId="14180ADF" w14:textId="77777777" w:rsidR="000023C9" w:rsidRPr="00BE39CD" w:rsidRDefault="000023C9" w:rsidP="000023C9">
      <w:pPr>
        <w:tabs>
          <w:tab w:val="left" w:pos="142"/>
        </w:tabs>
        <w:spacing w:line="240" w:lineRule="auto"/>
        <w:ind w:left="284"/>
        <w:jc w:val="both"/>
        <w:rPr>
          <w:lang w:val="pl-PL"/>
        </w:rPr>
      </w:pPr>
      <w:r w:rsidRPr="00E60025">
        <w:rPr>
          <w:rFonts w:cs="Times New Roman"/>
          <w:lang w:val="pl-PL"/>
        </w:rPr>
        <w:t xml:space="preserve">2) prowadzono </w:t>
      </w:r>
      <w:r w:rsidRPr="00665678">
        <w:rPr>
          <w:rFonts w:cs="Times New Roman"/>
          <w:lang w:val="pl-PL"/>
        </w:rPr>
        <w:t>lustracje przestrzeni</w:t>
      </w:r>
      <w:r w:rsidR="001B3A8D">
        <w:rPr>
          <w:rFonts w:cs="Times New Roman"/>
          <w:lang w:val="pl-PL"/>
        </w:rPr>
        <w:t xml:space="preserve"> </w:t>
      </w:r>
      <w:r>
        <w:rPr>
          <w:rFonts w:cs="Times New Roman"/>
          <w:lang w:val="pl-PL"/>
        </w:rPr>
        <w:t xml:space="preserve">starówki min. 1 raz w miesiącu </w:t>
      </w:r>
      <w:r w:rsidRPr="00183A3A">
        <w:rPr>
          <w:lang w:val="pl-PL"/>
        </w:rPr>
        <w:t xml:space="preserve">z udziałem </w:t>
      </w:r>
      <w:r>
        <w:rPr>
          <w:lang w:val="pl-PL"/>
        </w:rPr>
        <w:t xml:space="preserve">przedstawicieli właściwych działów Urzędu Miasta i jednostek organizacyjnych Gminy </w:t>
      </w:r>
      <w:r w:rsidR="001B3A8D">
        <w:rPr>
          <w:lang w:val="pl-PL"/>
        </w:rPr>
        <w:br/>
      </w:r>
      <w:r>
        <w:rPr>
          <w:lang w:val="pl-PL"/>
        </w:rPr>
        <w:t xml:space="preserve">(z przeglądu sporządzany jest protokół </w:t>
      </w:r>
      <w:r w:rsidRPr="00183A3A">
        <w:rPr>
          <w:lang w:val="pl-PL"/>
        </w:rPr>
        <w:t>wr</w:t>
      </w:r>
      <w:r>
        <w:rPr>
          <w:lang w:val="pl-PL"/>
        </w:rPr>
        <w:t xml:space="preserve">az z dokumentacją fotograficzną, stanowiące podstawę do realizacji odpowiednich zadań w zakresie poprawy stanu technicznego </w:t>
      </w:r>
      <w:r>
        <w:rPr>
          <w:lang w:val="pl-PL"/>
        </w:rPr>
        <w:lastRenderedPageBreak/>
        <w:t xml:space="preserve">nawierzchni, elementów małej architektury, szyldów i nośników reklamowych czy czystości przestrzeni; </w:t>
      </w:r>
    </w:p>
    <w:p w14:paraId="7965BA1E" w14:textId="77777777" w:rsidR="000023C9" w:rsidRPr="00E60025" w:rsidRDefault="000023C9" w:rsidP="000023C9">
      <w:pPr>
        <w:tabs>
          <w:tab w:val="left" w:pos="142"/>
        </w:tabs>
        <w:spacing w:line="240" w:lineRule="auto"/>
        <w:ind w:left="284"/>
        <w:jc w:val="both"/>
        <w:rPr>
          <w:rFonts w:cs="Times New Roman"/>
          <w:lang w:val="pl-PL"/>
        </w:rPr>
      </w:pPr>
      <w:r>
        <w:rPr>
          <w:rFonts w:cs="Times New Roman"/>
          <w:lang w:val="pl-PL"/>
        </w:rPr>
        <w:t>3</w:t>
      </w:r>
      <w:r w:rsidRPr="00005F28">
        <w:rPr>
          <w:rFonts w:cs="Times New Roman"/>
          <w:lang w:val="pl-PL"/>
        </w:rPr>
        <w:t>)</w:t>
      </w:r>
      <w:r w:rsidR="003F0872">
        <w:rPr>
          <w:rFonts w:cs="Times New Roman"/>
          <w:lang w:val="pl-PL"/>
        </w:rPr>
        <w:t xml:space="preserve"> </w:t>
      </w:r>
      <w:r>
        <w:rPr>
          <w:rFonts w:cs="Times New Roman"/>
          <w:lang w:val="pl-PL"/>
        </w:rPr>
        <w:t xml:space="preserve">wdrażano i egzekwowano </w:t>
      </w:r>
      <w:r w:rsidRPr="003C4582">
        <w:rPr>
          <w:rFonts w:cs="Times New Roman"/>
          <w:b/>
          <w:i/>
          <w:lang w:val="pl-PL"/>
        </w:rPr>
        <w:t xml:space="preserve">Program poprawy dostępności zespołu staromiejskiego </w:t>
      </w:r>
      <w:r w:rsidR="001B3A8D">
        <w:rPr>
          <w:rFonts w:cs="Times New Roman"/>
          <w:b/>
          <w:i/>
          <w:lang w:val="pl-PL"/>
        </w:rPr>
        <w:br/>
      </w:r>
      <w:r w:rsidRPr="003C4582">
        <w:rPr>
          <w:rFonts w:cs="Times New Roman"/>
          <w:b/>
          <w:i/>
          <w:lang w:val="pl-PL"/>
        </w:rPr>
        <w:t>na potrzeby osób z niepełnosprawnością</w:t>
      </w:r>
      <w:r w:rsidRPr="003C4582">
        <w:rPr>
          <w:rFonts w:cs="Times New Roman"/>
          <w:b/>
          <w:lang w:val="pl-PL"/>
        </w:rPr>
        <w:t>;</w:t>
      </w:r>
      <w:r w:rsidR="001B3A8D">
        <w:rPr>
          <w:rFonts w:cs="Times New Roman"/>
          <w:b/>
          <w:lang w:val="pl-PL"/>
        </w:rPr>
        <w:t xml:space="preserve"> </w:t>
      </w:r>
      <w:r w:rsidRPr="00E60025">
        <w:rPr>
          <w:rFonts w:cs="Times New Roman"/>
          <w:lang w:val="pl-PL"/>
        </w:rPr>
        <w:t>weryfikowano funkcjonujące na terenie dróg wewnętrznych zespołu staromiejskiego ogródki gastronomiczne pod kątem umożliwienia wjazdu wózkiem inwalidzkim osobom z niepełnosprawnością ruchową – podjazdy do podestów o niskim kącie nachylenia, zalec</w:t>
      </w:r>
      <w:r>
        <w:rPr>
          <w:rFonts w:cs="Times New Roman"/>
          <w:lang w:val="pl-PL"/>
        </w:rPr>
        <w:t>a</w:t>
      </w:r>
      <w:r w:rsidRPr="00E60025">
        <w:rPr>
          <w:rFonts w:cs="Times New Roman"/>
          <w:lang w:val="pl-PL"/>
        </w:rPr>
        <w:t>no rezygnację z podestów w miejscach niewymagających niwelacji znacznego spadku terenu, zalec</w:t>
      </w:r>
      <w:r>
        <w:rPr>
          <w:rFonts w:cs="Times New Roman"/>
          <w:lang w:val="pl-PL"/>
        </w:rPr>
        <w:t>a</w:t>
      </w:r>
      <w:r w:rsidRPr="00E60025">
        <w:rPr>
          <w:rFonts w:cs="Times New Roman"/>
          <w:lang w:val="pl-PL"/>
        </w:rPr>
        <w:t>no oznakowanie ostrych zakończeń elementów ogrodzenia ogródka</w:t>
      </w:r>
      <w:r>
        <w:rPr>
          <w:rFonts w:cs="Times New Roman"/>
          <w:lang w:val="pl-PL"/>
        </w:rPr>
        <w:t>;</w:t>
      </w:r>
    </w:p>
    <w:p w14:paraId="4EA1F813" w14:textId="77777777" w:rsidR="000023C9" w:rsidRDefault="000023C9" w:rsidP="000023C9">
      <w:pPr>
        <w:tabs>
          <w:tab w:val="left" w:pos="142"/>
        </w:tabs>
        <w:spacing w:line="240" w:lineRule="auto"/>
        <w:ind w:left="284"/>
        <w:jc w:val="both"/>
        <w:rPr>
          <w:rFonts w:cs="Times New Roman"/>
          <w:lang w:val="pl-PL"/>
        </w:rPr>
      </w:pPr>
      <w:r>
        <w:rPr>
          <w:rFonts w:cs="Times New Roman"/>
          <w:lang w:val="pl-PL"/>
        </w:rPr>
        <w:t>4</w:t>
      </w:r>
      <w:r w:rsidRPr="00CF0540">
        <w:rPr>
          <w:rFonts w:cs="Times New Roman"/>
          <w:lang w:val="pl-PL"/>
        </w:rPr>
        <w:t>)</w:t>
      </w:r>
      <w:r w:rsidRPr="00E60025">
        <w:rPr>
          <w:rFonts w:cs="Times New Roman"/>
          <w:lang w:val="pl-PL"/>
        </w:rPr>
        <w:t xml:space="preserve"> w </w:t>
      </w:r>
      <w:r w:rsidRPr="00CF0540">
        <w:rPr>
          <w:rFonts w:cs="Times New Roman"/>
          <w:lang w:val="pl-PL"/>
        </w:rPr>
        <w:t>dzie</w:t>
      </w:r>
      <w:r>
        <w:rPr>
          <w:rFonts w:cs="Times New Roman"/>
          <w:lang w:val="pl-PL"/>
        </w:rPr>
        <w:t xml:space="preserve">więciu </w:t>
      </w:r>
      <w:r w:rsidRPr="00E60025">
        <w:rPr>
          <w:rFonts w:cs="Times New Roman"/>
          <w:lang w:val="pl-PL"/>
        </w:rPr>
        <w:t xml:space="preserve">lokalizacjach postawiono </w:t>
      </w:r>
      <w:r w:rsidRPr="003C4582">
        <w:rPr>
          <w:rFonts w:cs="Times New Roman"/>
          <w:lang w:val="pl-PL"/>
        </w:rPr>
        <w:t>sezonowe parklety wraz z nasadzeniami zieleni</w:t>
      </w:r>
      <w:r w:rsidRPr="00E60025">
        <w:rPr>
          <w:rFonts w:cs="Times New Roman"/>
          <w:lang w:val="pl-PL"/>
        </w:rPr>
        <w:t xml:space="preserve"> oraz zielonymi ścianami bluszczu</w:t>
      </w:r>
      <w:r>
        <w:rPr>
          <w:rFonts w:cs="Times New Roman"/>
          <w:lang w:val="pl-PL"/>
        </w:rPr>
        <w:t xml:space="preserve">; </w:t>
      </w:r>
    </w:p>
    <w:p w14:paraId="36B6CF63" w14:textId="77777777" w:rsidR="000023C9" w:rsidRPr="00E60025" w:rsidRDefault="000023C9" w:rsidP="000023C9">
      <w:pPr>
        <w:tabs>
          <w:tab w:val="left" w:pos="142"/>
        </w:tabs>
        <w:spacing w:line="240" w:lineRule="auto"/>
        <w:ind w:left="284"/>
        <w:jc w:val="both"/>
        <w:rPr>
          <w:rFonts w:cs="Times New Roman"/>
          <w:lang w:val="pl-PL"/>
        </w:rPr>
      </w:pPr>
      <w:r>
        <w:rPr>
          <w:rFonts w:cs="Times New Roman"/>
          <w:lang w:val="pl-PL"/>
        </w:rPr>
        <w:t>5) serwisowano 3</w:t>
      </w:r>
      <w:r w:rsidRPr="00A53CB6">
        <w:rPr>
          <w:rFonts w:cs="Times New Roman"/>
          <w:lang w:val="pl-PL"/>
        </w:rPr>
        <w:t xml:space="preserve"> ław</w:t>
      </w:r>
      <w:r>
        <w:rPr>
          <w:rFonts w:cs="Times New Roman"/>
          <w:lang w:val="pl-PL"/>
        </w:rPr>
        <w:t>ki</w:t>
      </w:r>
      <w:r w:rsidRPr="00A53CB6">
        <w:rPr>
          <w:rFonts w:cs="Times New Roman"/>
          <w:lang w:val="pl-PL"/>
        </w:rPr>
        <w:t xml:space="preserve"> interaktywn</w:t>
      </w:r>
      <w:r>
        <w:rPr>
          <w:rFonts w:cs="Times New Roman"/>
          <w:lang w:val="pl-PL"/>
        </w:rPr>
        <w:t>e;</w:t>
      </w:r>
    </w:p>
    <w:p w14:paraId="1E3EE4AE" w14:textId="77777777" w:rsidR="000023C9" w:rsidRDefault="000023C9" w:rsidP="000023C9">
      <w:pPr>
        <w:tabs>
          <w:tab w:val="left" w:pos="142"/>
        </w:tabs>
        <w:spacing w:line="240" w:lineRule="auto"/>
        <w:ind w:left="284"/>
        <w:jc w:val="both"/>
        <w:rPr>
          <w:rFonts w:cs="Times New Roman"/>
          <w:lang w:val="pl-PL"/>
        </w:rPr>
      </w:pPr>
      <w:r>
        <w:rPr>
          <w:rFonts w:cs="Times New Roman"/>
          <w:lang w:val="pl-PL"/>
        </w:rPr>
        <w:t>6</w:t>
      </w:r>
      <w:r w:rsidRPr="00E60025">
        <w:rPr>
          <w:rFonts w:cs="Times New Roman"/>
          <w:lang w:val="pl-PL"/>
        </w:rPr>
        <w:t xml:space="preserve">) kontynuowano zachęty skierowane do właścicieli punktów handlowych i usługowych </w:t>
      </w:r>
      <w:r w:rsidR="001B3A8D">
        <w:rPr>
          <w:rFonts w:cs="Times New Roman"/>
          <w:lang w:val="pl-PL"/>
        </w:rPr>
        <w:br/>
      </w:r>
      <w:r w:rsidRPr="00E60025">
        <w:rPr>
          <w:rFonts w:cs="Times New Roman"/>
          <w:lang w:val="pl-PL"/>
        </w:rPr>
        <w:t>w kwestii eksponowania zieleni przed lokalami oraz kontynuowano egzekwowanie od przedsiębiorców prowadzących sezonowe ogródki gastronomiczne, umieszczanie zieleni na terenie ogródków;</w:t>
      </w:r>
    </w:p>
    <w:p w14:paraId="6DD7A746" w14:textId="77777777" w:rsidR="000023C9" w:rsidRDefault="000023C9" w:rsidP="000023C9">
      <w:pPr>
        <w:tabs>
          <w:tab w:val="left" w:pos="142"/>
        </w:tabs>
        <w:spacing w:line="240" w:lineRule="auto"/>
        <w:ind w:left="284"/>
        <w:jc w:val="both"/>
        <w:rPr>
          <w:rFonts w:cs="Times New Roman"/>
          <w:lang w:val="pl-PL"/>
        </w:rPr>
      </w:pPr>
      <w:r>
        <w:rPr>
          <w:rFonts w:cs="Times New Roman"/>
          <w:lang w:val="pl-PL"/>
        </w:rPr>
        <w:t>7) wprowadzono</w:t>
      </w:r>
      <w:r w:rsidR="001B3A8D">
        <w:rPr>
          <w:rFonts w:cs="Times New Roman"/>
          <w:lang w:val="pl-PL"/>
        </w:rPr>
        <w:t xml:space="preserve"> </w:t>
      </w:r>
      <w:r>
        <w:rPr>
          <w:rFonts w:cs="Times New Roman"/>
          <w:lang w:val="pl-PL"/>
        </w:rPr>
        <w:t>„</w:t>
      </w:r>
      <w:r w:rsidRPr="00A507A1">
        <w:rPr>
          <w:rFonts w:cs="Times New Roman"/>
          <w:lang w:val="pl-PL"/>
        </w:rPr>
        <w:t>Zielon</w:t>
      </w:r>
      <w:r>
        <w:rPr>
          <w:rFonts w:cs="Times New Roman"/>
          <w:lang w:val="pl-PL"/>
        </w:rPr>
        <w:t>e</w:t>
      </w:r>
      <w:r w:rsidRPr="00A507A1">
        <w:rPr>
          <w:rFonts w:cs="Times New Roman"/>
          <w:lang w:val="pl-PL"/>
        </w:rPr>
        <w:t xml:space="preserve"> Bonifikat</w:t>
      </w:r>
      <w:r>
        <w:rPr>
          <w:rFonts w:cs="Times New Roman"/>
          <w:lang w:val="pl-PL"/>
        </w:rPr>
        <w:t>y” dla przedsiębiorców</w:t>
      </w:r>
      <w:r w:rsidR="001B3A8D">
        <w:rPr>
          <w:rFonts w:cs="Times New Roman"/>
          <w:lang w:val="pl-PL"/>
        </w:rPr>
        <w:t xml:space="preserve"> (Z</w:t>
      </w:r>
      <w:r w:rsidR="001B3A8D" w:rsidRPr="00A507A1">
        <w:rPr>
          <w:rFonts w:cs="Times New Roman"/>
          <w:lang w:val="pl-PL"/>
        </w:rPr>
        <w:t>arządzeni</w:t>
      </w:r>
      <w:r w:rsidR="001B3A8D">
        <w:rPr>
          <w:rFonts w:cs="Times New Roman"/>
          <w:lang w:val="pl-PL"/>
        </w:rPr>
        <w:t>e PMT nr 229</w:t>
      </w:r>
      <w:r w:rsidR="001B3A8D">
        <w:rPr>
          <w:rFonts w:cs="Times New Roman"/>
          <w:lang w:val="pl-PL"/>
        </w:rPr>
        <w:br/>
      </w:r>
      <w:r w:rsidR="001B3A8D" w:rsidRPr="00A507A1">
        <w:rPr>
          <w:rFonts w:cs="Times New Roman"/>
          <w:lang w:val="pl-PL"/>
        </w:rPr>
        <w:t>z dnia 30 sierpnia 2023 r</w:t>
      </w:r>
      <w:r w:rsidR="001B3A8D">
        <w:rPr>
          <w:rFonts w:cs="Times New Roman"/>
          <w:lang w:val="pl-PL"/>
        </w:rPr>
        <w:t>)</w:t>
      </w:r>
      <w:r>
        <w:rPr>
          <w:rFonts w:cs="Times New Roman"/>
          <w:lang w:val="pl-PL"/>
        </w:rPr>
        <w:t>;</w:t>
      </w:r>
    </w:p>
    <w:p w14:paraId="05390DE3" w14:textId="77777777" w:rsidR="000023C9" w:rsidRPr="007F7CF0" w:rsidRDefault="000023C9" w:rsidP="000023C9">
      <w:pPr>
        <w:tabs>
          <w:tab w:val="left" w:pos="142"/>
        </w:tabs>
        <w:spacing w:line="240" w:lineRule="auto"/>
        <w:ind w:left="284"/>
        <w:jc w:val="both"/>
        <w:rPr>
          <w:rFonts w:cs="Times New Roman"/>
          <w:lang w:val="pl-PL"/>
        </w:rPr>
      </w:pPr>
      <w:r>
        <w:rPr>
          <w:rFonts w:cs="Times New Roman"/>
          <w:lang w:val="pl-PL"/>
        </w:rPr>
        <w:t>8</w:t>
      </w:r>
      <w:r w:rsidRPr="00E60025">
        <w:rPr>
          <w:rFonts w:cs="Times New Roman"/>
          <w:lang w:val="pl-PL"/>
        </w:rPr>
        <w:t xml:space="preserve">) </w:t>
      </w:r>
      <w:r w:rsidRPr="003C4582">
        <w:rPr>
          <w:rFonts w:cs="Times New Roman"/>
          <w:lang w:val="pl-PL"/>
        </w:rPr>
        <w:t>sztuka w przestrzeni starówki</w:t>
      </w:r>
      <w:r w:rsidRPr="00E60025">
        <w:rPr>
          <w:rFonts w:cs="Times New Roman"/>
          <w:lang w:val="pl-PL"/>
        </w:rPr>
        <w:t xml:space="preserve">: kontynuowano współpracę z Uniwersytetem Mikołaja Kopernika, Centrum Sztuki Współczesnej i siecią Żabka - w witrynach sklepu Żabka przy ul. </w:t>
      </w:r>
      <w:r w:rsidR="001B3A8D">
        <w:rPr>
          <w:rFonts w:cs="Times New Roman"/>
          <w:lang w:val="pl-PL"/>
        </w:rPr>
        <w:t>Szerokiej/Mostowej prezentowano</w:t>
      </w:r>
      <w:r w:rsidRPr="00E60025">
        <w:rPr>
          <w:rFonts w:cs="Times New Roman"/>
          <w:lang w:val="pl-PL"/>
        </w:rPr>
        <w:t xml:space="preserve"> wydruki prac z kolekcji CSW oraz wybrane utwory literackie w aranżacji graficznej studentów Wydziału Sztuk Pięknych UMK;</w:t>
      </w:r>
    </w:p>
    <w:p w14:paraId="78D66ED7" w14:textId="77777777" w:rsidR="000023C9" w:rsidRPr="004670F2" w:rsidRDefault="000023C9" w:rsidP="000023C9">
      <w:pPr>
        <w:tabs>
          <w:tab w:val="left" w:pos="142"/>
        </w:tabs>
        <w:spacing w:line="240" w:lineRule="auto"/>
        <w:ind w:left="284"/>
        <w:jc w:val="both"/>
        <w:rPr>
          <w:rFonts w:cs="Times New Roman"/>
          <w:lang w:val="pl-PL"/>
        </w:rPr>
      </w:pPr>
      <w:r>
        <w:rPr>
          <w:rFonts w:cs="Times New Roman"/>
          <w:lang w:val="pl-PL"/>
        </w:rPr>
        <w:t>9</w:t>
      </w:r>
      <w:r w:rsidRPr="00E60025">
        <w:rPr>
          <w:rFonts w:cs="Times New Roman"/>
          <w:lang w:val="pl-PL"/>
        </w:rPr>
        <w:t>) w uzgodnieniu z właścicielami kamienic, w tymczasowo niewynajętych witrynach, udostępniano wydr</w:t>
      </w:r>
      <w:r w:rsidR="001B3A8D">
        <w:rPr>
          <w:rFonts w:cs="Times New Roman"/>
          <w:lang w:val="pl-PL"/>
        </w:rPr>
        <w:t>uki historycznych zdjęć Torunia.</w:t>
      </w:r>
    </w:p>
    <w:p w14:paraId="556722D8" w14:textId="77777777" w:rsidR="000023C9" w:rsidRPr="004670F2" w:rsidRDefault="000023C9" w:rsidP="000023C9">
      <w:pPr>
        <w:tabs>
          <w:tab w:val="left" w:pos="142"/>
        </w:tabs>
        <w:spacing w:line="240" w:lineRule="auto"/>
        <w:jc w:val="both"/>
        <w:rPr>
          <w:b/>
        </w:rPr>
      </w:pPr>
      <w:r>
        <w:rPr>
          <w:b/>
        </w:rPr>
        <w:t xml:space="preserve">3. </w:t>
      </w:r>
      <w:r w:rsidRPr="004670F2">
        <w:rPr>
          <w:b/>
        </w:rPr>
        <w:t xml:space="preserve">Bezpieczeństwo na obszarze Toruńskiego Centrum Miasta </w:t>
      </w:r>
    </w:p>
    <w:p w14:paraId="70B0924E" w14:textId="77777777" w:rsidR="000023C9" w:rsidRDefault="000023C9" w:rsidP="000023C9">
      <w:pPr>
        <w:tabs>
          <w:tab w:val="left" w:pos="142"/>
        </w:tabs>
        <w:spacing w:line="240" w:lineRule="auto"/>
        <w:ind w:left="142"/>
        <w:jc w:val="both"/>
        <w:rPr>
          <w:rFonts w:cs="Times New Roman"/>
          <w:i/>
          <w:lang w:val="pl-PL"/>
        </w:rPr>
      </w:pPr>
      <w:r>
        <w:rPr>
          <w:rFonts w:cs="Times New Roman"/>
          <w:lang w:val="pl-PL"/>
        </w:rPr>
        <w:t>W 2023 roku z</w:t>
      </w:r>
      <w:r w:rsidRPr="00E60025">
        <w:rPr>
          <w:rFonts w:cs="Times New Roman"/>
          <w:lang w:val="pl-PL"/>
        </w:rPr>
        <w:t xml:space="preserve"> inicjatywy Biura Toruńskiego Centrum Miasta odbywały się comiesięczne spotkania z komendantami Policji i Straży Miejskiej oraz</w:t>
      </w:r>
      <w:r>
        <w:rPr>
          <w:rFonts w:cs="Times New Roman"/>
          <w:lang w:val="pl-PL"/>
        </w:rPr>
        <w:t xml:space="preserve"> dyrektorem Wydziału Ochrony Ludności</w:t>
      </w:r>
      <w:r w:rsidRPr="00E60025">
        <w:rPr>
          <w:rFonts w:cs="Times New Roman"/>
          <w:lang w:val="pl-PL"/>
        </w:rPr>
        <w:t>, których celem jest wymiana informacji, szybkie reagowanie na negatywne zjawiska oraz poprawa bezpieczeństwa na terenie zespołu staromiejskiego</w:t>
      </w:r>
      <w:r>
        <w:rPr>
          <w:rFonts w:cs="Times New Roman"/>
          <w:lang w:val="pl-PL"/>
        </w:rPr>
        <w:t xml:space="preserve"> m</w:t>
      </w:r>
      <w:r w:rsidR="001B3A8D">
        <w:rPr>
          <w:rFonts w:cs="Times New Roman"/>
          <w:lang w:val="pl-PL"/>
        </w:rPr>
        <w:t>.</w:t>
      </w:r>
      <w:r>
        <w:rPr>
          <w:rFonts w:cs="Times New Roman"/>
          <w:lang w:val="pl-PL"/>
        </w:rPr>
        <w:t>in. p</w:t>
      </w:r>
      <w:r w:rsidR="001B3A8D">
        <w:rPr>
          <w:rFonts w:cs="Times New Roman"/>
          <w:lang w:val="pl-PL"/>
        </w:rPr>
        <w:t>op</w:t>
      </w:r>
      <w:r>
        <w:rPr>
          <w:rFonts w:cs="Times New Roman"/>
          <w:lang w:val="pl-PL"/>
        </w:rPr>
        <w:t xml:space="preserve">rzez działanie </w:t>
      </w:r>
      <w:r w:rsidRPr="003558C3">
        <w:rPr>
          <w:rFonts w:cs="Times New Roman"/>
          <w:i/>
          <w:iCs/>
          <w:lang w:val="pl-PL"/>
        </w:rPr>
        <w:t>Bezpiecznej Strefy Turystycznej</w:t>
      </w:r>
      <w:r w:rsidR="001B3A8D">
        <w:rPr>
          <w:rFonts w:cs="Times New Roman"/>
          <w:lang w:val="pl-PL"/>
        </w:rPr>
        <w:t xml:space="preserve">. </w:t>
      </w:r>
      <w:r w:rsidRPr="00E60025">
        <w:rPr>
          <w:rFonts w:cs="Times New Roman"/>
          <w:lang w:val="pl-PL"/>
        </w:rPr>
        <w:t>Kontynuowano współpracę pomiędzy Gm</w:t>
      </w:r>
      <w:r>
        <w:rPr>
          <w:rFonts w:cs="Times New Roman"/>
          <w:lang w:val="pl-PL"/>
        </w:rPr>
        <w:t>iną Miasta Toruń</w:t>
      </w:r>
      <w:r w:rsidRPr="00E60025">
        <w:rPr>
          <w:rFonts w:cs="Times New Roman"/>
          <w:lang w:val="pl-PL"/>
        </w:rPr>
        <w:t>, Komendą Miejską Polic</w:t>
      </w:r>
      <w:r>
        <w:rPr>
          <w:rFonts w:cs="Times New Roman"/>
          <w:lang w:val="pl-PL"/>
        </w:rPr>
        <w:t>ji w Toruniu</w:t>
      </w:r>
      <w:r w:rsidRPr="00E60025">
        <w:rPr>
          <w:rFonts w:cs="Times New Roman"/>
          <w:lang w:val="pl-PL"/>
        </w:rPr>
        <w:t xml:space="preserve"> oraz restauratorami i właścicielami klubów nocnych znajdujących się na terenie zespołu staromiejskie</w:t>
      </w:r>
      <w:r w:rsidR="001B3A8D">
        <w:rPr>
          <w:rFonts w:cs="Times New Roman"/>
          <w:lang w:val="pl-PL"/>
        </w:rPr>
        <w:t>go w Toruniu</w:t>
      </w:r>
      <w:r w:rsidRPr="00E60025">
        <w:rPr>
          <w:rFonts w:cs="Times New Roman"/>
          <w:lang w:val="pl-PL"/>
        </w:rPr>
        <w:t xml:space="preserve"> w zakresie postanowień </w:t>
      </w:r>
      <w:r w:rsidRPr="004930F2">
        <w:rPr>
          <w:rFonts w:cs="Times New Roman"/>
          <w:i/>
          <w:lang w:val="pl-PL"/>
        </w:rPr>
        <w:t>Deklaracji bezpieczeństwa</w:t>
      </w:r>
      <w:r w:rsidRPr="00AA7FAF">
        <w:rPr>
          <w:rFonts w:cs="Times New Roman"/>
          <w:i/>
          <w:lang w:val="pl-PL"/>
        </w:rPr>
        <w:t>.</w:t>
      </w:r>
    </w:p>
    <w:p w14:paraId="40E9B25F" w14:textId="77777777" w:rsidR="007B3C09" w:rsidRPr="002051B1" w:rsidRDefault="007B3C09" w:rsidP="000023C9">
      <w:pPr>
        <w:tabs>
          <w:tab w:val="left" w:pos="142"/>
        </w:tabs>
        <w:spacing w:line="240" w:lineRule="auto"/>
        <w:ind w:left="142"/>
        <w:jc w:val="both"/>
        <w:rPr>
          <w:rFonts w:cs="Times New Roman"/>
          <w:i/>
          <w:lang w:val="pl-PL"/>
        </w:rPr>
      </w:pPr>
    </w:p>
    <w:p w14:paraId="606CC00D" w14:textId="77777777" w:rsidR="000023C9" w:rsidRPr="00440678" w:rsidRDefault="000023C9" w:rsidP="000023C9">
      <w:pPr>
        <w:pStyle w:val="Nagwek2"/>
        <w:spacing w:before="0" w:after="0" w:line="240" w:lineRule="auto"/>
        <w:rPr>
          <w:rFonts w:ascii="Times New Roman" w:hAnsi="Times New Roman" w:cs="Times New Roman"/>
          <w:sz w:val="24"/>
          <w:lang w:val="pl-PL"/>
        </w:rPr>
      </w:pPr>
      <w:bookmarkStart w:id="95" w:name="_Toc69477754"/>
      <w:bookmarkStart w:id="96" w:name="_Toc69372302"/>
      <w:r w:rsidRPr="00EB15ED">
        <w:rPr>
          <w:rFonts w:ascii="Times New Roman" w:hAnsi="Times New Roman" w:cs="Times New Roman"/>
          <w:color w:val="0070C0"/>
          <w:sz w:val="24"/>
          <w:lang w:val="pl-PL"/>
        </w:rPr>
        <w:t>Wdrażanie „Strategii rozwoju miasta Torunia”</w:t>
      </w:r>
      <w:bookmarkEnd w:id="95"/>
      <w:bookmarkEnd w:id="96"/>
    </w:p>
    <w:p w14:paraId="47108EE2" w14:textId="77777777" w:rsidR="000023C9" w:rsidRPr="00655732" w:rsidRDefault="000023C9" w:rsidP="000023C9">
      <w:pPr>
        <w:spacing w:line="240" w:lineRule="auto"/>
        <w:ind w:firstLine="272"/>
        <w:jc w:val="both"/>
        <w:rPr>
          <w:rFonts w:cs="Times New Roman"/>
        </w:rPr>
      </w:pPr>
      <w:r w:rsidRPr="00655732">
        <w:rPr>
          <w:rFonts w:cs="Times New Roman"/>
        </w:rPr>
        <w:t xml:space="preserve">    Główne założenia i kierunki rozwoju miasta Torunia określa nadrzędny dokument strategiczny pt. „</w:t>
      </w:r>
      <w:r w:rsidRPr="00655732">
        <w:rPr>
          <w:rFonts w:cs="Times New Roman"/>
          <w:b/>
        </w:rPr>
        <w:t>Strategia Rozwoju Miasta Torunia do roku 2020 z uwzględnieniem perspektywy rozwoju do 2028 r</w:t>
      </w:r>
      <w:r w:rsidRPr="00655732">
        <w:rPr>
          <w:rFonts w:cs="Times New Roman"/>
          <w:bCs/>
        </w:rPr>
        <w:t>.</w:t>
      </w:r>
      <w:r w:rsidRPr="00655732">
        <w:rPr>
          <w:rFonts w:cs="Times New Roman"/>
          <w:b/>
        </w:rPr>
        <w:t>”</w:t>
      </w:r>
      <w:r w:rsidRPr="00655732">
        <w:rPr>
          <w:rFonts w:cs="Times New Roman"/>
          <w:bCs/>
        </w:rPr>
        <w:t>(Strategia)</w:t>
      </w:r>
      <w:r w:rsidRPr="00655732">
        <w:rPr>
          <w:rFonts w:cs="Times New Roman"/>
        </w:rPr>
        <w:t>, przyjęty przez Radę Miasta Torunia w 2018 roku. Strategia ta nakreśla m. in. wizję i misję rozwoju miasta, a także cele strategiczne operacyjne oraz zadania na czas i perspektywę określone w tytule. Wyznacza ona cztery cele strategiczne przydzielając je do trzech obszarów: społecznego, gospodarki i promocji oraz zasobów, infrastruktury i środowiska:</w:t>
      </w:r>
    </w:p>
    <w:p w14:paraId="61465DF9" w14:textId="77777777" w:rsidR="000023C9" w:rsidRPr="00655732" w:rsidRDefault="000023C9" w:rsidP="001B329E">
      <w:pPr>
        <w:numPr>
          <w:ilvl w:val="0"/>
          <w:numId w:val="8"/>
        </w:numPr>
        <w:spacing w:after="120" w:line="240" w:lineRule="auto"/>
        <w:ind w:left="567" w:hanging="295"/>
        <w:contextualSpacing/>
        <w:jc w:val="both"/>
        <w:rPr>
          <w:rFonts w:eastAsia="Calibri" w:cs="Times New Roman"/>
          <w:szCs w:val="20"/>
          <w:lang w:eastAsia="pl-PL"/>
        </w:rPr>
      </w:pPr>
      <w:r w:rsidRPr="00655732">
        <w:rPr>
          <w:rFonts w:eastAsia="Calibri" w:cs="Times New Roman"/>
          <w:szCs w:val="20"/>
          <w:lang w:eastAsia="pl-PL"/>
        </w:rPr>
        <w:t>Toruń atrakcyjny</w:t>
      </w:r>
      <w:r w:rsidR="007B3C09">
        <w:rPr>
          <w:rFonts w:eastAsia="Calibri" w:cs="Times New Roman"/>
          <w:szCs w:val="20"/>
          <w:lang w:eastAsia="pl-PL"/>
        </w:rPr>
        <w:t>m miejscem zamieszkania i pracy,</w:t>
      </w:r>
    </w:p>
    <w:p w14:paraId="63900C8C" w14:textId="77777777" w:rsidR="000023C9" w:rsidRPr="00655732" w:rsidRDefault="000023C9" w:rsidP="001B329E">
      <w:pPr>
        <w:numPr>
          <w:ilvl w:val="0"/>
          <w:numId w:val="8"/>
        </w:numPr>
        <w:spacing w:after="120" w:line="240" w:lineRule="auto"/>
        <w:ind w:left="567" w:hanging="295"/>
        <w:contextualSpacing/>
        <w:jc w:val="both"/>
        <w:rPr>
          <w:rFonts w:eastAsia="Calibri" w:cs="Times New Roman"/>
          <w:szCs w:val="20"/>
          <w:lang w:eastAsia="pl-PL"/>
        </w:rPr>
      </w:pPr>
      <w:r w:rsidRPr="00655732">
        <w:rPr>
          <w:rFonts w:eastAsia="Calibri" w:cs="Times New Roman"/>
          <w:szCs w:val="20"/>
          <w:lang w:eastAsia="pl-PL"/>
        </w:rPr>
        <w:t>Toruń miastem wysokiej synergii wykorzystania potencjału kulturow</w:t>
      </w:r>
      <w:r w:rsidR="007B3C09">
        <w:rPr>
          <w:rFonts w:eastAsia="Calibri" w:cs="Times New Roman"/>
          <w:szCs w:val="20"/>
          <w:lang w:eastAsia="pl-PL"/>
        </w:rPr>
        <w:t xml:space="preserve">ego, naukowego </w:t>
      </w:r>
      <w:r w:rsidR="007B3C09">
        <w:rPr>
          <w:rFonts w:eastAsia="Calibri" w:cs="Times New Roman"/>
          <w:szCs w:val="20"/>
          <w:lang w:eastAsia="pl-PL"/>
        </w:rPr>
        <w:br/>
        <w:t>i gospodarczego,</w:t>
      </w:r>
    </w:p>
    <w:p w14:paraId="283E30B3" w14:textId="77777777" w:rsidR="000023C9" w:rsidRPr="00655732" w:rsidRDefault="000023C9" w:rsidP="001B329E">
      <w:pPr>
        <w:numPr>
          <w:ilvl w:val="0"/>
          <w:numId w:val="8"/>
        </w:numPr>
        <w:spacing w:after="120" w:line="240" w:lineRule="auto"/>
        <w:ind w:left="567" w:hanging="295"/>
        <w:contextualSpacing/>
        <w:jc w:val="both"/>
        <w:rPr>
          <w:rFonts w:eastAsia="Calibri" w:cs="Times New Roman"/>
          <w:szCs w:val="20"/>
          <w:lang w:eastAsia="pl-PL"/>
        </w:rPr>
      </w:pPr>
      <w:r w:rsidRPr="00655732">
        <w:rPr>
          <w:rFonts w:eastAsia="Calibri" w:cs="Times New Roman"/>
          <w:szCs w:val="20"/>
          <w:lang w:eastAsia="pl-PL"/>
        </w:rPr>
        <w:t>Toruń mia</w:t>
      </w:r>
      <w:r w:rsidR="007B3C09">
        <w:rPr>
          <w:rFonts w:eastAsia="Calibri" w:cs="Times New Roman"/>
          <w:szCs w:val="20"/>
          <w:lang w:eastAsia="pl-PL"/>
        </w:rPr>
        <w:t>stem nowoczesnej infrastruktury,</w:t>
      </w:r>
    </w:p>
    <w:p w14:paraId="74DF14B2" w14:textId="77777777" w:rsidR="000023C9" w:rsidRPr="00655732" w:rsidRDefault="000023C9" w:rsidP="001B329E">
      <w:pPr>
        <w:numPr>
          <w:ilvl w:val="0"/>
          <w:numId w:val="8"/>
        </w:numPr>
        <w:spacing w:after="120" w:line="240" w:lineRule="auto"/>
        <w:ind w:left="567" w:hanging="295"/>
        <w:contextualSpacing/>
        <w:jc w:val="both"/>
        <w:rPr>
          <w:rFonts w:eastAsia="Calibri" w:cs="Times New Roman"/>
          <w:szCs w:val="20"/>
          <w:lang w:eastAsia="pl-PL"/>
        </w:rPr>
      </w:pPr>
      <w:r w:rsidRPr="00655732">
        <w:rPr>
          <w:rFonts w:eastAsia="Calibri" w:cs="Times New Roman"/>
          <w:szCs w:val="20"/>
          <w:lang w:eastAsia="pl-PL"/>
        </w:rPr>
        <w:t>Toruń miastem ładu przestrzennego.</w:t>
      </w:r>
    </w:p>
    <w:p w14:paraId="2D29F06B" w14:textId="77777777" w:rsidR="000023C9" w:rsidRPr="007B3C09" w:rsidRDefault="000023C9" w:rsidP="007B3C09">
      <w:pPr>
        <w:spacing w:line="240" w:lineRule="auto"/>
        <w:contextualSpacing/>
        <w:jc w:val="both"/>
        <w:rPr>
          <w:rFonts w:eastAsia="Calibri" w:cs="Times New Roman"/>
          <w:szCs w:val="20"/>
          <w:lang w:eastAsia="pl-PL"/>
        </w:rPr>
      </w:pPr>
      <w:r w:rsidRPr="00655732">
        <w:rPr>
          <w:rFonts w:eastAsia="Calibri" w:cs="Times New Roman"/>
          <w:szCs w:val="20"/>
          <w:lang w:eastAsia="pl-PL"/>
        </w:rPr>
        <w:t>Powyższe cele zostały uszczegółowione do 27 celów operacyjnych, którym z kolei przypisano 235 zadań realizacyjnych.</w:t>
      </w:r>
      <w:r w:rsidR="007B3C09">
        <w:rPr>
          <w:rFonts w:eastAsia="Calibri" w:cs="Times New Roman"/>
          <w:szCs w:val="20"/>
          <w:lang w:eastAsia="pl-PL"/>
        </w:rPr>
        <w:t xml:space="preserve"> </w:t>
      </w:r>
      <w:r w:rsidRPr="00440678">
        <w:rPr>
          <w:rFonts w:cs="Times New Roman"/>
        </w:rPr>
        <w:t xml:space="preserve">W 2023 roku w ramach Strategii realizowano </w:t>
      </w:r>
      <w:r w:rsidR="007B3C09">
        <w:rPr>
          <w:rFonts w:cs="Times New Roman"/>
        </w:rPr>
        <w:br/>
      </w:r>
      <w:r w:rsidRPr="00440678">
        <w:rPr>
          <w:rFonts w:cs="Times New Roman"/>
        </w:rPr>
        <w:t xml:space="preserve">w Toruniu wiele zadań społecznych oraz </w:t>
      </w:r>
      <w:r w:rsidR="007B3C09">
        <w:rPr>
          <w:rFonts w:cs="Times New Roman"/>
        </w:rPr>
        <w:t>inwestycyjnych</w:t>
      </w:r>
      <w:r w:rsidRPr="00440678">
        <w:rPr>
          <w:rFonts w:cs="Times New Roman"/>
        </w:rPr>
        <w:t>:</w:t>
      </w:r>
    </w:p>
    <w:p w14:paraId="3CF9072C" w14:textId="77777777" w:rsidR="000023C9" w:rsidRPr="00440678" w:rsidRDefault="000023C9" w:rsidP="009E1781">
      <w:pPr>
        <w:numPr>
          <w:ilvl w:val="0"/>
          <w:numId w:val="9"/>
        </w:numPr>
        <w:spacing w:line="240" w:lineRule="auto"/>
        <w:ind w:left="567" w:hanging="283"/>
        <w:contextualSpacing/>
        <w:jc w:val="both"/>
        <w:rPr>
          <w:rFonts w:eastAsia="Calibri" w:cs="Times New Roman"/>
          <w:lang w:eastAsia="pl-PL"/>
        </w:rPr>
      </w:pPr>
      <w:r w:rsidRPr="00440678">
        <w:rPr>
          <w:rFonts w:eastAsia="Calibri" w:cs="Times New Roman"/>
          <w:lang w:eastAsia="pl-PL"/>
        </w:rPr>
        <w:lastRenderedPageBreak/>
        <w:t xml:space="preserve">współpraca ze Stowarzyszeniem Miejskiego Obszaru Funkcjonalnego (MOF) Torunia </w:t>
      </w:r>
      <w:r w:rsidRPr="00440678">
        <w:rPr>
          <w:rFonts w:eastAsia="Calibri" w:cs="Times New Roman"/>
          <w:lang w:eastAsia="pl-PL"/>
        </w:rPr>
        <w:br/>
        <w:t>w zakresie opracowania Strategii ZIT MOF Torunia,</w:t>
      </w:r>
    </w:p>
    <w:p w14:paraId="3894F5B5" w14:textId="77777777" w:rsidR="000023C9" w:rsidRPr="00440678" w:rsidRDefault="000023C9" w:rsidP="009E1781">
      <w:pPr>
        <w:numPr>
          <w:ilvl w:val="0"/>
          <w:numId w:val="9"/>
        </w:numPr>
        <w:spacing w:line="240" w:lineRule="auto"/>
        <w:ind w:left="567" w:hanging="283"/>
        <w:contextualSpacing/>
        <w:jc w:val="both"/>
        <w:rPr>
          <w:rFonts w:eastAsia="Calibri" w:cs="Times New Roman"/>
          <w:lang w:eastAsia="pl-PL"/>
        </w:rPr>
      </w:pPr>
      <w:r w:rsidRPr="00440678">
        <w:rPr>
          <w:rFonts w:eastAsia="Calibri" w:cs="Times New Roman"/>
          <w:lang w:eastAsia="pl-PL"/>
        </w:rPr>
        <w:t>wsparcie finansowe GTM dla organizacji pozarządowych,</w:t>
      </w:r>
    </w:p>
    <w:p w14:paraId="45A2E89C" w14:textId="77777777" w:rsidR="000023C9" w:rsidRPr="00440678" w:rsidRDefault="000023C9" w:rsidP="009E1781">
      <w:pPr>
        <w:numPr>
          <w:ilvl w:val="0"/>
          <w:numId w:val="9"/>
        </w:numPr>
        <w:spacing w:line="240" w:lineRule="auto"/>
        <w:ind w:left="567" w:hanging="283"/>
        <w:contextualSpacing/>
        <w:jc w:val="both"/>
        <w:rPr>
          <w:rFonts w:eastAsia="Calibri" w:cs="Times New Roman"/>
          <w:lang w:eastAsia="pl-PL"/>
        </w:rPr>
      </w:pPr>
      <w:r w:rsidRPr="00440678">
        <w:rPr>
          <w:rFonts w:eastAsia="Calibri" w:cs="Times New Roman"/>
          <w:lang w:eastAsia="pl-PL"/>
        </w:rPr>
        <w:t>rewitalizacja obszarów zdegradowanych,</w:t>
      </w:r>
    </w:p>
    <w:p w14:paraId="15C289EF" w14:textId="77777777" w:rsidR="000023C9" w:rsidRPr="00440678" w:rsidRDefault="000023C9" w:rsidP="009E1781">
      <w:pPr>
        <w:numPr>
          <w:ilvl w:val="0"/>
          <w:numId w:val="9"/>
        </w:numPr>
        <w:spacing w:line="240" w:lineRule="auto"/>
        <w:ind w:left="567" w:hanging="283"/>
        <w:contextualSpacing/>
        <w:jc w:val="both"/>
        <w:rPr>
          <w:rFonts w:eastAsia="Calibri" w:cs="Times New Roman"/>
          <w:lang w:eastAsia="pl-PL"/>
        </w:rPr>
      </w:pPr>
      <w:r w:rsidRPr="00440678">
        <w:rPr>
          <w:rFonts w:eastAsia="Calibri" w:cs="Times New Roman"/>
          <w:lang w:eastAsia="pl-PL"/>
        </w:rPr>
        <w:t>wdrażanie programów społecznych, w tym dotyczących przeciwdziałaniu bezdomności, uzależnieniom, reintegracji społecznej i zawodowej osób wykluczonych,</w:t>
      </w:r>
    </w:p>
    <w:p w14:paraId="63324075" w14:textId="77777777" w:rsidR="000023C9" w:rsidRPr="00440678" w:rsidRDefault="000023C9" w:rsidP="009E1781">
      <w:pPr>
        <w:numPr>
          <w:ilvl w:val="0"/>
          <w:numId w:val="9"/>
        </w:numPr>
        <w:spacing w:line="240" w:lineRule="auto"/>
        <w:ind w:left="567" w:hanging="283"/>
        <w:contextualSpacing/>
        <w:jc w:val="both"/>
        <w:rPr>
          <w:rFonts w:eastAsia="Calibri" w:cs="Times New Roman"/>
          <w:lang w:eastAsia="pl-PL"/>
        </w:rPr>
      </w:pPr>
      <w:r w:rsidRPr="00440678">
        <w:rPr>
          <w:rFonts w:eastAsia="Calibri" w:cs="Times New Roman"/>
          <w:lang w:eastAsia="pl-PL"/>
        </w:rPr>
        <w:t xml:space="preserve">realizacja programów wsparcia skierowanych do seniorów i osób niepełnosprawnych, </w:t>
      </w:r>
      <w:r w:rsidRPr="00440678">
        <w:rPr>
          <w:rFonts w:eastAsia="Calibri" w:cs="Times New Roman"/>
          <w:lang w:eastAsia="pl-PL"/>
        </w:rPr>
        <w:br/>
        <w:t>w tym projekt „Aktywny Senior”,</w:t>
      </w:r>
    </w:p>
    <w:p w14:paraId="19DFAFE8" w14:textId="77777777" w:rsidR="000023C9" w:rsidRPr="00440678" w:rsidRDefault="000023C9" w:rsidP="009E1781">
      <w:pPr>
        <w:numPr>
          <w:ilvl w:val="0"/>
          <w:numId w:val="9"/>
        </w:numPr>
        <w:spacing w:line="240" w:lineRule="auto"/>
        <w:ind w:left="567" w:hanging="283"/>
        <w:contextualSpacing/>
        <w:jc w:val="both"/>
        <w:rPr>
          <w:rFonts w:eastAsia="Calibri" w:cs="Times New Roman"/>
          <w:lang w:eastAsia="pl-PL"/>
        </w:rPr>
      </w:pPr>
      <w:r w:rsidRPr="00440678">
        <w:rPr>
          <w:rFonts w:eastAsia="Calibri" w:cs="Times New Roman"/>
          <w:lang w:eastAsia="pl-PL"/>
        </w:rPr>
        <w:t>budowa i remonty mieszkań komunalnych oraz socjalnych,</w:t>
      </w:r>
    </w:p>
    <w:p w14:paraId="356C243C" w14:textId="77777777" w:rsidR="000023C9" w:rsidRPr="00440678" w:rsidRDefault="000023C9" w:rsidP="009E1781">
      <w:pPr>
        <w:numPr>
          <w:ilvl w:val="0"/>
          <w:numId w:val="9"/>
        </w:numPr>
        <w:spacing w:line="240" w:lineRule="auto"/>
        <w:ind w:left="567" w:hanging="283"/>
        <w:contextualSpacing/>
        <w:jc w:val="both"/>
        <w:rPr>
          <w:rFonts w:eastAsia="Calibri" w:cs="Times New Roman"/>
          <w:lang w:eastAsia="pl-PL"/>
        </w:rPr>
      </w:pPr>
      <w:r w:rsidRPr="00440678">
        <w:rPr>
          <w:rFonts w:eastAsia="Calibri" w:cs="Times New Roman"/>
          <w:lang w:eastAsia="pl-PL"/>
        </w:rPr>
        <w:t>wsparcie finansowe zadań z zakresu upowszechniania kultury fizycznej i rekreacji, organizacja i wspieranie licznych imprez rekreacyjnych i sportowych,</w:t>
      </w:r>
    </w:p>
    <w:p w14:paraId="10B6DA2E" w14:textId="77777777" w:rsidR="000023C9" w:rsidRPr="00440678" w:rsidRDefault="000023C9" w:rsidP="009E1781">
      <w:pPr>
        <w:numPr>
          <w:ilvl w:val="0"/>
          <w:numId w:val="9"/>
        </w:numPr>
        <w:spacing w:line="240" w:lineRule="auto"/>
        <w:ind w:left="567" w:hanging="283"/>
        <w:contextualSpacing/>
        <w:jc w:val="both"/>
        <w:rPr>
          <w:rFonts w:eastAsia="Calibri" w:cs="Times New Roman"/>
          <w:lang w:eastAsia="pl-PL"/>
        </w:rPr>
      </w:pPr>
      <w:r w:rsidRPr="00440678">
        <w:rPr>
          <w:rFonts w:eastAsia="Calibri" w:cs="Times New Roman"/>
          <w:lang w:eastAsia="pl-PL"/>
        </w:rPr>
        <w:t>program poprawy bezpieczeństwa na przejściach dla pieszych i przejazdach dla rowerzystów,</w:t>
      </w:r>
    </w:p>
    <w:p w14:paraId="51DCDC05" w14:textId="77777777" w:rsidR="000023C9" w:rsidRPr="00440678" w:rsidRDefault="000023C9" w:rsidP="009E1781">
      <w:pPr>
        <w:numPr>
          <w:ilvl w:val="0"/>
          <w:numId w:val="9"/>
        </w:numPr>
        <w:spacing w:line="240" w:lineRule="auto"/>
        <w:ind w:left="567" w:hanging="283"/>
        <w:contextualSpacing/>
        <w:jc w:val="both"/>
        <w:rPr>
          <w:rFonts w:eastAsia="Calibri" w:cs="Times New Roman"/>
          <w:lang w:eastAsia="pl-PL"/>
        </w:rPr>
      </w:pPr>
      <w:r w:rsidRPr="00440678">
        <w:rPr>
          <w:rFonts w:eastAsia="Calibri" w:cs="Times New Roman"/>
          <w:lang w:eastAsia="pl-PL"/>
        </w:rPr>
        <w:t>budowa i modernizacja torowisk i linii tramwajowych,</w:t>
      </w:r>
    </w:p>
    <w:p w14:paraId="20F18655" w14:textId="77777777" w:rsidR="000023C9" w:rsidRPr="00440678" w:rsidRDefault="000023C9" w:rsidP="009E1781">
      <w:pPr>
        <w:numPr>
          <w:ilvl w:val="0"/>
          <w:numId w:val="9"/>
        </w:numPr>
        <w:spacing w:line="240" w:lineRule="auto"/>
        <w:ind w:left="567" w:hanging="283"/>
        <w:contextualSpacing/>
        <w:jc w:val="both"/>
        <w:rPr>
          <w:rFonts w:eastAsia="Calibri" w:cs="Times New Roman"/>
          <w:lang w:eastAsia="pl-PL"/>
        </w:rPr>
      </w:pPr>
      <w:r w:rsidRPr="00440678">
        <w:rPr>
          <w:rFonts w:eastAsia="Calibri" w:cs="Times New Roman"/>
          <w:lang w:eastAsia="pl-PL"/>
        </w:rPr>
        <w:t>dostawa i montaż stacjonarnych automatów biletowych,</w:t>
      </w:r>
    </w:p>
    <w:p w14:paraId="6CBB2E89" w14:textId="77777777" w:rsidR="000023C9" w:rsidRPr="00440678" w:rsidRDefault="000023C9" w:rsidP="009E1781">
      <w:pPr>
        <w:numPr>
          <w:ilvl w:val="0"/>
          <w:numId w:val="9"/>
        </w:numPr>
        <w:spacing w:line="240" w:lineRule="auto"/>
        <w:ind w:left="567" w:hanging="283"/>
        <w:contextualSpacing/>
        <w:jc w:val="both"/>
        <w:rPr>
          <w:rFonts w:eastAsia="Calibri" w:cs="Times New Roman"/>
          <w:lang w:eastAsia="pl-PL"/>
        </w:rPr>
      </w:pPr>
      <w:r w:rsidRPr="00440678">
        <w:rPr>
          <w:rFonts w:eastAsia="Calibri" w:cs="Times New Roman"/>
          <w:lang w:eastAsia="pl-PL"/>
        </w:rPr>
        <w:t>budowa ścieżek rowerowych,</w:t>
      </w:r>
    </w:p>
    <w:p w14:paraId="63F53ECB" w14:textId="77777777" w:rsidR="000023C9" w:rsidRPr="00440678" w:rsidRDefault="000023C9" w:rsidP="009E1781">
      <w:pPr>
        <w:numPr>
          <w:ilvl w:val="0"/>
          <w:numId w:val="9"/>
        </w:numPr>
        <w:spacing w:line="240" w:lineRule="auto"/>
        <w:ind w:left="567" w:hanging="283"/>
        <w:contextualSpacing/>
        <w:jc w:val="both"/>
        <w:rPr>
          <w:rFonts w:eastAsia="Calibri" w:cs="Times New Roman"/>
          <w:lang w:eastAsia="pl-PL"/>
        </w:rPr>
      </w:pPr>
      <w:r w:rsidRPr="00440678">
        <w:rPr>
          <w:rFonts w:eastAsia="Calibri" w:cs="Times New Roman"/>
          <w:lang w:eastAsia="pl-PL"/>
        </w:rPr>
        <w:t>zakup nowoczesnego, niskoemisyjnego taboru komunikacji publicznej,</w:t>
      </w:r>
    </w:p>
    <w:p w14:paraId="5276E9DB" w14:textId="77777777" w:rsidR="000023C9" w:rsidRPr="00440678" w:rsidRDefault="000023C9" w:rsidP="009E1781">
      <w:pPr>
        <w:numPr>
          <w:ilvl w:val="0"/>
          <w:numId w:val="9"/>
        </w:numPr>
        <w:spacing w:line="240" w:lineRule="auto"/>
        <w:ind w:left="567" w:hanging="283"/>
        <w:contextualSpacing/>
        <w:jc w:val="both"/>
        <w:rPr>
          <w:rFonts w:eastAsia="Calibri" w:cs="Times New Roman"/>
          <w:lang w:eastAsia="pl-PL"/>
        </w:rPr>
      </w:pPr>
      <w:r w:rsidRPr="00440678">
        <w:rPr>
          <w:rFonts w:eastAsia="Calibri" w:cs="Times New Roman"/>
          <w:lang w:eastAsia="pl-PL"/>
        </w:rPr>
        <w:t>opracowanie Planu Zrównoważonej Mobilności Miejskiej dla Miejskiego Obszaru Funkcjonalnego Torunia - SUMP dla MOFT</w:t>
      </w:r>
    </w:p>
    <w:p w14:paraId="36F656EB" w14:textId="77777777" w:rsidR="000023C9" w:rsidRPr="00440678" w:rsidRDefault="000023C9" w:rsidP="009E1781">
      <w:pPr>
        <w:numPr>
          <w:ilvl w:val="0"/>
          <w:numId w:val="9"/>
        </w:numPr>
        <w:spacing w:line="240" w:lineRule="auto"/>
        <w:ind w:left="567" w:hanging="283"/>
        <w:contextualSpacing/>
        <w:jc w:val="both"/>
        <w:rPr>
          <w:rFonts w:eastAsia="Calibri" w:cs="Times New Roman"/>
          <w:lang w:eastAsia="pl-PL"/>
        </w:rPr>
      </w:pPr>
      <w:r w:rsidRPr="00440678">
        <w:rPr>
          <w:rFonts w:eastAsia="Calibri" w:cs="Times New Roman"/>
          <w:lang w:eastAsia="pl-PL"/>
        </w:rPr>
        <w:t>udział w projekcie samorządu województwa kujawsko-p</w:t>
      </w:r>
      <w:r>
        <w:rPr>
          <w:rFonts w:eastAsia="Calibri" w:cs="Times New Roman"/>
          <w:lang w:eastAsia="pl-PL"/>
        </w:rPr>
        <w:t xml:space="preserve">omorskiego „Infostrada Pomorza </w:t>
      </w:r>
      <w:r w:rsidRPr="00440678">
        <w:rPr>
          <w:rFonts w:eastAsia="Calibri" w:cs="Times New Roman"/>
          <w:lang w:eastAsia="pl-PL"/>
        </w:rPr>
        <w:t>i Kujaw”,</w:t>
      </w:r>
    </w:p>
    <w:p w14:paraId="23713F7A" w14:textId="77777777" w:rsidR="000023C9" w:rsidRPr="00440678" w:rsidRDefault="000023C9" w:rsidP="009E1781">
      <w:pPr>
        <w:numPr>
          <w:ilvl w:val="0"/>
          <w:numId w:val="9"/>
        </w:numPr>
        <w:spacing w:line="240" w:lineRule="auto"/>
        <w:ind w:left="567" w:hanging="283"/>
        <w:contextualSpacing/>
        <w:jc w:val="both"/>
        <w:rPr>
          <w:rFonts w:eastAsia="Calibri" w:cs="Times New Roman"/>
          <w:lang w:eastAsia="pl-PL"/>
        </w:rPr>
      </w:pPr>
      <w:r w:rsidRPr="00440678">
        <w:rPr>
          <w:rFonts w:eastAsia="Calibri" w:cs="Times New Roman"/>
          <w:lang w:eastAsia="pl-PL"/>
        </w:rPr>
        <w:t xml:space="preserve">realizacja projektów promujących potencjał gospodarczy, m.in. „Invest in BiT CITY 2”, </w:t>
      </w:r>
    </w:p>
    <w:p w14:paraId="4A9CF772" w14:textId="77777777" w:rsidR="000023C9" w:rsidRPr="00440678" w:rsidRDefault="000023C9" w:rsidP="009E1781">
      <w:pPr>
        <w:numPr>
          <w:ilvl w:val="0"/>
          <w:numId w:val="9"/>
        </w:numPr>
        <w:spacing w:line="240" w:lineRule="auto"/>
        <w:ind w:left="567" w:hanging="283"/>
        <w:contextualSpacing/>
        <w:jc w:val="both"/>
        <w:rPr>
          <w:rFonts w:eastAsia="Calibri" w:cs="Times New Roman"/>
          <w:lang w:eastAsia="pl-PL"/>
        </w:rPr>
      </w:pPr>
      <w:r w:rsidRPr="00440678">
        <w:rPr>
          <w:rFonts w:eastAsia="Calibri" w:cs="Times New Roman"/>
          <w:lang w:eastAsia="pl-PL"/>
        </w:rPr>
        <w:t>wspieranie małej i średniej przedsiębiorczości,</w:t>
      </w:r>
    </w:p>
    <w:p w14:paraId="02CDBF3D" w14:textId="77777777" w:rsidR="000023C9" w:rsidRPr="00440678" w:rsidRDefault="000023C9" w:rsidP="009E1781">
      <w:pPr>
        <w:numPr>
          <w:ilvl w:val="0"/>
          <w:numId w:val="9"/>
        </w:numPr>
        <w:spacing w:line="240" w:lineRule="auto"/>
        <w:ind w:left="567" w:hanging="283"/>
        <w:contextualSpacing/>
        <w:jc w:val="both"/>
        <w:rPr>
          <w:rFonts w:eastAsia="Calibri" w:cs="Times New Roman"/>
          <w:lang w:eastAsia="pl-PL"/>
        </w:rPr>
      </w:pPr>
      <w:r w:rsidRPr="00440678">
        <w:rPr>
          <w:rFonts w:eastAsia="Calibri" w:cs="Times New Roman"/>
          <w:lang w:eastAsia="pl-PL"/>
        </w:rPr>
        <w:t>utworzenie infrastruktury „Toruń Space Labs” - kompleksu obiektów na potrzeby wsparcia małych i średnich przedsiębiorstw działających w branżach nowoczesnych technologii, związanych m. in. z przemysłem kosmicznym, robotyzacją obserwacji astronomicznych czy budową komponentów technologii satelitarnych,</w:t>
      </w:r>
    </w:p>
    <w:p w14:paraId="2A2E2D13" w14:textId="77777777" w:rsidR="000023C9" w:rsidRPr="00440678" w:rsidRDefault="000023C9" w:rsidP="009E1781">
      <w:pPr>
        <w:numPr>
          <w:ilvl w:val="0"/>
          <w:numId w:val="9"/>
        </w:numPr>
        <w:spacing w:line="240" w:lineRule="auto"/>
        <w:ind w:left="567" w:hanging="283"/>
        <w:contextualSpacing/>
        <w:jc w:val="both"/>
        <w:rPr>
          <w:rFonts w:eastAsia="Calibri" w:cs="Times New Roman"/>
          <w:lang w:eastAsia="pl-PL"/>
        </w:rPr>
      </w:pPr>
      <w:r w:rsidRPr="00440678">
        <w:rPr>
          <w:rFonts w:eastAsia="Calibri" w:cs="Times New Roman"/>
          <w:lang w:eastAsia="pl-PL"/>
        </w:rPr>
        <w:t xml:space="preserve">realizacja przedsięwzięć z zakresu zagospodarowania i odnowy terenów zieleni </w:t>
      </w:r>
      <w:r w:rsidRPr="00440678">
        <w:rPr>
          <w:rFonts w:eastAsia="Calibri" w:cs="Times New Roman"/>
          <w:lang w:eastAsia="pl-PL"/>
        </w:rPr>
        <w:br/>
        <w:t>i parków miejskich,</w:t>
      </w:r>
    </w:p>
    <w:p w14:paraId="4884084C" w14:textId="77777777" w:rsidR="000023C9" w:rsidRPr="00440678" w:rsidRDefault="000023C9" w:rsidP="009E1781">
      <w:pPr>
        <w:numPr>
          <w:ilvl w:val="0"/>
          <w:numId w:val="9"/>
        </w:numPr>
        <w:spacing w:line="240" w:lineRule="auto"/>
        <w:ind w:left="567" w:hanging="283"/>
        <w:contextualSpacing/>
        <w:jc w:val="both"/>
        <w:rPr>
          <w:rFonts w:eastAsia="Calibri" w:cs="Times New Roman"/>
          <w:lang w:eastAsia="pl-PL"/>
        </w:rPr>
      </w:pPr>
      <w:r w:rsidRPr="00440678">
        <w:rPr>
          <w:rFonts w:eastAsia="Calibri" w:cs="Times New Roman"/>
          <w:lang w:eastAsia="pl-PL"/>
        </w:rPr>
        <w:t>organizacja i wdrażanie systemu selektywnej zbiórki odpadów na terenie miasta,</w:t>
      </w:r>
    </w:p>
    <w:p w14:paraId="0C3F26A7" w14:textId="77777777" w:rsidR="000023C9" w:rsidRPr="00440678" w:rsidRDefault="000023C9" w:rsidP="009E1781">
      <w:pPr>
        <w:numPr>
          <w:ilvl w:val="0"/>
          <w:numId w:val="9"/>
        </w:numPr>
        <w:spacing w:line="240" w:lineRule="auto"/>
        <w:ind w:left="567" w:hanging="283"/>
        <w:contextualSpacing/>
        <w:jc w:val="both"/>
        <w:rPr>
          <w:rFonts w:eastAsia="Calibri" w:cs="Times New Roman"/>
          <w:lang w:eastAsia="pl-PL"/>
        </w:rPr>
      </w:pPr>
      <w:r w:rsidRPr="00440678">
        <w:rPr>
          <w:rFonts w:eastAsia="Calibri" w:cs="Times New Roman"/>
          <w:lang w:eastAsia="pl-PL"/>
        </w:rPr>
        <w:t>modernizacja i rozbudowa sieci wodociągowej, kanalizacyjnej oraz ciepłowniczej,</w:t>
      </w:r>
    </w:p>
    <w:p w14:paraId="6DBA7C61" w14:textId="77777777" w:rsidR="000023C9" w:rsidRPr="00440678" w:rsidRDefault="000023C9" w:rsidP="009E1781">
      <w:pPr>
        <w:numPr>
          <w:ilvl w:val="0"/>
          <w:numId w:val="9"/>
        </w:numPr>
        <w:spacing w:line="240" w:lineRule="auto"/>
        <w:ind w:left="567" w:hanging="283"/>
        <w:contextualSpacing/>
        <w:jc w:val="both"/>
        <w:rPr>
          <w:rFonts w:eastAsia="Calibri" w:cs="Times New Roman"/>
          <w:lang w:eastAsia="pl-PL"/>
        </w:rPr>
      </w:pPr>
      <w:r w:rsidRPr="00440678">
        <w:rPr>
          <w:rFonts w:eastAsia="Calibri" w:cs="Times New Roman"/>
          <w:lang w:eastAsia="pl-PL"/>
        </w:rPr>
        <w:t>wsparcie finansowe dla likwidacji źródeł niskiej emisji oraz poprawy jakości powietrza,</w:t>
      </w:r>
    </w:p>
    <w:p w14:paraId="2642796B" w14:textId="77777777" w:rsidR="000023C9" w:rsidRPr="00440678" w:rsidRDefault="000023C9" w:rsidP="009E1781">
      <w:pPr>
        <w:numPr>
          <w:ilvl w:val="0"/>
          <w:numId w:val="9"/>
        </w:numPr>
        <w:spacing w:line="240" w:lineRule="auto"/>
        <w:ind w:left="567" w:hanging="283"/>
        <w:contextualSpacing/>
        <w:jc w:val="both"/>
        <w:rPr>
          <w:rFonts w:eastAsia="Calibri" w:cs="Times New Roman"/>
          <w:lang w:eastAsia="pl-PL"/>
        </w:rPr>
      </w:pPr>
      <w:r w:rsidRPr="00440678">
        <w:rPr>
          <w:rFonts w:eastAsia="Calibri" w:cs="Times New Roman"/>
          <w:lang w:eastAsia="pl-PL"/>
        </w:rPr>
        <w:t>termomodernizacja i instalacja odnawialnych źródeł energii w budynkach użyteczności publicznej,</w:t>
      </w:r>
    </w:p>
    <w:p w14:paraId="5F38D22A" w14:textId="77777777" w:rsidR="000023C9" w:rsidRPr="00440678" w:rsidRDefault="000023C9" w:rsidP="009E1781">
      <w:pPr>
        <w:numPr>
          <w:ilvl w:val="0"/>
          <w:numId w:val="9"/>
        </w:numPr>
        <w:spacing w:line="240" w:lineRule="auto"/>
        <w:ind w:left="567" w:hanging="283"/>
        <w:contextualSpacing/>
        <w:jc w:val="both"/>
        <w:rPr>
          <w:rFonts w:eastAsia="Calibri" w:cs="Times New Roman"/>
          <w:lang w:eastAsia="pl-PL"/>
        </w:rPr>
      </w:pPr>
      <w:r w:rsidRPr="00440678">
        <w:rPr>
          <w:rFonts w:eastAsia="Calibri" w:cs="Times New Roman"/>
          <w:lang w:eastAsia="pl-PL"/>
        </w:rPr>
        <w:t>udział Torunia w projekcie samorządu województwa kujawsko-pomorskiego „Kujawsko-Pomorska Teleopieka”,</w:t>
      </w:r>
    </w:p>
    <w:p w14:paraId="21E37C5C" w14:textId="77777777" w:rsidR="000023C9" w:rsidRPr="00440678" w:rsidRDefault="000023C9" w:rsidP="009E1781">
      <w:pPr>
        <w:numPr>
          <w:ilvl w:val="0"/>
          <w:numId w:val="9"/>
        </w:numPr>
        <w:spacing w:line="240" w:lineRule="auto"/>
        <w:ind w:left="567" w:hanging="283"/>
        <w:contextualSpacing/>
        <w:jc w:val="both"/>
        <w:rPr>
          <w:rFonts w:eastAsia="Calibri" w:cs="Times New Roman"/>
          <w:lang w:eastAsia="pl-PL"/>
        </w:rPr>
      </w:pPr>
      <w:r w:rsidRPr="00440678">
        <w:rPr>
          <w:rFonts w:eastAsia="Calibri" w:cs="Times New Roman"/>
          <w:lang w:eastAsia="pl-PL"/>
        </w:rPr>
        <w:t>zakup sprzętu i aparatury przez Specjalistyczny Szpital Miejski (</w:t>
      </w:r>
      <w:r w:rsidR="007B3C09">
        <w:rPr>
          <w:rFonts w:eastAsia="Calibri" w:cs="Times New Roman"/>
          <w:lang w:eastAsia="pl-PL"/>
        </w:rPr>
        <w:t xml:space="preserve">SSM) w ramach projektu </w:t>
      </w:r>
      <w:r w:rsidRPr="00440678">
        <w:rPr>
          <w:rFonts w:eastAsia="Calibri" w:cs="Times New Roman"/>
          <w:lang w:eastAsia="pl-PL"/>
        </w:rPr>
        <w:t xml:space="preserve">pn. „Doposażenie szpitali w województwie kujawsko-pomorskim związane </w:t>
      </w:r>
      <w:r w:rsidRPr="00440678">
        <w:rPr>
          <w:rFonts w:eastAsia="Calibri" w:cs="Times New Roman"/>
          <w:lang w:eastAsia="pl-PL"/>
        </w:rPr>
        <w:br/>
        <w:t>z zapobieganiem, przeciwdziałaniem i zwalczaniem COVID-19”,</w:t>
      </w:r>
    </w:p>
    <w:p w14:paraId="2F26ACDD" w14:textId="77777777" w:rsidR="000023C9" w:rsidRPr="00440678" w:rsidRDefault="000023C9" w:rsidP="009E1781">
      <w:pPr>
        <w:numPr>
          <w:ilvl w:val="0"/>
          <w:numId w:val="9"/>
        </w:numPr>
        <w:spacing w:line="240" w:lineRule="auto"/>
        <w:ind w:left="567" w:hanging="283"/>
        <w:contextualSpacing/>
        <w:jc w:val="both"/>
        <w:rPr>
          <w:rFonts w:eastAsia="Calibri" w:cs="Times New Roman"/>
          <w:lang w:eastAsia="pl-PL"/>
        </w:rPr>
      </w:pPr>
      <w:r w:rsidRPr="00440678">
        <w:rPr>
          <w:rFonts w:eastAsia="Calibri" w:cs="Times New Roman"/>
          <w:lang w:eastAsia="pl-PL"/>
        </w:rPr>
        <w:t>zabezpieczenie bazy lokalowej dla Oddziału Chorób Wewnętrznych oraz Pracowni Endoskopowej SSM i zakup niezbędnego sprzętu i aparatury medycznej oraz wyposażenia niemedycznego,</w:t>
      </w:r>
    </w:p>
    <w:p w14:paraId="79C27326" w14:textId="77777777" w:rsidR="000023C9" w:rsidRPr="00440678" w:rsidRDefault="000023C9" w:rsidP="009E1781">
      <w:pPr>
        <w:numPr>
          <w:ilvl w:val="0"/>
          <w:numId w:val="9"/>
        </w:numPr>
        <w:spacing w:line="240" w:lineRule="auto"/>
        <w:ind w:left="567" w:hanging="283"/>
        <w:contextualSpacing/>
        <w:jc w:val="both"/>
        <w:rPr>
          <w:rFonts w:eastAsia="Calibri" w:cs="Times New Roman"/>
          <w:lang w:eastAsia="pl-PL"/>
        </w:rPr>
      </w:pPr>
      <w:r w:rsidRPr="00440678">
        <w:rPr>
          <w:rFonts w:eastAsia="Calibri" w:cs="Times New Roman"/>
          <w:lang w:eastAsia="pl-PL"/>
        </w:rPr>
        <w:t>wdrażanie programów profilaktycznych z zakresu ochrony zdrowia,</w:t>
      </w:r>
    </w:p>
    <w:p w14:paraId="33C862FB" w14:textId="77777777" w:rsidR="000023C9" w:rsidRPr="00440678" w:rsidRDefault="000023C9" w:rsidP="009E1781">
      <w:pPr>
        <w:numPr>
          <w:ilvl w:val="0"/>
          <w:numId w:val="9"/>
        </w:numPr>
        <w:spacing w:line="240" w:lineRule="auto"/>
        <w:ind w:left="567" w:hanging="283"/>
        <w:contextualSpacing/>
        <w:jc w:val="both"/>
        <w:rPr>
          <w:rFonts w:eastAsia="Calibri" w:cs="Times New Roman"/>
          <w:lang w:eastAsia="pl-PL"/>
        </w:rPr>
      </w:pPr>
      <w:r w:rsidRPr="00440678">
        <w:rPr>
          <w:rFonts w:eastAsia="Calibri" w:cs="Times New Roman"/>
          <w:lang w:eastAsia="pl-PL"/>
        </w:rPr>
        <w:t>budowa szkoły podstawowej na lewobrzeżu Wisły,</w:t>
      </w:r>
    </w:p>
    <w:p w14:paraId="2989F97F" w14:textId="77777777" w:rsidR="000023C9" w:rsidRPr="00440678" w:rsidRDefault="000023C9" w:rsidP="009E1781">
      <w:pPr>
        <w:numPr>
          <w:ilvl w:val="0"/>
          <w:numId w:val="9"/>
        </w:numPr>
        <w:spacing w:line="240" w:lineRule="auto"/>
        <w:ind w:left="567" w:hanging="283"/>
        <w:contextualSpacing/>
        <w:jc w:val="both"/>
        <w:rPr>
          <w:rFonts w:eastAsia="Calibri" w:cs="Times New Roman"/>
          <w:lang w:eastAsia="pl-PL"/>
        </w:rPr>
      </w:pPr>
      <w:r w:rsidRPr="00440678">
        <w:rPr>
          <w:rFonts w:eastAsia="Calibri" w:cs="Times New Roman"/>
          <w:lang w:eastAsia="pl-PL"/>
        </w:rPr>
        <w:t>realizacja programów stypendialnych dla uczniów, w tym motywacyjnych dla uczniów szczególnie uzdolnionych,</w:t>
      </w:r>
    </w:p>
    <w:p w14:paraId="2D354D76" w14:textId="77777777" w:rsidR="000023C9" w:rsidRPr="00440678" w:rsidRDefault="000023C9" w:rsidP="009E1781">
      <w:pPr>
        <w:numPr>
          <w:ilvl w:val="0"/>
          <w:numId w:val="9"/>
        </w:numPr>
        <w:spacing w:line="240" w:lineRule="auto"/>
        <w:ind w:left="567" w:hanging="283"/>
        <w:contextualSpacing/>
        <w:jc w:val="both"/>
        <w:rPr>
          <w:rFonts w:eastAsia="Calibri" w:cs="Times New Roman"/>
          <w:lang w:eastAsia="pl-PL"/>
        </w:rPr>
      </w:pPr>
      <w:r w:rsidRPr="00440678">
        <w:rPr>
          <w:rFonts w:eastAsia="Calibri" w:cs="Times New Roman"/>
          <w:lang w:eastAsia="pl-PL"/>
        </w:rPr>
        <w:t>rozwój nowoczesnej bazy dydaktycznej oraz zakup pomocy dydaktycznych dla toruńskich szkół,</w:t>
      </w:r>
    </w:p>
    <w:p w14:paraId="70E976EA" w14:textId="77777777" w:rsidR="000023C9" w:rsidRPr="00440678" w:rsidRDefault="000023C9" w:rsidP="009E1781">
      <w:pPr>
        <w:numPr>
          <w:ilvl w:val="0"/>
          <w:numId w:val="9"/>
        </w:numPr>
        <w:spacing w:line="240" w:lineRule="auto"/>
        <w:ind w:left="567" w:hanging="283"/>
        <w:contextualSpacing/>
        <w:jc w:val="both"/>
        <w:rPr>
          <w:rFonts w:eastAsia="Calibri" w:cs="Times New Roman"/>
          <w:lang w:eastAsia="pl-PL"/>
        </w:rPr>
      </w:pPr>
      <w:r w:rsidRPr="00440678">
        <w:rPr>
          <w:rFonts w:eastAsia="Calibri" w:cs="Times New Roman"/>
          <w:lang w:eastAsia="pl-PL"/>
        </w:rPr>
        <w:lastRenderedPageBreak/>
        <w:t>realizacja projektu  pn. „Toruńska Starówka - ochrona i konserwacja dziedzictwa kulturowego UNESCO etap II”,</w:t>
      </w:r>
    </w:p>
    <w:p w14:paraId="4783E10C" w14:textId="77777777" w:rsidR="000023C9" w:rsidRPr="00440678" w:rsidRDefault="000023C9" w:rsidP="009E1781">
      <w:pPr>
        <w:numPr>
          <w:ilvl w:val="0"/>
          <w:numId w:val="9"/>
        </w:numPr>
        <w:spacing w:line="240" w:lineRule="auto"/>
        <w:ind w:left="567" w:hanging="283"/>
        <w:contextualSpacing/>
        <w:jc w:val="both"/>
        <w:rPr>
          <w:rFonts w:eastAsia="Calibri" w:cs="Times New Roman"/>
          <w:lang w:eastAsia="pl-PL"/>
        </w:rPr>
      </w:pPr>
      <w:r w:rsidRPr="00440678">
        <w:rPr>
          <w:rFonts w:eastAsia="Calibri" w:cs="Times New Roman"/>
          <w:lang w:eastAsia="pl-PL"/>
        </w:rPr>
        <w:t>zagospodarowanie Bulwaru Filadelfijskiego pod kątem rozwo</w:t>
      </w:r>
      <w:r>
        <w:rPr>
          <w:rFonts w:eastAsia="Calibri" w:cs="Times New Roman"/>
          <w:lang w:eastAsia="pl-PL"/>
        </w:rPr>
        <w:t xml:space="preserve">ju infrastruktury turystycznej </w:t>
      </w:r>
      <w:r w:rsidRPr="00440678">
        <w:rPr>
          <w:rFonts w:eastAsia="Calibri" w:cs="Times New Roman"/>
          <w:lang w:eastAsia="pl-PL"/>
        </w:rPr>
        <w:t>i rekreacyjnej na potrzeby związane z obsługą ruchu turystycznego generowanego przez rzekę,</w:t>
      </w:r>
    </w:p>
    <w:p w14:paraId="295D74E2" w14:textId="77777777" w:rsidR="000023C9" w:rsidRPr="00440678" w:rsidRDefault="007B3C09" w:rsidP="009E1781">
      <w:pPr>
        <w:numPr>
          <w:ilvl w:val="0"/>
          <w:numId w:val="9"/>
        </w:numPr>
        <w:spacing w:line="240" w:lineRule="auto"/>
        <w:ind w:left="567" w:hanging="283"/>
        <w:contextualSpacing/>
        <w:jc w:val="both"/>
        <w:rPr>
          <w:rFonts w:eastAsia="Calibri" w:cs="Times New Roman"/>
          <w:lang w:eastAsia="pl-PL"/>
        </w:rPr>
      </w:pPr>
      <w:r>
        <w:rPr>
          <w:rFonts w:eastAsia="Calibri" w:cs="Times New Roman"/>
          <w:lang w:eastAsia="pl-PL"/>
        </w:rPr>
        <w:t>restauracja i modernizacja Centrum K</w:t>
      </w:r>
      <w:r w:rsidR="000023C9" w:rsidRPr="00440678">
        <w:rPr>
          <w:rFonts w:eastAsia="Calibri" w:cs="Times New Roman"/>
          <w:lang w:eastAsia="pl-PL"/>
        </w:rPr>
        <w:t>ultury Dwór Artusa,</w:t>
      </w:r>
    </w:p>
    <w:p w14:paraId="0159CEAF" w14:textId="77777777" w:rsidR="000023C9" w:rsidRDefault="000023C9" w:rsidP="009E1781">
      <w:pPr>
        <w:numPr>
          <w:ilvl w:val="0"/>
          <w:numId w:val="9"/>
        </w:numPr>
        <w:spacing w:line="240" w:lineRule="auto"/>
        <w:ind w:left="567" w:hanging="283"/>
        <w:contextualSpacing/>
        <w:jc w:val="both"/>
        <w:rPr>
          <w:rFonts w:eastAsia="Calibri" w:cs="Times New Roman"/>
          <w:lang w:eastAsia="pl-PL"/>
        </w:rPr>
      </w:pPr>
      <w:r w:rsidRPr="00440678">
        <w:rPr>
          <w:rFonts w:eastAsia="Calibri" w:cs="Times New Roman"/>
          <w:lang w:eastAsia="pl-PL"/>
        </w:rPr>
        <w:t xml:space="preserve">realizacja projektów z obszaru wsparcia kultury, m. in.: </w:t>
      </w:r>
    </w:p>
    <w:p w14:paraId="6D5AB51C" w14:textId="77777777" w:rsidR="000023C9" w:rsidRPr="007B3C09" w:rsidRDefault="000023C9" w:rsidP="009E1781">
      <w:pPr>
        <w:pStyle w:val="Akapitzlist"/>
        <w:numPr>
          <w:ilvl w:val="0"/>
          <w:numId w:val="70"/>
        </w:numPr>
        <w:spacing w:line="240" w:lineRule="auto"/>
        <w:jc w:val="both"/>
        <w:rPr>
          <w:rFonts w:ascii="Times New Roman" w:hAnsi="Times New Roman"/>
          <w:sz w:val="24"/>
          <w:szCs w:val="24"/>
          <w:lang w:eastAsia="pl-PL"/>
        </w:rPr>
      </w:pPr>
      <w:r w:rsidRPr="007B3C09">
        <w:rPr>
          <w:rFonts w:ascii="Times New Roman" w:hAnsi="Times New Roman"/>
          <w:sz w:val="24"/>
          <w:szCs w:val="24"/>
          <w:lang w:eastAsia="pl-PL"/>
        </w:rPr>
        <w:t>„REanimacja Bydgoskiej 52 – adaptacja zabytkowej kamienic</w:t>
      </w:r>
      <w:r w:rsidR="007B3C09">
        <w:rPr>
          <w:rFonts w:ascii="Times New Roman" w:hAnsi="Times New Roman"/>
          <w:sz w:val="24"/>
          <w:szCs w:val="24"/>
          <w:lang w:eastAsia="pl-PL"/>
        </w:rPr>
        <w:t>y na cele społecznie użyteczne”</w:t>
      </w:r>
    </w:p>
    <w:p w14:paraId="4BE2F373" w14:textId="77777777" w:rsidR="000023C9" w:rsidRPr="007B3C09" w:rsidRDefault="007B3C09" w:rsidP="009E1781">
      <w:pPr>
        <w:pStyle w:val="Akapitzlist"/>
        <w:numPr>
          <w:ilvl w:val="0"/>
          <w:numId w:val="70"/>
        </w:numPr>
        <w:spacing w:line="240" w:lineRule="auto"/>
        <w:jc w:val="both"/>
        <w:rPr>
          <w:rFonts w:ascii="Times New Roman" w:hAnsi="Times New Roman"/>
          <w:sz w:val="24"/>
          <w:szCs w:val="24"/>
          <w:lang w:eastAsia="pl-PL"/>
        </w:rPr>
      </w:pPr>
      <w:r>
        <w:rPr>
          <w:rFonts w:ascii="Times New Roman" w:hAnsi="Times New Roman"/>
          <w:sz w:val="24"/>
          <w:szCs w:val="24"/>
          <w:lang w:eastAsia="pl-PL"/>
        </w:rPr>
        <w:t>„Kultura w zasięgu 2.0”</w:t>
      </w:r>
    </w:p>
    <w:p w14:paraId="5CA266F4" w14:textId="77777777" w:rsidR="000023C9" w:rsidRPr="007B3C09" w:rsidRDefault="000023C9" w:rsidP="009E1781">
      <w:pPr>
        <w:pStyle w:val="Akapitzlist"/>
        <w:numPr>
          <w:ilvl w:val="0"/>
          <w:numId w:val="70"/>
        </w:numPr>
        <w:spacing w:after="0" w:line="240" w:lineRule="auto"/>
        <w:jc w:val="both"/>
        <w:rPr>
          <w:rFonts w:ascii="Times New Roman" w:hAnsi="Times New Roman"/>
          <w:sz w:val="24"/>
          <w:szCs w:val="24"/>
          <w:lang w:eastAsia="pl-PL"/>
        </w:rPr>
      </w:pPr>
      <w:r w:rsidRPr="007B3C09">
        <w:rPr>
          <w:rFonts w:ascii="Times New Roman" w:hAnsi="Times New Roman"/>
          <w:sz w:val="24"/>
          <w:szCs w:val="24"/>
          <w:lang w:eastAsia="pl-PL"/>
        </w:rPr>
        <w:t>„Kulturalny hub Bydg</w:t>
      </w:r>
      <w:r w:rsidR="007B3C09">
        <w:rPr>
          <w:rFonts w:ascii="Times New Roman" w:hAnsi="Times New Roman"/>
          <w:sz w:val="24"/>
          <w:szCs w:val="24"/>
          <w:lang w:eastAsia="pl-PL"/>
        </w:rPr>
        <w:t>oskiego Przedmieścia w Toruniu”</w:t>
      </w:r>
    </w:p>
    <w:p w14:paraId="5D549939" w14:textId="77777777" w:rsidR="000023C9" w:rsidRPr="00440678" w:rsidRDefault="000023C9" w:rsidP="009E1781">
      <w:pPr>
        <w:numPr>
          <w:ilvl w:val="0"/>
          <w:numId w:val="9"/>
        </w:numPr>
        <w:spacing w:line="240" w:lineRule="auto"/>
        <w:ind w:left="567" w:hanging="283"/>
        <w:contextualSpacing/>
        <w:jc w:val="both"/>
        <w:rPr>
          <w:rFonts w:eastAsia="Calibri" w:cs="Times New Roman"/>
          <w:lang w:eastAsia="pl-PL"/>
        </w:rPr>
      </w:pPr>
      <w:r w:rsidRPr="00440678">
        <w:rPr>
          <w:rFonts w:eastAsia="Calibri" w:cs="Times New Roman"/>
          <w:lang w:eastAsia="pl-PL"/>
        </w:rPr>
        <w:t>organizacja, współorganizacja oraz wsparcie finansowe dla imprez i wydarzeń kulturalnych, takich jak m.in.: Bella Skyway Festiwal, Festiwal Teatrów Ulicznych, Artus Festival - Nowe Otwarcie, Międzynarodowy Festiwal T</w:t>
      </w:r>
      <w:r w:rsidR="007B3C09">
        <w:rPr>
          <w:rFonts w:eastAsia="Calibri" w:cs="Times New Roman"/>
          <w:lang w:eastAsia="pl-PL"/>
        </w:rPr>
        <w:t>eatrów Lalek „Spotkania”,</w:t>
      </w:r>
    </w:p>
    <w:p w14:paraId="1186FFD8" w14:textId="77777777" w:rsidR="000023C9" w:rsidRPr="00440678" w:rsidRDefault="000023C9" w:rsidP="009E1781">
      <w:pPr>
        <w:numPr>
          <w:ilvl w:val="0"/>
          <w:numId w:val="9"/>
        </w:numPr>
        <w:spacing w:line="240" w:lineRule="auto"/>
        <w:ind w:left="567" w:hanging="283"/>
        <w:contextualSpacing/>
        <w:jc w:val="both"/>
        <w:rPr>
          <w:rFonts w:eastAsia="Calibri" w:cs="Times New Roman"/>
          <w:lang w:eastAsia="pl-PL"/>
        </w:rPr>
      </w:pPr>
      <w:r w:rsidRPr="00440678">
        <w:rPr>
          <w:rFonts w:eastAsia="Calibri" w:cs="Times New Roman"/>
          <w:lang w:eastAsia="pl-PL"/>
        </w:rPr>
        <w:t>dotacje na prace konserwatorskie, restauratorskie i roboty budowlane przy zabytkach wpisanych do rejestru zabytków.</w:t>
      </w:r>
    </w:p>
    <w:p w14:paraId="0311B6AC" w14:textId="77777777" w:rsidR="000023C9" w:rsidRPr="00440678" w:rsidRDefault="000023C9" w:rsidP="000023C9">
      <w:pPr>
        <w:spacing w:line="240" w:lineRule="auto"/>
        <w:ind w:left="284"/>
        <w:contextualSpacing/>
        <w:jc w:val="both"/>
        <w:rPr>
          <w:rFonts w:eastAsia="Calibri" w:cs="Times New Roman"/>
          <w:lang w:eastAsia="pl-PL"/>
        </w:rPr>
      </w:pPr>
      <w:r w:rsidRPr="00440678">
        <w:rPr>
          <w:rFonts w:eastAsia="Calibri" w:cs="Times New Roman"/>
          <w:lang w:eastAsia="pl-PL"/>
        </w:rPr>
        <w:t>Ponadto</w:t>
      </w:r>
      <w:r>
        <w:rPr>
          <w:rFonts w:eastAsia="Calibri" w:cs="Times New Roman"/>
          <w:lang w:eastAsia="pl-PL"/>
        </w:rPr>
        <w:t>,</w:t>
      </w:r>
      <w:r w:rsidRPr="00440678">
        <w:rPr>
          <w:rFonts w:eastAsia="Calibri" w:cs="Times New Roman"/>
          <w:lang w:eastAsia="pl-PL"/>
        </w:rPr>
        <w:t xml:space="preserve"> w 2023 r. kontynuowano działania zmierzające do opracowania planów projektowych GMT przeznaczonych do współfinansowania z</w:t>
      </w:r>
      <w:r>
        <w:rPr>
          <w:rFonts w:eastAsia="Calibri" w:cs="Times New Roman"/>
          <w:lang w:eastAsia="pl-PL"/>
        </w:rPr>
        <w:t>e środków UE na lata 2021-2027.</w:t>
      </w:r>
    </w:p>
    <w:p w14:paraId="5999969C" w14:textId="77777777" w:rsidR="000023C9" w:rsidRPr="00271A65" w:rsidRDefault="000023C9" w:rsidP="000023C9">
      <w:pPr>
        <w:spacing w:line="240" w:lineRule="auto"/>
        <w:ind w:left="284"/>
        <w:contextualSpacing/>
        <w:jc w:val="both"/>
        <w:rPr>
          <w:rFonts w:eastAsia="Calibri" w:cs="Times New Roman"/>
          <w:lang w:eastAsia="pl-PL"/>
        </w:rPr>
      </w:pPr>
    </w:p>
    <w:p w14:paraId="7433CC5E" w14:textId="77777777" w:rsidR="007B3C09" w:rsidRPr="007B3C09" w:rsidRDefault="007B3C09" w:rsidP="007B3C09">
      <w:pPr>
        <w:pStyle w:val="Nagwek1"/>
        <w:numPr>
          <w:ilvl w:val="0"/>
          <w:numId w:val="0"/>
        </w:numPr>
        <w:spacing w:line="240" w:lineRule="auto"/>
        <w:ind w:left="432" w:hanging="432"/>
        <w:rPr>
          <w:color w:val="0070C0"/>
          <w:lang w:val="pl-PL"/>
        </w:rPr>
      </w:pPr>
      <w:bookmarkStart w:id="97" w:name="__RefHeading__32064_2082197896"/>
      <w:bookmarkEnd w:id="97"/>
      <w:r w:rsidRPr="007B3C09">
        <w:rPr>
          <w:color w:val="0070C0"/>
          <w:lang w:val="pl-PL"/>
        </w:rPr>
        <w:t xml:space="preserve">XIX. </w:t>
      </w:r>
      <w:r w:rsidR="000023C9" w:rsidRPr="007B3C09">
        <w:rPr>
          <w:color w:val="0070C0"/>
          <w:lang w:val="pl-PL"/>
        </w:rPr>
        <w:t xml:space="preserve">WYBORY </w:t>
      </w:r>
      <w:r w:rsidR="000778BA">
        <w:rPr>
          <w:color w:val="0070C0"/>
          <w:lang w:val="pl-PL"/>
        </w:rPr>
        <w:t xml:space="preserve">DO PARLAMENTU </w:t>
      </w:r>
      <w:r w:rsidR="000023C9" w:rsidRPr="007B3C09">
        <w:rPr>
          <w:color w:val="0070C0"/>
          <w:lang w:val="pl-PL"/>
        </w:rPr>
        <w:t xml:space="preserve">RP 2023 </w:t>
      </w:r>
    </w:p>
    <w:p w14:paraId="02341FFF" w14:textId="77777777" w:rsidR="000023C9" w:rsidRPr="00454762" w:rsidRDefault="007B3C09" w:rsidP="000023C9">
      <w:pPr>
        <w:spacing w:line="240" w:lineRule="auto"/>
        <w:jc w:val="both"/>
        <w:rPr>
          <w:b/>
        </w:rPr>
      </w:pPr>
      <w:r>
        <w:rPr>
          <w:b/>
        </w:rPr>
        <w:br/>
      </w:r>
      <w:r w:rsidR="000023C9">
        <w:rPr>
          <w:b/>
        </w:rPr>
        <w:t>Wybory parlamentarne</w:t>
      </w:r>
      <w:r w:rsidR="000023C9" w:rsidRPr="00454762">
        <w:rPr>
          <w:b/>
        </w:rPr>
        <w:t xml:space="preserve"> do Sejmu i</w:t>
      </w:r>
      <w:r w:rsidR="000023C9">
        <w:rPr>
          <w:b/>
        </w:rPr>
        <w:t xml:space="preserve"> Senatu oraz referendum krajowe zarządzone zostało przez Prezydent</w:t>
      </w:r>
      <w:r>
        <w:rPr>
          <w:b/>
        </w:rPr>
        <w:t>a RP na dzień 15 października 2023 r</w:t>
      </w:r>
      <w:r w:rsidR="000023C9">
        <w:rPr>
          <w:b/>
        </w:rPr>
        <w:t xml:space="preserve">. </w:t>
      </w:r>
    </w:p>
    <w:p w14:paraId="24BC3834" w14:textId="77777777" w:rsidR="000023C9" w:rsidRPr="00F7523B" w:rsidRDefault="007B3C09" w:rsidP="009E1781">
      <w:pPr>
        <w:pStyle w:val="Akapitzlist"/>
        <w:numPr>
          <w:ilvl w:val="0"/>
          <w:numId w:val="38"/>
        </w:numPr>
        <w:spacing w:after="200" w:line="240" w:lineRule="auto"/>
        <w:jc w:val="both"/>
        <w:rPr>
          <w:rFonts w:ascii="Times New Roman" w:hAnsi="Times New Roman"/>
          <w:sz w:val="24"/>
          <w:szCs w:val="24"/>
        </w:rPr>
      </w:pPr>
      <w:r>
        <w:rPr>
          <w:rFonts w:ascii="Times New Roman" w:hAnsi="Times New Roman"/>
          <w:sz w:val="24"/>
          <w:szCs w:val="24"/>
        </w:rPr>
        <w:t>na terenie Torunia utworzono</w:t>
      </w:r>
      <w:r w:rsidR="000023C9" w:rsidRPr="00F7523B">
        <w:rPr>
          <w:rFonts w:ascii="Times New Roman" w:hAnsi="Times New Roman"/>
          <w:sz w:val="24"/>
          <w:szCs w:val="24"/>
        </w:rPr>
        <w:t xml:space="preserve"> 123 obwodowe komisje wyborcze</w:t>
      </w:r>
      <w:r w:rsidR="000023C9">
        <w:rPr>
          <w:rFonts w:ascii="Times New Roman" w:hAnsi="Times New Roman"/>
          <w:sz w:val="24"/>
          <w:szCs w:val="24"/>
        </w:rPr>
        <w:t xml:space="preserve"> (</w:t>
      </w:r>
      <w:r w:rsidR="000023C9" w:rsidRPr="00F7523B">
        <w:rPr>
          <w:rFonts w:ascii="Times New Roman" w:hAnsi="Times New Roman"/>
          <w:sz w:val="24"/>
          <w:szCs w:val="24"/>
        </w:rPr>
        <w:t>11</w:t>
      </w:r>
      <w:r w:rsidR="000023C9">
        <w:rPr>
          <w:rFonts w:ascii="Times New Roman" w:hAnsi="Times New Roman"/>
          <w:sz w:val="24"/>
          <w:szCs w:val="24"/>
        </w:rPr>
        <w:t>3 stałych obwodów głosowania, 10 - obwodów odrębnych, zlokalizowanych</w:t>
      </w:r>
      <w:r w:rsidR="000023C9" w:rsidRPr="00F7523B">
        <w:rPr>
          <w:rFonts w:ascii="Times New Roman" w:hAnsi="Times New Roman"/>
          <w:sz w:val="24"/>
          <w:szCs w:val="24"/>
        </w:rPr>
        <w:t xml:space="preserve"> w domach pomocy społecznej, akademikach, szpitalach</w:t>
      </w:r>
      <w:r w:rsidR="000023C9">
        <w:rPr>
          <w:rFonts w:ascii="Times New Roman" w:hAnsi="Times New Roman"/>
          <w:sz w:val="24"/>
          <w:szCs w:val="24"/>
        </w:rPr>
        <w:t>)</w:t>
      </w:r>
      <w:r w:rsidR="000023C9" w:rsidRPr="00F7523B">
        <w:rPr>
          <w:rFonts w:ascii="Times New Roman" w:hAnsi="Times New Roman"/>
          <w:sz w:val="24"/>
          <w:szCs w:val="24"/>
        </w:rPr>
        <w:t>;</w:t>
      </w:r>
    </w:p>
    <w:p w14:paraId="63C4F011" w14:textId="77777777" w:rsidR="000023C9" w:rsidRPr="00F7523B" w:rsidRDefault="000023C9" w:rsidP="009E1781">
      <w:pPr>
        <w:pStyle w:val="Akapitzlist"/>
        <w:numPr>
          <w:ilvl w:val="0"/>
          <w:numId w:val="38"/>
        </w:numPr>
        <w:spacing w:after="200" w:line="240" w:lineRule="auto"/>
        <w:jc w:val="both"/>
        <w:rPr>
          <w:rFonts w:ascii="Times New Roman" w:hAnsi="Times New Roman"/>
          <w:sz w:val="24"/>
          <w:szCs w:val="24"/>
        </w:rPr>
      </w:pPr>
      <w:r w:rsidRPr="00F7523B">
        <w:rPr>
          <w:rFonts w:ascii="Times New Roman" w:hAnsi="Times New Roman"/>
          <w:sz w:val="24"/>
          <w:szCs w:val="24"/>
        </w:rPr>
        <w:t>wszystkie lokale otwarto i zamknięto punktualnie (7.00-21.00). Ostatnia obwodowa komisja rozliczyła się z kart do głosowania o</w:t>
      </w:r>
      <w:r>
        <w:rPr>
          <w:rFonts w:ascii="Times New Roman" w:hAnsi="Times New Roman"/>
          <w:sz w:val="24"/>
          <w:szCs w:val="24"/>
        </w:rPr>
        <w:t xml:space="preserve">k. godziny 16.00 </w:t>
      </w:r>
      <w:r w:rsidR="007B3C09">
        <w:rPr>
          <w:rFonts w:ascii="Times New Roman" w:hAnsi="Times New Roman"/>
          <w:sz w:val="24"/>
          <w:szCs w:val="24"/>
        </w:rPr>
        <w:t>w poniedziałek</w:t>
      </w:r>
      <w:r w:rsidRPr="00F7523B">
        <w:rPr>
          <w:rFonts w:ascii="Times New Roman" w:hAnsi="Times New Roman"/>
          <w:sz w:val="24"/>
          <w:szCs w:val="24"/>
        </w:rPr>
        <w:t xml:space="preserve">; </w:t>
      </w:r>
    </w:p>
    <w:p w14:paraId="153AB078" w14:textId="77777777" w:rsidR="000023C9" w:rsidRPr="00F7523B" w:rsidRDefault="000023C9" w:rsidP="009E1781">
      <w:pPr>
        <w:pStyle w:val="Akapitzlist"/>
        <w:numPr>
          <w:ilvl w:val="0"/>
          <w:numId w:val="38"/>
        </w:numPr>
        <w:spacing w:after="200" w:line="240" w:lineRule="auto"/>
        <w:jc w:val="both"/>
        <w:rPr>
          <w:rFonts w:ascii="Times New Roman" w:hAnsi="Times New Roman"/>
          <w:sz w:val="24"/>
          <w:szCs w:val="24"/>
        </w:rPr>
      </w:pPr>
      <w:r>
        <w:rPr>
          <w:rFonts w:ascii="Times New Roman" w:hAnsi="Times New Roman"/>
          <w:sz w:val="24"/>
          <w:szCs w:val="24"/>
        </w:rPr>
        <w:t>w obwodach stałych zasiadało od 7 do 13 członków komisji</w:t>
      </w:r>
      <w:r w:rsidR="000778BA">
        <w:rPr>
          <w:rFonts w:ascii="Times New Roman" w:hAnsi="Times New Roman"/>
          <w:sz w:val="24"/>
          <w:szCs w:val="24"/>
        </w:rPr>
        <w:t>;</w:t>
      </w:r>
      <w:r>
        <w:rPr>
          <w:rFonts w:ascii="Times New Roman" w:hAnsi="Times New Roman"/>
          <w:sz w:val="24"/>
          <w:szCs w:val="24"/>
        </w:rPr>
        <w:t xml:space="preserve"> </w:t>
      </w:r>
      <w:r w:rsidRPr="00F7523B">
        <w:rPr>
          <w:rFonts w:ascii="Times New Roman" w:hAnsi="Times New Roman"/>
          <w:sz w:val="24"/>
          <w:szCs w:val="24"/>
        </w:rPr>
        <w:t>lic</w:t>
      </w:r>
      <w:r>
        <w:rPr>
          <w:rFonts w:ascii="Times New Roman" w:hAnsi="Times New Roman"/>
          <w:sz w:val="24"/>
          <w:szCs w:val="24"/>
        </w:rPr>
        <w:t>zb</w:t>
      </w:r>
      <w:r w:rsidR="000778BA">
        <w:rPr>
          <w:rFonts w:ascii="Times New Roman" w:hAnsi="Times New Roman"/>
          <w:sz w:val="24"/>
          <w:szCs w:val="24"/>
        </w:rPr>
        <w:t>a członków komisji</w:t>
      </w:r>
      <w:r>
        <w:rPr>
          <w:rFonts w:ascii="Times New Roman" w:hAnsi="Times New Roman"/>
          <w:sz w:val="24"/>
          <w:szCs w:val="24"/>
        </w:rPr>
        <w:t xml:space="preserve"> </w:t>
      </w:r>
      <w:r w:rsidRPr="00F7523B">
        <w:rPr>
          <w:rFonts w:ascii="Times New Roman" w:hAnsi="Times New Roman"/>
          <w:sz w:val="24"/>
          <w:szCs w:val="24"/>
        </w:rPr>
        <w:t xml:space="preserve">w obwodach odrębnych </w:t>
      </w:r>
      <w:r>
        <w:rPr>
          <w:rFonts w:ascii="Times New Roman" w:hAnsi="Times New Roman"/>
          <w:sz w:val="24"/>
          <w:szCs w:val="24"/>
        </w:rPr>
        <w:t xml:space="preserve">- </w:t>
      </w:r>
      <w:r w:rsidR="000778BA">
        <w:rPr>
          <w:rFonts w:ascii="Times New Roman" w:hAnsi="Times New Roman"/>
          <w:sz w:val="24"/>
          <w:szCs w:val="24"/>
        </w:rPr>
        <w:t>od 5 do 11 osób;</w:t>
      </w:r>
      <w:r w:rsidRPr="00F7523B">
        <w:rPr>
          <w:rFonts w:ascii="Times New Roman" w:hAnsi="Times New Roman"/>
          <w:sz w:val="24"/>
          <w:szCs w:val="24"/>
        </w:rPr>
        <w:t xml:space="preserve"> łącznie ok. 1</w:t>
      </w:r>
      <w:r w:rsidR="000778BA">
        <w:rPr>
          <w:rFonts w:ascii="Times New Roman" w:hAnsi="Times New Roman"/>
          <w:sz w:val="24"/>
          <w:szCs w:val="24"/>
        </w:rPr>
        <w:t>.</w:t>
      </w:r>
      <w:r w:rsidRPr="00F7523B">
        <w:rPr>
          <w:rFonts w:ascii="Times New Roman" w:hAnsi="Times New Roman"/>
          <w:sz w:val="24"/>
          <w:szCs w:val="24"/>
        </w:rPr>
        <w:t>100 osób;</w:t>
      </w:r>
    </w:p>
    <w:p w14:paraId="07909B7A" w14:textId="77777777" w:rsidR="000023C9" w:rsidRPr="00F7523B" w:rsidRDefault="000023C9" w:rsidP="009E1781">
      <w:pPr>
        <w:pStyle w:val="Akapitzlist"/>
        <w:numPr>
          <w:ilvl w:val="0"/>
          <w:numId w:val="38"/>
        </w:numPr>
        <w:spacing w:after="200" w:line="240" w:lineRule="auto"/>
        <w:jc w:val="both"/>
        <w:rPr>
          <w:rFonts w:ascii="Times New Roman" w:hAnsi="Times New Roman"/>
          <w:sz w:val="24"/>
          <w:szCs w:val="24"/>
        </w:rPr>
      </w:pPr>
      <w:r w:rsidRPr="00F7523B">
        <w:rPr>
          <w:rFonts w:ascii="Times New Roman" w:hAnsi="Times New Roman"/>
          <w:sz w:val="24"/>
          <w:szCs w:val="24"/>
        </w:rPr>
        <w:t>doszło do 4 incydentów wyborczych niezagrażających przebiegowi wyborów;</w:t>
      </w:r>
    </w:p>
    <w:p w14:paraId="51A94D6B" w14:textId="77777777" w:rsidR="000023C9" w:rsidRPr="00F7523B" w:rsidRDefault="000023C9" w:rsidP="009E1781">
      <w:pPr>
        <w:pStyle w:val="Akapitzlist"/>
        <w:numPr>
          <w:ilvl w:val="0"/>
          <w:numId w:val="38"/>
        </w:numPr>
        <w:spacing w:after="200" w:line="240" w:lineRule="auto"/>
        <w:jc w:val="both"/>
        <w:rPr>
          <w:rFonts w:ascii="Times New Roman" w:hAnsi="Times New Roman"/>
          <w:sz w:val="24"/>
          <w:szCs w:val="24"/>
        </w:rPr>
      </w:pPr>
      <w:r w:rsidRPr="00F7523B">
        <w:rPr>
          <w:rFonts w:ascii="Times New Roman" w:hAnsi="Times New Roman"/>
          <w:sz w:val="24"/>
          <w:szCs w:val="24"/>
        </w:rPr>
        <w:t>dla mieszkańców udostępniono bezpłatną infolinię, pod którą można było uzyskać informacje o siedzibie Obwodowej Komisji Wyborczej, dla osób niepełnosprawnych udostępniono bezpłatny specjalistyczny transport</w:t>
      </w:r>
      <w:r w:rsidR="000778BA">
        <w:rPr>
          <w:rFonts w:ascii="Times New Roman" w:hAnsi="Times New Roman"/>
          <w:sz w:val="24"/>
          <w:szCs w:val="24"/>
        </w:rPr>
        <w:t>;</w:t>
      </w:r>
    </w:p>
    <w:p w14:paraId="670BE141" w14:textId="77777777" w:rsidR="000023C9" w:rsidRPr="00F7523B" w:rsidRDefault="000023C9" w:rsidP="009E1781">
      <w:pPr>
        <w:pStyle w:val="Akapitzlist"/>
        <w:numPr>
          <w:ilvl w:val="0"/>
          <w:numId w:val="38"/>
        </w:numPr>
        <w:spacing w:after="200" w:line="240" w:lineRule="auto"/>
        <w:jc w:val="both"/>
        <w:rPr>
          <w:rFonts w:ascii="Times New Roman" w:hAnsi="Times New Roman"/>
          <w:sz w:val="24"/>
          <w:szCs w:val="24"/>
        </w:rPr>
      </w:pPr>
      <w:r w:rsidRPr="00F7523B">
        <w:rPr>
          <w:rFonts w:ascii="Times New Roman" w:hAnsi="Times New Roman"/>
          <w:sz w:val="24"/>
          <w:szCs w:val="24"/>
        </w:rPr>
        <w:t>frekwencja w Toruniu wyniosła 77,94% i była najwyższa wśród miast na</w:t>
      </w:r>
      <w:r w:rsidR="000778BA">
        <w:rPr>
          <w:rFonts w:ascii="Times New Roman" w:hAnsi="Times New Roman"/>
          <w:sz w:val="24"/>
          <w:szCs w:val="24"/>
        </w:rPr>
        <w:t xml:space="preserve"> prawach powiatu w województwie;</w:t>
      </w:r>
    </w:p>
    <w:p w14:paraId="4DCD5D38" w14:textId="77777777" w:rsidR="000023C9" w:rsidRPr="00F7523B" w:rsidRDefault="000023C9" w:rsidP="009E1781">
      <w:pPr>
        <w:pStyle w:val="Akapitzlist"/>
        <w:numPr>
          <w:ilvl w:val="0"/>
          <w:numId w:val="38"/>
        </w:numPr>
        <w:spacing w:after="200" w:line="240" w:lineRule="auto"/>
        <w:jc w:val="both"/>
        <w:rPr>
          <w:rFonts w:ascii="Times New Roman" w:hAnsi="Times New Roman"/>
          <w:sz w:val="24"/>
          <w:szCs w:val="24"/>
        </w:rPr>
      </w:pPr>
      <w:r w:rsidRPr="00F7523B">
        <w:rPr>
          <w:rFonts w:ascii="Times New Roman" w:hAnsi="Times New Roman"/>
          <w:sz w:val="24"/>
          <w:szCs w:val="24"/>
        </w:rPr>
        <w:t>ze względu na dużą frekwencję uruchomiono rezerwy kart do głosowania na wniosek 53 obwodowych komisji wyborczych</w:t>
      </w:r>
      <w:r w:rsidR="000778BA">
        <w:rPr>
          <w:rFonts w:ascii="Times New Roman" w:hAnsi="Times New Roman"/>
          <w:sz w:val="24"/>
          <w:szCs w:val="24"/>
        </w:rPr>
        <w:t>;</w:t>
      </w:r>
    </w:p>
    <w:p w14:paraId="5A7E08AE" w14:textId="77777777" w:rsidR="000023C9" w:rsidRPr="00F7523B" w:rsidRDefault="000023C9" w:rsidP="009E1781">
      <w:pPr>
        <w:pStyle w:val="Akapitzlist"/>
        <w:numPr>
          <w:ilvl w:val="0"/>
          <w:numId w:val="38"/>
        </w:numPr>
        <w:spacing w:after="200" w:line="240" w:lineRule="auto"/>
        <w:jc w:val="both"/>
        <w:rPr>
          <w:rFonts w:ascii="Times New Roman" w:hAnsi="Times New Roman"/>
          <w:sz w:val="24"/>
          <w:szCs w:val="24"/>
        </w:rPr>
      </w:pPr>
      <w:r w:rsidRPr="00454762">
        <w:rPr>
          <w:rFonts w:ascii="Times New Roman" w:hAnsi="Times New Roman"/>
          <w:sz w:val="24"/>
          <w:szCs w:val="24"/>
        </w:rPr>
        <w:t>największy udział głosów w Toruniu przyp</w:t>
      </w:r>
      <w:r w:rsidR="000778BA">
        <w:rPr>
          <w:rFonts w:ascii="Times New Roman" w:hAnsi="Times New Roman"/>
          <w:sz w:val="24"/>
          <w:szCs w:val="24"/>
        </w:rPr>
        <w:t>adł KKW Koalicja Obywatelska PO</w:t>
      </w:r>
      <w:r w:rsidRPr="00454762">
        <w:rPr>
          <w:rFonts w:ascii="Times New Roman" w:hAnsi="Times New Roman"/>
          <w:sz w:val="24"/>
          <w:szCs w:val="24"/>
        </w:rPr>
        <w:t>.N Inicjatywa Polska, Zieloni (39,09%),</w:t>
      </w:r>
      <w:r w:rsidRPr="00F7523B">
        <w:rPr>
          <w:rFonts w:ascii="Times New Roman" w:hAnsi="Times New Roman"/>
          <w:sz w:val="24"/>
          <w:szCs w:val="24"/>
        </w:rPr>
        <w:t xml:space="preserve"> KW Prawo i Sprawiedliwość uzyskało 25,18%, KW Nowa Lewica – 13,96%, KKW Trzecia Droga Polska 2050 Szymona Hołowni </w:t>
      </w:r>
      <w:r w:rsidR="000778BA">
        <w:rPr>
          <w:rFonts w:ascii="Times New Roman" w:hAnsi="Times New Roman"/>
          <w:sz w:val="24"/>
          <w:szCs w:val="24"/>
        </w:rPr>
        <w:br/>
      </w:r>
      <w:r w:rsidRPr="00F7523B">
        <w:rPr>
          <w:rFonts w:ascii="Times New Roman" w:hAnsi="Times New Roman"/>
          <w:sz w:val="24"/>
          <w:szCs w:val="24"/>
        </w:rPr>
        <w:t>i PSL 13,35%, KW Konfederacj</w:t>
      </w:r>
      <w:r w:rsidR="000778BA">
        <w:rPr>
          <w:rFonts w:ascii="Times New Roman" w:hAnsi="Times New Roman"/>
          <w:sz w:val="24"/>
          <w:szCs w:val="24"/>
        </w:rPr>
        <w:t>a Wolność i Niepodległość 5,9%;</w:t>
      </w:r>
    </w:p>
    <w:p w14:paraId="301FE529" w14:textId="77777777" w:rsidR="000023C9" w:rsidRPr="00F7523B" w:rsidRDefault="000023C9" w:rsidP="009E1781">
      <w:pPr>
        <w:pStyle w:val="Akapitzlist"/>
        <w:numPr>
          <w:ilvl w:val="0"/>
          <w:numId w:val="38"/>
        </w:numPr>
        <w:spacing w:after="200" w:line="240" w:lineRule="auto"/>
        <w:jc w:val="both"/>
        <w:rPr>
          <w:rFonts w:ascii="Times New Roman" w:hAnsi="Times New Roman"/>
          <w:sz w:val="24"/>
          <w:szCs w:val="24"/>
        </w:rPr>
      </w:pPr>
      <w:r w:rsidRPr="00F7523B">
        <w:rPr>
          <w:rFonts w:ascii="Times New Roman" w:hAnsi="Times New Roman"/>
          <w:sz w:val="24"/>
          <w:szCs w:val="24"/>
        </w:rPr>
        <w:t xml:space="preserve">w okręgu nr 5 do rozdysponowania było </w:t>
      </w:r>
      <w:r w:rsidRPr="00454762">
        <w:rPr>
          <w:rFonts w:ascii="Times New Roman" w:hAnsi="Times New Roman"/>
          <w:sz w:val="24"/>
          <w:szCs w:val="24"/>
        </w:rPr>
        <w:t>13 mandatów</w:t>
      </w:r>
      <w:r w:rsidRPr="00F7523B">
        <w:rPr>
          <w:rFonts w:ascii="Times New Roman" w:hAnsi="Times New Roman"/>
          <w:sz w:val="24"/>
          <w:szCs w:val="24"/>
        </w:rPr>
        <w:t>. Uzyskane wyniki w okręgu: PiS (5), KO (4), Trzecia Droga (2), Nowa Lewica (1), Konfederacja (1</w:t>
      </w:r>
      <w:r w:rsidRPr="00454762">
        <w:rPr>
          <w:rFonts w:ascii="Times New Roman" w:hAnsi="Times New Roman"/>
          <w:sz w:val="24"/>
          <w:szCs w:val="24"/>
        </w:rPr>
        <w:t>). 2 mandaty przypadły posłom zamieszkałym w Toruniu</w:t>
      </w:r>
      <w:r w:rsidRPr="00F7523B">
        <w:rPr>
          <w:rFonts w:ascii="Times New Roman" w:hAnsi="Times New Roman"/>
          <w:sz w:val="24"/>
          <w:szCs w:val="24"/>
        </w:rPr>
        <w:t xml:space="preserve"> (Arkadiusz Myrcha i Iwona Hartwich).</w:t>
      </w:r>
    </w:p>
    <w:p w14:paraId="52A72997" w14:textId="77777777" w:rsidR="000023C9" w:rsidRPr="00F7523B" w:rsidRDefault="000023C9" w:rsidP="009E1781">
      <w:pPr>
        <w:pStyle w:val="Akapitzlist"/>
        <w:numPr>
          <w:ilvl w:val="0"/>
          <w:numId w:val="38"/>
        </w:numPr>
        <w:spacing w:after="200" w:line="240" w:lineRule="auto"/>
        <w:jc w:val="both"/>
        <w:rPr>
          <w:rFonts w:ascii="Times New Roman" w:hAnsi="Times New Roman"/>
          <w:sz w:val="24"/>
          <w:szCs w:val="24"/>
        </w:rPr>
      </w:pPr>
      <w:r w:rsidRPr="00F7523B">
        <w:rPr>
          <w:rFonts w:ascii="Times New Roman" w:hAnsi="Times New Roman"/>
          <w:sz w:val="24"/>
          <w:szCs w:val="24"/>
        </w:rPr>
        <w:lastRenderedPageBreak/>
        <w:t>w okręgu wyborczym nr 11 w wyborach do Senatu obejmującym powiat chełmiński, toruński i miasto na prawach powiatu Toruń mandat przypadł senatorowi Tomaszowi Lenzowi z KO (67% głosów, 70,37</w:t>
      </w:r>
      <w:r w:rsidR="000778BA">
        <w:rPr>
          <w:rFonts w:ascii="Times New Roman" w:hAnsi="Times New Roman"/>
          <w:sz w:val="24"/>
          <w:szCs w:val="24"/>
        </w:rPr>
        <w:t>% w samym Toruniu);</w:t>
      </w:r>
      <w:r w:rsidRPr="00F7523B">
        <w:rPr>
          <w:rFonts w:ascii="Times New Roman" w:hAnsi="Times New Roman"/>
          <w:sz w:val="24"/>
          <w:szCs w:val="24"/>
        </w:rPr>
        <w:t xml:space="preserve"> </w:t>
      </w:r>
    </w:p>
    <w:p w14:paraId="71F35B92" w14:textId="77777777" w:rsidR="000023C9" w:rsidRDefault="000023C9" w:rsidP="009E1781">
      <w:pPr>
        <w:pStyle w:val="Akapitzlist"/>
        <w:numPr>
          <w:ilvl w:val="0"/>
          <w:numId w:val="38"/>
        </w:numPr>
        <w:spacing w:after="200" w:line="240" w:lineRule="auto"/>
        <w:jc w:val="both"/>
        <w:rPr>
          <w:rFonts w:ascii="Times New Roman" w:hAnsi="Times New Roman"/>
          <w:sz w:val="24"/>
          <w:szCs w:val="24"/>
        </w:rPr>
      </w:pPr>
      <w:r w:rsidRPr="00454762">
        <w:rPr>
          <w:rFonts w:ascii="Times New Roman" w:hAnsi="Times New Roman"/>
          <w:sz w:val="24"/>
          <w:szCs w:val="24"/>
        </w:rPr>
        <w:t>frekwencja w referendum ogólnopolskim</w:t>
      </w:r>
      <w:r w:rsidRPr="00F7523B">
        <w:rPr>
          <w:rFonts w:ascii="Times New Roman" w:hAnsi="Times New Roman"/>
          <w:sz w:val="24"/>
          <w:szCs w:val="24"/>
        </w:rPr>
        <w:t xml:space="preserve"> wyniosła 40,91% (w Toruniu 31,72%) - referendum nie było wiążące (wzięła udział mniej niż poł</w:t>
      </w:r>
      <w:r w:rsidR="000778BA">
        <w:rPr>
          <w:rFonts w:ascii="Times New Roman" w:hAnsi="Times New Roman"/>
          <w:sz w:val="24"/>
          <w:szCs w:val="24"/>
        </w:rPr>
        <w:t>owa uprawnionych do glosowania).</w:t>
      </w:r>
    </w:p>
    <w:p w14:paraId="200CE873" w14:textId="77777777" w:rsidR="00D0645B" w:rsidRDefault="00D0645B" w:rsidP="00D0645B">
      <w:pPr>
        <w:pStyle w:val="Nagwek1"/>
        <w:numPr>
          <w:ilvl w:val="0"/>
          <w:numId w:val="0"/>
        </w:numPr>
        <w:tabs>
          <w:tab w:val="left" w:pos="708"/>
        </w:tabs>
        <w:spacing w:line="276" w:lineRule="auto"/>
        <w:ind w:left="432" w:hanging="432"/>
        <w:rPr>
          <w:rFonts w:cs="Times New Roman"/>
          <w:color w:val="0070C0"/>
          <w:szCs w:val="24"/>
          <w:lang w:val="pl-PL"/>
        </w:rPr>
      </w:pPr>
      <w:bookmarkStart w:id="98" w:name="_Toc69372304"/>
      <w:bookmarkStart w:id="99" w:name="_Toc69477756"/>
      <w:r>
        <w:rPr>
          <w:rFonts w:cs="Times New Roman"/>
          <w:color w:val="0070C0"/>
          <w:szCs w:val="24"/>
          <w:lang w:val="pl-PL"/>
        </w:rPr>
        <w:t>XX. REALIZACJA UCHWAŁ RADY MIASTA TORUNIA podjętych w 2023 r.</w:t>
      </w:r>
    </w:p>
    <w:p w14:paraId="2A3E59B9" w14:textId="77777777" w:rsidR="00D0645B" w:rsidRDefault="00D0645B" w:rsidP="00D0645B">
      <w:pPr>
        <w:spacing w:line="240" w:lineRule="auto"/>
        <w:ind w:firstLine="708"/>
        <w:jc w:val="both"/>
        <w:rPr>
          <w:rFonts w:cs="Times New Roman"/>
          <w:color w:val="FF0000"/>
          <w:lang w:val="pl-PL"/>
        </w:rPr>
      </w:pPr>
      <w:r>
        <w:rPr>
          <w:rFonts w:cs="Times New Roman"/>
          <w:lang w:val="pl-PL"/>
        </w:rPr>
        <w:t>Zgodnie z art. 28 aa. ustawy o samorządzie gminnym Raport o stanie Gminy za dany rok zawiera podsumowanie działalności wójta w roku poprzednim, w tym w szczególności m.in. realizację uchwał rady gminy</w:t>
      </w:r>
      <w:r>
        <w:rPr>
          <w:rFonts w:cs="Times New Roman"/>
          <w:color w:val="FF0000"/>
          <w:lang w:val="pl-PL"/>
        </w:rPr>
        <w:t>.</w:t>
      </w:r>
    </w:p>
    <w:p w14:paraId="3504CECC" w14:textId="77777777" w:rsidR="00D0645B" w:rsidRDefault="00D0645B" w:rsidP="00D0645B">
      <w:pPr>
        <w:spacing w:line="240" w:lineRule="auto"/>
        <w:ind w:firstLine="708"/>
        <w:jc w:val="both"/>
        <w:rPr>
          <w:rFonts w:cs="Times New Roman"/>
          <w:color w:val="FF0000"/>
          <w:lang w:val="pl-PL"/>
        </w:rPr>
      </w:pPr>
      <w:r>
        <w:rPr>
          <w:rFonts w:cs="Times New Roman"/>
          <w:lang w:val="pl-PL"/>
        </w:rPr>
        <w:t xml:space="preserve">W 2023 roku Rada Miasta Torunia na </w:t>
      </w:r>
      <w:r>
        <w:rPr>
          <w:rFonts w:cs="Times New Roman"/>
          <w:b/>
          <w:lang w:val="pl-PL"/>
        </w:rPr>
        <w:t xml:space="preserve">14 sesjach </w:t>
      </w:r>
      <w:r>
        <w:rPr>
          <w:rFonts w:cs="Times New Roman"/>
          <w:lang w:val="pl-PL"/>
        </w:rPr>
        <w:t>(w tym trzech nadzwyczajnych) podjęła</w:t>
      </w:r>
      <w:r>
        <w:rPr>
          <w:rFonts w:cs="Times New Roman"/>
          <w:b/>
          <w:lang w:val="pl-PL"/>
        </w:rPr>
        <w:t xml:space="preserve"> 236 uchwał</w:t>
      </w:r>
      <w:r>
        <w:rPr>
          <w:rFonts w:cs="Times New Roman"/>
          <w:lang w:val="pl-PL"/>
        </w:rPr>
        <w:t xml:space="preserve">, z czego </w:t>
      </w:r>
      <w:r>
        <w:rPr>
          <w:rFonts w:cs="Times New Roman"/>
          <w:b/>
          <w:lang w:val="pl-PL"/>
        </w:rPr>
        <w:t xml:space="preserve">191 powierzyła do wykonania Prezydentowi Miasta Torunia </w:t>
      </w:r>
      <w:r>
        <w:rPr>
          <w:rFonts w:cs="Times New Roman"/>
          <w:lang w:val="pl-PL"/>
        </w:rPr>
        <w:t xml:space="preserve">(w tym 78 uchwał podlegających publikacji w Dzienniku Urzędowym Województwa Kujawsko-Pomorskiego). </w:t>
      </w:r>
    </w:p>
    <w:p w14:paraId="147E319E" w14:textId="77777777" w:rsidR="00D0645B" w:rsidRDefault="00D0645B" w:rsidP="00D0645B">
      <w:pPr>
        <w:spacing w:line="240" w:lineRule="auto"/>
        <w:jc w:val="both"/>
        <w:rPr>
          <w:rFonts w:cs="Times New Roman"/>
          <w:lang w:val="pl-PL"/>
        </w:rPr>
      </w:pPr>
      <w:r>
        <w:rPr>
          <w:rFonts w:cs="Times New Roman"/>
          <w:lang w:val="pl-PL"/>
        </w:rPr>
        <w:t xml:space="preserve">Ponadto, do wykonania przez Prezydenta Miasta, Rada wskazała Rezolucję nr </w:t>
      </w:r>
      <w:r>
        <w:rPr>
          <w:rFonts w:cs="Times New Roman"/>
          <w:b/>
          <w:lang w:val="pl-PL"/>
        </w:rPr>
        <w:t>1/23</w:t>
      </w:r>
      <w:r>
        <w:rPr>
          <w:rFonts w:cs="Times New Roman"/>
          <w:lang w:val="pl-PL"/>
        </w:rPr>
        <w:t xml:space="preserve"> w sprawie podjęcia jak najszybszych działań zmierzających do zakończenia przebudowy Bulwaru Filadelfijskiego oraz zachowania historycznego dziedzictwa Torunia – od sesji w dniu 14.12.2023 r., wdrożone zostało prezentowanie na każdym kolejnym posiedzeniu bieżącej informacji dotyczącej stanu realizacji przedmiotowej inwestycji  w ramach punktu porządku „Informacje Prezydenta”. Przyjęto także w działaniach Gminy na rok 2024 Stanowisko RMT nr </w:t>
      </w:r>
      <w:r>
        <w:rPr>
          <w:rFonts w:cs="Times New Roman"/>
          <w:b/>
          <w:lang w:val="pl-PL"/>
        </w:rPr>
        <w:t>12/23</w:t>
      </w:r>
      <w:r>
        <w:rPr>
          <w:rFonts w:cs="Times New Roman"/>
          <w:lang w:val="pl-PL"/>
        </w:rPr>
        <w:t xml:space="preserve"> w sprawie upamiętnienia kultury flisackiej w Toruniu oraz ustanowienia roku 2024 rokiem flisactwa w Toruniu (m.in. poprzez promowanie hasła w ramach wydarzeń organizowanych/współorganizowanych przez jednostki i instytucje miejskie, w tym oświatowe, o charakterze naukowym, kulturalnym, sportowym, turystycznym, promocyjnym czy okolicznościowym, ale także na stronach internetowych, w wydawnictwach promocyjnych, itp.).</w:t>
      </w:r>
    </w:p>
    <w:p w14:paraId="48423524" w14:textId="77777777" w:rsidR="00D0645B" w:rsidRDefault="00D0645B" w:rsidP="00D0645B">
      <w:pPr>
        <w:spacing w:line="240" w:lineRule="auto"/>
        <w:jc w:val="both"/>
        <w:rPr>
          <w:rFonts w:cs="Times New Roman"/>
          <w:b/>
          <w:bCs/>
          <w:u w:val="single"/>
          <w:lang w:val="pl-PL"/>
        </w:rPr>
      </w:pPr>
    </w:p>
    <w:p w14:paraId="2EFD8F81" w14:textId="77777777" w:rsidR="00D0645B" w:rsidRDefault="00D0645B" w:rsidP="00D0645B">
      <w:pPr>
        <w:spacing w:line="240" w:lineRule="auto"/>
        <w:jc w:val="both"/>
        <w:rPr>
          <w:rFonts w:cs="Times New Roman"/>
          <w:b/>
          <w:bCs/>
          <w:u w:val="single"/>
          <w:lang w:val="pl-PL"/>
        </w:rPr>
      </w:pPr>
      <w:r>
        <w:rPr>
          <w:rFonts w:cs="Times New Roman"/>
          <w:b/>
          <w:bCs/>
          <w:u w:val="single"/>
          <w:lang w:val="pl-PL"/>
        </w:rPr>
        <w:t>BUDŻET - PLANOWANIE I REALIZACJA ORAZ NADZÓR FINANSOWY</w:t>
      </w:r>
    </w:p>
    <w:p w14:paraId="50771124" w14:textId="77777777" w:rsidR="00D0645B" w:rsidRDefault="00D0645B" w:rsidP="00D0645B">
      <w:pPr>
        <w:spacing w:line="240" w:lineRule="auto"/>
        <w:jc w:val="both"/>
        <w:rPr>
          <w:rFonts w:cs="Times New Roman"/>
          <w:b/>
          <w:bCs/>
          <w:lang w:val="pl-PL"/>
        </w:rPr>
      </w:pPr>
      <w:r>
        <w:rPr>
          <w:rFonts w:cs="Times New Roman"/>
          <w:b/>
          <w:bCs/>
          <w:lang w:val="pl-PL"/>
        </w:rPr>
        <w:t>Budżet miasta na rok 2023:</w:t>
      </w:r>
    </w:p>
    <w:p w14:paraId="02D984A6" w14:textId="77777777" w:rsidR="00D0645B" w:rsidRDefault="00D0645B" w:rsidP="00D0645B">
      <w:pPr>
        <w:spacing w:line="240" w:lineRule="auto"/>
        <w:jc w:val="both"/>
        <w:rPr>
          <w:rFonts w:cs="Times New Roman"/>
          <w:color w:val="FF0000"/>
          <w:lang w:val="pl-PL"/>
        </w:rPr>
      </w:pPr>
      <w:r>
        <w:rPr>
          <w:rFonts w:cs="Times New Roman"/>
          <w:bCs/>
          <w:lang w:val="pl-PL"/>
        </w:rPr>
        <w:t xml:space="preserve">Realizacja budżetu miasta na rok 2023 - na podstawie uchwał z dnia 15.12.2022 r. </w:t>
      </w:r>
      <w:r>
        <w:rPr>
          <w:rFonts w:cs="Times New Roman"/>
          <w:bCs/>
          <w:lang w:val="pl-PL"/>
        </w:rPr>
        <w:br/>
        <w:t xml:space="preserve">nr: </w:t>
      </w:r>
      <w:r>
        <w:rPr>
          <w:rFonts w:cs="Times New Roman"/>
          <w:b/>
          <w:bCs/>
          <w:lang w:val="pl-PL"/>
        </w:rPr>
        <w:t>1001/22</w:t>
      </w:r>
      <w:r>
        <w:rPr>
          <w:rFonts w:cs="Times New Roman"/>
          <w:bCs/>
          <w:lang w:val="pl-PL"/>
        </w:rPr>
        <w:t xml:space="preserve">     w sprawie Wieloletniej Prognozy Finansowej na lata 2023–2050 oraz </w:t>
      </w:r>
      <w:r>
        <w:rPr>
          <w:rFonts w:cs="Times New Roman"/>
          <w:b/>
          <w:bCs/>
          <w:lang w:val="pl-PL"/>
        </w:rPr>
        <w:t>1002/22</w:t>
      </w:r>
      <w:r>
        <w:rPr>
          <w:rFonts w:cs="Times New Roman"/>
          <w:bCs/>
          <w:lang w:val="pl-PL"/>
        </w:rPr>
        <w:t xml:space="preserve"> w sprawie </w:t>
      </w:r>
      <w:r>
        <w:rPr>
          <w:rFonts w:cs="Times New Roman"/>
          <w:lang w:val="pl-PL"/>
        </w:rPr>
        <w:t xml:space="preserve">budżetu miasta Torunia na rok 2023. Zmiany na przestrzeni roku budżetowego wprowadzono na podstawie uchwał Rady Miasta Torunia: w sprawie zmiany Wieloletniej Prognozy Finansowej i zmieniających uchwałę w sprawie budżetu miasta nr: </w:t>
      </w:r>
      <w:r>
        <w:rPr>
          <w:rFonts w:cs="Times New Roman"/>
          <w:b/>
          <w:lang w:val="pl-PL"/>
        </w:rPr>
        <w:t>1017/23</w:t>
      </w:r>
      <w:r>
        <w:rPr>
          <w:rFonts w:cs="Times New Roman"/>
          <w:lang w:val="pl-PL"/>
        </w:rPr>
        <w:t xml:space="preserve"> </w:t>
      </w:r>
      <w:r>
        <w:rPr>
          <w:rFonts w:cs="Times New Roman"/>
          <w:lang w:val="pl-PL"/>
        </w:rPr>
        <w:br/>
        <w:t xml:space="preserve">i </w:t>
      </w:r>
      <w:r>
        <w:rPr>
          <w:rFonts w:cs="Times New Roman"/>
          <w:b/>
          <w:lang w:val="pl-PL"/>
        </w:rPr>
        <w:t xml:space="preserve">1018/23, 1030/23 </w:t>
      </w:r>
      <w:r>
        <w:rPr>
          <w:rFonts w:cs="Times New Roman"/>
          <w:lang w:val="pl-PL"/>
        </w:rPr>
        <w:t xml:space="preserve">i </w:t>
      </w:r>
      <w:r>
        <w:rPr>
          <w:rFonts w:cs="Times New Roman"/>
          <w:b/>
          <w:lang w:val="pl-PL"/>
        </w:rPr>
        <w:t xml:space="preserve">1031/23, 1049/23 i 1050/23, 1077/23 i 1078/23, 1098/23 i 1099/23, 1143/23 i 1144/23, 1064/23 i 1065/23, 1086/23 i 1087/23, 1231/23 i 1232/23, 1236/23 </w:t>
      </w:r>
      <w:r>
        <w:rPr>
          <w:rFonts w:cs="Times New Roman"/>
          <w:b/>
          <w:lang w:val="pl-PL"/>
        </w:rPr>
        <w:br/>
        <w:t>i 1237/23</w:t>
      </w:r>
      <w:r>
        <w:rPr>
          <w:rFonts w:cs="Times New Roman"/>
          <w:lang w:val="pl-PL"/>
        </w:rPr>
        <w:t xml:space="preserve"> oraz zmieniającej budżet miasta na rok 2023 uchwały nr</w:t>
      </w:r>
      <w:r>
        <w:rPr>
          <w:rFonts w:cs="Times New Roman"/>
          <w:b/>
          <w:lang w:val="pl-PL"/>
        </w:rPr>
        <w:t xml:space="preserve"> 1251/23</w:t>
      </w:r>
      <w:r>
        <w:rPr>
          <w:rFonts w:cs="Times New Roman"/>
          <w:lang w:val="pl-PL"/>
        </w:rPr>
        <w:t xml:space="preserve">. Ponadto, planowane wielkości budżetu zmieniano w trakcie roku zarządzeniami Prezydenta Miasta </w:t>
      </w:r>
      <w:r>
        <w:rPr>
          <w:rFonts w:cs="Times New Roman"/>
          <w:lang w:val="pl-PL"/>
        </w:rPr>
        <w:br/>
        <w:t xml:space="preserve">nr: </w:t>
      </w:r>
      <w:r>
        <w:rPr>
          <w:rFonts w:cs="Times New Roman"/>
          <w:b/>
          <w:lang w:val="pl-PL"/>
        </w:rPr>
        <w:t xml:space="preserve">42, 95, 125, 145, 202, 256, 263, 291, 300, 314. </w:t>
      </w:r>
      <w:r>
        <w:rPr>
          <w:rFonts w:cs="Times New Roman"/>
          <w:lang w:val="pl-PL"/>
        </w:rPr>
        <w:t xml:space="preserve">Wdrożenie postanowień powyższych uchwał znajduje odzwierciedlenie w sprawozdaniu z wykonania budżetu za rok 2023 – Zarządzenie PMT nr 58/24 z dnia 28.03.2024 r. (w BIP UMT upublicznione są także cząstkowe sprawozdania z wykonania budżetu za 2023 rok, składane co kwartał). </w:t>
      </w:r>
    </w:p>
    <w:p w14:paraId="6DC27D5D" w14:textId="77777777" w:rsidR="00D0645B" w:rsidRDefault="00D0645B" w:rsidP="00D0645B">
      <w:pPr>
        <w:spacing w:line="240" w:lineRule="auto"/>
        <w:jc w:val="both"/>
        <w:rPr>
          <w:rFonts w:cs="Times New Roman"/>
          <w:bCs/>
          <w:lang w:val="pl-PL"/>
        </w:rPr>
      </w:pPr>
      <w:r>
        <w:rPr>
          <w:rFonts w:cs="Times New Roman"/>
          <w:lang w:val="pl-PL"/>
        </w:rPr>
        <w:t xml:space="preserve">Dotacje dla Miejskiego Ośrodka Sportu i Rekreacji przekazywano w 2023 r. zgodnie </w:t>
      </w:r>
      <w:r>
        <w:rPr>
          <w:rFonts w:cs="Times New Roman"/>
          <w:lang w:val="pl-PL"/>
        </w:rPr>
        <w:br/>
        <w:t xml:space="preserve">z uchwałą nr 1003/22 w sprawie </w:t>
      </w:r>
      <w:r>
        <w:rPr>
          <w:rFonts w:cs="Times New Roman"/>
          <w:bCs/>
          <w:lang w:val="pl-PL"/>
        </w:rPr>
        <w:t xml:space="preserve">ustalenia stawek dotacji przedmiotowych udzielanych </w:t>
      </w:r>
      <w:r>
        <w:rPr>
          <w:rFonts w:cs="Times New Roman"/>
          <w:bCs/>
          <w:lang w:val="pl-PL"/>
        </w:rPr>
        <w:br/>
        <w:t xml:space="preserve">z budżetu miasta MOSiR w 2023 r., zmienionej uchwałami nr: </w:t>
      </w:r>
      <w:r>
        <w:rPr>
          <w:rFonts w:cs="Times New Roman"/>
          <w:b/>
          <w:bCs/>
          <w:lang w:val="pl-PL"/>
        </w:rPr>
        <w:t xml:space="preserve">1146/23, 1233/23. </w:t>
      </w:r>
      <w:r>
        <w:rPr>
          <w:rFonts w:cs="Times New Roman"/>
          <w:bCs/>
          <w:lang w:val="pl-PL"/>
        </w:rPr>
        <w:t xml:space="preserve">Uchwałą </w:t>
      </w:r>
      <w:r>
        <w:rPr>
          <w:rFonts w:cs="Times New Roman"/>
          <w:bCs/>
          <w:lang w:val="pl-PL"/>
        </w:rPr>
        <w:br/>
        <w:t>nr</w:t>
      </w:r>
      <w:r>
        <w:rPr>
          <w:rFonts w:cs="Times New Roman"/>
          <w:b/>
          <w:bCs/>
          <w:lang w:val="pl-PL"/>
        </w:rPr>
        <w:t xml:space="preserve"> 1238/23</w:t>
      </w:r>
      <w:r>
        <w:rPr>
          <w:rFonts w:cs="Times New Roman"/>
          <w:bCs/>
          <w:lang w:val="pl-PL"/>
        </w:rPr>
        <w:t>ustalone zostały stawki dotacji przedmiotowych udzielanych z budżetu miasta MOSiR na rok 2024.</w:t>
      </w:r>
    </w:p>
    <w:p w14:paraId="5950474E" w14:textId="77777777" w:rsidR="00D0645B" w:rsidRDefault="00D0645B" w:rsidP="00D0645B">
      <w:pPr>
        <w:spacing w:line="240" w:lineRule="auto"/>
        <w:jc w:val="both"/>
        <w:rPr>
          <w:rFonts w:cs="Times New Roman"/>
          <w:bCs/>
          <w:lang w:val="pl-PL"/>
        </w:rPr>
      </w:pPr>
      <w:r>
        <w:rPr>
          <w:rFonts w:cs="Times New Roman"/>
          <w:bCs/>
          <w:lang w:val="pl-PL"/>
        </w:rPr>
        <w:t xml:space="preserve">Dotację dla Zakładu Gospodarki Mieszkaniowej na rok 2023 wyliczono w oparciu o zapisy uchwały nr </w:t>
      </w:r>
      <w:r>
        <w:rPr>
          <w:rFonts w:cs="Times New Roman"/>
          <w:b/>
          <w:bCs/>
          <w:lang w:val="pl-PL"/>
        </w:rPr>
        <w:t>1166/23</w:t>
      </w:r>
      <w:r>
        <w:rPr>
          <w:rFonts w:cs="Times New Roman"/>
          <w:bCs/>
          <w:lang w:val="pl-PL"/>
        </w:rPr>
        <w:t xml:space="preserve">określającej kwoty będące jej podstawą, zmienionej uchwałą nr </w:t>
      </w:r>
      <w:r>
        <w:rPr>
          <w:rFonts w:cs="Times New Roman"/>
          <w:b/>
          <w:bCs/>
          <w:lang w:val="pl-PL"/>
        </w:rPr>
        <w:t>1188/23</w:t>
      </w:r>
      <w:r>
        <w:rPr>
          <w:rFonts w:cs="Times New Roman"/>
          <w:bCs/>
          <w:lang w:val="pl-PL"/>
        </w:rPr>
        <w:t xml:space="preserve">. </w:t>
      </w:r>
    </w:p>
    <w:p w14:paraId="77CC691A" w14:textId="77777777" w:rsidR="00D0645B" w:rsidRDefault="00D0645B" w:rsidP="00D0645B">
      <w:pPr>
        <w:spacing w:line="240" w:lineRule="auto"/>
        <w:jc w:val="both"/>
        <w:rPr>
          <w:rFonts w:cs="Times New Roman"/>
          <w:bCs/>
          <w:lang w:val="pl-PL"/>
        </w:rPr>
      </w:pPr>
      <w:r>
        <w:rPr>
          <w:rFonts w:cs="Times New Roman"/>
          <w:lang w:val="pl-PL"/>
        </w:rPr>
        <w:lastRenderedPageBreak/>
        <w:t xml:space="preserve">Na podstawie uchwały nr </w:t>
      </w:r>
      <w:r>
        <w:rPr>
          <w:rFonts w:cs="Times New Roman"/>
          <w:b/>
          <w:lang w:val="pl-PL"/>
        </w:rPr>
        <w:t>1234/23</w:t>
      </w:r>
      <w:r>
        <w:rPr>
          <w:rFonts w:cs="Times New Roman"/>
          <w:lang w:val="pl-PL"/>
        </w:rPr>
        <w:t xml:space="preserve"> w sprawie </w:t>
      </w:r>
      <w:r>
        <w:rPr>
          <w:rFonts w:cs="Times New Roman"/>
          <w:bCs/>
          <w:lang w:val="pl-PL"/>
        </w:rPr>
        <w:t xml:space="preserve">ustalenia wykazu i planu finansowego wydatków, które nie wygasają z upływem roku budżetowego 2023,w 2024 r. przewidzianych do realizacji zostało 31 zadań, zgodnie z wykazem rzeczowym zawartym w uchwale oraz terminami ich wykonania – do 28.06.2024 r. </w:t>
      </w:r>
    </w:p>
    <w:p w14:paraId="77E90E9E" w14:textId="77777777" w:rsidR="00D0645B" w:rsidRDefault="00D0645B" w:rsidP="00D0645B">
      <w:pPr>
        <w:spacing w:line="240" w:lineRule="auto"/>
        <w:jc w:val="both"/>
        <w:rPr>
          <w:rFonts w:cs="Times New Roman"/>
          <w:bCs/>
          <w:lang w:val="pl-PL"/>
        </w:rPr>
      </w:pPr>
      <w:r>
        <w:rPr>
          <w:rFonts w:cs="Times New Roman"/>
          <w:lang w:val="pl-PL"/>
        </w:rPr>
        <w:t xml:space="preserve">Ustalenia budżetowe, z uwzględnieniem postanowień Stanowiska RMT nr </w:t>
      </w:r>
      <w:r>
        <w:rPr>
          <w:rFonts w:cs="Times New Roman"/>
          <w:b/>
          <w:lang w:val="pl-PL"/>
        </w:rPr>
        <w:t xml:space="preserve">11/23 </w:t>
      </w:r>
      <w:r>
        <w:rPr>
          <w:rFonts w:cs="Times New Roman"/>
          <w:lang w:val="pl-PL"/>
        </w:rPr>
        <w:t xml:space="preserve">z dnia 21.09.2023 r. w sprawie treści budżetu miasta na rok 2024oraz uchwały nr </w:t>
      </w:r>
      <w:r>
        <w:rPr>
          <w:rFonts w:cs="Times New Roman"/>
          <w:b/>
          <w:lang w:val="pl-PL"/>
        </w:rPr>
        <w:t xml:space="preserve">1189/23 </w:t>
      </w:r>
      <w:r>
        <w:rPr>
          <w:rFonts w:cs="Times New Roman"/>
          <w:bCs/>
          <w:lang w:val="pl-PL"/>
        </w:rPr>
        <w:t xml:space="preserve">w sprawie trybu prac nad projektem uchwały budżetowej, plany finansowe Gminy </w:t>
      </w:r>
      <w:r>
        <w:rPr>
          <w:rFonts w:cs="Times New Roman"/>
          <w:lang w:val="pl-PL"/>
        </w:rPr>
        <w:t xml:space="preserve">zostały przyjęte uchwałami nr: </w:t>
      </w:r>
      <w:r>
        <w:rPr>
          <w:rFonts w:cs="Times New Roman"/>
          <w:b/>
          <w:lang w:val="pl-PL"/>
        </w:rPr>
        <w:t>1236/23</w:t>
      </w:r>
      <w:r>
        <w:rPr>
          <w:rFonts w:cs="Times New Roman"/>
          <w:lang w:val="pl-PL"/>
        </w:rPr>
        <w:t xml:space="preserve"> (WPF na lata 2024 –2050) i </w:t>
      </w:r>
      <w:r>
        <w:rPr>
          <w:rFonts w:cs="Times New Roman"/>
          <w:b/>
          <w:lang w:val="pl-PL"/>
        </w:rPr>
        <w:t>1237/22</w:t>
      </w:r>
      <w:r>
        <w:rPr>
          <w:rFonts w:cs="Times New Roman"/>
          <w:lang w:val="pl-PL"/>
        </w:rPr>
        <w:t>. Realizacja – od 01.01.2024 r.</w:t>
      </w:r>
    </w:p>
    <w:p w14:paraId="42E2AD1F" w14:textId="77777777" w:rsidR="00D0645B" w:rsidRDefault="00D0645B" w:rsidP="00D0645B">
      <w:pPr>
        <w:spacing w:line="240" w:lineRule="auto"/>
        <w:jc w:val="both"/>
        <w:rPr>
          <w:rFonts w:cs="Times New Roman"/>
          <w:lang w:val="pl-PL"/>
        </w:rPr>
      </w:pPr>
      <w:r>
        <w:rPr>
          <w:rFonts w:cs="Times New Roman"/>
          <w:lang w:val="pl-PL"/>
        </w:rPr>
        <w:t>Na podstawie uchwały nr</w:t>
      </w:r>
      <w:r>
        <w:rPr>
          <w:rFonts w:cs="Times New Roman"/>
          <w:b/>
          <w:lang w:val="pl-PL"/>
        </w:rPr>
        <w:t xml:space="preserve"> 1145/23</w:t>
      </w:r>
      <w:r>
        <w:rPr>
          <w:rFonts w:cs="Times New Roman"/>
          <w:lang w:val="pl-PL"/>
        </w:rPr>
        <w:t xml:space="preserve"> w sprawie emisji obligacji Gminy Miasta Toruń w roku 2023 oraz zasad ich zbywania, nabywania  i wykupu, w dniu 24.11.2023 r. zawarto aneks do umowy z dnia 28.12.2020 r. z PeKaO SA - wartość emisji 140 mln zł. </w:t>
      </w:r>
    </w:p>
    <w:p w14:paraId="0D18637E" w14:textId="77777777" w:rsidR="00D0645B" w:rsidRDefault="00D0645B" w:rsidP="00D0645B">
      <w:pPr>
        <w:spacing w:line="240" w:lineRule="auto"/>
        <w:jc w:val="both"/>
        <w:rPr>
          <w:rFonts w:cs="Times New Roman"/>
          <w:lang w:val="pl-PL"/>
        </w:rPr>
      </w:pPr>
      <w:r>
        <w:rPr>
          <w:rFonts w:cs="Times New Roman"/>
          <w:lang w:val="pl-PL"/>
        </w:rPr>
        <w:t xml:space="preserve">W oparciu o uchwały nr </w:t>
      </w:r>
      <w:r>
        <w:rPr>
          <w:rFonts w:cs="Times New Roman"/>
          <w:b/>
          <w:lang w:val="pl-PL"/>
        </w:rPr>
        <w:t>1016/23</w:t>
      </w:r>
      <w:r>
        <w:rPr>
          <w:rFonts w:cs="Times New Roman"/>
          <w:lang w:val="pl-PL"/>
        </w:rPr>
        <w:t xml:space="preserve"> oraz </w:t>
      </w:r>
      <w:r>
        <w:rPr>
          <w:rFonts w:cs="Times New Roman"/>
          <w:b/>
          <w:lang w:val="pl-PL"/>
        </w:rPr>
        <w:t>1239/23</w:t>
      </w:r>
      <w:r>
        <w:rPr>
          <w:rFonts w:cs="Times New Roman"/>
          <w:lang w:val="pl-PL"/>
        </w:rPr>
        <w:t>zmieniające uchwałę w sprawie udzielenia pomocy miastu partnerskiemu Łuck w Ukrainie, realizowane były w 2023 r. działania pomocowe w zakresie wykonania planu wydatków ponoszonych w ramach limitu środków określonego uchwałami.</w:t>
      </w:r>
    </w:p>
    <w:p w14:paraId="7BAD9B75" w14:textId="77777777" w:rsidR="00D0645B" w:rsidRDefault="00D0645B" w:rsidP="00D0645B">
      <w:pPr>
        <w:spacing w:line="240" w:lineRule="auto"/>
        <w:jc w:val="both"/>
        <w:rPr>
          <w:rFonts w:cs="Times New Roman"/>
          <w:lang w:val="pl-PL"/>
        </w:rPr>
      </w:pPr>
    </w:p>
    <w:p w14:paraId="4E31CAAB" w14:textId="77777777" w:rsidR="00D0645B" w:rsidRDefault="00D0645B" w:rsidP="00D0645B">
      <w:pPr>
        <w:spacing w:line="240" w:lineRule="auto"/>
        <w:jc w:val="both"/>
        <w:rPr>
          <w:rFonts w:cs="Times New Roman"/>
          <w:b/>
          <w:u w:val="single"/>
          <w:lang w:val="pl-PL"/>
        </w:rPr>
      </w:pPr>
      <w:r>
        <w:rPr>
          <w:rFonts w:cs="Times New Roman"/>
          <w:b/>
          <w:u w:val="single"/>
          <w:lang w:val="pl-PL"/>
        </w:rPr>
        <w:t xml:space="preserve">PODATKI/OPŁATY </w:t>
      </w:r>
    </w:p>
    <w:p w14:paraId="6738E300" w14:textId="77777777" w:rsidR="00D0645B" w:rsidRDefault="00D0645B" w:rsidP="00D0645B">
      <w:pPr>
        <w:spacing w:line="240" w:lineRule="auto"/>
        <w:jc w:val="both"/>
        <w:rPr>
          <w:rFonts w:cs="Times New Roman"/>
          <w:bCs/>
          <w:lang w:val="pl-PL"/>
        </w:rPr>
      </w:pPr>
      <w:r>
        <w:rPr>
          <w:rFonts w:cs="Times New Roman"/>
          <w:bCs/>
          <w:lang w:val="pl-PL"/>
        </w:rPr>
        <w:t xml:space="preserve">Na mocy uchwały nr </w:t>
      </w:r>
      <w:r>
        <w:rPr>
          <w:rFonts w:cs="Times New Roman"/>
          <w:b/>
          <w:bCs/>
          <w:lang w:val="pl-PL"/>
        </w:rPr>
        <w:t>1191/23</w:t>
      </w:r>
      <w:r>
        <w:rPr>
          <w:rFonts w:cs="Times New Roman"/>
          <w:bCs/>
          <w:lang w:val="pl-PL"/>
        </w:rPr>
        <w:t xml:space="preserve"> do realizacji ciągłej przyjęto zasady naliczania opłaty prolongacyjnej przy wydawaniu decyzji w zakresie rozłożenia na raty lub odroczenia terminu płatności podatku.</w:t>
      </w:r>
    </w:p>
    <w:p w14:paraId="0C6971E3" w14:textId="77777777" w:rsidR="00D0645B" w:rsidRDefault="00D0645B" w:rsidP="00D0645B">
      <w:pPr>
        <w:spacing w:line="240" w:lineRule="auto"/>
        <w:jc w:val="both"/>
        <w:rPr>
          <w:rFonts w:cs="Times New Roman"/>
          <w:bCs/>
          <w:lang w:val="pl-PL"/>
        </w:rPr>
      </w:pPr>
      <w:r>
        <w:rPr>
          <w:rFonts w:cs="Times New Roman"/>
          <w:bCs/>
          <w:lang w:val="pl-PL"/>
        </w:rPr>
        <w:t xml:space="preserve">Na podstawie uchwał: nr </w:t>
      </w:r>
      <w:r>
        <w:rPr>
          <w:rFonts w:cs="Times New Roman"/>
          <w:b/>
          <w:bCs/>
          <w:lang w:val="pl-PL"/>
        </w:rPr>
        <w:t xml:space="preserve">1190/23 </w:t>
      </w:r>
      <w:r>
        <w:rPr>
          <w:rFonts w:cs="Times New Roman"/>
          <w:bCs/>
          <w:lang w:val="pl-PL"/>
        </w:rPr>
        <w:t xml:space="preserve">(ze zmianą uchwałą nr </w:t>
      </w:r>
      <w:r>
        <w:rPr>
          <w:rFonts w:cs="Times New Roman"/>
          <w:b/>
          <w:bCs/>
          <w:lang w:val="pl-PL"/>
        </w:rPr>
        <w:t>1224/23</w:t>
      </w:r>
      <w:r>
        <w:rPr>
          <w:rFonts w:cs="Times New Roman"/>
          <w:bCs/>
          <w:lang w:val="pl-PL"/>
        </w:rPr>
        <w:t xml:space="preserve">) – dotyczącej wysokości stawek podatku od nieruchomości oraz nr </w:t>
      </w:r>
      <w:r>
        <w:rPr>
          <w:rFonts w:cs="Times New Roman"/>
          <w:b/>
          <w:bCs/>
          <w:lang w:val="pl-PL"/>
        </w:rPr>
        <w:t xml:space="preserve">1225/23 – </w:t>
      </w:r>
      <w:r>
        <w:rPr>
          <w:rFonts w:cs="Times New Roman"/>
          <w:bCs/>
          <w:lang w:val="pl-PL"/>
        </w:rPr>
        <w:t>dotyczącej wysokości stawek podatku środków transportowych, od 01.01.2024 r. zastosowanie mają uchwalone wysokości stawek ww. podatków.</w:t>
      </w:r>
    </w:p>
    <w:p w14:paraId="4442C0BF" w14:textId="77777777" w:rsidR="00D0645B" w:rsidRDefault="00D0645B" w:rsidP="00D0645B">
      <w:pPr>
        <w:spacing w:line="240" w:lineRule="auto"/>
        <w:rPr>
          <w:rFonts w:cs="Times New Roman"/>
          <w:lang w:val="pl-PL"/>
        </w:rPr>
      </w:pPr>
      <w:r>
        <w:rPr>
          <w:rFonts w:cs="Times New Roman"/>
          <w:lang w:val="pl-PL"/>
        </w:rPr>
        <w:t>Na podstawie uchwał zmieniających w sprawach zwolnienia od podatku od nieruchomości:</w:t>
      </w:r>
    </w:p>
    <w:p w14:paraId="4FE92A77" w14:textId="77777777" w:rsidR="00D0645B" w:rsidRDefault="00D0645B" w:rsidP="00D0645B">
      <w:pPr>
        <w:spacing w:line="240" w:lineRule="auto"/>
      </w:pPr>
      <w:r>
        <w:t xml:space="preserve">*  w zakresie branż chronionych, zanikających i preferowanych (uchwała nr </w:t>
      </w:r>
      <w:r>
        <w:rPr>
          <w:b/>
        </w:rPr>
        <w:t>1219/23</w:t>
      </w:r>
      <w:r>
        <w:t>),</w:t>
      </w:r>
    </w:p>
    <w:p w14:paraId="3F0EF138" w14:textId="77777777" w:rsidR="00D0645B" w:rsidRDefault="00D0645B" w:rsidP="00D0645B">
      <w:pPr>
        <w:spacing w:line="240" w:lineRule="auto"/>
      </w:pPr>
      <w:r>
        <w:t xml:space="preserve">*  na terenie Strefy Staromiejskiej (uchwała nr </w:t>
      </w:r>
      <w:r>
        <w:rPr>
          <w:b/>
        </w:rPr>
        <w:t>1220/23</w:t>
      </w:r>
      <w:r>
        <w:t>),</w:t>
      </w:r>
    </w:p>
    <w:p w14:paraId="3B48D0F4" w14:textId="77777777" w:rsidR="00D0645B" w:rsidRDefault="00D0645B" w:rsidP="00D0645B">
      <w:pPr>
        <w:spacing w:line="240" w:lineRule="auto"/>
      </w:pPr>
      <w:r>
        <w:t xml:space="preserve">* nowych inwestycji na terenie Gminy MiastaToruń w ramach pomocy de minimis (uchwała nr </w:t>
      </w:r>
      <w:r>
        <w:rPr>
          <w:b/>
        </w:rPr>
        <w:t>1221/23</w:t>
      </w:r>
      <w:r>
        <w:t>),</w:t>
      </w:r>
    </w:p>
    <w:p w14:paraId="7384F1C9" w14:textId="77777777" w:rsidR="00D0645B" w:rsidRDefault="00D0645B" w:rsidP="00D0645B">
      <w:pPr>
        <w:spacing w:line="240" w:lineRule="auto"/>
      </w:pPr>
      <w:r>
        <w:t xml:space="preserve">* w ramach pomocy de minimis na tworzenie nowych miejsc pracy (uchwała nr </w:t>
      </w:r>
      <w:r>
        <w:rPr>
          <w:b/>
        </w:rPr>
        <w:t>1222/23</w:t>
      </w:r>
      <w:r>
        <w:t>),</w:t>
      </w:r>
    </w:p>
    <w:p w14:paraId="4E3CA15B" w14:textId="77777777" w:rsidR="00D0645B" w:rsidRDefault="00D0645B" w:rsidP="00D0645B">
      <w:pPr>
        <w:spacing w:line="240" w:lineRule="auto"/>
      </w:pPr>
      <w:r>
        <w:t xml:space="preserve">* gruntów, budynków i budowli związanych z funkcjonowaniem placów zabaw dla dzieci, sportowych boisk i stadionów oraz basenów kąpielowych odkrytych udostępnionych do użytku publicznego (uchwała nr </w:t>
      </w:r>
      <w:r>
        <w:rPr>
          <w:b/>
        </w:rPr>
        <w:t>1223/23</w:t>
      </w:r>
      <w:r>
        <w:t>),</w:t>
      </w:r>
    </w:p>
    <w:p w14:paraId="07070B49" w14:textId="77777777" w:rsidR="00D0645B" w:rsidRDefault="00D0645B" w:rsidP="00D0645B">
      <w:pPr>
        <w:spacing w:line="240" w:lineRule="auto"/>
        <w:jc w:val="both"/>
      </w:pPr>
      <w:r>
        <w:t xml:space="preserve">Przyjmowanie i weryfikacja wniosków beneficjentów na zasadach przyjętych uchwałami źródłowymi została wydłużona na okres od 01.01.2024 r. do 30.06.2024 r. </w:t>
      </w:r>
    </w:p>
    <w:p w14:paraId="3448A039" w14:textId="77777777" w:rsidR="00D0645B" w:rsidRDefault="00D0645B" w:rsidP="00D0645B">
      <w:pPr>
        <w:spacing w:line="240" w:lineRule="auto"/>
        <w:jc w:val="both"/>
        <w:rPr>
          <w:i/>
        </w:rPr>
      </w:pPr>
      <w:r>
        <w:rPr>
          <w:i/>
        </w:rPr>
        <w:t xml:space="preserve">Coroczne sprawozdanie zezwolnień udzielonych od ww. podatków w 2023 r. zostało przedłożone Przewodniczącemu Rady Miasta Torunia pismem Prezydenta Miasta Torunia </w:t>
      </w:r>
      <w:r>
        <w:rPr>
          <w:i/>
        </w:rPr>
        <w:br/>
        <w:t xml:space="preserve">z dnia 28.02.2024 r. </w:t>
      </w:r>
    </w:p>
    <w:p w14:paraId="61378718" w14:textId="77777777" w:rsidR="00D0645B" w:rsidRDefault="00D0645B" w:rsidP="00D0645B">
      <w:pPr>
        <w:spacing w:line="240" w:lineRule="auto"/>
        <w:jc w:val="both"/>
      </w:pPr>
    </w:p>
    <w:p w14:paraId="2A467C23" w14:textId="77777777" w:rsidR="00D0645B" w:rsidRDefault="00D0645B" w:rsidP="00D0645B">
      <w:pPr>
        <w:spacing w:line="240" w:lineRule="auto"/>
        <w:rPr>
          <w:rFonts w:cs="Times New Roman"/>
          <w:b/>
          <w:lang w:val="pl-PL"/>
        </w:rPr>
      </w:pPr>
      <w:r>
        <w:rPr>
          <w:rFonts w:cs="Times New Roman"/>
          <w:b/>
          <w:u w:val="single"/>
          <w:lang w:val="pl-PL"/>
        </w:rPr>
        <w:t>NADZÓR WŁAŚCICIELSKI</w:t>
      </w:r>
    </w:p>
    <w:p w14:paraId="6D150B13" w14:textId="77777777" w:rsidR="00D0645B" w:rsidRDefault="00D0645B" w:rsidP="00D0645B">
      <w:pPr>
        <w:spacing w:line="240" w:lineRule="auto"/>
        <w:jc w:val="both"/>
        <w:rPr>
          <w:rFonts w:cs="Times New Roman"/>
          <w:i/>
          <w:lang w:val="pl-PL"/>
        </w:rPr>
      </w:pPr>
      <w:r>
        <w:rPr>
          <w:rFonts w:cs="Times New Roman"/>
          <w:lang w:val="pl-PL"/>
        </w:rPr>
        <w:t xml:space="preserve">Zapisy uchwały nr </w:t>
      </w:r>
      <w:r>
        <w:rPr>
          <w:rFonts w:cs="Times New Roman"/>
          <w:b/>
          <w:lang w:val="pl-PL"/>
        </w:rPr>
        <w:t>1184/23</w:t>
      </w:r>
      <w:r>
        <w:rPr>
          <w:rFonts w:cs="Times New Roman"/>
          <w:lang w:val="pl-PL"/>
        </w:rPr>
        <w:t xml:space="preserve"> w sprawie wieloletniego planu rozwoju i modernizacji urządzeń wodociągowych i urządzeń kanalizacyjnych Toruńskich Wodociągów Sp. z o.o. w Toruniu - przyjęto do realizacji w ramach działań inwestycyjnych, zgodnie z uchwalonym dokumentem - na lata 2024-2028.</w:t>
      </w:r>
    </w:p>
    <w:p w14:paraId="5B56D93A" w14:textId="77777777" w:rsidR="00D0645B" w:rsidRDefault="00D0645B" w:rsidP="00D0645B">
      <w:pPr>
        <w:spacing w:line="240" w:lineRule="auto"/>
        <w:jc w:val="both"/>
        <w:rPr>
          <w:rFonts w:cs="Times New Roman"/>
          <w:i/>
          <w:lang w:val="pl-PL"/>
        </w:rPr>
      </w:pPr>
      <w:r>
        <w:rPr>
          <w:rFonts w:cs="Times New Roman"/>
          <w:i/>
          <w:lang w:val="pl-PL"/>
        </w:rPr>
        <w:t>Informacje dotyczące realizacji powyższej uchwały – w dziale XVII. „Infrastruktura</w:t>
      </w:r>
      <w:r>
        <w:rPr>
          <w:rFonts w:cs="Times New Roman"/>
          <w:i/>
          <w:lang w:val="pl-PL"/>
        </w:rPr>
        <w:br/>
        <w:t>techniczna”.</w:t>
      </w:r>
    </w:p>
    <w:p w14:paraId="2DD873B1" w14:textId="77777777" w:rsidR="00D0645B" w:rsidRDefault="00D0645B" w:rsidP="00D0645B">
      <w:pPr>
        <w:spacing w:line="240" w:lineRule="auto"/>
        <w:jc w:val="both"/>
        <w:rPr>
          <w:rFonts w:cs="Times New Roman"/>
          <w:lang w:val="pl-PL"/>
        </w:rPr>
      </w:pPr>
      <w:r>
        <w:rPr>
          <w:rFonts w:cs="Times New Roman"/>
          <w:lang w:val="pl-PL"/>
        </w:rPr>
        <w:t>Dokonano zmian w kapitale zakładowym spółki TTBS Sp. z o.o.: w 2023  r., na podstawie uchwał nr:</w:t>
      </w:r>
      <w:r>
        <w:rPr>
          <w:rFonts w:cs="Times New Roman"/>
          <w:b/>
          <w:lang w:val="pl-PL"/>
        </w:rPr>
        <w:t>1076/23, 1163/23, 1185/23</w:t>
      </w:r>
      <w:r>
        <w:rPr>
          <w:rFonts w:cs="Times New Roman"/>
          <w:lang w:val="pl-PL"/>
        </w:rPr>
        <w:t xml:space="preserve">i </w:t>
      </w:r>
      <w:r>
        <w:rPr>
          <w:rFonts w:cs="Times New Roman"/>
          <w:b/>
          <w:lang w:val="pl-PL"/>
        </w:rPr>
        <w:t>1235/23,</w:t>
      </w:r>
      <w:r>
        <w:rPr>
          <w:rFonts w:cs="Times New Roman"/>
          <w:lang w:val="pl-PL"/>
        </w:rPr>
        <w:t xml:space="preserve"> nastąpiło podwyższenie kapitału spółki.</w:t>
      </w:r>
    </w:p>
    <w:p w14:paraId="63DB1D2C" w14:textId="77777777" w:rsidR="00D0645B" w:rsidRDefault="00D0645B" w:rsidP="00D0645B">
      <w:pPr>
        <w:spacing w:line="240" w:lineRule="auto"/>
        <w:jc w:val="both"/>
        <w:rPr>
          <w:rFonts w:cs="Times New Roman"/>
          <w:lang w:val="pl-PL"/>
        </w:rPr>
      </w:pPr>
    </w:p>
    <w:p w14:paraId="67FB12F3" w14:textId="77777777" w:rsidR="00D0645B" w:rsidRDefault="00D0645B" w:rsidP="00D0645B">
      <w:pPr>
        <w:spacing w:line="240" w:lineRule="auto"/>
        <w:jc w:val="both"/>
        <w:rPr>
          <w:rFonts w:cs="Times New Roman"/>
          <w:b/>
          <w:u w:val="single"/>
          <w:lang w:val="pl-PL"/>
        </w:rPr>
      </w:pPr>
    </w:p>
    <w:p w14:paraId="2612D8AF" w14:textId="77777777" w:rsidR="00D0645B" w:rsidRDefault="00D0645B" w:rsidP="00D0645B">
      <w:pPr>
        <w:spacing w:line="240" w:lineRule="auto"/>
        <w:jc w:val="both"/>
        <w:rPr>
          <w:rFonts w:cs="Times New Roman"/>
          <w:b/>
          <w:u w:val="single"/>
          <w:lang w:val="pl-PL"/>
        </w:rPr>
      </w:pPr>
      <w:r>
        <w:rPr>
          <w:rFonts w:cs="Times New Roman"/>
          <w:b/>
          <w:u w:val="single"/>
          <w:lang w:val="pl-PL"/>
        </w:rPr>
        <w:lastRenderedPageBreak/>
        <w:t>TWORZENIE JEDNOSTEK ORGANIZACYJNYCH/STATUTY</w:t>
      </w:r>
    </w:p>
    <w:p w14:paraId="3C0F7456" w14:textId="77777777" w:rsidR="00D0645B" w:rsidRDefault="00D0645B" w:rsidP="00D0645B">
      <w:pPr>
        <w:spacing w:line="240" w:lineRule="auto"/>
        <w:jc w:val="both"/>
        <w:rPr>
          <w:rFonts w:cs="Times New Roman"/>
          <w:lang w:val="pl-PL"/>
        </w:rPr>
      </w:pPr>
      <w:r>
        <w:rPr>
          <w:rFonts w:cs="Times New Roman"/>
          <w:lang w:val="pl-PL"/>
        </w:rPr>
        <w:t>Na podstawie uchwały nr</w:t>
      </w:r>
      <w:r>
        <w:rPr>
          <w:rFonts w:cs="Times New Roman"/>
          <w:b/>
        </w:rPr>
        <w:t>1205/23</w:t>
      </w:r>
      <w:r>
        <w:rPr>
          <w:rFonts w:cs="Times New Roman"/>
        </w:rPr>
        <w:t xml:space="preserve">, od 2024 r. po zakończonej rewitalizacji i skompletowaniu wyposażenia działalność będzie mógł podjąć </w:t>
      </w:r>
      <w:r>
        <w:rPr>
          <w:rFonts w:cs="Times New Roman"/>
          <w:lang w:val="pl-PL"/>
        </w:rPr>
        <w:t xml:space="preserve">kolejny Dzienny Domy Pobytu </w:t>
      </w:r>
      <w:r>
        <w:rPr>
          <w:rFonts w:cs="Times New Roman"/>
        </w:rPr>
        <w:t>„Senior+ Plus” przy ul. Bydgoskiej 52 (dla 30 osób).</w:t>
      </w:r>
    </w:p>
    <w:p w14:paraId="37EEDB03" w14:textId="77777777" w:rsidR="00D0645B" w:rsidRDefault="00D0645B" w:rsidP="00D0645B">
      <w:pPr>
        <w:spacing w:line="240" w:lineRule="auto"/>
        <w:jc w:val="both"/>
        <w:rPr>
          <w:rFonts w:cs="Times New Roman"/>
          <w:lang w:val="pl-PL"/>
        </w:rPr>
      </w:pPr>
      <w:r>
        <w:rPr>
          <w:rFonts w:cs="Times New Roman"/>
          <w:lang w:val="pl-PL"/>
        </w:rPr>
        <w:t>Zapisy statutów jednostek wdrożone zostały przez ich dyrektorów, na podstawie uchwał nr:</w:t>
      </w:r>
    </w:p>
    <w:p w14:paraId="6154DEC6" w14:textId="77777777" w:rsidR="00D0645B" w:rsidRDefault="00D0645B" w:rsidP="00D0645B">
      <w:pPr>
        <w:pStyle w:val="Tekstpodstawowy2"/>
        <w:spacing w:line="254" w:lineRule="auto"/>
        <w:rPr>
          <w:rFonts w:cs="Times New Roman"/>
          <w:i w:val="0"/>
          <w:color w:val="auto"/>
          <w:lang w:eastAsia="en-US"/>
        </w:rPr>
      </w:pPr>
      <w:r>
        <w:rPr>
          <w:rFonts w:cs="Times New Roman"/>
          <w:i w:val="0"/>
          <w:color w:val="auto"/>
        </w:rPr>
        <w:t xml:space="preserve">* </w:t>
      </w:r>
      <w:r>
        <w:rPr>
          <w:rFonts w:cs="Times New Roman"/>
          <w:b/>
          <w:i w:val="0"/>
          <w:color w:val="auto"/>
        </w:rPr>
        <w:t>1009/23</w:t>
      </w:r>
      <w:r>
        <w:rPr>
          <w:rFonts w:cs="Times New Roman"/>
          <w:i w:val="0"/>
          <w:color w:val="auto"/>
        </w:rPr>
        <w:t xml:space="preserve"> - </w:t>
      </w:r>
      <w:r>
        <w:rPr>
          <w:rFonts w:cs="Times New Roman"/>
          <w:i w:val="0"/>
          <w:color w:val="auto"/>
          <w:lang w:eastAsia="en-US"/>
        </w:rPr>
        <w:t>Toruńskiego Centrum Świadczeń Rodzinie (zmiana),</w:t>
      </w:r>
    </w:p>
    <w:p w14:paraId="0FF34639" w14:textId="77777777" w:rsidR="00D0645B" w:rsidRDefault="00D0645B" w:rsidP="00D0645B">
      <w:pPr>
        <w:pStyle w:val="Tekstpodstawowy2"/>
        <w:spacing w:line="254" w:lineRule="auto"/>
        <w:rPr>
          <w:rFonts w:cs="Times New Roman"/>
          <w:i w:val="0"/>
          <w:color w:val="auto"/>
        </w:rPr>
      </w:pPr>
      <w:r>
        <w:rPr>
          <w:rFonts w:cs="Times New Roman"/>
          <w:i w:val="0"/>
          <w:color w:val="auto"/>
          <w:lang w:eastAsia="en-US"/>
        </w:rPr>
        <w:t xml:space="preserve">* </w:t>
      </w:r>
      <w:r>
        <w:rPr>
          <w:rFonts w:cs="Times New Roman"/>
          <w:b/>
          <w:i w:val="0"/>
          <w:color w:val="auto"/>
          <w:lang w:eastAsia="en-US"/>
        </w:rPr>
        <w:t>1206/23</w:t>
      </w:r>
      <w:r>
        <w:rPr>
          <w:rFonts w:cs="Times New Roman"/>
          <w:i w:val="0"/>
          <w:color w:val="auto"/>
          <w:lang w:eastAsia="en-US"/>
        </w:rPr>
        <w:t xml:space="preserve"> - </w:t>
      </w:r>
      <w:r>
        <w:rPr>
          <w:rFonts w:cs="Times New Roman"/>
          <w:i w:val="0"/>
          <w:color w:val="auto"/>
        </w:rPr>
        <w:t>Toruńskiego Centrum Usług Społecznych (zmiana),</w:t>
      </w:r>
    </w:p>
    <w:p w14:paraId="02D9A897" w14:textId="77777777" w:rsidR="00D0645B" w:rsidRDefault="00D0645B" w:rsidP="00D0645B">
      <w:pPr>
        <w:pStyle w:val="Tekstpodstawowy2"/>
        <w:spacing w:line="254" w:lineRule="auto"/>
        <w:rPr>
          <w:rFonts w:cs="Times New Roman"/>
          <w:i w:val="0"/>
          <w:color w:val="auto"/>
        </w:rPr>
      </w:pPr>
      <w:r>
        <w:rPr>
          <w:rFonts w:cs="Times New Roman"/>
          <w:i w:val="0"/>
          <w:color w:val="auto"/>
          <w:lang w:eastAsia="en-US"/>
        </w:rPr>
        <w:t xml:space="preserve">* </w:t>
      </w:r>
      <w:r>
        <w:rPr>
          <w:rFonts w:cs="Times New Roman"/>
          <w:b/>
          <w:i w:val="0"/>
          <w:color w:val="auto"/>
          <w:lang w:eastAsia="en-US"/>
        </w:rPr>
        <w:t>1211/23</w:t>
      </w:r>
      <w:r>
        <w:rPr>
          <w:rFonts w:cs="Times New Roman"/>
          <w:i w:val="0"/>
          <w:color w:val="auto"/>
          <w:lang w:eastAsia="en-US"/>
        </w:rPr>
        <w:t xml:space="preserve"> - Toruńskiemu Centrum Świadczeń Rodzinie</w:t>
      </w:r>
      <w:r>
        <w:rPr>
          <w:rFonts w:cs="Times New Roman"/>
          <w:i w:val="0"/>
          <w:color w:val="auto"/>
        </w:rPr>
        <w:t>.</w:t>
      </w:r>
    </w:p>
    <w:p w14:paraId="73255EF3" w14:textId="77777777" w:rsidR="00D0645B" w:rsidRDefault="00D0645B" w:rsidP="00D0645B">
      <w:pPr>
        <w:spacing w:line="240" w:lineRule="auto"/>
        <w:jc w:val="both"/>
        <w:rPr>
          <w:rFonts w:cs="Times New Roman"/>
          <w:b/>
          <w:lang w:val="pl-PL"/>
        </w:rPr>
      </w:pPr>
      <w:r>
        <w:rPr>
          <w:rFonts w:cs="Times New Roman"/>
          <w:b/>
          <w:lang w:val="pl-PL"/>
        </w:rPr>
        <w:t>Gremia</w:t>
      </w:r>
    </w:p>
    <w:p w14:paraId="7BB89606" w14:textId="77777777" w:rsidR="00D0645B" w:rsidRDefault="00D0645B" w:rsidP="00D0645B">
      <w:pPr>
        <w:spacing w:line="240" w:lineRule="auto"/>
        <w:jc w:val="both"/>
        <w:rPr>
          <w:rFonts w:cs="Times New Roman"/>
          <w:lang w:val="pl-PL"/>
        </w:rPr>
      </w:pPr>
      <w:r>
        <w:rPr>
          <w:rFonts w:cs="Times New Roman"/>
          <w:lang w:val="pl-PL"/>
        </w:rPr>
        <w:t>Podjęto obsługę powołanych gremiów oraz zapewniono udział wskazanych przez radę przedstawicieli (w tym Radnych Miasta Torunia), funkcjonujących na podstawie uchwał nr:</w:t>
      </w:r>
    </w:p>
    <w:p w14:paraId="73605DC9" w14:textId="77777777" w:rsidR="00D0645B" w:rsidRDefault="00D0645B" w:rsidP="00D0645B">
      <w:pPr>
        <w:spacing w:line="240" w:lineRule="auto"/>
        <w:jc w:val="both"/>
        <w:rPr>
          <w:rFonts w:cs="Times New Roman"/>
          <w:lang w:val="pl-PL"/>
        </w:rPr>
      </w:pPr>
      <w:r>
        <w:rPr>
          <w:rFonts w:cs="Times New Roman"/>
          <w:lang w:val="pl-PL"/>
        </w:rPr>
        <w:t xml:space="preserve">* </w:t>
      </w:r>
      <w:r>
        <w:rPr>
          <w:rFonts w:cs="Times New Roman"/>
          <w:b/>
          <w:lang w:val="pl-PL"/>
        </w:rPr>
        <w:t xml:space="preserve">1045/23 </w:t>
      </w:r>
      <w:r>
        <w:rPr>
          <w:rFonts w:cs="Times New Roman"/>
          <w:lang w:val="pl-PL"/>
        </w:rPr>
        <w:t xml:space="preserve">oraz </w:t>
      </w:r>
      <w:r>
        <w:rPr>
          <w:rFonts w:cs="Times New Roman"/>
          <w:b/>
          <w:lang w:val="pl-PL"/>
        </w:rPr>
        <w:t xml:space="preserve">1247/23 – </w:t>
      </w:r>
      <w:r>
        <w:rPr>
          <w:rFonts w:cs="Times New Roman"/>
          <w:lang w:val="pl-PL"/>
        </w:rPr>
        <w:t>w sprawie utworzenia Rady Seniorów Miasta Torunia oraz nadania jej statutu (zmiany) oraz nr</w:t>
      </w:r>
      <w:r>
        <w:rPr>
          <w:rFonts w:cs="Times New Roman"/>
          <w:b/>
          <w:lang w:val="pl-PL"/>
        </w:rPr>
        <w:t xml:space="preserve"> 1046/23 – </w:t>
      </w:r>
      <w:r>
        <w:rPr>
          <w:rFonts w:cs="Times New Roman"/>
          <w:lang w:val="pl-PL"/>
        </w:rPr>
        <w:t>w sprawie powołania członków ww. rady na lata 2019-2023 (zmiana),</w:t>
      </w:r>
    </w:p>
    <w:p w14:paraId="52FAE0BA" w14:textId="77777777" w:rsidR="00D0645B" w:rsidRDefault="00D0645B" w:rsidP="00D0645B">
      <w:pPr>
        <w:pStyle w:val="Tekstpodstawowy2"/>
        <w:rPr>
          <w:rFonts w:cs="Times New Roman"/>
          <w:i w:val="0"/>
          <w:color w:val="auto"/>
        </w:rPr>
      </w:pPr>
      <w:r>
        <w:rPr>
          <w:rFonts w:cs="Times New Roman"/>
          <w:i w:val="0"/>
          <w:color w:val="auto"/>
        </w:rPr>
        <w:t xml:space="preserve">* </w:t>
      </w:r>
      <w:r>
        <w:rPr>
          <w:rFonts w:cs="Times New Roman"/>
          <w:b/>
          <w:i w:val="0"/>
          <w:color w:val="auto"/>
        </w:rPr>
        <w:t xml:space="preserve">1139/23 </w:t>
      </w:r>
      <w:r>
        <w:rPr>
          <w:rFonts w:cs="Times New Roman"/>
          <w:i w:val="0"/>
          <w:color w:val="auto"/>
        </w:rPr>
        <w:t xml:space="preserve">– </w:t>
      </w:r>
      <w:r>
        <w:rPr>
          <w:rFonts w:cs="Times New Roman"/>
          <w:bCs/>
          <w:i w:val="0"/>
          <w:color w:val="auto"/>
        </w:rPr>
        <w:t>w sprawie trybu i sposobu powoływania i odwoływania członków Zespołu Interdyscyplinarnego ds. Przeciwdziałania Przemocy Domowej w Toruniu.</w:t>
      </w:r>
    </w:p>
    <w:p w14:paraId="7D8C3162" w14:textId="77777777" w:rsidR="00D0645B" w:rsidRDefault="00D0645B" w:rsidP="00D0645B">
      <w:pPr>
        <w:pStyle w:val="Tekstpodstawowy2"/>
        <w:rPr>
          <w:rFonts w:cs="Times New Roman"/>
          <w:i w:val="0"/>
        </w:rPr>
      </w:pPr>
      <w:r>
        <w:rPr>
          <w:rFonts w:cs="Times New Roman"/>
          <w:i w:val="0"/>
          <w:color w:val="auto"/>
        </w:rPr>
        <w:t xml:space="preserve">Na mocy uchwały nr </w:t>
      </w:r>
      <w:r>
        <w:rPr>
          <w:rFonts w:cs="Times New Roman"/>
          <w:b/>
          <w:i w:val="0"/>
          <w:color w:val="auto"/>
        </w:rPr>
        <w:t xml:space="preserve">1245/23 </w:t>
      </w:r>
      <w:r>
        <w:rPr>
          <w:rFonts w:cs="Times New Roman"/>
          <w:i w:val="0"/>
          <w:color w:val="auto"/>
        </w:rPr>
        <w:t xml:space="preserve">w sprawie przystąpienia Gminy Miasta Toruń </w:t>
      </w:r>
      <w:r>
        <w:rPr>
          <w:rFonts w:cs="Times New Roman"/>
          <w:i w:val="0"/>
          <w:color w:val="auto"/>
        </w:rPr>
        <w:br/>
        <w:t>do Stowarzyszenia Lokalna Grupa Działania „Dla Miasta Torunia” (zmiana), przekazano jej postanowienia uchwały, w celu zmiany obszaru, na którym realizowana będzie Lokalna Strategia Rozwoju w perspektywie finansowej 2024 - 2027 oraz zwiększenia wymiaru składki Członkowskiej Gminy w Stowarzyszeniu jw. - od 01.01.2024 r.</w:t>
      </w:r>
    </w:p>
    <w:p w14:paraId="064F7970" w14:textId="77777777" w:rsidR="00D0645B" w:rsidRDefault="00D0645B" w:rsidP="00D0645B">
      <w:pPr>
        <w:spacing w:line="240" w:lineRule="auto"/>
        <w:jc w:val="both"/>
        <w:rPr>
          <w:rFonts w:cs="Times New Roman"/>
          <w:lang w:val="pl-PL"/>
        </w:rPr>
      </w:pPr>
    </w:p>
    <w:p w14:paraId="31F2627A" w14:textId="77777777" w:rsidR="00D0645B" w:rsidRDefault="00D0645B" w:rsidP="00D0645B">
      <w:pPr>
        <w:spacing w:line="240" w:lineRule="auto"/>
        <w:jc w:val="both"/>
        <w:rPr>
          <w:rFonts w:cs="Times New Roman"/>
          <w:b/>
          <w:color w:val="000000"/>
          <w:u w:val="single"/>
          <w:lang w:val="pl-PL"/>
        </w:rPr>
      </w:pPr>
      <w:r>
        <w:rPr>
          <w:rFonts w:cs="Times New Roman"/>
          <w:b/>
          <w:color w:val="000000"/>
          <w:u w:val="single"/>
          <w:lang w:val="pl-PL"/>
        </w:rPr>
        <w:t>KOMUNIKACJA SPOŁECZNA I INFORMACJA</w:t>
      </w:r>
    </w:p>
    <w:p w14:paraId="3AB8C347" w14:textId="77777777" w:rsidR="00D0645B" w:rsidRDefault="00D0645B" w:rsidP="00D0645B">
      <w:pPr>
        <w:spacing w:line="240" w:lineRule="auto"/>
        <w:jc w:val="both"/>
        <w:rPr>
          <w:rFonts w:cs="Times New Roman"/>
          <w:lang w:val="pl-PL"/>
        </w:rPr>
      </w:pPr>
      <w:r>
        <w:rPr>
          <w:rFonts w:cs="Times New Roman"/>
          <w:lang w:val="pl-PL"/>
        </w:rPr>
        <w:t xml:space="preserve">Konsultacje społeczne w 2023 r. były realizowane na podstawie planu przyjętego uchwałą </w:t>
      </w:r>
      <w:r>
        <w:rPr>
          <w:rFonts w:cs="Times New Roman"/>
          <w:lang w:val="pl-PL"/>
        </w:rPr>
        <w:br/>
        <w:t xml:space="preserve">nr </w:t>
      </w:r>
      <w:r>
        <w:rPr>
          <w:rFonts w:cs="Times New Roman"/>
          <w:b/>
          <w:lang w:val="pl-PL"/>
        </w:rPr>
        <w:t>1008/23</w:t>
      </w:r>
      <w:r>
        <w:rPr>
          <w:rFonts w:cs="Times New Roman"/>
          <w:lang w:val="pl-PL"/>
        </w:rPr>
        <w:t xml:space="preserve">. </w:t>
      </w:r>
    </w:p>
    <w:p w14:paraId="5D285647" w14:textId="77777777" w:rsidR="00D0645B" w:rsidRDefault="00D0645B" w:rsidP="00D0645B">
      <w:pPr>
        <w:spacing w:line="240" w:lineRule="auto"/>
        <w:jc w:val="both"/>
        <w:rPr>
          <w:rFonts w:cs="Times New Roman"/>
          <w:i/>
          <w:lang w:val="pl-PL"/>
        </w:rPr>
      </w:pPr>
      <w:r>
        <w:rPr>
          <w:rFonts w:cs="Times New Roman"/>
          <w:i/>
          <w:lang w:val="pl-PL"/>
        </w:rPr>
        <w:t xml:space="preserve">Informacje dotyczące realizacji powyższych uchwał – w dziale V. „Partycypacja społeczna </w:t>
      </w:r>
      <w:r>
        <w:rPr>
          <w:rFonts w:cs="Times New Roman"/>
          <w:i/>
          <w:lang w:val="pl-PL"/>
        </w:rPr>
        <w:br/>
        <w:t>i budżet obywatelski”.</w:t>
      </w:r>
    </w:p>
    <w:p w14:paraId="6F82D9AD" w14:textId="77777777" w:rsidR="00D0645B" w:rsidRDefault="00D0645B" w:rsidP="00D0645B">
      <w:pPr>
        <w:spacing w:line="240" w:lineRule="auto"/>
        <w:jc w:val="both"/>
        <w:rPr>
          <w:rFonts w:cs="Times New Roman"/>
          <w:lang w:val="pl-PL"/>
        </w:rPr>
      </w:pPr>
      <w:r>
        <w:rPr>
          <w:rFonts w:cs="Times New Roman"/>
          <w:lang w:val="pl-PL"/>
        </w:rPr>
        <w:t xml:space="preserve">Uchwałą nr </w:t>
      </w:r>
      <w:r>
        <w:rPr>
          <w:rFonts w:cs="Times New Roman"/>
          <w:b/>
          <w:lang w:val="pl-PL"/>
        </w:rPr>
        <w:t>1212/23</w:t>
      </w:r>
      <w:r>
        <w:rPr>
          <w:rFonts w:cs="Times New Roman"/>
          <w:lang w:val="pl-PL"/>
        </w:rPr>
        <w:t xml:space="preserve"> przyjęty został, realizowany od 01.01.2024 r., Program Współpracy Gminy Miasta Toruń z organizacjami pozarządowymi w 2024 r.</w:t>
      </w:r>
    </w:p>
    <w:p w14:paraId="09E5B3AB" w14:textId="77777777" w:rsidR="00D0645B" w:rsidRDefault="00D0645B" w:rsidP="00D0645B">
      <w:pPr>
        <w:spacing w:line="240" w:lineRule="auto"/>
        <w:jc w:val="both"/>
        <w:rPr>
          <w:rFonts w:cs="Times New Roman"/>
          <w:lang w:val="pl-PL"/>
        </w:rPr>
      </w:pPr>
    </w:p>
    <w:p w14:paraId="4C2A574D" w14:textId="77777777" w:rsidR="00D0645B" w:rsidRDefault="00D0645B" w:rsidP="00D0645B">
      <w:pPr>
        <w:spacing w:line="240" w:lineRule="auto"/>
        <w:jc w:val="both"/>
        <w:rPr>
          <w:rFonts w:cs="Times New Roman"/>
          <w:b/>
          <w:u w:val="single"/>
          <w:lang w:val="pl-PL"/>
        </w:rPr>
      </w:pPr>
      <w:r>
        <w:rPr>
          <w:rFonts w:cs="Times New Roman"/>
          <w:b/>
          <w:u w:val="single"/>
          <w:lang w:val="pl-PL"/>
        </w:rPr>
        <w:t>POLITYKA SPOŁECZNA I OCHRONA ZDROWIA</w:t>
      </w:r>
    </w:p>
    <w:p w14:paraId="0F63F6F3" w14:textId="77777777" w:rsidR="00D0645B" w:rsidRDefault="00D0645B" w:rsidP="00D0645B">
      <w:pPr>
        <w:spacing w:line="240" w:lineRule="auto"/>
        <w:jc w:val="both"/>
        <w:rPr>
          <w:rFonts w:cs="Times New Roman"/>
          <w:color w:val="FF0000"/>
          <w:lang w:val="pl-PL"/>
        </w:rPr>
      </w:pPr>
      <w:r>
        <w:rPr>
          <w:rFonts w:cs="Times New Roman"/>
          <w:b/>
          <w:lang w:val="pl-PL"/>
        </w:rPr>
        <w:t>Programy i strategie przyjęte/zmieniane w 2023 roku uchwałami:</w:t>
      </w:r>
    </w:p>
    <w:p w14:paraId="090570D1" w14:textId="77777777" w:rsidR="00D0645B" w:rsidRDefault="00D0645B" w:rsidP="00D0645B">
      <w:pPr>
        <w:pStyle w:val="NormalnyWeb"/>
        <w:spacing w:before="0" w:beforeAutospacing="0" w:after="0"/>
        <w:jc w:val="both"/>
      </w:pPr>
      <w:r>
        <w:t xml:space="preserve">* </w:t>
      </w:r>
      <w:r>
        <w:rPr>
          <w:b/>
        </w:rPr>
        <w:t xml:space="preserve">1157/23 </w:t>
      </w:r>
      <w:r>
        <w:rPr>
          <w:bCs/>
        </w:rPr>
        <w:t>- „Program usług społecznych w Gminie Miasta Toruń” (zmiana)</w:t>
      </w:r>
      <w:r>
        <w:t>,</w:t>
      </w:r>
    </w:p>
    <w:p w14:paraId="30C5BFAB" w14:textId="77777777" w:rsidR="00D0645B" w:rsidRDefault="00D0645B" w:rsidP="00D0645B">
      <w:pPr>
        <w:pStyle w:val="Tekstpodstawowy2"/>
        <w:rPr>
          <w:rFonts w:cs="Times New Roman"/>
          <w:i w:val="0"/>
          <w:color w:val="auto"/>
        </w:rPr>
      </w:pPr>
      <w:r>
        <w:rPr>
          <w:rFonts w:cs="Times New Roman"/>
          <w:i w:val="0"/>
          <w:color w:val="auto"/>
        </w:rPr>
        <w:t xml:space="preserve">* </w:t>
      </w:r>
      <w:r>
        <w:rPr>
          <w:rFonts w:cs="Times New Roman"/>
          <w:b/>
          <w:i w:val="0"/>
          <w:color w:val="auto"/>
        </w:rPr>
        <w:t xml:space="preserve">1180/23 </w:t>
      </w:r>
      <w:r>
        <w:rPr>
          <w:rFonts w:cs="Times New Roman"/>
          <w:i w:val="0"/>
          <w:color w:val="auto"/>
        </w:rPr>
        <w:t>- program polityki zdrowotnej w zakresie profilaktyki i wczesnego wykrywania osteoporozy na terenie Gminy Miasta Toruń na lata 2023-2025 pn. „Mocne Kości Do Starości”,</w:t>
      </w:r>
    </w:p>
    <w:p w14:paraId="2D56D060" w14:textId="77777777" w:rsidR="00D0645B" w:rsidRDefault="00D0645B" w:rsidP="00D0645B">
      <w:pPr>
        <w:jc w:val="both"/>
        <w:rPr>
          <w:rFonts w:cs="Times New Roman"/>
          <w:lang w:val="pl-PL"/>
        </w:rPr>
      </w:pPr>
      <w:r>
        <w:rPr>
          <w:rFonts w:cs="Times New Roman"/>
          <w:lang w:val="pl-PL"/>
        </w:rPr>
        <w:t xml:space="preserve">* </w:t>
      </w:r>
      <w:r>
        <w:rPr>
          <w:rFonts w:cs="Times New Roman"/>
          <w:b/>
          <w:lang w:val="pl-PL"/>
        </w:rPr>
        <w:t>1203/23</w:t>
      </w:r>
      <w:r>
        <w:rPr>
          <w:rFonts w:cs="Times New Roman"/>
          <w:lang w:val="pl-PL"/>
        </w:rPr>
        <w:t xml:space="preserve"> - </w:t>
      </w:r>
      <w:r>
        <w:rPr>
          <w:rFonts w:cs="Times New Roman"/>
          <w:bCs/>
          <w:lang w:val="pl-PL"/>
        </w:rPr>
        <w:t>Gminny program profilaktyki i rozwiązywania problemów alkoholowych oraz przeciwdziałania narkomanii dla miasta Torunia na lata 2024-2027</w:t>
      </w:r>
      <w:r>
        <w:rPr>
          <w:rFonts w:cs="Times New Roman"/>
          <w:lang w:val="pl-PL"/>
        </w:rPr>
        <w:t xml:space="preserve">, </w:t>
      </w:r>
    </w:p>
    <w:p w14:paraId="7684B0C3" w14:textId="77777777" w:rsidR="00D0645B" w:rsidRDefault="00D0645B" w:rsidP="00D0645B">
      <w:pPr>
        <w:jc w:val="both"/>
        <w:rPr>
          <w:rFonts w:cs="Times New Roman"/>
          <w:bCs/>
          <w:lang w:val="pl-PL"/>
        </w:rPr>
      </w:pPr>
      <w:r>
        <w:rPr>
          <w:rFonts w:cs="Times New Roman"/>
          <w:lang w:val="pl-PL"/>
        </w:rPr>
        <w:t xml:space="preserve">* </w:t>
      </w:r>
      <w:r>
        <w:rPr>
          <w:rFonts w:cs="Times New Roman"/>
          <w:b/>
          <w:lang w:val="pl-PL"/>
        </w:rPr>
        <w:t>1207/23</w:t>
      </w:r>
      <w:r>
        <w:rPr>
          <w:rFonts w:cs="Times New Roman"/>
          <w:lang w:val="pl-PL"/>
        </w:rPr>
        <w:t xml:space="preserve"> - </w:t>
      </w:r>
      <w:r>
        <w:rPr>
          <w:rFonts w:cs="Times New Roman"/>
          <w:bCs/>
          <w:lang w:val="pl-PL"/>
        </w:rPr>
        <w:t>Program usług społecznych w Gminie Miasta Toruń (na lata 2024-2026)</w:t>
      </w:r>
      <w:r>
        <w:rPr>
          <w:rFonts w:cs="Times New Roman"/>
          <w:bCs/>
          <w:color w:val="FF0000"/>
          <w:lang w:val="pl-PL"/>
        </w:rPr>
        <w:t>.</w:t>
      </w:r>
    </w:p>
    <w:p w14:paraId="5B7E2A64" w14:textId="77777777" w:rsidR="00D0645B" w:rsidRDefault="00D0645B" w:rsidP="00D0645B">
      <w:pPr>
        <w:spacing w:line="240" w:lineRule="auto"/>
        <w:jc w:val="both"/>
        <w:rPr>
          <w:rFonts w:cs="Times New Roman"/>
          <w:i/>
          <w:lang w:val="pl-PL"/>
        </w:rPr>
      </w:pPr>
      <w:r>
        <w:rPr>
          <w:rFonts w:cs="Times New Roman"/>
          <w:i/>
          <w:lang w:val="pl-PL"/>
        </w:rPr>
        <w:t>Informacje dotyczące realizacji powyższych uchwał – w działach: VIII. „Polityka społeczna, działania na rzecz seniorów i osób niepełnosprawnych” oraz IX. „Ochrona zdrowia”.</w:t>
      </w:r>
    </w:p>
    <w:p w14:paraId="122D1A6B" w14:textId="77777777" w:rsidR="00D0645B" w:rsidRDefault="00D0645B" w:rsidP="00D0645B">
      <w:pPr>
        <w:spacing w:line="240" w:lineRule="auto"/>
        <w:jc w:val="both"/>
        <w:rPr>
          <w:rFonts w:cs="Times New Roman"/>
          <w:lang w:val="pl-PL"/>
        </w:rPr>
      </w:pPr>
      <w:r>
        <w:rPr>
          <w:rFonts w:cs="Times New Roman"/>
          <w:bCs/>
          <w:lang w:val="pl-PL"/>
        </w:rPr>
        <w:t xml:space="preserve">W 2023 r. wdrożono procedury na podstawie uchwały nr </w:t>
      </w:r>
      <w:r>
        <w:rPr>
          <w:rFonts w:cs="Times New Roman"/>
          <w:b/>
          <w:bCs/>
          <w:lang w:val="pl-PL"/>
        </w:rPr>
        <w:t xml:space="preserve">1047/23 </w:t>
      </w:r>
      <w:r>
        <w:rPr>
          <w:rStyle w:val="b"/>
          <w:rFonts w:cs="Times New Roman"/>
          <w:lang w:val="pl-PL"/>
        </w:rPr>
        <w:t xml:space="preserve">w sprawie określenia zadań </w:t>
      </w:r>
      <w:r>
        <w:rPr>
          <w:rStyle w:val="b"/>
          <w:rFonts w:cs="Times New Roman"/>
          <w:lang w:val="pl-PL"/>
        </w:rPr>
        <w:br/>
        <w:t xml:space="preserve">z zakresu rehabilitacji zawodowej i społecznej osób niepełnosprawnych, na realizację których przeznacza się środki PFRON, zmienionej uchwałami nr: </w:t>
      </w:r>
      <w:r>
        <w:rPr>
          <w:rStyle w:val="b"/>
          <w:rFonts w:cs="Times New Roman"/>
          <w:b/>
          <w:lang w:val="pl-PL"/>
        </w:rPr>
        <w:t>1140/23, 1158/23</w:t>
      </w:r>
      <w:r>
        <w:rPr>
          <w:rStyle w:val="b"/>
          <w:rFonts w:cs="Times New Roman"/>
          <w:lang w:val="pl-PL"/>
        </w:rPr>
        <w:t xml:space="preserve">. </w:t>
      </w:r>
    </w:p>
    <w:p w14:paraId="675B3769" w14:textId="77777777" w:rsidR="00D0645B" w:rsidRDefault="00D0645B" w:rsidP="00D0645B">
      <w:pPr>
        <w:spacing w:line="240" w:lineRule="auto"/>
        <w:jc w:val="both"/>
        <w:rPr>
          <w:rFonts w:cs="Times New Roman"/>
          <w:i/>
          <w:lang w:val="pl-PL"/>
        </w:rPr>
      </w:pPr>
      <w:r>
        <w:rPr>
          <w:rFonts w:cs="Times New Roman"/>
          <w:i/>
          <w:lang w:val="pl-PL"/>
        </w:rPr>
        <w:t>Informacje dotyczące realizacji powyższych uchwał – w dziale VIII. „Polityka społeczna, działania na rzecz seniorów i osób niepełnosprawnych”.</w:t>
      </w:r>
    </w:p>
    <w:p w14:paraId="3169AE5B" w14:textId="77777777" w:rsidR="00D0645B" w:rsidRDefault="00D0645B" w:rsidP="00D0645B">
      <w:pPr>
        <w:spacing w:line="240" w:lineRule="auto"/>
        <w:jc w:val="both"/>
        <w:rPr>
          <w:rFonts w:cs="Times New Roman"/>
          <w:lang w:val="pl-PL"/>
        </w:rPr>
      </w:pPr>
      <w:r>
        <w:rPr>
          <w:rFonts w:cs="Times New Roman"/>
          <w:lang w:val="pl-PL"/>
        </w:rPr>
        <w:t xml:space="preserve">Realizowano działania w zakresie organizacji wykonywania prac społecznie użytecznych – </w:t>
      </w:r>
      <w:r>
        <w:rPr>
          <w:rFonts w:cs="Times New Roman"/>
          <w:lang w:val="pl-PL"/>
        </w:rPr>
        <w:br/>
        <w:t xml:space="preserve">na podstawie przyjętego przez RMT planu potrzeb w tym zakresie (uchwałą nr </w:t>
      </w:r>
      <w:r>
        <w:rPr>
          <w:rFonts w:cs="Times New Roman"/>
          <w:b/>
          <w:lang w:val="pl-PL"/>
        </w:rPr>
        <w:t>1011/23</w:t>
      </w:r>
      <w:r>
        <w:rPr>
          <w:rFonts w:cs="Times New Roman"/>
          <w:lang w:val="pl-PL"/>
        </w:rPr>
        <w:t>).</w:t>
      </w:r>
    </w:p>
    <w:p w14:paraId="3E52B286" w14:textId="77777777" w:rsidR="00D0645B" w:rsidRDefault="00D0645B" w:rsidP="00D0645B">
      <w:pPr>
        <w:spacing w:line="240" w:lineRule="auto"/>
        <w:jc w:val="both"/>
        <w:rPr>
          <w:rFonts w:cs="Times New Roman"/>
          <w:lang w:val="pl-PL"/>
        </w:rPr>
      </w:pPr>
    </w:p>
    <w:p w14:paraId="059793E1" w14:textId="77777777" w:rsidR="00D0645B" w:rsidRDefault="00D0645B" w:rsidP="00D0645B">
      <w:pPr>
        <w:spacing w:line="240" w:lineRule="auto"/>
        <w:jc w:val="both"/>
        <w:rPr>
          <w:rFonts w:cs="Times New Roman"/>
          <w:b/>
          <w:lang w:val="pl-PL"/>
        </w:rPr>
      </w:pPr>
    </w:p>
    <w:p w14:paraId="2310C002" w14:textId="77777777" w:rsidR="00D0645B" w:rsidRDefault="00D0645B" w:rsidP="00D0645B">
      <w:pPr>
        <w:spacing w:line="240" w:lineRule="auto"/>
        <w:jc w:val="both"/>
        <w:rPr>
          <w:rFonts w:cs="Times New Roman"/>
          <w:b/>
          <w:lang w:val="pl-PL"/>
        </w:rPr>
      </w:pPr>
      <w:r>
        <w:rPr>
          <w:rFonts w:cs="Times New Roman"/>
          <w:b/>
          <w:lang w:val="pl-PL"/>
        </w:rPr>
        <w:lastRenderedPageBreak/>
        <w:t>Sprawy finansowe</w:t>
      </w:r>
    </w:p>
    <w:p w14:paraId="54A2D914" w14:textId="77777777" w:rsidR="00D0645B" w:rsidRDefault="00D0645B" w:rsidP="00D0645B">
      <w:pPr>
        <w:spacing w:line="240" w:lineRule="auto"/>
        <w:jc w:val="both"/>
        <w:rPr>
          <w:rStyle w:val="b"/>
        </w:rPr>
      </w:pPr>
      <w:r>
        <w:rPr>
          <w:rFonts w:cs="Times New Roman"/>
          <w:lang w:val="pl-PL"/>
        </w:rPr>
        <w:t xml:space="preserve">Podjęto działania w zakresie realizacji programów naprawczych placówek, przyjętych uchwałami nr: </w:t>
      </w:r>
      <w:r>
        <w:rPr>
          <w:rFonts w:cs="Times New Roman"/>
          <w:b/>
          <w:lang w:val="pl-PL"/>
        </w:rPr>
        <w:t>1012/23</w:t>
      </w:r>
      <w:r>
        <w:rPr>
          <w:rFonts w:cs="Times New Roman"/>
          <w:lang w:val="pl-PL"/>
        </w:rPr>
        <w:t xml:space="preserve"> – dla Zakładu Pielęgnacyjno – Opiekuńczego oraz </w:t>
      </w:r>
      <w:r>
        <w:rPr>
          <w:rFonts w:cs="Times New Roman"/>
          <w:b/>
          <w:lang w:val="pl-PL"/>
        </w:rPr>
        <w:t>1014/23</w:t>
      </w:r>
      <w:r>
        <w:rPr>
          <w:rFonts w:cs="Times New Roman"/>
          <w:lang w:val="pl-PL"/>
        </w:rPr>
        <w:t xml:space="preserve"> – dla Specjalistycznego Szpitala Miejskiego wraz ze zmianą statutu placówki (uchwała nr </w:t>
      </w:r>
      <w:r>
        <w:rPr>
          <w:rFonts w:cs="Times New Roman"/>
          <w:b/>
          <w:lang w:val="pl-PL"/>
        </w:rPr>
        <w:t>1013/23</w:t>
      </w:r>
      <w:r>
        <w:rPr>
          <w:rFonts w:cs="Times New Roman"/>
          <w:lang w:val="pl-PL"/>
        </w:rPr>
        <w:t>).</w:t>
      </w:r>
    </w:p>
    <w:p w14:paraId="066EB1A1" w14:textId="77777777" w:rsidR="00D0645B" w:rsidRDefault="00D0645B" w:rsidP="00D0645B">
      <w:pPr>
        <w:spacing w:line="240" w:lineRule="auto"/>
        <w:jc w:val="both"/>
        <w:rPr>
          <w:rStyle w:val="b"/>
          <w:rFonts w:cs="Times New Roman"/>
          <w:lang w:val="pl-PL"/>
        </w:rPr>
      </w:pPr>
      <w:r>
        <w:rPr>
          <w:rStyle w:val="b"/>
          <w:rFonts w:cs="Times New Roman"/>
          <w:lang w:val="pl-PL"/>
        </w:rPr>
        <w:t xml:space="preserve">Placówki opieki zdrowotnej rozliczyły rok 2022, a RMT zatwierdziła ich sprawozdania finansowe uchwałami nr: </w:t>
      </w:r>
      <w:r>
        <w:rPr>
          <w:rStyle w:val="b"/>
          <w:rFonts w:cs="Times New Roman"/>
          <w:b/>
          <w:lang w:val="pl-PL"/>
        </w:rPr>
        <w:t>1092/23</w:t>
      </w:r>
      <w:r>
        <w:rPr>
          <w:rStyle w:val="b"/>
          <w:rFonts w:cs="Times New Roman"/>
          <w:lang w:val="pl-PL"/>
        </w:rPr>
        <w:t xml:space="preserve"> – dotyczącą Specjalistycznego Szpitala Miejskiego, </w:t>
      </w:r>
      <w:r>
        <w:rPr>
          <w:rStyle w:val="b"/>
          <w:rFonts w:cs="Times New Roman"/>
          <w:b/>
          <w:lang w:val="pl-PL"/>
        </w:rPr>
        <w:t xml:space="preserve">1093/23 </w:t>
      </w:r>
      <w:r>
        <w:rPr>
          <w:rStyle w:val="b"/>
          <w:rFonts w:cs="Times New Roman"/>
          <w:lang w:val="pl-PL"/>
        </w:rPr>
        <w:t xml:space="preserve">– dotyczącą Zakładu Pielęgnacyjno – Opiekuńczego, </w:t>
      </w:r>
      <w:r>
        <w:rPr>
          <w:rStyle w:val="b"/>
          <w:rFonts w:cs="Times New Roman"/>
          <w:b/>
          <w:lang w:val="pl-PL"/>
        </w:rPr>
        <w:t>1094/23</w:t>
      </w:r>
      <w:r>
        <w:rPr>
          <w:rStyle w:val="b"/>
          <w:rFonts w:cs="Times New Roman"/>
          <w:lang w:val="pl-PL"/>
        </w:rPr>
        <w:t xml:space="preserve"> – dotyczącą Miejskiej Przychodni Specjalistycznej.</w:t>
      </w:r>
    </w:p>
    <w:p w14:paraId="5FA12D67" w14:textId="77777777" w:rsidR="00D0645B" w:rsidRDefault="00D0645B" w:rsidP="00D0645B">
      <w:pPr>
        <w:spacing w:line="240" w:lineRule="auto"/>
        <w:jc w:val="both"/>
      </w:pPr>
      <w:r>
        <w:rPr>
          <w:rFonts w:cs="Times New Roman"/>
          <w:lang w:val="pl-PL"/>
        </w:rPr>
        <w:t>Uchwałą nr</w:t>
      </w:r>
      <w:r>
        <w:rPr>
          <w:rFonts w:cs="Times New Roman"/>
          <w:b/>
          <w:lang w:val="pl-PL"/>
        </w:rPr>
        <w:t xml:space="preserve"> 1204/23 </w:t>
      </w:r>
      <w:r>
        <w:t>ustalona została wysokość opłat pobieranych od 01.01.2024 r. za pobyt w Izbie Wytrzeźwień, przy ul. Kasztanowej 16.</w:t>
      </w:r>
    </w:p>
    <w:p w14:paraId="45579FEF" w14:textId="77777777" w:rsidR="00D0645B" w:rsidRDefault="00D0645B" w:rsidP="00D0645B">
      <w:pPr>
        <w:spacing w:line="240" w:lineRule="auto"/>
        <w:jc w:val="both"/>
      </w:pPr>
    </w:p>
    <w:p w14:paraId="4D9F73A8" w14:textId="77777777" w:rsidR="00D0645B" w:rsidRDefault="00D0645B" w:rsidP="00D0645B">
      <w:pPr>
        <w:spacing w:line="240" w:lineRule="auto"/>
        <w:jc w:val="both"/>
      </w:pPr>
      <w:r>
        <w:t>Wdrożono procedury w zakresie wypłat świadczeń</w:t>
      </w:r>
    </w:p>
    <w:p w14:paraId="7924DA15" w14:textId="77777777" w:rsidR="00D0645B" w:rsidRDefault="00D0645B" w:rsidP="00D0645B">
      <w:pPr>
        <w:spacing w:line="240" w:lineRule="auto"/>
        <w:jc w:val="both"/>
      </w:pPr>
      <w:r>
        <w:t xml:space="preserve">I. w 2023 r. na podstawie uchwały nr </w:t>
      </w:r>
      <w:r>
        <w:rPr>
          <w:b/>
          <w:bCs/>
          <w:lang w:eastAsia="en-US"/>
        </w:rPr>
        <w:t xml:space="preserve">1010/23 </w:t>
      </w:r>
      <w:r>
        <w:t xml:space="preserve">zmieniającej uchwałę w sprawie podwyższenia kryterium dochodowego uprawniającego do przyznania pomocy w zakresie dożywiania </w:t>
      </w:r>
      <w:r>
        <w:br/>
        <w:t xml:space="preserve">w formie świadczenia pieniężnego na zakup posiłku lub żywności oraz określenia zasad zwrotu wydatków na świadczenia udzielane w formie posiłku albo świadczenia rzeczowego </w:t>
      </w:r>
      <w:r>
        <w:br/>
        <w:t>w postaci produktów żywnościowych osobom objętym wieloletnim rządowym programem „Posiłekw szkole i w domu” na lata 2019-2023.</w:t>
      </w:r>
    </w:p>
    <w:p w14:paraId="15CF409B" w14:textId="77777777" w:rsidR="00D0645B" w:rsidRDefault="00D0645B" w:rsidP="00D0645B">
      <w:pPr>
        <w:spacing w:line="240" w:lineRule="auto"/>
        <w:jc w:val="both"/>
        <w:rPr>
          <w:rFonts w:cs="Times New Roman"/>
          <w:i/>
          <w:lang w:val="pl-PL"/>
        </w:rPr>
      </w:pPr>
      <w:r>
        <w:rPr>
          <w:rFonts w:cs="Times New Roman"/>
          <w:i/>
          <w:lang w:val="pl-PL"/>
        </w:rPr>
        <w:t>Informacje dotyczące realizacji powyższej uchwały – w dziale VIII./IX „Polityka społeczna, działania na rzecz seniorów i osób niepełnosprawnych”. „Ochrona zdrowia”</w:t>
      </w:r>
    </w:p>
    <w:p w14:paraId="4AEE4037" w14:textId="77777777" w:rsidR="00D0645B" w:rsidRDefault="00D0645B" w:rsidP="00D0645B">
      <w:pPr>
        <w:spacing w:line="240" w:lineRule="auto"/>
        <w:jc w:val="both"/>
      </w:pPr>
      <w:r>
        <w:t>II. oraz od 01.01.2024 r. na podstawie uchwałnr:</w:t>
      </w:r>
    </w:p>
    <w:p w14:paraId="312269E1" w14:textId="77777777" w:rsidR="00D0645B" w:rsidRDefault="00D0645B" w:rsidP="00D0645B">
      <w:pPr>
        <w:spacing w:line="240" w:lineRule="auto"/>
        <w:jc w:val="both"/>
        <w:rPr>
          <w:bCs/>
        </w:rPr>
      </w:pPr>
      <w:r>
        <w:rPr>
          <w:b/>
        </w:rPr>
        <w:t xml:space="preserve">* 1178/23 </w:t>
      </w:r>
      <w:r>
        <w:t xml:space="preserve">- </w:t>
      </w:r>
      <w:r>
        <w:rPr>
          <w:bCs/>
        </w:rPr>
        <w:t xml:space="preserve">w sprawie wprowadzenia świadczenia pieniężnego dla pełnoletnich osób niepełnosprawnych w stopniu znacznym zamieszkujących na terenie Gminy Miasta Toruń </w:t>
      </w:r>
      <w:r>
        <w:rPr>
          <w:bCs/>
        </w:rPr>
        <w:br/>
        <w:t>w latach 2024-2028,</w:t>
      </w:r>
    </w:p>
    <w:p w14:paraId="1044A5CC" w14:textId="77777777" w:rsidR="00D0645B" w:rsidRDefault="00D0645B" w:rsidP="00D0645B">
      <w:pPr>
        <w:spacing w:line="240" w:lineRule="auto"/>
        <w:jc w:val="both"/>
        <w:rPr>
          <w:bCs/>
        </w:rPr>
      </w:pPr>
      <w:r>
        <w:rPr>
          <w:bCs/>
        </w:rPr>
        <w:t xml:space="preserve">* </w:t>
      </w:r>
      <w:r>
        <w:rPr>
          <w:b/>
          <w:bCs/>
        </w:rPr>
        <w:t>1179/23</w:t>
      </w:r>
      <w:r>
        <w:rPr>
          <w:bCs/>
        </w:rPr>
        <w:t xml:space="preserve"> - w sprawie wprowadzenia świadczenia pieniężnego dla rodzin wychowujących dzieci z niepełnosprawnością, zamieszkujących na terenie Gminy Miasta Toruń w latach 2024-2028,</w:t>
      </w:r>
    </w:p>
    <w:p w14:paraId="34993A68" w14:textId="77777777" w:rsidR="00D0645B" w:rsidRDefault="00D0645B" w:rsidP="00D0645B">
      <w:pPr>
        <w:spacing w:line="240" w:lineRule="auto"/>
        <w:jc w:val="both"/>
        <w:rPr>
          <w:i/>
          <w:sz w:val="23"/>
          <w:szCs w:val="23"/>
          <w:shd w:val="clear" w:color="auto" w:fill="FFFFFF"/>
        </w:rPr>
      </w:pPr>
      <w:r>
        <w:rPr>
          <w:bCs/>
        </w:rPr>
        <w:t xml:space="preserve">* </w:t>
      </w:r>
      <w:r>
        <w:rPr>
          <w:b/>
          <w:bCs/>
        </w:rPr>
        <w:t>1208/23</w:t>
      </w:r>
      <w:r>
        <w:rPr>
          <w:bCs/>
        </w:rPr>
        <w:t xml:space="preserve"> - </w:t>
      </w:r>
      <w:r>
        <w:rPr>
          <w:sz w:val="23"/>
          <w:szCs w:val="23"/>
          <w:shd w:val="clear" w:color="auto" w:fill="FFFFFF"/>
        </w:rPr>
        <w:t xml:space="preserve">w sprawie ustalenia szczegółowych zasad ponoszenia odpłatności za pobyt </w:t>
      </w:r>
      <w:r>
        <w:rPr>
          <w:sz w:val="23"/>
          <w:szCs w:val="23"/>
          <w:shd w:val="clear" w:color="auto" w:fill="FFFFFF"/>
        </w:rPr>
        <w:br/>
        <w:t>w ośrodkach wsparcia dziennego  (</w:t>
      </w:r>
      <w:r>
        <w:rPr>
          <w:i/>
          <w:sz w:val="23"/>
          <w:szCs w:val="23"/>
          <w:shd w:val="clear" w:color="auto" w:fill="FFFFFF"/>
        </w:rPr>
        <w:t>uchylona uchwałą nr 1300/24 z dnia 07.03.2024r.),</w:t>
      </w:r>
    </w:p>
    <w:p w14:paraId="75628391" w14:textId="77777777" w:rsidR="00D0645B" w:rsidRDefault="00D0645B" w:rsidP="00D0645B">
      <w:pPr>
        <w:spacing w:line="240" w:lineRule="auto"/>
        <w:jc w:val="both"/>
        <w:rPr>
          <w:shd w:val="clear" w:color="auto" w:fill="FFFFFF"/>
        </w:rPr>
      </w:pPr>
      <w:r>
        <w:rPr>
          <w:shd w:val="clear" w:color="auto" w:fill="FFFFFF"/>
        </w:rPr>
        <w:t xml:space="preserve">* </w:t>
      </w:r>
      <w:r>
        <w:rPr>
          <w:b/>
          <w:shd w:val="clear" w:color="auto" w:fill="FFFFFF"/>
        </w:rPr>
        <w:t>1209/23</w:t>
      </w:r>
      <w:r>
        <w:rPr>
          <w:shd w:val="clear" w:color="auto" w:fill="FFFFFF"/>
        </w:rPr>
        <w:t xml:space="preserve"> - w sprawie ustalenia szczegółowych zasad ponoszenia odpłatności za pobyt</w:t>
      </w:r>
      <w:r>
        <w:rPr>
          <w:shd w:val="clear" w:color="auto" w:fill="FFFFFF"/>
        </w:rPr>
        <w:br/>
        <w:t>w mieszkaniach treningowych i wspomaganych oraz o środkach wsparcia zapewniających całodobowy pobyt,</w:t>
      </w:r>
    </w:p>
    <w:p w14:paraId="5F5E3F12" w14:textId="77777777" w:rsidR="00D0645B" w:rsidRDefault="00D0645B" w:rsidP="00D0645B">
      <w:pPr>
        <w:spacing w:line="240" w:lineRule="auto"/>
        <w:jc w:val="both"/>
        <w:rPr>
          <w:shd w:val="clear" w:color="auto" w:fill="FFFFFF"/>
        </w:rPr>
      </w:pPr>
      <w:r>
        <w:rPr>
          <w:shd w:val="clear" w:color="auto" w:fill="FFFFFF"/>
        </w:rPr>
        <w:t xml:space="preserve">* </w:t>
      </w:r>
      <w:r>
        <w:rPr>
          <w:b/>
          <w:shd w:val="clear" w:color="auto" w:fill="FFFFFF"/>
        </w:rPr>
        <w:t>1210/23</w:t>
      </w:r>
      <w:r>
        <w:rPr>
          <w:shd w:val="clear" w:color="auto" w:fill="FFFFFF"/>
        </w:rPr>
        <w:t xml:space="preserve"> - w sprawie wprowadzenia świadczenia pieniężnego „Toruński Bon Żłobkowy” dla rodzin z dzieckiem w wieku do lat 3 zamieszkujących na terenie Gminy Miasta Toruń,</w:t>
      </w:r>
    </w:p>
    <w:p w14:paraId="3DA676DF" w14:textId="77777777" w:rsidR="00D0645B" w:rsidRDefault="00D0645B" w:rsidP="00D0645B">
      <w:pPr>
        <w:spacing w:line="240" w:lineRule="auto"/>
        <w:jc w:val="both"/>
      </w:pPr>
      <w:r>
        <w:rPr>
          <w:shd w:val="clear" w:color="auto" w:fill="FFFFFF"/>
        </w:rPr>
        <w:t xml:space="preserve">* </w:t>
      </w:r>
      <w:r>
        <w:rPr>
          <w:b/>
          <w:shd w:val="clear" w:color="auto" w:fill="FFFFFF"/>
        </w:rPr>
        <w:t>1246/23</w:t>
      </w:r>
      <w:r>
        <w:rPr>
          <w:shd w:val="clear" w:color="auto" w:fill="FFFFFF"/>
        </w:rPr>
        <w:t xml:space="preserve"> - w sprawie podwyższenia kryterium dochodowego uprawniającego do przyznania pomocy w zakresie dożywiania w formie świadczenia pieniężnego na zakup posiłku lub żywności oraz określenia zasad zwrotu wydatków na świadczenia udzielane w formie posiłku albo świadczenia rzeczowego w postaci produktów żywnościowych osobom objętym wieloletnim rządowym programem „Posiłek w szkole i w domu” na lata 2024-2028</w:t>
      </w:r>
      <w:r>
        <w:rPr>
          <w:sz w:val="22"/>
          <w:szCs w:val="22"/>
          <w:shd w:val="clear" w:color="auto" w:fill="FFFFFF"/>
        </w:rPr>
        <w:t>.</w:t>
      </w:r>
    </w:p>
    <w:p w14:paraId="362B20FA" w14:textId="77777777" w:rsidR="00D0645B" w:rsidRDefault="00D0645B" w:rsidP="00D0645B">
      <w:pPr>
        <w:spacing w:line="240" w:lineRule="auto"/>
        <w:jc w:val="both"/>
        <w:rPr>
          <w:rFonts w:cs="Times New Roman"/>
          <w:lang w:val="pl-PL"/>
        </w:rPr>
      </w:pPr>
    </w:p>
    <w:p w14:paraId="2F9CFA1A" w14:textId="77777777" w:rsidR="00D0645B" w:rsidRDefault="00D0645B" w:rsidP="00D0645B">
      <w:pPr>
        <w:spacing w:line="240" w:lineRule="auto"/>
        <w:jc w:val="both"/>
        <w:rPr>
          <w:rFonts w:cs="Times New Roman"/>
          <w:lang w:val="pl-PL"/>
        </w:rPr>
      </w:pPr>
      <w:r>
        <w:rPr>
          <w:rFonts w:cs="Times New Roman"/>
          <w:lang w:val="pl-PL"/>
        </w:rPr>
        <w:t xml:space="preserve">Na mocy uchwał nr </w:t>
      </w:r>
      <w:r>
        <w:rPr>
          <w:rFonts w:cs="Times New Roman"/>
          <w:b/>
          <w:lang w:val="pl-PL"/>
        </w:rPr>
        <w:t>1044/23</w:t>
      </w:r>
      <w:r>
        <w:rPr>
          <w:rFonts w:cs="Times New Roman"/>
          <w:lang w:val="pl-PL"/>
        </w:rPr>
        <w:t xml:space="preserve"> oraz </w:t>
      </w:r>
      <w:r>
        <w:rPr>
          <w:rFonts w:cs="Times New Roman"/>
          <w:b/>
          <w:lang w:val="pl-PL"/>
        </w:rPr>
        <w:t>1071/23</w:t>
      </w:r>
      <w:r>
        <w:rPr>
          <w:rFonts w:cs="Times New Roman"/>
          <w:lang w:val="pl-PL"/>
        </w:rPr>
        <w:t xml:space="preserve"> (zmieniająca) w sprawie udzielenia pomocy finansowej Województwu Kujawsko-Pomorskiemu przekazano środki:</w:t>
      </w:r>
    </w:p>
    <w:p w14:paraId="343384C6" w14:textId="77777777" w:rsidR="00D0645B" w:rsidRDefault="00D0645B" w:rsidP="00D0645B">
      <w:pPr>
        <w:spacing w:line="240" w:lineRule="auto"/>
        <w:jc w:val="both"/>
        <w:rPr>
          <w:rStyle w:val="fragment"/>
        </w:rPr>
      </w:pPr>
      <w:r>
        <w:t xml:space="preserve">* </w:t>
      </w:r>
      <w:r>
        <w:rPr>
          <w:rStyle w:val="fragment"/>
        </w:rPr>
        <w:t>z przeznaczeniem dla Wojewódzkiego Ośrodka Terapii Uzależnień i Współuzależnienia w Toruniu na dofinansowanie zadań związanych z profilaktyką uzależnień, rehabilitacją osób uzależnionych oraz wsparciem członków rodzin tych osób, w tym  program edukacyjno-profilaktyczne oraz szkolenia (149.820 zł),</w:t>
      </w:r>
    </w:p>
    <w:p w14:paraId="377964CA" w14:textId="77777777" w:rsidR="00D0645B" w:rsidRDefault="00D0645B" w:rsidP="00D0645B">
      <w:pPr>
        <w:spacing w:line="240" w:lineRule="auto"/>
        <w:jc w:val="both"/>
      </w:pPr>
      <w:r>
        <w:rPr>
          <w:rStyle w:val="fragment"/>
        </w:rPr>
        <w:t xml:space="preserve">* </w:t>
      </w:r>
      <w:r>
        <w:t>na dofinansowanie zadania pn.: „Kujawsko-Pomorska Niebieska Linia Pogotowie dla Osób Doznających Przemocy Domowej” (8.742.20 zł)</w:t>
      </w:r>
      <w:r>
        <w:rPr>
          <w:rStyle w:val="fragment"/>
        </w:rPr>
        <w:t>.</w:t>
      </w:r>
    </w:p>
    <w:p w14:paraId="471C7073" w14:textId="77777777" w:rsidR="00D0645B" w:rsidRDefault="00D0645B" w:rsidP="00D0645B">
      <w:pPr>
        <w:spacing w:line="240" w:lineRule="auto"/>
        <w:jc w:val="both"/>
      </w:pPr>
    </w:p>
    <w:p w14:paraId="2912C82A" w14:textId="77777777" w:rsidR="00D0645B" w:rsidRDefault="00D0645B" w:rsidP="00D0645B">
      <w:pPr>
        <w:spacing w:line="240" w:lineRule="auto"/>
        <w:jc w:val="both"/>
        <w:rPr>
          <w:rFonts w:cs="Times New Roman"/>
          <w:b/>
          <w:u w:val="single"/>
          <w:lang w:val="pl-PL"/>
        </w:rPr>
      </w:pPr>
      <w:r>
        <w:rPr>
          <w:rFonts w:cs="Times New Roman"/>
          <w:b/>
          <w:u w:val="single"/>
          <w:lang w:val="pl-PL"/>
        </w:rPr>
        <w:lastRenderedPageBreak/>
        <w:t>EDUKACJA</w:t>
      </w:r>
    </w:p>
    <w:p w14:paraId="5095CBAC" w14:textId="77777777" w:rsidR="00D0645B" w:rsidRDefault="00D0645B" w:rsidP="00D0645B">
      <w:pPr>
        <w:spacing w:line="240" w:lineRule="auto"/>
        <w:jc w:val="both"/>
        <w:rPr>
          <w:rFonts w:cs="Times New Roman"/>
          <w:bCs/>
        </w:rPr>
      </w:pPr>
      <w:r>
        <w:rPr>
          <w:rFonts w:cs="Times New Roman"/>
          <w:lang w:val="pl-PL"/>
        </w:rPr>
        <w:t xml:space="preserve">Na mocy uchwały nr </w:t>
      </w:r>
      <w:r>
        <w:rPr>
          <w:rFonts w:cs="Times New Roman"/>
          <w:b/>
          <w:lang w:val="pl-PL"/>
        </w:rPr>
        <w:t xml:space="preserve">1181/23 </w:t>
      </w:r>
      <w:r>
        <w:rPr>
          <w:rFonts w:cs="Times New Roman"/>
        </w:rPr>
        <w:t xml:space="preserve">w sprawie założenia Szkoły Podstawowej nr 12 rozpoczęto procedury zmierzające do uruchomienia placówki od 01.09.2024 r. </w:t>
      </w:r>
      <w:r>
        <w:rPr>
          <w:rFonts w:cs="Times New Roman"/>
          <w:lang w:val="pl-PL"/>
        </w:rPr>
        <w:t xml:space="preserve">Uchwałą nr </w:t>
      </w:r>
      <w:r>
        <w:rPr>
          <w:rFonts w:cs="Times New Roman"/>
          <w:b/>
          <w:lang w:val="pl-PL"/>
        </w:rPr>
        <w:t xml:space="preserve">1214/23 </w:t>
      </w:r>
      <w:r>
        <w:rPr>
          <w:rFonts w:cs="Times New Roman"/>
          <w:lang w:val="pl-PL"/>
        </w:rPr>
        <w:t>zmieniającą uchwałę w sprawie ustalenia sieci prowadzonych przez Gminę Miasta Toruń publicznych przedszkoli i oddziałów przedszkolnych w szkołach podstawowych oraz uchwałą nr</w:t>
      </w:r>
      <w:r>
        <w:rPr>
          <w:rFonts w:cs="Times New Roman"/>
          <w:b/>
          <w:lang w:val="pl-PL"/>
        </w:rPr>
        <w:t xml:space="preserve"> 1244/23 </w:t>
      </w:r>
      <w:r>
        <w:rPr>
          <w:rFonts w:cs="Times New Roman"/>
          <w:bCs/>
        </w:rPr>
        <w:t>zmieniającą uchwałę w sprawie ustalenia sieci publicznych szkół podstawowych prowadzonych przez Gminę MiastaToruń,a także granic obwodów publicznych szkół podstawowych, wprowadzono stosowne zmiany systemowe.</w:t>
      </w:r>
    </w:p>
    <w:p w14:paraId="1DB36C37" w14:textId="77777777" w:rsidR="00D0645B" w:rsidRDefault="00D0645B" w:rsidP="00D0645B">
      <w:pPr>
        <w:spacing w:line="240" w:lineRule="auto"/>
        <w:jc w:val="both"/>
        <w:rPr>
          <w:rFonts w:cs="Times New Roman"/>
          <w:bCs/>
        </w:rPr>
      </w:pPr>
      <w:r>
        <w:rPr>
          <w:rFonts w:cs="Times New Roman"/>
          <w:bCs/>
        </w:rPr>
        <w:t xml:space="preserve">Na podstawie pozytywnego rozpatrzenia wniosku, złożonego do 31.03.2023 r. do Ministra Obrony Narodowej o wydanie zezwolenia na utworzenie oddziału przygotowania wojskowego w VI LO im. Zesłańców Sybiru (…) w myśl uchwały nr </w:t>
      </w:r>
      <w:r>
        <w:rPr>
          <w:rFonts w:cs="Times New Roman"/>
          <w:b/>
          <w:bCs/>
        </w:rPr>
        <w:t>1043/23</w:t>
      </w:r>
      <w:r>
        <w:rPr>
          <w:rFonts w:cs="Times New Roman"/>
          <w:bCs/>
        </w:rPr>
        <w:t>, w roku szkolnym 2023/2024 wdrożone zostało przedmiotowe rozwiązanie w ww. placówce.</w:t>
      </w:r>
    </w:p>
    <w:p w14:paraId="074B2E95" w14:textId="77777777" w:rsidR="00D0645B" w:rsidRDefault="00D0645B" w:rsidP="00D0645B">
      <w:pPr>
        <w:spacing w:line="240" w:lineRule="auto"/>
        <w:jc w:val="both"/>
        <w:rPr>
          <w:rFonts w:cs="Times New Roman"/>
          <w:lang w:val="pl-PL"/>
        </w:rPr>
      </w:pPr>
      <w:r>
        <w:rPr>
          <w:rFonts w:cs="Times New Roman"/>
          <w:bCs/>
        </w:rPr>
        <w:t>W wykonaniu uchwały nr</w:t>
      </w:r>
      <w:r>
        <w:rPr>
          <w:rFonts w:cs="Times New Roman"/>
          <w:b/>
          <w:bCs/>
        </w:rPr>
        <w:t>1182/23</w:t>
      </w:r>
      <w:r>
        <w:rPr>
          <w:rFonts w:cs="Times New Roman"/>
          <w:bCs/>
        </w:rPr>
        <w:t xml:space="preserve"> w sprawie nadania imienia Marii Kownackiej Przedszkolu Miejskiemu nr 3 wprowadzono stosowne zmiany w elektronicznej bazie danych, prowadzonej przez UMT-WE oraz TCUW. Uroczyste nadanie imienia placówce odbyło się 02.12.2023 r. </w:t>
      </w:r>
    </w:p>
    <w:p w14:paraId="6A46D13C" w14:textId="77777777" w:rsidR="00D0645B" w:rsidRDefault="00D0645B" w:rsidP="00D0645B">
      <w:pPr>
        <w:spacing w:line="240" w:lineRule="auto"/>
        <w:rPr>
          <w:rFonts w:cs="Times New Roman"/>
          <w:bCs/>
        </w:rPr>
      </w:pPr>
    </w:p>
    <w:p w14:paraId="39D5D319" w14:textId="77777777" w:rsidR="00D0645B" w:rsidRDefault="00D0645B" w:rsidP="00D0645B">
      <w:pPr>
        <w:spacing w:line="240" w:lineRule="auto"/>
        <w:jc w:val="both"/>
        <w:rPr>
          <w:rFonts w:cs="Times New Roman"/>
          <w:b/>
          <w:bCs/>
        </w:rPr>
      </w:pPr>
      <w:r>
        <w:rPr>
          <w:rFonts w:cs="Times New Roman"/>
          <w:b/>
          <w:bCs/>
        </w:rPr>
        <w:t>Sprawy finansowe:</w:t>
      </w:r>
    </w:p>
    <w:p w14:paraId="5B1039ED" w14:textId="77777777" w:rsidR="00D0645B" w:rsidRDefault="00D0645B" w:rsidP="00D0645B">
      <w:pPr>
        <w:spacing w:line="240" w:lineRule="auto"/>
        <w:jc w:val="both"/>
        <w:rPr>
          <w:rFonts w:cs="Times New Roman"/>
          <w:lang w:val="pl-PL"/>
        </w:rPr>
      </w:pPr>
      <w:r>
        <w:rPr>
          <w:rFonts w:cs="Times New Roman"/>
          <w:lang w:val="pl-PL"/>
        </w:rPr>
        <w:t xml:space="preserve">Obowiązująca stawka, z uwzględnieniem okresu rozliczeniowego od 26.12.2022 r., </w:t>
      </w:r>
      <w:r>
        <w:rPr>
          <w:rFonts w:cs="Times New Roman"/>
          <w:lang w:val="pl-PL"/>
        </w:rPr>
        <w:br/>
        <w:t xml:space="preserve">za 1 kilometr przebiegu pojazdu w związku ze zwrotem rodzicom kosztów przewozu niepełnosprawnych dzieci, młodzieży i uczniów do szkół i placówek oświatowych, została wdrożona przez TCUW na podstawie uchwały nr </w:t>
      </w:r>
      <w:r>
        <w:rPr>
          <w:rFonts w:cs="Times New Roman"/>
          <w:b/>
          <w:lang w:val="pl-PL"/>
        </w:rPr>
        <w:t>1069/23</w:t>
      </w:r>
      <w:r>
        <w:rPr>
          <w:rFonts w:cs="Times New Roman"/>
          <w:lang w:val="pl-PL"/>
        </w:rPr>
        <w:t xml:space="preserve">. </w:t>
      </w:r>
    </w:p>
    <w:p w14:paraId="188B1CC1" w14:textId="77777777" w:rsidR="00D0645B" w:rsidRDefault="00D0645B" w:rsidP="00D0645B">
      <w:pPr>
        <w:spacing w:line="240" w:lineRule="auto"/>
        <w:jc w:val="both"/>
        <w:rPr>
          <w:rFonts w:cs="Times New Roman"/>
          <w:bCs/>
          <w:lang w:val="pl-PL"/>
        </w:rPr>
      </w:pPr>
      <w:r>
        <w:rPr>
          <w:rFonts w:cs="Times New Roman"/>
          <w:bCs/>
          <w:lang w:val="pl-PL"/>
        </w:rPr>
        <w:t xml:space="preserve">Określone uchwałą nr </w:t>
      </w:r>
      <w:r>
        <w:rPr>
          <w:rFonts w:cs="Times New Roman"/>
          <w:b/>
          <w:bCs/>
          <w:lang w:val="pl-PL"/>
        </w:rPr>
        <w:t>1096/23</w:t>
      </w:r>
      <w:r>
        <w:rPr>
          <w:rFonts w:cs="Times New Roman"/>
          <w:bCs/>
          <w:lang w:val="pl-PL"/>
        </w:rPr>
        <w:t xml:space="preserve"> (zmieniająca) w sprawie określenia wysokości opłaty za korzystanie z wychowania przedszkolnego przez dzieci objęte wychowaniem przedszkolnym w prowadzonych przez GMT przedszkolach i oddziałach przedszkolnych w szkołach podstawowych oraz określenia warunków częściowego lub całkowitego zwolnienia z opłaty, stawki zostały wprowadzone od 01.09.2023 r.  </w:t>
      </w:r>
    </w:p>
    <w:p w14:paraId="2BDAE1EB" w14:textId="77777777" w:rsidR="00D0645B" w:rsidRDefault="00D0645B" w:rsidP="00D0645B">
      <w:pPr>
        <w:spacing w:line="240" w:lineRule="auto"/>
        <w:jc w:val="both"/>
        <w:rPr>
          <w:rFonts w:cs="Times New Roman"/>
          <w:b/>
          <w:bCs/>
          <w:u w:val="single"/>
          <w:lang w:val="pl-PL"/>
        </w:rPr>
      </w:pPr>
    </w:p>
    <w:p w14:paraId="0719CAFE" w14:textId="77777777" w:rsidR="00D0645B" w:rsidRDefault="00D0645B" w:rsidP="00D0645B">
      <w:pPr>
        <w:spacing w:line="240" w:lineRule="auto"/>
        <w:jc w:val="both"/>
        <w:rPr>
          <w:rFonts w:cs="Times New Roman"/>
          <w:b/>
          <w:bCs/>
          <w:u w:val="single"/>
          <w:lang w:val="pl-PL"/>
        </w:rPr>
      </w:pPr>
      <w:r>
        <w:rPr>
          <w:rFonts w:cs="Times New Roman"/>
          <w:b/>
          <w:bCs/>
          <w:u w:val="single"/>
          <w:lang w:val="pl-PL"/>
        </w:rPr>
        <w:t>OCHRONA LUDNOŚCI</w:t>
      </w:r>
    </w:p>
    <w:p w14:paraId="038D24DB" w14:textId="77777777" w:rsidR="00D0645B" w:rsidRDefault="00D0645B" w:rsidP="00D0645B">
      <w:pPr>
        <w:spacing w:line="240" w:lineRule="auto"/>
        <w:jc w:val="both"/>
        <w:rPr>
          <w:rFonts w:cs="Times New Roman"/>
          <w:bCs/>
          <w:lang w:val="pl-PL"/>
        </w:rPr>
      </w:pPr>
      <w:r>
        <w:rPr>
          <w:rFonts w:cs="Times New Roman"/>
          <w:bCs/>
          <w:lang w:val="pl-PL"/>
        </w:rPr>
        <w:t xml:space="preserve">Na podstawie uchwały nr </w:t>
      </w:r>
      <w:r>
        <w:rPr>
          <w:rFonts w:cs="Times New Roman"/>
          <w:b/>
          <w:bCs/>
          <w:lang w:val="pl-PL"/>
        </w:rPr>
        <w:t xml:space="preserve">1067/23 </w:t>
      </w:r>
      <w:r>
        <w:rPr>
          <w:rFonts w:cs="Times New Roman"/>
          <w:bCs/>
          <w:lang w:val="pl-PL"/>
        </w:rPr>
        <w:t xml:space="preserve">w sprawie przyjęcia Programu Zapobiegania Przestępczości oraz Ochrony Bezpieczeństwa Obywateli i Porządku Publicznego dla Gminy Miasta Toruń i Powiatu Toruńskiego na lata 2023-2030, upowszechniono zapisy uchwały, </w:t>
      </w:r>
      <w:r>
        <w:rPr>
          <w:rFonts w:cs="Times New Roman"/>
          <w:bCs/>
          <w:lang w:val="pl-PL"/>
        </w:rPr>
        <w:br/>
        <w:t xml:space="preserve">z uwzględnieniem podmiotów odpowiedzialnych za realizację zadań wynikających </w:t>
      </w:r>
      <w:r>
        <w:rPr>
          <w:rFonts w:cs="Times New Roman"/>
          <w:bCs/>
          <w:lang w:val="pl-PL"/>
        </w:rPr>
        <w:br/>
        <w:t xml:space="preserve">z dokumentu oraz wskazanych w nim partnerów. </w:t>
      </w:r>
    </w:p>
    <w:p w14:paraId="58CB89F9" w14:textId="77777777" w:rsidR="00D0645B" w:rsidRDefault="00D0645B" w:rsidP="00D0645B">
      <w:pPr>
        <w:spacing w:line="240" w:lineRule="auto"/>
        <w:jc w:val="both"/>
        <w:rPr>
          <w:rFonts w:cs="Times New Roman"/>
          <w:bCs/>
          <w:lang w:val="pl-PL"/>
        </w:rPr>
      </w:pPr>
      <w:r>
        <w:rPr>
          <w:rFonts w:cs="Times New Roman"/>
          <w:bCs/>
          <w:i/>
          <w:lang w:val="pl-PL"/>
        </w:rPr>
        <w:t xml:space="preserve">Sprawozdanie z realizacji zadań, zgodnie z zapisami uchwały zostanie przedłożone RMT – do 30.06.2024 r. </w:t>
      </w:r>
    </w:p>
    <w:p w14:paraId="1378F9F0" w14:textId="77777777" w:rsidR="00D0645B" w:rsidRDefault="00D0645B" w:rsidP="00D0645B">
      <w:pPr>
        <w:spacing w:line="240" w:lineRule="auto"/>
        <w:jc w:val="both"/>
        <w:rPr>
          <w:rFonts w:cs="Times New Roman"/>
          <w:bCs/>
          <w:lang w:val="pl-PL"/>
        </w:rPr>
      </w:pPr>
      <w:r>
        <w:rPr>
          <w:rFonts w:cs="Times New Roman"/>
          <w:bCs/>
          <w:lang w:val="pl-PL"/>
        </w:rPr>
        <w:t xml:space="preserve">Na podstawie uchwały nr </w:t>
      </w:r>
      <w:r>
        <w:rPr>
          <w:rFonts w:cs="Times New Roman"/>
          <w:b/>
          <w:bCs/>
          <w:lang w:val="pl-PL"/>
        </w:rPr>
        <w:t>1068/23</w:t>
      </w:r>
      <w:r>
        <w:rPr>
          <w:rFonts w:cs="Times New Roman"/>
          <w:bCs/>
          <w:lang w:val="pl-PL"/>
        </w:rPr>
        <w:t xml:space="preserve"> zawarte zostało porozumienie z Wojewodą Kujawsko-Pomorskim dotyczące przejęcia zadań z zakresu administracji rządowej związanych </w:t>
      </w:r>
      <w:r>
        <w:rPr>
          <w:rFonts w:cs="Times New Roman"/>
          <w:bCs/>
          <w:lang w:val="pl-PL"/>
        </w:rPr>
        <w:br/>
        <w:t xml:space="preserve">z przeprowadzeniem kwalifikacji wojskowej w Toruniu w 2023, 2024 i 2025 roku, zrealizowano procedury i rozliczono je za rok sprawozdawczy. </w:t>
      </w:r>
    </w:p>
    <w:p w14:paraId="231935EB" w14:textId="77777777" w:rsidR="00D0645B" w:rsidRDefault="00D0645B" w:rsidP="00D0645B">
      <w:pPr>
        <w:spacing w:line="240" w:lineRule="auto"/>
        <w:jc w:val="both"/>
        <w:rPr>
          <w:rFonts w:cs="Times New Roman"/>
          <w:bCs/>
          <w:color w:val="FF0000"/>
          <w:lang w:val="pl-PL"/>
        </w:rPr>
      </w:pPr>
    </w:p>
    <w:p w14:paraId="19364806" w14:textId="77777777" w:rsidR="00D0645B" w:rsidRDefault="00D0645B" w:rsidP="00D0645B">
      <w:pPr>
        <w:spacing w:line="240" w:lineRule="auto"/>
        <w:jc w:val="both"/>
        <w:rPr>
          <w:rFonts w:cs="Times New Roman"/>
          <w:lang w:val="pl-PL"/>
        </w:rPr>
      </w:pPr>
      <w:r>
        <w:rPr>
          <w:rFonts w:cs="Times New Roman"/>
          <w:b/>
          <w:u w:val="single"/>
          <w:lang w:val="pl-PL"/>
        </w:rPr>
        <w:t>ŚRODOWISKO I EKOLOGIA</w:t>
      </w:r>
    </w:p>
    <w:p w14:paraId="5275C4E0" w14:textId="77777777" w:rsidR="00D0645B" w:rsidRDefault="00D0645B" w:rsidP="00D0645B">
      <w:pPr>
        <w:spacing w:line="240" w:lineRule="auto"/>
        <w:jc w:val="both"/>
        <w:rPr>
          <w:rFonts w:cs="Times New Roman"/>
          <w:lang w:val="pl-PL"/>
        </w:rPr>
      </w:pPr>
      <w:r>
        <w:rPr>
          <w:rFonts w:cs="Times New Roman"/>
          <w:lang w:val="pl-PL"/>
        </w:rPr>
        <w:t xml:space="preserve">Uchwałą nr </w:t>
      </w:r>
      <w:r>
        <w:rPr>
          <w:rFonts w:cs="Times New Roman"/>
          <w:b/>
          <w:lang w:val="pl-PL"/>
        </w:rPr>
        <w:t xml:space="preserve">1242/23 </w:t>
      </w:r>
      <w:r>
        <w:rPr>
          <w:rFonts w:cs="Times New Roman"/>
          <w:lang w:val="pl-PL"/>
        </w:rPr>
        <w:t xml:space="preserve">ustanowiono na terenie Torunia 8 nowych pomników przyrody. </w:t>
      </w:r>
      <w:r>
        <w:t xml:space="preserve">Pomniki oznakowano w terenie. Przekazano Generalnemu i Regionalnemu Dyrektorom Ochrony Środowiska dokumenty niezbędne do wpisu w centralnym rejestrze form ochrony przyrody.  </w:t>
      </w:r>
    </w:p>
    <w:p w14:paraId="0B0EB625" w14:textId="77777777" w:rsidR="00D0645B" w:rsidRDefault="00D0645B" w:rsidP="00D0645B">
      <w:pPr>
        <w:spacing w:line="240" w:lineRule="auto"/>
        <w:jc w:val="both"/>
        <w:rPr>
          <w:rFonts w:cs="Times New Roman"/>
          <w:lang w:val="pl-PL"/>
        </w:rPr>
      </w:pPr>
      <w:r>
        <w:rPr>
          <w:rFonts w:cs="Times New Roman"/>
          <w:lang w:val="pl-PL"/>
        </w:rPr>
        <w:t>Na podstawie uchwały nr</w:t>
      </w:r>
      <w:r>
        <w:rPr>
          <w:rFonts w:cs="Times New Roman"/>
          <w:b/>
          <w:lang w:val="pl-PL"/>
        </w:rPr>
        <w:t xml:space="preserve"> 1243/23</w:t>
      </w:r>
      <w:r>
        <w:rPr>
          <w:rFonts w:cs="Times New Roman"/>
          <w:bCs/>
          <w:lang w:val="pl-PL"/>
        </w:rPr>
        <w:t xml:space="preserve">w sprawie pozbawienia statusu pomnika przyrody </w:t>
      </w:r>
      <w:r>
        <w:rPr>
          <w:rFonts w:cs="Times New Roman"/>
          <w:bCs/>
          <w:lang w:val="pl-PL"/>
        </w:rPr>
        <w:br/>
        <w:t xml:space="preserve">na terenie Ogrodu Zoobotanicznego </w:t>
      </w:r>
      <w:r>
        <w:rPr>
          <w:rFonts w:cs="Times New Roman"/>
          <w:lang w:val="pl-PL"/>
        </w:rPr>
        <w:t xml:space="preserve">przekazano Generalnemu i Regionalnemu Dyrektorom Ochrony Środowiska kopię aktu zniesienia formy ochrony przyrody. Na podstawie stanowiska RDOŚ w Bydgoszczy pozostawiono w terenie tzw. „świadka”. </w:t>
      </w:r>
    </w:p>
    <w:p w14:paraId="4E6E6B14" w14:textId="77777777" w:rsidR="00D0645B" w:rsidRDefault="00D0645B" w:rsidP="00D0645B">
      <w:pPr>
        <w:spacing w:line="240" w:lineRule="auto"/>
        <w:jc w:val="both"/>
        <w:rPr>
          <w:rFonts w:cs="Times New Roman"/>
          <w:i/>
          <w:lang w:val="pl-PL"/>
        </w:rPr>
      </w:pPr>
      <w:r>
        <w:rPr>
          <w:rFonts w:cs="Times New Roman"/>
          <w:i/>
          <w:lang w:val="pl-PL"/>
        </w:rPr>
        <w:t>Informacje dotyczące realizacji powyższych uchwał – w dziale XIII. „Ochrona środowiska naturalnego”.</w:t>
      </w:r>
    </w:p>
    <w:p w14:paraId="7D0EBC99" w14:textId="77777777" w:rsidR="00D0645B" w:rsidRDefault="00D0645B" w:rsidP="00D0645B">
      <w:pPr>
        <w:spacing w:line="240" w:lineRule="auto"/>
        <w:jc w:val="both"/>
        <w:rPr>
          <w:rFonts w:cs="Times New Roman"/>
          <w:lang w:val="pl-PL"/>
        </w:rPr>
      </w:pPr>
      <w:r>
        <w:rPr>
          <w:rFonts w:cs="Times New Roman"/>
          <w:lang w:val="pl-PL"/>
        </w:rPr>
        <w:lastRenderedPageBreak/>
        <w:t xml:space="preserve">Uchwałę nr </w:t>
      </w:r>
      <w:r>
        <w:rPr>
          <w:rFonts w:cs="Times New Roman"/>
          <w:b/>
          <w:lang w:val="pl-PL"/>
        </w:rPr>
        <w:t>1249/23</w:t>
      </w:r>
      <w:r>
        <w:rPr>
          <w:rFonts w:cs="Times New Roman"/>
          <w:lang w:val="pl-PL"/>
        </w:rPr>
        <w:t xml:space="preserve"> w sprawie uzgodnienia projektu uchwały Sejmiku Województwa Kujawsko-Pomorskiego zmieniającej uchwałę w sprawie Obszaru Chronionego Krajobrazu Doliny Drwęcy niezwłocznie przekazano do Urzędu Marszałkowskiego Województwa Kujawsko-Pomorskiego. </w:t>
      </w:r>
    </w:p>
    <w:p w14:paraId="39662DB9" w14:textId="77777777" w:rsidR="00D0645B" w:rsidRDefault="00D0645B" w:rsidP="00D0645B">
      <w:pPr>
        <w:spacing w:line="240" w:lineRule="auto"/>
        <w:jc w:val="both"/>
        <w:rPr>
          <w:rFonts w:cs="Times New Roman"/>
          <w:lang w:val="pl-PL"/>
        </w:rPr>
      </w:pPr>
    </w:p>
    <w:p w14:paraId="1FF4DAAA" w14:textId="77777777" w:rsidR="00D0645B" w:rsidRDefault="00D0645B" w:rsidP="00D0645B">
      <w:pPr>
        <w:spacing w:line="240" w:lineRule="auto"/>
        <w:jc w:val="both"/>
        <w:rPr>
          <w:rFonts w:cs="Times New Roman"/>
          <w:b/>
          <w:u w:val="single"/>
          <w:lang w:val="pl-PL"/>
        </w:rPr>
      </w:pPr>
      <w:r>
        <w:rPr>
          <w:rFonts w:cs="Times New Roman"/>
          <w:b/>
          <w:u w:val="single"/>
          <w:lang w:val="pl-PL"/>
        </w:rPr>
        <w:t>KULTURA I OCHRONA DZIEDZICTWA KULTUROWEGO</w:t>
      </w:r>
    </w:p>
    <w:p w14:paraId="0F75780A" w14:textId="77777777" w:rsidR="00D0645B" w:rsidRDefault="00D0645B" w:rsidP="00D0645B">
      <w:pPr>
        <w:pStyle w:val="Tekstpodstawowy2"/>
        <w:rPr>
          <w:rFonts w:cs="Times New Roman"/>
          <w:i w:val="0"/>
          <w:color w:val="auto"/>
        </w:rPr>
      </w:pPr>
      <w:r>
        <w:rPr>
          <w:rFonts w:cs="Times New Roman"/>
          <w:i w:val="0"/>
          <w:color w:val="auto"/>
        </w:rPr>
        <w:t xml:space="preserve">W roku sprawozdawczym opracowany został projekt, odbyły się konsultacje społeczne </w:t>
      </w:r>
      <w:r>
        <w:rPr>
          <w:rFonts w:cs="Times New Roman"/>
          <w:i w:val="0"/>
          <w:color w:val="auto"/>
        </w:rPr>
        <w:br/>
        <w:t xml:space="preserve">i przedłożono do zatwierdzenia Radzie Miasta Torunia Strategię Rozwoju Kultury Miasta Torunia do roku 2030 (uchwała nr </w:t>
      </w:r>
      <w:r>
        <w:rPr>
          <w:rFonts w:cs="Times New Roman"/>
          <w:b/>
          <w:i w:val="0"/>
          <w:color w:val="auto"/>
        </w:rPr>
        <w:t>1177/23</w:t>
      </w:r>
      <w:r>
        <w:rPr>
          <w:rFonts w:cs="Times New Roman"/>
          <w:i w:val="0"/>
          <w:color w:val="auto"/>
        </w:rPr>
        <w:t>).</w:t>
      </w:r>
    </w:p>
    <w:p w14:paraId="288AC7AA" w14:textId="77777777" w:rsidR="00D0645B" w:rsidRDefault="00D0645B" w:rsidP="00D0645B">
      <w:pPr>
        <w:pStyle w:val="Tekstpodstawowy2"/>
        <w:rPr>
          <w:rFonts w:cs="Times New Roman"/>
          <w:i w:val="0"/>
          <w:color w:val="auto"/>
          <w:lang w:eastAsia="pl-PL"/>
        </w:rPr>
      </w:pPr>
      <w:r>
        <w:rPr>
          <w:rFonts w:cs="Times New Roman"/>
          <w:i w:val="0"/>
          <w:color w:val="auto"/>
        </w:rPr>
        <w:t>Na podstawie uchwał nr</w:t>
      </w:r>
      <w:r>
        <w:rPr>
          <w:rFonts w:cs="Times New Roman"/>
          <w:b/>
          <w:i w:val="0"/>
          <w:color w:val="auto"/>
        </w:rPr>
        <w:t xml:space="preserve"> 1070/23 </w:t>
      </w:r>
      <w:r>
        <w:rPr>
          <w:rFonts w:cs="Times New Roman"/>
          <w:i w:val="0"/>
          <w:color w:val="auto"/>
        </w:rPr>
        <w:t xml:space="preserve">oraz nr </w:t>
      </w:r>
      <w:r>
        <w:rPr>
          <w:rFonts w:cs="Times New Roman"/>
          <w:b/>
          <w:i w:val="0"/>
          <w:color w:val="auto"/>
        </w:rPr>
        <w:t xml:space="preserve">1115/23 </w:t>
      </w:r>
      <w:r>
        <w:rPr>
          <w:rFonts w:cs="Times New Roman"/>
          <w:i w:val="0"/>
          <w:color w:val="auto"/>
        </w:rPr>
        <w:t>w sprawie w sprawie udzielenia pomocy finansowej dla Województwa Kujawsko-Pomorskiego zawarte zostały umowy i przekazano dotacje:</w:t>
      </w:r>
    </w:p>
    <w:p w14:paraId="6F1A88CA" w14:textId="77777777" w:rsidR="00D0645B" w:rsidRDefault="00D0645B" w:rsidP="00D0645B">
      <w:pPr>
        <w:pStyle w:val="Tekstpodstawowy2"/>
        <w:rPr>
          <w:rFonts w:cs="Times New Roman"/>
          <w:bCs/>
          <w:i w:val="0"/>
          <w:color w:val="auto"/>
        </w:rPr>
      </w:pPr>
      <w:r>
        <w:rPr>
          <w:rFonts w:cs="Times New Roman"/>
          <w:i w:val="0"/>
          <w:color w:val="auto"/>
        </w:rPr>
        <w:t>* na realizację Festiwalu KONTAKT 2023,</w:t>
      </w:r>
    </w:p>
    <w:p w14:paraId="67FEAAE3" w14:textId="77777777" w:rsidR="00D0645B" w:rsidRDefault="00D0645B" w:rsidP="00D0645B">
      <w:pPr>
        <w:pStyle w:val="Bezodstpw"/>
        <w:jc w:val="both"/>
        <w:rPr>
          <w:rFonts w:ascii="Times New Roman" w:hAnsi="Times New Roman"/>
          <w:sz w:val="24"/>
          <w:szCs w:val="24"/>
        </w:rPr>
      </w:pPr>
      <w:r>
        <w:rPr>
          <w:bCs/>
          <w:i/>
        </w:rPr>
        <w:t xml:space="preserve">* </w:t>
      </w:r>
      <w:r>
        <w:rPr>
          <w:rFonts w:ascii="Times New Roman" w:hAnsi="Times New Roman"/>
          <w:sz w:val="24"/>
          <w:szCs w:val="24"/>
        </w:rPr>
        <w:t>z przeznaczeniem dla Galerii i Ośrodka Twórczości Plastycznej Dziecka w celu organizacji XXIII Międzynarodowego Biennale Grafiki Dzieci i Młodzieży 2023.</w:t>
      </w:r>
    </w:p>
    <w:p w14:paraId="2FEEA9E5" w14:textId="77777777" w:rsidR="00D0645B" w:rsidRDefault="00D0645B" w:rsidP="00D0645B">
      <w:pPr>
        <w:spacing w:line="240" w:lineRule="auto"/>
        <w:jc w:val="both"/>
        <w:rPr>
          <w:rFonts w:cs="Times New Roman"/>
          <w:i/>
          <w:lang w:val="pl-PL"/>
        </w:rPr>
      </w:pPr>
      <w:r>
        <w:rPr>
          <w:rFonts w:cs="Times New Roman"/>
          <w:i/>
          <w:lang w:val="pl-PL"/>
        </w:rPr>
        <w:t xml:space="preserve"> Informacje dotyczące realizacji powyższych uchwał – w dziale XIV. „Kultura, ochrona dziedzictwa kulturowego i turystyka”.</w:t>
      </w:r>
    </w:p>
    <w:p w14:paraId="71F89174" w14:textId="77777777" w:rsidR="00D0645B" w:rsidRDefault="00D0645B" w:rsidP="00D0645B">
      <w:pPr>
        <w:spacing w:line="240" w:lineRule="auto"/>
        <w:jc w:val="both"/>
        <w:rPr>
          <w:rFonts w:cs="Times New Roman"/>
          <w:i/>
          <w:lang w:val="pl-PL"/>
        </w:rPr>
      </w:pPr>
    </w:p>
    <w:p w14:paraId="67F0F21E" w14:textId="77777777" w:rsidR="00D0645B" w:rsidRDefault="00D0645B" w:rsidP="00D0645B">
      <w:pPr>
        <w:spacing w:line="240" w:lineRule="auto"/>
        <w:jc w:val="both"/>
        <w:rPr>
          <w:rFonts w:cs="Times New Roman"/>
          <w:b/>
          <w:lang w:val="pl-PL"/>
        </w:rPr>
      </w:pPr>
      <w:r>
        <w:rPr>
          <w:rFonts w:cs="Times New Roman"/>
          <w:b/>
          <w:lang w:val="pl-PL"/>
        </w:rPr>
        <w:t>Ochrona zabytków i rewitalizacja</w:t>
      </w:r>
    </w:p>
    <w:p w14:paraId="21856728" w14:textId="77777777" w:rsidR="00D0645B" w:rsidRDefault="00D0645B" w:rsidP="00D0645B">
      <w:pPr>
        <w:jc w:val="both"/>
        <w:rPr>
          <w:rFonts w:cs="Times New Roman"/>
          <w:color w:val="FF0000"/>
          <w:sz w:val="21"/>
          <w:szCs w:val="21"/>
        </w:rPr>
      </w:pPr>
      <w:r>
        <w:rPr>
          <w:rFonts w:cs="Times New Roman"/>
          <w:lang w:val="pl-PL"/>
        </w:rPr>
        <w:t xml:space="preserve">Wdrożono zmiany zasad udzielania dotacji na prace konserwatorskie, restauratorskie lub roboty budowlane przy zabytku wpisanym do rejestru zabytków lub znajdującej w gminnej ewidencji zabytków na Terenia Gminy Miasta Toruń, przyjęte uchwałami nr </w:t>
      </w:r>
      <w:r>
        <w:rPr>
          <w:rFonts w:cs="Times New Roman"/>
          <w:b/>
          <w:lang w:val="pl-PL"/>
        </w:rPr>
        <w:t>1024/23</w:t>
      </w:r>
      <w:r>
        <w:rPr>
          <w:rFonts w:cs="Times New Roman"/>
          <w:lang w:val="pl-PL"/>
        </w:rPr>
        <w:br/>
        <w:t xml:space="preserve">i nr </w:t>
      </w:r>
      <w:r>
        <w:rPr>
          <w:rFonts w:cs="Times New Roman"/>
          <w:b/>
          <w:lang w:val="pl-PL"/>
        </w:rPr>
        <w:t>1028/23</w:t>
      </w:r>
      <w:r>
        <w:rPr>
          <w:rFonts w:cs="Times New Roman"/>
          <w:lang w:val="pl-PL"/>
        </w:rPr>
        <w:t xml:space="preserve">. Do realizacji zapisów uchwały powołana została, </w:t>
      </w:r>
      <w:r>
        <w:rPr>
          <w:rFonts w:cs="Times New Roman"/>
        </w:rPr>
        <w:t xml:space="preserve">Zarządzeniem PMT </w:t>
      </w:r>
      <w:r>
        <w:rPr>
          <w:rFonts w:cs="Times New Roman"/>
        </w:rPr>
        <w:br/>
        <w:t xml:space="preserve">nr 35/2023 z dnia 25.02.2023 r., Komisja do oceny wniosków o dotacje w 2023 r. w ramach Rządowego Programu Odbudowy Zabytków. Przeprowadzono procedury naboru wniosków </w:t>
      </w:r>
      <w:r>
        <w:rPr>
          <w:rFonts w:cs="Times New Roman"/>
        </w:rPr>
        <w:br/>
        <w:t>o dotację z wykorzystaniem innych środków publicznych, w tym w ramach przedmiotowego programu.</w:t>
      </w:r>
    </w:p>
    <w:p w14:paraId="15D31F7C" w14:textId="77777777" w:rsidR="00D0645B" w:rsidRDefault="00D0645B" w:rsidP="00D0645B">
      <w:pPr>
        <w:spacing w:line="240" w:lineRule="auto"/>
        <w:jc w:val="both"/>
        <w:rPr>
          <w:rFonts w:cs="Times New Roman"/>
          <w:bCs/>
          <w:lang w:val="pl-PL"/>
        </w:rPr>
      </w:pPr>
      <w:r>
        <w:rPr>
          <w:rFonts w:cs="Times New Roman"/>
          <w:bCs/>
          <w:lang w:val="pl-PL"/>
        </w:rPr>
        <w:t xml:space="preserve">Na mocy uchwały nr </w:t>
      </w:r>
      <w:r>
        <w:rPr>
          <w:rFonts w:cs="Times New Roman"/>
          <w:b/>
          <w:bCs/>
          <w:lang w:val="pl-PL"/>
        </w:rPr>
        <w:t>1213/23,</w:t>
      </w:r>
      <w:r>
        <w:rPr>
          <w:rFonts w:cs="Times New Roman"/>
          <w:bCs/>
          <w:lang w:val="pl-PL"/>
        </w:rPr>
        <w:t xml:space="preserve"> zmienionej uchwałą </w:t>
      </w:r>
      <w:r>
        <w:rPr>
          <w:rFonts w:cs="Times New Roman"/>
          <w:b/>
          <w:bCs/>
          <w:lang w:val="pl-PL"/>
        </w:rPr>
        <w:t xml:space="preserve">1250/23, </w:t>
      </w:r>
      <w:r>
        <w:rPr>
          <w:rFonts w:cs="Times New Roman"/>
          <w:bCs/>
          <w:lang w:val="pl-PL"/>
        </w:rPr>
        <w:t xml:space="preserve">w sprawie przyznania dotacji na prace konserwatorskie, restauratorskie lub roboty budowlane przy zabytku wpisanym do rejestru zabytków lub znajdującej się w gminnej ewidencji zabytków na terenie Gminy Miasta Toruń w ramach Rządowego Programu Odbudowy Zabytków – Gmina otrzymała promesy na realizację 3 wniosków. </w:t>
      </w:r>
    </w:p>
    <w:p w14:paraId="5F6B8321" w14:textId="77777777" w:rsidR="00D0645B" w:rsidRDefault="00D0645B" w:rsidP="00D0645B">
      <w:pPr>
        <w:spacing w:line="240" w:lineRule="auto"/>
        <w:jc w:val="both"/>
        <w:rPr>
          <w:rFonts w:cs="Times New Roman"/>
          <w:bCs/>
          <w:lang w:val="pl-PL"/>
        </w:rPr>
      </w:pPr>
      <w:r>
        <w:rPr>
          <w:rFonts w:cs="Times New Roman"/>
          <w:lang w:val="pl-PL"/>
        </w:rPr>
        <w:t xml:space="preserve">Na podstawie uchwały nr </w:t>
      </w:r>
      <w:r>
        <w:rPr>
          <w:rFonts w:cs="Times New Roman"/>
          <w:b/>
          <w:lang w:val="pl-PL"/>
        </w:rPr>
        <w:t xml:space="preserve">1029/23 </w:t>
      </w:r>
      <w:r>
        <w:rPr>
          <w:rFonts w:cs="Times New Roman"/>
          <w:lang w:val="pl-PL"/>
        </w:rPr>
        <w:t xml:space="preserve">oraz jej zmiany uchwałą nr </w:t>
      </w:r>
      <w:r>
        <w:rPr>
          <w:rFonts w:cs="Times New Roman"/>
          <w:b/>
          <w:lang w:val="pl-PL"/>
        </w:rPr>
        <w:t xml:space="preserve">1117/23 </w:t>
      </w:r>
      <w:r>
        <w:rPr>
          <w:rFonts w:cs="Times New Roman"/>
          <w:lang w:val="pl-PL"/>
        </w:rPr>
        <w:t xml:space="preserve">w sprawie </w:t>
      </w:r>
      <w:r>
        <w:rPr>
          <w:rFonts w:cs="Times New Roman"/>
          <w:bCs/>
          <w:lang w:val="pl-PL"/>
        </w:rPr>
        <w:t xml:space="preserve">przyznania w roku 2023 dotacji na prace konserwatorskie, restauratorskie lub roboty budowlane przy zabytku wpisanym do rejestru zabytków lub znajdującej się w gminnej ewidencji zabytków na terenie Gminy Miasta Toruń, zawarto 20 umów o dotacje. </w:t>
      </w:r>
    </w:p>
    <w:p w14:paraId="3A9273D6" w14:textId="77777777" w:rsidR="00D0645B" w:rsidRDefault="00D0645B" w:rsidP="00D0645B">
      <w:pPr>
        <w:spacing w:line="240" w:lineRule="auto"/>
        <w:jc w:val="both"/>
        <w:rPr>
          <w:rFonts w:cs="Times New Roman"/>
          <w:i/>
          <w:lang w:val="pl-PL"/>
        </w:rPr>
      </w:pPr>
      <w:r>
        <w:rPr>
          <w:rFonts w:cs="Times New Roman"/>
          <w:i/>
          <w:lang w:val="pl-PL"/>
        </w:rPr>
        <w:t>Informacje dotyczące realizacji powyższej uchwały – w dziale XIV. „Kultura, ochrona dziedzictwa kulturowego i turystyka”.</w:t>
      </w:r>
    </w:p>
    <w:p w14:paraId="1F72B355" w14:textId="77777777" w:rsidR="00D0645B" w:rsidRDefault="00D0645B" w:rsidP="00D0645B">
      <w:pPr>
        <w:spacing w:line="240" w:lineRule="auto"/>
        <w:jc w:val="both"/>
        <w:rPr>
          <w:rFonts w:cs="Times New Roman"/>
          <w:i/>
          <w:lang w:val="pl-PL"/>
        </w:rPr>
      </w:pPr>
    </w:p>
    <w:p w14:paraId="0E568E83" w14:textId="77777777" w:rsidR="00D0645B" w:rsidRDefault="00D0645B" w:rsidP="00D0645B">
      <w:pPr>
        <w:spacing w:line="240" w:lineRule="auto"/>
        <w:jc w:val="both"/>
        <w:rPr>
          <w:rFonts w:cs="Times New Roman"/>
          <w:bCs/>
          <w:lang w:val="pl-PL"/>
        </w:rPr>
      </w:pPr>
      <w:r>
        <w:rPr>
          <w:rFonts w:cs="Times New Roman"/>
          <w:bCs/>
          <w:lang w:val="pl-PL"/>
        </w:rPr>
        <w:t xml:space="preserve">Realizując harmonogram zmierzający do opracowania do przedstawienia RMT do zatwierdzenia Gminnego Programu Rewitalizacji pn. „Program Rewitalizacji Torunia do roku 2027” przeprowadzono w 2023 r., na podstawie uchwały nr </w:t>
      </w:r>
      <w:r>
        <w:rPr>
          <w:rFonts w:cs="Times New Roman"/>
          <w:b/>
          <w:bCs/>
          <w:lang w:val="pl-PL"/>
        </w:rPr>
        <w:t>1065/23</w:t>
      </w:r>
      <w:r>
        <w:rPr>
          <w:rFonts w:cs="Times New Roman"/>
          <w:bCs/>
          <w:lang w:val="pl-PL"/>
        </w:rPr>
        <w:t xml:space="preserve"> w sprawie wyznaczenia obszaru zdegradowanego i obszaru rewitalizacji na terenie miasta Torunia, pogłębioną diagnozę obszaru rewitalizacji oraz, na mocy uchwały nr </w:t>
      </w:r>
      <w:r>
        <w:rPr>
          <w:rFonts w:cs="Times New Roman"/>
          <w:b/>
          <w:bCs/>
          <w:lang w:val="pl-PL"/>
        </w:rPr>
        <w:t xml:space="preserve">1116/23 </w:t>
      </w:r>
      <w:r>
        <w:rPr>
          <w:rFonts w:cs="Times New Roman"/>
          <w:bCs/>
          <w:lang w:val="pl-PL"/>
        </w:rPr>
        <w:t xml:space="preserve">w sprawie przystąpienia do sporządzenia ww. dokumentu: sporządzono jego projekt, przeprowadzono konsultacje społeczne, wystąpiono o zaopiniowanie do stosownych podmiotów.        </w:t>
      </w:r>
    </w:p>
    <w:p w14:paraId="29A5E7C5" w14:textId="77777777" w:rsidR="00D0645B" w:rsidRDefault="00D0645B" w:rsidP="00D0645B">
      <w:pPr>
        <w:spacing w:line="240" w:lineRule="auto"/>
        <w:jc w:val="both"/>
        <w:rPr>
          <w:rFonts w:cs="Times New Roman"/>
          <w:i/>
          <w:lang w:val="pl-PL"/>
        </w:rPr>
      </w:pPr>
      <w:r>
        <w:rPr>
          <w:rFonts w:cs="Times New Roman"/>
          <w:i/>
          <w:lang w:val="pl-PL"/>
        </w:rPr>
        <w:t xml:space="preserve">Informacje dotyczące realizacji powyższej uchwały – w dziale  nr XVIII. „Rewitalizacja </w:t>
      </w:r>
      <w:r>
        <w:rPr>
          <w:rFonts w:cs="Times New Roman"/>
          <w:i/>
          <w:lang w:val="pl-PL"/>
        </w:rPr>
        <w:br/>
        <w:t>i rozwój miasta”.</w:t>
      </w:r>
    </w:p>
    <w:p w14:paraId="5CB94289" w14:textId="77777777" w:rsidR="00D0645B" w:rsidRDefault="00D0645B" w:rsidP="00D0645B">
      <w:pPr>
        <w:spacing w:line="240" w:lineRule="auto"/>
        <w:jc w:val="both"/>
        <w:rPr>
          <w:rFonts w:cs="Times New Roman"/>
          <w:color w:val="FF0000"/>
          <w:lang w:val="pl-PL"/>
        </w:rPr>
      </w:pPr>
    </w:p>
    <w:p w14:paraId="4A3A7708" w14:textId="77777777" w:rsidR="00D0645B" w:rsidRDefault="00D0645B" w:rsidP="00D0645B">
      <w:pPr>
        <w:pStyle w:val="Bezodstpw1"/>
        <w:spacing w:line="240" w:lineRule="auto"/>
        <w:jc w:val="both"/>
        <w:rPr>
          <w:rFonts w:ascii="Times New Roman" w:hAnsi="Times New Roman"/>
          <w:b/>
          <w:sz w:val="24"/>
          <w:szCs w:val="24"/>
          <w:u w:val="single"/>
        </w:rPr>
      </w:pPr>
    </w:p>
    <w:p w14:paraId="3FF55203" w14:textId="77777777" w:rsidR="00D0645B" w:rsidRDefault="00D0645B" w:rsidP="00D0645B">
      <w:pPr>
        <w:pStyle w:val="Bezodstpw1"/>
        <w:spacing w:line="240" w:lineRule="auto"/>
        <w:jc w:val="both"/>
        <w:rPr>
          <w:rFonts w:ascii="Times New Roman" w:hAnsi="Times New Roman"/>
          <w:sz w:val="24"/>
          <w:szCs w:val="24"/>
        </w:rPr>
      </w:pPr>
      <w:r>
        <w:rPr>
          <w:rFonts w:ascii="Times New Roman" w:hAnsi="Times New Roman"/>
          <w:b/>
          <w:sz w:val="24"/>
          <w:szCs w:val="24"/>
          <w:u w:val="single"/>
        </w:rPr>
        <w:lastRenderedPageBreak/>
        <w:t>GOSPODARKA KOMUNALNA</w:t>
      </w:r>
    </w:p>
    <w:p w14:paraId="41580A57" w14:textId="77777777" w:rsidR="00D0645B" w:rsidRDefault="00D0645B" w:rsidP="00D0645B">
      <w:pPr>
        <w:spacing w:line="240" w:lineRule="auto"/>
        <w:jc w:val="both"/>
        <w:rPr>
          <w:rFonts w:cs="Times New Roman"/>
          <w:i/>
          <w:lang w:val="pl-PL"/>
        </w:rPr>
      </w:pPr>
      <w:r>
        <w:rPr>
          <w:rFonts w:cs="Times New Roman"/>
          <w:lang w:val="pl-PL"/>
        </w:rPr>
        <w:t xml:space="preserve">Wdrożono działania na podstawie uchwały nr </w:t>
      </w:r>
      <w:r>
        <w:rPr>
          <w:rFonts w:cs="Times New Roman"/>
          <w:b/>
          <w:lang w:val="pl-PL"/>
        </w:rPr>
        <w:t>1048/23</w:t>
      </w:r>
      <w:r>
        <w:rPr>
          <w:rFonts w:cs="Times New Roman"/>
          <w:lang w:val="pl-PL"/>
        </w:rPr>
        <w:t xml:space="preserve"> w sprawie „Programu opieki nad zwierzętami bezdomnymi oraz zapobiegania bezdomności zwierząt w Toruniu na rok 2023”.</w:t>
      </w:r>
    </w:p>
    <w:p w14:paraId="69918FDB" w14:textId="77777777" w:rsidR="00D0645B" w:rsidRDefault="00D0645B" w:rsidP="00D0645B">
      <w:pPr>
        <w:spacing w:line="240" w:lineRule="auto"/>
        <w:jc w:val="both"/>
        <w:rPr>
          <w:rFonts w:cs="Times New Roman"/>
          <w:i/>
          <w:lang w:val="pl-PL"/>
        </w:rPr>
      </w:pPr>
      <w:r>
        <w:rPr>
          <w:rFonts w:cs="Times New Roman"/>
          <w:i/>
          <w:lang w:val="pl-PL"/>
        </w:rPr>
        <w:t>Informacje dotyczące realizacji powyższej uchwały – w dziale XIII. „Ochrona środowiska naturalnego”.</w:t>
      </w:r>
    </w:p>
    <w:p w14:paraId="1048C61D" w14:textId="77777777" w:rsidR="00D0645B" w:rsidRDefault="00D0645B" w:rsidP="00D0645B">
      <w:pPr>
        <w:spacing w:line="240" w:lineRule="auto"/>
        <w:jc w:val="both"/>
        <w:rPr>
          <w:rFonts w:cs="Times New Roman"/>
          <w:b/>
          <w:lang w:val="pl-PL"/>
        </w:rPr>
      </w:pPr>
    </w:p>
    <w:p w14:paraId="52E4FC2F" w14:textId="77777777" w:rsidR="00D0645B" w:rsidRDefault="00D0645B" w:rsidP="00D0645B">
      <w:pPr>
        <w:spacing w:line="240" w:lineRule="auto"/>
        <w:jc w:val="both"/>
        <w:rPr>
          <w:rFonts w:cs="Times New Roman"/>
          <w:lang w:val="pl-PL"/>
        </w:rPr>
      </w:pPr>
      <w:r>
        <w:rPr>
          <w:rFonts w:cs="Times New Roman"/>
          <w:b/>
          <w:lang w:val="pl-PL"/>
        </w:rPr>
        <w:t>Drogi</w:t>
      </w:r>
    </w:p>
    <w:p w14:paraId="35AB7303" w14:textId="77777777" w:rsidR="00D0645B" w:rsidRDefault="00D0645B" w:rsidP="00D0645B">
      <w:pPr>
        <w:spacing w:line="240" w:lineRule="auto"/>
        <w:jc w:val="both"/>
        <w:rPr>
          <w:rFonts w:cs="Times New Roman"/>
          <w:i/>
          <w:color w:val="FF0000"/>
          <w:lang w:val="pl-PL"/>
        </w:rPr>
      </w:pPr>
      <w:r>
        <w:rPr>
          <w:rFonts w:cs="Times New Roman"/>
          <w:lang w:val="pl-PL"/>
        </w:rPr>
        <w:t>Uchwałą nr</w:t>
      </w:r>
      <w:r>
        <w:rPr>
          <w:rFonts w:cs="Times New Roman"/>
          <w:b/>
          <w:lang w:val="pl-PL"/>
        </w:rPr>
        <w:t xml:space="preserve"> 1153/23 </w:t>
      </w:r>
      <w:r>
        <w:rPr>
          <w:rFonts w:cs="Times New Roman"/>
          <w:lang w:val="pl-PL"/>
        </w:rPr>
        <w:t>wprowadzone zostały zmiany do programu gospodarczego pn. „Program Budowy Dróg Lokalnych na lata 2020 – 2023”, z uwzględnieniem perspektywy roku 2024.</w:t>
      </w:r>
    </w:p>
    <w:p w14:paraId="0D680F10" w14:textId="77777777" w:rsidR="00D0645B" w:rsidRDefault="00D0645B" w:rsidP="00D0645B">
      <w:pPr>
        <w:spacing w:line="240" w:lineRule="auto"/>
        <w:jc w:val="both"/>
        <w:rPr>
          <w:rFonts w:cs="Times New Roman"/>
          <w:i/>
          <w:lang w:val="pl-PL"/>
        </w:rPr>
      </w:pPr>
      <w:r>
        <w:rPr>
          <w:rFonts w:cs="Times New Roman"/>
          <w:i/>
          <w:lang w:val="pl-PL"/>
        </w:rPr>
        <w:t>Informacje dotyczące realizacji powyższej uchwały – w dziale XVII. „Infrastruktura techniczna”.</w:t>
      </w:r>
    </w:p>
    <w:p w14:paraId="6C168B89" w14:textId="77777777" w:rsidR="00D0645B" w:rsidRDefault="00D0645B" w:rsidP="00D0645B">
      <w:pPr>
        <w:spacing w:line="240" w:lineRule="auto"/>
        <w:jc w:val="both"/>
        <w:rPr>
          <w:rFonts w:cs="Times New Roman"/>
          <w:lang w:val="pl-PL"/>
        </w:rPr>
      </w:pPr>
      <w:r>
        <w:rPr>
          <w:rFonts w:cs="Times New Roman"/>
          <w:lang w:val="pl-PL"/>
        </w:rPr>
        <w:t xml:space="preserve">Na podstawie uchwał w sprawie nadania nazwy: </w:t>
      </w:r>
    </w:p>
    <w:p w14:paraId="37F405D9" w14:textId="77777777" w:rsidR="00D0645B" w:rsidRDefault="00D0645B" w:rsidP="00D0645B">
      <w:pPr>
        <w:spacing w:line="240" w:lineRule="auto"/>
        <w:jc w:val="both"/>
        <w:rPr>
          <w:rFonts w:cs="Times New Roman"/>
          <w:lang w:val="pl-PL"/>
        </w:rPr>
      </w:pPr>
      <w:r>
        <w:rPr>
          <w:rFonts w:cs="Times New Roman"/>
          <w:lang w:val="pl-PL"/>
        </w:rPr>
        <w:t xml:space="preserve">* </w:t>
      </w:r>
      <w:r>
        <w:rPr>
          <w:rFonts w:cs="Times New Roman"/>
          <w:b/>
          <w:lang w:val="pl-PL"/>
        </w:rPr>
        <w:t>1079/23</w:t>
      </w:r>
      <w:r>
        <w:rPr>
          <w:rFonts w:cs="Times New Roman"/>
          <w:lang w:val="pl-PL"/>
        </w:rPr>
        <w:t xml:space="preserve"> - </w:t>
      </w:r>
      <w:r>
        <w:rPr>
          <w:rFonts w:cs="Times New Roman"/>
          <w:bCs/>
          <w:lang w:val="pl-PL"/>
        </w:rPr>
        <w:t>placowi: plac 4 czerwca 1989 roku (uroczyste odsłonięcie tablicy - 04.06.2023 r.)</w:t>
      </w:r>
      <w:r>
        <w:rPr>
          <w:rFonts w:cs="Times New Roman"/>
          <w:lang w:val="pl-PL"/>
        </w:rPr>
        <w:t>,</w:t>
      </w:r>
    </w:p>
    <w:p w14:paraId="27913212" w14:textId="77777777" w:rsidR="00D0645B" w:rsidRDefault="00D0645B" w:rsidP="00D0645B">
      <w:pPr>
        <w:spacing w:line="240" w:lineRule="auto"/>
        <w:jc w:val="both"/>
        <w:rPr>
          <w:rFonts w:cs="Times New Roman"/>
          <w:bCs/>
          <w:lang w:val="pl-PL"/>
        </w:rPr>
      </w:pPr>
      <w:r>
        <w:rPr>
          <w:rFonts w:cs="Times New Roman"/>
          <w:lang w:val="pl-PL"/>
        </w:rPr>
        <w:t xml:space="preserve">* </w:t>
      </w:r>
      <w:r>
        <w:rPr>
          <w:rFonts w:cs="Times New Roman"/>
          <w:b/>
          <w:lang w:val="pl-PL"/>
        </w:rPr>
        <w:t>1095/23</w:t>
      </w:r>
      <w:r>
        <w:rPr>
          <w:rFonts w:cs="Times New Roman"/>
          <w:lang w:val="pl-PL"/>
        </w:rPr>
        <w:t xml:space="preserve"> - </w:t>
      </w:r>
      <w:r>
        <w:rPr>
          <w:rFonts w:cs="Times New Roman"/>
          <w:bCs/>
          <w:lang w:val="pl-PL"/>
        </w:rPr>
        <w:t>Skwer im. Oficerskiej Szkoły Artylerii (uroczyste nadanie nazwy - 15.08.2023 r. ; w roku 100 rocznicy powstania OSA w Toruniu),</w:t>
      </w:r>
    </w:p>
    <w:p w14:paraId="083AA706" w14:textId="77777777" w:rsidR="00D0645B" w:rsidRDefault="00D0645B" w:rsidP="00D0645B">
      <w:pPr>
        <w:spacing w:line="240" w:lineRule="auto"/>
        <w:jc w:val="both"/>
        <w:rPr>
          <w:rFonts w:cs="Times New Roman"/>
          <w:bCs/>
          <w:lang w:val="pl-PL"/>
        </w:rPr>
      </w:pPr>
      <w:r>
        <w:rPr>
          <w:rFonts w:cs="Times New Roman"/>
          <w:b/>
          <w:bCs/>
          <w:lang w:val="pl-PL"/>
        </w:rPr>
        <w:t>* 1121/23</w:t>
      </w:r>
      <w:r>
        <w:rPr>
          <w:rFonts w:cs="Times New Roman"/>
          <w:bCs/>
          <w:lang w:val="pl-PL"/>
        </w:rPr>
        <w:t xml:space="preserve"> - ulicy: ulica Ludwika Makowskiego (uroczyste odsłonięcie tablicy - 4.08.2023 r.),</w:t>
      </w:r>
    </w:p>
    <w:p w14:paraId="4D26336C" w14:textId="77777777" w:rsidR="00D0645B" w:rsidRDefault="00D0645B" w:rsidP="00D0645B">
      <w:pPr>
        <w:spacing w:line="240" w:lineRule="auto"/>
        <w:jc w:val="both"/>
        <w:rPr>
          <w:rFonts w:cs="Times New Roman"/>
          <w:bCs/>
          <w:lang w:val="pl-PL"/>
        </w:rPr>
      </w:pPr>
      <w:r>
        <w:rPr>
          <w:rFonts w:cs="Times New Roman"/>
          <w:bCs/>
          <w:lang w:val="pl-PL"/>
        </w:rPr>
        <w:t xml:space="preserve">* </w:t>
      </w:r>
      <w:r>
        <w:rPr>
          <w:rFonts w:cs="Times New Roman"/>
          <w:b/>
          <w:bCs/>
          <w:lang w:val="pl-PL"/>
        </w:rPr>
        <w:t>1122/23</w:t>
      </w:r>
      <w:r>
        <w:rPr>
          <w:rFonts w:cs="Times New Roman"/>
          <w:bCs/>
          <w:lang w:val="pl-PL"/>
        </w:rPr>
        <w:t xml:space="preserve"> - ulicy: ulica Lidzbarska,</w:t>
      </w:r>
    </w:p>
    <w:p w14:paraId="4D8F9073" w14:textId="77777777" w:rsidR="00D0645B" w:rsidRDefault="00D0645B" w:rsidP="00D0645B">
      <w:pPr>
        <w:spacing w:line="240" w:lineRule="auto"/>
        <w:jc w:val="both"/>
        <w:rPr>
          <w:rFonts w:cs="Times New Roman"/>
          <w:bCs/>
          <w:lang w:val="pl-PL"/>
        </w:rPr>
      </w:pPr>
      <w:r>
        <w:rPr>
          <w:rFonts w:cs="Times New Roman"/>
          <w:bCs/>
          <w:lang w:val="pl-PL"/>
        </w:rPr>
        <w:t xml:space="preserve">* </w:t>
      </w:r>
      <w:r>
        <w:rPr>
          <w:rFonts w:cs="Times New Roman"/>
          <w:b/>
          <w:bCs/>
          <w:lang w:val="pl-PL"/>
        </w:rPr>
        <w:t>1147/23</w:t>
      </w:r>
      <w:r>
        <w:rPr>
          <w:rFonts w:cs="Times New Roman"/>
          <w:bCs/>
          <w:lang w:val="pl-PL"/>
        </w:rPr>
        <w:t xml:space="preserve"> - przedłużenia ulicy Platanowej,</w:t>
      </w:r>
    </w:p>
    <w:p w14:paraId="17A559EE" w14:textId="77777777" w:rsidR="00D0645B" w:rsidRDefault="00D0645B" w:rsidP="00D0645B">
      <w:pPr>
        <w:spacing w:line="240" w:lineRule="auto"/>
        <w:jc w:val="both"/>
        <w:rPr>
          <w:rFonts w:cs="Times New Roman"/>
          <w:bCs/>
          <w:lang w:val="pl-PL"/>
        </w:rPr>
      </w:pPr>
      <w:r>
        <w:rPr>
          <w:rFonts w:cs="Times New Roman"/>
          <w:bCs/>
          <w:lang w:val="pl-PL"/>
        </w:rPr>
        <w:t xml:space="preserve">* </w:t>
      </w:r>
      <w:r>
        <w:rPr>
          <w:rFonts w:cs="Times New Roman"/>
          <w:b/>
          <w:bCs/>
          <w:lang w:val="pl-PL"/>
        </w:rPr>
        <w:t>1148/23</w:t>
      </w:r>
      <w:r>
        <w:rPr>
          <w:rFonts w:cs="Times New Roman"/>
          <w:bCs/>
          <w:lang w:val="pl-PL"/>
        </w:rPr>
        <w:t xml:space="preserve"> - ulicy: ulica Lipowa,</w:t>
      </w:r>
    </w:p>
    <w:p w14:paraId="3D77C43F" w14:textId="77777777" w:rsidR="00D0645B" w:rsidRDefault="00D0645B" w:rsidP="00D0645B">
      <w:pPr>
        <w:spacing w:line="240" w:lineRule="auto"/>
        <w:jc w:val="both"/>
        <w:rPr>
          <w:rFonts w:cs="Times New Roman"/>
          <w:lang w:val="pl-PL"/>
        </w:rPr>
      </w:pPr>
      <w:r>
        <w:rPr>
          <w:rFonts w:cs="Times New Roman"/>
          <w:bCs/>
          <w:lang w:val="pl-PL"/>
        </w:rPr>
        <w:t xml:space="preserve">* </w:t>
      </w:r>
      <w:r>
        <w:rPr>
          <w:rFonts w:cs="Times New Roman"/>
          <w:b/>
          <w:bCs/>
          <w:lang w:val="pl-PL"/>
        </w:rPr>
        <w:t xml:space="preserve">1192/23 - </w:t>
      </w:r>
      <w:r>
        <w:rPr>
          <w:rFonts w:cs="Times New Roman"/>
          <w:lang w:val="pl-PL"/>
        </w:rPr>
        <w:t>rondu: Rondo Praw Kobiet (uroczyste nadanie nazwy – 08.03.2024 r.),</w:t>
      </w:r>
    </w:p>
    <w:p w14:paraId="36B074FC" w14:textId="77777777" w:rsidR="00D0645B" w:rsidRDefault="00D0645B" w:rsidP="00D0645B">
      <w:pPr>
        <w:spacing w:line="240" w:lineRule="auto"/>
        <w:jc w:val="both"/>
        <w:rPr>
          <w:rFonts w:cs="Times New Roman"/>
          <w:lang w:val="pl-PL"/>
        </w:rPr>
      </w:pPr>
      <w:r>
        <w:rPr>
          <w:rFonts w:cs="Times New Roman"/>
          <w:lang w:val="pl-PL"/>
        </w:rPr>
        <w:t>ulice, skwer, plac i rondo oznakowano tabliczkami w terenie, naniesiono nazwy na mapy i do ewidencji gruntów, wprowadzono do bazy komputerowej i kartoteki adresowej.</w:t>
      </w:r>
    </w:p>
    <w:p w14:paraId="2A84C80E" w14:textId="77777777" w:rsidR="00D0645B" w:rsidRDefault="00D0645B" w:rsidP="00D0645B">
      <w:pPr>
        <w:spacing w:line="240" w:lineRule="auto"/>
        <w:jc w:val="both"/>
        <w:rPr>
          <w:rFonts w:cs="Times New Roman"/>
          <w:lang w:val="pl-PL"/>
        </w:rPr>
      </w:pPr>
      <w:r>
        <w:rPr>
          <w:rFonts w:cs="Times New Roman"/>
          <w:lang w:val="pl-PL"/>
        </w:rPr>
        <w:t xml:space="preserve">Uchwała nr </w:t>
      </w:r>
      <w:r>
        <w:rPr>
          <w:rFonts w:cs="Times New Roman"/>
          <w:b/>
          <w:lang w:val="pl-PL"/>
        </w:rPr>
        <w:t>1230/23</w:t>
      </w:r>
      <w:r>
        <w:rPr>
          <w:rFonts w:cs="Times New Roman"/>
          <w:lang w:val="pl-PL"/>
        </w:rPr>
        <w:t xml:space="preserve"> zmieniająca uchwałę w sprawie nadania nazwy ulicy: ulica cztery Pory Roku została uchylona uchwałą nr 1309/24 z dnia 07.04.2024 r. zmieniającą uchwałę </w:t>
      </w:r>
      <w:r>
        <w:rPr>
          <w:rFonts w:cs="Times New Roman"/>
          <w:lang w:val="pl-PL"/>
        </w:rPr>
        <w:br/>
        <w:t xml:space="preserve">w sprawie nadania nazwy przedmiotowej ulicy.   </w:t>
      </w:r>
    </w:p>
    <w:p w14:paraId="42FB9920" w14:textId="77777777" w:rsidR="00D0645B" w:rsidRDefault="00D0645B" w:rsidP="00D0645B">
      <w:pPr>
        <w:spacing w:line="240" w:lineRule="auto"/>
        <w:jc w:val="both"/>
        <w:rPr>
          <w:rFonts w:cs="Times New Roman"/>
          <w:lang w:val="pl-PL"/>
        </w:rPr>
      </w:pPr>
      <w:r>
        <w:rPr>
          <w:rFonts w:cs="Times New Roman"/>
          <w:lang w:val="pl-PL"/>
        </w:rPr>
        <w:t>Na mocy uchwały nr</w:t>
      </w:r>
      <w:r>
        <w:rPr>
          <w:rFonts w:cs="Times New Roman"/>
          <w:b/>
          <w:lang w:val="pl-PL"/>
        </w:rPr>
        <w:t xml:space="preserve">1154/23 </w:t>
      </w:r>
      <w:r>
        <w:rPr>
          <w:rFonts w:cs="Times New Roman"/>
          <w:lang w:val="pl-PL"/>
        </w:rPr>
        <w:t>w sprawie zaliczenia do kategorii dróg publicznych nowego odcinka ulicy Platanowej w Toruniu, niezwłocznie wprowadzono do ewidencji dróg publicznych.</w:t>
      </w:r>
    </w:p>
    <w:p w14:paraId="492E4AE0" w14:textId="77777777" w:rsidR="00D0645B" w:rsidRDefault="00D0645B" w:rsidP="00D0645B">
      <w:pPr>
        <w:spacing w:line="240" w:lineRule="auto"/>
        <w:jc w:val="both"/>
        <w:rPr>
          <w:rFonts w:cs="Times New Roman"/>
          <w:b/>
          <w:lang w:val="pl-PL"/>
        </w:rPr>
      </w:pPr>
      <w:r>
        <w:rPr>
          <w:rFonts w:cs="Times New Roman"/>
          <w:lang w:val="pl-PL"/>
        </w:rPr>
        <w:t>Na podstawie uchwały nr</w:t>
      </w:r>
      <w:r>
        <w:rPr>
          <w:rFonts w:cs="Times New Roman"/>
          <w:b/>
          <w:lang w:val="pl-PL"/>
        </w:rPr>
        <w:t xml:space="preserve">1183/23 </w:t>
      </w:r>
      <w:r>
        <w:rPr>
          <w:shd w:val="clear" w:color="auto" w:fill="FFFFFF"/>
        </w:rPr>
        <w:t xml:space="preserve">w sprawie zmiany uchwały w sprawie ustalenia śródmiejskiej strefy płatnego parkowania i stref płatnego parkowania na terenie miastaTorunia, stawek opłat za postój pojazdów samochodowych na drogach publicznych </w:t>
      </w:r>
      <w:r>
        <w:rPr>
          <w:shd w:val="clear" w:color="auto" w:fill="FFFFFF"/>
        </w:rPr>
        <w:br/>
        <w:t xml:space="preserve">w tych strefach i wysokości opłat dodatkowych za postój bez wniesienia  należnej opłaty oraz sposobu ich pobierania, upowszechniono zapisy uchwały, w tym na stronach internetowych UMT oraz MZD. Od 01.01.2024 r. wdrożono stawki opłat, zgodnie z załącznikiem do uchwały oraz zapisy dotyczące kary dodatkowej. </w:t>
      </w:r>
    </w:p>
    <w:tbl>
      <w:tblPr>
        <w:tblW w:w="9464" w:type="dxa"/>
        <w:tblInd w:w="-142" w:type="dxa"/>
        <w:tblLook w:val="04A0" w:firstRow="1" w:lastRow="0" w:firstColumn="1" w:lastColumn="0" w:noHBand="0" w:noVBand="1"/>
      </w:tblPr>
      <w:tblGrid>
        <w:gridCol w:w="9464"/>
      </w:tblGrid>
      <w:tr w:rsidR="00D0645B" w14:paraId="781EF454" w14:textId="77777777" w:rsidTr="00D0645B">
        <w:trPr>
          <w:trHeight w:val="405"/>
        </w:trPr>
        <w:tc>
          <w:tcPr>
            <w:tcW w:w="9464" w:type="dxa"/>
          </w:tcPr>
          <w:p w14:paraId="0FFB3C95" w14:textId="77777777" w:rsidR="00D0645B" w:rsidRDefault="00D0645B">
            <w:pPr>
              <w:spacing w:line="240" w:lineRule="auto"/>
              <w:jc w:val="both"/>
              <w:rPr>
                <w:rFonts w:cs="Times New Roman"/>
                <w:lang w:val="pl-PL"/>
              </w:rPr>
            </w:pPr>
            <w:r>
              <w:rPr>
                <w:rFonts w:cs="Times New Roman"/>
                <w:lang w:val="pl-PL"/>
              </w:rPr>
              <w:t xml:space="preserve">Uchwałą nr </w:t>
            </w:r>
            <w:r>
              <w:rPr>
                <w:rFonts w:cs="Times New Roman"/>
                <w:b/>
                <w:lang w:val="pl-PL"/>
              </w:rPr>
              <w:t>1215/23</w:t>
            </w:r>
            <w:r>
              <w:rPr>
                <w:rFonts w:cs="Times New Roman"/>
                <w:lang w:val="pl-PL"/>
              </w:rPr>
              <w:t xml:space="preserve"> ustalone wysokości opłaty za usuwanie pojazdów z dróg </w:t>
            </w:r>
            <w:r>
              <w:rPr>
                <w:rFonts w:cs="Times New Roman"/>
                <w:lang w:val="pl-PL"/>
              </w:rPr>
              <w:br/>
              <w:t>i przechowywanie pojazdów usuniętych z dróg na parkingach strzeżonych oraz kosztów powstałych w wyniku wydania dyspozycji usunięcia, a następnie odstąpienia od usunięcia pojazdów, zostały wdrożone od 01.01.2024 r.</w:t>
            </w:r>
          </w:p>
          <w:p w14:paraId="344FE55D" w14:textId="77777777" w:rsidR="00D0645B" w:rsidRDefault="00D0645B">
            <w:pPr>
              <w:spacing w:line="240" w:lineRule="auto"/>
              <w:jc w:val="both"/>
              <w:rPr>
                <w:rFonts w:cs="Times New Roman"/>
                <w:lang w:val="pl-PL"/>
              </w:rPr>
            </w:pPr>
          </w:p>
        </w:tc>
      </w:tr>
    </w:tbl>
    <w:p w14:paraId="569028A9" w14:textId="77777777" w:rsidR="00D0645B" w:rsidRDefault="00D0645B" w:rsidP="00D0645B">
      <w:pPr>
        <w:spacing w:line="240" w:lineRule="auto"/>
        <w:jc w:val="both"/>
        <w:rPr>
          <w:rFonts w:cs="Times New Roman"/>
          <w:b/>
          <w:lang w:val="pl-PL"/>
        </w:rPr>
      </w:pPr>
      <w:r>
        <w:rPr>
          <w:rFonts w:cs="Times New Roman"/>
          <w:b/>
          <w:lang w:val="pl-PL"/>
        </w:rPr>
        <w:t>Komunikacja miejska/projekty transportowe</w:t>
      </w:r>
    </w:p>
    <w:p w14:paraId="7374B5D5" w14:textId="77777777" w:rsidR="00D0645B" w:rsidRDefault="00D0645B" w:rsidP="00D0645B">
      <w:pPr>
        <w:spacing w:line="240" w:lineRule="auto"/>
        <w:jc w:val="both"/>
        <w:rPr>
          <w:rFonts w:cs="Times New Roman"/>
          <w:lang w:val="pl-PL"/>
        </w:rPr>
      </w:pPr>
      <w:r>
        <w:rPr>
          <w:rFonts w:cs="Times New Roman"/>
          <w:lang w:val="pl-PL"/>
        </w:rPr>
        <w:t xml:space="preserve">Na podstawie uchwały nr </w:t>
      </w:r>
      <w:r>
        <w:rPr>
          <w:rFonts w:cs="Times New Roman"/>
          <w:b/>
          <w:lang w:val="pl-PL"/>
        </w:rPr>
        <w:t xml:space="preserve">1174/23 </w:t>
      </w:r>
      <w:r>
        <w:rPr>
          <w:shd w:val="clear" w:color="auto" w:fill="FFFFFF"/>
        </w:rPr>
        <w:t xml:space="preserve">w sprawie zwolnienia z opłat za przejazdy komunikacją miejską, wprowadzającej możliwość bezpłatnego korzystania z autobusów i tramwajów miejskich w strefie i w dniach wyborów: do Sejmu RP i Senatu RP, na Prezydenra RP, </w:t>
      </w:r>
      <w:r>
        <w:rPr>
          <w:shd w:val="clear" w:color="auto" w:fill="FFFFFF"/>
        </w:rPr>
        <w:br/>
        <w:t xml:space="preserve">do Europarlamentu, do jednostek samorządu terytieialneg ooraz w dniu refererendum ogólnokrajowego, upowszechniono zapisy uchwały, w tym na stronach internetowych Organizatora i Operatora, przekazano informacje kontrolerom biletów oraz operatorom dokonującym sprzedaży biletów. Wdrożono zapisy uchwały w dniach 15.10.2023 r., 07.04.2024 r., 21.04.2024 r. </w:t>
      </w:r>
    </w:p>
    <w:p w14:paraId="5F708F6F" w14:textId="77777777" w:rsidR="00D0645B" w:rsidRDefault="00D0645B" w:rsidP="00D0645B">
      <w:pPr>
        <w:spacing w:line="240" w:lineRule="auto"/>
        <w:jc w:val="both"/>
        <w:rPr>
          <w:b/>
          <w:shd w:val="clear" w:color="auto" w:fill="FFFFFF"/>
        </w:rPr>
      </w:pPr>
      <w:r>
        <w:rPr>
          <w:rFonts w:cs="Times New Roman"/>
          <w:lang w:val="pl-PL"/>
        </w:rPr>
        <w:t xml:space="preserve">W oparciu o uchwały nr </w:t>
      </w:r>
      <w:r>
        <w:rPr>
          <w:rFonts w:cs="Times New Roman"/>
          <w:b/>
          <w:lang w:val="pl-PL"/>
        </w:rPr>
        <w:t xml:space="preserve">1141/23 </w:t>
      </w:r>
      <w:r>
        <w:rPr>
          <w:rFonts w:cs="Times New Roman"/>
          <w:lang w:val="pl-PL"/>
        </w:rPr>
        <w:t>oraz nr</w:t>
      </w:r>
      <w:r>
        <w:rPr>
          <w:rFonts w:cs="Times New Roman"/>
          <w:b/>
          <w:lang w:val="pl-PL"/>
        </w:rPr>
        <w:t xml:space="preserve"> 1229/23 </w:t>
      </w:r>
      <w:r>
        <w:rPr>
          <w:shd w:val="clear" w:color="auto" w:fill="FFFFFF"/>
        </w:rPr>
        <w:t xml:space="preserve">zmieniającej uchwałę w sprawie określenia </w:t>
      </w:r>
      <w:r>
        <w:rPr>
          <w:shd w:val="clear" w:color="auto" w:fill="FFFFFF"/>
        </w:rPr>
        <w:lastRenderedPageBreak/>
        <w:t xml:space="preserve">przystanków komunikacyjnych, których właścicielem lub zarządzającym jest Gmina Miasta Toruń oraz warunków i zasad korzystania z tych obiektów, Miejski Zarząd Dróg zawarł, </w:t>
      </w:r>
      <w:r>
        <w:rPr>
          <w:shd w:val="clear" w:color="auto" w:fill="FFFFFF"/>
        </w:rPr>
        <w:br/>
        <w:t xml:space="preserve">w imieniu i na rzecz Gminy, umowy na korzystanie z tych przystanków i pobieranie </w:t>
      </w:r>
      <w:r>
        <w:rPr>
          <w:shd w:val="clear" w:color="auto" w:fill="FFFFFF"/>
        </w:rPr>
        <w:br/>
        <w:t xml:space="preserve">za te działania opłat. Zmieniono, z uwzględnieniem właściwych nazw, rozkłady jazdy </w:t>
      </w:r>
      <w:r>
        <w:rPr>
          <w:shd w:val="clear" w:color="auto" w:fill="FFFFFF"/>
        </w:rPr>
        <w:br/>
        <w:t xml:space="preserve">na przystankach i stronie internetowej Operatora.  </w:t>
      </w:r>
    </w:p>
    <w:p w14:paraId="7C3B7441" w14:textId="77777777" w:rsidR="00D0645B" w:rsidRDefault="00D0645B" w:rsidP="00D0645B">
      <w:pPr>
        <w:spacing w:line="240" w:lineRule="auto"/>
        <w:jc w:val="both"/>
        <w:rPr>
          <w:rFonts w:cs="Times New Roman"/>
          <w:b/>
          <w:lang w:val="pl-PL"/>
        </w:rPr>
      </w:pPr>
      <w:r>
        <w:rPr>
          <w:shd w:val="clear" w:color="auto" w:fill="FFFFFF"/>
        </w:rPr>
        <w:t xml:space="preserve">Na mocy uchwały nr </w:t>
      </w:r>
      <w:r>
        <w:rPr>
          <w:b/>
          <w:shd w:val="clear" w:color="auto" w:fill="FFFFFF"/>
        </w:rPr>
        <w:t xml:space="preserve">1152/23 </w:t>
      </w:r>
      <w:r>
        <w:rPr>
          <w:shd w:val="clear" w:color="auto" w:fill="FFFFFF"/>
        </w:rPr>
        <w:t xml:space="preserve">w sprawie zawarcia porozumienia pomiędzy Gminą Miasta Toruń, Województwem Kujawsko-Pomorskim, Powiatem Toruńskim, Gminą Czernikowo, Gminą Obrowo i Gminą Lubicz dotyczącego współdziałania w zakresie rozwoju publicznego transport zbiorowego w transporcie kolejowym, przekazano zaakceptowane przez strony, porozumienie do Urzędu Marszałkowskiego Województwa Kujawsko-Pomorskiego. Porozumienie Zarządu Województwa z dnia 12.10.2023 r. opublikowane zostało w Dzienniku Urzędowym Województwa Kujawsko-Pomorskiego.   </w:t>
      </w:r>
    </w:p>
    <w:p w14:paraId="0FE7E724" w14:textId="77777777" w:rsidR="00D0645B" w:rsidRDefault="00D0645B" w:rsidP="00D0645B">
      <w:pPr>
        <w:spacing w:line="240" w:lineRule="auto"/>
        <w:jc w:val="both"/>
        <w:rPr>
          <w:rFonts w:cs="Times New Roman"/>
          <w:i/>
          <w:lang w:val="pl-PL"/>
        </w:rPr>
      </w:pPr>
      <w:r>
        <w:rPr>
          <w:rFonts w:cs="Times New Roman"/>
          <w:bCs/>
          <w:lang w:val="pl-PL"/>
        </w:rPr>
        <w:t xml:space="preserve">Uchwałę nr </w:t>
      </w:r>
      <w:r>
        <w:rPr>
          <w:rFonts w:cs="Times New Roman"/>
          <w:b/>
          <w:bCs/>
          <w:lang w:val="pl-PL"/>
        </w:rPr>
        <w:t xml:space="preserve">1228/23 </w:t>
      </w:r>
      <w:r>
        <w:rPr>
          <w:bCs/>
        </w:rPr>
        <w:t xml:space="preserve">w sprawie przyjęcia Planu Zrównoważonej Mobilności Miejskiej dla Miejskiego Obszaru Funkcjonalnego Torunia - SUMP dla MOFT do roku 2030 </w:t>
      </w:r>
      <w:r>
        <w:rPr>
          <w:bCs/>
        </w:rPr>
        <w:br/>
        <w:t xml:space="preserve">(z perspektywą do 2040 r.) przekazano do weryfikacji przez CUPT. W celu realizacji założeń dokumentu – przyjęto do realizacji ciągłej, w tym, w przypadku powstania możliwości, </w:t>
      </w:r>
      <w:r>
        <w:rPr>
          <w:bCs/>
        </w:rPr>
        <w:br/>
        <w:t xml:space="preserve">w zakresie opracowywania i składania wniosków o dofinansowanie z funduszyunijnych.    </w:t>
      </w:r>
    </w:p>
    <w:p w14:paraId="4E9AF791" w14:textId="77777777" w:rsidR="00D0645B" w:rsidRDefault="00D0645B" w:rsidP="00D0645B">
      <w:pPr>
        <w:spacing w:line="240" w:lineRule="auto"/>
        <w:jc w:val="both"/>
        <w:rPr>
          <w:rFonts w:cs="Times New Roman"/>
          <w:i/>
          <w:lang w:val="pl-PL"/>
        </w:rPr>
      </w:pPr>
      <w:r>
        <w:rPr>
          <w:rFonts w:cs="Times New Roman"/>
          <w:i/>
          <w:lang w:val="pl-PL"/>
        </w:rPr>
        <w:t>Informacje dotyczące realizacji uchwały – w dziale XVII.„Infrastruktura techniczna”.</w:t>
      </w:r>
    </w:p>
    <w:p w14:paraId="2A1844F4" w14:textId="77777777" w:rsidR="00D0645B" w:rsidRDefault="00D0645B" w:rsidP="00D0645B">
      <w:pPr>
        <w:spacing w:line="240" w:lineRule="auto"/>
        <w:jc w:val="both"/>
        <w:rPr>
          <w:rFonts w:cs="Times New Roman"/>
          <w:i/>
          <w:lang w:val="pl-PL"/>
        </w:rPr>
      </w:pPr>
    </w:p>
    <w:p w14:paraId="0019FEDD" w14:textId="77777777" w:rsidR="00D0645B" w:rsidRDefault="00D0645B" w:rsidP="00D0645B">
      <w:pPr>
        <w:spacing w:line="240" w:lineRule="auto"/>
        <w:jc w:val="both"/>
        <w:rPr>
          <w:rFonts w:cs="Times New Roman"/>
          <w:b/>
          <w:lang w:val="pl-PL"/>
        </w:rPr>
      </w:pPr>
      <w:r>
        <w:rPr>
          <w:rFonts w:cs="Times New Roman"/>
          <w:b/>
          <w:lang w:val="pl-PL"/>
        </w:rPr>
        <w:t>Gospodarka odpadami</w:t>
      </w:r>
    </w:p>
    <w:p w14:paraId="00531CEF" w14:textId="77777777" w:rsidR="00D0645B" w:rsidRDefault="00D0645B" w:rsidP="00D0645B">
      <w:pPr>
        <w:pStyle w:val="Bezodstpw1"/>
        <w:spacing w:line="240" w:lineRule="auto"/>
        <w:jc w:val="both"/>
        <w:rPr>
          <w:rFonts w:ascii="Times New Roman" w:eastAsia="Arial" w:hAnsi="Times New Roman"/>
          <w:sz w:val="24"/>
          <w:szCs w:val="24"/>
          <w:lang w:eastAsia="en-US" w:bidi="en-US"/>
        </w:rPr>
      </w:pPr>
      <w:r>
        <w:rPr>
          <w:rFonts w:ascii="Times New Roman" w:eastAsia="Arial" w:hAnsi="Times New Roman"/>
          <w:sz w:val="24"/>
          <w:szCs w:val="24"/>
          <w:lang w:eastAsia="en-US" w:bidi="en-US"/>
        </w:rPr>
        <w:t xml:space="preserve">W wykonaniu uchwały nr </w:t>
      </w:r>
      <w:r>
        <w:rPr>
          <w:rFonts w:ascii="Times New Roman" w:eastAsia="Arial" w:hAnsi="Times New Roman"/>
          <w:b/>
          <w:sz w:val="24"/>
          <w:szCs w:val="24"/>
          <w:lang w:eastAsia="en-US" w:bidi="en-US"/>
        </w:rPr>
        <w:t xml:space="preserve">1055/23 </w:t>
      </w:r>
      <w:r>
        <w:rPr>
          <w:rFonts w:ascii="Times New Roman" w:eastAsia="Arial" w:hAnsi="Times New Roman"/>
          <w:sz w:val="24"/>
          <w:szCs w:val="24"/>
          <w:lang w:eastAsia="en-US" w:bidi="en-US"/>
        </w:rPr>
        <w:t xml:space="preserve">zawarte zostało w dniu 31.03.2023 r. porozumienie międzygminne w sprawie przejęcia przez Miasto Bydgoszcz zadania własnego Gminy Miasta Toruń z zakresu zapewnienia utrzymania i eksploatacji instalacji do przetwarzania odpadów komunalnych. </w:t>
      </w:r>
    </w:p>
    <w:p w14:paraId="0F89BC98" w14:textId="77777777" w:rsidR="00D0645B" w:rsidRDefault="00D0645B" w:rsidP="00D0645B">
      <w:pPr>
        <w:pStyle w:val="Bezodstpw1"/>
        <w:spacing w:line="240" w:lineRule="auto"/>
        <w:jc w:val="both"/>
        <w:rPr>
          <w:rFonts w:ascii="Times New Roman" w:eastAsia="Arial" w:hAnsi="Times New Roman"/>
          <w:sz w:val="24"/>
          <w:szCs w:val="24"/>
          <w:lang w:eastAsia="en-US" w:bidi="en-US"/>
        </w:rPr>
      </w:pPr>
      <w:r>
        <w:rPr>
          <w:rFonts w:ascii="Times New Roman" w:eastAsia="Arial" w:hAnsi="Times New Roman"/>
          <w:sz w:val="24"/>
          <w:szCs w:val="24"/>
          <w:lang w:eastAsia="en-US" w:bidi="en-US"/>
        </w:rPr>
        <w:t xml:space="preserve">Porozumienia międzygminne w sprawie przejęcia przez Gminę Miasta Toruń zadania </w:t>
      </w:r>
      <w:r>
        <w:rPr>
          <w:rFonts w:ascii="Times New Roman" w:eastAsia="Arial" w:hAnsi="Times New Roman"/>
          <w:sz w:val="24"/>
          <w:szCs w:val="24"/>
          <w:lang w:eastAsia="en-US" w:bidi="en-US"/>
        </w:rPr>
        <w:br/>
        <w:t xml:space="preserve">z zakresu utrzymania czystości i porządku w danej gminie, polegającego </w:t>
      </w:r>
      <w:r>
        <w:rPr>
          <w:rFonts w:ascii="Times New Roman" w:eastAsia="Arial" w:hAnsi="Times New Roman"/>
          <w:sz w:val="24"/>
          <w:szCs w:val="24"/>
          <w:lang w:eastAsia="en-US" w:bidi="en-US"/>
        </w:rPr>
        <w:br/>
        <w:t>na zagospodarowaniu odpadów komunalnych, na podstawie uchwał nr:</w:t>
      </w:r>
    </w:p>
    <w:p w14:paraId="3214C4CF" w14:textId="77777777" w:rsidR="00D0645B" w:rsidRDefault="00D0645B" w:rsidP="00D0645B">
      <w:pPr>
        <w:pStyle w:val="Bezodstpw1"/>
        <w:spacing w:line="240" w:lineRule="auto"/>
        <w:jc w:val="both"/>
        <w:rPr>
          <w:rFonts w:ascii="Times New Roman" w:eastAsia="Arial" w:hAnsi="Times New Roman"/>
          <w:sz w:val="24"/>
          <w:szCs w:val="24"/>
          <w:lang w:eastAsia="en-US" w:bidi="en-US"/>
        </w:rPr>
      </w:pPr>
      <w:r>
        <w:rPr>
          <w:rFonts w:ascii="Times New Roman" w:eastAsia="Arial" w:hAnsi="Times New Roman"/>
          <w:sz w:val="24"/>
          <w:szCs w:val="24"/>
          <w:lang w:eastAsia="en-US" w:bidi="en-US"/>
        </w:rPr>
        <w:t xml:space="preserve">* </w:t>
      </w:r>
      <w:r>
        <w:rPr>
          <w:rFonts w:ascii="Times New Roman" w:eastAsia="Arial" w:hAnsi="Times New Roman"/>
          <w:b/>
          <w:sz w:val="24"/>
          <w:szCs w:val="24"/>
          <w:lang w:eastAsia="en-US" w:bidi="en-US"/>
        </w:rPr>
        <w:t>1056/23</w:t>
      </w:r>
      <w:r>
        <w:rPr>
          <w:rFonts w:ascii="Times New Roman" w:eastAsia="Arial" w:hAnsi="Times New Roman"/>
          <w:sz w:val="24"/>
          <w:szCs w:val="24"/>
          <w:lang w:eastAsia="en-US" w:bidi="en-US"/>
        </w:rPr>
        <w:t xml:space="preserve"> z Gminą Czernikowo – zawarte 27.04.2023 r. (obowiązuje od 01.05.2023 r.),</w:t>
      </w:r>
    </w:p>
    <w:p w14:paraId="61CF16D7" w14:textId="77777777" w:rsidR="00D0645B" w:rsidRDefault="00D0645B" w:rsidP="00D0645B">
      <w:pPr>
        <w:pStyle w:val="Bezodstpw1"/>
        <w:spacing w:line="240" w:lineRule="auto"/>
        <w:jc w:val="both"/>
        <w:rPr>
          <w:rFonts w:ascii="Times New Roman" w:eastAsia="Arial" w:hAnsi="Times New Roman"/>
          <w:sz w:val="24"/>
          <w:szCs w:val="24"/>
          <w:lang w:eastAsia="en-US" w:bidi="en-US"/>
        </w:rPr>
      </w:pPr>
      <w:r>
        <w:rPr>
          <w:rFonts w:ascii="Times New Roman" w:eastAsia="Arial" w:hAnsi="Times New Roman"/>
          <w:sz w:val="24"/>
          <w:szCs w:val="24"/>
          <w:lang w:eastAsia="en-US" w:bidi="en-US"/>
        </w:rPr>
        <w:t xml:space="preserve">* </w:t>
      </w:r>
      <w:r>
        <w:rPr>
          <w:rFonts w:ascii="Times New Roman" w:eastAsia="Arial" w:hAnsi="Times New Roman"/>
          <w:b/>
          <w:sz w:val="24"/>
          <w:szCs w:val="24"/>
          <w:lang w:eastAsia="en-US" w:bidi="en-US"/>
        </w:rPr>
        <w:t>1057/23</w:t>
      </w:r>
      <w:r>
        <w:rPr>
          <w:rFonts w:ascii="Times New Roman" w:eastAsia="Arial" w:hAnsi="Times New Roman"/>
          <w:sz w:val="24"/>
          <w:szCs w:val="24"/>
          <w:lang w:eastAsia="en-US" w:bidi="en-US"/>
        </w:rPr>
        <w:t xml:space="preserve"> z Gminą Lubicz – zawarte 14.04.2023 r. (obowiązuje od 17.04.2023 r.),</w:t>
      </w:r>
    </w:p>
    <w:p w14:paraId="60AC19C2" w14:textId="77777777" w:rsidR="00D0645B" w:rsidRDefault="00D0645B" w:rsidP="00D0645B">
      <w:pPr>
        <w:pStyle w:val="Bezodstpw1"/>
        <w:spacing w:line="240" w:lineRule="auto"/>
        <w:jc w:val="both"/>
        <w:rPr>
          <w:rFonts w:ascii="Times New Roman" w:eastAsia="Arial" w:hAnsi="Times New Roman"/>
          <w:sz w:val="24"/>
          <w:szCs w:val="24"/>
          <w:lang w:eastAsia="en-US" w:bidi="en-US"/>
        </w:rPr>
      </w:pPr>
      <w:r>
        <w:rPr>
          <w:rFonts w:ascii="Times New Roman" w:eastAsia="Arial" w:hAnsi="Times New Roman"/>
          <w:sz w:val="24"/>
          <w:szCs w:val="24"/>
          <w:lang w:eastAsia="en-US" w:bidi="en-US"/>
        </w:rPr>
        <w:t xml:space="preserve">* </w:t>
      </w:r>
      <w:r>
        <w:rPr>
          <w:rFonts w:ascii="Times New Roman" w:eastAsia="Arial" w:hAnsi="Times New Roman"/>
          <w:b/>
          <w:sz w:val="24"/>
          <w:szCs w:val="24"/>
          <w:lang w:eastAsia="en-US" w:bidi="en-US"/>
        </w:rPr>
        <w:t>1058/23</w:t>
      </w:r>
      <w:r>
        <w:rPr>
          <w:rFonts w:ascii="Times New Roman" w:eastAsia="Arial" w:hAnsi="Times New Roman"/>
          <w:sz w:val="24"/>
          <w:szCs w:val="24"/>
          <w:lang w:eastAsia="en-US" w:bidi="en-US"/>
        </w:rPr>
        <w:t xml:space="preserve"> z Gminą Łubianka – zawarte 14.04.2023 (obowiązuje od 17.04.2023 r.),</w:t>
      </w:r>
    </w:p>
    <w:p w14:paraId="456517A5" w14:textId="77777777" w:rsidR="00D0645B" w:rsidRDefault="00D0645B" w:rsidP="00D0645B">
      <w:pPr>
        <w:pStyle w:val="Bezodstpw1"/>
        <w:spacing w:line="240" w:lineRule="auto"/>
        <w:jc w:val="both"/>
        <w:rPr>
          <w:rFonts w:ascii="Times New Roman" w:eastAsia="Arial" w:hAnsi="Times New Roman"/>
          <w:sz w:val="24"/>
          <w:szCs w:val="24"/>
          <w:lang w:eastAsia="en-US" w:bidi="en-US"/>
        </w:rPr>
      </w:pPr>
      <w:r>
        <w:rPr>
          <w:rFonts w:ascii="Times New Roman" w:eastAsia="Arial" w:hAnsi="Times New Roman"/>
          <w:sz w:val="24"/>
          <w:szCs w:val="24"/>
          <w:lang w:eastAsia="en-US" w:bidi="en-US"/>
        </w:rPr>
        <w:t xml:space="preserve">* </w:t>
      </w:r>
      <w:r>
        <w:rPr>
          <w:rFonts w:ascii="Times New Roman" w:eastAsia="Arial" w:hAnsi="Times New Roman"/>
          <w:b/>
          <w:sz w:val="24"/>
          <w:szCs w:val="24"/>
          <w:lang w:eastAsia="en-US" w:bidi="en-US"/>
        </w:rPr>
        <w:t>1059/23</w:t>
      </w:r>
      <w:r>
        <w:rPr>
          <w:rFonts w:ascii="Times New Roman" w:eastAsia="Arial" w:hAnsi="Times New Roman"/>
          <w:sz w:val="24"/>
          <w:szCs w:val="24"/>
          <w:lang w:eastAsia="en-US" w:bidi="en-US"/>
        </w:rPr>
        <w:t xml:space="preserve"> z Gminą Łysomice – zawarte 14.04.2023 r. (obowiązuje od 17.04.2023 r.),</w:t>
      </w:r>
    </w:p>
    <w:p w14:paraId="5248EB8F" w14:textId="77777777" w:rsidR="00D0645B" w:rsidRDefault="00D0645B" w:rsidP="00D0645B">
      <w:pPr>
        <w:pStyle w:val="Bezodstpw1"/>
        <w:spacing w:line="240" w:lineRule="auto"/>
        <w:jc w:val="both"/>
        <w:rPr>
          <w:rFonts w:ascii="Times New Roman" w:eastAsia="Arial" w:hAnsi="Times New Roman"/>
          <w:sz w:val="24"/>
          <w:szCs w:val="24"/>
          <w:lang w:eastAsia="en-US" w:bidi="en-US"/>
        </w:rPr>
      </w:pPr>
      <w:r>
        <w:rPr>
          <w:rFonts w:ascii="Times New Roman" w:eastAsia="Arial" w:hAnsi="Times New Roman"/>
          <w:sz w:val="24"/>
          <w:szCs w:val="24"/>
          <w:lang w:eastAsia="en-US" w:bidi="en-US"/>
        </w:rPr>
        <w:t xml:space="preserve">* </w:t>
      </w:r>
      <w:r>
        <w:rPr>
          <w:rFonts w:ascii="Times New Roman" w:eastAsia="Arial" w:hAnsi="Times New Roman"/>
          <w:b/>
          <w:sz w:val="24"/>
          <w:szCs w:val="24"/>
          <w:lang w:eastAsia="en-US" w:bidi="en-US"/>
        </w:rPr>
        <w:t>1060/23</w:t>
      </w:r>
      <w:r>
        <w:rPr>
          <w:rFonts w:ascii="Times New Roman" w:eastAsia="Arial" w:hAnsi="Times New Roman"/>
          <w:sz w:val="24"/>
          <w:szCs w:val="24"/>
          <w:lang w:eastAsia="en-US" w:bidi="en-US"/>
        </w:rPr>
        <w:t xml:space="preserve"> z Gminą Obrowo – zawarte 14.07.2023 (obowiązuje od 01.08.2023 r.),</w:t>
      </w:r>
    </w:p>
    <w:p w14:paraId="5281A5E3" w14:textId="77777777" w:rsidR="00D0645B" w:rsidRDefault="00D0645B" w:rsidP="00D0645B">
      <w:pPr>
        <w:pStyle w:val="Bezodstpw1"/>
        <w:spacing w:line="240" w:lineRule="auto"/>
        <w:jc w:val="both"/>
        <w:rPr>
          <w:rFonts w:ascii="Times New Roman" w:eastAsia="Arial" w:hAnsi="Times New Roman"/>
          <w:sz w:val="24"/>
          <w:szCs w:val="24"/>
          <w:lang w:eastAsia="en-US" w:bidi="en-US"/>
        </w:rPr>
      </w:pPr>
      <w:r>
        <w:rPr>
          <w:rFonts w:ascii="Times New Roman" w:eastAsia="Arial" w:hAnsi="Times New Roman"/>
          <w:sz w:val="24"/>
          <w:szCs w:val="24"/>
          <w:lang w:eastAsia="en-US" w:bidi="en-US"/>
        </w:rPr>
        <w:t xml:space="preserve">* </w:t>
      </w:r>
      <w:r>
        <w:rPr>
          <w:rFonts w:ascii="Times New Roman" w:eastAsia="Arial" w:hAnsi="Times New Roman"/>
          <w:b/>
          <w:sz w:val="24"/>
          <w:szCs w:val="24"/>
          <w:lang w:eastAsia="en-US" w:bidi="en-US"/>
        </w:rPr>
        <w:t>1061/23</w:t>
      </w:r>
      <w:r>
        <w:rPr>
          <w:rFonts w:ascii="Times New Roman" w:eastAsia="Arial" w:hAnsi="Times New Roman"/>
          <w:sz w:val="24"/>
          <w:szCs w:val="24"/>
          <w:lang w:eastAsia="en-US" w:bidi="en-US"/>
        </w:rPr>
        <w:t xml:space="preserve"> z Gminą Wielka Nieszawka – zawarte 28.04.2023 r. (obowiązuje od 01.05.2023 r.),</w:t>
      </w:r>
    </w:p>
    <w:p w14:paraId="52C5E69B" w14:textId="77777777" w:rsidR="00D0645B" w:rsidRDefault="00D0645B" w:rsidP="00D0645B">
      <w:pPr>
        <w:pStyle w:val="Bezodstpw1"/>
        <w:spacing w:line="240" w:lineRule="auto"/>
        <w:jc w:val="both"/>
        <w:rPr>
          <w:rFonts w:ascii="Times New Roman" w:eastAsia="Arial" w:hAnsi="Times New Roman"/>
          <w:sz w:val="24"/>
          <w:szCs w:val="24"/>
          <w:lang w:eastAsia="en-US" w:bidi="en-US"/>
        </w:rPr>
      </w:pPr>
      <w:r>
        <w:rPr>
          <w:rFonts w:ascii="Times New Roman" w:eastAsia="Arial" w:hAnsi="Times New Roman"/>
          <w:sz w:val="24"/>
          <w:szCs w:val="24"/>
          <w:lang w:eastAsia="en-US" w:bidi="en-US"/>
        </w:rPr>
        <w:t xml:space="preserve">* </w:t>
      </w:r>
      <w:r>
        <w:rPr>
          <w:rFonts w:ascii="Times New Roman" w:eastAsia="Arial" w:hAnsi="Times New Roman"/>
          <w:b/>
          <w:sz w:val="24"/>
          <w:szCs w:val="24"/>
          <w:lang w:eastAsia="en-US" w:bidi="en-US"/>
        </w:rPr>
        <w:t>1062/23</w:t>
      </w:r>
      <w:r>
        <w:rPr>
          <w:rFonts w:ascii="Times New Roman" w:eastAsia="Arial" w:hAnsi="Times New Roman"/>
          <w:sz w:val="24"/>
          <w:szCs w:val="24"/>
          <w:lang w:eastAsia="en-US" w:bidi="en-US"/>
        </w:rPr>
        <w:t xml:space="preserve"> z Gminą Zławieś Wielka – zawarte 14.04.2023 r. (obowiązuje od 17.04.2023r.).</w:t>
      </w:r>
    </w:p>
    <w:p w14:paraId="0D2CACCA" w14:textId="77777777" w:rsidR="00D0645B" w:rsidRDefault="00D0645B" w:rsidP="00D0645B">
      <w:pPr>
        <w:pStyle w:val="Bezodstpw1"/>
        <w:spacing w:line="240" w:lineRule="auto"/>
        <w:jc w:val="both"/>
        <w:rPr>
          <w:rFonts w:ascii="Times New Roman" w:eastAsia="Arial" w:hAnsi="Times New Roman"/>
          <w:sz w:val="24"/>
          <w:szCs w:val="24"/>
          <w:lang w:eastAsia="en-US" w:bidi="en-US"/>
        </w:rPr>
      </w:pPr>
      <w:r>
        <w:rPr>
          <w:rFonts w:ascii="Times New Roman" w:eastAsia="Arial" w:hAnsi="Times New Roman"/>
          <w:sz w:val="24"/>
          <w:szCs w:val="24"/>
          <w:lang w:eastAsia="en-US" w:bidi="en-US"/>
        </w:rPr>
        <w:t>Zmiany w zasadach regulujących funkcjonowanie gminnego systemu gospodarowania odpadami wdrożono na podstawie uchwał nr:</w:t>
      </w:r>
    </w:p>
    <w:p w14:paraId="05ED8B1E" w14:textId="77777777" w:rsidR="00D0645B" w:rsidRDefault="00D0645B" w:rsidP="00D0645B">
      <w:pPr>
        <w:pStyle w:val="Bezodstpw1"/>
        <w:spacing w:line="240" w:lineRule="auto"/>
        <w:jc w:val="both"/>
        <w:rPr>
          <w:rFonts w:ascii="Times New Roman" w:eastAsia="Arial" w:hAnsi="Times New Roman"/>
          <w:sz w:val="24"/>
          <w:szCs w:val="24"/>
          <w:lang w:eastAsia="en-US" w:bidi="en-US"/>
        </w:rPr>
      </w:pPr>
      <w:r>
        <w:rPr>
          <w:rFonts w:ascii="Times New Roman" w:eastAsia="Arial" w:hAnsi="Times New Roman"/>
          <w:sz w:val="24"/>
          <w:szCs w:val="24"/>
          <w:lang w:eastAsia="en-US" w:bidi="en-US"/>
        </w:rPr>
        <w:t xml:space="preserve">* </w:t>
      </w:r>
      <w:r>
        <w:rPr>
          <w:rFonts w:ascii="Times New Roman" w:eastAsia="Arial" w:hAnsi="Times New Roman"/>
          <w:b/>
          <w:sz w:val="24"/>
          <w:szCs w:val="24"/>
          <w:lang w:eastAsia="en-US" w:bidi="en-US"/>
        </w:rPr>
        <w:t>1072/23</w:t>
      </w:r>
      <w:r>
        <w:rPr>
          <w:rFonts w:ascii="Times New Roman" w:hAnsi="Times New Roman"/>
          <w:sz w:val="24"/>
          <w:szCs w:val="24"/>
          <w:lang w:eastAsia="en-US"/>
        </w:rPr>
        <w:t>w sprawie wyboru metody ustalenia opłaty za gospodarowanie odpadami komunalnymi oraz ustalenia stawki tej opłaty i zwolnień z opłat,</w:t>
      </w:r>
    </w:p>
    <w:p w14:paraId="04FEA730" w14:textId="77777777" w:rsidR="00D0645B" w:rsidRDefault="00D0645B" w:rsidP="00D0645B">
      <w:pPr>
        <w:pStyle w:val="Bezodstpw1"/>
        <w:spacing w:line="240" w:lineRule="auto"/>
        <w:jc w:val="both"/>
        <w:rPr>
          <w:rFonts w:ascii="Times New Roman" w:hAnsi="Times New Roman"/>
          <w:color w:val="FF0000"/>
          <w:sz w:val="24"/>
          <w:szCs w:val="24"/>
          <w:lang w:eastAsia="en-US"/>
        </w:rPr>
      </w:pPr>
      <w:r>
        <w:rPr>
          <w:rFonts w:ascii="Times New Roman" w:eastAsia="Arial" w:hAnsi="Times New Roman"/>
          <w:sz w:val="24"/>
          <w:szCs w:val="24"/>
          <w:lang w:eastAsia="en-US" w:bidi="en-US"/>
        </w:rPr>
        <w:t>*</w:t>
      </w:r>
      <w:r>
        <w:rPr>
          <w:rFonts w:ascii="Times New Roman" w:eastAsia="Arial" w:hAnsi="Times New Roman"/>
          <w:b/>
          <w:sz w:val="24"/>
          <w:szCs w:val="24"/>
          <w:lang w:eastAsia="en-US" w:bidi="en-US"/>
        </w:rPr>
        <w:t>1073/23</w:t>
      </w:r>
      <w:r>
        <w:rPr>
          <w:rFonts w:ascii="Times New Roman" w:hAnsi="Times New Roman"/>
          <w:sz w:val="24"/>
          <w:szCs w:val="24"/>
          <w:lang w:eastAsia="en-US"/>
        </w:rPr>
        <w:t>w sprawie określenia górnych stawek opłat ponoszonych przez właścicieli nieruchomości, którzy pozbywają się z terenu nieruchomości nieczystości ciekłych, oraz przez właścicieli nieruchomości, którzy nie są obowiązani do ponoszenia opłat za gospodarowanie odpadami komunalnymi na rzecz gminy,</w:t>
      </w:r>
    </w:p>
    <w:p w14:paraId="38609323" w14:textId="77777777" w:rsidR="00D0645B" w:rsidRDefault="00D0645B" w:rsidP="00D0645B">
      <w:pPr>
        <w:pStyle w:val="Bezodstpw1"/>
        <w:spacing w:line="240" w:lineRule="auto"/>
        <w:jc w:val="both"/>
        <w:rPr>
          <w:rFonts w:ascii="Times New Roman" w:hAnsi="Times New Roman"/>
          <w:sz w:val="24"/>
          <w:szCs w:val="24"/>
          <w:lang w:eastAsia="en-US"/>
        </w:rPr>
      </w:pPr>
      <w:r>
        <w:rPr>
          <w:rFonts w:ascii="Times New Roman" w:hAnsi="Times New Roman"/>
          <w:b/>
          <w:sz w:val="24"/>
          <w:szCs w:val="24"/>
          <w:lang w:eastAsia="en-US"/>
        </w:rPr>
        <w:t xml:space="preserve">* 1089/23 </w:t>
      </w:r>
      <w:r>
        <w:rPr>
          <w:rFonts w:ascii="Times New Roman" w:hAnsi="Times New Roman"/>
          <w:sz w:val="24"/>
          <w:szCs w:val="24"/>
          <w:lang w:eastAsia="en-US"/>
        </w:rPr>
        <w:t xml:space="preserve">oraz </w:t>
      </w:r>
      <w:r>
        <w:rPr>
          <w:rFonts w:ascii="Times New Roman" w:hAnsi="Times New Roman"/>
          <w:b/>
          <w:sz w:val="24"/>
          <w:szCs w:val="24"/>
          <w:lang w:eastAsia="en-US"/>
        </w:rPr>
        <w:t>1119/23</w:t>
      </w:r>
      <w:r>
        <w:rPr>
          <w:rFonts w:ascii="Times New Roman" w:hAnsi="Times New Roman"/>
          <w:sz w:val="24"/>
          <w:szCs w:val="24"/>
          <w:lang w:eastAsia="en-US"/>
        </w:rPr>
        <w:t xml:space="preserve"> zmieniających uchwałę w sprawie regulaminu utrzymania czystości </w:t>
      </w:r>
      <w:r>
        <w:rPr>
          <w:rFonts w:ascii="Times New Roman" w:hAnsi="Times New Roman"/>
          <w:sz w:val="24"/>
          <w:szCs w:val="24"/>
          <w:lang w:eastAsia="en-US"/>
        </w:rPr>
        <w:br/>
        <w:t>i porządku na terenie Gminy Miasta Toruń,</w:t>
      </w:r>
    </w:p>
    <w:p w14:paraId="6BF9701E" w14:textId="77777777" w:rsidR="00D0645B" w:rsidRDefault="00D0645B" w:rsidP="00D0645B">
      <w:pPr>
        <w:pStyle w:val="Bezodstpw1"/>
        <w:spacing w:line="240" w:lineRule="auto"/>
        <w:jc w:val="both"/>
        <w:rPr>
          <w:rFonts w:ascii="Times New Roman" w:hAnsi="Times New Roman"/>
          <w:sz w:val="24"/>
          <w:szCs w:val="24"/>
          <w:lang w:eastAsia="en-US"/>
        </w:rPr>
      </w:pPr>
      <w:r>
        <w:rPr>
          <w:rFonts w:ascii="Times New Roman" w:hAnsi="Times New Roman"/>
          <w:b/>
          <w:sz w:val="24"/>
          <w:szCs w:val="24"/>
          <w:lang w:eastAsia="en-US"/>
        </w:rPr>
        <w:t xml:space="preserve">* 1090/23 </w:t>
      </w:r>
      <w:r>
        <w:rPr>
          <w:rFonts w:ascii="Times New Roman" w:hAnsi="Times New Roman"/>
          <w:sz w:val="24"/>
          <w:szCs w:val="24"/>
          <w:lang w:eastAsia="en-US"/>
        </w:rPr>
        <w:t xml:space="preserve">zmieniającej uchwałę w sprawie w sprawie określenia szczegółowego sposobu </w:t>
      </w:r>
      <w:r>
        <w:rPr>
          <w:rFonts w:ascii="Times New Roman" w:hAnsi="Times New Roman"/>
          <w:sz w:val="24"/>
          <w:szCs w:val="24"/>
          <w:lang w:eastAsia="en-US"/>
        </w:rPr>
        <w:br/>
        <w:t>i zakresu świadczenia usług w zakresie odbierania odpadów komunalnych od właścicieli nieruchomości z terenu Gminy Miasta Toruń i zagospodarowania tych odpadów, w zamian za uiszczoną przez właściciela nieruchomości opłatę za gospodarowanie odpadami komunalnymi</w:t>
      </w:r>
    </w:p>
    <w:p w14:paraId="5B4F16E6" w14:textId="77777777" w:rsidR="00D0645B" w:rsidRDefault="00D0645B" w:rsidP="00D0645B">
      <w:pPr>
        <w:pStyle w:val="Bezodstpw1"/>
        <w:spacing w:line="240" w:lineRule="auto"/>
        <w:jc w:val="both"/>
        <w:rPr>
          <w:rFonts w:ascii="Times New Roman" w:hAnsi="Times New Roman"/>
          <w:sz w:val="24"/>
          <w:szCs w:val="24"/>
          <w:lang w:eastAsia="en-US"/>
        </w:rPr>
      </w:pPr>
      <w:r>
        <w:rPr>
          <w:rFonts w:ascii="Times New Roman" w:eastAsia="Arial" w:hAnsi="Times New Roman"/>
          <w:b/>
          <w:sz w:val="24"/>
          <w:szCs w:val="24"/>
          <w:lang w:eastAsia="en-US" w:bidi="en-US"/>
        </w:rPr>
        <w:lastRenderedPageBreak/>
        <w:t xml:space="preserve">* 1091/23 </w:t>
      </w:r>
      <w:r>
        <w:rPr>
          <w:rFonts w:ascii="Times New Roman" w:hAnsi="Times New Roman"/>
          <w:sz w:val="24"/>
          <w:szCs w:val="24"/>
          <w:lang w:eastAsia="en-US"/>
        </w:rPr>
        <w:t xml:space="preserve">zmieniającej uchwałę w sprawie określenia wzoru deklaracji o wysokości opłaty </w:t>
      </w:r>
      <w:r>
        <w:rPr>
          <w:rFonts w:ascii="Times New Roman" w:hAnsi="Times New Roman"/>
          <w:sz w:val="24"/>
          <w:szCs w:val="24"/>
          <w:lang w:eastAsia="en-US"/>
        </w:rPr>
        <w:br/>
        <w:t>za gospodarowanie odpadami komunalnymi na terenie Gminy Miasta Toruń,</w:t>
      </w:r>
    </w:p>
    <w:p w14:paraId="042E53E5" w14:textId="77777777" w:rsidR="00D0645B" w:rsidRDefault="00D0645B" w:rsidP="00D0645B">
      <w:pPr>
        <w:pStyle w:val="Bezodstpw1"/>
        <w:spacing w:line="240" w:lineRule="auto"/>
        <w:jc w:val="both"/>
        <w:rPr>
          <w:rFonts w:ascii="Times New Roman" w:hAnsi="Times New Roman"/>
          <w:sz w:val="24"/>
          <w:szCs w:val="24"/>
          <w:shd w:val="clear" w:color="auto" w:fill="FFFFFF"/>
        </w:rPr>
      </w:pPr>
      <w:r>
        <w:rPr>
          <w:rFonts w:ascii="Times New Roman" w:hAnsi="Times New Roman"/>
          <w:sz w:val="24"/>
          <w:szCs w:val="24"/>
          <w:lang w:eastAsia="en-US"/>
        </w:rPr>
        <w:t xml:space="preserve">oraz w górnych stawkach opłat ponoszonych przez właścicieli nieruchomości w związku </w:t>
      </w:r>
      <w:r>
        <w:rPr>
          <w:rFonts w:ascii="Times New Roman" w:hAnsi="Times New Roman"/>
          <w:sz w:val="24"/>
          <w:szCs w:val="24"/>
          <w:lang w:eastAsia="en-US"/>
        </w:rPr>
        <w:br/>
        <w:t xml:space="preserve">z zapisami uchwały nr </w:t>
      </w:r>
      <w:r>
        <w:rPr>
          <w:rFonts w:ascii="Times New Roman" w:hAnsi="Times New Roman"/>
          <w:b/>
          <w:sz w:val="24"/>
          <w:szCs w:val="24"/>
          <w:lang w:eastAsia="en-US"/>
        </w:rPr>
        <w:t xml:space="preserve">1142/23 </w:t>
      </w:r>
      <w:r>
        <w:rPr>
          <w:rFonts w:ascii="Times New Roman" w:hAnsi="Times New Roman"/>
          <w:sz w:val="24"/>
          <w:szCs w:val="24"/>
          <w:shd w:val="clear" w:color="auto" w:fill="FFFFFF"/>
        </w:rPr>
        <w:t>w sprawie wymagań, jakie powinien spełniać przedsiębiorca ubiegający się o uzyskanie zezwolenia na prowadzenie działalności w zakresie opróżniania zbiorników bezodpływowych lub osadników w instalacjach przydomowych oczyszczalni ścieków i transportu nieczystości ciekłych.</w:t>
      </w:r>
    </w:p>
    <w:p w14:paraId="00551F9C" w14:textId="77777777" w:rsidR="00D0645B" w:rsidRDefault="00D0645B" w:rsidP="00D0645B">
      <w:pPr>
        <w:spacing w:line="240" w:lineRule="auto"/>
        <w:jc w:val="both"/>
        <w:rPr>
          <w:rFonts w:cs="Times New Roman"/>
          <w:i/>
          <w:lang w:val="pl-PL"/>
        </w:rPr>
      </w:pPr>
      <w:r>
        <w:rPr>
          <w:rFonts w:cs="Times New Roman"/>
          <w:i/>
          <w:lang w:val="pl-PL"/>
        </w:rPr>
        <w:t>Informacje dotyczące realizacji uchwał – w dziale XVII.„Infrastruktura techniczna”.</w:t>
      </w:r>
    </w:p>
    <w:p w14:paraId="5CAA459D" w14:textId="77777777" w:rsidR="00D0645B" w:rsidRDefault="00D0645B" w:rsidP="00D0645B">
      <w:pPr>
        <w:spacing w:line="240" w:lineRule="auto"/>
        <w:jc w:val="both"/>
        <w:rPr>
          <w:rFonts w:cs="Times New Roman"/>
          <w:i/>
          <w:lang w:val="pl-PL"/>
        </w:rPr>
      </w:pPr>
    </w:p>
    <w:p w14:paraId="0B3D7CBE" w14:textId="77777777" w:rsidR="00D0645B" w:rsidRDefault="00D0645B" w:rsidP="00D0645B">
      <w:pPr>
        <w:spacing w:line="240" w:lineRule="auto"/>
        <w:jc w:val="both"/>
        <w:rPr>
          <w:rFonts w:cs="Times New Roman"/>
          <w:b/>
          <w:lang w:val="pl-PL"/>
        </w:rPr>
      </w:pPr>
      <w:r>
        <w:rPr>
          <w:rFonts w:cs="Times New Roman"/>
          <w:b/>
          <w:lang w:val="pl-PL"/>
        </w:rPr>
        <w:t>Miejsca handlu w mieście</w:t>
      </w:r>
    </w:p>
    <w:p w14:paraId="50E74BAE" w14:textId="77777777" w:rsidR="00D0645B" w:rsidRDefault="00D0645B" w:rsidP="00D0645B">
      <w:pPr>
        <w:spacing w:line="240" w:lineRule="auto"/>
        <w:jc w:val="both"/>
        <w:rPr>
          <w:b/>
        </w:rPr>
      </w:pPr>
      <w:r>
        <w:t xml:space="preserve">W wykonaniu uchwały nr </w:t>
      </w:r>
      <w:r>
        <w:rPr>
          <w:b/>
        </w:rPr>
        <w:t xml:space="preserve">1066/23 </w:t>
      </w:r>
      <w:r>
        <w:t xml:space="preserve">w sprawie wyznaczenia miejsc do prowadzenia handlu </w:t>
      </w:r>
      <w:r>
        <w:br/>
        <w:t xml:space="preserve">w piątki i soboty przez rolników i ich domowników oraz uchwalenia Regulaminu określającego zasady handlu w piątki i soboty przez rolników i ich domowników, spółka Urbitor Sp. z o.o. wyznaczyła i oznakowała, zgodnie z regulaminem jw. (załącznik nr 2 </w:t>
      </w:r>
      <w:r>
        <w:br/>
        <w:t>do uchwały) na “Toruńskiej Giełdzie przy Towarowej” przedmiotowe miejsca (10 stanowisk handlowych).</w:t>
      </w:r>
    </w:p>
    <w:p w14:paraId="544F3710" w14:textId="77777777" w:rsidR="00D0645B" w:rsidRDefault="00D0645B" w:rsidP="00D0645B">
      <w:pPr>
        <w:pStyle w:val="Tekstpodstawowy2"/>
        <w:spacing w:line="240" w:lineRule="auto"/>
        <w:rPr>
          <w:bCs/>
          <w:i w:val="0"/>
          <w:color w:val="auto"/>
        </w:rPr>
      </w:pPr>
      <w:r>
        <w:rPr>
          <w:i w:val="0"/>
          <w:color w:val="auto"/>
        </w:rPr>
        <w:t>Uchwała nr</w:t>
      </w:r>
      <w:r>
        <w:rPr>
          <w:b/>
          <w:i w:val="0"/>
          <w:color w:val="auto"/>
        </w:rPr>
        <w:t xml:space="preserve">1176/23 </w:t>
      </w:r>
      <w:r>
        <w:rPr>
          <w:bCs/>
          <w:i w:val="0"/>
          <w:color w:val="auto"/>
        </w:rPr>
        <w:t xml:space="preserve">w sprawie regulaminu targowiska miejskiego „Mój Rynek” w Toruniu została przyjęta do realizacji ciągłej przez Urbitor Sp. z o.o. Wyznaczono i oznakowano miejsca handlowe na targowisku miejskim przy ul. Mickiewicza 75 – zgodnie z zapisami uchwały. </w:t>
      </w:r>
    </w:p>
    <w:p w14:paraId="7E004D61" w14:textId="77777777" w:rsidR="00D0645B" w:rsidRDefault="00D0645B" w:rsidP="00D0645B">
      <w:pPr>
        <w:pStyle w:val="Bezodstpw1"/>
        <w:spacing w:line="240" w:lineRule="auto"/>
        <w:jc w:val="both"/>
        <w:rPr>
          <w:rFonts w:ascii="Times New Roman" w:hAnsi="Times New Roman"/>
          <w:color w:val="FF0000"/>
          <w:sz w:val="24"/>
          <w:szCs w:val="24"/>
          <w:lang w:eastAsia="en-US"/>
        </w:rPr>
      </w:pPr>
    </w:p>
    <w:p w14:paraId="6CA58A02" w14:textId="77777777" w:rsidR="00D0645B" w:rsidRDefault="00D0645B" w:rsidP="00D0645B">
      <w:pPr>
        <w:pStyle w:val="Bezodstpw1"/>
        <w:spacing w:line="240" w:lineRule="auto"/>
        <w:jc w:val="both"/>
        <w:rPr>
          <w:rFonts w:ascii="Times New Roman" w:eastAsia="Arial" w:hAnsi="Times New Roman"/>
          <w:b/>
          <w:sz w:val="24"/>
          <w:szCs w:val="24"/>
          <w:u w:val="single"/>
          <w:lang w:eastAsia="en-US" w:bidi="en-US"/>
        </w:rPr>
      </w:pPr>
      <w:r>
        <w:rPr>
          <w:rFonts w:ascii="Times New Roman" w:eastAsia="Arial" w:hAnsi="Times New Roman"/>
          <w:b/>
          <w:sz w:val="24"/>
          <w:szCs w:val="24"/>
          <w:u w:val="single"/>
          <w:lang w:eastAsia="en-US" w:bidi="en-US"/>
        </w:rPr>
        <w:t>GOSPODARKA NIERUCHOMOŚCIAMI I MIESZKALNICTWO</w:t>
      </w:r>
    </w:p>
    <w:p w14:paraId="25AC4DAA" w14:textId="77777777" w:rsidR="00D0645B" w:rsidRDefault="00D0645B" w:rsidP="00D0645B">
      <w:pPr>
        <w:spacing w:line="240" w:lineRule="auto"/>
        <w:rPr>
          <w:rFonts w:eastAsia="Arial"/>
          <w:i/>
          <w:lang w:eastAsia="en-US" w:bidi="en-US"/>
        </w:rPr>
      </w:pPr>
      <w:r>
        <w:rPr>
          <w:rFonts w:cs="Times New Roman"/>
          <w:b/>
          <w:lang w:val="pl-PL"/>
        </w:rPr>
        <w:t>Procedury sprzedażowe</w:t>
      </w:r>
      <w:r>
        <w:rPr>
          <w:rFonts w:eastAsia="Arial"/>
          <w:i/>
          <w:lang w:eastAsia="en-US" w:bidi="en-US"/>
        </w:rPr>
        <w:t>(stan na maj 2024r.)</w:t>
      </w:r>
    </w:p>
    <w:p w14:paraId="5E2C2BA0" w14:textId="77777777" w:rsidR="00D0645B" w:rsidRDefault="00D0645B" w:rsidP="00D0645B">
      <w:pPr>
        <w:spacing w:line="240" w:lineRule="auto"/>
        <w:jc w:val="both"/>
        <w:rPr>
          <w:rFonts w:cs="Times New Roman"/>
          <w:lang w:val="pl-PL"/>
        </w:rPr>
      </w:pPr>
      <w:r>
        <w:rPr>
          <w:rFonts w:cs="Times New Roman"/>
          <w:lang w:val="pl-PL"/>
        </w:rPr>
        <w:t xml:space="preserve">podjęto wobec nieruchomości stanowiących własność Gminy Miasta Toruń, położonych </w:t>
      </w:r>
      <w:r>
        <w:rPr>
          <w:rFonts w:cs="Times New Roman"/>
          <w:lang w:val="pl-PL"/>
        </w:rPr>
        <w:br/>
        <w:t xml:space="preserve">w Toruniu, na podstawie uchwał: </w:t>
      </w:r>
    </w:p>
    <w:p w14:paraId="5F929428" w14:textId="77777777" w:rsidR="00D0645B" w:rsidRDefault="00D0645B" w:rsidP="00D0645B">
      <w:pPr>
        <w:spacing w:line="240" w:lineRule="auto"/>
        <w:jc w:val="both"/>
        <w:rPr>
          <w:rFonts w:cs="Times New Roman"/>
          <w:lang w:val="pl-PL"/>
        </w:rPr>
      </w:pPr>
      <w:r>
        <w:rPr>
          <w:rFonts w:cs="Times New Roman"/>
          <w:b/>
          <w:bCs/>
          <w:lang w:val="pl-PL"/>
        </w:rPr>
        <w:t>* 1040/</w:t>
      </w:r>
      <w:r>
        <w:rPr>
          <w:rFonts w:cs="Times New Roman"/>
          <w:b/>
          <w:lang w:val="pl-PL"/>
        </w:rPr>
        <w:t xml:space="preserve">23 </w:t>
      </w:r>
      <w:r>
        <w:rPr>
          <w:rFonts w:cs="Times New Roman"/>
          <w:lang w:val="pl-PL"/>
        </w:rPr>
        <w:t xml:space="preserve">– gruntowej </w:t>
      </w:r>
      <w:r>
        <w:rPr>
          <w:rFonts w:cs="Times New Roman"/>
        </w:rPr>
        <w:t>zabudowanej, przyul. Rudackiej 50B – 50C (zrealizowana)</w:t>
      </w:r>
      <w:r>
        <w:rPr>
          <w:rFonts w:cs="Times New Roman"/>
          <w:lang w:val="pl-PL"/>
        </w:rPr>
        <w:t>,</w:t>
      </w:r>
    </w:p>
    <w:p w14:paraId="154AA61D" w14:textId="77777777" w:rsidR="00D0645B" w:rsidRDefault="00D0645B" w:rsidP="00D0645B">
      <w:pPr>
        <w:spacing w:line="240" w:lineRule="auto"/>
        <w:jc w:val="both"/>
        <w:rPr>
          <w:rFonts w:cs="Times New Roman"/>
          <w:bCs/>
          <w:lang w:val="pl-PL"/>
        </w:rPr>
      </w:pPr>
      <w:r>
        <w:rPr>
          <w:rFonts w:cs="Times New Roman"/>
          <w:lang w:val="pl-PL"/>
        </w:rPr>
        <w:t xml:space="preserve">* </w:t>
      </w:r>
      <w:r>
        <w:rPr>
          <w:rFonts w:cs="Times New Roman"/>
          <w:b/>
          <w:bCs/>
          <w:lang w:val="pl-PL"/>
        </w:rPr>
        <w:t>1041/</w:t>
      </w:r>
      <w:r>
        <w:rPr>
          <w:rFonts w:cs="Times New Roman"/>
          <w:b/>
          <w:lang w:val="pl-PL"/>
        </w:rPr>
        <w:t>23</w:t>
      </w:r>
      <w:r>
        <w:rPr>
          <w:rFonts w:cs="Times New Roman"/>
          <w:lang w:val="pl-PL"/>
        </w:rPr>
        <w:t xml:space="preserve"> – niezabudowanej, </w:t>
      </w:r>
      <w:r>
        <w:rPr>
          <w:rFonts w:cs="Times New Roman"/>
        </w:rPr>
        <w:t>przy ul. Kniaziewicza 125B (zrealizowana)</w:t>
      </w:r>
      <w:r>
        <w:rPr>
          <w:rFonts w:cs="Times New Roman"/>
          <w:bCs/>
          <w:lang w:val="pl-PL"/>
        </w:rPr>
        <w:t>,</w:t>
      </w:r>
    </w:p>
    <w:p w14:paraId="6BD3695E" w14:textId="77777777" w:rsidR="00D0645B" w:rsidRDefault="00D0645B" w:rsidP="00D0645B">
      <w:pPr>
        <w:spacing w:line="240" w:lineRule="auto"/>
        <w:jc w:val="both"/>
        <w:rPr>
          <w:rFonts w:cs="Times New Roman"/>
          <w:bCs/>
          <w:lang w:val="pl-PL"/>
        </w:rPr>
      </w:pPr>
      <w:r>
        <w:rPr>
          <w:rFonts w:cs="Times New Roman"/>
          <w:bCs/>
          <w:lang w:val="pl-PL"/>
        </w:rPr>
        <w:t xml:space="preserve">* </w:t>
      </w:r>
      <w:r>
        <w:rPr>
          <w:rFonts w:cs="Times New Roman"/>
          <w:b/>
          <w:bCs/>
          <w:lang w:val="pl-PL"/>
        </w:rPr>
        <w:t>1042/23</w:t>
      </w:r>
      <w:r>
        <w:rPr>
          <w:rFonts w:cs="Times New Roman"/>
          <w:bCs/>
          <w:lang w:val="pl-PL"/>
        </w:rPr>
        <w:t xml:space="preserve"> – </w:t>
      </w:r>
      <w:r>
        <w:rPr>
          <w:rFonts w:cs="Times New Roman"/>
        </w:rPr>
        <w:t>gruntowej, przy ul. Szosa Chełmińska 39 i 41(w trakcie realizacji)</w:t>
      </w:r>
      <w:r>
        <w:rPr>
          <w:rFonts w:cs="Times New Roman"/>
          <w:bCs/>
          <w:lang w:val="pl-PL"/>
        </w:rPr>
        <w:t>,</w:t>
      </w:r>
    </w:p>
    <w:p w14:paraId="287E3C40" w14:textId="77777777" w:rsidR="00D0645B" w:rsidRDefault="00D0645B" w:rsidP="00D0645B">
      <w:pPr>
        <w:spacing w:line="240" w:lineRule="auto"/>
        <w:jc w:val="both"/>
        <w:rPr>
          <w:rFonts w:cs="Times New Roman"/>
          <w:bCs/>
          <w:lang w:val="pl-PL"/>
        </w:rPr>
      </w:pPr>
      <w:r>
        <w:rPr>
          <w:rFonts w:cs="Times New Roman"/>
          <w:bCs/>
          <w:lang w:val="pl-PL"/>
        </w:rPr>
        <w:t xml:space="preserve">* </w:t>
      </w:r>
      <w:r>
        <w:rPr>
          <w:rFonts w:cs="Times New Roman"/>
          <w:b/>
          <w:bCs/>
          <w:lang w:val="pl-PL"/>
        </w:rPr>
        <w:t>1075/23</w:t>
      </w:r>
      <w:r>
        <w:rPr>
          <w:rFonts w:cs="Times New Roman"/>
          <w:bCs/>
          <w:lang w:val="pl-PL"/>
        </w:rPr>
        <w:t xml:space="preserve"> – gruntowej, </w:t>
      </w:r>
      <w:r>
        <w:rPr>
          <w:rFonts w:cs="Times New Roman"/>
          <w:bCs/>
          <w:lang w:eastAsia="en-US"/>
        </w:rPr>
        <w:t>przy ul. Stromej 10 (zrealizowana)</w:t>
      </w:r>
      <w:r>
        <w:rPr>
          <w:rFonts w:cs="Times New Roman"/>
          <w:bCs/>
          <w:lang w:val="pl-PL"/>
        </w:rPr>
        <w:t>,</w:t>
      </w:r>
    </w:p>
    <w:p w14:paraId="0DDA3BE5" w14:textId="77777777" w:rsidR="00D0645B" w:rsidRDefault="00D0645B" w:rsidP="00D0645B">
      <w:pPr>
        <w:spacing w:line="240" w:lineRule="auto"/>
        <w:jc w:val="both"/>
        <w:rPr>
          <w:rFonts w:cs="Times New Roman"/>
          <w:bCs/>
          <w:lang w:val="pl-PL"/>
        </w:rPr>
      </w:pPr>
      <w:r>
        <w:rPr>
          <w:rFonts w:cs="Times New Roman"/>
          <w:bCs/>
          <w:lang w:val="pl-PL"/>
        </w:rPr>
        <w:t xml:space="preserve">* </w:t>
      </w:r>
      <w:r>
        <w:rPr>
          <w:rFonts w:cs="Times New Roman"/>
          <w:b/>
          <w:bCs/>
          <w:lang w:val="pl-PL"/>
        </w:rPr>
        <w:t>1109/23</w:t>
      </w:r>
      <w:r>
        <w:rPr>
          <w:rFonts w:cs="Times New Roman"/>
          <w:bCs/>
          <w:lang w:val="pl-PL"/>
        </w:rPr>
        <w:t xml:space="preserve"> – </w:t>
      </w:r>
      <w:r>
        <w:rPr>
          <w:rFonts w:cs="Times New Roman"/>
          <w:bCs/>
          <w:lang w:eastAsia="en-US"/>
        </w:rPr>
        <w:t>niezabudowanej, przy ul. Chrobrego 39 (zrealizowana)</w:t>
      </w:r>
      <w:r>
        <w:rPr>
          <w:rFonts w:cs="Times New Roman"/>
          <w:bCs/>
          <w:lang w:val="pl-PL"/>
        </w:rPr>
        <w:t>,</w:t>
      </w:r>
    </w:p>
    <w:p w14:paraId="08386F1A" w14:textId="77777777" w:rsidR="00D0645B" w:rsidRDefault="00D0645B" w:rsidP="00D0645B">
      <w:pPr>
        <w:spacing w:line="240" w:lineRule="auto"/>
        <w:rPr>
          <w:rFonts w:cs="Times New Roman"/>
          <w:bCs/>
          <w:lang w:val="pl-PL"/>
        </w:rPr>
      </w:pPr>
      <w:r>
        <w:rPr>
          <w:rFonts w:cs="Times New Roman"/>
          <w:bCs/>
          <w:lang w:val="pl-PL"/>
        </w:rPr>
        <w:t xml:space="preserve">* </w:t>
      </w:r>
      <w:r>
        <w:rPr>
          <w:rFonts w:cs="Times New Roman"/>
          <w:b/>
          <w:bCs/>
          <w:lang w:val="pl-PL"/>
        </w:rPr>
        <w:t>1110/23</w:t>
      </w:r>
      <w:r>
        <w:rPr>
          <w:rFonts w:cs="Times New Roman"/>
          <w:bCs/>
          <w:lang w:val="pl-PL"/>
        </w:rPr>
        <w:t xml:space="preserve"> – </w:t>
      </w:r>
      <w:r>
        <w:rPr>
          <w:rFonts w:cs="Times New Roman"/>
        </w:rPr>
        <w:t>niezabudowanej, przy ul. Projektowanej CLXXXIX (w trakcie realizacji – sprzedane 4 z 10 nieruchomości)</w:t>
      </w:r>
      <w:r>
        <w:rPr>
          <w:rFonts w:cs="Times New Roman"/>
          <w:bCs/>
          <w:lang w:val="pl-PL"/>
        </w:rPr>
        <w:t>,</w:t>
      </w:r>
    </w:p>
    <w:p w14:paraId="780AE0AE" w14:textId="77777777" w:rsidR="00D0645B" w:rsidRDefault="00D0645B" w:rsidP="00D0645B">
      <w:pPr>
        <w:spacing w:line="240" w:lineRule="auto"/>
        <w:jc w:val="both"/>
        <w:rPr>
          <w:rFonts w:cs="Times New Roman"/>
          <w:bCs/>
          <w:lang w:val="pl-PL"/>
        </w:rPr>
      </w:pPr>
      <w:r>
        <w:rPr>
          <w:rFonts w:cs="Times New Roman"/>
          <w:bCs/>
          <w:lang w:val="pl-PL"/>
        </w:rPr>
        <w:t xml:space="preserve">* </w:t>
      </w:r>
      <w:r>
        <w:rPr>
          <w:rFonts w:cs="Times New Roman"/>
          <w:b/>
          <w:bCs/>
          <w:lang w:val="pl-PL"/>
        </w:rPr>
        <w:t>1111/23</w:t>
      </w:r>
      <w:r>
        <w:rPr>
          <w:rFonts w:cs="Times New Roman"/>
          <w:bCs/>
          <w:lang w:val="pl-PL"/>
        </w:rPr>
        <w:t xml:space="preserve"> – </w:t>
      </w:r>
      <w:r>
        <w:rPr>
          <w:rFonts w:cs="Times New Roman"/>
        </w:rPr>
        <w:t>gruntowej, przy ul. Gen. Józefa Dwernickiego 7A (zrealizowana)</w:t>
      </w:r>
      <w:r>
        <w:rPr>
          <w:rFonts w:cs="Times New Roman"/>
          <w:bCs/>
          <w:lang w:val="pl-PL"/>
        </w:rPr>
        <w:t>,</w:t>
      </w:r>
    </w:p>
    <w:p w14:paraId="545A61CE" w14:textId="77777777" w:rsidR="00D0645B" w:rsidRDefault="00D0645B" w:rsidP="00D0645B">
      <w:pPr>
        <w:spacing w:line="240" w:lineRule="auto"/>
        <w:jc w:val="both"/>
        <w:rPr>
          <w:rFonts w:cs="Times New Roman"/>
          <w:bCs/>
          <w:lang w:val="pl-PL"/>
        </w:rPr>
      </w:pPr>
      <w:r>
        <w:rPr>
          <w:rFonts w:cs="Times New Roman"/>
          <w:bCs/>
          <w:lang w:val="pl-PL"/>
        </w:rPr>
        <w:t xml:space="preserve">* </w:t>
      </w:r>
      <w:r>
        <w:rPr>
          <w:rFonts w:cs="Times New Roman"/>
          <w:b/>
          <w:bCs/>
          <w:lang w:val="pl-PL"/>
        </w:rPr>
        <w:t>1160/23</w:t>
      </w:r>
      <w:r>
        <w:rPr>
          <w:rFonts w:cs="Times New Roman"/>
          <w:bCs/>
          <w:lang w:val="pl-PL"/>
        </w:rPr>
        <w:t xml:space="preserve"> – </w:t>
      </w:r>
      <w:r>
        <w:rPr>
          <w:rFonts w:cs="Times New Roman"/>
        </w:rPr>
        <w:t>gruntowej, przy ul. Grudziądzkiej 194 (zrealizowana)</w:t>
      </w:r>
      <w:r>
        <w:rPr>
          <w:rFonts w:cs="Times New Roman"/>
          <w:bCs/>
          <w:lang w:val="pl-PL"/>
        </w:rPr>
        <w:t>.</w:t>
      </w:r>
    </w:p>
    <w:p w14:paraId="2A66F993" w14:textId="77777777" w:rsidR="00D0645B" w:rsidRDefault="00D0645B" w:rsidP="00D0645B">
      <w:pPr>
        <w:spacing w:line="240" w:lineRule="auto"/>
        <w:jc w:val="both"/>
        <w:rPr>
          <w:rFonts w:cs="Times New Roman"/>
          <w:bCs/>
          <w:lang w:val="pl-PL"/>
        </w:rPr>
      </w:pPr>
      <w:r>
        <w:rPr>
          <w:rFonts w:cs="Times New Roman"/>
          <w:bCs/>
          <w:lang w:val="pl-PL"/>
        </w:rPr>
        <w:t xml:space="preserve">Na podstawie zapisów uchwały nr </w:t>
      </w:r>
      <w:r>
        <w:rPr>
          <w:rFonts w:cs="Times New Roman"/>
          <w:b/>
          <w:bCs/>
          <w:lang w:val="pl-PL"/>
        </w:rPr>
        <w:t>1218/23</w:t>
      </w:r>
      <w:r>
        <w:rPr>
          <w:rFonts w:cs="Times New Roman"/>
          <w:bCs/>
          <w:lang w:val="pl-PL"/>
        </w:rPr>
        <w:t xml:space="preserve"> w sprawie szczegółowych warunków sprzedaży nieruchomości gruntowych stanowiących własność Gminy Miasta Toruń na rzecz ich użytkowników wieczystych, wdrożono postanowienia uchwały w procedurze rozpatrywania wniosków w określonych przedmiotową regulacją sprawach w okresie obowiązywania, tj. do 31.08.2024 r.  </w:t>
      </w:r>
    </w:p>
    <w:p w14:paraId="4B8138CB" w14:textId="77777777" w:rsidR="00D0645B" w:rsidRDefault="00D0645B" w:rsidP="00D0645B">
      <w:pPr>
        <w:spacing w:line="240" w:lineRule="auto"/>
        <w:jc w:val="both"/>
        <w:rPr>
          <w:rFonts w:cs="Times New Roman"/>
          <w:lang w:val="pl-PL"/>
        </w:rPr>
      </w:pPr>
      <w:r>
        <w:rPr>
          <w:rFonts w:cs="Times New Roman"/>
          <w:lang w:val="pl-PL"/>
        </w:rPr>
        <w:t xml:space="preserve">W realizacji uchwały nr </w:t>
      </w:r>
      <w:r>
        <w:rPr>
          <w:rFonts w:cs="Times New Roman"/>
          <w:b/>
          <w:lang w:val="pl-PL"/>
        </w:rPr>
        <w:t>1074/23</w:t>
      </w:r>
      <w:r>
        <w:rPr>
          <w:rFonts w:cs="Times New Roman"/>
          <w:lang w:val="pl-PL"/>
        </w:rPr>
        <w:t xml:space="preserve"> w sprawie sprzedaży nieruchomości położonych przy </w:t>
      </w:r>
      <w:r>
        <w:rPr>
          <w:rFonts w:cs="Times New Roman"/>
          <w:lang w:val="pl-PL"/>
        </w:rPr>
        <w:br/>
        <w:t xml:space="preserve">ul. Szkolnej 2 i ul. Jodłowej 1 w miejscowości Ostrowite w Gminie Czersk, stanowiących własność Gminy Miasta Toruń, wszczęto procedury zmierzające do jej zbycia (przeprowadzono II przetargi), w trakcie – uchwalanie miejscowego planu zagospodarowania przestrzennego.   </w:t>
      </w:r>
    </w:p>
    <w:p w14:paraId="376CAD05" w14:textId="77777777" w:rsidR="00D0645B" w:rsidRDefault="00D0645B" w:rsidP="00D0645B">
      <w:pPr>
        <w:spacing w:line="240" w:lineRule="auto"/>
        <w:jc w:val="both"/>
        <w:rPr>
          <w:rFonts w:cs="Times New Roman"/>
          <w:lang w:val="pl-PL"/>
        </w:rPr>
      </w:pPr>
      <w:r>
        <w:rPr>
          <w:rFonts w:cs="Times New Roman"/>
          <w:lang w:val="pl-PL"/>
        </w:rPr>
        <w:t>P</w:t>
      </w:r>
      <w:r>
        <w:rPr>
          <w:rFonts w:cs="Times New Roman"/>
          <w:b/>
          <w:lang w:val="pl-PL"/>
        </w:rPr>
        <w:t xml:space="preserve">rocedury sprzedażowe lokali, </w:t>
      </w:r>
      <w:r>
        <w:rPr>
          <w:rFonts w:cs="Times New Roman"/>
          <w:lang w:val="pl-PL"/>
        </w:rPr>
        <w:t xml:space="preserve">stanowiących własność Gminy Miasta Toruń, </w:t>
      </w:r>
      <w:r>
        <w:rPr>
          <w:rFonts w:cs="Times New Roman"/>
          <w:lang w:val="pl-PL"/>
        </w:rPr>
        <w:br/>
        <w:t>w nieruchomościach położonych w Toruniu, wszczęto na podstawie uchwał nr:</w:t>
      </w:r>
    </w:p>
    <w:p w14:paraId="5F367A85" w14:textId="77777777" w:rsidR="00D0645B" w:rsidRDefault="00D0645B" w:rsidP="00D0645B">
      <w:pPr>
        <w:spacing w:line="240" w:lineRule="auto"/>
        <w:jc w:val="both"/>
        <w:rPr>
          <w:rFonts w:cs="Times New Roman"/>
          <w:u w:val="single"/>
          <w:lang w:val="pl-PL"/>
        </w:rPr>
      </w:pPr>
      <w:r>
        <w:rPr>
          <w:rFonts w:cs="Times New Roman"/>
          <w:i/>
          <w:u w:val="single"/>
          <w:lang w:val="pl-PL"/>
        </w:rPr>
        <w:t>1) mieszkalne</w:t>
      </w:r>
      <w:r>
        <w:rPr>
          <w:rFonts w:cs="Times New Roman"/>
          <w:b/>
          <w:u w:val="single"/>
          <w:lang w:val="pl-PL"/>
        </w:rPr>
        <w:t>:</w:t>
      </w:r>
    </w:p>
    <w:p w14:paraId="48073B20" w14:textId="77777777" w:rsidR="00D0645B" w:rsidRDefault="00D0645B" w:rsidP="00D0645B">
      <w:pPr>
        <w:spacing w:line="240" w:lineRule="auto"/>
        <w:jc w:val="both"/>
        <w:rPr>
          <w:rFonts w:cs="Times New Roman"/>
          <w:lang w:val="pl-PL"/>
        </w:rPr>
      </w:pPr>
      <w:r>
        <w:rPr>
          <w:rFonts w:cs="Times New Roman"/>
          <w:lang w:val="pl-PL"/>
        </w:rPr>
        <w:t xml:space="preserve">* </w:t>
      </w:r>
      <w:r>
        <w:rPr>
          <w:rFonts w:cs="Times New Roman"/>
          <w:b/>
          <w:bCs/>
          <w:lang w:val="pl-PL"/>
        </w:rPr>
        <w:t>1112/</w:t>
      </w:r>
      <w:r>
        <w:rPr>
          <w:rFonts w:cs="Times New Roman"/>
          <w:b/>
          <w:lang w:val="pl-PL"/>
        </w:rPr>
        <w:t>23</w:t>
      </w:r>
      <w:r>
        <w:rPr>
          <w:rFonts w:cs="Times New Roman"/>
          <w:lang w:val="pl-PL"/>
        </w:rPr>
        <w:t xml:space="preserve"> – dwóch lokali</w:t>
      </w:r>
      <w:r>
        <w:rPr>
          <w:rFonts w:cs="Times New Roman"/>
        </w:rPr>
        <w:t>, usytuowanych w budynku położonym przyul. Wielkie Garbary 17 (w trakcie realizacji)</w:t>
      </w:r>
      <w:r>
        <w:rPr>
          <w:rFonts w:cs="Times New Roman"/>
          <w:lang w:val="pl-PL"/>
        </w:rPr>
        <w:t>,</w:t>
      </w:r>
    </w:p>
    <w:p w14:paraId="5874094C" w14:textId="77777777" w:rsidR="00D0645B" w:rsidRDefault="00D0645B" w:rsidP="00D0645B">
      <w:pPr>
        <w:pStyle w:val="western"/>
        <w:spacing w:before="0" w:after="0" w:line="240" w:lineRule="auto"/>
        <w:jc w:val="both"/>
        <w:rPr>
          <w:rFonts w:cs="Times New Roman"/>
          <w:sz w:val="24"/>
          <w:szCs w:val="24"/>
          <w:lang w:val="pl-PL"/>
        </w:rPr>
      </w:pPr>
      <w:r>
        <w:rPr>
          <w:rFonts w:cs="Times New Roman"/>
          <w:b/>
          <w:sz w:val="24"/>
          <w:szCs w:val="24"/>
          <w:lang w:val="pl-PL"/>
        </w:rPr>
        <w:t xml:space="preserve">* 1162/23 </w:t>
      </w:r>
      <w:r>
        <w:rPr>
          <w:rFonts w:cs="Times New Roman"/>
          <w:sz w:val="24"/>
          <w:szCs w:val="24"/>
          <w:lang w:val="pl-PL"/>
        </w:rPr>
        <w:t xml:space="preserve">– </w:t>
      </w:r>
      <w:r>
        <w:rPr>
          <w:rFonts w:cs="Times New Roman"/>
          <w:sz w:val="24"/>
          <w:szCs w:val="24"/>
        </w:rPr>
        <w:t>nr 3, usytuowanego w budynku przy ul. Warszawskiej 2 (zrealizowana),</w:t>
      </w:r>
    </w:p>
    <w:p w14:paraId="76959E2B" w14:textId="77777777" w:rsidR="00D0645B" w:rsidRDefault="00D0645B" w:rsidP="00D0645B">
      <w:pPr>
        <w:pStyle w:val="western"/>
        <w:spacing w:before="0" w:after="0" w:line="240" w:lineRule="auto"/>
        <w:jc w:val="both"/>
        <w:rPr>
          <w:rFonts w:cs="Times New Roman"/>
          <w:sz w:val="24"/>
          <w:szCs w:val="24"/>
          <w:lang w:val="pl-PL"/>
        </w:rPr>
      </w:pPr>
      <w:r>
        <w:rPr>
          <w:rFonts w:cs="Times New Roman"/>
          <w:sz w:val="24"/>
          <w:szCs w:val="24"/>
          <w:lang w:val="pl-PL"/>
        </w:rPr>
        <w:lastRenderedPageBreak/>
        <w:t xml:space="preserve">* </w:t>
      </w:r>
      <w:r>
        <w:rPr>
          <w:rFonts w:cs="Times New Roman"/>
          <w:b/>
          <w:sz w:val="24"/>
          <w:szCs w:val="24"/>
          <w:lang w:val="pl-PL"/>
        </w:rPr>
        <w:t>1216/23</w:t>
      </w:r>
      <w:r>
        <w:rPr>
          <w:rFonts w:cs="Times New Roman"/>
          <w:sz w:val="24"/>
          <w:szCs w:val="24"/>
          <w:lang w:val="pl-PL"/>
        </w:rPr>
        <w:t xml:space="preserve"> – </w:t>
      </w:r>
      <w:r>
        <w:rPr>
          <w:rFonts w:cs="Times New Roman"/>
          <w:bCs/>
          <w:sz w:val="24"/>
          <w:szCs w:val="24"/>
          <w:lang w:eastAsia="en-US"/>
        </w:rPr>
        <w:t>nr 4A, usytuowanego w budynku przy ul. Sebastana Klonowica 41 (zrealizowana)</w:t>
      </w:r>
      <w:r>
        <w:rPr>
          <w:rFonts w:cs="Times New Roman"/>
          <w:sz w:val="24"/>
          <w:szCs w:val="24"/>
          <w:lang w:val="pl-PL"/>
        </w:rPr>
        <w:t>,</w:t>
      </w:r>
    </w:p>
    <w:p w14:paraId="64E1D799" w14:textId="77777777" w:rsidR="00D0645B" w:rsidRDefault="00D0645B" w:rsidP="00D0645B">
      <w:pPr>
        <w:pStyle w:val="NormalnyWeb"/>
        <w:spacing w:before="0" w:beforeAutospacing="0" w:after="0"/>
        <w:jc w:val="both"/>
        <w:rPr>
          <w:i/>
          <w:u w:val="single"/>
        </w:rPr>
      </w:pPr>
      <w:r>
        <w:rPr>
          <w:i/>
          <w:u w:val="single"/>
        </w:rPr>
        <w:t>2) użytkowe:</w:t>
      </w:r>
    </w:p>
    <w:p w14:paraId="4718EBB6" w14:textId="77777777" w:rsidR="00D0645B" w:rsidRDefault="00D0645B" w:rsidP="00D0645B">
      <w:pPr>
        <w:pStyle w:val="NormalnyWeb"/>
        <w:spacing w:before="0" w:beforeAutospacing="0" w:after="0"/>
        <w:jc w:val="both"/>
        <w:rPr>
          <w:i/>
        </w:rPr>
      </w:pPr>
      <w:r>
        <w:rPr>
          <w:b/>
          <w:i/>
        </w:rPr>
        <w:t xml:space="preserve">* </w:t>
      </w:r>
      <w:r>
        <w:rPr>
          <w:b/>
        </w:rPr>
        <w:t>1161/23</w:t>
      </w:r>
      <w:r>
        <w:t xml:space="preserve"> – usytuowanego w budynku przy ul. Łaziennej 28 (zrealizowana)</w:t>
      </w:r>
      <w:r>
        <w:rPr>
          <w:i/>
        </w:rPr>
        <w:t>.</w:t>
      </w:r>
    </w:p>
    <w:p w14:paraId="22178ADF" w14:textId="77777777" w:rsidR="00D0645B" w:rsidRDefault="00D0645B" w:rsidP="00D0645B">
      <w:pPr>
        <w:pStyle w:val="Tekstpodstawowy2"/>
        <w:spacing w:line="240" w:lineRule="auto"/>
        <w:rPr>
          <w:rFonts w:cs="Times New Roman"/>
          <w:color w:val="auto"/>
        </w:rPr>
      </w:pPr>
      <w:r>
        <w:rPr>
          <w:rFonts w:cs="Times New Roman"/>
          <w:color w:val="auto"/>
        </w:rPr>
        <w:t xml:space="preserve">Ogółem w 2023 r. sprzedano 53 lokale mieszkalnych na rzecz ich najemców, </w:t>
      </w:r>
      <w:r>
        <w:rPr>
          <w:rFonts w:cs="Times New Roman"/>
          <w:color w:val="auto"/>
        </w:rPr>
        <w:br/>
        <w:t>45 nieruchomości niezabudowanych i zabudowanych oraz 4 lokale mieszkalne i użytkowe.</w:t>
      </w:r>
    </w:p>
    <w:p w14:paraId="7C375A1C" w14:textId="77777777" w:rsidR="00D0645B" w:rsidRDefault="00D0645B" w:rsidP="00D0645B">
      <w:pPr>
        <w:pStyle w:val="Tekstpodstawowy2"/>
        <w:spacing w:line="240" w:lineRule="auto"/>
        <w:rPr>
          <w:rFonts w:cs="Times New Roman"/>
          <w:color w:val="auto"/>
        </w:rPr>
      </w:pPr>
      <w:r>
        <w:rPr>
          <w:rFonts w:cs="Times New Roman"/>
          <w:color w:val="auto"/>
        </w:rPr>
        <w:t>Przeprowadzono ogółem 129 przetargów, ilość oferowanych w tym trybie nieruchomości – 75.</w:t>
      </w:r>
    </w:p>
    <w:p w14:paraId="7288E0DA" w14:textId="77777777" w:rsidR="00D0645B" w:rsidRDefault="00D0645B" w:rsidP="00D0645B">
      <w:pPr>
        <w:pStyle w:val="Tekstpodstawowy2"/>
        <w:spacing w:line="240" w:lineRule="auto"/>
        <w:rPr>
          <w:rFonts w:cs="Times New Roman"/>
          <w:b/>
          <w:i w:val="0"/>
          <w:color w:val="auto"/>
        </w:rPr>
      </w:pPr>
      <w:r>
        <w:rPr>
          <w:rFonts w:cs="Times New Roman"/>
          <w:b/>
          <w:i w:val="0"/>
          <w:color w:val="auto"/>
        </w:rPr>
        <w:t xml:space="preserve">Zamiany nieruchomości </w:t>
      </w:r>
    </w:p>
    <w:p w14:paraId="0826EEA1" w14:textId="77777777" w:rsidR="00D0645B" w:rsidRDefault="00D0645B" w:rsidP="00D0645B">
      <w:pPr>
        <w:pStyle w:val="Tekstpodstawowy2"/>
        <w:spacing w:line="240" w:lineRule="auto"/>
        <w:rPr>
          <w:rFonts w:cs="Times New Roman"/>
          <w:i w:val="0"/>
          <w:color w:val="auto"/>
        </w:rPr>
      </w:pPr>
      <w:r>
        <w:rPr>
          <w:rFonts w:cs="Times New Roman"/>
          <w:i w:val="0"/>
          <w:color w:val="auto"/>
        </w:rPr>
        <w:t xml:space="preserve">Dokonano zamiany pomiędzy Gminą Miasta Toruń a osobami fizycznymi nieruchomości gruntowych niezabudowanych przy ul. Rudackiej, zgodnie z uchwałą nr </w:t>
      </w:r>
      <w:r>
        <w:rPr>
          <w:rFonts w:cs="Times New Roman"/>
          <w:b/>
          <w:i w:val="0"/>
          <w:color w:val="auto"/>
        </w:rPr>
        <w:t>1113/23</w:t>
      </w:r>
      <w:r>
        <w:rPr>
          <w:rFonts w:cs="Times New Roman"/>
          <w:i w:val="0"/>
          <w:color w:val="auto"/>
        </w:rPr>
        <w:t>.</w:t>
      </w:r>
    </w:p>
    <w:p w14:paraId="589D4B76" w14:textId="77777777" w:rsidR="00D0645B" w:rsidRDefault="00D0645B" w:rsidP="00D0645B">
      <w:pPr>
        <w:spacing w:line="240" w:lineRule="auto"/>
        <w:jc w:val="both"/>
        <w:rPr>
          <w:rFonts w:cs="Times New Roman"/>
          <w:b/>
        </w:rPr>
      </w:pPr>
      <w:r>
        <w:rPr>
          <w:rFonts w:cs="Times New Roman"/>
          <w:b/>
        </w:rPr>
        <w:t>Zbycie udziałów</w:t>
      </w:r>
    </w:p>
    <w:p w14:paraId="2564D7D1" w14:textId="77777777" w:rsidR="00D0645B" w:rsidRDefault="00D0645B" w:rsidP="00D0645B">
      <w:pPr>
        <w:spacing w:line="240" w:lineRule="auto"/>
        <w:jc w:val="both"/>
        <w:rPr>
          <w:rFonts w:cs="Times New Roman"/>
          <w:bCs/>
        </w:rPr>
      </w:pPr>
      <w:r>
        <w:rPr>
          <w:rFonts w:cs="Times New Roman"/>
        </w:rPr>
        <w:t xml:space="preserve">Na mocy uchwały nr </w:t>
      </w:r>
      <w:r>
        <w:rPr>
          <w:rFonts w:cs="Times New Roman"/>
          <w:b/>
        </w:rPr>
        <w:t xml:space="preserve">1217/23 </w:t>
      </w:r>
      <w:r>
        <w:rPr>
          <w:rFonts w:cs="Times New Roman"/>
          <w:bCs/>
        </w:rPr>
        <w:t xml:space="preserve">zbyto udziały wynoszące ½ części własności lokalu nr 5 </w:t>
      </w:r>
      <w:r>
        <w:rPr>
          <w:rFonts w:cs="Times New Roman"/>
          <w:bCs/>
        </w:rPr>
        <w:br/>
        <w:t>w budynku mieszkalnym wielorodzinnym przy ul. mjr. H. Sucharskiego 4 b na rzecz współwłaściciela nieruchomości (w trybie bezprzetargowym).</w:t>
      </w:r>
    </w:p>
    <w:p w14:paraId="28B8409F" w14:textId="77777777" w:rsidR="00D0645B" w:rsidRDefault="00D0645B" w:rsidP="00D0645B">
      <w:pPr>
        <w:spacing w:line="240" w:lineRule="auto"/>
        <w:jc w:val="both"/>
        <w:rPr>
          <w:rFonts w:cs="Times New Roman"/>
          <w:b/>
          <w:color w:val="FF0000"/>
          <w:lang w:val="pl-PL"/>
        </w:rPr>
      </w:pPr>
      <w:r>
        <w:rPr>
          <w:rFonts w:cs="Times New Roman"/>
          <w:lang w:val="pl-PL"/>
        </w:rPr>
        <w:t xml:space="preserve">Odstąpiono od działań w procedurze sprzedaży udziału w nieruchomości położonej przy </w:t>
      </w:r>
      <w:r>
        <w:rPr>
          <w:rFonts w:cs="Times New Roman"/>
          <w:lang w:val="pl-PL"/>
        </w:rPr>
        <w:br/>
        <w:t xml:space="preserve">ul. gen. Józefa Bema na podstawie uchwały nr </w:t>
      </w:r>
      <w:r>
        <w:rPr>
          <w:rFonts w:cs="Times New Roman"/>
          <w:b/>
          <w:lang w:val="pl-PL"/>
        </w:rPr>
        <w:t xml:space="preserve">1114/23, </w:t>
      </w:r>
      <w:r>
        <w:rPr>
          <w:rFonts w:cs="Times New Roman"/>
          <w:lang w:val="pl-PL"/>
        </w:rPr>
        <w:t>uchylającej wyrażenie przez RMT zgodę na tę sprzedaż.</w:t>
      </w:r>
    </w:p>
    <w:p w14:paraId="3F93E97B" w14:textId="77777777" w:rsidR="00D0645B" w:rsidRDefault="00D0645B" w:rsidP="00D0645B">
      <w:pPr>
        <w:pStyle w:val="Tekstpodstawowy2"/>
        <w:spacing w:line="240" w:lineRule="auto"/>
        <w:rPr>
          <w:rFonts w:cs="Times New Roman"/>
          <w:b/>
          <w:i w:val="0"/>
          <w:color w:val="auto"/>
        </w:rPr>
      </w:pPr>
      <w:r>
        <w:rPr>
          <w:rFonts w:cs="Times New Roman"/>
          <w:b/>
          <w:i w:val="0"/>
          <w:color w:val="auto"/>
        </w:rPr>
        <w:t>Dzierżawy nieruchomości</w:t>
      </w:r>
    </w:p>
    <w:p w14:paraId="2870E5BB" w14:textId="77777777" w:rsidR="00D0645B" w:rsidRDefault="00D0645B" w:rsidP="00D0645B">
      <w:pPr>
        <w:pStyle w:val="Tekstpodstawowy2"/>
        <w:spacing w:line="240" w:lineRule="auto"/>
        <w:rPr>
          <w:rFonts w:cs="Times New Roman"/>
          <w:i w:val="0"/>
          <w:color w:val="auto"/>
        </w:rPr>
      </w:pPr>
      <w:r>
        <w:rPr>
          <w:rFonts w:cs="Times New Roman"/>
          <w:i w:val="0"/>
          <w:color w:val="auto"/>
        </w:rPr>
        <w:t xml:space="preserve">Wydzierżawiono na podstawie uchwały nr </w:t>
      </w:r>
      <w:r>
        <w:rPr>
          <w:rFonts w:cs="Times New Roman"/>
          <w:b/>
          <w:i w:val="0"/>
          <w:color w:val="auto"/>
        </w:rPr>
        <w:t xml:space="preserve">1097/23, </w:t>
      </w:r>
      <w:r>
        <w:rPr>
          <w:rFonts w:cs="Times New Roman"/>
          <w:i w:val="0"/>
          <w:color w:val="auto"/>
        </w:rPr>
        <w:t xml:space="preserve">w trybie bezprzetargowym nieruchomość położoną w Toruniu przy </w:t>
      </w:r>
      <w:r>
        <w:rPr>
          <w:i w:val="0"/>
          <w:color w:val="auto"/>
        </w:rPr>
        <w:t>ul. B. Chrobrego i ul. Kociewskiej</w:t>
      </w:r>
      <w:r>
        <w:rPr>
          <w:rFonts w:cs="Times New Roman"/>
          <w:i w:val="0"/>
          <w:color w:val="auto"/>
        </w:rPr>
        <w:t xml:space="preserve"> (umowa na rzecz Stowarzyszenia Miłośników Golfa i Fortyfikacji TATFORT w Toruniu, podpisana 29.06.2023 r., na 126 miesięcy, tj. 10,5 roku).</w:t>
      </w:r>
    </w:p>
    <w:p w14:paraId="0E2A0CCE" w14:textId="77777777" w:rsidR="00D0645B" w:rsidRDefault="00D0645B" w:rsidP="00D0645B">
      <w:pPr>
        <w:spacing w:line="240" w:lineRule="auto"/>
        <w:jc w:val="both"/>
        <w:rPr>
          <w:rFonts w:cs="Times New Roman"/>
          <w:lang w:val="pl-PL"/>
        </w:rPr>
      </w:pPr>
      <w:r>
        <w:rPr>
          <w:rFonts w:cs="Times New Roman"/>
          <w:b/>
          <w:lang w:val="pl-PL"/>
        </w:rPr>
        <w:t>Nabycia przez Gminę Miasta Toruń</w:t>
      </w:r>
    </w:p>
    <w:p w14:paraId="7E39F474" w14:textId="77777777" w:rsidR="00D0645B" w:rsidRDefault="00D0645B" w:rsidP="00D0645B">
      <w:pPr>
        <w:spacing w:line="240" w:lineRule="auto"/>
        <w:jc w:val="both"/>
        <w:rPr>
          <w:rFonts w:cs="Times New Roman"/>
          <w:b/>
          <w:lang w:val="pl-PL"/>
        </w:rPr>
      </w:pPr>
      <w:r>
        <w:rPr>
          <w:rFonts w:cs="Times New Roman"/>
          <w:lang w:val="pl-PL"/>
        </w:rPr>
        <w:t xml:space="preserve">Na podstawie uchwały nr </w:t>
      </w:r>
      <w:r>
        <w:rPr>
          <w:b/>
        </w:rPr>
        <w:t xml:space="preserve">1241/23 – </w:t>
      </w:r>
      <w:r>
        <w:t xml:space="preserve">nabyto (nieodpłatnie w drodze przekazania) nieruchomość gruntową niezabudowaną, położoną w Toruniu przy ul. Port Drzewny 3A </w:t>
      </w:r>
      <w:r>
        <w:br/>
      </w:r>
      <w:r>
        <w:rPr>
          <w:rFonts w:cs="Times New Roman"/>
          <w:lang w:val="pl-PL"/>
        </w:rPr>
        <w:t>(w trakcie realizacji -  Gmina oczekuje na zawarcie porozumienia z Krajowym Ośrodkiem Wsparcia Rolnictwa).</w:t>
      </w:r>
    </w:p>
    <w:p w14:paraId="1063FA22" w14:textId="77777777" w:rsidR="00D0645B" w:rsidRDefault="00D0645B" w:rsidP="00D0645B">
      <w:pPr>
        <w:spacing w:line="240" w:lineRule="auto"/>
        <w:jc w:val="both"/>
        <w:rPr>
          <w:rFonts w:cs="Times New Roman"/>
          <w:b/>
        </w:rPr>
      </w:pPr>
      <w:r>
        <w:rPr>
          <w:rFonts w:cs="Times New Roman"/>
          <w:b/>
        </w:rPr>
        <w:t>Najem nieruchomości</w:t>
      </w:r>
    </w:p>
    <w:p w14:paraId="667FA4B8" w14:textId="77777777" w:rsidR="00D0645B" w:rsidRDefault="00D0645B" w:rsidP="00D0645B">
      <w:pPr>
        <w:spacing w:line="240" w:lineRule="auto"/>
        <w:jc w:val="both"/>
        <w:rPr>
          <w:rFonts w:cs="Times New Roman"/>
        </w:rPr>
      </w:pPr>
      <w:r>
        <w:rPr>
          <w:rFonts w:cs="Times New Roman"/>
        </w:rPr>
        <w:t xml:space="preserve">Wynajęto nieruchomości na mocy uchwały nr </w:t>
      </w:r>
      <w:r>
        <w:rPr>
          <w:rFonts w:cs="Times New Roman"/>
          <w:b/>
        </w:rPr>
        <w:t xml:space="preserve">1138/23 </w:t>
      </w:r>
      <w:r>
        <w:rPr>
          <w:rFonts w:cs="Times New Roman"/>
        </w:rPr>
        <w:t>w sprawie wyrażenia zgody na wynajęcie nieruchomości o odstąpienie od obowiązku przetargowego trybu zawarcia umowy (umowa z Pocztą Polską na okres od 01.08.2023 r. na okres 5 lat).</w:t>
      </w:r>
    </w:p>
    <w:p w14:paraId="49DF13CA" w14:textId="77777777" w:rsidR="00D0645B" w:rsidRDefault="00D0645B" w:rsidP="00D0645B">
      <w:pPr>
        <w:spacing w:line="240" w:lineRule="auto"/>
        <w:jc w:val="both"/>
        <w:rPr>
          <w:rFonts w:cs="Times New Roman"/>
          <w:lang w:val="pl-PL"/>
        </w:rPr>
      </w:pPr>
      <w:r>
        <w:rPr>
          <w:rFonts w:cs="Times New Roman"/>
          <w:b/>
          <w:lang w:val="pl-PL"/>
        </w:rPr>
        <w:t>Bonifikaty</w:t>
      </w:r>
    </w:p>
    <w:p w14:paraId="0E070A45" w14:textId="77777777" w:rsidR="00D0645B" w:rsidRDefault="00D0645B" w:rsidP="00D0645B">
      <w:pPr>
        <w:spacing w:line="240" w:lineRule="auto"/>
        <w:jc w:val="both"/>
        <w:rPr>
          <w:rFonts w:cs="Times New Roman"/>
          <w:lang w:val="pl-PL"/>
        </w:rPr>
      </w:pPr>
      <w:r>
        <w:rPr>
          <w:rFonts w:cs="Times New Roman"/>
          <w:lang w:val="pl-PL"/>
        </w:rPr>
        <w:t>Na podstawie uchwały nr</w:t>
      </w:r>
      <w:r>
        <w:rPr>
          <w:rFonts w:cs="Times New Roman"/>
          <w:b/>
          <w:bCs/>
          <w:lang w:val="pl-PL"/>
        </w:rPr>
        <w:t>1015/23</w:t>
      </w:r>
      <w:r>
        <w:rPr>
          <w:rFonts w:cs="Times New Roman"/>
          <w:lang w:val="pl-PL"/>
        </w:rPr>
        <w:t xml:space="preserve"> wdrożono zmiany w udzielaniu bonifikat od opłat jednorazowych za przekształcanie prawa użytkowania wieczystego gruntów zabudowanych na cele mieszkaniowe w prawo własności gruntów, stanowiących własność Gminy Miasta Toruń – przyjęto do realizacji ciągłej.</w:t>
      </w:r>
    </w:p>
    <w:p w14:paraId="3F21C365" w14:textId="77777777" w:rsidR="00D0645B" w:rsidRDefault="00D0645B" w:rsidP="00D0645B">
      <w:pPr>
        <w:spacing w:line="240" w:lineRule="auto"/>
        <w:jc w:val="both"/>
        <w:rPr>
          <w:rFonts w:cs="Times New Roman"/>
          <w:b/>
          <w:bCs/>
          <w:lang w:val="pl-PL"/>
        </w:rPr>
      </w:pPr>
    </w:p>
    <w:p w14:paraId="0D51DABA" w14:textId="77777777" w:rsidR="00D0645B" w:rsidRDefault="00D0645B" w:rsidP="00D0645B">
      <w:pPr>
        <w:spacing w:line="240" w:lineRule="auto"/>
        <w:jc w:val="both"/>
        <w:rPr>
          <w:rFonts w:cs="Times New Roman"/>
          <w:b/>
          <w:bCs/>
          <w:lang w:val="pl-PL"/>
        </w:rPr>
      </w:pPr>
      <w:r>
        <w:rPr>
          <w:rFonts w:cs="Times New Roman"/>
          <w:b/>
          <w:bCs/>
          <w:lang w:val="pl-PL"/>
        </w:rPr>
        <w:t>Mieszkalnictwo</w:t>
      </w:r>
    </w:p>
    <w:p w14:paraId="1840CDAA" w14:textId="77777777" w:rsidR="00D0645B" w:rsidRDefault="00D0645B" w:rsidP="00D0645B">
      <w:pPr>
        <w:pStyle w:val="Tekstpodstawowy2"/>
        <w:rPr>
          <w:rFonts w:cs="Times New Roman"/>
          <w:bCs/>
          <w:i w:val="0"/>
          <w:color w:val="auto"/>
        </w:rPr>
      </w:pPr>
      <w:r>
        <w:rPr>
          <w:rFonts w:cs="Times New Roman"/>
          <w:bCs/>
          <w:i w:val="0"/>
          <w:color w:val="auto"/>
        </w:rPr>
        <w:t xml:space="preserve">18.08.2023 r. złożono wnioski do Ministra Rozwoju i Technologii za pośrednictwem Prezesa Krajowego Zasobu Nieruchomości, o wsparcie ze środków Rządowego Funduszu Rozwoju Mieszkalnictwa na sfinansowanie objęcia udziałów w istniejącej Społecznej Inicjatywie Mieszkaniowej – Toruńskim Towarzystwie Budownictwa Społecznego spółka z o.o. </w:t>
      </w:r>
      <w:r>
        <w:rPr>
          <w:rFonts w:cs="Times New Roman"/>
          <w:bCs/>
          <w:i w:val="0"/>
          <w:color w:val="auto"/>
        </w:rPr>
        <w:br/>
        <w:t>w Toruniu - na mocy uchwał nr:</w:t>
      </w:r>
    </w:p>
    <w:p w14:paraId="091EC02A" w14:textId="77777777" w:rsidR="00D0645B" w:rsidRDefault="00D0645B" w:rsidP="00D0645B">
      <w:pPr>
        <w:pStyle w:val="Tekstpodstawowy2"/>
        <w:rPr>
          <w:rFonts w:cs="Times New Roman"/>
          <w:b/>
          <w:bCs/>
          <w:i w:val="0"/>
          <w:color w:val="auto"/>
        </w:rPr>
      </w:pPr>
      <w:r>
        <w:rPr>
          <w:rFonts w:cs="Times New Roman"/>
          <w:bCs/>
          <w:i w:val="0"/>
          <w:color w:val="auto"/>
        </w:rPr>
        <w:t xml:space="preserve">* </w:t>
      </w:r>
      <w:r>
        <w:rPr>
          <w:rFonts w:cs="Times New Roman"/>
          <w:b/>
          <w:bCs/>
          <w:i w:val="0"/>
          <w:color w:val="auto"/>
        </w:rPr>
        <w:t xml:space="preserve">1126/23 </w:t>
      </w:r>
      <w:r>
        <w:rPr>
          <w:rFonts w:cs="Times New Roman"/>
          <w:bCs/>
          <w:i w:val="0"/>
          <w:color w:val="auto"/>
        </w:rPr>
        <w:t>(ul. Poznańska 296A – budynek B4</w:t>
      </w:r>
      <w:r>
        <w:rPr>
          <w:rFonts w:cs="Times New Roman"/>
          <w:b/>
          <w:bCs/>
          <w:i w:val="0"/>
          <w:color w:val="auto"/>
        </w:rPr>
        <w:t>),</w:t>
      </w:r>
    </w:p>
    <w:p w14:paraId="7BBEB0B8" w14:textId="77777777" w:rsidR="00D0645B" w:rsidRDefault="00D0645B" w:rsidP="00D0645B">
      <w:pPr>
        <w:pStyle w:val="Tekstpodstawowy2"/>
        <w:rPr>
          <w:rFonts w:cs="Times New Roman"/>
          <w:bCs/>
          <w:i w:val="0"/>
          <w:color w:val="auto"/>
        </w:rPr>
      </w:pPr>
      <w:r>
        <w:rPr>
          <w:rFonts w:cs="Times New Roman"/>
          <w:b/>
          <w:bCs/>
          <w:i w:val="0"/>
          <w:color w:val="auto"/>
        </w:rPr>
        <w:t xml:space="preserve">* 1127/23 </w:t>
      </w:r>
      <w:r>
        <w:rPr>
          <w:rFonts w:cs="Times New Roman"/>
          <w:bCs/>
          <w:i w:val="0"/>
          <w:color w:val="auto"/>
        </w:rPr>
        <w:t>(ul. Poznańska 296A – budynek B5),</w:t>
      </w:r>
    </w:p>
    <w:p w14:paraId="5D8E7C27" w14:textId="77777777" w:rsidR="00D0645B" w:rsidRDefault="00D0645B" w:rsidP="00D0645B">
      <w:pPr>
        <w:pStyle w:val="Tekstpodstawowy2"/>
        <w:rPr>
          <w:rFonts w:cs="Times New Roman"/>
          <w:bCs/>
          <w:i w:val="0"/>
          <w:color w:val="auto"/>
        </w:rPr>
      </w:pPr>
      <w:r>
        <w:rPr>
          <w:rFonts w:cs="Times New Roman"/>
          <w:bCs/>
          <w:i w:val="0"/>
          <w:color w:val="auto"/>
        </w:rPr>
        <w:t>* 1</w:t>
      </w:r>
      <w:r>
        <w:rPr>
          <w:rFonts w:cs="Times New Roman"/>
          <w:b/>
          <w:bCs/>
          <w:i w:val="0"/>
          <w:color w:val="auto"/>
        </w:rPr>
        <w:t>128/23</w:t>
      </w:r>
      <w:r>
        <w:rPr>
          <w:rFonts w:cs="Times New Roman"/>
          <w:bCs/>
          <w:i w:val="0"/>
          <w:color w:val="auto"/>
        </w:rPr>
        <w:t xml:space="preserve"> (ul. Poznańska 296A – budynek B6),</w:t>
      </w:r>
    </w:p>
    <w:p w14:paraId="3E3DC101" w14:textId="77777777" w:rsidR="00D0645B" w:rsidRDefault="00D0645B" w:rsidP="00D0645B">
      <w:pPr>
        <w:pStyle w:val="Tekstpodstawowy2"/>
        <w:rPr>
          <w:rFonts w:cs="Times New Roman"/>
          <w:bCs/>
          <w:i w:val="0"/>
          <w:color w:val="auto"/>
        </w:rPr>
      </w:pPr>
      <w:r>
        <w:rPr>
          <w:rFonts w:cs="Times New Roman"/>
          <w:bCs/>
          <w:i w:val="0"/>
          <w:color w:val="auto"/>
        </w:rPr>
        <w:t xml:space="preserve">* </w:t>
      </w:r>
      <w:r>
        <w:rPr>
          <w:rFonts w:cs="Times New Roman"/>
          <w:b/>
          <w:bCs/>
          <w:i w:val="0"/>
          <w:color w:val="auto"/>
        </w:rPr>
        <w:t>1129/23</w:t>
      </w:r>
      <w:r>
        <w:rPr>
          <w:rFonts w:cs="Times New Roman"/>
          <w:bCs/>
          <w:i w:val="0"/>
          <w:color w:val="auto"/>
        </w:rPr>
        <w:t xml:space="preserve"> (ul. Poznańska 296A – budynek B7),</w:t>
      </w:r>
    </w:p>
    <w:p w14:paraId="62221F39" w14:textId="77777777" w:rsidR="00D0645B" w:rsidRDefault="00D0645B" w:rsidP="00D0645B">
      <w:pPr>
        <w:pStyle w:val="Tekstpodstawowy2"/>
        <w:rPr>
          <w:rFonts w:cs="Times New Roman"/>
          <w:bCs/>
          <w:i w:val="0"/>
          <w:color w:val="auto"/>
        </w:rPr>
      </w:pPr>
      <w:r>
        <w:rPr>
          <w:rFonts w:cs="Times New Roman"/>
          <w:bCs/>
          <w:i w:val="0"/>
          <w:color w:val="auto"/>
        </w:rPr>
        <w:t xml:space="preserve">* </w:t>
      </w:r>
      <w:r>
        <w:rPr>
          <w:rFonts w:cs="Times New Roman"/>
          <w:b/>
          <w:bCs/>
          <w:i w:val="0"/>
          <w:color w:val="auto"/>
        </w:rPr>
        <w:t>1130/23</w:t>
      </w:r>
      <w:r>
        <w:rPr>
          <w:rFonts w:cs="Times New Roman"/>
          <w:bCs/>
          <w:i w:val="0"/>
          <w:color w:val="auto"/>
        </w:rPr>
        <w:t xml:space="preserve"> (ul. Pod Dębową Górą 41-45, ul. Batorego 67-71 – budynek B2),</w:t>
      </w:r>
    </w:p>
    <w:p w14:paraId="5214C212" w14:textId="77777777" w:rsidR="00D0645B" w:rsidRDefault="00D0645B" w:rsidP="00D0645B">
      <w:pPr>
        <w:pStyle w:val="Tekstpodstawowy2"/>
        <w:rPr>
          <w:rFonts w:cs="Times New Roman"/>
          <w:bCs/>
          <w:i w:val="0"/>
          <w:color w:val="auto"/>
        </w:rPr>
      </w:pPr>
      <w:r>
        <w:rPr>
          <w:rFonts w:cs="Times New Roman"/>
          <w:bCs/>
          <w:i w:val="0"/>
          <w:color w:val="auto"/>
        </w:rPr>
        <w:t xml:space="preserve">* </w:t>
      </w:r>
      <w:r>
        <w:rPr>
          <w:rFonts w:cs="Times New Roman"/>
          <w:b/>
          <w:bCs/>
          <w:i w:val="0"/>
          <w:color w:val="auto"/>
        </w:rPr>
        <w:t>1131/23</w:t>
      </w:r>
      <w:r>
        <w:rPr>
          <w:rFonts w:cs="Times New Roman"/>
          <w:bCs/>
          <w:i w:val="0"/>
          <w:color w:val="auto"/>
        </w:rPr>
        <w:t xml:space="preserve"> (ul. Pod Dębową Górą 41-45, ul. Batorego 67-71 – budynek B1),</w:t>
      </w:r>
    </w:p>
    <w:p w14:paraId="016609C1" w14:textId="77777777" w:rsidR="00D0645B" w:rsidRDefault="00D0645B" w:rsidP="00D0645B">
      <w:pPr>
        <w:pStyle w:val="Tekstpodstawowy2"/>
        <w:rPr>
          <w:rFonts w:cs="Times New Roman"/>
          <w:bCs/>
          <w:i w:val="0"/>
          <w:color w:val="auto"/>
        </w:rPr>
      </w:pPr>
      <w:r>
        <w:rPr>
          <w:rFonts w:cs="Times New Roman"/>
          <w:bCs/>
          <w:i w:val="0"/>
          <w:color w:val="auto"/>
        </w:rPr>
        <w:lastRenderedPageBreak/>
        <w:t xml:space="preserve">* </w:t>
      </w:r>
      <w:r>
        <w:rPr>
          <w:rFonts w:cs="Times New Roman"/>
          <w:b/>
          <w:bCs/>
          <w:i w:val="0"/>
          <w:color w:val="auto"/>
        </w:rPr>
        <w:t>1132/23</w:t>
      </w:r>
      <w:r>
        <w:rPr>
          <w:rFonts w:cs="Times New Roman"/>
          <w:bCs/>
          <w:i w:val="0"/>
          <w:color w:val="auto"/>
        </w:rPr>
        <w:t xml:space="preserve"> (ul. Pod Dębową Górą 41-45, ul. Batorego 67-71 – budynek B3),</w:t>
      </w:r>
    </w:p>
    <w:p w14:paraId="4290E317" w14:textId="77777777" w:rsidR="00D0645B" w:rsidRDefault="00D0645B" w:rsidP="00D0645B">
      <w:pPr>
        <w:pStyle w:val="Tekstpodstawowy2"/>
        <w:rPr>
          <w:rFonts w:cs="Times New Roman"/>
          <w:bCs/>
          <w:i w:val="0"/>
          <w:color w:val="auto"/>
        </w:rPr>
      </w:pPr>
      <w:r>
        <w:rPr>
          <w:rFonts w:cs="Times New Roman"/>
          <w:bCs/>
          <w:i w:val="0"/>
          <w:color w:val="auto"/>
        </w:rPr>
        <w:t xml:space="preserve">* </w:t>
      </w:r>
      <w:r>
        <w:rPr>
          <w:rFonts w:cs="Times New Roman"/>
          <w:b/>
          <w:bCs/>
          <w:i w:val="0"/>
          <w:color w:val="auto"/>
        </w:rPr>
        <w:t>1133/23</w:t>
      </w:r>
      <w:r>
        <w:rPr>
          <w:rFonts w:cs="Times New Roman"/>
          <w:bCs/>
          <w:i w:val="0"/>
          <w:color w:val="auto"/>
        </w:rPr>
        <w:t xml:space="preserve"> (ul. Pod Dębową Górą 41-45, ul. Batorego 67-71 – budynek B4),</w:t>
      </w:r>
    </w:p>
    <w:p w14:paraId="4B64C91D" w14:textId="77777777" w:rsidR="00D0645B" w:rsidRDefault="00D0645B" w:rsidP="00D0645B">
      <w:pPr>
        <w:pStyle w:val="Tekstpodstawowy2"/>
        <w:rPr>
          <w:rFonts w:cs="Times New Roman"/>
          <w:bCs/>
          <w:i w:val="0"/>
          <w:color w:val="auto"/>
        </w:rPr>
      </w:pPr>
      <w:r>
        <w:rPr>
          <w:rFonts w:cs="Times New Roman"/>
          <w:bCs/>
          <w:i w:val="0"/>
          <w:color w:val="auto"/>
        </w:rPr>
        <w:t xml:space="preserve">* </w:t>
      </w:r>
      <w:r>
        <w:rPr>
          <w:rFonts w:cs="Times New Roman"/>
          <w:b/>
          <w:bCs/>
          <w:i w:val="0"/>
          <w:color w:val="auto"/>
        </w:rPr>
        <w:t>1134/23</w:t>
      </w:r>
      <w:r>
        <w:rPr>
          <w:rFonts w:cs="Times New Roman"/>
          <w:bCs/>
          <w:i w:val="0"/>
          <w:color w:val="auto"/>
        </w:rPr>
        <w:t xml:space="preserve"> (ul. Pod Dębową Górą 41-45, ul. Batorego 67-71 – budynek B5),</w:t>
      </w:r>
    </w:p>
    <w:p w14:paraId="74844815" w14:textId="77777777" w:rsidR="00D0645B" w:rsidRDefault="00D0645B" w:rsidP="00D0645B">
      <w:pPr>
        <w:pStyle w:val="Tekstpodstawowy2"/>
        <w:rPr>
          <w:rFonts w:cs="Times New Roman"/>
          <w:bCs/>
          <w:i w:val="0"/>
          <w:color w:val="auto"/>
        </w:rPr>
      </w:pPr>
      <w:r>
        <w:rPr>
          <w:rFonts w:cs="Times New Roman"/>
          <w:bCs/>
          <w:i w:val="0"/>
          <w:color w:val="auto"/>
        </w:rPr>
        <w:t xml:space="preserve">* </w:t>
      </w:r>
      <w:r>
        <w:rPr>
          <w:rFonts w:cs="Times New Roman"/>
          <w:b/>
          <w:bCs/>
          <w:i w:val="0"/>
          <w:color w:val="auto"/>
        </w:rPr>
        <w:t>1135/23</w:t>
      </w:r>
      <w:r>
        <w:rPr>
          <w:rFonts w:cs="Times New Roman"/>
          <w:bCs/>
          <w:i w:val="0"/>
          <w:color w:val="auto"/>
        </w:rPr>
        <w:t xml:space="preserve"> (ul. Pod Dębową Górą 41-45, ul. Batorego 67-71 – budynek B6),</w:t>
      </w:r>
    </w:p>
    <w:p w14:paraId="11CE32B6" w14:textId="77777777" w:rsidR="00D0645B" w:rsidRDefault="00D0645B" w:rsidP="00D0645B">
      <w:pPr>
        <w:pStyle w:val="Tekstpodstawowy2"/>
        <w:rPr>
          <w:rFonts w:cs="Times New Roman"/>
          <w:bCs/>
          <w:i w:val="0"/>
          <w:color w:val="auto"/>
        </w:rPr>
      </w:pPr>
      <w:r>
        <w:rPr>
          <w:rFonts w:cs="Times New Roman"/>
          <w:bCs/>
          <w:i w:val="0"/>
          <w:color w:val="auto"/>
        </w:rPr>
        <w:t xml:space="preserve">* </w:t>
      </w:r>
      <w:r>
        <w:rPr>
          <w:rFonts w:cs="Times New Roman"/>
          <w:b/>
          <w:bCs/>
          <w:i w:val="0"/>
          <w:color w:val="auto"/>
        </w:rPr>
        <w:t>1136/23</w:t>
      </w:r>
      <w:r>
        <w:rPr>
          <w:rFonts w:cs="Times New Roman"/>
          <w:bCs/>
          <w:i w:val="0"/>
          <w:color w:val="auto"/>
        </w:rPr>
        <w:t xml:space="preserve"> (ul. Pod Dębową Górą 41-45, ul. Batorego 67-71 – budynek B7),</w:t>
      </w:r>
    </w:p>
    <w:p w14:paraId="2E7C24F1" w14:textId="77777777" w:rsidR="00D0645B" w:rsidRDefault="00D0645B" w:rsidP="00D0645B">
      <w:pPr>
        <w:pStyle w:val="Tekstpodstawowy2"/>
        <w:rPr>
          <w:rFonts w:cs="Times New Roman"/>
          <w:bCs/>
          <w:i w:val="0"/>
          <w:color w:val="auto"/>
        </w:rPr>
      </w:pPr>
      <w:r>
        <w:rPr>
          <w:rFonts w:cs="Times New Roman"/>
          <w:bCs/>
          <w:i w:val="0"/>
          <w:color w:val="auto"/>
        </w:rPr>
        <w:t xml:space="preserve">* </w:t>
      </w:r>
      <w:r>
        <w:rPr>
          <w:rFonts w:cs="Times New Roman"/>
          <w:b/>
          <w:bCs/>
          <w:i w:val="0"/>
          <w:color w:val="auto"/>
        </w:rPr>
        <w:t>1137/23</w:t>
      </w:r>
      <w:r>
        <w:rPr>
          <w:rFonts w:cs="Times New Roman"/>
          <w:bCs/>
          <w:i w:val="0"/>
          <w:color w:val="auto"/>
        </w:rPr>
        <w:t xml:space="preserve"> (ul. Pod Dębową Górą 41-45, ul. Batorego 67-71 – budynek B8).</w:t>
      </w:r>
    </w:p>
    <w:p w14:paraId="6BA20D8F" w14:textId="77777777" w:rsidR="00D0645B" w:rsidRDefault="00D0645B" w:rsidP="00D0645B">
      <w:pPr>
        <w:pStyle w:val="Tekstpodstawowy2"/>
        <w:rPr>
          <w:rFonts w:cs="Times New Roman"/>
          <w:bCs/>
          <w:i w:val="0"/>
          <w:color w:val="auto"/>
        </w:rPr>
      </w:pPr>
      <w:r>
        <w:rPr>
          <w:rFonts w:cs="Times New Roman"/>
          <w:bCs/>
          <w:i w:val="0"/>
          <w:color w:val="auto"/>
        </w:rPr>
        <w:t xml:space="preserve">Stan na maj 2024 r. - wnioski pozostają w trakcie kwalifikacji; kwota środków o które aplikowała Gmina wynosi 21.111.704,35 zł. </w:t>
      </w:r>
    </w:p>
    <w:p w14:paraId="42EF2940" w14:textId="77777777" w:rsidR="00D0645B" w:rsidRDefault="00D0645B" w:rsidP="00D0645B">
      <w:pPr>
        <w:spacing w:line="240" w:lineRule="auto"/>
        <w:jc w:val="both"/>
        <w:rPr>
          <w:rFonts w:cs="Times New Roman"/>
          <w:i/>
          <w:lang w:val="pl-PL"/>
        </w:rPr>
      </w:pPr>
      <w:r>
        <w:rPr>
          <w:rFonts w:cs="Times New Roman"/>
          <w:i/>
          <w:lang w:val="pl-PL"/>
        </w:rPr>
        <w:t>Informacje dotyczące realizacji powyższych uchwał – w dziale XII. „Mieszkalnictwo”.</w:t>
      </w:r>
    </w:p>
    <w:p w14:paraId="6C0E514B" w14:textId="77777777" w:rsidR="00D0645B" w:rsidRDefault="00D0645B" w:rsidP="00D0645B">
      <w:pPr>
        <w:spacing w:line="240" w:lineRule="auto"/>
        <w:jc w:val="both"/>
        <w:rPr>
          <w:rFonts w:cs="Times New Roman"/>
          <w:lang w:val="pl-PL"/>
        </w:rPr>
      </w:pPr>
      <w:r>
        <w:rPr>
          <w:rFonts w:cs="Times New Roman"/>
          <w:lang w:val="pl-PL"/>
        </w:rPr>
        <w:t xml:space="preserve">Na podstawie uchwały zmieniającej nr </w:t>
      </w:r>
      <w:r>
        <w:rPr>
          <w:rFonts w:cs="Times New Roman"/>
          <w:b/>
          <w:lang w:val="pl-PL"/>
        </w:rPr>
        <w:t>1159/23</w:t>
      </w:r>
      <w:r>
        <w:rPr>
          <w:rFonts w:cs="Times New Roman"/>
          <w:lang w:val="pl-PL"/>
        </w:rPr>
        <w:t xml:space="preserve"> na wydzielone w zasobie mieszkaniowym Gminy lokale przeznaczone do wynajmowania na czas trwania stosunku pracy, tj. przy </w:t>
      </w:r>
      <w:r>
        <w:rPr>
          <w:rFonts w:cs="Times New Roman"/>
          <w:lang w:val="pl-PL"/>
        </w:rPr>
        <w:br/>
        <w:t xml:space="preserve">ul. Jaroczyńskiego 6 m 6, ul. Rynek Staromiejski 26-27/ul. Chełmińska 1 m 2 i m 6, Zakład Gospodarki Mieszkaniowej zawarł umowy najmu ze wskazanymi przez dyrekcję Teatru </w:t>
      </w:r>
      <w:r>
        <w:rPr>
          <w:rFonts w:cs="Times New Roman"/>
          <w:lang w:val="pl-PL"/>
        </w:rPr>
        <w:br/>
        <w:t xml:space="preserve">im. W. Horzycy pracownikami instytucji. </w:t>
      </w:r>
    </w:p>
    <w:p w14:paraId="7C518A4D" w14:textId="77777777" w:rsidR="00D0645B" w:rsidRDefault="00D0645B" w:rsidP="00D0645B">
      <w:pPr>
        <w:spacing w:line="240" w:lineRule="auto"/>
        <w:jc w:val="both"/>
        <w:rPr>
          <w:rFonts w:cs="Times New Roman"/>
          <w:lang w:val="pl-PL"/>
        </w:rPr>
      </w:pPr>
    </w:p>
    <w:p w14:paraId="5F33A714" w14:textId="77777777" w:rsidR="00D0645B" w:rsidRDefault="00D0645B" w:rsidP="00D0645B">
      <w:pPr>
        <w:spacing w:line="240" w:lineRule="auto"/>
        <w:jc w:val="both"/>
        <w:rPr>
          <w:rFonts w:cs="Times New Roman"/>
          <w:lang w:val="pl-PL"/>
        </w:rPr>
      </w:pPr>
      <w:r>
        <w:rPr>
          <w:rFonts w:cs="Times New Roman"/>
          <w:b/>
          <w:bCs/>
          <w:u w:val="single"/>
          <w:lang w:val="pl-PL"/>
        </w:rPr>
        <w:t>PLANOWANIE PRZESTRZENNE</w:t>
      </w:r>
    </w:p>
    <w:p w14:paraId="5B9D94E3" w14:textId="77777777" w:rsidR="00D0645B" w:rsidRDefault="00D0645B" w:rsidP="00D0645B">
      <w:pPr>
        <w:spacing w:line="240" w:lineRule="auto"/>
        <w:jc w:val="both"/>
        <w:rPr>
          <w:rFonts w:cs="Times New Roman"/>
          <w:lang w:val="pl-PL"/>
        </w:rPr>
      </w:pPr>
      <w:r>
        <w:rPr>
          <w:rFonts w:cs="Times New Roman"/>
          <w:lang w:val="pl-PL"/>
        </w:rPr>
        <w:t xml:space="preserve">W realizacji polityki planistycznej przystąpiono do sporządzania miejscowych planów zagospodarowania przestrzennego dla terenów położonych w Toruniu, na podstawie </w:t>
      </w:r>
      <w:r>
        <w:rPr>
          <w:rFonts w:cs="Times New Roman"/>
          <w:lang w:val="pl-PL"/>
        </w:rPr>
        <w:br/>
        <w:t xml:space="preserve">9 podjętych w 2023 r. uchwał nr: </w:t>
      </w:r>
    </w:p>
    <w:p w14:paraId="4765B483" w14:textId="77777777" w:rsidR="00D0645B" w:rsidRDefault="00D0645B" w:rsidP="00D0645B">
      <w:pPr>
        <w:spacing w:line="240" w:lineRule="auto"/>
        <w:jc w:val="both"/>
        <w:rPr>
          <w:rFonts w:cs="Times New Roman"/>
          <w:lang w:val="pl-PL"/>
        </w:rPr>
      </w:pPr>
      <w:r>
        <w:rPr>
          <w:rFonts w:cs="Times New Roman"/>
          <w:b/>
          <w:lang w:val="pl-PL"/>
        </w:rPr>
        <w:t>* 1038/23</w:t>
      </w:r>
      <w:r>
        <w:rPr>
          <w:rFonts w:cs="Times New Roman"/>
          <w:lang w:val="pl-PL"/>
        </w:rPr>
        <w:t xml:space="preserve"> - „Wrzosy Leśne – Polana” dla obszaru położonego przy ulicach Szyszkowej </w:t>
      </w:r>
      <w:r>
        <w:rPr>
          <w:rFonts w:cs="Times New Roman"/>
          <w:lang w:val="pl-PL"/>
        </w:rPr>
        <w:br/>
        <w:t>i Tartacznej</w:t>
      </w:r>
      <w:r>
        <w:rPr>
          <w:rFonts w:cs="Times New Roman"/>
          <w:bCs/>
          <w:lang w:val="pl-PL"/>
        </w:rPr>
        <w:t>,</w:t>
      </w:r>
    </w:p>
    <w:p w14:paraId="23CADC95" w14:textId="77777777" w:rsidR="00D0645B" w:rsidRDefault="00D0645B" w:rsidP="00D0645B">
      <w:pPr>
        <w:spacing w:line="240" w:lineRule="auto"/>
        <w:jc w:val="both"/>
        <w:rPr>
          <w:rFonts w:cs="Times New Roman"/>
          <w:lang w:val="pl-PL"/>
        </w:rPr>
      </w:pPr>
      <w:r>
        <w:rPr>
          <w:rFonts w:cs="Times New Roman"/>
          <w:bCs/>
          <w:lang w:val="pl-PL"/>
        </w:rPr>
        <w:t xml:space="preserve">* </w:t>
      </w:r>
      <w:r>
        <w:rPr>
          <w:rFonts w:cs="Times New Roman"/>
          <w:b/>
          <w:bCs/>
          <w:lang w:val="pl-PL"/>
        </w:rPr>
        <w:t>1039/23</w:t>
      </w:r>
      <w:r>
        <w:rPr>
          <w:rFonts w:cs="Times New Roman"/>
          <w:bCs/>
          <w:lang w:val="pl-PL"/>
        </w:rPr>
        <w:t xml:space="preserve"> - </w:t>
      </w:r>
      <w:r>
        <w:rPr>
          <w:rFonts w:cs="Times New Roman"/>
          <w:lang w:val="pl-PL"/>
        </w:rPr>
        <w:t>„Wrzosy Leśne – Polana” dla obszary położonego przy ulicach: Figowej, Pigwowej i Warzywnej</w:t>
      </w:r>
      <w:r>
        <w:rPr>
          <w:rFonts w:cs="Times New Roman"/>
          <w:bCs/>
          <w:lang w:val="pl-PL"/>
        </w:rPr>
        <w:t>,</w:t>
      </w:r>
    </w:p>
    <w:p w14:paraId="387D158C" w14:textId="77777777" w:rsidR="00D0645B" w:rsidRDefault="00D0645B" w:rsidP="00D0645B">
      <w:pPr>
        <w:spacing w:line="240" w:lineRule="auto"/>
        <w:jc w:val="both"/>
        <w:rPr>
          <w:rFonts w:cs="Times New Roman"/>
          <w:bCs/>
          <w:lang w:val="pl-PL"/>
        </w:rPr>
      </w:pPr>
      <w:r>
        <w:rPr>
          <w:rFonts w:cs="Times New Roman"/>
          <w:lang w:val="pl-PL"/>
        </w:rPr>
        <w:t xml:space="preserve">* </w:t>
      </w:r>
      <w:r>
        <w:rPr>
          <w:rFonts w:cs="Times New Roman"/>
          <w:b/>
          <w:lang w:val="pl-PL"/>
        </w:rPr>
        <w:t>1063/23</w:t>
      </w:r>
      <w:r>
        <w:rPr>
          <w:rFonts w:cs="Times New Roman"/>
          <w:lang w:val="pl-PL"/>
        </w:rPr>
        <w:t xml:space="preserve"> - </w:t>
      </w:r>
      <w:r>
        <w:rPr>
          <w:rFonts w:cs="Times New Roman"/>
          <w:bCs/>
          <w:lang w:val="pl-PL"/>
        </w:rPr>
        <w:t>dla obszaru położonego w rejonie ul. Krynickiej i ul. Słupskiej</w:t>
      </w:r>
      <w:r>
        <w:rPr>
          <w:rFonts w:cs="Times New Roman"/>
          <w:lang w:val="pl-PL"/>
        </w:rPr>
        <w:t>,</w:t>
      </w:r>
    </w:p>
    <w:p w14:paraId="31B07866" w14:textId="77777777" w:rsidR="00D0645B" w:rsidRDefault="00D0645B" w:rsidP="00D0645B">
      <w:pPr>
        <w:spacing w:line="240" w:lineRule="auto"/>
        <w:jc w:val="both"/>
        <w:rPr>
          <w:rFonts w:cs="Times New Roman"/>
          <w:lang w:val="pl-PL"/>
        </w:rPr>
      </w:pPr>
      <w:r>
        <w:rPr>
          <w:rFonts w:cs="Times New Roman"/>
          <w:lang w:val="pl-PL"/>
        </w:rPr>
        <w:t xml:space="preserve">* </w:t>
      </w:r>
      <w:r>
        <w:rPr>
          <w:rFonts w:cs="Times New Roman"/>
          <w:b/>
          <w:lang w:val="pl-PL"/>
        </w:rPr>
        <w:t>1064/23</w:t>
      </w:r>
      <w:r>
        <w:rPr>
          <w:rFonts w:cs="Times New Roman"/>
          <w:lang w:val="pl-PL"/>
        </w:rPr>
        <w:t xml:space="preserve"> - </w:t>
      </w:r>
      <w:r>
        <w:rPr>
          <w:rFonts w:cs="Times New Roman"/>
          <w:bCs/>
          <w:lang w:val="pl-PL"/>
        </w:rPr>
        <w:t>dla obszaru położonego w rejonie ul. Kłodzkiej i ul. Sieradzkiej</w:t>
      </w:r>
      <w:r>
        <w:rPr>
          <w:rFonts w:cs="Times New Roman"/>
          <w:lang w:val="pl-PL"/>
        </w:rPr>
        <w:t>,</w:t>
      </w:r>
    </w:p>
    <w:p w14:paraId="5A07A10B" w14:textId="77777777" w:rsidR="00D0645B" w:rsidRDefault="00D0645B" w:rsidP="00D0645B">
      <w:pPr>
        <w:spacing w:line="240" w:lineRule="auto"/>
        <w:jc w:val="both"/>
        <w:rPr>
          <w:rFonts w:cs="Times New Roman"/>
          <w:lang w:val="pl-PL"/>
        </w:rPr>
      </w:pPr>
      <w:r>
        <w:rPr>
          <w:rFonts w:cs="Times New Roman"/>
          <w:b/>
          <w:lang w:val="pl-PL"/>
        </w:rPr>
        <w:t>* 1087/23</w:t>
      </w:r>
      <w:r>
        <w:rPr>
          <w:rFonts w:cs="Times New Roman"/>
          <w:lang w:val="pl-PL"/>
        </w:rPr>
        <w:t xml:space="preserve"> - „Spółdzielcza” dla obszaru położonego w rejonie ulic: Żwirki i Wigury, Konfekcyjnej, Wspólnej i Legionów,</w:t>
      </w:r>
    </w:p>
    <w:p w14:paraId="71BA017A" w14:textId="77777777" w:rsidR="00D0645B" w:rsidRDefault="00D0645B" w:rsidP="00D0645B">
      <w:pPr>
        <w:spacing w:line="240" w:lineRule="auto"/>
        <w:jc w:val="both"/>
        <w:rPr>
          <w:rFonts w:cs="Times New Roman"/>
          <w:lang w:val="pl-PL"/>
        </w:rPr>
      </w:pPr>
      <w:r>
        <w:rPr>
          <w:rFonts w:cs="Times New Roman"/>
          <w:lang w:val="pl-PL"/>
        </w:rPr>
        <w:t xml:space="preserve">* </w:t>
      </w:r>
      <w:r>
        <w:rPr>
          <w:rFonts w:cs="Times New Roman"/>
          <w:b/>
          <w:lang w:val="pl-PL"/>
        </w:rPr>
        <w:t xml:space="preserve">1108/23 </w:t>
      </w:r>
      <w:r>
        <w:rPr>
          <w:rFonts w:cs="Times New Roman"/>
          <w:lang w:val="pl-PL"/>
        </w:rPr>
        <w:t xml:space="preserve">- dla obszaru położonego w rejonie ulic: Ceramicznej, Ukośnej, Przy Lesie </w:t>
      </w:r>
      <w:r>
        <w:rPr>
          <w:rFonts w:cs="Times New Roman"/>
          <w:lang w:val="pl-PL"/>
        </w:rPr>
        <w:br/>
        <w:t>i Kłopot,</w:t>
      </w:r>
    </w:p>
    <w:p w14:paraId="07D7A766" w14:textId="77777777" w:rsidR="00D0645B" w:rsidRDefault="00D0645B" w:rsidP="00D0645B">
      <w:pPr>
        <w:spacing w:line="240" w:lineRule="auto"/>
        <w:jc w:val="both"/>
        <w:rPr>
          <w:rFonts w:cs="Times New Roman"/>
          <w:lang w:val="pl-PL"/>
        </w:rPr>
      </w:pPr>
      <w:r>
        <w:rPr>
          <w:rFonts w:cs="Times New Roman"/>
          <w:lang w:val="pl-PL"/>
        </w:rPr>
        <w:t xml:space="preserve">* </w:t>
      </w:r>
      <w:r>
        <w:rPr>
          <w:rFonts w:cs="Times New Roman"/>
          <w:b/>
          <w:lang w:val="pl-PL"/>
        </w:rPr>
        <w:t>1156/23</w:t>
      </w:r>
      <w:r>
        <w:rPr>
          <w:rFonts w:cs="Times New Roman"/>
          <w:lang w:val="pl-PL"/>
        </w:rPr>
        <w:t xml:space="preserve"> - dla obszaru położonego w rejonie ulic: gen. J. Dwernickiego, Lipnowskiej </w:t>
      </w:r>
      <w:r>
        <w:rPr>
          <w:rFonts w:cs="Times New Roman"/>
          <w:lang w:val="pl-PL"/>
        </w:rPr>
        <w:br/>
        <w:t>i Łódzkiej,</w:t>
      </w:r>
    </w:p>
    <w:p w14:paraId="773DB41E" w14:textId="77777777" w:rsidR="00D0645B" w:rsidRDefault="00D0645B" w:rsidP="00D0645B">
      <w:pPr>
        <w:spacing w:line="240" w:lineRule="auto"/>
        <w:jc w:val="both"/>
        <w:rPr>
          <w:rFonts w:cs="Times New Roman"/>
          <w:lang w:val="pl-PL"/>
        </w:rPr>
      </w:pPr>
      <w:r>
        <w:rPr>
          <w:rFonts w:cs="Times New Roman"/>
          <w:lang w:val="pl-PL"/>
        </w:rPr>
        <w:t xml:space="preserve">* </w:t>
      </w:r>
      <w:r>
        <w:rPr>
          <w:rFonts w:cs="Times New Roman"/>
          <w:b/>
          <w:lang w:val="pl-PL"/>
        </w:rPr>
        <w:t>1173/23</w:t>
      </w:r>
      <w:r>
        <w:rPr>
          <w:rFonts w:cs="Times New Roman"/>
          <w:lang w:val="pl-PL"/>
        </w:rPr>
        <w:t xml:space="preserve"> - dla Placu Teatralnego,</w:t>
      </w:r>
    </w:p>
    <w:p w14:paraId="1533C85B" w14:textId="77777777" w:rsidR="00D0645B" w:rsidRDefault="00D0645B" w:rsidP="00D0645B">
      <w:pPr>
        <w:spacing w:line="240" w:lineRule="auto"/>
        <w:jc w:val="both"/>
        <w:rPr>
          <w:rFonts w:cs="Times New Roman"/>
          <w:lang w:val="pl-PL"/>
        </w:rPr>
      </w:pPr>
      <w:r>
        <w:rPr>
          <w:rFonts w:cs="Times New Roman"/>
          <w:lang w:val="pl-PL"/>
        </w:rPr>
        <w:t xml:space="preserve">* </w:t>
      </w:r>
      <w:r>
        <w:rPr>
          <w:rFonts w:cs="Times New Roman"/>
          <w:b/>
          <w:lang w:val="pl-PL"/>
        </w:rPr>
        <w:t>1240/23</w:t>
      </w:r>
      <w:r>
        <w:rPr>
          <w:rFonts w:cs="Times New Roman"/>
          <w:lang w:val="pl-PL"/>
        </w:rPr>
        <w:t xml:space="preserve"> - dla terenu położonego w rejonie ulic Adama Mickiewicza i Jana Matejki.</w:t>
      </w:r>
    </w:p>
    <w:p w14:paraId="7E99FC6F" w14:textId="77777777" w:rsidR="00D0645B" w:rsidRDefault="00D0645B" w:rsidP="00D0645B">
      <w:pPr>
        <w:pStyle w:val="Bezodstpw1"/>
        <w:spacing w:line="240" w:lineRule="auto"/>
        <w:jc w:val="both"/>
        <w:rPr>
          <w:rFonts w:ascii="Times New Roman" w:hAnsi="Times New Roman"/>
          <w:sz w:val="24"/>
          <w:szCs w:val="24"/>
          <w:lang w:eastAsia="en-US" w:bidi="en-US"/>
        </w:rPr>
      </w:pPr>
      <w:r>
        <w:rPr>
          <w:rFonts w:ascii="Times New Roman" w:hAnsi="Times New Roman"/>
          <w:sz w:val="24"/>
          <w:szCs w:val="24"/>
          <w:lang w:eastAsia="en-US" w:bidi="en-US"/>
        </w:rPr>
        <w:t xml:space="preserve">Miejska Pracownia Urbanistyczna, w związku z powyższymi decyzjami Rady Miasta Torunia, wdrożyła i prowadzi procedury formalno – prawne i prace merytoryczne, zgodnie </w:t>
      </w:r>
      <w:r>
        <w:rPr>
          <w:rFonts w:ascii="Times New Roman" w:hAnsi="Times New Roman"/>
          <w:sz w:val="24"/>
          <w:szCs w:val="24"/>
          <w:lang w:eastAsia="en-US" w:bidi="en-US"/>
        </w:rPr>
        <w:br/>
        <w:t>z ustawą o planowaniu i zagospodarowaniu przestrzennym, z zachowaniem terminów ustawowych oraz wynikających z planu pracy jednostki.</w:t>
      </w:r>
    </w:p>
    <w:p w14:paraId="7476230F" w14:textId="77777777" w:rsidR="00D0645B" w:rsidRDefault="00D0645B" w:rsidP="00D0645B">
      <w:pPr>
        <w:pStyle w:val="Bezodstpw1"/>
        <w:spacing w:line="240" w:lineRule="auto"/>
        <w:jc w:val="both"/>
        <w:rPr>
          <w:rFonts w:ascii="Times New Roman" w:hAnsi="Times New Roman"/>
          <w:sz w:val="24"/>
          <w:szCs w:val="24"/>
          <w:lang w:eastAsia="en-US" w:bidi="en-US"/>
        </w:rPr>
      </w:pPr>
      <w:r>
        <w:rPr>
          <w:rFonts w:ascii="Times New Roman" w:hAnsi="Times New Roman"/>
          <w:sz w:val="24"/>
          <w:szCs w:val="24"/>
          <w:lang w:eastAsia="en-US" w:bidi="en-US"/>
        </w:rPr>
        <w:t>W wykonaniu 9 uchwał dotyczących zatwierdzenia miejscowych planów zagospodarowania przestrzennego w Toruniu, tj. uchwał nr:</w:t>
      </w:r>
    </w:p>
    <w:p w14:paraId="732BF6A6" w14:textId="77777777" w:rsidR="00D0645B" w:rsidRDefault="00D0645B" w:rsidP="00D0645B">
      <w:pPr>
        <w:pStyle w:val="Bezodstpw1"/>
        <w:spacing w:line="240" w:lineRule="auto"/>
        <w:jc w:val="both"/>
        <w:rPr>
          <w:rFonts w:ascii="Times New Roman" w:hAnsi="Times New Roman"/>
          <w:sz w:val="24"/>
          <w:szCs w:val="24"/>
        </w:rPr>
      </w:pPr>
      <w:r>
        <w:rPr>
          <w:rFonts w:ascii="Times New Roman" w:hAnsi="Times New Roman"/>
          <w:sz w:val="24"/>
          <w:szCs w:val="24"/>
          <w:lang w:eastAsia="en-US" w:bidi="en-US"/>
        </w:rPr>
        <w:t xml:space="preserve">* </w:t>
      </w:r>
      <w:r>
        <w:rPr>
          <w:rFonts w:ascii="Times New Roman" w:hAnsi="Times New Roman"/>
          <w:b/>
          <w:sz w:val="24"/>
          <w:szCs w:val="24"/>
          <w:lang w:eastAsia="en-US" w:bidi="en-US"/>
        </w:rPr>
        <w:t>1007/23</w:t>
      </w:r>
      <w:r>
        <w:rPr>
          <w:rFonts w:ascii="Times New Roman" w:hAnsi="Times New Roman"/>
          <w:sz w:val="24"/>
          <w:szCs w:val="24"/>
          <w:lang w:eastAsia="en-US" w:bidi="en-US"/>
        </w:rPr>
        <w:t xml:space="preserve"> - </w:t>
      </w:r>
      <w:r>
        <w:rPr>
          <w:rFonts w:ascii="Times New Roman" w:hAnsi="Times New Roman"/>
          <w:bCs/>
          <w:sz w:val="24"/>
          <w:szCs w:val="24"/>
        </w:rPr>
        <w:t>dla obszaru położonego przy ul. gen. Władysława Andersa i ul. gen. Karola Kniaziewicza oraz ul. Łódzkiej i ul. Włocławskiej</w:t>
      </w:r>
      <w:r>
        <w:rPr>
          <w:rFonts w:ascii="Times New Roman" w:hAnsi="Times New Roman"/>
          <w:sz w:val="24"/>
          <w:szCs w:val="24"/>
        </w:rPr>
        <w:t>,</w:t>
      </w:r>
    </w:p>
    <w:p w14:paraId="78A23669" w14:textId="77777777" w:rsidR="00D0645B" w:rsidRDefault="00D0645B" w:rsidP="00D0645B">
      <w:pPr>
        <w:pStyle w:val="Bezodstpw1"/>
        <w:spacing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 xml:space="preserve">1025/23 </w:t>
      </w:r>
      <w:r>
        <w:rPr>
          <w:rFonts w:ascii="Times New Roman" w:hAnsi="Times New Roman"/>
          <w:sz w:val="24"/>
          <w:szCs w:val="24"/>
        </w:rPr>
        <w:t xml:space="preserve">- dla terenu położonego w rejonie ulic Konstytucji 3 Maja i Kardynała Stefa Wyszyńskiego, </w:t>
      </w:r>
    </w:p>
    <w:p w14:paraId="020E60F2" w14:textId="77777777" w:rsidR="00D0645B" w:rsidRDefault="00D0645B" w:rsidP="00D0645B">
      <w:pPr>
        <w:pStyle w:val="Tekstpodstawowy2"/>
        <w:spacing w:line="254" w:lineRule="auto"/>
        <w:rPr>
          <w:rFonts w:cs="Times New Roman"/>
          <w:i w:val="0"/>
          <w:color w:val="auto"/>
          <w:lang w:eastAsia="en-US"/>
        </w:rPr>
      </w:pPr>
      <w:r>
        <w:rPr>
          <w:rFonts w:cs="Times New Roman"/>
          <w:i w:val="0"/>
          <w:color w:val="auto"/>
        </w:rPr>
        <w:t xml:space="preserve">* </w:t>
      </w:r>
      <w:r>
        <w:rPr>
          <w:rFonts w:cs="Times New Roman"/>
          <w:b/>
          <w:i w:val="0"/>
          <w:color w:val="auto"/>
        </w:rPr>
        <w:t>1026/23</w:t>
      </w:r>
      <w:r>
        <w:rPr>
          <w:rFonts w:cs="Times New Roman"/>
          <w:i w:val="0"/>
          <w:color w:val="auto"/>
        </w:rPr>
        <w:t xml:space="preserve"> - dla </w:t>
      </w:r>
      <w:r>
        <w:rPr>
          <w:rFonts w:cs="Times New Roman"/>
          <w:i w:val="0"/>
          <w:color w:val="auto"/>
          <w:lang w:eastAsia="en-US"/>
        </w:rPr>
        <w:t>terenu położonego przy ulicach Kosynierów Kościuszkowskich i Wincentego Witosa,</w:t>
      </w:r>
    </w:p>
    <w:p w14:paraId="7CA9CEB2" w14:textId="77777777" w:rsidR="00D0645B" w:rsidRDefault="00D0645B" w:rsidP="00D0645B">
      <w:pPr>
        <w:pStyle w:val="Bezodstpw1"/>
        <w:spacing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1027/23</w:t>
      </w:r>
      <w:r>
        <w:rPr>
          <w:rFonts w:ascii="Times New Roman" w:hAnsi="Times New Roman"/>
          <w:sz w:val="24"/>
          <w:szCs w:val="24"/>
        </w:rPr>
        <w:t xml:space="preserve"> - dla terenu położonego w rejonie ulic: św. Jana Bosko, Szosa Chełmińska i Ugory,</w:t>
      </w:r>
    </w:p>
    <w:p w14:paraId="196B7802" w14:textId="77777777" w:rsidR="00D0645B" w:rsidRDefault="00D0645B" w:rsidP="00D0645B">
      <w:pPr>
        <w:pStyle w:val="Bezodstpw1"/>
        <w:spacing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 xml:space="preserve">1088/23 </w:t>
      </w:r>
      <w:r>
        <w:rPr>
          <w:rFonts w:ascii="Times New Roman" w:hAnsi="Times New Roman"/>
          <w:sz w:val="24"/>
          <w:szCs w:val="24"/>
        </w:rPr>
        <w:t>- dla obszaru położonego w rejonie ronda dr. Tadeusza Ładniaka i ulicy Fortecznej,</w:t>
      </w:r>
    </w:p>
    <w:p w14:paraId="4AE79A26" w14:textId="77777777" w:rsidR="00D0645B" w:rsidRDefault="00D0645B" w:rsidP="00D0645B">
      <w:pPr>
        <w:pStyle w:val="Bezodstpw1"/>
        <w:spacing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1107/23</w:t>
      </w:r>
      <w:r>
        <w:rPr>
          <w:rFonts w:ascii="Times New Roman" w:hAnsi="Times New Roman"/>
          <w:sz w:val="24"/>
          <w:szCs w:val="24"/>
        </w:rPr>
        <w:t xml:space="preserve"> - „Bumar” dla obszaru ograniczonego ulicami: Grudziądzką, Józefa Wybickiego, Wiązową i Joachima Lelewela,</w:t>
      </w:r>
    </w:p>
    <w:p w14:paraId="32119133" w14:textId="77777777" w:rsidR="00D0645B" w:rsidRDefault="00D0645B" w:rsidP="00D0645B">
      <w:pPr>
        <w:pStyle w:val="Bezodstpw1"/>
        <w:spacing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1155/23</w:t>
      </w:r>
      <w:r>
        <w:rPr>
          <w:rFonts w:ascii="Times New Roman" w:hAnsi="Times New Roman"/>
          <w:sz w:val="24"/>
          <w:szCs w:val="24"/>
        </w:rPr>
        <w:t xml:space="preserve"> - dla części parku Glazja i ul. Ludwika Waryńskiego,</w:t>
      </w:r>
    </w:p>
    <w:p w14:paraId="66FC32DB" w14:textId="77777777" w:rsidR="00D0645B" w:rsidRDefault="00D0645B" w:rsidP="00D0645B">
      <w:pPr>
        <w:pStyle w:val="Bezodstpw1"/>
        <w:spacing w:line="240" w:lineRule="auto"/>
        <w:jc w:val="both"/>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b/>
          <w:sz w:val="24"/>
          <w:szCs w:val="24"/>
        </w:rPr>
        <w:t>1156/23</w:t>
      </w:r>
      <w:r>
        <w:rPr>
          <w:rFonts w:ascii="Times New Roman" w:hAnsi="Times New Roman"/>
          <w:sz w:val="24"/>
          <w:szCs w:val="24"/>
        </w:rPr>
        <w:t xml:space="preserve"> - dla obszaru położonego w rejonie ulic: gen. J. Dwernickiego, Lipnowskiej </w:t>
      </w:r>
      <w:r>
        <w:rPr>
          <w:rFonts w:ascii="Times New Roman" w:hAnsi="Times New Roman"/>
          <w:sz w:val="24"/>
          <w:szCs w:val="24"/>
        </w:rPr>
        <w:br/>
        <w:t>i Łódzkiej,</w:t>
      </w:r>
    </w:p>
    <w:p w14:paraId="7437F9E3" w14:textId="77777777" w:rsidR="00D0645B" w:rsidRDefault="00D0645B" w:rsidP="00D0645B">
      <w:pPr>
        <w:pStyle w:val="Bezodstpw1"/>
        <w:spacing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1202/23</w:t>
      </w:r>
      <w:r>
        <w:rPr>
          <w:rFonts w:ascii="Times New Roman" w:hAnsi="Times New Roman"/>
          <w:sz w:val="24"/>
          <w:szCs w:val="24"/>
        </w:rPr>
        <w:t xml:space="preserve"> - dla obszaru położonego przy ul. Okólnej i ul. Kościelnej. </w:t>
      </w:r>
    </w:p>
    <w:p w14:paraId="227A5CBF" w14:textId="77777777" w:rsidR="00D0645B" w:rsidRDefault="00D0645B" w:rsidP="00D0645B">
      <w:pPr>
        <w:pStyle w:val="Bezodstpw1"/>
        <w:spacing w:line="240" w:lineRule="auto"/>
        <w:jc w:val="both"/>
        <w:rPr>
          <w:rFonts w:ascii="Times New Roman" w:eastAsia="Arial" w:hAnsi="Times New Roman"/>
          <w:sz w:val="24"/>
          <w:szCs w:val="24"/>
          <w:lang w:eastAsia="en-US" w:bidi="en-US"/>
        </w:rPr>
      </w:pPr>
      <w:r>
        <w:rPr>
          <w:rFonts w:ascii="Times New Roman" w:hAnsi="Times New Roman"/>
          <w:bCs/>
          <w:sz w:val="24"/>
          <w:szCs w:val="24"/>
        </w:rPr>
        <w:t xml:space="preserve">MPU </w:t>
      </w:r>
      <w:r>
        <w:rPr>
          <w:rFonts w:ascii="Times New Roman" w:hAnsi="Times New Roman"/>
          <w:sz w:val="24"/>
          <w:szCs w:val="24"/>
        </w:rPr>
        <w:t xml:space="preserve">przekazała ww. rozstrzygnięcia planistyczne do właściwych działów Urzędu Miasta Torunia i jednostek organizacyjnych Gminy – do stosowania. Na podstawie uchwalonych planów, Wydział Architektury i Budownictwa UMT </w:t>
      </w:r>
      <w:r>
        <w:rPr>
          <w:rFonts w:ascii="Times New Roman" w:eastAsia="Arial" w:hAnsi="Times New Roman"/>
          <w:sz w:val="24"/>
          <w:szCs w:val="24"/>
          <w:lang w:eastAsia="en-US" w:bidi="en-US"/>
        </w:rPr>
        <w:t xml:space="preserve">wydaje wypisy i wyrysy na wniosek inwestora oraz stosuje ich rozstrzygnięcia przy wydawaniu decyzji o pozwoleniu na budowę </w:t>
      </w:r>
      <w:r>
        <w:rPr>
          <w:rFonts w:ascii="Times New Roman" w:eastAsia="Arial" w:hAnsi="Times New Roman"/>
          <w:sz w:val="24"/>
          <w:szCs w:val="24"/>
          <w:lang w:eastAsia="en-US" w:bidi="en-US"/>
        </w:rPr>
        <w:br/>
        <w:t xml:space="preserve">z upoważnienia Prezydenta Miasta – w bieżącej pracy wydziału. W 2023 r. ww. Wydział, </w:t>
      </w:r>
      <w:r>
        <w:rPr>
          <w:rFonts w:ascii="Times New Roman" w:eastAsia="Arial" w:hAnsi="Times New Roman"/>
          <w:sz w:val="24"/>
          <w:szCs w:val="24"/>
          <w:lang w:eastAsia="en-US" w:bidi="en-US"/>
        </w:rPr>
        <w:br/>
        <w:t xml:space="preserve">w wyniku rozpatrzenia 583 przyjętych zgłoszeń wydał: 383 decyzje o pozwoleniu na budowę, 130 decyzji o warunkach zabudowy i 27 decyzji o ustaleniu lokalizacji inwestycji celu publicznego. W wyniku realizacji polityki planistycznej w Toruniu – według stanu na koniec 2023 r. – objętych planami jest 60% powierzchni miasta, dla których obowiązuje 238 planów miejscowych. Dla 9% powierzchni miasta w trakcie procedur sporządzania jest 40 projektów planów miejscowych. </w:t>
      </w:r>
    </w:p>
    <w:bookmarkEnd w:id="98"/>
    <w:bookmarkEnd w:id="99"/>
    <w:p w14:paraId="4B44D8CA" w14:textId="77777777" w:rsidR="00D0645B" w:rsidRDefault="00D0645B" w:rsidP="00D0645B">
      <w:pPr>
        <w:pStyle w:val="Bezodstpw1"/>
        <w:spacing w:line="240" w:lineRule="auto"/>
        <w:jc w:val="both"/>
        <w:rPr>
          <w:rFonts w:ascii="Times New Roman" w:hAnsi="Times New Roman"/>
          <w:sz w:val="24"/>
          <w:szCs w:val="24"/>
        </w:rPr>
      </w:pPr>
      <w:r>
        <w:rPr>
          <w:rFonts w:ascii="Times New Roman" w:hAnsi="Times New Roman"/>
          <w:sz w:val="24"/>
          <w:szCs w:val="24"/>
        </w:rPr>
        <w:t xml:space="preserve">Na podstawie uchwały </w:t>
      </w:r>
      <w:r>
        <w:rPr>
          <w:rFonts w:ascii="Times New Roman" w:hAnsi="Times New Roman"/>
          <w:b/>
          <w:sz w:val="24"/>
          <w:szCs w:val="24"/>
        </w:rPr>
        <w:t>nr 1125/23</w:t>
      </w:r>
      <w:r>
        <w:rPr>
          <w:rFonts w:ascii="Times New Roman" w:hAnsi="Times New Roman"/>
          <w:sz w:val="24"/>
          <w:szCs w:val="24"/>
        </w:rPr>
        <w:t xml:space="preserve"> w sprawie zgłoszenia żądania o uwzględnienie opinii Rady Miasta Torunia zawartej w uchwale nr </w:t>
      </w:r>
      <w:r>
        <w:rPr>
          <w:rFonts w:ascii="Times New Roman" w:hAnsi="Times New Roman"/>
          <w:b/>
          <w:sz w:val="24"/>
          <w:szCs w:val="24"/>
        </w:rPr>
        <w:t xml:space="preserve">896/22 </w:t>
      </w:r>
      <w:r>
        <w:rPr>
          <w:rFonts w:ascii="Times New Roman" w:hAnsi="Times New Roman"/>
          <w:sz w:val="24"/>
          <w:szCs w:val="24"/>
        </w:rPr>
        <w:t xml:space="preserve">z dnia 21.07.2022 r., dotyczącej projektu Audytu Krajobrazowego województwa kujawsko-pomorskiego – pismem z dnia 02.08.2023 r. (znak: BRM.0004.4.13.2023) Przewodniczący Rady Miasta Torunia przekazał stanowisko rady do Marszałka Województwa Kujawsko – Pomorskiego. </w:t>
      </w:r>
    </w:p>
    <w:p w14:paraId="2B3D8936" w14:textId="77777777" w:rsidR="000778BA" w:rsidRDefault="000778BA">
      <w:pPr>
        <w:rPr>
          <w:b/>
          <w:color w:val="FF0000"/>
        </w:rPr>
      </w:pPr>
    </w:p>
    <w:p w14:paraId="72C5AF8F" w14:textId="77777777" w:rsidR="003F0872" w:rsidRPr="0096569E" w:rsidRDefault="000778BA" w:rsidP="0096569E">
      <w:pPr>
        <w:pStyle w:val="Nagwek1"/>
        <w:numPr>
          <w:ilvl w:val="0"/>
          <w:numId w:val="0"/>
        </w:numPr>
        <w:spacing w:line="240" w:lineRule="auto"/>
        <w:ind w:left="432" w:hanging="432"/>
        <w:rPr>
          <w:color w:val="0070C0"/>
          <w:lang w:val="pl-PL"/>
        </w:rPr>
      </w:pPr>
      <w:r>
        <w:rPr>
          <w:color w:val="0070C0"/>
          <w:lang w:val="pl-PL"/>
        </w:rPr>
        <w:t>XXI</w:t>
      </w:r>
      <w:r w:rsidRPr="007B3C09">
        <w:rPr>
          <w:color w:val="0070C0"/>
          <w:lang w:val="pl-PL"/>
        </w:rPr>
        <w:t>. WY</w:t>
      </w:r>
      <w:r>
        <w:rPr>
          <w:color w:val="0070C0"/>
          <w:lang w:val="pl-PL"/>
        </w:rPr>
        <w:t>KAZ DOK</w:t>
      </w:r>
      <w:r w:rsidR="00984F42">
        <w:rPr>
          <w:color w:val="0070C0"/>
          <w:lang w:val="pl-PL"/>
        </w:rPr>
        <w:t>UMENTÓW STRATEGICZNYCH, PLANÓW i</w:t>
      </w:r>
      <w:r>
        <w:rPr>
          <w:color w:val="0070C0"/>
          <w:lang w:val="pl-PL"/>
        </w:rPr>
        <w:t xml:space="preserve"> PROGRAMÓW </w:t>
      </w:r>
      <w:r w:rsidR="000256C8">
        <w:rPr>
          <w:color w:val="0070C0"/>
          <w:lang w:val="pl-PL"/>
        </w:rPr>
        <w:t xml:space="preserve">  </w:t>
      </w:r>
      <w:r>
        <w:rPr>
          <w:color w:val="0070C0"/>
          <w:lang w:val="pl-PL"/>
        </w:rPr>
        <w:t xml:space="preserve">OBOWIĄZUJĄCYCH </w:t>
      </w:r>
      <w:r w:rsidR="00984F42">
        <w:rPr>
          <w:color w:val="0070C0"/>
          <w:lang w:val="pl-PL"/>
        </w:rPr>
        <w:t>W GMINIE MIASTA TORUŃ W 2023 r</w:t>
      </w:r>
      <w:r>
        <w:rPr>
          <w:color w:val="0070C0"/>
          <w:lang w:val="pl-PL"/>
        </w:rPr>
        <w:t>.</w:t>
      </w:r>
      <w:r w:rsidR="0096569E">
        <w:rPr>
          <w:color w:val="0070C0"/>
          <w:lang w:val="pl-PL"/>
        </w:rPr>
        <w:br/>
      </w:r>
    </w:p>
    <w:tbl>
      <w:tblPr>
        <w:tblW w:w="0" w:type="auto"/>
        <w:tblInd w:w="-176" w:type="dxa"/>
        <w:tblLayout w:type="fixed"/>
        <w:tblLook w:val="04A0" w:firstRow="1" w:lastRow="0" w:firstColumn="1" w:lastColumn="0" w:noHBand="0" w:noVBand="1"/>
      </w:tblPr>
      <w:tblGrid>
        <w:gridCol w:w="710"/>
        <w:gridCol w:w="7371"/>
        <w:gridCol w:w="1155"/>
      </w:tblGrid>
      <w:tr w:rsidR="001B28F2" w14:paraId="5C06C50D" w14:textId="77777777" w:rsidTr="001B28F2">
        <w:tc>
          <w:tcPr>
            <w:tcW w:w="7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24ED0413" w14:textId="77777777" w:rsidR="001B28F2" w:rsidRDefault="001B28F2">
            <w:pPr>
              <w:jc w:val="center"/>
              <w:rPr>
                <w:rFonts w:cs="Times New Roman"/>
                <w:b/>
              </w:rPr>
            </w:pPr>
            <w:r>
              <w:rPr>
                <w:rFonts w:cs="Times New Roman"/>
                <w:b/>
                <w:sz w:val="22"/>
                <w:szCs w:val="22"/>
              </w:rPr>
              <w:t>Lp.</w:t>
            </w:r>
          </w:p>
        </w:tc>
        <w:tc>
          <w:tcPr>
            <w:tcW w:w="737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33C221F2" w14:textId="77777777" w:rsidR="001B28F2" w:rsidRDefault="001B28F2">
            <w:pPr>
              <w:jc w:val="center"/>
              <w:rPr>
                <w:rFonts w:cs="Times New Roman"/>
                <w:b/>
              </w:rPr>
            </w:pPr>
            <w:r>
              <w:rPr>
                <w:rFonts w:cs="Times New Roman"/>
                <w:b/>
                <w:sz w:val="22"/>
                <w:szCs w:val="22"/>
              </w:rPr>
              <w:t>Nazwa dokumentu</w:t>
            </w:r>
          </w:p>
        </w:tc>
        <w:tc>
          <w:tcPr>
            <w:tcW w:w="11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399D20F9" w14:textId="77777777" w:rsidR="001B28F2" w:rsidRDefault="001B28F2">
            <w:pPr>
              <w:jc w:val="center"/>
              <w:rPr>
                <w:rFonts w:cs="Times New Roman"/>
              </w:rPr>
            </w:pPr>
            <w:r>
              <w:rPr>
                <w:rFonts w:cs="Times New Roman"/>
                <w:b/>
                <w:sz w:val="22"/>
                <w:szCs w:val="22"/>
              </w:rPr>
              <w:t>Strona</w:t>
            </w:r>
          </w:p>
        </w:tc>
      </w:tr>
      <w:tr w:rsidR="001B28F2" w14:paraId="0BE6C1EB" w14:textId="77777777" w:rsidTr="001B28F2">
        <w:tc>
          <w:tcPr>
            <w:tcW w:w="710" w:type="dxa"/>
            <w:tcBorders>
              <w:top w:val="single" w:sz="4" w:space="0" w:color="000000"/>
              <w:left w:val="single" w:sz="4" w:space="0" w:color="000000"/>
              <w:bottom w:val="single" w:sz="4" w:space="0" w:color="000000"/>
              <w:right w:val="single" w:sz="4" w:space="0" w:color="000000"/>
            </w:tcBorders>
            <w:vAlign w:val="center"/>
            <w:hideMark/>
          </w:tcPr>
          <w:p w14:paraId="0AC26056" w14:textId="77777777" w:rsidR="001B28F2" w:rsidRDefault="001B28F2">
            <w:pPr>
              <w:pStyle w:val="Akapitzlist1"/>
              <w:tabs>
                <w:tab w:val="left" w:pos="136"/>
              </w:tabs>
              <w:spacing w:line="240" w:lineRule="auto"/>
              <w:ind w:left="0"/>
              <w:jc w:val="center"/>
              <w:rPr>
                <w:rFonts w:cs="Times New Roman"/>
                <w:b/>
              </w:rPr>
            </w:pPr>
            <w:r>
              <w:rPr>
                <w:rFonts w:cs="Times New Roman"/>
                <w:b/>
                <w:sz w:val="22"/>
                <w:szCs w:val="22"/>
              </w:rPr>
              <w:t>1.</w:t>
            </w:r>
          </w:p>
        </w:tc>
        <w:tc>
          <w:tcPr>
            <w:tcW w:w="7371" w:type="dxa"/>
            <w:tcBorders>
              <w:top w:val="single" w:sz="4" w:space="0" w:color="000000"/>
              <w:left w:val="single" w:sz="4" w:space="0" w:color="000000"/>
              <w:bottom w:val="single" w:sz="4" w:space="0" w:color="000000"/>
              <w:right w:val="single" w:sz="4" w:space="0" w:color="000000"/>
            </w:tcBorders>
            <w:hideMark/>
          </w:tcPr>
          <w:p w14:paraId="5DF68A33" w14:textId="77777777" w:rsidR="001B28F2" w:rsidRDefault="001B28F2">
            <w:pPr>
              <w:rPr>
                <w:rFonts w:cs="Times New Roman"/>
                <w:b/>
                <w:lang w:val="pl-PL"/>
              </w:rPr>
            </w:pPr>
            <w:r>
              <w:rPr>
                <w:rFonts w:cs="Times New Roman"/>
                <w:b/>
                <w:sz w:val="22"/>
                <w:szCs w:val="22"/>
                <w:lang w:val="pl-PL"/>
              </w:rPr>
              <w:t>Studium uwarunkowań i kierunków zagospodarowania przestrzennego miasta Torunia</w:t>
            </w:r>
          </w:p>
        </w:tc>
        <w:tc>
          <w:tcPr>
            <w:tcW w:w="1155" w:type="dxa"/>
            <w:tcBorders>
              <w:top w:val="single" w:sz="4" w:space="0" w:color="000000"/>
              <w:left w:val="single" w:sz="4" w:space="0" w:color="000000"/>
              <w:bottom w:val="single" w:sz="4" w:space="0" w:color="000000"/>
              <w:right w:val="single" w:sz="4" w:space="0" w:color="000000"/>
            </w:tcBorders>
          </w:tcPr>
          <w:p w14:paraId="5620A0E4" w14:textId="77777777" w:rsidR="001B28F2" w:rsidRDefault="001B28F2">
            <w:pPr>
              <w:jc w:val="center"/>
              <w:rPr>
                <w:rFonts w:cs="Times New Roman"/>
              </w:rPr>
            </w:pPr>
            <w:r>
              <w:rPr>
                <w:rFonts w:cs="Times New Roman"/>
                <w:sz w:val="22"/>
                <w:szCs w:val="22"/>
              </w:rPr>
              <w:t>9</w:t>
            </w:r>
          </w:p>
          <w:p w14:paraId="3CC926EA" w14:textId="77777777" w:rsidR="001B28F2" w:rsidRDefault="001B28F2">
            <w:pPr>
              <w:jc w:val="center"/>
              <w:rPr>
                <w:rFonts w:cs="Times New Roman"/>
              </w:rPr>
            </w:pPr>
          </w:p>
        </w:tc>
      </w:tr>
      <w:tr w:rsidR="001B28F2" w14:paraId="2DB65282" w14:textId="77777777" w:rsidTr="001B28F2">
        <w:trPr>
          <w:trHeight w:val="408"/>
        </w:trPr>
        <w:tc>
          <w:tcPr>
            <w:tcW w:w="710" w:type="dxa"/>
            <w:tcBorders>
              <w:top w:val="single" w:sz="4" w:space="0" w:color="000000"/>
              <w:left w:val="single" w:sz="4" w:space="0" w:color="000000"/>
              <w:bottom w:val="single" w:sz="4" w:space="0" w:color="000000"/>
              <w:right w:val="single" w:sz="4" w:space="0" w:color="000000"/>
            </w:tcBorders>
            <w:vAlign w:val="center"/>
            <w:hideMark/>
          </w:tcPr>
          <w:p w14:paraId="2EA9FEDB" w14:textId="77777777" w:rsidR="001B28F2" w:rsidRDefault="001B28F2">
            <w:pPr>
              <w:pStyle w:val="Akapitzlist1"/>
              <w:tabs>
                <w:tab w:val="left" w:pos="136"/>
              </w:tabs>
              <w:spacing w:line="240" w:lineRule="auto"/>
              <w:ind w:left="0"/>
              <w:jc w:val="center"/>
              <w:rPr>
                <w:rFonts w:cs="Times New Roman"/>
                <w:b/>
              </w:rPr>
            </w:pPr>
            <w:r>
              <w:rPr>
                <w:rFonts w:cs="Times New Roman"/>
                <w:b/>
                <w:sz w:val="22"/>
                <w:szCs w:val="22"/>
              </w:rPr>
              <w:t>2.</w:t>
            </w:r>
          </w:p>
        </w:tc>
        <w:tc>
          <w:tcPr>
            <w:tcW w:w="7371" w:type="dxa"/>
            <w:tcBorders>
              <w:top w:val="single" w:sz="4" w:space="0" w:color="000000"/>
              <w:left w:val="single" w:sz="4" w:space="0" w:color="000000"/>
              <w:bottom w:val="single" w:sz="4" w:space="0" w:color="000000"/>
              <w:right w:val="single" w:sz="4" w:space="0" w:color="000000"/>
            </w:tcBorders>
            <w:hideMark/>
          </w:tcPr>
          <w:p w14:paraId="4AA2F106" w14:textId="77777777" w:rsidR="001B28F2" w:rsidRDefault="001B28F2">
            <w:pPr>
              <w:rPr>
                <w:rFonts w:cs="Times New Roman"/>
                <w:b/>
                <w:lang w:val="pl-PL"/>
              </w:rPr>
            </w:pPr>
            <w:r>
              <w:rPr>
                <w:rFonts w:cs="Times New Roman"/>
                <w:b/>
                <w:sz w:val="22"/>
                <w:szCs w:val="22"/>
                <w:lang w:val="pl-PL"/>
              </w:rPr>
              <w:t>Plan konsultacji społecznych na 2023 r.</w:t>
            </w:r>
          </w:p>
        </w:tc>
        <w:tc>
          <w:tcPr>
            <w:tcW w:w="1155" w:type="dxa"/>
            <w:tcBorders>
              <w:top w:val="single" w:sz="4" w:space="0" w:color="000000"/>
              <w:left w:val="single" w:sz="4" w:space="0" w:color="000000"/>
              <w:bottom w:val="single" w:sz="4" w:space="0" w:color="000000"/>
              <w:right w:val="single" w:sz="4" w:space="0" w:color="000000"/>
            </w:tcBorders>
            <w:hideMark/>
          </w:tcPr>
          <w:p w14:paraId="6805485F" w14:textId="77777777" w:rsidR="001B28F2" w:rsidRDefault="001B28F2">
            <w:pPr>
              <w:jc w:val="center"/>
              <w:rPr>
                <w:rFonts w:cs="Times New Roman"/>
              </w:rPr>
            </w:pPr>
            <w:r>
              <w:rPr>
                <w:rFonts w:cs="Times New Roman"/>
                <w:sz w:val="22"/>
                <w:szCs w:val="22"/>
              </w:rPr>
              <w:t>13</w:t>
            </w:r>
          </w:p>
        </w:tc>
      </w:tr>
      <w:tr w:rsidR="001B28F2" w14:paraId="2475BA83" w14:textId="77777777" w:rsidTr="001B28F2">
        <w:tc>
          <w:tcPr>
            <w:tcW w:w="710" w:type="dxa"/>
            <w:tcBorders>
              <w:top w:val="single" w:sz="4" w:space="0" w:color="000000"/>
              <w:left w:val="single" w:sz="4" w:space="0" w:color="000000"/>
              <w:bottom w:val="single" w:sz="4" w:space="0" w:color="000000"/>
              <w:right w:val="single" w:sz="4" w:space="0" w:color="000000"/>
            </w:tcBorders>
            <w:vAlign w:val="center"/>
            <w:hideMark/>
          </w:tcPr>
          <w:p w14:paraId="46881194" w14:textId="77777777" w:rsidR="001B28F2" w:rsidRDefault="001B28F2">
            <w:pPr>
              <w:pStyle w:val="Akapitzlist1"/>
              <w:tabs>
                <w:tab w:val="left" w:pos="136"/>
              </w:tabs>
              <w:spacing w:line="240" w:lineRule="auto"/>
              <w:ind w:left="0"/>
              <w:jc w:val="center"/>
              <w:rPr>
                <w:rFonts w:cs="Times New Roman"/>
                <w:b/>
              </w:rPr>
            </w:pPr>
            <w:r>
              <w:rPr>
                <w:rFonts w:cs="Times New Roman"/>
                <w:b/>
                <w:sz w:val="22"/>
                <w:szCs w:val="22"/>
              </w:rPr>
              <w:t>3.</w:t>
            </w:r>
          </w:p>
        </w:tc>
        <w:tc>
          <w:tcPr>
            <w:tcW w:w="7371" w:type="dxa"/>
            <w:tcBorders>
              <w:top w:val="single" w:sz="4" w:space="0" w:color="000000"/>
              <w:left w:val="single" w:sz="4" w:space="0" w:color="000000"/>
              <w:bottom w:val="single" w:sz="4" w:space="0" w:color="000000"/>
              <w:right w:val="single" w:sz="4" w:space="0" w:color="000000"/>
            </w:tcBorders>
            <w:hideMark/>
          </w:tcPr>
          <w:p w14:paraId="6D173820" w14:textId="77777777" w:rsidR="001B28F2" w:rsidRDefault="001B28F2">
            <w:pPr>
              <w:rPr>
                <w:rFonts w:cs="Times New Roman"/>
                <w:b/>
                <w:lang w:val="pl-PL"/>
              </w:rPr>
            </w:pPr>
            <w:r>
              <w:rPr>
                <w:rFonts w:cs="Times New Roman"/>
                <w:b/>
                <w:sz w:val="22"/>
                <w:szCs w:val="22"/>
                <w:lang w:val="pl-PL"/>
              </w:rPr>
              <w:t>Program współpracy Gminy Miasta Toruń z organizacjami pozarządowymi w 2023 r.</w:t>
            </w:r>
          </w:p>
        </w:tc>
        <w:tc>
          <w:tcPr>
            <w:tcW w:w="1155" w:type="dxa"/>
            <w:tcBorders>
              <w:top w:val="single" w:sz="4" w:space="0" w:color="000000"/>
              <w:left w:val="single" w:sz="4" w:space="0" w:color="000000"/>
              <w:bottom w:val="single" w:sz="4" w:space="0" w:color="000000"/>
              <w:right w:val="single" w:sz="4" w:space="0" w:color="000000"/>
            </w:tcBorders>
            <w:hideMark/>
          </w:tcPr>
          <w:p w14:paraId="2ED109E7" w14:textId="77777777" w:rsidR="001B28F2" w:rsidRDefault="001B28F2">
            <w:pPr>
              <w:jc w:val="center"/>
              <w:rPr>
                <w:rFonts w:cs="Times New Roman"/>
              </w:rPr>
            </w:pPr>
            <w:r>
              <w:rPr>
                <w:rFonts w:cs="Times New Roman"/>
                <w:sz w:val="22"/>
                <w:szCs w:val="22"/>
              </w:rPr>
              <w:t>14</w:t>
            </w:r>
          </w:p>
        </w:tc>
      </w:tr>
      <w:tr w:rsidR="001B28F2" w14:paraId="25CC3A03" w14:textId="77777777" w:rsidTr="001B28F2">
        <w:tc>
          <w:tcPr>
            <w:tcW w:w="710" w:type="dxa"/>
            <w:tcBorders>
              <w:top w:val="single" w:sz="4" w:space="0" w:color="000000"/>
              <w:left w:val="single" w:sz="4" w:space="0" w:color="000000"/>
              <w:bottom w:val="single" w:sz="4" w:space="0" w:color="000000"/>
              <w:right w:val="single" w:sz="4" w:space="0" w:color="000000"/>
            </w:tcBorders>
            <w:vAlign w:val="center"/>
            <w:hideMark/>
          </w:tcPr>
          <w:p w14:paraId="5380F407" w14:textId="77777777" w:rsidR="001B28F2" w:rsidRDefault="001B28F2">
            <w:pPr>
              <w:pStyle w:val="Akapitzlist1"/>
              <w:tabs>
                <w:tab w:val="left" w:pos="136"/>
              </w:tabs>
              <w:spacing w:line="240" w:lineRule="auto"/>
              <w:ind w:left="0"/>
              <w:jc w:val="center"/>
              <w:rPr>
                <w:rFonts w:cs="Times New Roman"/>
                <w:b/>
              </w:rPr>
            </w:pPr>
            <w:r>
              <w:rPr>
                <w:rFonts w:cs="Times New Roman"/>
                <w:b/>
                <w:sz w:val="22"/>
                <w:szCs w:val="22"/>
              </w:rPr>
              <w:t>4.</w:t>
            </w:r>
          </w:p>
        </w:tc>
        <w:tc>
          <w:tcPr>
            <w:tcW w:w="7371" w:type="dxa"/>
            <w:tcBorders>
              <w:top w:val="single" w:sz="4" w:space="0" w:color="000000"/>
              <w:left w:val="single" w:sz="4" w:space="0" w:color="000000"/>
              <w:bottom w:val="single" w:sz="4" w:space="0" w:color="000000"/>
              <w:right w:val="single" w:sz="4" w:space="0" w:color="000000"/>
            </w:tcBorders>
            <w:hideMark/>
          </w:tcPr>
          <w:p w14:paraId="151E927A" w14:textId="77777777" w:rsidR="001B28F2" w:rsidRDefault="001B28F2">
            <w:pPr>
              <w:rPr>
                <w:rFonts w:cs="Times New Roman"/>
                <w:b/>
                <w:lang w:val="pl-PL"/>
              </w:rPr>
            </w:pPr>
            <w:r>
              <w:rPr>
                <w:rFonts w:cs="Times New Roman"/>
                <w:b/>
                <w:sz w:val="22"/>
                <w:szCs w:val="22"/>
                <w:lang w:val="pl-PL"/>
              </w:rPr>
              <w:t xml:space="preserve">Program promocji zatrudnienia i aktywizacji lokalnego rynku pracy dla Miasta Torunia na lata 2021 - 2027 </w:t>
            </w:r>
          </w:p>
        </w:tc>
        <w:tc>
          <w:tcPr>
            <w:tcW w:w="1155" w:type="dxa"/>
            <w:tcBorders>
              <w:top w:val="single" w:sz="4" w:space="0" w:color="000000"/>
              <w:left w:val="single" w:sz="4" w:space="0" w:color="000000"/>
              <w:bottom w:val="single" w:sz="4" w:space="0" w:color="000000"/>
              <w:right w:val="single" w:sz="4" w:space="0" w:color="000000"/>
            </w:tcBorders>
            <w:hideMark/>
          </w:tcPr>
          <w:p w14:paraId="50E6154E" w14:textId="77777777" w:rsidR="001B28F2" w:rsidRDefault="001B28F2">
            <w:pPr>
              <w:jc w:val="center"/>
              <w:rPr>
                <w:rFonts w:cs="Times New Roman"/>
              </w:rPr>
            </w:pPr>
            <w:r>
              <w:rPr>
                <w:rFonts w:cs="Times New Roman"/>
                <w:sz w:val="22"/>
                <w:szCs w:val="22"/>
              </w:rPr>
              <w:t>18</w:t>
            </w:r>
          </w:p>
        </w:tc>
      </w:tr>
      <w:tr w:rsidR="001B28F2" w14:paraId="75E93C7F" w14:textId="77777777" w:rsidTr="001B28F2">
        <w:trPr>
          <w:trHeight w:val="430"/>
        </w:trPr>
        <w:tc>
          <w:tcPr>
            <w:tcW w:w="710" w:type="dxa"/>
            <w:tcBorders>
              <w:top w:val="single" w:sz="4" w:space="0" w:color="000000"/>
              <w:left w:val="single" w:sz="4" w:space="0" w:color="000000"/>
              <w:bottom w:val="nil"/>
              <w:right w:val="single" w:sz="4" w:space="0" w:color="000000"/>
            </w:tcBorders>
            <w:vAlign w:val="center"/>
            <w:hideMark/>
          </w:tcPr>
          <w:p w14:paraId="26DA556A" w14:textId="77777777" w:rsidR="001B28F2" w:rsidRDefault="001B28F2">
            <w:pPr>
              <w:tabs>
                <w:tab w:val="left" w:pos="136"/>
              </w:tabs>
              <w:jc w:val="center"/>
              <w:rPr>
                <w:rFonts w:cs="Times New Roman"/>
                <w:b/>
              </w:rPr>
            </w:pPr>
            <w:r>
              <w:rPr>
                <w:rFonts w:cs="Times New Roman"/>
                <w:b/>
                <w:sz w:val="22"/>
                <w:szCs w:val="22"/>
              </w:rPr>
              <w:t>5.</w:t>
            </w:r>
          </w:p>
        </w:tc>
        <w:tc>
          <w:tcPr>
            <w:tcW w:w="7371" w:type="dxa"/>
            <w:tcBorders>
              <w:top w:val="single" w:sz="4" w:space="0" w:color="000000"/>
              <w:left w:val="single" w:sz="4" w:space="0" w:color="000000"/>
              <w:bottom w:val="nil"/>
              <w:right w:val="single" w:sz="4" w:space="0" w:color="000000"/>
            </w:tcBorders>
            <w:hideMark/>
          </w:tcPr>
          <w:p w14:paraId="210B928F" w14:textId="77777777" w:rsidR="001B28F2" w:rsidRDefault="001B28F2">
            <w:pPr>
              <w:rPr>
                <w:rFonts w:cs="Times New Roman"/>
                <w:b/>
                <w:lang w:val="pl-PL"/>
              </w:rPr>
            </w:pPr>
            <w:r>
              <w:rPr>
                <w:rFonts w:cs="Times New Roman"/>
                <w:b/>
                <w:sz w:val="22"/>
                <w:szCs w:val="22"/>
                <w:lang w:val="pl-PL"/>
              </w:rPr>
              <w:t>Miejski Program Stypendialny dla studentów toruńskich uczelni wyższych</w:t>
            </w:r>
          </w:p>
        </w:tc>
        <w:tc>
          <w:tcPr>
            <w:tcW w:w="1155" w:type="dxa"/>
            <w:tcBorders>
              <w:top w:val="single" w:sz="4" w:space="0" w:color="000000"/>
              <w:left w:val="single" w:sz="4" w:space="0" w:color="000000"/>
              <w:bottom w:val="nil"/>
              <w:right w:val="single" w:sz="4" w:space="0" w:color="000000"/>
            </w:tcBorders>
            <w:hideMark/>
          </w:tcPr>
          <w:p w14:paraId="540243A0" w14:textId="77777777" w:rsidR="001B28F2" w:rsidRDefault="001B28F2">
            <w:pPr>
              <w:jc w:val="center"/>
              <w:rPr>
                <w:rFonts w:cs="Times New Roman"/>
              </w:rPr>
            </w:pPr>
            <w:r>
              <w:rPr>
                <w:rFonts w:cs="Times New Roman"/>
                <w:sz w:val="22"/>
                <w:szCs w:val="22"/>
              </w:rPr>
              <w:t>22</w:t>
            </w:r>
          </w:p>
        </w:tc>
      </w:tr>
      <w:tr w:rsidR="001B28F2" w14:paraId="455E9FB2" w14:textId="77777777" w:rsidTr="001B28F2">
        <w:trPr>
          <w:trHeight w:val="327"/>
        </w:trPr>
        <w:tc>
          <w:tcPr>
            <w:tcW w:w="710" w:type="dxa"/>
            <w:tcBorders>
              <w:top w:val="single" w:sz="4" w:space="0" w:color="000000"/>
              <w:left w:val="single" w:sz="4" w:space="0" w:color="000000"/>
              <w:bottom w:val="nil"/>
              <w:right w:val="single" w:sz="4" w:space="0" w:color="000000"/>
            </w:tcBorders>
            <w:vAlign w:val="center"/>
            <w:hideMark/>
          </w:tcPr>
          <w:p w14:paraId="0FC2B925" w14:textId="77777777" w:rsidR="001B28F2" w:rsidRDefault="001B28F2">
            <w:pPr>
              <w:tabs>
                <w:tab w:val="left" w:pos="136"/>
              </w:tabs>
              <w:jc w:val="center"/>
              <w:rPr>
                <w:rFonts w:cs="Times New Roman"/>
                <w:b/>
              </w:rPr>
            </w:pPr>
            <w:r>
              <w:rPr>
                <w:rFonts w:cs="Times New Roman"/>
                <w:b/>
                <w:sz w:val="22"/>
                <w:szCs w:val="22"/>
              </w:rPr>
              <w:t>6.</w:t>
            </w:r>
          </w:p>
        </w:tc>
        <w:tc>
          <w:tcPr>
            <w:tcW w:w="7371" w:type="dxa"/>
            <w:tcBorders>
              <w:top w:val="single" w:sz="4" w:space="0" w:color="000000"/>
              <w:left w:val="single" w:sz="4" w:space="0" w:color="000000"/>
              <w:bottom w:val="nil"/>
              <w:right w:val="single" w:sz="4" w:space="0" w:color="000000"/>
            </w:tcBorders>
            <w:hideMark/>
          </w:tcPr>
          <w:p w14:paraId="3C456E39" w14:textId="77777777" w:rsidR="001B28F2" w:rsidRDefault="001B28F2">
            <w:pPr>
              <w:rPr>
                <w:rFonts w:cs="Times New Roman"/>
                <w:b/>
              </w:rPr>
            </w:pPr>
            <w:r>
              <w:rPr>
                <w:rFonts w:cs="Times New Roman"/>
                <w:b/>
                <w:sz w:val="22"/>
                <w:szCs w:val="22"/>
              </w:rPr>
              <w:t>Program “Omnibus”</w:t>
            </w:r>
          </w:p>
        </w:tc>
        <w:tc>
          <w:tcPr>
            <w:tcW w:w="1155" w:type="dxa"/>
            <w:tcBorders>
              <w:top w:val="single" w:sz="4" w:space="0" w:color="000000"/>
              <w:left w:val="single" w:sz="4" w:space="0" w:color="000000"/>
              <w:bottom w:val="nil"/>
              <w:right w:val="single" w:sz="4" w:space="0" w:color="000000"/>
            </w:tcBorders>
            <w:hideMark/>
          </w:tcPr>
          <w:p w14:paraId="4EA259DF" w14:textId="77777777" w:rsidR="001B28F2" w:rsidRDefault="001B28F2">
            <w:pPr>
              <w:jc w:val="center"/>
              <w:rPr>
                <w:rFonts w:cs="Times New Roman"/>
              </w:rPr>
            </w:pPr>
            <w:r>
              <w:rPr>
                <w:rFonts w:cs="Times New Roman"/>
                <w:sz w:val="22"/>
                <w:szCs w:val="22"/>
              </w:rPr>
              <w:t>23</w:t>
            </w:r>
          </w:p>
        </w:tc>
      </w:tr>
      <w:tr w:rsidR="001B28F2" w14:paraId="6FB83E74" w14:textId="77777777" w:rsidTr="001B28F2">
        <w:trPr>
          <w:trHeight w:val="154"/>
        </w:trPr>
        <w:tc>
          <w:tcPr>
            <w:tcW w:w="710" w:type="dxa"/>
            <w:tcBorders>
              <w:top w:val="single" w:sz="4" w:space="0" w:color="000000"/>
              <w:left w:val="single" w:sz="4" w:space="0" w:color="000000"/>
              <w:bottom w:val="single" w:sz="4" w:space="0" w:color="000000"/>
              <w:right w:val="single" w:sz="4" w:space="0" w:color="000000"/>
            </w:tcBorders>
            <w:vAlign w:val="center"/>
            <w:hideMark/>
          </w:tcPr>
          <w:p w14:paraId="5A2147C7" w14:textId="77777777" w:rsidR="001B28F2" w:rsidRDefault="001B28F2">
            <w:pPr>
              <w:tabs>
                <w:tab w:val="left" w:pos="136"/>
              </w:tabs>
              <w:jc w:val="center"/>
              <w:rPr>
                <w:rFonts w:cs="Times New Roman"/>
                <w:b/>
              </w:rPr>
            </w:pPr>
            <w:r>
              <w:rPr>
                <w:rFonts w:cs="Times New Roman"/>
                <w:b/>
                <w:sz w:val="22"/>
                <w:szCs w:val="22"/>
              </w:rPr>
              <w:t>7.</w:t>
            </w:r>
          </w:p>
        </w:tc>
        <w:tc>
          <w:tcPr>
            <w:tcW w:w="7371" w:type="dxa"/>
            <w:tcBorders>
              <w:top w:val="single" w:sz="4" w:space="0" w:color="000000"/>
              <w:left w:val="single" w:sz="4" w:space="0" w:color="000000"/>
              <w:bottom w:val="single" w:sz="4" w:space="0" w:color="000000"/>
              <w:right w:val="single" w:sz="4" w:space="0" w:color="000000"/>
            </w:tcBorders>
            <w:hideMark/>
          </w:tcPr>
          <w:p w14:paraId="49CB8E82" w14:textId="77777777" w:rsidR="001B28F2" w:rsidRDefault="001B28F2">
            <w:pPr>
              <w:rPr>
                <w:rFonts w:cs="Times New Roman"/>
                <w:b/>
              </w:rPr>
            </w:pPr>
            <w:r>
              <w:rPr>
                <w:rFonts w:cs="Times New Roman"/>
                <w:b/>
                <w:sz w:val="22"/>
                <w:szCs w:val="22"/>
              </w:rPr>
              <w:t>Program „Mieszkanie dla Absolwenta”</w:t>
            </w:r>
          </w:p>
        </w:tc>
        <w:tc>
          <w:tcPr>
            <w:tcW w:w="1155" w:type="dxa"/>
            <w:tcBorders>
              <w:top w:val="single" w:sz="4" w:space="0" w:color="000000"/>
              <w:left w:val="single" w:sz="4" w:space="0" w:color="000000"/>
              <w:bottom w:val="single" w:sz="4" w:space="0" w:color="000000"/>
              <w:right w:val="single" w:sz="4" w:space="0" w:color="000000"/>
            </w:tcBorders>
            <w:hideMark/>
          </w:tcPr>
          <w:p w14:paraId="2126FCAD" w14:textId="77777777" w:rsidR="001B28F2" w:rsidRDefault="001B28F2">
            <w:pPr>
              <w:jc w:val="center"/>
              <w:rPr>
                <w:rFonts w:cs="Times New Roman"/>
              </w:rPr>
            </w:pPr>
            <w:r>
              <w:rPr>
                <w:rFonts w:cs="Times New Roman"/>
                <w:sz w:val="22"/>
                <w:szCs w:val="22"/>
              </w:rPr>
              <w:t>23</w:t>
            </w:r>
          </w:p>
        </w:tc>
      </w:tr>
      <w:tr w:rsidR="001B28F2" w14:paraId="2F717AE8" w14:textId="77777777" w:rsidTr="001B28F2">
        <w:tc>
          <w:tcPr>
            <w:tcW w:w="710" w:type="dxa"/>
            <w:tcBorders>
              <w:top w:val="single" w:sz="4" w:space="0" w:color="000000"/>
              <w:left w:val="single" w:sz="4" w:space="0" w:color="000000"/>
              <w:bottom w:val="single" w:sz="4" w:space="0" w:color="000000"/>
              <w:right w:val="single" w:sz="4" w:space="0" w:color="000000"/>
            </w:tcBorders>
            <w:vAlign w:val="center"/>
            <w:hideMark/>
          </w:tcPr>
          <w:p w14:paraId="0A40DE88" w14:textId="77777777" w:rsidR="001B28F2" w:rsidRDefault="001B28F2">
            <w:pPr>
              <w:tabs>
                <w:tab w:val="left" w:pos="136"/>
              </w:tabs>
              <w:jc w:val="center"/>
              <w:rPr>
                <w:rFonts w:cs="Times New Roman"/>
                <w:b/>
              </w:rPr>
            </w:pPr>
            <w:r>
              <w:rPr>
                <w:rFonts w:cs="Times New Roman"/>
                <w:b/>
                <w:sz w:val="22"/>
                <w:szCs w:val="22"/>
              </w:rPr>
              <w:t xml:space="preserve">8. </w:t>
            </w:r>
          </w:p>
        </w:tc>
        <w:tc>
          <w:tcPr>
            <w:tcW w:w="7371" w:type="dxa"/>
            <w:tcBorders>
              <w:top w:val="single" w:sz="4" w:space="0" w:color="000000"/>
              <w:left w:val="single" w:sz="4" w:space="0" w:color="000000"/>
              <w:bottom w:val="single" w:sz="4" w:space="0" w:color="000000"/>
              <w:right w:val="single" w:sz="4" w:space="0" w:color="000000"/>
            </w:tcBorders>
            <w:hideMark/>
          </w:tcPr>
          <w:p w14:paraId="75A5BA94" w14:textId="77777777" w:rsidR="001B28F2" w:rsidRDefault="001B28F2">
            <w:pPr>
              <w:rPr>
                <w:rFonts w:cs="Times New Roman"/>
                <w:b/>
                <w:lang w:val="pl-PL"/>
              </w:rPr>
            </w:pPr>
            <w:r>
              <w:rPr>
                <w:rFonts w:cs="Times New Roman"/>
                <w:b/>
                <w:sz w:val="22"/>
                <w:szCs w:val="22"/>
                <w:lang w:val="pl-PL"/>
              </w:rPr>
              <w:t>Strategia rozwiązywania problemów społecznych dla miasta Torunia na lata 2021 – 2027</w:t>
            </w:r>
          </w:p>
        </w:tc>
        <w:tc>
          <w:tcPr>
            <w:tcW w:w="1155" w:type="dxa"/>
            <w:tcBorders>
              <w:top w:val="single" w:sz="4" w:space="0" w:color="000000"/>
              <w:left w:val="single" w:sz="4" w:space="0" w:color="000000"/>
              <w:bottom w:val="single" w:sz="4" w:space="0" w:color="000000"/>
              <w:right w:val="single" w:sz="4" w:space="0" w:color="000000"/>
            </w:tcBorders>
            <w:hideMark/>
          </w:tcPr>
          <w:p w14:paraId="71F3C24A" w14:textId="77777777" w:rsidR="001B28F2" w:rsidRDefault="001B28F2">
            <w:pPr>
              <w:jc w:val="center"/>
              <w:rPr>
                <w:rFonts w:cs="Times New Roman"/>
              </w:rPr>
            </w:pPr>
            <w:r>
              <w:rPr>
                <w:rFonts w:cs="Times New Roman"/>
                <w:sz w:val="22"/>
                <w:szCs w:val="22"/>
              </w:rPr>
              <w:t>23</w:t>
            </w:r>
          </w:p>
        </w:tc>
      </w:tr>
      <w:tr w:rsidR="001B28F2" w14:paraId="247EE6A4" w14:textId="77777777" w:rsidTr="001B28F2">
        <w:trPr>
          <w:trHeight w:val="335"/>
        </w:trPr>
        <w:tc>
          <w:tcPr>
            <w:tcW w:w="710" w:type="dxa"/>
            <w:tcBorders>
              <w:top w:val="single" w:sz="4" w:space="0" w:color="000000"/>
              <w:left w:val="single" w:sz="4" w:space="0" w:color="000000"/>
              <w:bottom w:val="single" w:sz="4" w:space="0" w:color="auto"/>
              <w:right w:val="single" w:sz="4" w:space="0" w:color="000000"/>
            </w:tcBorders>
            <w:vAlign w:val="center"/>
            <w:hideMark/>
          </w:tcPr>
          <w:p w14:paraId="2F84F105" w14:textId="77777777" w:rsidR="001B28F2" w:rsidRDefault="001B28F2">
            <w:pPr>
              <w:tabs>
                <w:tab w:val="left" w:pos="136"/>
              </w:tabs>
              <w:jc w:val="center"/>
              <w:rPr>
                <w:rFonts w:cs="Times New Roman"/>
                <w:b/>
              </w:rPr>
            </w:pPr>
            <w:r>
              <w:rPr>
                <w:rFonts w:cs="Times New Roman"/>
                <w:b/>
                <w:sz w:val="22"/>
                <w:szCs w:val="22"/>
              </w:rPr>
              <w:t>9.</w:t>
            </w:r>
          </w:p>
        </w:tc>
        <w:tc>
          <w:tcPr>
            <w:tcW w:w="7371" w:type="dxa"/>
            <w:tcBorders>
              <w:top w:val="single" w:sz="4" w:space="0" w:color="000000"/>
              <w:left w:val="single" w:sz="4" w:space="0" w:color="000000"/>
              <w:bottom w:val="single" w:sz="4" w:space="0" w:color="auto"/>
              <w:right w:val="single" w:sz="4" w:space="0" w:color="000000"/>
            </w:tcBorders>
            <w:hideMark/>
          </w:tcPr>
          <w:p w14:paraId="1A1F2562" w14:textId="77777777" w:rsidR="001B28F2" w:rsidRDefault="001B28F2">
            <w:pPr>
              <w:rPr>
                <w:rFonts w:cs="Times New Roman"/>
                <w:b/>
                <w:lang w:val="pl-PL"/>
              </w:rPr>
            </w:pPr>
            <w:r>
              <w:rPr>
                <w:rFonts w:cs="Times New Roman"/>
                <w:b/>
                <w:sz w:val="22"/>
                <w:szCs w:val="22"/>
                <w:lang w:val="pl-PL"/>
              </w:rPr>
              <w:t>Program usług społecznych w Gminie Miasta Toruń</w:t>
            </w:r>
          </w:p>
        </w:tc>
        <w:tc>
          <w:tcPr>
            <w:tcW w:w="1155" w:type="dxa"/>
            <w:tcBorders>
              <w:top w:val="single" w:sz="4" w:space="0" w:color="000000"/>
              <w:left w:val="single" w:sz="4" w:space="0" w:color="000000"/>
              <w:bottom w:val="single" w:sz="4" w:space="0" w:color="auto"/>
              <w:right w:val="single" w:sz="4" w:space="0" w:color="000000"/>
            </w:tcBorders>
            <w:hideMark/>
          </w:tcPr>
          <w:p w14:paraId="37E9EEE7" w14:textId="77777777" w:rsidR="001B28F2" w:rsidRDefault="001B28F2">
            <w:pPr>
              <w:jc w:val="center"/>
              <w:rPr>
                <w:rFonts w:cs="Times New Roman"/>
              </w:rPr>
            </w:pPr>
            <w:r>
              <w:rPr>
                <w:rFonts w:cs="Times New Roman"/>
                <w:sz w:val="22"/>
                <w:szCs w:val="22"/>
              </w:rPr>
              <w:t>23</w:t>
            </w:r>
          </w:p>
        </w:tc>
      </w:tr>
      <w:tr w:rsidR="001B28F2" w14:paraId="3CC2FB69" w14:textId="77777777" w:rsidTr="001B28F2">
        <w:trPr>
          <w:trHeight w:val="540"/>
        </w:trPr>
        <w:tc>
          <w:tcPr>
            <w:tcW w:w="710" w:type="dxa"/>
            <w:tcBorders>
              <w:top w:val="single" w:sz="4" w:space="0" w:color="000000"/>
              <w:left w:val="single" w:sz="4" w:space="0" w:color="000000"/>
              <w:bottom w:val="single" w:sz="4" w:space="0" w:color="auto"/>
              <w:right w:val="single" w:sz="4" w:space="0" w:color="000000"/>
            </w:tcBorders>
            <w:vAlign w:val="center"/>
            <w:hideMark/>
          </w:tcPr>
          <w:p w14:paraId="3362E96F" w14:textId="77777777" w:rsidR="001B28F2" w:rsidRDefault="001B28F2">
            <w:pPr>
              <w:tabs>
                <w:tab w:val="left" w:pos="136"/>
              </w:tabs>
              <w:jc w:val="center"/>
              <w:rPr>
                <w:rFonts w:cs="Times New Roman"/>
                <w:b/>
              </w:rPr>
            </w:pPr>
            <w:r>
              <w:rPr>
                <w:rFonts w:cs="Times New Roman"/>
                <w:b/>
                <w:sz w:val="22"/>
                <w:szCs w:val="22"/>
              </w:rPr>
              <w:t>10.</w:t>
            </w:r>
          </w:p>
        </w:tc>
        <w:tc>
          <w:tcPr>
            <w:tcW w:w="7371" w:type="dxa"/>
            <w:tcBorders>
              <w:top w:val="single" w:sz="4" w:space="0" w:color="000000"/>
              <w:left w:val="single" w:sz="4" w:space="0" w:color="000000"/>
              <w:bottom w:val="single" w:sz="4" w:space="0" w:color="auto"/>
              <w:right w:val="single" w:sz="4" w:space="0" w:color="000000"/>
            </w:tcBorders>
            <w:hideMark/>
          </w:tcPr>
          <w:p w14:paraId="74A22894" w14:textId="77777777" w:rsidR="001B28F2" w:rsidRDefault="001B28F2">
            <w:pPr>
              <w:rPr>
                <w:rFonts w:cs="Times New Roman"/>
                <w:b/>
                <w:lang w:val="pl-PL"/>
              </w:rPr>
            </w:pPr>
            <w:r>
              <w:rPr>
                <w:rFonts w:cs="Times New Roman"/>
                <w:b/>
                <w:sz w:val="22"/>
                <w:szCs w:val="22"/>
                <w:lang w:val="pl-PL"/>
              </w:rPr>
              <w:t xml:space="preserve">Program działań miasta Torunia na rzecz osób                                      </w:t>
            </w:r>
          </w:p>
          <w:p w14:paraId="0BFBAD21" w14:textId="77777777" w:rsidR="001B28F2" w:rsidRDefault="001B28F2">
            <w:pPr>
              <w:rPr>
                <w:rFonts w:cs="Times New Roman"/>
                <w:b/>
              </w:rPr>
            </w:pPr>
            <w:r>
              <w:rPr>
                <w:rFonts w:cs="Times New Roman"/>
                <w:b/>
                <w:sz w:val="22"/>
                <w:szCs w:val="22"/>
                <w:lang w:val="pl-PL"/>
              </w:rPr>
              <w:t xml:space="preserve">z niepełnosprawnością na lata 2014–2023. </w:t>
            </w:r>
            <w:r>
              <w:rPr>
                <w:rFonts w:cs="Times New Roman"/>
                <w:b/>
                <w:sz w:val="22"/>
                <w:szCs w:val="22"/>
              </w:rPr>
              <w:t>Aktualizacja</w:t>
            </w:r>
          </w:p>
        </w:tc>
        <w:tc>
          <w:tcPr>
            <w:tcW w:w="1155" w:type="dxa"/>
            <w:tcBorders>
              <w:top w:val="single" w:sz="4" w:space="0" w:color="000000"/>
              <w:left w:val="single" w:sz="4" w:space="0" w:color="000000"/>
              <w:bottom w:val="single" w:sz="4" w:space="0" w:color="auto"/>
              <w:right w:val="single" w:sz="4" w:space="0" w:color="000000"/>
            </w:tcBorders>
          </w:tcPr>
          <w:p w14:paraId="512D8C1A" w14:textId="77777777" w:rsidR="001B28F2" w:rsidRDefault="001B28F2">
            <w:pPr>
              <w:jc w:val="center"/>
              <w:rPr>
                <w:rFonts w:cs="Times New Roman"/>
              </w:rPr>
            </w:pPr>
            <w:r>
              <w:rPr>
                <w:rFonts w:cs="Times New Roman"/>
                <w:sz w:val="22"/>
                <w:szCs w:val="22"/>
              </w:rPr>
              <w:t>24</w:t>
            </w:r>
          </w:p>
          <w:p w14:paraId="5B64955D" w14:textId="77777777" w:rsidR="001B28F2" w:rsidRDefault="001B28F2">
            <w:pPr>
              <w:jc w:val="center"/>
              <w:rPr>
                <w:rFonts w:cs="Times New Roman"/>
              </w:rPr>
            </w:pPr>
          </w:p>
        </w:tc>
      </w:tr>
      <w:tr w:rsidR="001B28F2" w14:paraId="1898ADFB" w14:textId="77777777" w:rsidTr="001B28F2">
        <w:trPr>
          <w:trHeight w:val="105"/>
        </w:trPr>
        <w:tc>
          <w:tcPr>
            <w:tcW w:w="710" w:type="dxa"/>
            <w:tcBorders>
              <w:top w:val="single" w:sz="4" w:space="0" w:color="auto"/>
              <w:left w:val="single" w:sz="4" w:space="0" w:color="000000"/>
              <w:bottom w:val="single" w:sz="4" w:space="0" w:color="auto"/>
              <w:right w:val="single" w:sz="4" w:space="0" w:color="000000"/>
            </w:tcBorders>
            <w:vAlign w:val="center"/>
            <w:hideMark/>
          </w:tcPr>
          <w:p w14:paraId="1F33B0D5" w14:textId="77777777" w:rsidR="001B28F2" w:rsidRDefault="0096569E">
            <w:pPr>
              <w:tabs>
                <w:tab w:val="left" w:pos="136"/>
              </w:tabs>
              <w:jc w:val="center"/>
              <w:rPr>
                <w:rFonts w:cs="Times New Roman"/>
                <w:b/>
              </w:rPr>
            </w:pPr>
            <w:r>
              <w:rPr>
                <w:rFonts w:cs="Times New Roman"/>
                <w:b/>
                <w:sz w:val="22"/>
                <w:szCs w:val="22"/>
              </w:rPr>
              <w:t>11.</w:t>
            </w:r>
          </w:p>
        </w:tc>
        <w:tc>
          <w:tcPr>
            <w:tcW w:w="7371" w:type="dxa"/>
            <w:tcBorders>
              <w:top w:val="single" w:sz="4" w:space="0" w:color="auto"/>
              <w:left w:val="single" w:sz="4" w:space="0" w:color="000000"/>
              <w:bottom w:val="single" w:sz="4" w:space="0" w:color="auto"/>
              <w:right w:val="single" w:sz="4" w:space="0" w:color="000000"/>
            </w:tcBorders>
            <w:hideMark/>
          </w:tcPr>
          <w:p w14:paraId="1D138C03" w14:textId="77777777" w:rsidR="001B28F2" w:rsidRDefault="001B28F2">
            <w:pPr>
              <w:rPr>
                <w:rFonts w:cs="Times New Roman"/>
                <w:b/>
                <w:lang w:val="pl-PL"/>
              </w:rPr>
            </w:pPr>
            <w:r>
              <w:rPr>
                <w:rFonts w:cs="Times New Roman"/>
                <w:b/>
                <w:bCs/>
                <w:sz w:val="22"/>
                <w:szCs w:val="22"/>
                <w:lang w:val="pl-PL"/>
              </w:rPr>
              <w:t>POMAGAMY</w:t>
            </w:r>
            <w:r>
              <w:rPr>
                <w:rFonts w:cs="Times New Roman"/>
                <w:bCs/>
                <w:sz w:val="22"/>
                <w:szCs w:val="22"/>
                <w:lang w:val="pl-PL"/>
              </w:rPr>
              <w:t xml:space="preserve"> - </w:t>
            </w:r>
            <w:r>
              <w:rPr>
                <w:rFonts w:cs="Times New Roman"/>
                <w:b/>
                <w:bCs/>
                <w:sz w:val="22"/>
                <w:szCs w:val="22"/>
                <w:lang w:val="pl-PL"/>
              </w:rPr>
              <w:t>Toruński program wsparcia rodzin wychowujących dzieci z niepełnosprawnością mieszkających a terenie Gminy Miasta Toruń na lata 2019 – 2023</w:t>
            </w:r>
          </w:p>
        </w:tc>
        <w:tc>
          <w:tcPr>
            <w:tcW w:w="1155" w:type="dxa"/>
            <w:tcBorders>
              <w:top w:val="single" w:sz="4" w:space="0" w:color="auto"/>
              <w:left w:val="single" w:sz="4" w:space="0" w:color="000000"/>
              <w:bottom w:val="single" w:sz="4" w:space="0" w:color="auto"/>
              <w:right w:val="single" w:sz="4" w:space="0" w:color="000000"/>
            </w:tcBorders>
            <w:hideMark/>
          </w:tcPr>
          <w:p w14:paraId="11EEFE26" w14:textId="77777777" w:rsidR="001B28F2" w:rsidRPr="001B28F2" w:rsidRDefault="001B28F2">
            <w:pPr>
              <w:jc w:val="center"/>
              <w:rPr>
                <w:rFonts w:cs="Times New Roman"/>
              </w:rPr>
            </w:pPr>
            <w:r w:rsidRPr="001B28F2">
              <w:rPr>
                <w:rFonts w:cs="Times New Roman"/>
                <w:sz w:val="22"/>
                <w:szCs w:val="22"/>
              </w:rPr>
              <w:t>26</w:t>
            </w:r>
          </w:p>
        </w:tc>
      </w:tr>
      <w:tr w:rsidR="001B28F2" w14:paraId="5D8065C3" w14:textId="77777777" w:rsidTr="001B28F2">
        <w:trPr>
          <w:trHeight w:val="105"/>
        </w:trPr>
        <w:tc>
          <w:tcPr>
            <w:tcW w:w="710" w:type="dxa"/>
            <w:tcBorders>
              <w:top w:val="single" w:sz="4" w:space="0" w:color="auto"/>
              <w:left w:val="single" w:sz="4" w:space="0" w:color="000000"/>
              <w:bottom w:val="single" w:sz="4" w:space="0" w:color="auto"/>
              <w:right w:val="single" w:sz="4" w:space="0" w:color="000000"/>
            </w:tcBorders>
            <w:vAlign w:val="center"/>
            <w:hideMark/>
          </w:tcPr>
          <w:p w14:paraId="3457362C" w14:textId="77777777" w:rsidR="001B28F2" w:rsidRDefault="0096569E">
            <w:pPr>
              <w:tabs>
                <w:tab w:val="left" w:pos="136"/>
              </w:tabs>
              <w:jc w:val="center"/>
              <w:rPr>
                <w:rFonts w:cs="Times New Roman"/>
                <w:b/>
              </w:rPr>
            </w:pPr>
            <w:r>
              <w:rPr>
                <w:rFonts w:cs="Times New Roman"/>
                <w:b/>
                <w:sz w:val="22"/>
                <w:szCs w:val="22"/>
              </w:rPr>
              <w:t>12</w:t>
            </w:r>
            <w:r w:rsidR="001B28F2">
              <w:rPr>
                <w:rFonts w:cs="Times New Roman"/>
                <w:b/>
                <w:sz w:val="22"/>
                <w:szCs w:val="22"/>
              </w:rPr>
              <w:t>.</w:t>
            </w:r>
          </w:p>
        </w:tc>
        <w:tc>
          <w:tcPr>
            <w:tcW w:w="7371" w:type="dxa"/>
            <w:tcBorders>
              <w:top w:val="single" w:sz="4" w:space="0" w:color="auto"/>
              <w:left w:val="single" w:sz="4" w:space="0" w:color="000000"/>
              <w:bottom w:val="single" w:sz="4" w:space="0" w:color="auto"/>
              <w:right w:val="single" w:sz="4" w:space="0" w:color="000000"/>
            </w:tcBorders>
            <w:hideMark/>
          </w:tcPr>
          <w:p w14:paraId="10C61479" w14:textId="77777777" w:rsidR="001B28F2" w:rsidRDefault="001B28F2">
            <w:pPr>
              <w:rPr>
                <w:rFonts w:cs="Times New Roman"/>
                <w:b/>
                <w:lang w:val="pl-PL"/>
              </w:rPr>
            </w:pPr>
            <w:r>
              <w:rPr>
                <w:rFonts w:cs="Times New Roman"/>
                <w:b/>
                <w:sz w:val="22"/>
                <w:szCs w:val="22"/>
                <w:lang w:val="pl-PL"/>
              </w:rPr>
              <w:t>Program Asystent osobisty osoby niepełnosprawnej – edycja 2023</w:t>
            </w:r>
          </w:p>
        </w:tc>
        <w:tc>
          <w:tcPr>
            <w:tcW w:w="1155" w:type="dxa"/>
            <w:tcBorders>
              <w:top w:val="single" w:sz="4" w:space="0" w:color="auto"/>
              <w:left w:val="single" w:sz="4" w:space="0" w:color="000000"/>
              <w:bottom w:val="single" w:sz="4" w:space="0" w:color="auto"/>
              <w:right w:val="single" w:sz="4" w:space="0" w:color="000000"/>
            </w:tcBorders>
            <w:hideMark/>
          </w:tcPr>
          <w:p w14:paraId="1A0C1B4F" w14:textId="77777777" w:rsidR="001B28F2" w:rsidRPr="001B28F2" w:rsidRDefault="001B28F2">
            <w:pPr>
              <w:jc w:val="center"/>
              <w:rPr>
                <w:rFonts w:cs="Times New Roman"/>
              </w:rPr>
            </w:pPr>
            <w:r w:rsidRPr="001B28F2">
              <w:rPr>
                <w:rFonts w:cs="Times New Roman"/>
                <w:sz w:val="22"/>
                <w:szCs w:val="22"/>
              </w:rPr>
              <w:t>26</w:t>
            </w:r>
          </w:p>
        </w:tc>
      </w:tr>
      <w:tr w:rsidR="001B28F2" w14:paraId="67AB8D6D" w14:textId="77777777" w:rsidTr="001B28F2">
        <w:trPr>
          <w:trHeight w:val="165"/>
        </w:trPr>
        <w:tc>
          <w:tcPr>
            <w:tcW w:w="710" w:type="dxa"/>
            <w:tcBorders>
              <w:top w:val="single" w:sz="4" w:space="0" w:color="auto"/>
              <w:left w:val="single" w:sz="4" w:space="0" w:color="000000"/>
              <w:bottom w:val="single" w:sz="4" w:space="0" w:color="000000"/>
              <w:right w:val="single" w:sz="4" w:space="0" w:color="000000"/>
            </w:tcBorders>
            <w:vAlign w:val="center"/>
            <w:hideMark/>
          </w:tcPr>
          <w:p w14:paraId="21CCCF4B" w14:textId="77777777" w:rsidR="001B28F2" w:rsidRDefault="0096569E">
            <w:pPr>
              <w:tabs>
                <w:tab w:val="left" w:pos="136"/>
              </w:tabs>
              <w:jc w:val="center"/>
              <w:rPr>
                <w:rFonts w:cs="Times New Roman"/>
                <w:b/>
              </w:rPr>
            </w:pPr>
            <w:r>
              <w:rPr>
                <w:rFonts w:cs="Times New Roman"/>
                <w:b/>
                <w:sz w:val="22"/>
                <w:szCs w:val="22"/>
              </w:rPr>
              <w:t>13</w:t>
            </w:r>
            <w:r w:rsidR="001B28F2">
              <w:rPr>
                <w:rFonts w:cs="Times New Roman"/>
                <w:b/>
                <w:sz w:val="22"/>
                <w:szCs w:val="22"/>
              </w:rPr>
              <w:t>.</w:t>
            </w:r>
          </w:p>
        </w:tc>
        <w:tc>
          <w:tcPr>
            <w:tcW w:w="7371" w:type="dxa"/>
            <w:tcBorders>
              <w:top w:val="single" w:sz="4" w:space="0" w:color="auto"/>
              <w:left w:val="single" w:sz="4" w:space="0" w:color="000000"/>
              <w:bottom w:val="single" w:sz="4" w:space="0" w:color="000000"/>
              <w:right w:val="single" w:sz="4" w:space="0" w:color="000000"/>
            </w:tcBorders>
            <w:hideMark/>
          </w:tcPr>
          <w:p w14:paraId="493947D6" w14:textId="77777777" w:rsidR="001B28F2" w:rsidRDefault="001B28F2">
            <w:pPr>
              <w:rPr>
                <w:rFonts w:cs="Times New Roman"/>
                <w:b/>
              </w:rPr>
            </w:pPr>
            <w:r>
              <w:rPr>
                <w:rFonts w:cs="Times New Roman"/>
                <w:b/>
                <w:sz w:val="22"/>
                <w:szCs w:val="22"/>
              </w:rPr>
              <w:t>Program Opieka wytchnieniowa – edycja 2023</w:t>
            </w:r>
          </w:p>
        </w:tc>
        <w:tc>
          <w:tcPr>
            <w:tcW w:w="1155" w:type="dxa"/>
            <w:tcBorders>
              <w:top w:val="single" w:sz="4" w:space="0" w:color="auto"/>
              <w:left w:val="single" w:sz="4" w:space="0" w:color="000000"/>
              <w:bottom w:val="single" w:sz="4" w:space="0" w:color="000000"/>
              <w:right w:val="single" w:sz="4" w:space="0" w:color="000000"/>
            </w:tcBorders>
            <w:hideMark/>
          </w:tcPr>
          <w:p w14:paraId="3585C38B" w14:textId="77777777" w:rsidR="001B28F2" w:rsidRPr="001B28F2" w:rsidRDefault="001B28F2">
            <w:pPr>
              <w:jc w:val="center"/>
              <w:rPr>
                <w:rFonts w:cs="Times New Roman"/>
              </w:rPr>
            </w:pPr>
            <w:r w:rsidRPr="001B28F2">
              <w:rPr>
                <w:rFonts w:cs="Times New Roman"/>
                <w:sz w:val="22"/>
                <w:szCs w:val="22"/>
              </w:rPr>
              <w:t>26</w:t>
            </w:r>
          </w:p>
        </w:tc>
      </w:tr>
      <w:tr w:rsidR="001B28F2" w14:paraId="779C9FC2" w14:textId="77777777" w:rsidTr="001B28F2">
        <w:trPr>
          <w:trHeight w:val="165"/>
        </w:trPr>
        <w:tc>
          <w:tcPr>
            <w:tcW w:w="710" w:type="dxa"/>
            <w:tcBorders>
              <w:top w:val="single" w:sz="4" w:space="0" w:color="auto"/>
              <w:left w:val="single" w:sz="4" w:space="0" w:color="000000"/>
              <w:bottom w:val="single" w:sz="4" w:space="0" w:color="000000"/>
              <w:right w:val="single" w:sz="4" w:space="0" w:color="000000"/>
            </w:tcBorders>
            <w:vAlign w:val="center"/>
            <w:hideMark/>
          </w:tcPr>
          <w:p w14:paraId="3B5D77F3" w14:textId="77777777" w:rsidR="001B28F2" w:rsidRDefault="0096569E">
            <w:pPr>
              <w:tabs>
                <w:tab w:val="left" w:pos="136"/>
              </w:tabs>
              <w:jc w:val="center"/>
              <w:rPr>
                <w:rFonts w:cs="Times New Roman"/>
                <w:b/>
              </w:rPr>
            </w:pPr>
            <w:r>
              <w:rPr>
                <w:rFonts w:cs="Times New Roman"/>
                <w:b/>
                <w:sz w:val="22"/>
                <w:szCs w:val="22"/>
              </w:rPr>
              <w:t>14</w:t>
            </w:r>
            <w:r w:rsidR="001B28F2">
              <w:rPr>
                <w:rFonts w:cs="Times New Roman"/>
                <w:b/>
                <w:sz w:val="22"/>
                <w:szCs w:val="22"/>
              </w:rPr>
              <w:t>.</w:t>
            </w:r>
          </w:p>
        </w:tc>
        <w:tc>
          <w:tcPr>
            <w:tcW w:w="7371" w:type="dxa"/>
            <w:tcBorders>
              <w:top w:val="single" w:sz="4" w:space="0" w:color="auto"/>
              <w:left w:val="single" w:sz="4" w:space="0" w:color="000000"/>
              <w:bottom w:val="single" w:sz="4" w:space="0" w:color="000000"/>
              <w:right w:val="single" w:sz="4" w:space="0" w:color="000000"/>
            </w:tcBorders>
            <w:hideMark/>
          </w:tcPr>
          <w:p w14:paraId="0BCF6798" w14:textId="77777777" w:rsidR="001B28F2" w:rsidRPr="001B28F2" w:rsidRDefault="001B28F2">
            <w:pPr>
              <w:rPr>
                <w:rFonts w:cs="Times New Roman"/>
                <w:b/>
              </w:rPr>
            </w:pPr>
            <w:r w:rsidRPr="001B28F2">
              <w:rPr>
                <w:rFonts w:cs="Times New Roman"/>
                <w:b/>
                <w:sz w:val="22"/>
                <w:szCs w:val="22"/>
              </w:rPr>
              <w:t>Program Dostępne mieszkanie</w:t>
            </w:r>
          </w:p>
        </w:tc>
        <w:tc>
          <w:tcPr>
            <w:tcW w:w="1155" w:type="dxa"/>
            <w:tcBorders>
              <w:top w:val="single" w:sz="4" w:space="0" w:color="auto"/>
              <w:left w:val="single" w:sz="4" w:space="0" w:color="000000"/>
              <w:bottom w:val="single" w:sz="4" w:space="0" w:color="000000"/>
              <w:right w:val="single" w:sz="4" w:space="0" w:color="000000"/>
            </w:tcBorders>
            <w:hideMark/>
          </w:tcPr>
          <w:p w14:paraId="2EC5DC2E" w14:textId="77777777" w:rsidR="001B28F2" w:rsidRDefault="001B28F2">
            <w:pPr>
              <w:jc w:val="center"/>
              <w:rPr>
                <w:rFonts w:cs="Times New Roman"/>
              </w:rPr>
            </w:pPr>
            <w:r>
              <w:rPr>
                <w:rFonts w:cs="Times New Roman"/>
                <w:sz w:val="22"/>
                <w:szCs w:val="22"/>
              </w:rPr>
              <w:t>28</w:t>
            </w:r>
          </w:p>
        </w:tc>
      </w:tr>
      <w:tr w:rsidR="001B28F2" w14:paraId="420DF575" w14:textId="77777777" w:rsidTr="001B28F2">
        <w:trPr>
          <w:trHeight w:val="302"/>
        </w:trPr>
        <w:tc>
          <w:tcPr>
            <w:tcW w:w="710" w:type="dxa"/>
            <w:tcBorders>
              <w:top w:val="single" w:sz="4" w:space="0" w:color="000000"/>
              <w:left w:val="single" w:sz="4" w:space="0" w:color="000000"/>
              <w:bottom w:val="single" w:sz="4" w:space="0" w:color="000000"/>
              <w:right w:val="single" w:sz="4" w:space="0" w:color="000000"/>
            </w:tcBorders>
            <w:vAlign w:val="center"/>
            <w:hideMark/>
          </w:tcPr>
          <w:p w14:paraId="4EA9C784" w14:textId="77777777" w:rsidR="001B28F2" w:rsidRDefault="0096569E">
            <w:pPr>
              <w:tabs>
                <w:tab w:val="left" w:pos="136"/>
              </w:tabs>
              <w:jc w:val="center"/>
              <w:rPr>
                <w:rFonts w:cs="Times New Roman"/>
                <w:b/>
              </w:rPr>
            </w:pPr>
            <w:r>
              <w:rPr>
                <w:rFonts w:cs="Times New Roman"/>
                <w:b/>
                <w:sz w:val="22"/>
                <w:szCs w:val="22"/>
              </w:rPr>
              <w:t>15</w:t>
            </w:r>
            <w:r w:rsidR="001B28F2">
              <w:rPr>
                <w:rFonts w:cs="Times New Roman"/>
                <w:b/>
                <w:sz w:val="22"/>
                <w:szCs w:val="22"/>
              </w:rPr>
              <w:t>.</w:t>
            </w:r>
          </w:p>
        </w:tc>
        <w:tc>
          <w:tcPr>
            <w:tcW w:w="7371" w:type="dxa"/>
            <w:tcBorders>
              <w:top w:val="single" w:sz="4" w:space="0" w:color="000000"/>
              <w:left w:val="single" w:sz="4" w:space="0" w:color="000000"/>
              <w:bottom w:val="single" w:sz="4" w:space="0" w:color="000000"/>
              <w:right w:val="single" w:sz="4" w:space="0" w:color="000000"/>
            </w:tcBorders>
            <w:hideMark/>
          </w:tcPr>
          <w:p w14:paraId="6257FE79" w14:textId="77777777" w:rsidR="001B28F2" w:rsidRDefault="001B28F2">
            <w:pPr>
              <w:rPr>
                <w:rFonts w:cs="Times New Roman"/>
                <w:b/>
                <w:lang w:val="pl-PL"/>
              </w:rPr>
            </w:pPr>
            <w:r>
              <w:rPr>
                <w:rFonts w:cs="Times New Roman"/>
                <w:b/>
                <w:sz w:val="22"/>
                <w:szCs w:val="22"/>
                <w:lang w:val="pl-PL"/>
              </w:rPr>
              <w:t>Program Rodzina Razem – Toruń dla Pokoleń</w:t>
            </w:r>
          </w:p>
        </w:tc>
        <w:tc>
          <w:tcPr>
            <w:tcW w:w="1155" w:type="dxa"/>
            <w:tcBorders>
              <w:top w:val="single" w:sz="4" w:space="0" w:color="000000"/>
              <w:left w:val="single" w:sz="4" w:space="0" w:color="000000"/>
              <w:bottom w:val="single" w:sz="4" w:space="0" w:color="000000"/>
              <w:right w:val="single" w:sz="4" w:space="0" w:color="000000"/>
            </w:tcBorders>
            <w:hideMark/>
          </w:tcPr>
          <w:p w14:paraId="64CA5AE5" w14:textId="77777777" w:rsidR="001B28F2" w:rsidRDefault="001B28F2">
            <w:pPr>
              <w:jc w:val="center"/>
              <w:rPr>
                <w:rFonts w:cs="Times New Roman"/>
              </w:rPr>
            </w:pPr>
            <w:r>
              <w:rPr>
                <w:rFonts w:cs="Times New Roman"/>
                <w:sz w:val="22"/>
                <w:szCs w:val="22"/>
              </w:rPr>
              <w:t>31</w:t>
            </w:r>
          </w:p>
        </w:tc>
      </w:tr>
      <w:tr w:rsidR="001B28F2" w14:paraId="77663CAB" w14:textId="77777777" w:rsidTr="001B28F2">
        <w:trPr>
          <w:trHeight w:val="302"/>
        </w:trPr>
        <w:tc>
          <w:tcPr>
            <w:tcW w:w="710" w:type="dxa"/>
            <w:tcBorders>
              <w:top w:val="single" w:sz="4" w:space="0" w:color="000000"/>
              <w:left w:val="single" w:sz="4" w:space="0" w:color="000000"/>
              <w:bottom w:val="single" w:sz="4" w:space="0" w:color="000000"/>
              <w:right w:val="single" w:sz="4" w:space="0" w:color="000000"/>
            </w:tcBorders>
            <w:vAlign w:val="center"/>
            <w:hideMark/>
          </w:tcPr>
          <w:p w14:paraId="2C8E636B" w14:textId="77777777" w:rsidR="001B28F2" w:rsidRDefault="0096569E">
            <w:pPr>
              <w:tabs>
                <w:tab w:val="left" w:pos="136"/>
              </w:tabs>
              <w:jc w:val="center"/>
              <w:rPr>
                <w:rFonts w:cs="Times New Roman"/>
                <w:b/>
              </w:rPr>
            </w:pPr>
            <w:r>
              <w:rPr>
                <w:rFonts w:cs="Times New Roman"/>
                <w:b/>
                <w:sz w:val="22"/>
                <w:szCs w:val="22"/>
              </w:rPr>
              <w:t>16</w:t>
            </w:r>
            <w:r w:rsidR="001B28F2">
              <w:rPr>
                <w:rFonts w:cs="Times New Roman"/>
                <w:b/>
                <w:sz w:val="22"/>
                <w:szCs w:val="22"/>
              </w:rPr>
              <w:t>.</w:t>
            </w:r>
          </w:p>
        </w:tc>
        <w:tc>
          <w:tcPr>
            <w:tcW w:w="7371" w:type="dxa"/>
            <w:tcBorders>
              <w:top w:val="single" w:sz="4" w:space="0" w:color="000000"/>
              <w:left w:val="single" w:sz="4" w:space="0" w:color="000000"/>
              <w:bottom w:val="single" w:sz="4" w:space="0" w:color="000000"/>
              <w:right w:val="single" w:sz="4" w:space="0" w:color="000000"/>
            </w:tcBorders>
            <w:hideMark/>
          </w:tcPr>
          <w:p w14:paraId="6D88D882" w14:textId="77777777" w:rsidR="001B28F2" w:rsidRDefault="001B28F2" w:rsidP="000256C8">
            <w:pPr>
              <w:spacing w:line="240" w:lineRule="auto"/>
              <w:rPr>
                <w:rFonts w:cs="Times New Roman"/>
                <w:b/>
                <w:lang w:val="pl-PL"/>
              </w:rPr>
            </w:pPr>
            <w:r>
              <w:rPr>
                <w:rFonts w:cs="Times New Roman"/>
                <w:b/>
                <w:sz w:val="22"/>
                <w:szCs w:val="22"/>
                <w:lang w:val="pl-PL"/>
              </w:rPr>
              <w:t>POMAGAMY 2 - Toruński program wsparcia rodzin zamieszkujących na terenie Gminy Miasta Toruń i wychowujących dzieci, które uczęszczają do niepublicznych: żłobków albo klubów dziecięcych albo są pod opieką dziennego opiekuna</w:t>
            </w:r>
          </w:p>
        </w:tc>
        <w:tc>
          <w:tcPr>
            <w:tcW w:w="1155" w:type="dxa"/>
            <w:tcBorders>
              <w:top w:val="single" w:sz="4" w:space="0" w:color="000000"/>
              <w:left w:val="single" w:sz="4" w:space="0" w:color="000000"/>
              <w:bottom w:val="single" w:sz="4" w:space="0" w:color="000000"/>
              <w:right w:val="single" w:sz="4" w:space="0" w:color="000000"/>
            </w:tcBorders>
            <w:hideMark/>
          </w:tcPr>
          <w:p w14:paraId="35E6EEDC" w14:textId="77777777" w:rsidR="001B28F2" w:rsidRDefault="000256C8">
            <w:pPr>
              <w:jc w:val="center"/>
              <w:rPr>
                <w:rFonts w:cs="Times New Roman"/>
              </w:rPr>
            </w:pPr>
            <w:r>
              <w:rPr>
                <w:rFonts w:cs="Times New Roman"/>
                <w:sz w:val="22"/>
                <w:szCs w:val="22"/>
              </w:rPr>
              <w:t>30</w:t>
            </w:r>
          </w:p>
        </w:tc>
      </w:tr>
      <w:tr w:rsidR="001B28F2" w14:paraId="6B24AB11" w14:textId="77777777" w:rsidTr="001B28F2">
        <w:trPr>
          <w:trHeight w:val="70"/>
        </w:trPr>
        <w:tc>
          <w:tcPr>
            <w:tcW w:w="710" w:type="dxa"/>
            <w:tcBorders>
              <w:top w:val="single" w:sz="4" w:space="0" w:color="000000"/>
              <w:left w:val="single" w:sz="4" w:space="0" w:color="000000"/>
              <w:bottom w:val="single" w:sz="4" w:space="0" w:color="000000"/>
              <w:right w:val="single" w:sz="4" w:space="0" w:color="000000"/>
            </w:tcBorders>
            <w:vAlign w:val="center"/>
            <w:hideMark/>
          </w:tcPr>
          <w:p w14:paraId="283268A7" w14:textId="77777777" w:rsidR="001B28F2" w:rsidRDefault="0096569E">
            <w:pPr>
              <w:tabs>
                <w:tab w:val="left" w:pos="136"/>
              </w:tabs>
              <w:jc w:val="center"/>
              <w:rPr>
                <w:rFonts w:cs="Times New Roman"/>
                <w:b/>
              </w:rPr>
            </w:pPr>
            <w:r>
              <w:rPr>
                <w:rFonts w:cs="Times New Roman"/>
                <w:b/>
                <w:sz w:val="22"/>
                <w:szCs w:val="22"/>
              </w:rPr>
              <w:lastRenderedPageBreak/>
              <w:t>17</w:t>
            </w:r>
            <w:r w:rsidR="001B28F2">
              <w:rPr>
                <w:rFonts w:cs="Times New Roman"/>
                <w:b/>
                <w:sz w:val="22"/>
                <w:szCs w:val="22"/>
              </w:rPr>
              <w:t>.</w:t>
            </w:r>
          </w:p>
        </w:tc>
        <w:tc>
          <w:tcPr>
            <w:tcW w:w="7371" w:type="dxa"/>
            <w:tcBorders>
              <w:top w:val="single" w:sz="4" w:space="0" w:color="000000"/>
              <w:left w:val="single" w:sz="4" w:space="0" w:color="000000"/>
              <w:bottom w:val="single" w:sz="4" w:space="0" w:color="000000"/>
              <w:right w:val="single" w:sz="4" w:space="0" w:color="000000"/>
            </w:tcBorders>
            <w:hideMark/>
          </w:tcPr>
          <w:p w14:paraId="30E5A450" w14:textId="77777777" w:rsidR="001B28F2" w:rsidRDefault="001B28F2">
            <w:pPr>
              <w:rPr>
                <w:rFonts w:cs="Times New Roman"/>
                <w:b/>
                <w:lang w:val="pl-PL"/>
              </w:rPr>
            </w:pPr>
            <w:r>
              <w:rPr>
                <w:rFonts w:cs="Times New Roman"/>
                <w:b/>
                <w:sz w:val="22"/>
                <w:szCs w:val="22"/>
                <w:lang w:val="pl-PL"/>
              </w:rPr>
              <w:t>Program Rozwoju Pieczy Zastępczej dla miasta Torunia na lata 2022 – 2024</w:t>
            </w:r>
          </w:p>
        </w:tc>
        <w:tc>
          <w:tcPr>
            <w:tcW w:w="1155" w:type="dxa"/>
            <w:tcBorders>
              <w:top w:val="single" w:sz="4" w:space="0" w:color="000000"/>
              <w:left w:val="single" w:sz="4" w:space="0" w:color="000000"/>
              <w:bottom w:val="single" w:sz="4" w:space="0" w:color="000000"/>
              <w:right w:val="single" w:sz="4" w:space="0" w:color="000000"/>
            </w:tcBorders>
            <w:hideMark/>
          </w:tcPr>
          <w:p w14:paraId="74DD5C23" w14:textId="77777777" w:rsidR="001B28F2" w:rsidRDefault="001B28F2">
            <w:pPr>
              <w:jc w:val="center"/>
              <w:rPr>
                <w:rFonts w:cs="Times New Roman"/>
              </w:rPr>
            </w:pPr>
            <w:r>
              <w:rPr>
                <w:rFonts w:cs="Times New Roman"/>
                <w:sz w:val="22"/>
                <w:szCs w:val="22"/>
              </w:rPr>
              <w:t>3</w:t>
            </w:r>
            <w:r w:rsidR="000256C8">
              <w:rPr>
                <w:rFonts w:cs="Times New Roman"/>
                <w:sz w:val="22"/>
                <w:szCs w:val="22"/>
              </w:rPr>
              <w:t>0</w:t>
            </w:r>
          </w:p>
        </w:tc>
      </w:tr>
      <w:tr w:rsidR="001B28F2" w14:paraId="33BFAE42" w14:textId="77777777" w:rsidTr="001B28F2">
        <w:trPr>
          <w:trHeight w:val="70"/>
        </w:trPr>
        <w:tc>
          <w:tcPr>
            <w:tcW w:w="710" w:type="dxa"/>
            <w:tcBorders>
              <w:top w:val="single" w:sz="4" w:space="0" w:color="000000"/>
              <w:left w:val="single" w:sz="4" w:space="0" w:color="000000"/>
              <w:bottom w:val="single" w:sz="4" w:space="0" w:color="000000"/>
              <w:right w:val="single" w:sz="4" w:space="0" w:color="000000"/>
            </w:tcBorders>
            <w:vAlign w:val="center"/>
            <w:hideMark/>
          </w:tcPr>
          <w:p w14:paraId="78C38ADB" w14:textId="77777777" w:rsidR="001B28F2" w:rsidRDefault="0096569E">
            <w:pPr>
              <w:tabs>
                <w:tab w:val="left" w:pos="136"/>
              </w:tabs>
              <w:jc w:val="center"/>
              <w:rPr>
                <w:rFonts w:cs="Times New Roman"/>
                <w:b/>
              </w:rPr>
            </w:pPr>
            <w:r>
              <w:rPr>
                <w:rFonts w:cs="Times New Roman"/>
                <w:b/>
                <w:sz w:val="22"/>
                <w:szCs w:val="22"/>
              </w:rPr>
              <w:t>18</w:t>
            </w:r>
            <w:r w:rsidR="001B28F2">
              <w:rPr>
                <w:rFonts w:cs="Times New Roman"/>
                <w:b/>
                <w:sz w:val="22"/>
                <w:szCs w:val="22"/>
              </w:rPr>
              <w:t>.</w:t>
            </w:r>
          </w:p>
        </w:tc>
        <w:tc>
          <w:tcPr>
            <w:tcW w:w="7371" w:type="dxa"/>
            <w:tcBorders>
              <w:top w:val="single" w:sz="4" w:space="0" w:color="000000"/>
              <w:left w:val="single" w:sz="4" w:space="0" w:color="000000"/>
              <w:bottom w:val="single" w:sz="4" w:space="0" w:color="000000"/>
              <w:right w:val="single" w:sz="4" w:space="0" w:color="000000"/>
            </w:tcBorders>
            <w:hideMark/>
          </w:tcPr>
          <w:p w14:paraId="00B2F21E" w14:textId="77777777" w:rsidR="001B28F2" w:rsidRDefault="001B28F2">
            <w:pPr>
              <w:rPr>
                <w:rFonts w:cs="Times New Roman"/>
                <w:b/>
                <w:lang w:val="pl-PL"/>
              </w:rPr>
            </w:pPr>
            <w:r>
              <w:rPr>
                <w:rFonts w:cs="Times New Roman"/>
                <w:b/>
                <w:sz w:val="22"/>
                <w:szCs w:val="22"/>
                <w:lang w:val="pl-PL"/>
              </w:rPr>
              <w:t xml:space="preserve">Polityka zdrowotna dla miasta Torunia na lata 2019 – 2025                </w:t>
            </w:r>
          </w:p>
        </w:tc>
        <w:tc>
          <w:tcPr>
            <w:tcW w:w="1155" w:type="dxa"/>
            <w:tcBorders>
              <w:top w:val="single" w:sz="4" w:space="0" w:color="000000"/>
              <w:left w:val="single" w:sz="4" w:space="0" w:color="000000"/>
              <w:bottom w:val="single" w:sz="4" w:space="0" w:color="000000"/>
              <w:right w:val="single" w:sz="4" w:space="0" w:color="000000"/>
            </w:tcBorders>
            <w:hideMark/>
          </w:tcPr>
          <w:p w14:paraId="6BFF146E" w14:textId="77777777" w:rsidR="001B28F2" w:rsidRDefault="001B28F2">
            <w:pPr>
              <w:jc w:val="center"/>
              <w:rPr>
                <w:rFonts w:cs="Times New Roman"/>
              </w:rPr>
            </w:pPr>
            <w:r>
              <w:rPr>
                <w:rFonts w:cs="Times New Roman"/>
                <w:sz w:val="22"/>
                <w:szCs w:val="22"/>
              </w:rPr>
              <w:t>3</w:t>
            </w:r>
            <w:r w:rsidR="000256C8">
              <w:rPr>
                <w:rFonts w:cs="Times New Roman"/>
                <w:sz w:val="22"/>
                <w:szCs w:val="22"/>
              </w:rPr>
              <w:t>5</w:t>
            </w:r>
          </w:p>
        </w:tc>
      </w:tr>
      <w:tr w:rsidR="001B28F2" w14:paraId="5C304506" w14:textId="77777777" w:rsidTr="001B28F2">
        <w:trPr>
          <w:trHeight w:val="305"/>
        </w:trPr>
        <w:tc>
          <w:tcPr>
            <w:tcW w:w="710" w:type="dxa"/>
            <w:tcBorders>
              <w:top w:val="single" w:sz="4" w:space="0" w:color="000000"/>
              <w:left w:val="single" w:sz="4" w:space="0" w:color="000000"/>
              <w:bottom w:val="nil"/>
              <w:right w:val="single" w:sz="4" w:space="0" w:color="000000"/>
            </w:tcBorders>
            <w:vAlign w:val="center"/>
            <w:hideMark/>
          </w:tcPr>
          <w:p w14:paraId="5B8CE760" w14:textId="77777777" w:rsidR="001B28F2" w:rsidRDefault="0096569E">
            <w:pPr>
              <w:tabs>
                <w:tab w:val="left" w:pos="136"/>
              </w:tabs>
              <w:jc w:val="center"/>
              <w:rPr>
                <w:rFonts w:cs="Times New Roman"/>
                <w:b/>
              </w:rPr>
            </w:pPr>
            <w:r>
              <w:rPr>
                <w:rFonts w:cs="Times New Roman"/>
                <w:b/>
                <w:sz w:val="22"/>
                <w:szCs w:val="22"/>
              </w:rPr>
              <w:t>19</w:t>
            </w:r>
            <w:r w:rsidR="001B28F2">
              <w:rPr>
                <w:rFonts w:cs="Times New Roman"/>
                <w:b/>
                <w:sz w:val="22"/>
                <w:szCs w:val="22"/>
              </w:rPr>
              <w:t>.</w:t>
            </w:r>
          </w:p>
        </w:tc>
        <w:tc>
          <w:tcPr>
            <w:tcW w:w="7371" w:type="dxa"/>
            <w:tcBorders>
              <w:top w:val="single" w:sz="4" w:space="0" w:color="000000"/>
              <w:left w:val="single" w:sz="4" w:space="0" w:color="000000"/>
              <w:bottom w:val="nil"/>
              <w:right w:val="single" w:sz="4" w:space="0" w:color="000000"/>
            </w:tcBorders>
            <w:hideMark/>
          </w:tcPr>
          <w:p w14:paraId="47954011" w14:textId="77777777" w:rsidR="001B28F2" w:rsidRDefault="001B28F2">
            <w:pPr>
              <w:rPr>
                <w:rFonts w:cs="Times New Roman"/>
                <w:b/>
                <w:lang w:val="pl-PL"/>
              </w:rPr>
            </w:pPr>
            <w:r>
              <w:rPr>
                <w:rFonts w:cs="Times New Roman"/>
                <w:b/>
                <w:sz w:val="22"/>
                <w:szCs w:val="22"/>
                <w:lang w:val="pl-PL"/>
              </w:rPr>
              <w:t>Gminny program profilaktyki i rozwiązywania problemów alkoholowych, narkomanii oraz innych uzależnień na rok 202</w:t>
            </w:r>
            <w:r w:rsidR="000256C8">
              <w:rPr>
                <w:rFonts w:cs="Times New Roman"/>
                <w:b/>
                <w:sz w:val="22"/>
                <w:szCs w:val="22"/>
                <w:lang w:val="pl-PL"/>
              </w:rPr>
              <w:t>3</w:t>
            </w:r>
          </w:p>
        </w:tc>
        <w:tc>
          <w:tcPr>
            <w:tcW w:w="1155" w:type="dxa"/>
            <w:tcBorders>
              <w:top w:val="single" w:sz="4" w:space="0" w:color="000000"/>
              <w:left w:val="single" w:sz="4" w:space="0" w:color="000000"/>
              <w:bottom w:val="nil"/>
              <w:right w:val="single" w:sz="4" w:space="0" w:color="000000"/>
            </w:tcBorders>
            <w:hideMark/>
          </w:tcPr>
          <w:p w14:paraId="43C79F1F" w14:textId="77777777" w:rsidR="001B28F2" w:rsidRDefault="001B28F2">
            <w:pPr>
              <w:jc w:val="center"/>
              <w:rPr>
                <w:rFonts w:cs="Times New Roman"/>
              </w:rPr>
            </w:pPr>
            <w:r>
              <w:rPr>
                <w:rFonts w:cs="Times New Roman"/>
                <w:sz w:val="22"/>
                <w:szCs w:val="22"/>
              </w:rPr>
              <w:t>3</w:t>
            </w:r>
            <w:r w:rsidR="000256C8">
              <w:rPr>
                <w:rFonts w:cs="Times New Roman"/>
                <w:sz w:val="22"/>
                <w:szCs w:val="22"/>
              </w:rPr>
              <w:t>8</w:t>
            </w:r>
          </w:p>
        </w:tc>
      </w:tr>
      <w:tr w:rsidR="001B28F2" w14:paraId="11138B65" w14:textId="77777777" w:rsidTr="001B28F2">
        <w:trPr>
          <w:trHeight w:val="510"/>
        </w:trPr>
        <w:tc>
          <w:tcPr>
            <w:tcW w:w="710" w:type="dxa"/>
            <w:tcBorders>
              <w:top w:val="single" w:sz="4" w:space="0" w:color="000000"/>
              <w:left w:val="single" w:sz="4" w:space="0" w:color="000000"/>
              <w:bottom w:val="single" w:sz="4" w:space="0" w:color="auto"/>
              <w:right w:val="single" w:sz="4" w:space="0" w:color="000000"/>
            </w:tcBorders>
            <w:vAlign w:val="center"/>
            <w:hideMark/>
          </w:tcPr>
          <w:p w14:paraId="42D4CC13" w14:textId="77777777" w:rsidR="001B28F2" w:rsidRDefault="0096569E">
            <w:pPr>
              <w:tabs>
                <w:tab w:val="left" w:pos="136"/>
              </w:tabs>
              <w:jc w:val="center"/>
              <w:rPr>
                <w:rFonts w:cs="Times New Roman"/>
                <w:b/>
              </w:rPr>
            </w:pPr>
            <w:r>
              <w:rPr>
                <w:rFonts w:cs="Times New Roman"/>
                <w:b/>
                <w:sz w:val="22"/>
                <w:szCs w:val="22"/>
              </w:rPr>
              <w:t>20</w:t>
            </w:r>
            <w:r w:rsidR="001B28F2">
              <w:rPr>
                <w:rFonts w:cs="Times New Roman"/>
                <w:b/>
                <w:sz w:val="22"/>
                <w:szCs w:val="22"/>
              </w:rPr>
              <w:t>.</w:t>
            </w:r>
          </w:p>
        </w:tc>
        <w:tc>
          <w:tcPr>
            <w:tcW w:w="7371" w:type="dxa"/>
            <w:tcBorders>
              <w:top w:val="single" w:sz="4" w:space="0" w:color="000000"/>
              <w:left w:val="single" w:sz="4" w:space="0" w:color="000000"/>
              <w:bottom w:val="single" w:sz="4" w:space="0" w:color="auto"/>
              <w:right w:val="single" w:sz="4" w:space="0" w:color="000000"/>
            </w:tcBorders>
            <w:hideMark/>
          </w:tcPr>
          <w:p w14:paraId="78A5C705" w14:textId="77777777" w:rsidR="001B28F2" w:rsidRDefault="001B28F2">
            <w:pPr>
              <w:rPr>
                <w:rFonts w:cs="Times New Roman"/>
                <w:b/>
                <w:lang w:val="pl-PL"/>
              </w:rPr>
            </w:pPr>
            <w:r>
              <w:rPr>
                <w:rFonts w:cs="Times New Roman"/>
                <w:b/>
                <w:sz w:val="22"/>
                <w:szCs w:val="22"/>
                <w:lang w:val="pl-PL"/>
              </w:rPr>
              <w:t>Program Przeciwdziałania Przemocy w Rodzinie oraz Ochrony Ofiar Przemocy w Rodzinie dla Miasta Torunia na lata 2021 – 2026</w:t>
            </w:r>
          </w:p>
        </w:tc>
        <w:tc>
          <w:tcPr>
            <w:tcW w:w="1155" w:type="dxa"/>
            <w:tcBorders>
              <w:top w:val="single" w:sz="4" w:space="0" w:color="000000"/>
              <w:left w:val="single" w:sz="4" w:space="0" w:color="000000"/>
              <w:bottom w:val="single" w:sz="4" w:space="0" w:color="auto"/>
              <w:right w:val="single" w:sz="4" w:space="0" w:color="000000"/>
            </w:tcBorders>
            <w:hideMark/>
          </w:tcPr>
          <w:p w14:paraId="0AD10E05" w14:textId="77777777" w:rsidR="001B28F2" w:rsidRDefault="001B28F2">
            <w:pPr>
              <w:jc w:val="center"/>
              <w:rPr>
                <w:rFonts w:cs="Times New Roman"/>
              </w:rPr>
            </w:pPr>
            <w:r>
              <w:rPr>
                <w:rFonts w:cs="Times New Roman"/>
                <w:sz w:val="22"/>
                <w:szCs w:val="22"/>
              </w:rPr>
              <w:t>41</w:t>
            </w:r>
          </w:p>
        </w:tc>
      </w:tr>
      <w:tr w:rsidR="001B28F2" w14:paraId="7DFC2042" w14:textId="77777777" w:rsidTr="001B28F2">
        <w:trPr>
          <w:trHeight w:val="315"/>
        </w:trPr>
        <w:tc>
          <w:tcPr>
            <w:tcW w:w="710" w:type="dxa"/>
            <w:tcBorders>
              <w:top w:val="single" w:sz="4" w:space="0" w:color="auto"/>
              <w:left w:val="single" w:sz="4" w:space="0" w:color="000000"/>
              <w:bottom w:val="single" w:sz="4" w:space="0" w:color="000000"/>
              <w:right w:val="single" w:sz="4" w:space="0" w:color="000000"/>
            </w:tcBorders>
            <w:vAlign w:val="center"/>
            <w:hideMark/>
          </w:tcPr>
          <w:p w14:paraId="35D7504C" w14:textId="77777777" w:rsidR="001B28F2" w:rsidRDefault="0096569E">
            <w:pPr>
              <w:tabs>
                <w:tab w:val="left" w:pos="136"/>
              </w:tabs>
              <w:jc w:val="center"/>
              <w:rPr>
                <w:rFonts w:cs="Times New Roman"/>
                <w:b/>
              </w:rPr>
            </w:pPr>
            <w:r>
              <w:rPr>
                <w:rFonts w:cs="Times New Roman"/>
                <w:b/>
                <w:sz w:val="22"/>
                <w:szCs w:val="22"/>
              </w:rPr>
              <w:t>21</w:t>
            </w:r>
            <w:r w:rsidR="001B28F2">
              <w:rPr>
                <w:rFonts w:cs="Times New Roman"/>
                <w:b/>
                <w:sz w:val="22"/>
                <w:szCs w:val="22"/>
              </w:rPr>
              <w:t>.</w:t>
            </w:r>
          </w:p>
        </w:tc>
        <w:tc>
          <w:tcPr>
            <w:tcW w:w="7371" w:type="dxa"/>
            <w:tcBorders>
              <w:top w:val="single" w:sz="4" w:space="0" w:color="auto"/>
              <w:left w:val="single" w:sz="4" w:space="0" w:color="000000"/>
              <w:bottom w:val="single" w:sz="4" w:space="0" w:color="000000"/>
              <w:right w:val="single" w:sz="4" w:space="0" w:color="000000"/>
            </w:tcBorders>
            <w:hideMark/>
          </w:tcPr>
          <w:p w14:paraId="20304CB4" w14:textId="77777777" w:rsidR="001B28F2" w:rsidRDefault="001B28F2">
            <w:pPr>
              <w:rPr>
                <w:rFonts w:cs="Times New Roman"/>
                <w:b/>
                <w:lang w:val="pl-PL"/>
              </w:rPr>
            </w:pPr>
            <w:r>
              <w:rPr>
                <w:rFonts w:cs="Times New Roman"/>
                <w:b/>
                <w:sz w:val="22"/>
                <w:szCs w:val="22"/>
                <w:lang w:val="pl-PL"/>
              </w:rPr>
              <w:t>Program Oddziaływań Korekcyjno – Edukacyjnych dla Osób Stosujących Przemoc w Rodzinie dla Miasta Torunia na lata 2021 - 2023</w:t>
            </w:r>
          </w:p>
        </w:tc>
        <w:tc>
          <w:tcPr>
            <w:tcW w:w="1155" w:type="dxa"/>
            <w:tcBorders>
              <w:top w:val="single" w:sz="4" w:space="0" w:color="auto"/>
              <w:left w:val="single" w:sz="4" w:space="0" w:color="000000"/>
              <w:bottom w:val="single" w:sz="4" w:space="0" w:color="000000"/>
              <w:right w:val="single" w:sz="4" w:space="0" w:color="000000"/>
            </w:tcBorders>
            <w:hideMark/>
          </w:tcPr>
          <w:p w14:paraId="77FB47BD" w14:textId="77777777" w:rsidR="001B28F2" w:rsidRDefault="001B28F2">
            <w:pPr>
              <w:jc w:val="center"/>
              <w:rPr>
                <w:rFonts w:cs="Times New Roman"/>
              </w:rPr>
            </w:pPr>
            <w:r>
              <w:rPr>
                <w:rFonts w:cs="Times New Roman"/>
                <w:sz w:val="22"/>
                <w:szCs w:val="22"/>
              </w:rPr>
              <w:t>41</w:t>
            </w:r>
          </w:p>
        </w:tc>
      </w:tr>
      <w:tr w:rsidR="001B28F2" w14:paraId="12FA4107" w14:textId="77777777" w:rsidTr="001B28F2">
        <w:trPr>
          <w:trHeight w:val="525"/>
        </w:trPr>
        <w:tc>
          <w:tcPr>
            <w:tcW w:w="710" w:type="dxa"/>
            <w:tcBorders>
              <w:top w:val="single" w:sz="4" w:space="0" w:color="000000"/>
              <w:left w:val="single" w:sz="4" w:space="0" w:color="000000"/>
              <w:bottom w:val="single" w:sz="4" w:space="0" w:color="auto"/>
              <w:right w:val="single" w:sz="4" w:space="0" w:color="000000"/>
            </w:tcBorders>
            <w:vAlign w:val="center"/>
            <w:hideMark/>
          </w:tcPr>
          <w:p w14:paraId="4C6E74E5" w14:textId="77777777" w:rsidR="001B28F2" w:rsidRDefault="0096569E">
            <w:pPr>
              <w:tabs>
                <w:tab w:val="left" w:pos="136"/>
              </w:tabs>
              <w:jc w:val="center"/>
              <w:rPr>
                <w:rFonts w:cs="Times New Roman"/>
                <w:b/>
              </w:rPr>
            </w:pPr>
            <w:r>
              <w:rPr>
                <w:rFonts w:cs="Times New Roman"/>
                <w:b/>
                <w:sz w:val="22"/>
                <w:szCs w:val="22"/>
              </w:rPr>
              <w:t>22</w:t>
            </w:r>
            <w:r w:rsidR="001B28F2">
              <w:rPr>
                <w:rFonts w:cs="Times New Roman"/>
                <w:b/>
                <w:sz w:val="22"/>
                <w:szCs w:val="22"/>
              </w:rPr>
              <w:t>.</w:t>
            </w:r>
          </w:p>
        </w:tc>
        <w:tc>
          <w:tcPr>
            <w:tcW w:w="7371" w:type="dxa"/>
            <w:tcBorders>
              <w:top w:val="single" w:sz="4" w:space="0" w:color="000000"/>
              <w:left w:val="single" w:sz="4" w:space="0" w:color="000000"/>
              <w:bottom w:val="single" w:sz="4" w:space="0" w:color="auto"/>
              <w:right w:val="single" w:sz="4" w:space="0" w:color="000000"/>
            </w:tcBorders>
            <w:hideMark/>
          </w:tcPr>
          <w:p w14:paraId="448744D7" w14:textId="77777777" w:rsidR="001B28F2" w:rsidRPr="00D0645B" w:rsidRDefault="001B28F2">
            <w:pPr>
              <w:rPr>
                <w:rFonts w:cs="Times New Roman"/>
                <w:b/>
                <w:lang w:val="pl-PL"/>
              </w:rPr>
            </w:pPr>
            <w:r>
              <w:rPr>
                <w:rFonts w:cs="Times New Roman"/>
                <w:b/>
                <w:sz w:val="22"/>
                <w:szCs w:val="22"/>
                <w:lang w:val="pl-PL"/>
              </w:rPr>
              <w:t>Strategia Rozwoju Edukacji dla Miasta Torunia na lata 2016–2023</w:t>
            </w:r>
          </w:p>
        </w:tc>
        <w:tc>
          <w:tcPr>
            <w:tcW w:w="1155" w:type="dxa"/>
            <w:tcBorders>
              <w:top w:val="single" w:sz="4" w:space="0" w:color="000000"/>
              <w:left w:val="single" w:sz="4" w:space="0" w:color="000000"/>
              <w:bottom w:val="single" w:sz="4" w:space="0" w:color="auto"/>
              <w:right w:val="single" w:sz="4" w:space="0" w:color="000000"/>
            </w:tcBorders>
            <w:hideMark/>
          </w:tcPr>
          <w:p w14:paraId="1468C92B" w14:textId="77777777" w:rsidR="001B28F2" w:rsidRDefault="000256C8">
            <w:pPr>
              <w:jc w:val="center"/>
              <w:rPr>
                <w:rFonts w:cs="Times New Roman"/>
              </w:rPr>
            </w:pPr>
            <w:r>
              <w:rPr>
                <w:rFonts w:cs="Times New Roman"/>
              </w:rPr>
              <w:t>44</w:t>
            </w:r>
          </w:p>
        </w:tc>
      </w:tr>
      <w:tr w:rsidR="001B28F2" w14:paraId="59622B05" w14:textId="77777777" w:rsidTr="001B28F2">
        <w:trPr>
          <w:trHeight w:val="300"/>
        </w:trPr>
        <w:tc>
          <w:tcPr>
            <w:tcW w:w="710" w:type="dxa"/>
            <w:tcBorders>
              <w:top w:val="single" w:sz="4" w:space="0" w:color="auto"/>
              <w:left w:val="single" w:sz="4" w:space="0" w:color="000000"/>
              <w:bottom w:val="single" w:sz="4" w:space="0" w:color="000000"/>
              <w:right w:val="single" w:sz="4" w:space="0" w:color="000000"/>
            </w:tcBorders>
            <w:vAlign w:val="center"/>
            <w:hideMark/>
          </w:tcPr>
          <w:p w14:paraId="259D6B2F" w14:textId="77777777" w:rsidR="001B28F2" w:rsidRDefault="0096569E">
            <w:pPr>
              <w:tabs>
                <w:tab w:val="left" w:pos="136"/>
              </w:tabs>
              <w:jc w:val="center"/>
              <w:rPr>
                <w:rFonts w:cs="Times New Roman"/>
                <w:b/>
              </w:rPr>
            </w:pPr>
            <w:r>
              <w:rPr>
                <w:rFonts w:cs="Times New Roman"/>
                <w:b/>
                <w:sz w:val="22"/>
                <w:szCs w:val="22"/>
              </w:rPr>
              <w:t>23</w:t>
            </w:r>
            <w:r w:rsidR="001B28F2">
              <w:rPr>
                <w:rFonts w:cs="Times New Roman"/>
                <w:b/>
                <w:sz w:val="22"/>
                <w:szCs w:val="22"/>
              </w:rPr>
              <w:t>.</w:t>
            </w:r>
          </w:p>
        </w:tc>
        <w:tc>
          <w:tcPr>
            <w:tcW w:w="7371" w:type="dxa"/>
            <w:tcBorders>
              <w:top w:val="single" w:sz="4" w:space="0" w:color="auto"/>
              <w:left w:val="single" w:sz="4" w:space="0" w:color="000000"/>
              <w:bottom w:val="single" w:sz="4" w:space="0" w:color="000000"/>
              <w:right w:val="single" w:sz="4" w:space="0" w:color="000000"/>
            </w:tcBorders>
            <w:hideMark/>
          </w:tcPr>
          <w:p w14:paraId="2325A20C" w14:textId="77777777" w:rsidR="001B28F2" w:rsidRDefault="001B28F2">
            <w:pPr>
              <w:rPr>
                <w:rFonts w:cs="Times New Roman"/>
                <w:b/>
                <w:lang w:val="pl-PL"/>
              </w:rPr>
            </w:pPr>
            <w:r>
              <w:rPr>
                <w:rFonts w:cs="Times New Roman"/>
                <w:b/>
                <w:sz w:val="22"/>
                <w:szCs w:val="22"/>
                <w:lang w:val="pl-PL"/>
              </w:rPr>
              <w:t xml:space="preserve">Program poprawy bezpieczeństwa na przejściach dla pieszych </w:t>
            </w:r>
            <w:r>
              <w:rPr>
                <w:rFonts w:cs="Times New Roman"/>
                <w:b/>
                <w:sz w:val="22"/>
                <w:szCs w:val="22"/>
                <w:lang w:val="pl-PL"/>
              </w:rPr>
              <w:br/>
              <w:t>i przejazdach dla rowerzystów</w:t>
            </w:r>
          </w:p>
        </w:tc>
        <w:tc>
          <w:tcPr>
            <w:tcW w:w="1155" w:type="dxa"/>
            <w:tcBorders>
              <w:top w:val="single" w:sz="4" w:space="0" w:color="auto"/>
              <w:left w:val="single" w:sz="4" w:space="0" w:color="000000"/>
              <w:bottom w:val="single" w:sz="4" w:space="0" w:color="000000"/>
              <w:right w:val="single" w:sz="4" w:space="0" w:color="000000"/>
            </w:tcBorders>
            <w:hideMark/>
          </w:tcPr>
          <w:p w14:paraId="75C67422" w14:textId="77777777" w:rsidR="001B28F2" w:rsidRDefault="000256C8">
            <w:pPr>
              <w:jc w:val="center"/>
              <w:rPr>
                <w:rFonts w:cs="Times New Roman"/>
              </w:rPr>
            </w:pPr>
            <w:r>
              <w:rPr>
                <w:rFonts w:cs="Times New Roman"/>
                <w:sz w:val="22"/>
                <w:szCs w:val="22"/>
              </w:rPr>
              <w:t>51</w:t>
            </w:r>
            <w:r w:rsidR="001B28F2">
              <w:rPr>
                <w:rFonts w:cs="Times New Roman"/>
                <w:sz w:val="22"/>
                <w:szCs w:val="22"/>
              </w:rPr>
              <w:t>,</w:t>
            </w:r>
            <w:r w:rsidR="00FC4982">
              <w:rPr>
                <w:rFonts w:cs="Times New Roman"/>
                <w:sz w:val="22"/>
                <w:szCs w:val="22"/>
              </w:rPr>
              <w:t xml:space="preserve"> 84</w:t>
            </w:r>
          </w:p>
        </w:tc>
      </w:tr>
      <w:tr w:rsidR="001B28F2" w14:paraId="3CEC547C" w14:textId="77777777" w:rsidTr="001B28F2">
        <w:tc>
          <w:tcPr>
            <w:tcW w:w="710" w:type="dxa"/>
            <w:tcBorders>
              <w:top w:val="single" w:sz="4" w:space="0" w:color="000000"/>
              <w:left w:val="single" w:sz="4" w:space="0" w:color="000000"/>
              <w:bottom w:val="single" w:sz="4" w:space="0" w:color="000000"/>
              <w:right w:val="single" w:sz="4" w:space="0" w:color="000000"/>
            </w:tcBorders>
            <w:vAlign w:val="center"/>
            <w:hideMark/>
          </w:tcPr>
          <w:p w14:paraId="26194399" w14:textId="77777777" w:rsidR="001B28F2" w:rsidRDefault="0096569E">
            <w:pPr>
              <w:tabs>
                <w:tab w:val="left" w:pos="136"/>
              </w:tabs>
              <w:jc w:val="center"/>
              <w:rPr>
                <w:rFonts w:cs="Times New Roman"/>
                <w:b/>
              </w:rPr>
            </w:pPr>
            <w:r>
              <w:rPr>
                <w:rFonts w:cs="Times New Roman"/>
                <w:b/>
                <w:sz w:val="22"/>
                <w:szCs w:val="22"/>
              </w:rPr>
              <w:t>24</w:t>
            </w:r>
            <w:r w:rsidR="001B28F2">
              <w:rPr>
                <w:rFonts w:cs="Times New Roman"/>
                <w:b/>
                <w:sz w:val="22"/>
                <w:szCs w:val="22"/>
              </w:rPr>
              <w:t>.</w:t>
            </w:r>
          </w:p>
        </w:tc>
        <w:tc>
          <w:tcPr>
            <w:tcW w:w="7371" w:type="dxa"/>
            <w:tcBorders>
              <w:top w:val="single" w:sz="4" w:space="0" w:color="000000"/>
              <w:left w:val="single" w:sz="4" w:space="0" w:color="000000"/>
              <w:bottom w:val="single" w:sz="4" w:space="0" w:color="000000"/>
              <w:right w:val="single" w:sz="4" w:space="0" w:color="000000"/>
            </w:tcBorders>
            <w:hideMark/>
          </w:tcPr>
          <w:p w14:paraId="324303D3" w14:textId="77777777" w:rsidR="001B28F2" w:rsidRPr="000256C8" w:rsidRDefault="001B28F2">
            <w:pPr>
              <w:rPr>
                <w:rFonts w:cs="Times New Roman"/>
                <w:b/>
                <w:lang w:val="pl-PL"/>
              </w:rPr>
            </w:pPr>
            <w:r>
              <w:rPr>
                <w:rFonts w:cs="Times New Roman"/>
                <w:b/>
                <w:sz w:val="22"/>
                <w:szCs w:val="22"/>
                <w:lang w:val="pl-PL"/>
              </w:rPr>
              <w:t>Wieloletni program gospodarowania mieszkaniowym zasobem Gminy Miasta Toruń na lata 2020-2024</w:t>
            </w:r>
          </w:p>
        </w:tc>
        <w:tc>
          <w:tcPr>
            <w:tcW w:w="1155" w:type="dxa"/>
            <w:tcBorders>
              <w:top w:val="single" w:sz="4" w:space="0" w:color="000000"/>
              <w:left w:val="single" w:sz="4" w:space="0" w:color="000000"/>
              <w:bottom w:val="single" w:sz="4" w:space="0" w:color="000000"/>
              <w:right w:val="single" w:sz="4" w:space="0" w:color="000000"/>
            </w:tcBorders>
            <w:hideMark/>
          </w:tcPr>
          <w:p w14:paraId="4FF674D1" w14:textId="77777777" w:rsidR="001B28F2" w:rsidRDefault="000256C8">
            <w:pPr>
              <w:jc w:val="center"/>
              <w:rPr>
                <w:rFonts w:cs="Times New Roman"/>
              </w:rPr>
            </w:pPr>
            <w:r>
              <w:rPr>
                <w:rFonts w:cs="Times New Roman"/>
                <w:sz w:val="22"/>
                <w:szCs w:val="22"/>
              </w:rPr>
              <w:t>51</w:t>
            </w:r>
          </w:p>
        </w:tc>
      </w:tr>
      <w:tr w:rsidR="001B28F2" w14:paraId="4D6E49F6" w14:textId="77777777" w:rsidTr="001B28F2">
        <w:trPr>
          <w:trHeight w:val="580"/>
        </w:trPr>
        <w:tc>
          <w:tcPr>
            <w:tcW w:w="710" w:type="dxa"/>
            <w:tcBorders>
              <w:top w:val="single" w:sz="4" w:space="0" w:color="000000"/>
              <w:left w:val="single" w:sz="4" w:space="0" w:color="000000"/>
              <w:bottom w:val="single" w:sz="4" w:space="0" w:color="auto"/>
              <w:right w:val="single" w:sz="4" w:space="0" w:color="000000"/>
            </w:tcBorders>
            <w:vAlign w:val="center"/>
            <w:hideMark/>
          </w:tcPr>
          <w:p w14:paraId="5171FBBA" w14:textId="77777777" w:rsidR="001B28F2" w:rsidRDefault="0096569E">
            <w:pPr>
              <w:tabs>
                <w:tab w:val="left" w:pos="136"/>
              </w:tabs>
              <w:jc w:val="center"/>
              <w:rPr>
                <w:rFonts w:cs="Times New Roman"/>
                <w:b/>
              </w:rPr>
            </w:pPr>
            <w:r>
              <w:rPr>
                <w:rFonts w:cs="Times New Roman"/>
                <w:b/>
                <w:sz w:val="22"/>
                <w:szCs w:val="22"/>
              </w:rPr>
              <w:t>25</w:t>
            </w:r>
            <w:r w:rsidR="001B28F2">
              <w:rPr>
                <w:rFonts w:cs="Times New Roman"/>
                <w:b/>
                <w:sz w:val="22"/>
                <w:szCs w:val="22"/>
              </w:rPr>
              <w:t>.</w:t>
            </w:r>
          </w:p>
        </w:tc>
        <w:tc>
          <w:tcPr>
            <w:tcW w:w="7371" w:type="dxa"/>
            <w:tcBorders>
              <w:top w:val="single" w:sz="4" w:space="0" w:color="000000"/>
              <w:left w:val="single" w:sz="4" w:space="0" w:color="000000"/>
              <w:bottom w:val="single" w:sz="4" w:space="0" w:color="auto"/>
              <w:right w:val="single" w:sz="4" w:space="0" w:color="000000"/>
            </w:tcBorders>
            <w:hideMark/>
          </w:tcPr>
          <w:p w14:paraId="1CD2F0E1" w14:textId="77777777" w:rsidR="001B28F2" w:rsidRDefault="001B28F2">
            <w:pPr>
              <w:rPr>
                <w:rFonts w:cs="Times New Roman"/>
                <w:b/>
                <w:lang w:val="pl-PL"/>
              </w:rPr>
            </w:pPr>
            <w:r>
              <w:rPr>
                <w:rFonts w:cs="Times New Roman"/>
                <w:b/>
                <w:sz w:val="22"/>
                <w:szCs w:val="22"/>
                <w:lang w:val="pl-PL"/>
              </w:rPr>
              <w:t xml:space="preserve">Program ochrony środowiska dla miasta Torunia na lata 2021 – 2024 </w:t>
            </w:r>
            <w:r>
              <w:rPr>
                <w:rFonts w:cs="Times New Roman"/>
                <w:b/>
                <w:sz w:val="22"/>
                <w:szCs w:val="22"/>
                <w:lang w:val="pl-PL"/>
              </w:rPr>
              <w:br/>
              <w:t>z uwzględnieniem perspektywy do roku 2028</w:t>
            </w:r>
          </w:p>
        </w:tc>
        <w:tc>
          <w:tcPr>
            <w:tcW w:w="1155" w:type="dxa"/>
            <w:tcBorders>
              <w:top w:val="single" w:sz="4" w:space="0" w:color="000000"/>
              <w:left w:val="single" w:sz="4" w:space="0" w:color="000000"/>
              <w:bottom w:val="single" w:sz="4" w:space="0" w:color="auto"/>
              <w:right w:val="single" w:sz="4" w:space="0" w:color="000000"/>
            </w:tcBorders>
            <w:hideMark/>
          </w:tcPr>
          <w:p w14:paraId="636FA733" w14:textId="77777777" w:rsidR="001B28F2" w:rsidRDefault="001B28F2">
            <w:pPr>
              <w:jc w:val="center"/>
              <w:rPr>
                <w:rFonts w:cs="Times New Roman"/>
              </w:rPr>
            </w:pPr>
            <w:r>
              <w:rPr>
                <w:rFonts w:cs="Times New Roman"/>
                <w:sz w:val="22"/>
                <w:szCs w:val="22"/>
              </w:rPr>
              <w:t>5</w:t>
            </w:r>
            <w:r w:rsidR="000256C8">
              <w:rPr>
                <w:rFonts w:cs="Times New Roman"/>
                <w:sz w:val="22"/>
                <w:szCs w:val="22"/>
              </w:rPr>
              <w:t>3</w:t>
            </w:r>
          </w:p>
        </w:tc>
      </w:tr>
      <w:tr w:rsidR="001B28F2" w14:paraId="17F6DBF5" w14:textId="77777777" w:rsidTr="001B28F2">
        <w:tc>
          <w:tcPr>
            <w:tcW w:w="710" w:type="dxa"/>
            <w:tcBorders>
              <w:top w:val="single" w:sz="4" w:space="0" w:color="000000"/>
              <w:left w:val="single" w:sz="4" w:space="0" w:color="000000"/>
              <w:bottom w:val="single" w:sz="4" w:space="0" w:color="000000"/>
              <w:right w:val="single" w:sz="4" w:space="0" w:color="000000"/>
            </w:tcBorders>
            <w:vAlign w:val="center"/>
            <w:hideMark/>
          </w:tcPr>
          <w:p w14:paraId="1B183491" w14:textId="77777777" w:rsidR="001B28F2" w:rsidRDefault="0096569E">
            <w:pPr>
              <w:tabs>
                <w:tab w:val="left" w:pos="136"/>
              </w:tabs>
              <w:jc w:val="center"/>
              <w:rPr>
                <w:rFonts w:cs="Times New Roman"/>
                <w:b/>
              </w:rPr>
            </w:pPr>
            <w:r>
              <w:rPr>
                <w:rFonts w:cs="Times New Roman"/>
                <w:b/>
                <w:sz w:val="22"/>
                <w:szCs w:val="22"/>
              </w:rPr>
              <w:t>26</w:t>
            </w:r>
            <w:r w:rsidR="001B28F2">
              <w:rPr>
                <w:rFonts w:cs="Times New Roman"/>
                <w:b/>
                <w:sz w:val="22"/>
                <w:szCs w:val="22"/>
              </w:rPr>
              <w:t>.</w:t>
            </w:r>
          </w:p>
        </w:tc>
        <w:tc>
          <w:tcPr>
            <w:tcW w:w="7371" w:type="dxa"/>
            <w:tcBorders>
              <w:top w:val="single" w:sz="4" w:space="0" w:color="auto"/>
              <w:left w:val="single" w:sz="4" w:space="0" w:color="000000"/>
              <w:bottom w:val="single" w:sz="4" w:space="0" w:color="000000"/>
              <w:right w:val="single" w:sz="4" w:space="0" w:color="000000"/>
            </w:tcBorders>
            <w:hideMark/>
          </w:tcPr>
          <w:p w14:paraId="0AA55C1F" w14:textId="77777777" w:rsidR="001B28F2" w:rsidRDefault="001B28F2">
            <w:pPr>
              <w:rPr>
                <w:rFonts w:cs="Times New Roman"/>
                <w:b/>
                <w:lang w:val="pl-PL"/>
              </w:rPr>
            </w:pPr>
            <w:r>
              <w:rPr>
                <w:rFonts w:cs="Times New Roman"/>
                <w:b/>
                <w:sz w:val="22"/>
                <w:szCs w:val="22"/>
                <w:lang w:val="pl-PL"/>
              </w:rPr>
              <w:t xml:space="preserve">Plan adaptacji miasta Torunia do zmian klimatu do roku 2030 </w:t>
            </w:r>
          </w:p>
        </w:tc>
        <w:tc>
          <w:tcPr>
            <w:tcW w:w="1155" w:type="dxa"/>
            <w:tcBorders>
              <w:top w:val="single" w:sz="4" w:space="0" w:color="000000"/>
              <w:left w:val="single" w:sz="4" w:space="0" w:color="000000"/>
              <w:bottom w:val="single" w:sz="4" w:space="0" w:color="000000"/>
              <w:right w:val="single" w:sz="4" w:space="0" w:color="000000"/>
            </w:tcBorders>
            <w:hideMark/>
          </w:tcPr>
          <w:p w14:paraId="04CBC2A5" w14:textId="77777777" w:rsidR="001B28F2" w:rsidRDefault="001B28F2">
            <w:pPr>
              <w:jc w:val="center"/>
              <w:rPr>
                <w:rFonts w:cs="Times New Roman"/>
              </w:rPr>
            </w:pPr>
            <w:r>
              <w:rPr>
                <w:rFonts w:cs="Times New Roman"/>
                <w:sz w:val="22"/>
                <w:szCs w:val="22"/>
              </w:rPr>
              <w:t>5</w:t>
            </w:r>
            <w:r w:rsidR="000256C8">
              <w:rPr>
                <w:rFonts w:cs="Times New Roman"/>
                <w:sz w:val="22"/>
                <w:szCs w:val="22"/>
              </w:rPr>
              <w:t>9</w:t>
            </w:r>
          </w:p>
        </w:tc>
      </w:tr>
      <w:tr w:rsidR="001B28F2" w14:paraId="3CC29299" w14:textId="77777777" w:rsidTr="001B28F2">
        <w:trPr>
          <w:trHeight w:val="106"/>
        </w:trPr>
        <w:tc>
          <w:tcPr>
            <w:tcW w:w="710" w:type="dxa"/>
            <w:tcBorders>
              <w:top w:val="single" w:sz="4" w:space="0" w:color="000000"/>
              <w:left w:val="single" w:sz="4" w:space="0" w:color="000000"/>
              <w:bottom w:val="nil"/>
              <w:right w:val="single" w:sz="4" w:space="0" w:color="000000"/>
            </w:tcBorders>
            <w:vAlign w:val="center"/>
            <w:hideMark/>
          </w:tcPr>
          <w:p w14:paraId="7460F954" w14:textId="77777777" w:rsidR="001B28F2" w:rsidRDefault="0096569E">
            <w:pPr>
              <w:tabs>
                <w:tab w:val="left" w:pos="136"/>
              </w:tabs>
              <w:jc w:val="center"/>
              <w:rPr>
                <w:rFonts w:cs="Times New Roman"/>
                <w:b/>
              </w:rPr>
            </w:pPr>
            <w:r>
              <w:rPr>
                <w:rFonts w:cs="Times New Roman"/>
                <w:b/>
                <w:sz w:val="22"/>
                <w:szCs w:val="22"/>
              </w:rPr>
              <w:t>27</w:t>
            </w:r>
            <w:r w:rsidR="001B28F2">
              <w:rPr>
                <w:rFonts w:cs="Times New Roman"/>
                <w:b/>
                <w:sz w:val="22"/>
                <w:szCs w:val="22"/>
              </w:rPr>
              <w:t>.</w:t>
            </w:r>
          </w:p>
        </w:tc>
        <w:tc>
          <w:tcPr>
            <w:tcW w:w="7371" w:type="dxa"/>
            <w:tcBorders>
              <w:top w:val="single" w:sz="4" w:space="0" w:color="000000"/>
              <w:left w:val="single" w:sz="4" w:space="0" w:color="000000"/>
              <w:bottom w:val="nil"/>
              <w:right w:val="single" w:sz="4" w:space="0" w:color="000000"/>
            </w:tcBorders>
            <w:hideMark/>
          </w:tcPr>
          <w:p w14:paraId="4749F59D" w14:textId="77777777" w:rsidR="001B28F2" w:rsidRDefault="001B28F2">
            <w:pPr>
              <w:rPr>
                <w:rFonts w:cs="Times New Roman"/>
                <w:b/>
                <w:lang w:val="pl-PL"/>
              </w:rPr>
            </w:pPr>
            <w:r>
              <w:rPr>
                <w:rFonts w:cs="Times New Roman"/>
                <w:b/>
                <w:sz w:val="22"/>
                <w:szCs w:val="22"/>
                <w:lang w:val="pl-PL"/>
              </w:rPr>
              <w:t>Program usuwania azbestu z terenu Miasta Torunia</w:t>
            </w:r>
          </w:p>
        </w:tc>
        <w:tc>
          <w:tcPr>
            <w:tcW w:w="1155" w:type="dxa"/>
            <w:tcBorders>
              <w:top w:val="single" w:sz="4" w:space="0" w:color="000000"/>
              <w:left w:val="single" w:sz="4" w:space="0" w:color="000000"/>
              <w:bottom w:val="nil"/>
              <w:right w:val="single" w:sz="4" w:space="0" w:color="000000"/>
            </w:tcBorders>
            <w:hideMark/>
          </w:tcPr>
          <w:p w14:paraId="7B6069AA" w14:textId="77777777" w:rsidR="001B28F2" w:rsidRDefault="000256C8">
            <w:pPr>
              <w:jc w:val="center"/>
              <w:rPr>
                <w:rFonts w:cs="Times New Roman"/>
              </w:rPr>
            </w:pPr>
            <w:r>
              <w:rPr>
                <w:rFonts w:cs="Times New Roman"/>
                <w:sz w:val="22"/>
                <w:szCs w:val="22"/>
              </w:rPr>
              <w:t>61</w:t>
            </w:r>
          </w:p>
        </w:tc>
      </w:tr>
      <w:tr w:rsidR="001B28F2" w14:paraId="33DAE00E" w14:textId="77777777" w:rsidTr="001B28F2">
        <w:tc>
          <w:tcPr>
            <w:tcW w:w="710" w:type="dxa"/>
            <w:tcBorders>
              <w:top w:val="single" w:sz="4" w:space="0" w:color="000000"/>
              <w:left w:val="single" w:sz="4" w:space="0" w:color="000000"/>
              <w:bottom w:val="single" w:sz="4" w:space="0" w:color="000000"/>
              <w:right w:val="single" w:sz="4" w:space="0" w:color="000000"/>
            </w:tcBorders>
            <w:vAlign w:val="center"/>
            <w:hideMark/>
          </w:tcPr>
          <w:p w14:paraId="0F7ECA88" w14:textId="77777777" w:rsidR="001B28F2" w:rsidRDefault="0096569E">
            <w:pPr>
              <w:tabs>
                <w:tab w:val="left" w:pos="136"/>
              </w:tabs>
              <w:jc w:val="center"/>
              <w:rPr>
                <w:rFonts w:cs="Times New Roman"/>
                <w:b/>
              </w:rPr>
            </w:pPr>
            <w:r>
              <w:rPr>
                <w:rFonts w:cs="Times New Roman"/>
                <w:b/>
                <w:sz w:val="22"/>
                <w:szCs w:val="22"/>
              </w:rPr>
              <w:t>28</w:t>
            </w:r>
            <w:r w:rsidR="001B28F2">
              <w:rPr>
                <w:rFonts w:cs="Times New Roman"/>
                <w:b/>
                <w:sz w:val="22"/>
                <w:szCs w:val="22"/>
              </w:rPr>
              <w:t>.</w:t>
            </w:r>
          </w:p>
        </w:tc>
        <w:tc>
          <w:tcPr>
            <w:tcW w:w="7371" w:type="dxa"/>
            <w:tcBorders>
              <w:top w:val="single" w:sz="4" w:space="0" w:color="000000"/>
              <w:left w:val="single" w:sz="4" w:space="0" w:color="000000"/>
              <w:bottom w:val="single" w:sz="4" w:space="0" w:color="000000"/>
              <w:right w:val="single" w:sz="4" w:space="0" w:color="000000"/>
            </w:tcBorders>
            <w:hideMark/>
          </w:tcPr>
          <w:p w14:paraId="0E2C79CF" w14:textId="77777777" w:rsidR="001B28F2" w:rsidRDefault="001B28F2">
            <w:pPr>
              <w:rPr>
                <w:rFonts w:cs="Times New Roman"/>
                <w:b/>
                <w:lang w:val="pl-PL"/>
              </w:rPr>
            </w:pPr>
            <w:r>
              <w:rPr>
                <w:rFonts w:cs="Times New Roman"/>
                <w:b/>
                <w:sz w:val="22"/>
                <w:szCs w:val="22"/>
                <w:lang w:val="pl-PL"/>
              </w:rPr>
              <w:t>Program opieki nad zwierzętami bezdomnymi oraz zapobiegania bezdomności zwierząt w Toruniu na rok 202</w:t>
            </w:r>
            <w:r w:rsidR="000256C8">
              <w:rPr>
                <w:rFonts w:cs="Times New Roman"/>
                <w:b/>
                <w:sz w:val="22"/>
                <w:szCs w:val="22"/>
                <w:lang w:val="pl-PL"/>
              </w:rPr>
              <w:t>3</w:t>
            </w:r>
          </w:p>
        </w:tc>
        <w:tc>
          <w:tcPr>
            <w:tcW w:w="1155" w:type="dxa"/>
            <w:tcBorders>
              <w:top w:val="single" w:sz="4" w:space="0" w:color="000000"/>
              <w:left w:val="single" w:sz="4" w:space="0" w:color="000000"/>
              <w:bottom w:val="single" w:sz="4" w:space="0" w:color="000000"/>
              <w:right w:val="single" w:sz="4" w:space="0" w:color="000000"/>
            </w:tcBorders>
            <w:hideMark/>
          </w:tcPr>
          <w:p w14:paraId="5B49A8BA" w14:textId="77777777" w:rsidR="001B28F2" w:rsidRDefault="000256C8">
            <w:pPr>
              <w:jc w:val="center"/>
              <w:rPr>
                <w:rFonts w:cs="Times New Roman"/>
              </w:rPr>
            </w:pPr>
            <w:r>
              <w:rPr>
                <w:rFonts w:cs="Times New Roman"/>
                <w:sz w:val="22"/>
                <w:szCs w:val="22"/>
              </w:rPr>
              <w:t>65</w:t>
            </w:r>
          </w:p>
        </w:tc>
      </w:tr>
      <w:tr w:rsidR="001B28F2" w14:paraId="4A5B4A15" w14:textId="77777777" w:rsidTr="001B28F2">
        <w:tc>
          <w:tcPr>
            <w:tcW w:w="710" w:type="dxa"/>
            <w:tcBorders>
              <w:top w:val="single" w:sz="4" w:space="0" w:color="000000"/>
              <w:left w:val="single" w:sz="4" w:space="0" w:color="000000"/>
              <w:bottom w:val="single" w:sz="4" w:space="0" w:color="000000"/>
              <w:right w:val="single" w:sz="4" w:space="0" w:color="000000"/>
            </w:tcBorders>
            <w:vAlign w:val="center"/>
            <w:hideMark/>
          </w:tcPr>
          <w:p w14:paraId="6ED255EB" w14:textId="77777777" w:rsidR="001B28F2" w:rsidRDefault="0096569E">
            <w:pPr>
              <w:tabs>
                <w:tab w:val="left" w:pos="136"/>
              </w:tabs>
              <w:jc w:val="center"/>
              <w:rPr>
                <w:rFonts w:cs="Times New Roman"/>
                <w:b/>
              </w:rPr>
            </w:pPr>
            <w:r>
              <w:rPr>
                <w:rFonts w:cs="Times New Roman"/>
                <w:b/>
                <w:sz w:val="22"/>
                <w:szCs w:val="22"/>
              </w:rPr>
              <w:t>29</w:t>
            </w:r>
            <w:r w:rsidR="001B28F2">
              <w:rPr>
                <w:rFonts w:cs="Times New Roman"/>
                <w:b/>
                <w:sz w:val="22"/>
                <w:szCs w:val="22"/>
              </w:rPr>
              <w:t>.</w:t>
            </w:r>
          </w:p>
        </w:tc>
        <w:tc>
          <w:tcPr>
            <w:tcW w:w="7371" w:type="dxa"/>
            <w:tcBorders>
              <w:top w:val="single" w:sz="4" w:space="0" w:color="000000"/>
              <w:left w:val="single" w:sz="4" w:space="0" w:color="000000"/>
              <w:bottom w:val="single" w:sz="4" w:space="0" w:color="000000"/>
              <w:right w:val="single" w:sz="4" w:space="0" w:color="000000"/>
            </w:tcBorders>
            <w:hideMark/>
          </w:tcPr>
          <w:p w14:paraId="16371A99" w14:textId="77777777" w:rsidR="001B28F2" w:rsidRDefault="001B28F2">
            <w:pPr>
              <w:rPr>
                <w:rFonts w:cs="Times New Roman"/>
                <w:b/>
                <w:lang w:val="pl-PL"/>
              </w:rPr>
            </w:pPr>
            <w:r>
              <w:rPr>
                <w:rFonts w:cs="Times New Roman"/>
                <w:b/>
                <w:sz w:val="22"/>
                <w:szCs w:val="22"/>
                <w:lang w:val="pl-PL"/>
              </w:rPr>
              <w:t xml:space="preserve">Strategia Rozwoju Kultury Miasta Torunia </w:t>
            </w:r>
            <w:r w:rsidR="000256C8">
              <w:rPr>
                <w:rFonts w:cs="Times New Roman"/>
                <w:b/>
                <w:sz w:val="22"/>
                <w:szCs w:val="22"/>
                <w:lang w:val="pl-PL"/>
              </w:rPr>
              <w:t>do roku 2030</w:t>
            </w:r>
          </w:p>
        </w:tc>
        <w:tc>
          <w:tcPr>
            <w:tcW w:w="1155" w:type="dxa"/>
            <w:tcBorders>
              <w:top w:val="single" w:sz="4" w:space="0" w:color="000000"/>
              <w:left w:val="single" w:sz="4" w:space="0" w:color="000000"/>
              <w:bottom w:val="single" w:sz="4" w:space="0" w:color="000000"/>
              <w:right w:val="single" w:sz="4" w:space="0" w:color="000000"/>
            </w:tcBorders>
            <w:hideMark/>
          </w:tcPr>
          <w:p w14:paraId="5B042DBB" w14:textId="77777777" w:rsidR="001B28F2" w:rsidRDefault="000256C8">
            <w:pPr>
              <w:jc w:val="center"/>
              <w:rPr>
                <w:rFonts w:cs="Times New Roman"/>
              </w:rPr>
            </w:pPr>
            <w:r>
              <w:rPr>
                <w:rFonts w:cs="Times New Roman"/>
              </w:rPr>
              <w:t>66</w:t>
            </w:r>
          </w:p>
        </w:tc>
      </w:tr>
      <w:tr w:rsidR="001B28F2" w14:paraId="0F87A896" w14:textId="77777777" w:rsidTr="001B28F2">
        <w:trPr>
          <w:trHeight w:val="375"/>
        </w:trPr>
        <w:tc>
          <w:tcPr>
            <w:tcW w:w="710" w:type="dxa"/>
            <w:tcBorders>
              <w:top w:val="single" w:sz="4" w:space="0" w:color="000000"/>
              <w:left w:val="single" w:sz="4" w:space="0" w:color="000000"/>
              <w:bottom w:val="single" w:sz="4" w:space="0" w:color="auto"/>
              <w:right w:val="single" w:sz="4" w:space="0" w:color="000000"/>
            </w:tcBorders>
            <w:vAlign w:val="center"/>
            <w:hideMark/>
          </w:tcPr>
          <w:p w14:paraId="2B35D7BB" w14:textId="77777777" w:rsidR="001B28F2" w:rsidRDefault="0096569E">
            <w:pPr>
              <w:tabs>
                <w:tab w:val="left" w:pos="136"/>
              </w:tabs>
              <w:jc w:val="center"/>
              <w:rPr>
                <w:rFonts w:cs="Times New Roman"/>
                <w:b/>
              </w:rPr>
            </w:pPr>
            <w:r>
              <w:rPr>
                <w:rFonts w:cs="Times New Roman"/>
                <w:b/>
                <w:sz w:val="22"/>
                <w:szCs w:val="22"/>
              </w:rPr>
              <w:t>30</w:t>
            </w:r>
            <w:r w:rsidR="001B28F2">
              <w:rPr>
                <w:rFonts w:cs="Times New Roman"/>
                <w:b/>
                <w:sz w:val="22"/>
                <w:szCs w:val="22"/>
              </w:rPr>
              <w:t>.</w:t>
            </w:r>
          </w:p>
        </w:tc>
        <w:tc>
          <w:tcPr>
            <w:tcW w:w="7371" w:type="dxa"/>
            <w:tcBorders>
              <w:top w:val="single" w:sz="4" w:space="0" w:color="000000"/>
              <w:left w:val="single" w:sz="4" w:space="0" w:color="000000"/>
              <w:bottom w:val="single" w:sz="4" w:space="0" w:color="auto"/>
              <w:right w:val="single" w:sz="4" w:space="0" w:color="000000"/>
            </w:tcBorders>
            <w:hideMark/>
          </w:tcPr>
          <w:p w14:paraId="4BA1DB14" w14:textId="77777777" w:rsidR="001B28F2" w:rsidRDefault="001B28F2">
            <w:pPr>
              <w:rPr>
                <w:rFonts w:cs="Times New Roman"/>
                <w:b/>
                <w:lang w:val="pl-PL"/>
              </w:rPr>
            </w:pPr>
            <w:r>
              <w:rPr>
                <w:rFonts w:cs="Times New Roman"/>
                <w:b/>
                <w:sz w:val="22"/>
                <w:szCs w:val="22"/>
                <w:lang w:eastAsia="pl-PL"/>
              </w:rPr>
              <w:t>Gminny Program Opieki nad Zabytkami Miasta Torunia na lata 2022-2025</w:t>
            </w:r>
          </w:p>
        </w:tc>
        <w:tc>
          <w:tcPr>
            <w:tcW w:w="1155" w:type="dxa"/>
            <w:tcBorders>
              <w:top w:val="single" w:sz="4" w:space="0" w:color="000000"/>
              <w:left w:val="single" w:sz="4" w:space="0" w:color="000000"/>
              <w:bottom w:val="single" w:sz="4" w:space="0" w:color="auto"/>
              <w:right w:val="single" w:sz="4" w:space="0" w:color="000000"/>
            </w:tcBorders>
            <w:hideMark/>
          </w:tcPr>
          <w:p w14:paraId="1B5E664F" w14:textId="77777777" w:rsidR="001B28F2" w:rsidRDefault="00FC4982">
            <w:pPr>
              <w:jc w:val="center"/>
              <w:rPr>
                <w:rFonts w:cs="Times New Roman"/>
              </w:rPr>
            </w:pPr>
            <w:r>
              <w:rPr>
                <w:rFonts w:cs="Times New Roman"/>
              </w:rPr>
              <w:t>74</w:t>
            </w:r>
          </w:p>
        </w:tc>
      </w:tr>
      <w:tr w:rsidR="00FC4982" w14:paraId="5BF9E43F" w14:textId="77777777" w:rsidTr="001B28F2">
        <w:trPr>
          <w:trHeight w:val="375"/>
        </w:trPr>
        <w:tc>
          <w:tcPr>
            <w:tcW w:w="710" w:type="dxa"/>
            <w:tcBorders>
              <w:top w:val="single" w:sz="4" w:space="0" w:color="000000"/>
              <w:left w:val="single" w:sz="4" w:space="0" w:color="000000"/>
              <w:bottom w:val="single" w:sz="4" w:space="0" w:color="auto"/>
              <w:right w:val="single" w:sz="4" w:space="0" w:color="000000"/>
            </w:tcBorders>
            <w:vAlign w:val="center"/>
            <w:hideMark/>
          </w:tcPr>
          <w:p w14:paraId="625B4BB2" w14:textId="77777777" w:rsidR="00FC4982" w:rsidRDefault="0096569E">
            <w:pPr>
              <w:tabs>
                <w:tab w:val="left" w:pos="136"/>
              </w:tabs>
              <w:jc w:val="center"/>
              <w:rPr>
                <w:rFonts w:cs="Times New Roman"/>
                <w:b/>
              </w:rPr>
            </w:pPr>
            <w:r>
              <w:rPr>
                <w:rFonts w:cs="Times New Roman"/>
                <w:b/>
                <w:sz w:val="22"/>
                <w:szCs w:val="22"/>
              </w:rPr>
              <w:t>31.</w:t>
            </w:r>
          </w:p>
        </w:tc>
        <w:tc>
          <w:tcPr>
            <w:tcW w:w="7371" w:type="dxa"/>
            <w:tcBorders>
              <w:top w:val="single" w:sz="4" w:space="0" w:color="000000"/>
              <w:left w:val="single" w:sz="4" w:space="0" w:color="000000"/>
              <w:bottom w:val="single" w:sz="4" w:space="0" w:color="auto"/>
              <w:right w:val="single" w:sz="4" w:space="0" w:color="000000"/>
            </w:tcBorders>
            <w:hideMark/>
          </w:tcPr>
          <w:p w14:paraId="6373D742" w14:textId="77777777" w:rsidR="00FC4982" w:rsidRDefault="00FC4982">
            <w:pPr>
              <w:rPr>
                <w:rFonts w:cs="Times New Roman"/>
                <w:b/>
                <w:lang w:eastAsia="pl-PL"/>
              </w:rPr>
            </w:pPr>
            <w:r w:rsidRPr="00FC4982">
              <w:rPr>
                <w:rFonts w:cs="Times New Roman"/>
                <w:b/>
                <w:lang w:eastAsia="pl-PL"/>
              </w:rPr>
              <w:t xml:space="preserve">Plan Zarządzania Miejscem Światowego Dziedzictwa UNESCO </w:t>
            </w:r>
            <w:r>
              <w:rPr>
                <w:rFonts w:cs="Times New Roman"/>
                <w:b/>
                <w:lang w:eastAsia="pl-PL"/>
              </w:rPr>
              <w:br/>
            </w:r>
            <w:r w:rsidRPr="00FC4982">
              <w:rPr>
                <w:rFonts w:cs="Times New Roman"/>
                <w:b/>
                <w:lang w:eastAsia="pl-PL"/>
              </w:rPr>
              <w:t>dla średniowiecznego zespołu miejskiego Torunia”</w:t>
            </w:r>
          </w:p>
        </w:tc>
        <w:tc>
          <w:tcPr>
            <w:tcW w:w="1155" w:type="dxa"/>
            <w:tcBorders>
              <w:top w:val="single" w:sz="4" w:space="0" w:color="000000"/>
              <w:left w:val="single" w:sz="4" w:space="0" w:color="000000"/>
              <w:bottom w:val="single" w:sz="4" w:space="0" w:color="auto"/>
              <w:right w:val="single" w:sz="4" w:space="0" w:color="000000"/>
            </w:tcBorders>
            <w:hideMark/>
          </w:tcPr>
          <w:p w14:paraId="6E15F8E2" w14:textId="77777777" w:rsidR="00FC4982" w:rsidRDefault="00FC4982">
            <w:pPr>
              <w:jc w:val="center"/>
              <w:rPr>
                <w:rFonts w:cs="Times New Roman"/>
              </w:rPr>
            </w:pPr>
            <w:r>
              <w:rPr>
                <w:rFonts w:cs="Times New Roman"/>
              </w:rPr>
              <w:t>74</w:t>
            </w:r>
          </w:p>
        </w:tc>
      </w:tr>
      <w:tr w:rsidR="001B28F2" w14:paraId="536DA6DB" w14:textId="77777777" w:rsidTr="001B28F2">
        <w:trPr>
          <w:trHeight w:val="375"/>
        </w:trPr>
        <w:tc>
          <w:tcPr>
            <w:tcW w:w="710" w:type="dxa"/>
            <w:tcBorders>
              <w:top w:val="single" w:sz="4" w:space="0" w:color="000000"/>
              <w:left w:val="single" w:sz="4" w:space="0" w:color="000000"/>
              <w:bottom w:val="single" w:sz="4" w:space="0" w:color="auto"/>
              <w:right w:val="single" w:sz="4" w:space="0" w:color="000000"/>
            </w:tcBorders>
            <w:vAlign w:val="center"/>
            <w:hideMark/>
          </w:tcPr>
          <w:p w14:paraId="1CB61F54" w14:textId="77777777" w:rsidR="001B28F2" w:rsidRDefault="0096569E">
            <w:pPr>
              <w:tabs>
                <w:tab w:val="left" w:pos="136"/>
              </w:tabs>
              <w:jc w:val="center"/>
              <w:rPr>
                <w:rFonts w:cs="Times New Roman"/>
                <w:b/>
              </w:rPr>
            </w:pPr>
            <w:r>
              <w:rPr>
                <w:rFonts w:cs="Times New Roman"/>
                <w:b/>
                <w:sz w:val="22"/>
                <w:szCs w:val="22"/>
              </w:rPr>
              <w:t>32</w:t>
            </w:r>
            <w:r w:rsidR="001B28F2">
              <w:rPr>
                <w:rFonts w:cs="Times New Roman"/>
                <w:b/>
                <w:sz w:val="22"/>
                <w:szCs w:val="22"/>
              </w:rPr>
              <w:t>.</w:t>
            </w:r>
          </w:p>
        </w:tc>
        <w:tc>
          <w:tcPr>
            <w:tcW w:w="7371" w:type="dxa"/>
            <w:tcBorders>
              <w:top w:val="single" w:sz="4" w:space="0" w:color="000000"/>
              <w:left w:val="single" w:sz="4" w:space="0" w:color="000000"/>
              <w:bottom w:val="single" w:sz="4" w:space="0" w:color="auto"/>
              <w:right w:val="single" w:sz="4" w:space="0" w:color="000000"/>
            </w:tcBorders>
            <w:hideMark/>
          </w:tcPr>
          <w:p w14:paraId="11DC9636" w14:textId="77777777" w:rsidR="001B28F2" w:rsidRDefault="001B28F2">
            <w:pPr>
              <w:rPr>
                <w:rFonts w:cs="Times New Roman"/>
                <w:b/>
                <w:lang w:val="pl-PL"/>
              </w:rPr>
            </w:pPr>
            <w:r>
              <w:rPr>
                <w:rFonts w:cs="Times New Roman"/>
                <w:b/>
                <w:sz w:val="22"/>
                <w:szCs w:val="22"/>
                <w:lang w:val="pl-PL"/>
              </w:rPr>
              <w:t>Program Rozwoju Turystyki dla Miasta Torunia do 2030 roku</w:t>
            </w:r>
          </w:p>
        </w:tc>
        <w:tc>
          <w:tcPr>
            <w:tcW w:w="1155" w:type="dxa"/>
            <w:tcBorders>
              <w:top w:val="single" w:sz="4" w:space="0" w:color="000000"/>
              <w:left w:val="single" w:sz="4" w:space="0" w:color="000000"/>
              <w:bottom w:val="single" w:sz="4" w:space="0" w:color="auto"/>
              <w:right w:val="single" w:sz="4" w:space="0" w:color="000000"/>
            </w:tcBorders>
            <w:hideMark/>
          </w:tcPr>
          <w:p w14:paraId="567B4E0A" w14:textId="77777777" w:rsidR="001B28F2" w:rsidRDefault="00FC4982">
            <w:pPr>
              <w:jc w:val="center"/>
              <w:rPr>
                <w:rFonts w:cs="Times New Roman"/>
              </w:rPr>
            </w:pPr>
            <w:r>
              <w:rPr>
                <w:rFonts w:cs="Times New Roman"/>
              </w:rPr>
              <w:t>75</w:t>
            </w:r>
          </w:p>
        </w:tc>
      </w:tr>
      <w:tr w:rsidR="001B28F2" w14:paraId="67D9800C" w14:textId="77777777" w:rsidTr="001B28F2">
        <w:trPr>
          <w:trHeight w:val="375"/>
        </w:trPr>
        <w:tc>
          <w:tcPr>
            <w:tcW w:w="710" w:type="dxa"/>
            <w:tcBorders>
              <w:top w:val="single" w:sz="4" w:space="0" w:color="000000"/>
              <w:left w:val="single" w:sz="4" w:space="0" w:color="000000"/>
              <w:bottom w:val="single" w:sz="4" w:space="0" w:color="auto"/>
              <w:right w:val="single" w:sz="4" w:space="0" w:color="000000"/>
            </w:tcBorders>
            <w:vAlign w:val="center"/>
            <w:hideMark/>
          </w:tcPr>
          <w:p w14:paraId="30A6F581" w14:textId="77777777" w:rsidR="001B28F2" w:rsidRDefault="0096569E">
            <w:pPr>
              <w:tabs>
                <w:tab w:val="left" w:pos="136"/>
              </w:tabs>
              <w:jc w:val="center"/>
              <w:rPr>
                <w:rFonts w:cs="Times New Roman"/>
                <w:b/>
              </w:rPr>
            </w:pPr>
            <w:r>
              <w:rPr>
                <w:rFonts w:cs="Times New Roman"/>
                <w:b/>
                <w:sz w:val="22"/>
                <w:szCs w:val="22"/>
              </w:rPr>
              <w:t>33</w:t>
            </w:r>
            <w:r w:rsidR="001B28F2">
              <w:rPr>
                <w:rFonts w:cs="Times New Roman"/>
                <w:b/>
                <w:sz w:val="22"/>
                <w:szCs w:val="22"/>
              </w:rPr>
              <w:t>.</w:t>
            </w:r>
          </w:p>
        </w:tc>
        <w:tc>
          <w:tcPr>
            <w:tcW w:w="7371" w:type="dxa"/>
            <w:tcBorders>
              <w:top w:val="single" w:sz="4" w:space="0" w:color="000000"/>
              <w:left w:val="single" w:sz="4" w:space="0" w:color="000000"/>
              <w:bottom w:val="single" w:sz="4" w:space="0" w:color="auto"/>
              <w:right w:val="single" w:sz="4" w:space="0" w:color="000000"/>
            </w:tcBorders>
            <w:hideMark/>
          </w:tcPr>
          <w:p w14:paraId="10251674" w14:textId="77777777" w:rsidR="001B28F2" w:rsidRDefault="001B28F2">
            <w:pPr>
              <w:rPr>
                <w:rFonts w:cs="Times New Roman"/>
                <w:b/>
                <w:lang w:val="pl-PL"/>
              </w:rPr>
            </w:pPr>
            <w:r>
              <w:rPr>
                <w:rFonts w:cs="Times New Roman"/>
                <w:b/>
                <w:sz w:val="22"/>
                <w:szCs w:val="22"/>
                <w:lang w:val="pl-PL"/>
              </w:rPr>
              <w:t>Program budowy dróg lokalnych na lata 2020 -2023</w:t>
            </w:r>
          </w:p>
        </w:tc>
        <w:tc>
          <w:tcPr>
            <w:tcW w:w="1155" w:type="dxa"/>
            <w:tcBorders>
              <w:top w:val="single" w:sz="4" w:space="0" w:color="000000"/>
              <w:left w:val="single" w:sz="4" w:space="0" w:color="000000"/>
              <w:bottom w:val="single" w:sz="4" w:space="0" w:color="auto"/>
              <w:right w:val="single" w:sz="4" w:space="0" w:color="000000"/>
            </w:tcBorders>
            <w:hideMark/>
          </w:tcPr>
          <w:p w14:paraId="79DB29A4" w14:textId="77777777" w:rsidR="001B28F2" w:rsidRDefault="00FC4982">
            <w:pPr>
              <w:jc w:val="center"/>
              <w:rPr>
                <w:rFonts w:cs="Times New Roman"/>
              </w:rPr>
            </w:pPr>
            <w:r>
              <w:rPr>
                <w:rFonts w:cs="Times New Roman"/>
                <w:sz w:val="22"/>
                <w:szCs w:val="22"/>
              </w:rPr>
              <w:t>84</w:t>
            </w:r>
          </w:p>
        </w:tc>
      </w:tr>
      <w:tr w:rsidR="001B28F2" w14:paraId="2869FCC6" w14:textId="77777777" w:rsidTr="001B28F2">
        <w:trPr>
          <w:trHeight w:val="150"/>
        </w:trPr>
        <w:tc>
          <w:tcPr>
            <w:tcW w:w="710" w:type="dxa"/>
            <w:tcBorders>
              <w:top w:val="single" w:sz="4" w:space="0" w:color="auto"/>
              <w:left w:val="single" w:sz="4" w:space="0" w:color="000000"/>
              <w:bottom w:val="single" w:sz="4" w:space="0" w:color="000000"/>
              <w:right w:val="single" w:sz="4" w:space="0" w:color="000000"/>
            </w:tcBorders>
            <w:vAlign w:val="center"/>
            <w:hideMark/>
          </w:tcPr>
          <w:p w14:paraId="1E1235C9" w14:textId="77777777" w:rsidR="001B28F2" w:rsidRDefault="0096569E">
            <w:pPr>
              <w:tabs>
                <w:tab w:val="left" w:pos="136"/>
              </w:tabs>
              <w:jc w:val="center"/>
              <w:rPr>
                <w:rFonts w:cs="Times New Roman"/>
                <w:b/>
              </w:rPr>
            </w:pPr>
            <w:r>
              <w:rPr>
                <w:rFonts w:cs="Times New Roman"/>
                <w:b/>
                <w:sz w:val="22"/>
                <w:szCs w:val="22"/>
              </w:rPr>
              <w:t>34</w:t>
            </w:r>
            <w:r w:rsidR="001B28F2">
              <w:rPr>
                <w:rFonts w:cs="Times New Roman"/>
                <w:b/>
                <w:sz w:val="22"/>
                <w:szCs w:val="22"/>
              </w:rPr>
              <w:t>.</w:t>
            </w:r>
          </w:p>
        </w:tc>
        <w:tc>
          <w:tcPr>
            <w:tcW w:w="7371" w:type="dxa"/>
            <w:tcBorders>
              <w:top w:val="single" w:sz="4" w:space="0" w:color="auto"/>
              <w:left w:val="single" w:sz="4" w:space="0" w:color="000000"/>
              <w:bottom w:val="single" w:sz="4" w:space="0" w:color="000000"/>
              <w:right w:val="single" w:sz="4" w:space="0" w:color="000000"/>
            </w:tcBorders>
            <w:hideMark/>
          </w:tcPr>
          <w:p w14:paraId="3BA6294D" w14:textId="77777777" w:rsidR="001B28F2" w:rsidRDefault="001B28F2">
            <w:pPr>
              <w:rPr>
                <w:rFonts w:cs="Times New Roman"/>
                <w:b/>
                <w:lang w:val="pl-PL"/>
              </w:rPr>
            </w:pPr>
            <w:r>
              <w:rPr>
                <w:rFonts w:cs="Times New Roman"/>
                <w:b/>
                <w:sz w:val="22"/>
                <w:szCs w:val="22"/>
                <w:lang w:val="pl-PL"/>
              </w:rPr>
              <w:t>Program rozwoju komunikacji rowerowej w Toruniu (Plan budowy dróg rowerowych na lata 2021-2023)</w:t>
            </w:r>
          </w:p>
        </w:tc>
        <w:tc>
          <w:tcPr>
            <w:tcW w:w="1155" w:type="dxa"/>
            <w:tcBorders>
              <w:top w:val="single" w:sz="4" w:space="0" w:color="auto"/>
              <w:left w:val="single" w:sz="4" w:space="0" w:color="000000"/>
              <w:bottom w:val="single" w:sz="4" w:space="0" w:color="000000"/>
              <w:right w:val="single" w:sz="4" w:space="0" w:color="000000"/>
            </w:tcBorders>
            <w:hideMark/>
          </w:tcPr>
          <w:p w14:paraId="708B3B2C" w14:textId="77777777" w:rsidR="001B28F2" w:rsidRDefault="00FC4982">
            <w:pPr>
              <w:jc w:val="center"/>
              <w:rPr>
                <w:rFonts w:cs="Times New Roman"/>
              </w:rPr>
            </w:pPr>
            <w:r>
              <w:rPr>
                <w:rFonts w:cs="Times New Roman"/>
                <w:sz w:val="22"/>
                <w:szCs w:val="22"/>
              </w:rPr>
              <w:t>84</w:t>
            </w:r>
          </w:p>
        </w:tc>
      </w:tr>
      <w:tr w:rsidR="001B28F2" w14:paraId="2C738C99" w14:textId="77777777" w:rsidTr="001B28F2">
        <w:tc>
          <w:tcPr>
            <w:tcW w:w="710" w:type="dxa"/>
            <w:tcBorders>
              <w:top w:val="single" w:sz="4" w:space="0" w:color="000000"/>
              <w:left w:val="single" w:sz="4" w:space="0" w:color="000000"/>
              <w:bottom w:val="single" w:sz="4" w:space="0" w:color="000000"/>
              <w:right w:val="single" w:sz="4" w:space="0" w:color="000000"/>
            </w:tcBorders>
            <w:vAlign w:val="center"/>
            <w:hideMark/>
          </w:tcPr>
          <w:p w14:paraId="05130017" w14:textId="77777777" w:rsidR="001B28F2" w:rsidRDefault="0096569E">
            <w:pPr>
              <w:tabs>
                <w:tab w:val="left" w:pos="136"/>
              </w:tabs>
              <w:jc w:val="center"/>
              <w:rPr>
                <w:rFonts w:cs="Times New Roman"/>
                <w:b/>
              </w:rPr>
            </w:pPr>
            <w:r>
              <w:rPr>
                <w:rFonts w:cs="Times New Roman"/>
                <w:b/>
                <w:sz w:val="22"/>
                <w:szCs w:val="22"/>
              </w:rPr>
              <w:t>35</w:t>
            </w:r>
            <w:r w:rsidR="001B28F2">
              <w:rPr>
                <w:rFonts w:cs="Times New Roman"/>
                <w:b/>
                <w:sz w:val="22"/>
                <w:szCs w:val="22"/>
              </w:rPr>
              <w:t>.</w:t>
            </w:r>
          </w:p>
        </w:tc>
        <w:tc>
          <w:tcPr>
            <w:tcW w:w="7371" w:type="dxa"/>
            <w:tcBorders>
              <w:top w:val="single" w:sz="4" w:space="0" w:color="000000"/>
              <w:left w:val="single" w:sz="4" w:space="0" w:color="000000"/>
              <w:bottom w:val="single" w:sz="4" w:space="0" w:color="000000"/>
              <w:right w:val="single" w:sz="4" w:space="0" w:color="000000"/>
            </w:tcBorders>
            <w:hideMark/>
          </w:tcPr>
          <w:p w14:paraId="44F722C2" w14:textId="77777777" w:rsidR="001B28F2" w:rsidRDefault="001B28F2">
            <w:pPr>
              <w:rPr>
                <w:rFonts w:cs="Times New Roman"/>
                <w:b/>
                <w:lang w:val="pl-PL"/>
              </w:rPr>
            </w:pPr>
            <w:r>
              <w:rPr>
                <w:rFonts w:cs="Times New Roman"/>
                <w:b/>
                <w:sz w:val="22"/>
                <w:szCs w:val="22"/>
                <w:lang w:val="pl-PL"/>
              </w:rPr>
              <w:t xml:space="preserve">Polityka parkingowa dla Gminy Miasta Toruń na lata 2020 – 2025 </w:t>
            </w:r>
            <w:r>
              <w:rPr>
                <w:rFonts w:cs="Times New Roman"/>
                <w:b/>
                <w:sz w:val="22"/>
                <w:szCs w:val="22"/>
                <w:lang w:val="pl-PL"/>
              </w:rPr>
              <w:br/>
              <w:t>z perspektywą do roku 2030</w:t>
            </w:r>
          </w:p>
        </w:tc>
        <w:tc>
          <w:tcPr>
            <w:tcW w:w="1155" w:type="dxa"/>
            <w:tcBorders>
              <w:top w:val="single" w:sz="4" w:space="0" w:color="000000"/>
              <w:left w:val="single" w:sz="4" w:space="0" w:color="000000"/>
              <w:bottom w:val="single" w:sz="4" w:space="0" w:color="000000"/>
              <w:right w:val="single" w:sz="4" w:space="0" w:color="000000"/>
            </w:tcBorders>
            <w:hideMark/>
          </w:tcPr>
          <w:p w14:paraId="57FD535A" w14:textId="77777777" w:rsidR="001B28F2" w:rsidRDefault="00FC4982">
            <w:pPr>
              <w:jc w:val="center"/>
              <w:rPr>
                <w:rFonts w:cs="Times New Roman"/>
              </w:rPr>
            </w:pPr>
            <w:r>
              <w:rPr>
                <w:rFonts w:cs="Times New Roman"/>
                <w:sz w:val="22"/>
                <w:szCs w:val="22"/>
              </w:rPr>
              <w:t>85</w:t>
            </w:r>
          </w:p>
        </w:tc>
      </w:tr>
      <w:tr w:rsidR="001B28F2" w14:paraId="640903C9" w14:textId="77777777" w:rsidTr="001B28F2">
        <w:trPr>
          <w:trHeight w:val="540"/>
        </w:trPr>
        <w:tc>
          <w:tcPr>
            <w:tcW w:w="710" w:type="dxa"/>
            <w:tcBorders>
              <w:top w:val="single" w:sz="4" w:space="0" w:color="000000"/>
              <w:left w:val="single" w:sz="4" w:space="0" w:color="000000"/>
              <w:bottom w:val="single" w:sz="4" w:space="0" w:color="auto"/>
              <w:right w:val="single" w:sz="4" w:space="0" w:color="000000"/>
            </w:tcBorders>
            <w:vAlign w:val="center"/>
            <w:hideMark/>
          </w:tcPr>
          <w:p w14:paraId="67E58872" w14:textId="77777777" w:rsidR="001B28F2" w:rsidRDefault="0096569E">
            <w:pPr>
              <w:tabs>
                <w:tab w:val="left" w:pos="136"/>
              </w:tabs>
              <w:jc w:val="center"/>
              <w:rPr>
                <w:rFonts w:cs="Times New Roman"/>
                <w:b/>
              </w:rPr>
            </w:pPr>
            <w:r>
              <w:rPr>
                <w:rFonts w:cs="Times New Roman"/>
                <w:b/>
                <w:sz w:val="22"/>
                <w:szCs w:val="22"/>
              </w:rPr>
              <w:t>36</w:t>
            </w:r>
            <w:r w:rsidR="001B28F2">
              <w:rPr>
                <w:rFonts w:cs="Times New Roman"/>
                <w:b/>
                <w:sz w:val="22"/>
                <w:szCs w:val="22"/>
              </w:rPr>
              <w:t>.</w:t>
            </w:r>
          </w:p>
        </w:tc>
        <w:tc>
          <w:tcPr>
            <w:tcW w:w="7371" w:type="dxa"/>
            <w:tcBorders>
              <w:top w:val="single" w:sz="4" w:space="0" w:color="000000"/>
              <w:left w:val="single" w:sz="4" w:space="0" w:color="000000"/>
              <w:bottom w:val="single" w:sz="4" w:space="0" w:color="auto"/>
              <w:right w:val="single" w:sz="4" w:space="0" w:color="000000"/>
            </w:tcBorders>
            <w:hideMark/>
          </w:tcPr>
          <w:p w14:paraId="6BB06676" w14:textId="77777777" w:rsidR="001B28F2" w:rsidRDefault="001B28F2">
            <w:pPr>
              <w:rPr>
                <w:rFonts w:cs="Times New Roman"/>
                <w:b/>
                <w:lang w:val="pl-PL"/>
              </w:rPr>
            </w:pPr>
            <w:r>
              <w:rPr>
                <w:rFonts w:cs="Times New Roman"/>
                <w:b/>
                <w:sz w:val="22"/>
                <w:szCs w:val="22"/>
                <w:lang w:val="pl-PL"/>
              </w:rPr>
              <w:t>Plan Zrównoważonej Mobilności Miejskiej dla Miejskiego Obszaru Funkcjonalnego Torunia (SUMP dla MOFT)</w:t>
            </w:r>
          </w:p>
        </w:tc>
        <w:tc>
          <w:tcPr>
            <w:tcW w:w="1155" w:type="dxa"/>
            <w:tcBorders>
              <w:top w:val="single" w:sz="4" w:space="0" w:color="000000"/>
              <w:left w:val="single" w:sz="4" w:space="0" w:color="000000"/>
              <w:bottom w:val="single" w:sz="4" w:space="0" w:color="auto"/>
              <w:right w:val="single" w:sz="4" w:space="0" w:color="000000"/>
            </w:tcBorders>
            <w:hideMark/>
          </w:tcPr>
          <w:p w14:paraId="6957B008" w14:textId="77777777" w:rsidR="001B28F2" w:rsidRDefault="00FC4982">
            <w:pPr>
              <w:jc w:val="center"/>
              <w:rPr>
                <w:rFonts w:cs="Times New Roman"/>
              </w:rPr>
            </w:pPr>
            <w:r>
              <w:rPr>
                <w:rFonts w:cs="Times New Roman"/>
                <w:sz w:val="22"/>
                <w:szCs w:val="22"/>
              </w:rPr>
              <w:t>86</w:t>
            </w:r>
          </w:p>
        </w:tc>
      </w:tr>
      <w:tr w:rsidR="001B28F2" w14:paraId="37CA9451" w14:textId="77777777" w:rsidTr="001B28F2">
        <w:tc>
          <w:tcPr>
            <w:tcW w:w="710" w:type="dxa"/>
            <w:tcBorders>
              <w:top w:val="single" w:sz="4" w:space="0" w:color="000000"/>
              <w:left w:val="single" w:sz="4" w:space="0" w:color="000000"/>
              <w:bottom w:val="single" w:sz="4" w:space="0" w:color="000000"/>
              <w:right w:val="single" w:sz="4" w:space="0" w:color="000000"/>
            </w:tcBorders>
            <w:vAlign w:val="center"/>
            <w:hideMark/>
          </w:tcPr>
          <w:p w14:paraId="48E330E7" w14:textId="77777777" w:rsidR="001B28F2" w:rsidRDefault="0096569E">
            <w:pPr>
              <w:tabs>
                <w:tab w:val="left" w:pos="136"/>
              </w:tabs>
              <w:jc w:val="center"/>
              <w:rPr>
                <w:rFonts w:cs="Times New Roman"/>
                <w:b/>
              </w:rPr>
            </w:pPr>
            <w:r>
              <w:rPr>
                <w:rFonts w:cs="Times New Roman"/>
                <w:b/>
                <w:sz w:val="22"/>
                <w:szCs w:val="22"/>
              </w:rPr>
              <w:t>37</w:t>
            </w:r>
            <w:r w:rsidR="001B28F2">
              <w:rPr>
                <w:rFonts w:cs="Times New Roman"/>
                <w:b/>
                <w:sz w:val="22"/>
                <w:szCs w:val="22"/>
              </w:rPr>
              <w:t>.</w:t>
            </w:r>
          </w:p>
        </w:tc>
        <w:tc>
          <w:tcPr>
            <w:tcW w:w="7371" w:type="dxa"/>
            <w:tcBorders>
              <w:top w:val="single" w:sz="4" w:space="0" w:color="000000"/>
              <w:left w:val="single" w:sz="4" w:space="0" w:color="000000"/>
              <w:bottom w:val="single" w:sz="4" w:space="0" w:color="000000"/>
              <w:right w:val="single" w:sz="4" w:space="0" w:color="000000"/>
            </w:tcBorders>
            <w:hideMark/>
          </w:tcPr>
          <w:p w14:paraId="4ED7E38F" w14:textId="77777777" w:rsidR="001B28F2" w:rsidRDefault="001B28F2">
            <w:pPr>
              <w:rPr>
                <w:rFonts w:cs="Times New Roman"/>
                <w:b/>
                <w:lang w:val="pl-PL"/>
              </w:rPr>
            </w:pPr>
            <w:r>
              <w:rPr>
                <w:rFonts w:cs="Times New Roman"/>
                <w:b/>
                <w:sz w:val="22"/>
                <w:szCs w:val="22"/>
                <w:lang w:val="pl-PL"/>
              </w:rPr>
              <w:t>Wieloletni plan rozwoju i modernizacji urządzeń wodociagowych</w:t>
            </w:r>
            <w:r>
              <w:rPr>
                <w:rFonts w:cs="Times New Roman"/>
                <w:b/>
                <w:sz w:val="22"/>
                <w:szCs w:val="22"/>
                <w:lang w:val="pl-PL"/>
              </w:rPr>
              <w:br/>
              <w:t>i urządzeń kanalizacyjnych spółki Toruńskie Wodociągi sp. z o.o.</w:t>
            </w:r>
          </w:p>
        </w:tc>
        <w:tc>
          <w:tcPr>
            <w:tcW w:w="1155" w:type="dxa"/>
            <w:tcBorders>
              <w:top w:val="single" w:sz="4" w:space="0" w:color="000000"/>
              <w:left w:val="single" w:sz="4" w:space="0" w:color="000000"/>
              <w:bottom w:val="single" w:sz="4" w:space="0" w:color="000000"/>
              <w:right w:val="single" w:sz="4" w:space="0" w:color="000000"/>
            </w:tcBorders>
            <w:hideMark/>
          </w:tcPr>
          <w:p w14:paraId="4B41D664" w14:textId="77777777" w:rsidR="001B28F2" w:rsidRDefault="00FC4982">
            <w:pPr>
              <w:jc w:val="center"/>
              <w:rPr>
                <w:rFonts w:cs="Times New Roman"/>
              </w:rPr>
            </w:pPr>
            <w:r>
              <w:rPr>
                <w:rFonts w:cs="Times New Roman"/>
              </w:rPr>
              <w:t>87</w:t>
            </w:r>
          </w:p>
        </w:tc>
      </w:tr>
      <w:tr w:rsidR="001B28F2" w14:paraId="5E79217C" w14:textId="77777777" w:rsidTr="001B28F2">
        <w:tc>
          <w:tcPr>
            <w:tcW w:w="710" w:type="dxa"/>
            <w:tcBorders>
              <w:top w:val="single" w:sz="4" w:space="0" w:color="000000"/>
              <w:left w:val="single" w:sz="4" w:space="0" w:color="000000"/>
              <w:bottom w:val="single" w:sz="4" w:space="0" w:color="000000"/>
              <w:right w:val="single" w:sz="4" w:space="0" w:color="000000"/>
            </w:tcBorders>
            <w:vAlign w:val="center"/>
            <w:hideMark/>
          </w:tcPr>
          <w:p w14:paraId="71A8C708" w14:textId="77777777" w:rsidR="001B28F2" w:rsidRDefault="0096569E">
            <w:pPr>
              <w:tabs>
                <w:tab w:val="left" w:pos="136"/>
              </w:tabs>
              <w:jc w:val="center"/>
              <w:rPr>
                <w:rFonts w:cs="Times New Roman"/>
                <w:b/>
              </w:rPr>
            </w:pPr>
            <w:r>
              <w:rPr>
                <w:rFonts w:cs="Times New Roman"/>
                <w:b/>
                <w:sz w:val="22"/>
                <w:szCs w:val="22"/>
              </w:rPr>
              <w:t>38</w:t>
            </w:r>
            <w:r w:rsidR="001B28F2">
              <w:rPr>
                <w:rFonts w:cs="Times New Roman"/>
                <w:b/>
                <w:sz w:val="22"/>
                <w:szCs w:val="22"/>
              </w:rPr>
              <w:t>.</w:t>
            </w:r>
          </w:p>
        </w:tc>
        <w:tc>
          <w:tcPr>
            <w:tcW w:w="7371" w:type="dxa"/>
            <w:tcBorders>
              <w:top w:val="single" w:sz="4" w:space="0" w:color="000000"/>
              <w:left w:val="single" w:sz="4" w:space="0" w:color="000000"/>
              <w:bottom w:val="single" w:sz="4" w:space="0" w:color="000000"/>
              <w:right w:val="single" w:sz="4" w:space="0" w:color="000000"/>
            </w:tcBorders>
            <w:hideMark/>
          </w:tcPr>
          <w:p w14:paraId="72E8756A" w14:textId="77777777" w:rsidR="001B28F2" w:rsidRDefault="001B28F2">
            <w:pPr>
              <w:rPr>
                <w:rFonts w:cs="Times New Roman"/>
                <w:b/>
                <w:lang w:val="pl-PL"/>
              </w:rPr>
            </w:pPr>
            <w:r>
              <w:rPr>
                <w:rFonts w:cs="Times New Roman"/>
                <w:b/>
                <w:sz w:val="22"/>
                <w:szCs w:val="22"/>
                <w:lang w:val="pl-PL"/>
              </w:rPr>
              <w:t xml:space="preserve">Projekt założeń do planu zaopatrzenia w ciepło, energię elektryczną </w:t>
            </w:r>
            <w:r>
              <w:rPr>
                <w:rFonts w:cs="Times New Roman"/>
                <w:b/>
                <w:sz w:val="22"/>
                <w:szCs w:val="22"/>
                <w:lang w:val="pl-PL"/>
              </w:rPr>
              <w:br/>
              <w:t>i paliwa gazowe Gminy Miasta Toruń na lata 2010 - 2025</w:t>
            </w:r>
          </w:p>
        </w:tc>
        <w:tc>
          <w:tcPr>
            <w:tcW w:w="1155" w:type="dxa"/>
            <w:tcBorders>
              <w:top w:val="single" w:sz="4" w:space="0" w:color="000000"/>
              <w:left w:val="single" w:sz="4" w:space="0" w:color="000000"/>
              <w:bottom w:val="single" w:sz="4" w:space="0" w:color="000000"/>
              <w:right w:val="single" w:sz="4" w:space="0" w:color="000000"/>
            </w:tcBorders>
            <w:hideMark/>
          </w:tcPr>
          <w:p w14:paraId="5AED58EB" w14:textId="77777777" w:rsidR="001B28F2" w:rsidRDefault="00FC4982">
            <w:pPr>
              <w:jc w:val="center"/>
              <w:rPr>
                <w:rFonts w:cs="Times New Roman"/>
              </w:rPr>
            </w:pPr>
            <w:r>
              <w:rPr>
                <w:rFonts w:cs="Times New Roman"/>
                <w:sz w:val="22"/>
                <w:szCs w:val="22"/>
              </w:rPr>
              <w:t>87</w:t>
            </w:r>
          </w:p>
        </w:tc>
      </w:tr>
      <w:tr w:rsidR="001B28F2" w14:paraId="292A2157" w14:textId="77777777" w:rsidTr="001B28F2">
        <w:tc>
          <w:tcPr>
            <w:tcW w:w="710" w:type="dxa"/>
            <w:tcBorders>
              <w:top w:val="single" w:sz="4" w:space="0" w:color="000000"/>
              <w:left w:val="single" w:sz="4" w:space="0" w:color="000000"/>
              <w:bottom w:val="single" w:sz="4" w:space="0" w:color="000000"/>
              <w:right w:val="single" w:sz="4" w:space="0" w:color="000000"/>
            </w:tcBorders>
            <w:vAlign w:val="center"/>
            <w:hideMark/>
          </w:tcPr>
          <w:p w14:paraId="68068463" w14:textId="77777777" w:rsidR="001B28F2" w:rsidRDefault="0096569E">
            <w:pPr>
              <w:tabs>
                <w:tab w:val="left" w:pos="136"/>
              </w:tabs>
              <w:jc w:val="center"/>
              <w:rPr>
                <w:rFonts w:cs="Times New Roman"/>
                <w:b/>
              </w:rPr>
            </w:pPr>
            <w:r>
              <w:rPr>
                <w:rFonts w:cs="Times New Roman"/>
                <w:b/>
                <w:sz w:val="22"/>
                <w:szCs w:val="22"/>
              </w:rPr>
              <w:t>39</w:t>
            </w:r>
            <w:r w:rsidR="001B28F2">
              <w:rPr>
                <w:rFonts w:cs="Times New Roman"/>
                <w:b/>
                <w:sz w:val="22"/>
                <w:szCs w:val="22"/>
              </w:rPr>
              <w:t>.</w:t>
            </w:r>
          </w:p>
        </w:tc>
        <w:tc>
          <w:tcPr>
            <w:tcW w:w="7371" w:type="dxa"/>
            <w:tcBorders>
              <w:top w:val="single" w:sz="4" w:space="0" w:color="000000"/>
              <w:left w:val="single" w:sz="4" w:space="0" w:color="000000"/>
              <w:bottom w:val="single" w:sz="4" w:space="0" w:color="000000"/>
              <w:right w:val="single" w:sz="4" w:space="0" w:color="000000"/>
            </w:tcBorders>
            <w:hideMark/>
          </w:tcPr>
          <w:p w14:paraId="5D11AAD8" w14:textId="77777777" w:rsidR="001B28F2" w:rsidRDefault="001B28F2">
            <w:pPr>
              <w:rPr>
                <w:rFonts w:cs="Times New Roman"/>
                <w:b/>
                <w:lang w:val="pl-PL"/>
              </w:rPr>
            </w:pPr>
            <w:r>
              <w:rPr>
                <w:rFonts w:cs="Times New Roman"/>
                <w:b/>
                <w:sz w:val="22"/>
                <w:szCs w:val="22"/>
                <w:lang w:val="pl-PL"/>
              </w:rPr>
              <w:t>Plan zrównoważonego rozwoju publicznego transportu zbiorowego dla miasta Torunia na lata 2013–2035</w:t>
            </w:r>
          </w:p>
        </w:tc>
        <w:tc>
          <w:tcPr>
            <w:tcW w:w="1155" w:type="dxa"/>
            <w:tcBorders>
              <w:top w:val="single" w:sz="4" w:space="0" w:color="000000"/>
              <w:left w:val="single" w:sz="4" w:space="0" w:color="000000"/>
              <w:bottom w:val="single" w:sz="4" w:space="0" w:color="000000"/>
              <w:right w:val="single" w:sz="4" w:space="0" w:color="000000"/>
            </w:tcBorders>
            <w:hideMark/>
          </w:tcPr>
          <w:p w14:paraId="09D41B5B" w14:textId="77777777" w:rsidR="001B28F2" w:rsidRDefault="00FC4982">
            <w:pPr>
              <w:jc w:val="center"/>
              <w:rPr>
                <w:rFonts w:cs="Times New Roman"/>
              </w:rPr>
            </w:pPr>
            <w:r>
              <w:rPr>
                <w:rFonts w:cs="Times New Roman"/>
                <w:sz w:val="22"/>
                <w:szCs w:val="22"/>
              </w:rPr>
              <w:t>88</w:t>
            </w:r>
          </w:p>
        </w:tc>
      </w:tr>
      <w:tr w:rsidR="001B28F2" w14:paraId="0B47F5E3" w14:textId="77777777" w:rsidTr="001B28F2">
        <w:tc>
          <w:tcPr>
            <w:tcW w:w="710" w:type="dxa"/>
            <w:tcBorders>
              <w:top w:val="single" w:sz="4" w:space="0" w:color="000000"/>
              <w:left w:val="single" w:sz="4" w:space="0" w:color="000000"/>
              <w:bottom w:val="single" w:sz="4" w:space="0" w:color="000000"/>
              <w:right w:val="single" w:sz="4" w:space="0" w:color="000000"/>
            </w:tcBorders>
            <w:vAlign w:val="center"/>
            <w:hideMark/>
          </w:tcPr>
          <w:p w14:paraId="504DD1AF" w14:textId="77777777" w:rsidR="001B28F2" w:rsidRDefault="0096569E">
            <w:pPr>
              <w:tabs>
                <w:tab w:val="left" w:pos="136"/>
              </w:tabs>
              <w:jc w:val="center"/>
              <w:rPr>
                <w:rFonts w:cs="Times New Roman"/>
                <w:b/>
              </w:rPr>
            </w:pPr>
            <w:r>
              <w:rPr>
                <w:rFonts w:cs="Times New Roman"/>
                <w:b/>
                <w:sz w:val="22"/>
                <w:szCs w:val="22"/>
              </w:rPr>
              <w:t>40</w:t>
            </w:r>
            <w:r w:rsidR="001B28F2">
              <w:rPr>
                <w:rFonts w:cs="Times New Roman"/>
                <w:b/>
                <w:sz w:val="22"/>
                <w:szCs w:val="22"/>
              </w:rPr>
              <w:t>.</w:t>
            </w:r>
          </w:p>
        </w:tc>
        <w:tc>
          <w:tcPr>
            <w:tcW w:w="7371" w:type="dxa"/>
            <w:tcBorders>
              <w:top w:val="single" w:sz="4" w:space="0" w:color="000000"/>
              <w:left w:val="single" w:sz="4" w:space="0" w:color="000000"/>
              <w:bottom w:val="single" w:sz="4" w:space="0" w:color="000000"/>
              <w:right w:val="single" w:sz="4" w:space="0" w:color="000000"/>
            </w:tcBorders>
            <w:hideMark/>
          </w:tcPr>
          <w:p w14:paraId="54720090" w14:textId="77777777" w:rsidR="001B28F2" w:rsidRDefault="001B28F2">
            <w:pPr>
              <w:rPr>
                <w:rFonts w:cs="Times New Roman"/>
                <w:b/>
                <w:lang w:val="pl-PL"/>
              </w:rPr>
            </w:pPr>
            <w:r>
              <w:rPr>
                <w:rFonts w:cs="Times New Roman"/>
                <w:b/>
                <w:sz w:val="22"/>
                <w:szCs w:val="22"/>
                <w:lang w:val="pl-PL"/>
              </w:rPr>
              <w:t>Program Rewitalizacji Torunia do roku 2023</w:t>
            </w:r>
          </w:p>
        </w:tc>
        <w:tc>
          <w:tcPr>
            <w:tcW w:w="1155" w:type="dxa"/>
            <w:tcBorders>
              <w:top w:val="single" w:sz="4" w:space="0" w:color="000000"/>
              <w:left w:val="single" w:sz="4" w:space="0" w:color="000000"/>
              <w:bottom w:val="single" w:sz="4" w:space="0" w:color="000000"/>
              <w:right w:val="single" w:sz="4" w:space="0" w:color="000000"/>
            </w:tcBorders>
            <w:hideMark/>
          </w:tcPr>
          <w:p w14:paraId="348C73EC" w14:textId="77777777" w:rsidR="001B28F2" w:rsidRDefault="00FC4982">
            <w:pPr>
              <w:jc w:val="center"/>
              <w:rPr>
                <w:rFonts w:cs="Times New Roman"/>
              </w:rPr>
            </w:pPr>
            <w:r>
              <w:rPr>
                <w:rFonts w:cs="Times New Roman"/>
                <w:sz w:val="22"/>
                <w:szCs w:val="22"/>
              </w:rPr>
              <w:t>90</w:t>
            </w:r>
          </w:p>
        </w:tc>
      </w:tr>
      <w:tr w:rsidR="001B28F2" w14:paraId="3086B2E8" w14:textId="77777777" w:rsidTr="001B28F2">
        <w:tc>
          <w:tcPr>
            <w:tcW w:w="710" w:type="dxa"/>
            <w:tcBorders>
              <w:top w:val="single" w:sz="4" w:space="0" w:color="000000"/>
              <w:left w:val="single" w:sz="4" w:space="0" w:color="000000"/>
              <w:bottom w:val="single" w:sz="4" w:space="0" w:color="000000"/>
              <w:right w:val="single" w:sz="4" w:space="0" w:color="000000"/>
            </w:tcBorders>
            <w:vAlign w:val="center"/>
            <w:hideMark/>
          </w:tcPr>
          <w:p w14:paraId="62B0AE13" w14:textId="77777777" w:rsidR="001B28F2" w:rsidRDefault="0096569E">
            <w:pPr>
              <w:tabs>
                <w:tab w:val="left" w:pos="136"/>
              </w:tabs>
              <w:jc w:val="center"/>
              <w:rPr>
                <w:rFonts w:cs="Times New Roman"/>
                <w:b/>
              </w:rPr>
            </w:pPr>
            <w:r>
              <w:rPr>
                <w:rFonts w:cs="Times New Roman"/>
                <w:b/>
                <w:sz w:val="22"/>
                <w:szCs w:val="22"/>
              </w:rPr>
              <w:t>41</w:t>
            </w:r>
            <w:r w:rsidR="001B28F2">
              <w:rPr>
                <w:rFonts w:cs="Times New Roman"/>
                <w:b/>
                <w:sz w:val="22"/>
                <w:szCs w:val="22"/>
              </w:rPr>
              <w:t>.</w:t>
            </w:r>
          </w:p>
        </w:tc>
        <w:tc>
          <w:tcPr>
            <w:tcW w:w="7371" w:type="dxa"/>
            <w:tcBorders>
              <w:top w:val="single" w:sz="4" w:space="0" w:color="000000"/>
              <w:left w:val="single" w:sz="4" w:space="0" w:color="000000"/>
              <w:bottom w:val="single" w:sz="4" w:space="0" w:color="000000"/>
              <w:right w:val="single" w:sz="4" w:space="0" w:color="000000"/>
            </w:tcBorders>
            <w:hideMark/>
          </w:tcPr>
          <w:p w14:paraId="2F12F9FA" w14:textId="77777777" w:rsidR="001B28F2" w:rsidRDefault="001B28F2">
            <w:pPr>
              <w:rPr>
                <w:rFonts w:cs="Times New Roman"/>
                <w:b/>
                <w:lang w:val="pl-PL"/>
              </w:rPr>
            </w:pPr>
            <w:r>
              <w:rPr>
                <w:rFonts w:cs="Times New Roman"/>
                <w:b/>
                <w:sz w:val="22"/>
                <w:szCs w:val="22"/>
                <w:lang w:val="pl-PL"/>
              </w:rPr>
              <w:t xml:space="preserve">Program działań społeczno – gospodarczych dla zespołu staromiejskiego </w:t>
            </w:r>
            <w:r>
              <w:rPr>
                <w:rFonts w:cs="Times New Roman"/>
                <w:b/>
                <w:sz w:val="22"/>
                <w:szCs w:val="22"/>
                <w:lang w:val="pl-PL"/>
              </w:rPr>
              <w:br/>
              <w:t>w Toruniu</w:t>
            </w:r>
          </w:p>
        </w:tc>
        <w:tc>
          <w:tcPr>
            <w:tcW w:w="1155" w:type="dxa"/>
            <w:tcBorders>
              <w:top w:val="single" w:sz="4" w:space="0" w:color="000000"/>
              <w:left w:val="single" w:sz="4" w:space="0" w:color="000000"/>
              <w:bottom w:val="single" w:sz="4" w:space="0" w:color="000000"/>
              <w:right w:val="single" w:sz="4" w:space="0" w:color="000000"/>
            </w:tcBorders>
            <w:hideMark/>
          </w:tcPr>
          <w:p w14:paraId="060CB4F4" w14:textId="77777777" w:rsidR="001B28F2" w:rsidRDefault="00FC4982">
            <w:pPr>
              <w:jc w:val="center"/>
              <w:rPr>
                <w:rFonts w:cs="Times New Roman"/>
              </w:rPr>
            </w:pPr>
            <w:r>
              <w:rPr>
                <w:rFonts w:cs="Times New Roman"/>
                <w:sz w:val="22"/>
                <w:szCs w:val="22"/>
              </w:rPr>
              <w:t>92</w:t>
            </w:r>
          </w:p>
        </w:tc>
      </w:tr>
      <w:tr w:rsidR="001B28F2" w14:paraId="0920C654" w14:textId="77777777" w:rsidTr="001B28F2">
        <w:tc>
          <w:tcPr>
            <w:tcW w:w="710" w:type="dxa"/>
            <w:tcBorders>
              <w:top w:val="single" w:sz="4" w:space="0" w:color="000000"/>
              <w:left w:val="single" w:sz="4" w:space="0" w:color="000000"/>
              <w:bottom w:val="single" w:sz="4" w:space="0" w:color="000000"/>
              <w:right w:val="single" w:sz="4" w:space="0" w:color="000000"/>
            </w:tcBorders>
            <w:vAlign w:val="center"/>
            <w:hideMark/>
          </w:tcPr>
          <w:p w14:paraId="3A8A45F3" w14:textId="77777777" w:rsidR="001B28F2" w:rsidRDefault="0096569E">
            <w:pPr>
              <w:tabs>
                <w:tab w:val="left" w:pos="136"/>
              </w:tabs>
              <w:jc w:val="center"/>
              <w:rPr>
                <w:rFonts w:cs="Times New Roman"/>
                <w:b/>
              </w:rPr>
            </w:pPr>
            <w:r>
              <w:rPr>
                <w:rFonts w:cs="Times New Roman"/>
                <w:b/>
                <w:sz w:val="22"/>
                <w:szCs w:val="22"/>
              </w:rPr>
              <w:t>42</w:t>
            </w:r>
            <w:r w:rsidR="001B28F2">
              <w:rPr>
                <w:rFonts w:cs="Times New Roman"/>
                <w:b/>
                <w:sz w:val="22"/>
                <w:szCs w:val="22"/>
              </w:rPr>
              <w:t>.</w:t>
            </w:r>
          </w:p>
        </w:tc>
        <w:tc>
          <w:tcPr>
            <w:tcW w:w="7371" w:type="dxa"/>
            <w:tcBorders>
              <w:top w:val="single" w:sz="4" w:space="0" w:color="000000"/>
              <w:left w:val="single" w:sz="4" w:space="0" w:color="000000"/>
              <w:bottom w:val="single" w:sz="4" w:space="0" w:color="000000"/>
              <w:right w:val="single" w:sz="4" w:space="0" w:color="000000"/>
            </w:tcBorders>
            <w:hideMark/>
          </w:tcPr>
          <w:p w14:paraId="65AA42AF" w14:textId="77777777" w:rsidR="001B28F2" w:rsidRDefault="001B28F2">
            <w:pPr>
              <w:rPr>
                <w:rFonts w:cs="Times New Roman"/>
                <w:b/>
                <w:lang w:val="pl-PL"/>
              </w:rPr>
            </w:pPr>
            <w:r>
              <w:rPr>
                <w:rFonts w:cs="Times New Roman"/>
                <w:b/>
                <w:sz w:val="22"/>
                <w:szCs w:val="22"/>
                <w:lang w:val="pl-PL"/>
              </w:rPr>
              <w:t>Strategia Rozwoju Miasta Torunia do 2020 r. z uwzględnieniem perspektywy rozwoju do 2028 r.</w:t>
            </w:r>
          </w:p>
        </w:tc>
        <w:tc>
          <w:tcPr>
            <w:tcW w:w="1155" w:type="dxa"/>
            <w:tcBorders>
              <w:top w:val="single" w:sz="4" w:space="0" w:color="000000"/>
              <w:left w:val="single" w:sz="4" w:space="0" w:color="000000"/>
              <w:bottom w:val="single" w:sz="4" w:space="0" w:color="000000"/>
              <w:right w:val="single" w:sz="4" w:space="0" w:color="000000"/>
            </w:tcBorders>
            <w:hideMark/>
          </w:tcPr>
          <w:p w14:paraId="4FCD1162" w14:textId="77777777" w:rsidR="001B28F2" w:rsidRDefault="00FC4982">
            <w:pPr>
              <w:jc w:val="center"/>
              <w:rPr>
                <w:rFonts w:cs="Times New Roman"/>
              </w:rPr>
            </w:pPr>
            <w:r>
              <w:rPr>
                <w:rFonts w:cs="Times New Roman"/>
                <w:sz w:val="22"/>
                <w:szCs w:val="22"/>
              </w:rPr>
              <w:t>93</w:t>
            </w:r>
          </w:p>
        </w:tc>
      </w:tr>
    </w:tbl>
    <w:p w14:paraId="4965434E" w14:textId="77777777" w:rsidR="003F0872" w:rsidRDefault="003F0872">
      <w:pPr>
        <w:rPr>
          <w:b/>
          <w:color w:val="FF000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7"/>
        <w:gridCol w:w="4545"/>
      </w:tblGrid>
      <w:tr w:rsidR="00FC4982" w14:paraId="793881C9" w14:textId="77777777" w:rsidTr="00FC4982">
        <w:tc>
          <w:tcPr>
            <w:tcW w:w="4606" w:type="dxa"/>
          </w:tcPr>
          <w:p w14:paraId="4CD3E96B" w14:textId="77777777" w:rsidR="00FC4982" w:rsidRDefault="00FC4982" w:rsidP="003F0872">
            <w:pPr>
              <w:tabs>
                <w:tab w:val="left" w:pos="2640"/>
              </w:tabs>
            </w:pPr>
          </w:p>
          <w:p w14:paraId="78AE7ECA" w14:textId="77777777" w:rsidR="00FC4982" w:rsidRDefault="00FC4982" w:rsidP="003F0872">
            <w:pPr>
              <w:tabs>
                <w:tab w:val="left" w:pos="2640"/>
              </w:tabs>
            </w:pPr>
          </w:p>
        </w:tc>
        <w:tc>
          <w:tcPr>
            <w:tcW w:w="4606" w:type="dxa"/>
          </w:tcPr>
          <w:p w14:paraId="5943122D" w14:textId="77777777" w:rsidR="00FC4982" w:rsidRDefault="00FC4982" w:rsidP="00FC4982">
            <w:pPr>
              <w:tabs>
                <w:tab w:val="left" w:pos="2640"/>
              </w:tabs>
              <w:jc w:val="center"/>
              <w:rPr>
                <w:b/>
              </w:rPr>
            </w:pPr>
          </w:p>
          <w:p w14:paraId="7D1D3FDB" w14:textId="77777777" w:rsidR="00FC4982" w:rsidRDefault="00FC4982" w:rsidP="00FC4982">
            <w:pPr>
              <w:tabs>
                <w:tab w:val="left" w:pos="2640"/>
              </w:tabs>
              <w:jc w:val="center"/>
              <w:rPr>
                <w:b/>
              </w:rPr>
            </w:pPr>
            <w:r>
              <w:rPr>
                <w:b/>
              </w:rPr>
              <w:t>Prezydent Miasta Torunia</w:t>
            </w:r>
          </w:p>
          <w:p w14:paraId="6627A9E5" w14:textId="77777777" w:rsidR="00FC4982" w:rsidRDefault="00FC4982" w:rsidP="00FC4982">
            <w:pPr>
              <w:tabs>
                <w:tab w:val="left" w:pos="2640"/>
              </w:tabs>
              <w:jc w:val="center"/>
              <w:rPr>
                <w:b/>
              </w:rPr>
            </w:pPr>
          </w:p>
          <w:p w14:paraId="1AADA16B" w14:textId="77777777" w:rsidR="00FC4982" w:rsidRDefault="00FC4982" w:rsidP="00FC4982">
            <w:pPr>
              <w:tabs>
                <w:tab w:val="left" w:pos="2640"/>
              </w:tabs>
              <w:jc w:val="center"/>
              <w:rPr>
                <w:b/>
              </w:rPr>
            </w:pPr>
          </w:p>
          <w:p w14:paraId="12163694" w14:textId="77777777" w:rsidR="00FC4982" w:rsidRPr="00FC4982" w:rsidRDefault="00FC4982" w:rsidP="00FC4982">
            <w:pPr>
              <w:tabs>
                <w:tab w:val="left" w:pos="2640"/>
              </w:tabs>
              <w:jc w:val="center"/>
              <w:rPr>
                <w:b/>
              </w:rPr>
            </w:pPr>
            <w:r>
              <w:rPr>
                <w:b/>
              </w:rPr>
              <w:t>Paweł Gulewski</w:t>
            </w:r>
          </w:p>
        </w:tc>
      </w:tr>
    </w:tbl>
    <w:p w14:paraId="07D7FACD" w14:textId="77777777" w:rsidR="003F0872" w:rsidRPr="003F0872" w:rsidRDefault="003F0872" w:rsidP="003F0872">
      <w:pPr>
        <w:tabs>
          <w:tab w:val="left" w:pos="2640"/>
        </w:tabs>
      </w:pPr>
    </w:p>
    <w:sectPr w:rsidR="003F0872" w:rsidRPr="003F0872" w:rsidSect="00E841CA">
      <w:footerReference w:type="default" r:id="rId2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2BF2E" w14:textId="77777777" w:rsidR="000F735B" w:rsidRDefault="000F735B" w:rsidP="000023C9">
      <w:pPr>
        <w:spacing w:line="240" w:lineRule="auto"/>
      </w:pPr>
      <w:r>
        <w:separator/>
      </w:r>
    </w:p>
  </w:endnote>
  <w:endnote w:type="continuationSeparator" w:id="0">
    <w:p w14:paraId="35A6FA3E" w14:textId="77777777" w:rsidR="000F735B" w:rsidRDefault="000F735B" w:rsidP="000023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font526">
    <w:altName w:val="Times New Roman"/>
    <w:charset w:val="EE"/>
    <w:family w:val="auto"/>
    <w:pitch w:val="variable"/>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Marlett">
    <w:panose1 w:val="00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Lato">
    <w:altName w:val="Arial"/>
    <w:charset w:val="00"/>
    <w:family w:val="swiss"/>
    <w:pitch w:val="variable"/>
    <w:sig w:usb0="00000001" w:usb1="5000ECFF" w:usb2="00000021"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338235"/>
      <w:docPartObj>
        <w:docPartGallery w:val="Page Numbers (Bottom of Page)"/>
        <w:docPartUnique/>
      </w:docPartObj>
    </w:sdtPr>
    <w:sdtEndPr/>
    <w:sdtContent>
      <w:p w14:paraId="5164A36C" w14:textId="77777777" w:rsidR="00CA3735" w:rsidRDefault="000F735B">
        <w:pPr>
          <w:pStyle w:val="Stopka"/>
          <w:jc w:val="center"/>
        </w:pPr>
        <w:r>
          <w:fldChar w:fldCharType="begin"/>
        </w:r>
        <w:r>
          <w:instrText xml:space="preserve"> PAGE   \* MERGEFORMAT </w:instrText>
        </w:r>
        <w:r>
          <w:fldChar w:fldCharType="separate"/>
        </w:r>
        <w:r w:rsidR="00075115">
          <w:rPr>
            <w:noProof/>
          </w:rPr>
          <w:t>4</w:t>
        </w:r>
        <w:r>
          <w:rPr>
            <w:noProof/>
          </w:rPr>
          <w:fldChar w:fldCharType="end"/>
        </w:r>
      </w:p>
    </w:sdtContent>
  </w:sdt>
  <w:p w14:paraId="1CDE531C" w14:textId="77777777" w:rsidR="00CA3735" w:rsidRDefault="00CA373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FF9D60" w14:textId="77777777" w:rsidR="000F735B" w:rsidRDefault="000F735B" w:rsidP="000023C9">
      <w:pPr>
        <w:spacing w:line="240" w:lineRule="auto"/>
      </w:pPr>
      <w:r>
        <w:separator/>
      </w:r>
    </w:p>
  </w:footnote>
  <w:footnote w:type="continuationSeparator" w:id="0">
    <w:p w14:paraId="4F650595" w14:textId="77777777" w:rsidR="000F735B" w:rsidRDefault="000F735B" w:rsidP="000023C9">
      <w:pPr>
        <w:spacing w:line="240" w:lineRule="auto"/>
      </w:pPr>
      <w:r>
        <w:continuationSeparator/>
      </w:r>
    </w:p>
  </w:footnote>
  <w:footnote w:id="1">
    <w:p w14:paraId="01F3E77A" w14:textId="77777777" w:rsidR="00CA3735" w:rsidRPr="00AD520A" w:rsidRDefault="00CA3735" w:rsidP="000023C9">
      <w:pPr>
        <w:pStyle w:val="Tekstprzypisudolnego"/>
        <w:jc w:val="both"/>
        <w:rPr>
          <w:sz w:val="18"/>
          <w:szCs w:val="18"/>
        </w:rPr>
      </w:pPr>
      <w:r w:rsidRPr="00AD520A">
        <w:rPr>
          <w:rStyle w:val="Odwoanieprzypisudolnego"/>
          <w:sz w:val="18"/>
          <w:szCs w:val="18"/>
        </w:rPr>
        <w:footnoteRef/>
      </w:r>
      <w:r w:rsidRPr="00AD520A">
        <w:rPr>
          <w:sz w:val="18"/>
          <w:szCs w:val="18"/>
        </w:rPr>
        <w:t xml:space="preserve"> Szczegółowe sprawozdanie, zawierające m.in. dane liczbowe dotyczące umów, zadań, kwot przeznaczonych na zadania realizowane poprzez sektor NGO podlega zgodnie z procedurą przedłożeniu Radzie Miasta Torunia, jako odrębna informacja pt. „Sprawozdanie ze współpracy Gminy Miasta Toruń z organizacjami pozarządowymi w 2023 roku”. Jest ono rokrocznie publikowane w Biuletynie Informacji Publicznej.</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63AE64B2"/>
    <w:lvl w:ilvl="0">
      <w:start w:val="1"/>
      <w:numFmt w:val="bullet"/>
      <w:pStyle w:val="Nagwek1"/>
      <w:lvlText w:val=""/>
      <w:lvlJc w:val="left"/>
      <w:pPr>
        <w:tabs>
          <w:tab w:val="num" w:pos="432"/>
        </w:tabs>
        <w:ind w:left="432" w:hanging="432"/>
      </w:pPr>
      <w:rPr>
        <w:rFonts w:ascii="Symbol" w:hAnsi="Symbol" w:hint="default"/>
      </w:rPr>
    </w:lvl>
    <w:lvl w:ilvl="1">
      <w:start w:val="1"/>
      <w:numFmt w:val="none"/>
      <w:pStyle w:val="Nagwek2"/>
      <w:suff w:val="nothing"/>
      <w:lvlText w:val=""/>
      <w:lvlJc w:val="left"/>
      <w:pPr>
        <w:tabs>
          <w:tab w:val="num" w:pos="576"/>
        </w:tabs>
        <w:ind w:left="576" w:hanging="576"/>
      </w:pPr>
    </w:lvl>
    <w:lvl w:ilvl="2">
      <w:start w:val="1"/>
      <w:numFmt w:val="none"/>
      <w:pStyle w:val="Nagwek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Num1"/>
    <w:lvl w:ilvl="0">
      <w:start w:val="1"/>
      <w:numFmt w:val="decimal"/>
      <w:lvlText w:val="%1)"/>
      <w:lvlJc w:val="left"/>
      <w:pPr>
        <w:tabs>
          <w:tab w:val="num" w:pos="0"/>
        </w:tabs>
        <w:ind w:left="785" w:hanging="360"/>
      </w:pPr>
    </w:lvl>
    <w:lvl w:ilvl="1">
      <w:start w:val="1"/>
      <w:numFmt w:val="upperRoman"/>
      <w:lvlText w:val="%2."/>
      <w:lvlJc w:val="left"/>
      <w:pPr>
        <w:tabs>
          <w:tab w:val="num" w:pos="0"/>
        </w:tabs>
        <w:ind w:left="1865" w:hanging="720"/>
      </w:pPr>
    </w:lvl>
    <w:lvl w:ilvl="2">
      <w:start w:val="1"/>
      <w:numFmt w:val="lowerRoman"/>
      <w:lvlText w:val="%2.%3."/>
      <w:lvlJc w:val="right"/>
      <w:pPr>
        <w:tabs>
          <w:tab w:val="num" w:pos="0"/>
        </w:tabs>
        <w:ind w:left="2225" w:hanging="180"/>
      </w:pPr>
    </w:lvl>
    <w:lvl w:ilvl="3">
      <w:start w:val="1"/>
      <w:numFmt w:val="decimal"/>
      <w:lvlText w:val="%2.%3.%4."/>
      <w:lvlJc w:val="left"/>
      <w:pPr>
        <w:tabs>
          <w:tab w:val="num" w:pos="0"/>
        </w:tabs>
        <w:ind w:left="2945" w:hanging="360"/>
      </w:pPr>
    </w:lvl>
    <w:lvl w:ilvl="4">
      <w:start w:val="1"/>
      <w:numFmt w:val="lowerLetter"/>
      <w:lvlText w:val="%2.%3.%4.%5."/>
      <w:lvlJc w:val="left"/>
      <w:pPr>
        <w:tabs>
          <w:tab w:val="num" w:pos="0"/>
        </w:tabs>
        <w:ind w:left="3665" w:hanging="360"/>
      </w:pPr>
    </w:lvl>
    <w:lvl w:ilvl="5">
      <w:start w:val="1"/>
      <w:numFmt w:val="lowerRoman"/>
      <w:lvlText w:val="%2.%3.%4.%5.%6."/>
      <w:lvlJc w:val="right"/>
      <w:pPr>
        <w:tabs>
          <w:tab w:val="num" w:pos="0"/>
        </w:tabs>
        <w:ind w:left="4385" w:hanging="180"/>
      </w:pPr>
    </w:lvl>
    <w:lvl w:ilvl="6">
      <w:start w:val="1"/>
      <w:numFmt w:val="decimal"/>
      <w:lvlText w:val="%2.%3.%4.%5.%6.%7."/>
      <w:lvlJc w:val="left"/>
      <w:pPr>
        <w:tabs>
          <w:tab w:val="num" w:pos="0"/>
        </w:tabs>
        <w:ind w:left="5105" w:hanging="360"/>
      </w:pPr>
    </w:lvl>
    <w:lvl w:ilvl="7">
      <w:start w:val="1"/>
      <w:numFmt w:val="lowerLetter"/>
      <w:lvlText w:val="%2.%3.%4.%5.%6.%7.%8."/>
      <w:lvlJc w:val="left"/>
      <w:pPr>
        <w:tabs>
          <w:tab w:val="num" w:pos="0"/>
        </w:tabs>
        <w:ind w:left="5825" w:hanging="360"/>
      </w:pPr>
    </w:lvl>
    <w:lvl w:ilvl="8">
      <w:start w:val="1"/>
      <w:numFmt w:val="lowerRoman"/>
      <w:lvlText w:val="%2.%3.%4.%5.%6.%7.%8.%9."/>
      <w:lvlJc w:val="right"/>
      <w:pPr>
        <w:tabs>
          <w:tab w:val="num" w:pos="0"/>
        </w:tabs>
        <w:ind w:left="6545" w:hanging="180"/>
      </w:pPr>
    </w:lvl>
  </w:abstractNum>
  <w:abstractNum w:abstractNumId="2" w15:restartNumberingAfterBreak="0">
    <w:nsid w:val="03050FCF"/>
    <w:multiLevelType w:val="multilevel"/>
    <w:tmpl w:val="7A5EFBFE"/>
    <w:lvl w:ilvl="0">
      <w:start w:val="1"/>
      <w:numFmt w:val="decimal"/>
      <w:lvlText w:val="%1."/>
      <w:lvlJc w:val="left"/>
      <w:pPr>
        <w:ind w:left="1429" w:hanging="360"/>
      </w:pPr>
      <w:rPr>
        <w:rFonts w:ascii="Times New Roman" w:hAnsi="Times New Roman" w:cs="Times New Roman"/>
        <w:b/>
        <w:bCs/>
        <w:sz w:val="24"/>
        <w:szCs w:val="24"/>
      </w:rPr>
    </w:lvl>
    <w:lvl w:ilvl="1">
      <w:start w:val="1"/>
      <w:numFmt w:val="lowerLetter"/>
      <w:lvlText w:val="%2."/>
      <w:lvlJc w:val="left"/>
      <w:pPr>
        <w:ind w:left="2149" w:hanging="360"/>
      </w:pPr>
    </w:lvl>
    <w:lvl w:ilvl="2">
      <w:start w:val="1"/>
      <w:numFmt w:val="lowerRoman"/>
      <w:lvlText w:val="%2.%3."/>
      <w:lvlJc w:val="right"/>
      <w:pPr>
        <w:ind w:left="2869" w:hanging="180"/>
      </w:pPr>
    </w:lvl>
    <w:lvl w:ilvl="3">
      <w:start w:val="1"/>
      <w:numFmt w:val="decimal"/>
      <w:lvlText w:val="%2.%3.%4."/>
      <w:lvlJc w:val="left"/>
      <w:pPr>
        <w:ind w:left="3589" w:hanging="360"/>
      </w:pPr>
    </w:lvl>
    <w:lvl w:ilvl="4">
      <w:start w:val="1"/>
      <w:numFmt w:val="lowerLetter"/>
      <w:lvlText w:val="%2.%3.%4.%5."/>
      <w:lvlJc w:val="left"/>
      <w:pPr>
        <w:ind w:left="4309" w:hanging="360"/>
      </w:pPr>
    </w:lvl>
    <w:lvl w:ilvl="5">
      <w:start w:val="1"/>
      <w:numFmt w:val="lowerRoman"/>
      <w:lvlText w:val="%2.%3.%4.%5.%6."/>
      <w:lvlJc w:val="right"/>
      <w:pPr>
        <w:ind w:left="5029" w:hanging="180"/>
      </w:pPr>
    </w:lvl>
    <w:lvl w:ilvl="6">
      <w:start w:val="1"/>
      <w:numFmt w:val="decimal"/>
      <w:lvlText w:val="%2.%3.%4.%5.%6.%7."/>
      <w:lvlJc w:val="left"/>
      <w:pPr>
        <w:ind w:left="5749" w:hanging="360"/>
      </w:pPr>
    </w:lvl>
    <w:lvl w:ilvl="7">
      <w:start w:val="1"/>
      <w:numFmt w:val="lowerLetter"/>
      <w:lvlText w:val="%2.%3.%4.%5.%6.%7.%8."/>
      <w:lvlJc w:val="left"/>
      <w:pPr>
        <w:ind w:left="6469" w:hanging="360"/>
      </w:pPr>
    </w:lvl>
    <w:lvl w:ilvl="8">
      <w:start w:val="1"/>
      <w:numFmt w:val="lowerRoman"/>
      <w:lvlText w:val="%2.%3.%4.%5.%6.%7.%8.%9."/>
      <w:lvlJc w:val="right"/>
      <w:pPr>
        <w:ind w:left="7189" w:hanging="180"/>
      </w:pPr>
    </w:lvl>
  </w:abstractNum>
  <w:abstractNum w:abstractNumId="3" w15:restartNumberingAfterBreak="0">
    <w:nsid w:val="05041EF2"/>
    <w:multiLevelType w:val="hybridMultilevel"/>
    <w:tmpl w:val="55481D94"/>
    <w:lvl w:ilvl="0" w:tplc="0415000B">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 w15:restartNumberingAfterBreak="0">
    <w:nsid w:val="053B6795"/>
    <w:multiLevelType w:val="hybridMultilevel"/>
    <w:tmpl w:val="AB4875D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08B07BFF"/>
    <w:multiLevelType w:val="hybridMultilevel"/>
    <w:tmpl w:val="680AE6A4"/>
    <w:lvl w:ilvl="0" w:tplc="0415000F">
      <w:start w:val="1"/>
      <w:numFmt w:val="decimal"/>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C363635"/>
    <w:multiLevelType w:val="hybridMultilevel"/>
    <w:tmpl w:val="340AEF48"/>
    <w:lvl w:ilvl="0" w:tplc="541C0E12">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D355D01"/>
    <w:multiLevelType w:val="hybridMultilevel"/>
    <w:tmpl w:val="98AC8D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E9D506B"/>
    <w:multiLevelType w:val="hybridMultilevel"/>
    <w:tmpl w:val="A9E8AE28"/>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15:restartNumberingAfterBreak="0">
    <w:nsid w:val="10E30296"/>
    <w:multiLevelType w:val="multilevel"/>
    <w:tmpl w:val="E5FEC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6B4475"/>
    <w:multiLevelType w:val="hybridMultilevel"/>
    <w:tmpl w:val="08D4FC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3235529"/>
    <w:multiLevelType w:val="hybridMultilevel"/>
    <w:tmpl w:val="1C6CBEF2"/>
    <w:lvl w:ilvl="0" w:tplc="C79C3494">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2" w15:restartNumberingAfterBreak="0">
    <w:nsid w:val="1349083A"/>
    <w:multiLevelType w:val="hybridMultilevel"/>
    <w:tmpl w:val="7A64AD9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134D252D"/>
    <w:multiLevelType w:val="hybridMultilevel"/>
    <w:tmpl w:val="AE80023A"/>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4" w15:restartNumberingAfterBreak="0">
    <w:nsid w:val="161019C8"/>
    <w:multiLevelType w:val="hybridMultilevel"/>
    <w:tmpl w:val="9E6288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7B664D6"/>
    <w:multiLevelType w:val="multilevel"/>
    <w:tmpl w:val="475E30A2"/>
    <w:lvl w:ilvl="0">
      <w:start w:val="1"/>
      <w:numFmt w:val="decimal"/>
      <w:pStyle w:val="sSS"/>
      <w:lvlText w:val="%1)"/>
      <w:lvlJc w:val="left"/>
      <w:pPr>
        <w:tabs>
          <w:tab w:val="num" w:pos="360"/>
        </w:tabs>
        <w:ind w:left="36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1A683993"/>
    <w:multiLevelType w:val="hybridMultilevel"/>
    <w:tmpl w:val="B0122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BC804F0"/>
    <w:multiLevelType w:val="hybridMultilevel"/>
    <w:tmpl w:val="4FDC205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15:restartNumberingAfterBreak="0">
    <w:nsid w:val="1FCA2D7F"/>
    <w:multiLevelType w:val="hybridMultilevel"/>
    <w:tmpl w:val="3A205E2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15:restartNumberingAfterBreak="0">
    <w:nsid w:val="1FE54097"/>
    <w:multiLevelType w:val="hybridMultilevel"/>
    <w:tmpl w:val="5B30CB78"/>
    <w:lvl w:ilvl="0" w:tplc="04150001">
      <w:start w:val="1"/>
      <w:numFmt w:val="bullet"/>
      <w:lvlText w:val=""/>
      <w:lvlJc w:val="left"/>
      <w:pPr>
        <w:ind w:left="643" w:hanging="360"/>
      </w:pPr>
      <w:rPr>
        <w:rFonts w:ascii="Symbol" w:hAnsi="Symbol" w:hint="default"/>
      </w:rPr>
    </w:lvl>
    <w:lvl w:ilvl="1" w:tplc="04150003" w:tentative="1">
      <w:start w:val="1"/>
      <w:numFmt w:val="bullet"/>
      <w:lvlText w:val="o"/>
      <w:lvlJc w:val="left"/>
      <w:pPr>
        <w:ind w:left="1363" w:hanging="360"/>
      </w:pPr>
      <w:rPr>
        <w:rFonts w:ascii="Courier New" w:hAnsi="Courier New" w:cs="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cs="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cs="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20" w15:restartNumberingAfterBreak="0">
    <w:nsid w:val="21DA630F"/>
    <w:multiLevelType w:val="multilevel"/>
    <w:tmpl w:val="63AE64B2"/>
    <w:lvl w:ilvl="0">
      <w:start w:val="1"/>
      <w:numFmt w:val="bullet"/>
      <w:lvlText w:val=""/>
      <w:lvlJc w:val="left"/>
      <w:pPr>
        <w:tabs>
          <w:tab w:val="num" w:pos="432"/>
        </w:tabs>
        <w:ind w:left="432" w:hanging="432"/>
      </w:pPr>
      <w:rPr>
        <w:rFonts w:ascii="Symbol" w:hAnsi="Symbol"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1" w15:restartNumberingAfterBreak="0">
    <w:nsid w:val="22721E68"/>
    <w:multiLevelType w:val="hybridMultilevel"/>
    <w:tmpl w:val="93464AA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22A00CBE"/>
    <w:multiLevelType w:val="hybridMultilevel"/>
    <w:tmpl w:val="634856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FD3778"/>
    <w:multiLevelType w:val="multilevel"/>
    <w:tmpl w:val="B358ACBC"/>
    <w:lvl w:ilvl="0">
      <w:start w:val="1"/>
      <w:numFmt w:val="bullet"/>
      <w:lvlText w:val=""/>
      <w:lvlJc w:val="left"/>
      <w:pPr>
        <w:tabs>
          <w:tab w:val="num" w:pos="720"/>
        </w:tabs>
        <w:ind w:left="720" w:hanging="360"/>
      </w:pPr>
      <w:rPr>
        <w:rFonts w:ascii="Symbol" w:hAnsi="Symbol" w:hint="default"/>
        <w:sz w:val="20"/>
      </w:rPr>
    </w:lvl>
    <w:lvl w:ilvl="1">
      <w:start w:val="70"/>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hint="default"/>
      </w:rPr>
    </w:lvl>
    <w:lvl w:ilvl="4">
      <w:start w:val="2"/>
      <w:numFmt w:val="upperRoman"/>
      <w:lvlText w:val="%5."/>
      <w:lvlJc w:val="left"/>
      <w:pPr>
        <w:ind w:left="720" w:hanging="720"/>
      </w:pPr>
      <w:rPr>
        <w:rFonts w:hint="default"/>
      </w:rPr>
    </w:lvl>
    <w:lvl w:ilvl="5">
      <w:start w:val="2"/>
      <w:numFmt w:val="decimal"/>
      <w:lvlText w:val="%6)"/>
      <w:lvlJc w:val="left"/>
      <w:pPr>
        <w:ind w:left="4320" w:hanging="360"/>
      </w:pPr>
      <w:rPr>
        <w:rFonts w:hint="default"/>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CC07400"/>
    <w:multiLevelType w:val="hybridMultilevel"/>
    <w:tmpl w:val="CDA4905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 w15:restartNumberingAfterBreak="0">
    <w:nsid w:val="2D8E6A71"/>
    <w:multiLevelType w:val="multilevel"/>
    <w:tmpl w:val="8E98E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ECE58B1"/>
    <w:multiLevelType w:val="hybridMultilevel"/>
    <w:tmpl w:val="690E9BEE"/>
    <w:lvl w:ilvl="0" w:tplc="04150005">
      <w:start w:val="1"/>
      <w:numFmt w:val="bullet"/>
      <w:lvlText w:val=""/>
      <w:lvlJc w:val="left"/>
      <w:pPr>
        <w:ind w:left="1288" w:hanging="360"/>
      </w:pPr>
      <w:rPr>
        <w:rFonts w:ascii="Wingdings" w:hAnsi="Wingdings" w:hint="default"/>
      </w:rPr>
    </w:lvl>
    <w:lvl w:ilvl="1" w:tplc="04150003">
      <w:start w:val="1"/>
      <w:numFmt w:val="bullet"/>
      <w:lvlText w:val="o"/>
      <w:lvlJc w:val="left"/>
      <w:pPr>
        <w:ind w:left="2008" w:hanging="360"/>
      </w:pPr>
      <w:rPr>
        <w:rFonts w:ascii="Courier New" w:hAnsi="Courier New" w:cs="Courier New" w:hint="default"/>
      </w:rPr>
    </w:lvl>
    <w:lvl w:ilvl="2" w:tplc="04150005">
      <w:start w:val="1"/>
      <w:numFmt w:val="bullet"/>
      <w:lvlText w:val=""/>
      <w:lvlJc w:val="left"/>
      <w:pPr>
        <w:ind w:left="2728" w:hanging="360"/>
      </w:pPr>
      <w:rPr>
        <w:rFonts w:ascii="Wingdings" w:hAnsi="Wingdings" w:hint="default"/>
      </w:rPr>
    </w:lvl>
    <w:lvl w:ilvl="3" w:tplc="04150001">
      <w:start w:val="1"/>
      <w:numFmt w:val="bullet"/>
      <w:lvlText w:val=""/>
      <w:lvlJc w:val="left"/>
      <w:pPr>
        <w:ind w:left="3448" w:hanging="360"/>
      </w:pPr>
      <w:rPr>
        <w:rFonts w:ascii="Symbol" w:hAnsi="Symbol" w:hint="default"/>
      </w:rPr>
    </w:lvl>
    <w:lvl w:ilvl="4" w:tplc="04150003">
      <w:start w:val="1"/>
      <w:numFmt w:val="bullet"/>
      <w:lvlText w:val="o"/>
      <w:lvlJc w:val="left"/>
      <w:pPr>
        <w:ind w:left="4168" w:hanging="360"/>
      </w:pPr>
      <w:rPr>
        <w:rFonts w:ascii="Courier New" w:hAnsi="Courier New" w:cs="Courier New" w:hint="default"/>
      </w:rPr>
    </w:lvl>
    <w:lvl w:ilvl="5" w:tplc="04150005">
      <w:start w:val="1"/>
      <w:numFmt w:val="bullet"/>
      <w:lvlText w:val=""/>
      <w:lvlJc w:val="left"/>
      <w:pPr>
        <w:ind w:left="4888" w:hanging="360"/>
      </w:pPr>
      <w:rPr>
        <w:rFonts w:ascii="Wingdings" w:hAnsi="Wingdings" w:hint="default"/>
      </w:rPr>
    </w:lvl>
    <w:lvl w:ilvl="6" w:tplc="04150001">
      <w:start w:val="1"/>
      <w:numFmt w:val="bullet"/>
      <w:lvlText w:val=""/>
      <w:lvlJc w:val="left"/>
      <w:pPr>
        <w:ind w:left="5608" w:hanging="360"/>
      </w:pPr>
      <w:rPr>
        <w:rFonts w:ascii="Symbol" w:hAnsi="Symbol" w:hint="default"/>
      </w:rPr>
    </w:lvl>
    <w:lvl w:ilvl="7" w:tplc="04150003">
      <w:start w:val="1"/>
      <w:numFmt w:val="bullet"/>
      <w:lvlText w:val="o"/>
      <w:lvlJc w:val="left"/>
      <w:pPr>
        <w:ind w:left="6328" w:hanging="360"/>
      </w:pPr>
      <w:rPr>
        <w:rFonts w:ascii="Courier New" w:hAnsi="Courier New" w:cs="Courier New" w:hint="default"/>
      </w:rPr>
    </w:lvl>
    <w:lvl w:ilvl="8" w:tplc="04150005">
      <w:start w:val="1"/>
      <w:numFmt w:val="bullet"/>
      <w:lvlText w:val=""/>
      <w:lvlJc w:val="left"/>
      <w:pPr>
        <w:ind w:left="7048" w:hanging="360"/>
      </w:pPr>
      <w:rPr>
        <w:rFonts w:ascii="Wingdings" w:hAnsi="Wingdings" w:hint="default"/>
      </w:rPr>
    </w:lvl>
  </w:abstractNum>
  <w:abstractNum w:abstractNumId="27" w15:restartNumberingAfterBreak="0">
    <w:nsid w:val="32A8147C"/>
    <w:multiLevelType w:val="hybridMultilevel"/>
    <w:tmpl w:val="3E18A86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8" w15:restartNumberingAfterBreak="0">
    <w:nsid w:val="341A04F9"/>
    <w:multiLevelType w:val="hybridMultilevel"/>
    <w:tmpl w:val="EED2B3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49F78E0"/>
    <w:multiLevelType w:val="hybridMultilevel"/>
    <w:tmpl w:val="11F8A496"/>
    <w:lvl w:ilvl="0" w:tplc="0415000D">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0" w15:restartNumberingAfterBreak="0">
    <w:nsid w:val="34E61C34"/>
    <w:multiLevelType w:val="hybridMultilevel"/>
    <w:tmpl w:val="74A68A7A"/>
    <w:lvl w:ilvl="0" w:tplc="07A0D368">
      <w:start w:val="1"/>
      <w:numFmt w:val="decimal"/>
      <w:lvlText w:val="%1)"/>
      <w:lvlJc w:val="left"/>
      <w:pPr>
        <w:ind w:left="1004" w:hanging="360"/>
      </w:pPr>
      <w:rPr>
        <w:rFonts w:ascii="Times New Roman" w:eastAsia="Times New Roman" w:hAnsi="Times New Roman" w:cs="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1" w15:restartNumberingAfterBreak="0">
    <w:nsid w:val="354547EE"/>
    <w:multiLevelType w:val="hybridMultilevel"/>
    <w:tmpl w:val="712AE1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9F47A25"/>
    <w:multiLevelType w:val="hybridMultilevel"/>
    <w:tmpl w:val="7076FE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A2B51A1"/>
    <w:multiLevelType w:val="hybridMultilevel"/>
    <w:tmpl w:val="B2782D40"/>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4" w15:restartNumberingAfterBreak="0">
    <w:nsid w:val="3A6C0B3A"/>
    <w:multiLevelType w:val="hybridMultilevel"/>
    <w:tmpl w:val="E6ECB29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5" w15:restartNumberingAfterBreak="0">
    <w:nsid w:val="3CC22B81"/>
    <w:multiLevelType w:val="multilevel"/>
    <w:tmpl w:val="54E2D0FC"/>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2.%3."/>
      <w:lvlJc w:val="right"/>
      <w:pPr>
        <w:ind w:left="2869" w:hanging="180"/>
      </w:pPr>
    </w:lvl>
    <w:lvl w:ilvl="3">
      <w:start w:val="1"/>
      <w:numFmt w:val="decimal"/>
      <w:lvlText w:val="%2.%3.%4."/>
      <w:lvlJc w:val="left"/>
      <w:pPr>
        <w:ind w:left="3589" w:hanging="360"/>
      </w:pPr>
    </w:lvl>
    <w:lvl w:ilvl="4">
      <w:start w:val="1"/>
      <w:numFmt w:val="lowerLetter"/>
      <w:lvlText w:val="%2.%3.%4.%5."/>
      <w:lvlJc w:val="left"/>
      <w:pPr>
        <w:ind w:left="4309" w:hanging="360"/>
      </w:pPr>
    </w:lvl>
    <w:lvl w:ilvl="5">
      <w:start w:val="1"/>
      <w:numFmt w:val="lowerRoman"/>
      <w:lvlText w:val="%2.%3.%4.%5.%6."/>
      <w:lvlJc w:val="right"/>
      <w:pPr>
        <w:ind w:left="5029" w:hanging="180"/>
      </w:pPr>
    </w:lvl>
    <w:lvl w:ilvl="6">
      <w:start w:val="1"/>
      <w:numFmt w:val="decimal"/>
      <w:lvlText w:val="%2.%3.%4.%5.%6.%7."/>
      <w:lvlJc w:val="left"/>
      <w:pPr>
        <w:ind w:left="5749" w:hanging="360"/>
      </w:pPr>
    </w:lvl>
    <w:lvl w:ilvl="7">
      <w:start w:val="1"/>
      <w:numFmt w:val="lowerLetter"/>
      <w:lvlText w:val="%2.%3.%4.%5.%6.%7.%8."/>
      <w:lvlJc w:val="left"/>
      <w:pPr>
        <w:ind w:left="6469" w:hanging="360"/>
      </w:pPr>
    </w:lvl>
    <w:lvl w:ilvl="8">
      <w:start w:val="1"/>
      <w:numFmt w:val="lowerRoman"/>
      <w:lvlText w:val="%2.%3.%4.%5.%6.%7.%8.%9."/>
      <w:lvlJc w:val="right"/>
      <w:pPr>
        <w:ind w:left="7189" w:hanging="180"/>
      </w:pPr>
    </w:lvl>
  </w:abstractNum>
  <w:abstractNum w:abstractNumId="36" w15:restartNumberingAfterBreak="0">
    <w:nsid w:val="3D077AEC"/>
    <w:multiLevelType w:val="hybridMultilevel"/>
    <w:tmpl w:val="EC566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E254888"/>
    <w:multiLevelType w:val="hybridMultilevel"/>
    <w:tmpl w:val="83C6CCFA"/>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38" w15:restartNumberingAfterBreak="0">
    <w:nsid w:val="3F020315"/>
    <w:multiLevelType w:val="hybridMultilevel"/>
    <w:tmpl w:val="91AAD3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30437E7"/>
    <w:multiLevelType w:val="multilevel"/>
    <w:tmpl w:val="8976F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425744C"/>
    <w:multiLevelType w:val="hybridMultilevel"/>
    <w:tmpl w:val="C7E4291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469E6D91"/>
    <w:multiLevelType w:val="hybridMultilevel"/>
    <w:tmpl w:val="D70EDC40"/>
    <w:lvl w:ilvl="0" w:tplc="51A6C7C2">
      <w:start w:val="1"/>
      <w:numFmt w:val="bullet"/>
      <w:lvlText w:val=""/>
      <w:lvlJc w:val="left"/>
      <w:pPr>
        <w:ind w:left="1429" w:hanging="360"/>
      </w:pPr>
      <w:rPr>
        <w:rFonts w:ascii="Symbol" w:hAnsi="Symbol"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2" w15:restartNumberingAfterBreak="0">
    <w:nsid w:val="4A7E0E77"/>
    <w:multiLevelType w:val="hybridMultilevel"/>
    <w:tmpl w:val="4E3EF508"/>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 w15:restartNumberingAfterBreak="0">
    <w:nsid w:val="4FD84D17"/>
    <w:multiLevelType w:val="hybridMultilevel"/>
    <w:tmpl w:val="44F2555C"/>
    <w:lvl w:ilvl="0" w:tplc="C2642A96">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44" w15:restartNumberingAfterBreak="0">
    <w:nsid w:val="50E35EF3"/>
    <w:multiLevelType w:val="hybridMultilevel"/>
    <w:tmpl w:val="A4AA7BB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 w15:restartNumberingAfterBreak="0">
    <w:nsid w:val="537448C9"/>
    <w:multiLevelType w:val="hybridMultilevel"/>
    <w:tmpl w:val="2DBE372A"/>
    <w:lvl w:ilvl="0" w:tplc="9E3CE70E">
      <w:start w:val="1"/>
      <w:numFmt w:val="bullet"/>
      <w:lvlText w:val=""/>
      <w:lvlJc w:val="left"/>
      <w:pPr>
        <w:tabs>
          <w:tab w:val="num" w:pos="720"/>
        </w:tabs>
        <w:ind w:left="720" w:hanging="360"/>
      </w:pPr>
      <w:rPr>
        <w:rFonts w:ascii="Symbol" w:hAnsi="Symbol" w:hint="default"/>
      </w:rPr>
    </w:lvl>
    <w:lvl w:ilvl="1" w:tplc="E98E8DAA" w:tentative="1">
      <w:start w:val="1"/>
      <w:numFmt w:val="bullet"/>
      <w:lvlText w:val=""/>
      <w:lvlJc w:val="left"/>
      <w:pPr>
        <w:tabs>
          <w:tab w:val="num" w:pos="1440"/>
        </w:tabs>
        <w:ind w:left="1440" w:hanging="360"/>
      </w:pPr>
      <w:rPr>
        <w:rFonts w:ascii="Symbol" w:hAnsi="Symbol" w:hint="default"/>
      </w:rPr>
    </w:lvl>
    <w:lvl w:ilvl="2" w:tplc="1A72CC60" w:tentative="1">
      <w:start w:val="1"/>
      <w:numFmt w:val="bullet"/>
      <w:lvlText w:val=""/>
      <w:lvlJc w:val="left"/>
      <w:pPr>
        <w:tabs>
          <w:tab w:val="num" w:pos="2160"/>
        </w:tabs>
        <w:ind w:left="2160" w:hanging="360"/>
      </w:pPr>
      <w:rPr>
        <w:rFonts w:ascii="Symbol" w:hAnsi="Symbol" w:hint="default"/>
      </w:rPr>
    </w:lvl>
    <w:lvl w:ilvl="3" w:tplc="3280CD94" w:tentative="1">
      <w:start w:val="1"/>
      <w:numFmt w:val="bullet"/>
      <w:lvlText w:val=""/>
      <w:lvlJc w:val="left"/>
      <w:pPr>
        <w:tabs>
          <w:tab w:val="num" w:pos="2880"/>
        </w:tabs>
        <w:ind w:left="2880" w:hanging="360"/>
      </w:pPr>
      <w:rPr>
        <w:rFonts w:ascii="Symbol" w:hAnsi="Symbol" w:hint="default"/>
      </w:rPr>
    </w:lvl>
    <w:lvl w:ilvl="4" w:tplc="59DCDD60" w:tentative="1">
      <w:start w:val="1"/>
      <w:numFmt w:val="bullet"/>
      <w:lvlText w:val=""/>
      <w:lvlJc w:val="left"/>
      <w:pPr>
        <w:tabs>
          <w:tab w:val="num" w:pos="3600"/>
        </w:tabs>
        <w:ind w:left="3600" w:hanging="360"/>
      </w:pPr>
      <w:rPr>
        <w:rFonts w:ascii="Symbol" w:hAnsi="Symbol" w:hint="default"/>
      </w:rPr>
    </w:lvl>
    <w:lvl w:ilvl="5" w:tplc="38C2E59A" w:tentative="1">
      <w:start w:val="1"/>
      <w:numFmt w:val="bullet"/>
      <w:lvlText w:val=""/>
      <w:lvlJc w:val="left"/>
      <w:pPr>
        <w:tabs>
          <w:tab w:val="num" w:pos="4320"/>
        </w:tabs>
        <w:ind w:left="4320" w:hanging="360"/>
      </w:pPr>
      <w:rPr>
        <w:rFonts w:ascii="Symbol" w:hAnsi="Symbol" w:hint="default"/>
      </w:rPr>
    </w:lvl>
    <w:lvl w:ilvl="6" w:tplc="D7708290" w:tentative="1">
      <w:start w:val="1"/>
      <w:numFmt w:val="bullet"/>
      <w:lvlText w:val=""/>
      <w:lvlJc w:val="left"/>
      <w:pPr>
        <w:tabs>
          <w:tab w:val="num" w:pos="5040"/>
        </w:tabs>
        <w:ind w:left="5040" w:hanging="360"/>
      </w:pPr>
      <w:rPr>
        <w:rFonts w:ascii="Symbol" w:hAnsi="Symbol" w:hint="default"/>
      </w:rPr>
    </w:lvl>
    <w:lvl w:ilvl="7" w:tplc="65247B48" w:tentative="1">
      <w:start w:val="1"/>
      <w:numFmt w:val="bullet"/>
      <w:lvlText w:val=""/>
      <w:lvlJc w:val="left"/>
      <w:pPr>
        <w:tabs>
          <w:tab w:val="num" w:pos="5760"/>
        </w:tabs>
        <w:ind w:left="5760" w:hanging="360"/>
      </w:pPr>
      <w:rPr>
        <w:rFonts w:ascii="Symbol" w:hAnsi="Symbol" w:hint="default"/>
      </w:rPr>
    </w:lvl>
    <w:lvl w:ilvl="8" w:tplc="FC5E4996" w:tentative="1">
      <w:start w:val="1"/>
      <w:numFmt w:val="bullet"/>
      <w:lvlText w:val=""/>
      <w:lvlJc w:val="left"/>
      <w:pPr>
        <w:tabs>
          <w:tab w:val="num" w:pos="6480"/>
        </w:tabs>
        <w:ind w:left="6480" w:hanging="360"/>
      </w:pPr>
      <w:rPr>
        <w:rFonts w:ascii="Symbol" w:hAnsi="Symbol" w:hint="default"/>
      </w:rPr>
    </w:lvl>
  </w:abstractNum>
  <w:abstractNum w:abstractNumId="46" w15:restartNumberingAfterBreak="0">
    <w:nsid w:val="55C066A5"/>
    <w:multiLevelType w:val="hybridMultilevel"/>
    <w:tmpl w:val="4C302A5C"/>
    <w:lvl w:ilvl="0" w:tplc="04150001">
      <w:start w:val="1"/>
      <w:numFmt w:val="bullet"/>
      <w:lvlText w:val=""/>
      <w:lvlJc w:val="left"/>
      <w:pPr>
        <w:ind w:left="36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7" w15:restartNumberingAfterBreak="0">
    <w:nsid w:val="5962579D"/>
    <w:multiLevelType w:val="hybridMultilevel"/>
    <w:tmpl w:val="D180AAEE"/>
    <w:lvl w:ilvl="0" w:tplc="04150001">
      <w:start w:val="1"/>
      <w:numFmt w:val="bullet"/>
      <w:lvlText w:val=""/>
      <w:lvlJc w:val="left"/>
      <w:pPr>
        <w:ind w:left="1070" w:hanging="360"/>
      </w:pPr>
      <w:rPr>
        <w:rFonts w:ascii="Symbol" w:hAnsi="Symbol"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48" w15:restartNumberingAfterBreak="0">
    <w:nsid w:val="5B604226"/>
    <w:multiLevelType w:val="hybridMultilevel"/>
    <w:tmpl w:val="F5B25D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EFD509D"/>
    <w:multiLevelType w:val="hybridMultilevel"/>
    <w:tmpl w:val="B5086760"/>
    <w:lvl w:ilvl="0" w:tplc="0415000D">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0" w15:restartNumberingAfterBreak="0">
    <w:nsid w:val="5F0F0447"/>
    <w:multiLevelType w:val="hybridMultilevel"/>
    <w:tmpl w:val="86445BB8"/>
    <w:lvl w:ilvl="0" w:tplc="C79C3494">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1" w15:restartNumberingAfterBreak="0">
    <w:nsid w:val="60DF0C92"/>
    <w:multiLevelType w:val="hybridMultilevel"/>
    <w:tmpl w:val="BA443DC8"/>
    <w:lvl w:ilvl="0" w:tplc="9E3CE70E">
      <w:start w:val="1"/>
      <w:numFmt w:val="bullet"/>
      <w:lvlText w:val=""/>
      <w:lvlJc w:val="left"/>
      <w:pPr>
        <w:ind w:left="928" w:hanging="360"/>
      </w:pPr>
      <w:rPr>
        <w:rFonts w:ascii="Symbol" w:hAnsi="Symbol" w:hint="default"/>
      </w:rPr>
    </w:lvl>
    <w:lvl w:ilvl="1" w:tplc="6D585208">
      <w:start w:val="15"/>
      <w:numFmt w:val="bullet"/>
      <w:lvlText w:val="•"/>
      <w:lvlJc w:val="left"/>
      <w:pPr>
        <w:ind w:left="1785" w:hanging="705"/>
      </w:pPr>
      <w:rPr>
        <w:rFonts w:ascii="Calibri" w:eastAsiaTheme="minorHAnsi"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34A5DAB"/>
    <w:multiLevelType w:val="hybridMultilevel"/>
    <w:tmpl w:val="5A8E52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4195483"/>
    <w:multiLevelType w:val="multilevel"/>
    <w:tmpl w:val="D122A7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643"/>
        </w:tabs>
        <w:ind w:left="643"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6BB6D52"/>
    <w:multiLevelType w:val="hybridMultilevel"/>
    <w:tmpl w:val="83A846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8EA31BC"/>
    <w:multiLevelType w:val="multilevel"/>
    <w:tmpl w:val="86200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C1524CF"/>
    <w:multiLevelType w:val="hybridMultilevel"/>
    <w:tmpl w:val="9A0AF2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DCF6681"/>
    <w:multiLevelType w:val="hybridMultilevel"/>
    <w:tmpl w:val="6D3E68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6FFE3F1E"/>
    <w:multiLevelType w:val="multilevel"/>
    <w:tmpl w:val="63AE64B2"/>
    <w:lvl w:ilvl="0">
      <w:start w:val="1"/>
      <w:numFmt w:val="bullet"/>
      <w:lvlText w:val=""/>
      <w:lvlJc w:val="left"/>
      <w:pPr>
        <w:tabs>
          <w:tab w:val="num" w:pos="432"/>
        </w:tabs>
        <w:ind w:left="432" w:hanging="432"/>
      </w:pPr>
      <w:rPr>
        <w:rFonts w:ascii="Symbol" w:hAnsi="Symbol"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9" w15:restartNumberingAfterBreak="0">
    <w:nsid w:val="72074978"/>
    <w:multiLevelType w:val="multilevel"/>
    <w:tmpl w:val="8B7A63A0"/>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60" w15:restartNumberingAfterBreak="0">
    <w:nsid w:val="72600DA7"/>
    <w:multiLevelType w:val="hybridMultilevel"/>
    <w:tmpl w:val="087AB3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78291350"/>
    <w:multiLevelType w:val="hybridMultilevel"/>
    <w:tmpl w:val="0B60AC5E"/>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2" w15:restartNumberingAfterBreak="0">
    <w:nsid w:val="79C42496"/>
    <w:multiLevelType w:val="hybridMultilevel"/>
    <w:tmpl w:val="6ED0BF3A"/>
    <w:lvl w:ilvl="0" w:tplc="A8344890">
      <w:start w:val="1"/>
      <w:numFmt w:val="bullet"/>
      <w:lvlText w:val="•"/>
      <w:lvlJc w:val="left"/>
      <w:pPr>
        <w:tabs>
          <w:tab w:val="num" w:pos="720"/>
        </w:tabs>
        <w:ind w:left="720" w:hanging="360"/>
      </w:pPr>
      <w:rPr>
        <w:rFonts w:ascii="Arial" w:hAnsi="Arial" w:hint="default"/>
      </w:rPr>
    </w:lvl>
    <w:lvl w:ilvl="1" w:tplc="0D828D30" w:tentative="1">
      <w:start w:val="1"/>
      <w:numFmt w:val="bullet"/>
      <w:lvlText w:val="•"/>
      <w:lvlJc w:val="left"/>
      <w:pPr>
        <w:tabs>
          <w:tab w:val="num" w:pos="1440"/>
        </w:tabs>
        <w:ind w:left="1440" w:hanging="360"/>
      </w:pPr>
      <w:rPr>
        <w:rFonts w:ascii="Arial" w:hAnsi="Arial" w:hint="default"/>
      </w:rPr>
    </w:lvl>
    <w:lvl w:ilvl="2" w:tplc="F3267ABA" w:tentative="1">
      <w:start w:val="1"/>
      <w:numFmt w:val="bullet"/>
      <w:lvlText w:val="•"/>
      <w:lvlJc w:val="left"/>
      <w:pPr>
        <w:tabs>
          <w:tab w:val="num" w:pos="2160"/>
        </w:tabs>
        <w:ind w:left="2160" w:hanging="360"/>
      </w:pPr>
      <w:rPr>
        <w:rFonts w:ascii="Arial" w:hAnsi="Arial" w:hint="default"/>
      </w:rPr>
    </w:lvl>
    <w:lvl w:ilvl="3" w:tplc="B30EC9D4" w:tentative="1">
      <w:start w:val="1"/>
      <w:numFmt w:val="bullet"/>
      <w:lvlText w:val="•"/>
      <w:lvlJc w:val="left"/>
      <w:pPr>
        <w:tabs>
          <w:tab w:val="num" w:pos="2880"/>
        </w:tabs>
        <w:ind w:left="2880" w:hanging="360"/>
      </w:pPr>
      <w:rPr>
        <w:rFonts w:ascii="Arial" w:hAnsi="Arial" w:hint="default"/>
      </w:rPr>
    </w:lvl>
    <w:lvl w:ilvl="4" w:tplc="6A2EF680" w:tentative="1">
      <w:start w:val="1"/>
      <w:numFmt w:val="bullet"/>
      <w:lvlText w:val="•"/>
      <w:lvlJc w:val="left"/>
      <w:pPr>
        <w:tabs>
          <w:tab w:val="num" w:pos="3600"/>
        </w:tabs>
        <w:ind w:left="3600" w:hanging="360"/>
      </w:pPr>
      <w:rPr>
        <w:rFonts w:ascii="Arial" w:hAnsi="Arial" w:hint="default"/>
      </w:rPr>
    </w:lvl>
    <w:lvl w:ilvl="5" w:tplc="4788B4B0" w:tentative="1">
      <w:start w:val="1"/>
      <w:numFmt w:val="bullet"/>
      <w:lvlText w:val="•"/>
      <w:lvlJc w:val="left"/>
      <w:pPr>
        <w:tabs>
          <w:tab w:val="num" w:pos="4320"/>
        </w:tabs>
        <w:ind w:left="4320" w:hanging="360"/>
      </w:pPr>
      <w:rPr>
        <w:rFonts w:ascii="Arial" w:hAnsi="Arial" w:hint="default"/>
      </w:rPr>
    </w:lvl>
    <w:lvl w:ilvl="6" w:tplc="433CC23E" w:tentative="1">
      <w:start w:val="1"/>
      <w:numFmt w:val="bullet"/>
      <w:lvlText w:val="•"/>
      <w:lvlJc w:val="left"/>
      <w:pPr>
        <w:tabs>
          <w:tab w:val="num" w:pos="5040"/>
        </w:tabs>
        <w:ind w:left="5040" w:hanging="360"/>
      </w:pPr>
      <w:rPr>
        <w:rFonts w:ascii="Arial" w:hAnsi="Arial" w:hint="default"/>
      </w:rPr>
    </w:lvl>
    <w:lvl w:ilvl="7" w:tplc="78A4B450" w:tentative="1">
      <w:start w:val="1"/>
      <w:numFmt w:val="bullet"/>
      <w:lvlText w:val="•"/>
      <w:lvlJc w:val="left"/>
      <w:pPr>
        <w:tabs>
          <w:tab w:val="num" w:pos="5760"/>
        </w:tabs>
        <w:ind w:left="5760" w:hanging="360"/>
      </w:pPr>
      <w:rPr>
        <w:rFonts w:ascii="Arial" w:hAnsi="Arial" w:hint="default"/>
      </w:rPr>
    </w:lvl>
    <w:lvl w:ilvl="8" w:tplc="FCC49270"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79EF0734"/>
    <w:multiLevelType w:val="hybridMultilevel"/>
    <w:tmpl w:val="128CC88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4" w15:restartNumberingAfterBreak="0">
    <w:nsid w:val="7B4441AC"/>
    <w:multiLevelType w:val="hybridMultilevel"/>
    <w:tmpl w:val="794E0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C1C241D"/>
    <w:multiLevelType w:val="hybridMultilevel"/>
    <w:tmpl w:val="49E443F8"/>
    <w:lvl w:ilvl="0" w:tplc="D07A809C">
      <w:start w:val="1"/>
      <w:numFmt w:val="decimal"/>
      <w:lvlText w:val="%1."/>
      <w:lvlJc w:val="left"/>
      <w:pPr>
        <w:ind w:left="720" w:hanging="360"/>
      </w:pPr>
      <w:rPr>
        <w:rFonts w:ascii="Times New Roman" w:eastAsia="Calibri" w:hAnsi="Times New Roman" w:cs="Times New Roman"/>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6" w15:restartNumberingAfterBreak="0">
    <w:nsid w:val="7FB63265"/>
    <w:multiLevelType w:val="hybridMultilevel"/>
    <w:tmpl w:val="F620CE3C"/>
    <w:lvl w:ilvl="0" w:tplc="C79C3494">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num w:numId="1">
    <w:abstractNumId w:val="0"/>
  </w:num>
  <w:num w:numId="2">
    <w:abstractNumId w:val="1"/>
  </w:num>
  <w:num w:numId="3">
    <w:abstractNumId w:val="54"/>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3"/>
  </w:num>
  <w:num w:numId="8">
    <w:abstractNumId w:val="26"/>
  </w:num>
  <w:num w:numId="9">
    <w:abstractNumId w:val="27"/>
  </w:num>
  <w:num w:numId="10">
    <w:abstractNumId w:val="40"/>
  </w:num>
  <w:num w:numId="11">
    <w:abstractNumId w:val="15"/>
  </w:num>
  <w:num w:numId="12">
    <w:abstractNumId w:val="45"/>
  </w:num>
  <w:num w:numId="13">
    <w:abstractNumId w:val="51"/>
  </w:num>
  <w:num w:numId="14">
    <w:abstractNumId w:val="37"/>
  </w:num>
  <w:num w:numId="15">
    <w:abstractNumId w:val="41"/>
  </w:num>
  <w:num w:numId="16">
    <w:abstractNumId w:val="63"/>
  </w:num>
  <w:num w:numId="1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num>
  <w:num w:numId="19">
    <w:abstractNumId w:val="4"/>
  </w:num>
  <w:num w:numId="20">
    <w:abstractNumId w:val="21"/>
  </w:num>
  <w:num w:numId="21">
    <w:abstractNumId w:val="62"/>
  </w:num>
  <w:num w:numId="22">
    <w:abstractNumId w:val="12"/>
  </w:num>
  <w:num w:numId="23">
    <w:abstractNumId w:val="48"/>
  </w:num>
  <w:num w:numId="24">
    <w:abstractNumId w:val="16"/>
  </w:num>
  <w:num w:numId="25">
    <w:abstractNumId w:val="6"/>
  </w:num>
  <w:num w:numId="26">
    <w:abstractNumId w:val="32"/>
  </w:num>
  <w:num w:numId="27">
    <w:abstractNumId w:val="53"/>
  </w:num>
  <w:num w:numId="28">
    <w:abstractNumId w:val="38"/>
  </w:num>
  <w:num w:numId="29">
    <w:abstractNumId w:val="17"/>
  </w:num>
  <w:num w:numId="30">
    <w:abstractNumId w:val="34"/>
  </w:num>
  <w:num w:numId="31">
    <w:abstractNumId w:val="8"/>
  </w:num>
  <w:num w:numId="32">
    <w:abstractNumId w:val="28"/>
  </w:num>
  <w:num w:numId="33">
    <w:abstractNumId w:val="24"/>
  </w:num>
  <w:num w:numId="34">
    <w:abstractNumId w:val="5"/>
  </w:num>
  <w:num w:numId="35">
    <w:abstractNumId w:val="18"/>
  </w:num>
  <w:num w:numId="36">
    <w:abstractNumId w:val="42"/>
  </w:num>
  <w:num w:numId="37">
    <w:abstractNumId w:val="61"/>
  </w:num>
  <w:num w:numId="38">
    <w:abstractNumId w:val="36"/>
  </w:num>
  <w:num w:numId="3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35"/>
  </w:num>
  <w:num w:numId="44">
    <w:abstractNumId w:val="2"/>
  </w:num>
  <w:num w:numId="45">
    <w:abstractNumId w:val="59"/>
  </w:num>
  <w:num w:numId="46">
    <w:abstractNumId w:val="19"/>
  </w:num>
  <w:num w:numId="47">
    <w:abstractNumId w:val="7"/>
  </w:num>
  <w:num w:numId="48">
    <w:abstractNumId w:val="50"/>
  </w:num>
  <w:num w:numId="49">
    <w:abstractNumId w:val="60"/>
  </w:num>
  <w:num w:numId="50">
    <w:abstractNumId w:val="11"/>
  </w:num>
  <w:num w:numId="51">
    <w:abstractNumId w:val="66"/>
  </w:num>
  <w:num w:numId="52">
    <w:abstractNumId w:val="52"/>
  </w:num>
  <w:num w:numId="53">
    <w:abstractNumId w:val="56"/>
  </w:num>
  <w:num w:numId="54">
    <w:abstractNumId w:val="22"/>
  </w:num>
  <w:num w:numId="5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4"/>
  </w:num>
  <w:num w:numId="57">
    <w:abstractNumId w:val="30"/>
  </w:num>
  <w:num w:numId="58">
    <w:abstractNumId w:val="39"/>
  </w:num>
  <w:num w:numId="59">
    <w:abstractNumId w:val="25"/>
  </w:num>
  <w:num w:numId="60">
    <w:abstractNumId w:val="23"/>
  </w:num>
  <w:num w:numId="6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0"/>
  </w:num>
  <w:num w:numId="63">
    <w:abstractNumId w:val="3"/>
  </w:num>
  <w:num w:numId="64">
    <w:abstractNumId w:val="14"/>
  </w:num>
  <w:num w:numId="65">
    <w:abstractNumId w:val="31"/>
  </w:num>
  <w:num w:numId="66">
    <w:abstractNumId w:val="47"/>
  </w:num>
  <w:num w:numId="67">
    <w:abstractNumId w:val="9"/>
  </w:num>
  <w:num w:numId="68">
    <w:abstractNumId w:val="55"/>
  </w:num>
  <w:num w:numId="69">
    <w:abstractNumId w:val="57"/>
  </w:num>
  <w:num w:numId="70">
    <w:abstractNumId w:val="29"/>
  </w:num>
  <w:num w:numId="7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E17"/>
    <w:rsid w:val="000023C9"/>
    <w:rsid w:val="00022170"/>
    <w:rsid w:val="00024102"/>
    <w:rsid w:val="000256C8"/>
    <w:rsid w:val="00040037"/>
    <w:rsid w:val="000402F2"/>
    <w:rsid w:val="000470C3"/>
    <w:rsid w:val="0005074F"/>
    <w:rsid w:val="00075115"/>
    <w:rsid w:val="000778BA"/>
    <w:rsid w:val="00086D39"/>
    <w:rsid w:val="00093720"/>
    <w:rsid w:val="000B6E99"/>
    <w:rsid w:val="000D6A80"/>
    <w:rsid w:val="000D6E36"/>
    <w:rsid w:val="000E3B68"/>
    <w:rsid w:val="000E6748"/>
    <w:rsid w:val="000F735B"/>
    <w:rsid w:val="001001CE"/>
    <w:rsid w:val="0011030E"/>
    <w:rsid w:val="00114405"/>
    <w:rsid w:val="00122708"/>
    <w:rsid w:val="001267D6"/>
    <w:rsid w:val="001433C5"/>
    <w:rsid w:val="00146A8C"/>
    <w:rsid w:val="00147765"/>
    <w:rsid w:val="0015097A"/>
    <w:rsid w:val="00150A8E"/>
    <w:rsid w:val="00151342"/>
    <w:rsid w:val="00154FCF"/>
    <w:rsid w:val="00155D92"/>
    <w:rsid w:val="001B28F2"/>
    <w:rsid w:val="001B329E"/>
    <w:rsid w:val="001B3A8D"/>
    <w:rsid w:val="001B5ED1"/>
    <w:rsid w:val="001E0EE2"/>
    <w:rsid w:val="00211AFD"/>
    <w:rsid w:val="002125DF"/>
    <w:rsid w:val="00245A92"/>
    <w:rsid w:val="00245CD7"/>
    <w:rsid w:val="002556C0"/>
    <w:rsid w:val="00265B7F"/>
    <w:rsid w:val="00267E6B"/>
    <w:rsid w:val="002700B7"/>
    <w:rsid w:val="0027024D"/>
    <w:rsid w:val="002836D1"/>
    <w:rsid w:val="00290274"/>
    <w:rsid w:val="0029176A"/>
    <w:rsid w:val="0029442F"/>
    <w:rsid w:val="002A251E"/>
    <w:rsid w:val="002B5641"/>
    <w:rsid w:val="002D38B3"/>
    <w:rsid w:val="002E1133"/>
    <w:rsid w:val="002E655E"/>
    <w:rsid w:val="002F3C3F"/>
    <w:rsid w:val="00322700"/>
    <w:rsid w:val="00323F84"/>
    <w:rsid w:val="00354113"/>
    <w:rsid w:val="003557D3"/>
    <w:rsid w:val="003667DE"/>
    <w:rsid w:val="00371ADB"/>
    <w:rsid w:val="00396E19"/>
    <w:rsid w:val="003A5799"/>
    <w:rsid w:val="003B3B5D"/>
    <w:rsid w:val="003D2FE1"/>
    <w:rsid w:val="003D3B6F"/>
    <w:rsid w:val="003D753A"/>
    <w:rsid w:val="003E14FE"/>
    <w:rsid w:val="003F0872"/>
    <w:rsid w:val="0040001D"/>
    <w:rsid w:val="0042034A"/>
    <w:rsid w:val="0042206B"/>
    <w:rsid w:val="004433E3"/>
    <w:rsid w:val="004457AF"/>
    <w:rsid w:val="00481C0B"/>
    <w:rsid w:val="004827FA"/>
    <w:rsid w:val="004844D1"/>
    <w:rsid w:val="00495E4A"/>
    <w:rsid w:val="004A0179"/>
    <w:rsid w:val="004C1296"/>
    <w:rsid w:val="004C6CE3"/>
    <w:rsid w:val="004D0E03"/>
    <w:rsid w:val="004D1753"/>
    <w:rsid w:val="004D5C69"/>
    <w:rsid w:val="004F4816"/>
    <w:rsid w:val="005160B1"/>
    <w:rsid w:val="0058772C"/>
    <w:rsid w:val="005B3A5E"/>
    <w:rsid w:val="005C5CCF"/>
    <w:rsid w:val="005D6202"/>
    <w:rsid w:val="005F0347"/>
    <w:rsid w:val="0060355B"/>
    <w:rsid w:val="00620047"/>
    <w:rsid w:val="00623434"/>
    <w:rsid w:val="00626269"/>
    <w:rsid w:val="00635BC7"/>
    <w:rsid w:val="00652F8E"/>
    <w:rsid w:val="0066234A"/>
    <w:rsid w:val="006B1DB7"/>
    <w:rsid w:val="006C4D05"/>
    <w:rsid w:val="006E6124"/>
    <w:rsid w:val="006F49E4"/>
    <w:rsid w:val="00701E59"/>
    <w:rsid w:val="007217C8"/>
    <w:rsid w:val="00732411"/>
    <w:rsid w:val="007714D5"/>
    <w:rsid w:val="00780FE6"/>
    <w:rsid w:val="0079211E"/>
    <w:rsid w:val="007A2880"/>
    <w:rsid w:val="007B3C09"/>
    <w:rsid w:val="007D7E50"/>
    <w:rsid w:val="007E2E09"/>
    <w:rsid w:val="00800000"/>
    <w:rsid w:val="00814563"/>
    <w:rsid w:val="0082761E"/>
    <w:rsid w:val="008423C8"/>
    <w:rsid w:val="008449EB"/>
    <w:rsid w:val="00845C4D"/>
    <w:rsid w:val="008551FA"/>
    <w:rsid w:val="00855737"/>
    <w:rsid w:val="008631E0"/>
    <w:rsid w:val="00875DCC"/>
    <w:rsid w:val="00877E28"/>
    <w:rsid w:val="00880C51"/>
    <w:rsid w:val="008824EF"/>
    <w:rsid w:val="0088674C"/>
    <w:rsid w:val="008878D4"/>
    <w:rsid w:val="008C7698"/>
    <w:rsid w:val="008D53FC"/>
    <w:rsid w:val="00905E74"/>
    <w:rsid w:val="0092450E"/>
    <w:rsid w:val="00944C14"/>
    <w:rsid w:val="009517C2"/>
    <w:rsid w:val="0096569E"/>
    <w:rsid w:val="0097170D"/>
    <w:rsid w:val="00972ED4"/>
    <w:rsid w:val="00984F42"/>
    <w:rsid w:val="00990433"/>
    <w:rsid w:val="009B0DAB"/>
    <w:rsid w:val="009D62AE"/>
    <w:rsid w:val="009D6463"/>
    <w:rsid w:val="009E1781"/>
    <w:rsid w:val="009F0450"/>
    <w:rsid w:val="00A0761F"/>
    <w:rsid w:val="00A12868"/>
    <w:rsid w:val="00A23E69"/>
    <w:rsid w:val="00A54613"/>
    <w:rsid w:val="00A55519"/>
    <w:rsid w:val="00A75AAF"/>
    <w:rsid w:val="00A760F7"/>
    <w:rsid w:val="00A87F3C"/>
    <w:rsid w:val="00A90074"/>
    <w:rsid w:val="00A92664"/>
    <w:rsid w:val="00A939D6"/>
    <w:rsid w:val="00A96EF1"/>
    <w:rsid w:val="00AA2C2C"/>
    <w:rsid w:val="00AB1276"/>
    <w:rsid w:val="00AD4617"/>
    <w:rsid w:val="00AE7074"/>
    <w:rsid w:val="00AF7A09"/>
    <w:rsid w:val="00B1227F"/>
    <w:rsid w:val="00B4644B"/>
    <w:rsid w:val="00B6318F"/>
    <w:rsid w:val="00B65E57"/>
    <w:rsid w:val="00B755EF"/>
    <w:rsid w:val="00B85108"/>
    <w:rsid w:val="00B973EC"/>
    <w:rsid w:val="00B97FF3"/>
    <w:rsid w:val="00BA5B29"/>
    <w:rsid w:val="00BB45D7"/>
    <w:rsid w:val="00BC19F4"/>
    <w:rsid w:val="00BC55BE"/>
    <w:rsid w:val="00BD1671"/>
    <w:rsid w:val="00BE624E"/>
    <w:rsid w:val="00BF2A62"/>
    <w:rsid w:val="00C05841"/>
    <w:rsid w:val="00C071F4"/>
    <w:rsid w:val="00C12025"/>
    <w:rsid w:val="00C12B2F"/>
    <w:rsid w:val="00C300A6"/>
    <w:rsid w:val="00C33964"/>
    <w:rsid w:val="00C33EE2"/>
    <w:rsid w:val="00C35E2C"/>
    <w:rsid w:val="00C40930"/>
    <w:rsid w:val="00C505CA"/>
    <w:rsid w:val="00C5548E"/>
    <w:rsid w:val="00C62858"/>
    <w:rsid w:val="00C8265C"/>
    <w:rsid w:val="00CA3735"/>
    <w:rsid w:val="00CB7CB8"/>
    <w:rsid w:val="00CC3C27"/>
    <w:rsid w:val="00CC4FC3"/>
    <w:rsid w:val="00CC7700"/>
    <w:rsid w:val="00CE02C1"/>
    <w:rsid w:val="00CF6129"/>
    <w:rsid w:val="00D0645B"/>
    <w:rsid w:val="00D15235"/>
    <w:rsid w:val="00D27ED8"/>
    <w:rsid w:val="00D30057"/>
    <w:rsid w:val="00D90346"/>
    <w:rsid w:val="00DC17D5"/>
    <w:rsid w:val="00DD34EE"/>
    <w:rsid w:val="00DE6BDA"/>
    <w:rsid w:val="00DE6D1F"/>
    <w:rsid w:val="00E13F17"/>
    <w:rsid w:val="00E15EB2"/>
    <w:rsid w:val="00E30635"/>
    <w:rsid w:val="00E56FEF"/>
    <w:rsid w:val="00E841CA"/>
    <w:rsid w:val="00E876E3"/>
    <w:rsid w:val="00E87C18"/>
    <w:rsid w:val="00EB5B90"/>
    <w:rsid w:val="00EC5533"/>
    <w:rsid w:val="00EC6D11"/>
    <w:rsid w:val="00ED0E17"/>
    <w:rsid w:val="00F07A04"/>
    <w:rsid w:val="00F34643"/>
    <w:rsid w:val="00F4174F"/>
    <w:rsid w:val="00F444C8"/>
    <w:rsid w:val="00F453CB"/>
    <w:rsid w:val="00F502C8"/>
    <w:rsid w:val="00F5338D"/>
    <w:rsid w:val="00F678A0"/>
    <w:rsid w:val="00F7776D"/>
    <w:rsid w:val="00FB44FF"/>
    <w:rsid w:val="00FC27C6"/>
    <w:rsid w:val="00FC43EC"/>
    <w:rsid w:val="00FC4982"/>
    <w:rsid w:val="00FF2DC4"/>
    <w:rsid w:val="00FF66E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81D3D"/>
  <w15:docId w15:val="{2B9B6D0A-EDEA-42CF-B5DB-E8E55671D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023C9"/>
    <w:pPr>
      <w:widowControl w:val="0"/>
      <w:suppressAutoHyphens/>
      <w:spacing w:after="0" w:line="100" w:lineRule="atLeast"/>
    </w:pPr>
    <w:rPr>
      <w:rFonts w:ascii="Times New Roman" w:eastAsia="Times New Roman" w:hAnsi="Times New Roman" w:cs="Arial"/>
      <w:sz w:val="24"/>
      <w:szCs w:val="24"/>
      <w:lang w:val="en-US" w:eastAsia="ar-SA"/>
    </w:rPr>
  </w:style>
  <w:style w:type="paragraph" w:styleId="Nagwek1">
    <w:name w:val="heading 1"/>
    <w:basedOn w:val="Normalny"/>
    <w:next w:val="Tekstpodstawowy"/>
    <w:link w:val="Nagwek1Znak"/>
    <w:qFormat/>
    <w:rsid w:val="000023C9"/>
    <w:pPr>
      <w:keepNext/>
      <w:numPr>
        <w:numId w:val="1"/>
      </w:numPr>
      <w:outlineLvl w:val="0"/>
    </w:pPr>
    <w:rPr>
      <w:b/>
      <w:szCs w:val="20"/>
    </w:rPr>
  </w:style>
  <w:style w:type="paragraph" w:styleId="Nagwek2">
    <w:name w:val="heading 2"/>
    <w:basedOn w:val="Normalny"/>
    <w:next w:val="Tekstpodstawowy"/>
    <w:link w:val="Nagwek2Znak"/>
    <w:qFormat/>
    <w:rsid w:val="000023C9"/>
    <w:pPr>
      <w:keepNext/>
      <w:numPr>
        <w:ilvl w:val="1"/>
        <w:numId w:val="1"/>
      </w:numPr>
      <w:spacing w:before="240" w:after="60"/>
      <w:outlineLvl w:val="1"/>
    </w:pPr>
    <w:rPr>
      <w:rFonts w:ascii="Arial" w:hAnsi="Arial"/>
      <w:b/>
      <w:bCs/>
      <w:i/>
      <w:iCs/>
      <w:sz w:val="28"/>
      <w:szCs w:val="28"/>
    </w:rPr>
  </w:style>
  <w:style w:type="paragraph" w:styleId="Nagwek3">
    <w:name w:val="heading 3"/>
    <w:basedOn w:val="Normalny"/>
    <w:next w:val="Tekstpodstawowy"/>
    <w:link w:val="Nagwek3Znak"/>
    <w:qFormat/>
    <w:rsid w:val="000023C9"/>
    <w:pPr>
      <w:numPr>
        <w:ilvl w:val="2"/>
        <w:numId w:val="1"/>
      </w:numPr>
      <w:pBdr>
        <w:top w:val="single" w:sz="6" w:space="2" w:color="808080"/>
        <w:left w:val="single" w:sz="6" w:space="2" w:color="808080"/>
      </w:pBdr>
      <w:spacing w:before="300"/>
      <w:outlineLvl w:val="2"/>
    </w:pPr>
    <w:rPr>
      <w:caps/>
      <w:color w:val="243F60"/>
      <w:spacing w:val="1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023C9"/>
    <w:rPr>
      <w:rFonts w:ascii="Times New Roman" w:eastAsia="Times New Roman" w:hAnsi="Times New Roman" w:cs="Arial"/>
      <w:b/>
      <w:sz w:val="24"/>
      <w:szCs w:val="20"/>
      <w:lang w:val="en-US" w:eastAsia="ar-SA"/>
    </w:rPr>
  </w:style>
  <w:style w:type="character" w:customStyle="1" w:styleId="Nagwek2Znak">
    <w:name w:val="Nagłówek 2 Znak"/>
    <w:basedOn w:val="Domylnaczcionkaakapitu"/>
    <w:link w:val="Nagwek2"/>
    <w:rsid w:val="000023C9"/>
    <w:rPr>
      <w:rFonts w:ascii="Arial" w:eastAsia="Times New Roman" w:hAnsi="Arial" w:cs="Arial"/>
      <w:b/>
      <w:bCs/>
      <w:i/>
      <w:iCs/>
      <w:sz w:val="28"/>
      <w:szCs w:val="28"/>
      <w:lang w:val="en-US" w:eastAsia="ar-SA"/>
    </w:rPr>
  </w:style>
  <w:style w:type="character" w:customStyle="1" w:styleId="Nagwek3Znak">
    <w:name w:val="Nagłówek 3 Znak"/>
    <w:basedOn w:val="Domylnaczcionkaakapitu"/>
    <w:link w:val="Nagwek3"/>
    <w:rsid w:val="000023C9"/>
    <w:rPr>
      <w:rFonts w:ascii="Times New Roman" w:eastAsia="Times New Roman" w:hAnsi="Times New Roman" w:cs="Arial"/>
      <w:caps/>
      <w:color w:val="243F60"/>
      <w:spacing w:val="15"/>
      <w:sz w:val="20"/>
      <w:szCs w:val="20"/>
      <w:lang w:val="en-US" w:eastAsia="ar-SA"/>
    </w:rPr>
  </w:style>
  <w:style w:type="paragraph" w:styleId="Tekstpodstawowy">
    <w:name w:val="Body Text"/>
    <w:basedOn w:val="Normalny"/>
    <w:link w:val="TekstpodstawowyZnak1"/>
    <w:semiHidden/>
    <w:rsid w:val="000023C9"/>
    <w:pPr>
      <w:widowControl/>
      <w:spacing w:after="200" w:line="276" w:lineRule="auto"/>
    </w:pPr>
    <w:rPr>
      <w:rFonts w:ascii="Calibri" w:eastAsia="Calibri" w:hAnsi="Calibri" w:cs="Calibri"/>
      <w:kern w:val="1"/>
      <w:sz w:val="28"/>
      <w:szCs w:val="22"/>
      <w:lang w:val="pl-PL"/>
    </w:rPr>
  </w:style>
  <w:style w:type="character" w:customStyle="1" w:styleId="TekstpodstawowyZnak">
    <w:name w:val="Tekst podstawowy Znak"/>
    <w:basedOn w:val="Domylnaczcionkaakapitu"/>
    <w:qFormat/>
    <w:rsid w:val="000023C9"/>
    <w:rPr>
      <w:rFonts w:ascii="Times New Roman" w:eastAsia="Times New Roman" w:hAnsi="Times New Roman" w:cs="Arial"/>
      <w:sz w:val="24"/>
      <w:szCs w:val="24"/>
      <w:lang w:val="en-US" w:eastAsia="ar-SA"/>
    </w:rPr>
  </w:style>
  <w:style w:type="character" w:customStyle="1" w:styleId="TekstpodstawowyZnak1">
    <w:name w:val="Tekst podstawowy Znak1"/>
    <w:basedOn w:val="Domylnaczcionkaakapitu"/>
    <w:link w:val="Tekstpodstawowy"/>
    <w:semiHidden/>
    <w:rsid w:val="000023C9"/>
    <w:rPr>
      <w:rFonts w:ascii="Calibri" w:eastAsia="Calibri" w:hAnsi="Calibri" w:cs="Calibri"/>
      <w:kern w:val="1"/>
      <w:sz w:val="28"/>
      <w:lang w:eastAsia="ar-SA"/>
    </w:rPr>
  </w:style>
  <w:style w:type="character" w:customStyle="1" w:styleId="Domylnaczcionkaakapitu1">
    <w:name w:val="Domyślna czcionka akapitu1"/>
    <w:rsid w:val="000023C9"/>
  </w:style>
  <w:style w:type="character" w:customStyle="1" w:styleId="AkapitzlistZnak">
    <w:name w:val="Akapit z listą Znak"/>
    <w:aliases w:val="List Paragraph1 Znak,BulletC Znak,Numerowanie Znak,Akapit z listą BS Znak,Kolorowa lista — akcent 11 Znak,Obiekt Znak,Akapit z listą 1 Znak,maz_wyliczenie Znak,opis dzialania Znak,K-P_odwolanie Znak,A_wyliczenie Znak"/>
    <w:link w:val="Akapitzlist"/>
    <w:uiPriority w:val="34"/>
    <w:qFormat/>
    <w:rsid w:val="000023C9"/>
    <w:rPr>
      <w:rFonts w:ascii="Calibri" w:eastAsia="Calibri" w:hAnsi="Calibri" w:cs="Times New Roman"/>
    </w:rPr>
  </w:style>
  <w:style w:type="paragraph" w:styleId="Akapitzlist">
    <w:name w:val="List Paragraph"/>
    <w:aliases w:val="List Paragraph1,BulletC,Numerowanie,Akapit z listą BS,Kolorowa lista — akcent 11,Obiekt,Akapit z listą 1,maz_wyliczenie,opis dzialania,K-P_odwolanie,A_wyliczenie,Akapit z listą5,Akapit z listą51"/>
    <w:basedOn w:val="Normalny"/>
    <w:link w:val="AkapitzlistZnak"/>
    <w:uiPriority w:val="34"/>
    <w:qFormat/>
    <w:rsid w:val="000023C9"/>
    <w:pPr>
      <w:widowControl/>
      <w:suppressAutoHyphens w:val="0"/>
      <w:spacing w:after="160" w:line="256" w:lineRule="auto"/>
      <w:ind w:left="720"/>
      <w:contextualSpacing/>
    </w:pPr>
    <w:rPr>
      <w:rFonts w:ascii="Calibri" w:eastAsia="Calibri" w:hAnsi="Calibri" w:cs="Times New Roman"/>
      <w:sz w:val="22"/>
      <w:szCs w:val="22"/>
      <w:lang w:val="pl-PL" w:eastAsia="en-US"/>
    </w:rPr>
  </w:style>
  <w:style w:type="character" w:styleId="Pogrubienie">
    <w:name w:val="Strong"/>
    <w:uiPriority w:val="22"/>
    <w:qFormat/>
    <w:rsid w:val="000023C9"/>
    <w:rPr>
      <w:b/>
      <w:bCs/>
    </w:rPr>
  </w:style>
  <w:style w:type="character" w:customStyle="1" w:styleId="apple-converted-space">
    <w:name w:val="apple-converted-space"/>
    <w:basedOn w:val="Domylnaczcionkaakapitu1"/>
    <w:rsid w:val="000023C9"/>
  </w:style>
  <w:style w:type="character" w:styleId="Hipercze">
    <w:name w:val="Hyperlink"/>
    <w:rsid w:val="000023C9"/>
    <w:rPr>
      <w:color w:val="0000FF"/>
      <w:u w:val="single"/>
    </w:rPr>
  </w:style>
  <w:style w:type="character" w:customStyle="1" w:styleId="element-invisible">
    <w:name w:val="element-invisible"/>
    <w:basedOn w:val="Domylnaczcionkaakapitu1"/>
    <w:rsid w:val="000023C9"/>
  </w:style>
  <w:style w:type="character" w:customStyle="1" w:styleId="NagwekZnak">
    <w:name w:val="Nagłówek Znak"/>
    <w:uiPriority w:val="99"/>
    <w:rsid w:val="000023C9"/>
    <w:rPr>
      <w:rFonts w:ascii="Calibri" w:eastAsia="Calibri" w:hAnsi="Calibri" w:cs="Times New Roman"/>
    </w:rPr>
  </w:style>
  <w:style w:type="character" w:customStyle="1" w:styleId="StopkaZnak">
    <w:name w:val="Stopka Znak"/>
    <w:uiPriority w:val="99"/>
    <w:rsid w:val="000023C9"/>
    <w:rPr>
      <w:rFonts w:ascii="Calibri" w:eastAsia="Calibri" w:hAnsi="Calibri" w:cs="Times New Roman"/>
    </w:rPr>
  </w:style>
  <w:style w:type="character" w:customStyle="1" w:styleId="TekstdymkaZnak">
    <w:name w:val="Tekst dymka Znak"/>
    <w:uiPriority w:val="99"/>
    <w:rsid w:val="000023C9"/>
    <w:rPr>
      <w:rFonts w:ascii="Tahoma" w:eastAsia="Calibri" w:hAnsi="Tahoma" w:cs="Times New Roman"/>
      <w:sz w:val="16"/>
      <w:szCs w:val="16"/>
    </w:rPr>
  </w:style>
  <w:style w:type="character" w:customStyle="1" w:styleId="Wyrnienieintensywne1">
    <w:name w:val="Wyróżnienie intensywne1"/>
    <w:rsid w:val="000023C9"/>
    <w:rPr>
      <w:b/>
      <w:bCs/>
      <w:i/>
      <w:iCs/>
      <w:color w:val="4F81BD"/>
    </w:rPr>
  </w:style>
  <w:style w:type="character" w:customStyle="1" w:styleId="b">
    <w:name w:val="b"/>
    <w:basedOn w:val="Domylnaczcionkaakapitu1"/>
    <w:rsid w:val="000023C9"/>
  </w:style>
  <w:style w:type="character" w:styleId="Uwydatnienie">
    <w:name w:val="Emphasis"/>
    <w:uiPriority w:val="20"/>
    <w:qFormat/>
    <w:rsid w:val="000023C9"/>
    <w:rPr>
      <w:i/>
      <w:iCs/>
    </w:rPr>
  </w:style>
  <w:style w:type="character" w:customStyle="1" w:styleId="BezodstpwZnak">
    <w:name w:val="Bez odstępów Znak"/>
    <w:link w:val="Bezodstpw"/>
    <w:uiPriority w:val="1"/>
    <w:rsid w:val="000023C9"/>
    <w:rPr>
      <w:rFonts w:ascii="Calibri" w:eastAsia="Calibri" w:hAnsi="Calibri" w:cs="Times New Roman"/>
    </w:rPr>
  </w:style>
  <w:style w:type="paragraph" w:styleId="Bezodstpw">
    <w:name w:val="No Spacing"/>
    <w:link w:val="BezodstpwZnak"/>
    <w:uiPriority w:val="1"/>
    <w:qFormat/>
    <w:rsid w:val="000023C9"/>
    <w:pPr>
      <w:spacing w:after="0" w:line="240" w:lineRule="auto"/>
    </w:pPr>
    <w:rPr>
      <w:rFonts w:ascii="Calibri" w:eastAsia="Calibri" w:hAnsi="Calibri" w:cs="Times New Roman"/>
    </w:rPr>
  </w:style>
  <w:style w:type="character" w:customStyle="1" w:styleId="CharStyle3">
    <w:name w:val="Char Style 3"/>
    <w:rsid w:val="000023C9"/>
    <w:rPr>
      <w:spacing w:val="10"/>
      <w:sz w:val="18"/>
      <w:szCs w:val="18"/>
    </w:rPr>
  </w:style>
  <w:style w:type="character" w:customStyle="1" w:styleId="HTML-staaszeroko1">
    <w:name w:val="HTML - stała szerokość1"/>
    <w:rsid w:val="000023C9"/>
    <w:rPr>
      <w:rFonts w:ascii="Courier New" w:eastAsia="Times New Roman" w:hAnsi="Courier New" w:cs="Courier New"/>
      <w:sz w:val="20"/>
      <w:szCs w:val="20"/>
    </w:rPr>
  </w:style>
  <w:style w:type="character" w:customStyle="1" w:styleId="Tekstpodstawowywcity2Znak">
    <w:name w:val="Tekst podstawowy wcięty 2 Znak"/>
    <w:rsid w:val="000023C9"/>
    <w:rPr>
      <w:rFonts w:ascii="Calibri" w:eastAsia="Calibri" w:hAnsi="Calibri" w:cs="Times New Roman"/>
    </w:rPr>
  </w:style>
  <w:style w:type="character" w:customStyle="1" w:styleId="Tekstpodstawowy2Znak">
    <w:name w:val="Tekst podstawowy 2 Znak"/>
    <w:rsid w:val="000023C9"/>
    <w:rPr>
      <w:rFonts w:ascii="Times New Roman" w:eastAsia="Times New Roman" w:hAnsi="Times New Roman" w:cs="Times New Roman"/>
      <w:sz w:val="24"/>
      <w:szCs w:val="20"/>
    </w:rPr>
  </w:style>
  <w:style w:type="character" w:customStyle="1" w:styleId="Tekstpodstawowy3Znak">
    <w:name w:val="Tekst podstawowy 3 Znak"/>
    <w:rsid w:val="000023C9"/>
    <w:rPr>
      <w:rFonts w:ascii="Times New Roman" w:eastAsia="Times New Roman" w:hAnsi="Times New Roman" w:cs="Times New Roman"/>
      <w:sz w:val="24"/>
      <w:szCs w:val="20"/>
    </w:rPr>
  </w:style>
  <w:style w:type="character" w:customStyle="1" w:styleId="TekstpodstawowywcityZnak">
    <w:name w:val="Tekst podstawowy wcięty Znak"/>
    <w:rsid w:val="000023C9"/>
    <w:rPr>
      <w:rFonts w:ascii="Times New Roman" w:eastAsia="Times New Roman" w:hAnsi="Times New Roman" w:cs="Times New Roman"/>
      <w:sz w:val="24"/>
      <w:szCs w:val="20"/>
    </w:rPr>
  </w:style>
  <w:style w:type="character" w:customStyle="1" w:styleId="Numerstrony1">
    <w:name w:val="Numer strony1"/>
    <w:basedOn w:val="Domylnaczcionkaakapitu1"/>
    <w:rsid w:val="000023C9"/>
  </w:style>
  <w:style w:type="character" w:customStyle="1" w:styleId="st">
    <w:name w:val="st"/>
    <w:basedOn w:val="Domylnaczcionkaakapitu1"/>
    <w:rsid w:val="000023C9"/>
  </w:style>
  <w:style w:type="character" w:customStyle="1" w:styleId="Tekstpodstawowywcity3Znak">
    <w:name w:val="Tekst podstawowy wcięty 3 Znak"/>
    <w:rsid w:val="000023C9"/>
    <w:rPr>
      <w:rFonts w:ascii="Calibri" w:eastAsia="Calibri" w:hAnsi="Calibri" w:cs="Times New Roman"/>
      <w:sz w:val="16"/>
      <w:szCs w:val="16"/>
    </w:rPr>
  </w:style>
  <w:style w:type="character" w:customStyle="1" w:styleId="CharStyle9">
    <w:name w:val="Char Style 9"/>
    <w:uiPriority w:val="99"/>
    <w:rsid w:val="000023C9"/>
    <w:rPr>
      <w:b/>
      <w:bCs/>
      <w:sz w:val="28"/>
      <w:szCs w:val="28"/>
    </w:rPr>
  </w:style>
  <w:style w:type="character" w:customStyle="1" w:styleId="CharStyle14">
    <w:name w:val="Char Style 14"/>
    <w:rsid w:val="000023C9"/>
    <w:rPr>
      <w:b/>
      <w:bCs/>
      <w:sz w:val="18"/>
      <w:szCs w:val="18"/>
    </w:rPr>
  </w:style>
  <w:style w:type="character" w:customStyle="1" w:styleId="CharStyle20">
    <w:name w:val="Char Style 20"/>
    <w:rsid w:val="000023C9"/>
    <w:rPr>
      <w:i/>
      <w:iCs/>
      <w:sz w:val="18"/>
      <w:szCs w:val="18"/>
    </w:rPr>
  </w:style>
  <w:style w:type="character" w:customStyle="1" w:styleId="CharStyle15">
    <w:name w:val="Char Style 15"/>
    <w:rsid w:val="000023C9"/>
    <w:rPr>
      <w:b/>
      <w:bCs/>
      <w:sz w:val="18"/>
      <w:szCs w:val="18"/>
    </w:rPr>
  </w:style>
  <w:style w:type="character" w:customStyle="1" w:styleId="CharStyle60">
    <w:name w:val="Char Style 60"/>
    <w:rsid w:val="000023C9"/>
    <w:rPr>
      <w:b/>
      <w:bCs/>
      <w:i/>
      <w:iCs/>
      <w:sz w:val="18"/>
      <w:szCs w:val="18"/>
    </w:rPr>
  </w:style>
  <w:style w:type="character" w:customStyle="1" w:styleId="alb">
    <w:name w:val="a_lb"/>
    <w:rsid w:val="000023C9"/>
    <w:rPr>
      <w:rFonts w:cs="Times New Roman"/>
    </w:rPr>
  </w:style>
  <w:style w:type="character" w:customStyle="1" w:styleId="FontStyle15">
    <w:name w:val="Font Style15"/>
    <w:rsid w:val="000023C9"/>
    <w:rPr>
      <w:rFonts w:ascii="Garamond" w:hAnsi="Garamond" w:cs="Garamond"/>
      <w:b/>
      <w:bCs/>
      <w:sz w:val="16"/>
      <w:szCs w:val="16"/>
    </w:rPr>
  </w:style>
  <w:style w:type="character" w:customStyle="1" w:styleId="Nagwek4">
    <w:name w:val="Nagłówek #4_"/>
    <w:rsid w:val="000023C9"/>
    <w:rPr>
      <w:rFonts w:ascii="Arial" w:hAnsi="Arial" w:cs="Arial"/>
      <w:b/>
      <w:bCs/>
    </w:rPr>
  </w:style>
  <w:style w:type="character" w:customStyle="1" w:styleId="hps">
    <w:name w:val="hps"/>
    <w:basedOn w:val="Domylnaczcionkaakapitu1"/>
    <w:rsid w:val="000023C9"/>
  </w:style>
  <w:style w:type="character" w:customStyle="1" w:styleId="grame">
    <w:name w:val="grame"/>
    <w:rsid w:val="000023C9"/>
  </w:style>
  <w:style w:type="character" w:customStyle="1" w:styleId="CharStyle16">
    <w:name w:val="Char Style 16"/>
    <w:rsid w:val="000023C9"/>
    <w:rPr>
      <w:sz w:val="23"/>
      <w:szCs w:val="23"/>
    </w:rPr>
  </w:style>
  <w:style w:type="character" w:customStyle="1" w:styleId="Odwoaniedokomentarza1">
    <w:name w:val="Odwołanie do komentarza1"/>
    <w:rsid w:val="000023C9"/>
    <w:rPr>
      <w:sz w:val="16"/>
      <w:szCs w:val="16"/>
    </w:rPr>
  </w:style>
  <w:style w:type="character" w:customStyle="1" w:styleId="TekstkomentarzaZnak">
    <w:name w:val="Tekst komentarza Znak"/>
    <w:rsid w:val="000023C9"/>
    <w:rPr>
      <w:rFonts w:ascii="Calibri" w:eastAsia="Calibri" w:hAnsi="Calibri" w:cs="Times New Roman"/>
      <w:sz w:val="20"/>
      <w:szCs w:val="20"/>
    </w:rPr>
  </w:style>
  <w:style w:type="character" w:customStyle="1" w:styleId="TematkomentarzaZnak">
    <w:name w:val="Temat komentarza Znak"/>
    <w:rsid w:val="000023C9"/>
    <w:rPr>
      <w:rFonts w:ascii="Calibri" w:eastAsia="Calibri" w:hAnsi="Calibri" w:cs="Times New Roman"/>
      <w:b/>
      <w:bCs/>
      <w:sz w:val="20"/>
      <w:szCs w:val="20"/>
    </w:rPr>
  </w:style>
  <w:style w:type="character" w:customStyle="1" w:styleId="PodpisZnak">
    <w:name w:val="Podpis Znak"/>
    <w:rsid w:val="000023C9"/>
    <w:rPr>
      <w:rFonts w:ascii="Calibri" w:eastAsia="Calibri" w:hAnsi="Calibri" w:cs="Mangal"/>
      <w:i/>
      <w:iCs/>
      <w:sz w:val="24"/>
      <w:szCs w:val="24"/>
    </w:rPr>
  </w:style>
  <w:style w:type="character" w:customStyle="1" w:styleId="Hipercze1">
    <w:name w:val="Hiperłącze1"/>
    <w:rsid w:val="000023C9"/>
    <w:rPr>
      <w:color w:val="0000FF"/>
      <w:u w:val="single"/>
    </w:rPr>
  </w:style>
  <w:style w:type="character" w:customStyle="1" w:styleId="TekstprzypisudolnegoZnak">
    <w:name w:val="Tekst przypisu dolnego Znak"/>
    <w:link w:val="Tekstprzypisudolnego"/>
    <w:uiPriority w:val="99"/>
    <w:rsid w:val="000023C9"/>
    <w:rPr>
      <w:rFonts w:ascii="Calibri" w:eastAsia="Calibri" w:hAnsi="Calibri" w:cs="Times New Roman"/>
      <w:sz w:val="20"/>
      <w:szCs w:val="20"/>
    </w:rPr>
  </w:style>
  <w:style w:type="character" w:customStyle="1" w:styleId="Odwoanieprzypisudolnego1">
    <w:name w:val="Odwołanie przypisu dolnego1"/>
    <w:rsid w:val="000023C9"/>
    <w:rPr>
      <w:vertAlign w:val="superscript"/>
    </w:rPr>
  </w:style>
  <w:style w:type="character" w:customStyle="1" w:styleId="TekstprzypisukocowegoZnak">
    <w:name w:val="Tekst przypisu końcowego Znak"/>
    <w:rsid w:val="000023C9"/>
    <w:rPr>
      <w:rFonts w:ascii="Calibri" w:eastAsia="Calibri" w:hAnsi="Calibri" w:cs="Times New Roman"/>
      <w:sz w:val="20"/>
      <w:szCs w:val="20"/>
    </w:rPr>
  </w:style>
  <w:style w:type="character" w:customStyle="1" w:styleId="ListLabel1">
    <w:name w:val="ListLabel 1"/>
    <w:rsid w:val="000023C9"/>
    <w:rPr>
      <w:rFonts w:cs="Courier New"/>
    </w:rPr>
  </w:style>
  <w:style w:type="character" w:customStyle="1" w:styleId="ListLabel2">
    <w:name w:val="ListLabel 2"/>
    <w:rsid w:val="000023C9"/>
    <w:rPr>
      <w:rFonts w:cs="Wingdings"/>
    </w:rPr>
  </w:style>
  <w:style w:type="character" w:customStyle="1" w:styleId="ListLabel3">
    <w:name w:val="ListLabel 3"/>
    <w:rsid w:val="000023C9"/>
    <w:rPr>
      <w:rFonts w:cs="Symbol"/>
    </w:rPr>
  </w:style>
  <w:style w:type="character" w:customStyle="1" w:styleId="ListLabel4">
    <w:name w:val="ListLabel 4"/>
    <w:rsid w:val="000023C9"/>
    <w:rPr>
      <w:b w:val="0"/>
    </w:rPr>
  </w:style>
  <w:style w:type="character" w:customStyle="1" w:styleId="ListLabel5">
    <w:name w:val="ListLabel 5"/>
    <w:rsid w:val="000023C9"/>
    <w:rPr>
      <w:i w:val="0"/>
    </w:rPr>
  </w:style>
  <w:style w:type="character" w:customStyle="1" w:styleId="ListLabel6">
    <w:name w:val="ListLabel 6"/>
    <w:rsid w:val="000023C9"/>
    <w:rPr>
      <w:color w:val="00000A"/>
    </w:rPr>
  </w:style>
  <w:style w:type="paragraph" w:styleId="Nagwek">
    <w:name w:val="header"/>
    <w:basedOn w:val="Normalny"/>
    <w:next w:val="Tekstpodstawowy"/>
    <w:link w:val="NagwekZnak1"/>
    <w:uiPriority w:val="99"/>
    <w:rsid w:val="000023C9"/>
    <w:pPr>
      <w:suppressLineNumbers/>
      <w:tabs>
        <w:tab w:val="center" w:pos="4536"/>
        <w:tab w:val="right" w:pos="9072"/>
      </w:tabs>
    </w:pPr>
  </w:style>
  <w:style w:type="character" w:customStyle="1" w:styleId="NagwekZnak1">
    <w:name w:val="Nagłówek Znak1"/>
    <w:basedOn w:val="Domylnaczcionkaakapitu"/>
    <w:link w:val="Nagwek"/>
    <w:uiPriority w:val="99"/>
    <w:rsid w:val="000023C9"/>
    <w:rPr>
      <w:rFonts w:ascii="Times New Roman" w:eastAsia="Times New Roman" w:hAnsi="Times New Roman" w:cs="Arial"/>
      <w:sz w:val="24"/>
      <w:szCs w:val="24"/>
      <w:lang w:val="en-US" w:eastAsia="ar-SA"/>
    </w:rPr>
  </w:style>
  <w:style w:type="paragraph" w:styleId="Lista">
    <w:name w:val="List"/>
    <w:basedOn w:val="Normalny"/>
    <w:semiHidden/>
    <w:rsid w:val="000023C9"/>
    <w:pPr>
      <w:ind w:left="283" w:hanging="283"/>
    </w:pPr>
  </w:style>
  <w:style w:type="character" w:customStyle="1" w:styleId="PodpisZnak1">
    <w:name w:val="Podpis Znak1"/>
    <w:basedOn w:val="Domylnaczcionkaakapitu"/>
    <w:link w:val="Podpis"/>
    <w:semiHidden/>
    <w:rsid w:val="000023C9"/>
    <w:rPr>
      <w:rFonts w:ascii="Times New Roman" w:eastAsia="Times New Roman" w:hAnsi="Times New Roman" w:cs="Mangal"/>
      <w:i/>
      <w:iCs/>
      <w:sz w:val="24"/>
      <w:szCs w:val="24"/>
      <w:lang w:val="en-US" w:eastAsia="ar-SA"/>
    </w:rPr>
  </w:style>
  <w:style w:type="paragraph" w:styleId="Podpis">
    <w:name w:val="Signature"/>
    <w:basedOn w:val="Normalny"/>
    <w:link w:val="PodpisZnak1"/>
    <w:semiHidden/>
    <w:rsid w:val="000023C9"/>
    <w:pPr>
      <w:suppressLineNumbers/>
      <w:spacing w:before="120" w:after="120"/>
    </w:pPr>
    <w:rPr>
      <w:rFonts w:cs="Mangal"/>
      <w:i/>
      <w:iCs/>
    </w:rPr>
  </w:style>
  <w:style w:type="character" w:customStyle="1" w:styleId="PodpisZnak2">
    <w:name w:val="Podpis Znak2"/>
    <w:basedOn w:val="Domylnaczcionkaakapitu"/>
    <w:uiPriority w:val="99"/>
    <w:semiHidden/>
    <w:rsid w:val="000023C9"/>
    <w:rPr>
      <w:rFonts w:ascii="Times New Roman" w:eastAsia="Times New Roman" w:hAnsi="Times New Roman" w:cs="Arial"/>
      <w:sz w:val="24"/>
      <w:szCs w:val="24"/>
      <w:lang w:val="en-US" w:eastAsia="ar-SA"/>
    </w:rPr>
  </w:style>
  <w:style w:type="paragraph" w:customStyle="1" w:styleId="Indeks">
    <w:name w:val="Indeks"/>
    <w:basedOn w:val="Normalny"/>
    <w:rsid w:val="000023C9"/>
    <w:pPr>
      <w:suppressLineNumbers/>
    </w:pPr>
  </w:style>
  <w:style w:type="paragraph" w:customStyle="1" w:styleId="Akapitzlist1">
    <w:name w:val="Akapit z listą1"/>
    <w:basedOn w:val="Normalny"/>
    <w:qFormat/>
    <w:rsid w:val="000023C9"/>
    <w:pPr>
      <w:ind w:left="708"/>
    </w:pPr>
  </w:style>
  <w:style w:type="paragraph" w:customStyle="1" w:styleId="NormalnyWeb1">
    <w:name w:val="Normalny (Web)1"/>
    <w:basedOn w:val="Normalny"/>
    <w:rsid w:val="000023C9"/>
    <w:pPr>
      <w:spacing w:before="100" w:after="100"/>
    </w:pPr>
  </w:style>
  <w:style w:type="paragraph" w:styleId="Stopka">
    <w:name w:val="footer"/>
    <w:basedOn w:val="Normalny"/>
    <w:link w:val="StopkaZnak1"/>
    <w:uiPriority w:val="99"/>
    <w:rsid w:val="000023C9"/>
    <w:pPr>
      <w:suppressLineNumbers/>
      <w:tabs>
        <w:tab w:val="center" w:pos="4536"/>
        <w:tab w:val="right" w:pos="9072"/>
      </w:tabs>
    </w:pPr>
  </w:style>
  <w:style w:type="character" w:customStyle="1" w:styleId="StopkaZnak1">
    <w:name w:val="Stopka Znak1"/>
    <w:basedOn w:val="Domylnaczcionkaakapitu"/>
    <w:link w:val="Stopka"/>
    <w:uiPriority w:val="99"/>
    <w:semiHidden/>
    <w:rsid w:val="000023C9"/>
    <w:rPr>
      <w:rFonts w:ascii="Times New Roman" w:eastAsia="Times New Roman" w:hAnsi="Times New Roman" w:cs="Arial"/>
      <w:sz w:val="24"/>
      <w:szCs w:val="24"/>
      <w:lang w:val="en-US" w:eastAsia="ar-SA"/>
    </w:rPr>
  </w:style>
  <w:style w:type="paragraph" w:customStyle="1" w:styleId="Tekstdymka1">
    <w:name w:val="Tekst dymka1"/>
    <w:basedOn w:val="Normalny"/>
    <w:rsid w:val="000023C9"/>
    <w:rPr>
      <w:rFonts w:ascii="Tahoma" w:hAnsi="Tahoma"/>
      <w:sz w:val="16"/>
      <w:szCs w:val="16"/>
    </w:rPr>
  </w:style>
  <w:style w:type="paragraph" w:customStyle="1" w:styleId="tekstbezwciecia">
    <w:name w:val="_tekst_bez_wciecia"/>
    <w:rsid w:val="000023C9"/>
    <w:pPr>
      <w:suppressAutoHyphens/>
      <w:spacing w:after="0" w:line="288" w:lineRule="auto"/>
      <w:jc w:val="both"/>
    </w:pPr>
    <w:rPr>
      <w:rFonts w:ascii="Arial" w:eastAsia="Lucida Sans Unicode" w:hAnsi="Arial" w:cs="Times New Roman"/>
      <w:sz w:val="24"/>
      <w:szCs w:val="24"/>
      <w:lang w:eastAsia="ar-SA"/>
    </w:rPr>
  </w:style>
  <w:style w:type="paragraph" w:customStyle="1" w:styleId="Zawartotabeli">
    <w:name w:val="Zawartość tabeli"/>
    <w:basedOn w:val="Normalny"/>
    <w:uiPriority w:val="99"/>
    <w:qFormat/>
    <w:rsid w:val="000023C9"/>
    <w:pPr>
      <w:suppressLineNumbers/>
    </w:pPr>
    <w:rPr>
      <w:rFonts w:eastAsia="Lucida Sans Unicode" w:cs="Mangal"/>
      <w:kern w:val="1"/>
      <w:lang w:eastAsia="hi-IN" w:bidi="hi-IN"/>
    </w:rPr>
  </w:style>
  <w:style w:type="paragraph" w:customStyle="1" w:styleId="Bezodstpw1">
    <w:name w:val="Bez odstępów1"/>
    <w:uiPriority w:val="99"/>
    <w:qFormat/>
    <w:rsid w:val="000023C9"/>
    <w:pPr>
      <w:suppressAutoHyphens/>
      <w:spacing w:after="0" w:line="100" w:lineRule="atLeast"/>
    </w:pPr>
    <w:rPr>
      <w:rFonts w:ascii="Calibri" w:eastAsia="Calibri" w:hAnsi="Calibri" w:cs="Times New Roman"/>
      <w:lang w:eastAsia="ar-SA"/>
    </w:rPr>
  </w:style>
  <w:style w:type="paragraph" w:customStyle="1" w:styleId="Style2">
    <w:name w:val="Style 2"/>
    <w:basedOn w:val="Normalny"/>
    <w:rsid w:val="000023C9"/>
    <w:pPr>
      <w:shd w:val="clear" w:color="auto" w:fill="FFFFFF"/>
      <w:spacing w:line="547" w:lineRule="exact"/>
      <w:ind w:hanging="320"/>
    </w:pPr>
    <w:rPr>
      <w:rFonts w:ascii="Calibri" w:hAnsi="Calibri" w:cs="font526"/>
      <w:spacing w:val="10"/>
      <w:sz w:val="18"/>
      <w:szCs w:val="18"/>
    </w:rPr>
  </w:style>
  <w:style w:type="paragraph" w:customStyle="1" w:styleId="Default">
    <w:name w:val="Default"/>
    <w:rsid w:val="000023C9"/>
    <w:pPr>
      <w:suppressAutoHyphens/>
      <w:spacing w:after="0" w:line="100" w:lineRule="atLeast"/>
    </w:pPr>
    <w:rPr>
      <w:rFonts w:ascii="Times New Roman" w:eastAsia="Calibri" w:hAnsi="Times New Roman" w:cs="Times New Roman"/>
      <w:color w:val="000000"/>
      <w:sz w:val="24"/>
      <w:szCs w:val="24"/>
      <w:lang w:eastAsia="ar-SA"/>
    </w:rPr>
  </w:style>
  <w:style w:type="paragraph" w:customStyle="1" w:styleId="Tekstpodstawowywcity21">
    <w:name w:val="Tekst podstawowy wcięty 21"/>
    <w:basedOn w:val="Normalny"/>
    <w:rsid w:val="000023C9"/>
    <w:pPr>
      <w:spacing w:after="120" w:line="480" w:lineRule="auto"/>
      <w:ind w:left="283"/>
    </w:pPr>
  </w:style>
  <w:style w:type="paragraph" w:customStyle="1" w:styleId="western">
    <w:name w:val="western"/>
    <w:basedOn w:val="Normalny"/>
    <w:uiPriority w:val="99"/>
    <w:qFormat/>
    <w:rsid w:val="000023C9"/>
    <w:pPr>
      <w:spacing w:before="280" w:after="119"/>
    </w:pPr>
    <w:rPr>
      <w:sz w:val="20"/>
      <w:szCs w:val="20"/>
    </w:rPr>
  </w:style>
  <w:style w:type="paragraph" w:customStyle="1" w:styleId="Tekstpodstawowy21">
    <w:name w:val="Tekst podstawowy 21"/>
    <w:basedOn w:val="Normalny"/>
    <w:rsid w:val="000023C9"/>
    <w:pPr>
      <w:jc w:val="both"/>
    </w:pPr>
    <w:rPr>
      <w:szCs w:val="20"/>
    </w:rPr>
  </w:style>
  <w:style w:type="paragraph" w:customStyle="1" w:styleId="Tekstpodstawowy31">
    <w:name w:val="Tekst podstawowy 31"/>
    <w:basedOn w:val="Normalny"/>
    <w:uiPriority w:val="99"/>
    <w:rsid w:val="000023C9"/>
    <w:rPr>
      <w:szCs w:val="20"/>
    </w:rPr>
  </w:style>
  <w:style w:type="character" w:customStyle="1" w:styleId="TekstpodstawowywcityZnak1">
    <w:name w:val="Tekst podstawowy wcięty Znak1"/>
    <w:basedOn w:val="Domylnaczcionkaakapitu"/>
    <w:link w:val="Tekstpodstawowywcity"/>
    <w:semiHidden/>
    <w:rsid w:val="000023C9"/>
    <w:rPr>
      <w:rFonts w:ascii="Times New Roman" w:eastAsia="Times New Roman" w:hAnsi="Times New Roman" w:cs="Arial"/>
      <w:sz w:val="24"/>
      <w:szCs w:val="20"/>
      <w:lang w:val="en-US" w:eastAsia="ar-SA"/>
    </w:rPr>
  </w:style>
  <w:style w:type="paragraph" w:styleId="Tekstpodstawowywcity">
    <w:name w:val="Body Text Indent"/>
    <w:basedOn w:val="Normalny"/>
    <w:link w:val="TekstpodstawowywcityZnak1"/>
    <w:semiHidden/>
    <w:rsid w:val="000023C9"/>
    <w:pPr>
      <w:ind w:left="624" w:firstLine="20"/>
      <w:jc w:val="both"/>
    </w:pPr>
    <w:rPr>
      <w:szCs w:val="20"/>
    </w:rPr>
  </w:style>
  <w:style w:type="character" w:customStyle="1" w:styleId="TekstpodstawowywcityZnak2">
    <w:name w:val="Tekst podstawowy wcięty Znak2"/>
    <w:basedOn w:val="Domylnaczcionkaakapitu"/>
    <w:uiPriority w:val="99"/>
    <w:semiHidden/>
    <w:rsid w:val="000023C9"/>
    <w:rPr>
      <w:rFonts w:ascii="Times New Roman" w:eastAsia="Times New Roman" w:hAnsi="Times New Roman" w:cs="Arial"/>
      <w:sz w:val="24"/>
      <w:szCs w:val="24"/>
      <w:lang w:val="en-US" w:eastAsia="ar-SA"/>
    </w:rPr>
  </w:style>
  <w:style w:type="paragraph" w:customStyle="1" w:styleId="Tekstpodstawowywcity31">
    <w:name w:val="Tekst podstawowy wcięty 31"/>
    <w:basedOn w:val="Normalny"/>
    <w:rsid w:val="000023C9"/>
    <w:pPr>
      <w:spacing w:after="120"/>
      <w:ind w:left="283"/>
    </w:pPr>
    <w:rPr>
      <w:sz w:val="16"/>
      <w:szCs w:val="16"/>
    </w:rPr>
  </w:style>
  <w:style w:type="paragraph" w:customStyle="1" w:styleId="Nagwektabeli">
    <w:name w:val="Nagłówek tabeli"/>
    <w:basedOn w:val="Zawartotabeli"/>
    <w:rsid w:val="000023C9"/>
    <w:pPr>
      <w:spacing w:after="120"/>
      <w:jc w:val="center"/>
    </w:pPr>
    <w:rPr>
      <w:rFonts w:cs="Times New Roman"/>
      <w:b/>
      <w:bCs/>
      <w:i/>
      <w:iCs/>
      <w:color w:val="000000"/>
      <w:lang w:eastAsia="ar-SA" w:bidi="ar-SA"/>
    </w:rPr>
  </w:style>
  <w:style w:type="paragraph" w:customStyle="1" w:styleId="Style8">
    <w:name w:val="Style 8"/>
    <w:basedOn w:val="Normalny"/>
    <w:uiPriority w:val="99"/>
    <w:rsid w:val="000023C9"/>
    <w:pPr>
      <w:shd w:val="clear" w:color="auto" w:fill="FFFFFF"/>
      <w:spacing w:after="120" w:line="240" w:lineRule="atLeast"/>
      <w:ind w:hanging="140"/>
      <w:jc w:val="both"/>
    </w:pPr>
    <w:rPr>
      <w:rFonts w:ascii="Calibri" w:hAnsi="Calibri" w:cs="font526"/>
      <w:b/>
      <w:bCs/>
      <w:sz w:val="28"/>
      <w:szCs w:val="28"/>
    </w:rPr>
  </w:style>
  <w:style w:type="paragraph" w:customStyle="1" w:styleId="Style13">
    <w:name w:val="Style 13"/>
    <w:basedOn w:val="Normalny"/>
    <w:rsid w:val="000023C9"/>
    <w:pPr>
      <w:shd w:val="clear" w:color="auto" w:fill="FFFFFF"/>
      <w:spacing w:before="120" w:after="240" w:line="259" w:lineRule="exact"/>
      <w:jc w:val="both"/>
    </w:pPr>
    <w:rPr>
      <w:rFonts w:ascii="Calibri" w:hAnsi="Calibri" w:cs="font526"/>
      <w:b/>
      <w:bCs/>
      <w:sz w:val="18"/>
      <w:szCs w:val="18"/>
    </w:rPr>
  </w:style>
  <w:style w:type="paragraph" w:customStyle="1" w:styleId="Style19">
    <w:name w:val="Style 19"/>
    <w:basedOn w:val="Normalny"/>
    <w:rsid w:val="000023C9"/>
    <w:pPr>
      <w:shd w:val="clear" w:color="auto" w:fill="FFFFFF"/>
      <w:spacing w:after="120" w:line="192" w:lineRule="exact"/>
      <w:jc w:val="both"/>
    </w:pPr>
    <w:rPr>
      <w:rFonts w:ascii="Calibri" w:hAnsi="Calibri" w:cs="font526"/>
      <w:i/>
      <w:iCs/>
      <w:sz w:val="18"/>
      <w:szCs w:val="18"/>
    </w:rPr>
  </w:style>
  <w:style w:type="paragraph" w:customStyle="1" w:styleId="NoSpacing1">
    <w:name w:val="No Spacing1"/>
    <w:rsid w:val="000023C9"/>
    <w:pPr>
      <w:suppressAutoHyphens/>
      <w:spacing w:after="0" w:line="100" w:lineRule="atLeast"/>
    </w:pPr>
    <w:rPr>
      <w:rFonts w:ascii="Calibri" w:eastAsia="Times New Roman" w:hAnsi="Calibri" w:cs="Times New Roman"/>
      <w:lang w:eastAsia="ar-SA"/>
    </w:rPr>
  </w:style>
  <w:style w:type="paragraph" w:customStyle="1" w:styleId="Nagwek41">
    <w:name w:val="Nagłówek #41"/>
    <w:basedOn w:val="Normalny"/>
    <w:rsid w:val="000023C9"/>
    <w:pPr>
      <w:shd w:val="clear" w:color="auto" w:fill="FFFFFF"/>
      <w:spacing w:line="555" w:lineRule="exact"/>
      <w:jc w:val="center"/>
    </w:pPr>
    <w:rPr>
      <w:rFonts w:ascii="Arial" w:hAnsi="Arial"/>
      <w:b/>
      <w:bCs/>
    </w:rPr>
  </w:style>
  <w:style w:type="paragraph" w:customStyle="1" w:styleId="Style15">
    <w:name w:val="Style 15"/>
    <w:basedOn w:val="Normalny"/>
    <w:rsid w:val="000023C9"/>
    <w:pPr>
      <w:shd w:val="clear" w:color="auto" w:fill="FFFFFF"/>
      <w:spacing w:before="420" w:line="276" w:lineRule="exact"/>
      <w:ind w:hanging="440"/>
      <w:jc w:val="both"/>
    </w:pPr>
    <w:rPr>
      <w:rFonts w:ascii="Calibri" w:hAnsi="Calibri" w:cs="font526"/>
      <w:sz w:val="23"/>
      <w:szCs w:val="23"/>
    </w:rPr>
  </w:style>
  <w:style w:type="paragraph" w:customStyle="1" w:styleId="Tekstkomentarza1">
    <w:name w:val="Tekst komentarza1"/>
    <w:basedOn w:val="Normalny"/>
    <w:rsid w:val="000023C9"/>
    <w:rPr>
      <w:sz w:val="20"/>
      <w:szCs w:val="20"/>
    </w:rPr>
  </w:style>
  <w:style w:type="paragraph" w:customStyle="1" w:styleId="Tematkomentarza1">
    <w:name w:val="Temat komentarza1"/>
    <w:basedOn w:val="Tekstkomentarza1"/>
    <w:rsid w:val="000023C9"/>
    <w:rPr>
      <w:b/>
      <w:bCs/>
    </w:rPr>
  </w:style>
  <w:style w:type="paragraph" w:customStyle="1" w:styleId="Tekstprzypisudolnego1">
    <w:name w:val="Tekst przypisu dolnego1"/>
    <w:basedOn w:val="Normalny"/>
    <w:rsid w:val="000023C9"/>
    <w:rPr>
      <w:sz w:val="20"/>
      <w:szCs w:val="20"/>
    </w:rPr>
  </w:style>
  <w:style w:type="paragraph" w:customStyle="1" w:styleId="Tekstprzypisukocowego1">
    <w:name w:val="Tekst przypisu końcowego1"/>
    <w:basedOn w:val="Normalny"/>
    <w:rsid w:val="000023C9"/>
    <w:rPr>
      <w:sz w:val="20"/>
      <w:szCs w:val="20"/>
    </w:rPr>
  </w:style>
  <w:style w:type="paragraph" w:styleId="Nagwekspisutreci">
    <w:name w:val="TOC Heading"/>
    <w:basedOn w:val="Nagwek1"/>
    <w:qFormat/>
    <w:rsid w:val="000023C9"/>
    <w:pPr>
      <w:keepLines/>
      <w:numPr>
        <w:numId w:val="0"/>
      </w:numPr>
      <w:suppressLineNumbers/>
      <w:spacing w:before="240" w:line="259" w:lineRule="auto"/>
    </w:pPr>
    <w:rPr>
      <w:rFonts w:ascii="Cambria" w:hAnsi="Cambria" w:cs="font526"/>
      <w:b w:val="0"/>
      <w:bCs/>
      <w:color w:val="365F91"/>
      <w:sz w:val="32"/>
      <w:szCs w:val="32"/>
    </w:rPr>
  </w:style>
  <w:style w:type="paragraph" w:styleId="Spistreci1">
    <w:name w:val="toc 1"/>
    <w:basedOn w:val="Normalny"/>
    <w:semiHidden/>
    <w:rsid w:val="000023C9"/>
    <w:pPr>
      <w:tabs>
        <w:tab w:val="left" w:pos="567"/>
        <w:tab w:val="right" w:leader="dot" w:pos="9060"/>
      </w:tabs>
      <w:spacing w:before="120"/>
      <w:ind w:left="567" w:hanging="567"/>
    </w:pPr>
  </w:style>
  <w:style w:type="paragraph" w:styleId="NormalnyWeb">
    <w:name w:val="Normal (Web)"/>
    <w:basedOn w:val="Normalny"/>
    <w:uiPriority w:val="99"/>
    <w:qFormat/>
    <w:rsid w:val="000023C9"/>
    <w:pPr>
      <w:widowControl/>
      <w:suppressAutoHyphens w:val="0"/>
      <w:spacing w:before="100" w:beforeAutospacing="1" w:after="119" w:line="240" w:lineRule="auto"/>
    </w:pPr>
    <w:rPr>
      <w:rFonts w:cs="Times New Roman"/>
      <w:lang w:val="pl-PL" w:eastAsia="pl-PL"/>
    </w:rPr>
  </w:style>
  <w:style w:type="paragraph" w:styleId="Tekstpodstawowy2">
    <w:name w:val="Body Text 2"/>
    <w:basedOn w:val="Normalny"/>
    <w:link w:val="Tekstpodstawowy2Znak1"/>
    <w:uiPriority w:val="99"/>
    <w:semiHidden/>
    <w:qFormat/>
    <w:rsid w:val="000023C9"/>
    <w:pPr>
      <w:jc w:val="both"/>
    </w:pPr>
    <w:rPr>
      <w:i/>
      <w:color w:val="FF0000"/>
      <w:lang w:val="pl-PL"/>
    </w:rPr>
  </w:style>
  <w:style w:type="character" w:customStyle="1" w:styleId="Tekstpodstawowy2Znak1">
    <w:name w:val="Tekst podstawowy 2 Znak1"/>
    <w:basedOn w:val="Domylnaczcionkaakapitu"/>
    <w:link w:val="Tekstpodstawowy2"/>
    <w:uiPriority w:val="99"/>
    <w:semiHidden/>
    <w:rsid w:val="000023C9"/>
    <w:rPr>
      <w:rFonts w:ascii="Times New Roman" w:eastAsia="Times New Roman" w:hAnsi="Times New Roman" w:cs="Arial"/>
      <w:i/>
      <w:color w:val="FF0000"/>
      <w:sz w:val="24"/>
      <w:szCs w:val="24"/>
      <w:lang w:eastAsia="ar-SA"/>
    </w:rPr>
  </w:style>
  <w:style w:type="character" w:customStyle="1" w:styleId="TekstdymkaZnak1">
    <w:name w:val="Tekst dymka Znak1"/>
    <w:basedOn w:val="Domylnaczcionkaakapitu"/>
    <w:link w:val="Tekstdymka"/>
    <w:uiPriority w:val="99"/>
    <w:semiHidden/>
    <w:rsid w:val="000023C9"/>
    <w:rPr>
      <w:rFonts w:ascii="Tahoma" w:eastAsia="Times New Roman" w:hAnsi="Tahoma" w:cs="Tahoma"/>
      <w:sz w:val="16"/>
      <w:szCs w:val="16"/>
      <w:lang w:val="en-US" w:eastAsia="ar-SA"/>
    </w:rPr>
  </w:style>
  <w:style w:type="paragraph" w:styleId="Tekstdymka">
    <w:name w:val="Balloon Text"/>
    <w:basedOn w:val="Normalny"/>
    <w:link w:val="TekstdymkaZnak1"/>
    <w:uiPriority w:val="99"/>
    <w:semiHidden/>
    <w:unhideWhenUsed/>
    <w:rsid w:val="000023C9"/>
    <w:pPr>
      <w:spacing w:line="240" w:lineRule="auto"/>
    </w:pPr>
    <w:rPr>
      <w:rFonts w:ascii="Tahoma" w:hAnsi="Tahoma" w:cs="Tahoma"/>
      <w:sz w:val="16"/>
      <w:szCs w:val="16"/>
    </w:rPr>
  </w:style>
  <w:style w:type="character" w:customStyle="1" w:styleId="TekstdymkaZnak2">
    <w:name w:val="Tekst dymka Znak2"/>
    <w:basedOn w:val="Domylnaczcionkaakapitu"/>
    <w:uiPriority w:val="99"/>
    <w:semiHidden/>
    <w:rsid w:val="000023C9"/>
    <w:rPr>
      <w:rFonts w:ascii="Segoe UI" w:eastAsia="Times New Roman" w:hAnsi="Segoe UI" w:cs="Segoe UI"/>
      <w:sz w:val="18"/>
      <w:szCs w:val="18"/>
      <w:lang w:val="en-US" w:eastAsia="ar-SA"/>
    </w:rPr>
  </w:style>
  <w:style w:type="table" w:styleId="Tabela-Siatka">
    <w:name w:val="Table Grid"/>
    <w:basedOn w:val="Standardowy"/>
    <w:uiPriority w:val="39"/>
    <w:rsid w:val="000023C9"/>
    <w:pPr>
      <w:spacing w:after="0" w:line="240" w:lineRule="auto"/>
    </w:pPr>
    <w:rPr>
      <w:rFonts w:ascii="Calibri" w:eastAsia="Times New Roman" w:hAnsi="Calibri" w:cs="Times New Roman"/>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Style5">
    <w:name w:val="Char Style 5"/>
    <w:link w:val="Style4"/>
    <w:uiPriority w:val="99"/>
    <w:locked/>
    <w:rsid w:val="000023C9"/>
    <w:rPr>
      <w:sz w:val="21"/>
      <w:szCs w:val="21"/>
      <w:shd w:val="clear" w:color="auto" w:fill="FFFFFF"/>
    </w:rPr>
  </w:style>
  <w:style w:type="paragraph" w:customStyle="1" w:styleId="Style4">
    <w:name w:val="Style 4"/>
    <w:basedOn w:val="Normalny"/>
    <w:link w:val="CharStyle5"/>
    <w:uiPriority w:val="99"/>
    <w:rsid w:val="000023C9"/>
    <w:pPr>
      <w:shd w:val="clear" w:color="auto" w:fill="FFFFFF"/>
      <w:suppressAutoHyphens w:val="0"/>
      <w:spacing w:after="240" w:line="274" w:lineRule="exact"/>
      <w:ind w:hanging="340"/>
    </w:pPr>
    <w:rPr>
      <w:rFonts w:asciiTheme="minorHAnsi" w:eastAsiaTheme="minorHAnsi" w:hAnsiTheme="minorHAnsi" w:cstheme="minorBidi"/>
      <w:sz w:val="21"/>
      <w:szCs w:val="21"/>
      <w:lang w:val="pl-PL" w:eastAsia="en-US"/>
    </w:rPr>
  </w:style>
  <w:style w:type="paragraph" w:styleId="Tekstkomentarza">
    <w:name w:val="annotation text"/>
    <w:basedOn w:val="Normalny"/>
    <w:link w:val="TekstkomentarzaZnak1"/>
    <w:uiPriority w:val="99"/>
    <w:semiHidden/>
    <w:unhideWhenUsed/>
    <w:rsid w:val="000023C9"/>
    <w:pPr>
      <w:spacing w:line="240" w:lineRule="auto"/>
    </w:pPr>
    <w:rPr>
      <w:sz w:val="20"/>
      <w:szCs w:val="20"/>
    </w:rPr>
  </w:style>
  <w:style w:type="character" w:customStyle="1" w:styleId="TekstkomentarzaZnak1">
    <w:name w:val="Tekst komentarza Znak1"/>
    <w:basedOn w:val="Domylnaczcionkaakapitu"/>
    <w:link w:val="Tekstkomentarza"/>
    <w:uiPriority w:val="99"/>
    <w:semiHidden/>
    <w:rsid w:val="000023C9"/>
    <w:rPr>
      <w:rFonts w:ascii="Times New Roman" w:eastAsia="Times New Roman" w:hAnsi="Times New Roman" w:cs="Arial"/>
      <w:sz w:val="20"/>
      <w:szCs w:val="20"/>
      <w:lang w:val="en-US" w:eastAsia="ar-SA"/>
    </w:rPr>
  </w:style>
  <w:style w:type="paragraph" w:customStyle="1" w:styleId="Standard">
    <w:name w:val="Standard"/>
    <w:rsid w:val="000023C9"/>
    <w:pPr>
      <w:widowControl w:val="0"/>
      <w:suppressAutoHyphens/>
      <w:autoSpaceDE w:val="0"/>
      <w:spacing w:after="0" w:line="240" w:lineRule="auto"/>
    </w:pPr>
    <w:rPr>
      <w:rFonts w:ascii="Times New Roman" w:eastAsia="Times New Roman" w:hAnsi="Times New Roman" w:cs="Arial"/>
      <w:sz w:val="24"/>
      <w:szCs w:val="24"/>
      <w:lang w:val="en-US" w:eastAsia="ar-SA"/>
    </w:rPr>
  </w:style>
  <w:style w:type="character" w:styleId="HTML-staaszeroko">
    <w:name w:val="HTML Typewriter"/>
    <w:basedOn w:val="Domylnaczcionkaakapitu"/>
    <w:uiPriority w:val="99"/>
    <w:semiHidden/>
    <w:unhideWhenUsed/>
    <w:rsid w:val="000023C9"/>
    <w:rPr>
      <w:rFonts w:ascii="Courier New" w:eastAsia="Times New Roman" w:hAnsi="Courier New" w:cs="Courier New"/>
      <w:sz w:val="20"/>
      <w:szCs w:val="20"/>
    </w:rPr>
  </w:style>
  <w:style w:type="character" w:customStyle="1" w:styleId="fontstyle28">
    <w:name w:val="fontstyle28"/>
    <w:basedOn w:val="Domylnaczcionkaakapitu"/>
    <w:rsid w:val="000023C9"/>
  </w:style>
  <w:style w:type="character" w:customStyle="1" w:styleId="markedcontent">
    <w:name w:val="markedcontent"/>
    <w:basedOn w:val="Domylnaczcionkaakapitu"/>
    <w:rsid w:val="000023C9"/>
  </w:style>
  <w:style w:type="character" w:customStyle="1" w:styleId="tytulformularza">
    <w:name w:val="tytulformularza"/>
    <w:basedOn w:val="Domylnaczcionkaakapitu"/>
    <w:rsid w:val="000023C9"/>
  </w:style>
  <w:style w:type="paragraph" w:customStyle="1" w:styleId="sSS">
    <w:name w:val="sSS"/>
    <w:basedOn w:val="Normalny"/>
    <w:rsid w:val="000023C9"/>
    <w:pPr>
      <w:widowControl/>
      <w:numPr>
        <w:numId w:val="11"/>
      </w:numPr>
      <w:spacing w:line="360" w:lineRule="auto"/>
      <w:jc w:val="both"/>
    </w:pPr>
    <w:rPr>
      <w:rFonts w:eastAsia="Calibri" w:cs="Times New Roman"/>
      <w:lang w:val="pl-PL" w:eastAsia="pl-PL"/>
    </w:rPr>
  </w:style>
  <w:style w:type="character" w:customStyle="1" w:styleId="TematkomentarzaZnak1">
    <w:name w:val="Temat komentarza Znak1"/>
    <w:basedOn w:val="TekstkomentarzaZnak1"/>
    <w:link w:val="Tematkomentarza"/>
    <w:uiPriority w:val="99"/>
    <w:semiHidden/>
    <w:rsid w:val="000023C9"/>
    <w:rPr>
      <w:rFonts w:ascii="Times New Roman" w:eastAsia="Times New Roman" w:hAnsi="Times New Roman" w:cs="Times New Roman"/>
      <w:b/>
      <w:bCs/>
      <w:sz w:val="20"/>
      <w:szCs w:val="20"/>
      <w:lang w:val="en-US" w:eastAsia="ar-SA"/>
    </w:rPr>
  </w:style>
  <w:style w:type="paragraph" w:styleId="Tematkomentarza">
    <w:name w:val="annotation subject"/>
    <w:basedOn w:val="Tekstkomentarza"/>
    <w:next w:val="Tekstkomentarza"/>
    <w:link w:val="TematkomentarzaZnak1"/>
    <w:uiPriority w:val="99"/>
    <w:semiHidden/>
    <w:unhideWhenUsed/>
    <w:rsid w:val="000023C9"/>
    <w:pPr>
      <w:spacing w:line="100" w:lineRule="atLeast"/>
    </w:pPr>
    <w:rPr>
      <w:rFonts w:cs="Times New Roman"/>
      <w:b/>
      <w:bCs/>
    </w:rPr>
  </w:style>
  <w:style w:type="character" w:customStyle="1" w:styleId="TematkomentarzaZnak2">
    <w:name w:val="Temat komentarza Znak2"/>
    <w:basedOn w:val="TekstkomentarzaZnak1"/>
    <w:uiPriority w:val="99"/>
    <w:semiHidden/>
    <w:rsid w:val="000023C9"/>
    <w:rPr>
      <w:rFonts w:ascii="Times New Roman" w:eastAsia="Times New Roman" w:hAnsi="Times New Roman" w:cs="Arial"/>
      <w:b/>
      <w:bCs/>
      <w:sz w:val="20"/>
      <w:szCs w:val="20"/>
      <w:lang w:val="en-US" w:eastAsia="ar-SA"/>
    </w:rPr>
  </w:style>
  <w:style w:type="character" w:customStyle="1" w:styleId="caps">
    <w:name w:val="caps"/>
    <w:basedOn w:val="Domylnaczcionkaakapitu"/>
    <w:rsid w:val="000023C9"/>
  </w:style>
  <w:style w:type="character" w:customStyle="1" w:styleId="nbsp">
    <w:name w:val="nbsp"/>
    <w:basedOn w:val="Domylnaczcionkaakapitu"/>
    <w:rsid w:val="000023C9"/>
  </w:style>
  <w:style w:type="character" w:customStyle="1" w:styleId="TekstprzypisukocowegoZnak1">
    <w:name w:val="Tekst przypisu końcowego Znak1"/>
    <w:basedOn w:val="Domylnaczcionkaakapitu"/>
    <w:link w:val="Tekstprzypisukocowego"/>
    <w:uiPriority w:val="99"/>
    <w:semiHidden/>
    <w:rsid w:val="000023C9"/>
    <w:rPr>
      <w:rFonts w:ascii="Times New Roman" w:eastAsia="Times New Roman" w:hAnsi="Times New Roman" w:cs="Arial"/>
      <w:sz w:val="20"/>
      <w:szCs w:val="20"/>
      <w:lang w:val="en-US" w:eastAsia="ar-SA"/>
    </w:rPr>
  </w:style>
  <w:style w:type="paragraph" w:styleId="Tekstprzypisukocowego">
    <w:name w:val="endnote text"/>
    <w:basedOn w:val="Normalny"/>
    <w:link w:val="TekstprzypisukocowegoZnak1"/>
    <w:uiPriority w:val="99"/>
    <w:semiHidden/>
    <w:unhideWhenUsed/>
    <w:rsid w:val="000023C9"/>
    <w:pPr>
      <w:spacing w:line="240" w:lineRule="auto"/>
    </w:pPr>
    <w:rPr>
      <w:sz w:val="20"/>
      <w:szCs w:val="20"/>
    </w:rPr>
  </w:style>
  <w:style w:type="character" w:customStyle="1" w:styleId="TekstprzypisukocowegoZnak2">
    <w:name w:val="Tekst przypisu końcowego Znak2"/>
    <w:basedOn w:val="Domylnaczcionkaakapitu"/>
    <w:uiPriority w:val="99"/>
    <w:semiHidden/>
    <w:rsid w:val="000023C9"/>
    <w:rPr>
      <w:rFonts w:ascii="Times New Roman" w:eastAsia="Times New Roman" w:hAnsi="Times New Roman" w:cs="Arial"/>
      <w:sz w:val="20"/>
      <w:szCs w:val="20"/>
      <w:lang w:val="en-US" w:eastAsia="ar-SA"/>
    </w:rPr>
  </w:style>
  <w:style w:type="character" w:customStyle="1" w:styleId="CharStyle21">
    <w:name w:val="Char Style 21"/>
    <w:link w:val="Style12"/>
    <w:uiPriority w:val="99"/>
    <w:rsid w:val="000023C9"/>
    <w:rPr>
      <w:shd w:val="clear" w:color="auto" w:fill="FFFFFF"/>
    </w:rPr>
  </w:style>
  <w:style w:type="paragraph" w:customStyle="1" w:styleId="Style12">
    <w:name w:val="Style 12"/>
    <w:basedOn w:val="Normalny"/>
    <w:link w:val="CharStyle21"/>
    <w:uiPriority w:val="99"/>
    <w:rsid w:val="000023C9"/>
    <w:pPr>
      <w:shd w:val="clear" w:color="auto" w:fill="FFFFFF"/>
      <w:suppressAutoHyphens w:val="0"/>
      <w:spacing w:before="240" w:line="240" w:lineRule="atLeast"/>
    </w:pPr>
    <w:rPr>
      <w:rFonts w:asciiTheme="minorHAnsi" w:eastAsiaTheme="minorHAnsi" w:hAnsiTheme="minorHAnsi" w:cstheme="minorBidi"/>
      <w:sz w:val="22"/>
      <w:szCs w:val="22"/>
      <w:lang w:val="pl-PL" w:eastAsia="en-US"/>
    </w:rPr>
  </w:style>
  <w:style w:type="paragraph" w:customStyle="1" w:styleId="akapitzlist10">
    <w:name w:val="akapitzlist1"/>
    <w:basedOn w:val="Normalny"/>
    <w:rsid w:val="000023C9"/>
    <w:pPr>
      <w:widowControl/>
      <w:suppressAutoHyphens w:val="0"/>
      <w:spacing w:before="100" w:beforeAutospacing="1" w:after="100" w:afterAutospacing="1" w:line="240" w:lineRule="auto"/>
    </w:pPr>
    <w:rPr>
      <w:rFonts w:ascii="Calibri" w:eastAsiaTheme="minorHAnsi" w:hAnsi="Calibri" w:cs="Calibri"/>
      <w:sz w:val="22"/>
      <w:szCs w:val="22"/>
      <w:lang w:val="pl-PL" w:eastAsia="en-US"/>
    </w:rPr>
  </w:style>
  <w:style w:type="paragraph" w:customStyle="1" w:styleId="Tretekstu">
    <w:name w:val="Treść tekstu"/>
    <w:basedOn w:val="Normalny"/>
    <w:rsid w:val="000023C9"/>
    <w:pPr>
      <w:widowControl/>
      <w:spacing w:after="120" w:line="288" w:lineRule="auto"/>
    </w:pPr>
    <w:rPr>
      <w:rFonts w:asciiTheme="minorHAnsi" w:eastAsiaTheme="minorEastAsia" w:hAnsiTheme="minorHAnsi" w:cstheme="minorBidi"/>
      <w:sz w:val="22"/>
      <w:szCs w:val="22"/>
      <w:lang w:val="pl-PL" w:eastAsia="pl-PL"/>
    </w:rPr>
  </w:style>
  <w:style w:type="paragraph" w:styleId="Tekstprzypisudolnego">
    <w:name w:val="footnote text"/>
    <w:basedOn w:val="Normalny"/>
    <w:link w:val="TekstprzypisudolnegoZnak"/>
    <w:uiPriority w:val="99"/>
    <w:semiHidden/>
    <w:unhideWhenUsed/>
    <w:rsid w:val="000023C9"/>
    <w:pPr>
      <w:spacing w:line="240" w:lineRule="auto"/>
    </w:pPr>
    <w:rPr>
      <w:rFonts w:ascii="Calibri" w:eastAsia="Calibri" w:hAnsi="Calibri" w:cs="Times New Roman"/>
      <w:sz w:val="20"/>
      <w:szCs w:val="20"/>
      <w:lang w:val="pl-PL" w:eastAsia="en-US"/>
    </w:rPr>
  </w:style>
  <w:style w:type="character" w:customStyle="1" w:styleId="TekstprzypisudolnegoZnak1">
    <w:name w:val="Tekst przypisu dolnego Znak1"/>
    <w:basedOn w:val="Domylnaczcionkaakapitu"/>
    <w:uiPriority w:val="99"/>
    <w:semiHidden/>
    <w:rsid w:val="000023C9"/>
    <w:rPr>
      <w:rFonts w:ascii="Times New Roman" w:eastAsia="Times New Roman" w:hAnsi="Times New Roman" w:cs="Arial"/>
      <w:sz w:val="20"/>
      <w:szCs w:val="20"/>
      <w:lang w:val="en-US" w:eastAsia="ar-SA"/>
    </w:rPr>
  </w:style>
  <w:style w:type="character" w:styleId="Odwoanieprzypisudolnego">
    <w:name w:val="footnote reference"/>
    <w:basedOn w:val="Domylnaczcionkaakapitu"/>
    <w:uiPriority w:val="99"/>
    <w:semiHidden/>
    <w:unhideWhenUsed/>
    <w:rsid w:val="000023C9"/>
    <w:rPr>
      <w:vertAlign w:val="superscript"/>
    </w:rPr>
  </w:style>
  <w:style w:type="character" w:customStyle="1" w:styleId="hgkelc">
    <w:name w:val="hgkelc"/>
    <w:basedOn w:val="Domylnaczcionkaakapitu"/>
    <w:rsid w:val="000023C9"/>
  </w:style>
  <w:style w:type="paragraph" w:styleId="Tytu">
    <w:name w:val="Title"/>
    <w:basedOn w:val="Normalny"/>
    <w:link w:val="TytuZnak"/>
    <w:qFormat/>
    <w:rsid w:val="000023C9"/>
    <w:pPr>
      <w:widowControl/>
      <w:suppressAutoHyphens w:val="0"/>
      <w:spacing w:line="240" w:lineRule="auto"/>
      <w:jc w:val="center"/>
    </w:pPr>
    <w:rPr>
      <w:rFonts w:cs="Times New Roman"/>
      <w:b/>
      <w:bCs/>
      <w:sz w:val="26"/>
      <w:lang w:val="pl-PL" w:eastAsia="pl-PL"/>
    </w:rPr>
  </w:style>
  <w:style w:type="character" w:customStyle="1" w:styleId="TytuZnak">
    <w:name w:val="Tytuł Znak"/>
    <w:basedOn w:val="Domylnaczcionkaakapitu"/>
    <w:link w:val="Tytu"/>
    <w:rsid w:val="000023C9"/>
    <w:rPr>
      <w:rFonts w:ascii="Times New Roman" w:eastAsia="Times New Roman" w:hAnsi="Times New Roman" w:cs="Times New Roman"/>
      <w:b/>
      <w:bCs/>
      <w:sz w:val="26"/>
      <w:szCs w:val="24"/>
      <w:lang w:eastAsia="pl-PL"/>
    </w:rPr>
  </w:style>
  <w:style w:type="character" w:customStyle="1" w:styleId="breadcrumblast">
    <w:name w:val="breadcrumb_last"/>
    <w:rsid w:val="000023C9"/>
  </w:style>
  <w:style w:type="character" w:customStyle="1" w:styleId="Teksttreci2">
    <w:name w:val="Tekst treści (2)_"/>
    <w:link w:val="Teksttreci20"/>
    <w:rsid w:val="000023C9"/>
    <w:rPr>
      <w:rFonts w:eastAsia="Times New Roman"/>
      <w:shd w:val="clear" w:color="auto" w:fill="FFFFFF"/>
    </w:rPr>
  </w:style>
  <w:style w:type="paragraph" w:customStyle="1" w:styleId="Teksttreci20">
    <w:name w:val="Tekst treści (2)"/>
    <w:basedOn w:val="Normalny"/>
    <w:link w:val="Teksttreci2"/>
    <w:rsid w:val="000023C9"/>
    <w:pPr>
      <w:shd w:val="clear" w:color="auto" w:fill="FFFFFF"/>
      <w:suppressAutoHyphens w:val="0"/>
      <w:spacing w:before="300" w:after="300" w:line="0" w:lineRule="atLeast"/>
      <w:jc w:val="both"/>
    </w:pPr>
    <w:rPr>
      <w:rFonts w:asciiTheme="minorHAnsi" w:hAnsiTheme="minorHAnsi" w:cstheme="minorBidi"/>
      <w:sz w:val="22"/>
      <w:szCs w:val="22"/>
      <w:lang w:val="pl-PL" w:eastAsia="en-US"/>
    </w:rPr>
  </w:style>
  <w:style w:type="paragraph" w:customStyle="1" w:styleId="djacc-contrast">
    <w:name w:val="djacc-contrast"/>
    <w:basedOn w:val="Normalny"/>
    <w:uiPriority w:val="99"/>
    <w:qFormat/>
    <w:rsid w:val="000023C9"/>
    <w:pPr>
      <w:widowControl/>
      <w:suppressAutoHyphens w:val="0"/>
      <w:spacing w:before="100" w:beforeAutospacing="1" w:after="100" w:afterAutospacing="1" w:line="240" w:lineRule="auto"/>
    </w:pPr>
    <w:rPr>
      <w:rFonts w:cs="Times New Roman"/>
      <w:lang w:val="pl-PL" w:eastAsia="pl-PL"/>
    </w:rPr>
  </w:style>
  <w:style w:type="paragraph" w:customStyle="1" w:styleId="metryka">
    <w:name w:val="metryka"/>
    <w:basedOn w:val="Normalny"/>
    <w:rsid w:val="000023C9"/>
    <w:pPr>
      <w:widowControl/>
      <w:suppressAutoHyphens w:val="0"/>
      <w:spacing w:before="100" w:beforeAutospacing="1" w:after="100" w:afterAutospacing="1" w:line="240" w:lineRule="auto"/>
    </w:pPr>
    <w:rPr>
      <w:rFonts w:cs="Times New Roman"/>
      <w:lang w:val="pl-PL" w:eastAsia="pl-PL"/>
    </w:rPr>
  </w:style>
  <w:style w:type="character" w:customStyle="1" w:styleId="fragment">
    <w:name w:val="fragment"/>
    <w:basedOn w:val="Domylnaczcionkaakapitu"/>
    <w:rsid w:val="00D064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1196945">
      <w:bodyDiv w:val="1"/>
      <w:marLeft w:val="0"/>
      <w:marRight w:val="0"/>
      <w:marTop w:val="0"/>
      <w:marBottom w:val="0"/>
      <w:divBdr>
        <w:top w:val="none" w:sz="0" w:space="0" w:color="auto"/>
        <w:left w:val="none" w:sz="0" w:space="0" w:color="auto"/>
        <w:bottom w:val="none" w:sz="0" w:space="0" w:color="auto"/>
        <w:right w:val="none" w:sz="0" w:space="0" w:color="auto"/>
      </w:divBdr>
    </w:div>
    <w:div w:id="1555779318">
      <w:bodyDiv w:val="1"/>
      <w:marLeft w:val="0"/>
      <w:marRight w:val="0"/>
      <w:marTop w:val="0"/>
      <w:marBottom w:val="0"/>
      <w:divBdr>
        <w:top w:val="none" w:sz="0" w:space="0" w:color="auto"/>
        <w:left w:val="none" w:sz="0" w:space="0" w:color="auto"/>
        <w:bottom w:val="none" w:sz="0" w:space="0" w:color="auto"/>
        <w:right w:val="none" w:sz="0" w:space="0" w:color="auto"/>
      </w:divBdr>
    </w:div>
    <w:div w:id="1645355604">
      <w:bodyDiv w:val="1"/>
      <w:marLeft w:val="0"/>
      <w:marRight w:val="0"/>
      <w:marTop w:val="0"/>
      <w:marBottom w:val="0"/>
      <w:divBdr>
        <w:top w:val="none" w:sz="0" w:space="0" w:color="auto"/>
        <w:left w:val="none" w:sz="0" w:space="0" w:color="auto"/>
        <w:bottom w:val="none" w:sz="0" w:space="0" w:color="auto"/>
        <w:right w:val="none" w:sz="0" w:space="0" w:color="auto"/>
      </w:divBdr>
    </w:div>
    <w:div w:id="1746343593">
      <w:bodyDiv w:val="1"/>
      <w:marLeft w:val="0"/>
      <w:marRight w:val="0"/>
      <w:marTop w:val="0"/>
      <w:marBottom w:val="0"/>
      <w:divBdr>
        <w:top w:val="none" w:sz="0" w:space="0" w:color="auto"/>
        <w:left w:val="none" w:sz="0" w:space="0" w:color="auto"/>
        <w:bottom w:val="none" w:sz="0" w:space="0" w:color="auto"/>
        <w:right w:val="none" w:sz="0" w:space="0" w:color="auto"/>
      </w:divBdr>
    </w:div>
    <w:div w:id="2147314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hyperlink" Target="https://www.torun.pl/pl/koncert-ukrainskiego-bluesmana" TargetMode="External"/><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9.png"/><Relationship Id="rId28" Type="http://schemas.openxmlformats.org/officeDocument/2006/relationships/hyperlink" Target="https://bazaazbestowa.gov.pl/pl/" TargetMode="External"/><Relationship Id="rId10" Type="http://schemas.openxmlformats.org/officeDocument/2006/relationships/image" Target="media/image3.png"/><Relationship Id="rId19" Type="http://schemas.openxmlformats.org/officeDocument/2006/relationships/chart" Target="charts/chart7.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fsrm\Wydzialy\WBiPF\Raport%20o%20stanie%20miasta\2023\Tabele_wykresy_2023.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oleObject" Target="file:///E:\praca%20umt\Raport%20o%20stanie%20miasta\Tabele_wykresy_2023.xlsx" TargetMode="External"/><Relationship Id="rId2" Type="http://schemas.openxmlformats.org/officeDocument/2006/relationships/image" Target="../media/image4.png"/><Relationship Id="rId1" Type="http://schemas.openxmlformats.org/officeDocument/2006/relationships/themeOverride" Target="../theme/themeOverrid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fsrm\Wydzialy\WBiPF\Raport%20o%20stanie%20miasta\2023\Tabele_wykresy_2023.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Zeszyt1"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pl-PL" sz="1400"/>
              <a:t>Struktura dochodów</a:t>
            </a:r>
            <a:r>
              <a:rPr lang="pl-PL" sz="1400" baseline="0"/>
              <a:t> w 2023 roku (1.561 mln zł)</a:t>
            </a:r>
            <a:endParaRPr lang="pl-PL" sz="1400"/>
          </a:p>
        </c:rich>
      </c:tx>
      <c:overlay val="0"/>
    </c:title>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invertIfNegative val="0"/>
          <c:dLbls>
            <c:dLbl>
              <c:idx val="0"/>
              <c:layout>
                <c:manualLayout>
                  <c:x val="4.7813098358937017E-2"/>
                  <c:y val="-1.0126582278481141E-2"/>
                </c:manualLayout>
              </c:layout>
              <c:numFmt formatCode="#,##0.00" sourceLinked="0"/>
              <c:spPr>
                <a:noFill/>
                <a:ln>
                  <a:noFill/>
                </a:ln>
                <a:effectLst/>
              </c:spPr>
              <c:txPr>
                <a:bodyPr wrap="square" lIns="38100" tIns="19050" rIns="38100" bIns="19050" anchor="ctr" anchorCtr="0">
                  <a:spAutoFit/>
                </a:bodyPr>
                <a:lstStyle/>
                <a:p>
                  <a:pPr>
                    <a:defRPr sz="1400" b="1"/>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956-45C8-BFC7-365CAEB48E03}"/>
                </c:ext>
              </c:extLst>
            </c:dLbl>
            <c:dLbl>
              <c:idx val="1"/>
              <c:layout>
                <c:manualLayout>
                  <c:x val="4.3466453053578921E-2"/>
                  <c:y val="-3.37552742616036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956-45C8-BFC7-365CAEB48E03}"/>
                </c:ext>
              </c:extLst>
            </c:dLbl>
            <c:dLbl>
              <c:idx val="2"/>
              <c:layout>
                <c:manualLayout>
                  <c:x val="4.5639775706256866E-2"/>
                  <c:y val="-1.237679091817677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956-45C8-BFC7-365CAEB48E03}"/>
                </c:ext>
              </c:extLst>
            </c:dLbl>
            <c:dLbl>
              <c:idx val="3"/>
              <c:layout>
                <c:manualLayout>
                  <c:x val="5.8839544957574916E-2"/>
                  <c:y val="-3.37552742616036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956-45C8-BFC7-365CAEB48E03}"/>
                </c:ext>
              </c:extLst>
            </c:dLbl>
            <c:dLbl>
              <c:idx val="4"/>
              <c:layout>
                <c:manualLayout>
                  <c:x val="9.1535216297798025E-2"/>
                  <c:y val="-3.37552742616036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956-45C8-BFC7-365CAEB48E03}"/>
                </c:ext>
              </c:extLst>
            </c:dLbl>
            <c:dLbl>
              <c:idx val="5"/>
              <c:layout>
                <c:manualLayout>
                  <c:x val="9.3713843911284039E-2"/>
                  <c:y val="-3.37552742616036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956-45C8-BFC7-365CAEB48E03}"/>
                </c:ext>
              </c:extLst>
            </c:dLbl>
            <c:dLbl>
              <c:idx val="6"/>
              <c:layout>
                <c:manualLayout>
                  <c:x val="0.20264642247989254"/>
                  <c:y val="-6.75105485232069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956-45C8-BFC7-365CAEB48E03}"/>
                </c:ext>
              </c:extLst>
            </c:dLbl>
            <c:dLbl>
              <c:idx val="7"/>
              <c:layout>
                <c:manualLayout>
                  <c:x val="0.23314738019644718"/>
                  <c:y val="-3.37552742616036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956-45C8-BFC7-365CAEB48E03}"/>
                </c:ext>
              </c:extLst>
            </c:dLbl>
            <c:dLbl>
              <c:idx val="8"/>
              <c:layout>
                <c:manualLayout>
                  <c:x val="0.28326693861150676"/>
                  <c:y val="-6.75105485232069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956-45C8-BFC7-365CAEB48E03}"/>
                </c:ext>
              </c:extLst>
            </c:dLbl>
            <c:numFmt formatCode="#,##0" sourceLinked="0"/>
            <c:spPr>
              <a:noFill/>
              <a:ln>
                <a:noFill/>
              </a:ln>
              <a:effectLst/>
            </c:spPr>
            <c:txPr>
              <a:bodyPr wrap="square" lIns="38100" tIns="19050" rIns="38100" bIns="19050" anchor="ctr" anchorCtr="0">
                <a:spAutoFit/>
              </a:bodyPr>
              <a:lstStyle/>
              <a:p>
                <a:pPr>
                  <a:defRPr sz="1400"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'struktura dochodów'!$A$24:$A$32</c:f>
              <c:strCache>
                <c:ptCount val="9"/>
                <c:pt idx="0">
                  <c:v>z wykupu gruntów pod drogi krajowe</c:v>
                </c:pt>
                <c:pt idx="1">
                  <c:v>pozostałe dochody majątkowe</c:v>
                </c:pt>
                <c:pt idx="2">
                  <c:v>dotacje z UE na zadania bieżące</c:v>
                </c:pt>
                <c:pt idx="3">
                  <c:v>wpływy ze sprzedaży nieruchomości</c:v>
                </c:pt>
                <c:pt idx="4">
                  <c:v>dotacje i subwencje na inwestycje</c:v>
                </c:pt>
                <c:pt idx="5">
                  <c:v>dotacje na zadania zlecone</c:v>
                </c:pt>
                <c:pt idx="6">
                  <c:v>wpływy z PIT, CIT</c:v>
                </c:pt>
                <c:pt idx="7">
                  <c:v>wpływy z podatków i opłat</c:v>
                </c:pt>
                <c:pt idx="8">
                  <c:v>subwencje, dotacje, fundusze celowe</c:v>
                </c:pt>
              </c:strCache>
            </c:strRef>
          </c:cat>
          <c:val>
            <c:numRef>
              <c:f>'struktura dochodów'!$B$24:$B$32</c:f>
              <c:numCache>
                <c:formatCode>0.0</c:formatCode>
                <c:ptCount val="9"/>
                <c:pt idx="0">
                  <c:v>1.0999999999999998E-2</c:v>
                </c:pt>
                <c:pt idx="1">
                  <c:v>18.738</c:v>
                </c:pt>
                <c:pt idx="2">
                  <c:v>25.411999999999999</c:v>
                </c:pt>
                <c:pt idx="3">
                  <c:v>51.411999999999999</c:v>
                </c:pt>
                <c:pt idx="4">
                  <c:v>103.23</c:v>
                </c:pt>
                <c:pt idx="5">
                  <c:v>107.973</c:v>
                </c:pt>
                <c:pt idx="6">
                  <c:v>339.1440000000029</c:v>
                </c:pt>
                <c:pt idx="7">
                  <c:v>402.24299999999999</c:v>
                </c:pt>
                <c:pt idx="8">
                  <c:v>512.66699999999946</c:v>
                </c:pt>
              </c:numCache>
            </c:numRef>
          </c:val>
          <c:extLst>
            <c:ext xmlns:c16="http://schemas.microsoft.com/office/drawing/2014/chart" uri="{C3380CC4-5D6E-409C-BE32-E72D297353CC}">
              <c16:uniqueId val="{00000009-8956-45C8-BFC7-365CAEB48E03}"/>
            </c:ext>
          </c:extLst>
        </c:ser>
        <c:dLbls>
          <c:showLegendKey val="0"/>
          <c:showVal val="0"/>
          <c:showCatName val="0"/>
          <c:showSerName val="0"/>
          <c:showPercent val="0"/>
          <c:showBubbleSize val="0"/>
        </c:dLbls>
        <c:gapWidth val="75"/>
        <c:shape val="cylinder"/>
        <c:axId val="42601088"/>
        <c:axId val="42602880"/>
        <c:axId val="0"/>
      </c:bar3DChart>
      <c:catAx>
        <c:axId val="42601088"/>
        <c:scaling>
          <c:orientation val="minMax"/>
        </c:scaling>
        <c:delete val="0"/>
        <c:axPos val="l"/>
        <c:numFmt formatCode="General" sourceLinked="0"/>
        <c:majorTickMark val="none"/>
        <c:minorTickMark val="none"/>
        <c:tickLblPos val="nextTo"/>
        <c:txPr>
          <a:bodyPr/>
          <a:lstStyle/>
          <a:p>
            <a:pPr>
              <a:defRPr sz="1000"/>
            </a:pPr>
            <a:endParaRPr lang="pl-PL"/>
          </a:p>
        </c:txPr>
        <c:crossAx val="42602880"/>
        <c:crosses val="autoZero"/>
        <c:auto val="1"/>
        <c:lblAlgn val="ctr"/>
        <c:lblOffset val="100"/>
        <c:noMultiLvlLbl val="0"/>
      </c:catAx>
      <c:valAx>
        <c:axId val="42602880"/>
        <c:scaling>
          <c:orientation val="minMax"/>
        </c:scaling>
        <c:delete val="0"/>
        <c:axPos val="b"/>
        <c:majorGridlines/>
        <c:numFmt formatCode="0" sourceLinked="0"/>
        <c:majorTickMark val="none"/>
        <c:minorTickMark val="none"/>
        <c:tickLblPos val="nextTo"/>
        <c:spPr>
          <a:ln w="6350">
            <a:noFill/>
          </a:ln>
        </c:spPr>
        <c:crossAx val="42601088"/>
        <c:crosses val="autoZero"/>
        <c:crossBetween val="between"/>
        <c:majorUnit val="100"/>
      </c:valAx>
    </c:plotArea>
    <c:plotVisOnly val="1"/>
    <c:dispBlanksAs val="gap"/>
    <c:showDLblsOverMax val="0"/>
  </c:chart>
  <c:spPr>
    <a:no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5" b="1" i="0" u="none" strike="noStrike" baseline="0">
                <a:solidFill>
                  <a:srgbClr val="000000"/>
                </a:solidFill>
                <a:latin typeface="Calibri"/>
                <a:ea typeface="Calibri"/>
                <a:cs typeface="Calibri"/>
              </a:defRPr>
            </a:pPr>
            <a:r>
              <a:rPr lang="pl-PL" sz="1404"/>
              <a:t>Struktura wydatków bieżących w roku 2023 (1.309 mln </a:t>
            </a:r>
            <a:r>
              <a:rPr lang="pl-PL"/>
              <a:t>zł)</a:t>
            </a:r>
          </a:p>
        </c:rich>
      </c:tx>
      <c:layout>
        <c:manualLayout>
          <c:xMode val="edge"/>
          <c:yMode val="edge"/>
          <c:x val="0.1821739406968314"/>
          <c:y val="6.1872468253607133E-3"/>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7.5421340953616939E-2"/>
          <c:y val="0.18959394781534808"/>
          <c:w val="0.83879742371720023"/>
          <c:h val="0.71687292876269249"/>
        </c:manualLayout>
      </c:layout>
      <c:pie3DChart>
        <c:varyColors val="1"/>
        <c:ser>
          <c:idx val="0"/>
          <c:order val="0"/>
          <c:explosion val="25"/>
          <c:dPt>
            <c:idx val="1"/>
            <c:bubble3D val="0"/>
            <c:spPr>
              <a:solidFill>
                <a:srgbClr val="FFCC99"/>
              </a:solidFill>
            </c:spPr>
            <c:extLst>
              <c:ext xmlns:c16="http://schemas.microsoft.com/office/drawing/2014/chart" uri="{C3380CC4-5D6E-409C-BE32-E72D297353CC}">
                <c16:uniqueId val="{00000002-4647-427A-9545-9B9D6BE481AD}"/>
              </c:ext>
            </c:extLst>
          </c:dPt>
          <c:dPt>
            <c:idx val="2"/>
            <c:bubble3D val="0"/>
            <c:spPr>
              <a:solidFill>
                <a:schemeClr val="accent2">
                  <a:lumMod val="60000"/>
                  <a:lumOff val="40000"/>
                </a:schemeClr>
              </a:solidFill>
            </c:spPr>
            <c:extLst>
              <c:ext xmlns:c16="http://schemas.microsoft.com/office/drawing/2014/chart" uri="{C3380CC4-5D6E-409C-BE32-E72D297353CC}">
                <c16:uniqueId val="{00000004-4647-427A-9545-9B9D6BE481AD}"/>
              </c:ext>
            </c:extLst>
          </c:dPt>
          <c:dPt>
            <c:idx val="3"/>
            <c:bubble3D val="0"/>
            <c:spPr>
              <a:solidFill>
                <a:srgbClr val="FFCCFF"/>
              </a:solidFill>
            </c:spPr>
            <c:extLst>
              <c:ext xmlns:c16="http://schemas.microsoft.com/office/drawing/2014/chart" uri="{C3380CC4-5D6E-409C-BE32-E72D297353CC}">
                <c16:uniqueId val="{00000006-4647-427A-9545-9B9D6BE481AD}"/>
              </c:ext>
            </c:extLst>
          </c:dPt>
          <c:dPt>
            <c:idx val="4"/>
            <c:bubble3D val="0"/>
            <c:spPr>
              <a:solidFill>
                <a:schemeClr val="bg1">
                  <a:lumMod val="85000"/>
                </a:schemeClr>
              </a:solidFill>
            </c:spPr>
            <c:extLst>
              <c:ext xmlns:c16="http://schemas.microsoft.com/office/drawing/2014/chart" uri="{C3380CC4-5D6E-409C-BE32-E72D297353CC}">
                <c16:uniqueId val="{00000008-4647-427A-9545-9B9D6BE481AD}"/>
              </c:ext>
            </c:extLst>
          </c:dPt>
          <c:dPt>
            <c:idx val="5"/>
            <c:bubble3D val="0"/>
            <c:spPr>
              <a:solidFill>
                <a:srgbClr val="FFFF99"/>
              </a:solidFill>
            </c:spPr>
            <c:extLst>
              <c:ext xmlns:c16="http://schemas.microsoft.com/office/drawing/2014/chart" uri="{C3380CC4-5D6E-409C-BE32-E72D297353CC}">
                <c16:uniqueId val="{0000000A-4647-427A-9545-9B9D6BE481AD}"/>
              </c:ext>
            </c:extLst>
          </c:dPt>
          <c:dPt>
            <c:idx val="9"/>
            <c:bubble3D val="0"/>
            <c:spPr>
              <a:solidFill>
                <a:srgbClr val="CCCCFF"/>
              </a:solidFill>
            </c:spPr>
            <c:extLst>
              <c:ext xmlns:c16="http://schemas.microsoft.com/office/drawing/2014/chart" uri="{C3380CC4-5D6E-409C-BE32-E72D297353CC}">
                <c16:uniqueId val="{0000000F-4647-427A-9545-9B9D6BE481AD}"/>
              </c:ext>
            </c:extLst>
          </c:dPt>
          <c:dLbls>
            <c:numFmt formatCode="#,##0" sourceLinked="0"/>
            <c:spPr>
              <a:noFill/>
              <a:ln w="25472">
                <a:noFill/>
              </a:ln>
            </c:spPr>
            <c:txPr>
              <a:bodyPr wrap="square" lIns="38100" tIns="19050" rIns="38100" bIns="19050" anchor="ctr">
                <a:spAutoFit/>
              </a:bodyPr>
              <a:lstStyle/>
              <a:p>
                <a:pPr>
                  <a:defRPr sz="1003" b="0" i="0" u="none" strike="noStrike" baseline="0">
                    <a:solidFill>
                      <a:srgbClr val="000000"/>
                    </a:solidFill>
                    <a:latin typeface="Calibri"/>
                    <a:ea typeface="Calibri"/>
                    <a:cs typeface="Calibri"/>
                  </a:defRPr>
                </a:pPr>
                <a:endParaRPr lang="pl-PL"/>
              </a:p>
            </c:txPr>
            <c:showLegendKey val="1"/>
            <c:showVal val="1"/>
            <c:showCatName val="1"/>
            <c:showSerName val="0"/>
            <c:showPercent val="0"/>
            <c:showBubbleSize val="0"/>
            <c:showLeaderLines val="1"/>
            <c:extLst>
              <c:ext xmlns:c15="http://schemas.microsoft.com/office/drawing/2012/chart" uri="{CE6537A1-D6FC-4f65-9D91-7224C49458BB}"/>
            </c:extLst>
          </c:dLbls>
          <c:cat>
            <c:strRef>
              <c:f>'struktura wydatków'!$A$2:$A$12</c:f>
              <c:strCache>
                <c:ptCount val="11"/>
                <c:pt idx="0">
                  <c:v>Administracja publiczna</c:v>
                </c:pt>
                <c:pt idx="1">
                  <c:v>Kultura</c:v>
                </c:pt>
                <c:pt idx="2">
                  <c:v>Obsługa długu</c:v>
                </c:pt>
                <c:pt idx="3">
                  <c:v>Oświata i edukacja</c:v>
                </c:pt>
                <c:pt idx="4">
                  <c:v>Transport i łączność</c:v>
                </c:pt>
                <c:pt idx="5">
                  <c:v>Sport i turystyka</c:v>
                </c:pt>
                <c:pt idx="6">
                  <c:v>Bezpieczeństwo</c:v>
                </c:pt>
                <c:pt idx="7">
                  <c:v>Gospodarka mieszkaniowa</c:v>
                </c:pt>
                <c:pt idx="8">
                  <c:v>Gospodarka komunalna i ochrona środowiska</c:v>
                </c:pt>
                <c:pt idx="9">
                  <c:v>Opieka społeczna i zdrowie</c:v>
                </c:pt>
                <c:pt idx="10">
                  <c:v>Pozostałe bieżące</c:v>
                </c:pt>
              </c:strCache>
            </c:strRef>
          </c:cat>
          <c:val>
            <c:numRef>
              <c:f>'struktura wydatków'!$B$2:$B$12</c:f>
              <c:numCache>
                <c:formatCode>General</c:formatCode>
                <c:ptCount val="11"/>
                <c:pt idx="0">
                  <c:v>81</c:v>
                </c:pt>
                <c:pt idx="1">
                  <c:v>35</c:v>
                </c:pt>
                <c:pt idx="2">
                  <c:v>63</c:v>
                </c:pt>
                <c:pt idx="3">
                  <c:v>607</c:v>
                </c:pt>
                <c:pt idx="4">
                  <c:v>108</c:v>
                </c:pt>
                <c:pt idx="5">
                  <c:v>27</c:v>
                </c:pt>
                <c:pt idx="6">
                  <c:v>51</c:v>
                </c:pt>
                <c:pt idx="7">
                  <c:v>9</c:v>
                </c:pt>
                <c:pt idx="8">
                  <c:v>90</c:v>
                </c:pt>
                <c:pt idx="9">
                  <c:v>230</c:v>
                </c:pt>
                <c:pt idx="10">
                  <c:v>8</c:v>
                </c:pt>
              </c:numCache>
            </c:numRef>
          </c:val>
          <c:extLst>
            <c:ext xmlns:c16="http://schemas.microsoft.com/office/drawing/2014/chart" uri="{C3380CC4-5D6E-409C-BE32-E72D297353CC}">
              <c16:uniqueId val="{00000011-4647-427A-9545-9B9D6BE481AD}"/>
            </c:ext>
          </c:extLst>
        </c:ser>
        <c:dLbls>
          <c:showLegendKey val="0"/>
          <c:showVal val="0"/>
          <c:showCatName val="0"/>
          <c:showSerName val="0"/>
          <c:showPercent val="0"/>
          <c:showBubbleSize val="0"/>
          <c:showLeaderLines val="1"/>
        </c:dLbls>
      </c:pie3DChart>
      <c:spPr>
        <a:noFill/>
        <a:ln w="25472">
          <a:noFill/>
        </a:ln>
      </c:spPr>
    </c:plotArea>
    <c:plotVisOnly val="1"/>
    <c:dispBlanksAs val="zero"/>
    <c:showDLblsOverMax val="0"/>
  </c:chart>
  <c:txPr>
    <a:bodyPr/>
    <a:lstStyle/>
    <a:p>
      <a:pPr>
        <a:defRPr sz="1003" b="0" i="0" u="none" strike="noStrike" baseline="0">
          <a:solidFill>
            <a:srgbClr val="000000"/>
          </a:solidFill>
          <a:latin typeface="Calibri"/>
          <a:ea typeface="Calibri"/>
          <a:cs typeface="Calibri"/>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solidFill>
                <a:latin typeface="+mn-lt"/>
                <a:ea typeface="+mn-ea"/>
                <a:cs typeface="+mn-cs"/>
              </a:defRPr>
            </a:pPr>
            <a:r>
              <a:rPr lang="pl-PL" sz="1400" b="1" i="0" baseline="0">
                <a:solidFill>
                  <a:sysClr val="windowText" lastClr="000000"/>
                </a:solidFill>
                <a:effectLst/>
              </a:rPr>
              <a:t>Kierunki inwestowania w 2023 roku (w mln zł)</a:t>
            </a:r>
            <a:endParaRPr lang="pl-PL" sz="1400" b="1">
              <a:solidFill>
                <a:sysClr val="windowText" lastClr="000000"/>
              </a:solidFill>
              <a:effectLst/>
            </a:endParaRPr>
          </a:p>
        </c:rich>
      </c:tx>
      <c:overlay val="0"/>
      <c:spPr>
        <a:noFill/>
        <a:ln>
          <a:noFill/>
        </a:ln>
        <a:effectLst/>
      </c:spPr>
    </c:title>
    <c:autoTitleDeleted val="0"/>
    <c:plotArea>
      <c:layout/>
      <c:barChart>
        <c:barDir val="bar"/>
        <c:grouping val="clustered"/>
        <c:varyColors val="0"/>
        <c:ser>
          <c:idx val="1"/>
          <c:order val="1"/>
          <c:tx>
            <c:strRef>
              <c:f>'Inwestycje bez zleconych'!$D$28</c:f>
              <c:strCache>
                <c:ptCount val="1"/>
                <c:pt idx="0">
                  <c:v>struktura</c:v>
                </c:pt>
              </c:strCache>
            </c:strRef>
          </c:tx>
          <c:spPr>
            <a:blipFill>
              <a:blip xmlns:r="http://schemas.openxmlformats.org/officeDocument/2006/relationships" r:embed="rId2"/>
              <a:stretch>
                <a:fillRect/>
              </a:stretch>
            </a:blipFill>
            <a:ln>
              <a:noFill/>
            </a:ln>
            <a:effectLst/>
          </c:spPr>
          <c:invertIfNegative val="0"/>
          <c:dLbls>
            <c:delete val="1"/>
          </c:dLbls>
          <c:cat>
            <c:strRef>
              <c:f>'Inwestycje bez zleconych'!$A$29:$A$38</c:f>
              <c:strCache>
                <c:ptCount val="10"/>
                <c:pt idx="0">
                  <c:v>Transport i łączność</c:v>
                </c:pt>
                <c:pt idx="1">
                  <c:v>Oświata i wychowanie</c:v>
                </c:pt>
                <c:pt idx="2">
                  <c:v>Kultura i ochrona dziedzictwa narodowego</c:v>
                </c:pt>
                <c:pt idx="3">
                  <c:v>Gospodarka mieszkaniowa</c:v>
                </c:pt>
                <c:pt idx="4">
                  <c:v>Kultura fizyczna</c:v>
                </c:pt>
                <c:pt idx="5">
                  <c:v>Gospodarka komunalna i ochrona środowiska</c:v>
                </c:pt>
                <c:pt idx="6">
                  <c:v>Ochrona zdrowia</c:v>
                </c:pt>
                <c:pt idx="7">
                  <c:v>Pomoc społeczna</c:v>
                </c:pt>
                <c:pt idx="8">
                  <c:v>Administracja publiczna</c:v>
                </c:pt>
                <c:pt idx="9">
                  <c:v>Pozostałe</c:v>
                </c:pt>
              </c:strCache>
            </c:strRef>
          </c:cat>
          <c:val>
            <c:numRef>
              <c:f>'Inwestycje bez zleconych'!$D$29:$D$38</c:f>
              <c:numCache>
                <c:formatCode>0.0%</c:formatCode>
                <c:ptCount val="10"/>
                <c:pt idx="0">
                  <c:v>0.37603145726198978</c:v>
                </c:pt>
                <c:pt idx="1">
                  <c:v>0.22586392413147124</c:v>
                </c:pt>
                <c:pt idx="2">
                  <c:v>0.11820521674172123</c:v>
                </c:pt>
                <c:pt idx="3">
                  <c:v>0.10799507589136002</c:v>
                </c:pt>
                <c:pt idx="4">
                  <c:v>5.1551228526919367E-2</c:v>
                </c:pt>
                <c:pt idx="5">
                  <c:v>4.7022192944350512E-2</c:v>
                </c:pt>
                <c:pt idx="6">
                  <c:v>4.1744687025966433E-2</c:v>
                </c:pt>
                <c:pt idx="7">
                  <c:v>1.9063873498834264E-2</c:v>
                </c:pt>
                <c:pt idx="8">
                  <c:v>9.3108806471417747E-3</c:v>
                </c:pt>
                <c:pt idx="9">
                  <c:v>3.2114633302471919E-3</c:v>
                </c:pt>
              </c:numCache>
            </c:numRef>
          </c:val>
          <c:extLst>
            <c:ext xmlns:c16="http://schemas.microsoft.com/office/drawing/2014/chart" uri="{C3380CC4-5D6E-409C-BE32-E72D297353CC}">
              <c16:uniqueId val="{0000000A-3CCA-43FB-927F-D64C15179A60}"/>
            </c:ext>
          </c:extLst>
        </c:ser>
        <c:dLbls>
          <c:showLegendKey val="0"/>
          <c:showVal val="1"/>
          <c:showCatName val="0"/>
          <c:showSerName val="0"/>
          <c:showPercent val="0"/>
          <c:showBubbleSize val="0"/>
        </c:dLbls>
        <c:gapWidth val="5"/>
        <c:axId val="52249344"/>
        <c:axId val="52250880"/>
        <c:extLst>
          <c:ext xmlns:c15="http://schemas.microsoft.com/office/drawing/2012/chart" uri="{02D57815-91ED-43cb-92C2-25804820EDAC}">
            <c15:filteredBarSeries>
              <c15:ser>
                <c:idx val="0"/>
                <c:order val="0"/>
                <c:tx>
                  <c:strRef>
                    <c:extLst>
                      <c:ext uri="{02D57815-91ED-43cb-92C2-25804820EDAC}">
                        <c15:formulaRef>
                          <c15:sqref>'Inwestycje bez zleconych'!$B$28</c15:sqref>
                        </c15:formulaRef>
                      </c:ext>
                    </c:extLst>
                    <c:strCache>
                      <c:ptCount val="1"/>
                      <c:pt idx="0">
                        <c:v>w tys. zł</c:v>
                      </c:pt>
                    </c:strCache>
                  </c:strRef>
                </c:tx>
                <c:spPr>
                  <a:solidFill>
                    <a:schemeClr val="accent1"/>
                  </a:solidFill>
                  <a:ln>
                    <a:noFill/>
                  </a:ln>
                  <a:effectLst/>
                </c:spPr>
                <c:invertIfNegative val="0"/>
                <c:dPt>
                  <c:idx val="0"/>
                  <c:invertIfNegative val="0"/>
                  <c:bubble3D val="0"/>
                  <c:extLst>
                    <c:ext xmlns:c16="http://schemas.microsoft.com/office/drawing/2014/chart" uri="{C3380CC4-5D6E-409C-BE32-E72D297353CC}">
                      <c16:uniqueId val="{0000000C-3CCA-43FB-927F-D64C15179A60}"/>
                    </c:ext>
                  </c:extLst>
                </c:dPt>
                <c:dPt>
                  <c:idx val="1"/>
                  <c:invertIfNegative val="0"/>
                  <c:bubble3D val="0"/>
                  <c:extLst>
                    <c:ext xmlns:c16="http://schemas.microsoft.com/office/drawing/2014/chart" uri="{C3380CC4-5D6E-409C-BE32-E72D297353CC}">
                      <c16:uniqueId val="{0000000E-3CCA-43FB-927F-D64C15179A60}"/>
                    </c:ext>
                  </c:extLst>
                </c:dPt>
                <c:dLbls>
                  <c:dLbl>
                    <c:idx val="0"/>
                    <c:tx>
                      <c:rich>
                        <a:bodyPr/>
                        <a:lstStyle/>
                        <a:p>
                          <a:fld id="{015182AE-7A9D-4972-A11E-8C760F515CBC}" type="CELLRANGE">
                            <a:rPr lang="pl-PL"/>
                            <a:pPr/>
                            <a:t>[ZAKRES KOMÓREK]</a:t>
                          </a:fld>
                          <a:r>
                            <a:rPr lang="pl-PL" baseline="0"/>
                            <a:t>; </a:t>
                          </a:r>
                          <a:fld id="{70E70F88-94B1-4F3D-8C1F-F58E02A38225}" type="VALUE">
                            <a:rPr lang="pl-PL" baseline="0"/>
                            <a:pPr/>
                            <a:t>[WARTOŚĆ]</a:t>
                          </a:fld>
                          <a:endParaRPr lang="pl-PL" baseline="0"/>
                        </a:p>
                      </c:rich>
                    </c:tx>
                    <c:dLblPos val="outEnd"/>
                    <c:showLegendKey val="0"/>
                    <c:showVal val="1"/>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0C-3CCA-43FB-927F-D64C15179A60}"/>
                      </c:ext>
                    </c:extLst>
                  </c:dLbl>
                  <c:dLbl>
                    <c:idx val="1"/>
                    <c:tx>
                      <c:rich>
                        <a:bodyPr/>
                        <a:lstStyle/>
                        <a:p>
                          <a:fld id="{320E745D-B2A0-4C08-82AC-7A2A23DA680D}" type="CELLRANGE">
                            <a:rPr lang="pl-PL"/>
                            <a:pPr/>
                            <a:t>[ZAKRES KOMÓREK]</a:t>
                          </a:fld>
                          <a:r>
                            <a:rPr lang="pl-PL" baseline="0"/>
                            <a:t>; </a:t>
                          </a:r>
                          <a:fld id="{3889709E-BB1F-4EF6-BB96-9E647E8F443A}" type="VALUE">
                            <a:rPr lang="pl-PL" baseline="0"/>
                            <a:pPr/>
                            <a:t>[WARTOŚĆ]</a:t>
                          </a:fld>
                          <a:endParaRPr lang="pl-PL" baseline="0"/>
                        </a:p>
                      </c:rich>
                    </c:tx>
                    <c:dLblPos val="outEnd"/>
                    <c:showLegendKey val="0"/>
                    <c:showVal val="1"/>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0E-3CCA-43FB-927F-D64C15179A60}"/>
                      </c:ext>
                    </c:extLst>
                  </c:dLbl>
                  <c:dLbl>
                    <c:idx val="2"/>
                    <c:tx>
                      <c:rich>
                        <a:bodyPr/>
                        <a:lstStyle/>
                        <a:p>
                          <a:fld id="{753553CC-D198-417D-BD6D-7472B4B33105}" type="CELLRANGE">
                            <a:rPr lang="pl-PL"/>
                            <a:pPr/>
                            <a:t>[ZAKRES KOMÓREK]</a:t>
                          </a:fld>
                          <a:r>
                            <a:rPr lang="pl-PL" baseline="0"/>
                            <a:t>; </a:t>
                          </a:r>
                          <a:fld id="{83A056AB-77C5-439A-A426-AA088D2B19D9}" type="VALUE">
                            <a:rPr lang="pl-PL" baseline="0"/>
                            <a:pPr/>
                            <a:t>[WARTOŚĆ]</a:t>
                          </a:fld>
                          <a:endParaRPr lang="pl-PL" baseline="0"/>
                        </a:p>
                      </c:rich>
                    </c:tx>
                    <c:dLblPos val="outEnd"/>
                    <c:showLegendKey val="0"/>
                    <c:showVal val="1"/>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0F-3CCA-43FB-927F-D64C15179A60}"/>
                      </c:ext>
                    </c:extLst>
                  </c:dLbl>
                  <c:dLbl>
                    <c:idx val="3"/>
                    <c:tx>
                      <c:rich>
                        <a:bodyPr/>
                        <a:lstStyle/>
                        <a:p>
                          <a:fld id="{79464552-26BC-4852-89A0-6C733AA1FDFE}" type="CELLRANGE">
                            <a:rPr lang="pl-PL"/>
                            <a:pPr/>
                            <a:t>[ZAKRES KOMÓREK]</a:t>
                          </a:fld>
                          <a:r>
                            <a:rPr lang="pl-PL" baseline="0"/>
                            <a:t>; </a:t>
                          </a:r>
                          <a:fld id="{E7AC4B27-10B8-497E-8C07-8B9B2E3159BA}" type="VALUE">
                            <a:rPr lang="pl-PL" baseline="0"/>
                            <a:pPr/>
                            <a:t>[WARTOŚĆ]</a:t>
                          </a:fld>
                          <a:endParaRPr lang="pl-PL" baseline="0"/>
                        </a:p>
                      </c:rich>
                    </c:tx>
                    <c:dLblPos val="outEnd"/>
                    <c:showLegendKey val="0"/>
                    <c:showVal val="1"/>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0-3CCA-43FB-927F-D64C15179A60}"/>
                      </c:ext>
                    </c:extLst>
                  </c:dLbl>
                  <c:dLbl>
                    <c:idx val="4"/>
                    <c:tx>
                      <c:rich>
                        <a:bodyPr/>
                        <a:lstStyle/>
                        <a:p>
                          <a:fld id="{41A28590-A5B4-4A29-A759-2CF9637564DA}" type="CELLRANGE">
                            <a:rPr lang="pl-PL"/>
                            <a:pPr/>
                            <a:t>[ZAKRES KOMÓREK]</a:t>
                          </a:fld>
                          <a:r>
                            <a:rPr lang="pl-PL" baseline="0"/>
                            <a:t>; </a:t>
                          </a:r>
                          <a:fld id="{BEC50B76-26AC-48CE-B4D5-A023BE5873C1}" type="VALUE">
                            <a:rPr lang="pl-PL" baseline="0"/>
                            <a:pPr/>
                            <a:t>[WARTOŚĆ]</a:t>
                          </a:fld>
                          <a:endParaRPr lang="pl-PL" baseline="0"/>
                        </a:p>
                      </c:rich>
                    </c:tx>
                    <c:dLblPos val="outEnd"/>
                    <c:showLegendKey val="0"/>
                    <c:showVal val="1"/>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1-3CCA-43FB-927F-D64C15179A60}"/>
                      </c:ext>
                    </c:extLst>
                  </c:dLbl>
                  <c:dLbl>
                    <c:idx val="5"/>
                    <c:tx>
                      <c:rich>
                        <a:bodyPr/>
                        <a:lstStyle/>
                        <a:p>
                          <a:fld id="{4B5C3A50-F84D-4E1B-BE58-05682324EDE3}" type="CELLRANGE">
                            <a:rPr lang="pl-PL"/>
                            <a:pPr/>
                            <a:t>[ZAKRES KOMÓREK]</a:t>
                          </a:fld>
                          <a:r>
                            <a:rPr lang="pl-PL" baseline="0"/>
                            <a:t>; </a:t>
                          </a:r>
                          <a:fld id="{6B0FF6FF-4B3B-473B-AC4B-E7192A6389D7}" type="VALUE">
                            <a:rPr lang="pl-PL" baseline="0"/>
                            <a:pPr/>
                            <a:t>[WARTOŚĆ]</a:t>
                          </a:fld>
                          <a:endParaRPr lang="pl-PL" baseline="0"/>
                        </a:p>
                      </c:rich>
                    </c:tx>
                    <c:dLblPos val="outEnd"/>
                    <c:showLegendKey val="0"/>
                    <c:showVal val="1"/>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2-3CCA-43FB-927F-D64C15179A60}"/>
                      </c:ext>
                    </c:extLst>
                  </c:dLbl>
                  <c:dLbl>
                    <c:idx val="6"/>
                    <c:tx>
                      <c:rich>
                        <a:bodyPr/>
                        <a:lstStyle/>
                        <a:p>
                          <a:fld id="{9D0BFAF8-262D-4708-BDF4-BF5510625EB2}" type="CELLRANGE">
                            <a:rPr lang="pl-PL"/>
                            <a:pPr/>
                            <a:t>[ZAKRES KOMÓREK]</a:t>
                          </a:fld>
                          <a:r>
                            <a:rPr lang="pl-PL" baseline="0"/>
                            <a:t>; </a:t>
                          </a:r>
                          <a:fld id="{058886EC-AE8F-47B1-A7A6-020CBF54841E}" type="VALUE">
                            <a:rPr lang="pl-PL" baseline="0"/>
                            <a:pPr/>
                            <a:t>[WARTOŚĆ]</a:t>
                          </a:fld>
                          <a:endParaRPr lang="pl-PL" baseline="0"/>
                        </a:p>
                      </c:rich>
                    </c:tx>
                    <c:dLblPos val="outEnd"/>
                    <c:showLegendKey val="0"/>
                    <c:showVal val="1"/>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3-3CCA-43FB-927F-D64C15179A60}"/>
                      </c:ext>
                    </c:extLst>
                  </c:dLbl>
                  <c:dLbl>
                    <c:idx val="7"/>
                    <c:tx>
                      <c:rich>
                        <a:bodyPr/>
                        <a:lstStyle/>
                        <a:p>
                          <a:fld id="{E6160B47-C42F-47BE-8310-57F1E9810928}" type="CELLRANGE">
                            <a:rPr lang="pl-PL"/>
                            <a:pPr/>
                            <a:t>[ZAKRES KOMÓREK]</a:t>
                          </a:fld>
                          <a:r>
                            <a:rPr lang="pl-PL" baseline="0"/>
                            <a:t>; </a:t>
                          </a:r>
                          <a:fld id="{56B127B1-DD9F-4B25-AC09-23CDAFE6924E}" type="VALUE">
                            <a:rPr lang="pl-PL" baseline="0"/>
                            <a:pPr/>
                            <a:t>[WARTOŚĆ]</a:t>
                          </a:fld>
                          <a:endParaRPr lang="pl-PL" baseline="0"/>
                        </a:p>
                      </c:rich>
                    </c:tx>
                    <c:dLblPos val="outEnd"/>
                    <c:showLegendKey val="0"/>
                    <c:showVal val="1"/>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4-3CCA-43FB-927F-D64C15179A60}"/>
                      </c:ext>
                    </c:extLst>
                  </c:dLbl>
                  <c:dLbl>
                    <c:idx val="8"/>
                    <c:tx>
                      <c:rich>
                        <a:bodyPr/>
                        <a:lstStyle/>
                        <a:p>
                          <a:fld id="{9EA4BA7A-377D-464E-A3A6-6284613452B7}" type="CELLRANGE">
                            <a:rPr lang="pl-PL"/>
                            <a:pPr/>
                            <a:t>[ZAKRES KOMÓREK]</a:t>
                          </a:fld>
                          <a:r>
                            <a:rPr lang="pl-PL" baseline="0"/>
                            <a:t>; </a:t>
                          </a:r>
                          <a:fld id="{B166BA86-2C3E-43C0-9560-ECBAB37C4814}" type="VALUE">
                            <a:rPr lang="pl-PL" baseline="0"/>
                            <a:pPr/>
                            <a:t>[WARTOŚĆ]</a:t>
                          </a:fld>
                          <a:endParaRPr lang="pl-PL" baseline="0"/>
                        </a:p>
                      </c:rich>
                    </c:tx>
                    <c:dLblPos val="outEnd"/>
                    <c:showLegendKey val="0"/>
                    <c:showVal val="1"/>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5-3CCA-43FB-927F-D64C15179A60}"/>
                      </c:ext>
                    </c:extLst>
                  </c:dLbl>
                  <c:dLbl>
                    <c:idx val="9"/>
                    <c:tx>
                      <c:rich>
                        <a:bodyPr/>
                        <a:lstStyle/>
                        <a:p>
                          <a:fld id="{2BAED096-4303-4057-932A-5A92B3FF62FF}" type="CELLRANGE">
                            <a:rPr lang="pl-PL"/>
                            <a:pPr/>
                            <a:t>[ZAKRES KOMÓREK]</a:t>
                          </a:fld>
                          <a:r>
                            <a:rPr lang="pl-PL" baseline="0"/>
                            <a:t>; </a:t>
                          </a:r>
                          <a:fld id="{C8D0436F-DD07-409D-927B-A553953C8121}" type="VALUE">
                            <a:rPr lang="pl-PL" baseline="0"/>
                            <a:pPr/>
                            <a:t>[WARTOŚĆ]</a:t>
                          </a:fld>
                          <a:endParaRPr lang="pl-PL" baseline="0"/>
                        </a:p>
                      </c:rich>
                    </c:tx>
                    <c:dLblPos val="outEnd"/>
                    <c:showLegendKey val="0"/>
                    <c:showVal val="1"/>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6-3CCA-43FB-927F-D64C15179A6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'Inwestycje bez zleconych'!$A$29:$A$38</c15:sqref>
                        </c15:formulaRef>
                      </c:ext>
                    </c:extLst>
                    <c:strCache>
                      <c:ptCount val="10"/>
                      <c:pt idx="0">
                        <c:v>Transport i łączność</c:v>
                      </c:pt>
                      <c:pt idx="1">
                        <c:v>Oświata i wychowanie</c:v>
                      </c:pt>
                      <c:pt idx="2">
                        <c:v>Kultura i ochrona dziedzictwa narodowego</c:v>
                      </c:pt>
                      <c:pt idx="3">
                        <c:v>Gospodarka mieszkaniowa</c:v>
                      </c:pt>
                      <c:pt idx="4">
                        <c:v>Kultura fizyczna</c:v>
                      </c:pt>
                      <c:pt idx="5">
                        <c:v>Gospodarka komunalna i ochrona środowiska</c:v>
                      </c:pt>
                      <c:pt idx="6">
                        <c:v>Ochrona zdrowia</c:v>
                      </c:pt>
                      <c:pt idx="7">
                        <c:v>Pomoc społeczna</c:v>
                      </c:pt>
                      <c:pt idx="8">
                        <c:v>Administracja publiczna</c:v>
                      </c:pt>
                      <c:pt idx="9">
                        <c:v>Pozostałe</c:v>
                      </c:pt>
                    </c:strCache>
                  </c:strRef>
                </c:cat>
                <c:val>
                  <c:numRef>
                    <c:extLst>
                      <c:ext uri="{02D57815-91ED-43cb-92C2-25804820EDAC}">
                        <c15:formulaRef>
                          <c15:sqref>'Inwestycje bez zleconych'!$B$29:$B$38</c15:sqref>
                        </c15:formulaRef>
                      </c:ext>
                    </c:extLst>
                    <c:numCache>
                      <c:formatCode>#\ ##0.0</c:formatCode>
                      <c:ptCount val="10"/>
                      <c:pt idx="0">
                        <c:v>110.565166</c:v>
                      </c:pt>
                      <c:pt idx="1">
                        <c:v>66.411152000000001</c:v>
                      </c:pt>
                      <c:pt idx="2">
                        <c:v>34.756079999999997</c:v>
                      </c:pt>
                      <c:pt idx="3">
                        <c:v>31.753975000000001</c:v>
                      </c:pt>
                      <c:pt idx="4">
                        <c:v>15.157695</c:v>
                      </c:pt>
                      <c:pt idx="5">
                        <c:v>13.826015</c:v>
                      </c:pt>
                      <c:pt idx="6">
                        <c:v>12.274260999999999</c:v>
                      </c:pt>
                      <c:pt idx="7">
                        <c:v>5.6053829999999998</c:v>
                      </c:pt>
                      <c:pt idx="8">
                        <c:v>2.7376939999999998</c:v>
                      </c:pt>
                      <c:pt idx="9">
                        <c:v>0.944272</c:v>
                      </c:pt>
                    </c:numCache>
                  </c:numRef>
                </c:val>
                <c:extLst>
                  <c:ext uri="{02D57815-91ED-43cb-92C2-25804820EDAC}">
                    <c15:datalabelsRange>
                      <c15:f>'Inwestycje bez zleconych'!$D$29:$D$38</c15:f>
                      <c15:dlblRangeCache>
                        <c:ptCount val="10"/>
                        <c:pt idx="0">
                          <c:v>37,6%</c:v>
                        </c:pt>
                        <c:pt idx="1">
                          <c:v>22,6%</c:v>
                        </c:pt>
                        <c:pt idx="2">
                          <c:v>11,8%</c:v>
                        </c:pt>
                        <c:pt idx="3">
                          <c:v>10,8%</c:v>
                        </c:pt>
                        <c:pt idx="4">
                          <c:v>5,2%</c:v>
                        </c:pt>
                        <c:pt idx="5">
                          <c:v>4,7%</c:v>
                        </c:pt>
                        <c:pt idx="6">
                          <c:v>4,2%</c:v>
                        </c:pt>
                        <c:pt idx="7">
                          <c:v>1,9%</c:v>
                        </c:pt>
                        <c:pt idx="8">
                          <c:v>0,9%</c:v>
                        </c:pt>
                        <c:pt idx="9">
                          <c:v>0,3%</c:v>
                        </c:pt>
                      </c15:dlblRangeCache>
                    </c15:datalabelsRange>
                  </c:ext>
                  <c:ext xmlns:c16="http://schemas.microsoft.com/office/drawing/2014/chart" uri="{C3380CC4-5D6E-409C-BE32-E72D297353CC}">
                    <c16:uniqueId val="{00000017-3CCA-43FB-927F-D64C15179A60}"/>
                  </c:ext>
                </c:extLst>
              </c15:ser>
            </c15:filteredBarSeries>
          </c:ext>
        </c:extLst>
      </c:barChart>
      <c:catAx>
        <c:axId val="522493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pl-PL"/>
          </a:p>
        </c:txPr>
        <c:crossAx val="52250880"/>
        <c:crosses val="autoZero"/>
        <c:auto val="1"/>
        <c:lblAlgn val="ctr"/>
        <c:lblOffset val="100"/>
        <c:noMultiLvlLbl val="0"/>
      </c:catAx>
      <c:valAx>
        <c:axId val="522508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l-PL"/>
          </a:p>
        </c:txPr>
        <c:crossAx val="52249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pl-PL" sz="1800" b="1" i="0" u="none" strike="noStrike" baseline="0">
                <a:solidFill>
                  <a:srgbClr val="000000"/>
                </a:solidFill>
                <a:latin typeface="Calibri"/>
                <a:cs typeface="Calibri"/>
              </a:rPr>
              <a:t>Źródła finansowania wydatków na inwestycje </a:t>
            </a:r>
          </a:p>
          <a:p>
            <a:pPr>
              <a:defRPr sz="1000" b="0" i="0" u="none" strike="noStrike" baseline="0">
                <a:solidFill>
                  <a:srgbClr val="000000"/>
                </a:solidFill>
                <a:latin typeface="Calibri"/>
                <a:ea typeface="Calibri"/>
                <a:cs typeface="Calibri"/>
              </a:defRPr>
            </a:pPr>
            <a:r>
              <a:rPr lang="pl-PL" sz="1800" b="1" i="0" u="none" strike="noStrike" baseline="0">
                <a:solidFill>
                  <a:srgbClr val="000000"/>
                </a:solidFill>
                <a:latin typeface="Calibri"/>
                <a:cs typeface="Calibri"/>
              </a:rPr>
              <a:t>w latach 2014-2023 (mln zł)</a:t>
            </a:r>
          </a:p>
        </c:rich>
      </c:tx>
      <c:overlay val="0"/>
    </c:title>
    <c:autoTitleDeleted val="0"/>
    <c:view3D>
      <c:rotX val="15"/>
      <c:rotY val="20"/>
      <c:depthPercent val="100"/>
      <c:rAngAx val="0"/>
    </c:view3D>
    <c:floor>
      <c:thickness val="0"/>
    </c:floor>
    <c:sideWall>
      <c:thickness val="0"/>
    </c:sideWall>
    <c:backWall>
      <c:thickness val="0"/>
    </c:backWall>
    <c:plotArea>
      <c:layout/>
      <c:area3DChart>
        <c:grouping val="stacked"/>
        <c:varyColors val="0"/>
        <c:ser>
          <c:idx val="0"/>
          <c:order val="0"/>
          <c:tx>
            <c:strRef>
              <c:f>'źródła finansowania'!$A$3</c:f>
              <c:strCache>
                <c:ptCount val="1"/>
                <c:pt idx="0">
                  <c:v>nadwyżka bieżąca</c:v>
                </c:pt>
              </c:strCache>
            </c:strRef>
          </c:tx>
          <c:spPr>
            <a:solidFill>
              <a:srgbClr val="FFCC99"/>
            </a:solidFill>
          </c:spPr>
          <c:cat>
            <c:numRef>
              <c:f>'źródła finansowania'!$B$2:$K$2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'źródła finansowania'!$B$3:$K$3</c:f>
              <c:numCache>
                <c:formatCode>General</c:formatCode>
                <c:ptCount val="10"/>
                <c:pt idx="0">
                  <c:v>174</c:v>
                </c:pt>
                <c:pt idx="1">
                  <c:v>41</c:v>
                </c:pt>
                <c:pt idx="2">
                  <c:v>114</c:v>
                </c:pt>
                <c:pt idx="3">
                  <c:v>147</c:v>
                </c:pt>
                <c:pt idx="4">
                  <c:v>158</c:v>
                </c:pt>
                <c:pt idx="5">
                  <c:v>126</c:v>
                </c:pt>
                <c:pt idx="6">
                  <c:v>124</c:v>
                </c:pt>
                <c:pt idx="7">
                  <c:v>162.19999999999999</c:v>
                </c:pt>
                <c:pt idx="8">
                  <c:v>154.9</c:v>
                </c:pt>
                <c:pt idx="9">
                  <c:v>148.4</c:v>
                </c:pt>
              </c:numCache>
            </c:numRef>
          </c:val>
          <c:extLst>
            <c:ext xmlns:c16="http://schemas.microsoft.com/office/drawing/2014/chart" uri="{C3380CC4-5D6E-409C-BE32-E72D297353CC}">
              <c16:uniqueId val="{00000000-7AB1-4A79-A5FB-C9DDE2D07E85}"/>
            </c:ext>
          </c:extLst>
        </c:ser>
        <c:ser>
          <c:idx val="1"/>
          <c:order val="1"/>
          <c:tx>
            <c:strRef>
              <c:f>'źródła finansowania'!$A$4</c:f>
              <c:strCache>
                <c:ptCount val="1"/>
                <c:pt idx="0">
                  <c:v>dotacje, w tym  z UE</c:v>
                </c:pt>
              </c:strCache>
            </c:strRef>
          </c:tx>
          <c:spPr>
            <a:solidFill>
              <a:srgbClr val="FFFF66"/>
            </a:solidFill>
          </c:spPr>
          <c:cat>
            <c:numRef>
              <c:f>'źródła finansowania'!$B$2:$K$2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'źródła finansowania'!$B$4:$K$4</c:f>
              <c:numCache>
                <c:formatCode>General</c:formatCode>
                <c:ptCount val="10"/>
                <c:pt idx="0">
                  <c:v>109</c:v>
                </c:pt>
                <c:pt idx="1">
                  <c:v>253</c:v>
                </c:pt>
                <c:pt idx="2">
                  <c:v>25</c:v>
                </c:pt>
                <c:pt idx="3">
                  <c:v>22</c:v>
                </c:pt>
                <c:pt idx="4">
                  <c:v>58</c:v>
                </c:pt>
                <c:pt idx="5">
                  <c:v>66</c:v>
                </c:pt>
                <c:pt idx="6">
                  <c:v>117</c:v>
                </c:pt>
                <c:pt idx="7">
                  <c:v>55.7</c:v>
                </c:pt>
                <c:pt idx="8">
                  <c:v>90.8</c:v>
                </c:pt>
                <c:pt idx="9" formatCode="#,#00">
                  <c:v>103.30165373000042</c:v>
                </c:pt>
              </c:numCache>
            </c:numRef>
          </c:val>
          <c:extLst>
            <c:ext xmlns:c16="http://schemas.microsoft.com/office/drawing/2014/chart" uri="{C3380CC4-5D6E-409C-BE32-E72D297353CC}">
              <c16:uniqueId val="{00000001-7AB1-4A79-A5FB-C9DDE2D07E85}"/>
            </c:ext>
          </c:extLst>
        </c:ser>
        <c:ser>
          <c:idx val="2"/>
          <c:order val="2"/>
          <c:tx>
            <c:strRef>
              <c:f>'źródła finansowania'!$A$5</c:f>
              <c:strCache>
                <c:ptCount val="1"/>
                <c:pt idx="0">
                  <c:v>kredyt bankowy</c:v>
                </c:pt>
              </c:strCache>
            </c:strRef>
          </c:tx>
          <c:cat>
            <c:numRef>
              <c:f>'źródła finansowania'!$B$2:$K$2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'źródła finansowania'!$B$5:$K$5</c:f>
              <c:numCache>
                <c:formatCode>General</c:formatCode>
                <c:ptCount val="10"/>
                <c:pt idx="0">
                  <c:v>98</c:v>
                </c:pt>
                <c:pt idx="1">
                  <c:v>0</c:v>
                </c:pt>
                <c:pt idx="2">
                  <c:v>0</c:v>
                </c:pt>
                <c:pt idx="3">
                  <c:v>17</c:v>
                </c:pt>
                <c:pt idx="4">
                  <c:v>52</c:v>
                </c:pt>
                <c:pt idx="5">
                  <c:v>102</c:v>
                </c:pt>
                <c:pt idx="6">
                  <c:v>49</c:v>
                </c:pt>
                <c:pt idx="7">
                  <c:v>0</c:v>
                </c:pt>
                <c:pt idx="8">
                  <c:v>11.9</c:v>
                </c:pt>
                <c:pt idx="9" formatCode="#,#00">
                  <c:v>42.426039270000018</c:v>
                </c:pt>
              </c:numCache>
            </c:numRef>
          </c:val>
          <c:extLst>
            <c:ext xmlns:c16="http://schemas.microsoft.com/office/drawing/2014/chart" uri="{C3380CC4-5D6E-409C-BE32-E72D297353CC}">
              <c16:uniqueId val="{00000002-7AB1-4A79-A5FB-C9DDE2D07E85}"/>
            </c:ext>
          </c:extLst>
        </c:ser>
        <c:dLbls>
          <c:showLegendKey val="0"/>
          <c:showVal val="0"/>
          <c:showCatName val="0"/>
          <c:showSerName val="0"/>
          <c:showPercent val="0"/>
          <c:showBubbleSize val="0"/>
        </c:dLbls>
        <c:dropLines/>
        <c:axId val="42618880"/>
        <c:axId val="42620416"/>
        <c:axId val="0"/>
      </c:area3DChart>
      <c:catAx>
        <c:axId val="42618880"/>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42620416"/>
        <c:crosses val="autoZero"/>
        <c:auto val="1"/>
        <c:lblAlgn val="ctr"/>
        <c:lblOffset val="100"/>
        <c:noMultiLvlLbl val="0"/>
      </c:catAx>
      <c:valAx>
        <c:axId val="42620416"/>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42618880"/>
        <c:crosses val="autoZero"/>
        <c:crossBetween val="midCat"/>
      </c:valAx>
      <c:spPr>
        <a:noFill/>
        <a:ln w="25406">
          <a:noFill/>
        </a:ln>
      </c:spPr>
    </c:plotArea>
    <c:legend>
      <c:legendPos val="b"/>
      <c:overlay val="0"/>
      <c:txPr>
        <a:bodyPr/>
        <a:lstStyle/>
        <a:p>
          <a:pPr>
            <a:defRPr sz="920" b="0" i="0" u="none" strike="noStrike" baseline="0">
              <a:solidFill>
                <a:srgbClr val="000000"/>
              </a:solidFill>
              <a:latin typeface="Calibri"/>
              <a:ea typeface="Calibri"/>
              <a:cs typeface="Calibri"/>
            </a:defRPr>
          </a:pPr>
          <a:endParaRPr lang="pl-PL"/>
        </a:p>
      </c:txPr>
    </c:legend>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Calibri"/>
                <a:ea typeface="Calibri"/>
                <a:cs typeface="Calibri"/>
              </a:defRPr>
            </a:pPr>
            <a:r>
              <a:rPr lang="pl-PL" sz="1400"/>
              <a:t>Zadłużenie miasta w latach 2015-2023 (mln zł)</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1"/>
          <c:order val="0"/>
          <c:invertIfNegative val="0"/>
          <c:dLbls>
            <c:spPr>
              <a:noFill/>
              <a:ln>
                <a:noFill/>
              </a:ln>
              <a:effectLst/>
            </c:spPr>
            <c:txPr>
              <a:bodyPr wrap="square" lIns="38100" tIns="19050" rIns="38100" bIns="19050" anchor="ctr">
                <a:spAutoFit/>
              </a:bodyPr>
              <a:lstStyle/>
              <a:p>
                <a:pPr>
                  <a:defRPr sz="1200"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'Zadłużenie  (2)'!$A$1:$A$9</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'Zadłużenie  (2)'!$B$1:$B$9</c:f>
              <c:numCache>
                <c:formatCode>General</c:formatCode>
                <c:ptCount val="9"/>
                <c:pt idx="0">
                  <c:v>897</c:v>
                </c:pt>
                <c:pt idx="1">
                  <c:v>894</c:v>
                </c:pt>
                <c:pt idx="2">
                  <c:v>1060</c:v>
                </c:pt>
                <c:pt idx="3">
                  <c:v>1092</c:v>
                </c:pt>
                <c:pt idx="4">
                  <c:v>1200</c:v>
                </c:pt>
                <c:pt idx="5">
                  <c:v>1232</c:v>
                </c:pt>
                <c:pt idx="6">
                  <c:v>1128</c:v>
                </c:pt>
                <c:pt idx="7">
                  <c:v>1117</c:v>
                </c:pt>
                <c:pt idx="8">
                  <c:v>1170</c:v>
                </c:pt>
              </c:numCache>
            </c:numRef>
          </c:val>
          <c:extLst>
            <c:ext xmlns:c16="http://schemas.microsoft.com/office/drawing/2014/chart" uri="{C3380CC4-5D6E-409C-BE32-E72D297353CC}">
              <c16:uniqueId val="{00000000-1BD6-4FB1-8E12-DC0930DED5F4}"/>
            </c:ext>
          </c:extLst>
        </c:ser>
        <c:dLbls>
          <c:showLegendKey val="0"/>
          <c:showVal val="1"/>
          <c:showCatName val="0"/>
          <c:showSerName val="0"/>
          <c:showPercent val="0"/>
          <c:showBubbleSize val="0"/>
        </c:dLbls>
        <c:gapWidth val="150"/>
        <c:shape val="box"/>
        <c:axId val="84478592"/>
        <c:axId val="84480384"/>
        <c:axId val="0"/>
      </c:bar3DChart>
      <c:catAx>
        <c:axId val="84478592"/>
        <c:scaling>
          <c:orientation val="minMax"/>
        </c:scaling>
        <c:delete val="0"/>
        <c:axPos val="b"/>
        <c:numFmt formatCode="General" sourceLinked="1"/>
        <c:majorTickMark val="none"/>
        <c:minorTickMark val="none"/>
        <c:tickLblPos val="nextTo"/>
        <c:txPr>
          <a:bodyPr rot="0" vert="horz"/>
          <a:lstStyle/>
          <a:p>
            <a:pPr>
              <a:defRPr sz="1100" b="0" i="0" u="none" strike="noStrike" baseline="0">
                <a:solidFill>
                  <a:srgbClr val="000000"/>
                </a:solidFill>
                <a:latin typeface="Calibri"/>
                <a:ea typeface="Calibri"/>
                <a:cs typeface="Calibri"/>
              </a:defRPr>
            </a:pPr>
            <a:endParaRPr lang="pl-PL"/>
          </a:p>
        </c:txPr>
        <c:crossAx val="84480384"/>
        <c:crosses val="autoZero"/>
        <c:auto val="1"/>
        <c:lblAlgn val="ctr"/>
        <c:lblOffset val="100"/>
        <c:noMultiLvlLbl val="0"/>
      </c:catAx>
      <c:valAx>
        <c:axId val="84480384"/>
        <c:scaling>
          <c:orientation val="minMax"/>
        </c:scaling>
        <c:delete val="1"/>
        <c:axPos val="l"/>
        <c:numFmt formatCode="General" sourceLinked="1"/>
        <c:majorTickMark val="out"/>
        <c:minorTickMark val="none"/>
        <c:tickLblPos val="nextTo"/>
        <c:crossAx val="84478592"/>
        <c:crosses val="autoZero"/>
        <c:crossBetween val="between"/>
      </c:valAx>
      <c:spPr>
        <a:noFill/>
        <a:ln w="25400">
          <a:noFill/>
        </a:ln>
      </c:spPr>
    </c:plotArea>
    <c:plotVisOnly val="1"/>
    <c:dispBlanksAs val="gap"/>
    <c:showDLblsOverMax val="0"/>
  </c:chart>
  <c:spPr>
    <a:noFill/>
  </c:spPr>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dLbl>
              <c:idx val="0"/>
              <c:layout>
                <c:manualLayout>
                  <c:x val="0"/>
                  <c:y val="3.70370370370370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3C-4D02-AFD9-2270927C2830}"/>
                </c:ext>
              </c:extLst>
            </c:dLbl>
            <c:dLbl>
              <c:idx val="1"/>
              <c:layout>
                <c:manualLayout>
                  <c:x val="0"/>
                  <c:y val="3.70370370370370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3C-4D02-AFD9-2270927C2830}"/>
                </c:ext>
              </c:extLst>
            </c:dLbl>
            <c:dLbl>
              <c:idx val="2"/>
              <c:layout>
                <c:manualLayout>
                  <c:x val="-0.05"/>
                  <c:y val="6.481481481481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3C-4D02-AFD9-2270927C28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Arkusz1!$A$1:$C$1</c:f>
              <c:strCache>
                <c:ptCount val="3"/>
                <c:pt idx="0">
                  <c:v>2021 r. </c:v>
                </c:pt>
                <c:pt idx="1">
                  <c:v>2022 r. </c:v>
                </c:pt>
                <c:pt idx="2">
                  <c:v>2023 r. </c:v>
                </c:pt>
              </c:strCache>
            </c:strRef>
          </c:cat>
          <c:val>
            <c:numRef>
              <c:f>Arkusz1!$A$2:$C$2</c:f>
              <c:numCache>
                <c:formatCode>General</c:formatCode>
                <c:ptCount val="3"/>
                <c:pt idx="0">
                  <c:v>6128833</c:v>
                </c:pt>
                <c:pt idx="1">
                  <c:v>6886416</c:v>
                </c:pt>
                <c:pt idx="2">
                  <c:v>7507054</c:v>
                </c:pt>
              </c:numCache>
            </c:numRef>
          </c:val>
          <c:smooth val="0"/>
          <c:extLst>
            <c:ext xmlns:c16="http://schemas.microsoft.com/office/drawing/2014/chart" uri="{C3380CC4-5D6E-409C-BE32-E72D297353CC}">
              <c16:uniqueId val="{00000003-F23C-4D02-AFD9-2270927C2830}"/>
            </c:ext>
          </c:extLst>
        </c:ser>
        <c:dLbls>
          <c:showLegendKey val="0"/>
          <c:showVal val="0"/>
          <c:showCatName val="0"/>
          <c:showSerName val="0"/>
          <c:showPercent val="0"/>
          <c:showBubbleSize val="0"/>
        </c:dLbls>
        <c:smooth val="0"/>
        <c:axId val="84348928"/>
        <c:axId val="84350464"/>
      </c:lineChart>
      <c:catAx>
        <c:axId val="8434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4350464"/>
        <c:crosses val="autoZero"/>
        <c:auto val="1"/>
        <c:lblAlgn val="ctr"/>
        <c:lblOffset val="100"/>
        <c:noMultiLvlLbl val="0"/>
      </c:catAx>
      <c:valAx>
        <c:axId val="84350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4348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0"/>
      <c:rotY val="20"/>
      <c:depthPercent val="100"/>
      <c:rAngAx val="1"/>
    </c:view3D>
    <c:floor>
      <c:thickness val="0"/>
      <c:spPr>
        <a:solidFill>
          <a:srgbClr val="C0C0C0"/>
        </a:solidFill>
        <a:ln w="3175">
          <a:solidFill>
            <a:srgbClr val="000000"/>
          </a:solidFill>
          <a:prstDash val="solid"/>
        </a:ln>
      </c:spPr>
    </c:floor>
    <c:sideWall>
      <c:thickness val="0"/>
      <c:spPr>
        <a:solidFill>
          <a:srgbClr val="CCCCFF"/>
        </a:solidFill>
        <a:ln w="12700">
          <a:solidFill>
            <a:srgbClr val="808080"/>
          </a:solidFill>
          <a:prstDash val="solid"/>
        </a:ln>
      </c:spPr>
    </c:sideWall>
    <c:backWall>
      <c:thickness val="0"/>
      <c:spPr>
        <a:solidFill>
          <a:srgbClr val="CCCCFF"/>
        </a:solidFill>
        <a:ln w="12700">
          <a:solidFill>
            <a:srgbClr val="808080"/>
          </a:solidFill>
          <a:prstDash val="solid"/>
        </a:ln>
      </c:spPr>
    </c:backWall>
    <c:plotArea>
      <c:layout>
        <c:manualLayout>
          <c:layoutTarget val="inner"/>
          <c:xMode val="edge"/>
          <c:yMode val="edge"/>
          <c:x val="0.15371621621621742"/>
          <c:y val="5.6224899598393545E-2"/>
          <c:w val="0.82939189189189588"/>
          <c:h val="0.77911646586345351"/>
        </c:manualLayout>
      </c:layout>
      <c:bar3DChart>
        <c:barDir val="col"/>
        <c:grouping val="clustered"/>
        <c:varyColors val="0"/>
        <c:ser>
          <c:idx val="0"/>
          <c:order val="0"/>
          <c:tx>
            <c:strRef>
              <c:f>Sheet1!$A$2</c:f>
              <c:strCache>
                <c:ptCount val="1"/>
                <c:pt idx="0">
                  <c:v>Środki wydatkowane/ planowane na realizację gminnego programu profilaktyki w latach 2019-2023 (zł)</c:v>
                </c:pt>
              </c:strCache>
            </c:strRef>
          </c:tx>
          <c:spPr>
            <a:solidFill>
              <a:srgbClr val="0000FF"/>
            </a:solidFill>
            <a:ln w="12699">
              <a:solidFill>
                <a:srgbClr val="000000"/>
              </a:solidFill>
              <a:prstDash val="solid"/>
            </a:ln>
          </c:spPr>
          <c:invertIfNegative val="0"/>
          <c:cat>
            <c:numRef>
              <c:f>Sheet1!$B$1:$F$1</c:f>
              <c:numCache>
                <c:formatCode>General</c:formatCode>
                <c:ptCount val="5"/>
                <c:pt idx="0">
                  <c:v>2019</c:v>
                </c:pt>
                <c:pt idx="1">
                  <c:v>2020</c:v>
                </c:pt>
                <c:pt idx="2">
                  <c:v>2021</c:v>
                </c:pt>
                <c:pt idx="3">
                  <c:v>2022</c:v>
                </c:pt>
                <c:pt idx="4">
                  <c:v>2023</c:v>
                </c:pt>
              </c:numCache>
            </c:numRef>
          </c:cat>
          <c:val>
            <c:numRef>
              <c:f>Sheet1!$B$2:$F$2</c:f>
              <c:numCache>
                <c:formatCode>#\ ##0\ "zł"</c:formatCode>
                <c:ptCount val="5"/>
                <c:pt idx="0">
                  <c:v>4595517</c:v>
                </c:pt>
                <c:pt idx="1">
                  <c:v>5238105</c:v>
                </c:pt>
                <c:pt idx="2">
                  <c:v>3270849</c:v>
                </c:pt>
                <c:pt idx="3">
                  <c:v>6339293</c:v>
                </c:pt>
                <c:pt idx="4">
                  <c:v>9878579.9299999811</c:v>
                </c:pt>
              </c:numCache>
            </c:numRef>
          </c:val>
          <c:extLst>
            <c:ext xmlns:c16="http://schemas.microsoft.com/office/drawing/2014/chart" uri="{C3380CC4-5D6E-409C-BE32-E72D297353CC}">
              <c16:uniqueId val="{00000000-21A9-4F7E-A842-DCB019B74EF7}"/>
            </c:ext>
          </c:extLst>
        </c:ser>
        <c:dLbls>
          <c:showLegendKey val="0"/>
          <c:showVal val="0"/>
          <c:showCatName val="0"/>
          <c:showSerName val="0"/>
          <c:showPercent val="0"/>
          <c:showBubbleSize val="0"/>
        </c:dLbls>
        <c:gapWidth val="150"/>
        <c:gapDepth val="0"/>
        <c:shape val="box"/>
        <c:axId val="84845312"/>
        <c:axId val="84846848"/>
        <c:axId val="0"/>
      </c:bar3DChart>
      <c:catAx>
        <c:axId val="8484531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100" b="1" i="0" u="none" strike="noStrike" baseline="0">
                <a:solidFill>
                  <a:srgbClr val="000000"/>
                </a:solidFill>
                <a:latin typeface="Calibri"/>
                <a:ea typeface="Calibri"/>
                <a:cs typeface="Calibri"/>
              </a:defRPr>
            </a:pPr>
            <a:endParaRPr lang="pl-PL"/>
          </a:p>
        </c:txPr>
        <c:crossAx val="84846848"/>
        <c:crosses val="autoZero"/>
        <c:auto val="1"/>
        <c:lblAlgn val="ctr"/>
        <c:lblOffset val="100"/>
        <c:tickLblSkip val="1"/>
        <c:tickMarkSkip val="1"/>
        <c:noMultiLvlLbl val="0"/>
      </c:catAx>
      <c:valAx>
        <c:axId val="84846848"/>
        <c:scaling>
          <c:orientation val="minMax"/>
        </c:scaling>
        <c:delete val="0"/>
        <c:axPos val="l"/>
        <c:majorGridlines>
          <c:spPr>
            <a:ln w="3175">
              <a:solidFill>
                <a:srgbClr val="000000"/>
              </a:solidFill>
              <a:prstDash val="solid"/>
            </a:ln>
          </c:spPr>
        </c:majorGridlines>
        <c:numFmt formatCode="#\ ##0\ &quot;zł&quot;" sourceLinked="1"/>
        <c:majorTickMark val="out"/>
        <c:minorTickMark val="none"/>
        <c:tickLblPos val="nextTo"/>
        <c:spPr>
          <a:ln w="3175">
            <a:solidFill>
              <a:srgbClr val="000000"/>
            </a:solidFill>
            <a:prstDash val="solid"/>
          </a:ln>
        </c:spPr>
        <c:txPr>
          <a:bodyPr rot="0" vert="horz"/>
          <a:lstStyle/>
          <a:p>
            <a:pPr>
              <a:defRPr sz="1100" b="1" i="0" u="none" strike="noStrike" baseline="0">
                <a:solidFill>
                  <a:srgbClr val="000000"/>
                </a:solidFill>
                <a:latin typeface="Calibri"/>
                <a:ea typeface="Calibri"/>
                <a:cs typeface="Calibri"/>
              </a:defRPr>
            </a:pPr>
            <a:endParaRPr lang="pl-PL"/>
          </a:p>
        </c:txPr>
        <c:crossAx val="84845312"/>
        <c:crosses val="autoZero"/>
        <c:crossBetween val="between"/>
      </c:valAx>
      <c:spPr>
        <a:noFill/>
        <a:ln w="25399">
          <a:noFill/>
        </a:ln>
      </c:spPr>
    </c:plotArea>
    <c:plotVisOnly val="1"/>
    <c:dispBlanksAs val="gap"/>
    <c:showDLblsOverMax val="0"/>
  </c:chart>
  <c:spPr>
    <a:solidFill>
      <a:srgbClr val="FFCC99"/>
    </a:solidFill>
    <a:ln>
      <a:noFill/>
    </a:ln>
  </c:spPr>
  <c:txPr>
    <a:bodyPr/>
    <a:lstStyle/>
    <a:p>
      <a:pPr>
        <a:defRPr sz="1100" b="1" i="0" u="none" strike="noStrike" baseline="0">
          <a:solidFill>
            <a:srgbClr val="000000"/>
          </a:solidFill>
          <a:latin typeface="Calibri"/>
          <a:ea typeface="Calibri"/>
          <a:cs typeface="Calibri"/>
        </a:defRPr>
      </a:pPr>
      <a:endParaRPr lang="pl-PL"/>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0.72008</cdr:x>
      <cdr:y>0.37069</cdr:y>
    </cdr:from>
    <cdr:to>
      <cdr:x>0.97987</cdr:x>
      <cdr:y>0.46765</cdr:y>
    </cdr:to>
    <cdr:sp macro="" textlink="">
      <cdr:nvSpPr>
        <cdr:cNvPr id="2" name="pole tekstowe 1"/>
        <cdr:cNvSpPr txBox="1"/>
      </cdr:nvSpPr>
      <cdr:spPr>
        <a:xfrm xmlns:a="http://schemas.openxmlformats.org/drawingml/2006/main">
          <a:off x="6474673" y="1910155"/>
          <a:ext cx="2335952" cy="499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100" b="0" i="1" u="none"/>
            <a:t>łącznie 294 mln zł</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E6210C-96B9-4294-9CEA-A494719AD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108</Pages>
  <Words>54521</Words>
  <Characters>291689</Characters>
  <Application>Microsoft Office Word</Application>
  <DocSecurity>0</DocSecurity>
  <Lines>18230</Lines>
  <Paragraphs>12822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k.makowska</dc:creator>
  <cp:lastModifiedBy>Paweł Piotrowicz</cp:lastModifiedBy>
  <cp:revision>2</cp:revision>
  <cp:lastPrinted>2024-05-22T14:57:00Z</cp:lastPrinted>
  <dcterms:created xsi:type="dcterms:W3CDTF">2024-05-24T10:11:00Z</dcterms:created>
  <dcterms:modified xsi:type="dcterms:W3CDTF">2024-05-24T10:11:00Z</dcterms:modified>
</cp:coreProperties>
</file>