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A358D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A17290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13</w:t>
      </w:r>
      <w:r w:rsidR="00464A43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maja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AB5529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5961B3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464A43"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5961B3" w:rsidRPr="004A358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5961B3" w:rsidRPr="004A358D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EE6" w:rsidRPr="00ED622E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</w:t>
      </w:r>
      <w:r w:rsidR="00A17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:rsidR="00BD1EE6" w:rsidRPr="00ED622E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D4B">
        <w:rPr>
          <w:rFonts w:ascii="Times New Roman" w:eastAsia="Times New Roman" w:hAnsi="Times New Roman" w:cs="Times New Roman"/>
          <w:color w:val="000000"/>
          <w:lang w:eastAsia="pl-PL"/>
        </w:rPr>
        <w:t>Na podstawie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D1EE6" w:rsidRPr="004A358D" w:rsidRDefault="00BD1EE6" w:rsidP="002553E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4A358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F912FE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3A2918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1094</w:t>
      </w:r>
      <w:r w:rsidR="00CF1F1A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912FE">
        <w:rPr>
          <w:rFonts w:ascii="Times New Roman" w:eastAsia="Times New Roman" w:hAnsi="Times New Roman" w:cs="Times New Roman"/>
          <w:color w:val="000000"/>
          <w:lang w:eastAsia="pl-PL"/>
        </w:rPr>
        <w:t>ze zmianami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, dalej: uouioś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4A358D" w:rsidRDefault="00C17932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lang w:eastAsia="pl-PL"/>
        </w:rPr>
        <w:t>§ 3 ust.</w:t>
      </w:r>
      <w:r w:rsidR="00A51E3C" w:rsidRPr="004A35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lang w:eastAsia="pl-PL"/>
        </w:rPr>
        <w:t xml:space="preserve">1 pkt </w:t>
      </w:r>
      <w:r w:rsidR="00464A43">
        <w:rPr>
          <w:rFonts w:ascii="Times New Roman" w:eastAsia="Times New Roman" w:hAnsi="Times New Roman" w:cs="Times New Roman"/>
          <w:lang w:eastAsia="pl-PL"/>
        </w:rPr>
        <w:t xml:space="preserve">55 lit. b) i pkt </w:t>
      </w:r>
      <w:r w:rsidR="00E95626" w:rsidRPr="004A358D">
        <w:rPr>
          <w:rFonts w:ascii="Times New Roman" w:eastAsia="Times New Roman" w:hAnsi="Times New Roman" w:cs="Times New Roman"/>
          <w:lang w:eastAsia="pl-PL"/>
        </w:rPr>
        <w:t>58</w:t>
      </w:r>
      <w:r w:rsidRPr="004A35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8A1" w:rsidRPr="004A358D">
        <w:rPr>
          <w:rFonts w:ascii="Times New Roman" w:eastAsia="Times New Roman" w:hAnsi="Times New Roman" w:cs="Times New Roman"/>
          <w:lang w:eastAsia="pl-PL"/>
        </w:rPr>
        <w:t xml:space="preserve">lit. </w:t>
      </w:r>
      <w:r w:rsidR="00DB1543">
        <w:rPr>
          <w:rFonts w:ascii="Times New Roman" w:eastAsia="Times New Roman" w:hAnsi="Times New Roman" w:cs="Times New Roman"/>
          <w:lang w:eastAsia="pl-PL"/>
        </w:rPr>
        <w:t>b</w:t>
      </w:r>
      <w:r w:rsidR="00B73D4B">
        <w:rPr>
          <w:rFonts w:ascii="Times New Roman" w:eastAsia="Times New Roman" w:hAnsi="Times New Roman" w:cs="Times New Roman"/>
          <w:lang w:eastAsia="pl-PL"/>
        </w:rPr>
        <w:t>)</w:t>
      </w:r>
      <w:r w:rsidR="004A358D" w:rsidRPr="004A35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1EE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4A358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D1EE6" w:rsidRPr="004A358D">
        <w:rPr>
          <w:rFonts w:ascii="Times New Roman" w:eastAsia="Times New Roman" w:hAnsi="Times New Roman" w:cs="Times New Roman"/>
          <w:color w:val="000000"/>
          <w:lang w:eastAsia="pl-PL"/>
        </w:rPr>
        <w:t>w sprawie przedsięwzięć mogących znacząco oddziaływać na środowisko (</w:t>
      </w:r>
      <w:r w:rsidR="00F912FE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D1EE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="00F912F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D1EE6" w:rsidRPr="004A358D">
        <w:rPr>
          <w:rFonts w:ascii="Times New Roman" w:eastAsia="Times New Roman" w:hAnsi="Times New Roman" w:cs="Times New Roman"/>
          <w:color w:val="000000"/>
          <w:lang w:eastAsia="pl-PL"/>
        </w:rPr>
        <w:t>z 201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4A358D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183</w:t>
      </w:r>
      <w:r w:rsidR="00464A43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9A65C3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zmianami, dalej: rozporządzenie z dnia 10 września 2019 r.</w:t>
      </w:r>
      <w:r w:rsidR="00BD1EE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</w:p>
    <w:p w:rsidR="00BD1EE6" w:rsidRPr="004A358D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art. 104 ustawy z </w:t>
      </w:r>
      <w:r w:rsidR="0059192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14 czerwca 1960 r. Kodeks postępowania administracyjnego (</w:t>
      </w:r>
      <w:r w:rsidR="00F912FE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64A43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64A43">
        <w:rPr>
          <w:rFonts w:ascii="Times New Roman" w:eastAsia="Times New Roman" w:hAnsi="Times New Roman" w:cs="Times New Roman"/>
          <w:color w:val="000000"/>
          <w:lang w:eastAsia="pl-PL"/>
        </w:rPr>
        <w:t>572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1F1A" w:rsidRDefault="00BD1EE6" w:rsidP="004A358D">
      <w:pPr>
        <w:pStyle w:val="Standard"/>
        <w:jc w:val="both"/>
        <w:rPr>
          <w:kern w:val="1"/>
          <w:sz w:val="22"/>
          <w:szCs w:val="22"/>
          <w:lang w:eastAsia="ar-SA"/>
        </w:rPr>
      </w:pPr>
      <w:r w:rsidRPr="00B73D4B">
        <w:rPr>
          <w:sz w:val="22"/>
          <w:szCs w:val="22"/>
        </w:rPr>
        <w:t xml:space="preserve">po </w:t>
      </w:r>
      <w:r w:rsidR="004F790A" w:rsidRPr="00B73D4B">
        <w:rPr>
          <w:sz w:val="22"/>
          <w:szCs w:val="22"/>
        </w:rPr>
        <w:t>rozpatrzeniu wniosku</w:t>
      </w:r>
      <w:r w:rsidRPr="00B73D4B">
        <w:rPr>
          <w:sz w:val="22"/>
          <w:szCs w:val="22"/>
        </w:rPr>
        <w:t xml:space="preserve"> </w:t>
      </w:r>
      <w:r w:rsidR="00527F09" w:rsidRPr="00527F09">
        <w:rPr>
          <w:kern w:val="1"/>
          <w:sz w:val="22"/>
          <w:szCs w:val="22"/>
          <w:lang w:eastAsia="ar-SA"/>
        </w:rPr>
        <w:t xml:space="preserve">spółki Media Deweloper.pl Sp. z o.o. z siedzibą przy ul. </w:t>
      </w:r>
      <w:r w:rsidR="00A50BE4">
        <w:rPr>
          <w:kern w:val="1"/>
          <w:sz w:val="22"/>
          <w:szCs w:val="22"/>
          <w:lang w:eastAsia="ar-SA"/>
        </w:rPr>
        <w:t xml:space="preserve">Dworkowej 4 </w:t>
      </w:r>
      <w:r w:rsidR="00680AF1">
        <w:rPr>
          <w:kern w:val="1"/>
          <w:sz w:val="22"/>
          <w:szCs w:val="22"/>
          <w:lang w:eastAsia="ar-SA"/>
        </w:rPr>
        <w:br/>
      </w:r>
      <w:r w:rsidR="00A50BE4">
        <w:rPr>
          <w:kern w:val="1"/>
          <w:sz w:val="22"/>
          <w:szCs w:val="22"/>
          <w:lang w:eastAsia="ar-SA"/>
        </w:rPr>
        <w:t>w Bielsku - Białej</w:t>
      </w:r>
      <w:r w:rsidR="00F912FE">
        <w:rPr>
          <w:kern w:val="1"/>
          <w:sz w:val="22"/>
          <w:szCs w:val="22"/>
          <w:lang w:eastAsia="ar-SA"/>
        </w:rPr>
        <w:t>, z dnia</w:t>
      </w:r>
      <w:r w:rsidR="00527F09" w:rsidRPr="00527F09">
        <w:rPr>
          <w:kern w:val="1"/>
          <w:sz w:val="22"/>
          <w:szCs w:val="22"/>
          <w:lang w:eastAsia="ar-SA"/>
        </w:rPr>
        <w:t xml:space="preserve"> 27 listopada 2023 r., </w:t>
      </w:r>
      <w:r w:rsidR="00F912FE">
        <w:rPr>
          <w:kern w:val="1"/>
          <w:sz w:val="22"/>
          <w:szCs w:val="22"/>
          <w:lang w:eastAsia="ar-SA"/>
        </w:rPr>
        <w:t xml:space="preserve">nr w rejestrze tut. organu </w:t>
      </w:r>
      <w:r w:rsidR="00527F09" w:rsidRPr="00527F09">
        <w:rPr>
          <w:kern w:val="1"/>
          <w:sz w:val="22"/>
          <w:szCs w:val="22"/>
          <w:lang w:eastAsia="ar-SA"/>
        </w:rPr>
        <w:t>RPW/91017/2023, uzupełnionego dnia 8 stycznia 2024 r. (RPW/1667/2024) oraz w dniu 25 marca 2024 r. (RPW/24625/2024)</w:t>
      </w:r>
      <w:r w:rsidR="009A65C3">
        <w:rPr>
          <w:kern w:val="1"/>
          <w:sz w:val="22"/>
          <w:szCs w:val="22"/>
          <w:lang w:eastAsia="ar-SA"/>
        </w:rPr>
        <w:t>,</w:t>
      </w:r>
    </w:p>
    <w:p w:rsidR="004A358D" w:rsidRPr="004A358D" w:rsidRDefault="004A358D" w:rsidP="004A358D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B73D4B" w:rsidRDefault="00DB1543" w:rsidP="00B73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BD1EE6" w:rsidRPr="004A358D">
        <w:rPr>
          <w:rFonts w:ascii="Times New Roman" w:eastAsia="Times New Roman" w:hAnsi="Times New Roman" w:cs="Times New Roman"/>
          <w:b/>
          <w:bCs/>
          <w:lang w:eastAsia="pl-PL"/>
        </w:rPr>
        <w:t xml:space="preserve">twierdzam brak potrzeby przeprowadzenia oceny oddziaływania przedsięwzięcia </w:t>
      </w:r>
      <w:r w:rsidR="009A65C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BD1EE6" w:rsidRPr="004A358D">
        <w:rPr>
          <w:rFonts w:ascii="Times New Roman" w:eastAsia="Times New Roman" w:hAnsi="Times New Roman" w:cs="Times New Roman"/>
          <w:b/>
          <w:bCs/>
          <w:lang w:eastAsia="pl-PL"/>
        </w:rPr>
        <w:t xml:space="preserve">na środowisko </w:t>
      </w:r>
    </w:p>
    <w:p w:rsidR="00527F09" w:rsidRPr="00527F09" w:rsidRDefault="00F912FE" w:rsidP="00527F09">
      <w:pPr>
        <w:spacing w:after="0" w:line="240" w:lineRule="auto"/>
        <w:jc w:val="both"/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</w:t>
      </w:r>
      <w:r w:rsidR="00DB1543" w:rsidRPr="00DB1543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 </w:t>
      </w:r>
      <w:r w:rsidR="00DB1543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>„budowy</w:t>
      </w:r>
      <w:r w:rsidR="004A358D" w:rsidRPr="00DB1543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 </w:t>
      </w:r>
      <w:r w:rsidR="00527F09" w:rsidRPr="00527F09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budynku usługowego o funkcji hotelowej, trzech budynków mieszkalnych wielorodzinnych, z garażami podziemnymi, parkingami, układem dróg wewnętrznych, wraz </w:t>
      </w:r>
      <w:r w:rsidR="00680AF1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br/>
      </w:r>
      <w:r w:rsidR="00527F09" w:rsidRPr="00527F09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z towarzyszącą infrastrukturą techniczną przy ul. Apatora (adres ewidencyjny - Żółkiewskiego 33) </w:t>
      </w:r>
      <w:r w:rsidR="00680AF1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br/>
      </w:r>
      <w:r w:rsidR="00527F09" w:rsidRPr="00527F09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>w Toruniu</w:t>
      </w:r>
      <w:r w:rsidR="009A65C3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>”</w:t>
      </w:r>
      <w:r w:rsidR="007E1475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 (dz. nr 401, 402/2 z</w:t>
      </w:r>
      <w:r w:rsidR="009A65C3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 obręb</w:t>
      </w:r>
      <w:r w:rsidR="007E1475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>u</w:t>
      </w:r>
      <w:r w:rsidR="009A65C3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 49);</w:t>
      </w:r>
    </w:p>
    <w:p w:rsidR="00527F09" w:rsidRPr="00527F09" w:rsidRDefault="00527F09" w:rsidP="00527F09">
      <w:pPr>
        <w:spacing w:after="0" w:line="240" w:lineRule="auto"/>
        <w:jc w:val="both"/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</w:pPr>
      <w:r w:rsidRPr="00527F09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zasięg </w:t>
      </w:r>
      <w:r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100 m od granic przedsięwzięcia, </w:t>
      </w:r>
      <w:r w:rsidRPr="00527F09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>o którym mowa w art. 74 ust. 3a pkt 1 uouioś:</w:t>
      </w:r>
    </w:p>
    <w:p w:rsidR="004A358D" w:rsidRPr="00DB1543" w:rsidRDefault="00527F09" w:rsidP="00527F09">
      <w:pPr>
        <w:spacing w:after="0" w:line="240" w:lineRule="auto"/>
        <w:jc w:val="both"/>
        <w:rPr>
          <w:rStyle w:val="Domylnaczcionkaakapitu2"/>
          <w:rFonts w:ascii="Times New Roman" w:eastAsia="Times New Roman" w:hAnsi="Times New Roman" w:cs="Times New Roman"/>
          <w:lang w:eastAsia="pl-PL"/>
        </w:rPr>
      </w:pPr>
      <w:r w:rsidRPr="00527F09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 xml:space="preserve">dz. nr  402/1, 428, 403, 404, 405/4, 428, 429, 407/5, 407/6, 298/23, 298/20, 298/19, 298/18, 298/17, 298/16, 298/15, 298/14, 298/13, 298/12, 298/11, 298/10, 298/9, 298/8, 298/7, 298/1, 291/3, 295, 296, 294/1, 294/2, 292, 284/5, 283, 318/1, 277/1, 468/7, 468/14, 468/12, 468/24, 478, 468/23, 277/2, 318/2, 284/4, 284/6, 284/7, 291/4, 469/12, 469/13, 395/5, 402/1, 469/11, 398/1, 398/3, 398/4, 469/14, 436/2, 435, 397/6, 397/2, 399/1, 400, 397/3, 397/4, 469/15, 406/1, 405/3, 411/1, 405/6, 433, 434, 405/5, 432, 470/1, 453, 452, 450, 454/1, 451, 449, 448, 447, 446, 445/1, 445/2, 444, 443, 454/2, 470/2, 470/1, 471, 413/1, 411/3, 411/2, 410/1, 411/1, 410/1 z obrębu 49; dz. nr 251, 125, 126, 127, 130/2, 130/6, 130/4, 131/1, 128, 245/1, 132/2, 133/3, 133/1, 134/7, 248/1, 134/8, </w:t>
      </w:r>
      <w:r w:rsidR="009A65C3">
        <w:rPr>
          <w:rStyle w:val="Domylnaczcionkaakapitu2"/>
          <w:rFonts w:ascii="Times New Roman" w:eastAsia="Arial Unicode MS" w:hAnsi="Times New Roman" w:cs="Tahoma"/>
          <w:bCs/>
          <w:color w:val="000000"/>
          <w:kern w:val="2"/>
          <w:lang w:eastAsia="pl-PL"/>
        </w:rPr>
        <w:t>134/3, 134/6, 134/1 z obrębu 56.</w:t>
      </w:r>
    </w:p>
    <w:p w:rsidR="00A45019" w:rsidRPr="004A358D" w:rsidRDefault="00A45019" w:rsidP="00A45019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A963B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A963B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A963B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="00591929" w:rsidRPr="00A963B6">
        <w:rPr>
          <w:rFonts w:eastAsia="Arial"/>
          <w:b/>
          <w:bCs/>
          <w:color w:val="000000"/>
          <w:sz w:val="22"/>
          <w:szCs w:val="22"/>
        </w:rPr>
        <w:t>uouioś</w:t>
      </w:r>
      <w:r w:rsidRPr="00A963B6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267CC8" w:rsidRPr="00A963B6" w:rsidRDefault="00267CC8" w:rsidP="00ED622E">
      <w:pPr>
        <w:pStyle w:val="Standard"/>
        <w:numPr>
          <w:ilvl w:val="3"/>
          <w:numId w:val="3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A963B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A963B6" w:rsidRDefault="004A358D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 xml:space="preserve">W celu minimalizacji i ograniczenia oddziaływań związanych z emisją hałasu, wibracji </w:t>
      </w:r>
      <w:r w:rsidRPr="00A963B6">
        <w:rPr>
          <w:rFonts w:ascii="Times New Roman" w:hAnsi="Times New Roman"/>
        </w:rPr>
        <w:br/>
        <w:t>i zanieczyszczeń</w:t>
      </w:r>
      <w:r w:rsidRPr="004A358D">
        <w:rPr>
          <w:rFonts w:ascii="Times New Roman" w:hAnsi="Times New Roman"/>
        </w:rPr>
        <w:t xml:space="preserve"> do powietrza, uciążliwe prace budowlane</w:t>
      </w:r>
      <w:r>
        <w:rPr>
          <w:rFonts w:ascii="Times New Roman" w:hAnsi="Times New Roman"/>
        </w:rPr>
        <w:t xml:space="preserve"> </w:t>
      </w:r>
      <w:r w:rsidRPr="004A358D">
        <w:rPr>
          <w:rFonts w:ascii="Times New Roman" w:hAnsi="Times New Roman"/>
        </w:rPr>
        <w:t>(przede wszystkim prace hałaśliwe oraz związane z wykorzystywaniem</w:t>
      </w:r>
      <w:r>
        <w:rPr>
          <w:rFonts w:ascii="Times New Roman" w:hAnsi="Times New Roman"/>
        </w:rPr>
        <w:t xml:space="preserve"> </w:t>
      </w:r>
      <w:r w:rsidRPr="004A358D">
        <w:rPr>
          <w:rFonts w:ascii="Times New Roman" w:hAnsi="Times New Roman"/>
        </w:rPr>
        <w:t xml:space="preserve">ciężkiego sprzętu/transportu), prowadzić wyłącznie </w:t>
      </w:r>
      <w:r w:rsidR="00ED622E">
        <w:rPr>
          <w:rFonts w:ascii="Times New Roman" w:hAnsi="Times New Roman"/>
        </w:rPr>
        <w:br/>
      </w:r>
      <w:r w:rsidRPr="004A358D">
        <w:rPr>
          <w:rFonts w:ascii="Times New Roman" w:hAnsi="Times New Roman"/>
        </w:rPr>
        <w:t>w porze dziennej,</w:t>
      </w:r>
      <w:r>
        <w:rPr>
          <w:rFonts w:ascii="Times New Roman" w:hAnsi="Times New Roman"/>
        </w:rPr>
        <w:t xml:space="preserve"> </w:t>
      </w:r>
      <w:r w:rsidRPr="004A358D">
        <w:rPr>
          <w:rFonts w:ascii="Times New Roman" w:hAnsi="Times New Roman"/>
        </w:rPr>
        <w:t>tj.: w godzinach 6:00-22:00.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Zraszać teren budowy wodą, w celu ograniczenia wtórnego pylenia w okresie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niekorzystnych warunków meteorologicznych (długotrwały brak opadów i wiatr).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W celu zabezpieczenia gruntu oraz wód podziemnych i powierzchniowych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przed zanieczyszczeniem substancjami ropopochodnymi, podczas realizacji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 xml:space="preserve">inwestycji, używać wyłącznie sprawnego sprzętu </w:t>
      </w:r>
      <w:r w:rsidR="00F6437F">
        <w:rPr>
          <w:rFonts w:ascii="Times New Roman" w:hAnsi="Times New Roman"/>
        </w:rPr>
        <w:t xml:space="preserve">posiadającego zabezpieczone (szczelne) układy hydrauliczne </w:t>
      </w:r>
      <w:r w:rsidR="00680AF1">
        <w:rPr>
          <w:rFonts w:ascii="Times New Roman" w:hAnsi="Times New Roman"/>
        </w:rPr>
        <w:br/>
      </w:r>
      <w:r w:rsidR="00F6437F">
        <w:rPr>
          <w:rFonts w:ascii="Times New Roman" w:hAnsi="Times New Roman"/>
        </w:rPr>
        <w:t xml:space="preserve">i napędowe </w:t>
      </w:r>
      <w:r w:rsidRPr="00A963B6">
        <w:rPr>
          <w:rFonts w:ascii="Times New Roman" w:hAnsi="Times New Roman"/>
        </w:rPr>
        <w:t>i monitorować ewentualne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wycieki substancji ropopochodnych, które mogą powstać w wyniku awarii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oraz zapewnić dostępność sorbentów. W przypadku wycieku substancji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niebezpiecznych, zanieczyszczony grunt lub zużyty sorbent zebrać i przekazać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uprawnionym odbiorcom odpadów.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lastRenderedPageBreak/>
        <w:t>Zaplecze budowy</w:t>
      </w:r>
      <w:r w:rsidR="00F6437F">
        <w:rPr>
          <w:rFonts w:ascii="Times New Roman" w:hAnsi="Times New Roman"/>
        </w:rPr>
        <w:t xml:space="preserve"> i place postojowe maszyn budowlanych i środków transportu </w:t>
      </w:r>
      <w:r w:rsidRPr="00A963B6">
        <w:rPr>
          <w:rFonts w:ascii="Times New Roman" w:hAnsi="Times New Roman"/>
        </w:rPr>
        <w:t xml:space="preserve"> zlokali</w:t>
      </w:r>
      <w:r w:rsidR="00F6437F">
        <w:rPr>
          <w:rFonts w:ascii="Times New Roman" w:hAnsi="Times New Roman"/>
        </w:rPr>
        <w:t>zować na terenie utwardzonym lub</w:t>
      </w:r>
      <w:r w:rsidRPr="00A963B6">
        <w:rPr>
          <w:rFonts w:ascii="Times New Roman" w:hAnsi="Times New Roman"/>
        </w:rPr>
        <w:t xml:space="preserve"> posiadającym szczelną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powierzchnię</w:t>
      </w:r>
      <w:r w:rsidR="00F6437F">
        <w:rPr>
          <w:rFonts w:ascii="Times New Roman" w:hAnsi="Times New Roman"/>
        </w:rPr>
        <w:t>, w sposób zapewniający nieprzedostawanie się zanieczyszczeń do środowiska gruntowo-wodnego</w:t>
      </w:r>
      <w:r w:rsidRPr="00A963B6">
        <w:rPr>
          <w:rFonts w:ascii="Times New Roman" w:hAnsi="Times New Roman"/>
        </w:rPr>
        <w:t>, poza terenami chronionymi akustycznie.</w:t>
      </w:r>
    </w:p>
    <w:p w:rsidR="00F6437F" w:rsidRDefault="00F6437F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neutralizacji ewentualnych wycieków substancji ropopochodnych należy na bieżąco usuwać je z wykorzystaniem sorbentów, których odpowiednia ilość powinna być stale zagwarantowana na placu budowy; ze zużytymi środkami do neutralizacji substancji ropopochodnych postępować jak z odpadem niebezpiecznym.</w:t>
      </w:r>
    </w:p>
    <w:p w:rsidR="00F6437F" w:rsidRDefault="00F6437F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Powstające odpady należy magazynować selektywnie w sposób zabezpieczający przed wpływem czynników atmosferycznych oraz przedostawaniem się ewentualnych odcieków do środowiska gruntowo-wodnego.</w:t>
      </w:r>
    </w:p>
    <w:p w:rsidR="00F6437F" w:rsidRDefault="00F6437F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konieczności odwadniania wykopów budowlanych prace te należy wykonać </w:t>
      </w:r>
      <w:r w:rsidR="00680AF1">
        <w:rPr>
          <w:rFonts w:ascii="Times New Roman" w:hAnsi="Times New Roman"/>
        </w:rPr>
        <w:br/>
      </w:r>
      <w:r>
        <w:rPr>
          <w:rFonts w:ascii="Times New Roman" w:hAnsi="Times New Roman"/>
        </w:rPr>
        <w:t>w możliwie najkrótszym czasie za pomocą metody dostosowanej do aktualnej sytuacji terenowej w sposób niepowodujący trwałego obniżenia zwierciadła wód gruntowych.</w:t>
      </w:r>
    </w:p>
    <w:p w:rsidR="00F6437F" w:rsidRDefault="00F6437F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bytowe w fazie realizacji inwestycji należy gromadzić w szczelnych zbiornikach przenośnych </w:t>
      </w:r>
      <w:r w:rsidR="00511BD9">
        <w:rPr>
          <w:rFonts w:ascii="Times New Roman" w:hAnsi="Times New Roman"/>
        </w:rPr>
        <w:t>toalet, które będą opróżniane przez podmioty uprawnione do wykonywania usług asenizacyjnych.</w:t>
      </w:r>
    </w:p>
    <w:p w:rsidR="00511BD9" w:rsidRDefault="00511BD9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Wody opadowe i roztopowe z powierzchni utwardzonych odprowadzać do sieci kanalizacji deszczowej po uprzednim podczyszczeniu w osadniku i separatorze substancji ropopochodnych. </w:t>
      </w:r>
    </w:p>
    <w:p w:rsidR="00511BD9" w:rsidRDefault="00511BD9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terenie inwestycji przewidzieć urządzenia małej retencji wód opadowych i roztopowych, </w:t>
      </w:r>
      <w:r w:rsidR="00FE3C68">
        <w:rPr>
          <w:rFonts w:ascii="Times New Roman" w:hAnsi="Times New Roman"/>
        </w:rPr>
        <w:br/>
      </w:r>
      <w:r>
        <w:rPr>
          <w:rFonts w:ascii="Times New Roman" w:hAnsi="Times New Roman"/>
        </w:rPr>
        <w:t>np. ogrody deszczowe i/lub zbiornik retencyjny.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Prace budowlane oraz wycinkę drzew i krzewów rozpocząć poza okresem lęgowym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ptaków oraz kluczowym okresem rozrodu gatunków dziko występujących zwierząt,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 xml:space="preserve">przypadającym </w:t>
      </w:r>
      <w:r w:rsidR="00680AF1">
        <w:rPr>
          <w:rFonts w:ascii="Times New Roman" w:hAnsi="Times New Roman"/>
        </w:rPr>
        <w:br/>
      </w:r>
      <w:r w:rsidRPr="00A963B6">
        <w:rPr>
          <w:rFonts w:ascii="Times New Roman" w:hAnsi="Times New Roman"/>
        </w:rPr>
        <w:t>w terminie od 1 marca do 31 sierpnia lub w dowolnym terminie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po potwierdzeniu maksymalnie na 2 dni przed zajęciem terenu przez specjalistę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 xml:space="preserve">przyrodnika braku aktywnych lęgów ptaków </w:t>
      </w:r>
      <w:r>
        <w:rPr>
          <w:rFonts w:ascii="Times New Roman" w:hAnsi="Times New Roman"/>
        </w:rPr>
        <w:t xml:space="preserve">oraz rozrodu zwierząt na terenie </w:t>
      </w:r>
      <w:r w:rsidRPr="00A963B6">
        <w:rPr>
          <w:rFonts w:ascii="Times New Roman" w:hAnsi="Times New Roman"/>
        </w:rPr>
        <w:t>inwestycji.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Bezpośrednio przed rozpoczęciem prac przeprowadzić kontrolę występowania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gatunków chronionych (np. winniczka) na terenie zamierzenia. Stwierdzone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osobniki odłowić oraz przenieść w bezpieczne miejsce, poza obszarem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planowanego prowadzenia prac.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Każdorazowo przed podjęciem prac w obrębie wykopów, dokonać kontroli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obecności zwierząt w ich obrębie. W przypadku obecności fauny, zwierzę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lub zwierzęta odłowić, a następnie przenieść poza obszar robót, do siedliska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zapewniającego możliwość dalszej wędrówki.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Stosować włazy uniemożliwiające wpadanie małych zwierząt do zbiorników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retencyjnych.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Z uwagi na wycinkę zadrzewień, zapewnić wykonanie nasadzeń zastępczych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w ilości odpowiadającej skali wycinki (minimum 22 drzewa, 2500 m</w:t>
      </w:r>
      <w:r w:rsidRPr="00680AF1">
        <w:rPr>
          <w:rFonts w:ascii="Times New Roman" w:hAnsi="Times New Roman"/>
          <w:vertAlign w:val="superscript"/>
        </w:rPr>
        <w:t>2</w:t>
      </w:r>
      <w:r w:rsidRPr="00A963B6">
        <w:rPr>
          <w:rFonts w:ascii="Times New Roman" w:hAnsi="Times New Roman"/>
        </w:rPr>
        <w:t xml:space="preserve"> krzewów),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uwzględniając warunki siedliskowe w miejscu wykonania ww. nasadzeń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i wymagania ekologiczne stosowanych do nasadzeń gatunków oraz preferując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gatunki rodzime. Nasadzenia wykonać w granicach działek inwestycyjnych,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a w przypadku braku dostatecznej ilości miejsca, na terenie miasta Torunia,</w:t>
      </w:r>
      <w:r>
        <w:rPr>
          <w:rFonts w:ascii="Times New Roman" w:hAnsi="Times New Roman"/>
        </w:rPr>
        <w:t xml:space="preserve"> </w:t>
      </w:r>
      <w:r w:rsidR="00FE3C68">
        <w:rPr>
          <w:rFonts w:ascii="Times New Roman" w:hAnsi="Times New Roman"/>
        </w:rPr>
        <w:br/>
      </w:r>
      <w:r w:rsidRPr="00A963B6">
        <w:rPr>
          <w:rFonts w:ascii="Times New Roman" w:hAnsi="Times New Roman"/>
        </w:rPr>
        <w:t>w możliwie najbliższej lokalizacji przedmiotowego przedsięwzięcia.</w:t>
      </w:r>
    </w:p>
    <w:p w:rsid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Zapewnić trwałość kompensacji poprzez systematyczne podlewanie, nawożenie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i pielenie wykonanych nasadzeń oraz regularne zastępowanie obumarłych roślin.</w:t>
      </w:r>
    </w:p>
    <w:p w:rsidR="00A963B6" w:rsidRP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Zadrzewienia pozostające w zasięgu prac i niepodlegające usunięciu zabezpieczyć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na czas prowadzenia robót przed przypadkowym uszkodzeniem, np. poprzez:</w:t>
      </w:r>
    </w:p>
    <w:p w:rsidR="00A963B6" w:rsidRDefault="00A963B6" w:rsidP="00A963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odeskowanie pni drzew,</w:t>
      </w:r>
    </w:p>
    <w:p w:rsidR="00A963B6" w:rsidRDefault="00A963B6" w:rsidP="00A963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wygrodzenie obszaru występowania krzewów,</w:t>
      </w:r>
    </w:p>
    <w:p w:rsidR="00A963B6" w:rsidRDefault="00A963B6" w:rsidP="00A963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zastosowanie mat ograniczających transpirację oraz prowadzenie wykopów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w ich sąsiedztwie krótkimi odcinkami, ograniczając czas otwarcia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wykopów, w celu ochrony bryły korzeniowej przed przesuszeniem,</w:t>
      </w:r>
    </w:p>
    <w:p w:rsidR="00A963B6" w:rsidRDefault="00A963B6" w:rsidP="00A963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prowadzenie prac w bezpośrednim sąsiedztwie systemów korzeniowych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 xml:space="preserve">drzew i krzewów </w:t>
      </w:r>
      <w:r w:rsidR="00680AF1">
        <w:rPr>
          <w:rFonts w:ascii="Times New Roman" w:hAnsi="Times New Roman"/>
        </w:rPr>
        <w:br/>
      </w:r>
      <w:r w:rsidRPr="00A963B6">
        <w:rPr>
          <w:rFonts w:ascii="Times New Roman" w:hAnsi="Times New Roman"/>
        </w:rPr>
        <w:t>w sposób ręczny, o ile</w:t>
      </w:r>
      <w:r w:rsidR="00FE3C68">
        <w:rPr>
          <w:rFonts w:ascii="Times New Roman" w:hAnsi="Times New Roman"/>
        </w:rPr>
        <w:t xml:space="preserve"> pozwala na to technologia prac,</w:t>
      </w:r>
      <w:r>
        <w:rPr>
          <w:rFonts w:ascii="Times New Roman" w:hAnsi="Times New Roman"/>
        </w:rPr>
        <w:t xml:space="preserve"> </w:t>
      </w:r>
      <w:r w:rsidR="00FE3C68">
        <w:rPr>
          <w:rFonts w:ascii="Times New Roman" w:hAnsi="Times New Roman"/>
        </w:rPr>
        <w:t>p</w:t>
      </w:r>
      <w:r w:rsidRPr="00A963B6">
        <w:rPr>
          <w:rFonts w:ascii="Times New Roman" w:hAnsi="Times New Roman"/>
        </w:rPr>
        <w:t>owstałe ewentualne uszkodzenia mechaniczne pni i korzeni zabezpieczyć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preparatem grzybobójczym,</w:t>
      </w:r>
    </w:p>
    <w:p w:rsidR="00A963B6" w:rsidRDefault="00A963B6" w:rsidP="00A963B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organizowanie zaplecza budowy lub miejsc postoju maszyn i składowania</w:t>
      </w:r>
      <w:r>
        <w:rPr>
          <w:rFonts w:ascii="Times New Roman" w:hAnsi="Times New Roman"/>
        </w:rPr>
        <w:t xml:space="preserve"> </w:t>
      </w:r>
      <w:r w:rsidRPr="00A963B6">
        <w:rPr>
          <w:rFonts w:ascii="Times New Roman" w:hAnsi="Times New Roman"/>
        </w:rPr>
        <w:t>materiałów poza zasięgiem rzutu koron drzew.</w:t>
      </w:r>
    </w:p>
    <w:p w:rsidR="00A963B6" w:rsidRPr="00A963B6" w:rsidRDefault="00A963B6" w:rsidP="00A963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A963B6">
        <w:rPr>
          <w:rFonts w:ascii="Times New Roman" w:hAnsi="Times New Roman"/>
        </w:rPr>
        <w:t>Wykonać rabaty kwiatowe o minimalnej łącznej powierzchni 200 m</w:t>
      </w:r>
      <w:r w:rsidRPr="00A963B6">
        <w:rPr>
          <w:rFonts w:ascii="Times New Roman" w:hAnsi="Times New Roman"/>
          <w:vertAlign w:val="superscript"/>
        </w:rPr>
        <w:t>2</w:t>
      </w:r>
      <w:r w:rsidRPr="00A963B6">
        <w:rPr>
          <w:rFonts w:ascii="Times New Roman" w:hAnsi="Times New Roman"/>
        </w:rPr>
        <w:t>, obsadzone</w:t>
      </w:r>
      <w:r>
        <w:rPr>
          <w:rFonts w:ascii="Times New Roman" w:hAnsi="Times New Roman"/>
        </w:rPr>
        <w:t xml:space="preserve"> r</w:t>
      </w:r>
      <w:r w:rsidRPr="00A963B6">
        <w:rPr>
          <w:rFonts w:ascii="Times New Roman" w:hAnsi="Times New Roman"/>
        </w:rPr>
        <w:t>odzimymi gatunkami bylin.</w:t>
      </w:r>
    </w:p>
    <w:p w:rsidR="00A963B6" w:rsidRPr="00A963B6" w:rsidRDefault="00A963B6" w:rsidP="00A9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2394" w:rsidRDefault="008043EA" w:rsidP="00142394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43EA">
        <w:rPr>
          <w:rFonts w:ascii="Times New Roman" w:hAnsi="Times New Roman"/>
        </w:rPr>
        <w:t>Wymagania dotyczące ochrony środowiska konieczne do uwzględnienia</w:t>
      </w:r>
      <w:r>
        <w:rPr>
          <w:rFonts w:ascii="Times New Roman" w:hAnsi="Times New Roman"/>
        </w:rPr>
        <w:t xml:space="preserve"> </w:t>
      </w:r>
      <w:r w:rsidRPr="008043EA">
        <w:rPr>
          <w:rFonts w:ascii="Times New Roman" w:hAnsi="Times New Roman"/>
        </w:rPr>
        <w:t>w dokumentacji wymaganej do wydania decyzji, o których mowa w art. 72</w:t>
      </w:r>
      <w:r>
        <w:rPr>
          <w:rFonts w:ascii="Times New Roman" w:hAnsi="Times New Roman"/>
        </w:rPr>
        <w:t xml:space="preserve"> </w:t>
      </w:r>
      <w:r w:rsidRPr="008043EA">
        <w:rPr>
          <w:rFonts w:ascii="Times New Roman" w:hAnsi="Times New Roman"/>
        </w:rPr>
        <w:t xml:space="preserve">ust. 1 uouioś, w szczególności </w:t>
      </w:r>
      <w:r w:rsidR="00F277E2">
        <w:rPr>
          <w:rFonts w:ascii="Times New Roman" w:hAnsi="Times New Roman"/>
        </w:rPr>
        <w:br/>
      </w:r>
      <w:r w:rsidRPr="008043EA">
        <w:rPr>
          <w:rFonts w:ascii="Times New Roman" w:hAnsi="Times New Roman"/>
        </w:rPr>
        <w:t>w projekcie budowlanym, w przypadku decyzji,</w:t>
      </w:r>
      <w:r>
        <w:rPr>
          <w:rFonts w:ascii="Times New Roman" w:hAnsi="Times New Roman"/>
        </w:rPr>
        <w:t xml:space="preserve"> </w:t>
      </w:r>
      <w:r w:rsidRPr="008043EA">
        <w:rPr>
          <w:rFonts w:ascii="Times New Roman" w:hAnsi="Times New Roman"/>
        </w:rPr>
        <w:t>o których mowa w art. 72 ust. 1 pkt 1, 10, 14, 18</w:t>
      </w:r>
      <w:r w:rsidR="00F277E2">
        <w:rPr>
          <w:rFonts w:ascii="Times New Roman" w:hAnsi="Times New Roman"/>
        </w:rPr>
        <w:br/>
      </w:r>
      <w:r w:rsidRPr="008043EA">
        <w:rPr>
          <w:rFonts w:ascii="Times New Roman" w:hAnsi="Times New Roman"/>
        </w:rPr>
        <w:t>i 19 uouioś</w:t>
      </w:r>
      <w:r w:rsidR="00A963B6">
        <w:rPr>
          <w:rFonts w:ascii="Times New Roman" w:hAnsi="Times New Roman"/>
        </w:rPr>
        <w:t>, w szczególności</w:t>
      </w:r>
      <w:r w:rsidRPr="008043EA">
        <w:rPr>
          <w:rFonts w:ascii="Times New Roman" w:hAnsi="Times New Roman"/>
        </w:rPr>
        <w:t>:</w:t>
      </w:r>
    </w:p>
    <w:p w:rsidR="00A963B6" w:rsidRDefault="00A963B6" w:rsidP="00A963B6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Arial" w:hAnsi="Times New Roman"/>
          <w:bCs/>
          <w:color w:val="000000"/>
        </w:rPr>
      </w:pPr>
      <w:r w:rsidRPr="00A963B6">
        <w:rPr>
          <w:rFonts w:ascii="Times New Roman" w:eastAsia="Arial" w:hAnsi="Times New Roman"/>
          <w:bCs/>
          <w:color w:val="000000"/>
        </w:rPr>
        <w:t>Zaopatrzenie w ciepło realizować z miejskiej sieci ciepłowniczej.</w:t>
      </w:r>
    </w:p>
    <w:p w:rsidR="00A963B6" w:rsidRDefault="00A963B6" w:rsidP="00A963B6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Arial" w:hAnsi="Times New Roman"/>
          <w:bCs/>
          <w:color w:val="000000"/>
        </w:rPr>
      </w:pPr>
      <w:r w:rsidRPr="00A963B6">
        <w:rPr>
          <w:rFonts w:ascii="Times New Roman" w:eastAsia="Arial" w:hAnsi="Times New Roman"/>
          <w:bCs/>
          <w:color w:val="000000"/>
        </w:rPr>
        <w:t xml:space="preserve">Ścieki </w:t>
      </w:r>
      <w:r w:rsidR="00511BD9">
        <w:rPr>
          <w:rFonts w:ascii="Times New Roman" w:eastAsia="Arial" w:hAnsi="Times New Roman"/>
          <w:bCs/>
          <w:color w:val="000000"/>
        </w:rPr>
        <w:t>socjalno-</w:t>
      </w:r>
      <w:r w:rsidRPr="00A963B6">
        <w:rPr>
          <w:rFonts w:ascii="Times New Roman" w:eastAsia="Arial" w:hAnsi="Times New Roman"/>
          <w:bCs/>
          <w:color w:val="000000"/>
        </w:rPr>
        <w:t>bytowe odprowadzać na etapie eksploatacji inwestycji do miejskiej sieci</w:t>
      </w:r>
      <w:r>
        <w:rPr>
          <w:rFonts w:ascii="Times New Roman" w:eastAsia="Arial" w:hAnsi="Times New Roman"/>
          <w:bCs/>
          <w:color w:val="000000"/>
        </w:rPr>
        <w:t xml:space="preserve"> </w:t>
      </w:r>
      <w:r w:rsidRPr="00A963B6">
        <w:rPr>
          <w:rFonts w:ascii="Times New Roman" w:eastAsia="Arial" w:hAnsi="Times New Roman"/>
          <w:bCs/>
          <w:color w:val="000000"/>
        </w:rPr>
        <w:t>kanalizacji sanitarnej.</w:t>
      </w:r>
    </w:p>
    <w:p w:rsidR="00EB296C" w:rsidRPr="00A963B6" w:rsidRDefault="00A963B6" w:rsidP="00A963B6">
      <w:pPr>
        <w:pStyle w:val="Akapitzlist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Arial" w:hAnsi="Times New Roman"/>
          <w:bCs/>
          <w:color w:val="000000"/>
        </w:rPr>
      </w:pPr>
      <w:r w:rsidRPr="00A963B6">
        <w:rPr>
          <w:rFonts w:ascii="Times New Roman" w:eastAsia="Arial" w:hAnsi="Times New Roman"/>
          <w:bCs/>
          <w:color w:val="000000"/>
        </w:rPr>
        <w:t>Wody opadowe i roztopowe z powierzchni utwardzonych odprowadzać</w:t>
      </w:r>
      <w:r>
        <w:rPr>
          <w:rFonts w:ascii="Times New Roman" w:eastAsia="Arial" w:hAnsi="Times New Roman"/>
          <w:bCs/>
          <w:color w:val="000000"/>
        </w:rPr>
        <w:t xml:space="preserve"> </w:t>
      </w:r>
      <w:r w:rsidRPr="00A963B6">
        <w:rPr>
          <w:rFonts w:ascii="Times New Roman" w:eastAsia="Arial" w:hAnsi="Times New Roman"/>
          <w:bCs/>
          <w:color w:val="000000"/>
        </w:rPr>
        <w:t>do wewnętrznej kanalizacji deszczowej, po uprzednim podczyszczeniu</w:t>
      </w:r>
      <w:r>
        <w:rPr>
          <w:rFonts w:ascii="Times New Roman" w:eastAsia="Arial" w:hAnsi="Times New Roman"/>
          <w:bCs/>
          <w:color w:val="000000"/>
        </w:rPr>
        <w:t xml:space="preserve"> </w:t>
      </w:r>
      <w:r w:rsidRPr="00A963B6">
        <w:rPr>
          <w:rFonts w:ascii="Times New Roman" w:eastAsia="Arial" w:hAnsi="Times New Roman"/>
          <w:bCs/>
          <w:color w:val="000000"/>
        </w:rPr>
        <w:t>w separatorze substancji ropopochodnych, a następnie do zbiornika retencyjnego.</w:t>
      </w:r>
    </w:p>
    <w:p w:rsidR="00A963B6" w:rsidRDefault="00A963B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EE6" w:rsidRPr="00F277E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7E2">
        <w:rPr>
          <w:rFonts w:ascii="Times New Roman" w:eastAsia="Times New Roman" w:hAnsi="Times New Roman" w:cs="Times New Roman"/>
          <w:lang w:eastAsia="pl-PL"/>
        </w:rPr>
        <w:t>Rodzaj i miejsce realizacji przedsięwzięcia:</w:t>
      </w:r>
    </w:p>
    <w:p w:rsidR="0091458F" w:rsidRPr="00142394" w:rsidRDefault="00511BD9" w:rsidP="00511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1BD9">
        <w:rPr>
          <w:rFonts w:ascii="Times New Roman" w:eastAsia="Times New Roman" w:hAnsi="Times New Roman" w:cs="Times New Roman"/>
          <w:color w:val="000000"/>
          <w:lang w:eastAsia="pl-PL"/>
        </w:rPr>
        <w:t>Planowane przedsięwzięcie polega na budow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ie budynku usługowego o funkcji </w:t>
      </w:r>
      <w:r w:rsidRPr="00511BD9">
        <w:rPr>
          <w:rFonts w:ascii="Times New Roman" w:eastAsia="Times New Roman" w:hAnsi="Times New Roman" w:cs="Times New Roman"/>
          <w:color w:val="000000"/>
          <w:lang w:eastAsia="pl-PL"/>
        </w:rPr>
        <w:t>hotelowej, trzech budynków mieszkalnych wielorodz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innych, z garażami podziemnymi, </w:t>
      </w:r>
      <w:r w:rsidRPr="00511BD9">
        <w:rPr>
          <w:rFonts w:ascii="Times New Roman" w:eastAsia="Times New Roman" w:hAnsi="Times New Roman" w:cs="Times New Roman"/>
          <w:color w:val="000000"/>
          <w:lang w:eastAsia="pl-PL"/>
        </w:rPr>
        <w:t>parkingami, układem dróg wewnętrznych</w:t>
      </w:r>
      <w:r w:rsidR="00FE3C68">
        <w:rPr>
          <w:rFonts w:ascii="Times New Roman" w:eastAsia="Times New Roman" w:hAnsi="Times New Roman" w:cs="Times New Roman"/>
          <w:color w:val="000000"/>
          <w:lang w:eastAsia="pl-PL"/>
        </w:rPr>
        <w:t>, śmietnikami, placami zabaw, elementami zagospodarowania terenu oraz</w:t>
      </w:r>
      <w:r w:rsidRPr="00511B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E3C68">
        <w:rPr>
          <w:rFonts w:ascii="Times New Roman" w:eastAsia="Times New Roman" w:hAnsi="Times New Roman" w:cs="Times New Roman"/>
          <w:color w:val="000000"/>
          <w:lang w:eastAsia="pl-PL"/>
        </w:rPr>
        <w:t>infrastruktur</w:t>
      </w:r>
      <w:r w:rsidR="00F41DCB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techniczną </w:t>
      </w:r>
      <w:r w:rsidRPr="00511BD9">
        <w:rPr>
          <w:rFonts w:ascii="Times New Roman" w:eastAsia="Times New Roman" w:hAnsi="Times New Roman" w:cs="Times New Roman"/>
          <w:color w:val="000000"/>
          <w:lang w:eastAsia="pl-PL"/>
        </w:rPr>
        <w:t xml:space="preserve">przy ul. Apatora w Toruniu na działkach </w:t>
      </w:r>
      <w:r w:rsidR="00FE3C68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Pr="00511BD9">
        <w:rPr>
          <w:rFonts w:ascii="Times New Roman" w:eastAsia="Times New Roman" w:hAnsi="Times New Roman" w:cs="Times New Roman"/>
          <w:color w:val="000000"/>
          <w:lang w:eastAsia="pl-PL"/>
        </w:rPr>
        <w:t>401 i 402/2 obręb 49</w:t>
      </w:r>
      <w:r w:rsidR="00142394" w:rsidRPr="0014239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24564" w:rsidRPr="004A358D" w:rsidRDefault="00824564" w:rsidP="004C2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D1EE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35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142394" w:rsidRPr="004A358D" w:rsidRDefault="00142394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742A3" w:rsidRDefault="00080600" w:rsidP="005742A3">
      <w:pPr>
        <w:pStyle w:val="Tekstpodstawowywcity21"/>
        <w:rPr>
          <w:rStyle w:val="Domylnaczcionkaakapitu2"/>
          <w:rFonts w:eastAsia="Arial Unicode MS"/>
          <w:bCs/>
          <w:color w:val="000000"/>
          <w:szCs w:val="22"/>
        </w:rPr>
      </w:pPr>
      <w:r w:rsidRPr="004A358D">
        <w:rPr>
          <w:szCs w:val="22"/>
        </w:rPr>
        <w:t xml:space="preserve">W dniu </w:t>
      </w:r>
      <w:r w:rsidR="00511BD9" w:rsidRPr="00511BD9">
        <w:rPr>
          <w:szCs w:val="22"/>
        </w:rPr>
        <w:t xml:space="preserve">27 listopada 2023 </w:t>
      </w:r>
      <w:r w:rsidR="00142394" w:rsidRPr="00142394">
        <w:rPr>
          <w:szCs w:val="22"/>
        </w:rPr>
        <w:t xml:space="preserve">r. </w:t>
      </w:r>
      <w:r w:rsidRPr="004A358D">
        <w:rPr>
          <w:szCs w:val="22"/>
        </w:rPr>
        <w:t xml:space="preserve">do tut. organu wpłynął wniosek </w:t>
      </w:r>
      <w:r w:rsidR="00142394" w:rsidRPr="00142394">
        <w:rPr>
          <w:rStyle w:val="Domylnaczcionkaakapitu2"/>
          <w:szCs w:val="22"/>
        </w:rPr>
        <w:t xml:space="preserve">spółki </w:t>
      </w:r>
      <w:r w:rsidR="00511BD9" w:rsidRPr="00511BD9">
        <w:rPr>
          <w:rStyle w:val="Domylnaczcionkaakapitu2"/>
          <w:szCs w:val="22"/>
        </w:rPr>
        <w:t xml:space="preserve">Media Deweloper.pl </w:t>
      </w:r>
      <w:r w:rsidR="00FE3C68">
        <w:rPr>
          <w:rStyle w:val="Domylnaczcionkaakapitu2"/>
          <w:szCs w:val="22"/>
        </w:rPr>
        <w:br/>
      </w:r>
      <w:r w:rsidR="00511BD9" w:rsidRPr="00511BD9">
        <w:rPr>
          <w:rStyle w:val="Domylnaczcionkaakapitu2"/>
          <w:szCs w:val="22"/>
        </w:rPr>
        <w:t xml:space="preserve">Sp. z o.o. z siedzibą przy ul. </w:t>
      </w:r>
      <w:r w:rsidR="00A50BE4">
        <w:rPr>
          <w:rStyle w:val="Domylnaczcionkaakapitu2"/>
          <w:szCs w:val="22"/>
        </w:rPr>
        <w:t xml:space="preserve">Dworkowej 4 w Bielsku – Białej </w:t>
      </w:r>
      <w:r w:rsidR="00DB5421" w:rsidRPr="004A358D">
        <w:rPr>
          <w:color w:val="000000"/>
          <w:szCs w:val="22"/>
        </w:rPr>
        <w:t xml:space="preserve">(uzupełniony w dniu </w:t>
      </w:r>
      <w:r w:rsidR="00511BD9" w:rsidRPr="00511BD9">
        <w:rPr>
          <w:rFonts w:eastAsia="SimSun" w:cs="Times New Roman"/>
          <w:kern w:val="1"/>
          <w:szCs w:val="22"/>
          <w:lang w:eastAsia="ar-SA"/>
        </w:rPr>
        <w:t>8 sty</w:t>
      </w:r>
      <w:r w:rsidR="00511BD9">
        <w:rPr>
          <w:rFonts w:eastAsia="SimSun" w:cs="Times New Roman"/>
          <w:kern w:val="1"/>
          <w:szCs w:val="22"/>
          <w:lang w:eastAsia="ar-SA"/>
        </w:rPr>
        <w:t>cznia 2024 r., RPW/1667/2024 oraz w dniu 25 marca 2024 r., RPW/24625/2024</w:t>
      </w:r>
      <w:r w:rsidR="00DB5421" w:rsidRPr="004A358D">
        <w:rPr>
          <w:rStyle w:val="Domylnaczcionkaakapitu2"/>
          <w:szCs w:val="22"/>
        </w:rPr>
        <w:t>)</w:t>
      </w:r>
      <w:r w:rsidRPr="004A358D">
        <w:rPr>
          <w:color w:val="000000"/>
          <w:szCs w:val="22"/>
        </w:rPr>
        <w:t xml:space="preserve">, w sprawie wydania decyzji </w:t>
      </w:r>
      <w:r w:rsidR="00680AF1">
        <w:rPr>
          <w:color w:val="000000"/>
          <w:szCs w:val="22"/>
        </w:rPr>
        <w:br/>
      </w:r>
      <w:r w:rsidRPr="004A358D">
        <w:rPr>
          <w:color w:val="000000"/>
          <w:szCs w:val="22"/>
        </w:rPr>
        <w:t xml:space="preserve">o środowiskowych uwarunkowaniach dla przedsięwzięcia </w:t>
      </w:r>
      <w:r w:rsidR="00F277E2">
        <w:rPr>
          <w:color w:val="000000"/>
          <w:szCs w:val="22"/>
        </w:rPr>
        <w:t>o którym mowa w sentencji niniejszej decyzji</w:t>
      </w:r>
      <w:r w:rsidR="00952B8B">
        <w:rPr>
          <w:rStyle w:val="Domylnaczcionkaakapitu2"/>
          <w:rFonts w:eastAsia="Arial Unicode MS"/>
          <w:bCs/>
          <w:color w:val="000000"/>
          <w:szCs w:val="22"/>
        </w:rPr>
        <w:t>.</w:t>
      </w:r>
    </w:p>
    <w:p w:rsidR="005742A3" w:rsidRPr="00680AF1" w:rsidRDefault="005742A3" w:rsidP="00680AF1">
      <w:pPr>
        <w:pStyle w:val="Tekstpodstawowywcity21"/>
        <w:rPr>
          <w:rFonts w:eastAsia="Arial Unicode MS"/>
          <w:bCs/>
          <w:color w:val="000000"/>
          <w:szCs w:val="22"/>
        </w:rPr>
      </w:pPr>
      <w:r w:rsidRPr="005742A3">
        <w:rPr>
          <w:szCs w:val="22"/>
        </w:rPr>
        <w:t xml:space="preserve">Przedmiotową inwestycję zakwalifikowano zgodnie z art. 71 ust. 2 pkt 2 uouioś, a także rozporządzeniem </w:t>
      </w:r>
      <w:r w:rsidR="00FE3C68">
        <w:rPr>
          <w:szCs w:val="22"/>
        </w:rPr>
        <w:t>z dnia 10 września 2019 r.:</w:t>
      </w:r>
    </w:p>
    <w:p w:rsidR="005742A3" w:rsidRDefault="005742A3" w:rsidP="005742A3">
      <w:pPr>
        <w:pStyle w:val="NormalnyWeb"/>
        <w:numPr>
          <w:ilvl w:val="0"/>
          <w:numId w:val="42"/>
        </w:numPr>
        <w:spacing w:before="0" w:beforeAutospacing="0" w:after="0"/>
        <w:ind w:left="284" w:hanging="284"/>
        <w:jc w:val="both"/>
        <w:rPr>
          <w:rFonts w:eastAsia="Lucida Sans Unicode" w:cs="Tahoma"/>
          <w:kern w:val="2"/>
          <w:sz w:val="22"/>
          <w:szCs w:val="22"/>
        </w:rPr>
      </w:pPr>
      <w:r w:rsidRPr="005742A3">
        <w:rPr>
          <w:rFonts w:eastAsia="Lucida Sans Unicode" w:cs="Tahoma"/>
          <w:kern w:val="2"/>
          <w:sz w:val="22"/>
          <w:szCs w:val="22"/>
        </w:rPr>
        <w:t>§ 3 ust. 1 pkt. 55</w:t>
      </w:r>
      <w:r w:rsidR="00FE3C68">
        <w:rPr>
          <w:rFonts w:eastAsia="Lucida Sans Unicode" w:cs="Tahoma"/>
          <w:kern w:val="2"/>
          <w:sz w:val="22"/>
          <w:szCs w:val="22"/>
        </w:rPr>
        <w:t xml:space="preserve"> lit. b) -</w:t>
      </w:r>
      <w:r w:rsidRPr="005742A3">
        <w:rPr>
          <w:rFonts w:eastAsia="Lucida Sans Unicode" w:cs="Tahoma"/>
          <w:kern w:val="2"/>
          <w:sz w:val="22"/>
          <w:szCs w:val="22"/>
        </w:rPr>
        <w:t xml:space="preserve"> zabudowa mieszkaniowa wraz z towarzyszącą jej infrastrukturą:</w:t>
      </w:r>
      <w:r>
        <w:rPr>
          <w:rFonts w:eastAsia="Lucida Sans Unicode" w:cs="Tahoma"/>
          <w:kern w:val="2"/>
          <w:sz w:val="22"/>
          <w:szCs w:val="22"/>
        </w:rPr>
        <w:t xml:space="preserve"> </w:t>
      </w:r>
      <w:r w:rsidRPr="005742A3">
        <w:rPr>
          <w:rFonts w:eastAsia="Lucida Sans Unicode" w:cs="Tahoma"/>
          <w:kern w:val="2"/>
          <w:sz w:val="22"/>
          <w:szCs w:val="22"/>
        </w:rPr>
        <w:t>nieobjęta ustaleniami miejscowego planu zagospodarowania przestrzennego</w:t>
      </w:r>
      <w:r>
        <w:rPr>
          <w:rFonts w:eastAsia="Lucida Sans Unicode" w:cs="Tahoma"/>
          <w:kern w:val="2"/>
          <w:sz w:val="22"/>
          <w:szCs w:val="22"/>
        </w:rPr>
        <w:t xml:space="preserve"> </w:t>
      </w:r>
      <w:r w:rsidRPr="005742A3">
        <w:rPr>
          <w:rFonts w:eastAsia="Lucida Sans Unicode" w:cs="Tahoma"/>
          <w:kern w:val="2"/>
          <w:sz w:val="22"/>
          <w:szCs w:val="22"/>
        </w:rPr>
        <w:t>albo miejscowego planu odbudowy, o powierzchni zabudowy nie mniejszej</w:t>
      </w:r>
      <w:r>
        <w:rPr>
          <w:rFonts w:eastAsia="Lucida Sans Unicode" w:cs="Tahoma"/>
          <w:kern w:val="2"/>
          <w:sz w:val="22"/>
          <w:szCs w:val="22"/>
        </w:rPr>
        <w:t xml:space="preserve"> </w:t>
      </w:r>
      <w:r w:rsidRPr="005742A3">
        <w:rPr>
          <w:rFonts w:eastAsia="Lucida Sans Unicode" w:cs="Tahoma"/>
          <w:kern w:val="2"/>
          <w:sz w:val="22"/>
          <w:szCs w:val="22"/>
        </w:rPr>
        <w:t>niż: 2 ha na obszarach innych niż wymienione w tiret pierwsze;</w:t>
      </w:r>
    </w:p>
    <w:p w:rsidR="005742A3" w:rsidRDefault="00FE3C68" w:rsidP="005742A3">
      <w:pPr>
        <w:pStyle w:val="NormalnyWeb"/>
        <w:numPr>
          <w:ilvl w:val="0"/>
          <w:numId w:val="42"/>
        </w:numPr>
        <w:spacing w:before="0" w:beforeAutospacing="0" w:after="0"/>
        <w:ind w:left="284" w:hanging="284"/>
        <w:jc w:val="both"/>
        <w:rPr>
          <w:rFonts w:eastAsia="Lucida Sans Unicode" w:cs="Tahoma"/>
          <w:kern w:val="2"/>
          <w:sz w:val="22"/>
          <w:szCs w:val="22"/>
        </w:rPr>
      </w:pPr>
      <w:r>
        <w:rPr>
          <w:rFonts w:eastAsia="Lucida Sans Unicode" w:cs="Tahoma"/>
          <w:kern w:val="2"/>
          <w:sz w:val="22"/>
          <w:szCs w:val="22"/>
        </w:rPr>
        <w:t xml:space="preserve">§ 3 ust. 1 pkt 58 lit b) - </w:t>
      </w:r>
      <w:r w:rsidR="005742A3" w:rsidRPr="005742A3">
        <w:rPr>
          <w:rFonts w:eastAsia="Lucida Sans Unicode" w:cs="Tahoma"/>
          <w:kern w:val="2"/>
          <w:sz w:val="22"/>
          <w:szCs w:val="22"/>
        </w:rPr>
        <w:t>garaże, parkingi samochodowe lub zespoły parkingów, w tym</w:t>
      </w:r>
      <w:r w:rsidR="005742A3">
        <w:rPr>
          <w:rFonts w:eastAsia="Lucida Sans Unicode" w:cs="Tahoma"/>
          <w:kern w:val="2"/>
          <w:sz w:val="22"/>
          <w:szCs w:val="22"/>
        </w:rPr>
        <w:t xml:space="preserve"> </w:t>
      </w:r>
      <w:r w:rsidR="005742A3" w:rsidRPr="005742A3">
        <w:rPr>
          <w:rFonts w:eastAsia="Lucida Sans Unicode" w:cs="Tahoma"/>
          <w:kern w:val="2"/>
          <w:sz w:val="22"/>
          <w:szCs w:val="22"/>
        </w:rPr>
        <w:t>na potrzeby planowanych, realizowanych lub zrealizowanych przedsięwzięć, o których</w:t>
      </w:r>
      <w:r w:rsidR="005742A3">
        <w:rPr>
          <w:rFonts w:eastAsia="Lucida Sans Unicode" w:cs="Tahoma"/>
          <w:kern w:val="2"/>
          <w:sz w:val="22"/>
          <w:szCs w:val="22"/>
        </w:rPr>
        <w:t xml:space="preserve"> </w:t>
      </w:r>
      <w:r w:rsidR="005742A3" w:rsidRPr="005742A3">
        <w:rPr>
          <w:rFonts w:eastAsia="Lucida Sans Unicode" w:cs="Tahoma"/>
          <w:kern w:val="2"/>
          <w:sz w:val="22"/>
          <w:szCs w:val="22"/>
        </w:rPr>
        <w:t>mowa w pkt 52, 54-57 i 59, wraz z towarzyszącą im infrastrukturą, o powierzchni</w:t>
      </w:r>
      <w:r w:rsidR="005742A3">
        <w:rPr>
          <w:rFonts w:eastAsia="Lucida Sans Unicode" w:cs="Tahoma"/>
          <w:kern w:val="2"/>
          <w:sz w:val="22"/>
          <w:szCs w:val="22"/>
        </w:rPr>
        <w:t xml:space="preserve"> </w:t>
      </w:r>
      <w:r w:rsidR="005742A3" w:rsidRPr="005742A3">
        <w:rPr>
          <w:rFonts w:eastAsia="Lucida Sans Unicode" w:cs="Tahoma"/>
          <w:kern w:val="2"/>
          <w:sz w:val="22"/>
          <w:szCs w:val="22"/>
        </w:rPr>
        <w:t xml:space="preserve">użytkowej nie mniejszej niż </w:t>
      </w:r>
      <w:r w:rsidR="000E74B8">
        <w:rPr>
          <w:rFonts w:eastAsia="Lucida Sans Unicode" w:cs="Tahoma"/>
          <w:kern w:val="2"/>
          <w:sz w:val="22"/>
          <w:szCs w:val="22"/>
        </w:rPr>
        <w:t>1</w:t>
      </w:r>
      <w:r w:rsidR="005742A3" w:rsidRPr="005742A3">
        <w:rPr>
          <w:rFonts w:eastAsia="Lucida Sans Unicode" w:cs="Tahoma"/>
          <w:kern w:val="2"/>
          <w:sz w:val="22"/>
          <w:szCs w:val="22"/>
        </w:rPr>
        <w:t xml:space="preserve"> ha na obszarach </w:t>
      </w:r>
      <w:r>
        <w:rPr>
          <w:rFonts w:eastAsia="Lucida Sans Unicode" w:cs="Tahoma"/>
          <w:kern w:val="2"/>
          <w:sz w:val="22"/>
          <w:szCs w:val="22"/>
        </w:rPr>
        <w:t>innych niż wymienione w lit. a</w:t>
      </w:r>
      <w:r w:rsidR="005742A3">
        <w:rPr>
          <w:rFonts w:eastAsia="Lucida Sans Unicode" w:cs="Tahoma"/>
          <w:kern w:val="2"/>
          <w:sz w:val="22"/>
          <w:szCs w:val="22"/>
        </w:rPr>
        <w:t>,</w:t>
      </w:r>
    </w:p>
    <w:p w:rsidR="005742A3" w:rsidRPr="005742A3" w:rsidRDefault="005742A3" w:rsidP="005742A3">
      <w:pPr>
        <w:pStyle w:val="NormalnyWeb"/>
        <w:spacing w:before="0" w:beforeAutospacing="0" w:after="0"/>
        <w:jc w:val="both"/>
        <w:rPr>
          <w:rFonts w:eastAsia="Lucida Sans Unicode" w:cs="Tahoma"/>
          <w:kern w:val="2"/>
          <w:sz w:val="22"/>
          <w:szCs w:val="22"/>
        </w:rPr>
      </w:pPr>
      <w:r w:rsidRPr="005742A3">
        <w:rPr>
          <w:rFonts w:eastAsia="Lucida Sans Unicode" w:cs="Tahoma"/>
          <w:kern w:val="2"/>
          <w:sz w:val="22"/>
          <w:szCs w:val="22"/>
        </w:rPr>
        <w:t>jako przedsięwzięcie mogące potencjalnie znacząco oddziaływać na środowisko</w:t>
      </w:r>
      <w:r>
        <w:rPr>
          <w:rFonts w:eastAsia="Lucida Sans Unicode" w:cs="Tahoma"/>
          <w:kern w:val="2"/>
          <w:sz w:val="22"/>
          <w:szCs w:val="22"/>
        </w:rPr>
        <w:t>.</w:t>
      </w:r>
    </w:p>
    <w:p w:rsidR="00D63564" w:rsidRPr="004A358D" w:rsidRDefault="00D63564" w:rsidP="005742A3">
      <w:pPr>
        <w:pStyle w:val="NormalnyWeb"/>
        <w:spacing w:before="0" w:beforeAutospacing="0" w:after="0"/>
        <w:ind w:firstLine="708"/>
        <w:jc w:val="both"/>
        <w:rPr>
          <w:bCs/>
          <w:sz w:val="22"/>
          <w:szCs w:val="22"/>
        </w:rPr>
      </w:pPr>
      <w:r w:rsidRPr="004A358D">
        <w:rPr>
          <w:sz w:val="22"/>
          <w:szCs w:val="22"/>
        </w:rPr>
        <w:t>Do wniosku inwestor załączył:</w:t>
      </w:r>
    </w:p>
    <w:p w:rsidR="00D63564" w:rsidRPr="004A358D" w:rsidRDefault="00A50BE4" w:rsidP="005742A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Kartę informacyjną przedsięwzięcia (dalej: </w:t>
      </w:r>
      <w:r w:rsidR="00F277E2">
        <w:rPr>
          <w:rFonts w:ascii="Times New Roman" w:eastAsia="Times New Roman" w:hAnsi="Times New Roman" w:cs="Times New Roman"/>
          <w:lang w:eastAsia="pl-PL"/>
        </w:rPr>
        <w:t>Kip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="00952B8B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>, charakteryzującą zamierzenie.</w:t>
      </w:r>
    </w:p>
    <w:p w:rsidR="00D63564" w:rsidRPr="004A358D" w:rsidRDefault="00D63564" w:rsidP="005742A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A358D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A358D">
        <w:rPr>
          <w:rFonts w:ascii="Times New Roman" w:eastAsia="Times New Roman" w:hAnsi="Times New Roman" w:cs="Times New Roman"/>
          <w:lang w:eastAsia="pl-PL"/>
        </w:rPr>
        <w:t>.</w:t>
      </w:r>
    </w:p>
    <w:p w:rsidR="00D4125C" w:rsidRDefault="00080600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952B8B">
        <w:rPr>
          <w:color w:val="000000"/>
          <w:sz w:val="22"/>
          <w:szCs w:val="22"/>
        </w:rPr>
        <w:br/>
      </w:r>
      <w:r w:rsidRPr="004A358D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A358D">
        <w:rPr>
          <w:color w:val="000000"/>
          <w:sz w:val="22"/>
          <w:szCs w:val="22"/>
        </w:rPr>
        <w:t xml:space="preserve"> </w:t>
      </w:r>
      <w:r w:rsidR="005742A3">
        <w:rPr>
          <w:color w:val="000000"/>
          <w:sz w:val="22"/>
          <w:szCs w:val="22"/>
        </w:rPr>
        <w:t>552</w:t>
      </w:r>
      <w:r w:rsidR="00952B8B">
        <w:rPr>
          <w:color w:val="000000"/>
          <w:sz w:val="22"/>
          <w:szCs w:val="22"/>
        </w:rPr>
        <w:t>/2023</w:t>
      </w:r>
      <w:r w:rsidRPr="004A358D">
        <w:rPr>
          <w:color w:val="000000"/>
          <w:sz w:val="22"/>
          <w:szCs w:val="22"/>
        </w:rPr>
        <w:t xml:space="preserve">. </w:t>
      </w:r>
    </w:p>
    <w:p w:rsidR="00952B8B" w:rsidRPr="004A358D" w:rsidRDefault="00952B8B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52B8B">
        <w:rPr>
          <w:color w:val="000000"/>
          <w:sz w:val="22"/>
          <w:szCs w:val="22"/>
        </w:rPr>
        <w:t xml:space="preserve">Obwieszczeniem z dnia </w:t>
      </w:r>
      <w:r w:rsidR="005742A3">
        <w:rPr>
          <w:color w:val="000000"/>
          <w:sz w:val="22"/>
          <w:szCs w:val="22"/>
        </w:rPr>
        <w:t>16 stycznia</w:t>
      </w:r>
      <w:r w:rsidRPr="00952B8B">
        <w:rPr>
          <w:color w:val="000000"/>
          <w:sz w:val="22"/>
          <w:szCs w:val="22"/>
        </w:rPr>
        <w:t xml:space="preserve"> 202</w:t>
      </w:r>
      <w:r w:rsidR="005742A3">
        <w:rPr>
          <w:color w:val="000000"/>
          <w:sz w:val="22"/>
          <w:szCs w:val="22"/>
        </w:rPr>
        <w:t>4</w:t>
      </w:r>
      <w:r w:rsidRPr="00952B8B">
        <w:rPr>
          <w:color w:val="000000"/>
          <w:sz w:val="22"/>
          <w:szCs w:val="22"/>
        </w:rPr>
        <w:t xml:space="preserve"> r. w myśl art. 73 u</w:t>
      </w:r>
      <w:r>
        <w:rPr>
          <w:color w:val="000000"/>
          <w:sz w:val="22"/>
          <w:szCs w:val="22"/>
        </w:rPr>
        <w:t>st. 1 uouioś</w:t>
      </w:r>
      <w:r w:rsidRPr="00952B8B">
        <w:rPr>
          <w:color w:val="000000"/>
          <w:sz w:val="22"/>
          <w:szCs w:val="22"/>
        </w:rPr>
        <w:t xml:space="preserve">, strony postępowania zostały poinformowane o wszczęciu postępowania  w przedmiotowej sprawie. Do dnia dzisiejszego nie </w:t>
      </w:r>
      <w:r w:rsidR="00FE3C68">
        <w:rPr>
          <w:color w:val="000000"/>
          <w:sz w:val="22"/>
          <w:szCs w:val="22"/>
        </w:rPr>
        <w:t>wniesiono</w:t>
      </w:r>
      <w:r w:rsidRPr="00952B8B">
        <w:rPr>
          <w:color w:val="000000"/>
          <w:sz w:val="22"/>
          <w:szCs w:val="22"/>
        </w:rPr>
        <w:t xml:space="preserve"> żadnych uwag, zastrzeżeń i wniosków odnośnie </w:t>
      </w:r>
      <w:r w:rsidR="00FE3C68">
        <w:rPr>
          <w:color w:val="000000"/>
          <w:sz w:val="22"/>
          <w:szCs w:val="22"/>
        </w:rPr>
        <w:t>prowadzonego</w:t>
      </w:r>
      <w:r w:rsidRPr="00952B8B">
        <w:rPr>
          <w:color w:val="000000"/>
          <w:sz w:val="22"/>
          <w:szCs w:val="22"/>
        </w:rPr>
        <w:t xml:space="preserve"> postępowania.</w:t>
      </w:r>
    </w:p>
    <w:p w:rsidR="00F7556B" w:rsidRPr="004A358D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Zgodnie z art. </w:t>
      </w:r>
      <w:r w:rsidR="00D4125C" w:rsidRPr="004A358D">
        <w:rPr>
          <w:color w:val="000000"/>
          <w:sz w:val="22"/>
          <w:szCs w:val="22"/>
        </w:rPr>
        <w:t>84</w:t>
      </w:r>
      <w:r w:rsidRPr="004A358D">
        <w:rPr>
          <w:color w:val="000000"/>
          <w:sz w:val="22"/>
          <w:szCs w:val="22"/>
        </w:rPr>
        <w:t xml:space="preserve"> ust. 1 </w:t>
      </w:r>
      <w:r w:rsidR="00952B8B">
        <w:rPr>
          <w:color w:val="000000"/>
          <w:sz w:val="22"/>
          <w:szCs w:val="22"/>
        </w:rPr>
        <w:t>uouioś</w:t>
      </w:r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>organ stwierdził brak potrzeby przeprowadzenia oceny oddziaływania na środowisko</w:t>
      </w:r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A358D">
        <w:rPr>
          <w:color w:val="000000"/>
          <w:sz w:val="22"/>
          <w:szCs w:val="22"/>
        </w:rPr>
        <w:t xml:space="preserve">ust. 1 </w:t>
      </w:r>
      <w:r w:rsidR="00952B8B">
        <w:rPr>
          <w:color w:val="000000"/>
          <w:sz w:val="22"/>
          <w:szCs w:val="22"/>
        </w:rPr>
        <w:t>uouioś</w:t>
      </w:r>
      <w:r w:rsidR="00E60C07" w:rsidRPr="004A358D">
        <w:rPr>
          <w:color w:val="000000"/>
          <w:sz w:val="22"/>
          <w:szCs w:val="22"/>
        </w:rPr>
        <w:t>)</w:t>
      </w:r>
      <w:r w:rsidRPr="004A358D">
        <w:rPr>
          <w:color w:val="000000"/>
          <w:sz w:val="22"/>
          <w:szCs w:val="22"/>
        </w:rPr>
        <w:t>:</w:t>
      </w:r>
    </w:p>
    <w:p w:rsidR="00080600" w:rsidRPr="004A358D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Regionalnego Dyrektora Ochrony Środowiska w Bydgoszczy – z dnia </w:t>
      </w:r>
      <w:r w:rsidR="005742A3">
        <w:rPr>
          <w:color w:val="000000"/>
          <w:sz w:val="22"/>
          <w:szCs w:val="22"/>
        </w:rPr>
        <w:t>11 kwietnia</w:t>
      </w:r>
      <w:r w:rsidR="00E67B5B">
        <w:rPr>
          <w:color w:val="000000"/>
          <w:sz w:val="22"/>
          <w:szCs w:val="22"/>
        </w:rPr>
        <w:t xml:space="preserve"> 2024</w:t>
      </w:r>
      <w:r w:rsidRPr="004A358D">
        <w:rPr>
          <w:color w:val="000000"/>
          <w:sz w:val="22"/>
          <w:szCs w:val="22"/>
        </w:rPr>
        <w:t xml:space="preserve"> r., znak: WOO.4220.</w:t>
      </w:r>
      <w:r w:rsidR="005742A3">
        <w:rPr>
          <w:color w:val="000000"/>
          <w:sz w:val="22"/>
          <w:szCs w:val="22"/>
        </w:rPr>
        <w:t>53</w:t>
      </w:r>
      <w:r w:rsidRPr="004A358D">
        <w:rPr>
          <w:color w:val="000000"/>
          <w:sz w:val="22"/>
          <w:szCs w:val="22"/>
        </w:rPr>
        <w:t>.20</w:t>
      </w:r>
      <w:r w:rsidR="001C5D07" w:rsidRPr="004A358D">
        <w:rPr>
          <w:color w:val="000000"/>
          <w:sz w:val="22"/>
          <w:szCs w:val="22"/>
        </w:rPr>
        <w:t>2</w:t>
      </w:r>
      <w:r w:rsidR="005742A3">
        <w:rPr>
          <w:color w:val="000000"/>
          <w:sz w:val="22"/>
          <w:szCs w:val="22"/>
        </w:rPr>
        <w:t>4</w:t>
      </w:r>
      <w:r w:rsidRPr="004A358D">
        <w:rPr>
          <w:color w:val="000000"/>
          <w:sz w:val="22"/>
          <w:szCs w:val="22"/>
        </w:rPr>
        <w:t>.</w:t>
      </w:r>
      <w:r w:rsidR="00E67B5B">
        <w:rPr>
          <w:color w:val="000000"/>
          <w:sz w:val="22"/>
          <w:szCs w:val="22"/>
        </w:rPr>
        <w:t>PP</w:t>
      </w:r>
      <w:r w:rsidR="00581233" w:rsidRPr="004A358D">
        <w:rPr>
          <w:color w:val="000000"/>
          <w:sz w:val="22"/>
          <w:szCs w:val="22"/>
        </w:rPr>
        <w:t>.</w:t>
      </w:r>
      <w:r w:rsidR="00E67B5B">
        <w:rPr>
          <w:color w:val="000000"/>
          <w:sz w:val="22"/>
          <w:szCs w:val="22"/>
        </w:rPr>
        <w:t>6</w:t>
      </w:r>
      <w:r w:rsidRPr="004A358D">
        <w:rPr>
          <w:color w:val="000000"/>
          <w:sz w:val="22"/>
          <w:szCs w:val="22"/>
        </w:rPr>
        <w:t xml:space="preserve"> (wpływ do organu: </w:t>
      </w:r>
      <w:r w:rsidR="005742A3">
        <w:rPr>
          <w:color w:val="000000"/>
          <w:sz w:val="22"/>
          <w:szCs w:val="22"/>
        </w:rPr>
        <w:t>11 kwietnia</w:t>
      </w:r>
      <w:r w:rsidR="00E67B5B">
        <w:rPr>
          <w:color w:val="000000"/>
          <w:sz w:val="22"/>
          <w:szCs w:val="22"/>
        </w:rPr>
        <w:t xml:space="preserve"> 2024</w:t>
      </w:r>
      <w:r w:rsidRPr="004A358D">
        <w:rPr>
          <w:color w:val="000000"/>
          <w:sz w:val="22"/>
          <w:szCs w:val="22"/>
        </w:rPr>
        <w:t xml:space="preserve"> r., </w:t>
      </w:r>
      <w:r w:rsidR="00E67B5B">
        <w:rPr>
          <w:color w:val="000000"/>
          <w:sz w:val="22"/>
          <w:szCs w:val="22"/>
        </w:rPr>
        <w:t>RPW/</w:t>
      </w:r>
      <w:r w:rsidR="005742A3">
        <w:rPr>
          <w:color w:val="000000"/>
          <w:sz w:val="22"/>
          <w:szCs w:val="22"/>
        </w:rPr>
        <w:t>29655</w:t>
      </w:r>
      <w:r w:rsidR="00E67B5B">
        <w:rPr>
          <w:color w:val="000000"/>
          <w:sz w:val="22"/>
          <w:szCs w:val="22"/>
        </w:rPr>
        <w:t>/2024</w:t>
      </w:r>
      <w:r w:rsidRPr="004A358D">
        <w:rPr>
          <w:color w:val="000000"/>
          <w:sz w:val="22"/>
          <w:szCs w:val="22"/>
        </w:rPr>
        <w:t xml:space="preserve">), </w:t>
      </w:r>
    </w:p>
    <w:p w:rsidR="00080600" w:rsidRPr="004A358D" w:rsidRDefault="00080600" w:rsidP="00D60CFC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58D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5742A3">
        <w:rPr>
          <w:rFonts w:ascii="Times New Roman" w:hAnsi="Times New Roman" w:cs="Times New Roman"/>
          <w:lang w:eastAsia="pl-PL"/>
        </w:rPr>
        <w:t>25 stycznia 2024</w:t>
      </w:r>
      <w:r w:rsidRPr="004A358D">
        <w:rPr>
          <w:rFonts w:ascii="Times New Roman" w:hAnsi="Times New Roman" w:cs="Times New Roman"/>
          <w:lang w:eastAsia="pl-PL"/>
        </w:rPr>
        <w:t xml:space="preserve"> r., znak: G</w:t>
      </w:r>
      <w:r w:rsidR="005742A3">
        <w:rPr>
          <w:rFonts w:ascii="Times New Roman" w:hAnsi="Times New Roman" w:cs="Times New Roman"/>
          <w:lang w:eastAsia="pl-PL"/>
        </w:rPr>
        <w:t>R</w:t>
      </w:r>
      <w:r w:rsidRPr="004A358D">
        <w:rPr>
          <w:rFonts w:ascii="Times New Roman" w:hAnsi="Times New Roman" w:cs="Times New Roman"/>
          <w:lang w:eastAsia="pl-PL"/>
        </w:rPr>
        <w:t>.</w:t>
      </w:r>
      <w:r w:rsidR="005B1728" w:rsidRPr="004A358D">
        <w:rPr>
          <w:rFonts w:ascii="Times New Roman" w:hAnsi="Times New Roman" w:cs="Times New Roman"/>
          <w:lang w:eastAsia="pl-PL"/>
        </w:rPr>
        <w:t>Z</w:t>
      </w:r>
      <w:r w:rsidR="005742A3">
        <w:rPr>
          <w:rFonts w:ascii="Times New Roman" w:hAnsi="Times New Roman" w:cs="Times New Roman"/>
          <w:lang w:eastAsia="pl-PL"/>
        </w:rPr>
        <w:t>ZŚ</w:t>
      </w:r>
      <w:r w:rsidR="005B1728" w:rsidRPr="004A358D">
        <w:rPr>
          <w:rFonts w:ascii="Times New Roman" w:hAnsi="Times New Roman" w:cs="Times New Roman"/>
          <w:lang w:eastAsia="pl-PL"/>
        </w:rPr>
        <w:t>.</w:t>
      </w:r>
      <w:r w:rsidR="00E67B5B">
        <w:rPr>
          <w:rFonts w:ascii="Times New Roman" w:hAnsi="Times New Roman" w:cs="Times New Roman"/>
          <w:lang w:eastAsia="pl-PL"/>
        </w:rPr>
        <w:t>4901.</w:t>
      </w:r>
      <w:r w:rsidR="005742A3">
        <w:rPr>
          <w:rFonts w:ascii="Times New Roman" w:hAnsi="Times New Roman" w:cs="Times New Roman"/>
          <w:lang w:eastAsia="pl-PL"/>
        </w:rPr>
        <w:t>16</w:t>
      </w:r>
      <w:r w:rsidRPr="004A358D">
        <w:rPr>
          <w:rFonts w:ascii="Times New Roman" w:hAnsi="Times New Roman" w:cs="Times New Roman"/>
          <w:lang w:eastAsia="pl-PL"/>
        </w:rPr>
        <w:t>.20</w:t>
      </w:r>
      <w:r w:rsidR="005B1728" w:rsidRPr="004A358D">
        <w:rPr>
          <w:rFonts w:ascii="Times New Roman" w:hAnsi="Times New Roman" w:cs="Times New Roman"/>
          <w:lang w:eastAsia="pl-PL"/>
        </w:rPr>
        <w:t>2</w:t>
      </w:r>
      <w:r w:rsidR="005742A3">
        <w:rPr>
          <w:rFonts w:ascii="Times New Roman" w:hAnsi="Times New Roman" w:cs="Times New Roman"/>
          <w:lang w:eastAsia="pl-PL"/>
        </w:rPr>
        <w:t>4</w:t>
      </w:r>
      <w:r w:rsidRPr="004A358D">
        <w:rPr>
          <w:rFonts w:ascii="Times New Roman" w:hAnsi="Times New Roman" w:cs="Times New Roman"/>
          <w:lang w:eastAsia="pl-PL"/>
        </w:rPr>
        <w:t>.</w:t>
      </w:r>
      <w:r w:rsidR="00522007" w:rsidRPr="004A358D">
        <w:rPr>
          <w:rFonts w:ascii="Times New Roman" w:hAnsi="Times New Roman" w:cs="Times New Roman"/>
          <w:lang w:eastAsia="pl-PL"/>
        </w:rPr>
        <w:t>WL</w:t>
      </w:r>
      <w:r w:rsidRPr="004A358D">
        <w:rPr>
          <w:rFonts w:ascii="Times New Roman" w:hAnsi="Times New Roman" w:cs="Times New Roman"/>
          <w:lang w:eastAsia="pl-PL"/>
        </w:rPr>
        <w:t xml:space="preserve"> (wpływ do organu </w:t>
      </w:r>
      <w:r w:rsidR="005742A3">
        <w:rPr>
          <w:rFonts w:ascii="Times New Roman" w:hAnsi="Times New Roman" w:cs="Times New Roman"/>
          <w:lang w:eastAsia="pl-PL"/>
        </w:rPr>
        <w:t>26 stycznia 2024</w:t>
      </w:r>
      <w:r w:rsidRPr="004A358D">
        <w:rPr>
          <w:rFonts w:ascii="Times New Roman" w:hAnsi="Times New Roman" w:cs="Times New Roman"/>
          <w:lang w:eastAsia="pl-PL"/>
        </w:rPr>
        <w:t xml:space="preserve"> r., </w:t>
      </w:r>
      <w:r w:rsidR="00E67B5B">
        <w:rPr>
          <w:rFonts w:ascii="Times New Roman" w:hAnsi="Times New Roman" w:cs="Times New Roman"/>
          <w:lang w:eastAsia="pl-PL"/>
        </w:rPr>
        <w:t>RPW/</w:t>
      </w:r>
      <w:r w:rsidR="005742A3">
        <w:rPr>
          <w:rFonts w:ascii="Times New Roman" w:hAnsi="Times New Roman" w:cs="Times New Roman"/>
          <w:lang w:eastAsia="pl-PL"/>
        </w:rPr>
        <w:t>8075</w:t>
      </w:r>
      <w:r w:rsidR="00E67B5B">
        <w:rPr>
          <w:rFonts w:ascii="Times New Roman" w:hAnsi="Times New Roman" w:cs="Times New Roman"/>
          <w:lang w:eastAsia="pl-PL"/>
        </w:rPr>
        <w:t>/202</w:t>
      </w:r>
      <w:r w:rsidR="005742A3">
        <w:rPr>
          <w:rFonts w:ascii="Times New Roman" w:hAnsi="Times New Roman" w:cs="Times New Roman"/>
          <w:lang w:eastAsia="pl-PL"/>
        </w:rPr>
        <w:t>4</w:t>
      </w:r>
      <w:r w:rsidRPr="004A358D">
        <w:rPr>
          <w:rFonts w:ascii="Times New Roman" w:hAnsi="Times New Roman" w:cs="Times New Roman"/>
          <w:lang w:eastAsia="pl-PL"/>
        </w:rPr>
        <w:t xml:space="preserve">), </w:t>
      </w:r>
      <w:r w:rsidR="000E74B8">
        <w:rPr>
          <w:rFonts w:ascii="Times New Roman" w:hAnsi="Times New Roman" w:cs="Times New Roman"/>
          <w:lang w:eastAsia="pl-PL"/>
        </w:rPr>
        <w:t>podtrzymanej</w:t>
      </w:r>
      <w:r w:rsidR="00E67B5B">
        <w:rPr>
          <w:rFonts w:ascii="Times New Roman" w:hAnsi="Times New Roman" w:cs="Times New Roman"/>
          <w:lang w:eastAsia="pl-PL"/>
        </w:rPr>
        <w:t xml:space="preserve"> </w:t>
      </w:r>
      <w:r w:rsidR="005742A3">
        <w:rPr>
          <w:rFonts w:ascii="Times New Roman" w:hAnsi="Times New Roman" w:cs="Times New Roman"/>
          <w:lang w:eastAsia="pl-PL"/>
        </w:rPr>
        <w:t>w piśmie z dnia 5 kwietnia 2024</w:t>
      </w:r>
      <w:r w:rsidR="00E67B5B">
        <w:rPr>
          <w:rFonts w:ascii="Times New Roman" w:hAnsi="Times New Roman" w:cs="Times New Roman"/>
          <w:lang w:eastAsia="pl-PL"/>
        </w:rPr>
        <w:t xml:space="preserve"> r. znak: GR.ZZŚ.4901.</w:t>
      </w:r>
      <w:r w:rsidR="005742A3">
        <w:rPr>
          <w:rFonts w:ascii="Times New Roman" w:hAnsi="Times New Roman" w:cs="Times New Roman"/>
          <w:lang w:eastAsia="pl-PL"/>
        </w:rPr>
        <w:t>16</w:t>
      </w:r>
      <w:r w:rsidR="00E67B5B">
        <w:rPr>
          <w:rFonts w:ascii="Times New Roman" w:hAnsi="Times New Roman" w:cs="Times New Roman"/>
          <w:lang w:eastAsia="pl-PL"/>
        </w:rPr>
        <w:t xml:space="preserve">.2024.WL (wpływ do organu </w:t>
      </w:r>
      <w:r w:rsidR="005742A3">
        <w:rPr>
          <w:rFonts w:ascii="Times New Roman" w:hAnsi="Times New Roman" w:cs="Times New Roman"/>
          <w:lang w:eastAsia="pl-PL"/>
        </w:rPr>
        <w:t>5 kwietnia</w:t>
      </w:r>
      <w:r w:rsidR="00E67B5B">
        <w:rPr>
          <w:rFonts w:ascii="Times New Roman" w:hAnsi="Times New Roman" w:cs="Times New Roman"/>
          <w:lang w:eastAsia="pl-PL"/>
        </w:rPr>
        <w:t xml:space="preserve"> 2024 r., RPW/</w:t>
      </w:r>
      <w:r w:rsidR="005742A3">
        <w:rPr>
          <w:rFonts w:ascii="Times New Roman" w:hAnsi="Times New Roman" w:cs="Times New Roman"/>
          <w:lang w:eastAsia="pl-PL"/>
        </w:rPr>
        <w:t>28589</w:t>
      </w:r>
      <w:r w:rsidR="00E67B5B">
        <w:rPr>
          <w:rFonts w:ascii="Times New Roman" w:hAnsi="Times New Roman" w:cs="Times New Roman"/>
          <w:lang w:eastAsia="pl-PL"/>
        </w:rPr>
        <w:t xml:space="preserve">/2024), </w:t>
      </w:r>
      <w:r w:rsidRPr="004A358D">
        <w:rPr>
          <w:rFonts w:ascii="Times New Roman" w:hAnsi="Times New Roman" w:cs="Times New Roman"/>
          <w:lang w:eastAsia="pl-PL"/>
        </w:rPr>
        <w:t xml:space="preserve">który </w:t>
      </w:r>
      <w:r w:rsidR="00F277E2">
        <w:rPr>
          <w:rFonts w:ascii="Times New Roman" w:hAnsi="Times New Roman" w:cs="Times New Roman"/>
          <w:lang w:eastAsia="pl-PL"/>
        </w:rPr>
        <w:t>wziął</w:t>
      </w:r>
      <w:r w:rsidRPr="004A358D">
        <w:rPr>
          <w:rFonts w:ascii="Times New Roman" w:hAnsi="Times New Roman" w:cs="Times New Roman"/>
          <w:lang w:eastAsia="pl-PL"/>
        </w:rPr>
        <w:t xml:space="preserve"> pod uwagę charakter, skalę i lokalizację przedsięwzięcia, </w:t>
      </w:r>
      <w:r w:rsidR="005742A3">
        <w:rPr>
          <w:rFonts w:ascii="Times New Roman" w:hAnsi="Times New Roman" w:cs="Times New Roman"/>
          <w:lang w:eastAsia="pl-PL"/>
        </w:rPr>
        <w:t>w tym zakres wnioskowanych zmian oraz planowane rozwiązania techniczne chroniące środowisko</w:t>
      </w:r>
      <w:r w:rsidR="000E74B8">
        <w:rPr>
          <w:rFonts w:ascii="Times New Roman" w:hAnsi="Times New Roman" w:cs="Times New Roman"/>
          <w:lang w:eastAsia="pl-PL"/>
        </w:rPr>
        <w:t xml:space="preserve"> i</w:t>
      </w:r>
      <w:r w:rsidR="005742A3">
        <w:rPr>
          <w:rFonts w:ascii="Times New Roman" w:hAnsi="Times New Roman" w:cs="Times New Roman"/>
          <w:lang w:eastAsia="pl-PL"/>
        </w:rPr>
        <w:t xml:space="preserve"> </w:t>
      </w:r>
      <w:r w:rsidRPr="004A358D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A358D">
        <w:rPr>
          <w:rFonts w:ascii="Times New Roman" w:hAnsi="Times New Roman" w:cs="Times New Roman"/>
          <w:lang w:eastAsia="pl-PL"/>
        </w:rPr>
        <w:t xml:space="preserve">na </w:t>
      </w:r>
      <w:r w:rsidRPr="004A358D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A358D">
        <w:rPr>
          <w:rFonts w:ascii="Times New Roman" w:hAnsi="Times New Roman" w:cs="Times New Roman"/>
          <w:lang w:eastAsia="pl-PL"/>
        </w:rPr>
        <w:t>„</w:t>
      </w:r>
      <w:r w:rsidRPr="004A358D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A358D">
        <w:rPr>
          <w:rFonts w:ascii="Times New Roman" w:hAnsi="Times New Roman" w:cs="Times New Roman"/>
          <w:lang w:eastAsia="pl-PL"/>
        </w:rPr>
        <w:t xml:space="preserve">” przyjętym rozporządzeniem Rady Ministrów z dnia </w:t>
      </w:r>
      <w:r w:rsidR="00E67B5B">
        <w:rPr>
          <w:rFonts w:ascii="Times New Roman" w:hAnsi="Times New Roman" w:cs="Times New Roman"/>
          <w:lang w:eastAsia="pl-PL"/>
        </w:rPr>
        <w:t>16 lutego 2023</w:t>
      </w:r>
      <w:r w:rsidR="00DC6B5A" w:rsidRPr="004A358D">
        <w:rPr>
          <w:rFonts w:ascii="Times New Roman" w:hAnsi="Times New Roman" w:cs="Times New Roman"/>
          <w:lang w:eastAsia="pl-PL"/>
        </w:rPr>
        <w:t xml:space="preserve"> r. (Dz. U. </w:t>
      </w:r>
      <w:r w:rsidR="00E67B5B">
        <w:rPr>
          <w:rFonts w:ascii="Times New Roman" w:hAnsi="Times New Roman" w:cs="Times New Roman"/>
          <w:lang w:eastAsia="pl-PL"/>
        </w:rPr>
        <w:t>z 2023 r., poz. 300</w:t>
      </w:r>
      <w:r w:rsidR="00DC6B5A" w:rsidRPr="004A358D">
        <w:rPr>
          <w:rFonts w:ascii="Times New Roman" w:hAnsi="Times New Roman" w:cs="Times New Roman"/>
          <w:lang w:eastAsia="pl-PL"/>
        </w:rPr>
        <w:t>)</w:t>
      </w:r>
      <w:r w:rsidR="00894F9B">
        <w:rPr>
          <w:rFonts w:ascii="Times New Roman" w:hAnsi="Times New Roman" w:cs="Times New Roman"/>
          <w:lang w:eastAsia="pl-PL"/>
        </w:rPr>
        <w:t>,</w:t>
      </w:r>
    </w:p>
    <w:p w:rsidR="00080600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Państwowego Powiatowego Inspektora Sanitarnego w Toruniu – z dnia </w:t>
      </w:r>
      <w:r w:rsidR="000D2883">
        <w:rPr>
          <w:color w:val="000000"/>
          <w:sz w:val="22"/>
          <w:szCs w:val="22"/>
        </w:rPr>
        <w:t>24 stycznia</w:t>
      </w:r>
      <w:r w:rsidR="00A40F17">
        <w:rPr>
          <w:color w:val="000000"/>
          <w:sz w:val="22"/>
          <w:szCs w:val="22"/>
        </w:rPr>
        <w:t xml:space="preserve"> 202</w:t>
      </w:r>
      <w:r w:rsidR="000D2883">
        <w:rPr>
          <w:color w:val="000000"/>
          <w:sz w:val="22"/>
          <w:szCs w:val="22"/>
        </w:rPr>
        <w:t>4</w:t>
      </w:r>
      <w:r w:rsidRPr="004A358D">
        <w:rPr>
          <w:color w:val="000000"/>
          <w:sz w:val="22"/>
          <w:szCs w:val="22"/>
        </w:rPr>
        <w:t xml:space="preserve"> r., znak: N.NZ.40.2.0</w:t>
      </w:r>
      <w:r w:rsidR="001C5D07" w:rsidRPr="004A358D">
        <w:rPr>
          <w:color w:val="000000"/>
          <w:sz w:val="22"/>
          <w:szCs w:val="22"/>
        </w:rPr>
        <w:t>.</w:t>
      </w:r>
      <w:r w:rsidR="000D2883">
        <w:rPr>
          <w:color w:val="000000"/>
          <w:sz w:val="22"/>
          <w:szCs w:val="22"/>
        </w:rPr>
        <w:t>2</w:t>
      </w:r>
      <w:r w:rsidR="001C5D07" w:rsidRPr="004A358D">
        <w:rPr>
          <w:color w:val="000000"/>
          <w:sz w:val="22"/>
          <w:szCs w:val="22"/>
        </w:rPr>
        <w:t>.</w:t>
      </w:r>
      <w:r w:rsidRPr="004A358D">
        <w:rPr>
          <w:color w:val="000000"/>
          <w:sz w:val="22"/>
          <w:szCs w:val="22"/>
        </w:rPr>
        <w:t>20</w:t>
      </w:r>
      <w:r w:rsidR="001C5D07" w:rsidRPr="004A358D">
        <w:rPr>
          <w:color w:val="000000"/>
          <w:sz w:val="22"/>
          <w:szCs w:val="22"/>
        </w:rPr>
        <w:t>2</w:t>
      </w:r>
      <w:r w:rsidR="000D2883">
        <w:rPr>
          <w:color w:val="000000"/>
          <w:sz w:val="22"/>
          <w:szCs w:val="22"/>
        </w:rPr>
        <w:t>4</w:t>
      </w:r>
      <w:r w:rsidRPr="004A358D">
        <w:rPr>
          <w:color w:val="000000"/>
          <w:sz w:val="22"/>
          <w:szCs w:val="22"/>
        </w:rPr>
        <w:t xml:space="preserve"> (wpływ do organu: </w:t>
      </w:r>
      <w:r w:rsidR="000D2883">
        <w:rPr>
          <w:color w:val="000000"/>
          <w:sz w:val="22"/>
          <w:szCs w:val="22"/>
        </w:rPr>
        <w:t>30 stycznia 2024</w:t>
      </w:r>
      <w:r w:rsidRPr="004A358D">
        <w:rPr>
          <w:color w:val="000000"/>
          <w:sz w:val="22"/>
          <w:szCs w:val="22"/>
        </w:rPr>
        <w:t xml:space="preserve"> r., </w:t>
      </w:r>
      <w:r w:rsidR="00A40F17">
        <w:rPr>
          <w:color w:val="000000"/>
          <w:sz w:val="22"/>
          <w:szCs w:val="22"/>
        </w:rPr>
        <w:t>RPW/</w:t>
      </w:r>
      <w:r w:rsidR="000D2883">
        <w:rPr>
          <w:color w:val="000000"/>
          <w:sz w:val="22"/>
          <w:szCs w:val="22"/>
        </w:rPr>
        <w:t>9476</w:t>
      </w:r>
      <w:r w:rsidR="00A40F17">
        <w:rPr>
          <w:color w:val="000000"/>
          <w:sz w:val="22"/>
          <w:szCs w:val="22"/>
        </w:rPr>
        <w:t>/202</w:t>
      </w:r>
      <w:r w:rsidR="000D2883">
        <w:rPr>
          <w:color w:val="000000"/>
          <w:sz w:val="22"/>
          <w:szCs w:val="22"/>
        </w:rPr>
        <w:t>4</w:t>
      </w:r>
      <w:r w:rsidRPr="004A358D">
        <w:rPr>
          <w:color w:val="000000"/>
          <w:sz w:val="22"/>
          <w:szCs w:val="22"/>
        </w:rPr>
        <w:t xml:space="preserve">), </w:t>
      </w:r>
      <w:r w:rsidR="000D2883">
        <w:rPr>
          <w:color w:val="000000"/>
          <w:sz w:val="22"/>
          <w:szCs w:val="22"/>
        </w:rPr>
        <w:t>podtr</w:t>
      </w:r>
      <w:r w:rsidR="000E74B8">
        <w:rPr>
          <w:color w:val="000000"/>
          <w:sz w:val="22"/>
          <w:szCs w:val="22"/>
        </w:rPr>
        <w:t>zymanej</w:t>
      </w:r>
      <w:r w:rsidR="00A40F17">
        <w:rPr>
          <w:color w:val="000000"/>
          <w:sz w:val="22"/>
          <w:szCs w:val="22"/>
        </w:rPr>
        <w:t xml:space="preserve"> pismem z dnia </w:t>
      </w:r>
      <w:r w:rsidR="000D2883">
        <w:rPr>
          <w:color w:val="000000"/>
          <w:sz w:val="22"/>
          <w:szCs w:val="22"/>
        </w:rPr>
        <w:t>4 kwietnia</w:t>
      </w:r>
      <w:r w:rsidR="00A40F17">
        <w:rPr>
          <w:color w:val="000000"/>
          <w:sz w:val="22"/>
          <w:szCs w:val="22"/>
        </w:rPr>
        <w:t xml:space="preserve"> 2024 r. znak: N.NZ.4</w:t>
      </w:r>
      <w:r w:rsidR="000D2883">
        <w:rPr>
          <w:color w:val="000000"/>
          <w:sz w:val="22"/>
          <w:szCs w:val="22"/>
        </w:rPr>
        <w:t>0</w:t>
      </w:r>
      <w:r w:rsidR="00A40F17">
        <w:rPr>
          <w:color w:val="000000"/>
          <w:sz w:val="22"/>
          <w:szCs w:val="22"/>
        </w:rPr>
        <w:t>.</w:t>
      </w:r>
      <w:r w:rsidR="000D2883">
        <w:rPr>
          <w:color w:val="000000"/>
          <w:sz w:val="22"/>
          <w:szCs w:val="22"/>
        </w:rPr>
        <w:t>2.0.2</w:t>
      </w:r>
      <w:r w:rsidR="00A40F17">
        <w:rPr>
          <w:color w:val="000000"/>
          <w:sz w:val="22"/>
          <w:szCs w:val="22"/>
        </w:rPr>
        <w:t xml:space="preserve">.2024 (wpływ do organu </w:t>
      </w:r>
      <w:r w:rsidR="000D2883">
        <w:rPr>
          <w:color w:val="000000"/>
          <w:sz w:val="22"/>
          <w:szCs w:val="22"/>
        </w:rPr>
        <w:t>12 kwietnia</w:t>
      </w:r>
      <w:r w:rsidR="00A40F17">
        <w:rPr>
          <w:color w:val="000000"/>
          <w:sz w:val="22"/>
          <w:szCs w:val="22"/>
        </w:rPr>
        <w:t xml:space="preserve"> 2024 r., RPW/</w:t>
      </w:r>
      <w:r w:rsidR="000D2883">
        <w:rPr>
          <w:color w:val="000000"/>
          <w:sz w:val="22"/>
          <w:szCs w:val="22"/>
        </w:rPr>
        <w:t>30065</w:t>
      </w:r>
      <w:r w:rsidR="00A40F17">
        <w:rPr>
          <w:color w:val="000000"/>
          <w:sz w:val="22"/>
          <w:szCs w:val="22"/>
        </w:rPr>
        <w:t xml:space="preserve">/2024), </w:t>
      </w:r>
      <w:r w:rsidRPr="004A358D">
        <w:rPr>
          <w:color w:val="000000"/>
          <w:sz w:val="22"/>
          <w:szCs w:val="22"/>
        </w:rPr>
        <w:t xml:space="preserve">który </w:t>
      </w:r>
      <w:r w:rsidR="00894F9B">
        <w:rPr>
          <w:color w:val="000000"/>
          <w:sz w:val="22"/>
          <w:szCs w:val="22"/>
        </w:rPr>
        <w:t>wziął</w:t>
      </w:r>
      <w:r w:rsidRPr="004A358D">
        <w:rPr>
          <w:color w:val="000000"/>
          <w:sz w:val="22"/>
          <w:szCs w:val="22"/>
        </w:rPr>
        <w:t xml:space="preserve"> pod uwagę rodzaj, skalę, usytuowanie i zasięg oddziaływania projektowanej inwestycji, gęstość zaludnienia na analizowanym terenie oraz emisje i inne uciążli</w:t>
      </w:r>
      <w:r w:rsidR="00A40F17">
        <w:rPr>
          <w:color w:val="000000"/>
          <w:sz w:val="22"/>
          <w:szCs w:val="22"/>
        </w:rPr>
        <w:t xml:space="preserve">wości, których źródłem będzie </w:t>
      </w:r>
      <w:r w:rsidR="00894F9B">
        <w:rPr>
          <w:color w:val="000000"/>
          <w:sz w:val="22"/>
          <w:szCs w:val="22"/>
        </w:rPr>
        <w:t>planowane</w:t>
      </w:r>
      <w:r w:rsidRPr="004A358D">
        <w:rPr>
          <w:color w:val="000000"/>
          <w:sz w:val="22"/>
          <w:szCs w:val="22"/>
        </w:rPr>
        <w:t xml:space="preserve"> zamierzenie, a także czas </w:t>
      </w:r>
      <w:r w:rsidR="00A40F17">
        <w:rPr>
          <w:color w:val="000000"/>
          <w:sz w:val="22"/>
          <w:szCs w:val="22"/>
        </w:rPr>
        <w:t>trwania negatywnych oddziaływań</w:t>
      </w:r>
      <w:r w:rsidRPr="004A358D">
        <w:rPr>
          <w:color w:val="000000"/>
          <w:sz w:val="22"/>
          <w:szCs w:val="22"/>
        </w:rPr>
        <w:t xml:space="preserve">, </w:t>
      </w:r>
    </w:p>
    <w:p w:rsidR="00894F9B" w:rsidRPr="004A358D" w:rsidRDefault="00894F9B" w:rsidP="00894F9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wskazanych powyżej opiniach uznano, że nie ma konieczności przeprowadzenia oceny oddziaływania na środowisko. Jednocześnie Regionalny Dyrektor Ochrony Środowiska w Bydgoszczy oraz Państwowe Gospodarstwo Wodne Wody Polskie podały warunki, które zostały uwzględnione </w:t>
      </w:r>
      <w:r w:rsidR="000D288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całości w niniejszej decyzji.</w:t>
      </w:r>
    </w:p>
    <w:p w:rsidR="00080600" w:rsidRPr="004A358D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ab/>
        <w:t>Wyżej wymienione dokumenty zostały zamieszczone w publicznie dostępnym wykazie danych na stroni</w:t>
      </w:r>
      <w:r w:rsidR="00A40F17">
        <w:rPr>
          <w:color w:val="000000"/>
          <w:sz w:val="22"/>
          <w:szCs w:val="22"/>
        </w:rPr>
        <w:t>e wykaz.ekoportal.pl pod pozycjami</w:t>
      </w:r>
      <w:r w:rsidRPr="004A358D">
        <w:rPr>
          <w:color w:val="000000"/>
          <w:sz w:val="22"/>
          <w:szCs w:val="22"/>
        </w:rPr>
        <w:t xml:space="preserve"> odpowiednio</w:t>
      </w:r>
      <w:r w:rsidR="001C5D07" w:rsidRPr="004A358D">
        <w:rPr>
          <w:color w:val="000000"/>
          <w:sz w:val="22"/>
          <w:szCs w:val="22"/>
        </w:rPr>
        <w:t xml:space="preserve">: </w:t>
      </w:r>
      <w:r w:rsidR="000D2883">
        <w:rPr>
          <w:color w:val="000000"/>
          <w:sz w:val="22"/>
          <w:szCs w:val="22"/>
        </w:rPr>
        <w:t>74</w:t>
      </w:r>
      <w:r w:rsidR="00A40F17">
        <w:rPr>
          <w:color w:val="000000"/>
          <w:sz w:val="22"/>
          <w:szCs w:val="22"/>
        </w:rPr>
        <w:t>/2024</w:t>
      </w:r>
      <w:r w:rsidRPr="004A358D">
        <w:rPr>
          <w:color w:val="000000"/>
          <w:sz w:val="22"/>
          <w:szCs w:val="22"/>
        </w:rPr>
        <w:t xml:space="preserve">, </w:t>
      </w:r>
      <w:r w:rsidR="000D2883">
        <w:rPr>
          <w:color w:val="000000"/>
          <w:sz w:val="22"/>
          <w:szCs w:val="22"/>
        </w:rPr>
        <w:t>29/2024</w:t>
      </w:r>
      <w:r w:rsidR="00A40F17">
        <w:rPr>
          <w:color w:val="000000"/>
          <w:sz w:val="22"/>
          <w:szCs w:val="22"/>
        </w:rPr>
        <w:t xml:space="preserve"> i </w:t>
      </w:r>
      <w:r w:rsidR="000D2883">
        <w:rPr>
          <w:color w:val="000000"/>
          <w:sz w:val="22"/>
          <w:szCs w:val="22"/>
        </w:rPr>
        <w:t>72</w:t>
      </w:r>
      <w:r w:rsidR="00A40F17">
        <w:rPr>
          <w:color w:val="000000"/>
          <w:sz w:val="22"/>
          <w:szCs w:val="22"/>
        </w:rPr>
        <w:t xml:space="preserve">/2024 oraz </w:t>
      </w:r>
      <w:r w:rsidR="000D2883">
        <w:rPr>
          <w:color w:val="000000"/>
          <w:sz w:val="22"/>
          <w:szCs w:val="22"/>
        </w:rPr>
        <w:t>30/2024</w:t>
      </w:r>
      <w:r w:rsidR="00A40F17">
        <w:rPr>
          <w:color w:val="000000"/>
          <w:sz w:val="22"/>
          <w:szCs w:val="22"/>
        </w:rPr>
        <w:t xml:space="preserve"> i </w:t>
      </w:r>
      <w:r w:rsidR="000D2883">
        <w:rPr>
          <w:color w:val="000000"/>
          <w:sz w:val="22"/>
          <w:szCs w:val="22"/>
        </w:rPr>
        <w:t>75</w:t>
      </w:r>
      <w:r w:rsidR="00A40F17">
        <w:rPr>
          <w:color w:val="000000"/>
          <w:sz w:val="22"/>
          <w:szCs w:val="22"/>
        </w:rPr>
        <w:t>/2024</w:t>
      </w:r>
      <w:r w:rsidRPr="004A358D">
        <w:rPr>
          <w:color w:val="000000"/>
          <w:sz w:val="22"/>
          <w:szCs w:val="22"/>
        </w:rPr>
        <w:t>.</w:t>
      </w:r>
    </w:p>
    <w:p w:rsidR="00F7556B" w:rsidRPr="004A358D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ab/>
      </w:r>
      <w:r w:rsidRPr="004A358D">
        <w:rPr>
          <w:sz w:val="22"/>
          <w:szCs w:val="22"/>
        </w:rPr>
        <w:t xml:space="preserve">Po przeanalizowaniu wniosku o wydanie decyzji o środowiskowych uwarunkowaniach wraz </w:t>
      </w:r>
      <w:r w:rsidR="00A40F17">
        <w:rPr>
          <w:sz w:val="22"/>
          <w:szCs w:val="22"/>
        </w:rPr>
        <w:br/>
      </w:r>
      <w:r w:rsidRPr="004A358D">
        <w:rPr>
          <w:sz w:val="22"/>
          <w:szCs w:val="22"/>
        </w:rPr>
        <w:t xml:space="preserve">z </w:t>
      </w:r>
      <w:r w:rsidR="00894F9B">
        <w:rPr>
          <w:sz w:val="22"/>
          <w:szCs w:val="22"/>
        </w:rPr>
        <w:t>Kip</w:t>
      </w:r>
      <w:r w:rsidRPr="004A358D">
        <w:rPr>
          <w:sz w:val="22"/>
          <w:szCs w:val="22"/>
        </w:rPr>
        <w:t>, uwzględniono łącznie uwarunkowania związane z kwalifikowaniem przedsięwzięcia do przeprowadzenia oceny oddziaływania na środowisko,</w:t>
      </w:r>
      <w:r w:rsidRPr="004A358D">
        <w:rPr>
          <w:color w:val="000000"/>
          <w:sz w:val="22"/>
          <w:szCs w:val="22"/>
        </w:rPr>
        <w:t xml:space="preserve"> o których mowa w art. 63 ust. 1 </w:t>
      </w:r>
      <w:r w:rsidR="00A40F17">
        <w:rPr>
          <w:color w:val="000000"/>
          <w:sz w:val="22"/>
          <w:szCs w:val="22"/>
        </w:rPr>
        <w:t>uouioś</w:t>
      </w:r>
      <w:r w:rsidRPr="004A358D">
        <w:rPr>
          <w:color w:val="000000"/>
          <w:sz w:val="22"/>
          <w:szCs w:val="22"/>
        </w:rPr>
        <w:t>. Stwierdzając brak potrzeby przeprowadzenia oceny oddziaływania na środowisko dla planowanego przedsięwzięcia organ u</w:t>
      </w:r>
      <w:r w:rsidR="00894F9B">
        <w:rPr>
          <w:color w:val="000000"/>
          <w:sz w:val="22"/>
          <w:szCs w:val="22"/>
        </w:rPr>
        <w:t xml:space="preserve">względnił skalę przedsięwzięcia, </w:t>
      </w:r>
      <w:r w:rsidRPr="004A358D">
        <w:rPr>
          <w:color w:val="000000"/>
          <w:sz w:val="22"/>
          <w:szCs w:val="22"/>
        </w:rPr>
        <w:t xml:space="preserve">wielkość zajmowanego terenu oraz ich wzajemnych proporcji, powiązania z innymi przedsięwzięciami, a także rodzaj i skalę możliwego oddziaływania inwestycji. </w:t>
      </w:r>
    </w:p>
    <w:p w:rsidR="00A40F17" w:rsidRDefault="00F7556B" w:rsidP="000D28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358D">
        <w:rPr>
          <w:rFonts w:ascii="Times New Roman" w:hAnsi="Times New Roman" w:cs="Times New Roman"/>
          <w:color w:val="000000"/>
        </w:rPr>
        <w:tab/>
      </w:r>
      <w:r w:rsidR="000D2883" w:rsidRPr="000D2883">
        <w:rPr>
          <w:rFonts w:ascii="Times New Roman" w:hAnsi="Times New Roman" w:cs="Times New Roman"/>
          <w:color w:val="000000"/>
        </w:rPr>
        <w:t>Planowane przedsięwzięcie polega na budow</w:t>
      </w:r>
      <w:r w:rsidR="000D2883">
        <w:rPr>
          <w:rFonts w:ascii="Times New Roman" w:hAnsi="Times New Roman" w:cs="Times New Roman"/>
          <w:color w:val="000000"/>
        </w:rPr>
        <w:t xml:space="preserve">ie budynku usługowego o funkcji </w:t>
      </w:r>
      <w:r w:rsidR="000D2883" w:rsidRPr="000D2883">
        <w:rPr>
          <w:rFonts w:ascii="Times New Roman" w:hAnsi="Times New Roman" w:cs="Times New Roman"/>
          <w:color w:val="000000"/>
        </w:rPr>
        <w:t>hotelowej, trzech budynków mieszkalnych wielorodz</w:t>
      </w:r>
      <w:r w:rsidR="000D2883">
        <w:rPr>
          <w:rFonts w:ascii="Times New Roman" w:hAnsi="Times New Roman" w:cs="Times New Roman"/>
          <w:color w:val="000000"/>
        </w:rPr>
        <w:t xml:space="preserve">innych, z garażami podziemnymi, </w:t>
      </w:r>
      <w:r w:rsidR="000D2883" w:rsidRPr="000D2883">
        <w:rPr>
          <w:rFonts w:ascii="Times New Roman" w:hAnsi="Times New Roman" w:cs="Times New Roman"/>
          <w:color w:val="000000"/>
        </w:rPr>
        <w:t>parkingami, układem dróg wewnętrznych</w:t>
      </w:r>
      <w:r w:rsidR="00F41DCB">
        <w:rPr>
          <w:rFonts w:ascii="Times New Roman" w:hAnsi="Times New Roman" w:cs="Times New Roman"/>
          <w:color w:val="000000"/>
        </w:rPr>
        <w:t xml:space="preserve">, </w:t>
      </w:r>
      <w:r w:rsidR="000D2883" w:rsidRPr="000D2883">
        <w:rPr>
          <w:rFonts w:ascii="Times New Roman" w:hAnsi="Times New Roman" w:cs="Times New Roman"/>
          <w:color w:val="000000"/>
        </w:rPr>
        <w:t xml:space="preserve"> </w:t>
      </w:r>
      <w:r w:rsidR="00F41DCB" w:rsidRPr="00F41DCB">
        <w:rPr>
          <w:rFonts w:ascii="Times New Roman" w:hAnsi="Times New Roman" w:cs="Times New Roman"/>
          <w:color w:val="000000"/>
        </w:rPr>
        <w:t xml:space="preserve">śmietnikami, placami zabaw, elementami zagospodarowania terenu oraz infrastrukturą techniczną </w:t>
      </w:r>
      <w:r w:rsidR="000D2883" w:rsidRPr="000D2883">
        <w:rPr>
          <w:rFonts w:ascii="Times New Roman" w:hAnsi="Times New Roman" w:cs="Times New Roman"/>
          <w:color w:val="000000"/>
        </w:rPr>
        <w:t xml:space="preserve">przy ul. Apatora w Toruniu na działkach </w:t>
      </w:r>
      <w:r w:rsidR="00F41DCB">
        <w:rPr>
          <w:rFonts w:ascii="Times New Roman" w:hAnsi="Times New Roman" w:cs="Times New Roman"/>
          <w:color w:val="000000"/>
        </w:rPr>
        <w:t xml:space="preserve">nr </w:t>
      </w:r>
      <w:r w:rsidR="000D2883" w:rsidRPr="000D2883">
        <w:rPr>
          <w:rFonts w:ascii="Times New Roman" w:hAnsi="Times New Roman" w:cs="Times New Roman"/>
          <w:color w:val="000000"/>
        </w:rPr>
        <w:t xml:space="preserve">401 i 402/2 </w:t>
      </w:r>
      <w:r w:rsidR="000D2883">
        <w:rPr>
          <w:rFonts w:ascii="Times New Roman" w:hAnsi="Times New Roman" w:cs="Times New Roman"/>
          <w:color w:val="000000"/>
        </w:rPr>
        <w:t xml:space="preserve">z </w:t>
      </w:r>
      <w:r w:rsidR="000D2883" w:rsidRPr="000D2883">
        <w:rPr>
          <w:rFonts w:ascii="Times New Roman" w:hAnsi="Times New Roman" w:cs="Times New Roman"/>
          <w:color w:val="000000"/>
        </w:rPr>
        <w:t>obręb</w:t>
      </w:r>
      <w:r w:rsidR="000D2883">
        <w:rPr>
          <w:rFonts w:ascii="Times New Roman" w:hAnsi="Times New Roman" w:cs="Times New Roman"/>
          <w:color w:val="000000"/>
        </w:rPr>
        <w:t>u</w:t>
      </w:r>
      <w:r w:rsidR="000D2883" w:rsidRPr="000D2883">
        <w:rPr>
          <w:rFonts w:ascii="Times New Roman" w:hAnsi="Times New Roman" w:cs="Times New Roman"/>
          <w:color w:val="000000"/>
        </w:rPr>
        <w:t xml:space="preserve"> 49</w:t>
      </w:r>
      <w:r w:rsidR="000D2883">
        <w:rPr>
          <w:rFonts w:ascii="Times New Roman" w:hAnsi="Times New Roman" w:cs="Times New Roman"/>
          <w:color w:val="000000"/>
        </w:rPr>
        <w:t xml:space="preserve">. </w:t>
      </w:r>
      <w:r w:rsidR="000D2883" w:rsidRPr="000D2883">
        <w:rPr>
          <w:rFonts w:ascii="Times New Roman" w:hAnsi="Times New Roman" w:cs="Times New Roman"/>
          <w:color w:val="000000"/>
        </w:rPr>
        <w:t>Łącznie powierzchnia terenu zabudowy mi</w:t>
      </w:r>
      <w:r w:rsidR="00F41DCB">
        <w:rPr>
          <w:rFonts w:ascii="Times New Roman" w:hAnsi="Times New Roman" w:cs="Times New Roman"/>
          <w:color w:val="000000"/>
        </w:rPr>
        <w:t xml:space="preserve">eszkaniowej wraz </w:t>
      </w:r>
      <w:r w:rsidR="000D2883">
        <w:rPr>
          <w:rFonts w:ascii="Times New Roman" w:hAnsi="Times New Roman" w:cs="Times New Roman"/>
          <w:color w:val="000000"/>
        </w:rPr>
        <w:t xml:space="preserve">z powierzchnią </w:t>
      </w:r>
      <w:r w:rsidR="000D2883" w:rsidRPr="000D2883">
        <w:rPr>
          <w:rFonts w:ascii="Times New Roman" w:hAnsi="Times New Roman" w:cs="Times New Roman"/>
          <w:color w:val="000000"/>
        </w:rPr>
        <w:t>towarzyszącej jej infrastruktury technicznej i komunikacyjnej</w:t>
      </w:r>
      <w:r w:rsidR="000D2883">
        <w:rPr>
          <w:rFonts w:ascii="Times New Roman" w:hAnsi="Times New Roman" w:cs="Times New Roman"/>
          <w:color w:val="000000"/>
        </w:rPr>
        <w:t xml:space="preserve"> oraz zieleni urządzonej wynosi </w:t>
      </w:r>
      <w:r w:rsidR="000D2883" w:rsidRPr="000D2883">
        <w:rPr>
          <w:rFonts w:ascii="Times New Roman" w:hAnsi="Times New Roman" w:cs="Times New Roman"/>
          <w:color w:val="000000"/>
        </w:rPr>
        <w:t>około 22 949 m</w:t>
      </w:r>
      <w:r w:rsidR="000D2883" w:rsidRPr="000D2883">
        <w:rPr>
          <w:rFonts w:ascii="Times New Roman" w:hAnsi="Times New Roman" w:cs="Times New Roman"/>
          <w:color w:val="000000"/>
          <w:vertAlign w:val="superscript"/>
        </w:rPr>
        <w:t>2</w:t>
      </w:r>
      <w:r w:rsidR="000D2883" w:rsidRPr="000D2883">
        <w:rPr>
          <w:rFonts w:ascii="Times New Roman" w:hAnsi="Times New Roman" w:cs="Times New Roman"/>
          <w:color w:val="000000"/>
        </w:rPr>
        <w:t xml:space="preserve"> (2,29 ha). Powierzchnia garaży i naz</w:t>
      </w:r>
      <w:r w:rsidR="000D2883">
        <w:rPr>
          <w:rFonts w:ascii="Times New Roman" w:hAnsi="Times New Roman" w:cs="Times New Roman"/>
          <w:color w:val="000000"/>
        </w:rPr>
        <w:t xml:space="preserve">iemnych parkingów samochodowych </w:t>
      </w:r>
      <w:r w:rsidR="000D2883" w:rsidRPr="000D2883">
        <w:rPr>
          <w:rFonts w:ascii="Times New Roman" w:hAnsi="Times New Roman" w:cs="Times New Roman"/>
          <w:color w:val="000000"/>
        </w:rPr>
        <w:t>wraz z towarzyszącą im infrastrukturą wynosi około 16 784,66 m</w:t>
      </w:r>
      <w:r w:rsidR="000D2883" w:rsidRPr="000D2883">
        <w:rPr>
          <w:rFonts w:ascii="Times New Roman" w:hAnsi="Times New Roman" w:cs="Times New Roman"/>
          <w:color w:val="000000"/>
          <w:vertAlign w:val="superscript"/>
        </w:rPr>
        <w:t>2</w:t>
      </w:r>
      <w:r w:rsidR="000D2883" w:rsidRPr="000D2883">
        <w:rPr>
          <w:rFonts w:ascii="Times New Roman" w:hAnsi="Times New Roman" w:cs="Times New Roman"/>
          <w:color w:val="000000"/>
        </w:rPr>
        <w:t xml:space="preserve"> (1,68 ha).</w:t>
      </w:r>
    </w:p>
    <w:p w:rsidR="000D2883" w:rsidRDefault="000D2883" w:rsidP="000D2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2883">
        <w:rPr>
          <w:rFonts w:ascii="Times New Roman" w:hAnsi="Times New Roman" w:cs="Times New Roman"/>
          <w:color w:val="000000"/>
        </w:rPr>
        <w:t>Teren przeznaczony pod zamierzenie nie jest objęt</w:t>
      </w:r>
      <w:r>
        <w:rPr>
          <w:rFonts w:ascii="Times New Roman" w:hAnsi="Times New Roman" w:cs="Times New Roman"/>
          <w:color w:val="000000"/>
        </w:rPr>
        <w:t xml:space="preserve">y ustaleniami miejscowego planu </w:t>
      </w:r>
      <w:r w:rsidRPr="000D2883">
        <w:rPr>
          <w:rFonts w:ascii="Times New Roman" w:hAnsi="Times New Roman" w:cs="Times New Roman"/>
          <w:color w:val="000000"/>
        </w:rPr>
        <w:t>zagospodarowania przestrzennego.</w:t>
      </w:r>
    </w:p>
    <w:p w:rsidR="000D2883" w:rsidRPr="000D2883" w:rsidRDefault="000D2883" w:rsidP="000D2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2883">
        <w:rPr>
          <w:rFonts w:ascii="Times New Roman" w:hAnsi="Times New Roman" w:cs="Times New Roman"/>
          <w:color w:val="000000"/>
        </w:rPr>
        <w:t xml:space="preserve">Teren </w:t>
      </w:r>
      <w:r>
        <w:rPr>
          <w:rFonts w:ascii="Times New Roman" w:hAnsi="Times New Roman" w:cs="Times New Roman"/>
          <w:color w:val="000000"/>
        </w:rPr>
        <w:t xml:space="preserve">inwestycji </w:t>
      </w:r>
      <w:r w:rsidRPr="000D2883">
        <w:rPr>
          <w:rFonts w:ascii="Times New Roman" w:hAnsi="Times New Roman" w:cs="Times New Roman"/>
          <w:color w:val="000000"/>
        </w:rPr>
        <w:t>jest w całości ogrodzony i obecnie nieużytkowany, w większej części utwardzony</w:t>
      </w:r>
      <w:r>
        <w:rPr>
          <w:rFonts w:ascii="Times New Roman" w:hAnsi="Times New Roman" w:cs="Times New Roman"/>
          <w:color w:val="000000"/>
        </w:rPr>
        <w:t xml:space="preserve"> </w:t>
      </w:r>
      <w:r w:rsidRPr="000D2883">
        <w:rPr>
          <w:rFonts w:ascii="Times New Roman" w:hAnsi="Times New Roman" w:cs="Times New Roman"/>
          <w:color w:val="000000"/>
        </w:rPr>
        <w:t>– jako pozostałość po dawnej zabudowie.</w:t>
      </w:r>
    </w:p>
    <w:p w:rsidR="000D2883" w:rsidRDefault="000D2883" w:rsidP="000D2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2883">
        <w:rPr>
          <w:rFonts w:ascii="Times New Roman" w:hAnsi="Times New Roman" w:cs="Times New Roman"/>
          <w:color w:val="000000"/>
        </w:rPr>
        <w:t>Sąsiedztwo planowanej inwestycji stanowią:</w:t>
      </w:r>
    </w:p>
    <w:p w:rsidR="001A35FC" w:rsidRDefault="000D2883" w:rsidP="000D2883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D2883">
        <w:rPr>
          <w:rFonts w:ascii="Times New Roman" w:hAnsi="Times New Roman"/>
          <w:color w:val="000000"/>
        </w:rPr>
        <w:t>od strony północnej – ulica Żwirowa, zabudowa garażowo-magazynowo-usługowa</w:t>
      </w:r>
      <w:r w:rsidR="001A35FC">
        <w:rPr>
          <w:rFonts w:ascii="Times New Roman" w:hAnsi="Times New Roman"/>
          <w:color w:val="000000"/>
        </w:rPr>
        <w:t xml:space="preserve"> </w:t>
      </w:r>
      <w:r w:rsidRPr="001A35FC">
        <w:rPr>
          <w:rFonts w:ascii="Times New Roman" w:hAnsi="Times New Roman"/>
          <w:color w:val="000000"/>
        </w:rPr>
        <w:t>oraz tereny utwardzone,</w:t>
      </w:r>
    </w:p>
    <w:p w:rsidR="001A35FC" w:rsidRDefault="000D2883" w:rsidP="000D2883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A35FC">
        <w:rPr>
          <w:rFonts w:ascii="Times New Roman" w:hAnsi="Times New Roman"/>
          <w:color w:val="000000"/>
        </w:rPr>
        <w:t>od strony zachodniej – ulica Apatora, budynki hand</w:t>
      </w:r>
      <w:r w:rsidR="001A35FC">
        <w:rPr>
          <w:rFonts w:ascii="Times New Roman" w:hAnsi="Times New Roman"/>
          <w:color w:val="000000"/>
        </w:rPr>
        <w:t xml:space="preserve">lowo-usługowe – centrum handlowe </w:t>
      </w:r>
      <w:r w:rsidRPr="001A35FC">
        <w:rPr>
          <w:rFonts w:ascii="Times New Roman" w:hAnsi="Times New Roman"/>
          <w:color w:val="000000"/>
        </w:rPr>
        <w:t xml:space="preserve">wraz </w:t>
      </w:r>
      <w:r w:rsidR="001A35FC">
        <w:rPr>
          <w:rFonts w:ascii="Times New Roman" w:hAnsi="Times New Roman"/>
          <w:color w:val="000000"/>
        </w:rPr>
        <w:br/>
      </w:r>
      <w:r w:rsidRPr="001A35FC">
        <w:rPr>
          <w:rFonts w:ascii="Times New Roman" w:hAnsi="Times New Roman"/>
          <w:color w:val="000000"/>
        </w:rPr>
        <w:t>z parkingiem naziemnym,</w:t>
      </w:r>
      <w:r w:rsidR="001A35FC">
        <w:rPr>
          <w:rFonts w:ascii="Times New Roman" w:hAnsi="Times New Roman"/>
          <w:color w:val="000000"/>
        </w:rPr>
        <w:t xml:space="preserve"> </w:t>
      </w:r>
    </w:p>
    <w:p w:rsidR="001A35FC" w:rsidRDefault="000D2883" w:rsidP="000D2883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A35FC">
        <w:rPr>
          <w:rFonts w:ascii="Times New Roman" w:hAnsi="Times New Roman"/>
          <w:color w:val="000000"/>
        </w:rPr>
        <w:t>od strony wschodniej – zabudowa handlowo-magazynowo-usługowa – TORSEED</w:t>
      </w:r>
      <w:r w:rsidR="001A35FC">
        <w:rPr>
          <w:rFonts w:ascii="Times New Roman" w:hAnsi="Times New Roman"/>
          <w:color w:val="000000"/>
        </w:rPr>
        <w:t xml:space="preserve"> </w:t>
      </w:r>
      <w:r w:rsidRPr="001A35FC">
        <w:rPr>
          <w:rFonts w:ascii="Times New Roman" w:hAnsi="Times New Roman"/>
          <w:color w:val="000000"/>
        </w:rPr>
        <w:t>Przedsiębiorstwo Nasiennictwa Ogrodniczego i Szkółkarstwa S.A. oraz stadion</w:t>
      </w:r>
      <w:r w:rsidR="001A35FC">
        <w:rPr>
          <w:rFonts w:ascii="Times New Roman" w:hAnsi="Times New Roman"/>
          <w:color w:val="000000"/>
        </w:rPr>
        <w:t xml:space="preserve"> </w:t>
      </w:r>
      <w:r w:rsidRPr="001A35FC">
        <w:rPr>
          <w:rFonts w:ascii="Times New Roman" w:hAnsi="Times New Roman"/>
          <w:color w:val="000000"/>
        </w:rPr>
        <w:t>sportowy,</w:t>
      </w:r>
    </w:p>
    <w:p w:rsidR="000D2883" w:rsidRPr="001A35FC" w:rsidRDefault="000D2883" w:rsidP="000D2883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A35FC">
        <w:rPr>
          <w:rFonts w:ascii="Times New Roman" w:hAnsi="Times New Roman"/>
          <w:color w:val="000000"/>
        </w:rPr>
        <w:t>od strony południowej – ulica Żółkiewskiego</w:t>
      </w:r>
      <w:r w:rsidR="00F41DCB">
        <w:rPr>
          <w:rFonts w:ascii="Times New Roman" w:hAnsi="Times New Roman"/>
          <w:color w:val="000000"/>
        </w:rPr>
        <w:t>,</w:t>
      </w:r>
      <w:r w:rsidRPr="001A35FC">
        <w:rPr>
          <w:rFonts w:ascii="Times New Roman" w:hAnsi="Times New Roman"/>
          <w:color w:val="000000"/>
        </w:rPr>
        <w:t xml:space="preserve"> a dalej zabudowa usługowa.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W ramach zamierzenia pro</w:t>
      </w:r>
      <w:r>
        <w:rPr>
          <w:rFonts w:ascii="Times New Roman" w:hAnsi="Times New Roman" w:cs="Times New Roman"/>
          <w:color w:val="000000"/>
        </w:rPr>
        <w:t xml:space="preserve">jektuje </w:t>
      </w:r>
      <w:r w:rsidR="000E74B8">
        <w:rPr>
          <w:rFonts w:ascii="Times New Roman" w:hAnsi="Times New Roman" w:cs="Times New Roman"/>
          <w:color w:val="000000"/>
        </w:rPr>
        <w:t xml:space="preserve">się </w:t>
      </w:r>
      <w:r>
        <w:rPr>
          <w:rFonts w:ascii="Times New Roman" w:hAnsi="Times New Roman" w:cs="Times New Roman"/>
          <w:color w:val="000000"/>
        </w:rPr>
        <w:t xml:space="preserve">trzy budynki mieszkalne </w:t>
      </w:r>
      <w:r w:rsidRPr="001A35FC">
        <w:rPr>
          <w:rFonts w:ascii="Times New Roman" w:hAnsi="Times New Roman" w:cs="Times New Roman"/>
          <w:color w:val="000000"/>
        </w:rPr>
        <w:t>wielorodzinne oraz jeden budynek usługowy o funkcj</w:t>
      </w:r>
      <w:r>
        <w:rPr>
          <w:rFonts w:ascii="Times New Roman" w:hAnsi="Times New Roman" w:cs="Times New Roman"/>
          <w:color w:val="000000"/>
        </w:rPr>
        <w:t xml:space="preserve">i hotelowej. Do każdego budynku </w:t>
      </w:r>
      <w:r w:rsidRPr="001A35FC">
        <w:rPr>
          <w:rFonts w:ascii="Times New Roman" w:hAnsi="Times New Roman" w:cs="Times New Roman"/>
          <w:color w:val="000000"/>
        </w:rPr>
        <w:t xml:space="preserve">zaprojektowano również hale garażowe. Projektowane budynki będą miały wysokość </w:t>
      </w:r>
      <w:r w:rsidR="00F41DCB">
        <w:rPr>
          <w:rFonts w:ascii="Times New Roman" w:hAnsi="Times New Roman" w:cs="Times New Roman"/>
          <w:color w:val="000000"/>
        </w:rPr>
        <w:t xml:space="preserve">ok. </w:t>
      </w:r>
      <w:r w:rsidRPr="001A35FC">
        <w:rPr>
          <w:rFonts w:ascii="Times New Roman" w:hAnsi="Times New Roman" w:cs="Times New Roman"/>
          <w:color w:val="000000"/>
        </w:rPr>
        <w:t>18,5 m.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Planuje się budowę około 633 miejsc postojowych, z czego 19</w:t>
      </w:r>
      <w:r>
        <w:rPr>
          <w:rFonts w:ascii="Times New Roman" w:hAnsi="Times New Roman" w:cs="Times New Roman"/>
          <w:color w:val="000000"/>
        </w:rPr>
        <w:t xml:space="preserve">4 miejsca postojowe na terenie, </w:t>
      </w:r>
      <w:r w:rsidR="00F41DCB">
        <w:rPr>
          <w:rFonts w:ascii="Times New Roman" w:hAnsi="Times New Roman" w:cs="Times New Roman"/>
          <w:color w:val="000000"/>
        </w:rPr>
        <w:t xml:space="preserve">a 442 </w:t>
      </w:r>
      <w:r w:rsidRPr="001A35FC">
        <w:rPr>
          <w:rFonts w:ascii="Times New Roman" w:hAnsi="Times New Roman" w:cs="Times New Roman"/>
          <w:color w:val="000000"/>
        </w:rPr>
        <w:t>w garażach podziemnych.</w:t>
      </w:r>
    </w:p>
    <w:p w:rsidR="000D2883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W związku z realizacją zamierzenia wystąpi normatywne zapotrzebowanie na mate</w:t>
      </w:r>
      <w:r>
        <w:rPr>
          <w:rFonts w:ascii="Times New Roman" w:hAnsi="Times New Roman" w:cs="Times New Roman"/>
          <w:color w:val="000000"/>
        </w:rPr>
        <w:t xml:space="preserve">riały </w:t>
      </w:r>
      <w:r w:rsidRPr="001A35FC">
        <w:rPr>
          <w:rFonts w:ascii="Times New Roman" w:hAnsi="Times New Roman" w:cs="Times New Roman"/>
          <w:color w:val="000000"/>
        </w:rPr>
        <w:t>budowlane</w:t>
      </w:r>
      <w:r w:rsidR="00F41DCB">
        <w:rPr>
          <w:rFonts w:ascii="Times New Roman" w:hAnsi="Times New Roman" w:cs="Times New Roman"/>
          <w:color w:val="000000"/>
        </w:rPr>
        <w:t>,</w:t>
      </w:r>
      <w:r w:rsidRPr="001A35FC">
        <w:rPr>
          <w:rFonts w:ascii="Times New Roman" w:hAnsi="Times New Roman" w:cs="Times New Roman"/>
          <w:color w:val="000000"/>
        </w:rPr>
        <w:t xml:space="preserve"> </w:t>
      </w:r>
      <w:r w:rsidR="00F41DCB">
        <w:rPr>
          <w:rFonts w:ascii="Times New Roman" w:hAnsi="Times New Roman" w:cs="Times New Roman"/>
          <w:color w:val="000000"/>
        </w:rPr>
        <w:t>które</w:t>
      </w:r>
      <w:r w:rsidRPr="001A35FC">
        <w:rPr>
          <w:rFonts w:ascii="Times New Roman" w:hAnsi="Times New Roman" w:cs="Times New Roman"/>
          <w:color w:val="000000"/>
        </w:rPr>
        <w:t xml:space="preserve"> będą dowożone na plac budowy śro</w:t>
      </w:r>
      <w:r>
        <w:rPr>
          <w:rFonts w:ascii="Times New Roman" w:hAnsi="Times New Roman" w:cs="Times New Roman"/>
          <w:color w:val="000000"/>
        </w:rPr>
        <w:t xml:space="preserve">dkami transportu samochodowego, </w:t>
      </w:r>
      <w:r w:rsidRPr="001A35FC">
        <w:rPr>
          <w:rFonts w:ascii="Times New Roman" w:hAnsi="Times New Roman" w:cs="Times New Roman"/>
          <w:color w:val="000000"/>
        </w:rPr>
        <w:t>co wiązać się będzie ze zużyciem paliwa. Zakłada się wyko</w:t>
      </w:r>
      <w:r>
        <w:rPr>
          <w:rFonts w:ascii="Times New Roman" w:hAnsi="Times New Roman" w:cs="Times New Roman"/>
          <w:color w:val="000000"/>
        </w:rPr>
        <w:t xml:space="preserve">rzystanie typowych ilości paliw </w:t>
      </w:r>
      <w:r w:rsidRPr="001A35FC">
        <w:rPr>
          <w:rFonts w:ascii="Times New Roman" w:hAnsi="Times New Roman" w:cs="Times New Roman"/>
          <w:color w:val="000000"/>
        </w:rPr>
        <w:t>i energii elektrycznej.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Na etapie eksploatacji przewiduje się wykorzystani</w:t>
      </w:r>
      <w:r>
        <w:rPr>
          <w:rFonts w:ascii="Times New Roman" w:hAnsi="Times New Roman" w:cs="Times New Roman"/>
          <w:color w:val="000000"/>
        </w:rPr>
        <w:t xml:space="preserve">e wody, energii cieplnej </w:t>
      </w:r>
      <w:r w:rsidRPr="001A35FC">
        <w:rPr>
          <w:rFonts w:ascii="Times New Roman" w:hAnsi="Times New Roman" w:cs="Times New Roman"/>
          <w:color w:val="000000"/>
        </w:rPr>
        <w:t xml:space="preserve">oraz elektrycznej. Funkcjonowanie zespołu </w:t>
      </w:r>
      <w:r>
        <w:rPr>
          <w:rFonts w:ascii="Times New Roman" w:hAnsi="Times New Roman" w:cs="Times New Roman"/>
          <w:color w:val="000000"/>
        </w:rPr>
        <w:t xml:space="preserve">budynków mieszkalnych wiąże się </w:t>
      </w:r>
      <w:r w:rsidRPr="001A35FC">
        <w:rPr>
          <w:rFonts w:ascii="Times New Roman" w:hAnsi="Times New Roman" w:cs="Times New Roman"/>
          <w:color w:val="000000"/>
        </w:rPr>
        <w:t>z powstawaniem odpadów komunalnych oraz ścieków bytowy</w:t>
      </w:r>
      <w:r>
        <w:rPr>
          <w:rFonts w:ascii="Times New Roman" w:hAnsi="Times New Roman" w:cs="Times New Roman"/>
          <w:color w:val="000000"/>
        </w:rPr>
        <w:t xml:space="preserve">ch, wystąpi także emisja hałasu </w:t>
      </w:r>
      <w:r w:rsidRPr="001A35FC">
        <w:rPr>
          <w:rFonts w:ascii="Times New Roman" w:hAnsi="Times New Roman" w:cs="Times New Roman"/>
          <w:color w:val="000000"/>
        </w:rPr>
        <w:t>i zanieczyszczeń do powietrza, których źródłem będą samochody mieszkańców.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Przedsięwzięcie nie zostanie zrealizowane na teren</w:t>
      </w:r>
      <w:r>
        <w:rPr>
          <w:rFonts w:ascii="Times New Roman" w:hAnsi="Times New Roman" w:cs="Times New Roman"/>
          <w:color w:val="000000"/>
        </w:rPr>
        <w:t xml:space="preserve">ie zakładu o zwiększonym ryzyku </w:t>
      </w:r>
      <w:r w:rsidRPr="001A35FC">
        <w:rPr>
          <w:rFonts w:ascii="Times New Roman" w:hAnsi="Times New Roman" w:cs="Times New Roman"/>
          <w:color w:val="000000"/>
        </w:rPr>
        <w:t>wystąpienia poważnej awarii przemysłowej oraz zak</w:t>
      </w:r>
      <w:r>
        <w:rPr>
          <w:rFonts w:ascii="Times New Roman" w:hAnsi="Times New Roman" w:cs="Times New Roman"/>
          <w:color w:val="000000"/>
        </w:rPr>
        <w:t xml:space="preserve">ładu o dużym ryzyku wystąpienia </w:t>
      </w:r>
      <w:r w:rsidRPr="001A35FC">
        <w:rPr>
          <w:rFonts w:ascii="Times New Roman" w:hAnsi="Times New Roman" w:cs="Times New Roman"/>
          <w:color w:val="000000"/>
        </w:rPr>
        <w:t>poważnej awarii przemysłowej, w myśl rozporządzenia Mini</w:t>
      </w:r>
      <w:r>
        <w:rPr>
          <w:rFonts w:ascii="Times New Roman" w:hAnsi="Times New Roman" w:cs="Times New Roman"/>
          <w:color w:val="000000"/>
        </w:rPr>
        <w:t xml:space="preserve">stra Rozwoju z dnia 29 stycznia </w:t>
      </w:r>
      <w:r w:rsidRPr="001A35FC">
        <w:rPr>
          <w:rFonts w:ascii="Times New Roman" w:hAnsi="Times New Roman" w:cs="Times New Roman"/>
          <w:color w:val="000000"/>
        </w:rPr>
        <w:t>2016 r. w sprawie rodzajów i ilości znajdujących się w zakład</w:t>
      </w:r>
      <w:r>
        <w:rPr>
          <w:rFonts w:ascii="Times New Roman" w:hAnsi="Times New Roman" w:cs="Times New Roman"/>
          <w:color w:val="000000"/>
        </w:rPr>
        <w:t xml:space="preserve">zie substancji niebezpiecznych, </w:t>
      </w:r>
      <w:r w:rsidRPr="001A35FC">
        <w:rPr>
          <w:rFonts w:ascii="Times New Roman" w:hAnsi="Times New Roman" w:cs="Times New Roman"/>
          <w:color w:val="000000"/>
        </w:rPr>
        <w:t>decydujących o zaliczeniu zakładu do zakładu o zwiększon</w:t>
      </w:r>
      <w:r>
        <w:rPr>
          <w:rFonts w:ascii="Times New Roman" w:hAnsi="Times New Roman" w:cs="Times New Roman"/>
          <w:color w:val="000000"/>
        </w:rPr>
        <w:t xml:space="preserve">ym lub dużym ryzyku wystąpienia </w:t>
      </w:r>
      <w:r w:rsidRPr="001A35FC">
        <w:rPr>
          <w:rFonts w:ascii="Times New Roman" w:hAnsi="Times New Roman" w:cs="Times New Roman"/>
          <w:color w:val="000000"/>
        </w:rPr>
        <w:t>poważnej awarii przemysłowej (</w:t>
      </w:r>
      <w:r w:rsidR="00590D86">
        <w:rPr>
          <w:rFonts w:ascii="Times New Roman" w:hAnsi="Times New Roman" w:cs="Times New Roman"/>
          <w:color w:val="000000"/>
        </w:rPr>
        <w:t>tekst jednolity</w:t>
      </w:r>
      <w:r w:rsidR="000E74B8">
        <w:rPr>
          <w:rFonts w:ascii="Times New Roman" w:hAnsi="Times New Roman" w:cs="Times New Roman"/>
          <w:color w:val="000000"/>
        </w:rPr>
        <w:t xml:space="preserve"> Dz. U. z 2016 r., poz. 138</w:t>
      </w:r>
      <w:r w:rsidRPr="001A35FC">
        <w:rPr>
          <w:rFonts w:ascii="Times New Roman" w:hAnsi="Times New Roman" w:cs="Times New Roman"/>
          <w:color w:val="000000"/>
        </w:rPr>
        <w:t>).</w:t>
      </w:r>
    </w:p>
    <w:p w:rsid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 xml:space="preserve">Projektowane zadanie zarówno w fazie realizacji, jak i </w:t>
      </w:r>
      <w:r>
        <w:rPr>
          <w:rFonts w:ascii="Times New Roman" w:hAnsi="Times New Roman" w:cs="Times New Roman"/>
          <w:color w:val="000000"/>
        </w:rPr>
        <w:t xml:space="preserve">eksploatacji nie niesie ze sobą </w:t>
      </w:r>
      <w:r w:rsidRPr="001A35FC">
        <w:rPr>
          <w:rFonts w:ascii="Times New Roman" w:hAnsi="Times New Roman" w:cs="Times New Roman"/>
          <w:color w:val="000000"/>
        </w:rPr>
        <w:t>ryzyka wystąpienia poważnej katastrofy naturalnej i budowlanej.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Analizując wpływ zamierzenia w kontekście oddziały</w:t>
      </w:r>
      <w:r>
        <w:rPr>
          <w:rFonts w:ascii="Times New Roman" w:hAnsi="Times New Roman" w:cs="Times New Roman"/>
          <w:color w:val="000000"/>
        </w:rPr>
        <w:t xml:space="preserve">wania na klimat należy wskazać, </w:t>
      </w:r>
      <w:r w:rsidR="00F41DCB">
        <w:rPr>
          <w:rFonts w:ascii="Times New Roman" w:hAnsi="Times New Roman" w:cs="Times New Roman"/>
          <w:color w:val="000000"/>
        </w:rPr>
        <w:t>że</w:t>
      </w:r>
      <w:r w:rsidRPr="001A35FC">
        <w:rPr>
          <w:rFonts w:ascii="Times New Roman" w:hAnsi="Times New Roman" w:cs="Times New Roman"/>
          <w:color w:val="000000"/>
        </w:rPr>
        <w:t xml:space="preserve"> zamierzenie z uwagi na swój rodzaj i charakter nie wpłynie </w:t>
      </w:r>
      <w:r>
        <w:rPr>
          <w:rFonts w:ascii="Times New Roman" w:hAnsi="Times New Roman" w:cs="Times New Roman"/>
          <w:color w:val="000000"/>
        </w:rPr>
        <w:t xml:space="preserve">na jego zmiany. Budynki zostaną </w:t>
      </w:r>
      <w:r w:rsidRPr="001A35FC">
        <w:rPr>
          <w:rFonts w:ascii="Times New Roman" w:hAnsi="Times New Roman" w:cs="Times New Roman"/>
          <w:color w:val="000000"/>
        </w:rPr>
        <w:t>podłączone do miejskiej sieci ciepłowniczej. Nale</w:t>
      </w:r>
      <w:r>
        <w:rPr>
          <w:rFonts w:ascii="Times New Roman" w:hAnsi="Times New Roman" w:cs="Times New Roman"/>
          <w:color w:val="000000"/>
        </w:rPr>
        <w:t xml:space="preserve">ży także zaznaczyć, </w:t>
      </w:r>
      <w:r w:rsidR="00F41DCB">
        <w:rPr>
          <w:rFonts w:ascii="Times New Roman" w:hAnsi="Times New Roman" w:cs="Times New Roman"/>
          <w:color w:val="000000"/>
        </w:rPr>
        <w:t>że przedsięwzięcie</w:t>
      </w:r>
      <w:r>
        <w:rPr>
          <w:rFonts w:ascii="Times New Roman" w:hAnsi="Times New Roman" w:cs="Times New Roman"/>
          <w:color w:val="000000"/>
        </w:rPr>
        <w:t xml:space="preserve"> zostanie </w:t>
      </w:r>
      <w:r w:rsidRPr="001A35FC">
        <w:rPr>
          <w:rFonts w:ascii="Times New Roman" w:hAnsi="Times New Roman" w:cs="Times New Roman"/>
          <w:color w:val="000000"/>
        </w:rPr>
        <w:t xml:space="preserve">zlokalizowana poza terenami osuwisk oraz zagrożonymi </w:t>
      </w:r>
      <w:r>
        <w:rPr>
          <w:rFonts w:ascii="Times New Roman" w:hAnsi="Times New Roman" w:cs="Times New Roman"/>
          <w:color w:val="000000"/>
        </w:rPr>
        <w:t xml:space="preserve">powodzią i podtopieniami. Zatem </w:t>
      </w:r>
      <w:r w:rsidRPr="001A35FC">
        <w:rPr>
          <w:rFonts w:ascii="Times New Roman" w:hAnsi="Times New Roman" w:cs="Times New Roman"/>
          <w:color w:val="000000"/>
        </w:rPr>
        <w:t>nie przewiduje się ekstremalnych sytuacji klimat</w:t>
      </w:r>
      <w:r>
        <w:rPr>
          <w:rFonts w:ascii="Times New Roman" w:hAnsi="Times New Roman" w:cs="Times New Roman"/>
          <w:color w:val="000000"/>
        </w:rPr>
        <w:t xml:space="preserve">ycznych w obrębie analizowanego </w:t>
      </w:r>
      <w:r w:rsidRPr="001A35FC">
        <w:rPr>
          <w:rFonts w:ascii="Times New Roman" w:hAnsi="Times New Roman" w:cs="Times New Roman"/>
          <w:color w:val="000000"/>
        </w:rPr>
        <w:t>przedsięwzięcia.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Rozwiązania projektowe planowanego obie</w:t>
      </w:r>
      <w:r>
        <w:rPr>
          <w:rFonts w:ascii="Times New Roman" w:hAnsi="Times New Roman" w:cs="Times New Roman"/>
          <w:color w:val="000000"/>
        </w:rPr>
        <w:t xml:space="preserve">ktu uwzględniają zabezpieczenia </w:t>
      </w:r>
      <w:r w:rsidRPr="001A35FC">
        <w:rPr>
          <w:rFonts w:ascii="Times New Roman" w:hAnsi="Times New Roman" w:cs="Times New Roman"/>
          <w:color w:val="000000"/>
        </w:rPr>
        <w:t>przed skutkami potencjalnych zmian warunków klimatycz</w:t>
      </w:r>
      <w:r>
        <w:rPr>
          <w:rFonts w:ascii="Times New Roman" w:hAnsi="Times New Roman" w:cs="Times New Roman"/>
          <w:color w:val="000000"/>
        </w:rPr>
        <w:t xml:space="preserve">nych i ewentualnego wystąpienia </w:t>
      </w:r>
      <w:r w:rsidRPr="001A35FC">
        <w:rPr>
          <w:rFonts w:ascii="Times New Roman" w:hAnsi="Times New Roman" w:cs="Times New Roman"/>
          <w:color w:val="000000"/>
        </w:rPr>
        <w:t>zdarzeń ekstremalnych (takich jak np. fale upałów, długot</w:t>
      </w:r>
      <w:r>
        <w:rPr>
          <w:rFonts w:ascii="Times New Roman" w:hAnsi="Times New Roman" w:cs="Times New Roman"/>
          <w:color w:val="000000"/>
        </w:rPr>
        <w:t xml:space="preserve">rwale susze, ekstremalne opady, </w:t>
      </w:r>
      <w:r w:rsidRPr="001A35FC">
        <w:rPr>
          <w:rFonts w:ascii="Times New Roman" w:hAnsi="Times New Roman" w:cs="Times New Roman"/>
          <w:color w:val="000000"/>
        </w:rPr>
        <w:t>gwałtowne burze i wiatry, fale chłodu i intensywne opady śniegu, zamarzanie i odmarzanie).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Na terenie projektowanego zadania nie występują obszary wodno-błotne, inne o</w:t>
      </w:r>
      <w:r>
        <w:rPr>
          <w:rFonts w:ascii="Times New Roman" w:hAnsi="Times New Roman" w:cs="Times New Roman"/>
          <w:color w:val="000000"/>
        </w:rPr>
        <w:t>bszary</w:t>
      </w:r>
      <w:r>
        <w:rPr>
          <w:rFonts w:ascii="Times New Roman" w:hAnsi="Times New Roman" w:cs="Times New Roman"/>
          <w:color w:val="000000"/>
        </w:rPr>
        <w:br/>
        <w:t xml:space="preserve"> </w:t>
      </w:r>
      <w:r w:rsidRPr="001A35FC">
        <w:rPr>
          <w:rFonts w:ascii="Times New Roman" w:hAnsi="Times New Roman" w:cs="Times New Roman"/>
          <w:color w:val="000000"/>
        </w:rPr>
        <w:t>o płytkim zaleganiu wód podziemnych, w tym siedliska ł</w:t>
      </w:r>
      <w:r>
        <w:rPr>
          <w:rFonts w:ascii="Times New Roman" w:hAnsi="Times New Roman" w:cs="Times New Roman"/>
          <w:color w:val="000000"/>
        </w:rPr>
        <w:t xml:space="preserve">ęgowe oraz ujścia rzek, obszary </w:t>
      </w:r>
      <w:r w:rsidRPr="001A35FC">
        <w:rPr>
          <w:rFonts w:ascii="Times New Roman" w:hAnsi="Times New Roman" w:cs="Times New Roman"/>
          <w:color w:val="000000"/>
        </w:rPr>
        <w:t xml:space="preserve">wybrzeży </w:t>
      </w:r>
      <w:r>
        <w:rPr>
          <w:rFonts w:ascii="Times New Roman" w:hAnsi="Times New Roman" w:cs="Times New Roman"/>
          <w:color w:val="000000"/>
        </w:rPr>
        <w:br/>
      </w:r>
      <w:r w:rsidRPr="001A35FC">
        <w:rPr>
          <w:rFonts w:ascii="Times New Roman" w:hAnsi="Times New Roman" w:cs="Times New Roman"/>
          <w:color w:val="000000"/>
        </w:rPr>
        <w:t>i środowisko morskie, górskie lub leśne, obsza</w:t>
      </w:r>
      <w:r>
        <w:rPr>
          <w:rFonts w:ascii="Times New Roman" w:hAnsi="Times New Roman" w:cs="Times New Roman"/>
          <w:color w:val="000000"/>
        </w:rPr>
        <w:t xml:space="preserve">ry objęte ochroną, w tym strefy </w:t>
      </w:r>
      <w:r w:rsidRPr="001A35FC">
        <w:rPr>
          <w:rFonts w:ascii="Times New Roman" w:hAnsi="Times New Roman" w:cs="Times New Roman"/>
          <w:color w:val="000000"/>
        </w:rPr>
        <w:t xml:space="preserve">ochronne ujęć wód </w:t>
      </w:r>
      <w:r>
        <w:rPr>
          <w:rFonts w:ascii="Times New Roman" w:hAnsi="Times New Roman" w:cs="Times New Roman"/>
          <w:color w:val="000000"/>
        </w:rPr>
        <w:br/>
      </w:r>
      <w:r w:rsidRPr="001A35FC">
        <w:rPr>
          <w:rFonts w:ascii="Times New Roman" w:hAnsi="Times New Roman" w:cs="Times New Roman"/>
          <w:color w:val="000000"/>
        </w:rPr>
        <w:t>i zbiorników wód śródlądowych, obszary wymagające specjaln</w:t>
      </w:r>
      <w:r>
        <w:rPr>
          <w:rFonts w:ascii="Times New Roman" w:hAnsi="Times New Roman" w:cs="Times New Roman"/>
          <w:color w:val="000000"/>
        </w:rPr>
        <w:t xml:space="preserve">ej ochrony </w:t>
      </w:r>
      <w:r w:rsidRPr="001A35FC">
        <w:rPr>
          <w:rFonts w:ascii="Times New Roman" w:hAnsi="Times New Roman" w:cs="Times New Roman"/>
          <w:color w:val="000000"/>
        </w:rPr>
        <w:t>ze względu na występowanie gatunków roślin, grzybów i zwierzą</w:t>
      </w:r>
      <w:r>
        <w:rPr>
          <w:rFonts w:ascii="Times New Roman" w:hAnsi="Times New Roman" w:cs="Times New Roman"/>
          <w:color w:val="000000"/>
        </w:rPr>
        <w:t xml:space="preserve">t lub ich siedlisk lub siedlisk </w:t>
      </w:r>
      <w:r w:rsidRPr="001A35FC">
        <w:rPr>
          <w:rFonts w:ascii="Times New Roman" w:hAnsi="Times New Roman" w:cs="Times New Roman"/>
          <w:color w:val="000000"/>
        </w:rPr>
        <w:t>przyrodniczych objętych ochroną, w tym obszary Natura 200</w:t>
      </w:r>
      <w:r>
        <w:rPr>
          <w:rFonts w:ascii="Times New Roman" w:hAnsi="Times New Roman" w:cs="Times New Roman"/>
          <w:color w:val="000000"/>
        </w:rPr>
        <w:t xml:space="preserve">0, oraz pozostałe formy ochrony </w:t>
      </w:r>
      <w:r w:rsidRPr="001A35FC">
        <w:rPr>
          <w:rFonts w:ascii="Times New Roman" w:hAnsi="Times New Roman" w:cs="Times New Roman"/>
          <w:color w:val="000000"/>
        </w:rPr>
        <w:t>przyrody, a także obszary o krajobrazie mającym znaczenie histo</w:t>
      </w:r>
      <w:r>
        <w:rPr>
          <w:rFonts w:ascii="Times New Roman" w:hAnsi="Times New Roman" w:cs="Times New Roman"/>
          <w:color w:val="000000"/>
        </w:rPr>
        <w:t xml:space="preserve">ryczne, kulturowe </w:t>
      </w:r>
      <w:r w:rsidRPr="001A35FC">
        <w:rPr>
          <w:rFonts w:ascii="Times New Roman" w:hAnsi="Times New Roman" w:cs="Times New Roman"/>
          <w:color w:val="000000"/>
        </w:rPr>
        <w:t>lub archeologiczne, przylegające do jezior, uzdrowiska i obszary ochrony uzdrowiskowej.</w:t>
      </w:r>
    </w:p>
    <w:p w:rsid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Zamierzenie zostanie zrealizowane w granicach mias</w:t>
      </w:r>
      <w:r>
        <w:rPr>
          <w:rFonts w:ascii="Times New Roman" w:hAnsi="Times New Roman" w:cs="Times New Roman"/>
          <w:color w:val="000000"/>
        </w:rPr>
        <w:t xml:space="preserve">ta Torunia, o znacznej gęstości </w:t>
      </w:r>
      <w:r w:rsidRPr="001A35FC">
        <w:rPr>
          <w:rFonts w:ascii="Times New Roman" w:hAnsi="Times New Roman" w:cs="Times New Roman"/>
          <w:color w:val="000000"/>
        </w:rPr>
        <w:t>zaludnienia.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Teren realizacji przedsięwzięcia znajduje się poza główn</w:t>
      </w:r>
      <w:r>
        <w:rPr>
          <w:rFonts w:ascii="Times New Roman" w:hAnsi="Times New Roman" w:cs="Times New Roman"/>
          <w:color w:val="000000"/>
        </w:rPr>
        <w:t xml:space="preserve">ymi zbiornikami wód </w:t>
      </w:r>
      <w:r w:rsidRPr="001A35FC">
        <w:rPr>
          <w:rFonts w:ascii="Times New Roman" w:hAnsi="Times New Roman" w:cs="Times New Roman"/>
          <w:color w:val="000000"/>
        </w:rPr>
        <w:t xml:space="preserve">podziemnych oraz poza obszarami szczególnego zagrożenia </w:t>
      </w:r>
      <w:r>
        <w:rPr>
          <w:rFonts w:ascii="Times New Roman" w:hAnsi="Times New Roman" w:cs="Times New Roman"/>
          <w:color w:val="000000"/>
        </w:rPr>
        <w:t xml:space="preserve">powodzią, a także poza strefami </w:t>
      </w:r>
      <w:r w:rsidRPr="001A35FC">
        <w:rPr>
          <w:rFonts w:ascii="Times New Roman" w:hAnsi="Times New Roman" w:cs="Times New Roman"/>
          <w:color w:val="000000"/>
        </w:rPr>
        <w:t>ochronnymi ujęć wód na potrzeby zaopatrzenia ludności. Najbl</w:t>
      </w:r>
      <w:r>
        <w:rPr>
          <w:rFonts w:ascii="Times New Roman" w:hAnsi="Times New Roman" w:cs="Times New Roman"/>
          <w:color w:val="000000"/>
        </w:rPr>
        <w:t xml:space="preserve">iższa strefa ochrony pośredniej </w:t>
      </w:r>
      <w:r w:rsidRPr="001A35FC">
        <w:rPr>
          <w:rFonts w:ascii="Times New Roman" w:hAnsi="Times New Roman" w:cs="Times New Roman"/>
          <w:color w:val="000000"/>
        </w:rPr>
        <w:t>znajduje się 4,24 km od lokalizacji inwestycji.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W dniu 26 czerwca 2023 r. Sejmik Województ</w:t>
      </w:r>
      <w:r>
        <w:rPr>
          <w:rFonts w:ascii="Times New Roman" w:hAnsi="Times New Roman" w:cs="Times New Roman"/>
          <w:color w:val="000000"/>
        </w:rPr>
        <w:t xml:space="preserve">wa Kujawsko-Pomorskiego przyjął </w:t>
      </w:r>
      <w:r w:rsidRPr="001A35FC">
        <w:rPr>
          <w:rFonts w:ascii="Times New Roman" w:hAnsi="Times New Roman" w:cs="Times New Roman"/>
          <w:color w:val="000000"/>
        </w:rPr>
        <w:t>uchwałę Nr LIX/805/23 w sprawie określenia programu oc</w:t>
      </w:r>
      <w:r>
        <w:rPr>
          <w:rFonts w:ascii="Times New Roman" w:hAnsi="Times New Roman" w:cs="Times New Roman"/>
          <w:color w:val="000000"/>
        </w:rPr>
        <w:t xml:space="preserve">hrony powietrza w zakresie pyłu </w:t>
      </w:r>
      <w:r w:rsidRPr="001A35FC">
        <w:rPr>
          <w:rFonts w:ascii="Times New Roman" w:hAnsi="Times New Roman" w:cs="Times New Roman"/>
          <w:color w:val="000000"/>
        </w:rPr>
        <w:t>zawieszonego PM10, PM2,5 oraz benzo(a)pirenu dla stre</w:t>
      </w:r>
      <w:r>
        <w:rPr>
          <w:rFonts w:ascii="Times New Roman" w:hAnsi="Times New Roman" w:cs="Times New Roman"/>
          <w:color w:val="000000"/>
        </w:rPr>
        <w:t>fy miasto Toruń – aktualizacja</w:t>
      </w:r>
      <w:r w:rsidR="000E74B8">
        <w:rPr>
          <w:rFonts w:ascii="Times New Roman" w:hAnsi="Times New Roman" w:cs="Times New Roman"/>
          <w:color w:val="000000"/>
        </w:rPr>
        <w:t xml:space="preserve"> </w:t>
      </w:r>
      <w:r w:rsidR="000E74B8" w:rsidRPr="000E74B8">
        <w:rPr>
          <w:rFonts w:ascii="Times New Roman" w:hAnsi="Times New Roman" w:cs="Times New Roman"/>
          <w:color w:val="000000"/>
        </w:rPr>
        <w:t>(dalej POP lub Program)</w:t>
      </w:r>
      <w:r>
        <w:rPr>
          <w:rFonts w:ascii="Times New Roman" w:hAnsi="Times New Roman" w:cs="Times New Roman"/>
          <w:color w:val="000000"/>
        </w:rPr>
        <w:t xml:space="preserve">. </w:t>
      </w:r>
      <w:r w:rsidRPr="001A35FC">
        <w:rPr>
          <w:rFonts w:ascii="Times New Roman" w:hAnsi="Times New Roman" w:cs="Times New Roman"/>
          <w:color w:val="000000"/>
        </w:rPr>
        <w:t xml:space="preserve">Program </w:t>
      </w:r>
      <w:r w:rsidR="000E74B8">
        <w:rPr>
          <w:rFonts w:ascii="Times New Roman" w:hAnsi="Times New Roman" w:cs="Times New Roman"/>
          <w:color w:val="000000"/>
        </w:rPr>
        <w:t>ten</w:t>
      </w:r>
      <w:r w:rsidRPr="001A35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stanowi </w:t>
      </w:r>
      <w:r w:rsidRPr="001A35FC">
        <w:rPr>
          <w:rFonts w:ascii="Times New Roman" w:hAnsi="Times New Roman" w:cs="Times New Roman"/>
          <w:color w:val="000000"/>
        </w:rPr>
        <w:t>aktualizację obowiązującego dotychczas „Programu oc</w:t>
      </w:r>
      <w:r>
        <w:rPr>
          <w:rFonts w:ascii="Times New Roman" w:hAnsi="Times New Roman" w:cs="Times New Roman"/>
          <w:color w:val="000000"/>
        </w:rPr>
        <w:t xml:space="preserve">hrony powietrza </w:t>
      </w:r>
      <w:r w:rsidR="000E74B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w zakresie pyłu </w:t>
      </w:r>
      <w:r w:rsidRPr="001A35FC">
        <w:rPr>
          <w:rFonts w:ascii="Times New Roman" w:hAnsi="Times New Roman" w:cs="Times New Roman"/>
          <w:color w:val="000000"/>
        </w:rPr>
        <w:t>zawieszonego PM10 oraz benzo(a)pirenu dla strefy mi</w:t>
      </w:r>
      <w:r>
        <w:rPr>
          <w:rFonts w:ascii="Times New Roman" w:hAnsi="Times New Roman" w:cs="Times New Roman"/>
          <w:color w:val="000000"/>
        </w:rPr>
        <w:t xml:space="preserve">asto Toruń” określonego uchwałą </w:t>
      </w:r>
      <w:r w:rsidRPr="001A35FC">
        <w:rPr>
          <w:rFonts w:ascii="Times New Roman" w:hAnsi="Times New Roman" w:cs="Times New Roman"/>
          <w:color w:val="000000"/>
        </w:rPr>
        <w:t xml:space="preserve">Nr XXIII/341/20 Sejmiku Województwa Kujawsko-Pomorskiego z dnia </w:t>
      </w:r>
      <w:r>
        <w:rPr>
          <w:rFonts w:ascii="Times New Roman" w:hAnsi="Times New Roman" w:cs="Times New Roman"/>
          <w:color w:val="000000"/>
        </w:rPr>
        <w:t xml:space="preserve">22 czerwca 2020 r., </w:t>
      </w:r>
      <w:r w:rsidRPr="001A35FC">
        <w:rPr>
          <w:rFonts w:ascii="Times New Roman" w:hAnsi="Times New Roman" w:cs="Times New Roman"/>
          <w:color w:val="000000"/>
        </w:rPr>
        <w:t xml:space="preserve">w zakresie pyłu zawieszonego PM10 oraz benzo(a)pirenu, a </w:t>
      </w:r>
      <w:r>
        <w:rPr>
          <w:rFonts w:ascii="Times New Roman" w:hAnsi="Times New Roman" w:cs="Times New Roman"/>
          <w:color w:val="000000"/>
        </w:rPr>
        <w:t xml:space="preserve">także uwzględnia pył zawieszony </w:t>
      </w:r>
      <w:r w:rsidRPr="001A35FC">
        <w:rPr>
          <w:rFonts w:ascii="Times New Roman" w:hAnsi="Times New Roman" w:cs="Times New Roman"/>
          <w:color w:val="000000"/>
        </w:rPr>
        <w:t xml:space="preserve">PM2,5. </w:t>
      </w:r>
      <w:r w:rsidR="000E74B8">
        <w:rPr>
          <w:rFonts w:ascii="Times New Roman" w:hAnsi="Times New Roman" w:cs="Times New Roman"/>
          <w:color w:val="000000"/>
        </w:rPr>
        <w:t>POP z</w:t>
      </w:r>
      <w:r w:rsidRPr="001A35FC">
        <w:rPr>
          <w:rFonts w:ascii="Times New Roman" w:hAnsi="Times New Roman" w:cs="Times New Roman"/>
          <w:color w:val="000000"/>
        </w:rPr>
        <w:t>ostał opracowany w związku z odnotowaniem w 2</w:t>
      </w:r>
      <w:r>
        <w:rPr>
          <w:rFonts w:ascii="Times New Roman" w:hAnsi="Times New Roman" w:cs="Times New Roman"/>
          <w:color w:val="000000"/>
        </w:rPr>
        <w:t xml:space="preserve">021 r. przekroczenia standardów </w:t>
      </w:r>
      <w:r w:rsidRPr="001A35FC">
        <w:rPr>
          <w:rFonts w:ascii="Times New Roman" w:hAnsi="Times New Roman" w:cs="Times New Roman"/>
          <w:color w:val="000000"/>
        </w:rPr>
        <w:t>jakości powietrza – średniodobowego poziomu dopusz</w:t>
      </w:r>
      <w:r>
        <w:rPr>
          <w:rFonts w:ascii="Times New Roman" w:hAnsi="Times New Roman" w:cs="Times New Roman"/>
          <w:color w:val="000000"/>
        </w:rPr>
        <w:t xml:space="preserve">czalnego pyłu zawieszonego PM10 </w:t>
      </w:r>
      <w:r w:rsidRPr="001A35FC">
        <w:rPr>
          <w:rFonts w:ascii="Times New Roman" w:hAnsi="Times New Roman" w:cs="Times New Roman"/>
          <w:color w:val="000000"/>
        </w:rPr>
        <w:t xml:space="preserve">oraz średniorocznego poziomu dopuszczalnego </w:t>
      </w:r>
      <w:r>
        <w:rPr>
          <w:rFonts w:ascii="Times New Roman" w:hAnsi="Times New Roman" w:cs="Times New Roman"/>
          <w:color w:val="000000"/>
        </w:rPr>
        <w:t xml:space="preserve">pyłu zawieszonego PM2,5 (nowego </w:t>
      </w:r>
      <w:r w:rsidRPr="001A35FC">
        <w:rPr>
          <w:rFonts w:ascii="Times New Roman" w:hAnsi="Times New Roman" w:cs="Times New Roman"/>
          <w:color w:val="000000"/>
        </w:rPr>
        <w:t>zanieczyszczenia, którego przekroczenie poziomu dopuszcza</w:t>
      </w:r>
      <w:r>
        <w:rPr>
          <w:rFonts w:ascii="Times New Roman" w:hAnsi="Times New Roman" w:cs="Times New Roman"/>
          <w:color w:val="000000"/>
        </w:rPr>
        <w:t xml:space="preserve">lnego nie wystąpiło w 2018 r.), </w:t>
      </w:r>
      <w:r w:rsidRPr="001A35FC">
        <w:rPr>
          <w:rFonts w:ascii="Times New Roman" w:hAnsi="Times New Roman" w:cs="Times New Roman"/>
          <w:color w:val="000000"/>
        </w:rPr>
        <w:t>a także średniorocznego poziomu docelowego benzo(a)pirenu na terenie strefy.</w:t>
      </w:r>
    </w:p>
    <w:p w:rsid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Przedsięwzięcie nie będzie znaczącym źródłem ww. zanieczyszczeń.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Przedmiotowe przedsięwzięcie zlokalizowane zost</w:t>
      </w:r>
      <w:r>
        <w:rPr>
          <w:rFonts w:ascii="Times New Roman" w:hAnsi="Times New Roman" w:cs="Times New Roman"/>
          <w:color w:val="000000"/>
        </w:rPr>
        <w:t xml:space="preserve">anie w obszarze dorzecza Wisły, </w:t>
      </w:r>
      <w:r w:rsidRPr="001A35FC">
        <w:rPr>
          <w:rFonts w:ascii="Times New Roman" w:hAnsi="Times New Roman" w:cs="Times New Roman"/>
          <w:color w:val="000000"/>
        </w:rPr>
        <w:t>zgodnie 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1A35FC">
        <w:rPr>
          <w:rFonts w:ascii="Times New Roman" w:hAnsi="Times New Roman" w:cs="Times New Roman"/>
          <w:color w:val="000000"/>
        </w:rPr>
        <w:t>Planu gospodarowania wodami na obszarze dorzecza Wisły (</w:t>
      </w:r>
      <w:r w:rsidR="00590D86">
        <w:rPr>
          <w:rFonts w:ascii="Times New Roman" w:hAnsi="Times New Roman" w:cs="Times New Roman"/>
          <w:color w:val="000000"/>
        </w:rPr>
        <w:t xml:space="preserve">tekst jednolity </w:t>
      </w:r>
      <w:r w:rsidRPr="001A35FC">
        <w:rPr>
          <w:rFonts w:ascii="Times New Roman" w:hAnsi="Times New Roman" w:cs="Times New Roman"/>
          <w:color w:val="000000"/>
        </w:rPr>
        <w:t>Dz. U. z 2023 r., poz. 3</w:t>
      </w:r>
      <w:r w:rsidR="00590D86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 xml:space="preserve">; dalej: rozporządzenie </w:t>
      </w:r>
      <w:r w:rsidR="00590D86">
        <w:rPr>
          <w:rFonts w:ascii="Times New Roman" w:hAnsi="Times New Roman" w:cs="Times New Roman"/>
          <w:color w:val="000000"/>
        </w:rPr>
        <w:t xml:space="preserve">z dnia </w:t>
      </w:r>
      <w:r>
        <w:rPr>
          <w:rFonts w:ascii="Times New Roman" w:hAnsi="Times New Roman" w:cs="Times New Roman"/>
          <w:color w:val="000000"/>
        </w:rPr>
        <w:t>4 listopada 2022 r.</w:t>
      </w:r>
      <w:r w:rsidRPr="001A35FC">
        <w:rPr>
          <w:rFonts w:ascii="Times New Roman" w:hAnsi="Times New Roman" w:cs="Times New Roman"/>
          <w:color w:val="000000"/>
        </w:rPr>
        <w:t>).</w:t>
      </w:r>
    </w:p>
    <w:p w:rsidR="001A35FC" w:rsidRP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Inwestycja znajduje się w obszarze jednolitej cz</w:t>
      </w:r>
      <w:r>
        <w:rPr>
          <w:rFonts w:ascii="Times New Roman" w:hAnsi="Times New Roman" w:cs="Times New Roman"/>
          <w:color w:val="000000"/>
        </w:rPr>
        <w:t xml:space="preserve">ęści wód podziemnych (dalej: JCWPd) oznaczonym </w:t>
      </w:r>
      <w:r w:rsidRPr="001A35FC">
        <w:rPr>
          <w:rFonts w:ascii="Times New Roman" w:hAnsi="Times New Roman" w:cs="Times New Roman"/>
          <w:color w:val="000000"/>
        </w:rPr>
        <w:t>europejskim kodem PLGW200044, zaliczonym d</w:t>
      </w:r>
      <w:r>
        <w:rPr>
          <w:rFonts w:ascii="Times New Roman" w:hAnsi="Times New Roman" w:cs="Times New Roman"/>
          <w:color w:val="000000"/>
        </w:rPr>
        <w:t xml:space="preserve">o regionu wodnego Dolnej Wisły. </w:t>
      </w:r>
      <w:r w:rsidRPr="001A35FC">
        <w:rPr>
          <w:rFonts w:ascii="Times New Roman" w:hAnsi="Times New Roman" w:cs="Times New Roman"/>
          <w:color w:val="000000"/>
        </w:rPr>
        <w:t>Zgodnie z rozporządzeniem z dnia 4 listopada 2022 r.,</w:t>
      </w:r>
      <w:r>
        <w:rPr>
          <w:rFonts w:ascii="Times New Roman" w:hAnsi="Times New Roman" w:cs="Times New Roman"/>
          <w:color w:val="000000"/>
        </w:rPr>
        <w:t xml:space="preserve"> stan ogólny tej JCWPd oceniono </w:t>
      </w:r>
      <w:r w:rsidRPr="001A35FC">
        <w:rPr>
          <w:rFonts w:ascii="Times New Roman" w:hAnsi="Times New Roman" w:cs="Times New Roman"/>
          <w:color w:val="000000"/>
        </w:rPr>
        <w:t>jako dobry (stan chemiczny: dobry; stan ilościowy: dobry). R</w:t>
      </w:r>
      <w:r>
        <w:rPr>
          <w:rFonts w:ascii="Times New Roman" w:hAnsi="Times New Roman" w:cs="Times New Roman"/>
          <w:color w:val="000000"/>
        </w:rPr>
        <w:t>ozpatrywana JCWPd</w:t>
      </w:r>
      <w:r w:rsidRPr="001A35FC">
        <w:rPr>
          <w:rFonts w:ascii="Times New Roman" w:hAnsi="Times New Roman" w:cs="Times New Roman"/>
          <w:color w:val="000000"/>
        </w:rPr>
        <w:t xml:space="preserve"> jest zagrożona chemicznie ryzykiem nieos</w:t>
      </w:r>
      <w:r>
        <w:rPr>
          <w:rFonts w:ascii="Times New Roman" w:hAnsi="Times New Roman" w:cs="Times New Roman"/>
          <w:color w:val="000000"/>
        </w:rPr>
        <w:t xml:space="preserve">iągnięcia celów środowiskowych, </w:t>
      </w:r>
      <w:r w:rsidRPr="001A35FC">
        <w:rPr>
          <w:rFonts w:ascii="Times New Roman" w:hAnsi="Times New Roman" w:cs="Times New Roman"/>
          <w:color w:val="000000"/>
        </w:rPr>
        <w:t xml:space="preserve">tj. utrzymania dobrego stanu chemicznego </w:t>
      </w:r>
      <w:r>
        <w:rPr>
          <w:rFonts w:ascii="Times New Roman" w:hAnsi="Times New Roman" w:cs="Times New Roman"/>
          <w:color w:val="000000"/>
        </w:rPr>
        <w:br/>
      </w:r>
      <w:r w:rsidRPr="001A35FC">
        <w:rPr>
          <w:rFonts w:ascii="Times New Roman" w:hAnsi="Times New Roman" w:cs="Times New Roman"/>
          <w:color w:val="000000"/>
        </w:rPr>
        <w:t>i ilościowego wód podziemnych.</w:t>
      </w:r>
    </w:p>
    <w:p w:rsidR="001A35FC" w:rsidRDefault="001A35FC" w:rsidP="001A35FC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A35FC">
        <w:rPr>
          <w:rFonts w:ascii="Times New Roman" w:hAnsi="Times New Roman" w:cs="Times New Roman"/>
          <w:color w:val="000000"/>
        </w:rPr>
        <w:t>Zamierzenie usytuowane jest w obszarze jednoli</w:t>
      </w:r>
      <w:r>
        <w:rPr>
          <w:rFonts w:ascii="Times New Roman" w:hAnsi="Times New Roman" w:cs="Times New Roman"/>
          <w:color w:val="000000"/>
        </w:rPr>
        <w:t>tej części wód powierzchniowych (dalej: JCWP)</w:t>
      </w:r>
      <w:r w:rsidR="006F74CE">
        <w:rPr>
          <w:rFonts w:ascii="Times New Roman" w:hAnsi="Times New Roman" w:cs="Times New Roman"/>
          <w:color w:val="000000"/>
        </w:rPr>
        <w:t xml:space="preserve"> </w:t>
      </w:r>
      <w:r w:rsidRPr="001A35FC">
        <w:rPr>
          <w:rFonts w:ascii="Times New Roman" w:hAnsi="Times New Roman" w:cs="Times New Roman"/>
          <w:color w:val="000000"/>
        </w:rPr>
        <w:t xml:space="preserve">oznaczonym europejskim kodem PLRW20001229199 – </w:t>
      </w:r>
      <w:r>
        <w:rPr>
          <w:rFonts w:ascii="Times New Roman" w:hAnsi="Times New Roman" w:cs="Times New Roman"/>
          <w:color w:val="000000"/>
        </w:rPr>
        <w:t xml:space="preserve">„Wisła od Zgłowiączki do Brdy”, </w:t>
      </w:r>
      <w:r w:rsidRPr="001A35FC">
        <w:rPr>
          <w:rFonts w:ascii="Times New Roman" w:hAnsi="Times New Roman" w:cs="Times New Roman"/>
          <w:color w:val="000000"/>
        </w:rPr>
        <w:t>zaliczonym do regionu wodnego Dolnej Wisły. Zgodnie</w:t>
      </w:r>
      <w:r>
        <w:rPr>
          <w:rFonts w:ascii="Times New Roman" w:hAnsi="Times New Roman" w:cs="Times New Roman"/>
          <w:color w:val="000000"/>
        </w:rPr>
        <w:t xml:space="preserve"> z ww. rozporządzeniem </w:t>
      </w:r>
      <w:r w:rsidRPr="001A35FC">
        <w:rPr>
          <w:rFonts w:ascii="Times New Roman" w:hAnsi="Times New Roman" w:cs="Times New Roman"/>
          <w:color w:val="000000"/>
        </w:rPr>
        <w:t>z dnia 4 listopada 2022 r., ta JCWP posiada status silnie zmienionej</w:t>
      </w:r>
      <w:r w:rsidR="006F74CE">
        <w:rPr>
          <w:rFonts w:ascii="Times New Roman" w:hAnsi="Times New Roman" w:cs="Times New Roman"/>
          <w:color w:val="000000"/>
        </w:rPr>
        <w:t xml:space="preserve"> części wód, której stan ogólny </w:t>
      </w:r>
      <w:r w:rsidRPr="001A35FC">
        <w:rPr>
          <w:rFonts w:ascii="Times New Roman" w:hAnsi="Times New Roman" w:cs="Times New Roman"/>
          <w:color w:val="000000"/>
        </w:rPr>
        <w:t xml:space="preserve">oceniono jako zły (potencjał ekologiczny: słaby; stan </w:t>
      </w:r>
      <w:r w:rsidR="006F74CE">
        <w:rPr>
          <w:rFonts w:ascii="Times New Roman" w:hAnsi="Times New Roman" w:cs="Times New Roman"/>
          <w:color w:val="000000"/>
        </w:rPr>
        <w:t xml:space="preserve">chemiczny: dobry). Rozpatrywana JCWP </w:t>
      </w:r>
      <w:r w:rsidRPr="001A35FC">
        <w:rPr>
          <w:rFonts w:ascii="Times New Roman" w:hAnsi="Times New Roman" w:cs="Times New Roman"/>
          <w:color w:val="000000"/>
        </w:rPr>
        <w:t>jest zagrożon</w:t>
      </w:r>
      <w:r w:rsidR="006F74CE">
        <w:rPr>
          <w:rFonts w:ascii="Times New Roman" w:hAnsi="Times New Roman" w:cs="Times New Roman"/>
          <w:color w:val="000000"/>
        </w:rPr>
        <w:t xml:space="preserve">a ryzykiem nieosiągnięcia celów </w:t>
      </w:r>
      <w:r w:rsidRPr="001A35FC">
        <w:rPr>
          <w:rFonts w:ascii="Times New Roman" w:hAnsi="Times New Roman" w:cs="Times New Roman"/>
          <w:color w:val="000000"/>
        </w:rPr>
        <w:t>środowiskowych, tj. osiągnięcia umiarkowanego potenc</w:t>
      </w:r>
      <w:r w:rsidR="006F74CE">
        <w:rPr>
          <w:rFonts w:ascii="Times New Roman" w:hAnsi="Times New Roman" w:cs="Times New Roman"/>
          <w:color w:val="000000"/>
        </w:rPr>
        <w:t xml:space="preserve">jału ekologicznego, zapewnienia </w:t>
      </w:r>
      <w:r w:rsidRPr="001A35FC">
        <w:rPr>
          <w:rFonts w:ascii="Times New Roman" w:hAnsi="Times New Roman" w:cs="Times New Roman"/>
          <w:color w:val="000000"/>
        </w:rPr>
        <w:t>drożności cieku dla migracji ichtiofauny na odcinku cieku</w:t>
      </w:r>
      <w:r w:rsidR="006F74CE">
        <w:rPr>
          <w:rFonts w:ascii="Times New Roman" w:hAnsi="Times New Roman" w:cs="Times New Roman"/>
          <w:color w:val="000000"/>
        </w:rPr>
        <w:t xml:space="preserve"> istotnego Wisła w obrębie JCWP </w:t>
      </w:r>
      <w:r w:rsidRPr="001A35FC">
        <w:rPr>
          <w:rFonts w:ascii="Times New Roman" w:hAnsi="Times New Roman" w:cs="Times New Roman"/>
          <w:color w:val="000000"/>
        </w:rPr>
        <w:t>(dla jesiotra); zapewnienia drożności cieku wedłu</w:t>
      </w:r>
      <w:r w:rsidR="006F74CE">
        <w:rPr>
          <w:rFonts w:ascii="Times New Roman" w:hAnsi="Times New Roman" w:cs="Times New Roman"/>
          <w:color w:val="000000"/>
        </w:rPr>
        <w:t xml:space="preserve">g wymagań gatunków chronionych; </w:t>
      </w:r>
      <w:r w:rsidRPr="001A35FC">
        <w:rPr>
          <w:rFonts w:ascii="Times New Roman" w:hAnsi="Times New Roman" w:cs="Times New Roman"/>
          <w:color w:val="000000"/>
        </w:rPr>
        <w:t>zapewnienie drożności cieku dla migracji gatunków o zn</w:t>
      </w:r>
      <w:r w:rsidR="006F74CE">
        <w:rPr>
          <w:rFonts w:ascii="Times New Roman" w:hAnsi="Times New Roman" w:cs="Times New Roman"/>
          <w:color w:val="000000"/>
        </w:rPr>
        <w:t xml:space="preserve">aczeniu gospodarczym na odcinku </w:t>
      </w:r>
      <w:r w:rsidRPr="001A35FC">
        <w:rPr>
          <w:rFonts w:ascii="Times New Roman" w:hAnsi="Times New Roman" w:cs="Times New Roman"/>
          <w:color w:val="000000"/>
        </w:rPr>
        <w:t>cieku głównego Wisła w obrębie JCWP (dla troci wędrow</w:t>
      </w:r>
      <w:r w:rsidR="006F74CE">
        <w:rPr>
          <w:rFonts w:ascii="Times New Roman" w:hAnsi="Times New Roman" w:cs="Times New Roman"/>
          <w:color w:val="000000"/>
        </w:rPr>
        <w:t xml:space="preserve">nej oraz węgorza europejskiego) </w:t>
      </w:r>
      <w:r w:rsidRPr="001A35FC">
        <w:rPr>
          <w:rFonts w:ascii="Times New Roman" w:hAnsi="Times New Roman" w:cs="Times New Roman"/>
          <w:color w:val="000000"/>
        </w:rPr>
        <w:t>oraz utrzymania dobrego stanu chemicznego wód powierzchniowych.</w:t>
      </w:r>
    </w:p>
    <w:p w:rsidR="006F74CE" w:rsidRP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Podłoże badanego terenu do rozpoznanej głębokości</w:t>
      </w:r>
      <w:r>
        <w:rPr>
          <w:rFonts w:ascii="Times New Roman" w:hAnsi="Times New Roman" w:cs="Times New Roman"/>
          <w:color w:val="000000"/>
        </w:rPr>
        <w:t xml:space="preserve">, tj. 15 m p.p.t., budują osady </w:t>
      </w:r>
      <w:r w:rsidRPr="006F74CE">
        <w:rPr>
          <w:rFonts w:ascii="Times New Roman" w:hAnsi="Times New Roman" w:cs="Times New Roman"/>
          <w:color w:val="000000"/>
        </w:rPr>
        <w:t>czwartorzędu reprezentowane przez kompleks utworów piaszczy</w:t>
      </w:r>
      <w:r>
        <w:rPr>
          <w:rFonts w:ascii="Times New Roman" w:hAnsi="Times New Roman" w:cs="Times New Roman"/>
          <w:color w:val="000000"/>
        </w:rPr>
        <w:t xml:space="preserve">stych z wkładkami pospółek </w:t>
      </w:r>
      <w:r w:rsidR="000E74B8">
        <w:rPr>
          <w:rFonts w:ascii="Times New Roman" w:hAnsi="Times New Roman" w:cs="Times New Roman"/>
          <w:color w:val="000000"/>
        </w:rPr>
        <w:br/>
      </w:r>
      <w:r w:rsidRPr="006F74CE">
        <w:rPr>
          <w:rFonts w:ascii="Times New Roman" w:hAnsi="Times New Roman" w:cs="Times New Roman"/>
          <w:color w:val="000000"/>
        </w:rPr>
        <w:t>i lokalnie glin o niewielkich miąższościach. Warstwę p</w:t>
      </w:r>
      <w:r>
        <w:rPr>
          <w:rFonts w:ascii="Times New Roman" w:hAnsi="Times New Roman" w:cs="Times New Roman"/>
          <w:color w:val="000000"/>
        </w:rPr>
        <w:t xml:space="preserve">rzypowierzchniową budują nasypy </w:t>
      </w:r>
      <w:r w:rsidRPr="006F74CE">
        <w:rPr>
          <w:rFonts w:ascii="Times New Roman" w:hAnsi="Times New Roman" w:cs="Times New Roman"/>
          <w:color w:val="000000"/>
        </w:rPr>
        <w:t>niekontrolowane oraz lokalnie budowlane o miąższości 0,4 m do 2,5 m.</w:t>
      </w:r>
    </w:p>
    <w:p w:rsid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Etap realizacji przedsięwzięcia będzie s</w:t>
      </w:r>
      <w:r>
        <w:rPr>
          <w:rFonts w:ascii="Times New Roman" w:hAnsi="Times New Roman" w:cs="Times New Roman"/>
          <w:color w:val="000000"/>
        </w:rPr>
        <w:t xml:space="preserve">ię wiązał z wykonaniem wykopów, </w:t>
      </w:r>
      <w:r w:rsidRPr="006F74CE">
        <w:rPr>
          <w:rFonts w:ascii="Times New Roman" w:hAnsi="Times New Roman" w:cs="Times New Roman"/>
          <w:color w:val="000000"/>
        </w:rPr>
        <w:t>których głębokość wyniesie maksymalnie 4,5 m p.p.t. W p</w:t>
      </w:r>
      <w:r>
        <w:rPr>
          <w:rFonts w:ascii="Times New Roman" w:hAnsi="Times New Roman" w:cs="Times New Roman"/>
          <w:color w:val="000000"/>
        </w:rPr>
        <w:t xml:space="preserve">odłożu projektowanej inwestycji </w:t>
      </w:r>
      <w:r w:rsidRPr="006F74CE">
        <w:rPr>
          <w:rFonts w:ascii="Times New Roman" w:hAnsi="Times New Roman" w:cs="Times New Roman"/>
          <w:color w:val="000000"/>
        </w:rPr>
        <w:t>stwierdzono występowanie warstwy wodonośnej</w:t>
      </w:r>
      <w:r>
        <w:rPr>
          <w:rFonts w:ascii="Times New Roman" w:hAnsi="Times New Roman" w:cs="Times New Roman"/>
          <w:color w:val="000000"/>
        </w:rPr>
        <w:t xml:space="preserve"> na głębokości 3,0-5,9 m p.p.t. </w:t>
      </w:r>
      <w:r w:rsidRPr="006F74CE">
        <w:rPr>
          <w:rFonts w:ascii="Times New Roman" w:hAnsi="Times New Roman" w:cs="Times New Roman"/>
          <w:color w:val="000000"/>
        </w:rPr>
        <w:t>Po intensywnych opadach deszczu lub wiosennych roztopa</w:t>
      </w:r>
      <w:r>
        <w:rPr>
          <w:rFonts w:ascii="Times New Roman" w:hAnsi="Times New Roman" w:cs="Times New Roman"/>
          <w:color w:val="000000"/>
        </w:rPr>
        <w:t xml:space="preserve">ch śniegu zwierciadło wody może </w:t>
      </w:r>
      <w:r w:rsidRPr="006F74CE">
        <w:rPr>
          <w:rFonts w:ascii="Times New Roman" w:hAnsi="Times New Roman" w:cs="Times New Roman"/>
          <w:color w:val="000000"/>
        </w:rPr>
        <w:t>się podnieść ± 1,0 m. W przypadku konieczności posadowi</w:t>
      </w:r>
      <w:r>
        <w:rPr>
          <w:rFonts w:ascii="Times New Roman" w:hAnsi="Times New Roman" w:cs="Times New Roman"/>
          <w:color w:val="000000"/>
        </w:rPr>
        <w:t xml:space="preserve">enia obiektów poniżej zalegania </w:t>
      </w:r>
      <w:r w:rsidRPr="006F74CE">
        <w:rPr>
          <w:rFonts w:ascii="Times New Roman" w:hAnsi="Times New Roman" w:cs="Times New Roman"/>
          <w:color w:val="000000"/>
        </w:rPr>
        <w:t>ciągłego zwierciadła wód gruntowych konieczne będ</w:t>
      </w:r>
      <w:r>
        <w:rPr>
          <w:rFonts w:ascii="Times New Roman" w:hAnsi="Times New Roman" w:cs="Times New Roman"/>
          <w:color w:val="000000"/>
        </w:rPr>
        <w:t xml:space="preserve">zie zabezpieczenie wykopu przed </w:t>
      </w:r>
      <w:r w:rsidRPr="006F74CE">
        <w:rPr>
          <w:rFonts w:ascii="Times New Roman" w:hAnsi="Times New Roman" w:cs="Times New Roman"/>
          <w:color w:val="000000"/>
        </w:rPr>
        <w:t>niekontrolowanym napływem wody np. poprzez wykon</w:t>
      </w:r>
      <w:r>
        <w:rPr>
          <w:rFonts w:ascii="Times New Roman" w:hAnsi="Times New Roman" w:cs="Times New Roman"/>
          <w:color w:val="000000"/>
        </w:rPr>
        <w:t xml:space="preserve">anie ścianek szczelnych, studni </w:t>
      </w:r>
      <w:r w:rsidRPr="006F74CE">
        <w:rPr>
          <w:rFonts w:ascii="Times New Roman" w:hAnsi="Times New Roman" w:cs="Times New Roman"/>
          <w:color w:val="000000"/>
        </w:rPr>
        <w:t>odwadniających.</w:t>
      </w:r>
      <w:r w:rsidR="00F41DCB">
        <w:rPr>
          <w:rFonts w:ascii="Times New Roman" w:hAnsi="Times New Roman" w:cs="Times New Roman"/>
          <w:color w:val="000000"/>
        </w:rPr>
        <w:t xml:space="preserve"> </w:t>
      </w:r>
      <w:r w:rsidRPr="006F74CE">
        <w:rPr>
          <w:rFonts w:ascii="Times New Roman" w:hAnsi="Times New Roman" w:cs="Times New Roman"/>
          <w:color w:val="000000"/>
        </w:rPr>
        <w:t>W związku z powyższym, nie zakłada się możliwości</w:t>
      </w:r>
      <w:r>
        <w:rPr>
          <w:rFonts w:ascii="Times New Roman" w:hAnsi="Times New Roman" w:cs="Times New Roman"/>
          <w:color w:val="000000"/>
        </w:rPr>
        <w:t xml:space="preserve"> naruszenia istniejących warstw </w:t>
      </w:r>
      <w:r w:rsidRPr="006F74CE">
        <w:rPr>
          <w:rFonts w:ascii="Times New Roman" w:hAnsi="Times New Roman" w:cs="Times New Roman"/>
          <w:color w:val="000000"/>
        </w:rPr>
        <w:t xml:space="preserve">wodonośnych, a zakres prowadzonych robót nie spowoduje </w:t>
      </w:r>
      <w:r>
        <w:rPr>
          <w:rFonts w:ascii="Times New Roman" w:hAnsi="Times New Roman" w:cs="Times New Roman"/>
          <w:color w:val="000000"/>
        </w:rPr>
        <w:t xml:space="preserve">zakłócenia lub zmiany przepływu </w:t>
      </w:r>
      <w:r w:rsidRPr="006F74CE">
        <w:rPr>
          <w:rFonts w:ascii="Times New Roman" w:hAnsi="Times New Roman" w:cs="Times New Roman"/>
          <w:color w:val="000000"/>
        </w:rPr>
        <w:t>wód powierzchniowych i podziemnych.</w:t>
      </w:r>
    </w:p>
    <w:p w:rsidR="006F74CE" w:rsidRP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41DCB">
        <w:rPr>
          <w:rFonts w:ascii="Times New Roman" w:hAnsi="Times New Roman" w:cs="Times New Roman"/>
          <w:color w:val="000000"/>
        </w:rPr>
        <w:t>R</w:t>
      </w:r>
      <w:r w:rsidRPr="006F74CE">
        <w:rPr>
          <w:rFonts w:ascii="Times New Roman" w:hAnsi="Times New Roman" w:cs="Times New Roman"/>
          <w:color w:val="000000"/>
        </w:rPr>
        <w:t>ealizacja inwestycji wiąza</w:t>
      </w:r>
      <w:r>
        <w:rPr>
          <w:rFonts w:ascii="Times New Roman" w:hAnsi="Times New Roman" w:cs="Times New Roman"/>
          <w:color w:val="000000"/>
        </w:rPr>
        <w:t xml:space="preserve">ła się będzie z koniecznością </w:t>
      </w:r>
      <w:r w:rsidRPr="006F74CE">
        <w:rPr>
          <w:rFonts w:ascii="Times New Roman" w:hAnsi="Times New Roman" w:cs="Times New Roman"/>
          <w:color w:val="000000"/>
        </w:rPr>
        <w:t xml:space="preserve">przeprowadzenia prac budowlano-montażowych, </w:t>
      </w:r>
      <w:r w:rsidR="00F41DCB">
        <w:rPr>
          <w:rFonts w:ascii="Times New Roman" w:hAnsi="Times New Roman" w:cs="Times New Roman"/>
          <w:color w:val="000000"/>
        </w:rPr>
        <w:t>które</w:t>
      </w:r>
      <w:r>
        <w:rPr>
          <w:rFonts w:ascii="Times New Roman" w:hAnsi="Times New Roman" w:cs="Times New Roman"/>
          <w:color w:val="000000"/>
        </w:rPr>
        <w:t xml:space="preserve"> zostaną wykonane ze szczególną </w:t>
      </w:r>
      <w:r w:rsidRPr="006F74CE">
        <w:rPr>
          <w:rFonts w:ascii="Times New Roman" w:hAnsi="Times New Roman" w:cs="Times New Roman"/>
          <w:color w:val="000000"/>
        </w:rPr>
        <w:t>ostrożnością, z zastosowaniem technologii możliwie jak najmn</w:t>
      </w:r>
      <w:r>
        <w:rPr>
          <w:rFonts w:ascii="Times New Roman" w:hAnsi="Times New Roman" w:cs="Times New Roman"/>
          <w:color w:val="000000"/>
        </w:rPr>
        <w:t xml:space="preserve">iej uciążliwej dla najbliższego </w:t>
      </w:r>
      <w:r w:rsidRPr="006F74CE">
        <w:rPr>
          <w:rFonts w:ascii="Times New Roman" w:hAnsi="Times New Roman" w:cs="Times New Roman"/>
          <w:color w:val="000000"/>
        </w:rPr>
        <w:t>sąsiedztwa i środowiska. Sprzęt wykorzystywany podczas pra</w:t>
      </w:r>
      <w:r>
        <w:rPr>
          <w:rFonts w:ascii="Times New Roman" w:hAnsi="Times New Roman" w:cs="Times New Roman"/>
          <w:color w:val="000000"/>
        </w:rPr>
        <w:t xml:space="preserve">c realizacyjnych będzie sprawny </w:t>
      </w:r>
      <w:r w:rsidRPr="006F74CE">
        <w:rPr>
          <w:rFonts w:ascii="Times New Roman" w:hAnsi="Times New Roman" w:cs="Times New Roman"/>
          <w:color w:val="000000"/>
        </w:rPr>
        <w:t xml:space="preserve">technicznie. Ponadto, plac budowy zostanie wyposażony w </w:t>
      </w:r>
      <w:r>
        <w:rPr>
          <w:rFonts w:ascii="Times New Roman" w:hAnsi="Times New Roman" w:cs="Times New Roman"/>
          <w:color w:val="000000"/>
        </w:rPr>
        <w:t xml:space="preserve">środki do usuwania ewentualnych </w:t>
      </w:r>
      <w:r w:rsidRPr="006F74CE">
        <w:rPr>
          <w:rFonts w:ascii="Times New Roman" w:hAnsi="Times New Roman" w:cs="Times New Roman"/>
          <w:color w:val="000000"/>
        </w:rPr>
        <w:t>wycieków substancji ropopochodnych, np. sorbenty. Na</w:t>
      </w:r>
      <w:r>
        <w:rPr>
          <w:rFonts w:ascii="Times New Roman" w:hAnsi="Times New Roman" w:cs="Times New Roman"/>
          <w:color w:val="000000"/>
        </w:rPr>
        <w:t xml:space="preserve"> przedmiotowym terenie nie będą </w:t>
      </w:r>
      <w:r w:rsidRPr="006F74CE">
        <w:rPr>
          <w:rFonts w:ascii="Times New Roman" w:hAnsi="Times New Roman" w:cs="Times New Roman"/>
          <w:color w:val="000000"/>
        </w:rPr>
        <w:t xml:space="preserve">wykonywane czynności związane z uzupełnianiem paliwa </w:t>
      </w:r>
      <w:r w:rsidR="009C5FC7">
        <w:rPr>
          <w:rFonts w:ascii="Times New Roman" w:hAnsi="Times New Roman" w:cs="Times New Roman"/>
          <w:color w:val="000000"/>
        </w:rPr>
        <w:br/>
      </w:r>
      <w:r w:rsidRPr="006F74CE">
        <w:rPr>
          <w:rFonts w:ascii="Times New Roman" w:hAnsi="Times New Roman" w:cs="Times New Roman"/>
          <w:color w:val="000000"/>
        </w:rPr>
        <w:t>i naprawiania sprzętów.</w:t>
      </w:r>
    </w:p>
    <w:p w:rsidR="006F74CE" w:rsidRP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Na et</w:t>
      </w:r>
      <w:r w:rsidR="00F41DCB">
        <w:rPr>
          <w:rFonts w:ascii="Times New Roman" w:hAnsi="Times New Roman" w:cs="Times New Roman"/>
          <w:color w:val="000000"/>
        </w:rPr>
        <w:t>apie realizacji przedsięwzięcia</w:t>
      </w:r>
      <w:r w:rsidRPr="006F74CE">
        <w:rPr>
          <w:rFonts w:ascii="Times New Roman" w:hAnsi="Times New Roman" w:cs="Times New Roman"/>
          <w:color w:val="000000"/>
        </w:rPr>
        <w:t xml:space="preserve"> woda będzie pob</w:t>
      </w:r>
      <w:r>
        <w:rPr>
          <w:rFonts w:ascii="Times New Roman" w:hAnsi="Times New Roman" w:cs="Times New Roman"/>
          <w:color w:val="000000"/>
        </w:rPr>
        <w:t xml:space="preserve">ierana na cele socjalno-bytowe, </w:t>
      </w:r>
      <w:r w:rsidRPr="006F74CE">
        <w:rPr>
          <w:rFonts w:ascii="Times New Roman" w:hAnsi="Times New Roman" w:cs="Times New Roman"/>
          <w:color w:val="000000"/>
        </w:rPr>
        <w:t>budowlane oraz do zraszania warstw ziemi w celu zapobiegnięci</w:t>
      </w:r>
      <w:r>
        <w:rPr>
          <w:rFonts w:ascii="Times New Roman" w:hAnsi="Times New Roman" w:cs="Times New Roman"/>
          <w:color w:val="000000"/>
        </w:rPr>
        <w:t xml:space="preserve">a jej pylenia z miejskiej sieci </w:t>
      </w:r>
      <w:r w:rsidR="00F41DCB">
        <w:rPr>
          <w:rFonts w:ascii="Times New Roman" w:hAnsi="Times New Roman" w:cs="Times New Roman"/>
          <w:color w:val="000000"/>
        </w:rPr>
        <w:t>wodociągowej, natomiast ś</w:t>
      </w:r>
      <w:r w:rsidRPr="006F74CE">
        <w:rPr>
          <w:rFonts w:ascii="Times New Roman" w:hAnsi="Times New Roman" w:cs="Times New Roman"/>
          <w:color w:val="000000"/>
        </w:rPr>
        <w:t xml:space="preserve">cieki bytowe </w:t>
      </w:r>
      <w:r w:rsidR="00F41DCB">
        <w:rPr>
          <w:rFonts w:ascii="Times New Roman" w:hAnsi="Times New Roman" w:cs="Times New Roman"/>
          <w:color w:val="000000"/>
        </w:rPr>
        <w:t>z</w:t>
      </w:r>
      <w:r w:rsidRPr="006F74CE">
        <w:rPr>
          <w:rFonts w:ascii="Times New Roman" w:hAnsi="Times New Roman" w:cs="Times New Roman"/>
          <w:color w:val="000000"/>
        </w:rPr>
        <w:t xml:space="preserve"> przeno</w:t>
      </w:r>
      <w:r w:rsidR="00F41DCB">
        <w:rPr>
          <w:rFonts w:ascii="Times New Roman" w:hAnsi="Times New Roman" w:cs="Times New Roman"/>
          <w:color w:val="000000"/>
        </w:rPr>
        <w:t xml:space="preserve">śnych toalet będą </w:t>
      </w:r>
      <w:r>
        <w:rPr>
          <w:rFonts w:ascii="Times New Roman" w:hAnsi="Times New Roman" w:cs="Times New Roman"/>
          <w:color w:val="000000"/>
        </w:rPr>
        <w:t xml:space="preserve">systematycznie </w:t>
      </w:r>
      <w:r w:rsidR="00F41DCB">
        <w:rPr>
          <w:rFonts w:ascii="Times New Roman" w:hAnsi="Times New Roman" w:cs="Times New Roman"/>
          <w:color w:val="000000"/>
        </w:rPr>
        <w:t>wywożone</w:t>
      </w:r>
      <w:r w:rsidRPr="006F74CE">
        <w:rPr>
          <w:rFonts w:ascii="Times New Roman" w:hAnsi="Times New Roman" w:cs="Times New Roman"/>
          <w:color w:val="000000"/>
        </w:rPr>
        <w:t xml:space="preserve"> przez wyspecjalizowane firmy.</w:t>
      </w:r>
    </w:p>
    <w:p w:rsidR="006F74CE" w:rsidRP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Podczas użytkowania przedsięwzięcia, woda będ</w:t>
      </w:r>
      <w:r>
        <w:rPr>
          <w:rFonts w:ascii="Times New Roman" w:hAnsi="Times New Roman" w:cs="Times New Roman"/>
          <w:color w:val="000000"/>
        </w:rPr>
        <w:t xml:space="preserve">zie pobierana z miejskiej sieci </w:t>
      </w:r>
      <w:r w:rsidRPr="006F74CE">
        <w:rPr>
          <w:rFonts w:ascii="Times New Roman" w:hAnsi="Times New Roman" w:cs="Times New Roman"/>
          <w:color w:val="000000"/>
        </w:rPr>
        <w:t>wodociągowej wyłącznie na c</w:t>
      </w:r>
      <w:r w:rsidR="009C5FC7">
        <w:rPr>
          <w:rFonts w:ascii="Times New Roman" w:hAnsi="Times New Roman" w:cs="Times New Roman"/>
          <w:color w:val="000000"/>
        </w:rPr>
        <w:t>ele socjalno-bytowe mieszkańców, a ścieki bytowe i podczyszczone w separatorach ścieki z garaży podziemnych będą odprowadzone do miejskiej sieci kanalizacji sanitarnej</w:t>
      </w:r>
    </w:p>
    <w:p w:rsidR="006F74CE" w:rsidRP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Ścieki bytowe, powstające podczas eksploatacji inw</w:t>
      </w:r>
      <w:r>
        <w:rPr>
          <w:rFonts w:ascii="Times New Roman" w:hAnsi="Times New Roman" w:cs="Times New Roman"/>
          <w:color w:val="000000"/>
        </w:rPr>
        <w:t xml:space="preserve">estycji planuje się odprowadzać </w:t>
      </w:r>
      <w:r w:rsidRPr="006F74CE">
        <w:rPr>
          <w:rFonts w:ascii="Times New Roman" w:hAnsi="Times New Roman" w:cs="Times New Roman"/>
          <w:color w:val="000000"/>
        </w:rPr>
        <w:t>do miejskiej sieci kanalizacji sanitarnej.</w:t>
      </w:r>
    </w:p>
    <w:p w:rsidR="006F74CE" w:rsidRP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Na etapie eksploatacji ścieki bytowe oraz podczyszczone</w:t>
      </w:r>
      <w:r>
        <w:rPr>
          <w:rFonts w:ascii="Times New Roman" w:hAnsi="Times New Roman" w:cs="Times New Roman"/>
          <w:color w:val="000000"/>
        </w:rPr>
        <w:t xml:space="preserve"> w separatorach ścieki z garaży </w:t>
      </w:r>
      <w:r w:rsidRPr="006F74CE">
        <w:rPr>
          <w:rFonts w:ascii="Times New Roman" w:hAnsi="Times New Roman" w:cs="Times New Roman"/>
          <w:color w:val="000000"/>
        </w:rPr>
        <w:t>podziemnych odprowadzane będą do kanalizacji miejskiej.</w:t>
      </w:r>
    </w:p>
    <w:p w:rsid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Przedsięwzięcie nie będzie wiązać się z wytwarzaniem ścieków przemysłowych.</w:t>
      </w:r>
    </w:p>
    <w:p w:rsidR="006F74CE" w:rsidRP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>Wody opadowe i roztopowe z terenu przeds</w:t>
      </w:r>
      <w:r>
        <w:rPr>
          <w:rFonts w:ascii="Times New Roman" w:hAnsi="Times New Roman" w:cs="Times New Roman"/>
          <w:color w:val="000000"/>
        </w:rPr>
        <w:t xml:space="preserve">ięwzięcia (terenów utwardzonych </w:t>
      </w:r>
      <w:r w:rsidRPr="006F74CE">
        <w:rPr>
          <w:rFonts w:ascii="Times New Roman" w:hAnsi="Times New Roman" w:cs="Times New Roman"/>
          <w:color w:val="000000"/>
        </w:rPr>
        <w:t xml:space="preserve">oraz </w:t>
      </w:r>
      <w:r>
        <w:rPr>
          <w:rFonts w:ascii="Times New Roman" w:hAnsi="Times New Roman" w:cs="Times New Roman"/>
          <w:color w:val="000000"/>
        </w:rPr>
        <w:br/>
      </w:r>
      <w:r w:rsidRPr="006F74CE">
        <w:rPr>
          <w:rFonts w:ascii="Times New Roman" w:hAnsi="Times New Roman" w:cs="Times New Roman"/>
          <w:color w:val="000000"/>
        </w:rPr>
        <w:t>z dachów) będą odprowadzane do wewnętrzne</w:t>
      </w:r>
      <w:r>
        <w:rPr>
          <w:rFonts w:ascii="Times New Roman" w:hAnsi="Times New Roman" w:cs="Times New Roman"/>
          <w:color w:val="000000"/>
        </w:rPr>
        <w:t xml:space="preserve">j sieci kanalizacji deszczowej, </w:t>
      </w:r>
      <w:r w:rsidRPr="006F74CE">
        <w:rPr>
          <w:rFonts w:ascii="Times New Roman" w:hAnsi="Times New Roman" w:cs="Times New Roman"/>
          <w:color w:val="000000"/>
        </w:rPr>
        <w:t>skąd po podczyszczeniu w separatorach substancji rop</w:t>
      </w:r>
      <w:r>
        <w:rPr>
          <w:rFonts w:ascii="Times New Roman" w:hAnsi="Times New Roman" w:cs="Times New Roman"/>
          <w:color w:val="000000"/>
        </w:rPr>
        <w:t xml:space="preserve">opochodnych, skierowane zostaną </w:t>
      </w:r>
      <w:r w:rsidRPr="006F74CE">
        <w:rPr>
          <w:rFonts w:ascii="Times New Roman" w:hAnsi="Times New Roman" w:cs="Times New Roman"/>
          <w:color w:val="000000"/>
        </w:rPr>
        <w:t>do zbiorników retencyjnych, lub będą wykorzystane do pielęgn</w:t>
      </w:r>
      <w:r>
        <w:rPr>
          <w:rFonts w:ascii="Times New Roman" w:hAnsi="Times New Roman" w:cs="Times New Roman"/>
          <w:color w:val="000000"/>
        </w:rPr>
        <w:t xml:space="preserve">acji zieleni na terenie własnym </w:t>
      </w:r>
      <w:r w:rsidRPr="006F74CE">
        <w:rPr>
          <w:rFonts w:ascii="Times New Roman" w:hAnsi="Times New Roman" w:cs="Times New Roman"/>
          <w:color w:val="000000"/>
        </w:rPr>
        <w:t>Inwestora. Nadmiar tych wód skierowany zostanie do miejskiej sieci kanalizacji deszczowej.</w:t>
      </w:r>
    </w:p>
    <w:p w:rsidR="006F74CE" w:rsidRDefault="006F74CE" w:rsidP="006F74CE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F74CE">
        <w:rPr>
          <w:rFonts w:ascii="Times New Roman" w:hAnsi="Times New Roman" w:cs="Times New Roman"/>
          <w:color w:val="000000"/>
        </w:rPr>
        <w:t xml:space="preserve">Z uwagi na rodzaj, zakres i lokalizację </w:t>
      </w:r>
      <w:r>
        <w:rPr>
          <w:rFonts w:ascii="Times New Roman" w:hAnsi="Times New Roman" w:cs="Times New Roman"/>
          <w:color w:val="000000"/>
        </w:rPr>
        <w:t xml:space="preserve">przedsięwzięcia, stwierdza się, </w:t>
      </w:r>
      <w:r w:rsidRPr="006F74CE">
        <w:rPr>
          <w:rFonts w:ascii="Times New Roman" w:hAnsi="Times New Roman" w:cs="Times New Roman"/>
          <w:color w:val="000000"/>
        </w:rPr>
        <w:t>że przy zastosowaniu rozwiązań opisanych w Kip, jego realiz</w:t>
      </w:r>
      <w:r>
        <w:rPr>
          <w:rFonts w:ascii="Times New Roman" w:hAnsi="Times New Roman" w:cs="Times New Roman"/>
          <w:color w:val="000000"/>
        </w:rPr>
        <w:t xml:space="preserve">acja i eksploatacja nie wpłynie </w:t>
      </w:r>
      <w:r w:rsidRPr="006F74CE">
        <w:rPr>
          <w:rFonts w:ascii="Times New Roman" w:hAnsi="Times New Roman" w:cs="Times New Roman"/>
          <w:color w:val="000000"/>
        </w:rPr>
        <w:t>negatywnie na ryzyko nieosiągnięcia celów środowiskowych zawartych w Planie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6F74CE">
        <w:rPr>
          <w:rFonts w:ascii="Times New Roman" w:hAnsi="Times New Roman" w:cs="Times New Roman"/>
          <w:color w:val="000000"/>
        </w:rPr>
        <w:t>gospodarowania wodami na obszarze dorzecza Wisły.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Na etapie realizacji, prace budowlane, w szczegó</w:t>
      </w:r>
      <w:r>
        <w:rPr>
          <w:rFonts w:ascii="Times New Roman" w:hAnsi="Times New Roman" w:cs="Times New Roman"/>
          <w:color w:val="000000"/>
        </w:rPr>
        <w:t xml:space="preserve">lności praca ciężkiego sprzętu, </w:t>
      </w:r>
      <w:r w:rsidRPr="00F67E5F">
        <w:rPr>
          <w:rFonts w:ascii="Times New Roman" w:hAnsi="Times New Roman" w:cs="Times New Roman"/>
          <w:color w:val="000000"/>
        </w:rPr>
        <w:t xml:space="preserve">wykonywanie prac ziemnych oraz transport materiałów </w:t>
      </w:r>
      <w:r>
        <w:rPr>
          <w:rFonts w:ascii="Times New Roman" w:hAnsi="Times New Roman" w:cs="Times New Roman"/>
          <w:color w:val="000000"/>
        </w:rPr>
        <w:t xml:space="preserve">budowlanych, spowodują okresowe </w:t>
      </w:r>
      <w:r w:rsidRPr="00F67E5F">
        <w:rPr>
          <w:rFonts w:ascii="Times New Roman" w:hAnsi="Times New Roman" w:cs="Times New Roman"/>
          <w:color w:val="000000"/>
        </w:rPr>
        <w:t>uciążliwości takie jak: podwyższony poziom hałasu oraz emis</w:t>
      </w:r>
      <w:r>
        <w:rPr>
          <w:rFonts w:ascii="Times New Roman" w:hAnsi="Times New Roman" w:cs="Times New Roman"/>
          <w:color w:val="000000"/>
        </w:rPr>
        <w:t xml:space="preserve">ję zanieczyszczeń do powietrza. </w:t>
      </w:r>
      <w:r w:rsidRPr="00F67E5F">
        <w:rPr>
          <w:rFonts w:ascii="Times New Roman" w:hAnsi="Times New Roman" w:cs="Times New Roman"/>
          <w:color w:val="000000"/>
        </w:rPr>
        <w:t>Celem minimalizacji tych uciążliwości prace p</w:t>
      </w:r>
      <w:r>
        <w:rPr>
          <w:rFonts w:ascii="Times New Roman" w:hAnsi="Times New Roman" w:cs="Times New Roman"/>
          <w:color w:val="000000"/>
        </w:rPr>
        <w:t xml:space="preserve">rowadzone będą w porze dziennej </w:t>
      </w:r>
      <w:r w:rsidRPr="00F67E5F">
        <w:rPr>
          <w:rFonts w:ascii="Times New Roman" w:hAnsi="Times New Roman" w:cs="Times New Roman"/>
          <w:color w:val="000000"/>
        </w:rPr>
        <w:t>(6:00-22:00). Wszelkie uciążliwości związane z etapem rea</w:t>
      </w:r>
      <w:r>
        <w:rPr>
          <w:rFonts w:ascii="Times New Roman" w:hAnsi="Times New Roman" w:cs="Times New Roman"/>
          <w:color w:val="000000"/>
        </w:rPr>
        <w:t xml:space="preserve">lizacji mają charakter okresowy </w:t>
      </w:r>
      <w:r w:rsidRPr="00F67E5F">
        <w:rPr>
          <w:rFonts w:ascii="Times New Roman" w:hAnsi="Times New Roman" w:cs="Times New Roman"/>
          <w:color w:val="000000"/>
        </w:rPr>
        <w:t>i ustąpią z chwilą zakończenia budowy.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Podczas prowadzenia prac budowlanych nastąpi n</w:t>
      </w:r>
      <w:r>
        <w:rPr>
          <w:rFonts w:ascii="Times New Roman" w:hAnsi="Times New Roman" w:cs="Times New Roman"/>
          <w:color w:val="000000"/>
        </w:rPr>
        <w:t xml:space="preserve">iezorganizowana chwilowa emisja </w:t>
      </w:r>
      <w:r w:rsidRPr="00F67E5F">
        <w:rPr>
          <w:rFonts w:ascii="Times New Roman" w:hAnsi="Times New Roman" w:cs="Times New Roman"/>
          <w:color w:val="000000"/>
        </w:rPr>
        <w:t>hałasu oraz substancji do powietrza spowodowana pracą spe</w:t>
      </w:r>
      <w:r>
        <w:rPr>
          <w:rFonts w:ascii="Times New Roman" w:hAnsi="Times New Roman" w:cs="Times New Roman"/>
          <w:color w:val="000000"/>
        </w:rPr>
        <w:t xml:space="preserve">cjalistycznego sprzętu, środków </w:t>
      </w:r>
      <w:r w:rsidRPr="00F67E5F">
        <w:rPr>
          <w:rFonts w:ascii="Times New Roman" w:hAnsi="Times New Roman" w:cs="Times New Roman"/>
          <w:color w:val="000000"/>
        </w:rPr>
        <w:t>transportu, prowadzonymi pracami budowlano-mo</w:t>
      </w:r>
      <w:r>
        <w:rPr>
          <w:rFonts w:ascii="Times New Roman" w:hAnsi="Times New Roman" w:cs="Times New Roman"/>
          <w:color w:val="000000"/>
        </w:rPr>
        <w:t xml:space="preserve">ntażowymi, a także rozładunkiem </w:t>
      </w:r>
      <w:r w:rsidRPr="00F67E5F">
        <w:rPr>
          <w:rFonts w:ascii="Times New Roman" w:hAnsi="Times New Roman" w:cs="Times New Roman"/>
          <w:color w:val="000000"/>
        </w:rPr>
        <w:t xml:space="preserve">materiałów budowlanych </w:t>
      </w:r>
      <w:r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i elementów infrastruktury.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W celu ograniczenia uciążliwości związanej z emisj</w:t>
      </w:r>
      <w:r>
        <w:rPr>
          <w:rFonts w:ascii="Times New Roman" w:hAnsi="Times New Roman" w:cs="Times New Roman"/>
          <w:color w:val="000000"/>
        </w:rPr>
        <w:t xml:space="preserve">ą hałasu należy wykluczyć pracę </w:t>
      </w:r>
      <w:r w:rsidRPr="00F67E5F">
        <w:rPr>
          <w:rFonts w:ascii="Times New Roman" w:hAnsi="Times New Roman" w:cs="Times New Roman"/>
          <w:color w:val="000000"/>
        </w:rPr>
        <w:t>sprzętu charakteryzującego się wysoką uciążliwością akustyczną w porze nocnej.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Najbliższe tereny chronione akustycznie zlokalizowane są po drugi</w:t>
      </w:r>
      <w:r>
        <w:rPr>
          <w:rFonts w:ascii="Times New Roman" w:hAnsi="Times New Roman" w:cs="Times New Roman"/>
          <w:color w:val="000000"/>
        </w:rPr>
        <w:t xml:space="preserve">ej stronie </w:t>
      </w:r>
      <w:r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ul. Żółkiewskiego, około 125 m od granic inwestycji. Są t</w:t>
      </w:r>
      <w:r>
        <w:rPr>
          <w:rFonts w:ascii="Times New Roman" w:hAnsi="Times New Roman" w:cs="Times New Roman"/>
          <w:color w:val="000000"/>
        </w:rPr>
        <w:t xml:space="preserve">o tereny mieszkaniowo-usługowe. </w:t>
      </w:r>
      <w:r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W kierunku wschodnim około 180 m od zamierzenia</w:t>
      </w:r>
      <w:r>
        <w:rPr>
          <w:rFonts w:ascii="Times New Roman" w:hAnsi="Times New Roman" w:cs="Times New Roman"/>
          <w:color w:val="000000"/>
        </w:rPr>
        <w:t xml:space="preserve"> zlokalizowane są tereny strefy </w:t>
      </w:r>
      <w:r w:rsidRPr="00F67E5F">
        <w:rPr>
          <w:rFonts w:ascii="Times New Roman" w:hAnsi="Times New Roman" w:cs="Times New Roman"/>
          <w:color w:val="000000"/>
        </w:rPr>
        <w:t>śródmiejskiej.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Głównymi źródłami hałasu emitowanego do otoczenia z terenu pro</w:t>
      </w:r>
      <w:r>
        <w:rPr>
          <w:rFonts w:ascii="Times New Roman" w:hAnsi="Times New Roman" w:cs="Times New Roman"/>
          <w:color w:val="000000"/>
        </w:rPr>
        <w:t xml:space="preserve">jektowanego </w:t>
      </w:r>
      <w:r w:rsidRPr="00F67E5F">
        <w:rPr>
          <w:rFonts w:ascii="Times New Roman" w:hAnsi="Times New Roman" w:cs="Times New Roman"/>
          <w:color w:val="000000"/>
        </w:rPr>
        <w:t>przedsięwzięcia będą źródła niestacjonarne związane</w:t>
      </w:r>
      <w:r>
        <w:rPr>
          <w:rFonts w:ascii="Times New Roman" w:hAnsi="Times New Roman" w:cs="Times New Roman"/>
          <w:color w:val="000000"/>
        </w:rPr>
        <w:t xml:space="preserve"> z lokalnym ruchem samochodowym </w:t>
      </w:r>
      <w:r w:rsidRPr="00F67E5F">
        <w:rPr>
          <w:rFonts w:ascii="Times New Roman" w:hAnsi="Times New Roman" w:cs="Times New Roman"/>
          <w:color w:val="000000"/>
        </w:rPr>
        <w:t>na terenie obiektu, a także źródła stacjonarne związane z pracą urządzeń wentylacyjnych.</w:t>
      </w:r>
    </w:p>
    <w:p w:rsid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Główne źródła hałasu typu instalacyjnego o charakterze stacjonarnym stan</w:t>
      </w:r>
      <w:r>
        <w:rPr>
          <w:rFonts w:ascii="Times New Roman" w:hAnsi="Times New Roman" w:cs="Times New Roman"/>
          <w:color w:val="000000"/>
        </w:rPr>
        <w:t xml:space="preserve">owią </w:t>
      </w:r>
      <w:r w:rsidRPr="00F67E5F">
        <w:rPr>
          <w:rFonts w:ascii="Times New Roman" w:hAnsi="Times New Roman" w:cs="Times New Roman"/>
          <w:color w:val="000000"/>
        </w:rPr>
        <w:t>wentylatory wentylacji bytowej mieszkań oraz wentylacji mec</w:t>
      </w:r>
      <w:r>
        <w:rPr>
          <w:rFonts w:ascii="Times New Roman" w:hAnsi="Times New Roman" w:cs="Times New Roman"/>
          <w:color w:val="000000"/>
        </w:rPr>
        <w:t xml:space="preserve">hanicznej garażu (w tym również </w:t>
      </w:r>
      <w:r w:rsidRPr="00F67E5F">
        <w:rPr>
          <w:rFonts w:ascii="Times New Roman" w:hAnsi="Times New Roman" w:cs="Times New Roman"/>
          <w:color w:val="000000"/>
        </w:rPr>
        <w:t>wentylatorów oddymiających), usytuowane będą na dachach budynków.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W ramach planowanej zabudowy zaprojek</w:t>
      </w:r>
      <w:r>
        <w:rPr>
          <w:rFonts w:ascii="Times New Roman" w:hAnsi="Times New Roman" w:cs="Times New Roman"/>
          <w:color w:val="000000"/>
        </w:rPr>
        <w:t xml:space="preserve">towano system oddymiania garaży </w:t>
      </w:r>
      <w:r w:rsidRPr="00F67E5F">
        <w:rPr>
          <w:rFonts w:ascii="Times New Roman" w:hAnsi="Times New Roman" w:cs="Times New Roman"/>
          <w:color w:val="000000"/>
        </w:rPr>
        <w:t>podziemnych. Projekt przewiduje wprowadzenie 6 went</w:t>
      </w:r>
      <w:r>
        <w:rPr>
          <w:rFonts w:ascii="Times New Roman" w:hAnsi="Times New Roman" w:cs="Times New Roman"/>
          <w:color w:val="000000"/>
        </w:rPr>
        <w:t>ylatorów oddymiających w garażu (po 2 na szacht oddymiający).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Przeprowadzona analiza akustyczna wykazała prze</w:t>
      </w:r>
      <w:r>
        <w:rPr>
          <w:rFonts w:ascii="Times New Roman" w:hAnsi="Times New Roman" w:cs="Times New Roman"/>
          <w:color w:val="000000"/>
        </w:rPr>
        <w:t xml:space="preserve">widywane dotrzymanie standardów </w:t>
      </w:r>
      <w:r w:rsidRPr="00F67E5F">
        <w:rPr>
          <w:rFonts w:ascii="Times New Roman" w:hAnsi="Times New Roman" w:cs="Times New Roman"/>
          <w:color w:val="000000"/>
        </w:rPr>
        <w:t>jakości środowiska w zakresie emisji hałasu do środowiska.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Przewiduje się pokrycie zapotrzebowania na energię ci</w:t>
      </w:r>
      <w:r>
        <w:rPr>
          <w:rFonts w:ascii="Times New Roman" w:hAnsi="Times New Roman" w:cs="Times New Roman"/>
          <w:color w:val="000000"/>
        </w:rPr>
        <w:t xml:space="preserve">eplną na potrzeby c.o. i c.w.u. </w:t>
      </w:r>
      <w:r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z miejskiej sieci ciepłowniczej.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Emisja zanieczyszczeń powietrza atmosferyczneg</w:t>
      </w:r>
      <w:r>
        <w:rPr>
          <w:rFonts w:ascii="Times New Roman" w:hAnsi="Times New Roman" w:cs="Times New Roman"/>
          <w:color w:val="000000"/>
        </w:rPr>
        <w:t xml:space="preserve">o z terenu obiektu będzie miała </w:t>
      </w:r>
      <w:r w:rsidRPr="00F67E5F">
        <w:rPr>
          <w:rFonts w:ascii="Times New Roman" w:hAnsi="Times New Roman" w:cs="Times New Roman"/>
          <w:color w:val="000000"/>
        </w:rPr>
        <w:t>charakter:</w:t>
      </w:r>
    </w:p>
    <w:p w:rsidR="00F67E5F" w:rsidRDefault="00F67E5F" w:rsidP="00F67E5F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67E5F">
        <w:rPr>
          <w:rFonts w:ascii="Times New Roman" w:hAnsi="Times New Roman"/>
          <w:color w:val="000000"/>
        </w:rPr>
        <w:t>zorganizowany: wyrzutnie wentylacji mechanicznej parkingów podziemnych,</w:t>
      </w:r>
    </w:p>
    <w:p w:rsidR="00F67E5F" w:rsidRPr="00F67E5F" w:rsidRDefault="00F67E5F" w:rsidP="00F67E5F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F67E5F">
        <w:rPr>
          <w:rFonts w:ascii="Times New Roman" w:hAnsi="Times New Roman"/>
          <w:color w:val="000000"/>
        </w:rPr>
        <w:t>niezorganizowany: ruch pojazdów samochodowych w obrębie dojazdów do garaży</w:t>
      </w:r>
      <w:r>
        <w:rPr>
          <w:rFonts w:ascii="Times New Roman" w:hAnsi="Times New Roman"/>
          <w:color w:val="000000"/>
        </w:rPr>
        <w:t xml:space="preserve"> </w:t>
      </w:r>
      <w:r w:rsidRPr="00F67E5F">
        <w:rPr>
          <w:rFonts w:ascii="Times New Roman" w:hAnsi="Times New Roman"/>
          <w:color w:val="000000"/>
        </w:rPr>
        <w:t xml:space="preserve">podziemnych </w:t>
      </w:r>
      <w:r>
        <w:rPr>
          <w:rFonts w:ascii="Times New Roman" w:hAnsi="Times New Roman"/>
          <w:color w:val="000000"/>
        </w:rPr>
        <w:br/>
      </w:r>
      <w:r w:rsidRPr="00F67E5F">
        <w:rPr>
          <w:rFonts w:ascii="Times New Roman" w:hAnsi="Times New Roman"/>
          <w:color w:val="000000"/>
        </w:rPr>
        <w:t>i miejsc postojowych naziemnych.</w:t>
      </w:r>
    </w:p>
    <w:p w:rsidR="006F74CE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 xml:space="preserve">Na terenie projektowanego zadania nie przewiduje </w:t>
      </w:r>
      <w:r>
        <w:rPr>
          <w:rFonts w:ascii="Times New Roman" w:hAnsi="Times New Roman" w:cs="Times New Roman"/>
          <w:color w:val="000000"/>
        </w:rPr>
        <w:t xml:space="preserve">się ruchu pojazdów ciężarowych, </w:t>
      </w:r>
      <w:r w:rsidRPr="00F67E5F">
        <w:rPr>
          <w:rFonts w:ascii="Times New Roman" w:hAnsi="Times New Roman" w:cs="Times New Roman"/>
          <w:color w:val="000000"/>
        </w:rPr>
        <w:t>za wyjątkiem sporadycznego ruchu pojazdów służb miejskich</w:t>
      </w:r>
      <w:r>
        <w:rPr>
          <w:rFonts w:ascii="Times New Roman" w:hAnsi="Times New Roman" w:cs="Times New Roman"/>
          <w:color w:val="000000"/>
        </w:rPr>
        <w:t xml:space="preserve"> w związku z obsługą techniczną </w:t>
      </w:r>
      <w:r w:rsidRPr="00F67E5F">
        <w:rPr>
          <w:rFonts w:ascii="Times New Roman" w:hAnsi="Times New Roman" w:cs="Times New Roman"/>
          <w:color w:val="000000"/>
        </w:rPr>
        <w:t>budynków</w:t>
      </w:r>
      <w:r>
        <w:rPr>
          <w:rFonts w:ascii="Times New Roman" w:hAnsi="Times New Roman" w:cs="Times New Roman"/>
          <w:color w:val="000000"/>
        </w:rPr>
        <w:t>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Na podstawie przeprowadzonych obliczeń i analizy ro</w:t>
      </w:r>
      <w:r>
        <w:rPr>
          <w:rFonts w:ascii="Times New Roman" w:hAnsi="Times New Roman" w:cs="Times New Roman"/>
          <w:color w:val="000000"/>
        </w:rPr>
        <w:t xml:space="preserve">zprzestrzeniania się substancji </w:t>
      </w:r>
      <w:r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w powietrzu stwierdzić należy, iż eksploatacja budy</w:t>
      </w:r>
      <w:r>
        <w:rPr>
          <w:rFonts w:ascii="Times New Roman" w:hAnsi="Times New Roman" w:cs="Times New Roman"/>
          <w:color w:val="000000"/>
        </w:rPr>
        <w:t xml:space="preserve">nków po zakończeniu inwestycji, </w:t>
      </w:r>
      <w:r w:rsidRPr="00F67E5F">
        <w:rPr>
          <w:rFonts w:ascii="Times New Roman" w:hAnsi="Times New Roman" w:cs="Times New Roman"/>
          <w:color w:val="000000"/>
        </w:rPr>
        <w:t>nie będzie powodować przekroczeń obowiązujących wartości s</w:t>
      </w:r>
      <w:r>
        <w:rPr>
          <w:rFonts w:ascii="Times New Roman" w:hAnsi="Times New Roman" w:cs="Times New Roman"/>
          <w:color w:val="000000"/>
        </w:rPr>
        <w:t xml:space="preserve">tężeń zanieczyszczeń i wartości </w:t>
      </w:r>
      <w:r w:rsidRPr="00F67E5F">
        <w:rPr>
          <w:rFonts w:ascii="Times New Roman" w:hAnsi="Times New Roman" w:cs="Times New Roman"/>
          <w:color w:val="000000"/>
        </w:rPr>
        <w:t>odniesienia substancji w powietrzu.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Biorąc pod uwagę charakter inwestycji i propono</w:t>
      </w:r>
      <w:r>
        <w:rPr>
          <w:rFonts w:ascii="Times New Roman" w:hAnsi="Times New Roman" w:cs="Times New Roman"/>
          <w:color w:val="000000"/>
        </w:rPr>
        <w:t xml:space="preserve">wane rozwiązania nie przewiduje </w:t>
      </w:r>
      <w:r w:rsidRPr="00F67E5F">
        <w:rPr>
          <w:rFonts w:ascii="Times New Roman" w:hAnsi="Times New Roman" w:cs="Times New Roman"/>
          <w:color w:val="000000"/>
        </w:rPr>
        <w:t>się, aby jej eksploatacja mogła spowodować przekroczenia dopuszczalnych st</w:t>
      </w:r>
      <w:r>
        <w:rPr>
          <w:rFonts w:ascii="Times New Roman" w:hAnsi="Times New Roman" w:cs="Times New Roman"/>
          <w:color w:val="000000"/>
        </w:rPr>
        <w:t xml:space="preserve">andardów jakości </w:t>
      </w:r>
      <w:r w:rsidRPr="00F67E5F">
        <w:rPr>
          <w:rFonts w:ascii="Times New Roman" w:hAnsi="Times New Roman" w:cs="Times New Roman"/>
          <w:color w:val="000000"/>
        </w:rPr>
        <w:t>środowiska.</w:t>
      </w:r>
    </w:p>
    <w:p w:rsid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 xml:space="preserve">Oddziaływania skumulowane mogą być </w:t>
      </w:r>
      <w:r>
        <w:rPr>
          <w:rFonts w:ascii="Times New Roman" w:hAnsi="Times New Roman" w:cs="Times New Roman"/>
          <w:color w:val="000000"/>
        </w:rPr>
        <w:t xml:space="preserve">spowodowane połączeniem szeregu </w:t>
      </w:r>
      <w:r w:rsidRPr="00F67E5F">
        <w:rPr>
          <w:rFonts w:ascii="Times New Roman" w:hAnsi="Times New Roman" w:cs="Times New Roman"/>
          <w:color w:val="000000"/>
        </w:rPr>
        <w:t xml:space="preserve">oddziaływań pochodzących z istniejących oraz </w:t>
      </w:r>
      <w:r w:rsidR="000E74B8">
        <w:rPr>
          <w:rFonts w:ascii="Times New Roman" w:hAnsi="Times New Roman" w:cs="Times New Roman"/>
          <w:color w:val="000000"/>
        </w:rPr>
        <w:t>planowanych do zrealizowania</w:t>
      </w:r>
      <w:r>
        <w:rPr>
          <w:rFonts w:ascii="Times New Roman" w:hAnsi="Times New Roman" w:cs="Times New Roman"/>
          <w:color w:val="000000"/>
        </w:rPr>
        <w:t xml:space="preserve"> w przyszłości </w:t>
      </w:r>
      <w:r w:rsidRPr="00F67E5F">
        <w:rPr>
          <w:rFonts w:ascii="Times New Roman" w:hAnsi="Times New Roman" w:cs="Times New Roman"/>
          <w:color w:val="000000"/>
        </w:rPr>
        <w:t>przedsięwzięć. Pewna kumulacja oddziaływań jest nieunikniona dla wszystki</w:t>
      </w:r>
      <w:r>
        <w:rPr>
          <w:rFonts w:ascii="Times New Roman" w:hAnsi="Times New Roman" w:cs="Times New Roman"/>
          <w:color w:val="000000"/>
        </w:rPr>
        <w:t xml:space="preserve">ch przedsięwzięć </w:t>
      </w:r>
      <w:r w:rsidRPr="00F67E5F">
        <w:rPr>
          <w:rFonts w:ascii="Times New Roman" w:hAnsi="Times New Roman" w:cs="Times New Roman"/>
          <w:color w:val="000000"/>
        </w:rPr>
        <w:t>realizowanych w przestrzeni miejskiej (istniejąca zabudowa</w:t>
      </w:r>
      <w:r>
        <w:rPr>
          <w:rFonts w:ascii="Times New Roman" w:hAnsi="Times New Roman" w:cs="Times New Roman"/>
          <w:color w:val="000000"/>
        </w:rPr>
        <w:t xml:space="preserve">, zagospodarowanie i uzbrojenie </w:t>
      </w:r>
      <w:r w:rsidRPr="00F67E5F">
        <w:rPr>
          <w:rFonts w:ascii="Times New Roman" w:hAnsi="Times New Roman" w:cs="Times New Roman"/>
          <w:color w:val="000000"/>
        </w:rPr>
        <w:t>terenu, układ komunikacyjny).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W przedłożonej dokumentacji podano, że w rejon</w:t>
      </w:r>
      <w:r>
        <w:rPr>
          <w:rFonts w:ascii="Times New Roman" w:hAnsi="Times New Roman" w:cs="Times New Roman"/>
          <w:color w:val="000000"/>
        </w:rPr>
        <w:t xml:space="preserve">ie przeznaczonym pod realizację </w:t>
      </w:r>
      <w:r w:rsidRPr="00F67E5F">
        <w:rPr>
          <w:rFonts w:ascii="Times New Roman" w:hAnsi="Times New Roman" w:cs="Times New Roman"/>
          <w:color w:val="000000"/>
        </w:rPr>
        <w:t>inwestycji największy wpływ na środowisko wywierać może</w:t>
      </w:r>
      <w:r>
        <w:rPr>
          <w:rFonts w:ascii="Times New Roman" w:hAnsi="Times New Roman" w:cs="Times New Roman"/>
          <w:color w:val="000000"/>
        </w:rPr>
        <w:t xml:space="preserve"> istniejący w sąsiedztwie układ </w:t>
      </w:r>
      <w:r w:rsidRPr="00F67E5F">
        <w:rPr>
          <w:rFonts w:ascii="Times New Roman" w:hAnsi="Times New Roman" w:cs="Times New Roman"/>
          <w:color w:val="000000"/>
        </w:rPr>
        <w:t>drogowy. Wielkość oddziaływań tego typu po zrealizowan</w:t>
      </w:r>
      <w:r>
        <w:rPr>
          <w:rFonts w:ascii="Times New Roman" w:hAnsi="Times New Roman" w:cs="Times New Roman"/>
          <w:color w:val="000000"/>
        </w:rPr>
        <w:t xml:space="preserve">iu nowej zabudowy mieszkaniowej </w:t>
      </w:r>
      <w:r w:rsidRPr="00F67E5F">
        <w:rPr>
          <w:rFonts w:ascii="Times New Roman" w:hAnsi="Times New Roman" w:cs="Times New Roman"/>
          <w:color w:val="000000"/>
        </w:rPr>
        <w:t xml:space="preserve">nie spowoduje zauważalnych zmian. Oddziaływania </w:t>
      </w:r>
      <w:r>
        <w:rPr>
          <w:rFonts w:ascii="Times New Roman" w:hAnsi="Times New Roman" w:cs="Times New Roman"/>
          <w:color w:val="000000"/>
        </w:rPr>
        <w:t xml:space="preserve">komunikacyjne powstałe w skutek </w:t>
      </w:r>
      <w:r w:rsidRPr="00F67E5F">
        <w:rPr>
          <w:rFonts w:ascii="Times New Roman" w:hAnsi="Times New Roman" w:cs="Times New Roman"/>
          <w:color w:val="000000"/>
        </w:rPr>
        <w:t>funkcjonowania wewnętrznego układu komunikacyjneg</w:t>
      </w:r>
      <w:r>
        <w:rPr>
          <w:rFonts w:ascii="Times New Roman" w:hAnsi="Times New Roman" w:cs="Times New Roman"/>
          <w:color w:val="000000"/>
        </w:rPr>
        <w:t xml:space="preserve">o analizowanego przedsięwzięcia </w:t>
      </w:r>
      <w:r w:rsidRPr="00F67E5F">
        <w:rPr>
          <w:rFonts w:ascii="Times New Roman" w:hAnsi="Times New Roman" w:cs="Times New Roman"/>
          <w:color w:val="000000"/>
        </w:rPr>
        <w:t>zgodnie z przeprowadzonymi obliczeniami nie bę</w:t>
      </w:r>
      <w:r>
        <w:rPr>
          <w:rFonts w:ascii="Times New Roman" w:hAnsi="Times New Roman" w:cs="Times New Roman"/>
          <w:color w:val="000000"/>
        </w:rPr>
        <w:t xml:space="preserve">dzie przekraczać norm. Wielkość </w:t>
      </w:r>
      <w:r w:rsidRPr="00F67E5F">
        <w:rPr>
          <w:rFonts w:ascii="Times New Roman" w:hAnsi="Times New Roman" w:cs="Times New Roman"/>
          <w:color w:val="000000"/>
        </w:rPr>
        <w:t>oddziaływania z ul. Żółkiewskiego, Apatora, Żwirowej,</w:t>
      </w:r>
      <w:r>
        <w:rPr>
          <w:rFonts w:ascii="Times New Roman" w:hAnsi="Times New Roman" w:cs="Times New Roman"/>
          <w:color w:val="000000"/>
        </w:rPr>
        <w:t xml:space="preserve"> znajdujących się w sąsiedztwie </w:t>
      </w:r>
      <w:r w:rsidRPr="00F67E5F">
        <w:rPr>
          <w:rFonts w:ascii="Times New Roman" w:hAnsi="Times New Roman" w:cs="Times New Roman"/>
          <w:color w:val="000000"/>
        </w:rPr>
        <w:t>niniejszej inwestycji będzie przewyższać oddziaływania wynikające z wewnętrznego układu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E5F">
        <w:rPr>
          <w:rFonts w:ascii="Times New Roman" w:hAnsi="Times New Roman" w:cs="Times New Roman"/>
          <w:color w:val="000000"/>
        </w:rPr>
        <w:t>komunikacyjnego samego osiedla – ze względu na większą i</w:t>
      </w:r>
      <w:r>
        <w:rPr>
          <w:rFonts w:ascii="Times New Roman" w:hAnsi="Times New Roman" w:cs="Times New Roman"/>
          <w:color w:val="000000"/>
        </w:rPr>
        <w:t xml:space="preserve">lość pojazdów poruszających się </w:t>
      </w:r>
      <w:r w:rsidRPr="00F67E5F">
        <w:rPr>
          <w:rFonts w:ascii="Times New Roman" w:hAnsi="Times New Roman" w:cs="Times New Roman"/>
          <w:color w:val="000000"/>
        </w:rPr>
        <w:t>po ww. drogach. W przypadku kumulowania się oddziaływa</w:t>
      </w:r>
      <w:r>
        <w:rPr>
          <w:rFonts w:ascii="Times New Roman" w:hAnsi="Times New Roman" w:cs="Times New Roman"/>
          <w:color w:val="000000"/>
        </w:rPr>
        <w:t xml:space="preserve">ń związanych z drogami – emisje </w:t>
      </w:r>
      <w:r w:rsidRPr="00F67E5F">
        <w:rPr>
          <w:rFonts w:ascii="Times New Roman" w:hAnsi="Times New Roman" w:cs="Times New Roman"/>
          <w:color w:val="000000"/>
        </w:rPr>
        <w:t>z analizowanego przedsięwzięcia nie spowodują zauważalnych zmian.</w:t>
      </w:r>
    </w:p>
    <w:p w:rsidR="006F74CE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Zgodnie z przedstawionymi informacjami, oddziaływ</w:t>
      </w:r>
      <w:r>
        <w:rPr>
          <w:rFonts w:ascii="Times New Roman" w:hAnsi="Times New Roman" w:cs="Times New Roman"/>
          <w:color w:val="000000"/>
        </w:rPr>
        <w:t xml:space="preserve">ania związane z funkcjonowaniem </w:t>
      </w:r>
      <w:r w:rsidRPr="00F67E5F">
        <w:rPr>
          <w:rFonts w:ascii="Times New Roman" w:hAnsi="Times New Roman" w:cs="Times New Roman"/>
          <w:color w:val="000000"/>
        </w:rPr>
        <w:t>planowanej zabudowy nie będą powodować nadmiern</w:t>
      </w:r>
      <w:r>
        <w:rPr>
          <w:rFonts w:ascii="Times New Roman" w:hAnsi="Times New Roman" w:cs="Times New Roman"/>
          <w:color w:val="000000"/>
        </w:rPr>
        <w:t xml:space="preserve">ego kumulowania się oddziaływań </w:t>
      </w:r>
      <w:r w:rsidRPr="00F67E5F">
        <w:rPr>
          <w:rFonts w:ascii="Times New Roman" w:hAnsi="Times New Roman" w:cs="Times New Roman"/>
          <w:color w:val="000000"/>
        </w:rPr>
        <w:t xml:space="preserve">w związku </w:t>
      </w:r>
      <w:r w:rsidR="00B52F4F"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z lokalizacją istniejącej zabudowy w sąsiedztwie.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Odpady powstałe w fazie budowy zostaną zgroma</w:t>
      </w:r>
      <w:r>
        <w:rPr>
          <w:rFonts w:ascii="Times New Roman" w:hAnsi="Times New Roman" w:cs="Times New Roman"/>
          <w:color w:val="000000"/>
        </w:rPr>
        <w:t xml:space="preserve">dzone w wyznaczonych miejscach, </w:t>
      </w:r>
      <w:r w:rsidR="00B52F4F"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a następnie przekazywane firmom posiadającym odpow</w:t>
      </w:r>
      <w:r>
        <w:rPr>
          <w:rFonts w:ascii="Times New Roman" w:hAnsi="Times New Roman" w:cs="Times New Roman"/>
          <w:color w:val="000000"/>
        </w:rPr>
        <w:t xml:space="preserve">iednie pozwolenia na ich odzysk </w:t>
      </w:r>
      <w:r w:rsidRPr="00F67E5F">
        <w:rPr>
          <w:rFonts w:ascii="Times New Roman" w:hAnsi="Times New Roman" w:cs="Times New Roman"/>
          <w:color w:val="000000"/>
        </w:rPr>
        <w:t xml:space="preserve">lub unieszkodliwienie. Wykonawca robót jest zobowiązany do prowadzenia </w:t>
      </w:r>
      <w:r>
        <w:rPr>
          <w:rFonts w:ascii="Times New Roman" w:hAnsi="Times New Roman" w:cs="Times New Roman"/>
          <w:color w:val="000000"/>
        </w:rPr>
        <w:t xml:space="preserve">prawidłowej </w:t>
      </w:r>
      <w:r w:rsidRPr="00F67E5F">
        <w:rPr>
          <w:rFonts w:ascii="Times New Roman" w:hAnsi="Times New Roman" w:cs="Times New Roman"/>
          <w:color w:val="000000"/>
        </w:rPr>
        <w:t xml:space="preserve">gospodarki </w:t>
      </w:r>
      <w:r w:rsidR="00B52F4F"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z powstającymi odpadami zgodnie z ustawą z dni</w:t>
      </w:r>
      <w:r>
        <w:rPr>
          <w:rFonts w:ascii="Times New Roman" w:hAnsi="Times New Roman" w:cs="Times New Roman"/>
          <w:color w:val="000000"/>
        </w:rPr>
        <w:t xml:space="preserve">a 14 grudnia 2012 r. o odpadach </w:t>
      </w:r>
      <w:r w:rsidRPr="00F67E5F">
        <w:rPr>
          <w:rFonts w:ascii="Times New Roman" w:hAnsi="Times New Roman" w:cs="Times New Roman"/>
          <w:color w:val="000000"/>
        </w:rPr>
        <w:t>(</w:t>
      </w:r>
      <w:r w:rsidR="00590D86">
        <w:rPr>
          <w:rFonts w:ascii="Times New Roman" w:hAnsi="Times New Roman" w:cs="Times New Roman"/>
          <w:color w:val="000000"/>
        </w:rPr>
        <w:t>tekst jednolity Dz. U. z 2023 r., poz. 1587 ze zmianami</w:t>
      </w:r>
      <w:r w:rsidRPr="00F67E5F">
        <w:rPr>
          <w:rFonts w:ascii="Times New Roman" w:hAnsi="Times New Roman" w:cs="Times New Roman"/>
          <w:color w:val="000000"/>
        </w:rPr>
        <w:t>) oraz szczegółowymi aktami wykonawczymi.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 xml:space="preserve">W związku z eksploatacją inwestycji przewiduje </w:t>
      </w:r>
      <w:r>
        <w:rPr>
          <w:rFonts w:ascii="Times New Roman" w:hAnsi="Times New Roman" w:cs="Times New Roman"/>
          <w:color w:val="000000"/>
        </w:rPr>
        <w:t xml:space="preserve">się powstawanie głównie odpadów </w:t>
      </w:r>
      <w:r w:rsidRPr="00F67E5F">
        <w:rPr>
          <w:rFonts w:ascii="Times New Roman" w:hAnsi="Times New Roman" w:cs="Times New Roman"/>
          <w:color w:val="000000"/>
        </w:rPr>
        <w:t>komunalnych łącznie z frakcjami gromadzonymi sel</w:t>
      </w:r>
      <w:r>
        <w:rPr>
          <w:rFonts w:ascii="Times New Roman" w:hAnsi="Times New Roman" w:cs="Times New Roman"/>
          <w:color w:val="000000"/>
        </w:rPr>
        <w:t xml:space="preserve">ektywnie. Odpady będą odbierane </w:t>
      </w:r>
      <w:r w:rsidRPr="00F67E5F">
        <w:rPr>
          <w:rFonts w:ascii="Times New Roman" w:hAnsi="Times New Roman" w:cs="Times New Roman"/>
          <w:color w:val="000000"/>
        </w:rPr>
        <w:t>przez lokalne przedsiębiorstwo komunalne na podstawie stosownej umowy.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 xml:space="preserve">Na podstawie przeprowadzonej analizy zgromadzonej </w:t>
      </w:r>
      <w:r>
        <w:rPr>
          <w:rFonts w:ascii="Times New Roman" w:hAnsi="Times New Roman" w:cs="Times New Roman"/>
          <w:color w:val="000000"/>
        </w:rPr>
        <w:t xml:space="preserve">dokumentacji nie przewiduje się </w:t>
      </w:r>
      <w:r w:rsidRPr="00F67E5F">
        <w:rPr>
          <w:rFonts w:ascii="Times New Roman" w:hAnsi="Times New Roman" w:cs="Times New Roman"/>
          <w:color w:val="000000"/>
        </w:rPr>
        <w:t>ponadnormatywnego oddziaływania na poszczególne elementy</w:t>
      </w:r>
      <w:r>
        <w:rPr>
          <w:rFonts w:ascii="Times New Roman" w:hAnsi="Times New Roman" w:cs="Times New Roman"/>
          <w:color w:val="000000"/>
        </w:rPr>
        <w:t xml:space="preserve"> środowiska takie jak: panujący </w:t>
      </w:r>
      <w:r w:rsidRPr="00F67E5F">
        <w:rPr>
          <w:rFonts w:ascii="Times New Roman" w:hAnsi="Times New Roman" w:cs="Times New Roman"/>
          <w:color w:val="000000"/>
        </w:rPr>
        <w:t>klimat akustyczny, powietrze oraz wody powierzchniowe i podziemne.</w:t>
      </w:r>
    </w:p>
    <w:p w:rsid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Planowane przedsięwzięcie będzie zlokalizo</w:t>
      </w:r>
      <w:r>
        <w:rPr>
          <w:rFonts w:ascii="Times New Roman" w:hAnsi="Times New Roman" w:cs="Times New Roman"/>
          <w:color w:val="000000"/>
        </w:rPr>
        <w:t xml:space="preserve">wane poza obszarami chronionymi </w:t>
      </w:r>
      <w:r w:rsidRPr="00F67E5F">
        <w:rPr>
          <w:rFonts w:ascii="Times New Roman" w:hAnsi="Times New Roman" w:cs="Times New Roman"/>
          <w:color w:val="000000"/>
        </w:rPr>
        <w:t>w myśl ustawy z dnia 16 kwietnia 2004 r. o ochronie przyrody</w:t>
      </w:r>
      <w:r>
        <w:rPr>
          <w:rFonts w:ascii="Times New Roman" w:hAnsi="Times New Roman" w:cs="Times New Roman"/>
          <w:color w:val="000000"/>
        </w:rPr>
        <w:t xml:space="preserve"> (Dz. U. z 2023 r., poz. 1336</w:t>
      </w:r>
      <w:r w:rsidR="00590D86">
        <w:rPr>
          <w:rFonts w:ascii="Times New Roman" w:hAnsi="Times New Roman" w:cs="Times New Roman"/>
          <w:color w:val="000000"/>
        </w:rPr>
        <w:t xml:space="preserve"> ze zmianami; dalej: ustawa </w:t>
      </w:r>
      <w:r w:rsidR="004D45ED">
        <w:rPr>
          <w:rFonts w:ascii="Times New Roman" w:hAnsi="Times New Roman" w:cs="Times New Roman"/>
          <w:color w:val="000000"/>
        </w:rPr>
        <w:t>o ochronie przyrody</w:t>
      </w:r>
      <w:r>
        <w:rPr>
          <w:rFonts w:ascii="Times New Roman" w:hAnsi="Times New Roman" w:cs="Times New Roman"/>
          <w:color w:val="000000"/>
        </w:rPr>
        <w:t xml:space="preserve">), </w:t>
      </w:r>
      <w:r w:rsidRPr="00F67E5F">
        <w:rPr>
          <w:rFonts w:ascii="Times New Roman" w:hAnsi="Times New Roman" w:cs="Times New Roman"/>
          <w:color w:val="000000"/>
        </w:rPr>
        <w:t>w tym poza wyznaczonymi, mającymi znaczenie</w:t>
      </w:r>
      <w:r>
        <w:rPr>
          <w:rFonts w:ascii="Times New Roman" w:hAnsi="Times New Roman" w:cs="Times New Roman"/>
          <w:color w:val="000000"/>
        </w:rPr>
        <w:t xml:space="preserve"> dla Wspólnoty </w:t>
      </w:r>
      <w:r w:rsidR="004D45E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i projektowanymi </w:t>
      </w:r>
      <w:r w:rsidRPr="00F67E5F">
        <w:rPr>
          <w:rFonts w:ascii="Times New Roman" w:hAnsi="Times New Roman" w:cs="Times New Roman"/>
          <w:color w:val="000000"/>
        </w:rPr>
        <w:t>przekazanymi do Komisji Europejskiej obszarami Natura 2000.</w:t>
      </w:r>
    </w:p>
    <w:p w:rsidR="00F67E5F" w:rsidRPr="00F67E5F" w:rsidRDefault="00F67E5F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67E5F">
        <w:rPr>
          <w:rFonts w:ascii="Times New Roman" w:hAnsi="Times New Roman" w:cs="Times New Roman"/>
          <w:color w:val="000000"/>
        </w:rPr>
        <w:t>Realizacja przedsięwzięcia wymaga wycinki drzew</w:t>
      </w:r>
      <w:r>
        <w:rPr>
          <w:rFonts w:ascii="Times New Roman" w:hAnsi="Times New Roman" w:cs="Times New Roman"/>
          <w:color w:val="000000"/>
        </w:rPr>
        <w:t xml:space="preserve"> w ilości do 16 sztuk i 5000 m</w:t>
      </w:r>
      <w:r w:rsidRPr="00B52F4F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E5F">
        <w:rPr>
          <w:rFonts w:ascii="Times New Roman" w:hAnsi="Times New Roman" w:cs="Times New Roman"/>
          <w:color w:val="000000"/>
        </w:rPr>
        <w:t>samosiewów (w większości samosiewów młodych drze</w:t>
      </w:r>
      <w:r>
        <w:rPr>
          <w:rFonts w:ascii="Times New Roman" w:hAnsi="Times New Roman" w:cs="Times New Roman"/>
          <w:color w:val="000000"/>
        </w:rPr>
        <w:t xml:space="preserve">w klonu jesionolistnego robinii </w:t>
      </w:r>
      <w:r w:rsidRPr="00F67E5F">
        <w:rPr>
          <w:rFonts w:ascii="Times New Roman" w:hAnsi="Times New Roman" w:cs="Times New Roman"/>
          <w:color w:val="000000"/>
        </w:rPr>
        <w:t>akacjowej), której zakres ograniczono do niezbędnego mi</w:t>
      </w:r>
      <w:r>
        <w:rPr>
          <w:rFonts w:ascii="Times New Roman" w:hAnsi="Times New Roman" w:cs="Times New Roman"/>
          <w:color w:val="000000"/>
        </w:rPr>
        <w:t xml:space="preserve">nimum (drzewa/krzewy kolidujące </w:t>
      </w:r>
      <w:r w:rsidRPr="00F67E5F">
        <w:rPr>
          <w:rFonts w:ascii="Times New Roman" w:hAnsi="Times New Roman" w:cs="Times New Roman"/>
          <w:color w:val="000000"/>
        </w:rPr>
        <w:t>z projektowanymi budynkami lub obsługą komunik</w:t>
      </w:r>
      <w:r>
        <w:rPr>
          <w:rFonts w:ascii="Times New Roman" w:hAnsi="Times New Roman" w:cs="Times New Roman"/>
          <w:color w:val="000000"/>
        </w:rPr>
        <w:t xml:space="preserve">acyjną). Celem zrekompensowania </w:t>
      </w:r>
      <w:r w:rsidRPr="00F67E5F">
        <w:rPr>
          <w:rFonts w:ascii="Times New Roman" w:hAnsi="Times New Roman" w:cs="Times New Roman"/>
          <w:color w:val="000000"/>
        </w:rPr>
        <w:t xml:space="preserve">koniecznej wycinki drzew </w:t>
      </w:r>
      <w:r w:rsidR="00B52F4F">
        <w:rPr>
          <w:rFonts w:ascii="Times New Roman" w:hAnsi="Times New Roman" w:cs="Times New Roman"/>
          <w:color w:val="000000"/>
        </w:rPr>
        <w:br/>
      </w:r>
      <w:r w:rsidRPr="00F67E5F">
        <w:rPr>
          <w:rFonts w:ascii="Times New Roman" w:hAnsi="Times New Roman" w:cs="Times New Roman"/>
          <w:color w:val="000000"/>
        </w:rPr>
        <w:t>i krzewów przewidziano wykonać</w:t>
      </w:r>
      <w:r>
        <w:rPr>
          <w:rFonts w:ascii="Times New Roman" w:hAnsi="Times New Roman" w:cs="Times New Roman"/>
          <w:color w:val="000000"/>
        </w:rPr>
        <w:t xml:space="preserve"> nasadzenia zastępcze – minimum </w:t>
      </w:r>
      <w:r w:rsidRPr="00F67E5F">
        <w:rPr>
          <w:rFonts w:ascii="Times New Roman" w:hAnsi="Times New Roman" w:cs="Times New Roman"/>
          <w:color w:val="000000"/>
        </w:rPr>
        <w:t>22 drzewa oraz nasadzenia krzewów na łącznej powierzch</w:t>
      </w:r>
      <w:r>
        <w:rPr>
          <w:rFonts w:ascii="Times New Roman" w:hAnsi="Times New Roman" w:cs="Times New Roman"/>
          <w:color w:val="000000"/>
        </w:rPr>
        <w:t>ni minimum 2500 m</w:t>
      </w:r>
      <w:r w:rsidRPr="003675C9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Do nasadzeń </w:t>
      </w:r>
      <w:r w:rsidRPr="00F67E5F">
        <w:rPr>
          <w:rFonts w:ascii="Times New Roman" w:hAnsi="Times New Roman" w:cs="Times New Roman"/>
          <w:color w:val="000000"/>
        </w:rPr>
        <w:t>zaleca się zastosować gatunki rodzime (ewentualnie odmiany ozdobne gatunków rodzimych).</w:t>
      </w:r>
    </w:p>
    <w:p w:rsidR="00F67E5F" w:rsidRPr="00F67E5F" w:rsidRDefault="00E53E32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67E5F" w:rsidRPr="00F67E5F">
        <w:rPr>
          <w:rFonts w:ascii="Times New Roman" w:hAnsi="Times New Roman" w:cs="Times New Roman"/>
          <w:color w:val="000000"/>
        </w:rPr>
        <w:t>Celem wyeliminowania zagrożenia niszczenia lęg</w:t>
      </w:r>
      <w:r>
        <w:rPr>
          <w:rFonts w:ascii="Times New Roman" w:hAnsi="Times New Roman" w:cs="Times New Roman"/>
          <w:color w:val="000000"/>
        </w:rPr>
        <w:t xml:space="preserve">ów gatunków chronionych ptaków, </w:t>
      </w:r>
      <w:r w:rsidR="00F67E5F" w:rsidRPr="00F67E5F">
        <w:rPr>
          <w:rFonts w:ascii="Times New Roman" w:hAnsi="Times New Roman" w:cs="Times New Roman"/>
          <w:color w:val="000000"/>
        </w:rPr>
        <w:t>prace budowlane oraz wycinkę drzew i krzewów należy</w:t>
      </w:r>
      <w:r>
        <w:rPr>
          <w:rFonts w:ascii="Times New Roman" w:hAnsi="Times New Roman" w:cs="Times New Roman"/>
          <w:color w:val="000000"/>
        </w:rPr>
        <w:t xml:space="preserve"> rozpocząć poza okresem lęgowym </w:t>
      </w:r>
      <w:r w:rsidR="00F67E5F" w:rsidRPr="00F67E5F">
        <w:rPr>
          <w:rFonts w:ascii="Times New Roman" w:hAnsi="Times New Roman" w:cs="Times New Roman"/>
          <w:color w:val="000000"/>
        </w:rPr>
        <w:t>ptaków lub po potwierdzeniu braku lęgów przez specjalistę ornitologa.</w:t>
      </w:r>
    </w:p>
    <w:p w:rsidR="00F67E5F" w:rsidRDefault="00E53E32" w:rsidP="00F67E5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67E5F" w:rsidRPr="00F67E5F">
        <w:rPr>
          <w:rFonts w:ascii="Times New Roman" w:hAnsi="Times New Roman" w:cs="Times New Roman"/>
          <w:color w:val="000000"/>
        </w:rPr>
        <w:t>Ponadto, w celu wyeliminowania ryzyka zab</w:t>
      </w:r>
      <w:r>
        <w:rPr>
          <w:rFonts w:ascii="Times New Roman" w:hAnsi="Times New Roman" w:cs="Times New Roman"/>
          <w:color w:val="000000"/>
        </w:rPr>
        <w:t xml:space="preserve">ijania małych zwierząt wskazano </w:t>
      </w:r>
      <w:r w:rsidR="00F67E5F" w:rsidRPr="00F67E5F">
        <w:rPr>
          <w:rFonts w:ascii="Times New Roman" w:hAnsi="Times New Roman" w:cs="Times New Roman"/>
          <w:color w:val="000000"/>
        </w:rPr>
        <w:t>na konieczność kontrolowania wykopów każdorazowo prz</w:t>
      </w:r>
      <w:r>
        <w:rPr>
          <w:rFonts w:ascii="Times New Roman" w:hAnsi="Times New Roman" w:cs="Times New Roman"/>
          <w:color w:val="000000"/>
        </w:rPr>
        <w:t xml:space="preserve">ed podjęciem prac w ich obrębie </w:t>
      </w:r>
      <w:r w:rsidR="00F67E5F" w:rsidRPr="00F67E5F">
        <w:rPr>
          <w:rFonts w:ascii="Times New Roman" w:hAnsi="Times New Roman" w:cs="Times New Roman"/>
          <w:color w:val="000000"/>
        </w:rPr>
        <w:t>oraz stosowania włazów uniemożliwiających wpadani</w:t>
      </w:r>
      <w:r>
        <w:rPr>
          <w:rFonts w:ascii="Times New Roman" w:hAnsi="Times New Roman" w:cs="Times New Roman"/>
          <w:color w:val="000000"/>
        </w:rPr>
        <w:t xml:space="preserve">e małych zwierząt do zbiorników </w:t>
      </w:r>
      <w:r w:rsidR="00F67E5F" w:rsidRPr="00F67E5F">
        <w:rPr>
          <w:rFonts w:ascii="Times New Roman" w:hAnsi="Times New Roman" w:cs="Times New Roman"/>
          <w:color w:val="000000"/>
        </w:rPr>
        <w:t>retencyjnych.</w:t>
      </w:r>
    </w:p>
    <w:p w:rsidR="00B52F4F" w:rsidRPr="00B52F4F" w:rsidRDefault="00B52F4F" w:rsidP="00B52F4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52F4F">
        <w:rPr>
          <w:rFonts w:ascii="Times New Roman" w:hAnsi="Times New Roman" w:cs="Times New Roman"/>
          <w:color w:val="000000"/>
        </w:rPr>
        <w:t>Wskazano również na konieczność odłowienia i prz</w:t>
      </w:r>
      <w:r>
        <w:rPr>
          <w:rFonts w:ascii="Times New Roman" w:hAnsi="Times New Roman" w:cs="Times New Roman"/>
          <w:color w:val="000000"/>
        </w:rPr>
        <w:t xml:space="preserve">eniesienia w bezpieczne miejsce </w:t>
      </w:r>
      <w:r w:rsidRPr="00B52F4F">
        <w:rPr>
          <w:rFonts w:ascii="Times New Roman" w:hAnsi="Times New Roman" w:cs="Times New Roman"/>
          <w:color w:val="000000"/>
        </w:rPr>
        <w:t>poza obszar robót wszystkich zwierząt objętych oc</w:t>
      </w:r>
      <w:r>
        <w:rPr>
          <w:rFonts w:ascii="Times New Roman" w:hAnsi="Times New Roman" w:cs="Times New Roman"/>
          <w:color w:val="000000"/>
        </w:rPr>
        <w:t xml:space="preserve">hroną, w tym ślimaka winniczka, </w:t>
      </w:r>
      <w:r w:rsidRPr="00B52F4F">
        <w:rPr>
          <w:rFonts w:ascii="Times New Roman" w:hAnsi="Times New Roman" w:cs="Times New Roman"/>
          <w:color w:val="000000"/>
        </w:rPr>
        <w:t xml:space="preserve">stwierdzonych </w:t>
      </w:r>
      <w:r>
        <w:rPr>
          <w:rFonts w:ascii="Times New Roman" w:hAnsi="Times New Roman" w:cs="Times New Roman"/>
          <w:color w:val="000000"/>
        </w:rPr>
        <w:br/>
      </w:r>
      <w:r w:rsidRPr="00B52F4F">
        <w:rPr>
          <w:rFonts w:ascii="Times New Roman" w:hAnsi="Times New Roman" w:cs="Times New Roman"/>
          <w:color w:val="000000"/>
        </w:rPr>
        <w:t>w granicach inwestycji na etapie realizacji przedsięwzięcia.</w:t>
      </w:r>
    </w:p>
    <w:p w:rsidR="00B52F4F" w:rsidRPr="00B52F4F" w:rsidRDefault="00B52F4F" w:rsidP="00B52F4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52F4F">
        <w:rPr>
          <w:rFonts w:ascii="Times New Roman" w:hAnsi="Times New Roman" w:cs="Times New Roman"/>
          <w:color w:val="000000"/>
        </w:rPr>
        <w:t>Wobec drzew i krzewów niepodlegających wyci</w:t>
      </w:r>
      <w:r>
        <w:rPr>
          <w:rFonts w:ascii="Times New Roman" w:hAnsi="Times New Roman" w:cs="Times New Roman"/>
          <w:color w:val="000000"/>
        </w:rPr>
        <w:t xml:space="preserve">nce zaplanowane zostały zabiegi </w:t>
      </w:r>
      <w:r w:rsidRPr="00B52F4F">
        <w:rPr>
          <w:rFonts w:ascii="Times New Roman" w:hAnsi="Times New Roman" w:cs="Times New Roman"/>
          <w:color w:val="000000"/>
        </w:rPr>
        <w:t>zabezpieczające przed ich uszkodzeniem.</w:t>
      </w:r>
    </w:p>
    <w:p w:rsidR="00B52F4F" w:rsidRPr="00B52F4F" w:rsidRDefault="00B52F4F" w:rsidP="00B52F4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52F4F">
        <w:rPr>
          <w:rFonts w:ascii="Times New Roman" w:hAnsi="Times New Roman" w:cs="Times New Roman"/>
          <w:color w:val="000000"/>
        </w:rPr>
        <w:t>Zgodnie z przedłożoną dokumentacją, w wynik</w:t>
      </w:r>
      <w:r>
        <w:rPr>
          <w:rFonts w:ascii="Times New Roman" w:hAnsi="Times New Roman" w:cs="Times New Roman"/>
          <w:color w:val="000000"/>
        </w:rPr>
        <w:t xml:space="preserve">u realizacji inwestycji nastąpi </w:t>
      </w:r>
      <w:r w:rsidRPr="00B52F4F">
        <w:rPr>
          <w:rFonts w:ascii="Times New Roman" w:hAnsi="Times New Roman" w:cs="Times New Roman"/>
          <w:color w:val="000000"/>
        </w:rPr>
        <w:t>zniszczenie siedliska kocanki piaskowej Helichrysum arenarium, co nie będ</w:t>
      </w:r>
      <w:r>
        <w:rPr>
          <w:rFonts w:ascii="Times New Roman" w:hAnsi="Times New Roman" w:cs="Times New Roman"/>
          <w:color w:val="000000"/>
        </w:rPr>
        <w:t xml:space="preserve">zie miało znacząco </w:t>
      </w:r>
      <w:r w:rsidRPr="00B52F4F">
        <w:rPr>
          <w:rFonts w:ascii="Times New Roman" w:hAnsi="Times New Roman" w:cs="Times New Roman"/>
          <w:color w:val="000000"/>
        </w:rPr>
        <w:t xml:space="preserve">negatywnego wpływu na zachowanie populacji </w:t>
      </w:r>
      <w:r>
        <w:rPr>
          <w:rFonts w:ascii="Times New Roman" w:hAnsi="Times New Roman" w:cs="Times New Roman"/>
          <w:color w:val="000000"/>
        </w:rPr>
        <w:t xml:space="preserve">ww. gatunku, ponieważ występuje </w:t>
      </w:r>
      <w:r w:rsidRPr="00B52F4F">
        <w:rPr>
          <w:rFonts w:ascii="Times New Roman" w:hAnsi="Times New Roman" w:cs="Times New Roman"/>
          <w:color w:val="000000"/>
        </w:rPr>
        <w:t>on powszechnie na terenie kraju.</w:t>
      </w:r>
    </w:p>
    <w:p w:rsidR="00B52F4F" w:rsidRPr="00B52F4F" w:rsidRDefault="00B52F4F" w:rsidP="00B52F4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52F4F">
        <w:rPr>
          <w:rFonts w:ascii="Times New Roman" w:hAnsi="Times New Roman" w:cs="Times New Roman"/>
          <w:color w:val="000000"/>
        </w:rPr>
        <w:t xml:space="preserve">Zgodnie z informacjami przedstawionym </w:t>
      </w:r>
      <w:r>
        <w:rPr>
          <w:rFonts w:ascii="Times New Roman" w:hAnsi="Times New Roman" w:cs="Times New Roman"/>
          <w:color w:val="000000"/>
        </w:rPr>
        <w:t xml:space="preserve">w Kip wraz z jej uzupełnieniem, </w:t>
      </w:r>
      <w:r>
        <w:rPr>
          <w:rFonts w:ascii="Times New Roman" w:hAnsi="Times New Roman" w:cs="Times New Roman"/>
          <w:color w:val="000000"/>
        </w:rPr>
        <w:br/>
      </w:r>
      <w:r w:rsidRPr="00B52F4F">
        <w:rPr>
          <w:rFonts w:ascii="Times New Roman" w:hAnsi="Times New Roman" w:cs="Times New Roman"/>
          <w:color w:val="000000"/>
        </w:rPr>
        <w:t>w projektowanych budynkach planuje się zastosować</w:t>
      </w:r>
      <w:r>
        <w:rPr>
          <w:rFonts w:ascii="Times New Roman" w:hAnsi="Times New Roman" w:cs="Times New Roman"/>
          <w:color w:val="000000"/>
        </w:rPr>
        <w:t xml:space="preserve"> okna o standardowej wielkości, </w:t>
      </w:r>
      <w:r w:rsidRPr="00B52F4F">
        <w:rPr>
          <w:rFonts w:ascii="Times New Roman" w:hAnsi="Times New Roman" w:cs="Times New Roman"/>
          <w:color w:val="000000"/>
        </w:rPr>
        <w:t xml:space="preserve">w związku </w:t>
      </w:r>
      <w:r>
        <w:rPr>
          <w:rFonts w:ascii="Times New Roman" w:hAnsi="Times New Roman" w:cs="Times New Roman"/>
          <w:color w:val="000000"/>
        </w:rPr>
        <w:br/>
      </w:r>
      <w:r w:rsidRPr="00B52F4F">
        <w:rPr>
          <w:rFonts w:ascii="Times New Roman" w:hAnsi="Times New Roman" w:cs="Times New Roman"/>
          <w:color w:val="000000"/>
        </w:rPr>
        <w:t>z czym odstąpiono od konieczności wpr</w:t>
      </w:r>
      <w:r>
        <w:rPr>
          <w:rFonts w:ascii="Times New Roman" w:hAnsi="Times New Roman" w:cs="Times New Roman"/>
          <w:color w:val="000000"/>
        </w:rPr>
        <w:t xml:space="preserve">owadzenia dodatkowych rozwiązań </w:t>
      </w:r>
      <w:r w:rsidRPr="00B52F4F">
        <w:rPr>
          <w:rFonts w:ascii="Times New Roman" w:hAnsi="Times New Roman" w:cs="Times New Roman"/>
          <w:color w:val="000000"/>
        </w:rPr>
        <w:t>mających na celu minimalizację ryzyka kolizj</w:t>
      </w:r>
      <w:r>
        <w:rPr>
          <w:rFonts w:ascii="Times New Roman" w:hAnsi="Times New Roman" w:cs="Times New Roman"/>
          <w:color w:val="000000"/>
        </w:rPr>
        <w:t xml:space="preserve">i ptaków z dużymi przeszklonymi </w:t>
      </w:r>
      <w:r w:rsidRPr="00B52F4F">
        <w:rPr>
          <w:rFonts w:ascii="Times New Roman" w:hAnsi="Times New Roman" w:cs="Times New Roman"/>
          <w:color w:val="000000"/>
        </w:rPr>
        <w:t>powierzchniami.</w:t>
      </w:r>
    </w:p>
    <w:p w:rsidR="00E53E32" w:rsidRDefault="00B52F4F" w:rsidP="00B52F4F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52F4F">
        <w:rPr>
          <w:rFonts w:ascii="Times New Roman" w:hAnsi="Times New Roman" w:cs="Times New Roman"/>
          <w:color w:val="000000"/>
        </w:rPr>
        <w:t>Zagospodarowanie terenów przeznaczonych pod p</w:t>
      </w:r>
      <w:r>
        <w:rPr>
          <w:rFonts w:ascii="Times New Roman" w:hAnsi="Times New Roman" w:cs="Times New Roman"/>
          <w:color w:val="000000"/>
        </w:rPr>
        <w:t xml:space="preserve">owierzchnie biologicznie czynne </w:t>
      </w:r>
      <w:r w:rsidRPr="00B52F4F">
        <w:rPr>
          <w:rFonts w:ascii="Times New Roman" w:hAnsi="Times New Roman" w:cs="Times New Roman"/>
          <w:color w:val="000000"/>
        </w:rPr>
        <w:t xml:space="preserve">rabatami kwiatowymi z wykorzystaniem rodzimych gatunków </w:t>
      </w:r>
      <w:r>
        <w:rPr>
          <w:rFonts w:ascii="Times New Roman" w:hAnsi="Times New Roman" w:cs="Times New Roman"/>
          <w:color w:val="000000"/>
        </w:rPr>
        <w:t xml:space="preserve">bylin stworzy dogodne siedlisko </w:t>
      </w:r>
      <w:r w:rsidRPr="00B52F4F">
        <w:rPr>
          <w:rFonts w:ascii="Times New Roman" w:hAnsi="Times New Roman" w:cs="Times New Roman"/>
          <w:color w:val="000000"/>
        </w:rPr>
        <w:t>dla bytowania owadów oraz przyczyni się do wzrostu bioróżnorodności.</w:t>
      </w:r>
    </w:p>
    <w:p w:rsidR="004D45ED" w:rsidRPr="004D45ED" w:rsidRDefault="004D45ED" w:rsidP="004D45E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4D45ED">
        <w:rPr>
          <w:rFonts w:ascii="Times New Roman" w:hAnsi="Times New Roman" w:cs="Times New Roman"/>
          <w:color w:val="000000"/>
        </w:rPr>
        <w:t>Na podstawie przeprowadzonej analizy przed</w:t>
      </w:r>
      <w:r>
        <w:rPr>
          <w:rFonts w:ascii="Times New Roman" w:hAnsi="Times New Roman" w:cs="Times New Roman"/>
          <w:color w:val="000000"/>
        </w:rPr>
        <w:t xml:space="preserve">łożonej dokumentacji, w tym Kip </w:t>
      </w:r>
      <w:r w:rsidRPr="004D45ED">
        <w:rPr>
          <w:rFonts w:ascii="Times New Roman" w:hAnsi="Times New Roman" w:cs="Times New Roman"/>
          <w:color w:val="000000"/>
        </w:rPr>
        <w:t xml:space="preserve">i jej uzupełnienia, ustalono, że </w:t>
      </w:r>
      <w:r w:rsidR="009C5FC7">
        <w:rPr>
          <w:rFonts w:ascii="Times New Roman" w:hAnsi="Times New Roman" w:cs="Times New Roman"/>
          <w:color w:val="000000"/>
        </w:rPr>
        <w:t xml:space="preserve">zarówno </w:t>
      </w:r>
      <w:r w:rsidRPr="004D45ED">
        <w:rPr>
          <w:rFonts w:ascii="Times New Roman" w:hAnsi="Times New Roman" w:cs="Times New Roman"/>
          <w:color w:val="000000"/>
        </w:rPr>
        <w:t xml:space="preserve">realizacja i eksploatacja </w:t>
      </w:r>
      <w:r>
        <w:rPr>
          <w:rFonts w:ascii="Times New Roman" w:hAnsi="Times New Roman" w:cs="Times New Roman"/>
          <w:color w:val="000000"/>
        </w:rPr>
        <w:t xml:space="preserve">inwestycji nie będzie skutkować </w:t>
      </w:r>
      <w:r w:rsidRPr="004D45ED">
        <w:rPr>
          <w:rFonts w:ascii="Times New Roman" w:hAnsi="Times New Roman" w:cs="Times New Roman"/>
          <w:color w:val="000000"/>
        </w:rPr>
        <w:t>niekorzystnym wpływem na środowisko przyrodnicze i</w:t>
      </w:r>
      <w:r>
        <w:rPr>
          <w:rFonts w:ascii="Times New Roman" w:hAnsi="Times New Roman" w:cs="Times New Roman"/>
          <w:color w:val="000000"/>
        </w:rPr>
        <w:t xml:space="preserve"> krajobraz</w:t>
      </w:r>
      <w:r w:rsidR="009C5FC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 przyjęte działania </w:t>
      </w:r>
      <w:r w:rsidRPr="004D45ED">
        <w:rPr>
          <w:rFonts w:ascii="Times New Roman" w:hAnsi="Times New Roman" w:cs="Times New Roman"/>
          <w:color w:val="000000"/>
        </w:rPr>
        <w:t>minimalizujące wyeliminują zidentyfikowane zagrożenia w</w:t>
      </w:r>
      <w:r>
        <w:rPr>
          <w:rFonts w:ascii="Times New Roman" w:hAnsi="Times New Roman" w:cs="Times New Roman"/>
          <w:color w:val="000000"/>
        </w:rPr>
        <w:t xml:space="preserve">zględem stwierdzonych elementów </w:t>
      </w:r>
      <w:r w:rsidRPr="004D45ED">
        <w:rPr>
          <w:rFonts w:ascii="Times New Roman" w:hAnsi="Times New Roman" w:cs="Times New Roman"/>
          <w:color w:val="000000"/>
        </w:rPr>
        <w:t>środowiska przyrodniczego.</w:t>
      </w:r>
    </w:p>
    <w:p w:rsidR="000D2883" w:rsidRDefault="004D45ED" w:rsidP="004D45E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D56AE">
        <w:rPr>
          <w:rFonts w:ascii="Times New Roman" w:hAnsi="Times New Roman" w:cs="Times New Roman"/>
          <w:color w:val="000000"/>
        </w:rPr>
        <w:t>W</w:t>
      </w:r>
      <w:r w:rsidRPr="004D45ED">
        <w:rPr>
          <w:rFonts w:ascii="Times New Roman" w:hAnsi="Times New Roman" w:cs="Times New Roman"/>
          <w:color w:val="000000"/>
        </w:rPr>
        <w:t xml:space="preserve"> przypadku</w:t>
      </w:r>
      <w:r w:rsidR="002D56AE">
        <w:rPr>
          <w:rFonts w:ascii="Times New Roman" w:hAnsi="Times New Roman" w:cs="Times New Roman"/>
          <w:color w:val="000000"/>
        </w:rPr>
        <w:t>,</w:t>
      </w:r>
      <w:r w:rsidRPr="004D45ED">
        <w:rPr>
          <w:rFonts w:ascii="Times New Roman" w:hAnsi="Times New Roman" w:cs="Times New Roman"/>
          <w:color w:val="000000"/>
        </w:rPr>
        <w:t xml:space="preserve"> </w:t>
      </w:r>
      <w:r w:rsidR="002D56AE">
        <w:rPr>
          <w:rFonts w:ascii="Times New Roman" w:hAnsi="Times New Roman" w:cs="Times New Roman"/>
          <w:color w:val="000000"/>
        </w:rPr>
        <w:t xml:space="preserve">gdy </w:t>
      </w:r>
      <w:r w:rsidRPr="004D45ED">
        <w:rPr>
          <w:rFonts w:ascii="Times New Roman" w:hAnsi="Times New Roman" w:cs="Times New Roman"/>
          <w:color w:val="000000"/>
        </w:rPr>
        <w:t>skutkie</w:t>
      </w:r>
      <w:r>
        <w:rPr>
          <w:rFonts w:ascii="Times New Roman" w:hAnsi="Times New Roman" w:cs="Times New Roman"/>
          <w:color w:val="000000"/>
        </w:rPr>
        <w:t xml:space="preserve">m robót budowlanych bądź innych </w:t>
      </w:r>
      <w:r w:rsidRPr="004D45ED">
        <w:rPr>
          <w:rFonts w:ascii="Times New Roman" w:hAnsi="Times New Roman" w:cs="Times New Roman"/>
          <w:color w:val="000000"/>
        </w:rPr>
        <w:t>prac związanych z realizacją zamierzenia będzie podję</w:t>
      </w:r>
      <w:r>
        <w:rPr>
          <w:rFonts w:ascii="Times New Roman" w:hAnsi="Times New Roman" w:cs="Times New Roman"/>
          <w:color w:val="000000"/>
        </w:rPr>
        <w:t xml:space="preserve">cie czynności objętych zakazami </w:t>
      </w:r>
      <w:r w:rsidRPr="004D45ED">
        <w:rPr>
          <w:rFonts w:ascii="Times New Roman" w:hAnsi="Times New Roman" w:cs="Times New Roman"/>
          <w:color w:val="000000"/>
        </w:rPr>
        <w:t>względem gatunków chronionych, wynikającymi z art.</w:t>
      </w:r>
      <w:r w:rsidR="002D56AE">
        <w:rPr>
          <w:rFonts w:ascii="Times New Roman" w:hAnsi="Times New Roman" w:cs="Times New Roman"/>
          <w:color w:val="000000"/>
        </w:rPr>
        <w:t xml:space="preserve"> 51 i/lub 52</w:t>
      </w:r>
      <w:r w:rsidRPr="004D45ED">
        <w:rPr>
          <w:rFonts w:ascii="Times New Roman" w:hAnsi="Times New Roman" w:cs="Times New Roman"/>
          <w:color w:val="000000"/>
        </w:rPr>
        <w:t xml:space="preserve"> ustawy o ochronie przyrody, np. niszczenie i</w:t>
      </w:r>
      <w:r>
        <w:rPr>
          <w:rFonts w:ascii="Times New Roman" w:hAnsi="Times New Roman" w:cs="Times New Roman"/>
          <w:color w:val="000000"/>
        </w:rPr>
        <w:t xml:space="preserve">ch siedlisk lub ostoi, będących </w:t>
      </w:r>
      <w:r w:rsidRPr="004D45ED">
        <w:rPr>
          <w:rFonts w:ascii="Times New Roman" w:hAnsi="Times New Roman" w:cs="Times New Roman"/>
          <w:color w:val="000000"/>
        </w:rPr>
        <w:t>obszarem rozrodu, wychowu młodych, odpoczynku, migr</w:t>
      </w:r>
      <w:r>
        <w:rPr>
          <w:rFonts w:ascii="Times New Roman" w:hAnsi="Times New Roman" w:cs="Times New Roman"/>
          <w:color w:val="000000"/>
        </w:rPr>
        <w:t xml:space="preserve">acji lub żerowania, jak również </w:t>
      </w:r>
      <w:r w:rsidRPr="004D45ED">
        <w:rPr>
          <w:rFonts w:ascii="Times New Roman" w:hAnsi="Times New Roman" w:cs="Times New Roman"/>
          <w:color w:val="000000"/>
        </w:rPr>
        <w:t>niszczenie, usuwanie lub uszkadzanie gniazd, Inwest</w:t>
      </w:r>
      <w:r>
        <w:rPr>
          <w:rFonts w:ascii="Times New Roman" w:hAnsi="Times New Roman" w:cs="Times New Roman"/>
          <w:color w:val="000000"/>
        </w:rPr>
        <w:t xml:space="preserve">or lub Wykonawca są zobowiązani </w:t>
      </w:r>
      <w:r w:rsidR="003675C9">
        <w:rPr>
          <w:rFonts w:ascii="Times New Roman" w:hAnsi="Times New Roman" w:cs="Times New Roman"/>
          <w:color w:val="000000"/>
        </w:rPr>
        <w:t>do uzyskania zgody na wykonanie</w:t>
      </w:r>
      <w:r w:rsidRPr="004D45ED">
        <w:rPr>
          <w:rFonts w:ascii="Times New Roman" w:hAnsi="Times New Roman" w:cs="Times New Roman"/>
          <w:color w:val="000000"/>
        </w:rPr>
        <w:t xml:space="preserve"> czynności podlegających </w:t>
      </w:r>
      <w:r>
        <w:rPr>
          <w:rFonts w:ascii="Times New Roman" w:hAnsi="Times New Roman" w:cs="Times New Roman"/>
          <w:color w:val="000000"/>
        </w:rPr>
        <w:t xml:space="preserve">zakazom na zasadach określonych </w:t>
      </w:r>
      <w:r w:rsidR="002D56AE">
        <w:rPr>
          <w:rFonts w:ascii="Times New Roman" w:hAnsi="Times New Roman" w:cs="Times New Roman"/>
          <w:color w:val="000000"/>
        </w:rPr>
        <w:t>w art. 56</w:t>
      </w:r>
      <w:r w:rsidRPr="004D45ED">
        <w:rPr>
          <w:rFonts w:ascii="Times New Roman" w:hAnsi="Times New Roman" w:cs="Times New Roman"/>
          <w:color w:val="000000"/>
        </w:rPr>
        <w:t xml:space="preserve"> ustawy </w:t>
      </w:r>
      <w:r w:rsidR="00590D86">
        <w:rPr>
          <w:rFonts w:ascii="Times New Roman" w:hAnsi="Times New Roman" w:cs="Times New Roman"/>
          <w:color w:val="000000"/>
        </w:rPr>
        <w:br/>
      </w:r>
      <w:r w:rsidRPr="004D45ED">
        <w:rPr>
          <w:rFonts w:ascii="Times New Roman" w:hAnsi="Times New Roman" w:cs="Times New Roman"/>
          <w:color w:val="000000"/>
        </w:rPr>
        <w:t>o ochronie przyrody.</w:t>
      </w:r>
    </w:p>
    <w:p w:rsidR="002D56AE" w:rsidRDefault="002D56AE" w:rsidP="004D45E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Ocena </w:t>
      </w:r>
      <w:r w:rsidRPr="002D56AE">
        <w:rPr>
          <w:rFonts w:ascii="Times New Roman" w:hAnsi="Times New Roman" w:cs="Times New Roman"/>
          <w:color w:val="000000"/>
        </w:rPr>
        <w:t>oddziaływania na środowisko w zakresie ochrony przyrody i obszarów Natura 2000 nie jest wymagana.</w:t>
      </w:r>
    </w:p>
    <w:p w:rsidR="00377CA8" w:rsidRPr="00377CA8" w:rsidRDefault="00377CA8" w:rsidP="00AA0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77CA8">
        <w:rPr>
          <w:rFonts w:ascii="Times New Roman" w:hAnsi="Times New Roman" w:cs="Times New Roman"/>
          <w:color w:val="000000"/>
        </w:rPr>
        <w:t>Biorąc pod uwagę rodzaj zamierzenia, a także fakt, że bę</w:t>
      </w:r>
      <w:r w:rsidR="00AA0C41">
        <w:rPr>
          <w:rFonts w:ascii="Times New Roman" w:hAnsi="Times New Roman" w:cs="Times New Roman"/>
          <w:color w:val="000000"/>
        </w:rPr>
        <w:t xml:space="preserve">dzie ono realizowane na terenie </w:t>
      </w:r>
      <w:r w:rsidRPr="00377CA8">
        <w:rPr>
          <w:rFonts w:ascii="Times New Roman" w:hAnsi="Times New Roman" w:cs="Times New Roman"/>
          <w:color w:val="000000"/>
        </w:rPr>
        <w:t>województwa kujawsko-pomorskiego, nie stwierdzono ne</w:t>
      </w:r>
      <w:r w:rsidR="00AA0C41">
        <w:rPr>
          <w:rFonts w:ascii="Times New Roman" w:hAnsi="Times New Roman" w:cs="Times New Roman"/>
          <w:color w:val="000000"/>
        </w:rPr>
        <w:t xml:space="preserve">gatywnego wpływu i występowania </w:t>
      </w:r>
      <w:r w:rsidRPr="00377CA8">
        <w:rPr>
          <w:rFonts w:ascii="Times New Roman" w:hAnsi="Times New Roman" w:cs="Times New Roman"/>
          <w:color w:val="000000"/>
        </w:rPr>
        <w:t>transgranicznego oddziaływania analizowanej inwestycji na środowisko.</w:t>
      </w:r>
    </w:p>
    <w:p w:rsidR="00A40F17" w:rsidRDefault="002D56AE" w:rsidP="00AA0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377CA8" w:rsidRPr="00377CA8">
        <w:rPr>
          <w:rFonts w:ascii="Times New Roman" w:hAnsi="Times New Roman" w:cs="Times New Roman"/>
          <w:color w:val="000000"/>
        </w:rPr>
        <w:t xml:space="preserve">znano, </w:t>
      </w:r>
      <w:r w:rsidR="00C834DD">
        <w:rPr>
          <w:rFonts w:ascii="Times New Roman" w:hAnsi="Times New Roman" w:cs="Times New Roman"/>
          <w:color w:val="000000"/>
        </w:rPr>
        <w:t>że</w:t>
      </w:r>
      <w:r w:rsidR="00377CA8" w:rsidRPr="00377CA8">
        <w:rPr>
          <w:rFonts w:ascii="Times New Roman" w:hAnsi="Times New Roman" w:cs="Times New Roman"/>
          <w:color w:val="000000"/>
        </w:rPr>
        <w:t xml:space="preserve"> zastosowanie zap</w:t>
      </w:r>
      <w:r w:rsidR="00AA0C41">
        <w:rPr>
          <w:rFonts w:ascii="Times New Roman" w:hAnsi="Times New Roman" w:cs="Times New Roman"/>
          <w:color w:val="000000"/>
        </w:rPr>
        <w:t xml:space="preserve">roponowanych w przedłożonej Kip </w:t>
      </w:r>
      <w:r w:rsidR="00377CA8" w:rsidRPr="00377CA8">
        <w:rPr>
          <w:rFonts w:ascii="Times New Roman" w:hAnsi="Times New Roman" w:cs="Times New Roman"/>
          <w:color w:val="000000"/>
        </w:rPr>
        <w:t>oraz jej uzupełnieniach rozwiązań technicznych i o</w:t>
      </w:r>
      <w:r w:rsidR="00AA0C41">
        <w:rPr>
          <w:rFonts w:ascii="Times New Roman" w:hAnsi="Times New Roman" w:cs="Times New Roman"/>
          <w:color w:val="000000"/>
        </w:rPr>
        <w:t xml:space="preserve">rganizacyjnych, zapewni ochronę </w:t>
      </w:r>
      <w:r w:rsidR="00377CA8" w:rsidRPr="00377CA8">
        <w:rPr>
          <w:rFonts w:ascii="Times New Roman" w:hAnsi="Times New Roman" w:cs="Times New Roman"/>
          <w:color w:val="000000"/>
        </w:rPr>
        <w:t xml:space="preserve">środowiska na etapie realizacji </w:t>
      </w:r>
      <w:r w:rsidR="00590D86">
        <w:rPr>
          <w:rFonts w:ascii="Times New Roman" w:hAnsi="Times New Roman" w:cs="Times New Roman"/>
          <w:color w:val="000000"/>
        </w:rPr>
        <w:br/>
      </w:r>
      <w:r w:rsidR="00377CA8" w:rsidRPr="00377CA8">
        <w:rPr>
          <w:rFonts w:ascii="Times New Roman" w:hAnsi="Times New Roman" w:cs="Times New Roman"/>
          <w:color w:val="000000"/>
        </w:rPr>
        <w:t>i eksploatacji przedsięwzięcia</w:t>
      </w:r>
    </w:p>
    <w:p w:rsidR="00D47E03" w:rsidRPr="004A358D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8D">
        <w:rPr>
          <w:rFonts w:ascii="Times New Roman" w:hAnsi="Times New Roman" w:cs="Times New Roman"/>
          <w:color w:val="000000"/>
        </w:rPr>
        <w:t xml:space="preserve">Na podstawie analizy złożonej dokumentacji wraz z uzupełnieniami oraz po uzyskaniu opinii: Regionalnego Dyrektora Ochrony Środowiska w Bydgoszczy, Państwowego Powiatowego Inspektora Sanitarnego w Toruniu i Państwowego Gospodarstwa Wodnego Wody Polskie w Gdańsku, </w:t>
      </w:r>
      <w:r w:rsidR="002859CA" w:rsidRPr="004A358D">
        <w:rPr>
          <w:rFonts w:ascii="Times New Roman" w:hAnsi="Times New Roman" w:cs="Times New Roman"/>
          <w:color w:val="000000"/>
        </w:rPr>
        <w:t xml:space="preserve">Zarządu Zlewni w Toruniu </w:t>
      </w:r>
      <w:r w:rsidRPr="004A358D">
        <w:rPr>
          <w:rFonts w:ascii="Times New Roman" w:hAnsi="Times New Roman" w:cs="Times New Roman"/>
          <w:color w:val="000000"/>
        </w:rPr>
        <w:t xml:space="preserve">zgodnie z art. 84 ust. 1 </w:t>
      </w:r>
      <w:r w:rsidR="00AA0C41">
        <w:rPr>
          <w:rFonts w:ascii="Times New Roman" w:hAnsi="Times New Roman" w:cs="Times New Roman"/>
          <w:color w:val="000000"/>
        </w:rPr>
        <w:t>uouioś</w:t>
      </w:r>
      <w:r w:rsidRPr="004A358D">
        <w:rPr>
          <w:rFonts w:ascii="Times New Roman" w:hAnsi="Times New Roman" w:cs="Times New Roman"/>
          <w:color w:val="000000"/>
        </w:rPr>
        <w:t xml:space="preserve">, organ administracji publicznej </w:t>
      </w:r>
      <w:r w:rsidR="004F3D50">
        <w:rPr>
          <w:rFonts w:ascii="Times New Roman" w:hAnsi="Times New Roman" w:cs="Times New Roman"/>
          <w:color w:val="000000"/>
        </w:rPr>
        <w:t>orzekł jak w sentencji decyzji</w:t>
      </w:r>
      <w:r w:rsidRPr="004A358D">
        <w:rPr>
          <w:rFonts w:ascii="Times New Roman" w:hAnsi="Times New Roman" w:cs="Times New Roman"/>
          <w:color w:val="000000"/>
        </w:rPr>
        <w:t xml:space="preserve"> brak potrzeby przeprowadzenia oceny oddziaływani</w:t>
      </w:r>
      <w:r w:rsidR="002E6DE8" w:rsidRPr="004A358D">
        <w:rPr>
          <w:rFonts w:ascii="Times New Roman" w:hAnsi="Times New Roman" w:cs="Times New Roman"/>
          <w:color w:val="000000"/>
        </w:rPr>
        <w:t>a przedsięwzięcia na środow</w:t>
      </w:r>
      <w:r w:rsidR="009A480E" w:rsidRPr="004A358D">
        <w:rPr>
          <w:rFonts w:ascii="Times New Roman" w:hAnsi="Times New Roman" w:cs="Times New Roman"/>
          <w:color w:val="000000"/>
        </w:rPr>
        <w:t>isko</w:t>
      </w:r>
      <w:r w:rsidR="002E6DE8" w:rsidRPr="004A358D">
        <w:rPr>
          <w:rFonts w:ascii="Times New Roman" w:hAnsi="Times New Roman" w:cs="Times New Roman"/>
          <w:color w:val="000000"/>
        </w:rPr>
        <w:t>.</w:t>
      </w:r>
    </w:p>
    <w:p w:rsidR="009B3786" w:rsidRPr="004A358D" w:rsidRDefault="009B3786" w:rsidP="004C2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D7" w:rsidRPr="004A358D" w:rsidRDefault="00A411D7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F3D50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3D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 o u c z e n i e</w:t>
      </w:r>
    </w:p>
    <w:p w:rsidR="00BD1EE6" w:rsidRPr="004A358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</w:t>
      </w:r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D1EE6" w:rsidRPr="004F3D50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decyzję dołącza się do wniosku o wydanie jednej z decyzji wymienionych w art. 72 ust. 1 </w:t>
      </w:r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Wniosek ten powinien być złożony przed upływem </w:t>
      </w:r>
      <w:r w:rsidR="00C83658"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>sześciu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lat od dnia, w którym decyzja ta stała się ostateczna.</w:t>
      </w:r>
    </w:p>
    <w:p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AA7C4E" w:rsidRPr="004A358D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929" w:rsidRPr="00BD1EE6" w:rsidRDefault="00591929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9CA" w:rsidRDefault="002859CA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2D56A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uouioś</w:t>
      </w:r>
    </w:p>
    <w:p w:rsidR="00180C02" w:rsidRDefault="00180C02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A411D7" w:rsidRDefault="00A411D7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A50BE4" w:rsidRPr="006472F4" w:rsidRDefault="00A50BE4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9B3786" w:rsidRPr="004D45ED" w:rsidRDefault="004D45ED" w:rsidP="004D45E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AB46CA">
        <w:rPr>
          <w:rFonts w:ascii="Times New Roman" w:hAnsi="Times New Roman"/>
          <w:color w:val="000000"/>
          <w:sz w:val="18"/>
          <w:szCs w:val="18"/>
        </w:rPr>
        <w:t xml:space="preserve">Media Deweloper.pl Sp. z o.o., ul. Dworkowa 4 – 43-300 Bielsko-Biała, poprzez pełnomocnika: Panią </w:t>
      </w:r>
      <w:r w:rsidR="00A50BE4">
        <w:rPr>
          <w:rFonts w:ascii="Times New Roman" w:hAnsi="Times New Roman"/>
          <w:color w:val="000000"/>
          <w:sz w:val="18"/>
          <w:szCs w:val="18"/>
        </w:rPr>
        <w:t>Monik</w:t>
      </w:r>
      <w:r w:rsidR="003675C9">
        <w:rPr>
          <w:rFonts w:ascii="Times New Roman" w:hAnsi="Times New Roman"/>
          <w:color w:val="000000"/>
          <w:sz w:val="18"/>
          <w:szCs w:val="18"/>
        </w:rPr>
        <w:t>ę</w:t>
      </w:r>
      <w:r w:rsidR="00A50BE4">
        <w:rPr>
          <w:rFonts w:ascii="Times New Roman" w:hAnsi="Times New Roman"/>
          <w:color w:val="000000"/>
          <w:sz w:val="18"/>
          <w:szCs w:val="18"/>
        </w:rPr>
        <w:t xml:space="preserve"> Jadach</w:t>
      </w:r>
      <w:r w:rsidRPr="00AB46CA">
        <w:rPr>
          <w:rFonts w:ascii="Times New Roman" w:hAnsi="Times New Roman"/>
          <w:color w:val="000000"/>
          <w:sz w:val="18"/>
          <w:szCs w:val="18"/>
        </w:rPr>
        <w:t>, adres jw.</w:t>
      </w:r>
    </w:p>
    <w:p w:rsidR="006C5100" w:rsidRPr="006C5100" w:rsidRDefault="002859CA" w:rsidP="00AA0C41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="006C5100" w:rsidRPr="006C5100">
        <w:rPr>
          <w:rFonts w:ascii="Times New Roman" w:eastAsia="Times New Roman" w:hAnsi="Times New Roman" w:cs="Times New Roman"/>
          <w:color w:val="000000"/>
          <w:sz w:val="18"/>
          <w:szCs w:val="18"/>
        </w:rPr>
        <w:t>trony postępowania informowane obwieszczeniem</w:t>
      </w:r>
    </w:p>
    <w:p w:rsidR="00AA0C41" w:rsidRDefault="006472F4" w:rsidP="00AA0C4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a/a </w:t>
      </w:r>
      <w:r w:rsidR="00A50BE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21/V/99</w:t>
      </w:r>
      <w:r w:rsidR="00AA0C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</w:t>
      </w:r>
      <w:r w:rsidR="00A50BE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AA0C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:rsidR="006472F4" w:rsidRPr="006C5100" w:rsidRDefault="006472F4" w:rsidP="00AA0C4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sprawę w Wydziale Architektury i Budownictwa UMT przy ul. Grudziądzkiej</w:t>
      </w:r>
      <w:r w:rsidR="00AA0C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126B  prowadzi Aleksandra Góra-Wrzos tel. </w:t>
      </w: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56 6118421, pokój 303 </w:t>
      </w:r>
      <w:r w:rsidR="008A7AA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h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D60CF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D60CF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400468" w:rsidRPr="002D56AE" w:rsidRDefault="006472F4" w:rsidP="007B261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sectPr w:rsidR="00400468" w:rsidRPr="002D56AE" w:rsidSect="0057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FC" w:rsidRDefault="001A35FC" w:rsidP="00D077F1">
      <w:pPr>
        <w:spacing w:after="0" w:line="240" w:lineRule="auto"/>
      </w:pPr>
      <w:r>
        <w:separator/>
      </w:r>
    </w:p>
  </w:endnote>
  <w:endnote w:type="continuationSeparator" w:id="0">
    <w:p w:rsidR="001A35FC" w:rsidRDefault="001A35FC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90" w:rsidRDefault="00A17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65C3" w:rsidRPr="009A65C3" w:rsidRDefault="009A65C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A65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65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65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29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A65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35FC" w:rsidRDefault="001A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08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65C3" w:rsidRPr="009A65C3" w:rsidRDefault="009A65C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A65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65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65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29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A65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65C3" w:rsidRDefault="009A6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FC" w:rsidRDefault="001A35FC" w:rsidP="00D077F1">
      <w:pPr>
        <w:spacing w:after="0" w:line="240" w:lineRule="auto"/>
      </w:pPr>
      <w:r>
        <w:separator/>
      </w:r>
    </w:p>
  </w:footnote>
  <w:footnote w:type="continuationSeparator" w:id="0">
    <w:p w:rsidR="001A35FC" w:rsidRDefault="001A35FC" w:rsidP="00D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90" w:rsidRDefault="00A17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90" w:rsidRDefault="00A172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90" w:rsidRPr="00A17290" w:rsidRDefault="00A17290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bookmarkStart w:id="0" w:name="_GoBack"/>
    <w:r w:rsidRPr="00A17290">
      <w:rPr>
        <w:rFonts w:ascii="Times New Roman" w:hAnsi="Times New Roman" w:cs="Times New Roman"/>
        <w:color w:val="FF0000"/>
        <w:sz w:val="20"/>
        <w:szCs w:val="20"/>
      </w:rPr>
      <w:t>PREZYDENT MIASTA TORUNIA</w:t>
    </w:r>
  </w:p>
  <w:p w:rsidR="00A17290" w:rsidRPr="00A17290" w:rsidRDefault="00A17290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A17290">
      <w:rPr>
        <w:rFonts w:ascii="Times New Roman" w:hAnsi="Times New Roman" w:cs="Times New Roman"/>
        <w:color w:val="FF0000"/>
        <w:sz w:val="20"/>
        <w:szCs w:val="20"/>
      </w:rPr>
      <w:t xml:space="preserve">       adres do doręczeń:</w:t>
    </w:r>
  </w:p>
  <w:p w:rsidR="00A17290" w:rsidRPr="00A17290" w:rsidRDefault="00A17290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A17290">
      <w:rPr>
        <w:rFonts w:ascii="Times New Roman" w:hAnsi="Times New Roman" w:cs="Times New Roman"/>
        <w:color w:val="FF0000"/>
        <w:sz w:val="20"/>
        <w:szCs w:val="20"/>
      </w:rPr>
      <w:t>87-100 Toruń, ul. Grudziądzka 126 b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0F0BCC"/>
    <w:multiLevelType w:val="hybridMultilevel"/>
    <w:tmpl w:val="82CE929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FEB"/>
    <w:multiLevelType w:val="multilevel"/>
    <w:tmpl w:val="EB9AF490"/>
    <w:lvl w:ilvl="0">
      <w:start w:val="1"/>
      <w:numFmt w:val="decimal"/>
      <w:lvlText w:val="%1."/>
      <w:lvlJc w:val="left"/>
      <w:pPr>
        <w:ind w:left="283" w:hanging="282"/>
      </w:pPr>
      <w:rPr>
        <w:rFonts w:ascii="Times New Roman" w:eastAsiaTheme="minorHAnsi" w:hAnsi="Times New Roman" w:cstheme="minorBidi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C6008"/>
    <w:multiLevelType w:val="hybridMultilevel"/>
    <w:tmpl w:val="C052B30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3CA5"/>
    <w:multiLevelType w:val="hybridMultilevel"/>
    <w:tmpl w:val="5002B6A4"/>
    <w:lvl w:ilvl="0" w:tplc="EBF81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A2F0B"/>
    <w:multiLevelType w:val="multilevel"/>
    <w:tmpl w:val="803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316C4"/>
    <w:multiLevelType w:val="hybridMultilevel"/>
    <w:tmpl w:val="549095A6"/>
    <w:lvl w:ilvl="0" w:tplc="F442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D0544"/>
    <w:multiLevelType w:val="hybridMultilevel"/>
    <w:tmpl w:val="6E0C4BD0"/>
    <w:lvl w:ilvl="0" w:tplc="F30EE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451251"/>
    <w:multiLevelType w:val="hybridMultilevel"/>
    <w:tmpl w:val="A86851C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C6A1C"/>
    <w:multiLevelType w:val="hybridMultilevel"/>
    <w:tmpl w:val="FBB0396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92A07"/>
    <w:multiLevelType w:val="hybridMultilevel"/>
    <w:tmpl w:val="00FC0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E2577"/>
    <w:multiLevelType w:val="hybridMultilevel"/>
    <w:tmpl w:val="6EE23920"/>
    <w:lvl w:ilvl="0" w:tplc="524C8A7C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ahoma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F02D41"/>
    <w:multiLevelType w:val="hybridMultilevel"/>
    <w:tmpl w:val="88606E9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C0F02"/>
    <w:multiLevelType w:val="hybridMultilevel"/>
    <w:tmpl w:val="8C74D1A0"/>
    <w:lvl w:ilvl="0" w:tplc="807CB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AF7B34"/>
    <w:multiLevelType w:val="hybridMultilevel"/>
    <w:tmpl w:val="C5D6299E"/>
    <w:lvl w:ilvl="0" w:tplc="03C28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1F1593"/>
    <w:multiLevelType w:val="hybridMultilevel"/>
    <w:tmpl w:val="B2EEF2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30C1A"/>
    <w:multiLevelType w:val="hybridMultilevel"/>
    <w:tmpl w:val="E93C6B5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AF11AF"/>
    <w:multiLevelType w:val="hybridMultilevel"/>
    <w:tmpl w:val="201E9CA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571D"/>
    <w:multiLevelType w:val="hybridMultilevel"/>
    <w:tmpl w:val="574A3E8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320D4"/>
    <w:multiLevelType w:val="hybridMultilevel"/>
    <w:tmpl w:val="081EDC20"/>
    <w:lvl w:ilvl="0" w:tplc="F442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544DF"/>
    <w:multiLevelType w:val="hybridMultilevel"/>
    <w:tmpl w:val="25662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73D0C"/>
    <w:multiLevelType w:val="hybridMultilevel"/>
    <w:tmpl w:val="5AB2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E4E51"/>
    <w:multiLevelType w:val="hybridMultilevel"/>
    <w:tmpl w:val="DE9A57A2"/>
    <w:lvl w:ilvl="0" w:tplc="F3C8D9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085392"/>
    <w:multiLevelType w:val="hybridMultilevel"/>
    <w:tmpl w:val="1CBC99F2"/>
    <w:lvl w:ilvl="0" w:tplc="6AD87536">
      <w:start w:val="1"/>
      <w:numFmt w:val="decimal"/>
      <w:lvlText w:val="%1)"/>
      <w:lvlJc w:val="left"/>
      <w:pPr>
        <w:ind w:left="644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135F16"/>
    <w:multiLevelType w:val="hybridMultilevel"/>
    <w:tmpl w:val="178EFB6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58167B1C"/>
    <w:multiLevelType w:val="hybridMultilevel"/>
    <w:tmpl w:val="E6805F4E"/>
    <w:lvl w:ilvl="0" w:tplc="9AFE73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FF2822"/>
    <w:multiLevelType w:val="hybridMultilevel"/>
    <w:tmpl w:val="DAF6B49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EA9"/>
    <w:multiLevelType w:val="hybridMultilevel"/>
    <w:tmpl w:val="B0AEB7C2"/>
    <w:lvl w:ilvl="0" w:tplc="179E91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4585552"/>
    <w:multiLevelType w:val="hybridMultilevel"/>
    <w:tmpl w:val="583A0F52"/>
    <w:lvl w:ilvl="0" w:tplc="284AE6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A00691"/>
    <w:multiLevelType w:val="hybridMultilevel"/>
    <w:tmpl w:val="D51C3778"/>
    <w:lvl w:ilvl="0" w:tplc="FF840B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011A61"/>
    <w:multiLevelType w:val="hybridMultilevel"/>
    <w:tmpl w:val="97369FF8"/>
    <w:lvl w:ilvl="0" w:tplc="03C28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2C636F"/>
    <w:multiLevelType w:val="hybridMultilevel"/>
    <w:tmpl w:val="DD743094"/>
    <w:lvl w:ilvl="0" w:tplc="E932B18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FC10D17"/>
    <w:multiLevelType w:val="hybridMultilevel"/>
    <w:tmpl w:val="AC0277D2"/>
    <w:lvl w:ilvl="0" w:tplc="AFC813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36A7382"/>
    <w:multiLevelType w:val="hybridMultilevel"/>
    <w:tmpl w:val="26EED9B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E16"/>
    <w:multiLevelType w:val="hybridMultilevel"/>
    <w:tmpl w:val="603EB4EE"/>
    <w:lvl w:ilvl="0" w:tplc="15E681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A457FB"/>
    <w:multiLevelType w:val="hybridMultilevel"/>
    <w:tmpl w:val="5F26B678"/>
    <w:lvl w:ilvl="0" w:tplc="B73C2B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2111F1"/>
    <w:multiLevelType w:val="hybridMultilevel"/>
    <w:tmpl w:val="411E71C4"/>
    <w:lvl w:ilvl="0" w:tplc="B0C4F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773E9"/>
    <w:multiLevelType w:val="hybridMultilevel"/>
    <w:tmpl w:val="FBA6B1B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3"/>
  </w:num>
  <w:num w:numId="7">
    <w:abstractNumId w:val="36"/>
  </w:num>
  <w:num w:numId="8">
    <w:abstractNumId w:val="37"/>
  </w:num>
  <w:num w:numId="9">
    <w:abstractNumId w:val="3"/>
  </w:num>
  <w:num w:numId="10">
    <w:abstractNumId w:val="20"/>
  </w:num>
  <w:num w:numId="11">
    <w:abstractNumId w:val="44"/>
  </w:num>
  <w:num w:numId="12">
    <w:abstractNumId w:val="35"/>
  </w:num>
  <w:num w:numId="13">
    <w:abstractNumId w:val="34"/>
  </w:num>
  <w:num w:numId="14">
    <w:abstractNumId w:val="26"/>
  </w:num>
  <w:num w:numId="15">
    <w:abstractNumId w:val="23"/>
  </w:num>
  <w:num w:numId="16">
    <w:abstractNumId w:val="42"/>
  </w:num>
  <w:num w:numId="17">
    <w:abstractNumId w:val="5"/>
  </w:num>
  <w:num w:numId="18">
    <w:abstractNumId w:val="40"/>
  </w:num>
  <w:num w:numId="19">
    <w:abstractNumId w:val="25"/>
  </w:num>
  <w:num w:numId="20">
    <w:abstractNumId w:val="39"/>
  </w:num>
  <w:num w:numId="21">
    <w:abstractNumId w:val="17"/>
  </w:num>
  <w:num w:numId="22">
    <w:abstractNumId w:val="19"/>
  </w:num>
  <w:num w:numId="23">
    <w:abstractNumId w:val="8"/>
  </w:num>
  <w:num w:numId="24">
    <w:abstractNumId w:val="31"/>
  </w:num>
  <w:num w:numId="25">
    <w:abstractNumId w:val="28"/>
  </w:num>
  <w:num w:numId="26">
    <w:abstractNumId w:val="0"/>
  </w:num>
  <w:num w:numId="27">
    <w:abstractNumId w:val="16"/>
  </w:num>
  <w:num w:numId="28">
    <w:abstractNumId w:val="38"/>
  </w:num>
  <w:num w:numId="29">
    <w:abstractNumId w:val="32"/>
  </w:num>
  <w:num w:numId="30">
    <w:abstractNumId w:val="30"/>
  </w:num>
  <w:num w:numId="31">
    <w:abstractNumId w:val="41"/>
  </w:num>
  <w:num w:numId="32">
    <w:abstractNumId w:val="33"/>
  </w:num>
  <w:num w:numId="33">
    <w:abstractNumId w:val="9"/>
  </w:num>
  <w:num w:numId="34">
    <w:abstractNumId w:val="27"/>
  </w:num>
  <w:num w:numId="35">
    <w:abstractNumId w:val="2"/>
  </w:num>
  <w:num w:numId="36">
    <w:abstractNumId w:val="11"/>
  </w:num>
  <w:num w:numId="37">
    <w:abstractNumId w:val="22"/>
  </w:num>
  <w:num w:numId="38">
    <w:abstractNumId w:val="21"/>
  </w:num>
  <w:num w:numId="39">
    <w:abstractNumId w:val="4"/>
  </w:num>
  <w:num w:numId="40">
    <w:abstractNumId w:val="12"/>
  </w:num>
  <w:num w:numId="41">
    <w:abstractNumId w:val="24"/>
  </w:num>
  <w:num w:numId="42">
    <w:abstractNumId w:val="10"/>
  </w:num>
  <w:num w:numId="43">
    <w:abstractNumId w:val="14"/>
  </w:num>
  <w:num w:numId="44">
    <w:abstractNumId w:val="18"/>
  </w:num>
  <w:num w:numId="45">
    <w:abstractNumId w:val="29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123FD"/>
    <w:rsid w:val="00037300"/>
    <w:rsid w:val="00042783"/>
    <w:rsid w:val="000505DB"/>
    <w:rsid w:val="00051107"/>
    <w:rsid w:val="0005441A"/>
    <w:rsid w:val="00064C60"/>
    <w:rsid w:val="000665F7"/>
    <w:rsid w:val="00071020"/>
    <w:rsid w:val="00080600"/>
    <w:rsid w:val="0008313A"/>
    <w:rsid w:val="000860DD"/>
    <w:rsid w:val="000B1903"/>
    <w:rsid w:val="000C3A07"/>
    <w:rsid w:val="000D2883"/>
    <w:rsid w:val="000D46E0"/>
    <w:rsid w:val="000E38C2"/>
    <w:rsid w:val="000E74B8"/>
    <w:rsid w:val="00134203"/>
    <w:rsid w:val="00142394"/>
    <w:rsid w:val="00161B5B"/>
    <w:rsid w:val="00180C02"/>
    <w:rsid w:val="0019286C"/>
    <w:rsid w:val="00194138"/>
    <w:rsid w:val="00194D2E"/>
    <w:rsid w:val="00196282"/>
    <w:rsid w:val="001962B4"/>
    <w:rsid w:val="001A35FC"/>
    <w:rsid w:val="001B3B2A"/>
    <w:rsid w:val="001B4A76"/>
    <w:rsid w:val="001C3836"/>
    <w:rsid w:val="001C5D07"/>
    <w:rsid w:val="001C686C"/>
    <w:rsid w:val="001E5F9B"/>
    <w:rsid w:val="00201548"/>
    <w:rsid w:val="002024DA"/>
    <w:rsid w:val="002072F1"/>
    <w:rsid w:val="00220479"/>
    <w:rsid w:val="002553E7"/>
    <w:rsid w:val="002626A8"/>
    <w:rsid w:val="00267CC8"/>
    <w:rsid w:val="00270AD0"/>
    <w:rsid w:val="00277A26"/>
    <w:rsid w:val="002859CA"/>
    <w:rsid w:val="00295F17"/>
    <w:rsid w:val="002C5F52"/>
    <w:rsid w:val="002D0619"/>
    <w:rsid w:val="002D44E0"/>
    <w:rsid w:val="002D56AE"/>
    <w:rsid w:val="002D6DE2"/>
    <w:rsid w:val="002E6DE8"/>
    <w:rsid w:val="002F6ADB"/>
    <w:rsid w:val="003015BA"/>
    <w:rsid w:val="00334DD9"/>
    <w:rsid w:val="0034364F"/>
    <w:rsid w:val="00346FA6"/>
    <w:rsid w:val="003472D6"/>
    <w:rsid w:val="00352FA9"/>
    <w:rsid w:val="003675C9"/>
    <w:rsid w:val="00367FE1"/>
    <w:rsid w:val="00376056"/>
    <w:rsid w:val="00377CA8"/>
    <w:rsid w:val="00383ED6"/>
    <w:rsid w:val="0038549D"/>
    <w:rsid w:val="003A2918"/>
    <w:rsid w:val="003B1169"/>
    <w:rsid w:val="003C7A2D"/>
    <w:rsid w:val="003D3A52"/>
    <w:rsid w:val="003F5227"/>
    <w:rsid w:val="00400468"/>
    <w:rsid w:val="00400B55"/>
    <w:rsid w:val="00400F8E"/>
    <w:rsid w:val="00404B0E"/>
    <w:rsid w:val="0041528A"/>
    <w:rsid w:val="00432FA1"/>
    <w:rsid w:val="00437D48"/>
    <w:rsid w:val="00440613"/>
    <w:rsid w:val="00442F04"/>
    <w:rsid w:val="004436A6"/>
    <w:rsid w:val="00464A43"/>
    <w:rsid w:val="00474DDA"/>
    <w:rsid w:val="0049121D"/>
    <w:rsid w:val="00493949"/>
    <w:rsid w:val="00495348"/>
    <w:rsid w:val="004A358D"/>
    <w:rsid w:val="004C1EAD"/>
    <w:rsid w:val="004C2876"/>
    <w:rsid w:val="004C4205"/>
    <w:rsid w:val="004D453F"/>
    <w:rsid w:val="004D45ED"/>
    <w:rsid w:val="004F18E7"/>
    <w:rsid w:val="004F3D50"/>
    <w:rsid w:val="004F790A"/>
    <w:rsid w:val="00511BD9"/>
    <w:rsid w:val="0051219A"/>
    <w:rsid w:val="00522007"/>
    <w:rsid w:val="00522EE2"/>
    <w:rsid w:val="00523D7A"/>
    <w:rsid w:val="005267E4"/>
    <w:rsid w:val="00527F09"/>
    <w:rsid w:val="00530BC5"/>
    <w:rsid w:val="0053763A"/>
    <w:rsid w:val="0054105B"/>
    <w:rsid w:val="00543332"/>
    <w:rsid w:val="00553D12"/>
    <w:rsid w:val="005714FE"/>
    <w:rsid w:val="005728A1"/>
    <w:rsid w:val="0057394D"/>
    <w:rsid w:val="005742A3"/>
    <w:rsid w:val="00581233"/>
    <w:rsid w:val="00590D86"/>
    <w:rsid w:val="00591929"/>
    <w:rsid w:val="00595188"/>
    <w:rsid w:val="005956FE"/>
    <w:rsid w:val="005961B3"/>
    <w:rsid w:val="005A37C1"/>
    <w:rsid w:val="005A555C"/>
    <w:rsid w:val="005A7B40"/>
    <w:rsid w:val="005B1728"/>
    <w:rsid w:val="005B675F"/>
    <w:rsid w:val="005C786B"/>
    <w:rsid w:val="005D1D7D"/>
    <w:rsid w:val="005D7D6A"/>
    <w:rsid w:val="005F1D16"/>
    <w:rsid w:val="00602222"/>
    <w:rsid w:val="00625EBB"/>
    <w:rsid w:val="006472F4"/>
    <w:rsid w:val="00653568"/>
    <w:rsid w:val="00661D56"/>
    <w:rsid w:val="00680AF1"/>
    <w:rsid w:val="006821FB"/>
    <w:rsid w:val="006857BD"/>
    <w:rsid w:val="00685EC2"/>
    <w:rsid w:val="00687DD5"/>
    <w:rsid w:val="00697C68"/>
    <w:rsid w:val="006B27AF"/>
    <w:rsid w:val="006B428E"/>
    <w:rsid w:val="006C4C36"/>
    <w:rsid w:val="006C5100"/>
    <w:rsid w:val="006D35E3"/>
    <w:rsid w:val="006E238B"/>
    <w:rsid w:val="006E6573"/>
    <w:rsid w:val="006F12C2"/>
    <w:rsid w:val="006F2ADA"/>
    <w:rsid w:val="006F5EBE"/>
    <w:rsid w:val="006F74CE"/>
    <w:rsid w:val="006F7E30"/>
    <w:rsid w:val="0070247D"/>
    <w:rsid w:val="007052FA"/>
    <w:rsid w:val="00715AA0"/>
    <w:rsid w:val="00716542"/>
    <w:rsid w:val="00722EC7"/>
    <w:rsid w:val="007303F0"/>
    <w:rsid w:val="007456A7"/>
    <w:rsid w:val="007532D2"/>
    <w:rsid w:val="007675F6"/>
    <w:rsid w:val="007B261E"/>
    <w:rsid w:val="007C5C91"/>
    <w:rsid w:val="007D7265"/>
    <w:rsid w:val="007E1475"/>
    <w:rsid w:val="007E25EC"/>
    <w:rsid w:val="007E411F"/>
    <w:rsid w:val="008043EA"/>
    <w:rsid w:val="0080583D"/>
    <w:rsid w:val="00815BEB"/>
    <w:rsid w:val="00824564"/>
    <w:rsid w:val="00827340"/>
    <w:rsid w:val="00874876"/>
    <w:rsid w:val="00883A41"/>
    <w:rsid w:val="00894F9B"/>
    <w:rsid w:val="00896777"/>
    <w:rsid w:val="008A2E32"/>
    <w:rsid w:val="008A7AA5"/>
    <w:rsid w:val="008B2150"/>
    <w:rsid w:val="008B33CB"/>
    <w:rsid w:val="008C3F36"/>
    <w:rsid w:val="008C5CC2"/>
    <w:rsid w:val="008C61A3"/>
    <w:rsid w:val="008D51C3"/>
    <w:rsid w:val="008F28BB"/>
    <w:rsid w:val="0090320B"/>
    <w:rsid w:val="0091458F"/>
    <w:rsid w:val="009207A5"/>
    <w:rsid w:val="00926E68"/>
    <w:rsid w:val="00930D49"/>
    <w:rsid w:val="00932C4F"/>
    <w:rsid w:val="00952B8B"/>
    <w:rsid w:val="00957FDD"/>
    <w:rsid w:val="009727B9"/>
    <w:rsid w:val="00980947"/>
    <w:rsid w:val="00982E87"/>
    <w:rsid w:val="009914DA"/>
    <w:rsid w:val="00997C29"/>
    <w:rsid w:val="009A480E"/>
    <w:rsid w:val="009A65C3"/>
    <w:rsid w:val="009B16ED"/>
    <w:rsid w:val="009B3786"/>
    <w:rsid w:val="009B4869"/>
    <w:rsid w:val="009C1AAC"/>
    <w:rsid w:val="009C34CA"/>
    <w:rsid w:val="009C4838"/>
    <w:rsid w:val="009C5FC7"/>
    <w:rsid w:val="009C60BE"/>
    <w:rsid w:val="009D45D6"/>
    <w:rsid w:val="009E4479"/>
    <w:rsid w:val="009F4F44"/>
    <w:rsid w:val="009F693E"/>
    <w:rsid w:val="00A04353"/>
    <w:rsid w:val="00A14823"/>
    <w:rsid w:val="00A17290"/>
    <w:rsid w:val="00A2321A"/>
    <w:rsid w:val="00A40F17"/>
    <w:rsid w:val="00A411D7"/>
    <w:rsid w:val="00A45019"/>
    <w:rsid w:val="00A50BE4"/>
    <w:rsid w:val="00A51E3C"/>
    <w:rsid w:val="00A8470B"/>
    <w:rsid w:val="00A86814"/>
    <w:rsid w:val="00A963B6"/>
    <w:rsid w:val="00AA0C41"/>
    <w:rsid w:val="00AA7C4E"/>
    <w:rsid w:val="00AB192E"/>
    <w:rsid w:val="00AB5529"/>
    <w:rsid w:val="00AB5F0B"/>
    <w:rsid w:val="00AB6881"/>
    <w:rsid w:val="00AD0CC5"/>
    <w:rsid w:val="00AF0D49"/>
    <w:rsid w:val="00AF0D4F"/>
    <w:rsid w:val="00B1259A"/>
    <w:rsid w:val="00B27A0C"/>
    <w:rsid w:val="00B4409B"/>
    <w:rsid w:val="00B52F4F"/>
    <w:rsid w:val="00B63376"/>
    <w:rsid w:val="00B639B8"/>
    <w:rsid w:val="00B73D4B"/>
    <w:rsid w:val="00B84349"/>
    <w:rsid w:val="00BA77E1"/>
    <w:rsid w:val="00BC2490"/>
    <w:rsid w:val="00BD1CA4"/>
    <w:rsid w:val="00BD1EE6"/>
    <w:rsid w:val="00BE5170"/>
    <w:rsid w:val="00C02B6B"/>
    <w:rsid w:val="00C040C4"/>
    <w:rsid w:val="00C121EB"/>
    <w:rsid w:val="00C17932"/>
    <w:rsid w:val="00C3383C"/>
    <w:rsid w:val="00C532B1"/>
    <w:rsid w:val="00C64C9B"/>
    <w:rsid w:val="00C746F9"/>
    <w:rsid w:val="00C834DD"/>
    <w:rsid w:val="00C83658"/>
    <w:rsid w:val="00C90852"/>
    <w:rsid w:val="00CB35CC"/>
    <w:rsid w:val="00CC3161"/>
    <w:rsid w:val="00CD7112"/>
    <w:rsid w:val="00CE416C"/>
    <w:rsid w:val="00CF1F1A"/>
    <w:rsid w:val="00D077F1"/>
    <w:rsid w:val="00D275CA"/>
    <w:rsid w:val="00D32A25"/>
    <w:rsid w:val="00D33C4B"/>
    <w:rsid w:val="00D33EBF"/>
    <w:rsid w:val="00D4125C"/>
    <w:rsid w:val="00D47E03"/>
    <w:rsid w:val="00D52C02"/>
    <w:rsid w:val="00D60CFC"/>
    <w:rsid w:val="00D63564"/>
    <w:rsid w:val="00D75E8B"/>
    <w:rsid w:val="00DA2C96"/>
    <w:rsid w:val="00DB1543"/>
    <w:rsid w:val="00DB5421"/>
    <w:rsid w:val="00DC6B5A"/>
    <w:rsid w:val="00DD1D52"/>
    <w:rsid w:val="00DD2B1E"/>
    <w:rsid w:val="00DE050B"/>
    <w:rsid w:val="00DE0C20"/>
    <w:rsid w:val="00DE4EC5"/>
    <w:rsid w:val="00DF3568"/>
    <w:rsid w:val="00E112A7"/>
    <w:rsid w:val="00E27F0C"/>
    <w:rsid w:val="00E350AC"/>
    <w:rsid w:val="00E414F9"/>
    <w:rsid w:val="00E4745F"/>
    <w:rsid w:val="00E53E32"/>
    <w:rsid w:val="00E56544"/>
    <w:rsid w:val="00E60C07"/>
    <w:rsid w:val="00E67B5B"/>
    <w:rsid w:val="00E734D8"/>
    <w:rsid w:val="00E95626"/>
    <w:rsid w:val="00E95D5F"/>
    <w:rsid w:val="00EA739C"/>
    <w:rsid w:val="00EB296C"/>
    <w:rsid w:val="00EB51E8"/>
    <w:rsid w:val="00EC23B2"/>
    <w:rsid w:val="00EC32BD"/>
    <w:rsid w:val="00ED622E"/>
    <w:rsid w:val="00EE00D3"/>
    <w:rsid w:val="00EF5582"/>
    <w:rsid w:val="00F016CC"/>
    <w:rsid w:val="00F02821"/>
    <w:rsid w:val="00F069E5"/>
    <w:rsid w:val="00F12C7B"/>
    <w:rsid w:val="00F24638"/>
    <w:rsid w:val="00F277E2"/>
    <w:rsid w:val="00F36BC9"/>
    <w:rsid w:val="00F41DCB"/>
    <w:rsid w:val="00F42471"/>
    <w:rsid w:val="00F57C9C"/>
    <w:rsid w:val="00F6159F"/>
    <w:rsid w:val="00F6437F"/>
    <w:rsid w:val="00F67E5F"/>
    <w:rsid w:val="00F701F5"/>
    <w:rsid w:val="00F72616"/>
    <w:rsid w:val="00F7556B"/>
    <w:rsid w:val="00F77DFA"/>
    <w:rsid w:val="00F912FE"/>
    <w:rsid w:val="00FC40B5"/>
    <w:rsid w:val="00FC7BF0"/>
    <w:rsid w:val="00FD2044"/>
    <w:rsid w:val="00FE3090"/>
    <w:rsid w:val="00FE3C68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8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1F1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2"/>
    <w:rsid w:val="00D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328D96398E4E78A7E54DA7C3E228B8">
    <w:name w:val="CC328D96398E4E78A7E54DA7C3E228B8"/>
    <w:rsid w:val="00D41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2381-3422-41F3-B8A5-F903E4CE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3517</TotalTime>
  <Pages>9</Pages>
  <Words>5186</Words>
  <Characters>31119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73</cp:revision>
  <cp:lastPrinted>2024-05-08T05:32:00Z</cp:lastPrinted>
  <dcterms:created xsi:type="dcterms:W3CDTF">2012-10-31T11:50:00Z</dcterms:created>
  <dcterms:modified xsi:type="dcterms:W3CDTF">2024-05-14T08:29:00Z</dcterms:modified>
</cp:coreProperties>
</file>