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E1D6" w14:textId="07850E08" w:rsidR="007C6C8B" w:rsidRPr="00EC765C" w:rsidRDefault="007C6C8B" w:rsidP="007C6C8B">
      <w:pPr>
        <w:pStyle w:val="Tekstpodstawowy"/>
        <w:pageBreakBefore/>
        <w:jc w:val="both"/>
        <w:rPr>
          <w:sz w:val="22"/>
          <w:szCs w:val="22"/>
        </w:rPr>
      </w:pPr>
      <w:r w:rsidRPr="00EC765C">
        <w:rPr>
          <w:rStyle w:val="Domylnaczcionkaakapitu1"/>
          <w:b/>
          <w:bCs/>
          <w:sz w:val="22"/>
          <w:szCs w:val="22"/>
        </w:rPr>
        <w:t xml:space="preserve">Załącznik do decyzji </w:t>
      </w:r>
      <w:r>
        <w:rPr>
          <w:rStyle w:val="Domylnaczcionkaakapitu1"/>
          <w:b/>
          <w:bCs/>
          <w:sz w:val="22"/>
          <w:szCs w:val="22"/>
        </w:rPr>
        <w:t xml:space="preserve">nr </w:t>
      </w:r>
      <w:r w:rsidR="00FC39A9">
        <w:rPr>
          <w:rStyle w:val="Domylnaczcionkaakapitu1"/>
          <w:b/>
          <w:bCs/>
          <w:sz w:val="22"/>
          <w:szCs w:val="22"/>
        </w:rPr>
        <w:t xml:space="preserve">         </w:t>
      </w:r>
      <w:r>
        <w:rPr>
          <w:rStyle w:val="Domylnaczcionkaakapitu1"/>
          <w:b/>
          <w:bCs/>
          <w:sz w:val="22"/>
          <w:szCs w:val="22"/>
        </w:rPr>
        <w:t xml:space="preserve">.2024 </w:t>
      </w:r>
      <w:r w:rsidRPr="00EC765C">
        <w:rPr>
          <w:rStyle w:val="Domylnaczcionkaakapitu1"/>
          <w:b/>
          <w:bCs/>
          <w:sz w:val="22"/>
          <w:szCs w:val="22"/>
        </w:rPr>
        <w:t xml:space="preserve">z dnia </w:t>
      </w:r>
      <w:r w:rsidR="00FC39A9">
        <w:rPr>
          <w:rStyle w:val="Domylnaczcionkaakapitu1"/>
          <w:b/>
          <w:bCs/>
          <w:sz w:val="22"/>
          <w:szCs w:val="22"/>
        </w:rPr>
        <w:t xml:space="preserve">           </w:t>
      </w:r>
      <w:r w:rsidR="00E55E49">
        <w:rPr>
          <w:rStyle w:val="Domylnaczcionkaakapitu1"/>
          <w:b/>
          <w:bCs/>
          <w:sz w:val="22"/>
          <w:szCs w:val="22"/>
        </w:rPr>
        <w:t>maja</w:t>
      </w:r>
      <w:r w:rsidRPr="00EC765C">
        <w:rPr>
          <w:rStyle w:val="Domylnaczcionkaakapitu1"/>
          <w:b/>
          <w:bCs/>
          <w:sz w:val="22"/>
          <w:szCs w:val="22"/>
        </w:rPr>
        <w:t xml:space="preserve"> 202</w:t>
      </w:r>
      <w:r>
        <w:rPr>
          <w:rStyle w:val="Domylnaczcionkaakapitu1"/>
          <w:b/>
          <w:bCs/>
          <w:sz w:val="22"/>
          <w:szCs w:val="22"/>
        </w:rPr>
        <w:t>4</w:t>
      </w:r>
      <w:r w:rsidRPr="00EC765C">
        <w:rPr>
          <w:rStyle w:val="Domylnaczcionkaakapitu1"/>
          <w:b/>
          <w:bCs/>
          <w:sz w:val="22"/>
          <w:szCs w:val="22"/>
        </w:rPr>
        <w:t xml:space="preserve"> r., znak: </w:t>
      </w:r>
      <w:r w:rsidRPr="00EC765C">
        <w:rPr>
          <w:rStyle w:val="Domylnaczcionkaakapitu1"/>
          <w:b/>
          <w:bCs/>
          <w:color w:val="000000"/>
          <w:sz w:val="22"/>
          <w:szCs w:val="22"/>
        </w:rPr>
        <w:t>WAiB.6220.11.</w:t>
      </w:r>
      <w:r w:rsidR="00FC39A9">
        <w:rPr>
          <w:rStyle w:val="Domylnaczcionkaakapitu1"/>
          <w:b/>
          <w:bCs/>
          <w:color w:val="000000"/>
          <w:sz w:val="22"/>
          <w:szCs w:val="22"/>
        </w:rPr>
        <w:t>1</w:t>
      </w:r>
      <w:r w:rsidRPr="00EC765C">
        <w:rPr>
          <w:rStyle w:val="Domylnaczcionkaakapitu1"/>
          <w:b/>
          <w:bCs/>
          <w:color w:val="000000"/>
          <w:sz w:val="22"/>
          <w:szCs w:val="22"/>
        </w:rPr>
        <w:t>.202</w:t>
      </w:r>
      <w:r w:rsidR="00FC39A9">
        <w:rPr>
          <w:rStyle w:val="Domylnaczcionkaakapitu1"/>
          <w:b/>
          <w:bCs/>
          <w:color w:val="000000"/>
          <w:sz w:val="22"/>
          <w:szCs w:val="22"/>
        </w:rPr>
        <w:t>4</w:t>
      </w:r>
      <w:r w:rsidRPr="00EC765C">
        <w:rPr>
          <w:rStyle w:val="Domylnaczcionkaakapitu1"/>
          <w:b/>
          <w:bCs/>
          <w:color w:val="000000"/>
          <w:sz w:val="22"/>
          <w:szCs w:val="22"/>
        </w:rPr>
        <w:t xml:space="preserve"> </w:t>
      </w:r>
      <w:proofErr w:type="spellStart"/>
      <w:r w:rsidRPr="00EC765C">
        <w:rPr>
          <w:rStyle w:val="Domylnaczcionkaakapitu1"/>
          <w:b/>
          <w:bCs/>
          <w:color w:val="000000"/>
          <w:sz w:val="22"/>
          <w:szCs w:val="22"/>
        </w:rPr>
        <w:t>A</w:t>
      </w:r>
      <w:r w:rsidR="00FC39A9">
        <w:rPr>
          <w:rStyle w:val="Domylnaczcionkaakapitu1"/>
          <w:b/>
          <w:bCs/>
          <w:color w:val="000000"/>
          <w:sz w:val="22"/>
          <w:szCs w:val="22"/>
        </w:rPr>
        <w:t>Sch</w:t>
      </w:r>
      <w:proofErr w:type="spellEnd"/>
    </w:p>
    <w:p w14:paraId="6ED2B551" w14:textId="77777777" w:rsidR="007C6C8B" w:rsidRDefault="007C6C8B" w:rsidP="007C6C8B">
      <w:pPr>
        <w:pStyle w:val="Tekstpodstawowy"/>
        <w:rPr>
          <w:u w:val="single"/>
        </w:rPr>
      </w:pPr>
    </w:p>
    <w:p w14:paraId="2482D7D1" w14:textId="77777777" w:rsidR="007C6C8B" w:rsidRDefault="007C6C8B" w:rsidP="007C6C8B">
      <w:pPr>
        <w:pStyle w:val="Tekstpodstawowy"/>
        <w:rPr>
          <w:u w:val="single"/>
        </w:rPr>
      </w:pPr>
    </w:p>
    <w:p w14:paraId="4A9E3C46" w14:textId="77777777" w:rsidR="007C6C8B" w:rsidRDefault="007C6C8B" w:rsidP="007C6C8B">
      <w:pPr>
        <w:pStyle w:val="Tekstpodstawowy"/>
        <w:jc w:val="center"/>
        <w:rPr>
          <w:sz w:val="22"/>
          <w:szCs w:val="22"/>
          <w:u w:val="single"/>
        </w:rPr>
      </w:pPr>
      <w:r w:rsidRPr="00EC765C">
        <w:rPr>
          <w:sz w:val="22"/>
          <w:szCs w:val="22"/>
          <w:u w:val="single"/>
        </w:rPr>
        <w:t>Charakterystyka przedsięwzięcia</w:t>
      </w:r>
    </w:p>
    <w:p w14:paraId="337B30FB" w14:textId="77777777" w:rsidR="007C6C8B" w:rsidRPr="00EC765C" w:rsidRDefault="007C6C8B" w:rsidP="007C6C8B">
      <w:pPr>
        <w:pStyle w:val="Tekstpodstawowy"/>
        <w:rPr>
          <w:sz w:val="22"/>
          <w:szCs w:val="22"/>
        </w:rPr>
      </w:pPr>
    </w:p>
    <w:p w14:paraId="190E2D28" w14:textId="26D97E20" w:rsidR="00C41DE6" w:rsidRPr="00334F19" w:rsidRDefault="007C6C8B" w:rsidP="00C41DE6">
      <w:pPr>
        <w:jc w:val="both"/>
        <w:rPr>
          <w:rFonts w:cs="Times New Roman"/>
          <w:sz w:val="22"/>
          <w:szCs w:val="22"/>
        </w:rPr>
      </w:pPr>
      <w:r w:rsidRPr="00334F19">
        <w:rPr>
          <w:sz w:val="22"/>
          <w:szCs w:val="22"/>
        </w:rPr>
        <w:tab/>
        <w:t xml:space="preserve">Przedmiotowa inwestycja dotyczy </w:t>
      </w:r>
      <w:r w:rsidR="00C41DE6" w:rsidRPr="00334F19">
        <w:rPr>
          <w:rFonts w:cs="Times New Roman"/>
          <w:sz w:val="22"/>
          <w:szCs w:val="22"/>
        </w:rPr>
        <w:t xml:space="preserve">budowy trzech hal o funkcji </w:t>
      </w:r>
      <w:proofErr w:type="spellStart"/>
      <w:r w:rsidR="00C41DE6" w:rsidRPr="00334F19">
        <w:rPr>
          <w:rFonts w:cs="Times New Roman"/>
          <w:sz w:val="22"/>
          <w:szCs w:val="22"/>
        </w:rPr>
        <w:t>magazynowo-usługowej</w:t>
      </w:r>
      <w:proofErr w:type="spellEnd"/>
      <w:r w:rsidR="00C41DE6" w:rsidRPr="00334F19">
        <w:rPr>
          <w:rFonts w:cs="Times New Roman"/>
          <w:sz w:val="22"/>
          <w:szCs w:val="22"/>
        </w:rPr>
        <w:t xml:space="preserve"> </w:t>
      </w:r>
      <w:r w:rsidR="00C7432C">
        <w:rPr>
          <w:rFonts w:cs="Times New Roman"/>
          <w:sz w:val="22"/>
          <w:szCs w:val="22"/>
        </w:rPr>
        <w:t xml:space="preserve">przewidzianych </w:t>
      </w:r>
      <w:r w:rsidR="00C41DE6" w:rsidRPr="00334F19">
        <w:rPr>
          <w:rFonts w:cs="Times New Roman"/>
          <w:sz w:val="22"/>
          <w:szCs w:val="22"/>
        </w:rPr>
        <w:t xml:space="preserve">pod wynajem. Obszar inwestycji położony jest na działkach o numerach geodezyjnych: </w:t>
      </w:r>
      <w:r w:rsidR="00334F19" w:rsidRPr="00334F19">
        <w:rPr>
          <w:rFonts w:cs="Times New Roman"/>
          <w:bCs/>
          <w:color w:val="000000"/>
          <w:sz w:val="22"/>
          <w:szCs w:val="22"/>
        </w:rPr>
        <w:t xml:space="preserve">117/1, 117/2, 120/5, 120/6, 120/11, 120/12, 122/1, 122/2 z obrębu 40 </w:t>
      </w:r>
      <w:r w:rsidR="00334F19">
        <w:rPr>
          <w:rFonts w:cs="Times New Roman"/>
          <w:bCs/>
          <w:color w:val="000000"/>
          <w:sz w:val="22"/>
          <w:szCs w:val="22"/>
        </w:rPr>
        <w:t>oraz</w:t>
      </w:r>
      <w:r w:rsidR="00334F19" w:rsidRPr="00334F19">
        <w:rPr>
          <w:rFonts w:cs="Times New Roman"/>
          <w:bCs/>
          <w:color w:val="000000"/>
          <w:sz w:val="22"/>
          <w:szCs w:val="22"/>
        </w:rPr>
        <w:t xml:space="preserve"> 61/4, 61/5, 67/3, 67/4, 70/2, 79/3, 81/3 z obrębu 41</w:t>
      </w:r>
      <w:r w:rsidR="00C41DE6" w:rsidRPr="00334F19">
        <w:rPr>
          <w:rFonts w:cs="Times New Roman"/>
          <w:sz w:val="22"/>
          <w:szCs w:val="22"/>
        </w:rPr>
        <w:t>, położonych w Toruniu przy ul. Równinnej.</w:t>
      </w:r>
    </w:p>
    <w:p w14:paraId="4FE72262" w14:textId="7B13BD49" w:rsidR="00C41DE6" w:rsidRPr="00C80AB2" w:rsidRDefault="00C41DE6" w:rsidP="00C41DE6">
      <w:pPr>
        <w:ind w:firstLine="709"/>
        <w:jc w:val="both"/>
        <w:rPr>
          <w:rFonts w:cs="Times New Roman"/>
          <w:sz w:val="22"/>
          <w:szCs w:val="22"/>
        </w:rPr>
      </w:pPr>
      <w:r w:rsidRPr="00C80AB2">
        <w:rPr>
          <w:rFonts w:cs="Times New Roman"/>
          <w:sz w:val="22"/>
          <w:szCs w:val="22"/>
        </w:rPr>
        <w:t xml:space="preserve">Projektowane hale będą służyły jako </w:t>
      </w:r>
      <w:bookmarkStart w:id="0" w:name="_Hlk153530423"/>
      <w:r w:rsidRPr="00C80AB2">
        <w:rPr>
          <w:rFonts w:cs="Times New Roman"/>
          <w:sz w:val="22"/>
          <w:szCs w:val="22"/>
        </w:rPr>
        <w:t xml:space="preserve">magazyny wyrobów gotowych, które będą przywożone </w:t>
      </w:r>
      <w:r w:rsidR="00334F19">
        <w:rPr>
          <w:rFonts w:cs="Times New Roman"/>
          <w:sz w:val="22"/>
          <w:szCs w:val="22"/>
        </w:rPr>
        <w:br/>
      </w:r>
      <w:r w:rsidRPr="00C80AB2">
        <w:rPr>
          <w:rFonts w:cs="Times New Roman"/>
          <w:sz w:val="22"/>
          <w:szCs w:val="22"/>
        </w:rPr>
        <w:t>i wywożone zgodnie ze specyfiką działalności najemcy</w:t>
      </w:r>
      <w:bookmarkEnd w:id="0"/>
      <w:r w:rsidRPr="00C80AB2">
        <w:rPr>
          <w:rFonts w:cs="Times New Roman"/>
          <w:sz w:val="22"/>
          <w:szCs w:val="22"/>
        </w:rPr>
        <w:t xml:space="preserve">/najemców. Dopuszcza się możliwość sprzedaży detalicznej. Nie będzie odbywała się w nich produkcja. Każda z hal oprócz części magazynowej będzie posiadać po 2 części socjalne, zlokalizowane przy krótszych bokach oraz część rozładunkową </w:t>
      </w:r>
      <w:r w:rsidR="00334F19">
        <w:rPr>
          <w:rFonts w:cs="Times New Roman"/>
          <w:sz w:val="22"/>
          <w:szCs w:val="22"/>
        </w:rPr>
        <w:br/>
      </w:r>
      <w:r w:rsidRPr="00C80AB2">
        <w:rPr>
          <w:rFonts w:cs="Times New Roman"/>
          <w:sz w:val="22"/>
          <w:szCs w:val="22"/>
        </w:rPr>
        <w:t>z pochylnią oraz z dwoma lub trzema dokami pośrodku długości budynku.</w:t>
      </w:r>
    </w:p>
    <w:p w14:paraId="711EF50C" w14:textId="65565641" w:rsidR="00C41DE6" w:rsidRPr="00C80AB2" w:rsidRDefault="00C7432C" w:rsidP="00C41DE6">
      <w:pPr>
        <w:ind w:firstLine="709"/>
        <w:jc w:val="both"/>
        <w:rPr>
          <w:rFonts w:cs="Times New Roman"/>
          <w:color w:val="0070C0"/>
          <w:sz w:val="22"/>
          <w:szCs w:val="22"/>
        </w:rPr>
      </w:pPr>
      <w:r>
        <w:rPr>
          <w:rFonts w:cs="Times New Roman"/>
          <w:sz w:val="22"/>
          <w:szCs w:val="22"/>
        </w:rPr>
        <w:t>B</w:t>
      </w:r>
      <w:r w:rsidR="00C41DE6" w:rsidRPr="00C80AB2">
        <w:rPr>
          <w:rFonts w:cs="Times New Roman"/>
          <w:sz w:val="22"/>
          <w:szCs w:val="22"/>
        </w:rPr>
        <w:t xml:space="preserve">udynki </w:t>
      </w:r>
      <w:r>
        <w:rPr>
          <w:rFonts w:cs="Times New Roman"/>
          <w:sz w:val="22"/>
          <w:szCs w:val="22"/>
        </w:rPr>
        <w:t xml:space="preserve">będą </w:t>
      </w:r>
      <w:r w:rsidR="00C41DE6" w:rsidRPr="00C80AB2">
        <w:rPr>
          <w:rFonts w:cs="Times New Roman"/>
          <w:sz w:val="22"/>
          <w:szCs w:val="22"/>
        </w:rPr>
        <w:t>wolnostojące, jednokondygnacyjne, bez podpiwniczenia, o</w:t>
      </w:r>
      <w:r w:rsidR="00C41DE6">
        <w:rPr>
          <w:rFonts w:cs="Times New Roman"/>
          <w:sz w:val="22"/>
          <w:szCs w:val="22"/>
        </w:rPr>
        <w:t xml:space="preserve"> </w:t>
      </w:r>
      <w:r w:rsidR="00C41DE6" w:rsidRPr="00C80AB2">
        <w:rPr>
          <w:rFonts w:cs="Times New Roman"/>
          <w:sz w:val="22"/>
          <w:szCs w:val="22"/>
        </w:rPr>
        <w:t xml:space="preserve">różnej powierzchni zabudowy, ale jednakowej wysokości. </w:t>
      </w:r>
      <w:r>
        <w:rPr>
          <w:rFonts w:cs="Times New Roman"/>
          <w:sz w:val="22"/>
          <w:szCs w:val="22"/>
        </w:rPr>
        <w:t>B</w:t>
      </w:r>
      <w:r w:rsidR="00C41DE6" w:rsidRPr="00C80AB2">
        <w:rPr>
          <w:rFonts w:cs="Times New Roman"/>
          <w:sz w:val="22"/>
          <w:szCs w:val="22"/>
        </w:rPr>
        <w:t xml:space="preserve">ędą </w:t>
      </w:r>
      <w:r>
        <w:rPr>
          <w:rFonts w:cs="Times New Roman"/>
          <w:sz w:val="22"/>
          <w:szCs w:val="22"/>
        </w:rPr>
        <w:t xml:space="preserve">one </w:t>
      </w:r>
      <w:r w:rsidR="00C41DE6" w:rsidRPr="00C80AB2">
        <w:rPr>
          <w:rFonts w:cs="Times New Roman"/>
          <w:sz w:val="22"/>
          <w:szCs w:val="22"/>
        </w:rPr>
        <w:t>różnić się między sobą ilością bram przemysłowych, okien i naświetli. Konstrukcja budynków, wyposażenie instalacyjne, sposób usytuowania na działkach w odniesieniu do stron świata będzie taka sama.</w:t>
      </w:r>
    </w:p>
    <w:p w14:paraId="4BABB955" w14:textId="77777777" w:rsidR="00C41DE6" w:rsidRPr="00C80AB2" w:rsidRDefault="00C41DE6" w:rsidP="00C41DE6">
      <w:pPr>
        <w:jc w:val="both"/>
        <w:rPr>
          <w:rFonts w:cs="Times New Roman"/>
          <w:sz w:val="22"/>
          <w:szCs w:val="22"/>
        </w:rPr>
      </w:pPr>
      <w:r w:rsidRPr="00C80AB2">
        <w:rPr>
          <w:rFonts w:cs="Times New Roman"/>
          <w:sz w:val="22"/>
          <w:szCs w:val="22"/>
        </w:rPr>
        <w:t>Projektowana konstrukcja budynków:</w:t>
      </w:r>
    </w:p>
    <w:p w14:paraId="15F1C1FB" w14:textId="77777777" w:rsidR="00C41DE6" w:rsidRPr="00C80AB2" w:rsidRDefault="00C41DE6" w:rsidP="00C41DE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80AB2">
        <w:rPr>
          <w:rFonts w:ascii="Times New Roman" w:hAnsi="Times New Roman" w:cs="Times New Roman"/>
        </w:rPr>
        <w:t xml:space="preserve">mieszana: stalowa i żelbetowa; </w:t>
      </w:r>
    </w:p>
    <w:p w14:paraId="76AB7453" w14:textId="77777777" w:rsidR="00C41DE6" w:rsidRPr="00C80AB2" w:rsidRDefault="00C41DE6" w:rsidP="00C41DE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80AB2">
        <w:rPr>
          <w:rFonts w:ascii="Times New Roman" w:hAnsi="Times New Roman" w:cs="Times New Roman"/>
        </w:rPr>
        <w:t>dachy płaskie dwuspadowe;</w:t>
      </w:r>
    </w:p>
    <w:p w14:paraId="2A9A928F" w14:textId="77777777" w:rsidR="00C41DE6" w:rsidRPr="00C80AB2" w:rsidRDefault="00C41DE6" w:rsidP="00C41DE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80AB2">
        <w:rPr>
          <w:rFonts w:ascii="Times New Roman" w:hAnsi="Times New Roman" w:cs="Times New Roman"/>
        </w:rPr>
        <w:t>ściany zewnętrzne – zaprojektowano z bloczków gazobetonowych, gr. 24 cm z warstwą izolacji termicznej na zewnątrz o gr. 16 cm, z płyt styropianowych oraz wełny mineralnej;</w:t>
      </w:r>
    </w:p>
    <w:p w14:paraId="06F53BEA" w14:textId="77777777" w:rsidR="00C41DE6" w:rsidRPr="00C80AB2" w:rsidRDefault="00C41DE6" w:rsidP="00C41DE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80AB2">
        <w:rPr>
          <w:rFonts w:ascii="Times New Roman" w:hAnsi="Times New Roman" w:cs="Times New Roman"/>
        </w:rPr>
        <w:t>wykończenie elewacji – tynk cienkowarstwowy na siatce;</w:t>
      </w:r>
    </w:p>
    <w:p w14:paraId="090829D2" w14:textId="77777777" w:rsidR="00C41DE6" w:rsidRPr="00C80AB2" w:rsidRDefault="00C41DE6" w:rsidP="00C41DE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80AB2">
        <w:rPr>
          <w:rFonts w:ascii="Times New Roman" w:hAnsi="Times New Roman" w:cs="Times New Roman"/>
        </w:rPr>
        <w:t>konstrukcja hali stalowa – słupy, dźwigary główne oraz płatwie;</w:t>
      </w:r>
    </w:p>
    <w:p w14:paraId="19391E68" w14:textId="77777777" w:rsidR="00C41DE6" w:rsidRPr="00C80AB2" w:rsidRDefault="00C41DE6" w:rsidP="00C41DE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80AB2">
        <w:rPr>
          <w:rFonts w:ascii="Times New Roman" w:hAnsi="Times New Roman" w:cs="Times New Roman"/>
        </w:rPr>
        <w:t>dach – blacha trapezowa, od zewnątrz izolacja termiczna z płyt styropianowych gr. 26 cm; pokrycie z papy termozgrzewalnej;</w:t>
      </w:r>
    </w:p>
    <w:p w14:paraId="3F502957" w14:textId="77777777" w:rsidR="00C41DE6" w:rsidRPr="00C80AB2" w:rsidRDefault="00C41DE6" w:rsidP="00C41DE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80AB2">
        <w:rPr>
          <w:rFonts w:ascii="Times New Roman" w:hAnsi="Times New Roman" w:cs="Times New Roman"/>
        </w:rPr>
        <w:t>ławy i stopy fundamentowe, ściany oporowe – żelbetowe;</w:t>
      </w:r>
    </w:p>
    <w:p w14:paraId="014EB2DF" w14:textId="77777777" w:rsidR="00C41DE6" w:rsidRPr="00C80AB2" w:rsidRDefault="00C41DE6" w:rsidP="00334F19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C80AB2">
        <w:rPr>
          <w:rFonts w:ascii="Times New Roman" w:hAnsi="Times New Roman" w:cs="Times New Roman"/>
        </w:rPr>
        <w:t>wysokość budynków (do kalenicy): 8,30 m.</w:t>
      </w:r>
    </w:p>
    <w:p w14:paraId="3E82F7DF" w14:textId="772F6025" w:rsidR="00C41DE6" w:rsidRDefault="00C41DE6" w:rsidP="00C7432C">
      <w:pPr>
        <w:spacing w:before="120"/>
        <w:ind w:firstLine="709"/>
        <w:jc w:val="both"/>
        <w:rPr>
          <w:rFonts w:cs="Times New Roman"/>
          <w:sz w:val="22"/>
          <w:szCs w:val="22"/>
        </w:rPr>
      </w:pPr>
      <w:r w:rsidRPr="00C80AB2">
        <w:rPr>
          <w:rFonts w:cs="Times New Roman"/>
          <w:sz w:val="22"/>
          <w:szCs w:val="22"/>
        </w:rPr>
        <w:t>W poniższej tabeli przedstawiono bilans terenu.</w:t>
      </w:r>
    </w:p>
    <w:p w14:paraId="40557599" w14:textId="77777777" w:rsidR="00334F19" w:rsidRPr="00C80AB2" w:rsidRDefault="00334F19" w:rsidP="00C41DE6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6232" w:type="dxa"/>
        <w:jc w:val="center"/>
        <w:tblLook w:val="04A0" w:firstRow="1" w:lastRow="0" w:firstColumn="1" w:lastColumn="0" w:noHBand="0" w:noVBand="1"/>
      </w:tblPr>
      <w:tblGrid>
        <w:gridCol w:w="3975"/>
        <w:gridCol w:w="2257"/>
      </w:tblGrid>
      <w:tr w:rsidR="00C41DE6" w:rsidRPr="00C80AB2" w14:paraId="4BDEFDEB" w14:textId="77777777" w:rsidTr="00D72302">
        <w:trPr>
          <w:tblHeader/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685153B5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80AB2">
              <w:rPr>
                <w:rFonts w:cs="Times New Roman"/>
                <w:b/>
                <w:bCs/>
                <w:sz w:val="22"/>
                <w:szCs w:val="22"/>
              </w:rPr>
              <w:t>PRZEZNACZENIE TERENU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130542C3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80AB2">
              <w:rPr>
                <w:rFonts w:cs="Times New Roman"/>
                <w:b/>
                <w:bCs/>
                <w:sz w:val="22"/>
                <w:szCs w:val="22"/>
              </w:rPr>
              <w:t>POWIERZCHNIA (m²)</w:t>
            </w:r>
          </w:p>
        </w:tc>
      </w:tr>
      <w:tr w:rsidR="00C41DE6" w:rsidRPr="00C80AB2" w14:paraId="2520B30E" w14:textId="77777777" w:rsidTr="00D72302">
        <w:trPr>
          <w:tblHeader/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44BFFA5C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80AB2">
              <w:rPr>
                <w:rFonts w:cs="Times New Roman"/>
                <w:b/>
                <w:bCs/>
                <w:sz w:val="22"/>
                <w:szCs w:val="22"/>
              </w:rPr>
              <w:t>Powierzchnia działek inwestycyjnych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13F47B09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80AB2">
              <w:rPr>
                <w:rFonts w:cs="Times New Roman"/>
                <w:b/>
                <w:bCs/>
                <w:sz w:val="22"/>
                <w:szCs w:val="22"/>
              </w:rPr>
              <w:t>60303,0</w:t>
            </w:r>
          </w:p>
        </w:tc>
      </w:tr>
      <w:tr w:rsidR="00C41DE6" w:rsidRPr="00C80AB2" w14:paraId="5656C6E2" w14:textId="77777777" w:rsidTr="00D72302">
        <w:trPr>
          <w:tblHeader/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7281EF0F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80AB2">
              <w:rPr>
                <w:rFonts w:cs="Times New Roman"/>
                <w:b/>
                <w:bCs/>
                <w:sz w:val="22"/>
                <w:szCs w:val="22"/>
              </w:rPr>
              <w:t>Powierzchnia inwestycji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7DBCFD85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80AB2">
              <w:rPr>
                <w:rFonts w:cs="Times New Roman"/>
                <w:b/>
                <w:bCs/>
                <w:sz w:val="22"/>
                <w:szCs w:val="22"/>
              </w:rPr>
              <w:t>39200,0</w:t>
            </w:r>
          </w:p>
        </w:tc>
      </w:tr>
      <w:tr w:rsidR="00C41DE6" w:rsidRPr="00C80AB2" w14:paraId="666E74BC" w14:textId="77777777" w:rsidTr="00D72302">
        <w:trPr>
          <w:tblHeader/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5A18B7C6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C80AB2">
              <w:rPr>
                <w:rFonts w:cs="Times New Roman"/>
                <w:b/>
                <w:bCs/>
                <w:sz w:val="22"/>
                <w:szCs w:val="22"/>
              </w:rPr>
              <w:t>Powierzchnia zabudowy</w:t>
            </w:r>
            <w:r w:rsidRPr="00C80AB2">
              <w:rPr>
                <w:rFonts w:cs="Times New Roman"/>
                <w:sz w:val="22"/>
                <w:szCs w:val="22"/>
              </w:rPr>
              <w:t>, w tym:</w:t>
            </w:r>
          </w:p>
          <w:p w14:paraId="014F0172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C80AB2">
              <w:rPr>
                <w:rFonts w:cs="Times New Roman"/>
                <w:sz w:val="22"/>
                <w:szCs w:val="22"/>
              </w:rPr>
              <w:t>Hala nr 5</w:t>
            </w:r>
          </w:p>
          <w:p w14:paraId="4EF73613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C80AB2">
              <w:rPr>
                <w:rFonts w:cs="Times New Roman"/>
                <w:sz w:val="22"/>
                <w:szCs w:val="22"/>
              </w:rPr>
              <w:t>Hala nr 6</w:t>
            </w:r>
          </w:p>
          <w:p w14:paraId="7CE25190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C80AB2">
              <w:rPr>
                <w:rFonts w:cs="Times New Roman"/>
                <w:sz w:val="22"/>
                <w:szCs w:val="22"/>
              </w:rPr>
              <w:t>Hala nr 7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116004BD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1" w:name="_Hlk153524579"/>
            <w:r w:rsidRPr="00C80AB2">
              <w:rPr>
                <w:rFonts w:cs="Times New Roman"/>
                <w:b/>
                <w:bCs/>
                <w:sz w:val="22"/>
                <w:szCs w:val="22"/>
              </w:rPr>
              <w:t>14154,0</w:t>
            </w:r>
            <w:bookmarkEnd w:id="1"/>
          </w:p>
          <w:p w14:paraId="2BA29137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C80AB2">
              <w:rPr>
                <w:rFonts w:cs="Times New Roman"/>
                <w:sz w:val="22"/>
                <w:szCs w:val="22"/>
              </w:rPr>
              <w:t>5450,0</w:t>
            </w:r>
          </w:p>
          <w:p w14:paraId="16A9BA8F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C80AB2">
              <w:rPr>
                <w:rFonts w:cs="Times New Roman"/>
                <w:sz w:val="22"/>
                <w:szCs w:val="22"/>
              </w:rPr>
              <w:t>5010,0</w:t>
            </w:r>
          </w:p>
          <w:p w14:paraId="0866AFAF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80AB2">
              <w:rPr>
                <w:rFonts w:cs="Times New Roman"/>
                <w:sz w:val="22"/>
                <w:szCs w:val="22"/>
              </w:rPr>
              <w:t>3694,0</w:t>
            </w:r>
          </w:p>
        </w:tc>
      </w:tr>
      <w:tr w:rsidR="00C41DE6" w:rsidRPr="00C80AB2" w14:paraId="5F13953C" w14:textId="77777777" w:rsidTr="00D72302">
        <w:trPr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368137EC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80AB2">
              <w:rPr>
                <w:rFonts w:cs="Times New Roman"/>
                <w:b/>
                <w:bCs/>
                <w:sz w:val="22"/>
                <w:szCs w:val="22"/>
              </w:rPr>
              <w:t>Powierzchnia utwardzona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164B3A98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2" w:name="_Hlk153525922"/>
            <w:r w:rsidRPr="00C80AB2">
              <w:rPr>
                <w:rFonts w:cs="Times New Roman"/>
                <w:b/>
                <w:bCs/>
                <w:sz w:val="22"/>
                <w:szCs w:val="22"/>
              </w:rPr>
              <w:t>20980,0</w:t>
            </w:r>
            <w:bookmarkEnd w:id="2"/>
          </w:p>
        </w:tc>
      </w:tr>
      <w:tr w:rsidR="00C41DE6" w:rsidRPr="00C80AB2" w14:paraId="3E2BC231" w14:textId="77777777" w:rsidTr="00D72302">
        <w:trPr>
          <w:trHeight w:val="375"/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0D510B99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80AB2">
              <w:rPr>
                <w:rFonts w:cs="Times New Roman"/>
                <w:b/>
                <w:bCs/>
                <w:sz w:val="22"/>
                <w:szCs w:val="22"/>
              </w:rPr>
              <w:t>Powierzchnia biologicznie czynna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7936962A" w14:textId="77777777" w:rsidR="00C41DE6" w:rsidRPr="00C80AB2" w:rsidRDefault="00C41DE6" w:rsidP="00C41DE6">
            <w:pPr>
              <w:spacing w:before="60"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80AB2">
              <w:rPr>
                <w:rFonts w:cs="Times New Roman"/>
                <w:b/>
                <w:bCs/>
                <w:sz w:val="22"/>
                <w:szCs w:val="22"/>
              </w:rPr>
              <w:t>4066,0</w:t>
            </w:r>
          </w:p>
        </w:tc>
      </w:tr>
    </w:tbl>
    <w:p w14:paraId="2937AA67" w14:textId="77777777" w:rsidR="00334F19" w:rsidRDefault="00334F19" w:rsidP="00C41DE6">
      <w:pPr>
        <w:jc w:val="both"/>
        <w:rPr>
          <w:rFonts w:cs="Times New Roman"/>
          <w:sz w:val="22"/>
          <w:szCs w:val="22"/>
        </w:rPr>
      </w:pPr>
      <w:bookmarkStart w:id="3" w:name="_Toc12971221"/>
      <w:bookmarkStart w:id="4" w:name="_Toc19602499"/>
      <w:bookmarkStart w:id="5" w:name="_Toc31621733"/>
      <w:bookmarkStart w:id="6" w:name="_Toc36461712"/>
      <w:bookmarkStart w:id="7" w:name="_Toc38623924"/>
      <w:bookmarkStart w:id="8" w:name="_Toc91141918"/>
      <w:bookmarkStart w:id="9" w:name="_Toc128472919"/>
      <w:bookmarkStart w:id="10" w:name="_Toc129326958"/>
    </w:p>
    <w:p w14:paraId="4E5378DE" w14:textId="7668340F" w:rsidR="00C41DE6" w:rsidRDefault="00C41DE6" w:rsidP="005477DD">
      <w:pPr>
        <w:ind w:firstLine="708"/>
        <w:jc w:val="both"/>
        <w:rPr>
          <w:rFonts w:cs="Times New Roman"/>
          <w:sz w:val="22"/>
          <w:szCs w:val="22"/>
        </w:rPr>
      </w:pPr>
      <w:r w:rsidRPr="00C80AB2">
        <w:rPr>
          <w:rFonts w:cs="Times New Roman"/>
          <w:sz w:val="22"/>
          <w:szCs w:val="22"/>
        </w:rPr>
        <w:t xml:space="preserve">Dojazd do projektowanych budynków będzie się odbywał od strony </w:t>
      </w:r>
      <w:r w:rsidR="005477DD">
        <w:rPr>
          <w:rFonts w:cs="Times New Roman"/>
          <w:sz w:val="22"/>
          <w:szCs w:val="22"/>
        </w:rPr>
        <w:br/>
      </w:r>
      <w:r w:rsidRPr="00C80AB2">
        <w:rPr>
          <w:rFonts w:cs="Times New Roman"/>
          <w:sz w:val="22"/>
          <w:szCs w:val="22"/>
        </w:rPr>
        <w:t xml:space="preserve">południowo-zachodniej – od strony istniejących hal, które posiadają trzy zjazdy z ul. Równinnej. </w:t>
      </w:r>
      <w:r w:rsidR="005477DD">
        <w:rPr>
          <w:rFonts w:cs="Times New Roman"/>
          <w:sz w:val="22"/>
          <w:szCs w:val="22"/>
        </w:rPr>
        <w:br/>
      </w:r>
      <w:r w:rsidRPr="00C80AB2">
        <w:rPr>
          <w:rFonts w:cs="Times New Roman"/>
          <w:sz w:val="22"/>
          <w:szCs w:val="22"/>
        </w:rPr>
        <w:t xml:space="preserve">Z uwagi na sąsiedztwo działki PKP z torami oraz brak w chwili obecnej przedłużenia ul. Polnej </w:t>
      </w:r>
      <w:r w:rsidR="005477DD">
        <w:rPr>
          <w:rFonts w:cs="Times New Roman"/>
          <w:sz w:val="22"/>
          <w:szCs w:val="22"/>
        </w:rPr>
        <w:br/>
      </w:r>
      <w:r w:rsidRPr="00C80AB2">
        <w:rPr>
          <w:rFonts w:cs="Times New Roman"/>
          <w:sz w:val="22"/>
          <w:szCs w:val="22"/>
        </w:rPr>
        <w:t xml:space="preserve">w kierunku północnym od skrzyżowania z ul. Równinną, wszystkie wspomniane zjazdy będą </w:t>
      </w:r>
      <w:r w:rsidRPr="00C80AB2">
        <w:rPr>
          <w:rFonts w:cs="Times New Roman"/>
          <w:sz w:val="22"/>
          <w:szCs w:val="22"/>
        </w:rPr>
        <w:lastRenderedPageBreak/>
        <w:t>wykorzystywane jako dojazd do nowoprojektowanych budynków.</w:t>
      </w:r>
    </w:p>
    <w:p w14:paraId="7ABEC750" w14:textId="77777777" w:rsidR="00334F19" w:rsidRPr="00C80AB2" w:rsidRDefault="00334F19" w:rsidP="00C41DE6">
      <w:pPr>
        <w:jc w:val="both"/>
        <w:rPr>
          <w:rFonts w:cs="Times New Roman"/>
          <w:sz w:val="22"/>
          <w:szCs w:val="22"/>
        </w:rPr>
      </w:pPr>
    </w:p>
    <w:p w14:paraId="7350CB04" w14:textId="6D9A4BFA" w:rsidR="00C41DE6" w:rsidRPr="00C80AB2" w:rsidRDefault="00C41DE6" w:rsidP="005477DD">
      <w:pPr>
        <w:ind w:firstLine="708"/>
        <w:jc w:val="both"/>
        <w:rPr>
          <w:rFonts w:cs="Times New Roman"/>
          <w:sz w:val="22"/>
          <w:szCs w:val="22"/>
        </w:rPr>
      </w:pPr>
      <w:r w:rsidRPr="00C80AB2">
        <w:rPr>
          <w:rFonts w:cs="Times New Roman"/>
          <w:sz w:val="22"/>
          <w:szCs w:val="22"/>
        </w:rPr>
        <w:t xml:space="preserve">Na terenie inwestycji </w:t>
      </w:r>
      <w:r w:rsidR="00C7432C">
        <w:rPr>
          <w:rFonts w:cs="Times New Roman"/>
          <w:sz w:val="22"/>
          <w:szCs w:val="22"/>
        </w:rPr>
        <w:t>planuje się</w:t>
      </w:r>
      <w:r w:rsidRPr="00C80AB2">
        <w:rPr>
          <w:rFonts w:cs="Times New Roman"/>
          <w:sz w:val="22"/>
          <w:szCs w:val="22"/>
        </w:rPr>
        <w:t xml:space="preserve"> ogółem 296 miejsc parkingowych, w tym 15 dla osób niepełnosprawnych.</w:t>
      </w:r>
    </w:p>
    <w:p w14:paraId="168E7410" w14:textId="2678906E" w:rsidR="00C41DE6" w:rsidRPr="00C80AB2" w:rsidRDefault="00C7432C" w:rsidP="005477DD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11" w:name="_Toc12971222"/>
      <w:bookmarkStart w:id="12" w:name="_Toc19602500"/>
      <w:bookmarkStart w:id="13" w:name="_Toc31621734"/>
      <w:bookmarkStart w:id="14" w:name="_Toc36461713"/>
      <w:bookmarkStart w:id="15" w:name="_Toc38623925"/>
      <w:bookmarkStart w:id="16" w:name="_Toc91141919"/>
      <w:bookmarkStart w:id="17" w:name="_Toc128472920"/>
      <w:bookmarkStart w:id="18" w:name="_Toc129326959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cs="Times New Roman"/>
          <w:sz w:val="22"/>
          <w:szCs w:val="22"/>
        </w:rPr>
        <w:t>Wnioskodawca z</w:t>
      </w:r>
      <w:r w:rsidR="00C41DE6" w:rsidRPr="00C80AB2">
        <w:rPr>
          <w:rFonts w:cs="Times New Roman"/>
          <w:sz w:val="22"/>
          <w:szCs w:val="22"/>
        </w:rPr>
        <w:t>akłada zatrudnienie do 20 osób dla jednej hali w systemie dwuzmianowym, przez sześć dni w tygodniu – łącznie 60 osób dla trzech hal. Godziny pracy: 8</w:t>
      </w:r>
      <w:r w:rsidR="00334F19">
        <w:rPr>
          <w:rFonts w:cs="Times New Roman"/>
          <w:sz w:val="22"/>
          <w:szCs w:val="22"/>
        </w:rPr>
        <w:t>:00</w:t>
      </w:r>
      <w:r w:rsidR="00C41DE6" w:rsidRPr="00C80AB2">
        <w:rPr>
          <w:rFonts w:cs="Times New Roman"/>
          <w:sz w:val="22"/>
          <w:szCs w:val="22"/>
        </w:rPr>
        <w:t>-18</w:t>
      </w:r>
      <w:r w:rsidR="00334F19">
        <w:rPr>
          <w:rFonts w:cs="Times New Roman"/>
          <w:sz w:val="22"/>
          <w:szCs w:val="22"/>
        </w:rPr>
        <w:t>:00</w:t>
      </w:r>
      <w:r w:rsidR="00C41DE6" w:rsidRPr="00C80AB2">
        <w:rPr>
          <w:rFonts w:cs="Times New Roman"/>
          <w:sz w:val="22"/>
          <w:szCs w:val="22"/>
        </w:rPr>
        <w:t>.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p w14:paraId="1CEEF8BA" w14:textId="74C59418" w:rsidR="00C41DE6" w:rsidRPr="00C80AB2" w:rsidRDefault="00C41DE6" w:rsidP="005477DD">
      <w:pPr>
        <w:ind w:firstLine="708"/>
        <w:jc w:val="both"/>
        <w:rPr>
          <w:rFonts w:cs="Times New Roman"/>
          <w:sz w:val="22"/>
          <w:szCs w:val="22"/>
        </w:rPr>
      </w:pPr>
      <w:r w:rsidRPr="00C80AB2">
        <w:rPr>
          <w:rFonts w:cs="Times New Roman"/>
          <w:sz w:val="22"/>
          <w:szCs w:val="22"/>
        </w:rPr>
        <w:t xml:space="preserve">Budynki będą wyposażone </w:t>
      </w:r>
      <w:r w:rsidR="00C7432C">
        <w:rPr>
          <w:rFonts w:cs="Times New Roman"/>
          <w:sz w:val="22"/>
          <w:szCs w:val="22"/>
        </w:rPr>
        <w:t xml:space="preserve">m.in. </w:t>
      </w:r>
      <w:r w:rsidRPr="00C80AB2">
        <w:rPr>
          <w:rFonts w:cs="Times New Roman"/>
          <w:sz w:val="22"/>
          <w:szCs w:val="22"/>
        </w:rPr>
        <w:t xml:space="preserve">w instalacje: wodociągową, kanalizacji sanitarnej </w:t>
      </w:r>
      <w:r w:rsidR="00C7432C">
        <w:rPr>
          <w:rFonts w:cs="Times New Roman"/>
          <w:sz w:val="22"/>
          <w:szCs w:val="22"/>
        </w:rPr>
        <w:br/>
      </w:r>
      <w:r w:rsidRPr="00C80AB2">
        <w:rPr>
          <w:rFonts w:cs="Times New Roman"/>
          <w:sz w:val="22"/>
          <w:szCs w:val="22"/>
        </w:rPr>
        <w:t>i deszczowej, grzewczą oraz elektryczną.</w:t>
      </w:r>
    </w:p>
    <w:p w14:paraId="16C8B923" w14:textId="428D4DDD" w:rsidR="00C41DE6" w:rsidRPr="00C80AB2" w:rsidRDefault="00C41DE6" w:rsidP="005477DD">
      <w:pPr>
        <w:ind w:firstLine="708"/>
        <w:jc w:val="both"/>
        <w:rPr>
          <w:rFonts w:cs="Times New Roman"/>
          <w:sz w:val="22"/>
          <w:szCs w:val="22"/>
        </w:rPr>
      </w:pPr>
      <w:r w:rsidRPr="00C80AB2">
        <w:rPr>
          <w:rFonts w:cs="Times New Roman"/>
          <w:sz w:val="22"/>
          <w:szCs w:val="22"/>
        </w:rPr>
        <w:t>Budynki będą zasilane w wodę z istniejącego przyłącza DN150 oraz doziemnych instalacji wody DN150 (istniejących i projektowanych) na terenie Inwestora włączonych do sieci miejskiej DN200 w ul. Równinnej.</w:t>
      </w:r>
    </w:p>
    <w:p w14:paraId="2D7324B8" w14:textId="54AF7B2A" w:rsidR="00C41DE6" w:rsidRPr="00C80AB2" w:rsidRDefault="00C41DE6" w:rsidP="005477DD">
      <w:pPr>
        <w:ind w:firstLine="708"/>
        <w:jc w:val="both"/>
        <w:rPr>
          <w:rFonts w:cs="Times New Roman"/>
          <w:sz w:val="22"/>
          <w:szCs w:val="22"/>
        </w:rPr>
      </w:pPr>
      <w:r w:rsidRPr="00C80AB2">
        <w:rPr>
          <w:rFonts w:cs="Times New Roman"/>
          <w:sz w:val="22"/>
          <w:szCs w:val="22"/>
        </w:rPr>
        <w:t xml:space="preserve">Ścieki sanitarne z budynków będą odprowadzane do istniejącego kolektora DN1000 </w:t>
      </w:r>
      <w:r w:rsidR="005477DD">
        <w:rPr>
          <w:rFonts w:cs="Times New Roman"/>
          <w:sz w:val="22"/>
          <w:szCs w:val="22"/>
        </w:rPr>
        <w:br/>
      </w:r>
      <w:r w:rsidRPr="00C80AB2">
        <w:rPr>
          <w:rFonts w:cs="Times New Roman"/>
          <w:sz w:val="22"/>
          <w:szCs w:val="22"/>
        </w:rPr>
        <w:t>w ul. Równinnej poprzez istniejące odgałęzienie boczne i instalacje zewnętrzne (istniejąc</w:t>
      </w:r>
      <w:r w:rsidR="00911555">
        <w:rPr>
          <w:rFonts w:cs="Times New Roman"/>
          <w:sz w:val="22"/>
          <w:szCs w:val="22"/>
        </w:rPr>
        <w:t>e</w:t>
      </w:r>
      <w:r w:rsidRPr="00C80AB2">
        <w:rPr>
          <w:rFonts w:cs="Times New Roman"/>
          <w:sz w:val="22"/>
          <w:szCs w:val="22"/>
        </w:rPr>
        <w:t xml:space="preserve"> </w:t>
      </w:r>
      <w:r w:rsidR="005477DD">
        <w:rPr>
          <w:rFonts w:cs="Times New Roman"/>
          <w:sz w:val="22"/>
          <w:szCs w:val="22"/>
        </w:rPr>
        <w:br/>
      </w:r>
      <w:r w:rsidRPr="00C80AB2">
        <w:rPr>
          <w:rFonts w:cs="Times New Roman"/>
          <w:sz w:val="22"/>
          <w:szCs w:val="22"/>
        </w:rPr>
        <w:t>i</w:t>
      </w:r>
      <w:r w:rsidR="00334F19">
        <w:rPr>
          <w:rFonts w:cs="Times New Roman"/>
          <w:sz w:val="22"/>
          <w:szCs w:val="22"/>
        </w:rPr>
        <w:t xml:space="preserve"> </w:t>
      </w:r>
      <w:r w:rsidRPr="00C80AB2">
        <w:rPr>
          <w:rFonts w:cs="Times New Roman"/>
          <w:sz w:val="22"/>
          <w:szCs w:val="22"/>
        </w:rPr>
        <w:t>projektowan</w:t>
      </w:r>
      <w:r w:rsidR="00911555">
        <w:rPr>
          <w:rFonts w:cs="Times New Roman"/>
          <w:sz w:val="22"/>
          <w:szCs w:val="22"/>
        </w:rPr>
        <w:t>e</w:t>
      </w:r>
      <w:r w:rsidRPr="00C80AB2">
        <w:rPr>
          <w:rFonts w:cs="Times New Roman"/>
          <w:sz w:val="22"/>
          <w:szCs w:val="22"/>
        </w:rPr>
        <w:t>) na terenie Inwestora.</w:t>
      </w:r>
    </w:p>
    <w:p w14:paraId="355478BE" w14:textId="16F2A9E4" w:rsidR="00C41DE6" w:rsidRPr="00C80AB2" w:rsidRDefault="00C41DE6" w:rsidP="005477DD">
      <w:pPr>
        <w:ind w:firstLine="708"/>
        <w:jc w:val="both"/>
        <w:rPr>
          <w:rFonts w:cs="Times New Roman"/>
          <w:sz w:val="22"/>
          <w:szCs w:val="22"/>
        </w:rPr>
      </w:pPr>
      <w:r w:rsidRPr="00C80AB2">
        <w:rPr>
          <w:rFonts w:cs="Times New Roman"/>
          <w:sz w:val="22"/>
          <w:szCs w:val="22"/>
        </w:rPr>
        <w:t>Czynnik grzewczy dla centralnego ogrzewania będzie przygotowywany centralnie w węźle cieplnym zlokalizowanym na parterze budynku zasilanym z miejskiej sieci ciepłowniczej</w:t>
      </w:r>
      <w:r w:rsidR="002D7582">
        <w:rPr>
          <w:rFonts w:cs="Times New Roman"/>
          <w:sz w:val="22"/>
          <w:szCs w:val="22"/>
        </w:rPr>
        <w:t>;</w:t>
      </w:r>
      <w:r w:rsidRPr="00C80AB2">
        <w:rPr>
          <w:rFonts w:cs="Times New Roman"/>
          <w:sz w:val="22"/>
          <w:szCs w:val="22"/>
        </w:rPr>
        <w:t xml:space="preserve"> przyłącze cieplne oraz technologię węzła cieplnego projektuje i realizuje dostawca ciepła. Ciepła woda użytkowa będzie przygotowywana lokalnie w elektrycznych pojemnościowych i</w:t>
      </w:r>
      <w:r w:rsidR="00334F19">
        <w:rPr>
          <w:rFonts w:cs="Times New Roman"/>
          <w:sz w:val="22"/>
          <w:szCs w:val="22"/>
        </w:rPr>
        <w:t xml:space="preserve"> </w:t>
      </w:r>
      <w:r w:rsidRPr="00C80AB2">
        <w:rPr>
          <w:rFonts w:cs="Times New Roman"/>
          <w:sz w:val="22"/>
          <w:szCs w:val="22"/>
        </w:rPr>
        <w:t>przepływowych ogrzewaczach wody.</w:t>
      </w:r>
    </w:p>
    <w:p w14:paraId="04A8D8F5" w14:textId="77777777" w:rsidR="00C41DE6" w:rsidRPr="00C80AB2" w:rsidRDefault="00C41DE6" w:rsidP="005477DD">
      <w:pPr>
        <w:ind w:left="708"/>
        <w:jc w:val="both"/>
        <w:rPr>
          <w:rFonts w:cs="Times New Roman"/>
          <w:sz w:val="22"/>
          <w:szCs w:val="22"/>
        </w:rPr>
      </w:pPr>
      <w:r w:rsidRPr="00C80AB2">
        <w:rPr>
          <w:rFonts w:cs="Times New Roman"/>
          <w:sz w:val="22"/>
          <w:szCs w:val="22"/>
        </w:rPr>
        <w:t>Wszystkie przył</w:t>
      </w:r>
      <w:r w:rsidRPr="00C80AB2">
        <w:rPr>
          <w:rFonts w:eastAsia="TimesNewRoman" w:cs="Times New Roman"/>
          <w:sz w:val="22"/>
          <w:szCs w:val="22"/>
        </w:rPr>
        <w:t>ą</w:t>
      </w:r>
      <w:r w:rsidRPr="00C80AB2">
        <w:rPr>
          <w:rFonts w:cs="Times New Roman"/>
          <w:sz w:val="22"/>
          <w:szCs w:val="22"/>
        </w:rPr>
        <w:t>cza zostaną wykonane zgodnie z warunkami gestorów sieci.</w:t>
      </w:r>
    </w:p>
    <w:p w14:paraId="4C004186" w14:textId="0F3E2723" w:rsidR="00C41DE6" w:rsidRPr="00C80AB2" w:rsidRDefault="005477DD" w:rsidP="005477DD">
      <w:pPr>
        <w:ind w:firstLine="708"/>
        <w:jc w:val="both"/>
        <w:rPr>
          <w:rFonts w:cs="Times New Roman"/>
          <w:sz w:val="22"/>
          <w:szCs w:val="22"/>
        </w:rPr>
      </w:pPr>
      <w:bookmarkStart w:id="19" w:name="_Toc128472922"/>
      <w:bookmarkStart w:id="20" w:name="_Toc129326961"/>
      <w:r w:rsidRPr="00C80AB2">
        <w:rPr>
          <w:rFonts w:cs="Times New Roman"/>
          <w:sz w:val="22"/>
          <w:szCs w:val="22"/>
        </w:rPr>
        <w:t>Wykopy pod fundamenty będą prowadzone do głębokości 1,70 m.</w:t>
      </w:r>
      <w:r>
        <w:rPr>
          <w:rFonts w:cs="Times New Roman"/>
          <w:sz w:val="22"/>
          <w:szCs w:val="22"/>
        </w:rPr>
        <w:t xml:space="preserve"> </w:t>
      </w:r>
      <w:r w:rsidR="00C41DE6" w:rsidRPr="00C80AB2">
        <w:rPr>
          <w:rFonts w:cs="Times New Roman"/>
          <w:sz w:val="22"/>
          <w:szCs w:val="22"/>
        </w:rPr>
        <w:t xml:space="preserve">Na etapie realizacji inwestycji nie planuje się odwodnienia wykopów. </w:t>
      </w:r>
      <w:r w:rsidR="002D7582">
        <w:rPr>
          <w:rFonts w:cs="Times New Roman"/>
          <w:sz w:val="22"/>
          <w:szCs w:val="22"/>
        </w:rPr>
        <w:t>W</w:t>
      </w:r>
      <w:r w:rsidR="00C41DE6" w:rsidRPr="00C80AB2">
        <w:rPr>
          <w:rFonts w:cs="Times New Roman"/>
          <w:sz w:val="22"/>
          <w:szCs w:val="22"/>
        </w:rPr>
        <w:t>oda gruntowa występuje poniżej poziomu posadowienia fundamentów, tj. na głębokości powyżej 2 m.</w:t>
      </w:r>
    </w:p>
    <w:p w14:paraId="40DE9975" w14:textId="0C46CCA7" w:rsidR="00C41DE6" w:rsidRPr="00C80AB2" w:rsidRDefault="00C41DE6" w:rsidP="005477DD">
      <w:pPr>
        <w:ind w:firstLine="708"/>
        <w:jc w:val="both"/>
        <w:rPr>
          <w:rFonts w:cs="Times New Roman"/>
          <w:sz w:val="22"/>
          <w:szCs w:val="22"/>
        </w:rPr>
      </w:pPr>
      <w:r w:rsidRPr="00C80AB2">
        <w:rPr>
          <w:rFonts w:cs="Times New Roman"/>
          <w:sz w:val="22"/>
          <w:szCs w:val="22"/>
        </w:rPr>
        <w:t xml:space="preserve">Na etapie eksploatacji inwestycji odprowadzenie wód opadowych i roztopowych z dachów budynków i terenów utwardzonych będzie się odbywać do istniejącego kolektora sanitarnego DN1000 </w:t>
      </w:r>
      <w:r w:rsidR="00334F19">
        <w:rPr>
          <w:rFonts w:cs="Times New Roman"/>
          <w:sz w:val="22"/>
          <w:szCs w:val="22"/>
        </w:rPr>
        <w:br/>
      </w:r>
      <w:r w:rsidRPr="00C80AB2">
        <w:rPr>
          <w:rFonts w:cs="Times New Roman"/>
          <w:sz w:val="22"/>
          <w:szCs w:val="22"/>
        </w:rPr>
        <w:t>w ul. Równinnej – z</w:t>
      </w:r>
      <w:r w:rsidR="00334F19">
        <w:rPr>
          <w:rFonts w:cs="Times New Roman"/>
          <w:sz w:val="22"/>
          <w:szCs w:val="22"/>
        </w:rPr>
        <w:t xml:space="preserve"> </w:t>
      </w:r>
      <w:r w:rsidRPr="00C80AB2">
        <w:rPr>
          <w:rFonts w:cs="Times New Roman"/>
          <w:sz w:val="22"/>
          <w:szCs w:val="22"/>
        </w:rPr>
        <w:t>ograniczeniem spływu do 15 dm</w:t>
      </w:r>
      <w:r w:rsidRPr="00C80AB2">
        <w:rPr>
          <w:rFonts w:cs="Times New Roman"/>
          <w:sz w:val="22"/>
          <w:szCs w:val="22"/>
          <w:vertAlign w:val="superscript"/>
        </w:rPr>
        <w:t>3</w:t>
      </w:r>
      <w:r w:rsidRPr="00C80AB2">
        <w:rPr>
          <w:rFonts w:cs="Times New Roman"/>
          <w:sz w:val="22"/>
          <w:szCs w:val="22"/>
        </w:rPr>
        <w:t xml:space="preserve">/s – poprzez istniejące odgałęzienie boczne </w:t>
      </w:r>
      <w:r w:rsidR="00334F19">
        <w:rPr>
          <w:rFonts w:cs="Times New Roman"/>
          <w:sz w:val="22"/>
          <w:szCs w:val="22"/>
        </w:rPr>
        <w:br/>
      </w:r>
      <w:r w:rsidRPr="00C80AB2">
        <w:rPr>
          <w:rFonts w:cs="Times New Roman"/>
          <w:sz w:val="22"/>
          <w:szCs w:val="22"/>
        </w:rPr>
        <w:t xml:space="preserve">dla kanalizacji sanitarnej oraz istniejące i projektowane instalacje zewnętrzne na terenie Inwestora. </w:t>
      </w:r>
      <w:r w:rsidR="00334F19">
        <w:rPr>
          <w:rFonts w:cs="Times New Roman"/>
          <w:sz w:val="22"/>
          <w:szCs w:val="22"/>
        </w:rPr>
        <w:br/>
      </w:r>
      <w:r w:rsidRPr="00C80AB2">
        <w:rPr>
          <w:rFonts w:cs="Times New Roman"/>
          <w:sz w:val="22"/>
          <w:szCs w:val="22"/>
        </w:rPr>
        <w:t>Po wybudowaniu kolektora deszczowego DN1200 w ul. Równinnej zostanie wykonane przełączenie spływu ścieków deszczowych. Dla podczyszczenia wód opadowych z terenów utwardzonych, zaprojektowany zostanie separator substancji ropopochodnych.</w:t>
      </w:r>
    </w:p>
    <w:bookmarkEnd w:id="19"/>
    <w:bookmarkEnd w:id="20"/>
    <w:sectPr w:rsidR="00C41DE6" w:rsidRPr="00C80AB2" w:rsidSect="003F273A">
      <w:footerReference w:type="default" r:id="rId7"/>
      <w:headerReference w:type="first" r:id="rId8"/>
      <w:footerReference w:type="first" r:id="rId9"/>
      <w:pgSz w:w="11906" w:h="16838"/>
      <w:pgMar w:top="1418" w:right="1417" w:bottom="708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F98B" w14:textId="77777777" w:rsidR="00507209" w:rsidRDefault="001214F2">
      <w:r>
        <w:separator/>
      </w:r>
    </w:p>
  </w:endnote>
  <w:endnote w:type="continuationSeparator" w:id="0">
    <w:p w14:paraId="2B7FE547" w14:textId="77777777" w:rsidR="00507209" w:rsidRDefault="0012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029050"/>
      <w:docPartObj>
        <w:docPartGallery w:val="Page Numbers (Bottom of Page)"/>
        <w:docPartUnique/>
      </w:docPartObj>
    </w:sdtPr>
    <w:sdtEndPr/>
    <w:sdtContent>
      <w:p w14:paraId="532D3B2B" w14:textId="06FB5807" w:rsidR="00C7432C" w:rsidRDefault="00C743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B69ADF" w14:textId="77777777" w:rsidR="00C7432C" w:rsidRDefault="00C743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019069"/>
      <w:docPartObj>
        <w:docPartGallery w:val="Page Numbers (Bottom of Page)"/>
        <w:docPartUnique/>
      </w:docPartObj>
    </w:sdtPr>
    <w:sdtEndPr/>
    <w:sdtContent>
      <w:p w14:paraId="4727CD72" w14:textId="1B092BC7" w:rsidR="00C7432C" w:rsidRDefault="00C743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C34B2E" w14:textId="77777777" w:rsidR="00C7432C" w:rsidRDefault="00C74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2C17" w14:textId="77777777" w:rsidR="00507209" w:rsidRDefault="001214F2">
      <w:r>
        <w:separator/>
      </w:r>
    </w:p>
  </w:footnote>
  <w:footnote w:type="continuationSeparator" w:id="0">
    <w:p w14:paraId="2E411345" w14:textId="77777777" w:rsidR="00507209" w:rsidRDefault="0012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D8BF" w14:textId="77777777" w:rsidR="00135B4E" w:rsidRPr="00A31A18" w:rsidRDefault="00135B4E" w:rsidP="00135B4E">
    <w:pPr>
      <w:pStyle w:val="Nagwek"/>
      <w:jc w:val="both"/>
      <w:rPr>
        <w:rFonts w:ascii="Arial" w:hAnsi="Arial"/>
        <w:color w:val="C00000"/>
      </w:rPr>
    </w:pPr>
    <w:r>
      <w:rPr>
        <w:sz w:val="22"/>
      </w:rPr>
      <w:t xml:space="preserve">   </w:t>
    </w:r>
    <w:r w:rsidRPr="00A31A18">
      <w:rPr>
        <w:rFonts w:ascii="Arial" w:hAnsi="Arial"/>
        <w:color w:val="C00000"/>
      </w:rPr>
      <w:t>PREZYDENT MIASTA TORUNIA</w:t>
    </w:r>
  </w:p>
  <w:p w14:paraId="3E86D3B4" w14:textId="77777777" w:rsidR="00135B4E" w:rsidRPr="00A31A18" w:rsidRDefault="00135B4E" w:rsidP="00135B4E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 xml:space="preserve">              adres do doręczeń:</w:t>
    </w:r>
  </w:p>
  <w:p w14:paraId="557482B2" w14:textId="77777777" w:rsidR="00135B4E" w:rsidRPr="008F3730" w:rsidRDefault="00135B4E" w:rsidP="00135B4E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>ul.</w:t>
    </w:r>
    <w:r>
      <w:rPr>
        <w:rFonts w:ascii="Arial" w:hAnsi="Arial"/>
        <w:color w:val="C00000"/>
      </w:rPr>
      <w:t xml:space="preserve"> Grudziądzka 126B, 87-100 Toruń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8CFE4B"/>
    <w:multiLevelType w:val="hybridMultilevel"/>
    <w:tmpl w:val="A3BDA0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A22210"/>
    <w:multiLevelType w:val="hybridMultilevel"/>
    <w:tmpl w:val="F9A00B2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9F6B"/>
    <w:multiLevelType w:val="hybridMultilevel"/>
    <w:tmpl w:val="9FEE80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C925DF5"/>
    <w:multiLevelType w:val="hybridMultilevel"/>
    <w:tmpl w:val="BD70E84A"/>
    <w:lvl w:ilvl="0" w:tplc="78F26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10408"/>
    <w:multiLevelType w:val="hybridMultilevel"/>
    <w:tmpl w:val="49FE21D8"/>
    <w:lvl w:ilvl="0" w:tplc="A268EC4C">
      <w:start w:val="1"/>
      <w:numFmt w:val="bullet"/>
      <w:pStyle w:val="Akapitz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8B"/>
    <w:rsid w:val="001214F2"/>
    <w:rsid w:val="001333E0"/>
    <w:rsid w:val="00135B4E"/>
    <w:rsid w:val="002D7582"/>
    <w:rsid w:val="00334F19"/>
    <w:rsid w:val="003D06C7"/>
    <w:rsid w:val="00507209"/>
    <w:rsid w:val="005477DD"/>
    <w:rsid w:val="007C6C8B"/>
    <w:rsid w:val="00911555"/>
    <w:rsid w:val="00C41DE6"/>
    <w:rsid w:val="00C7432C"/>
    <w:rsid w:val="00CB23BE"/>
    <w:rsid w:val="00E55E49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097E"/>
  <w15:chartTrackingRefBased/>
  <w15:docId w15:val="{D46DE56B-9EBD-4CCF-9C86-F8510E4A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C8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1DE6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20" w:after="120" w:line="276" w:lineRule="auto"/>
      <w:jc w:val="both"/>
      <w:textAlignment w:val="auto"/>
      <w:outlineLvl w:val="2"/>
    </w:pPr>
    <w:rPr>
      <w:rFonts w:ascii="Arial" w:eastAsia="Times New Roman" w:hAnsi="Arial" w:cs="Times New Roman"/>
      <w:b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C6C8B"/>
  </w:style>
  <w:style w:type="paragraph" w:styleId="Tekstpodstawowy">
    <w:name w:val="Body Text"/>
    <w:basedOn w:val="Normalny"/>
    <w:link w:val="TekstpodstawowyZnak"/>
    <w:rsid w:val="007C6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6C8B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Default">
    <w:name w:val="Default"/>
    <w:basedOn w:val="Normalny"/>
    <w:rsid w:val="007C6C8B"/>
    <w:pPr>
      <w:autoSpaceDE w:val="0"/>
    </w:pPr>
    <w:rPr>
      <w:rFonts w:eastAsia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7C6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C8B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C6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6C8B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1DE6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C41DE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Nagłówki tabel,Podpis pod rysunkiem,Nagłówek Tabeli,Nag3ówek Tabeli,Naglówek Tabeli,Nag³ówek Tabeli,Legenda Znak Znak Znak,Legenda Znak Znak,Legenda Znak Znak Znak Znak,Legenda Znak Znak Znak Znak Znak Znak,Legenda Znak Znak Z Znak,Podpisy,Zn"/>
    <w:basedOn w:val="Normalny"/>
    <w:next w:val="Normalny"/>
    <w:link w:val="LegendaZnak"/>
    <w:uiPriority w:val="35"/>
    <w:qFormat/>
    <w:rsid w:val="00C41DE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20" w:after="40" w:line="276" w:lineRule="auto"/>
      <w:jc w:val="both"/>
      <w:textAlignment w:val="auto"/>
    </w:pPr>
    <w:rPr>
      <w:rFonts w:ascii="Arial" w:eastAsia="Times New Roman" w:hAnsi="Arial" w:cs="Times New Roman"/>
      <w:b/>
      <w:bCs/>
      <w:kern w:val="0"/>
      <w:sz w:val="20"/>
      <w:szCs w:val="20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C41DE6"/>
    <w:pPr>
      <w:widowControl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 w:line="276" w:lineRule="auto"/>
      <w:contextualSpacing/>
      <w:jc w:val="both"/>
      <w:textAlignment w:val="auto"/>
    </w:pPr>
    <w:rPr>
      <w:rFonts w:ascii="Arial" w:eastAsia="Calibri" w:hAnsi="Arial" w:cs="Arial"/>
      <w:kern w:val="0"/>
      <w:sz w:val="22"/>
      <w:szCs w:val="22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C41DE6"/>
    <w:rPr>
      <w:rFonts w:ascii="Arial" w:eastAsia="Calibri" w:hAnsi="Arial" w:cs="Arial"/>
      <w:lang w:eastAsia="pl-PL"/>
    </w:rPr>
  </w:style>
  <w:style w:type="character" w:customStyle="1" w:styleId="LegendaZnak">
    <w:name w:val="Legenda Znak"/>
    <w:aliases w:val="Nagłówki tabel Znak,Podpis pod rysunkiem Znak,Nagłówek Tabeli Znak,Nag3ówek Tabeli Znak,Naglówek Tabeli Znak,Nag³ówek Tabeli Znak,Legenda Znak Znak Znak Znak1,Legenda Znak Znak Znak1,Legenda Znak Znak Znak Znak Znak,Podpisy Znak,Zn Znak"/>
    <w:link w:val="Legenda"/>
    <w:uiPriority w:val="35"/>
    <w:rsid w:val="00C41DE6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Schreiber</dc:creator>
  <cp:keywords/>
  <dc:description/>
  <cp:lastModifiedBy>Agnieszka Schreiber</cp:lastModifiedBy>
  <cp:revision>2</cp:revision>
  <dcterms:created xsi:type="dcterms:W3CDTF">2024-05-14T08:20:00Z</dcterms:created>
  <dcterms:modified xsi:type="dcterms:W3CDTF">2024-05-14T08:20:00Z</dcterms:modified>
</cp:coreProperties>
</file>