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845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14:paraId="5F723CE3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do Regulaminu budżetu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14:paraId="3C96B58B" w14:textId="77777777"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14:paraId="7CBF7C12" w14:textId="77777777"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r w:rsidRPr="0075339B">
        <w:rPr>
          <w:sz w:val="16"/>
        </w:rPr>
        <w:t>r.</w:t>
      </w:r>
    </w:p>
    <w:p w14:paraId="5907B1ED" w14:textId="77777777"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14:paraId="1741C6D0" w14:textId="77777777"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14:paraId="5174DAC0" w14:textId="531CA279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4B3FA9">
        <w:rPr>
          <w:rFonts w:ascii="Calibri" w:hAnsi="Calibri"/>
          <w:b/>
          <w:szCs w:val="24"/>
        </w:rPr>
        <w:t>5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0AF8D2A4" w14:textId="72C7058E" w:rsidR="00BA0208" w:rsidRPr="00E9581A" w:rsidRDefault="00A67803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A33167" wp14:editId="4A2118F3">
                <wp:simplePos x="0" y="0"/>
                <wp:positionH relativeFrom="column">
                  <wp:posOffset>1595755</wp:posOffset>
                </wp:positionH>
                <wp:positionV relativeFrom="paragraph">
                  <wp:posOffset>179070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5D23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3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65pt;margin-top:14.1pt;width:343.7pt;height:4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    <v:textbox>
                  <w:txbxContent>
                    <w:p w14:paraId="7A5B5D23" w14:textId="77777777" w:rsidR="001D2785" w:rsidRDefault="001D2785"/>
                  </w:txbxContent>
                </v:textbox>
                <w10:wrap type="through"/>
              </v:shape>
            </w:pict>
          </mc:Fallback>
        </mc:AlternateContent>
      </w:r>
    </w:p>
    <w:p w14:paraId="06B59DB8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007061E8" w14:textId="77777777"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14:paraId="7268AE63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34F6F325" w14:textId="3B0E7A11" w:rsidR="000F4E94" w:rsidRDefault="00A67803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B0ED7" wp14:editId="34F87788">
                <wp:simplePos x="0" y="0"/>
                <wp:positionH relativeFrom="column">
                  <wp:posOffset>1595755</wp:posOffset>
                </wp:positionH>
                <wp:positionV relativeFrom="paragraph">
                  <wp:posOffset>175260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5909" w14:textId="77777777" w:rsidR="000F4E94" w:rsidRDefault="000F4E94" w:rsidP="000F4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0ED7" id="Text Box 16" o:spid="_x0000_s1027" type="#_x0000_t202" style="position:absolute;margin-left:125.65pt;margin-top:13.8pt;width:343.7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    <v:textbox>
                  <w:txbxContent>
                    <w:p w14:paraId="0DFC5909" w14:textId="77777777" w:rsidR="000F4E94" w:rsidRDefault="000F4E94" w:rsidP="000F4E94"/>
                  </w:txbxContent>
                </v:textbox>
                <w10:wrap type="through"/>
              </v:shape>
            </w:pict>
          </mc:Fallback>
        </mc:AlternateContent>
      </w:r>
    </w:p>
    <w:p w14:paraId="00DA961B" w14:textId="77777777"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14:paraId="5CBD3E1B" w14:textId="77777777"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630489C5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40262874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77777777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619"/>
        <w:gridCol w:w="2174"/>
        <w:gridCol w:w="2177"/>
      </w:tblGrid>
      <w:tr w:rsidR="00E855FA" w:rsidRPr="00E855FA" w14:paraId="01E225AE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77777777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8ECC0F1" w14:textId="77777777"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14:paraId="1DB2A197" w14:textId="77777777"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14:paraId="68EDCEA2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061D003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219DC58D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Czerniewice:2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3CB072F6" w14:textId="138B1B30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371804">
        <w:rPr>
          <w:rFonts w:ascii="Calibri" w:hAnsi="Calibri"/>
          <w:i/>
          <w:iCs/>
          <w:color w:val="000008"/>
          <w:sz w:val="22"/>
        </w:rPr>
        <w:t>Grębocin-</w:t>
      </w:r>
      <w:r w:rsidRPr="00D6352D">
        <w:rPr>
          <w:rFonts w:ascii="Calibri" w:hAnsi="Calibri"/>
          <w:i/>
          <w:iCs/>
          <w:color w:val="000008"/>
          <w:sz w:val="22"/>
        </w:rPr>
        <w:t>Bielawy: 7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9E0A7F">
        <w:rPr>
          <w:rFonts w:ascii="Calibri" w:hAnsi="Calibri"/>
          <w:i/>
          <w:iCs/>
          <w:color w:val="000008"/>
          <w:sz w:val="22"/>
        </w:rPr>
        <w:t>4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58371ECF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371804">
        <w:rPr>
          <w:rFonts w:ascii="Calibri" w:hAnsi="Calibri"/>
          <w:i/>
          <w:iCs/>
          <w:color w:val="000008"/>
          <w:sz w:val="22"/>
        </w:rPr>
        <w:t>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5A5C410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Pr="00D6352D">
        <w:rPr>
          <w:rFonts w:ascii="Calibri" w:hAnsi="Calibri"/>
          <w:i/>
          <w:iCs/>
          <w:color w:val="000008"/>
          <w:sz w:val="22"/>
        </w:rPr>
        <w:t>Kaszczorek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35F83FC" w14:textId="77777777" w:rsidR="00E52447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projekt </w:t>
      </w:r>
      <w:proofErr w:type="spellStart"/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</w:p>
    <w:p w14:paraId="12574326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38B7D229" w14:textId="77777777" w:rsidR="00CE1C57" w:rsidRPr="00E52447" w:rsidRDefault="00E52447" w:rsidP="003A7DC1">
      <w:pPr>
        <w:pStyle w:val="Akapitzlist"/>
        <w:spacing w:line="300" w:lineRule="exact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UWAGA! - </w:t>
      </w:r>
      <w:r w:rsidR="00CE1C57" w:rsidRPr="00E52447">
        <w:rPr>
          <w:rFonts w:ascii="Calibri" w:hAnsi="Calibri" w:cs="Calibri"/>
          <w:b/>
          <w:sz w:val="22"/>
        </w:rPr>
        <w:t>Autor projektu nie może poprzeć własnego wniosku.</w:t>
      </w:r>
    </w:p>
    <w:p w14:paraId="7F064210" w14:textId="77777777"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E21517B" w14:textId="77777777"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77777777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7777777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77777777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749C1F9" w14:textId="77777777" w:rsidR="00BA3F63" w:rsidRDefault="00BA3F63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6F115729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>Czy zbieranie tych danych jest konieczne?</w:t>
      </w:r>
    </w:p>
    <w:p w14:paraId="3AB0C1A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77777777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77777777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E102" w14:textId="77777777" w:rsidR="001911C1" w:rsidRDefault="001911C1" w:rsidP="00C61FED">
      <w:r>
        <w:separator/>
      </w:r>
    </w:p>
  </w:endnote>
  <w:endnote w:type="continuationSeparator" w:id="0">
    <w:p w14:paraId="5DA28B0D" w14:textId="77777777" w:rsidR="001911C1" w:rsidRDefault="001911C1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EndPr/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EndPr/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35C6" w14:textId="77777777" w:rsidR="001911C1" w:rsidRDefault="001911C1" w:rsidP="00C61FED">
      <w:r>
        <w:separator/>
      </w:r>
    </w:p>
  </w:footnote>
  <w:footnote w:type="continuationSeparator" w:id="0">
    <w:p w14:paraId="40751DDE" w14:textId="77777777" w:rsidR="001911C1" w:rsidRDefault="001911C1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244C9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50B20"/>
    <w:rsid w:val="001714FE"/>
    <w:rsid w:val="00187012"/>
    <w:rsid w:val="001911C1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80E15"/>
    <w:rsid w:val="003A7DC1"/>
    <w:rsid w:val="003B55D3"/>
    <w:rsid w:val="003C4535"/>
    <w:rsid w:val="003F77F7"/>
    <w:rsid w:val="004349C1"/>
    <w:rsid w:val="00455B6C"/>
    <w:rsid w:val="00485018"/>
    <w:rsid w:val="004B3FA9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904BFA"/>
    <w:rsid w:val="0091590A"/>
    <w:rsid w:val="00932408"/>
    <w:rsid w:val="00961D7D"/>
    <w:rsid w:val="00977C56"/>
    <w:rsid w:val="00982BF4"/>
    <w:rsid w:val="00995C84"/>
    <w:rsid w:val="00997C44"/>
    <w:rsid w:val="009A44B3"/>
    <w:rsid w:val="009D5D30"/>
    <w:rsid w:val="009E0A7F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BA3F63"/>
    <w:rsid w:val="00C21404"/>
    <w:rsid w:val="00C43108"/>
    <w:rsid w:val="00C61DBC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581A"/>
    <w:rsid w:val="00EB05EC"/>
    <w:rsid w:val="00EB1089"/>
    <w:rsid w:val="00EB5E37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5329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Magdalena Kamińska</cp:lastModifiedBy>
  <cp:revision>2</cp:revision>
  <cp:lastPrinted>2021-05-24T07:18:00Z</cp:lastPrinted>
  <dcterms:created xsi:type="dcterms:W3CDTF">2024-04-09T09:34:00Z</dcterms:created>
  <dcterms:modified xsi:type="dcterms:W3CDTF">2024-04-09T09:34:00Z</dcterms:modified>
</cp:coreProperties>
</file>