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E730" w14:textId="49927EB5" w:rsidR="00CF5DB5" w:rsidRPr="005775CE" w:rsidRDefault="00CF5DB5" w:rsidP="005D30A8">
      <w:pPr>
        <w:jc w:val="both"/>
        <w:rPr>
          <w:b/>
          <w:sz w:val="24"/>
          <w:szCs w:val="24"/>
        </w:rPr>
      </w:pPr>
      <w:r w:rsidRPr="005775CE">
        <w:rPr>
          <w:b/>
          <w:sz w:val="24"/>
          <w:szCs w:val="24"/>
        </w:rPr>
        <w:t xml:space="preserve">Załącznik nr 2b do decyzji </w:t>
      </w:r>
      <w:r w:rsidR="00DF7E58">
        <w:rPr>
          <w:b/>
          <w:sz w:val="24"/>
          <w:szCs w:val="24"/>
        </w:rPr>
        <w:t>nr 13.2024</w:t>
      </w:r>
      <w:r w:rsidR="00DE134D">
        <w:rPr>
          <w:b/>
          <w:sz w:val="24"/>
          <w:szCs w:val="24"/>
        </w:rPr>
        <w:t xml:space="preserve"> </w:t>
      </w:r>
      <w:r w:rsidRPr="005775CE">
        <w:rPr>
          <w:b/>
          <w:sz w:val="24"/>
          <w:szCs w:val="24"/>
        </w:rPr>
        <w:t>z dnia</w:t>
      </w:r>
      <w:r w:rsidR="00DF7E58">
        <w:rPr>
          <w:b/>
          <w:sz w:val="24"/>
          <w:szCs w:val="24"/>
        </w:rPr>
        <w:t xml:space="preserve"> 08.02.2024 r.</w:t>
      </w:r>
    </w:p>
    <w:p w14:paraId="5F44CE57" w14:textId="708EBB20" w:rsidR="00CF5DB5" w:rsidRPr="005775CE" w:rsidRDefault="00CF5DB5" w:rsidP="005D30A8">
      <w:pPr>
        <w:jc w:val="both"/>
        <w:rPr>
          <w:b/>
          <w:sz w:val="24"/>
          <w:szCs w:val="24"/>
        </w:rPr>
      </w:pPr>
      <w:r w:rsidRPr="005775CE">
        <w:rPr>
          <w:b/>
          <w:sz w:val="24"/>
          <w:szCs w:val="24"/>
        </w:rPr>
        <w:t>znak WAiB.6730.</w:t>
      </w:r>
      <w:r w:rsidR="00F15EA6">
        <w:rPr>
          <w:b/>
          <w:sz w:val="24"/>
          <w:szCs w:val="24"/>
        </w:rPr>
        <w:t>1</w:t>
      </w:r>
      <w:r w:rsidR="00DE134D">
        <w:rPr>
          <w:b/>
          <w:sz w:val="24"/>
          <w:szCs w:val="24"/>
        </w:rPr>
        <w:t>1</w:t>
      </w:r>
      <w:r w:rsidRPr="005775CE">
        <w:rPr>
          <w:b/>
          <w:sz w:val="24"/>
          <w:szCs w:val="24"/>
        </w:rPr>
        <w:t>.</w:t>
      </w:r>
      <w:r w:rsidR="00DE134D">
        <w:rPr>
          <w:b/>
          <w:sz w:val="24"/>
          <w:szCs w:val="24"/>
        </w:rPr>
        <w:t>201</w:t>
      </w:r>
      <w:r w:rsidRPr="005775CE">
        <w:rPr>
          <w:b/>
          <w:sz w:val="24"/>
          <w:szCs w:val="24"/>
        </w:rPr>
        <w:t>.20</w:t>
      </w:r>
      <w:r w:rsidR="00DE3B66">
        <w:rPr>
          <w:b/>
          <w:sz w:val="24"/>
          <w:szCs w:val="24"/>
        </w:rPr>
        <w:t>2</w:t>
      </w:r>
      <w:r w:rsidR="00053288">
        <w:rPr>
          <w:b/>
          <w:sz w:val="24"/>
          <w:szCs w:val="24"/>
        </w:rPr>
        <w:t>3</w:t>
      </w:r>
      <w:r w:rsidR="00D07336" w:rsidRPr="005775CE">
        <w:rPr>
          <w:b/>
          <w:sz w:val="24"/>
          <w:szCs w:val="24"/>
        </w:rPr>
        <w:t xml:space="preserve"> </w:t>
      </w:r>
      <w:r w:rsidR="00DE134D">
        <w:rPr>
          <w:b/>
          <w:sz w:val="24"/>
          <w:szCs w:val="24"/>
        </w:rPr>
        <w:t>AM</w:t>
      </w:r>
      <w:r w:rsidR="0033295D">
        <w:rPr>
          <w:b/>
          <w:sz w:val="24"/>
          <w:szCs w:val="24"/>
        </w:rPr>
        <w:t xml:space="preserve"> </w:t>
      </w:r>
      <w:r w:rsidRPr="005775CE">
        <w:rPr>
          <w:b/>
          <w:sz w:val="24"/>
          <w:szCs w:val="24"/>
        </w:rPr>
        <w:t>KZ</w:t>
      </w:r>
    </w:p>
    <w:p w14:paraId="6DACB865" w14:textId="77777777" w:rsidR="00CF5DB5" w:rsidRPr="005775CE" w:rsidRDefault="00CF5DB5" w:rsidP="005D30A8">
      <w:pPr>
        <w:jc w:val="both"/>
        <w:rPr>
          <w:b/>
          <w:sz w:val="24"/>
          <w:szCs w:val="24"/>
        </w:rPr>
      </w:pPr>
      <w:r w:rsidRPr="005775CE">
        <w:rPr>
          <w:b/>
          <w:sz w:val="24"/>
          <w:szCs w:val="24"/>
        </w:rPr>
        <w:t>wyniki analizy – część tekstowa</w:t>
      </w:r>
    </w:p>
    <w:p w14:paraId="162ADDE6" w14:textId="77777777" w:rsidR="00CF5DB5" w:rsidRPr="005775CE" w:rsidRDefault="00CF5DB5" w:rsidP="005D30A8">
      <w:pPr>
        <w:rPr>
          <w:sz w:val="24"/>
          <w:szCs w:val="24"/>
        </w:rPr>
      </w:pPr>
    </w:p>
    <w:p w14:paraId="7B28F310" w14:textId="55A2C680" w:rsidR="0079278E" w:rsidRPr="00DE134D" w:rsidRDefault="0079278E" w:rsidP="0079278E">
      <w:pPr>
        <w:pStyle w:val="WW-Domylnie1"/>
        <w:jc w:val="both"/>
        <w:rPr>
          <w:szCs w:val="24"/>
        </w:rPr>
      </w:pPr>
      <w:r w:rsidRPr="00DE134D">
        <w:rPr>
          <w:szCs w:val="24"/>
        </w:rPr>
        <w:t>Wyniki analizy obszaru wyznaczonego na podstawie art. 61 ust. 5a ustawy z dnia 27 marca 2003 r. o planowaniu i zagospodarowaniu przestrzennym – w zakresie spełnienia warunków, o których mowa w art. 61 ust. 1 pkt 1-6 ww. ustawy.</w:t>
      </w:r>
    </w:p>
    <w:p w14:paraId="6D01B421" w14:textId="77777777" w:rsidR="0079278E" w:rsidRPr="00DE134D" w:rsidRDefault="0079278E" w:rsidP="0079278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268E33AB" w14:textId="6D023C94" w:rsidR="0079278E" w:rsidRPr="00DE134D" w:rsidRDefault="0079278E" w:rsidP="00053288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DE134D">
        <w:rPr>
          <w:rFonts w:ascii="Times New Roman" w:hAnsi="Times New Roman"/>
          <w:sz w:val="24"/>
          <w:szCs w:val="24"/>
        </w:rPr>
        <w:t xml:space="preserve">Analizy dokonano dla terenu położonego przy </w:t>
      </w:r>
      <w:r w:rsidRPr="00DE134D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DE134D" w:rsidRPr="00DE134D">
        <w:rPr>
          <w:rFonts w:ascii="Times New Roman" w:hAnsi="Times New Roman"/>
          <w:color w:val="000000"/>
          <w:sz w:val="24"/>
          <w:szCs w:val="24"/>
          <w:lang w:bidi="pl-PL"/>
        </w:rPr>
        <w:t>Szymańskiego 24 w Toruniu (działki nr 4/18, 153/19, 157/27, 206/6, obręb 45)</w:t>
      </w:r>
      <w:r w:rsidRPr="00DE134D">
        <w:rPr>
          <w:rFonts w:ascii="Times New Roman" w:hAnsi="Times New Roman"/>
          <w:sz w:val="24"/>
          <w:szCs w:val="24"/>
        </w:rPr>
        <w:t xml:space="preserve"> z terenami przyległymi – przedmiotowy teren oraz obszar analizowany przedstawiono na załączniku graficznym 2a.</w:t>
      </w:r>
    </w:p>
    <w:p w14:paraId="2B8168FD" w14:textId="77777777" w:rsidR="00AB256E" w:rsidRPr="00DE134D" w:rsidRDefault="00AB256E" w:rsidP="00AB256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2D782217" w14:textId="2392BE89" w:rsidR="002B7FD7" w:rsidRPr="00DE134D" w:rsidRDefault="0079278E" w:rsidP="0079278E">
      <w:pPr>
        <w:tabs>
          <w:tab w:val="left" w:pos="-15"/>
        </w:tabs>
        <w:jc w:val="both"/>
        <w:rPr>
          <w:sz w:val="24"/>
          <w:szCs w:val="24"/>
        </w:rPr>
      </w:pPr>
      <w:r w:rsidRPr="00DE134D">
        <w:rPr>
          <w:sz w:val="24"/>
          <w:szCs w:val="24"/>
        </w:rPr>
        <w:t xml:space="preserve">Planowana inwestycja </w:t>
      </w:r>
      <w:r w:rsidRPr="00DE134D">
        <w:rPr>
          <w:bCs/>
          <w:sz w:val="24"/>
          <w:szCs w:val="24"/>
        </w:rPr>
        <w:t xml:space="preserve">polega </w:t>
      </w:r>
      <w:r w:rsidRPr="00DE134D">
        <w:rPr>
          <w:color w:val="000000"/>
          <w:sz w:val="24"/>
          <w:szCs w:val="24"/>
        </w:rPr>
        <w:t xml:space="preserve">na </w:t>
      </w:r>
      <w:r w:rsidR="00DE134D" w:rsidRPr="00DE134D">
        <w:rPr>
          <w:color w:val="000000"/>
          <w:sz w:val="24"/>
          <w:szCs w:val="24"/>
          <w:lang w:bidi="pl-PL"/>
        </w:rPr>
        <w:t>budowie</w:t>
      </w:r>
      <w:r w:rsidR="005110A7">
        <w:rPr>
          <w:color w:val="000000"/>
          <w:sz w:val="24"/>
          <w:szCs w:val="24"/>
          <w:lang w:bidi="pl-PL"/>
        </w:rPr>
        <w:t xml:space="preserve"> dwóch</w:t>
      </w:r>
      <w:r w:rsidR="00DE134D" w:rsidRPr="00DE134D">
        <w:rPr>
          <w:color w:val="000000"/>
          <w:sz w:val="24"/>
          <w:szCs w:val="24"/>
          <w:lang w:bidi="pl-PL"/>
        </w:rPr>
        <w:t xml:space="preserve"> hal magazynowych wraz z terenem utwardzonym przeznaczonym pod funkcje magazynowe</w:t>
      </w:r>
      <w:r w:rsidR="00980F9E" w:rsidRPr="00DE134D">
        <w:rPr>
          <w:sz w:val="24"/>
          <w:szCs w:val="24"/>
        </w:rPr>
        <w:t>.</w:t>
      </w:r>
    </w:p>
    <w:p w14:paraId="74C086B9" w14:textId="77777777" w:rsidR="00980F9E" w:rsidRPr="00DE134D" w:rsidRDefault="00980F9E" w:rsidP="00202AD3">
      <w:pPr>
        <w:tabs>
          <w:tab w:val="left" w:pos="-15"/>
        </w:tabs>
        <w:jc w:val="both"/>
        <w:rPr>
          <w:bCs/>
          <w:sz w:val="24"/>
          <w:szCs w:val="24"/>
        </w:rPr>
      </w:pPr>
    </w:p>
    <w:p w14:paraId="41E35C27" w14:textId="36C8064D" w:rsidR="0079278E" w:rsidRPr="00DE134D" w:rsidRDefault="0079278E" w:rsidP="0079278E">
      <w:pPr>
        <w:ind w:firstLine="284"/>
        <w:jc w:val="both"/>
        <w:rPr>
          <w:sz w:val="24"/>
          <w:szCs w:val="24"/>
        </w:rPr>
      </w:pPr>
      <w:r w:rsidRPr="00DE134D">
        <w:rPr>
          <w:sz w:val="24"/>
          <w:szCs w:val="24"/>
        </w:rPr>
        <w:t>Zgodnie z art. 61 ust. 5a ustawy z dnia 27 marca 2003 r. o planowaniu i zagospodarowaniu przestrzennym granicę obszaru analizowanego wyznacza się wokół granic terenu objętego wnioskiem w odległości nie mniejszej niż trzykrotna szerokość frontu tego terenu, nie mniejszej jednak niż 50 metrów.</w:t>
      </w:r>
    </w:p>
    <w:p w14:paraId="584BCB08" w14:textId="0F798B80" w:rsidR="003A20DD" w:rsidRPr="00A2644F" w:rsidRDefault="003A20DD" w:rsidP="003A20DD">
      <w:pPr>
        <w:ind w:firstLine="284"/>
        <w:jc w:val="both"/>
        <w:rPr>
          <w:sz w:val="24"/>
          <w:szCs w:val="24"/>
        </w:rPr>
      </w:pPr>
      <w:r w:rsidRPr="00A2644F">
        <w:rPr>
          <w:sz w:val="24"/>
          <w:szCs w:val="24"/>
        </w:rPr>
        <w:t xml:space="preserve">Ww. ustawa definiuje front terenu jako tę część granicy działki budowlanej, która </w:t>
      </w:r>
      <w:r>
        <w:rPr>
          <w:sz w:val="24"/>
          <w:szCs w:val="24"/>
        </w:rPr>
        <w:t>przylega do drogi publicznej, drogi</w:t>
      </w:r>
      <w:r w:rsidRPr="00A2644F">
        <w:rPr>
          <w:sz w:val="24"/>
          <w:szCs w:val="24"/>
        </w:rPr>
        <w:t xml:space="preserve"> wewnętrznej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lub granicy działki obciążonej służebnością drogową</w:t>
      </w:r>
      <w:r w:rsidRPr="00A2644F">
        <w:rPr>
          <w:sz w:val="24"/>
          <w:szCs w:val="24"/>
        </w:rPr>
        <w:t xml:space="preserve">, </w:t>
      </w:r>
      <w:r w:rsidR="00E5492F">
        <w:rPr>
          <w:sz w:val="24"/>
          <w:szCs w:val="24"/>
        </w:rPr>
        <w:br/>
      </w:r>
      <w:r w:rsidRPr="00A2644F">
        <w:rPr>
          <w:sz w:val="24"/>
          <w:szCs w:val="24"/>
        </w:rPr>
        <w:t>z której odbywa się główny wjazd na działkę.</w:t>
      </w:r>
    </w:p>
    <w:p w14:paraId="0E599E90" w14:textId="77777777" w:rsidR="00DE134D" w:rsidRPr="00DE134D" w:rsidRDefault="00DE134D" w:rsidP="00DE134D">
      <w:pPr>
        <w:ind w:firstLine="284"/>
        <w:jc w:val="both"/>
        <w:rPr>
          <w:sz w:val="24"/>
          <w:szCs w:val="24"/>
        </w:rPr>
      </w:pPr>
      <w:r w:rsidRPr="00DE134D">
        <w:rPr>
          <w:sz w:val="24"/>
          <w:szCs w:val="24"/>
        </w:rPr>
        <w:t>W omawianym przypadku teren objęty wnioskiem</w:t>
      </w:r>
      <w:r w:rsidRPr="00DE134D">
        <w:rPr>
          <w:rStyle w:val="FontStyle21"/>
          <w:sz w:val="24"/>
          <w:szCs w:val="24"/>
        </w:rPr>
        <w:t xml:space="preserve"> </w:t>
      </w:r>
      <w:r w:rsidRPr="00DE134D">
        <w:rPr>
          <w:rStyle w:val="FontStyle25"/>
          <w:sz w:val="24"/>
          <w:szCs w:val="24"/>
        </w:rPr>
        <w:t>(</w:t>
      </w:r>
      <w:r w:rsidRPr="00DE134D">
        <w:rPr>
          <w:color w:val="000000"/>
          <w:sz w:val="24"/>
          <w:szCs w:val="24"/>
          <w:lang w:bidi="pl-PL"/>
        </w:rPr>
        <w:t>działki nr 4/18, 153/19, 157/27, 206/6, obręb 45</w:t>
      </w:r>
      <w:r w:rsidRPr="00DE134D">
        <w:rPr>
          <w:rStyle w:val="FontStyle25"/>
          <w:sz w:val="24"/>
          <w:szCs w:val="24"/>
        </w:rPr>
        <w:t>)</w:t>
      </w:r>
      <w:r w:rsidRPr="00DE134D">
        <w:rPr>
          <w:rStyle w:val="FontStyle12"/>
          <w:sz w:val="24"/>
          <w:szCs w:val="24"/>
        </w:rPr>
        <w:t xml:space="preserve"> nie </w:t>
      </w:r>
      <w:r w:rsidRPr="00DE134D">
        <w:rPr>
          <w:sz w:val="24"/>
          <w:szCs w:val="24"/>
        </w:rPr>
        <w:t>przylega bezpośrednio do drogi publicznej. Obsługa komunikacyjna terenu odbywa się z ul. Szymańskiego poprzez drogę wewnętrzną zlokalizowaną na działkach nr 206/2, 207/1. Za front terenu objętego wnioskiem przyjęto zatem część tego terenu przylegającą do drogi wewnętrznej zlokalizowanej na ww. działkach.</w:t>
      </w:r>
    </w:p>
    <w:p w14:paraId="1F24BDE6" w14:textId="77777777" w:rsidR="00DE134D" w:rsidRPr="00DE134D" w:rsidRDefault="00DE134D" w:rsidP="00DE134D">
      <w:pPr>
        <w:ind w:firstLine="284"/>
        <w:jc w:val="both"/>
        <w:rPr>
          <w:sz w:val="24"/>
          <w:szCs w:val="24"/>
        </w:rPr>
      </w:pPr>
      <w:r w:rsidRPr="00DE134D">
        <w:rPr>
          <w:sz w:val="24"/>
          <w:szCs w:val="24"/>
        </w:rPr>
        <w:t xml:space="preserve">Szerokość frontu terenu objętego wnioskiem od strony drogi wewnętrznej wynosi 114,6 m, </w:t>
      </w:r>
      <w:r w:rsidRPr="00DE134D">
        <w:rPr>
          <w:sz w:val="24"/>
          <w:szCs w:val="24"/>
        </w:rPr>
        <w:br/>
        <w:t xml:space="preserve">w związku z tym obszar analizowany wokół terenu objętego wnioskiem należało wyznaczyć w odległości nie mniejszej niż 343,8 m od granic tego terenu. W przypadkach, gdy nieruchomości zabudowane tylko częściowo znalazły się w odległości do 343,8 m od granicy terenu objętego wnioskiem, do analizy włączono całe te nieruchomości. </w:t>
      </w:r>
    </w:p>
    <w:p w14:paraId="549164FE" w14:textId="5F95F43F" w:rsidR="0033295D" w:rsidRPr="00DE134D" w:rsidRDefault="00DE134D" w:rsidP="00DE134D">
      <w:pPr>
        <w:ind w:firstLine="284"/>
        <w:jc w:val="both"/>
        <w:rPr>
          <w:sz w:val="24"/>
          <w:szCs w:val="24"/>
        </w:rPr>
      </w:pPr>
      <w:r w:rsidRPr="00DE134D">
        <w:rPr>
          <w:sz w:val="24"/>
          <w:szCs w:val="24"/>
        </w:rPr>
        <w:t>W ten sposób wyznaczono obszar, na którym znajdują się nieruchomości dostępne z ulicy</w:t>
      </w:r>
      <w:r w:rsidRPr="00DE134D">
        <w:rPr>
          <w:rStyle w:val="FontStyle21"/>
          <w:sz w:val="24"/>
          <w:szCs w:val="24"/>
        </w:rPr>
        <w:t xml:space="preserve"> Stanisława Szymańskiego, Marii Skłodowskiej-Curie, Płaskiej i dróg dojazdowych do tych ulic oraz Na Zapleczu i Józefa Chrzanowskiego</w:t>
      </w:r>
      <w:r w:rsidR="00E50853" w:rsidRPr="00DE134D">
        <w:rPr>
          <w:rStyle w:val="FontStyle21"/>
          <w:sz w:val="24"/>
          <w:szCs w:val="24"/>
        </w:rPr>
        <w:t xml:space="preserve">. </w:t>
      </w:r>
    </w:p>
    <w:p w14:paraId="68DC50FE" w14:textId="77777777" w:rsidR="00992D28" w:rsidRPr="00DE134D" w:rsidRDefault="0033295D" w:rsidP="0033295D">
      <w:pPr>
        <w:pStyle w:val="WW-Domylnie0"/>
        <w:jc w:val="both"/>
        <w:rPr>
          <w:szCs w:val="24"/>
        </w:rPr>
      </w:pPr>
      <w:r w:rsidRPr="00DE134D">
        <w:rPr>
          <w:szCs w:val="24"/>
          <w:lang w:eastAsia="pl-PL"/>
        </w:rPr>
        <w:t>Jednocześnie nie znaleziono przesłanek do innego wyznaczenia obszaru analizowanego.</w:t>
      </w:r>
    </w:p>
    <w:p w14:paraId="671C1E00" w14:textId="77777777" w:rsidR="00CF5DB5" w:rsidRPr="00DE134D" w:rsidRDefault="00CF5DB5" w:rsidP="003E7AD9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3CB7DE43" w14:textId="77777777" w:rsidR="00CF5DB5" w:rsidRPr="00DE134D" w:rsidRDefault="00CF5DB5" w:rsidP="000857AF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E134D">
        <w:rPr>
          <w:rFonts w:ascii="Times New Roman" w:hAnsi="Times New Roman"/>
          <w:sz w:val="24"/>
          <w:szCs w:val="24"/>
        </w:rPr>
        <w:t>W wyniku przeprowadzonej analizy stwierdzono:</w:t>
      </w:r>
    </w:p>
    <w:p w14:paraId="74D67845" w14:textId="6174EF2E" w:rsidR="00980F9E" w:rsidRPr="00DE134D" w:rsidRDefault="00662520" w:rsidP="00980F9E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980F9E" w:rsidRPr="00DE134D">
        <w:rPr>
          <w:sz w:val="24"/>
          <w:szCs w:val="24"/>
        </w:rPr>
        <w:t xml:space="preserve"> art. 61 ust. 2 ustawy o planowaniu i zagospodarowaniu prz</w:t>
      </w:r>
      <w:r w:rsidR="000E2A67">
        <w:rPr>
          <w:sz w:val="24"/>
          <w:szCs w:val="24"/>
        </w:rPr>
        <w:t>estrzennym przepisów ust. 1 pkt</w:t>
      </w:r>
      <w:r w:rsidR="00980F9E" w:rsidRPr="00DE134D">
        <w:rPr>
          <w:sz w:val="24"/>
          <w:szCs w:val="24"/>
        </w:rPr>
        <w:t xml:space="preserve"> 1 nie stosuje się do inwestycji produkcyjnych lokalizowanych, na terenach przeznaczonych na ten cel w planach miejscowych, które utraciły </w:t>
      </w:r>
      <w:r>
        <w:rPr>
          <w:sz w:val="24"/>
          <w:szCs w:val="24"/>
        </w:rPr>
        <w:t>moc na podstawie art. 67 ustawy</w:t>
      </w:r>
      <w:r w:rsidR="00980F9E" w:rsidRPr="00DE134D">
        <w:rPr>
          <w:sz w:val="24"/>
          <w:szCs w:val="24"/>
        </w:rPr>
        <w:t>, o której mowa w art. 88 ust.1.</w:t>
      </w:r>
    </w:p>
    <w:p w14:paraId="62D0D74A" w14:textId="73C3AA1F" w:rsidR="00980F9E" w:rsidRPr="00DE134D" w:rsidRDefault="00980F9E" w:rsidP="00DE3B66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57" w:hanging="357"/>
      </w:pPr>
      <w:r w:rsidRPr="00DE134D">
        <w:t xml:space="preserve">Teren posiada dostęp do drogi publicznej – ul. </w:t>
      </w:r>
      <w:r w:rsidR="00DE134D" w:rsidRPr="00DE134D">
        <w:t>Szymańskiego poprzez drogę wewnętrzną zlokalizowaną na działkach nr 206/2, 207/1</w:t>
      </w:r>
      <w:r w:rsidRPr="00DE134D">
        <w:t xml:space="preserve">. </w:t>
      </w:r>
    </w:p>
    <w:p w14:paraId="00E02534" w14:textId="7D8B4C55" w:rsidR="00260BBD" w:rsidRPr="00DE134D" w:rsidRDefault="0079278E" w:rsidP="00DE3B66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57" w:hanging="357"/>
      </w:pPr>
      <w:r w:rsidRPr="00DE134D">
        <w:t xml:space="preserve">Istniejące i </w:t>
      </w:r>
      <w:r w:rsidR="00AB256E" w:rsidRPr="00DE134D">
        <w:t>projektowane</w:t>
      </w:r>
      <w:r w:rsidR="00260BBD" w:rsidRPr="00DE134D">
        <w:t xml:space="preserve"> uzbrojenie terenu jest wystarczające dla wnioskowanego zamierzenia inwestycyjnego.</w:t>
      </w:r>
    </w:p>
    <w:p w14:paraId="31FFDDE9" w14:textId="104434C2" w:rsidR="00260BBD" w:rsidRPr="00DE134D" w:rsidRDefault="0033295D" w:rsidP="00DE3B66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57" w:hanging="357"/>
      </w:pPr>
      <w:r w:rsidRPr="00DE134D">
        <w:t>Teren nie wymaga uzyskania zgody na zmianę przeznaczenia gruntów rolnych i leśnych na cele nierolnicze i nieleśne.</w:t>
      </w:r>
      <w:r w:rsidR="00DE3B66" w:rsidRPr="00DE134D">
        <w:t xml:space="preserve"> </w:t>
      </w:r>
      <w:r w:rsidR="00DE134D" w:rsidRPr="00DE134D">
        <w:t xml:space="preserve">Działki nr 4/18, 153/19, 157/27, 206/6 </w:t>
      </w:r>
      <w:r w:rsidR="00DE134D" w:rsidRPr="00DE134D">
        <w:rPr>
          <w:rStyle w:val="FontStyle25"/>
          <w:sz w:val="24"/>
        </w:rPr>
        <w:t xml:space="preserve">z obrębu 45 </w:t>
      </w:r>
      <w:r w:rsidR="000E2A67">
        <w:t>oznaczone są</w:t>
      </w:r>
      <w:r w:rsidR="00DE134D" w:rsidRPr="00DE134D">
        <w:t xml:space="preserve"> w rejestrze gruntów jako „</w:t>
      </w:r>
      <w:r w:rsidR="00DE134D" w:rsidRPr="00DE134D">
        <w:rPr>
          <w:iCs/>
        </w:rPr>
        <w:t>Ba</w:t>
      </w:r>
      <w:r w:rsidR="00DE134D" w:rsidRPr="00DE134D">
        <w:t>” – tereny przemysłowe</w:t>
      </w:r>
      <w:r w:rsidR="00260BBD" w:rsidRPr="00DE134D">
        <w:t>.</w:t>
      </w:r>
    </w:p>
    <w:p w14:paraId="1A8B8EA8" w14:textId="6AEE165D" w:rsidR="00CF5DB5" w:rsidRPr="00DE134D" w:rsidRDefault="00260BBD" w:rsidP="00DE3B66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57" w:hanging="357"/>
      </w:pPr>
      <w:r w:rsidRPr="00DE134D">
        <w:t>Nie stwierdzono braku zgodności planowanej inwestycji z przepisami odrębnymi.</w:t>
      </w:r>
    </w:p>
    <w:p w14:paraId="5668CC76" w14:textId="77777777" w:rsidR="0079278E" w:rsidRPr="00DE134D" w:rsidRDefault="0079278E" w:rsidP="0079278E">
      <w:pPr>
        <w:pStyle w:val="western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360"/>
      </w:pPr>
      <w:r w:rsidRPr="00DE134D">
        <w:t>Zamierzenie budowlane nie znajdzie się w obszarze:</w:t>
      </w:r>
    </w:p>
    <w:p w14:paraId="0D78C168" w14:textId="77777777" w:rsidR="0079278E" w:rsidRPr="005B73C4" w:rsidRDefault="0079278E" w:rsidP="0079278E">
      <w:pPr>
        <w:pStyle w:val="Akapitzlist"/>
        <w:numPr>
          <w:ilvl w:val="0"/>
          <w:numId w:val="46"/>
        </w:numPr>
        <w:ind w:hanging="294"/>
        <w:contextualSpacing/>
        <w:jc w:val="both"/>
        <w:rPr>
          <w:sz w:val="24"/>
          <w:szCs w:val="24"/>
        </w:rPr>
      </w:pPr>
      <w:r w:rsidRPr="00DE134D">
        <w:rPr>
          <w:sz w:val="24"/>
          <w:szCs w:val="24"/>
        </w:rPr>
        <w:lastRenderedPageBreak/>
        <w:t xml:space="preserve">w stosunku do którego decyzją o ustaleniu lokalizacji strategicznej inwestycji </w:t>
      </w:r>
      <w:r w:rsidRPr="00DE134D">
        <w:rPr>
          <w:sz w:val="24"/>
          <w:szCs w:val="24"/>
        </w:rPr>
        <w:br/>
        <w:t>w zakresie sieci przesyłowej, o której mowa w art. 5 ust. 1 ustawy z dnia 24 lipca</w:t>
      </w:r>
      <w:r w:rsidRPr="00AB256E">
        <w:rPr>
          <w:sz w:val="24"/>
          <w:szCs w:val="24"/>
        </w:rPr>
        <w:t xml:space="preserve"> </w:t>
      </w:r>
      <w:r w:rsidRPr="00AB256E">
        <w:rPr>
          <w:sz w:val="24"/>
          <w:szCs w:val="24"/>
        </w:rPr>
        <w:br/>
        <w:t xml:space="preserve">2015 r. o przygotowaniu i realizacji strategicznych inwestycji w zakresie sieci </w:t>
      </w:r>
      <w:r w:rsidRPr="00576E0B">
        <w:rPr>
          <w:sz w:val="24"/>
          <w:szCs w:val="24"/>
        </w:rPr>
        <w:t xml:space="preserve">przesyłowych, ustanowiony </w:t>
      </w:r>
      <w:r w:rsidRPr="005B73C4">
        <w:rPr>
          <w:sz w:val="24"/>
          <w:szCs w:val="24"/>
        </w:rPr>
        <w:t xml:space="preserve">został zakaz, o którym mowa w art. 22 ust. 2 pkt 1 </w:t>
      </w:r>
      <w:r w:rsidRPr="005B73C4">
        <w:rPr>
          <w:sz w:val="24"/>
          <w:szCs w:val="24"/>
        </w:rPr>
        <w:br/>
        <w:t>tej ustawy,</w:t>
      </w:r>
    </w:p>
    <w:p w14:paraId="6CA073E4" w14:textId="4F41517F" w:rsidR="0079278E" w:rsidRPr="00420348" w:rsidRDefault="0079278E" w:rsidP="0079278E">
      <w:pPr>
        <w:pStyle w:val="Akapitzlist"/>
        <w:numPr>
          <w:ilvl w:val="0"/>
          <w:numId w:val="46"/>
        </w:numPr>
        <w:ind w:hanging="294"/>
        <w:contextualSpacing/>
        <w:jc w:val="both"/>
        <w:rPr>
          <w:sz w:val="24"/>
          <w:szCs w:val="24"/>
        </w:rPr>
      </w:pPr>
      <w:r w:rsidRPr="00420348">
        <w:rPr>
          <w:sz w:val="24"/>
          <w:szCs w:val="24"/>
        </w:rPr>
        <w:t>strefy kontrolowanej wyznaczonej po obu stronach gazociągu,</w:t>
      </w:r>
      <w:r w:rsidR="00DE134D" w:rsidRPr="00DE134D">
        <w:rPr>
          <w:sz w:val="24"/>
          <w:szCs w:val="24"/>
        </w:rPr>
        <w:t xml:space="preserve"> </w:t>
      </w:r>
      <w:r w:rsidR="00DE134D" w:rsidRPr="00853F28">
        <w:rPr>
          <w:sz w:val="24"/>
          <w:szCs w:val="24"/>
        </w:rPr>
        <w:t>o którym mowa w art. 53 ust. 5e pkt 2</w:t>
      </w:r>
      <w:r w:rsidR="00DE134D">
        <w:rPr>
          <w:sz w:val="24"/>
          <w:szCs w:val="24"/>
        </w:rPr>
        <w:t>,</w:t>
      </w:r>
    </w:p>
    <w:p w14:paraId="2F5AFD7C" w14:textId="4EBBA734" w:rsidR="00F15EA6" w:rsidRDefault="0079278E" w:rsidP="00053288">
      <w:pPr>
        <w:pStyle w:val="Akapitzlist"/>
        <w:numPr>
          <w:ilvl w:val="0"/>
          <w:numId w:val="46"/>
        </w:numPr>
        <w:ind w:hanging="294"/>
        <w:contextualSpacing/>
        <w:jc w:val="both"/>
        <w:rPr>
          <w:sz w:val="24"/>
          <w:szCs w:val="24"/>
        </w:rPr>
      </w:pPr>
      <w:r w:rsidRPr="00420348">
        <w:rPr>
          <w:sz w:val="24"/>
          <w:szCs w:val="24"/>
        </w:rPr>
        <w:t>strefy bezpieczeństwa wyznaczonej po obu stronach rurociągu.</w:t>
      </w:r>
    </w:p>
    <w:p w14:paraId="4DD57CAE" w14:textId="0739DA4B" w:rsidR="00BC6021" w:rsidRDefault="00BC6021" w:rsidP="00BC6021">
      <w:pPr>
        <w:pStyle w:val="Akapitzlist"/>
        <w:ind w:left="0"/>
        <w:contextualSpacing/>
        <w:jc w:val="both"/>
        <w:rPr>
          <w:sz w:val="24"/>
          <w:szCs w:val="24"/>
        </w:rPr>
      </w:pPr>
    </w:p>
    <w:p w14:paraId="517811DD" w14:textId="72E8DAC6" w:rsidR="00BC6021" w:rsidRDefault="00DE134D" w:rsidP="00BC6021">
      <w:pPr>
        <w:pStyle w:val="Akapitzlist"/>
        <w:ind w:left="0"/>
        <w:contextualSpacing/>
        <w:jc w:val="both"/>
        <w:rPr>
          <w:sz w:val="24"/>
          <w:szCs w:val="24"/>
          <w:lang w:eastAsia="ar-SA"/>
        </w:rPr>
      </w:pPr>
      <w:r w:rsidRPr="00DE134D">
        <w:rPr>
          <w:sz w:val="24"/>
          <w:szCs w:val="24"/>
          <w:lang w:eastAsia="ar-SA"/>
        </w:rPr>
        <w:t>Dla omawianej inwestycji w dniu 26 października 2023 r. wydana została decyzja nr 24/2023 znak: WAiB.6220.11.22.2023 AGW, w której stwierdzono brak potrzeby przeprowadzenia oceny oddziaływania przedsięwzięcia na środowisko</w:t>
      </w:r>
      <w:r>
        <w:rPr>
          <w:sz w:val="24"/>
          <w:szCs w:val="24"/>
          <w:lang w:eastAsia="ar-SA"/>
        </w:rPr>
        <w:t>.</w:t>
      </w:r>
    </w:p>
    <w:p w14:paraId="6A1DBFDC" w14:textId="12564459" w:rsidR="006567AE" w:rsidRDefault="006567AE" w:rsidP="00BC6021">
      <w:pPr>
        <w:pStyle w:val="Akapitzlist"/>
        <w:ind w:left="0"/>
        <w:contextualSpacing/>
        <w:jc w:val="both"/>
        <w:rPr>
          <w:sz w:val="24"/>
          <w:szCs w:val="24"/>
          <w:lang w:eastAsia="ar-SA"/>
        </w:rPr>
      </w:pPr>
    </w:p>
    <w:p w14:paraId="1288D39D" w14:textId="262AFA3D" w:rsidR="006567AE" w:rsidRDefault="006567AE" w:rsidP="00BC6021">
      <w:pPr>
        <w:pStyle w:val="Akapitzlist"/>
        <w:ind w:left="0"/>
        <w:contextualSpacing/>
        <w:jc w:val="both"/>
        <w:rPr>
          <w:sz w:val="24"/>
          <w:szCs w:val="24"/>
          <w:lang w:eastAsia="ar-SA"/>
        </w:rPr>
      </w:pPr>
    </w:p>
    <w:p w14:paraId="0EF75458" w14:textId="486D81CA" w:rsidR="006567AE" w:rsidRPr="00A2227B" w:rsidRDefault="006567AE" w:rsidP="006567AE">
      <w:pPr>
        <w:ind w:left="4250"/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 w:rsidRPr="006567AE">
        <w:rPr>
          <w:sz w:val="24"/>
          <w:szCs w:val="24"/>
          <w:lang w:eastAsia="ar-SA"/>
        </w:rPr>
        <w:tab/>
      </w:r>
      <w:r w:rsidRPr="006567AE">
        <w:rPr>
          <w:sz w:val="24"/>
          <w:szCs w:val="24"/>
          <w:lang w:eastAsia="ar-SA"/>
        </w:rPr>
        <w:tab/>
      </w:r>
      <w:r w:rsidRPr="006567AE">
        <w:rPr>
          <w:sz w:val="24"/>
          <w:szCs w:val="24"/>
          <w:lang w:eastAsia="ar-SA"/>
        </w:rPr>
        <w:tab/>
      </w:r>
      <w:r w:rsidRPr="006567AE">
        <w:rPr>
          <w:sz w:val="24"/>
          <w:szCs w:val="24"/>
          <w:lang w:eastAsia="ar-SA"/>
        </w:rPr>
        <w:tab/>
      </w:r>
      <w:r w:rsidRPr="006567AE">
        <w:rPr>
          <w:sz w:val="24"/>
          <w:szCs w:val="24"/>
          <w:lang w:eastAsia="ar-SA"/>
        </w:rPr>
        <w:tab/>
      </w:r>
      <w:r w:rsidRPr="006567AE">
        <w:rPr>
          <w:sz w:val="24"/>
          <w:szCs w:val="24"/>
          <w:lang w:eastAsia="ar-SA"/>
        </w:rPr>
        <w:tab/>
      </w:r>
      <w:r w:rsidRPr="006567AE">
        <w:rPr>
          <w:sz w:val="24"/>
          <w:szCs w:val="24"/>
        </w:rPr>
        <w:t xml:space="preserve">       </w:t>
      </w:r>
      <w:r w:rsidRPr="00A2227B">
        <w:rPr>
          <w:sz w:val="24"/>
          <w:szCs w:val="24"/>
        </w:rPr>
        <w:t>z</w:t>
      </w:r>
      <w:bookmarkStart w:id="0" w:name="_GoBack"/>
      <w:bookmarkEnd w:id="0"/>
      <w:r w:rsidRPr="00A2227B">
        <w:rPr>
          <w:sz w:val="24"/>
          <w:szCs w:val="24"/>
        </w:rPr>
        <w:t xml:space="preserve"> up. Prezydenta Miasta Torunia</w:t>
      </w:r>
    </w:p>
    <w:p w14:paraId="416B5EE7" w14:textId="59A6EE1D" w:rsidR="006567AE" w:rsidRPr="00A2227B" w:rsidRDefault="006567AE" w:rsidP="006567AE">
      <w:pPr>
        <w:ind w:left="3530" w:firstLine="706"/>
        <w:rPr>
          <w:sz w:val="24"/>
          <w:szCs w:val="24"/>
        </w:rPr>
      </w:pPr>
      <w:r w:rsidRPr="006567AE">
        <w:rPr>
          <w:sz w:val="24"/>
          <w:szCs w:val="24"/>
        </w:rPr>
        <w:t xml:space="preserve">          </w:t>
      </w:r>
      <w:r w:rsidRPr="006567AE">
        <w:rPr>
          <w:sz w:val="24"/>
          <w:szCs w:val="24"/>
        </w:rPr>
        <w:t xml:space="preserve">           </w:t>
      </w:r>
      <w:r w:rsidRPr="00A2227B">
        <w:rPr>
          <w:sz w:val="24"/>
          <w:szCs w:val="24"/>
        </w:rPr>
        <w:t>mgr inż. arch. Małgorzata Adamska</w:t>
      </w:r>
    </w:p>
    <w:p w14:paraId="4F24A0D4" w14:textId="551DED8D" w:rsidR="006567AE" w:rsidRPr="00A2227B" w:rsidRDefault="006567AE" w:rsidP="006567AE">
      <w:pPr>
        <w:jc w:val="right"/>
        <w:rPr>
          <w:sz w:val="24"/>
          <w:szCs w:val="24"/>
        </w:rPr>
      </w:pPr>
      <w:r w:rsidRPr="00A2227B">
        <w:rPr>
          <w:sz w:val="24"/>
          <w:szCs w:val="24"/>
        </w:rPr>
        <w:t xml:space="preserve"> </w:t>
      </w:r>
      <w:r w:rsidRPr="006567AE">
        <w:rPr>
          <w:sz w:val="24"/>
          <w:szCs w:val="24"/>
        </w:rPr>
        <w:t xml:space="preserve">   </w:t>
      </w:r>
      <w:r w:rsidRPr="00A2227B">
        <w:rPr>
          <w:sz w:val="24"/>
          <w:szCs w:val="24"/>
        </w:rPr>
        <w:t>Kierownik Referatu Architektury i Urbanistyki</w:t>
      </w:r>
    </w:p>
    <w:p w14:paraId="59CEC595" w14:textId="55D607D5" w:rsidR="006567AE" w:rsidRPr="006567AE" w:rsidRDefault="006567AE" w:rsidP="00BC6021">
      <w:pPr>
        <w:pStyle w:val="Akapitzlist"/>
        <w:ind w:left="0"/>
        <w:contextualSpacing/>
        <w:jc w:val="both"/>
        <w:rPr>
          <w:sz w:val="24"/>
          <w:szCs w:val="24"/>
        </w:rPr>
      </w:pPr>
    </w:p>
    <w:sectPr w:rsidR="006567AE" w:rsidRPr="006567AE" w:rsidSect="00AB256E">
      <w:pgSz w:w="11906" w:h="16838"/>
      <w:pgMar w:top="1276" w:right="1417" w:bottom="1135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2523181"/>
    <w:multiLevelType w:val="hybridMultilevel"/>
    <w:tmpl w:val="4E86BF3A"/>
    <w:lvl w:ilvl="0" w:tplc="3A903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562BE3"/>
    <w:multiLevelType w:val="hybridMultilevel"/>
    <w:tmpl w:val="A91AF9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7F559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9844847"/>
    <w:multiLevelType w:val="hybridMultilevel"/>
    <w:tmpl w:val="F9946A1A"/>
    <w:lvl w:ilvl="0" w:tplc="3A903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2601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B24FC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9601EE6"/>
    <w:multiLevelType w:val="singleLevel"/>
    <w:tmpl w:val="40623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700A71"/>
    <w:multiLevelType w:val="singleLevel"/>
    <w:tmpl w:val="8592C7F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0" w15:restartNumberingAfterBreak="0">
    <w:nsid w:val="21B66EF6"/>
    <w:multiLevelType w:val="hybridMultilevel"/>
    <w:tmpl w:val="1AD85618"/>
    <w:lvl w:ilvl="0" w:tplc="E3328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2F961C3"/>
    <w:multiLevelType w:val="singleLevel"/>
    <w:tmpl w:val="85326EEC"/>
    <w:lvl w:ilvl="0">
      <w:start w:val="7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</w:abstractNum>
  <w:abstractNum w:abstractNumId="12" w15:restartNumberingAfterBreak="0">
    <w:nsid w:val="23A0646D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3A3540A"/>
    <w:multiLevelType w:val="hybridMultilevel"/>
    <w:tmpl w:val="4CB8B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E35F8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6E601D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BEF3258"/>
    <w:multiLevelType w:val="hybridMultilevel"/>
    <w:tmpl w:val="8CC633FA"/>
    <w:lvl w:ilvl="0" w:tplc="A57C0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4C40C6"/>
    <w:multiLevelType w:val="singleLevel"/>
    <w:tmpl w:val="5AB0840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611ABD"/>
    <w:multiLevelType w:val="singleLevel"/>
    <w:tmpl w:val="E8721BF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9" w15:restartNumberingAfterBreak="0">
    <w:nsid w:val="35431C81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C674EB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FDA4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1F048FF"/>
    <w:multiLevelType w:val="hybridMultilevel"/>
    <w:tmpl w:val="EF88F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4742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336235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40111BB"/>
    <w:multiLevelType w:val="singleLevel"/>
    <w:tmpl w:val="CAB626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495FA5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</w:abstractNum>
  <w:abstractNum w:abstractNumId="27" w15:restartNumberingAfterBreak="0">
    <w:nsid w:val="45BB49F0"/>
    <w:multiLevelType w:val="singleLevel"/>
    <w:tmpl w:val="A36E4D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8" w15:restartNumberingAfterBreak="0">
    <w:nsid w:val="4A183FB3"/>
    <w:multiLevelType w:val="hybridMultilevel"/>
    <w:tmpl w:val="FD7E5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42CB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D0C79AF"/>
    <w:multiLevelType w:val="singleLevel"/>
    <w:tmpl w:val="F10C24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F744D6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3232D6A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54575FA"/>
    <w:multiLevelType w:val="hybridMultilevel"/>
    <w:tmpl w:val="88360B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463ADD"/>
    <w:multiLevelType w:val="hybridMultilevel"/>
    <w:tmpl w:val="E7704BC6"/>
    <w:lvl w:ilvl="0" w:tplc="B80636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A79218F"/>
    <w:multiLevelType w:val="singleLevel"/>
    <w:tmpl w:val="9828E2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2F40658"/>
    <w:multiLevelType w:val="singleLevel"/>
    <w:tmpl w:val="2236DDD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7" w15:restartNumberingAfterBreak="0">
    <w:nsid w:val="63DB1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9E302B7"/>
    <w:multiLevelType w:val="singleLevel"/>
    <w:tmpl w:val="969A03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A5A509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02C05F6"/>
    <w:multiLevelType w:val="hybridMultilevel"/>
    <w:tmpl w:val="DF88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2D4A33"/>
    <w:multiLevelType w:val="singleLevel"/>
    <w:tmpl w:val="D45A370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2" w15:restartNumberingAfterBreak="0">
    <w:nsid w:val="7255789F"/>
    <w:multiLevelType w:val="hybridMultilevel"/>
    <w:tmpl w:val="3DA8AB7C"/>
    <w:lvl w:ilvl="0" w:tplc="B9D824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2C70027"/>
    <w:multiLevelType w:val="singleLevel"/>
    <w:tmpl w:val="13D667EC"/>
    <w:lvl w:ilvl="0">
      <w:start w:val="7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</w:abstractNum>
  <w:abstractNum w:abstractNumId="44" w15:restartNumberingAfterBreak="0">
    <w:nsid w:val="7CD14324"/>
    <w:multiLevelType w:val="singleLevel"/>
    <w:tmpl w:val="D9D8F0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FE5368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3"/>
  </w:num>
  <w:num w:numId="3">
    <w:abstractNumId w:val="45"/>
  </w:num>
  <w:num w:numId="4">
    <w:abstractNumId w:val="38"/>
  </w:num>
  <w:num w:numId="5">
    <w:abstractNumId w:val="32"/>
  </w:num>
  <w:num w:numId="6">
    <w:abstractNumId w:val="14"/>
  </w:num>
  <w:num w:numId="7">
    <w:abstractNumId w:val="0"/>
  </w:num>
  <w:num w:numId="8">
    <w:abstractNumId w:val="20"/>
  </w:num>
  <w:num w:numId="9">
    <w:abstractNumId w:val="7"/>
  </w:num>
  <w:num w:numId="10">
    <w:abstractNumId w:val="36"/>
  </w:num>
  <w:num w:numId="11">
    <w:abstractNumId w:val="6"/>
  </w:num>
  <w:num w:numId="12">
    <w:abstractNumId w:val="39"/>
  </w:num>
  <w:num w:numId="13">
    <w:abstractNumId w:val="23"/>
  </w:num>
  <w:num w:numId="14">
    <w:abstractNumId w:val="24"/>
  </w:num>
  <w:num w:numId="15">
    <w:abstractNumId w:val="9"/>
  </w:num>
  <w:num w:numId="16">
    <w:abstractNumId w:val="17"/>
  </w:num>
  <w:num w:numId="17">
    <w:abstractNumId w:val="30"/>
  </w:num>
  <w:num w:numId="18">
    <w:abstractNumId w:val="25"/>
  </w:num>
  <w:num w:numId="19">
    <w:abstractNumId w:val="29"/>
  </w:num>
  <w:num w:numId="20">
    <w:abstractNumId w:val="21"/>
  </w:num>
  <w:num w:numId="21">
    <w:abstractNumId w:val="15"/>
  </w:num>
  <w:num w:numId="22">
    <w:abstractNumId w:val="4"/>
  </w:num>
  <w:num w:numId="23">
    <w:abstractNumId w:val="31"/>
  </w:num>
  <w:num w:numId="24">
    <w:abstractNumId w:val="8"/>
  </w:num>
  <w:num w:numId="25">
    <w:abstractNumId w:val="37"/>
  </w:num>
  <w:num w:numId="26">
    <w:abstractNumId w:val="19"/>
  </w:num>
  <w:num w:numId="27">
    <w:abstractNumId w:val="26"/>
  </w:num>
  <w:num w:numId="28">
    <w:abstractNumId w:val="44"/>
  </w:num>
  <w:num w:numId="29">
    <w:abstractNumId w:val="41"/>
  </w:num>
  <w:num w:numId="30">
    <w:abstractNumId w:val="35"/>
  </w:num>
  <w:num w:numId="31">
    <w:abstractNumId w:val="27"/>
  </w:num>
  <w:num w:numId="32">
    <w:abstractNumId w:val="12"/>
  </w:num>
  <w:num w:numId="33">
    <w:abstractNumId w:val="18"/>
  </w:num>
  <w:num w:numId="34">
    <w:abstractNumId w:val="40"/>
  </w:num>
  <w:num w:numId="35">
    <w:abstractNumId w:val="13"/>
  </w:num>
  <w:num w:numId="36">
    <w:abstractNumId w:val="3"/>
  </w:num>
  <w:num w:numId="37">
    <w:abstractNumId w:val="33"/>
  </w:num>
  <w:num w:numId="38">
    <w:abstractNumId w:val="1"/>
  </w:num>
  <w:num w:numId="39">
    <w:abstractNumId w:val="22"/>
  </w:num>
  <w:num w:numId="40">
    <w:abstractNumId w:val="5"/>
  </w:num>
  <w:num w:numId="41">
    <w:abstractNumId w:val="16"/>
  </w:num>
  <w:num w:numId="42">
    <w:abstractNumId w:val="34"/>
  </w:num>
  <w:num w:numId="43">
    <w:abstractNumId w:val="10"/>
  </w:num>
  <w:num w:numId="44">
    <w:abstractNumId w:val="2"/>
  </w:num>
  <w:num w:numId="45">
    <w:abstractNumId w:val="4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641A"/>
    <w:rsid w:val="00001B70"/>
    <w:rsid w:val="0001065B"/>
    <w:rsid w:val="00016531"/>
    <w:rsid w:val="00017039"/>
    <w:rsid w:val="00034498"/>
    <w:rsid w:val="00050980"/>
    <w:rsid w:val="00050E8A"/>
    <w:rsid w:val="00052A3D"/>
    <w:rsid w:val="00053288"/>
    <w:rsid w:val="00061DA8"/>
    <w:rsid w:val="000634CA"/>
    <w:rsid w:val="000715EF"/>
    <w:rsid w:val="000857AF"/>
    <w:rsid w:val="000935CF"/>
    <w:rsid w:val="00095986"/>
    <w:rsid w:val="000A3D19"/>
    <w:rsid w:val="000B0182"/>
    <w:rsid w:val="000B6084"/>
    <w:rsid w:val="000B76D2"/>
    <w:rsid w:val="000B7E12"/>
    <w:rsid w:val="000E2A67"/>
    <w:rsid w:val="000F3EEA"/>
    <w:rsid w:val="00132516"/>
    <w:rsid w:val="001344BF"/>
    <w:rsid w:val="001345FF"/>
    <w:rsid w:val="001424C7"/>
    <w:rsid w:val="00147F6C"/>
    <w:rsid w:val="00153DE5"/>
    <w:rsid w:val="00154486"/>
    <w:rsid w:val="001616F7"/>
    <w:rsid w:val="00164FAA"/>
    <w:rsid w:val="0017157F"/>
    <w:rsid w:val="00175570"/>
    <w:rsid w:val="00175760"/>
    <w:rsid w:val="0018130B"/>
    <w:rsid w:val="001847C4"/>
    <w:rsid w:val="0019188C"/>
    <w:rsid w:val="001948FC"/>
    <w:rsid w:val="00195767"/>
    <w:rsid w:val="001A388E"/>
    <w:rsid w:val="001B1303"/>
    <w:rsid w:val="001D0F43"/>
    <w:rsid w:val="001D276B"/>
    <w:rsid w:val="001E78AB"/>
    <w:rsid w:val="001F5471"/>
    <w:rsid w:val="001F7DC8"/>
    <w:rsid w:val="0020106B"/>
    <w:rsid w:val="00202AD3"/>
    <w:rsid w:val="00204D56"/>
    <w:rsid w:val="00221191"/>
    <w:rsid w:val="00231F67"/>
    <w:rsid w:val="00242874"/>
    <w:rsid w:val="00260BBD"/>
    <w:rsid w:val="0028505D"/>
    <w:rsid w:val="002B7424"/>
    <w:rsid w:val="002B7FD7"/>
    <w:rsid w:val="002C251C"/>
    <w:rsid w:val="002C31E4"/>
    <w:rsid w:val="002D434F"/>
    <w:rsid w:val="002E0E75"/>
    <w:rsid w:val="002E6F4E"/>
    <w:rsid w:val="00325443"/>
    <w:rsid w:val="0033295D"/>
    <w:rsid w:val="00334E83"/>
    <w:rsid w:val="00337630"/>
    <w:rsid w:val="0036291F"/>
    <w:rsid w:val="003659BC"/>
    <w:rsid w:val="003736F5"/>
    <w:rsid w:val="00384CCD"/>
    <w:rsid w:val="00391397"/>
    <w:rsid w:val="003A20DD"/>
    <w:rsid w:val="003B07CF"/>
    <w:rsid w:val="003C3440"/>
    <w:rsid w:val="003C4E6E"/>
    <w:rsid w:val="003C7B6D"/>
    <w:rsid w:val="003E3F37"/>
    <w:rsid w:val="003E7AD9"/>
    <w:rsid w:val="00407BB2"/>
    <w:rsid w:val="0041709A"/>
    <w:rsid w:val="00421009"/>
    <w:rsid w:val="004540D1"/>
    <w:rsid w:val="00456FF3"/>
    <w:rsid w:val="00463A58"/>
    <w:rsid w:val="00464D13"/>
    <w:rsid w:val="00466BA6"/>
    <w:rsid w:val="004750AC"/>
    <w:rsid w:val="00475334"/>
    <w:rsid w:val="00476B88"/>
    <w:rsid w:val="00477868"/>
    <w:rsid w:val="00492D20"/>
    <w:rsid w:val="004A5415"/>
    <w:rsid w:val="004C1E00"/>
    <w:rsid w:val="004C2BB8"/>
    <w:rsid w:val="004C4913"/>
    <w:rsid w:val="004E34BB"/>
    <w:rsid w:val="004F5F63"/>
    <w:rsid w:val="005061E7"/>
    <w:rsid w:val="005070DF"/>
    <w:rsid w:val="005110A7"/>
    <w:rsid w:val="00513648"/>
    <w:rsid w:val="005206B4"/>
    <w:rsid w:val="00521305"/>
    <w:rsid w:val="00522565"/>
    <w:rsid w:val="00522F0F"/>
    <w:rsid w:val="005324CC"/>
    <w:rsid w:val="00551A4E"/>
    <w:rsid w:val="00556A7C"/>
    <w:rsid w:val="005570AA"/>
    <w:rsid w:val="005624A2"/>
    <w:rsid w:val="00563233"/>
    <w:rsid w:val="005709C9"/>
    <w:rsid w:val="00572DD7"/>
    <w:rsid w:val="005775CE"/>
    <w:rsid w:val="005777B9"/>
    <w:rsid w:val="0058020E"/>
    <w:rsid w:val="005940FC"/>
    <w:rsid w:val="00594EBC"/>
    <w:rsid w:val="0059701B"/>
    <w:rsid w:val="005B3576"/>
    <w:rsid w:val="005C1BF1"/>
    <w:rsid w:val="005D30A8"/>
    <w:rsid w:val="005D50EC"/>
    <w:rsid w:val="005E070D"/>
    <w:rsid w:val="005E2ED1"/>
    <w:rsid w:val="005F75A4"/>
    <w:rsid w:val="006121DE"/>
    <w:rsid w:val="00615D6A"/>
    <w:rsid w:val="006477AE"/>
    <w:rsid w:val="0065300B"/>
    <w:rsid w:val="006567AE"/>
    <w:rsid w:val="00662520"/>
    <w:rsid w:val="00666628"/>
    <w:rsid w:val="006837FA"/>
    <w:rsid w:val="00683B68"/>
    <w:rsid w:val="0068533C"/>
    <w:rsid w:val="006A2A32"/>
    <w:rsid w:val="006E07DB"/>
    <w:rsid w:val="006E0EAB"/>
    <w:rsid w:val="006E2249"/>
    <w:rsid w:val="006F1819"/>
    <w:rsid w:val="006F2858"/>
    <w:rsid w:val="006F5D69"/>
    <w:rsid w:val="007022B3"/>
    <w:rsid w:val="00703ACC"/>
    <w:rsid w:val="00707C2B"/>
    <w:rsid w:val="00721169"/>
    <w:rsid w:val="00727C5D"/>
    <w:rsid w:val="00733050"/>
    <w:rsid w:val="00741FBF"/>
    <w:rsid w:val="0075454C"/>
    <w:rsid w:val="00773DC7"/>
    <w:rsid w:val="00785305"/>
    <w:rsid w:val="00785A7C"/>
    <w:rsid w:val="0079278E"/>
    <w:rsid w:val="007A1FFD"/>
    <w:rsid w:val="007B005F"/>
    <w:rsid w:val="007B162C"/>
    <w:rsid w:val="007B3BBB"/>
    <w:rsid w:val="007B7260"/>
    <w:rsid w:val="007C028C"/>
    <w:rsid w:val="007E1F10"/>
    <w:rsid w:val="007E70C1"/>
    <w:rsid w:val="007F3DE0"/>
    <w:rsid w:val="00806353"/>
    <w:rsid w:val="00814CEF"/>
    <w:rsid w:val="00821423"/>
    <w:rsid w:val="008215FF"/>
    <w:rsid w:val="008231F7"/>
    <w:rsid w:val="00835E82"/>
    <w:rsid w:val="008452B8"/>
    <w:rsid w:val="00862AAA"/>
    <w:rsid w:val="00864C8C"/>
    <w:rsid w:val="0086633F"/>
    <w:rsid w:val="00872DA3"/>
    <w:rsid w:val="008B757E"/>
    <w:rsid w:val="008C56A4"/>
    <w:rsid w:val="0090749F"/>
    <w:rsid w:val="00912DCA"/>
    <w:rsid w:val="0092618D"/>
    <w:rsid w:val="00935463"/>
    <w:rsid w:val="00963429"/>
    <w:rsid w:val="009678F5"/>
    <w:rsid w:val="009725B4"/>
    <w:rsid w:val="00975CEE"/>
    <w:rsid w:val="00980F9E"/>
    <w:rsid w:val="00983A03"/>
    <w:rsid w:val="00987A2F"/>
    <w:rsid w:val="00992D28"/>
    <w:rsid w:val="00994C21"/>
    <w:rsid w:val="009A2A54"/>
    <w:rsid w:val="009C3749"/>
    <w:rsid w:val="009C4836"/>
    <w:rsid w:val="009D3C74"/>
    <w:rsid w:val="009D458C"/>
    <w:rsid w:val="009D4BE1"/>
    <w:rsid w:val="009E62B4"/>
    <w:rsid w:val="00A22731"/>
    <w:rsid w:val="00A43B38"/>
    <w:rsid w:val="00A470D6"/>
    <w:rsid w:val="00A5104B"/>
    <w:rsid w:val="00A52BFC"/>
    <w:rsid w:val="00A54547"/>
    <w:rsid w:val="00A56ADD"/>
    <w:rsid w:val="00A62B57"/>
    <w:rsid w:val="00A6525D"/>
    <w:rsid w:val="00A65B1C"/>
    <w:rsid w:val="00A75505"/>
    <w:rsid w:val="00A77FE7"/>
    <w:rsid w:val="00A86AF0"/>
    <w:rsid w:val="00AB256E"/>
    <w:rsid w:val="00AC4514"/>
    <w:rsid w:val="00AE033E"/>
    <w:rsid w:val="00AF66CF"/>
    <w:rsid w:val="00B1734B"/>
    <w:rsid w:val="00B209B6"/>
    <w:rsid w:val="00B3101F"/>
    <w:rsid w:val="00B35329"/>
    <w:rsid w:val="00B40079"/>
    <w:rsid w:val="00B41E18"/>
    <w:rsid w:val="00B52F91"/>
    <w:rsid w:val="00B655FC"/>
    <w:rsid w:val="00B73BD6"/>
    <w:rsid w:val="00B828B1"/>
    <w:rsid w:val="00BA0C89"/>
    <w:rsid w:val="00BA4A19"/>
    <w:rsid w:val="00BA7C67"/>
    <w:rsid w:val="00BB01D2"/>
    <w:rsid w:val="00BB2752"/>
    <w:rsid w:val="00BB48E1"/>
    <w:rsid w:val="00BB7F5A"/>
    <w:rsid w:val="00BC6021"/>
    <w:rsid w:val="00BD0E2F"/>
    <w:rsid w:val="00BE03AB"/>
    <w:rsid w:val="00C23993"/>
    <w:rsid w:val="00C248AB"/>
    <w:rsid w:val="00C27BE8"/>
    <w:rsid w:val="00C7126E"/>
    <w:rsid w:val="00C80CC9"/>
    <w:rsid w:val="00C823E7"/>
    <w:rsid w:val="00C8611E"/>
    <w:rsid w:val="00C867D5"/>
    <w:rsid w:val="00C94A50"/>
    <w:rsid w:val="00CB12D9"/>
    <w:rsid w:val="00CF1963"/>
    <w:rsid w:val="00CF5DB5"/>
    <w:rsid w:val="00D0238E"/>
    <w:rsid w:val="00D02F56"/>
    <w:rsid w:val="00D069FA"/>
    <w:rsid w:val="00D06FBD"/>
    <w:rsid w:val="00D07336"/>
    <w:rsid w:val="00D13322"/>
    <w:rsid w:val="00D23175"/>
    <w:rsid w:val="00D57016"/>
    <w:rsid w:val="00D84409"/>
    <w:rsid w:val="00D90EF7"/>
    <w:rsid w:val="00D974DF"/>
    <w:rsid w:val="00DA360A"/>
    <w:rsid w:val="00DB6E29"/>
    <w:rsid w:val="00DD1DDC"/>
    <w:rsid w:val="00DE134D"/>
    <w:rsid w:val="00DE3B66"/>
    <w:rsid w:val="00DF3FC6"/>
    <w:rsid w:val="00DF7E58"/>
    <w:rsid w:val="00E04674"/>
    <w:rsid w:val="00E10E57"/>
    <w:rsid w:val="00E425BB"/>
    <w:rsid w:val="00E50853"/>
    <w:rsid w:val="00E5492F"/>
    <w:rsid w:val="00E610B4"/>
    <w:rsid w:val="00E65772"/>
    <w:rsid w:val="00E66215"/>
    <w:rsid w:val="00E92647"/>
    <w:rsid w:val="00E929F3"/>
    <w:rsid w:val="00E93915"/>
    <w:rsid w:val="00E951E8"/>
    <w:rsid w:val="00EB6ACA"/>
    <w:rsid w:val="00EC5439"/>
    <w:rsid w:val="00ED5EF0"/>
    <w:rsid w:val="00EE0BCD"/>
    <w:rsid w:val="00EE36A4"/>
    <w:rsid w:val="00EE3A47"/>
    <w:rsid w:val="00EE3D96"/>
    <w:rsid w:val="00F04F8D"/>
    <w:rsid w:val="00F1432C"/>
    <w:rsid w:val="00F15EA6"/>
    <w:rsid w:val="00F16018"/>
    <w:rsid w:val="00F51228"/>
    <w:rsid w:val="00F63559"/>
    <w:rsid w:val="00F64348"/>
    <w:rsid w:val="00F6641A"/>
    <w:rsid w:val="00F70BA5"/>
    <w:rsid w:val="00FC6150"/>
    <w:rsid w:val="00FD05DA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895BE"/>
  <w15:docId w15:val="{3F6D7FF5-8A15-4915-B20C-48EBEE1E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423"/>
  </w:style>
  <w:style w:type="paragraph" w:styleId="Nagwek1">
    <w:name w:val="heading 1"/>
    <w:basedOn w:val="Normalny"/>
    <w:next w:val="Normalny"/>
    <w:link w:val="Nagwek1Znak"/>
    <w:uiPriority w:val="99"/>
    <w:qFormat/>
    <w:rsid w:val="00821423"/>
    <w:pPr>
      <w:keepNext/>
      <w:ind w:left="-1418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09F3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Domylnie">
    <w:name w:val="Domyślnie"/>
    <w:rsid w:val="00821423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1423"/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rsid w:val="00B309F3"/>
    <w:rPr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821423"/>
    <w:pPr>
      <w:jc w:val="both"/>
    </w:pPr>
    <w:rPr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rsid w:val="00B309F3"/>
    <w:rPr>
      <w:sz w:val="16"/>
      <w:szCs w:val="16"/>
      <w:lang w:val="pl-PL" w:eastAsia="pl-PL"/>
    </w:rPr>
  </w:style>
  <w:style w:type="character" w:styleId="Odwoaniedokomentarza">
    <w:name w:val="annotation reference"/>
    <w:uiPriority w:val="99"/>
    <w:semiHidden/>
    <w:rsid w:val="008214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1423"/>
  </w:style>
  <w:style w:type="character" w:customStyle="1" w:styleId="TekstkomentarzaZnak">
    <w:name w:val="Tekst komentarza Znak"/>
    <w:link w:val="Tekstkomentarza"/>
    <w:uiPriority w:val="99"/>
    <w:semiHidden/>
    <w:rsid w:val="00B309F3"/>
    <w:rPr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821423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rsid w:val="00B309F3"/>
    <w:rPr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21423"/>
    <w:pPr>
      <w:tabs>
        <w:tab w:val="left" w:pos="560"/>
        <w:tab w:val="left" w:pos="1140"/>
        <w:tab w:val="left" w:pos="1700"/>
        <w:tab w:val="left" w:pos="2540"/>
      </w:tabs>
      <w:spacing w:line="287" w:lineRule="atLeast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309F3"/>
    <w:rPr>
      <w:sz w:val="20"/>
      <w:szCs w:val="20"/>
      <w:lang w:val="pl-PL" w:eastAsia="pl-PL"/>
    </w:rPr>
  </w:style>
  <w:style w:type="paragraph" w:customStyle="1" w:styleId="Obszartekstu">
    <w:name w:val="Obszar tekstu"/>
    <w:basedOn w:val="Domylnie"/>
    <w:uiPriority w:val="99"/>
    <w:rsid w:val="00821423"/>
    <w:pPr>
      <w:tabs>
        <w:tab w:val="left" w:pos="1"/>
      </w:tabs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821423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309F3"/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6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F3"/>
    <w:rPr>
      <w:sz w:val="0"/>
      <w:szCs w:val="0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5C1BF1"/>
    <w:rPr>
      <w:rFonts w:ascii="Courier New" w:hAnsi="Courier New" w:cs="Wingdings"/>
    </w:rPr>
  </w:style>
  <w:style w:type="character" w:customStyle="1" w:styleId="ZwykytekstZnak">
    <w:name w:val="Zwykły tekst Znak"/>
    <w:link w:val="Zwykytekst"/>
    <w:uiPriority w:val="99"/>
    <w:semiHidden/>
    <w:rsid w:val="00B309F3"/>
    <w:rPr>
      <w:rFonts w:ascii="Courier New" w:hAnsi="Courier New" w:cs="Courier New"/>
      <w:sz w:val="20"/>
      <w:szCs w:val="20"/>
      <w:lang w:val="pl-PL" w:eastAsia="pl-PL"/>
    </w:rPr>
  </w:style>
  <w:style w:type="paragraph" w:customStyle="1" w:styleId="WW-Domylnie">
    <w:name w:val="WW-Domy?lnie"/>
    <w:uiPriority w:val="99"/>
    <w:rsid w:val="000B0182"/>
    <w:pPr>
      <w:widowControl w:val="0"/>
      <w:suppressAutoHyphens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27C5D"/>
    <w:pPr>
      <w:ind w:left="720"/>
    </w:pPr>
  </w:style>
  <w:style w:type="paragraph" w:customStyle="1" w:styleId="WW-Domylnie1">
    <w:name w:val="WW-Domyślnie1"/>
    <w:uiPriority w:val="99"/>
    <w:rsid w:val="003E7AD9"/>
    <w:pPr>
      <w:widowControl w:val="0"/>
      <w:suppressAutoHyphens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3E7AD9"/>
    <w:pPr>
      <w:spacing w:before="100" w:beforeAutospacing="1" w:after="119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16531"/>
    <w:pPr>
      <w:suppressAutoHyphens/>
    </w:pPr>
    <w:rPr>
      <w:color w:val="000000"/>
      <w:sz w:val="24"/>
      <w:lang w:eastAsia="ar-SA"/>
    </w:rPr>
  </w:style>
  <w:style w:type="paragraph" w:customStyle="1" w:styleId="WW-Domylnie0">
    <w:name w:val="WW-Domyślnie"/>
    <w:uiPriority w:val="99"/>
    <w:rsid w:val="001616F7"/>
    <w:pPr>
      <w:widowControl w:val="0"/>
      <w:suppressAutoHyphens/>
    </w:pPr>
    <w:rPr>
      <w:sz w:val="24"/>
      <w:lang w:eastAsia="ar-SA"/>
    </w:rPr>
  </w:style>
  <w:style w:type="character" w:customStyle="1" w:styleId="FontStyle66">
    <w:name w:val="Font Style66"/>
    <w:uiPriority w:val="99"/>
    <w:rsid w:val="003254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7">
    <w:name w:val="Font Style117"/>
    <w:uiPriority w:val="99"/>
    <w:rsid w:val="00202AD3"/>
    <w:rPr>
      <w:rFonts w:ascii="Times New Roman" w:hAnsi="Times New Roman"/>
      <w:color w:val="000000"/>
      <w:sz w:val="22"/>
    </w:rPr>
  </w:style>
  <w:style w:type="character" w:customStyle="1" w:styleId="FontStyle92">
    <w:name w:val="Font Style92"/>
    <w:uiPriority w:val="99"/>
    <w:rsid w:val="000715EF"/>
    <w:rPr>
      <w:rFonts w:ascii="Times New Roman" w:hAnsi="Times New Roman"/>
      <w:color w:val="000000"/>
      <w:sz w:val="24"/>
    </w:rPr>
  </w:style>
  <w:style w:type="paragraph" w:customStyle="1" w:styleId="western">
    <w:name w:val="western"/>
    <w:basedOn w:val="Normalny"/>
    <w:rsid w:val="000715EF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B6ACA"/>
  </w:style>
  <w:style w:type="paragraph" w:customStyle="1" w:styleId="Tekstpodstawowy31">
    <w:name w:val="Tekst podstawowy 31"/>
    <w:basedOn w:val="Normalny"/>
    <w:uiPriority w:val="99"/>
    <w:rsid w:val="00B3101F"/>
    <w:pPr>
      <w:suppressAutoHyphens/>
      <w:jc w:val="both"/>
    </w:pPr>
    <w:rPr>
      <w:sz w:val="24"/>
      <w:lang w:eastAsia="ar-SA"/>
    </w:rPr>
  </w:style>
  <w:style w:type="character" w:customStyle="1" w:styleId="FontStyle21">
    <w:name w:val="Font Style21"/>
    <w:uiPriority w:val="99"/>
    <w:rsid w:val="00912DC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sid w:val="005709C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uiPriority w:val="99"/>
    <w:rsid w:val="00EC5439"/>
    <w:rPr>
      <w:rFonts w:ascii="Times New Roman" w:hAnsi="Times New Roman"/>
      <w:color w:val="000000"/>
      <w:sz w:val="22"/>
    </w:rPr>
  </w:style>
  <w:style w:type="character" w:customStyle="1" w:styleId="FontStyle20">
    <w:name w:val="Font Style20"/>
    <w:uiPriority w:val="99"/>
    <w:rsid w:val="000857AF"/>
    <w:rPr>
      <w:rFonts w:ascii="Times New Roman" w:hAnsi="Times New Roman"/>
      <w:color w:val="000000"/>
      <w:sz w:val="22"/>
    </w:rPr>
  </w:style>
  <w:style w:type="character" w:customStyle="1" w:styleId="FontStyle51">
    <w:name w:val="Font Style51"/>
    <w:uiPriority w:val="99"/>
    <w:rsid w:val="0078530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uiPriority w:val="99"/>
    <w:rsid w:val="00785305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2a do decyzji nr</vt:lpstr>
    </vt:vector>
  </TitlesOfParts>
  <Company>Urząd Miasta Torunia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2a do decyzji nr</dc:title>
  <dc:subject/>
  <dc:creator>WBiA</dc:creator>
  <cp:keywords/>
  <dc:description/>
  <cp:lastModifiedBy>a.mikielska</cp:lastModifiedBy>
  <cp:revision>79</cp:revision>
  <cp:lastPrinted>2024-02-08T09:12:00Z</cp:lastPrinted>
  <dcterms:created xsi:type="dcterms:W3CDTF">2015-08-18T13:40:00Z</dcterms:created>
  <dcterms:modified xsi:type="dcterms:W3CDTF">2024-02-12T10:26:00Z</dcterms:modified>
</cp:coreProperties>
</file>