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CF6EEC">
        <w:rPr>
          <w:rFonts w:ascii="Times New Roman" w:hAnsi="Times New Roman" w:cs="Times New Roman"/>
          <w:b/>
        </w:rPr>
        <w:t xml:space="preserve"> 21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CF6EEC">
        <w:rPr>
          <w:rFonts w:ascii="Times New Roman" w:hAnsi="Times New Roman" w:cs="Times New Roman"/>
          <w:b/>
        </w:rPr>
        <w:t>31.01.2024 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3F47A6">
        <w:rPr>
          <w:rFonts w:ascii="Times New Roman" w:hAnsi="Times New Roman" w:cs="Times New Roman"/>
          <w:b/>
        </w:rPr>
        <w:t>pierwszego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="003F47A6">
        <w:rPr>
          <w:rFonts w:ascii="Times New Roman" w:hAnsi="Times New Roman" w:cs="Times New Roman"/>
          <w:b/>
        </w:rPr>
        <w:br/>
      </w:r>
      <w:r w:rsidRPr="00EA6105">
        <w:rPr>
          <w:rFonts w:ascii="Times New Roman" w:hAnsi="Times New Roman" w:cs="Times New Roman"/>
          <w:b/>
        </w:rPr>
        <w:t xml:space="preserve">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576938">
      <w:pPr>
        <w:ind w:hanging="142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7D4A5F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76938" w:rsidRPr="00317EBF">
        <w:rPr>
          <w:rFonts w:ascii="Times New Roman" w:hAnsi="Times New Roman" w:cs="Times New Roman"/>
        </w:rPr>
        <w:t>, na nieruchomości oznaczonej geodezyjnie numerem działki 35 o powierzchni 0,0704 ha, zapisanej w księdze wieczystej KW Nr TO1T/00015125/0 wraz z udziałem</w:t>
      </w:r>
      <w:r w:rsidR="00576938">
        <w:rPr>
          <w:rFonts w:ascii="Times New Roman" w:hAnsi="Times New Roman" w:cs="Times New Roman"/>
        </w:rPr>
        <w:t xml:space="preserve"> </w:t>
      </w:r>
      <w:r w:rsidR="00576938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576938">
        <w:rPr>
          <w:rFonts w:ascii="Times New Roman" w:hAnsi="Times New Roman" w:cs="Times New Roman"/>
        </w:rPr>
        <w:t xml:space="preserve">anowi grunt oraz części budynku </w:t>
      </w:r>
      <w:r w:rsidR="00576938" w:rsidRPr="00317EBF">
        <w:rPr>
          <w:rFonts w:ascii="Times New Roman" w:hAnsi="Times New Roman" w:cs="Times New Roman"/>
        </w:rPr>
        <w:t>i urządzenia, które nie służą wyłączni</w:t>
      </w:r>
      <w:r w:rsidR="00576938">
        <w:rPr>
          <w:rFonts w:ascii="Times New Roman" w:hAnsi="Times New Roman" w:cs="Times New Roman"/>
        </w:rPr>
        <w:t xml:space="preserve">e do użytku właścicieli lokali,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7A6" w:rsidRDefault="003F47A6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A51787">
        <w:rPr>
          <w:rFonts w:ascii="Times New Roman" w:hAnsi="Times New Roman" w:cs="Times New Roman"/>
          <w:sz w:val="18"/>
          <w:szCs w:val="18"/>
        </w:rPr>
        <w:t>, poz.1463 oraz poz. 1688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A51787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B3534" w:rsidRDefault="00A51787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5B3534">
        <w:rPr>
          <w:rFonts w:ascii="Times New Roman" w:hAnsi="Times New Roman" w:cs="Times New Roman"/>
        </w:rPr>
        <w:t xml:space="preserve">  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CF6EEC">
        <w:rPr>
          <w:rFonts w:ascii="Times New Roman" w:hAnsi="Times New Roman" w:cs="Times New Roman"/>
        </w:rPr>
        <w:t>21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CF6EEC">
        <w:rPr>
          <w:rFonts w:ascii="Times New Roman" w:hAnsi="Times New Roman" w:cs="Times New Roman"/>
        </w:rPr>
        <w:t>31.01.2024 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F47A6">
        <w:rPr>
          <w:rFonts w:ascii="Times New Roman" w:hAnsi="Times New Roman" w:cs="Times New Roman"/>
          <w:b/>
        </w:rPr>
        <w:t>PIERWSZEGO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3F47A6">
        <w:rPr>
          <w:rFonts w:ascii="Times New Roman" w:hAnsi="Times New Roman" w:cs="Times New Roman"/>
          <w:b/>
        </w:rPr>
        <w:t xml:space="preserve">23 kwietnia 2024r. </w:t>
      </w:r>
      <w:r>
        <w:rPr>
          <w:rFonts w:ascii="Times New Roman" w:hAnsi="Times New Roman" w:cs="Times New Roman"/>
          <w:b/>
        </w:rPr>
        <w:t xml:space="preserve"> o godz. </w:t>
      </w:r>
      <w:r w:rsidR="00A51787">
        <w:rPr>
          <w:rFonts w:ascii="Times New Roman" w:hAnsi="Times New Roman" w:cs="Times New Roman"/>
          <w:b/>
        </w:rPr>
        <w:t>1</w:t>
      </w:r>
      <w:r w:rsidR="003F47A6">
        <w:rPr>
          <w:rFonts w:ascii="Times New Roman" w:hAnsi="Times New Roman" w:cs="Times New Roman"/>
          <w:b/>
        </w:rPr>
        <w:t>2</w:t>
      </w:r>
      <w:r w:rsidRPr="00AA0D54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AA0D54">
        <w:rPr>
          <w:rFonts w:ascii="Times New Roman" w:hAnsi="Times New Roman" w:cs="Times New Roman"/>
          <w:b/>
        </w:rPr>
        <w:t>262</w:t>
      </w:r>
      <w:r w:rsidRPr="00EB6DE1">
        <w:rPr>
          <w:rFonts w:ascii="Times New Roman" w:hAnsi="Times New Roman" w:cs="Times New Roman"/>
          <w:b/>
        </w:rPr>
        <w:t>.</w:t>
      </w:r>
      <w:r w:rsidR="00AA0D54">
        <w:rPr>
          <w:rFonts w:ascii="Times New Roman" w:hAnsi="Times New Roman" w:cs="Times New Roman"/>
          <w:b/>
        </w:rPr>
        <w:t>200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AA0D54">
        <w:rPr>
          <w:rFonts w:ascii="Times New Roman" w:hAnsi="Times New Roman" w:cs="Times New Roman"/>
          <w:b/>
        </w:rPr>
        <w:t>26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Default="00083EF1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3274C">
        <w:rPr>
          <w:rFonts w:ascii="Times New Roman" w:hAnsi="Times New Roman" w:cs="Times New Roman"/>
        </w:rPr>
        <w:t xml:space="preserve">2. Od ustalonej w przetargu ceny zabytkowej części nieruchomości (kamienica bez gruntu) </w:t>
      </w:r>
      <w:r>
        <w:rPr>
          <w:rFonts w:ascii="Times New Roman" w:hAnsi="Times New Roman" w:cs="Times New Roman"/>
        </w:rPr>
        <w:t xml:space="preserve">przysługuje </w:t>
      </w:r>
      <w:r w:rsidR="00F3274C">
        <w:rPr>
          <w:rFonts w:ascii="Times New Roman" w:hAnsi="Times New Roman" w:cs="Times New Roman"/>
        </w:rPr>
        <w:t xml:space="preserve"> bonifikata z tytułu wpisania nieruchomości do rejestru zabytków, o której mowa w art. 68 ust. 3 ustawy z dnia 21 sierpnia 1997r. o gospodarce nieruchomościami,</w:t>
      </w:r>
      <w:r>
        <w:rPr>
          <w:rFonts w:ascii="Times New Roman" w:hAnsi="Times New Roman" w:cs="Times New Roman"/>
        </w:rPr>
        <w:br/>
      </w:r>
      <w:r w:rsidR="00F3274C">
        <w:rPr>
          <w:rFonts w:ascii="Times New Roman" w:hAnsi="Times New Roman" w:cs="Times New Roman"/>
        </w:rPr>
        <w:t xml:space="preserve">w wysokości 20%. </w:t>
      </w:r>
      <w:r w:rsidR="00F3274C">
        <w:rPr>
          <w:rFonts w:ascii="Times New Roman" w:hAnsi="Times New Roman" w:cs="Times New Roman"/>
          <w:szCs w:val="24"/>
        </w:rPr>
        <w:t>Zabytkowa część nieruchomości stanowi 97,7929 %.</w:t>
      </w:r>
    </w:p>
    <w:p w:rsidR="00083EF1" w:rsidRPr="00CB6FB7" w:rsidRDefault="00083EF1" w:rsidP="00083EF1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Bonifikata, o której mowa w ust. 2 jest </w:t>
      </w:r>
      <w:r w:rsidRPr="00CB6FB7">
        <w:rPr>
          <w:rFonts w:ascii="Times New Roman" w:hAnsi="Times New Roman" w:cs="Times New Roman"/>
        </w:rPr>
        <w:t>udzielan</w:t>
      </w:r>
      <w:r>
        <w:rPr>
          <w:rFonts w:ascii="Times New Roman" w:hAnsi="Times New Roman" w:cs="Times New Roman"/>
        </w:rPr>
        <w:t>a</w:t>
      </w:r>
      <w:r w:rsidRPr="00CB6FB7">
        <w:rPr>
          <w:rFonts w:ascii="Times New Roman" w:hAnsi="Times New Roman" w:cs="Times New Roman"/>
        </w:rPr>
        <w:t xml:space="preserve"> na wniosek</w:t>
      </w:r>
      <w:r>
        <w:rPr>
          <w:rFonts w:ascii="Times New Roman" w:hAnsi="Times New Roman" w:cs="Times New Roman"/>
        </w:rPr>
        <w:t xml:space="preserve"> nabywcy złożony do  protokołu z przetargu.</w:t>
      </w:r>
      <w:r w:rsidRPr="00CB6FB7">
        <w:rPr>
          <w:rFonts w:ascii="Times New Roman" w:hAnsi="Times New Roman" w:cs="Times New Roman"/>
        </w:rPr>
        <w:t xml:space="preserve"> </w:t>
      </w:r>
    </w:p>
    <w:p w:rsidR="00083EF1" w:rsidRDefault="00083EF1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AA0D54">
        <w:rPr>
          <w:rFonts w:ascii="Times New Roman" w:hAnsi="Times New Roman" w:cs="Times New Roman"/>
          <w:b/>
        </w:rPr>
        <w:t>17 kwietnia 2024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 w:rsidR="00A51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AA0D54">
        <w:rPr>
          <w:rFonts w:ascii="Times New Roman" w:hAnsi="Times New Roman" w:cs="Times New Roman"/>
        </w:rPr>
        <w:t xml:space="preserve">19 kwietnia 2024 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C13F0B" w:rsidRPr="00C13F0B" w:rsidRDefault="00C13F0B" w:rsidP="00C13F0B">
      <w:pPr>
        <w:jc w:val="right"/>
        <w:rPr>
          <w:sz w:val="22"/>
          <w:szCs w:val="22"/>
        </w:rPr>
      </w:pPr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005448"/>
    <w:rsid w:val="0001752E"/>
    <w:rsid w:val="0007407D"/>
    <w:rsid w:val="00083EF1"/>
    <w:rsid w:val="00167B1E"/>
    <w:rsid w:val="001E74C2"/>
    <w:rsid w:val="00211AAC"/>
    <w:rsid w:val="00245BDD"/>
    <w:rsid w:val="002A51B4"/>
    <w:rsid w:val="002D4525"/>
    <w:rsid w:val="002E1E63"/>
    <w:rsid w:val="002E5D93"/>
    <w:rsid w:val="00317EBF"/>
    <w:rsid w:val="003C4CA9"/>
    <w:rsid w:val="003D100F"/>
    <w:rsid w:val="003F47A6"/>
    <w:rsid w:val="0048119E"/>
    <w:rsid w:val="00576938"/>
    <w:rsid w:val="00586645"/>
    <w:rsid w:val="005A1B17"/>
    <w:rsid w:val="005B3534"/>
    <w:rsid w:val="005C2C43"/>
    <w:rsid w:val="005C5988"/>
    <w:rsid w:val="005E2408"/>
    <w:rsid w:val="005E330B"/>
    <w:rsid w:val="00684FC8"/>
    <w:rsid w:val="006C42BE"/>
    <w:rsid w:val="00724029"/>
    <w:rsid w:val="007D4A5F"/>
    <w:rsid w:val="007F069E"/>
    <w:rsid w:val="00910CCB"/>
    <w:rsid w:val="00A51787"/>
    <w:rsid w:val="00A83543"/>
    <w:rsid w:val="00AA0D54"/>
    <w:rsid w:val="00AD6C33"/>
    <w:rsid w:val="00C13F0B"/>
    <w:rsid w:val="00C36A49"/>
    <w:rsid w:val="00C44F6B"/>
    <w:rsid w:val="00CE132F"/>
    <w:rsid w:val="00CF6EEC"/>
    <w:rsid w:val="00D15E18"/>
    <w:rsid w:val="00D26653"/>
    <w:rsid w:val="00E35768"/>
    <w:rsid w:val="00EB6DE1"/>
    <w:rsid w:val="00EC09BC"/>
    <w:rsid w:val="00EC4221"/>
    <w:rsid w:val="00EE5859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FBA5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9C71-0C31-40B0-82C9-7A5B637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2024-01-12T13:54:00Z</cp:lastPrinted>
  <dcterms:created xsi:type="dcterms:W3CDTF">2024-02-09T06:59:00Z</dcterms:created>
  <dcterms:modified xsi:type="dcterms:W3CDTF">2024-02-09T06:59:00Z</dcterms:modified>
</cp:coreProperties>
</file>