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033C" w14:textId="77777777" w:rsidR="0099792E" w:rsidRDefault="0099792E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A30DA7" w14:textId="3C93C404" w:rsidR="00107A0D" w:rsidRDefault="00107A0D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 xml:space="preserve">ZARZĄDZENIE NR </w:t>
      </w:r>
      <w:r w:rsidR="00542CCF">
        <w:rPr>
          <w:rFonts w:ascii="Times New Roman" w:hAnsi="Times New Roman"/>
          <w:b/>
          <w:sz w:val="24"/>
          <w:szCs w:val="24"/>
        </w:rPr>
        <w:t>18</w:t>
      </w:r>
    </w:p>
    <w:p w14:paraId="394FBF6C" w14:textId="77777777" w:rsidR="00107A0D" w:rsidRPr="004516FE" w:rsidRDefault="00107A0D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6FE">
        <w:rPr>
          <w:rFonts w:ascii="Times New Roman" w:hAnsi="Times New Roman"/>
          <w:b/>
          <w:sz w:val="24"/>
          <w:szCs w:val="24"/>
        </w:rPr>
        <w:t>PREZYDENTA MIASTA TORUNIA</w:t>
      </w:r>
    </w:p>
    <w:p w14:paraId="436F6089" w14:textId="162093DB" w:rsidR="00107A0D" w:rsidRPr="004516FE" w:rsidRDefault="00071AE3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542CCF">
        <w:rPr>
          <w:rFonts w:ascii="Times New Roman" w:hAnsi="Times New Roman"/>
          <w:b/>
          <w:sz w:val="24"/>
          <w:szCs w:val="24"/>
        </w:rPr>
        <w:t>29.01.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2024</w:t>
      </w:r>
      <w:r w:rsidR="00107A0D" w:rsidRPr="004516FE">
        <w:rPr>
          <w:rFonts w:ascii="Times New Roman" w:hAnsi="Times New Roman"/>
          <w:b/>
          <w:sz w:val="24"/>
          <w:szCs w:val="24"/>
        </w:rPr>
        <w:t xml:space="preserve"> r.</w:t>
      </w:r>
    </w:p>
    <w:p w14:paraId="22D73A7E" w14:textId="77777777" w:rsidR="00107A0D" w:rsidRPr="004516FE" w:rsidRDefault="00107A0D" w:rsidP="00107A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EBBBA1" w14:textId="77777777" w:rsidR="004E531E" w:rsidRDefault="00071AE3" w:rsidP="00107A0D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42DE">
        <w:rPr>
          <w:rFonts w:ascii="Times New Roman" w:hAnsi="Times New Roman"/>
          <w:b/>
          <w:sz w:val="24"/>
          <w:szCs w:val="24"/>
        </w:rPr>
        <w:t xml:space="preserve">W sprawie powołania komisji w celu dokonania przeglądu materiałów </w:t>
      </w:r>
      <w:r w:rsidR="004E531E">
        <w:rPr>
          <w:rFonts w:ascii="Times New Roman" w:hAnsi="Times New Roman"/>
          <w:b/>
          <w:sz w:val="24"/>
          <w:szCs w:val="24"/>
        </w:rPr>
        <w:t xml:space="preserve">      </w:t>
      </w:r>
    </w:p>
    <w:p w14:paraId="2F89F0BF" w14:textId="77777777" w:rsidR="00272FEE" w:rsidRDefault="004E531E" w:rsidP="004E531E">
      <w:pPr>
        <w:pStyle w:val="Bezodstpw"/>
        <w:tabs>
          <w:tab w:val="left" w:pos="276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Pr="00EB42DE">
        <w:rPr>
          <w:rFonts w:ascii="Times New Roman" w:hAnsi="Times New Roman"/>
          <w:b/>
          <w:sz w:val="24"/>
          <w:szCs w:val="24"/>
        </w:rPr>
        <w:t>zawierających informacje niejawne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59E5A062" w14:textId="77777777" w:rsidR="00107A0D" w:rsidRPr="004516FE" w:rsidRDefault="004E531E" w:rsidP="004E531E">
      <w:pPr>
        <w:pStyle w:val="Bezodstpw"/>
        <w:tabs>
          <w:tab w:val="left" w:pos="276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946B700" w14:textId="77777777" w:rsidR="00107A0D" w:rsidRDefault="00EB42DE" w:rsidP="00107A0D">
      <w:pPr>
        <w:pStyle w:val="Tekstpodstawowywcity21"/>
        <w:tabs>
          <w:tab w:val="left" w:pos="567"/>
        </w:tabs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71AE3">
        <w:rPr>
          <w:rFonts w:eastAsia="Calibri"/>
          <w:lang w:eastAsia="en-US"/>
        </w:rPr>
        <w:t>Na podstawie art. 6 ust. 4 ustawy z dnia 5 sierpnia 2010 r. o ochronie informacji niejawnych (Dz. U. 2023, poz. 756) i §</w:t>
      </w:r>
      <w:r w:rsidR="000940BB">
        <w:rPr>
          <w:rFonts w:eastAsia="Calibri"/>
          <w:lang w:eastAsia="en-US"/>
        </w:rPr>
        <w:t xml:space="preserve"> 18 pkt 8 Regulaminu Organizacyjnego Urzędu Miasta Torunia stanowiącego załącznik nr 1 ( do zarządzenia nr 378 Prezydenta Miasta Torunia z dnia 30 października 2013 r. w sprawie nadania Regulaminu Organizacyjnego Urzędowi Miasta Toruniaˡ)</w:t>
      </w:r>
    </w:p>
    <w:p w14:paraId="08E76E51" w14:textId="77777777" w:rsidR="000940BB" w:rsidRDefault="000940BB" w:rsidP="00107A0D">
      <w:pPr>
        <w:pStyle w:val="Tekstpodstawowywcity21"/>
        <w:tabs>
          <w:tab w:val="left" w:pos="567"/>
        </w:tabs>
        <w:ind w:firstLine="0"/>
        <w:rPr>
          <w:rFonts w:eastAsia="Calibri"/>
          <w:lang w:eastAsia="en-US"/>
        </w:rPr>
      </w:pPr>
    </w:p>
    <w:p w14:paraId="317FE1CF" w14:textId="77777777" w:rsidR="000940BB" w:rsidRDefault="000940BB" w:rsidP="00107A0D">
      <w:pPr>
        <w:pStyle w:val="Tekstpodstawowywcity21"/>
        <w:tabs>
          <w:tab w:val="left" w:pos="567"/>
        </w:tabs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zarządza się, co następuje:</w:t>
      </w:r>
    </w:p>
    <w:p w14:paraId="12068783" w14:textId="77777777" w:rsidR="000940BB" w:rsidRDefault="000940BB" w:rsidP="00107A0D">
      <w:pPr>
        <w:pStyle w:val="Tekstpodstawowywcity21"/>
        <w:tabs>
          <w:tab w:val="left" w:pos="567"/>
        </w:tabs>
        <w:ind w:firstLine="0"/>
        <w:rPr>
          <w:rFonts w:eastAsia="Calibri"/>
          <w:lang w:eastAsia="en-US"/>
        </w:rPr>
      </w:pPr>
    </w:p>
    <w:p w14:paraId="1F8960BE" w14:textId="77777777" w:rsidR="000940BB" w:rsidRPr="009A1998" w:rsidRDefault="000940BB" w:rsidP="00107A0D">
      <w:pPr>
        <w:pStyle w:val="Tekstpodstawowywcity21"/>
        <w:tabs>
          <w:tab w:val="left" w:pos="567"/>
        </w:tabs>
        <w:ind w:firstLine="0"/>
        <w:rPr>
          <w:rFonts w:eastAsia="Calibri"/>
          <w:lang w:eastAsia="en-US"/>
        </w:rPr>
      </w:pPr>
    </w:p>
    <w:p w14:paraId="74511CAE" w14:textId="77777777" w:rsidR="000940BB" w:rsidRDefault="00107A0D" w:rsidP="000940BB">
      <w:pPr>
        <w:pStyle w:val="Standard"/>
        <w:jc w:val="both"/>
      </w:pPr>
      <w:r w:rsidRPr="004516FE">
        <w:t xml:space="preserve">§ 1. </w:t>
      </w:r>
      <w:r w:rsidR="000940BB">
        <w:t xml:space="preserve">W celu dokonania przeglądu materiałów zawierających informacje niejawne powołuje          </w:t>
      </w:r>
      <w:r w:rsidR="000940BB">
        <w:tab/>
        <w:t xml:space="preserve"> się komisję w składzie:</w:t>
      </w:r>
    </w:p>
    <w:p w14:paraId="66C6403C" w14:textId="77777777" w:rsidR="000940BB" w:rsidRDefault="000940BB" w:rsidP="000940BB">
      <w:pPr>
        <w:pStyle w:val="Standard"/>
        <w:jc w:val="both"/>
      </w:pPr>
      <w:r>
        <w:tab/>
      </w:r>
      <w:r>
        <w:tab/>
        <w:t>1) Jarosław Kończal – pełnomocnik ochrony – przewodniczący komisji;</w:t>
      </w:r>
    </w:p>
    <w:p w14:paraId="5E9B35E8" w14:textId="77777777" w:rsidR="000940BB" w:rsidRDefault="000940BB" w:rsidP="000940BB">
      <w:pPr>
        <w:pStyle w:val="Standard"/>
        <w:jc w:val="both"/>
      </w:pPr>
      <w:r>
        <w:tab/>
      </w:r>
      <w:r>
        <w:tab/>
        <w:t>2) Romuald Popławski – kierownik kancelarii tajnej – członek komisji;</w:t>
      </w:r>
    </w:p>
    <w:p w14:paraId="036FE5A5" w14:textId="77777777" w:rsidR="002423EE" w:rsidRDefault="002423EE" w:rsidP="000940BB">
      <w:pPr>
        <w:pStyle w:val="Standard"/>
        <w:jc w:val="both"/>
      </w:pPr>
    </w:p>
    <w:p w14:paraId="76C98EAE" w14:textId="77777777" w:rsidR="000940BB" w:rsidRDefault="000940BB" w:rsidP="000940BB">
      <w:pPr>
        <w:pStyle w:val="Standard"/>
        <w:jc w:val="both"/>
      </w:pPr>
      <w:r>
        <w:t xml:space="preserve">§ 2. </w:t>
      </w:r>
      <w:r>
        <w:tab/>
        <w:t xml:space="preserve">Komisja dokona przeglądu materiałów zawierających informacje niejawne pod kątem    </w:t>
      </w:r>
      <w:r>
        <w:tab/>
        <w:t xml:space="preserve">występowania przesłanek do ich ochrony zgodnie z przepisami ustawy o ochronie                               </w:t>
      </w:r>
      <w:r>
        <w:tab/>
        <w:t xml:space="preserve"> informacji niejawnych.</w:t>
      </w:r>
    </w:p>
    <w:p w14:paraId="2D739BB4" w14:textId="77777777" w:rsidR="000940BB" w:rsidRDefault="000940BB" w:rsidP="000940BB">
      <w:pPr>
        <w:pStyle w:val="Standard"/>
        <w:jc w:val="both"/>
      </w:pPr>
    </w:p>
    <w:p w14:paraId="472910D9" w14:textId="77777777" w:rsidR="000940BB" w:rsidRDefault="000940BB" w:rsidP="000940BB">
      <w:pPr>
        <w:pStyle w:val="Standard"/>
        <w:jc w:val="both"/>
      </w:pPr>
      <w:r>
        <w:t xml:space="preserve">§ 3.   </w:t>
      </w:r>
      <w:r>
        <w:tab/>
        <w:t xml:space="preserve"> Komisja zakończy pracę i przedstawi protokół do dnia </w:t>
      </w:r>
      <w:r w:rsidR="00EB42DE">
        <w:t>30 kwietnia</w:t>
      </w:r>
      <w:r>
        <w:t xml:space="preserve"> 2024 r.</w:t>
      </w:r>
    </w:p>
    <w:p w14:paraId="0D78211D" w14:textId="77777777" w:rsidR="000940BB" w:rsidRDefault="000940BB" w:rsidP="000940BB">
      <w:pPr>
        <w:pStyle w:val="Standard"/>
        <w:jc w:val="both"/>
      </w:pPr>
    </w:p>
    <w:p w14:paraId="549B0590" w14:textId="77777777" w:rsidR="000940BB" w:rsidRDefault="000940BB" w:rsidP="000940BB">
      <w:pPr>
        <w:pStyle w:val="Standard"/>
        <w:jc w:val="both"/>
      </w:pPr>
      <w:r>
        <w:t>§ 4.      Zarządzenie wchodzi w życie z dniem podpisania.</w:t>
      </w:r>
    </w:p>
    <w:p w14:paraId="5A314FB6" w14:textId="77777777" w:rsidR="00107A0D" w:rsidRPr="004516FE" w:rsidRDefault="00107A0D" w:rsidP="000940BB">
      <w:pPr>
        <w:pStyle w:val="Tekstpodstawowywcity21"/>
        <w:tabs>
          <w:tab w:val="left" w:pos="567"/>
        </w:tabs>
        <w:ind w:firstLine="284"/>
      </w:pPr>
    </w:p>
    <w:p w14:paraId="30CBD043" w14:textId="77777777" w:rsidR="00107A0D" w:rsidRPr="004516FE" w:rsidRDefault="00107A0D" w:rsidP="00107A0D">
      <w:pPr>
        <w:rPr>
          <w:rFonts w:ascii="Times New Roman" w:hAnsi="Times New Roman"/>
          <w:sz w:val="24"/>
          <w:szCs w:val="24"/>
        </w:rPr>
      </w:pPr>
    </w:p>
    <w:p w14:paraId="16015756" w14:textId="77777777" w:rsidR="00107A0D" w:rsidRPr="004516FE" w:rsidRDefault="00107A0D" w:rsidP="00107A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16FE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14:paraId="4C802C2C" w14:textId="77777777" w:rsidR="00107A0D" w:rsidRPr="004516FE" w:rsidRDefault="00107A0D" w:rsidP="00107A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2B7B15" w14:textId="77777777" w:rsidR="00107A0D" w:rsidRPr="004516FE" w:rsidRDefault="00107A0D" w:rsidP="00107A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1DD26F" w14:textId="77777777" w:rsidR="00107A0D" w:rsidRDefault="00107A0D" w:rsidP="002423EE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6FE">
        <w:rPr>
          <w:rFonts w:ascii="Times New Roman" w:eastAsia="Times New Roman" w:hAnsi="Times New Roman"/>
          <w:b/>
          <w:sz w:val="24"/>
          <w:szCs w:val="24"/>
          <w:lang w:eastAsia="pl-PL"/>
        </w:rPr>
        <w:t>Michał Zaleski</w:t>
      </w:r>
    </w:p>
    <w:p w14:paraId="221EC544" w14:textId="77777777" w:rsidR="002423EE" w:rsidRDefault="002423EE" w:rsidP="002423EE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828C7C" w14:textId="77777777" w:rsidR="002423EE" w:rsidRDefault="002423EE" w:rsidP="002423EE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42F29" w14:textId="77777777" w:rsidR="00563F54" w:rsidRDefault="00563F54" w:rsidP="002423EE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A227FD" w14:textId="77777777" w:rsidR="0099792E" w:rsidRDefault="0099792E" w:rsidP="002423EE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E4E48F" w14:textId="77777777" w:rsidR="0099792E" w:rsidRDefault="0099792E" w:rsidP="00563F5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4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2"/>
      </w:tblGrid>
      <w:tr w:rsidR="00563F54" w14:paraId="28AF807F" w14:textId="77777777" w:rsidTr="00563F54">
        <w:trPr>
          <w:trHeight w:val="75"/>
        </w:trPr>
        <w:tc>
          <w:tcPr>
            <w:tcW w:w="8882" w:type="dxa"/>
          </w:tcPr>
          <w:p w14:paraId="03211F04" w14:textId="77777777" w:rsidR="00563F54" w:rsidRDefault="00563F54" w:rsidP="00563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E149C6" w14:textId="77777777" w:rsidR="002423EE" w:rsidRDefault="002423EE" w:rsidP="00563F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D82645" w14:textId="6C39FBE1" w:rsidR="002423EE" w:rsidRPr="00AF3618" w:rsidRDefault="002423EE" w:rsidP="0099792E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 w:rsidRPr="003E3F4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602D7">
        <w:rPr>
          <w:rFonts w:ascii="Times New Roman" w:hAnsi="Times New Roman"/>
          <w:sz w:val="16"/>
          <w:szCs w:val="16"/>
        </w:rPr>
        <w:t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r.,  nr 192 z dnia 1 czerwca 2022 r. oraz nr 220 z dnia 29 czerwca 2022 r.</w:t>
      </w:r>
      <w:r w:rsidR="00893052">
        <w:rPr>
          <w:rFonts w:ascii="Times New Roman" w:hAnsi="Times New Roman"/>
          <w:sz w:val="16"/>
          <w:szCs w:val="16"/>
        </w:rPr>
        <w:t xml:space="preserve"> oraz nr 3 z dnia 12 stycznia 2024 r.</w:t>
      </w:r>
    </w:p>
    <w:p w14:paraId="6F40E9EC" w14:textId="77777777" w:rsidR="0059707F" w:rsidRDefault="0059707F"/>
    <w:sectPr w:rsidR="0059707F" w:rsidSect="006B28E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0E33A" w14:textId="77777777" w:rsidR="004134CE" w:rsidRDefault="004134CE" w:rsidP="00107A0D">
      <w:pPr>
        <w:spacing w:after="0" w:line="240" w:lineRule="auto"/>
      </w:pPr>
      <w:r>
        <w:separator/>
      </w:r>
    </w:p>
  </w:endnote>
  <w:endnote w:type="continuationSeparator" w:id="0">
    <w:p w14:paraId="6FBBE34A" w14:textId="77777777" w:rsidR="004134CE" w:rsidRDefault="004134CE" w:rsidP="0010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71FA8" w14:textId="77777777" w:rsidR="004134CE" w:rsidRDefault="004134CE" w:rsidP="00107A0D">
      <w:pPr>
        <w:spacing w:after="0" w:line="240" w:lineRule="auto"/>
      </w:pPr>
      <w:r>
        <w:separator/>
      </w:r>
    </w:p>
  </w:footnote>
  <w:footnote w:type="continuationSeparator" w:id="0">
    <w:p w14:paraId="1D234005" w14:textId="77777777" w:rsidR="004134CE" w:rsidRDefault="004134CE" w:rsidP="00107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A0D"/>
    <w:rsid w:val="00071AE3"/>
    <w:rsid w:val="000940BB"/>
    <w:rsid w:val="00107A0D"/>
    <w:rsid w:val="001C6B86"/>
    <w:rsid w:val="002068A2"/>
    <w:rsid w:val="002423EE"/>
    <w:rsid w:val="00260087"/>
    <w:rsid w:val="00272FEE"/>
    <w:rsid w:val="00276350"/>
    <w:rsid w:val="004134CE"/>
    <w:rsid w:val="004E531E"/>
    <w:rsid w:val="00511629"/>
    <w:rsid w:val="00542CCF"/>
    <w:rsid w:val="00563F54"/>
    <w:rsid w:val="0059707F"/>
    <w:rsid w:val="005E1497"/>
    <w:rsid w:val="0066560A"/>
    <w:rsid w:val="00737560"/>
    <w:rsid w:val="00893052"/>
    <w:rsid w:val="0099792E"/>
    <w:rsid w:val="009C7A73"/>
    <w:rsid w:val="00A8483A"/>
    <w:rsid w:val="00AC4988"/>
    <w:rsid w:val="00B452A7"/>
    <w:rsid w:val="00CD6361"/>
    <w:rsid w:val="00EB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0B00"/>
  <w15:docId w15:val="{349F7FB9-33A6-496F-B1C5-D046E7CA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07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A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07A0D"/>
    <w:rPr>
      <w:vertAlign w:val="superscript"/>
    </w:rPr>
  </w:style>
  <w:style w:type="paragraph" w:styleId="Bezodstpw">
    <w:name w:val="No Spacing"/>
    <w:qFormat/>
    <w:rsid w:val="00107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107A0D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7A0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5E1497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E1497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asciiTheme="minorHAnsi" w:eastAsia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9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0940B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6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F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m.wisniewska</dc:creator>
  <cp:lastModifiedBy>m.ruszkowska</cp:lastModifiedBy>
  <cp:revision>12</cp:revision>
  <cp:lastPrinted>2024-01-22T06:57:00Z</cp:lastPrinted>
  <dcterms:created xsi:type="dcterms:W3CDTF">2024-01-17T12:28:00Z</dcterms:created>
  <dcterms:modified xsi:type="dcterms:W3CDTF">2024-02-05T07:18:00Z</dcterms:modified>
</cp:coreProperties>
</file>