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93" w:rsidRDefault="007E7025" w:rsidP="007E70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Toruń</w:t>
      </w:r>
      <w:r w:rsidR="007243AB">
        <w:rPr>
          <w:rFonts w:ascii="Times New Roman" w:hAnsi="Times New Roman" w:cs="Times New Roman"/>
        </w:rPr>
        <w:t>, dnia 18</w:t>
      </w:r>
      <w:r>
        <w:rPr>
          <w:rFonts w:ascii="Times New Roman" w:hAnsi="Times New Roman" w:cs="Times New Roman"/>
        </w:rPr>
        <w:t xml:space="preserve"> stycznia 2024 r.</w:t>
      </w:r>
    </w:p>
    <w:p w:rsidR="007E7025" w:rsidRDefault="007E7025" w:rsidP="007E70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WAiB.6220.32.2019 AGW42</w:t>
      </w:r>
    </w:p>
    <w:p w:rsidR="007E7025" w:rsidRDefault="007E7025" w:rsidP="007E70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Akta: 105/V/2011 (1)</w:t>
      </w:r>
    </w:p>
    <w:p w:rsidR="007E7025" w:rsidRDefault="007E7025" w:rsidP="007E70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025" w:rsidRPr="007E7025" w:rsidRDefault="007E7025" w:rsidP="007E70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025">
        <w:rPr>
          <w:rFonts w:ascii="Times New Roman" w:hAnsi="Times New Roman" w:cs="Times New Roman"/>
        </w:rPr>
        <w:t>OBWIESZCZENIE</w:t>
      </w:r>
    </w:p>
    <w:p w:rsidR="007E7025" w:rsidRPr="007E7025" w:rsidRDefault="007E7025" w:rsidP="007E7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025" w:rsidRPr="007E7025" w:rsidRDefault="007E7025" w:rsidP="007E7025">
      <w:pPr>
        <w:spacing w:after="0" w:line="240" w:lineRule="auto"/>
        <w:rPr>
          <w:rFonts w:ascii="Times New Roman" w:hAnsi="Times New Roman" w:cs="Times New Roman"/>
        </w:rPr>
      </w:pPr>
      <w:r w:rsidRPr="007E7025">
        <w:rPr>
          <w:rFonts w:ascii="Times New Roman" w:hAnsi="Times New Roman" w:cs="Times New Roman"/>
        </w:rPr>
        <w:t>Na podstawie :</w:t>
      </w:r>
    </w:p>
    <w:p w:rsidR="007E7025" w:rsidRDefault="007E7025" w:rsidP="007E702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025">
        <w:rPr>
          <w:rFonts w:ascii="Times New Roman" w:hAnsi="Times New Roman" w:cs="Times New Roman"/>
        </w:rPr>
        <w:t>art. 49 w związku z art. 10 § 1, 73 § 1 art. 9 i 10 § 1 ustawy z dnia 14 czerwca 1960 r. Kodeks postępowania administracyjnego (tekst jednolity: Dz. U. z 2023 r., poz. 775 ze zmianami)</w:t>
      </w:r>
    </w:p>
    <w:p w:rsidR="00FB02AD" w:rsidRDefault="00FB02AD" w:rsidP="00FB0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2AD" w:rsidRPr="00FB02AD" w:rsidRDefault="00FB02AD" w:rsidP="00FB02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w i a d a m i a m , że :</w:t>
      </w:r>
    </w:p>
    <w:p w:rsidR="00FB02AD" w:rsidRDefault="00FB02AD" w:rsidP="00FB0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38F" w:rsidRPr="005C038F" w:rsidRDefault="005C038F" w:rsidP="005C0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38F">
        <w:rPr>
          <w:rFonts w:ascii="Times New Roman" w:hAnsi="Times New Roman" w:cs="Times New Roman"/>
        </w:rPr>
        <w:t>W związku z prowadzonym postępowaniem w sprawie wydania decyzji o środowiskowych uwarunkowaniach dla przedsięwzięcia pn.: „Toruńska Kolej Gondolowa „ORBITA” w Toruniu - ul. św. Jakuba - Kujawska w Toruniu (dz. nr 77/1, 65/1, 65/2, 64/3, 64/2, 60/2, 61/1, 64/1, 60/3 – obręb 17; dz. nr 191 – obręb 18; dz. nr 3/5 – obręb 20; dz. nr 78/2, 78/1, 50/4, 50/1, 48, 50/5, 42, 43, 41/2, 38/2, 40/4, 39, 29 – obręb 65)”</w:t>
      </w:r>
    </w:p>
    <w:p w:rsidR="005C038F" w:rsidRPr="005C038F" w:rsidRDefault="005C038F" w:rsidP="005C0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38F">
        <w:rPr>
          <w:rFonts w:ascii="Times New Roman" w:hAnsi="Times New Roman" w:cs="Times New Roman"/>
        </w:rPr>
        <w:t>wykaz działek w zasięgu 100 m od granic przedsięwzięcia:</w:t>
      </w:r>
    </w:p>
    <w:p w:rsidR="005C038F" w:rsidRDefault="005C038F" w:rsidP="005C0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38F">
        <w:rPr>
          <w:rFonts w:ascii="Times New Roman" w:hAnsi="Times New Roman" w:cs="Times New Roman"/>
        </w:rPr>
        <w:t>obręb 17 – dz. 77/4, 77/3, 61/6, 72/1, 72/2, 60/1; obręb 18 – dz. 193/3, 193/1, 193/4, 192, 222/7, 222/4, 221/1, 222/6, 188/2, 189, 188/1, 186, 220, 151, 149/4, 149/2, 149/3; obręb 20 – dz. 3/4, 3/2; obręb 65 – dz. 83/11, 83/10, 83/8, 83/9, 84, 82, 91/1, 92, 83/4, 52, 51, 81, 77, 79, 49, 75/2, 74, 22, 16, 18, 50/3, 18, 20, 41/1, 19, 40/3, 25, 38/1, 28, 30, 31,</w:t>
      </w:r>
    </w:p>
    <w:p w:rsidR="005C038F" w:rsidRDefault="005C038F" w:rsidP="005C0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38F">
        <w:rPr>
          <w:rFonts w:ascii="Times New Roman" w:hAnsi="Times New Roman" w:cs="Times New Roman"/>
        </w:rPr>
        <w:t>wszczętym z wniosku z dnia 20 listopada 2019 r.,  nr w rejestrze tut. organu l.dz. 11412/2019, uzupełnionego w dniu 10 grudnia 2019 r. l.dz. 12144/2019 po przekazaniu sprawy do ponownego rozpatrzenia przez Samorządowe Kolegium Odwoławcze w Toruniu decyzją z dnia 23 lipca 2021 r. znak: SKO-60-67/21 uchylającą w całości decyzję  Prezydenta Miasta Torunia z dnia 18 maja 2021 r. znak: WAiB.6220.32.32.2.2019 AG odmawiającą wydania decyzji o środowiskowych uwarunkowaniach i uzupełnieniu przez Inwestora wniosku w dniu 31 maja 2022 r. (wpływ do Wydziału 1 czerwca 2022 r., l.dz. 4026/2022)</w:t>
      </w:r>
      <w:r>
        <w:rPr>
          <w:rFonts w:ascii="Times New Roman" w:hAnsi="Times New Roman" w:cs="Times New Roman"/>
        </w:rPr>
        <w:t>,</w:t>
      </w:r>
    </w:p>
    <w:p w:rsidR="005C038F" w:rsidRDefault="005C038F" w:rsidP="00E15B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dniu16 stycznia 2024 r. </w:t>
      </w:r>
      <w:r w:rsidRPr="005C038F">
        <w:rPr>
          <w:rFonts w:ascii="Times New Roman" w:hAnsi="Times New Roman" w:cs="Times New Roman"/>
        </w:rPr>
        <w:t xml:space="preserve">(RPW/4268/2024) </w:t>
      </w:r>
      <w:r>
        <w:rPr>
          <w:rFonts w:ascii="Times New Roman" w:hAnsi="Times New Roman" w:cs="Times New Roman"/>
        </w:rPr>
        <w:t xml:space="preserve"> Inwestor, złożył</w:t>
      </w:r>
      <w:r w:rsidR="00FB02AD" w:rsidRPr="00FB0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wniosek o</w:t>
      </w:r>
      <w:r w:rsidR="00FB0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korektę terenu inwestycji w związku z przeniesieniem na działkę 60/3 obręb 17 budynku wpisanego do rejestru zabytków i tym samym koniecznością odsunięcia stacji A na działce 60/2 obręb 17. Przesunięcie stacji wpłynie również w niewielkim stopniu na zmianę </w:t>
      </w:r>
      <w:r w:rsidR="00E15B4E">
        <w:rPr>
          <w:rFonts w:ascii="Times New Roman" w:hAnsi="Times New Roman" w:cs="Times New Roman"/>
        </w:rPr>
        <w:t>przebiegu lin.</w:t>
      </w:r>
      <w:r>
        <w:rPr>
          <w:rFonts w:ascii="Times New Roman" w:hAnsi="Times New Roman" w:cs="Times New Roman"/>
        </w:rPr>
        <w:t xml:space="preserve"> </w:t>
      </w: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powyższą zmianę z obszaru oddziaływania do obszaru inwestycji przeniesione zostają działki nr 77/4, 77/1 – obręb 17; 50/3, 74, 75/1, 22 – obręb 65, a także działki 65 – obręb 79 i działki 192 i 222/4 z obrębu 18, które mogą się znaleźć pod trasą wagoników.</w:t>
      </w: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zmiana ta nie wpłynie na warunki określone w stanowiskach organów opiniujących i uzgadniających ww. przedsięwzięcie, gdyż działki te objęte były dokumentacją podlegającą analizie.</w:t>
      </w: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B4E" w:rsidRP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B4E">
        <w:rPr>
          <w:rFonts w:ascii="Times New Roman" w:hAnsi="Times New Roman" w:cs="Times New Roman"/>
        </w:rPr>
        <w:t>W związku z powyższym informuję, że:</w:t>
      </w:r>
    </w:p>
    <w:p w:rsidR="00E15B4E" w:rsidRDefault="00E15B4E" w:rsidP="00E15B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15B4E">
        <w:rPr>
          <w:rFonts w:ascii="Times New Roman" w:hAnsi="Times New Roman" w:cs="Times New Roman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15B4E" w:rsidRPr="00E15B4E" w:rsidRDefault="00E15B4E" w:rsidP="00E15B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15B4E">
        <w:rPr>
          <w:rFonts w:ascii="Times New Roman" w:hAnsi="Times New Roman" w:cs="Times New Roman"/>
        </w:rPr>
        <w:t>akta sprawy znajdują się do wglądu w Wydziale Architektury i Budownictwa w budynku Urzędu Miasta Torunia położonym przy ul. Grudziądzkiej 126b w Toruniu w godzinach od 9.00 do 15.00, po uprzednim umówieniu się z pracownikiem Wydziału.</w:t>
      </w: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B4E">
        <w:rPr>
          <w:rFonts w:ascii="Times New Roman" w:hAnsi="Times New Roman" w:cs="Times New Roman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7243AB">
        <w:rPr>
          <w:rFonts w:ascii="Times New Roman" w:hAnsi="Times New Roman" w:cs="Times New Roman"/>
        </w:rPr>
        <w:t>19</w:t>
      </w:r>
      <w:bookmarkStart w:id="0" w:name="_GoBack"/>
      <w:bookmarkEnd w:id="0"/>
      <w:r w:rsidRPr="00E15B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Pr="00E15B4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E15B4E">
        <w:rPr>
          <w:rFonts w:ascii="Times New Roman" w:hAnsi="Times New Roman" w:cs="Times New Roman"/>
        </w:rPr>
        <w:t xml:space="preserve"> r. Obwieszczenie uważa się za dokonane po upływie 14 dni od tego dnia.</w:t>
      </w: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B4E" w:rsidRPr="00E15B4E" w:rsidRDefault="00E15B4E" w:rsidP="00E15B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15B4E">
        <w:rPr>
          <w:rFonts w:ascii="Times New Roman" w:hAnsi="Times New Roman" w:cs="Times New Roman"/>
          <w:sz w:val="18"/>
          <w:szCs w:val="18"/>
          <w:u w:val="single"/>
        </w:rPr>
        <w:t>Otrzymują :</w:t>
      </w:r>
    </w:p>
    <w:p w:rsidR="00E15B4E" w:rsidRDefault="00E15B4E" w:rsidP="00E15B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15B4E">
        <w:rPr>
          <w:rFonts w:ascii="Times New Roman" w:hAnsi="Times New Roman" w:cs="Times New Roman"/>
          <w:sz w:val="18"/>
          <w:szCs w:val="18"/>
        </w:rPr>
        <w:t>strony wg wykazu informowane obwieszczeniem</w:t>
      </w:r>
    </w:p>
    <w:p w:rsidR="00E15B4E" w:rsidRDefault="00E15B4E" w:rsidP="00E15B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15B4E">
        <w:rPr>
          <w:rFonts w:ascii="Times New Roman" w:hAnsi="Times New Roman" w:cs="Times New Roman"/>
          <w:sz w:val="18"/>
          <w:szCs w:val="18"/>
        </w:rPr>
        <w:t>TABLICE OGŁOSZEŃ :</w:t>
      </w:r>
    </w:p>
    <w:p w:rsidR="00E15B4E" w:rsidRDefault="00E15B4E" w:rsidP="00E15B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5B4E">
        <w:rPr>
          <w:rFonts w:ascii="Times New Roman" w:hAnsi="Times New Roman" w:cs="Times New Roman"/>
          <w:sz w:val="18"/>
          <w:szCs w:val="18"/>
        </w:rPr>
        <w:t>Wydział Architektury i Budownictwa w/m</w:t>
      </w:r>
    </w:p>
    <w:p w:rsidR="00E15B4E" w:rsidRPr="00E15B4E" w:rsidRDefault="00E15B4E" w:rsidP="00E15B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5B4E">
        <w:rPr>
          <w:rFonts w:ascii="Times New Roman" w:hAnsi="Times New Roman" w:cs="Times New Roman"/>
          <w:sz w:val="18"/>
          <w:szCs w:val="18"/>
        </w:rPr>
        <w:t>Budynek Główny UMT</w:t>
      </w:r>
    </w:p>
    <w:p w:rsidR="00E15B4E" w:rsidRDefault="00E15B4E" w:rsidP="00E15B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15B4E">
        <w:rPr>
          <w:rFonts w:ascii="Times New Roman" w:hAnsi="Times New Roman" w:cs="Times New Roman"/>
          <w:sz w:val="18"/>
          <w:szCs w:val="18"/>
        </w:rPr>
        <w:t>„ORBITA” Sp. z o.o., ul. Szosa Chełmińska 124 – Toruń</w:t>
      </w:r>
    </w:p>
    <w:p w:rsidR="00E15B4E" w:rsidRDefault="00E15B4E" w:rsidP="00E15B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15B4E">
        <w:rPr>
          <w:rFonts w:ascii="Times New Roman" w:hAnsi="Times New Roman" w:cs="Times New Roman"/>
          <w:sz w:val="18"/>
          <w:szCs w:val="18"/>
        </w:rPr>
        <w:t xml:space="preserve">strona internetowa: </w:t>
      </w:r>
      <w:hyperlink r:id="rId7" w:history="1">
        <w:r w:rsidRPr="000A4F20">
          <w:rPr>
            <w:rStyle w:val="Hipercze"/>
            <w:rFonts w:ascii="Times New Roman" w:hAnsi="Times New Roman" w:cs="Times New Roman"/>
            <w:sz w:val="18"/>
            <w:szCs w:val="18"/>
          </w:rPr>
          <w:t>www.bip.torun.pl</w:t>
        </w:r>
      </w:hyperlink>
      <w:r w:rsidRPr="00E15B4E">
        <w:rPr>
          <w:rFonts w:ascii="Times New Roman" w:hAnsi="Times New Roman" w:cs="Times New Roman"/>
          <w:sz w:val="18"/>
          <w:szCs w:val="18"/>
        </w:rPr>
        <w:t>;</w:t>
      </w:r>
    </w:p>
    <w:p w:rsidR="00E15B4E" w:rsidRPr="00E15B4E" w:rsidRDefault="00E15B4E" w:rsidP="00E15B4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15B4E">
        <w:rPr>
          <w:rFonts w:ascii="Times New Roman" w:hAnsi="Times New Roman" w:cs="Times New Roman"/>
          <w:sz w:val="18"/>
          <w:szCs w:val="18"/>
        </w:rPr>
        <w:t xml:space="preserve">A/a  sprawę w </w:t>
      </w:r>
      <w:proofErr w:type="spellStart"/>
      <w:r w:rsidRPr="00E15B4E">
        <w:rPr>
          <w:rFonts w:ascii="Times New Roman" w:hAnsi="Times New Roman" w:cs="Times New Roman"/>
          <w:sz w:val="18"/>
          <w:szCs w:val="18"/>
        </w:rPr>
        <w:t>WAiB</w:t>
      </w:r>
      <w:proofErr w:type="spellEnd"/>
      <w:r w:rsidRPr="00E15B4E">
        <w:rPr>
          <w:rFonts w:ascii="Times New Roman" w:hAnsi="Times New Roman" w:cs="Times New Roman"/>
          <w:sz w:val="18"/>
          <w:szCs w:val="18"/>
        </w:rPr>
        <w:t xml:space="preserve"> UMT, przy ul. Grudziądzkiej 126B prowadzi Aleksandra Góra-Wrzos tel. 56 6118421, e-mail a.gora@um.torun.pl</w:t>
      </w:r>
    </w:p>
    <w:sectPr w:rsidR="00E15B4E" w:rsidRPr="00E15B4E" w:rsidSect="007243A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AB" w:rsidRDefault="007243AB" w:rsidP="007243AB">
      <w:pPr>
        <w:spacing w:after="0" w:line="240" w:lineRule="auto"/>
      </w:pPr>
      <w:r>
        <w:separator/>
      </w:r>
    </w:p>
  </w:endnote>
  <w:endnote w:type="continuationSeparator" w:id="0">
    <w:p w:rsidR="007243AB" w:rsidRDefault="007243AB" w:rsidP="007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AB" w:rsidRDefault="007243AB" w:rsidP="007243AB">
      <w:pPr>
        <w:spacing w:after="0" w:line="240" w:lineRule="auto"/>
      </w:pPr>
      <w:r>
        <w:separator/>
      </w:r>
    </w:p>
  </w:footnote>
  <w:footnote w:type="continuationSeparator" w:id="0">
    <w:p w:rsidR="007243AB" w:rsidRDefault="007243AB" w:rsidP="0072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AB" w:rsidRDefault="007243AB">
    <w:pPr>
      <w:pStyle w:val="Nagwek"/>
    </w:pPr>
  </w:p>
  <w:p w:rsidR="007243AB" w:rsidRDefault="007243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AB" w:rsidRPr="007243AB" w:rsidRDefault="007243AB">
    <w:pPr>
      <w:pStyle w:val="Nagwek"/>
      <w:rPr>
        <w:rFonts w:ascii="Times New Roman" w:hAnsi="Times New Roman" w:cs="Times New Roman"/>
        <w:sz w:val="20"/>
        <w:szCs w:val="20"/>
      </w:rPr>
    </w:pPr>
    <w:r w:rsidRPr="007243AB">
      <w:rPr>
        <w:rFonts w:ascii="Times New Roman" w:hAnsi="Times New Roman" w:cs="Times New Roman"/>
        <w:sz w:val="20"/>
        <w:szCs w:val="20"/>
      </w:rPr>
      <w:t>PREZYDENT MIASTA TORUNIA</w:t>
    </w:r>
  </w:p>
  <w:p w:rsidR="007243AB" w:rsidRPr="007243AB" w:rsidRDefault="007243A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a</w:t>
    </w:r>
    <w:r w:rsidRPr="007243AB">
      <w:rPr>
        <w:rFonts w:ascii="Times New Roman" w:hAnsi="Times New Roman" w:cs="Times New Roman"/>
        <w:sz w:val="20"/>
        <w:szCs w:val="20"/>
      </w:rPr>
      <w:t>dres do doręczeń:</w:t>
    </w:r>
  </w:p>
  <w:p w:rsidR="007243AB" w:rsidRPr="007243AB" w:rsidRDefault="007243A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87-100 Toruń, ul. Grudzią</w:t>
    </w:r>
    <w:r w:rsidRPr="007243AB">
      <w:rPr>
        <w:rFonts w:ascii="Times New Roman" w:hAnsi="Times New Roman" w:cs="Times New Roman"/>
        <w:sz w:val="20"/>
        <w:szCs w:val="20"/>
      </w:rPr>
      <w:t>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5275"/>
    <w:multiLevelType w:val="hybridMultilevel"/>
    <w:tmpl w:val="148C9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593DE6"/>
    <w:multiLevelType w:val="hybridMultilevel"/>
    <w:tmpl w:val="BA60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3ECC"/>
    <w:multiLevelType w:val="hybridMultilevel"/>
    <w:tmpl w:val="D678501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5"/>
    <w:rsid w:val="005C038F"/>
    <w:rsid w:val="007243AB"/>
    <w:rsid w:val="007E7025"/>
    <w:rsid w:val="009D0993"/>
    <w:rsid w:val="00E15B4E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57C6-CB3F-4A28-A638-B4888A1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B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AB"/>
  </w:style>
  <w:style w:type="paragraph" w:styleId="Stopka">
    <w:name w:val="footer"/>
    <w:basedOn w:val="Normalny"/>
    <w:link w:val="StopkaZnak"/>
    <w:uiPriority w:val="99"/>
    <w:unhideWhenUsed/>
    <w:rsid w:val="0072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cp:keywords/>
  <dc:description/>
  <cp:lastModifiedBy>a.gora</cp:lastModifiedBy>
  <cp:revision>2</cp:revision>
  <dcterms:created xsi:type="dcterms:W3CDTF">2024-01-18T10:40:00Z</dcterms:created>
  <dcterms:modified xsi:type="dcterms:W3CDTF">2024-01-19T12:19:00Z</dcterms:modified>
</cp:coreProperties>
</file>