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66" w:rsidRPr="007B5851" w:rsidRDefault="00FC1D66" w:rsidP="00FC1D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B5851">
        <w:rPr>
          <w:b/>
          <w:bCs/>
          <w:sz w:val="22"/>
          <w:szCs w:val="22"/>
        </w:rPr>
        <w:t xml:space="preserve">Zarządzenie nr </w:t>
      </w:r>
      <w:r w:rsidR="00332458">
        <w:rPr>
          <w:b/>
          <w:bCs/>
          <w:sz w:val="22"/>
          <w:szCs w:val="22"/>
        </w:rPr>
        <w:t>286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60" w:lineRule="exact"/>
        <w:jc w:val="center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B5851">
        <w:rPr>
          <w:b/>
          <w:bCs/>
          <w:sz w:val="22"/>
          <w:szCs w:val="22"/>
        </w:rPr>
        <w:t>PREZYDENTA MIASTA TORUNIA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38" w:lineRule="auto"/>
        <w:jc w:val="center"/>
        <w:rPr>
          <w:sz w:val="22"/>
          <w:szCs w:val="22"/>
        </w:rPr>
      </w:pPr>
      <w:r w:rsidRPr="007B5851">
        <w:rPr>
          <w:b/>
          <w:bCs/>
          <w:sz w:val="22"/>
          <w:szCs w:val="22"/>
        </w:rPr>
        <w:t xml:space="preserve">z dnia  </w:t>
      </w:r>
      <w:r w:rsidR="00332458">
        <w:rPr>
          <w:b/>
          <w:bCs/>
          <w:sz w:val="22"/>
          <w:szCs w:val="22"/>
        </w:rPr>
        <w:t>26 października</w:t>
      </w:r>
      <w:r w:rsidRPr="007B5851">
        <w:rPr>
          <w:b/>
          <w:bCs/>
          <w:sz w:val="22"/>
          <w:szCs w:val="22"/>
        </w:rPr>
        <w:t xml:space="preserve"> 2023 r.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35" w:lineRule="exact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35" w:lineRule="exact"/>
        <w:rPr>
          <w:sz w:val="22"/>
          <w:szCs w:val="22"/>
        </w:rPr>
      </w:pPr>
    </w:p>
    <w:p w:rsidR="00FC1D66" w:rsidRPr="007B5851" w:rsidRDefault="00FC1D66" w:rsidP="00FC1D66">
      <w:pPr>
        <w:widowControl w:val="0"/>
        <w:overflowPunct w:val="0"/>
        <w:autoSpaceDE w:val="0"/>
        <w:autoSpaceDN w:val="0"/>
        <w:adjustRightInd w:val="0"/>
        <w:spacing w:line="262" w:lineRule="auto"/>
        <w:ind w:left="4"/>
        <w:jc w:val="both"/>
        <w:rPr>
          <w:b/>
          <w:bCs/>
          <w:sz w:val="22"/>
          <w:szCs w:val="22"/>
        </w:rPr>
      </w:pPr>
      <w:r w:rsidRPr="007B5851">
        <w:rPr>
          <w:b/>
          <w:bCs/>
          <w:sz w:val="22"/>
          <w:szCs w:val="22"/>
        </w:rPr>
        <w:t>w sprawie ustalenia wewnętrznej struktury organizacyjnej i szczegółowego zakresu działania Biura Toruńskiego Centrum Miasta w Urzędzie Miasta Torunia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12" w:lineRule="exact"/>
        <w:jc w:val="both"/>
        <w:rPr>
          <w:sz w:val="22"/>
          <w:szCs w:val="22"/>
        </w:rPr>
      </w:pPr>
    </w:p>
    <w:p w:rsidR="00FC1D66" w:rsidRPr="007B5851" w:rsidRDefault="00FC1D66" w:rsidP="00FC1D66">
      <w:pPr>
        <w:numPr>
          <w:ilvl w:val="0"/>
          <w:numId w:val="7"/>
        </w:numPr>
        <w:jc w:val="both"/>
        <w:rPr>
          <w:vanish/>
          <w:sz w:val="22"/>
          <w:szCs w:val="22"/>
        </w:rPr>
      </w:pPr>
      <w:r w:rsidRPr="007B5851">
        <w:rPr>
          <w:vanish/>
          <w:sz w:val="22"/>
          <w:szCs w:val="22"/>
        </w:rPr>
        <w:t>pokaż informacje o zmianach (24)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Na podstawie art. 33 ust. 2 ustawy z dnia 8 marca 1990 r. o sa</w:t>
      </w:r>
      <w:r w:rsidR="003A7713" w:rsidRPr="007B5851">
        <w:rPr>
          <w:sz w:val="22"/>
          <w:szCs w:val="22"/>
        </w:rPr>
        <w:t>morządzie gminnym (Dz. U. z 2023</w:t>
      </w:r>
      <w:r w:rsidRPr="007B5851">
        <w:rPr>
          <w:sz w:val="22"/>
          <w:szCs w:val="22"/>
        </w:rPr>
        <w:t xml:space="preserve"> r. poz. </w:t>
      </w:r>
      <w:r w:rsidR="003A7713" w:rsidRPr="007B5851">
        <w:rPr>
          <w:sz w:val="22"/>
          <w:szCs w:val="22"/>
        </w:rPr>
        <w:t>40</w:t>
      </w:r>
      <w:r w:rsidRPr="007B5851">
        <w:rPr>
          <w:rStyle w:val="Odwoanieprzypisudolnego"/>
          <w:sz w:val="22"/>
          <w:szCs w:val="22"/>
        </w:rPr>
        <w:footnoteReference w:id="1"/>
      </w:r>
      <w:r w:rsidRPr="007B5851">
        <w:rPr>
          <w:sz w:val="22"/>
          <w:szCs w:val="22"/>
        </w:rPr>
        <w:t>) oraz § 33 ust. 4 Regulaminu Organizacyjnego Urzędu Miasta Torunia, stanowiącego załącznik nr 1 do zarządzenia nr 378 Pr</w:t>
      </w:r>
      <w:r w:rsidR="003A7713" w:rsidRPr="007B5851">
        <w:rPr>
          <w:sz w:val="22"/>
          <w:szCs w:val="22"/>
        </w:rPr>
        <w:t xml:space="preserve">ezydenta Miasta Torunia </w:t>
      </w:r>
      <w:r w:rsidRPr="007B5851">
        <w:rPr>
          <w:sz w:val="22"/>
          <w:szCs w:val="22"/>
        </w:rPr>
        <w:t>z dnia 30 października 2013 r., w sprawie nadania Regulaminu Organizacyjnego Urzędowi Miasta Torunia</w:t>
      </w:r>
      <w:r w:rsidRPr="007B5851">
        <w:rPr>
          <w:rStyle w:val="Odwoanieprzypisudolnego"/>
          <w:sz w:val="22"/>
          <w:szCs w:val="22"/>
        </w:rPr>
        <w:footnoteReference w:id="2"/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zarządza się, co następuje: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7B5851">
        <w:rPr>
          <w:sz w:val="22"/>
          <w:szCs w:val="22"/>
        </w:rPr>
        <w:t xml:space="preserve">§ 1. 1. Ustala się wewnętrzną strukturę organizacyjną i szczegółowy zakres działania Biura Toruńskiego Centrum Miasta </w:t>
      </w:r>
      <w:r w:rsidRPr="007B5851">
        <w:rPr>
          <w:bCs/>
          <w:sz w:val="22"/>
          <w:szCs w:val="22"/>
        </w:rPr>
        <w:t xml:space="preserve">w Urzędzie Miasta Torunia, stanowiące załącznik nr 1 do niniejszego zarządzenia. 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7B5851">
        <w:rPr>
          <w:sz w:val="22"/>
          <w:szCs w:val="22"/>
        </w:rPr>
        <w:t xml:space="preserve">2. Schemat organizacyjny Biura Toruńskiego Centrum Miasta </w:t>
      </w:r>
      <w:r w:rsidRPr="007B5851">
        <w:rPr>
          <w:bCs/>
          <w:sz w:val="22"/>
          <w:szCs w:val="22"/>
        </w:rPr>
        <w:t>stanowi załącznik nr 2 do niniejszego zarządzenia.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76" w:lineRule="exact"/>
        <w:jc w:val="both"/>
        <w:rPr>
          <w:sz w:val="22"/>
          <w:szCs w:val="22"/>
        </w:rPr>
      </w:pPr>
    </w:p>
    <w:p w:rsidR="00FC1D66" w:rsidRPr="007B5851" w:rsidRDefault="00FC1D66" w:rsidP="00FC1D66">
      <w:pPr>
        <w:widowControl w:val="0"/>
        <w:overflowPunct w:val="0"/>
        <w:autoSpaceDE w:val="0"/>
        <w:autoSpaceDN w:val="0"/>
        <w:adjustRightInd w:val="0"/>
        <w:spacing w:line="260" w:lineRule="auto"/>
        <w:ind w:left="4" w:firstLine="71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§ 2. Wykonanie zarządzenia powierza się Dyrektorowi Biura Toruńskiego Centrum Miasta.</w:t>
      </w:r>
    </w:p>
    <w:p w:rsidR="00FC1D66" w:rsidRPr="007B5851" w:rsidRDefault="00FC1D66" w:rsidP="00FC1D66">
      <w:pPr>
        <w:widowControl w:val="0"/>
        <w:overflowPunct w:val="0"/>
        <w:autoSpaceDE w:val="0"/>
        <w:autoSpaceDN w:val="0"/>
        <w:adjustRightInd w:val="0"/>
        <w:spacing w:line="260" w:lineRule="auto"/>
        <w:ind w:left="4" w:firstLine="716"/>
        <w:jc w:val="both"/>
        <w:rPr>
          <w:sz w:val="22"/>
          <w:szCs w:val="22"/>
        </w:rPr>
      </w:pPr>
    </w:p>
    <w:p w:rsidR="00FC1D66" w:rsidRPr="007B5851" w:rsidRDefault="00FC1D66" w:rsidP="00FC1D66">
      <w:pPr>
        <w:widowControl w:val="0"/>
        <w:overflowPunct w:val="0"/>
        <w:autoSpaceDE w:val="0"/>
        <w:autoSpaceDN w:val="0"/>
        <w:adjustRightInd w:val="0"/>
        <w:spacing w:line="260" w:lineRule="auto"/>
        <w:ind w:left="4" w:firstLine="71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§ 3. </w:t>
      </w:r>
      <w:r w:rsidR="003A7713" w:rsidRPr="007B5851">
        <w:rPr>
          <w:sz w:val="22"/>
          <w:szCs w:val="22"/>
        </w:rPr>
        <w:t>Traci moc zarządzenie nr 181</w:t>
      </w:r>
      <w:r w:rsidRPr="007B5851">
        <w:rPr>
          <w:sz w:val="22"/>
          <w:szCs w:val="22"/>
        </w:rPr>
        <w:t xml:space="preserve"> Prezydenta Miasta Torunia z dnia </w:t>
      </w:r>
      <w:r w:rsidR="003A7713" w:rsidRPr="007B5851">
        <w:rPr>
          <w:sz w:val="22"/>
          <w:szCs w:val="22"/>
        </w:rPr>
        <w:t>2</w:t>
      </w:r>
      <w:r w:rsidRPr="007B5851">
        <w:rPr>
          <w:sz w:val="22"/>
          <w:szCs w:val="22"/>
        </w:rPr>
        <w:t>3</w:t>
      </w:r>
      <w:r w:rsidR="003A7713" w:rsidRPr="007B5851">
        <w:rPr>
          <w:sz w:val="22"/>
          <w:szCs w:val="22"/>
        </w:rPr>
        <w:t xml:space="preserve"> maja </w:t>
      </w:r>
      <w:r w:rsidRPr="007B5851">
        <w:rPr>
          <w:sz w:val="22"/>
          <w:szCs w:val="22"/>
        </w:rPr>
        <w:t>20</w:t>
      </w:r>
      <w:r w:rsidR="003A7713" w:rsidRPr="007B5851">
        <w:rPr>
          <w:sz w:val="22"/>
          <w:szCs w:val="22"/>
        </w:rPr>
        <w:t>22</w:t>
      </w:r>
      <w:r w:rsidRPr="007B5851">
        <w:rPr>
          <w:sz w:val="22"/>
          <w:szCs w:val="22"/>
        </w:rPr>
        <w:t xml:space="preserve"> r. w sprawie </w:t>
      </w:r>
      <w:r w:rsidRPr="007B5851">
        <w:rPr>
          <w:bCs/>
          <w:sz w:val="22"/>
          <w:szCs w:val="22"/>
        </w:rPr>
        <w:t xml:space="preserve">ustalenia wewnętrznej struktury organizacyjnej i szczegółowego zakresu działania </w:t>
      </w:r>
      <w:r w:rsidRPr="007B5851">
        <w:rPr>
          <w:sz w:val="22"/>
          <w:szCs w:val="22"/>
        </w:rPr>
        <w:t>Biura Toruńskiego Centrum Miasta</w:t>
      </w:r>
      <w:r w:rsidR="00B475E9" w:rsidRPr="007B5851">
        <w:rPr>
          <w:sz w:val="22"/>
          <w:szCs w:val="22"/>
        </w:rPr>
        <w:t xml:space="preserve"> w Urzędzie Miasta Torunia</w:t>
      </w:r>
      <w:r w:rsidRPr="007B5851">
        <w:rPr>
          <w:rStyle w:val="Odwoanieprzypisudolnego"/>
          <w:bCs/>
          <w:sz w:val="22"/>
          <w:szCs w:val="22"/>
        </w:rPr>
        <w:footnoteReference w:id="3"/>
      </w:r>
      <w:r w:rsidRPr="007B5851">
        <w:rPr>
          <w:bCs/>
          <w:sz w:val="22"/>
          <w:szCs w:val="22"/>
        </w:rPr>
        <w:t>.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left="4" w:firstLine="71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§ 4. Zarządzenie wchodzi w życie z dniem </w:t>
      </w:r>
      <w:r w:rsidR="003A7713" w:rsidRPr="007B5851">
        <w:rPr>
          <w:sz w:val="22"/>
          <w:szCs w:val="22"/>
        </w:rPr>
        <w:t xml:space="preserve"> </w:t>
      </w:r>
      <w:r w:rsidR="00DB679B">
        <w:rPr>
          <w:sz w:val="22"/>
          <w:szCs w:val="22"/>
        </w:rPr>
        <w:t>1 listopada 2023 r.</w:t>
      </w:r>
      <w:bookmarkStart w:id="0" w:name="_GoBack"/>
      <w:bookmarkEnd w:id="0"/>
      <w:r w:rsidR="003A7713" w:rsidRPr="007B5851">
        <w:rPr>
          <w:sz w:val="22"/>
          <w:szCs w:val="22"/>
        </w:rPr>
        <w:t xml:space="preserve">                             </w:t>
      </w:r>
      <w:r w:rsidRPr="007B5851">
        <w:rPr>
          <w:sz w:val="22"/>
          <w:szCs w:val="22"/>
        </w:rPr>
        <w:t>.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76" w:lineRule="exact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spacing w:line="276" w:lineRule="exact"/>
        <w:rPr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left="5664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Prezydent Miasta Torunia</w:t>
      </w:r>
    </w:p>
    <w:p w:rsidR="00FC1D66" w:rsidRPr="007B5851" w:rsidRDefault="00FC1D66" w:rsidP="00FC1D6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C1D66" w:rsidRPr="007B5851" w:rsidRDefault="00FC1D66" w:rsidP="00FC1D66">
      <w:pPr>
        <w:widowControl w:val="0"/>
        <w:autoSpaceDE w:val="0"/>
        <w:autoSpaceDN w:val="0"/>
        <w:adjustRightInd w:val="0"/>
        <w:ind w:left="5760"/>
        <w:rPr>
          <w:sz w:val="22"/>
          <w:szCs w:val="22"/>
        </w:rPr>
      </w:pPr>
      <w:r w:rsidRPr="007B5851">
        <w:rPr>
          <w:b/>
          <w:sz w:val="22"/>
          <w:szCs w:val="22"/>
        </w:rPr>
        <w:t xml:space="preserve">         Michał Zaleski</w:t>
      </w:r>
    </w:p>
    <w:p w:rsidR="00FC1D66" w:rsidRPr="007B5851" w:rsidRDefault="00FC1D66" w:rsidP="00FC1D66">
      <w:pPr>
        <w:rPr>
          <w:sz w:val="22"/>
          <w:szCs w:val="22"/>
        </w:rPr>
      </w:pPr>
    </w:p>
    <w:p w:rsidR="00FC1D66" w:rsidRDefault="00FC1D66" w:rsidP="00FC1D66"/>
    <w:p w:rsidR="003A7713" w:rsidRDefault="003A7713" w:rsidP="00FC1D66"/>
    <w:p w:rsidR="003A7713" w:rsidRDefault="003A7713" w:rsidP="00FC1D66"/>
    <w:p w:rsidR="003A7713" w:rsidRDefault="003A7713" w:rsidP="00FC1D66"/>
    <w:p w:rsidR="003A7713" w:rsidRDefault="003A7713" w:rsidP="00FC1D66"/>
    <w:p w:rsidR="003A7713" w:rsidRDefault="003A7713" w:rsidP="00FC1D66"/>
    <w:p w:rsidR="00FC1D66" w:rsidRDefault="00FC1D66" w:rsidP="00FC1D66"/>
    <w:p w:rsidR="00FC1D66" w:rsidRDefault="00FC1D66" w:rsidP="00FC1D66"/>
    <w:p w:rsidR="00FC1D66" w:rsidRDefault="00FC1D66" w:rsidP="00FC1D66"/>
    <w:p w:rsidR="00FC1D66" w:rsidRDefault="00FC1D66" w:rsidP="00FC1D66"/>
    <w:p w:rsidR="00FC1D66" w:rsidRDefault="00FC1D66" w:rsidP="00FC1D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550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</w:t>
      </w:r>
    </w:p>
    <w:p w:rsidR="007B5851" w:rsidRDefault="00FC1D66" w:rsidP="00FC1D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7B5851" w:rsidRDefault="007B5851" w:rsidP="00FC1D66">
      <w:pPr>
        <w:jc w:val="center"/>
        <w:rPr>
          <w:sz w:val="22"/>
          <w:szCs w:val="22"/>
        </w:rPr>
      </w:pPr>
    </w:p>
    <w:p w:rsidR="007B5851" w:rsidRDefault="007B5851" w:rsidP="00FC1D66">
      <w:pPr>
        <w:jc w:val="center"/>
        <w:rPr>
          <w:sz w:val="22"/>
          <w:szCs w:val="22"/>
        </w:rPr>
      </w:pPr>
    </w:p>
    <w:p w:rsidR="007B5851" w:rsidRDefault="007B5851" w:rsidP="00FC1D66">
      <w:pPr>
        <w:jc w:val="center"/>
        <w:rPr>
          <w:sz w:val="22"/>
          <w:szCs w:val="22"/>
        </w:rPr>
      </w:pPr>
    </w:p>
    <w:p w:rsidR="007B5851" w:rsidRDefault="007B5851" w:rsidP="00FC1D66">
      <w:pPr>
        <w:jc w:val="center"/>
        <w:rPr>
          <w:sz w:val="22"/>
          <w:szCs w:val="22"/>
        </w:rPr>
      </w:pPr>
    </w:p>
    <w:p w:rsidR="007B5851" w:rsidRDefault="007B5851" w:rsidP="00FC1D66">
      <w:pPr>
        <w:jc w:val="center"/>
        <w:rPr>
          <w:sz w:val="22"/>
          <w:szCs w:val="22"/>
        </w:rPr>
      </w:pPr>
    </w:p>
    <w:p w:rsidR="00FC1D66" w:rsidRPr="007B5851" w:rsidRDefault="007B5851" w:rsidP="007B5851">
      <w:pPr>
        <w:ind w:left="2124"/>
        <w:jc w:val="center"/>
      </w:pPr>
      <w:r>
        <w:rPr>
          <w:sz w:val="22"/>
          <w:szCs w:val="22"/>
        </w:rPr>
        <w:t xml:space="preserve">        </w:t>
      </w:r>
      <w:r w:rsidR="00FC1D6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</w:t>
      </w:r>
      <w:r w:rsidR="00FC1D66">
        <w:rPr>
          <w:sz w:val="22"/>
          <w:szCs w:val="22"/>
        </w:rPr>
        <w:t xml:space="preserve">   </w:t>
      </w:r>
      <w:r w:rsidR="00FC1D66" w:rsidRPr="007B5851">
        <w:t xml:space="preserve">Załącznik nr  1  do zarządzenia nr  </w:t>
      </w:r>
      <w:r w:rsidR="00332458">
        <w:t>286</w:t>
      </w:r>
    </w:p>
    <w:p w:rsidR="00FC1D66" w:rsidRPr="007B5851" w:rsidRDefault="00FC1D66" w:rsidP="00FC1D66">
      <w:pPr>
        <w:jc w:val="right"/>
      </w:pPr>
      <w:r w:rsidRPr="007B5851">
        <w:t xml:space="preserve">     Prezydenta Miasta Torunia z dnia</w:t>
      </w:r>
      <w:r w:rsidR="003A7713" w:rsidRPr="007B5851">
        <w:t xml:space="preserve">  </w:t>
      </w:r>
      <w:r w:rsidR="00332458">
        <w:t>26.10.</w:t>
      </w:r>
      <w:r w:rsidRPr="007B5851">
        <w:t>202</w:t>
      </w:r>
      <w:r w:rsidR="003A7713" w:rsidRPr="007B5851">
        <w:t>3</w:t>
      </w:r>
      <w:r w:rsidRPr="007B5851">
        <w:t xml:space="preserve"> r.</w:t>
      </w:r>
    </w:p>
    <w:p w:rsidR="00FC1D66" w:rsidRPr="00F550D0" w:rsidRDefault="00FC1D66" w:rsidP="00FC1D66">
      <w:pPr>
        <w:jc w:val="center"/>
        <w:rPr>
          <w:b/>
          <w:sz w:val="22"/>
          <w:szCs w:val="22"/>
        </w:rPr>
      </w:pP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Wewnętrzna struktura organizacyjna i szczegółowy zakres działania Biura Toruńskiego  Centrum Miasta w Urzędzie Miasta Torunia</w:t>
      </w:r>
    </w:p>
    <w:p w:rsidR="00FC1D66" w:rsidRPr="007B5851" w:rsidRDefault="00FC1D66" w:rsidP="00FC1D66">
      <w:pPr>
        <w:jc w:val="both"/>
        <w:rPr>
          <w:sz w:val="22"/>
          <w:szCs w:val="22"/>
        </w:rPr>
      </w:pP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Rozdział 1</w:t>
      </w: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Postanowienia ogólne i wewnętrzna organizacja biura</w:t>
      </w:r>
    </w:p>
    <w:p w:rsidR="00FC1D66" w:rsidRPr="007B5851" w:rsidRDefault="00FC1D66" w:rsidP="00FC1D66">
      <w:pPr>
        <w:jc w:val="both"/>
        <w:rPr>
          <w:sz w:val="22"/>
          <w:szCs w:val="22"/>
        </w:rPr>
      </w:pPr>
    </w:p>
    <w:p w:rsidR="00FC1D66" w:rsidRPr="007B5851" w:rsidRDefault="00FC1D66" w:rsidP="00FC1D66">
      <w:p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§ 1. Ilekroć w dalszej części niniejszego załącznika jest mowa o: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mieście – należy przez to rozumieć Gminę Miasta Toruń;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prezydencie, zastępcy prezydenta, skarbniku, sekretarzu – należy przez to rozumieć Prezydenta Miasta Torunia, Zastępcę Prezydenta Miasta Torunia, Skarbnika Miasta Torunia, Sekretarza Miasta Torunia; 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urzędzie - należy przez to rozumieć Urząd Miasta Torunia;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dziale - należy przez to rozumieć jednostkę organizacyjną urzędu wyodrębnioną </w:t>
      </w:r>
      <w:r w:rsidRPr="007B5851">
        <w:rPr>
          <w:sz w:val="22"/>
          <w:szCs w:val="22"/>
        </w:rPr>
        <w:br/>
        <w:t>w schemacie organizacyjnym bez względu na jej nazwę;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dyrektorach działów - należy przez to rozumieć dyrektorów jednostek organizacyjnych urzędu wyodrębnionych w schemacie organizacyjnym bez względu na ich nazwę;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biurze - należy przez to rozumieć Biuro Toruńskiego Centrum Miasta;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dyrektorze - należy przez to rozumieć dyrektora Biura Toruńskiego Centrum Miasta;</w:t>
      </w:r>
    </w:p>
    <w:p w:rsidR="00B475E9" w:rsidRPr="007B5851" w:rsidRDefault="00B475E9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zespole – należy przez to rozumie Zespół ds. Projektów Europejskich; </w:t>
      </w:r>
    </w:p>
    <w:p w:rsidR="00B475E9" w:rsidRPr="007B5851" w:rsidRDefault="00B475E9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kierowniku – należy przez to rozumieć Kierownika Zespołu ds. Projektów Europejskich;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TCM – należy przez to rozumieć obszar Toruńskiego Centrum miasta wpisany na listę Światowego Dziedzictwa UNESCO wraz z otaczającymi terenami;</w:t>
      </w:r>
    </w:p>
    <w:p w:rsidR="00FC1D66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miejskiej jednostce organizacyjnej – należy przez to rozumieć jednostki organizacyjne utworzone przez gminę, komunalne osoby prawne, spółki prawa handlowego </w:t>
      </w:r>
      <w:r w:rsidRPr="007B5851">
        <w:rPr>
          <w:sz w:val="22"/>
          <w:szCs w:val="22"/>
        </w:rPr>
        <w:br/>
        <w:t>z udziałem gminy, jednostki administracji zespolonej;</w:t>
      </w:r>
    </w:p>
    <w:p w:rsidR="005D408D" w:rsidRPr="007B5851" w:rsidRDefault="00FC1D66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regulaminie urzędu - należy przez to rozumieć Regulamin Organizacyjny Urzędu Miasta Torunia określony zarządzeniem Prezydenta Miasta Torunia</w:t>
      </w:r>
      <w:r w:rsidR="005D408D" w:rsidRPr="007B5851">
        <w:rPr>
          <w:sz w:val="22"/>
          <w:szCs w:val="22"/>
        </w:rPr>
        <w:t>;</w:t>
      </w:r>
    </w:p>
    <w:p w:rsidR="00FC1D66" w:rsidRPr="007B5851" w:rsidRDefault="005D408D" w:rsidP="00FC1D6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zespole – należy przez to rozumieć Zespół ds. Projektów Europejskich</w:t>
      </w:r>
      <w:r w:rsidR="00FC1D66" w:rsidRPr="007B5851">
        <w:rPr>
          <w:sz w:val="22"/>
          <w:szCs w:val="22"/>
        </w:rPr>
        <w:t xml:space="preserve"> </w:t>
      </w:r>
    </w:p>
    <w:p w:rsidR="00FC1D66" w:rsidRPr="007B5851" w:rsidRDefault="00FC1D66" w:rsidP="00FC1D66">
      <w:pPr>
        <w:jc w:val="both"/>
        <w:rPr>
          <w:sz w:val="22"/>
          <w:szCs w:val="22"/>
        </w:rPr>
      </w:pPr>
    </w:p>
    <w:p w:rsidR="00FC1D66" w:rsidRPr="007B5851" w:rsidRDefault="00FC1D66" w:rsidP="00FC1D66">
      <w:pPr>
        <w:rPr>
          <w:sz w:val="22"/>
          <w:szCs w:val="22"/>
        </w:rPr>
      </w:pPr>
      <w:r w:rsidRPr="007B5851">
        <w:rPr>
          <w:sz w:val="22"/>
          <w:szCs w:val="22"/>
        </w:rPr>
        <w:t>§ 2. 1. Zadania biura realizują:</w:t>
      </w:r>
    </w:p>
    <w:p w:rsidR="00FC1D66" w:rsidRPr="007B5851" w:rsidRDefault="00FC1D66" w:rsidP="00FC1D6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5851">
        <w:rPr>
          <w:sz w:val="22"/>
          <w:szCs w:val="22"/>
        </w:rPr>
        <w:t>dyrektor</w:t>
      </w:r>
      <w:r w:rsidR="005533CA">
        <w:rPr>
          <w:sz w:val="22"/>
          <w:szCs w:val="22"/>
        </w:rPr>
        <w:t xml:space="preserve"> (liczba etatów: 1)</w:t>
      </w:r>
      <w:r w:rsidRPr="007B5851">
        <w:rPr>
          <w:sz w:val="22"/>
          <w:szCs w:val="22"/>
        </w:rPr>
        <w:t>;</w:t>
      </w:r>
    </w:p>
    <w:p w:rsidR="00FC1D66" w:rsidRPr="007B5851" w:rsidRDefault="00FC1D66" w:rsidP="00FC1D6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5851">
        <w:rPr>
          <w:sz w:val="22"/>
          <w:szCs w:val="22"/>
        </w:rPr>
        <w:t>pracownicy na stanowiskach pod bezpośrednim kierownictwem dyrektora (</w:t>
      </w:r>
      <w:r w:rsidR="003A7713" w:rsidRPr="007B5851">
        <w:rPr>
          <w:sz w:val="22"/>
          <w:szCs w:val="22"/>
        </w:rPr>
        <w:t xml:space="preserve">liczba </w:t>
      </w:r>
      <w:r w:rsidR="005533CA">
        <w:rPr>
          <w:sz w:val="22"/>
          <w:szCs w:val="22"/>
        </w:rPr>
        <w:t>etatów</w:t>
      </w:r>
      <w:r w:rsidR="003A7713" w:rsidRPr="007B5851">
        <w:rPr>
          <w:sz w:val="22"/>
          <w:szCs w:val="22"/>
        </w:rPr>
        <w:t>: 7);</w:t>
      </w:r>
    </w:p>
    <w:p w:rsidR="003A7713" w:rsidRPr="007B5851" w:rsidRDefault="003A7713" w:rsidP="00FC1D6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5851">
        <w:rPr>
          <w:sz w:val="22"/>
          <w:szCs w:val="22"/>
        </w:rPr>
        <w:t xml:space="preserve">pracownicy zespołu: (liczba </w:t>
      </w:r>
      <w:r w:rsidR="005533CA">
        <w:rPr>
          <w:sz w:val="22"/>
          <w:szCs w:val="22"/>
        </w:rPr>
        <w:t xml:space="preserve">etatów: </w:t>
      </w:r>
      <w:r w:rsidR="0086550E">
        <w:rPr>
          <w:sz w:val="22"/>
          <w:szCs w:val="22"/>
        </w:rPr>
        <w:t>3</w:t>
      </w:r>
      <w:r w:rsidRPr="007B5851">
        <w:rPr>
          <w:sz w:val="22"/>
          <w:szCs w:val="22"/>
        </w:rPr>
        <w:t>).</w:t>
      </w:r>
    </w:p>
    <w:p w:rsidR="00FC1D66" w:rsidRPr="007B5851" w:rsidRDefault="00FC1D66" w:rsidP="00FC1D66">
      <w:pPr>
        <w:ind w:left="360"/>
        <w:rPr>
          <w:bCs/>
          <w:sz w:val="22"/>
          <w:szCs w:val="22"/>
        </w:rPr>
      </w:pPr>
      <w:r w:rsidRPr="007B5851">
        <w:rPr>
          <w:bCs/>
          <w:sz w:val="22"/>
          <w:szCs w:val="22"/>
        </w:rPr>
        <w:t xml:space="preserve">2. </w:t>
      </w:r>
      <w:r w:rsidR="003A7713" w:rsidRPr="007B5851">
        <w:rPr>
          <w:bCs/>
          <w:sz w:val="22"/>
          <w:szCs w:val="22"/>
        </w:rPr>
        <w:t xml:space="preserve">Liczba etatów w biurze wynosi: </w:t>
      </w:r>
      <w:r w:rsidR="0086550E">
        <w:rPr>
          <w:bCs/>
          <w:sz w:val="22"/>
          <w:szCs w:val="22"/>
        </w:rPr>
        <w:t>11</w:t>
      </w:r>
      <w:r w:rsidRPr="007B5851">
        <w:rPr>
          <w:bCs/>
          <w:sz w:val="22"/>
          <w:szCs w:val="22"/>
        </w:rPr>
        <w:t>.</w:t>
      </w:r>
    </w:p>
    <w:p w:rsidR="00FC1D66" w:rsidRDefault="00FC1D66" w:rsidP="00FC1D66">
      <w:pPr>
        <w:rPr>
          <w:sz w:val="22"/>
          <w:szCs w:val="22"/>
        </w:rPr>
      </w:pPr>
    </w:p>
    <w:p w:rsidR="005533CA" w:rsidRPr="007B5851" w:rsidRDefault="005533CA" w:rsidP="00FC1D66">
      <w:pPr>
        <w:rPr>
          <w:sz w:val="22"/>
          <w:szCs w:val="22"/>
        </w:rPr>
      </w:pPr>
    </w:p>
    <w:p w:rsidR="00FC1D66" w:rsidRPr="007B5851" w:rsidRDefault="00FC1D66" w:rsidP="00FC1D66">
      <w:pPr>
        <w:rPr>
          <w:sz w:val="22"/>
          <w:szCs w:val="22"/>
        </w:rPr>
      </w:pP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Rozdział 2</w:t>
      </w: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Zasady kierowania biurem</w:t>
      </w:r>
    </w:p>
    <w:p w:rsidR="007B5851" w:rsidRPr="007B5851" w:rsidRDefault="007B5851" w:rsidP="00FC1D66">
      <w:pPr>
        <w:jc w:val="center"/>
        <w:rPr>
          <w:b/>
          <w:sz w:val="22"/>
          <w:szCs w:val="22"/>
        </w:rPr>
      </w:pPr>
    </w:p>
    <w:p w:rsidR="007B5851" w:rsidRPr="007B5851" w:rsidRDefault="007B5851" w:rsidP="007B5851">
      <w:pPr>
        <w:pStyle w:val="Tekstpodstawowywcity31"/>
        <w:ind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§ 3.1. Dyrektor jest odpowiedzialny za prawidłową i terminową realizację zadań biura, reprezentuje je  wobec prezydenta, zastępców prezydenta, skarbnika lub sekretarza, dyrektorów działów oraz miejskich jednostek organizacyjnych.</w:t>
      </w:r>
    </w:p>
    <w:p w:rsidR="007B5851" w:rsidRPr="007B5851" w:rsidRDefault="007B5851" w:rsidP="007B5851">
      <w:pPr>
        <w:pStyle w:val="Tekstpodstawowywcity31"/>
        <w:numPr>
          <w:ilvl w:val="1"/>
          <w:numId w:val="13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 jest bezpośrednim przełożonym, pracowników zespołu oraz przełożonym pracowników na stanowiskach bezpośrednio mu podlegających.</w:t>
      </w:r>
    </w:p>
    <w:p w:rsidR="007B5851" w:rsidRPr="007B5851" w:rsidRDefault="007B5851" w:rsidP="007B5851">
      <w:pPr>
        <w:pStyle w:val="Tekstpodstawowywcity31"/>
        <w:numPr>
          <w:ilvl w:val="1"/>
          <w:numId w:val="13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Obowiązkiem dyrektora jest wykonywanie zadań określonych w regulaminie urzędu </w:t>
      </w:r>
      <w:r w:rsidRPr="007B5851">
        <w:rPr>
          <w:sz w:val="22"/>
          <w:szCs w:val="22"/>
        </w:rPr>
        <w:br/>
        <w:t xml:space="preserve">i innych zadań zlecanych przez prezydenta, zastępców prezydenta, skarbnika, sekretarza. </w:t>
      </w:r>
    </w:p>
    <w:p w:rsidR="007B5851" w:rsidRPr="007B5851" w:rsidRDefault="007B5851" w:rsidP="007B5851">
      <w:pPr>
        <w:pStyle w:val="Tekstpodstawowywcity31"/>
        <w:numPr>
          <w:ilvl w:val="1"/>
          <w:numId w:val="13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Dyrektora w czasie jego nieobecności zastępuje wyznaczony pracownik biura.</w:t>
      </w:r>
    </w:p>
    <w:p w:rsidR="007B5851" w:rsidRPr="007B5851" w:rsidRDefault="007B5851" w:rsidP="007B5851">
      <w:pPr>
        <w:pStyle w:val="Tekstpodstawowywcity31"/>
        <w:numPr>
          <w:ilvl w:val="1"/>
          <w:numId w:val="13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Do wyłącznych zadań dyrektora należy: </w:t>
      </w:r>
    </w:p>
    <w:p w:rsidR="007B5851" w:rsidRPr="007B5851" w:rsidRDefault="00882B53" w:rsidP="007B5851">
      <w:pPr>
        <w:pStyle w:val="Akapitzlist"/>
        <w:widowControl w:val="0"/>
        <w:numPr>
          <w:ilvl w:val="0"/>
          <w:numId w:val="12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kierowanie pracą biura</w:t>
      </w:r>
      <w:r w:rsidR="007B5851" w:rsidRPr="007B5851">
        <w:rPr>
          <w:sz w:val="22"/>
          <w:szCs w:val="22"/>
        </w:rPr>
        <w:t>;</w:t>
      </w:r>
    </w:p>
    <w:p w:rsidR="007B5851" w:rsidRPr="007B5851" w:rsidRDefault="007B5851" w:rsidP="007B5851">
      <w:pPr>
        <w:pStyle w:val="Akapitzlist"/>
        <w:widowControl w:val="0"/>
        <w:numPr>
          <w:ilvl w:val="0"/>
          <w:numId w:val="12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podpisywa</w:t>
      </w:r>
      <w:r w:rsidR="00882B53">
        <w:rPr>
          <w:sz w:val="22"/>
          <w:szCs w:val="22"/>
        </w:rPr>
        <w:t>nie dokumentów sporządzonych w biurze</w:t>
      </w:r>
      <w:r w:rsidRPr="007B5851">
        <w:rPr>
          <w:sz w:val="22"/>
          <w:szCs w:val="22"/>
        </w:rPr>
        <w:t>, nie zastrzeżonych do podpisu prezydenta, zastępców prezydenta, skarbnika lub sekretarza, z zac</w:t>
      </w:r>
      <w:r w:rsidR="00882B53">
        <w:rPr>
          <w:sz w:val="22"/>
          <w:szCs w:val="22"/>
        </w:rPr>
        <w:t>howaniem udzielonych upoważnień</w:t>
      </w:r>
      <w:r w:rsidRPr="007B5851">
        <w:rPr>
          <w:sz w:val="22"/>
          <w:szCs w:val="22"/>
        </w:rPr>
        <w:t xml:space="preserve"> </w:t>
      </w:r>
      <w:r w:rsidR="00882B53">
        <w:rPr>
          <w:sz w:val="22"/>
          <w:szCs w:val="22"/>
        </w:rPr>
        <w:br/>
      </w:r>
      <w:r w:rsidRPr="007B5851">
        <w:rPr>
          <w:sz w:val="22"/>
          <w:szCs w:val="22"/>
        </w:rPr>
        <w:t>i pełnomocnictw;</w:t>
      </w:r>
    </w:p>
    <w:p w:rsidR="007B5851" w:rsidRPr="007B5851" w:rsidRDefault="007B5851" w:rsidP="007B5851">
      <w:pPr>
        <w:pStyle w:val="Akapitzlist"/>
        <w:widowControl w:val="0"/>
        <w:numPr>
          <w:ilvl w:val="0"/>
          <w:numId w:val="12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aprobowanie dokumentów kierowanych do podpisu prezydenta, zastępców prezydenta, skarbnika, </w:t>
      </w:r>
      <w:r w:rsidRPr="007B5851">
        <w:rPr>
          <w:sz w:val="22"/>
          <w:szCs w:val="22"/>
        </w:rPr>
        <w:lastRenderedPageBreak/>
        <w:t>sekretarza;</w:t>
      </w:r>
    </w:p>
    <w:p w:rsidR="007B5851" w:rsidRPr="007B5851" w:rsidRDefault="007B5851" w:rsidP="007B5851">
      <w:pPr>
        <w:pStyle w:val="Akapitzlist"/>
        <w:widowControl w:val="0"/>
        <w:numPr>
          <w:ilvl w:val="0"/>
          <w:numId w:val="12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współpraca z Wydziałem Prawnym w zakresie dochodzenia należności związanych z zakresem działania biura.</w:t>
      </w:r>
    </w:p>
    <w:p w:rsidR="007B5851" w:rsidRPr="007B5851" w:rsidRDefault="007B5851" w:rsidP="007B5851">
      <w:pPr>
        <w:pStyle w:val="Akapitzlist"/>
        <w:widowControl w:val="0"/>
        <w:numPr>
          <w:ilvl w:val="0"/>
          <w:numId w:val="12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optymalizacja kosztów wysyłania przesyłek listowych dotycz</w:t>
      </w:r>
      <w:r w:rsidR="00882B53">
        <w:rPr>
          <w:sz w:val="22"/>
          <w:szCs w:val="22"/>
        </w:rPr>
        <w:t>ących spraw prowadzonych przez biuro</w:t>
      </w:r>
      <w:r w:rsidRPr="007B5851">
        <w:rPr>
          <w:sz w:val="22"/>
          <w:szCs w:val="22"/>
        </w:rPr>
        <w:t>, poprzez przekazywanie do roznoszenia przez pracowników urzędu listów poleconych za zwrotnym potwierdzeniem odbioru, kierowanych do adresatów na terenie Torunia, z wyłączeniem instytucji państwowych;</w:t>
      </w:r>
    </w:p>
    <w:p w:rsidR="007B5851" w:rsidRPr="007B5851" w:rsidRDefault="007B5851" w:rsidP="007B5851">
      <w:pPr>
        <w:pStyle w:val="Akapitzlist"/>
        <w:widowControl w:val="0"/>
        <w:numPr>
          <w:ilvl w:val="0"/>
          <w:numId w:val="12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równomierne rozdzielanie roznoszonej korespondencji pomiędzy zainteresowanych pracowników oraz sprawowanie nadzoru nad realizacją zlecenia.</w:t>
      </w:r>
    </w:p>
    <w:p w:rsidR="007B5851" w:rsidRPr="007B5851" w:rsidRDefault="007B5851" w:rsidP="00FC1D66">
      <w:pPr>
        <w:jc w:val="center"/>
        <w:rPr>
          <w:b/>
          <w:sz w:val="22"/>
          <w:szCs w:val="22"/>
        </w:rPr>
      </w:pPr>
    </w:p>
    <w:p w:rsidR="00FC1D66" w:rsidRPr="007B5851" w:rsidRDefault="00FC1D66" w:rsidP="00FC1D66">
      <w:pPr>
        <w:jc w:val="center"/>
        <w:rPr>
          <w:sz w:val="22"/>
          <w:szCs w:val="22"/>
        </w:rPr>
      </w:pP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Rozdział 3</w:t>
      </w:r>
    </w:p>
    <w:p w:rsidR="00FC1D66" w:rsidRPr="007B5851" w:rsidRDefault="00FC1D66" w:rsidP="00FC1D66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Szczegółowe zadania biura</w:t>
      </w:r>
    </w:p>
    <w:p w:rsidR="00FC1D66" w:rsidRPr="007B5851" w:rsidRDefault="00FC1D66" w:rsidP="00FC1D66">
      <w:pPr>
        <w:jc w:val="both"/>
        <w:rPr>
          <w:sz w:val="22"/>
          <w:szCs w:val="22"/>
        </w:rPr>
      </w:pPr>
    </w:p>
    <w:p w:rsidR="00FC1D66" w:rsidRPr="007B5851" w:rsidRDefault="00FC1D66" w:rsidP="00FC1D66">
      <w:p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§ 5. </w:t>
      </w:r>
      <w:r w:rsidR="005D408D" w:rsidRPr="007B5851">
        <w:rPr>
          <w:sz w:val="22"/>
          <w:szCs w:val="22"/>
        </w:rPr>
        <w:t xml:space="preserve">1. </w:t>
      </w:r>
      <w:r w:rsidRPr="007B5851">
        <w:rPr>
          <w:sz w:val="22"/>
          <w:szCs w:val="22"/>
        </w:rPr>
        <w:t>Do zadań biura należy w szczególności:</w:t>
      </w:r>
    </w:p>
    <w:p w:rsidR="00FC1D66" w:rsidRPr="007B5851" w:rsidRDefault="00FC1D66" w:rsidP="00FC1D66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koordynacja działań i współpraca z działami urzędu w ramach zarządzania obszarem TCM, </w:t>
      </w:r>
      <w:r w:rsidR="007B5851">
        <w:rPr>
          <w:rFonts w:ascii="Times New Roman" w:hAnsi="Times New Roman"/>
        </w:rPr>
        <w:br/>
      </w:r>
      <w:r w:rsidRPr="007B5851">
        <w:rPr>
          <w:rFonts w:ascii="Times New Roman" w:hAnsi="Times New Roman"/>
        </w:rPr>
        <w:t xml:space="preserve">w tym: </w:t>
      </w:r>
    </w:p>
    <w:p w:rsidR="00FC1D66" w:rsidRPr="007B5851" w:rsidRDefault="00FC1D66" w:rsidP="00FC1D66">
      <w:pPr>
        <w:pStyle w:val="Tekstpodstawowy"/>
        <w:numPr>
          <w:ilvl w:val="0"/>
          <w:numId w:val="6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działań związanych ze stanem technicznym, wizerunkiem i estetyką obszaru staromiejskiego,</w:t>
      </w:r>
    </w:p>
    <w:p w:rsidR="00FC1D66" w:rsidRPr="007B5851" w:rsidRDefault="00FC1D66" w:rsidP="00FC1D66">
      <w:pPr>
        <w:pStyle w:val="Tekstpodstawowy"/>
        <w:numPr>
          <w:ilvl w:val="0"/>
          <w:numId w:val="6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podnoszenie standardów bezpieczeństwa i porządku obszaru TCM, </w:t>
      </w:r>
    </w:p>
    <w:p w:rsidR="00FC1D66" w:rsidRPr="007B5851" w:rsidRDefault="00FC1D66" w:rsidP="00FC1D66">
      <w:pPr>
        <w:pStyle w:val="Tekstpodstawowy"/>
        <w:numPr>
          <w:ilvl w:val="0"/>
          <w:numId w:val="6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integracja i aktywizacja przedsiębiorców obszaru TCM</w:t>
      </w:r>
    </w:p>
    <w:p w:rsidR="00FC1D66" w:rsidRPr="007B5851" w:rsidRDefault="00FC1D66" w:rsidP="00FC1D66">
      <w:pPr>
        <w:pStyle w:val="Tekstpodstawowy"/>
        <w:numPr>
          <w:ilvl w:val="0"/>
          <w:numId w:val="6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stymulowanie wzrostu konkurencyjności i pobudzenia gospodarczego obszaru TCM,</w:t>
      </w:r>
    </w:p>
    <w:p w:rsidR="00FC1D66" w:rsidRPr="007B5851" w:rsidRDefault="00FC1D66" w:rsidP="00FC1D66">
      <w:pPr>
        <w:pStyle w:val="Tekstpodstawowy"/>
        <w:numPr>
          <w:ilvl w:val="0"/>
          <w:numId w:val="6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prowadzenie zadań związanych z organizacją przestrzeni w obszarze centrum;</w:t>
      </w:r>
    </w:p>
    <w:p w:rsidR="00FC1D66" w:rsidRPr="007B5851" w:rsidRDefault="00FC1D66" w:rsidP="00FC1D66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>koordynacja oraz udział w przygotowaniu i realizacji „Programu działań społeczno-gospodarczych dla zespołu staromiejskiego w Toruniu”;</w:t>
      </w:r>
    </w:p>
    <w:p w:rsidR="00FC1D66" w:rsidRPr="007B5851" w:rsidRDefault="00FC1D66" w:rsidP="00FC1D66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>zwieranie umów cywilnoprawnych (najmu, dzierżawy lub użyczenia) dotyczących udostępniania terenów dróg wewnętrznych na obszarze Zespołu Staromiejskiego w Toruniu;</w:t>
      </w:r>
    </w:p>
    <w:p w:rsidR="00FC1D66" w:rsidRPr="007B5851" w:rsidRDefault="00FC1D66" w:rsidP="00FC1D66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współpraca z europejskimi organizacjami i instytucjami zajmującymi się problematyką Town Centre Management, udział w zjazdach, spotkaniach i konferencjach związanych tematycznie </w:t>
      </w:r>
      <w:r w:rsidR="007B5851">
        <w:rPr>
          <w:rFonts w:ascii="Times New Roman" w:hAnsi="Times New Roman"/>
        </w:rPr>
        <w:br/>
      </w:r>
      <w:r w:rsidRPr="007B5851">
        <w:rPr>
          <w:rFonts w:ascii="Times New Roman" w:hAnsi="Times New Roman"/>
        </w:rPr>
        <w:t xml:space="preserve">z obszarem staromiejskim; </w:t>
      </w:r>
    </w:p>
    <w:p w:rsidR="00FC1D66" w:rsidRPr="007B5851" w:rsidRDefault="00FC1D66" w:rsidP="00FC1D66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koordynacja działań w zakresie rewitalizacji, w tym: </w:t>
      </w:r>
    </w:p>
    <w:p w:rsidR="00FC1D66" w:rsidRPr="007B5851" w:rsidRDefault="00FC1D66" w:rsidP="00FC1D66">
      <w:pPr>
        <w:pStyle w:val="Tekstpodstawowy"/>
        <w:numPr>
          <w:ilvl w:val="3"/>
          <w:numId w:val="4"/>
        </w:numPr>
        <w:tabs>
          <w:tab w:val="clear" w:pos="757"/>
          <w:tab w:val="left" w:pos="993"/>
        </w:tabs>
        <w:spacing w:after="0" w:line="240" w:lineRule="auto"/>
        <w:ind w:right="-1" w:hanging="28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identyfikowanie problemów rewitalizacyjnych, </w:t>
      </w:r>
    </w:p>
    <w:p w:rsidR="00FC1D66" w:rsidRPr="007B5851" w:rsidRDefault="00FC1D66" w:rsidP="00FC1D66">
      <w:pPr>
        <w:pStyle w:val="Tekstpodstawowy"/>
        <w:numPr>
          <w:ilvl w:val="3"/>
          <w:numId w:val="4"/>
        </w:numPr>
        <w:tabs>
          <w:tab w:val="clear" w:pos="757"/>
          <w:tab w:val="left" w:pos="993"/>
        </w:tabs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prowadzenie spraw związanych z naborem projektów rewitalizacyjnych wraz z ich oceną formalną oraz realizacją projektów, </w:t>
      </w:r>
    </w:p>
    <w:p w:rsidR="00FC1D66" w:rsidRPr="007B5851" w:rsidRDefault="00FC1D66" w:rsidP="00FC1D66">
      <w:pPr>
        <w:pStyle w:val="Tekstpodstawowy"/>
        <w:numPr>
          <w:ilvl w:val="3"/>
          <w:numId w:val="4"/>
        </w:numPr>
        <w:tabs>
          <w:tab w:val="clear" w:pos="757"/>
          <w:tab w:val="left" w:pos="993"/>
        </w:tabs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budowa i prowadzenie bazy danych o obszarach zdegradowanych i obszarach rewitalizacji,</w:t>
      </w:r>
    </w:p>
    <w:p w:rsidR="00FC1D66" w:rsidRPr="007B5851" w:rsidRDefault="00FC1D66" w:rsidP="00FC1D66">
      <w:pPr>
        <w:pStyle w:val="Tekstpodstawowy"/>
        <w:numPr>
          <w:ilvl w:val="3"/>
          <w:numId w:val="4"/>
        </w:numPr>
        <w:tabs>
          <w:tab w:val="clear" w:pos="757"/>
          <w:tab w:val="left" w:pos="993"/>
        </w:tabs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  <w:color w:val="000000" w:themeColor="text1"/>
        </w:rPr>
        <w:t>w zakresie harmonizacji przedsięwzięć infrastrukturalnych z działaniami społecznymi na obszarze rewitalizacji,</w:t>
      </w:r>
    </w:p>
    <w:p w:rsidR="00FC1D66" w:rsidRPr="007B5851" w:rsidRDefault="00FC1D66" w:rsidP="00FC1D66">
      <w:pPr>
        <w:pStyle w:val="Tekstpodstawowy"/>
        <w:numPr>
          <w:ilvl w:val="3"/>
          <w:numId w:val="4"/>
        </w:numPr>
        <w:tabs>
          <w:tab w:val="clear" w:pos="757"/>
          <w:tab w:val="left" w:pos="993"/>
        </w:tabs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obsługa organizacyjna Komitetu Rewitalizacji;</w:t>
      </w:r>
    </w:p>
    <w:p w:rsidR="00FC1D66" w:rsidRPr="007B5851" w:rsidRDefault="00FC1D66" w:rsidP="00FC1D66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>koordynowanie przygotowywania, wdrożenia, aktualizacji oraz monitorowanie realizacji Gminnego Programu Rewitalizacji;</w:t>
      </w:r>
    </w:p>
    <w:p w:rsidR="00FC1D66" w:rsidRPr="007B5851" w:rsidRDefault="00FC1D66" w:rsidP="000A6B91">
      <w:pPr>
        <w:pStyle w:val="Tekstpodstawowy"/>
        <w:numPr>
          <w:ilvl w:val="2"/>
          <w:numId w:val="4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  <w:color w:val="000000" w:themeColor="text1"/>
        </w:rPr>
        <w:t xml:space="preserve">współpraca z toruńskimi organizacjami pozarządowymi poprzez: </w:t>
      </w:r>
    </w:p>
    <w:p w:rsidR="00FC1D66" w:rsidRPr="007B5851" w:rsidRDefault="00FC1D66" w:rsidP="00FC1D6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63" w:lineRule="atLeast"/>
        <w:jc w:val="both"/>
        <w:rPr>
          <w:color w:val="000000" w:themeColor="text1"/>
          <w:sz w:val="22"/>
          <w:szCs w:val="22"/>
        </w:rPr>
      </w:pPr>
      <w:r w:rsidRPr="007B5851">
        <w:rPr>
          <w:color w:val="000000" w:themeColor="text1"/>
          <w:sz w:val="22"/>
          <w:szCs w:val="22"/>
        </w:rPr>
        <w:t xml:space="preserve">udzielanie wsparcia finansowego lokalnym organizacjom pozarządowym realizującym działania </w:t>
      </w:r>
      <w:proofErr w:type="spellStart"/>
      <w:r w:rsidRPr="007B5851">
        <w:rPr>
          <w:color w:val="000000" w:themeColor="text1"/>
          <w:sz w:val="22"/>
          <w:szCs w:val="22"/>
        </w:rPr>
        <w:t>nieinwestycyjne</w:t>
      </w:r>
      <w:proofErr w:type="spellEnd"/>
      <w:r w:rsidRPr="007B5851">
        <w:rPr>
          <w:color w:val="000000" w:themeColor="text1"/>
          <w:sz w:val="22"/>
          <w:szCs w:val="22"/>
        </w:rPr>
        <w:t xml:space="preserve"> na obszarze rewitalizacji,</w:t>
      </w:r>
    </w:p>
    <w:p w:rsidR="00FC1D66" w:rsidRPr="007B5851" w:rsidRDefault="00FC1D66" w:rsidP="00FC1D6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63" w:lineRule="atLeast"/>
        <w:jc w:val="both"/>
        <w:rPr>
          <w:color w:val="000000" w:themeColor="text1"/>
          <w:sz w:val="22"/>
          <w:szCs w:val="22"/>
        </w:rPr>
      </w:pPr>
      <w:r w:rsidRPr="007B5851">
        <w:rPr>
          <w:color w:val="000000" w:themeColor="text1"/>
          <w:sz w:val="22"/>
          <w:szCs w:val="22"/>
        </w:rPr>
        <w:t>aktywizację organizacji pozarządowych w celu pozyskiwania przez nie środków zewnętrznych na zadania i projekty społeczne w tym udzielanie informacji na temat możliwości pozyskania tych środków;</w:t>
      </w:r>
    </w:p>
    <w:p w:rsidR="00FC1D66" w:rsidRPr="007B5851" w:rsidRDefault="00FC1D66" w:rsidP="000A6B91">
      <w:pPr>
        <w:pStyle w:val="Tekstpodstawowy"/>
        <w:numPr>
          <w:ilvl w:val="2"/>
          <w:numId w:val="4"/>
        </w:numPr>
        <w:tabs>
          <w:tab w:val="clear" w:pos="397"/>
          <w:tab w:val="num" w:pos="851"/>
        </w:tabs>
        <w:spacing w:after="0" w:line="240" w:lineRule="auto"/>
        <w:ind w:left="851" w:right="-1" w:hanging="425"/>
        <w:rPr>
          <w:rFonts w:ascii="Times New Roman" w:hAnsi="Times New Roman"/>
        </w:rPr>
      </w:pPr>
      <w:r w:rsidRPr="007B5851">
        <w:rPr>
          <w:rFonts w:ascii="Times New Roman" w:hAnsi="Times New Roman"/>
        </w:rPr>
        <w:t>prowadzenie działalności informacyjnej i promocyjnej dla obszaru TCM i rewitalizacji;</w:t>
      </w:r>
    </w:p>
    <w:p w:rsidR="00FC1D66" w:rsidRPr="007B5851" w:rsidRDefault="00FC1D66" w:rsidP="000A6B91">
      <w:pPr>
        <w:pStyle w:val="Tekstpodstawowy"/>
        <w:numPr>
          <w:ilvl w:val="2"/>
          <w:numId w:val="4"/>
        </w:numPr>
        <w:tabs>
          <w:tab w:val="clear" w:pos="397"/>
          <w:tab w:val="num" w:pos="851"/>
        </w:tabs>
        <w:spacing w:after="0" w:line="240" w:lineRule="auto"/>
        <w:ind w:left="851" w:right="-1" w:hanging="425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okresowe przedstawianie prezydentowi informacji, sprawozdań i analiz na temat realizowanych i koordynowanych zadań.        </w:t>
      </w:r>
    </w:p>
    <w:p w:rsidR="00FC1D66" w:rsidRPr="007B5851" w:rsidRDefault="00FC1D66" w:rsidP="00FC1D66">
      <w:pPr>
        <w:pStyle w:val="Bezodstpw"/>
        <w:ind w:left="4248"/>
        <w:jc w:val="center"/>
        <w:rPr>
          <w:rFonts w:ascii="Times New Roman" w:hAnsi="Times New Roman"/>
        </w:rPr>
      </w:pPr>
    </w:p>
    <w:p w:rsidR="00B475E9" w:rsidRPr="007B5851" w:rsidRDefault="00B475E9" w:rsidP="007B5851">
      <w:pPr>
        <w:ind w:left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2. Do zadań zespołu należy:</w:t>
      </w:r>
    </w:p>
    <w:p w:rsidR="00B475E9" w:rsidRDefault="00B475E9" w:rsidP="007B585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pozyskiwanie środków zewnętrznych, w tym z Unii Europejskiej na rzecz zachowania historycznych wartości kulturowych miasta;</w:t>
      </w:r>
    </w:p>
    <w:p w:rsidR="00B475E9" w:rsidRDefault="00B475E9" w:rsidP="007B585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sprawozdawczość i monitoring postępów w osiąganiu wskaźników związanych z realizacją projektów, koordynowanych w Biurze, dofinansowanych z środków Unii Europejskiej dotyczących ochrony dziedzictwa kulturowego, w okresie ich trwania oraz w okresie ich trwałości;</w:t>
      </w:r>
    </w:p>
    <w:p w:rsidR="00B475E9" w:rsidRPr="007B5851" w:rsidRDefault="00B475E9" w:rsidP="007B585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7B5851">
        <w:rPr>
          <w:sz w:val="22"/>
          <w:szCs w:val="22"/>
        </w:rPr>
        <w:lastRenderedPageBreak/>
        <w:t>koordynacja działań związanych z realizacją projektów współfinansowanych ze środków Unii Europejskiej w ramach Programu Fundusze Europejskie na Infrastrukturę, Klimat, Środowisko w obszarze dotyczącym ochrony dziedzictwa kulturowego, a w szczególności:</w:t>
      </w:r>
    </w:p>
    <w:p w:rsidR="00B475E9" w:rsidRPr="007B5851" w:rsidRDefault="00B475E9" w:rsidP="000A6B9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monitorowanie całości realizacji projekt</w:t>
      </w:r>
      <w:r w:rsidR="000A6B91" w:rsidRPr="007B5851">
        <w:rPr>
          <w:sz w:val="22"/>
          <w:szCs w:val="22"/>
        </w:rPr>
        <w:t>ów</w:t>
      </w:r>
      <w:r w:rsidRPr="007B5851">
        <w:rPr>
          <w:sz w:val="22"/>
          <w:szCs w:val="22"/>
        </w:rPr>
        <w:t xml:space="preserve"> oraz </w:t>
      </w:r>
      <w:r w:rsidR="000A6B91" w:rsidRPr="007B5851">
        <w:rPr>
          <w:sz w:val="22"/>
          <w:szCs w:val="22"/>
        </w:rPr>
        <w:t xml:space="preserve">ich </w:t>
      </w:r>
      <w:r w:rsidRPr="007B5851">
        <w:rPr>
          <w:sz w:val="22"/>
          <w:szCs w:val="22"/>
        </w:rPr>
        <w:t>przebiegu zarówno pod względem technicznym</w:t>
      </w:r>
      <w:r w:rsidR="000A6B91" w:rsidRPr="007B5851">
        <w:rPr>
          <w:sz w:val="22"/>
          <w:szCs w:val="22"/>
        </w:rPr>
        <w:t>,</w:t>
      </w:r>
      <w:r w:rsidRPr="007B5851">
        <w:rPr>
          <w:sz w:val="22"/>
          <w:szCs w:val="22"/>
        </w:rPr>
        <w:t xml:space="preserve"> merytorycznym</w:t>
      </w:r>
      <w:r w:rsidR="000A6B91" w:rsidRPr="007B5851">
        <w:rPr>
          <w:sz w:val="22"/>
          <w:szCs w:val="22"/>
        </w:rPr>
        <w:t xml:space="preserve"> oraz terminowym</w:t>
      </w:r>
      <w:r w:rsidRPr="007B5851">
        <w:rPr>
          <w:sz w:val="22"/>
          <w:szCs w:val="22"/>
        </w:rPr>
        <w:t>,</w:t>
      </w:r>
    </w:p>
    <w:p w:rsidR="00B475E9" w:rsidRPr="007B5851" w:rsidRDefault="00B475E9" w:rsidP="000A6B9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sporządzanie harmonogramu realizacji projekt</w:t>
      </w:r>
      <w:r w:rsidR="000A6B91" w:rsidRPr="007B5851">
        <w:rPr>
          <w:sz w:val="22"/>
          <w:szCs w:val="22"/>
        </w:rPr>
        <w:t>ów</w:t>
      </w:r>
      <w:r w:rsidRPr="007B5851">
        <w:rPr>
          <w:sz w:val="22"/>
          <w:szCs w:val="22"/>
        </w:rPr>
        <w:t xml:space="preserve"> oraz dokumentacji związanej </w:t>
      </w:r>
      <w:r w:rsidR="000A6B91" w:rsidRPr="007B5851">
        <w:rPr>
          <w:sz w:val="22"/>
          <w:szCs w:val="22"/>
        </w:rPr>
        <w:br/>
      </w:r>
      <w:r w:rsidRPr="007B5851">
        <w:rPr>
          <w:sz w:val="22"/>
          <w:szCs w:val="22"/>
        </w:rPr>
        <w:t>z rozliczaniem kolejnych etapów realizacji projekt</w:t>
      </w:r>
      <w:r w:rsidR="000A6B91" w:rsidRPr="007B5851">
        <w:rPr>
          <w:sz w:val="22"/>
          <w:szCs w:val="22"/>
        </w:rPr>
        <w:t>ów</w:t>
      </w:r>
      <w:r w:rsidRPr="007B5851">
        <w:rPr>
          <w:sz w:val="22"/>
          <w:szCs w:val="22"/>
        </w:rPr>
        <w:t>,</w:t>
      </w:r>
    </w:p>
    <w:p w:rsidR="00B475E9" w:rsidRPr="007B5851" w:rsidRDefault="00B475E9" w:rsidP="000A6B9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nadz</w:t>
      </w:r>
      <w:r w:rsidR="000A6B91" w:rsidRPr="007B5851">
        <w:rPr>
          <w:sz w:val="22"/>
          <w:szCs w:val="22"/>
        </w:rPr>
        <w:t>orowanie</w:t>
      </w:r>
      <w:r w:rsidRPr="007B5851">
        <w:rPr>
          <w:sz w:val="22"/>
          <w:szCs w:val="22"/>
        </w:rPr>
        <w:t xml:space="preserve"> prz</w:t>
      </w:r>
      <w:r w:rsidR="000A6B91" w:rsidRPr="007B5851">
        <w:rPr>
          <w:sz w:val="22"/>
          <w:szCs w:val="22"/>
        </w:rPr>
        <w:t>estrzegania postanowień zawartych</w:t>
      </w:r>
      <w:r w:rsidRPr="007B5851">
        <w:rPr>
          <w:sz w:val="22"/>
          <w:szCs w:val="22"/>
        </w:rPr>
        <w:t xml:space="preserve"> um</w:t>
      </w:r>
      <w:r w:rsidR="000A6B91" w:rsidRPr="007B5851">
        <w:rPr>
          <w:sz w:val="22"/>
          <w:szCs w:val="22"/>
        </w:rPr>
        <w:t xml:space="preserve">ów </w:t>
      </w:r>
      <w:r w:rsidRPr="007B5851">
        <w:rPr>
          <w:sz w:val="22"/>
          <w:szCs w:val="22"/>
        </w:rPr>
        <w:t>o dofinansowanie i osiąg</w:t>
      </w:r>
      <w:r w:rsidR="000A6B91" w:rsidRPr="007B5851">
        <w:rPr>
          <w:sz w:val="22"/>
          <w:szCs w:val="22"/>
        </w:rPr>
        <w:t xml:space="preserve">aniem </w:t>
      </w:r>
      <w:r w:rsidRPr="007B5851">
        <w:rPr>
          <w:sz w:val="22"/>
          <w:szCs w:val="22"/>
        </w:rPr>
        <w:t>założonych rezultatów,</w:t>
      </w:r>
    </w:p>
    <w:p w:rsidR="00B475E9" w:rsidRPr="007B5851" w:rsidRDefault="00B475E9" w:rsidP="000A6B9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nadzorowanie postępu prac konserwatorskich</w:t>
      </w:r>
      <w:r w:rsidR="000A6B91" w:rsidRPr="007B5851">
        <w:rPr>
          <w:sz w:val="22"/>
          <w:szCs w:val="22"/>
        </w:rPr>
        <w:t xml:space="preserve"> realizowanych w ramach projektów</w:t>
      </w:r>
      <w:r w:rsidRPr="007B5851">
        <w:rPr>
          <w:sz w:val="22"/>
          <w:szCs w:val="22"/>
        </w:rPr>
        <w:t>,</w:t>
      </w:r>
    </w:p>
    <w:p w:rsidR="00B475E9" w:rsidRDefault="00B475E9" w:rsidP="000A6B9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prowadzenie zadań miasta dotyczących prac budowlano-ko</w:t>
      </w:r>
      <w:r w:rsidR="007B5851">
        <w:rPr>
          <w:sz w:val="22"/>
          <w:szCs w:val="22"/>
        </w:rPr>
        <w:t xml:space="preserve">nserwatorskich zaplanowanych </w:t>
      </w:r>
      <w:r w:rsidRPr="007B5851">
        <w:rPr>
          <w:sz w:val="22"/>
          <w:szCs w:val="22"/>
        </w:rPr>
        <w:t>w projek</w:t>
      </w:r>
      <w:r w:rsidR="000A6B91" w:rsidRPr="007B5851">
        <w:rPr>
          <w:sz w:val="22"/>
          <w:szCs w:val="22"/>
        </w:rPr>
        <w:t>tach</w:t>
      </w:r>
      <w:r w:rsidRPr="007B5851">
        <w:rPr>
          <w:sz w:val="22"/>
          <w:szCs w:val="22"/>
        </w:rPr>
        <w:t xml:space="preserve">, </w:t>
      </w:r>
    </w:p>
    <w:p w:rsidR="00B475E9" w:rsidRDefault="00B475E9" w:rsidP="007B585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promocja projekt</w:t>
      </w:r>
      <w:r w:rsidR="000A6B91" w:rsidRPr="007B5851">
        <w:rPr>
          <w:sz w:val="22"/>
          <w:szCs w:val="22"/>
        </w:rPr>
        <w:t>ów,</w:t>
      </w:r>
    </w:p>
    <w:p w:rsidR="00B475E9" w:rsidRDefault="000A6B91" w:rsidP="007B585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koordynacja współpracy z </w:t>
      </w:r>
      <w:r w:rsidR="00B475E9" w:rsidRPr="007B5851">
        <w:rPr>
          <w:sz w:val="22"/>
          <w:szCs w:val="22"/>
        </w:rPr>
        <w:t>partner</w:t>
      </w:r>
      <w:r w:rsidRPr="007B5851">
        <w:rPr>
          <w:sz w:val="22"/>
          <w:szCs w:val="22"/>
        </w:rPr>
        <w:t>ami projektów</w:t>
      </w:r>
      <w:r w:rsidR="00B475E9" w:rsidRPr="007B5851">
        <w:rPr>
          <w:sz w:val="22"/>
          <w:szCs w:val="22"/>
        </w:rPr>
        <w:t xml:space="preserve"> oraz zadań przez nich realizowanych,</w:t>
      </w:r>
    </w:p>
    <w:p w:rsidR="005D408D" w:rsidRPr="007B5851" w:rsidRDefault="00B475E9" w:rsidP="007B5851">
      <w:pPr>
        <w:pStyle w:val="Akapitzlist"/>
        <w:numPr>
          <w:ilvl w:val="3"/>
          <w:numId w:val="4"/>
        </w:numPr>
        <w:tabs>
          <w:tab w:val="clear" w:pos="757"/>
          <w:tab w:val="num" w:pos="993"/>
        </w:tabs>
        <w:ind w:left="993" w:hanging="284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prowadzenie biura projektu</w:t>
      </w:r>
      <w:r w:rsidR="000A6B91" w:rsidRPr="007B5851">
        <w:rPr>
          <w:sz w:val="22"/>
          <w:szCs w:val="22"/>
        </w:rPr>
        <w:t>.</w:t>
      </w:r>
      <w:r w:rsidRPr="007B5851">
        <w:rPr>
          <w:sz w:val="22"/>
          <w:szCs w:val="22"/>
        </w:rPr>
        <w:t xml:space="preserve"> </w:t>
      </w:r>
    </w:p>
    <w:p w:rsidR="005D408D" w:rsidRPr="007B5851" w:rsidRDefault="005D408D" w:rsidP="00FC1D66">
      <w:pPr>
        <w:pStyle w:val="Bezodstpw"/>
        <w:ind w:left="4248"/>
        <w:jc w:val="center"/>
        <w:rPr>
          <w:rFonts w:ascii="Times New Roman" w:hAnsi="Times New Roman"/>
        </w:rPr>
      </w:pPr>
    </w:p>
    <w:p w:rsidR="00FC1D66" w:rsidRPr="007B5851" w:rsidRDefault="00FC1D66" w:rsidP="00FC1D66">
      <w:pPr>
        <w:pStyle w:val="Bezodstpw"/>
        <w:ind w:left="4248"/>
        <w:jc w:val="center"/>
        <w:rPr>
          <w:rFonts w:ascii="Times New Roman" w:hAnsi="Times New Roman"/>
        </w:rPr>
      </w:pPr>
    </w:p>
    <w:p w:rsidR="00FC1D66" w:rsidRPr="007B5851" w:rsidRDefault="00FC1D66" w:rsidP="00FC1D66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7B5851">
        <w:rPr>
          <w:rFonts w:ascii="Times New Roman" w:hAnsi="Times New Roman"/>
        </w:rPr>
        <w:t xml:space="preserve"> </w:t>
      </w:r>
      <w:r w:rsidRPr="007B5851">
        <w:rPr>
          <w:rFonts w:ascii="Times New Roman" w:hAnsi="Times New Roman"/>
          <w:b/>
        </w:rPr>
        <w:t>Prezydent Miasta Torunia</w:t>
      </w:r>
    </w:p>
    <w:p w:rsidR="00FC1D66" w:rsidRPr="007B5851" w:rsidRDefault="00FC1D66" w:rsidP="00FC1D66">
      <w:pPr>
        <w:pStyle w:val="Bezodstpw"/>
        <w:jc w:val="center"/>
        <w:rPr>
          <w:rFonts w:ascii="Times New Roman" w:hAnsi="Times New Roman"/>
          <w:b/>
        </w:rPr>
      </w:pPr>
    </w:p>
    <w:p w:rsidR="00FC1D66" w:rsidRPr="007B5851" w:rsidRDefault="00FC1D66" w:rsidP="00FC1D66">
      <w:pPr>
        <w:pStyle w:val="Bezodstpw"/>
        <w:jc w:val="center"/>
        <w:rPr>
          <w:rFonts w:ascii="Times New Roman" w:hAnsi="Times New Roman"/>
          <w:b/>
        </w:rPr>
      </w:pPr>
    </w:p>
    <w:p w:rsidR="00FC1D66" w:rsidRPr="007B5851" w:rsidRDefault="00FC1D66" w:rsidP="00FC1D66">
      <w:pPr>
        <w:pStyle w:val="Bezodstpw"/>
        <w:jc w:val="center"/>
        <w:rPr>
          <w:rFonts w:ascii="Times New Roman" w:hAnsi="Times New Roman"/>
          <w:b/>
        </w:rPr>
      </w:pPr>
    </w:p>
    <w:p w:rsidR="00FC1D66" w:rsidRPr="007B5851" w:rsidRDefault="00FC1D66" w:rsidP="00FC1D66">
      <w:pPr>
        <w:pStyle w:val="Bezodstpw"/>
        <w:jc w:val="center"/>
        <w:rPr>
          <w:rFonts w:ascii="Times New Roman" w:hAnsi="Times New Roman"/>
          <w:b/>
        </w:rPr>
      </w:pPr>
      <w:r w:rsidRPr="007B5851">
        <w:rPr>
          <w:rFonts w:ascii="Times New Roman" w:hAnsi="Times New Roman"/>
          <w:b/>
        </w:rPr>
        <w:t xml:space="preserve">                                                                                 Michał Zaleski</w:t>
      </w:r>
    </w:p>
    <w:p w:rsidR="00FC1D66" w:rsidRPr="007B5851" w:rsidRDefault="00FC1D66" w:rsidP="00FC1D66">
      <w:pPr>
        <w:rPr>
          <w:sz w:val="22"/>
          <w:szCs w:val="22"/>
        </w:rPr>
      </w:pPr>
    </w:p>
    <w:p w:rsidR="00FE0A43" w:rsidRPr="007B5851" w:rsidRDefault="00FE0A43">
      <w:pPr>
        <w:rPr>
          <w:sz w:val="22"/>
          <w:szCs w:val="22"/>
        </w:rPr>
      </w:pPr>
    </w:p>
    <w:sectPr w:rsidR="00FE0A43" w:rsidRPr="007B5851" w:rsidSect="00B559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65" w:rsidRDefault="00543D65" w:rsidP="00FC1D66">
      <w:r>
        <w:separator/>
      </w:r>
    </w:p>
  </w:endnote>
  <w:endnote w:type="continuationSeparator" w:id="0">
    <w:p w:rsidR="00543D65" w:rsidRDefault="00543D65" w:rsidP="00FC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65" w:rsidRDefault="00543D65" w:rsidP="00FC1D66">
      <w:r>
        <w:separator/>
      </w:r>
    </w:p>
  </w:footnote>
  <w:footnote w:type="continuationSeparator" w:id="0">
    <w:p w:rsidR="00543D65" w:rsidRDefault="00543D65" w:rsidP="00FC1D66">
      <w:r>
        <w:continuationSeparator/>
      </w:r>
    </w:p>
  </w:footnote>
  <w:footnote w:id="1">
    <w:p w:rsidR="00FC1D66" w:rsidRPr="00B00019" w:rsidRDefault="00FC1D66" w:rsidP="00FC1D66">
      <w:pPr>
        <w:pStyle w:val="Tekstprzypisudolnego"/>
        <w:spacing w:after="0" w:line="240" w:lineRule="auto"/>
        <w:rPr>
          <w:sz w:val="16"/>
          <w:szCs w:val="16"/>
        </w:rPr>
      </w:pPr>
      <w:r w:rsidRPr="00F761C8">
        <w:rPr>
          <w:rStyle w:val="Odwoanieprzypisudolnego"/>
        </w:rPr>
        <w:footnoteRef/>
      </w:r>
      <w:r w:rsidRPr="00F761C8">
        <w:rPr>
          <w:rFonts w:ascii="Times New Roman" w:hAnsi="Times New Roman"/>
        </w:rPr>
        <w:t xml:space="preserve"> </w:t>
      </w:r>
      <w:r w:rsidR="003A7713">
        <w:rPr>
          <w:rFonts w:ascii="Times New Roman" w:hAnsi="Times New Roman"/>
        </w:rPr>
        <w:t>z</w:t>
      </w:r>
      <w:r w:rsidRPr="00B00019">
        <w:rPr>
          <w:rFonts w:ascii="Times New Roman" w:hAnsi="Times New Roman"/>
          <w:sz w:val="16"/>
          <w:szCs w:val="16"/>
        </w:rPr>
        <w:t xml:space="preserve">mianę tekstu jednolitego </w:t>
      </w:r>
      <w:r w:rsidR="003A7713">
        <w:rPr>
          <w:rFonts w:ascii="Times New Roman" w:hAnsi="Times New Roman"/>
          <w:sz w:val="16"/>
          <w:szCs w:val="16"/>
        </w:rPr>
        <w:t>ustawy ogłoszono w Dz. U. z 2023 r. poz. 372, poz. 1463, poz. 1688</w:t>
      </w:r>
      <w:r w:rsidRPr="00B00019">
        <w:rPr>
          <w:rFonts w:ascii="Times New Roman" w:hAnsi="Times New Roman"/>
          <w:sz w:val="16"/>
          <w:szCs w:val="16"/>
        </w:rPr>
        <w:t>.</w:t>
      </w:r>
    </w:p>
  </w:footnote>
  <w:footnote w:id="2">
    <w:p w:rsidR="00FC1D66" w:rsidRPr="00B00019" w:rsidRDefault="00FC1D66" w:rsidP="00FC1D66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B00019">
        <w:rPr>
          <w:rStyle w:val="Odwoanieprzypisudolnego"/>
          <w:sz w:val="16"/>
          <w:szCs w:val="16"/>
        </w:rPr>
        <w:footnoteRef/>
      </w:r>
      <w:r w:rsidRPr="00B00019">
        <w:rPr>
          <w:rFonts w:ascii="Times New Roman" w:hAnsi="Times New Roman"/>
          <w:sz w:val="16"/>
          <w:szCs w:val="16"/>
        </w:rPr>
        <w:t xml:space="preserve"> </w:t>
      </w:r>
      <w:r w:rsidR="003A7713" w:rsidRPr="003A7713">
        <w:rPr>
          <w:rFonts w:ascii="Times New Roman" w:hAnsi="Times New Roman"/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192 z dnia 1 czerwca 2022 r. oraz nr 220 z dnia 29 czerwca 2022 r.</w:t>
      </w:r>
    </w:p>
  </w:footnote>
  <w:footnote w:id="3">
    <w:p w:rsidR="00FC1D66" w:rsidRPr="00B00019" w:rsidRDefault="00FC1D66" w:rsidP="00FC1D66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B00019">
        <w:rPr>
          <w:rStyle w:val="Odwoanieprzypisudolnego"/>
          <w:sz w:val="16"/>
          <w:szCs w:val="16"/>
        </w:rPr>
        <w:footnoteRef/>
      </w:r>
      <w:r w:rsidR="003A7713">
        <w:rPr>
          <w:rFonts w:ascii="Times New Roman" w:hAnsi="Times New Roman"/>
          <w:sz w:val="16"/>
          <w:szCs w:val="16"/>
        </w:rPr>
        <w:t xml:space="preserve"> z</w:t>
      </w:r>
      <w:r w:rsidRPr="00B00019">
        <w:rPr>
          <w:rFonts w:ascii="Times New Roman" w:hAnsi="Times New Roman"/>
          <w:sz w:val="16"/>
          <w:szCs w:val="16"/>
        </w:rPr>
        <w:t>mienione zarządzeniem Prezydenta Miasta Toruni</w:t>
      </w:r>
      <w:r w:rsidR="003A7713">
        <w:rPr>
          <w:rFonts w:ascii="Times New Roman" w:hAnsi="Times New Roman"/>
          <w:sz w:val="16"/>
          <w:szCs w:val="16"/>
        </w:rPr>
        <w:t>a nr 131</w:t>
      </w:r>
      <w:r w:rsidRPr="00B00019">
        <w:rPr>
          <w:rFonts w:ascii="Times New Roman" w:hAnsi="Times New Roman"/>
          <w:sz w:val="16"/>
          <w:szCs w:val="16"/>
        </w:rPr>
        <w:t xml:space="preserve"> z dnia 1</w:t>
      </w:r>
      <w:r w:rsidR="003A7713">
        <w:rPr>
          <w:rFonts w:ascii="Times New Roman" w:hAnsi="Times New Roman"/>
          <w:sz w:val="16"/>
          <w:szCs w:val="16"/>
        </w:rPr>
        <w:t>2</w:t>
      </w:r>
      <w:r w:rsidRPr="00B00019">
        <w:rPr>
          <w:rFonts w:ascii="Times New Roman" w:hAnsi="Times New Roman"/>
          <w:sz w:val="16"/>
          <w:szCs w:val="16"/>
        </w:rPr>
        <w:t xml:space="preserve"> </w:t>
      </w:r>
      <w:r w:rsidR="003A7713">
        <w:rPr>
          <w:rFonts w:ascii="Times New Roman" w:hAnsi="Times New Roman"/>
          <w:sz w:val="16"/>
          <w:szCs w:val="16"/>
        </w:rPr>
        <w:t>czerwca 2023</w:t>
      </w:r>
      <w:r w:rsidRPr="00B00019">
        <w:rPr>
          <w:rFonts w:ascii="Times New Roman" w:hAnsi="Times New Roman"/>
          <w:sz w:val="16"/>
          <w:szCs w:val="16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07ACD"/>
    <w:multiLevelType w:val="hybridMultilevel"/>
    <w:tmpl w:val="D0969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F81839"/>
    <w:multiLevelType w:val="hybridMultilevel"/>
    <w:tmpl w:val="FA342396"/>
    <w:lvl w:ilvl="0" w:tplc="9FA057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813A7"/>
    <w:multiLevelType w:val="hybridMultilevel"/>
    <w:tmpl w:val="9C141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94F6C"/>
    <w:multiLevelType w:val="hybridMultilevel"/>
    <w:tmpl w:val="39805598"/>
    <w:lvl w:ilvl="0" w:tplc="F124A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D2CD7"/>
    <w:multiLevelType w:val="multilevel"/>
    <w:tmpl w:val="ED6CE8BA"/>
    <w:lvl w:ilvl="0">
      <w:start w:val="3"/>
      <w:numFmt w:val="decimal"/>
      <w:lvlText w:val="§ %1."/>
      <w:lvlJc w:val="left"/>
      <w:pPr>
        <w:tabs>
          <w:tab w:val="num" w:pos="717"/>
        </w:tabs>
        <w:ind w:left="0" w:firstLine="357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6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BB201EA"/>
    <w:multiLevelType w:val="hybridMultilevel"/>
    <w:tmpl w:val="DC66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517D8"/>
    <w:multiLevelType w:val="hybridMultilevel"/>
    <w:tmpl w:val="C5FC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510B"/>
    <w:multiLevelType w:val="hybridMultilevel"/>
    <w:tmpl w:val="AAC27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4724"/>
    <w:multiLevelType w:val="multilevel"/>
    <w:tmpl w:val="AA0641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EC029C9"/>
    <w:multiLevelType w:val="hybridMultilevel"/>
    <w:tmpl w:val="6F3483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B34B1D"/>
    <w:multiLevelType w:val="hybridMultilevel"/>
    <w:tmpl w:val="977866E4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 w15:restartNumberingAfterBreak="0">
    <w:nsid w:val="7DB4372F"/>
    <w:multiLevelType w:val="hybridMultilevel"/>
    <w:tmpl w:val="C9C048D4"/>
    <w:lvl w:ilvl="0" w:tplc="DAAA57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66"/>
    <w:rsid w:val="000A6B91"/>
    <w:rsid w:val="00332458"/>
    <w:rsid w:val="003A7713"/>
    <w:rsid w:val="00511A29"/>
    <w:rsid w:val="00543D65"/>
    <w:rsid w:val="005533CA"/>
    <w:rsid w:val="005B46E3"/>
    <w:rsid w:val="005D408D"/>
    <w:rsid w:val="006A6FD1"/>
    <w:rsid w:val="006C4138"/>
    <w:rsid w:val="007201B1"/>
    <w:rsid w:val="007B5851"/>
    <w:rsid w:val="0086550E"/>
    <w:rsid w:val="00882B53"/>
    <w:rsid w:val="008E128C"/>
    <w:rsid w:val="00A261D2"/>
    <w:rsid w:val="00B475E9"/>
    <w:rsid w:val="00BD2FC8"/>
    <w:rsid w:val="00DB679B"/>
    <w:rsid w:val="00FC1D66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F05F"/>
  <w15:chartTrackingRefBased/>
  <w15:docId w15:val="{DA9B1BA0-D801-4D01-9541-80C863BB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66"/>
    <w:pPr>
      <w:ind w:left="720"/>
      <w:contextualSpacing/>
    </w:pPr>
  </w:style>
  <w:style w:type="paragraph" w:styleId="Bezodstpw">
    <w:name w:val="No Spacing"/>
    <w:uiPriority w:val="1"/>
    <w:qFormat/>
    <w:rsid w:val="00FC1D6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C1D66"/>
    <w:pPr>
      <w:spacing w:after="120" w:line="276" w:lineRule="auto"/>
      <w:ind w:left="40" w:right="69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C1D6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C1D66"/>
    <w:pPr>
      <w:spacing w:after="200" w:line="276" w:lineRule="auto"/>
    </w:pPr>
    <w:rPr>
      <w:rFonts w:asciiTheme="minorHAnsi" w:eastAsiaTheme="minorEastAsia" w:hAnsi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D66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C1D66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7B5851"/>
    <w:pPr>
      <w:suppressAutoHyphens/>
      <w:ind w:firstLine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11</cp:revision>
  <cp:lastPrinted>2023-10-26T05:44:00Z</cp:lastPrinted>
  <dcterms:created xsi:type="dcterms:W3CDTF">2023-10-06T12:22:00Z</dcterms:created>
  <dcterms:modified xsi:type="dcterms:W3CDTF">2024-01-17T10:58:00Z</dcterms:modified>
</cp:coreProperties>
</file>