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1E476D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Toruń, dnia</w:t>
      </w:r>
      <w:r w:rsidR="008D3623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="005B00E0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   stycznia</w:t>
      </w:r>
      <w:r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013ABC"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5B00E0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4</w:t>
      </w:r>
      <w:r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1E476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5B00E0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54294F" w:rsidRPr="001E476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1E476D" w:rsidRPr="001E476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A31722" w:rsidRPr="001E476D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BD1EE6" w:rsidRPr="001E476D" w:rsidRDefault="006F5EB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Akta: </w:t>
      </w:r>
      <w:r w:rsidR="005B00E0">
        <w:rPr>
          <w:rFonts w:ascii="Times New Roman" w:eastAsia="Times New Roman" w:hAnsi="Times New Roman" w:cs="Times New Roman"/>
          <w:color w:val="000000"/>
          <w:lang w:eastAsia="pl-PL"/>
        </w:rPr>
        <w:t>św. Józefa 47-49 (12)</w:t>
      </w:r>
    </w:p>
    <w:p w:rsidR="00E14CA6" w:rsidRPr="00BD1EE6" w:rsidRDefault="00E14CA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1E476D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107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</w:t>
      </w:r>
      <w:r w:rsidR="00E5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         .</w:t>
      </w:r>
      <w:r w:rsidR="00BC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2024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1E476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BD1EE6" w:rsidRPr="001E476D" w:rsidRDefault="00BD1EE6" w:rsidP="00BC201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art. 71 ust. 2 pkt 2, art. 75 ust. 1 pkt 4, art. 84, art. 85 ust. 1 oraz ust. 2 pkt</w:t>
      </w:r>
      <w:r w:rsidR="00F42471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B16C39" w:rsidRPr="001E476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proofErr w:type="spellStart"/>
      <w:r w:rsidR="0012656B" w:rsidRPr="001E476D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12656B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="00BC201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z 20</w:t>
      </w:r>
      <w:r w:rsidR="00013ABC" w:rsidRPr="001E476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5B00E0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013ABC" w:rsidRPr="001E476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5B00E0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BF5580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ze zmianami</w:t>
      </w:r>
      <w:r w:rsidR="00E57E98">
        <w:rPr>
          <w:rFonts w:ascii="Times New Roman" w:eastAsia="Times New Roman" w:hAnsi="Times New Roman" w:cs="Times New Roman"/>
          <w:color w:val="000000"/>
          <w:lang w:eastAsia="pl-PL"/>
        </w:rPr>
        <w:t xml:space="preserve">; dalej ustawa </w:t>
      </w:r>
      <w:proofErr w:type="spellStart"/>
      <w:r w:rsidR="00E57E98">
        <w:rPr>
          <w:rFonts w:ascii="Times New Roman" w:eastAsia="Times New Roman" w:hAnsi="Times New Roman" w:cs="Times New Roman"/>
          <w:color w:val="000000"/>
          <w:lang w:eastAsia="pl-PL"/>
        </w:rPr>
        <w:t>ooś</w:t>
      </w:r>
      <w:proofErr w:type="spellEnd"/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F5580" w:rsidRPr="001E476D" w:rsidRDefault="00BF5580" w:rsidP="00BC201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hAnsi="Times New Roman" w:cs="Times New Roman"/>
        </w:rPr>
        <w:t>§ 3 ust.</w:t>
      </w:r>
      <w:r w:rsidR="00282692">
        <w:rPr>
          <w:rFonts w:ascii="Times New Roman" w:hAnsi="Times New Roman" w:cs="Times New Roman"/>
        </w:rPr>
        <w:t xml:space="preserve"> </w:t>
      </w:r>
      <w:r w:rsidR="005B00E0">
        <w:rPr>
          <w:rFonts w:ascii="Times New Roman" w:hAnsi="Times New Roman" w:cs="Times New Roman"/>
        </w:rPr>
        <w:t>1 pkt 71 i 88 lit. d)</w:t>
      </w:r>
      <w:r w:rsidRPr="001E476D">
        <w:rPr>
          <w:rFonts w:ascii="Times New Roman" w:hAnsi="Times New Roman" w:cs="Times New Roman"/>
        </w:rPr>
        <w:t xml:space="preserve"> rozporządzenia Rady Ministrów z dnia </w:t>
      </w:r>
      <w:r w:rsidR="00013ABC" w:rsidRPr="001E476D">
        <w:rPr>
          <w:rFonts w:ascii="Times New Roman" w:hAnsi="Times New Roman" w:cs="Times New Roman"/>
        </w:rPr>
        <w:t>10 września 2019</w:t>
      </w:r>
      <w:r w:rsidRPr="001E476D">
        <w:rPr>
          <w:rFonts w:ascii="Times New Roman" w:hAnsi="Times New Roman" w:cs="Times New Roman"/>
        </w:rPr>
        <w:t xml:space="preserve"> r. w sprawie przedsięwzięć mogących znacząco oddziaływać na środowisko (tekst jednolity Dz. U. z 201</w:t>
      </w:r>
      <w:r w:rsidR="00013ABC" w:rsidRPr="001E476D">
        <w:rPr>
          <w:rFonts w:ascii="Times New Roman" w:hAnsi="Times New Roman" w:cs="Times New Roman"/>
        </w:rPr>
        <w:t>9</w:t>
      </w:r>
      <w:r w:rsidRPr="001E476D">
        <w:rPr>
          <w:rFonts w:ascii="Times New Roman" w:hAnsi="Times New Roman" w:cs="Times New Roman"/>
        </w:rPr>
        <w:t xml:space="preserve"> r., poz. </w:t>
      </w:r>
      <w:r w:rsidR="00013ABC" w:rsidRPr="001E476D">
        <w:rPr>
          <w:rFonts w:ascii="Times New Roman" w:hAnsi="Times New Roman" w:cs="Times New Roman"/>
        </w:rPr>
        <w:t>1839 ze zmianami</w:t>
      </w:r>
      <w:r w:rsidRPr="001E476D">
        <w:rPr>
          <w:rFonts w:ascii="Times New Roman" w:hAnsi="Times New Roman" w:cs="Times New Roman"/>
        </w:rPr>
        <w:t>);</w:t>
      </w:r>
    </w:p>
    <w:p w:rsidR="00BD1EE6" w:rsidRPr="001E476D" w:rsidRDefault="00BD1EE6" w:rsidP="00BC201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013ABC" w:rsidRPr="001E476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28269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013ABC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r., poz. </w:t>
      </w:r>
      <w:r w:rsidR="00282692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BF5580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ze zmianami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1E476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3F03" w:rsidRPr="001E476D" w:rsidRDefault="00063F03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6C39" w:rsidRPr="001E476D" w:rsidRDefault="00BD1EE6" w:rsidP="00B16C39">
      <w:pPr>
        <w:pStyle w:val="Tekstpodstawowy21"/>
        <w:rPr>
          <w:rFonts w:eastAsia="Arial Unicode MS" w:cs="Tahoma"/>
          <w:kern w:val="3"/>
          <w:sz w:val="22"/>
          <w:szCs w:val="22"/>
        </w:rPr>
      </w:pPr>
      <w:r w:rsidRPr="001E476D">
        <w:rPr>
          <w:sz w:val="22"/>
          <w:szCs w:val="22"/>
          <w:u w:val="single"/>
        </w:rPr>
        <w:t>po rozpatrzeniu wniosku:</w:t>
      </w:r>
      <w:r w:rsidRPr="001E476D">
        <w:rPr>
          <w:sz w:val="22"/>
          <w:szCs w:val="22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spółki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Toruńskie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Wodociągi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Sp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. z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o.o.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z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siedzibą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przy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ul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.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Rybaki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31-35 </w:t>
      </w:r>
      <w:r w:rsidR="00BC2019">
        <w:rPr>
          <w:rFonts w:eastAsia="Andale Sans UI" w:cs="Tahoma"/>
          <w:kern w:val="2"/>
          <w:sz w:val="22"/>
          <w:szCs w:val="22"/>
          <w:lang w:val="de-DE" w:eastAsia="ja-JP" w:bidi="fa-IR"/>
        </w:rPr>
        <w:br/>
      </w:r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w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Toruniu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,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reprezentowanej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przez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Pana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Wiesława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Mikołajczuka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,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złożonego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w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dniu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6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lipca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2023 r., RPW/45347/2023,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uzupełnionego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w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dniu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: 25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sierpnia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2023 r. RPW/56808/2023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oraz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w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dniu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</w:t>
      </w:r>
      <w:r w:rsidR="001B09C9">
        <w:rPr>
          <w:rFonts w:eastAsia="Andale Sans UI" w:cs="Tahoma"/>
          <w:kern w:val="2"/>
          <w:sz w:val="22"/>
          <w:szCs w:val="22"/>
          <w:lang w:val="de-DE" w:eastAsia="ja-JP" w:bidi="fa-IR"/>
        </w:rPr>
        <w:br/>
      </w:r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19 </w:t>
      </w:r>
      <w:proofErr w:type="spellStart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>września</w:t>
      </w:r>
      <w:proofErr w:type="spellEnd"/>
      <w:r w:rsidR="005B00E0" w:rsidRPr="005B00E0">
        <w:rPr>
          <w:rFonts w:eastAsia="Andale Sans UI" w:cs="Tahoma"/>
          <w:kern w:val="2"/>
          <w:sz w:val="22"/>
          <w:szCs w:val="22"/>
          <w:lang w:val="de-DE" w:eastAsia="ja-JP" w:bidi="fa-IR"/>
        </w:rPr>
        <w:t xml:space="preserve"> 2023 r. RPW/64560/2023</w:t>
      </w:r>
      <w:r w:rsidR="00BF5580" w:rsidRPr="001E476D">
        <w:rPr>
          <w:kern w:val="0"/>
          <w:sz w:val="22"/>
          <w:szCs w:val="22"/>
        </w:rPr>
        <w:t>,</w:t>
      </w:r>
      <w:r w:rsidR="00B16C39" w:rsidRPr="001E476D">
        <w:rPr>
          <w:rFonts w:eastAsia="Arial Unicode MS" w:cs="Tahoma"/>
          <w:kern w:val="3"/>
          <w:sz w:val="22"/>
          <w:szCs w:val="22"/>
        </w:rPr>
        <w:t xml:space="preserve"> </w:t>
      </w:r>
      <w:r w:rsidR="00B16C39" w:rsidRPr="001E476D">
        <w:rPr>
          <w:sz w:val="22"/>
          <w:szCs w:val="22"/>
        </w:rPr>
        <w:t xml:space="preserve">w sprawie wydania decyzji o środowiskowych uwarunkowaniach oraz obowiązku przeprowadzenia oceny oddziaływania na środowisko dla projektowanego  przedsięwzięcia pn.:    </w:t>
      </w:r>
    </w:p>
    <w:p w:rsidR="005B00E0" w:rsidRPr="005B00E0" w:rsidRDefault="005B00E0" w:rsidP="001B09C9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5B00E0">
        <w:rPr>
          <w:rFonts w:ascii="Times New Roman" w:eastAsia="Arial Unicode MS" w:hAnsi="Times New Roman" w:cs="Times New Roman"/>
          <w:b/>
        </w:rPr>
        <w:t xml:space="preserve">„Przebudowa Stacji Wodociągowej i Bazy Stare Bielany przy ul. </w:t>
      </w:r>
      <w:r w:rsidR="00E57E98">
        <w:rPr>
          <w:rFonts w:ascii="Times New Roman" w:eastAsia="Arial Unicode MS" w:hAnsi="Times New Roman" w:cs="Times New Roman"/>
          <w:b/>
        </w:rPr>
        <w:t>ś</w:t>
      </w:r>
      <w:r w:rsidRPr="005B00E0">
        <w:rPr>
          <w:rFonts w:ascii="Times New Roman" w:eastAsia="Arial Unicode MS" w:hAnsi="Times New Roman" w:cs="Times New Roman"/>
          <w:b/>
        </w:rPr>
        <w:t>w. Józefa w Toruniu wra</w:t>
      </w:r>
      <w:r w:rsidR="001B09C9">
        <w:rPr>
          <w:rFonts w:ascii="Times New Roman" w:eastAsia="Arial Unicode MS" w:hAnsi="Times New Roman" w:cs="Times New Roman"/>
          <w:b/>
        </w:rPr>
        <w:t xml:space="preserve">z </w:t>
      </w:r>
      <w:r w:rsidR="00BC2019">
        <w:rPr>
          <w:rFonts w:ascii="Times New Roman" w:eastAsia="Arial Unicode MS" w:hAnsi="Times New Roman" w:cs="Times New Roman"/>
          <w:b/>
        </w:rPr>
        <w:br/>
      </w:r>
      <w:r w:rsidR="001B09C9">
        <w:rPr>
          <w:rFonts w:ascii="Times New Roman" w:eastAsia="Arial Unicode MS" w:hAnsi="Times New Roman" w:cs="Times New Roman"/>
          <w:b/>
        </w:rPr>
        <w:t xml:space="preserve">z </w:t>
      </w:r>
      <w:r w:rsidRPr="005B00E0">
        <w:rPr>
          <w:rFonts w:ascii="Times New Roman" w:eastAsia="Arial Unicode MS" w:hAnsi="Times New Roman" w:cs="Times New Roman"/>
          <w:b/>
        </w:rPr>
        <w:t xml:space="preserve">przebudową istniejących i budową nowych sieci zewnętrznych wod.-kan. w rejonie Stacji </w:t>
      </w:r>
      <w:r w:rsidR="00E57E98">
        <w:rPr>
          <w:rFonts w:ascii="Times New Roman" w:eastAsia="Arial Unicode MS" w:hAnsi="Times New Roman" w:cs="Times New Roman"/>
          <w:b/>
        </w:rPr>
        <w:br/>
      </w:r>
      <w:r w:rsidRPr="005B00E0">
        <w:rPr>
          <w:rFonts w:ascii="Times New Roman" w:eastAsia="Arial Unicode MS" w:hAnsi="Times New Roman" w:cs="Times New Roman"/>
          <w:b/>
        </w:rPr>
        <w:t>(dz. nr 58/1, 58/7, 61/2, część dz. nr 58/3, 58/4, 61/1, 64, 65 – obręb 34; część dz. nr 273, 311/2, 319, 320/1 – obręb 36)</w:t>
      </w:r>
    </w:p>
    <w:p w:rsidR="005B00E0" w:rsidRPr="001B09C9" w:rsidRDefault="005B00E0" w:rsidP="005B00E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B09C9">
        <w:rPr>
          <w:rFonts w:ascii="Times New Roman" w:eastAsia="Arial Unicode MS" w:hAnsi="Times New Roman" w:cs="Times New Roman"/>
        </w:rPr>
        <w:t xml:space="preserve">wykaz działek sąsiadujących z terenem przedsięwzięcia: </w:t>
      </w:r>
    </w:p>
    <w:p w:rsidR="001E476D" w:rsidRPr="001B09C9" w:rsidRDefault="005B00E0" w:rsidP="005B0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 w:rsidRPr="001B09C9">
        <w:rPr>
          <w:rFonts w:ascii="Times New Roman" w:eastAsia="Arial Unicode MS" w:hAnsi="Times New Roman" w:cs="Times New Roman"/>
        </w:rPr>
        <w:t>obr</w:t>
      </w:r>
      <w:proofErr w:type="spellEnd"/>
      <w:r w:rsidRPr="001B09C9">
        <w:rPr>
          <w:rFonts w:ascii="Times New Roman" w:eastAsia="Arial Unicode MS" w:hAnsi="Times New Roman" w:cs="Times New Roman"/>
        </w:rPr>
        <w:t xml:space="preserve">. 34 – dz. 48/2, 51, 48/1, 49, 50, 47/3, 47/1, 52/9, 52/1, 58/6, 65, 54, 53/8, 53/10, 53/15, 53/14, 53/12, 53/4, 53/11, 59, 57, 58/4, 61/1; </w:t>
      </w:r>
      <w:proofErr w:type="spellStart"/>
      <w:r w:rsidRPr="001B09C9">
        <w:rPr>
          <w:rFonts w:ascii="Times New Roman" w:eastAsia="Arial Unicode MS" w:hAnsi="Times New Roman" w:cs="Times New Roman"/>
        </w:rPr>
        <w:t>obr</w:t>
      </w:r>
      <w:proofErr w:type="spellEnd"/>
      <w:r w:rsidRPr="001B09C9">
        <w:rPr>
          <w:rFonts w:ascii="Times New Roman" w:eastAsia="Arial Unicode MS" w:hAnsi="Times New Roman" w:cs="Times New Roman"/>
        </w:rPr>
        <w:t xml:space="preserve">. 35 – dz. 676; </w:t>
      </w:r>
      <w:proofErr w:type="spellStart"/>
      <w:r w:rsidRPr="001B09C9">
        <w:rPr>
          <w:rFonts w:ascii="Times New Roman" w:eastAsia="Arial Unicode MS" w:hAnsi="Times New Roman" w:cs="Times New Roman"/>
        </w:rPr>
        <w:t>obr</w:t>
      </w:r>
      <w:proofErr w:type="spellEnd"/>
      <w:r w:rsidRPr="001B09C9">
        <w:rPr>
          <w:rFonts w:ascii="Times New Roman" w:eastAsia="Arial Unicode MS" w:hAnsi="Times New Roman" w:cs="Times New Roman"/>
        </w:rPr>
        <w:t xml:space="preserve">. 36 – dz. 321, 322, 271, 326, 365/1, 265/2, 264/1, 264/2, 264/3, 250, 323, 249, 248, 252, 253, 251, 254, 255, 258, 259, 263, 260/2, 257, 256, 266, 267, 268, 269, 342, 270, 272, 275, 276, 273, 274, 277, 279, 278, 280, 330, 310/3, 310/4, 286/1, 311/2, 308/1, 311/4, 311/3, 312/5, 312/3, 320/1, 339/2, 310/2, 339/1, 340/1, 309/1, 307/2, 307/1, 306, 305, 304/1, 304/2, 308/2, 320/2, 303, 317/2, 317/3, 317/4, 317/1, 318, 316/4, 316/3, 319, 315/4, 315/3, 315/1, 314/2, 314/1, 313/4, 313/3, 312/6, 260/1, 261, 262, 332, 331, 281, 282/1, 282/2, 286/2, 283/1, 283/2, 284, 282/3, 285, 333, 287, 345, 302, 301; </w:t>
      </w:r>
      <w:proofErr w:type="spellStart"/>
      <w:r w:rsidRPr="001B09C9">
        <w:rPr>
          <w:rFonts w:ascii="Times New Roman" w:eastAsia="Arial Unicode MS" w:hAnsi="Times New Roman" w:cs="Times New Roman"/>
        </w:rPr>
        <w:t>obr</w:t>
      </w:r>
      <w:proofErr w:type="spellEnd"/>
      <w:r w:rsidRPr="001B09C9">
        <w:rPr>
          <w:rFonts w:ascii="Times New Roman" w:eastAsia="Arial Unicode MS" w:hAnsi="Times New Roman" w:cs="Times New Roman"/>
        </w:rPr>
        <w:t xml:space="preserve">. 2 – dz. 48/2, 48/1, 46/2, 48/3, 83; </w:t>
      </w:r>
      <w:proofErr w:type="spellStart"/>
      <w:r w:rsidRPr="001B09C9">
        <w:rPr>
          <w:rFonts w:ascii="Times New Roman" w:eastAsia="Arial Unicode MS" w:hAnsi="Times New Roman" w:cs="Times New Roman"/>
        </w:rPr>
        <w:t>obr</w:t>
      </w:r>
      <w:proofErr w:type="spellEnd"/>
      <w:r w:rsidRPr="001B09C9">
        <w:rPr>
          <w:rFonts w:ascii="Times New Roman" w:eastAsia="Arial Unicode MS" w:hAnsi="Times New Roman" w:cs="Times New Roman"/>
        </w:rPr>
        <w:t>. 1 – dz. 117, 119, 125, 126, 118, 120, 122, 123, 121, 116, 124/3, 107.</w:t>
      </w:r>
    </w:p>
    <w:p w:rsidR="005B00E0" w:rsidRDefault="005B00E0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00E0" w:rsidRDefault="005B00E0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E14CA6" w:rsidRPr="001E476D" w:rsidRDefault="00E14CA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32B1" w:rsidRPr="001E476D" w:rsidRDefault="00C532B1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00E0" w:rsidRDefault="005B00E0" w:rsidP="005B00E0">
      <w:pPr>
        <w:pStyle w:val="Tekstpodstawowywcity21"/>
        <w:ind w:firstLine="0"/>
        <w:rPr>
          <w:b/>
          <w:szCs w:val="22"/>
        </w:rPr>
      </w:pPr>
      <w:r w:rsidRPr="00F65DD1">
        <w:rPr>
          <w:b/>
          <w:szCs w:val="22"/>
        </w:rPr>
        <w:t>„Przebudowa Stacji Wodociągowej</w:t>
      </w:r>
      <w:r w:rsidR="00E57E98">
        <w:rPr>
          <w:b/>
          <w:szCs w:val="22"/>
        </w:rPr>
        <w:t xml:space="preserve"> i Bazy Stare Bielany przy ul. ś</w:t>
      </w:r>
      <w:r w:rsidRPr="00F65DD1">
        <w:rPr>
          <w:b/>
          <w:szCs w:val="22"/>
        </w:rPr>
        <w:t xml:space="preserve">w. Józefa w Toruniu wraz </w:t>
      </w:r>
      <w:r w:rsidR="00BC2019">
        <w:rPr>
          <w:b/>
          <w:szCs w:val="22"/>
        </w:rPr>
        <w:br/>
      </w:r>
      <w:r w:rsidRPr="00F65DD1">
        <w:rPr>
          <w:b/>
          <w:szCs w:val="22"/>
        </w:rPr>
        <w:t xml:space="preserve">z przebudową istniejących i budową nowych sieci zewnętrznych wod.-kan. w rejonie Stacji </w:t>
      </w:r>
      <w:r w:rsidR="00E57E98">
        <w:rPr>
          <w:b/>
          <w:szCs w:val="22"/>
        </w:rPr>
        <w:br/>
      </w:r>
      <w:r w:rsidRPr="00F65DD1">
        <w:rPr>
          <w:b/>
          <w:szCs w:val="22"/>
        </w:rPr>
        <w:t>(dz. nr 58/1, 58/7, 61/2, część dz. nr 58/3, 58/4, 61/1, 64, 65 – obręb 34; część dz. nr 273, 311/2, 319, 320/1 – obręb 36)</w:t>
      </w:r>
    </w:p>
    <w:p w:rsidR="001B09C9" w:rsidRDefault="005B00E0" w:rsidP="005B00E0">
      <w:pPr>
        <w:pStyle w:val="Tekstpodstawowywcity21"/>
        <w:ind w:firstLine="0"/>
        <w:rPr>
          <w:szCs w:val="22"/>
        </w:rPr>
      </w:pPr>
      <w:r w:rsidRPr="00CD4B81">
        <w:rPr>
          <w:szCs w:val="22"/>
        </w:rPr>
        <w:t xml:space="preserve">wykaz działek sąsiadujących z terenem przedsięwzięcia: </w:t>
      </w:r>
    </w:p>
    <w:p w:rsidR="005B00E0" w:rsidRDefault="005B00E0" w:rsidP="005B00E0">
      <w:pPr>
        <w:pStyle w:val="Tekstpodstawowywcity21"/>
        <w:ind w:firstLine="0"/>
        <w:rPr>
          <w:szCs w:val="22"/>
        </w:rPr>
      </w:pPr>
      <w:proofErr w:type="spellStart"/>
      <w:r w:rsidRPr="00CD4B81">
        <w:rPr>
          <w:szCs w:val="22"/>
        </w:rPr>
        <w:t>obr</w:t>
      </w:r>
      <w:proofErr w:type="spellEnd"/>
      <w:r w:rsidRPr="00CD4B81">
        <w:rPr>
          <w:szCs w:val="22"/>
        </w:rPr>
        <w:t xml:space="preserve">. 34 – dz. 48/2, 51, 48/1, 49, 50, 47/3, 47/1, 52/9, 52/1, 58/6, 65, 54, 53/8, 53/10, 53/15, 53/14, 53/12, 53/4, 53/11, 59, 57, 58/4, 61/1; </w:t>
      </w:r>
      <w:proofErr w:type="spellStart"/>
      <w:r w:rsidRPr="00CD4B81">
        <w:rPr>
          <w:szCs w:val="22"/>
        </w:rPr>
        <w:t>obr</w:t>
      </w:r>
      <w:proofErr w:type="spellEnd"/>
      <w:r w:rsidRPr="00CD4B81">
        <w:rPr>
          <w:szCs w:val="22"/>
        </w:rPr>
        <w:t xml:space="preserve">. 35 – dz. 676; </w:t>
      </w:r>
      <w:proofErr w:type="spellStart"/>
      <w:r w:rsidRPr="00CD4B81">
        <w:rPr>
          <w:szCs w:val="22"/>
        </w:rPr>
        <w:t>obr</w:t>
      </w:r>
      <w:proofErr w:type="spellEnd"/>
      <w:r w:rsidRPr="00CD4B81">
        <w:rPr>
          <w:szCs w:val="22"/>
        </w:rPr>
        <w:t xml:space="preserve">. 36 – dz. 321, 322, 271, 326, 365/1, 265/2, 264/1, 264/2, 264/3, 250, 323, 249, 248, 252, 253, 251, 254, 255, 258, 259, 263, 260/2, 257, 256, 266, 267, 268, 269, 342, 270, 272, 275, 276, 273, 274, 277, 279, 278, 280, 330, 310/3, 310/4, 286/1, 311/2, 308/1, 311/4, 311/3, 312/5, 312/3, 320/1, 339/2, 310/2, 339/1, 340/1, 309/1, 307/2, 307/1, 306, 305, </w:t>
      </w:r>
      <w:r w:rsidRPr="00CD4B81">
        <w:rPr>
          <w:szCs w:val="22"/>
        </w:rPr>
        <w:lastRenderedPageBreak/>
        <w:t xml:space="preserve">304/1, 304/2, 308/2, 320/2, 303, 317/2, 317/3, 317/4, 317/1, 318, 316/4, 316/3, 319, 315/4, 315/3, 315/1, 314/2, 314/1, 313/4, 313/3, 312/6, 260/1, 261, 262, 332, 331, 281, 282/1, 282/2, 286/2, 283/1, 283/2, 284, 282/3, 285, 333, 287, 345, 302, 301; </w:t>
      </w:r>
      <w:proofErr w:type="spellStart"/>
      <w:r w:rsidRPr="00CD4B81">
        <w:rPr>
          <w:szCs w:val="22"/>
        </w:rPr>
        <w:t>obr</w:t>
      </w:r>
      <w:proofErr w:type="spellEnd"/>
      <w:r w:rsidRPr="00CD4B81">
        <w:rPr>
          <w:szCs w:val="22"/>
        </w:rPr>
        <w:t xml:space="preserve">. 2 – dz. 48/2, 48/1, 46/2, 48/3, 83; </w:t>
      </w:r>
      <w:proofErr w:type="spellStart"/>
      <w:r w:rsidRPr="00CD4B81">
        <w:rPr>
          <w:szCs w:val="22"/>
        </w:rPr>
        <w:t>obr</w:t>
      </w:r>
      <w:proofErr w:type="spellEnd"/>
      <w:r w:rsidRPr="00CD4B81">
        <w:rPr>
          <w:szCs w:val="22"/>
        </w:rPr>
        <w:t xml:space="preserve">. 1 – </w:t>
      </w:r>
      <w:r w:rsidR="00E57E98">
        <w:rPr>
          <w:szCs w:val="22"/>
        </w:rPr>
        <w:br/>
      </w:r>
      <w:r w:rsidRPr="00CD4B81">
        <w:rPr>
          <w:szCs w:val="22"/>
        </w:rPr>
        <w:t>dz. 117, 119, 125, 126, 118, 120, 122, 123, 121, 116, 124/3, 107.</w:t>
      </w:r>
    </w:p>
    <w:p w:rsidR="008E3C90" w:rsidRPr="001E476D" w:rsidRDefault="008E3C90" w:rsidP="008E3C90">
      <w:pPr>
        <w:pStyle w:val="Standard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609BE" w:rsidRPr="001E476D" w:rsidRDefault="00A609BE" w:rsidP="00A609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476D">
        <w:rPr>
          <w:rFonts w:ascii="Times New Roman" w:eastAsia="Arial" w:hAnsi="Times New Roman" w:cs="Times New Roman"/>
          <w:b/>
          <w:bCs/>
          <w:color w:val="000000"/>
        </w:rPr>
        <w:t xml:space="preserve">Jednocześnie na podstawie art. 84 ust. 1a ustawy </w:t>
      </w:r>
      <w:proofErr w:type="spellStart"/>
      <w:r w:rsidRPr="001E476D">
        <w:rPr>
          <w:rFonts w:ascii="Times New Roman" w:eastAsia="Arial" w:hAnsi="Times New Roman" w:cs="Times New Roman"/>
          <w:b/>
          <w:bCs/>
          <w:color w:val="000000"/>
        </w:rPr>
        <w:t>ooś</w:t>
      </w:r>
      <w:proofErr w:type="spellEnd"/>
      <w:r w:rsidRPr="001E476D">
        <w:rPr>
          <w:rFonts w:ascii="Times New Roman" w:eastAsia="Arial" w:hAnsi="Times New Roman" w:cs="Times New Roman"/>
          <w:b/>
          <w:bCs/>
          <w:color w:val="000000"/>
        </w:rPr>
        <w:t xml:space="preserve"> wskazuję:</w:t>
      </w:r>
    </w:p>
    <w:p w:rsidR="001B09C9" w:rsidRPr="001B09C9" w:rsidRDefault="00A609BE" w:rsidP="001B09C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bCs/>
          <w:color w:val="000000"/>
        </w:rPr>
      </w:pPr>
      <w:r w:rsidRPr="001B09C9">
        <w:rPr>
          <w:rFonts w:ascii="Times New Roman" w:eastAsia="Arial" w:hAnsi="Times New Roman"/>
          <w:bCs/>
          <w:color w:val="000000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862D01" w:rsidRDefault="001B09C9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1B09C9">
        <w:rPr>
          <w:rFonts w:ascii="Times New Roman" w:hAnsi="Times New Roman"/>
        </w:rPr>
        <w:t xml:space="preserve">W celu minimalizacji i ograniczenia oddziaływań związanych z emisją hałasu, wibracji </w:t>
      </w:r>
      <w:r w:rsidR="00BC2019">
        <w:rPr>
          <w:rFonts w:ascii="Times New Roman" w:hAnsi="Times New Roman"/>
        </w:rPr>
        <w:br/>
      </w:r>
      <w:r w:rsidRPr="001B09C9">
        <w:rPr>
          <w:rFonts w:ascii="Times New Roman" w:hAnsi="Times New Roman"/>
        </w:rPr>
        <w:t xml:space="preserve">i zanieczyszczeń do powietrza, prace budowlane prowadzić wyłącznie w porze dziennej, </w:t>
      </w:r>
      <w:r w:rsidR="00E57E98">
        <w:rPr>
          <w:rFonts w:ascii="Times New Roman" w:hAnsi="Times New Roman"/>
        </w:rPr>
        <w:br/>
        <w:t xml:space="preserve">tj. </w:t>
      </w:r>
      <w:r w:rsidRPr="001B09C9">
        <w:rPr>
          <w:rFonts w:ascii="Times New Roman" w:hAnsi="Times New Roman"/>
        </w:rPr>
        <w:t>w godzinach 6:00 – 22:00.</w:t>
      </w:r>
    </w:p>
    <w:p w:rsidR="00862D01" w:rsidRDefault="001B09C9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Celem zabezpieczenia gruntu oraz wód podziemnych i powierzchniowych przed zanieczyszczeniem substancjami ropopochodnymi, podczas realizacji inwestycji, używać wyłącznie sprawnego sprzętu i monitorować ewentualne wycieki substancji ropopochodnych, które mogą powstać w wyniku awarii oraz zapewnić dostępność sorbentów</w:t>
      </w:r>
      <w:r w:rsidR="00316B5F" w:rsidRPr="00862D01">
        <w:rPr>
          <w:rFonts w:ascii="Times New Roman" w:hAnsi="Times New Roman"/>
        </w:rPr>
        <w:t xml:space="preserve"> (których odpowiednia ilość powinna być stale zagwarantowana na terenie budowy)</w:t>
      </w:r>
      <w:r w:rsidRPr="00862D01">
        <w:rPr>
          <w:rFonts w:ascii="Times New Roman" w:hAnsi="Times New Roman"/>
        </w:rPr>
        <w:t xml:space="preserve">. W przypadku wycieku substancji niebezpiecznych, zanieczyszczony grunt lub zużyty sorbent zebrać </w:t>
      </w:r>
      <w:r w:rsidR="00BC2019">
        <w:rPr>
          <w:rFonts w:ascii="Times New Roman" w:hAnsi="Times New Roman"/>
        </w:rPr>
        <w:br/>
      </w:r>
      <w:r w:rsidRPr="00862D01">
        <w:rPr>
          <w:rFonts w:ascii="Times New Roman" w:hAnsi="Times New Roman"/>
        </w:rPr>
        <w:t>i przekazać uprawnionym odbiorcom odpadów.</w:t>
      </w:r>
    </w:p>
    <w:p w:rsidR="001B09C9" w:rsidRPr="00862D01" w:rsidRDefault="001B09C9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 xml:space="preserve">Zaplecze budowy oraz miejsca składowania materiałów budowlanych lub postoju pojazdów </w:t>
      </w:r>
      <w:r w:rsidR="00BC2019">
        <w:rPr>
          <w:rFonts w:ascii="Times New Roman" w:hAnsi="Times New Roman"/>
        </w:rPr>
        <w:br/>
      </w:r>
      <w:r w:rsidRPr="00862D01">
        <w:rPr>
          <w:rFonts w:ascii="Times New Roman" w:hAnsi="Times New Roman"/>
        </w:rPr>
        <w:t>i maszyn zorganizować na terenie utwardzonym</w:t>
      </w:r>
      <w:r w:rsidR="00316B5F" w:rsidRPr="00862D01">
        <w:rPr>
          <w:rFonts w:ascii="Times New Roman" w:hAnsi="Times New Roman"/>
        </w:rPr>
        <w:t xml:space="preserve">, </w:t>
      </w:r>
      <w:r w:rsidRPr="00862D01">
        <w:rPr>
          <w:rFonts w:ascii="Times New Roman" w:hAnsi="Times New Roman"/>
        </w:rPr>
        <w:t>posiadającym szczelną nawierzchnię:</w:t>
      </w:r>
    </w:p>
    <w:p w:rsidR="00862D01" w:rsidRDefault="001B09C9" w:rsidP="00862D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1B09C9">
        <w:rPr>
          <w:rFonts w:ascii="Times New Roman" w:hAnsi="Times New Roman"/>
        </w:rPr>
        <w:t>poza terenami chronionymi akustycznie,</w:t>
      </w:r>
    </w:p>
    <w:p w:rsidR="00862D01" w:rsidRDefault="001B09C9" w:rsidP="00862D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w odległości co najmniej 10 m od zbiornika wodnego na działce nr 58/7 obręb 34,</w:t>
      </w:r>
    </w:p>
    <w:p w:rsidR="00862D01" w:rsidRDefault="001B09C9" w:rsidP="00862D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poza użytkami leśnymi,</w:t>
      </w:r>
    </w:p>
    <w:p w:rsidR="001B09C9" w:rsidRPr="00862D01" w:rsidRDefault="001B09C9" w:rsidP="00862D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poza zasięgiem rzutu koron drzew.</w:t>
      </w:r>
    </w:p>
    <w:p w:rsidR="00862D01" w:rsidRDefault="00316B5F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stosować urządzenia i sprzęt posiadający zabezpieczone (szczelne) układy hydrauliczne i napędowe w celu niedopuszczenia do zanieczyszczenia środowiska gruntowo – wodnego substancjami ropopochodnymi.</w:t>
      </w:r>
    </w:p>
    <w:p w:rsidR="00862D01" w:rsidRDefault="00316B5F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W razie konieczności dotankowanie sprzętu należy przeprowadzać na szczelnym stanowisku, izolowanym od podłoża.</w:t>
      </w:r>
    </w:p>
    <w:p w:rsidR="00862D01" w:rsidRDefault="00316B5F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 xml:space="preserve">Ścieki </w:t>
      </w:r>
      <w:proofErr w:type="spellStart"/>
      <w:r w:rsidRPr="00862D01">
        <w:rPr>
          <w:rFonts w:ascii="Times New Roman" w:hAnsi="Times New Roman"/>
        </w:rPr>
        <w:t>socjalno</w:t>
      </w:r>
      <w:proofErr w:type="spellEnd"/>
      <w:r w:rsidRPr="00862D01">
        <w:rPr>
          <w:rFonts w:ascii="Times New Roman" w:hAnsi="Times New Roman"/>
        </w:rPr>
        <w:t xml:space="preserve"> – bytowe należy gromadzić w przenośnych urządzeniach sanitarnych opróżnianych na bieżąco w miarę potrzeb.</w:t>
      </w:r>
    </w:p>
    <w:p w:rsidR="00862D01" w:rsidRDefault="00316B5F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Teren inwestycji wyposażyć w niezbędną ilość szczelnych pojemników, koszy i kontenerów do gromadzenia odpadów.</w:t>
      </w:r>
    </w:p>
    <w:p w:rsidR="00862D01" w:rsidRDefault="00316B5F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Odpady magazynować w sposób selektywny, a następnie sukcesywnie przekazywać do odbioru podmiotom posiadającym stosowne zezwolenia w zakresie gospodarowania odpadami.</w:t>
      </w:r>
    </w:p>
    <w:p w:rsidR="00862D01" w:rsidRDefault="00862D01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Wody wykorzystywane do prób szczelności rurociągów należy odprowadzić do oczyszczalni ścieków.</w:t>
      </w:r>
    </w:p>
    <w:p w:rsidR="00862D01" w:rsidRDefault="001B09C9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Każdorazowo przed podjęciem prac w obrębie wykopów, dokonać kontroli obecności zwierząt w ich obrębie. W przypadku obecności fauny, zwierzę lub zwierzęta odłowić, a następnie przenieść poza obszar robót, do siedliska zapewniającego możliwość dalszej wędrówki. Ponadto, zabezpieczyć skarpy poprzez ich łagodzenie, a w przypadku braku takiej możliwości, zastosować pochylnię z desek na czas przerw w budowie, w celu umożliwienia opuszczenia pułapki ekologicznej przez zwierzęta.</w:t>
      </w:r>
    </w:p>
    <w:p w:rsidR="00862D01" w:rsidRDefault="001B09C9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 xml:space="preserve">Nie usuwać </w:t>
      </w:r>
      <w:proofErr w:type="spellStart"/>
      <w:r w:rsidRPr="00862D01">
        <w:rPr>
          <w:rFonts w:ascii="Times New Roman" w:hAnsi="Times New Roman"/>
        </w:rPr>
        <w:t>zadrzewień</w:t>
      </w:r>
      <w:proofErr w:type="spellEnd"/>
      <w:r w:rsidRPr="00862D01">
        <w:rPr>
          <w:rFonts w:ascii="Times New Roman" w:hAnsi="Times New Roman"/>
        </w:rPr>
        <w:t xml:space="preserve"> w ramach realizacji inwestycji.</w:t>
      </w:r>
    </w:p>
    <w:p w:rsidR="001B09C9" w:rsidRPr="00862D01" w:rsidRDefault="001B09C9" w:rsidP="00862D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Zadrzewienia pozostające w zasięgu prac i niepodlegające usunięciu, zabezpieczyć na czas prowadzenia robót przed przypadkowym uszkodzeniem, np. poprzez:</w:t>
      </w:r>
    </w:p>
    <w:p w:rsidR="00862D01" w:rsidRDefault="001B09C9" w:rsidP="00862D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</w:rPr>
      </w:pPr>
      <w:r w:rsidRPr="001B09C9">
        <w:rPr>
          <w:rFonts w:ascii="Times New Roman" w:hAnsi="Times New Roman"/>
        </w:rPr>
        <w:t>odeskowanie pni drzew,</w:t>
      </w:r>
    </w:p>
    <w:p w:rsidR="00862D01" w:rsidRDefault="001B09C9" w:rsidP="00862D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</w:rPr>
      </w:pPr>
      <w:r w:rsidRPr="00862D01">
        <w:rPr>
          <w:rFonts w:ascii="Times New Roman" w:hAnsi="Times New Roman"/>
        </w:rPr>
        <w:t>wygrodzenie obszaru występowania krzewów,</w:t>
      </w:r>
    </w:p>
    <w:p w:rsidR="00862D01" w:rsidRDefault="001B09C9" w:rsidP="00862D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>zastosowanie mat ograniczających transpirację oraz prowadzenie wykopów w ich sąsiedztwie krótkimi odcinkami, ograniczając czas otwarcia wykopów, w celu ochrony brył korzeniowych przed przesuszeniem,</w:t>
      </w:r>
    </w:p>
    <w:p w:rsidR="00862D01" w:rsidRDefault="001B09C9" w:rsidP="00862D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62D01">
        <w:rPr>
          <w:rFonts w:ascii="Times New Roman" w:hAnsi="Times New Roman"/>
        </w:rPr>
        <w:t xml:space="preserve">prowadzenie prac w bezpośrednim sąsiedztwie systemów korzeniowych drzew i krzewów w sposób ręczny, o ile pozwala na to </w:t>
      </w:r>
      <w:r w:rsidR="00E57E98">
        <w:rPr>
          <w:rFonts w:ascii="Times New Roman" w:hAnsi="Times New Roman"/>
        </w:rPr>
        <w:t>technologia prac;</w:t>
      </w:r>
    </w:p>
    <w:p w:rsidR="001B09C9" w:rsidRPr="00862D01" w:rsidRDefault="00E57E98" w:rsidP="00862D01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B09C9" w:rsidRPr="00862D01">
        <w:rPr>
          <w:rFonts w:ascii="Times New Roman" w:hAnsi="Times New Roman"/>
        </w:rPr>
        <w:t>owstałe ewentualne uszkodzenia mechaniczne pni i korzeni zabezpieczyć preparatem grzybobójczym.</w:t>
      </w:r>
    </w:p>
    <w:p w:rsidR="002B0D69" w:rsidRPr="001E476D" w:rsidRDefault="002B0D69" w:rsidP="004F4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EE6" w:rsidRPr="001E476D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BD1EE6" w:rsidRPr="00015851" w:rsidRDefault="00BD1EE6" w:rsidP="00015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Przedsięwzięcie będzie polegało na </w:t>
      </w:r>
      <w:r w:rsidR="005F2E8D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przebudowie </w:t>
      </w:r>
      <w:r w:rsidR="00015851" w:rsidRPr="00015851">
        <w:rPr>
          <w:rFonts w:ascii="Times New Roman" w:eastAsia="Times New Roman" w:hAnsi="Times New Roman" w:cs="Times New Roman"/>
          <w:color w:val="000000"/>
          <w:lang w:eastAsia="pl-PL"/>
        </w:rPr>
        <w:t>Stacji Wo</w:t>
      </w:r>
      <w:r w:rsidR="00015851">
        <w:rPr>
          <w:rFonts w:ascii="Times New Roman" w:eastAsia="Times New Roman" w:hAnsi="Times New Roman" w:cs="Times New Roman"/>
          <w:color w:val="000000"/>
          <w:lang w:eastAsia="pl-PL"/>
        </w:rPr>
        <w:t xml:space="preserve">dociągowej i Bazy Stare Bielany </w:t>
      </w:r>
      <w:r w:rsidR="00015851" w:rsidRPr="00015851">
        <w:rPr>
          <w:rFonts w:ascii="Times New Roman" w:eastAsia="Times New Roman" w:hAnsi="Times New Roman" w:cs="Times New Roman"/>
          <w:color w:val="000000"/>
          <w:lang w:eastAsia="pl-PL"/>
        </w:rPr>
        <w:t xml:space="preserve">przy </w:t>
      </w:r>
      <w:r w:rsidR="00BC201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15851" w:rsidRPr="00015851">
        <w:rPr>
          <w:rFonts w:ascii="Times New Roman" w:eastAsia="Times New Roman" w:hAnsi="Times New Roman" w:cs="Times New Roman"/>
          <w:color w:val="000000"/>
          <w:lang w:eastAsia="pl-PL"/>
        </w:rPr>
        <w:t>ul. św. Józefa w Toruniu wraz z przebudową</w:t>
      </w:r>
      <w:r w:rsidR="00015851">
        <w:rPr>
          <w:rFonts w:ascii="Times New Roman" w:eastAsia="Times New Roman" w:hAnsi="Times New Roman" w:cs="Times New Roman"/>
          <w:color w:val="000000"/>
          <w:lang w:eastAsia="pl-PL"/>
        </w:rPr>
        <w:t xml:space="preserve"> istniejących i budową nowych</w:t>
      </w:r>
      <w:r w:rsidR="00015851" w:rsidRPr="00015851">
        <w:rPr>
          <w:rFonts w:ascii="Times New Roman" w:eastAsia="Times New Roman" w:hAnsi="Times New Roman" w:cs="Times New Roman"/>
          <w:color w:val="000000"/>
          <w:lang w:eastAsia="pl-PL"/>
        </w:rPr>
        <w:t xml:space="preserve"> sieci zew</w:t>
      </w:r>
      <w:r w:rsidR="00015851">
        <w:rPr>
          <w:rFonts w:ascii="Times New Roman" w:eastAsia="Times New Roman" w:hAnsi="Times New Roman" w:cs="Times New Roman"/>
          <w:color w:val="000000"/>
          <w:lang w:eastAsia="pl-PL"/>
        </w:rPr>
        <w:t xml:space="preserve">nętrznych wodno-kanalizacyjnych </w:t>
      </w:r>
      <w:r w:rsidR="00015851" w:rsidRPr="00015851">
        <w:rPr>
          <w:rFonts w:ascii="Times New Roman" w:eastAsia="Times New Roman" w:hAnsi="Times New Roman" w:cs="Times New Roman"/>
          <w:color w:val="000000"/>
          <w:lang w:eastAsia="pl-PL"/>
        </w:rPr>
        <w:t>w rejonie Stacji.</w:t>
      </w:r>
      <w:r w:rsidR="0001585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15851" w:rsidRPr="00015851">
        <w:rPr>
          <w:rFonts w:ascii="Times New Roman" w:eastAsia="Times New Roman" w:hAnsi="Times New Roman" w:cs="Times New Roman"/>
          <w:color w:val="000000"/>
          <w:lang w:eastAsia="pl-PL"/>
        </w:rPr>
        <w:t>Celem inwestycji jest przebudowa i modernizac</w:t>
      </w:r>
      <w:r w:rsidR="00015851">
        <w:rPr>
          <w:rFonts w:ascii="Times New Roman" w:eastAsia="Times New Roman" w:hAnsi="Times New Roman" w:cs="Times New Roman"/>
          <w:color w:val="000000"/>
          <w:lang w:eastAsia="pl-PL"/>
        </w:rPr>
        <w:t xml:space="preserve">ja infrastruktury wodociągowej, </w:t>
      </w:r>
      <w:r w:rsidR="00015851" w:rsidRPr="00015851">
        <w:rPr>
          <w:rFonts w:ascii="Times New Roman" w:eastAsia="Times New Roman" w:hAnsi="Times New Roman" w:cs="Times New Roman"/>
          <w:color w:val="000000"/>
          <w:lang w:eastAsia="pl-PL"/>
        </w:rPr>
        <w:t>która jest częściowo znacznie wyeksploatowana.</w:t>
      </w:r>
    </w:p>
    <w:p w:rsidR="00BD1EE6" w:rsidRPr="001E476D" w:rsidRDefault="00BD1EE6" w:rsidP="000158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A736E" w:rsidRPr="001E476D" w:rsidRDefault="002A736E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536BB" w:rsidRPr="001E476D" w:rsidRDefault="002B0D69" w:rsidP="006536B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</w:rPr>
      </w:pPr>
      <w:r w:rsidRPr="001E476D">
        <w:rPr>
          <w:rFonts w:ascii="Times New Roman" w:hAnsi="Times New Roman" w:cs="Times New Roman"/>
          <w:color w:val="000000"/>
        </w:rPr>
        <w:t xml:space="preserve">W dniu </w:t>
      </w:r>
      <w:r w:rsidR="00015851">
        <w:rPr>
          <w:rFonts w:ascii="Times New Roman" w:hAnsi="Times New Roman" w:cs="Times New Roman"/>
          <w:color w:val="000000"/>
        </w:rPr>
        <w:t>6 lipca</w:t>
      </w:r>
      <w:r w:rsidR="008A24EA">
        <w:rPr>
          <w:rFonts w:ascii="Times New Roman" w:hAnsi="Times New Roman" w:cs="Times New Roman"/>
          <w:color w:val="000000"/>
        </w:rPr>
        <w:t xml:space="preserve"> 2023</w:t>
      </w:r>
      <w:r w:rsidRPr="001E476D">
        <w:rPr>
          <w:rFonts w:ascii="Times New Roman" w:hAnsi="Times New Roman" w:cs="Times New Roman"/>
          <w:color w:val="000000"/>
        </w:rPr>
        <w:t xml:space="preserve"> r. do tut. organu wpłynął wniosek </w:t>
      </w:r>
      <w:r w:rsidR="00015851" w:rsidRPr="00015851">
        <w:rPr>
          <w:rFonts w:ascii="Times New Roman" w:hAnsi="Times New Roman" w:cs="Times New Roman"/>
          <w:color w:val="000000"/>
        </w:rPr>
        <w:t>spółki Toruńskie Wodociągi Sp. z o.o. z siedzibą przy ul. Rybaki 31-35 w Toruniu, reprezentowanej przez Pana Wiesława Mikołajczuka</w:t>
      </w:r>
      <w:r w:rsidRPr="001E476D">
        <w:rPr>
          <w:rFonts w:ascii="Times New Roman" w:hAnsi="Times New Roman" w:cs="Times New Roman"/>
          <w:color w:val="000000"/>
        </w:rPr>
        <w:t xml:space="preserve">, </w:t>
      </w:r>
      <w:r w:rsidR="00BC2019">
        <w:rPr>
          <w:rFonts w:ascii="Times New Roman" w:hAnsi="Times New Roman" w:cs="Times New Roman"/>
          <w:color w:val="000000"/>
        </w:rPr>
        <w:br/>
      </w:r>
      <w:r w:rsidRPr="001E476D">
        <w:rPr>
          <w:rFonts w:ascii="Times New Roman" w:hAnsi="Times New Roman" w:cs="Times New Roman"/>
          <w:color w:val="000000"/>
        </w:rPr>
        <w:t xml:space="preserve">w sprawie wydania decyzji o środowiskowych uwarunkowaniach dla przedsięwzięcia pn.: </w:t>
      </w:r>
      <w:r w:rsidR="00015851" w:rsidRPr="00015851">
        <w:rPr>
          <w:rFonts w:ascii="Times New Roman" w:eastAsia="Arial Unicode MS" w:hAnsi="Times New Roman" w:cs="Times New Roman"/>
        </w:rPr>
        <w:t xml:space="preserve">„budowa przewodów magistralnych miejskiej sieci wodociągowej w rejonie skrzyżowania ul. </w:t>
      </w:r>
      <w:r w:rsidR="00E57E98">
        <w:rPr>
          <w:rFonts w:ascii="Times New Roman" w:eastAsia="Arial Unicode MS" w:hAnsi="Times New Roman" w:cs="Times New Roman"/>
        </w:rPr>
        <w:t>ś</w:t>
      </w:r>
      <w:r w:rsidR="00015851" w:rsidRPr="00015851">
        <w:rPr>
          <w:rFonts w:ascii="Times New Roman" w:eastAsia="Arial Unicode MS" w:hAnsi="Times New Roman" w:cs="Times New Roman"/>
        </w:rPr>
        <w:t xml:space="preserve">w. Józefa </w:t>
      </w:r>
      <w:r w:rsidR="00BC2019">
        <w:rPr>
          <w:rFonts w:ascii="Times New Roman" w:eastAsia="Arial Unicode MS" w:hAnsi="Times New Roman" w:cs="Times New Roman"/>
        </w:rPr>
        <w:br/>
      </w:r>
      <w:r w:rsidR="00015851" w:rsidRPr="00015851">
        <w:rPr>
          <w:rFonts w:ascii="Times New Roman" w:eastAsia="Arial Unicode MS" w:hAnsi="Times New Roman" w:cs="Times New Roman"/>
        </w:rPr>
        <w:t>i ul. Grunwaldzkiej w Toruniu</w:t>
      </w:r>
      <w:r w:rsidR="00E57E98">
        <w:rPr>
          <w:rFonts w:ascii="Times New Roman" w:eastAsia="Arial Unicode MS" w:hAnsi="Times New Roman" w:cs="Times New Roman"/>
        </w:rPr>
        <w:t>”</w:t>
      </w:r>
      <w:r w:rsidR="00015851" w:rsidRPr="00015851">
        <w:rPr>
          <w:rFonts w:ascii="Times New Roman" w:eastAsia="Arial Unicode MS" w:hAnsi="Times New Roman" w:cs="Times New Roman"/>
        </w:rPr>
        <w:t xml:space="preserve"> (dz. 58/1, 58/3, 58/7, 61/2, 64 – obręb 34)</w:t>
      </w:r>
      <w:r w:rsidR="00015851">
        <w:rPr>
          <w:rFonts w:ascii="Times New Roman" w:eastAsia="Arial Unicode MS" w:hAnsi="Times New Roman" w:cs="Times New Roman"/>
        </w:rPr>
        <w:t>.</w:t>
      </w:r>
    </w:p>
    <w:p w:rsidR="00355D7D" w:rsidRPr="001E476D" w:rsidRDefault="00355D7D" w:rsidP="00355D7D">
      <w:pPr>
        <w:pStyle w:val="Tekstpodstawowywcity21"/>
        <w:rPr>
          <w:rFonts w:cs="Times New Roman"/>
          <w:szCs w:val="22"/>
        </w:rPr>
      </w:pPr>
      <w:r w:rsidRPr="001E476D">
        <w:rPr>
          <w:rStyle w:val="Domylnaczcionkaakapitu1"/>
          <w:szCs w:val="22"/>
        </w:rPr>
        <w:t>Wyżej wymienioną</w:t>
      </w:r>
      <w:r w:rsidRPr="001E476D">
        <w:rPr>
          <w:rFonts w:cs="Times New Roman"/>
          <w:szCs w:val="22"/>
        </w:rPr>
        <w:t xml:space="preserve"> inwestycję</w:t>
      </w:r>
      <w:r w:rsidRPr="001E476D">
        <w:rPr>
          <w:rStyle w:val="Domylnaczcionkaakapitu1"/>
          <w:b/>
          <w:bCs/>
          <w:szCs w:val="22"/>
        </w:rPr>
        <w:t xml:space="preserve"> </w:t>
      </w:r>
      <w:r w:rsidRPr="001E476D">
        <w:rPr>
          <w:rFonts w:cs="Times New Roman"/>
          <w:szCs w:val="22"/>
        </w:rPr>
        <w:t>zaliczono</w:t>
      </w:r>
      <w:r w:rsidRPr="001E476D">
        <w:rPr>
          <w:rStyle w:val="Domylnaczcionkaakapitu1"/>
          <w:b/>
          <w:szCs w:val="22"/>
        </w:rPr>
        <w:t xml:space="preserve"> </w:t>
      </w:r>
      <w:r w:rsidRPr="001E476D">
        <w:rPr>
          <w:rFonts w:cs="Times New Roman"/>
          <w:szCs w:val="22"/>
        </w:rPr>
        <w:t>do przedsięwzięć,</w:t>
      </w:r>
      <w:r w:rsidRPr="001E476D">
        <w:rPr>
          <w:rStyle w:val="Domylnaczcionkaakapitu1"/>
          <w:b/>
          <w:bCs/>
          <w:szCs w:val="22"/>
        </w:rPr>
        <w:t xml:space="preserve"> </w:t>
      </w:r>
      <w:r w:rsidRPr="001E476D">
        <w:rPr>
          <w:rFonts w:cs="Times New Roman"/>
          <w:szCs w:val="22"/>
        </w:rPr>
        <w:t xml:space="preserve">o których mowa w art. 71 ust 2 pkt. 2 ustawy </w:t>
      </w:r>
      <w:proofErr w:type="spellStart"/>
      <w:r w:rsidR="00E57E98">
        <w:rPr>
          <w:rFonts w:cs="Times New Roman"/>
          <w:szCs w:val="22"/>
        </w:rPr>
        <w:t>ooś</w:t>
      </w:r>
      <w:proofErr w:type="spellEnd"/>
      <w:r w:rsidRPr="001E476D">
        <w:rPr>
          <w:rStyle w:val="Domylnaczcionkaakapitu1"/>
          <w:iCs/>
          <w:szCs w:val="22"/>
        </w:rPr>
        <w:t xml:space="preserve"> zgodnie z</w:t>
      </w:r>
      <w:r w:rsidRPr="001E476D">
        <w:rPr>
          <w:rStyle w:val="Domylnaczcionkaakapitu1"/>
          <w:i/>
          <w:iCs/>
          <w:szCs w:val="22"/>
        </w:rPr>
        <w:t xml:space="preserve"> </w:t>
      </w:r>
      <w:r w:rsidRPr="001E476D">
        <w:rPr>
          <w:rFonts w:cs="Times New Roman"/>
          <w:szCs w:val="22"/>
        </w:rPr>
        <w:t xml:space="preserve">§ 3 </w:t>
      </w:r>
      <w:r w:rsidR="008A24EA">
        <w:rPr>
          <w:rFonts w:cs="Times New Roman"/>
          <w:szCs w:val="22"/>
        </w:rPr>
        <w:t xml:space="preserve">ust. </w:t>
      </w:r>
      <w:r w:rsidR="00015851">
        <w:rPr>
          <w:rFonts w:cs="Times New Roman"/>
          <w:szCs w:val="22"/>
        </w:rPr>
        <w:t>1</w:t>
      </w:r>
      <w:r w:rsidR="008A24EA">
        <w:rPr>
          <w:rFonts w:cs="Times New Roman"/>
          <w:szCs w:val="22"/>
        </w:rPr>
        <w:t xml:space="preserve"> </w:t>
      </w:r>
      <w:r w:rsidRPr="001E476D">
        <w:rPr>
          <w:rStyle w:val="Domylnaczcionkaakapitu1"/>
          <w:szCs w:val="22"/>
        </w:rPr>
        <w:t xml:space="preserve">pkt </w:t>
      </w:r>
      <w:r w:rsidR="00015851">
        <w:rPr>
          <w:rStyle w:val="Domylnaczcionkaakapitu1"/>
          <w:szCs w:val="22"/>
        </w:rPr>
        <w:t>71</w:t>
      </w:r>
      <w:r w:rsidR="00B210D7">
        <w:rPr>
          <w:rStyle w:val="Domylnaczcionkaakapitu1"/>
          <w:szCs w:val="22"/>
        </w:rPr>
        <w:t xml:space="preserve"> i pkt 88 lit. d)</w:t>
      </w:r>
      <w:r w:rsidRPr="001E476D">
        <w:rPr>
          <w:rStyle w:val="Domylnaczcionkaakapitu1"/>
          <w:szCs w:val="22"/>
        </w:rPr>
        <w:t xml:space="preserve"> </w:t>
      </w:r>
      <w:r w:rsidRPr="001E476D">
        <w:rPr>
          <w:rStyle w:val="Domylnaczcionkaakapitu1"/>
          <w:color w:val="000000"/>
          <w:szCs w:val="22"/>
        </w:rPr>
        <w:t>rozporządzenia Rady Ministrów z dnia 10 września 2019 r. w sprawie przedsięwzięć mogących znacząco oddziaływać na środowisko (</w:t>
      </w:r>
      <w:proofErr w:type="spellStart"/>
      <w:r w:rsidRPr="001E476D">
        <w:rPr>
          <w:rStyle w:val="Domylnaczcionkaakapitu1"/>
          <w:color w:val="000000"/>
          <w:szCs w:val="22"/>
        </w:rPr>
        <w:t>t.j</w:t>
      </w:r>
      <w:proofErr w:type="spellEnd"/>
      <w:r w:rsidRPr="001E476D">
        <w:rPr>
          <w:rStyle w:val="Domylnaczcionkaakapitu1"/>
          <w:color w:val="000000"/>
          <w:szCs w:val="22"/>
        </w:rPr>
        <w:t>. Dz. U. z 2019 r., poz. 1839</w:t>
      </w:r>
      <w:r w:rsidR="008A24EA">
        <w:rPr>
          <w:rStyle w:val="Domylnaczcionkaakapitu1"/>
          <w:color w:val="000000"/>
          <w:szCs w:val="22"/>
        </w:rPr>
        <w:t xml:space="preserve"> ze zm.</w:t>
      </w:r>
      <w:r w:rsidRPr="001E476D">
        <w:rPr>
          <w:rStyle w:val="Domylnaczcionkaakapitu1"/>
          <w:color w:val="000000"/>
          <w:szCs w:val="22"/>
        </w:rPr>
        <w:t>).</w:t>
      </w:r>
    </w:p>
    <w:p w:rsidR="00BD1EE6" w:rsidRPr="001E476D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lang w:eastAsia="pl-PL"/>
        </w:rPr>
        <w:t>Do</w:t>
      </w:r>
      <w:r w:rsidR="00F360AC" w:rsidRPr="001E476D">
        <w:rPr>
          <w:rFonts w:ascii="Times New Roman" w:eastAsia="Times New Roman" w:hAnsi="Times New Roman" w:cs="Times New Roman"/>
          <w:lang w:eastAsia="pl-PL"/>
        </w:rPr>
        <w:t xml:space="preserve"> wniosku I</w:t>
      </w:r>
      <w:r w:rsidRPr="001E476D">
        <w:rPr>
          <w:rFonts w:ascii="Times New Roman" w:eastAsia="Times New Roman" w:hAnsi="Times New Roman" w:cs="Times New Roman"/>
          <w:lang w:eastAsia="pl-PL"/>
        </w:rPr>
        <w:t>nwestor załączył:</w:t>
      </w:r>
    </w:p>
    <w:p w:rsidR="00277011" w:rsidRPr="001E476D" w:rsidRDefault="00277011" w:rsidP="00277011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E476D">
        <w:rPr>
          <w:rStyle w:val="Domylnaczcionkaakapitu1"/>
          <w:rFonts w:ascii="Times New Roman" w:hAnsi="Times New Roman" w:cs="Times New Roman"/>
        </w:rPr>
        <w:t>Kartę informacyjną przedsięwzięcia</w:t>
      </w:r>
      <w:r w:rsidRPr="001E476D">
        <w:rPr>
          <w:rStyle w:val="Domylnaczcionkaakapitu1"/>
          <w:rFonts w:ascii="Times New Roman" w:hAnsi="Times New Roman" w:cs="Times New Roman"/>
          <w:color w:val="000000"/>
        </w:rPr>
        <w:t xml:space="preserve">, zawierającą informacje określone w art. 62a </w:t>
      </w:r>
      <w:r w:rsidRPr="001E476D">
        <w:rPr>
          <w:rStyle w:val="Domylnaczcionkaakapitu1"/>
          <w:rFonts w:ascii="Times New Roman" w:hAnsi="Times New Roman" w:cs="Times New Roman"/>
          <w:color w:val="000000"/>
        </w:rPr>
        <w:br/>
        <w:t xml:space="preserve">ust. 1 ustawy </w:t>
      </w:r>
      <w:proofErr w:type="spellStart"/>
      <w:r w:rsidR="00E57E98">
        <w:rPr>
          <w:rStyle w:val="Domylnaczcionkaakapitu1"/>
          <w:rFonts w:ascii="Times New Roman" w:hAnsi="Times New Roman" w:cs="Times New Roman"/>
          <w:color w:val="000000"/>
        </w:rPr>
        <w:t>ooś</w:t>
      </w:r>
      <w:proofErr w:type="spellEnd"/>
      <w:r w:rsidRPr="001E476D">
        <w:rPr>
          <w:rStyle w:val="Domylnaczcionkaakapitu1"/>
          <w:rFonts w:ascii="Times New Roman" w:hAnsi="Times New Roman" w:cs="Times New Roman"/>
          <w:color w:val="000000"/>
        </w:rPr>
        <w:t>, charakteryzującą zamierzenie.</w:t>
      </w:r>
    </w:p>
    <w:p w:rsidR="00277011" w:rsidRPr="001E476D" w:rsidRDefault="00277011" w:rsidP="00277011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E476D">
        <w:rPr>
          <w:rFonts w:ascii="Times New Roman" w:eastAsia="Times New Roman" w:hAnsi="Times New Roman" w:cs="Times New Roman"/>
        </w:rPr>
        <w:t>Poświadczoną przez właściwy organ kopię mapy ewidencyjnej obejmującą przewidywany teren, na którym będzie realizowane przedsięwzięcie, wraz z terenem działek sąsiednich.</w:t>
      </w:r>
    </w:p>
    <w:p w:rsidR="00ED4E7A" w:rsidRPr="001E476D" w:rsidRDefault="00ED4E7A" w:rsidP="00ED4E7A">
      <w:pPr>
        <w:pStyle w:val="NormalnyWeb"/>
        <w:spacing w:before="0" w:beforeAutospacing="0" w:after="0" w:line="198" w:lineRule="atLeast"/>
        <w:ind w:firstLine="708"/>
        <w:jc w:val="both"/>
        <w:rPr>
          <w:color w:val="000000"/>
          <w:sz w:val="22"/>
          <w:szCs w:val="22"/>
        </w:rPr>
      </w:pPr>
      <w:r w:rsidRPr="001E476D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BC2019">
        <w:rPr>
          <w:color w:val="000000"/>
          <w:sz w:val="22"/>
          <w:szCs w:val="22"/>
        </w:rPr>
        <w:br/>
      </w:r>
      <w:r w:rsidRPr="001E476D">
        <w:rPr>
          <w:color w:val="000000"/>
          <w:sz w:val="22"/>
          <w:szCs w:val="22"/>
        </w:rPr>
        <w:t>w publicznie dostępnym wykazie danych na stronie wykaz.ekoportal.pl pod pozycją nr</w:t>
      </w:r>
      <w:r w:rsidR="00BC2019">
        <w:rPr>
          <w:color w:val="000000"/>
          <w:sz w:val="22"/>
          <w:szCs w:val="22"/>
        </w:rPr>
        <w:t xml:space="preserve"> </w:t>
      </w:r>
      <w:r w:rsidR="006536BB">
        <w:rPr>
          <w:color w:val="000000"/>
          <w:sz w:val="22"/>
          <w:szCs w:val="22"/>
        </w:rPr>
        <w:t>338</w:t>
      </w:r>
      <w:r w:rsidR="00277011" w:rsidRPr="001E476D">
        <w:rPr>
          <w:color w:val="000000"/>
          <w:sz w:val="22"/>
          <w:szCs w:val="22"/>
        </w:rPr>
        <w:t>/202</w:t>
      </w:r>
      <w:r w:rsidR="008A24EA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. Obwieszczeniem z dnia </w:t>
      </w:r>
      <w:r w:rsidR="006536BB">
        <w:rPr>
          <w:color w:val="000000"/>
          <w:sz w:val="22"/>
          <w:szCs w:val="22"/>
        </w:rPr>
        <w:t>14 lipca</w:t>
      </w:r>
      <w:r w:rsidR="008A24EA">
        <w:rPr>
          <w:color w:val="000000"/>
          <w:sz w:val="22"/>
          <w:szCs w:val="22"/>
        </w:rPr>
        <w:t xml:space="preserve"> </w:t>
      </w:r>
      <w:r w:rsidR="00277011" w:rsidRPr="001E476D">
        <w:rPr>
          <w:color w:val="000000"/>
          <w:sz w:val="22"/>
          <w:szCs w:val="22"/>
        </w:rPr>
        <w:t>202</w:t>
      </w:r>
      <w:r w:rsidR="008A24EA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 r. w myśl art. 73 ust. 1 ustawy</w:t>
      </w:r>
      <w:r w:rsidR="00E57E98">
        <w:rPr>
          <w:color w:val="000000"/>
          <w:sz w:val="22"/>
          <w:szCs w:val="22"/>
        </w:rPr>
        <w:t xml:space="preserve"> </w:t>
      </w:r>
      <w:proofErr w:type="spellStart"/>
      <w:r w:rsidR="00E57E98">
        <w:rPr>
          <w:color w:val="000000"/>
          <w:sz w:val="22"/>
          <w:szCs w:val="22"/>
        </w:rPr>
        <w:t>ooś</w:t>
      </w:r>
      <w:proofErr w:type="spellEnd"/>
      <w:r w:rsidRPr="001E476D">
        <w:rPr>
          <w:color w:val="000000"/>
          <w:sz w:val="22"/>
          <w:szCs w:val="22"/>
        </w:rPr>
        <w:t>, strony postępowania zostały poinformowane o wszczęciu postępowania w przedmiotowej sprawie. Do dnia dzisiejszego nie odnotowano żadnych uwag, zastrzeżeń i wniosków odnośnie przedmiotowego postępowania.</w:t>
      </w:r>
      <w:r w:rsidR="006536BB">
        <w:rPr>
          <w:color w:val="000000"/>
          <w:sz w:val="22"/>
          <w:szCs w:val="22"/>
        </w:rPr>
        <w:t xml:space="preserve"> Jednocześnie 14 lipca 2023 r. organ skierował pismo o zaopiniowanie konieczności przeprowadzenia oceny oddziaływania na środowisko przez Regionalnego Dyrektora Ochrony Środowiska </w:t>
      </w:r>
      <w:r w:rsidR="00E57E98">
        <w:rPr>
          <w:color w:val="000000"/>
          <w:sz w:val="22"/>
          <w:szCs w:val="22"/>
        </w:rPr>
        <w:br/>
      </w:r>
      <w:r w:rsidR="006536BB">
        <w:rPr>
          <w:color w:val="000000"/>
          <w:sz w:val="22"/>
          <w:szCs w:val="22"/>
        </w:rPr>
        <w:t>w Bydgoszczy, Państwowego Powiatowego Inspektora Sanitarnego w Toruniu, Państwowe Gospodarstwo Wodne Wody Polskie, Zarząd Zlewni w Toruniu. W związku z wezwaniem Regionalnego Dyrektora Ochrony Środowiska w Bydgoszczy, z uwagi na występujące rozbieżności dotyczące</w:t>
      </w:r>
      <w:r w:rsidR="006536BB" w:rsidRPr="006536BB">
        <w:rPr>
          <w:color w:val="000000"/>
          <w:sz w:val="22"/>
          <w:szCs w:val="22"/>
        </w:rPr>
        <w:t xml:space="preserve"> zakresu inwestycji,</w:t>
      </w:r>
      <w:r w:rsidR="006536BB">
        <w:rPr>
          <w:color w:val="000000"/>
          <w:sz w:val="22"/>
          <w:szCs w:val="22"/>
        </w:rPr>
        <w:t xml:space="preserve"> Inwestor w dniu 25 sierpnia 2023 r. wystąpił do Prezydenta Miasta Torunia z wnioskiem o rozszerzenie zakresu inwestycji. Organ ponownie wystąpił do organów opiniujących o zajęcie stanowiska, dla zakresu obejmującego przedsięwzięcie pn.: „p</w:t>
      </w:r>
      <w:r w:rsidR="006536BB" w:rsidRPr="006536BB">
        <w:rPr>
          <w:color w:val="000000"/>
          <w:sz w:val="22"/>
          <w:szCs w:val="22"/>
        </w:rPr>
        <w:t>rzebudowa Stacji Wodociągowej</w:t>
      </w:r>
      <w:r w:rsidR="00455BC0">
        <w:rPr>
          <w:color w:val="000000"/>
          <w:sz w:val="22"/>
          <w:szCs w:val="22"/>
        </w:rPr>
        <w:t xml:space="preserve"> i Bazy Stare Bielany przy ul. ś</w:t>
      </w:r>
      <w:r w:rsidR="006536BB" w:rsidRPr="006536BB">
        <w:rPr>
          <w:color w:val="000000"/>
          <w:sz w:val="22"/>
          <w:szCs w:val="22"/>
        </w:rPr>
        <w:t xml:space="preserve">w. Józefa w Toruniu wraz z przebudową istniejących </w:t>
      </w:r>
      <w:r w:rsidR="00BC2019">
        <w:rPr>
          <w:color w:val="000000"/>
          <w:sz w:val="22"/>
          <w:szCs w:val="22"/>
        </w:rPr>
        <w:br/>
      </w:r>
      <w:r w:rsidR="006536BB" w:rsidRPr="006536BB">
        <w:rPr>
          <w:color w:val="000000"/>
          <w:sz w:val="22"/>
          <w:szCs w:val="22"/>
        </w:rPr>
        <w:t>i budową nowych sieci zewnętrznych wod.-kan. w rejonie Stacji</w:t>
      </w:r>
      <w:r w:rsidR="00455BC0">
        <w:rPr>
          <w:color w:val="000000"/>
          <w:sz w:val="22"/>
          <w:szCs w:val="22"/>
        </w:rPr>
        <w:t>”</w:t>
      </w:r>
      <w:r w:rsidR="006536BB" w:rsidRPr="006536BB">
        <w:rPr>
          <w:color w:val="000000"/>
          <w:sz w:val="22"/>
          <w:szCs w:val="22"/>
        </w:rPr>
        <w:t xml:space="preserve"> (dz. nr 58/1, 58/7, 61/2, </w:t>
      </w:r>
      <w:r w:rsidR="00E57E98">
        <w:rPr>
          <w:color w:val="000000"/>
          <w:sz w:val="22"/>
          <w:szCs w:val="22"/>
        </w:rPr>
        <w:br/>
      </w:r>
      <w:r w:rsidR="006536BB" w:rsidRPr="006536BB">
        <w:rPr>
          <w:color w:val="000000"/>
          <w:sz w:val="22"/>
          <w:szCs w:val="22"/>
        </w:rPr>
        <w:t>część dz. nr 58/3, 58/4, 61/1, 64, 65 – obręb 34; część dz. nr 273, 311/2, 319, 320/1 – obręb 36)</w:t>
      </w:r>
      <w:r w:rsidR="006536BB">
        <w:rPr>
          <w:color w:val="000000"/>
          <w:sz w:val="22"/>
          <w:szCs w:val="22"/>
        </w:rPr>
        <w:t>.</w:t>
      </w:r>
    </w:p>
    <w:p w:rsidR="004F4A62" w:rsidRPr="001E476D" w:rsidRDefault="004F4A62" w:rsidP="00ED4E7A">
      <w:pPr>
        <w:pStyle w:val="NormalnyWeb"/>
        <w:spacing w:before="0" w:beforeAutospacing="0" w:after="0" w:line="198" w:lineRule="atLeast"/>
        <w:ind w:firstLine="708"/>
        <w:jc w:val="both"/>
        <w:rPr>
          <w:sz w:val="22"/>
          <w:szCs w:val="22"/>
        </w:rPr>
      </w:pPr>
      <w:r w:rsidRPr="001E476D">
        <w:rPr>
          <w:color w:val="000000"/>
          <w:sz w:val="22"/>
          <w:szCs w:val="22"/>
        </w:rPr>
        <w:t xml:space="preserve">Zgodnie </w:t>
      </w:r>
      <w:r w:rsidR="00277011" w:rsidRPr="001E476D">
        <w:rPr>
          <w:color w:val="000000"/>
          <w:sz w:val="22"/>
          <w:szCs w:val="22"/>
        </w:rPr>
        <w:t xml:space="preserve">z art. </w:t>
      </w:r>
      <w:r w:rsidR="00753B66">
        <w:rPr>
          <w:color w:val="000000"/>
          <w:sz w:val="22"/>
          <w:szCs w:val="22"/>
        </w:rPr>
        <w:t>8</w:t>
      </w:r>
      <w:r w:rsidR="00BC2019">
        <w:rPr>
          <w:color w:val="000000"/>
          <w:sz w:val="22"/>
          <w:szCs w:val="22"/>
        </w:rPr>
        <w:t>4</w:t>
      </w:r>
      <w:r w:rsidR="00277011" w:rsidRPr="001E476D">
        <w:rPr>
          <w:color w:val="000000"/>
          <w:sz w:val="22"/>
          <w:szCs w:val="22"/>
        </w:rPr>
        <w:t xml:space="preserve"> ust. 1 ustawy </w:t>
      </w:r>
      <w:proofErr w:type="spellStart"/>
      <w:r w:rsidR="00E57E98">
        <w:rPr>
          <w:color w:val="000000"/>
          <w:sz w:val="22"/>
          <w:szCs w:val="22"/>
        </w:rPr>
        <w:t>ooś</w:t>
      </w:r>
      <w:proofErr w:type="spellEnd"/>
      <w:r w:rsidRPr="001E476D">
        <w:rPr>
          <w:color w:val="000000"/>
          <w:sz w:val="22"/>
          <w:szCs w:val="22"/>
        </w:rPr>
        <w:t xml:space="preserve">, przed wydaniem </w:t>
      </w:r>
      <w:r w:rsidR="00753B66">
        <w:rPr>
          <w:color w:val="000000"/>
          <w:sz w:val="22"/>
          <w:szCs w:val="22"/>
        </w:rPr>
        <w:t>decyzji</w:t>
      </w:r>
      <w:r w:rsidRPr="001E476D">
        <w:rPr>
          <w:color w:val="000000"/>
          <w:sz w:val="22"/>
          <w:szCs w:val="22"/>
        </w:rPr>
        <w:t>, uzyskano następujące opinie</w:t>
      </w:r>
      <w:r w:rsidR="00455BC0">
        <w:rPr>
          <w:color w:val="000000"/>
          <w:sz w:val="22"/>
          <w:szCs w:val="22"/>
        </w:rPr>
        <w:t xml:space="preserve"> (na podstawie art. 64 ust. 1 w</w:t>
      </w:r>
      <w:r w:rsidR="00753B66">
        <w:rPr>
          <w:color w:val="000000"/>
          <w:sz w:val="22"/>
          <w:szCs w:val="22"/>
        </w:rPr>
        <w:t>w</w:t>
      </w:r>
      <w:r w:rsidR="00455BC0">
        <w:rPr>
          <w:color w:val="000000"/>
          <w:sz w:val="22"/>
          <w:szCs w:val="22"/>
        </w:rPr>
        <w:t>.</w:t>
      </w:r>
      <w:bookmarkStart w:id="0" w:name="_GoBack"/>
      <w:bookmarkEnd w:id="0"/>
      <w:r w:rsidR="00753B66">
        <w:rPr>
          <w:color w:val="000000"/>
          <w:sz w:val="22"/>
          <w:szCs w:val="22"/>
        </w:rPr>
        <w:t xml:space="preserve"> ustawy)</w:t>
      </w:r>
      <w:r w:rsidRPr="001E476D">
        <w:rPr>
          <w:color w:val="000000"/>
          <w:sz w:val="22"/>
          <w:szCs w:val="22"/>
        </w:rPr>
        <w:t>:</w:t>
      </w:r>
    </w:p>
    <w:p w:rsidR="00ED4E7A" w:rsidRPr="001E476D" w:rsidRDefault="00ED4E7A" w:rsidP="003504B4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 w:rsidRPr="001E476D">
        <w:rPr>
          <w:color w:val="000000"/>
          <w:sz w:val="22"/>
          <w:szCs w:val="22"/>
        </w:rPr>
        <w:t xml:space="preserve">Regionalnego Dyrektora Ochrony Środowiska w Bydgoszczy – z dnia </w:t>
      </w:r>
      <w:r w:rsidR="00753B66">
        <w:rPr>
          <w:color w:val="000000"/>
          <w:sz w:val="22"/>
          <w:szCs w:val="22"/>
        </w:rPr>
        <w:t>5 grudnia</w:t>
      </w:r>
      <w:r w:rsidR="00676754">
        <w:rPr>
          <w:color w:val="000000"/>
          <w:sz w:val="22"/>
          <w:szCs w:val="22"/>
        </w:rPr>
        <w:t xml:space="preserve"> 2023</w:t>
      </w:r>
      <w:r w:rsidRPr="001E476D">
        <w:rPr>
          <w:color w:val="000000"/>
          <w:sz w:val="22"/>
          <w:szCs w:val="22"/>
        </w:rPr>
        <w:t xml:space="preserve"> r., znak: WOO.42</w:t>
      </w:r>
      <w:r w:rsidR="00676754">
        <w:rPr>
          <w:color w:val="000000"/>
          <w:sz w:val="22"/>
          <w:szCs w:val="22"/>
        </w:rPr>
        <w:t>2</w:t>
      </w:r>
      <w:r w:rsidRPr="001E476D">
        <w:rPr>
          <w:color w:val="000000"/>
          <w:sz w:val="22"/>
          <w:szCs w:val="22"/>
        </w:rPr>
        <w:t>0.</w:t>
      </w:r>
      <w:r w:rsidR="00753B66">
        <w:rPr>
          <w:color w:val="000000"/>
          <w:sz w:val="22"/>
          <w:szCs w:val="22"/>
        </w:rPr>
        <w:t>639</w:t>
      </w:r>
      <w:r w:rsidRPr="001E476D">
        <w:rPr>
          <w:color w:val="000000"/>
          <w:sz w:val="22"/>
          <w:szCs w:val="22"/>
        </w:rPr>
        <w:t>.20</w:t>
      </w:r>
      <w:r w:rsidR="00277011" w:rsidRPr="001E476D">
        <w:rPr>
          <w:color w:val="000000"/>
          <w:sz w:val="22"/>
          <w:szCs w:val="22"/>
        </w:rPr>
        <w:t>2</w:t>
      </w:r>
      <w:r w:rsidR="00676754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>.</w:t>
      </w:r>
      <w:r w:rsidR="00753B66">
        <w:rPr>
          <w:color w:val="000000"/>
          <w:sz w:val="22"/>
          <w:szCs w:val="22"/>
        </w:rPr>
        <w:t>DK.4</w:t>
      </w:r>
      <w:r w:rsidRPr="001E476D">
        <w:rPr>
          <w:color w:val="000000"/>
          <w:sz w:val="22"/>
          <w:szCs w:val="22"/>
        </w:rPr>
        <w:t xml:space="preserve"> (wpływ do </w:t>
      </w:r>
      <w:r w:rsidR="00753B66">
        <w:rPr>
          <w:color w:val="000000"/>
          <w:sz w:val="22"/>
          <w:szCs w:val="22"/>
        </w:rPr>
        <w:t>organu</w:t>
      </w:r>
      <w:r w:rsidR="00277011" w:rsidRPr="001E476D">
        <w:rPr>
          <w:color w:val="000000"/>
          <w:sz w:val="22"/>
          <w:szCs w:val="22"/>
        </w:rPr>
        <w:t xml:space="preserve"> </w:t>
      </w:r>
      <w:r w:rsidR="00753B66">
        <w:rPr>
          <w:color w:val="000000"/>
          <w:sz w:val="22"/>
          <w:szCs w:val="22"/>
        </w:rPr>
        <w:t>5 grudnia</w:t>
      </w:r>
      <w:r w:rsidR="00676754">
        <w:rPr>
          <w:color w:val="000000"/>
          <w:sz w:val="22"/>
          <w:szCs w:val="22"/>
        </w:rPr>
        <w:t xml:space="preserve"> 2023</w:t>
      </w:r>
      <w:r w:rsidR="00277011" w:rsidRPr="001E476D">
        <w:rPr>
          <w:color w:val="000000"/>
          <w:sz w:val="22"/>
          <w:szCs w:val="22"/>
        </w:rPr>
        <w:t xml:space="preserve"> r.</w:t>
      </w:r>
      <w:r w:rsidRPr="001E476D">
        <w:rPr>
          <w:color w:val="000000"/>
          <w:sz w:val="22"/>
          <w:szCs w:val="22"/>
        </w:rPr>
        <w:t xml:space="preserve">, </w:t>
      </w:r>
      <w:r w:rsidR="00753B66">
        <w:rPr>
          <w:color w:val="000000"/>
          <w:sz w:val="22"/>
          <w:szCs w:val="22"/>
        </w:rPr>
        <w:t>RPW/93356/2023</w:t>
      </w:r>
      <w:r w:rsidRPr="001E476D">
        <w:rPr>
          <w:color w:val="000000"/>
          <w:sz w:val="22"/>
          <w:szCs w:val="22"/>
        </w:rPr>
        <w:t xml:space="preserve">), </w:t>
      </w:r>
      <w:r w:rsidRPr="001E476D">
        <w:rPr>
          <w:sz w:val="22"/>
          <w:szCs w:val="22"/>
        </w:rPr>
        <w:t>który uznał</w:t>
      </w:r>
      <w:r w:rsidRPr="001E476D">
        <w:rPr>
          <w:color w:val="000000"/>
          <w:sz w:val="22"/>
          <w:szCs w:val="22"/>
        </w:rPr>
        <w:t xml:space="preserve">, że dla planowanego przedsięwzięcia nie istnieje konieczność przeprowadzenia oceny oddziaływania na środowisko oraz określił warunki korzystania ze środowiska w fazie realizacji </w:t>
      </w:r>
      <w:r w:rsidR="00BC2019">
        <w:rPr>
          <w:color w:val="000000"/>
          <w:sz w:val="22"/>
          <w:szCs w:val="22"/>
        </w:rPr>
        <w:br/>
      </w:r>
      <w:r w:rsidRPr="001E476D">
        <w:rPr>
          <w:color w:val="000000"/>
          <w:sz w:val="22"/>
          <w:szCs w:val="22"/>
        </w:rPr>
        <w:t>i eksploatacji;</w:t>
      </w:r>
    </w:p>
    <w:p w:rsidR="00ED4E7A" w:rsidRPr="001E476D" w:rsidRDefault="00ED4E7A" w:rsidP="003504B4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 w:rsidRPr="001E476D">
        <w:rPr>
          <w:color w:val="000000"/>
          <w:sz w:val="22"/>
          <w:szCs w:val="22"/>
        </w:rPr>
        <w:t xml:space="preserve">Państwowego Gospodarstwa Wodnego Wody Polskie – z dnia </w:t>
      </w:r>
      <w:r w:rsidR="00753B66">
        <w:rPr>
          <w:color w:val="000000"/>
          <w:sz w:val="22"/>
          <w:szCs w:val="22"/>
        </w:rPr>
        <w:t>27 lipca</w:t>
      </w:r>
      <w:r w:rsidR="008A24EA">
        <w:rPr>
          <w:color w:val="000000"/>
          <w:sz w:val="22"/>
          <w:szCs w:val="22"/>
        </w:rPr>
        <w:t xml:space="preserve"> 2023</w:t>
      </w:r>
      <w:r w:rsidRPr="001E476D">
        <w:rPr>
          <w:color w:val="000000"/>
          <w:sz w:val="22"/>
          <w:szCs w:val="22"/>
        </w:rPr>
        <w:t xml:space="preserve"> r., znak: GD.</w:t>
      </w:r>
      <w:r w:rsidR="00081AD8" w:rsidRPr="001E476D">
        <w:rPr>
          <w:color w:val="000000"/>
          <w:sz w:val="22"/>
          <w:szCs w:val="22"/>
        </w:rPr>
        <w:t>Z</w:t>
      </w:r>
      <w:r w:rsidRPr="001E476D">
        <w:rPr>
          <w:color w:val="000000"/>
          <w:sz w:val="22"/>
          <w:szCs w:val="22"/>
        </w:rPr>
        <w:t>ZŚ.</w:t>
      </w:r>
      <w:r w:rsidR="00081AD8" w:rsidRPr="001E476D">
        <w:rPr>
          <w:color w:val="000000"/>
          <w:sz w:val="22"/>
          <w:szCs w:val="22"/>
        </w:rPr>
        <w:t>5.</w:t>
      </w:r>
      <w:r w:rsidR="003022B3">
        <w:rPr>
          <w:color w:val="000000"/>
          <w:sz w:val="22"/>
          <w:szCs w:val="22"/>
        </w:rPr>
        <w:t>4901</w:t>
      </w:r>
      <w:r w:rsidRPr="001E476D">
        <w:rPr>
          <w:color w:val="000000"/>
          <w:sz w:val="22"/>
          <w:szCs w:val="22"/>
        </w:rPr>
        <w:t>.</w:t>
      </w:r>
      <w:r w:rsidR="00753B66">
        <w:rPr>
          <w:color w:val="000000"/>
          <w:sz w:val="22"/>
          <w:szCs w:val="22"/>
        </w:rPr>
        <w:t>357</w:t>
      </w:r>
      <w:r w:rsidRPr="001E476D">
        <w:rPr>
          <w:color w:val="000000"/>
          <w:sz w:val="22"/>
          <w:szCs w:val="22"/>
        </w:rPr>
        <w:t>.20</w:t>
      </w:r>
      <w:r w:rsidR="003022B3">
        <w:rPr>
          <w:color w:val="000000"/>
          <w:sz w:val="22"/>
          <w:szCs w:val="22"/>
        </w:rPr>
        <w:t>23</w:t>
      </w:r>
      <w:r w:rsidRPr="001E476D">
        <w:rPr>
          <w:color w:val="000000"/>
          <w:sz w:val="22"/>
          <w:szCs w:val="22"/>
        </w:rPr>
        <w:t>.</w:t>
      </w:r>
      <w:r w:rsidR="00753B66">
        <w:rPr>
          <w:color w:val="000000"/>
          <w:sz w:val="22"/>
          <w:szCs w:val="22"/>
        </w:rPr>
        <w:t>AOT</w:t>
      </w:r>
      <w:r w:rsidRPr="001E476D">
        <w:rPr>
          <w:color w:val="000000"/>
          <w:sz w:val="22"/>
          <w:szCs w:val="22"/>
        </w:rPr>
        <w:t xml:space="preserve"> (wpływ do </w:t>
      </w:r>
      <w:r w:rsidR="00753B66">
        <w:rPr>
          <w:color w:val="000000"/>
          <w:sz w:val="22"/>
          <w:szCs w:val="22"/>
        </w:rPr>
        <w:t>organu</w:t>
      </w:r>
      <w:r w:rsidR="00081AD8" w:rsidRPr="001E476D">
        <w:rPr>
          <w:color w:val="000000"/>
          <w:sz w:val="22"/>
          <w:szCs w:val="22"/>
        </w:rPr>
        <w:t xml:space="preserve"> </w:t>
      </w:r>
      <w:r w:rsidR="00753B66">
        <w:rPr>
          <w:color w:val="000000"/>
          <w:sz w:val="22"/>
          <w:szCs w:val="22"/>
        </w:rPr>
        <w:t>31 lipca</w:t>
      </w:r>
      <w:r w:rsidR="003022B3">
        <w:rPr>
          <w:color w:val="000000"/>
          <w:sz w:val="22"/>
          <w:szCs w:val="22"/>
        </w:rPr>
        <w:t xml:space="preserve"> 2023</w:t>
      </w:r>
      <w:r w:rsidRPr="001E476D">
        <w:rPr>
          <w:color w:val="000000"/>
          <w:sz w:val="22"/>
          <w:szCs w:val="22"/>
        </w:rPr>
        <w:t xml:space="preserve"> r., </w:t>
      </w:r>
      <w:r w:rsidR="00753B66">
        <w:rPr>
          <w:color w:val="000000"/>
          <w:sz w:val="22"/>
          <w:szCs w:val="22"/>
        </w:rPr>
        <w:t>RPW/51365/2023</w:t>
      </w:r>
      <w:r w:rsidRPr="001E476D">
        <w:rPr>
          <w:color w:val="000000"/>
          <w:sz w:val="22"/>
          <w:szCs w:val="22"/>
        </w:rPr>
        <w:t xml:space="preserve">), </w:t>
      </w:r>
      <w:r w:rsidR="00BC2019">
        <w:rPr>
          <w:color w:val="000000"/>
          <w:sz w:val="22"/>
          <w:szCs w:val="22"/>
        </w:rPr>
        <w:t>zmieniona</w:t>
      </w:r>
      <w:r w:rsidR="00753B66">
        <w:rPr>
          <w:color w:val="000000"/>
          <w:sz w:val="22"/>
          <w:szCs w:val="22"/>
        </w:rPr>
        <w:t xml:space="preserve"> opinią z dnia 9 października 2023 r. (wpływ do organu</w:t>
      </w:r>
      <w:r w:rsidR="00522430">
        <w:rPr>
          <w:color w:val="000000"/>
          <w:sz w:val="22"/>
          <w:szCs w:val="22"/>
        </w:rPr>
        <w:t xml:space="preserve"> 10 października 2023 r., RPW/76103/2023),</w:t>
      </w:r>
      <w:r w:rsidR="00753B66">
        <w:rPr>
          <w:color w:val="000000"/>
          <w:sz w:val="22"/>
          <w:szCs w:val="22"/>
        </w:rPr>
        <w:t xml:space="preserve"> </w:t>
      </w:r>
      <w:r w:rsidRPr="001E476D">
        <w:rPr>
          <w:sz w:val="22"/>
          <w:szCs w:val="22"/>
        </w:rPr>
        <w:t>który biorąc pod uwagę charakter, skal</w:t>
      </w:r>
      <w:r w:rsidR="003022B3">
        <w:rPr>
          <w:sz w:val="22"/>
          <w:szCs w:val="22"/>
        </w:rPr>
        <w:t>ę i lokalizację przedsięwzięcia</w:t>
      </w:r>
      <w:r w:rsidR="00522430">
        <w:rPr>
          <w:sz w:val="22"/>
          <w:szCs w:val="22"/>
        </w:rPr>
        <w:t xml:space="preserve"> w tym zakres wnioskowanych zmian oraz planowane rozwiązania techniczne chroniące środowisko</w:t>
      </w:r>
      <w:r w:rsidRPr="001E476D">
        <w:rPr>
          <w:sz w:val="22"/>
          <w:szCs w:val="22"/>
        </w:rPr>
        <w:t xml:space="preserve"> stwierdził, że nie przewiduje się negatywnego oddziaływania przedmiotowego przedsięwzięcia na stan jednolitych części wód oraz realizację celów środowiskowych określonych dla nich </w:t>
      </w:r>
      <w:r w:rsidR="00BC2019">
        <w:rPr>
          <w:sz w:val="22"/>
          <w:szCs w:val="22"/>
        </w:rPr>
        <w:br/>
      </w:r>
      <w:r w:rsidRPr="001E476D">
        <w:rPr>
          <w:sz w:val="22"/>
          <w:szCs w:val="22"/>
        </w:rPr>
        <w:t>w Planie gospodarowania wodami na obszarze dorzecza Wisły i uznał, że nie ma konieczności przeprowadzenia oceny oddziaływania na środowisko;</w:t>
      </w:r>
    </w:p>
    <w:p w:rsidR="00ED4E7A" w:rsidRPr="001E476D" w:rsidRDefault="00ED4E7A" w:rsidP="003504B4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 w:rsidRPr="001E476D">
        <w:rPr>
          <w:sz w:val="22"/>
          <w:szCs w:val="22"/>
        </w:rPr>
        <w:t xml:space="preserve">Państwowego Powiatowego Inspektora Sanitarnego w Toruniu – </w:t>
      </w:r>
      <w:r w:rsidRPr="001E476D">
        <w:rPr>
          <w:color w:val="000000"/>
          <w:sz w:val="22"/>
          <w:szCs w:val="22"/>
        </w:rPr>
        <w:t xml:space="preserve">z dnia                                  </w:t>
      </w:r>
      <w:r w:rsidR="00FC5788">
        <w:rPr>
          <w:color w:val="000000"/>
          <w:sz w:val="22"/>
          <w:szCs w:val="22"/>
        </w:rPr>
        <w:t xml:space="preserve">                              </w:t>
      </w:r>
      <w:r w:rsidR="00522430">
        <w:rPr>
          <w:color w:val="000000"/>
          <w:sz w:val="22"/>
          <w:szCs w:val="22"/>
        </w:rPr>
        <w:t>26 lipca</w:t>
      </w:r>
      <w:r w:rsidR="003022B3">
        <w:rPr>
          <w:color w:val="000000"/>
          <w:sz w:val="22"/>
          <w:szCs w:val="22"/>
        </w:rPr>
        <w:t xml:space="preserve"> 2023</w:t>
      </w:r>
      <w:r w:rsidRPr="001E476D">
        <w:rPr>
          <w:color w:val="000000"/>
          <w:sz w:val="22"/>
          <w:szCs w:val="22"/>
        </w:rPr>
        <w:t xml:space="preserve"> r., znak: N.NZ.40.2.0.</w:t>
      </w:r>
      <w:r w:rsidR="00522430">
        <w:rPr>
          <w:color w:val="000000"/>
          <w:sz w:val="22"/>
          <w:szCs w:val="22"/>
        </w:rPr>
        <w:t>22</w:t>
      </w:r>
      <w:r w:rsidR="00081AD8" w:rsidRPr="001E476D">
        <w:rPr>
          <w:color w:val="000000"/>
          <w:sz w:val="22"/>
          <w:szCs w:val="22"/>
        </w:rPr>
        <w:t>.202</w:t>
      </w:r>
      <w:r w:rsidR="00676754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 (wpływ do </w:t>
      </w:r>
      <w:r w:rsidR="00522430">
        <w:rPr>
          <w:color w:val="000000"/>
          <w:sz w:val="22"/>
          <w:szCs w:val="22"/>
        </w:rPr>
        <w:t>organu</w:t>
      </w:r>
      <w:r w:rsidR="00081AD8" w:rsidRPr="001E476D">
        <w:rPr>
          <w:color w:val="000000"/>
          <w:sz w:val="22"/>
          <w:szCs w:val="22"/>
        </w:rPr>
        <w:t xml:space="preserve"> </w:t>
      </w:r>
      <w:r w:rsidR="00522430">
        <w:rPr>
          <w:color w:val="000000"/>
          <w:sz w:val="22"/>
          <w:szCs w:val="22"/>
        </w:rPr>
        <w:t>1 sierpnia</w:t>
      </w:r>
      <w:r w:rsidR="00676754">
        <w:rPr>
          <w:color w:val="000000"/>
          <w:sz w:val="22"/>
          <w:szCs w:val="22"/>
        </w:rPr>
        <w:t xml:space="preserve"> 2023</w:t>
      </w:r>
      <w:r w:rsidRPr="001E476D">
        <w:rPr>
          <w:color w:val="000000"/>
          <w:sz w:val="22"/>
          <w:szCs w:val="22"/>
        </w:rPr>
        <w:t xml:space="preserve"> r., </w:t>
      </w:r>
      <w:r w:rsidR="00522430">
        <w:rPr>
          <w:color w:val="000000"/>
          <w:sz w:val="22"/>
          <w:szCs w:val="22"/>
        </w:rPr>
        <w:t>RPW/51481/2023</w:t>
      </w:r>
      <w:r w:rsidRPr="001E476D">
        <w:rPr>
          <w:color w:val="000000"/>
          <w:sz w:val="22"/>
          <w:szCs w:val="22"/>
        </w:rPr>
        <w:t>)</w:t>
      </w:r>
      <w:r w:rsidRPr="001E476D">
        <w:rPr>
          <w:sz w:val="22"/>
          <w:szCs w:val="22"/>
        </w:rPr>
        <w:t xml:space="preserve">, </w:t>
      </w:r>
      <w:r w:rsidR="00BC2019">
        <w:rPr>
          <w:sz w:val="22"/>
          <w:szCs w:val="22"/>
        </w:rPr>
        <w:t>zmieniona</w:t>
      </w:r>
      <w:r w:rsidR="00522430">
        <w:rPr>
          <w:sz w:val="22"/>
          <w:szCs w:val="22"/>
        </w:rPr>
        <w:t xml:space="preserve"> opinią z dnia 3 października 2023 r. znak: N.NZ.40.2.0.26.2023 (wpływ do organu 5 października 2023 r., RPW/72370/2023), </w:t>
      </w:r>
      <w:r w:rsidRPr="001E476D">
        <w:rPr>
          <w:sz w:val="22"/>
          <w:szCs w:val="22"/>
        </w:rPr>
        <w:t>który biorąc pod uwagę rodzaj, skalę, usytuowanie i zasięg oddziaływania projektowanej inwestycji, gęstość zaludnienia na a</w:t>
      </w:r>
      <w:r w:rsidR="00081AD8" w:rsidRPr="001E476D">
        <w:rPr>
          <w:sz w:val="22"/>
          <w:szCs w:val="22"/>
        </w:rPr>
        <w:t>nalizowanym terenie oraz emisje</w:t>
      </w:r>
      <w:r w:rsidRPr="001E476D">
        <w:rPr>
          <w:sz w:val="22"/>
          <w:szCs w:val="22"/>
        </w:rPr>
        <w:t xml:space="preserve"> i inne uciążli</w:t>
      </w:r>
      <w:r w:rsidR="00F126D2">
        <w:rPr>
          <w:sz w:val="22"/>
          <w:szCs w:val="22"/>
        </w:rPr>
        <w:t>wości, których źródłem będzie w</w:t>
      </w:r>
      <w:r w:rsidRPr="001E476D">
        <w:rPr>
          <w:sz w:val="22"/>
          <w:szCs w:val="22"/>
        </w:rPr>
        <w:t>w</w:t>
      </w:r>
      <w:r w:rsidR="00F126D2">
        <w:rPr>
          <w:sz w:val="22"/>
          <w:szCs w:val="22"/>
        </w:rPr>
        <w:t>.</w:t>
      </w:r>
      <w:r w:rsidRPr="001E476D">
        <w:rPr>
          <w:sz w:val="22"/>
          <w:szCs w:val="22"/>
        </w:rPr>
        <w:t xml:space="preserve"> zamierzenie, </w:t>
      </w:r>
      <w:r w:rsidR="00F126D2">
        <w:rPr>
          <w:sz w:val="22"/>
          <w:szCs w:val="22"/>
        </w:rPr>
        <w:br/>
      </w:r>
      <w:r w:rsidRPr="001E476D">
        <w:rPr>
          <w:sz w:val="22"/>
          <w:szCs w:val="22"/>
        </w:rPr>
        <w:t>a także czas trwania negatywnych oddziaływań uznał, iż nie ma konieczności przeprowadzenia oceny oddziaływania na środowisko.</w:t>
      </w:r>
    </w:p>
    <w:p w:rsidR="00355D7D" w:rsidRPr="001E476D" w:rsidRDefault="00ED4E7A" w:rsidP="00355D7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1E476D">
        <w:rPr>
          <w:color w:val="000000"/>
          <w:sz w:val="22"/>
          <w:szCs w:val="22"/>
        </w:rPr>
        <w:tab/>
        <w:t xml:space="preserve">Wyżej wymienione dokumenty zostały zamieszczone w publicznie dostępnym wykazie danych na stronie wykaz.ekoportal.pl pod pozycjami odpowiednio: </w:t>
      </w:r>
      <w:r w:rsidR="00522430">
        <w:rPr>
          <w:color w:val="000000"/>
          <w:sz w:val="22"/>
          <w:szCs w:val="22"/>
        </w:rPr>
        <w:t>538/2023, 376/2023, 493/2023, 375/2023 i 490/2023</w:t>
      </w:r>
      <w:r w:rsidRPr="001E476D">
        <w:rPr>
          <w:color w:val="000000"/>
          <w:sz w:val="22"/>
          <w:szCs w:val="22"/>
        </w:rPr>
        <w:t>.</w:t>
      </w:r>
    </w:p>
    <w:p w:rsidR="00355D7D" w:rsidRDefault="00355D7D" w:rsidP="00CE430F">
      <w:pPr>
        <w:pStyle w:val="NormalnyWeb"/>
        <w:spacing w:before="0" w:beforeAutospacing="0" w:after="0"/>
        <w:ind w:firstLine="709"/>
        <w:jc w:val="both"/>
        <w:rPr>
          <w:rStyle w:val="Domylnaczcionkaakapitu1"/>
          <w:color w:val="000000"/>
          <w:sz w:val="22"/>
          <w:szCs w:val="22"/>
        </w:rPr>
      </w:pPr>
      <w:r w:rsidRPr="001E476D">
        <w:rPr>
          <w:sz w:val="22"/>
          <w:szCs w:val="22"/>
        </w:rPr>
        <w:t xml:space="preserve">Po przeanalizowaniu wniosku o wydanie decyzji o środowiskowych uwarunkowaniach wraz </w:t>
      </w:r>
      <w:r w:rsidR="00BC2019">
        <w:rPr>
          <w:sz w:val="22"/>
          <w:szCs w:val="22"/>
        </w:rPr>
        <w:br/>
      </w:r>
      <w:r w:rsidRPr="001E476D">
        <w:rPr>
          <w:sz w:val="22"/>
          <w:szCs w:val="22"/>
        </w:rPr>
        <w:t>z kartą informacyjną przedsięwzięcia, uwzględniono</w:t>
      </w:r>
      <w:r w:rsidR="00BC2019">
        <w:rPr>
          <w:sz w:val="22"/>
          <w:szCs w:val="22"/>
        </w:rPr>
        <w:t xml:space="preserve"> łącznie uwarunkowania związane </w:t>
      </w:r>
      <w:r w:rsidR="00BC2019">
        <w:rPr>
          <w:sz w:val="22"/>
          <w:szCs w:val="22"/>
        </w:rPr>
        <w:br/>
      </w:r>
      <w:r w:rsidRPr="001E476D">
        <w:rPr>
          <w:sz w:val="22"/>
          <w:szCs w:val="22"/>
        </w:rPr>
        <w:t>z kwalifikowaniem przedsięwzięcia do przeprowadzenia oceny oddziaływania na środowisko,</w:t>
      </w:r>
      <w:r w:rsidRPr="001E476D">
        <w:rPr>
          <w:rStyle w:val="Domylnaczcionkaakapitu1"/>
          <w:color w:val="000000"/>
          <w:sz w:val="22"/>
          <w:szCs w:val="22"/>
        </w:rPr>
        <w:t xml:space="preserve"> </w:t>
      </w:r>
      <w:r w:rsidR="00BC2019">
        <w:rPr>
          <w:rStyle w:val="Domylnaczcionkaakapitu1"/>
          <w:color w:val="000000"/>
          <w:sz w:val="22"/>
          <w:szCs w:val="22"/>
        </w:rPr>
        <w:br/>
      </w:r>
      <w:r w:rsidRPr="001E476D">
        <w:rPr>
          <w:rStyle w:val="Domylnaczcionkaakapitu1"/>
          <w:color w:val="000000"/>
          <w:sz w:val="22"/>
          <w:szCs w:val="22"/>
        </w:rPr>
        <w:t>o których mowa w art. 63 ust. 1 ustawy</w:t>
      </w:r>
      <w:r w:rsidR="00F126D2">
        <w:rPr>
          <w:rStyle w:val="Domylnaczcionkaakapitu1"/>
          <w:color w:val="000000"/>
          <w:sz w:val="22"/>
          <w:szCs w:val="22"/>
        </w:rPr>
        <w:t xml:space="preserve"> </w:t>
      </w:r>
      <w:proofErr w:type="spellStart"/>
      <w:r w:rsidR="00F126D2">
        <w:rPr>
          <w:rStyle w:val="Domylnaczcionkaakapitu1"/>
          <w:color w:val="000000"/>
          <w:sz w:val="22"/>
          <w:szCs w:val="22"/>
        </w:rPr>
        <w:t>ooś</w:t>
      </w:r>
      <w:proofErr w:type="spellEnd"/>
      <w:r w:rsidRPr="001E476D">
        <w:rPr>
          <w:rStyle w:val="Domylnaczcionkaakapitu1"/>
          <w:color w:val="000000"/>
          <w:sz w:val="22"/>
          <w:szCs w:val="22"/>
        </w:rPr>
        <w:t xml:space="preserve">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BC2019">
        <w:rPr>
          <w:rStyle w:val="Domylnaczcionkaakapitu1"/>
          <w:color w:val="000000"/>
          <w:sz w:val="22"/>
          <w:szCs w:val="22"/>
        </w:rPr>
        <w:br/>
      </w:r>
      <w:r w:rsidRPr="001E476D">
        <w:rPr>
          <w:rStyle w:val="Domylnaczcionkaakapitu1"/>
          <w:color w:val="000000"/>
          <w:sz w:val="22"/>
          <w:szCs w:val="22"/>
        </w:rPr>
        <w:t>z innymi przedsięwzięciami, a także rodzaj i skalę możliwego oddziaływania inwestycji.</w:t>
      </w:r>
    </w:p>
    <w:p w:rsidR="00CE430F" w:rsidRPr="00CE430F" w:rsidRDefault="00CE430F" w:rsidP="00CE430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CE430F">
        <w:rPr>
          <w:color w:val="000000"/>
          <w:sz w:val="22"/>
          <w:szCs w:val="22"/>
        </w:rPr>
        <w:t>la części terenu, na którym planowane jest przedsięwzięcie obowiązują miejscowe plany zagospodarowania przestrzennego:</w:t>
      </w:r>
    </w:p>
    <w:p w:rsidR="00CE430F" w:rsidRDefault="00CE430F" w:rsidP="00000AF3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CE430F">
        <w:rPr>
          <w:color w:val="000000"/>
          <w:sz w:val="22"/>
          <w:szCs w:val="22"/>
        </w:rPr>
        <w:t>miejscowy plan zagospodarowania przestrzennego dla drogi głównej - „trasy ś</w:t>
      </w:r>
      <w:r w:rsidR="00F126D2">
        <w:rPr>
          <w:color w:val="000000"/>
          <w:sz w:val="22"/>
          <w:szCs w:val="22"/>
        </w:rPr>
        <w:t>rednicowej”, na odcinku od ul. ś</w:t>
      </w:r>
      <w:r w:rsidRPr="00CE430F">
        <w:rPr>
          <w:color w:val="000000"/>
          <w:sz w:val="22"/>
          <w:szCs w:val="22"/>
        </w:rPr>
        <w:t xml:space="preserve">w. Józefa do ul. Szosa Okrężna w Toruniu oraz części terenów przyległych zatwierdzony uchwałą nr 47/11 Rady Miasta Torunia z dnia 24 lutego 2011 r. (Dz. Urz. Woj. Kuj. – Pom. z 2011 </w:t>
      </w:r>
      <w:r w:rsidR="00F126D2">
        <w:rPr>
          <w:color w:val="000000"/>
          <w:sz w:val="22"/>
          <w:szCs w:val="22"/>
        </w:rPr>
        <w:t xml:space="preserve">r. </w:t>
      </w:r>
      <w:r w:rsidRPr="00CE430F">
        <w:rPr>
          <w:color w:val="000000"/>
          <w:sz w:val="22"/>
          <w:szCs w:val="22"/>
        </w:rPr>
        <w:t>nr 131, poz. 1120) - działka 61/1 oraz części działek: 58/3, 58/4, 58/7, 61/2, 64 obr</w:t>
      </w:r>
      <w:r w:rsidR="00F126D2">
        <w:rPr>
          <w:color w:val="000000"/>
          <w:sz w:val="22"/>
          <w:szCs w:val="22"/>
        </w:rPr>
        <w:t>ęb</w:t>
      </w:r>
      <w:r w:rsidRPr="00CE430F">
        <w:rPr>
          <w:color w:val="000000"/>
          <w:sz w:val="22"/>
          <w:szCs w:val="22"/>
        </w:rPr>
        <w:t xml:space="preserve"> 34. </w:t>
      </w:r>
    </w:p>
    <w:p w:rsidR="00CE430F" w:rsidRDefault="00CE430F" w:rsidP="00000AF3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CE430F">
        <w:rPr>
          <w:color w:val="000000"/>
          <w:sz w:val="22"/>
          <w:szCs w:val="22"/>
        </w:rPr>
        <w:t>miejscowy plan zagospodarowania przestrzennego dla obszaru położonego w rejonie ulic Szosa Chełmińska, Żwirki i Wigury oraz św. Józefa, zatwierdzon</w:t>
      </w:r>
      <w:r w:rsidR="00BC2019">
        <w:rPr>
          <w:color w:val="000000"/>
          <w:sz w:val="22"/>
          <w:szCs w:val="22"/>
        </w:rPr>
        <w:t>y</w:t>
      </w:r>
      <w:r w:rsidRPr="00CE430F">
        <w:rPr>
          <w:color w:val="000000"/>
          <w:sz w:val="22"/>
          <w:szCs w:val="22"/>
        </w:rPr>
        <w:t xml:space="preserve"> uchwałą nr 63/15 Rady Miasta Torunia z dnia 16 kwietnia 2015 r. (Dz. Urz. Woj. Kuj. – Pom. z 201</w:t>
      </w:r>
      <w:r w:rsidR="00F126D2">
        <w:rPr>
          <w:color w:val="000000"/>
          <w:sz w:val="22"/>
          <w:szCs w:val="22"/>
        </w:rPr>
        <w:t>5 r., poz. 1389) - części dział</w:t>
      </w:r>
      <w:r w:rsidRPr="00CE430F">
        <w:rPr>
          <w:color w:val="000000"/>
          <w:sz w:val="22"/>
          <w:szCs w:val="22"/>
        </w:rPr>
        <w:t>k</w:t>
      </w:r>
      <w:r w:rsidR="00F126D2">
        <w:rPr>
          <w:color w:val="000000"/>
          <w:sz w:val="22"/>
          <w:szCs w:val="22"/>
        </w:rPr>
        <w:t>i 65</w:t>
      </w:r>
      <w:r w:rsidRPr="00CE430F">
        <w:rPr>
          <w:color w:val="000000"/>
          <w:sz w:val="22"/>
          <w:szCs w:val="22"/>
        </w:rPr>
        <w:t xml:space="preserve"> obręb 34 oraz </w:t>
      </w:r>
      <w:r w:rsidR="00F126D2">
        <w:rPr>
          <w:color w:val="000000"/>
          <w:sz w:val="22"/>
          <w:szCs w:val="22"/>
        </w:rPr>
        <w:t xml:space="preserve">działki </w:t>
      </w:r>
      <w:r w:rsidRPr="00CE430F">
        <w:rPr>
          <w:color w:val="000000"/>
          <w:sz w:val="22"/>
          <w:szCs w:val="22"/>
        </w:rPr>
        <w:t xml:space="preserve">273, 319, 311/2 i 320/1 obręb 36. </w:t>
      </w:r>
    </w:p>
    <w:p w:rsidR="00CE430F" w:rsidRPr="00CE430F" w:rsidRDefault="00CE430F" w:rsidP="00CE430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CE430F">
        <w:rPr>
          <w:color w:val="000000"/>
          <w:sz w:val="22"/>
          <w:szCs w:val="22"/>
        </w:rPr>
        <w:t xml:space="preserve">Jednak z uwagi na to, że analizowana inwestycja dotyczy publicznych urządzeń służących do zaopatrzenia ludności w wodę, które w myśl art. 80 ust. 2 ustawy </w:t>
      </w:r>
      <w:proofErr w:type="spellStart"/>
      <w:r w:rsidRPr="00CE430F">
        <w:rPr>
          <w:color w:val="000000"/>
          <w:sz w:val="22"/>
          <w:szCs w:val="22"/>
        </w:rPr>
        <w:t>ooś</w:t>
      </w:r>
      <w:proofErr w:type="spellEnd"/>
      <w:r w:rsidRPr="00CE430F">
        <w:rPr>
          <w:color w:val="000000"/>
          <w:sz w:val="22"/>
          <w:szCs w:val="22"/>
        </w:rPr>
        <w:t xml:space="preserve"> nie wymagają stwierdzenia zgodności lokalizacji przedsi</w:t>
      </w:r>
      <w:r w:rsidR="00F126D2">
        <w:rPr>
          <w:color w:val="000000"/>
          <w:sz w:val="22"/>
          <w:szCs w:val="22"/>
        </w:rPr>
        <w:t>ęwzięcia z ustaleniami ww. planów</w:t>
      </w:r>
      <w:r w:rsidRPr="00CE430F">
        <w:rPr>
          <w:color w:val="000000"/>
          <w:sz w:val="22"/>
          <w:szCs w:val="22"/>
        </w:rPr>
        <w:t>, jeżeli został</w:t>
      </w:r>
      <w:r w:rsidR="00F126D2">
        <w:rPr>
          <w:color w:val="000000"/>
          <w:sz w:val="22"/>
          <w:szCs w:val="22"/>
        </w:rPr>
        <w:t>y</w:t>
      </w:r>
      <w:r w:rsidRPr="00CE430F">
        <w:rPr>
          <w:color w:val="000000"/>
          <w:sz w:val="22"/>
          <w:szCs w:val="22"/>
        </w:rPr>
        <w:t xml:space="preserve"> on</w:t>
      </w:r>
      <w:r w:rsidR="00F126D2">
        <w:rPr>
          <w:color w:val="000000"/>
          <w:sz w:val="22"/>
          <w:szCs w:val="22"/>
        </w:rPr>
        <w:t>e uchwalone</w:t>
      </w:r>
      <w:r w:rsidRPr="00CE430F">
        <w:rPr>
          <w:color w:val="000000"/>
          <w:sz w:val="22"/>
          <w:szCs w:val="22"/>
        </w:rPr>
        <w:t>, odst</w:t>
      </w:r>
      <w:r w:rsidR="00BC2019">
        <w:rPr>
          <w:color w:val="000000"/>
          <w:sz w:val="22"/>
          <w:szCs w:val="22"/>
        </w:rPr>
        <w:t>ępuje się</w:t>
      </w:r>
      <w:r w:rsidRPr="00CE430F">
        <w:rPr>
          <w:color w:val="000000"/>
          <w:sz w:val="22"/>
          <w:szCs w:val="22"/>
        </w:rPr>
        <w:t xml:space="preserve"> od oceny zgodności przedmiotowego zamierzenia z ustaleniami miejscowego planu zagospodarowania przestrzennego.</w:t>
      </w:r>
    </w:p>
    <w:p w:rsidR="00CE430F" w:rsidRPr="00CE430F" w:rsidRDefault="00CE430F" w:rsidP="00CE430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CE430F">
        <w:rPr>
          <w:color w:val="000000"/>
          <w:sz w:val="22"/>
          <w:szCs w:val="22"/>
        </w:rPr>
        <w:t>Dla pozostałego terenu objętego zakresem przedsięwzięcia (tj. dz. 58/1, części dz. 58/4, 58/3, 58/7, 61/2, 64, 65 obręb 34 brak jest obowiązującego miejscowego planu zagospodarowania przestrzennego.</w:t>
      </w:r>
    </w:p>
    <w:p w:rsidR="001F1CEC" w:rsidRPr="001F1CEC" w:rsidRDefault="00355D7D" w:rsidP="00CE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76D">
        <w:rPr>
          <w:rFonts w:cs="Times New Roman"/>
          <w:color w:val="000000"/>
        </w:rPr>
        <w:tab/>
      </w:r>
      <w:r w:rsidRPr="001E476D">
        <w:rPr>
          <w:rFonts w:ascii="Times New Roman" w:hAnsi="Times New Roman" w:cs="Times New Roman"/>
          <w:color w:val="000000"/>
        </w:rPr>
        <w:t xml:space="preserve">Z informacji przedłożonych w karcie informacyjnej przedsięwzięcia </w:t>
      </w:r>
      <w:r w:rsidR="00F126D2">
        <w:rPr>
          <w:rFonts w:ascii="Times New Roman" w:hAnsi="Times New Roman" w:cs="Times New Roman"/>
          <w:color w:val="000000"/>
        </w:rPr>
        <w:t xml:space="preserve">(dalej: Kip) </w:t>
      </w:r>
      <w:r w:rsidRPr="001E476D">
        <w:rPr>
          <w:rFonts w:ascii="Times New Roman" w:hAnsi="Times New Roman" w:cs="Times New Roman"/>
          <w:color w:val="000000"/>
        </w:rPr>
        <w:t xml:space="preserve">wynika, </w:t>
      </w:r>
      <w:r w:rsidR="00F126D2">
        <w:rPr>
          <w:rFonts w:ascii="Times New Roman" w:hAnsi="Times New Roman" w:cs="Times New Roman"/>
          <w:color w:val="000000"/>
        </w:rPr>
        <w:t>że</w:t>
      </w:r>
      <w:r w:rsidRPr="001E476D">
        <w:rPr>
          <w:rFonts w:ascii="Times New Roman" w:hAnsi="Times New Roman" w:cs="Times New Roman"/>
          <w:color w:val="000000"/>
        </w:rPr>
        <w:t xml:space="preserve"> zamierzenie </w:t>
      </w:r>
      <w:r w:rsidR="001F1CEC" w:rsidRPr="001F1CEC">
        <w:rPr>
          <w:rFonts w:ascii="Times New Roman" w:hAnsi="Times New Roman" w:cs="Times New Roman"/>
        </w:rPr>
        <w:t>obejmuje przebudowę Stacji Wodociągowej i Bazy Stare Bielany</w:t>
      </w:r>
      <w:r w:rsidR="001F1CEC">
        <w:rPr>
          <w:rFonts w:ascii="Times New Roman" w:hAnsi="Times New Roman" w:cs="Times New Roman"/>
        </w:rPr>
        <w:t xml:space="preserve"> </w:t>
      </w:r>
      <w:r w:rsidR="001F1CEC" w:rsidRPr="001F1CEC">
        <w:rPr>
          <w:rFonts w:ascii="Times New Roman" w:hAnsi="Times New Roman" w:cs="Times New Roman"/>
        </w:rPr>
        <w:t>przy ul. św. Józefa w Toruniu wraz z przebudową sieci zew</w:t>
      </w:r>
      <w:r w:rsidR="001F1CEC">
        <w:rPr>
          <w:rFonts w:ascii="Times New Roman" w:hAnsi="Times New Roman" w:cs="Times New Roman"/>
        </w:rPr>
        <w:t xml:space="preserve">nętrznych wodno-kanalizacyjnych </w:t>
      </w:r>
      <w:r w:rsidR="001F1CEC" w:rsidRPr="001F1CEC">
        <w:rPr>
          <w:rFonts w:ascii="Times New Roman" w:hAnsi="Times New Roman" w:cs="Times New Roman"/>
        </w:rPr>
        <w:t>w rejonie Stacji.</w:t>
      </w:r>
    </w:p>
    <w:p w:rsidR="001F1CEC" w:rsidRPr="001F1CEC" w:rsidRDefault="001F1CEC" w:rsidP="00CE4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CEC">
        <w:rPr>
          <w:rFonts w:ascii="Times New Roman" w:hAnsi="Times New Roman" w:cs="Times New Roman"/>
        </w:rPr>
        <w:t>W ramach zamierzenia przewidziano m.in.:</w:t>
      </w:r>
    </w:p>
    <w:p w:rsidR="001F1CEC" w:rsidRDefault="001F1CEC" w:rsidP="00CE430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1CEC">
        <w:rPr>
          <w:rFonts w:ascii="Times New Roman" w:hAnsi="Times New Roman"/>
        </w:rPr>
        <w:t>budowę nowych magistralnych przewodów sieci wodociągowej o średnicach: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250, 300 i 500 mm oraz przewodu rozdzielczego o średnicy 100 mm od głównego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przewodu magistralnego o średnicy 5</w:t>
      </w:r>
      <w:r w:rsidR="00BC2019">
        <w:rPr>
          <w:rFonts w:ascii="Times New Roman" w:hAnsi="Times New Roman"/>
        </w:rPr>
        <w:t>00 mm oraz przewodu wodociągowego</w:t>
      </w:r>
      <w:r w:rsidRPr="001F1CEC">
        <w:rPr>
          <w:rFonts w:ascii="Times New Roman" w:hAnsi="Times New Roman"/>
        </w:rPr>
        <w:t xml:space="preserve"> o średnicy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300 mm, przebiegających w ul. Grunwaldzkiej do istniejących zbiorników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wyrównawczych oraz nowych magistralnych przewodów sieci wodociągowej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o średnicach: 250, 300, 400 i 500 mm, łączących projektowaną pompownię</w:t>
      </w:r>
      <w:r>
        <w:rPr>
          <w:rFonts w:ascii="Times New Roman" w:hAnsi="Times New Roman"/>
        </w:rPr>
        <w:t xml:space="preserve"> </w:t>
      </w:r>
      <w:r w:rsidR="00BC2019">
        <w:rPr>
          <w:rFonts w:ascii="Times New Roman" w:hAnsi="Times New Roman"/>
        </w:rPr>
        <w:br/>
      </w:r>
      <w:r w:rsidRPr="001F1CEC">
        <w:rPr>
          <w:rFonts w:ascii="Times New Roman" w:hAnsi="Times New Roman"/>
        </w:rPr>
        <w:t>z istniejącymi przewodami odprowadzającymi wodę z obecnej pompowni. Następnie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 xml:space="preserve">wyłączone </w:t>
      </w:r>
      <w:r w:rsidR="00BC2019">
        <w:rPr>
          <w:rFonts w:ascii="Times New Roman" w:hAnsi="Times New Roman"/>
        </w:rPr>
        <w:br/>
      </w:r>
      <w:r w:rsidRPr="001F1CEC">
        <w:rPr>
          <w:rFonts w:ascii="Times New Roman" w:hAnsi="Times New Roman"/>
        </w:rPr>
        <w:t>z eksploatacji zostaną istniejące przewody wodociągowe o średnicach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 xml:space="preserve">300 i 400 mm </w:t>
      </w:r>
      <w:r w:rsidR="00BC2019">
        <w:rPr>
          <w:rFonts w:ascii="Times New Roman" w:hAnsi="Times New Roman"/>
        </w:rPr>
        <w:br/>
      </w:r>
      <w:r w:rsidRPr="001F1CEC">
        <w:rPr>
          <w:rFonts w:ascii="Times New Roman" w:hAnsi="Times New Roman"/>
        </w:rPr>
        <w:t>w ul. św. Józefa (po wybudowaniu nowego przewodu wodociągowego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o średnicy 100 mm od magistrali o średnicy 500 mm w ul. Grunwaldzkiej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 xml:space="preserve">do połączenia z istniejącym wodociągiem </w:t>
      </w:r>
      <w:r w:rsidR="00BC2019">
        <w:rPr>
          <w:rFonts w:ascii="Times New Roman" w:hAnsi="Times New Roman"/>
        </w:rPr>
        <w:br/>
      </w:r>
      <w:r w:rsidRPr="001F1CEC">
        <w:rPr>
          <w:rFonts w:ascii="Times New Roman" w:hAnsi="Times New Roman"/>
        </w:rPr>
        <w:t>o średnicy 100 mm w ul. Kaszubskiej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z przepięciem istniejących przyłączy do nowego rurociągu,</w:t>
      </w:r>
    </w:p>
    <w:p w:rsidR="001F1CEC" w:rsidRDefault="001F1CEC" w:rsidP="001F1C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1CEC">
        <w:rPr>
          <w:rFonts w:ascii="Times New Roman" w:hAnsi="Times New Roman"/>
        </w:rPr>
        <w:t>wykonanie nowej pompowni o wydajności około 680 m</w:t>
      </w:r>
      <w:r w:rsidRPr="001F1CEC">
        <w:rPr>
          <w:rFonts w:ascii="Times New Roman" w:hAnsi="Times New Roman"/>
          <w:vertAlign w:val="superscript"/>
        </w:rPr>
        <w:t>3</w:t>
      </w:r>
      <w:r w:rsidRPr="001F1CEC">
        <w:rPr>
          <w:rFonts w:ascii="Times New Roman" w:hAnsi="Times New Roman"/>
        </w:rPr>
        <w:t>/h w istniejącym budynku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nr 10, w którym aktualnie funkcjonuje magazyn wodomierzy,</w:t>
      </w:r>
    </w:p>
    <w:p w:rsidR="001F1CEC" w:rsidRDefault="001F1CEC" w:rsidP="001F1C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1CEC">
        <w:rPr>
          <w:rFonts w:ascii="Times New Roman" w:hAnsi="Times New Roman"/>
        </w:rPr>
        <w:t>przebudowę 2 zbiorników wyrównawczych o pojemności 1000 m</w:t>
      </w:r>
      <w:r w:rsidRPr="001F1CEC">
        <w:rPr>
          <w:rFonts w:ascii="Times New Roman" w:hAnsi="Times New Roman"/>
          <w:vertAlign w:val="superscript"/>
        </w:rPr>
        <w:t>3</w:t>
      </w:r>
      <w:r w:rsidRPr="001F1CEC">
        <w:rPr>
          <w:rFonts w:ascii="Times New Roman" w:hAnsi="Times New Roman"/>
        </w:rPr>
        <w:t xml:space="preserve"> każdy,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w celu umożliwienia ich okresowego wykorzystania, wraz z montażem urządzeń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do dezynfekcji wody promieniami UV oraz wydzieleniem pomieszczenia chlorowni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oraz przebudową systemu wentylacji zbiornika,</w:t>
      </w:r>
    </w:p>
    <w:p w:rsidR="001F1CEC" w:rsidRDefault="001F1CEC" w:rsidP="001F1C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1CEC">
        <w:rPr>
          <w:rFonts w:ascii="Times New Roman" w:hAnsi="Times New Roman"/>
        </w:rPr>
        <w:t>montaż wolnostojącego agregatu prądotwórczego na istniejącym, utwardzonym placu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przy nowej pompowni w budynku nr 10,</w:t>
      </w:r>
    </w:p>
    <w:p w:rsidR="001F1CEC" w:rsidRDefault="001F1CEC" w:rsidP="001F1C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1CEC">
        <w:rPr>
          <w:rFonts w:ascii="Times New Roman" w:hAnsi="Times New Roman"/>
        </w:rPr>
        <w:t>wykonanie nowych linii kablowych zasilających o łącznej długości około 265 m,</w:t>
      </w:r>
    </w:p>
    <w:p w:rsidR="001F1CEC" w:rsidRDefault="001F1CEC" w:rsidP="001F1C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1CEC">
        <w:rPr>
          <w:rFonts w:ascii="Times New Roman" w:hAnsi="Times New Roman"/>
        </w:rPr>
        <w:t>ułożenie linii światłowodowych o długości około 200 m,</w:t>
      </w:r>
      <w:r>
        <w:rPr>
          <w:rFonts w:ascii="Times New Roman" w:hAnsi="Times New Roman"/>
        </w:rPr>
        <w:t xml:space="preserve"> </w:t>
      </w:r>
    </w:p>
    <w:p w:rsidR="001F1CEC" w:rsidRDefault="001F1CEC" w:rsidP="001F1C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1CEC">
        <w:rPr>
          <w:rFonts w:ascii="Times New Roman" w:hAnsi="Times New Roman"/>
        </w:rPr>
        <w:t>przebudowę istniejących i budowę nowych przewodów sieci kanalizacyjnych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oraz rozdzielenie kanalizacji sanitarnej i deszczowej (aktualnie: ogólnospławnej),</w:t>
      </w:r>
    </w:p>
    <w:p w:rsidR="001F1CEC" w:rsidRDefault="001F1CEC" w:rsidP="001F1C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1CEC">
        <w:rPr>
          <w:rFonts w:ascii="Times New Roman" w:hAnsi="Times New Roman"/>
        </w:rPr>
        <w:t>przebudowę przewodów ciepłowniczych i kabli telekomunikacyjnych,</w:t>
      </w:r>
    </w:p>
    <w:p w:rsidR="001F1CEC" w:rsidRPr="001F1CEC" w:rsidRDefault="001F1CEC" w:rsidP="001F1C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F1CEC">
        <w:rPr>
          <w:rFonts w:ascii="Times New Roman" w:hAnsi="Times New Roman"/>
        </w:rPr>
        <w:t>przebudowę zjazdu z drogi wewnętrznej, wraz z parkingiem o powierzchni około</w:t>
      </w:r>
      <w:r>
        <w:rPr>
          <w:rFonts w:ascii="Times New Roman" w:hAnsi="Times New Roman"/>
        </w:rPr>
        <w:t xml:space="preserve"> </w:t>
      </w:r>
      <w:r w:rsidRPr="001F1CEC">
        <w:rPr>
          <w:rFonts w:ascii="Times New Roman" w:hAnsi="Times New Roman"/>
        </w:rPr>
        <w:t>2000 m</w:t>
      </w:r>
      <w:r w:rsidRPr="001F1CEC">
        <w:rPr>
          <w:rFonts w:ascii="Times New Roman" w:hAnsi="Times New Roman"/>
          <w:vertAlign w:val="superscript"/>
        </w:rPr>
        <w:t>2</w:t>
      </w:r>
      <w:r w:rsidRPr="001F1CEC">
        <w:rPr>
          <w:rFonts w:ascii="Times New Roman" w:hAnsi="Times New Roman"/>
        </w:rPr>
        <w:t xml:space="preserve"> na działkach nr 58/7 i 65 obręb </w:t>
      </w:r>
      <w:r>
        <w:rPr>
          <w:rFonts w:ascii="Times New Roman" w:hAnsi="Times New Roman"/>
        </w:rPr>
        <w:t>34</w:t>
      </w:r>
      <w:r w:rsidRPr="001F1CEC">
        <w:rPr>
          <w:rFonts w:ascii="Times New Roman" w:hAnsi="Times New Roman"/>
        </w:rPr>
        <w:t>.</w:t>
      </w:r>
    </w:p>
    <w:p w:rsidR="001F1CEC" w:rsidRPr="001F1CEC" w:rsidRDefault="001F1CEC" w:rsidP="00F126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CEC">
        <w:rPr>
          <w:rFonts w:ascii="Times New Roman" w:hAnsi="Times New Roman" w:cs="Times New Roman"/>
        </w:rPr>
        <w:t xml:space="preserve">Zamierzenie </w:t>
      </w:r>
      <w:r w:rsidR="00CE430F">
        <w:rPr>
          <w:rFonts w:ascii="Times New Roman" w:hAnsi="Times New Roman" w:cs="Times New Roman"/>
        </w:rPr>
        <w:t xml:space="preserve">będzie realizowane </w:t>
      </w:r>
      <w:r w:rsidR="00F126D2">
        <w:rPr>
          <w:rFonts w:ascii="Times New Roman" w:hAnsi="Times New Roman" w:cs="Times New Roman"/>
        </w:rPr>
        <w:t xml:space="preserve">na </w:t>
      </w:r>
      <w:r w:rsidR="00F126D2" w:rsidRPr="00F126D2">
        <w:rPr>
          <w:rFonts w:ascii="Times New Roman" w:hAnsi="Times New Roman" w:cs="Times New Roman"/>
        </w:rPr>
        <w:t>dz</w:t>
      </w:r>
      <w:r w:rsidR="00F126D2">
        <w:rPr>
          <w:rFonts w:ascii="Times New Roman" w:hAnsi="Times New Roman" w:cs="Times New Roman"/>
        </w:rPr>
        <w:t>iałkach nr 58/1, 58/7, 61/2, części</w:t>
      </w:r>
      <w:r w:rsidR="00F126D2" w:rsidRPr="00F126D2">
        <w:rPr>
          <w:rFonts w:ascii="Times New Roman" w:hAnsi="Times New Roman" w:cs="Times New Roman"/>
        </w:rPr>
        <w:t xml:space="preserve"> dz. nr 58/3</w:t>
      </w:r>
      <w:r w:rsidR="00127794">
        <w:rPr>
          <w:rFonts w:ascii="Times New Roman" w:hAnsi="Times New Roman" w:cs="Times New Roman"/>
        </w:rPr>
        <w:t>, 58/4, 61/1, 64, 65 obręb 34 oraz części dz. nr 273, 311/2, 319, 320/1</w:t>
      </w:r>
      <w:r w:rsidR="00F126D2" w:rsidRPr="00F126D2">
        <w:rPr>
          <w:rFonts w:ascii="Times New Roman" w:hAnsi="Times New Roman" w:cs="Times New Roman"/>
        </w:rPr>
        <w:t xml:space="preserve"> obręb 36</w:t>
      </w:r>
      <w:r w:rsidRPr="001F1CEC">
        <w:rPr>
          <w:rFonts w:ascii="Times New Roman" w:hAnsi="Times New Roman" w:cs="Times New Roman"/>
        </w:rPr>
        <w:t>. Bezpośrednie</w:t>
      </w:r>
      <w:r>
        <w:rPr>
          <w:rFonts w:ascii="Times New Roman" w:hAnsi="Times New Roman" w:cs="Times New Roman"/>
        </w:rPr>
        <w:t xml:space="preserve"> </w:t>
      </w:r>
      <w:r w:rsidRPr="001F1CEC">
        <w:rPr>
          <w:rFonts w:ascii="Times New Roman" w:hAnsi="Times New Roman" w:cs="Times New Roman"/>
        </w:rPr>
        <w:t>otoczenie stanowią tereny zabudowy mieszkaniowej jedn</w:t>
      </w:r>
      <w:r w:rsidR="00CE430F">
        <w:rPr>
          <w:rFonts w:ascii="Times New Roman" w:hAnsi="Times New Roman" w:cs="Times New Roman"/>
        </w:rPr>
        <w:t xml:space="preserve">orodzinnej i szpital oraz drogi </w:t>
      </w:r>
      <w:r w:rsidRPr="001F1CEC">
        <w:rPr>
          <w:rFonts w:ascii="Times New Roman" w:hAnsi="Times New Roman" w:cs="Times New Roman"/>
        </w:rPr>
        <w:t>publiczne i wewnętrzne.</w:t>
      </w:r>
    </w:p>
    <w:p w:rsidR="001F1CEC" w:rsidRDefault="001F1CEC" w:rsidP="00CE43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CEC">
        <w:rPr>
          <w:rFonts w:ascii="Times New Roman" w:hAnsi="Times New Roman" w:cs="Times New Roman"/>
        </w:rPr>
        <w:t>Celem inwestycji jest przebudowa i modernizacja infrastruktury wodociągowej,</w:t>
      </w:r>
      <w:r w:rsidR="00CE430F">
        <w:rPr>
          <w:rFonts w:ascii="Times New Roman" w:hAnsi="Times New Roman" w:cs="Times New Roman"/>
        </w:rPr>
        <w:t xml:space="preserve"> </w:t>
      </w:r>
      <w:r w:rsidRPr="001F1CEC">
        <w:rPr>
          <w:rFonts w:ascii="Times New Roman" w:hAnsi="Times New Roman" w:cs="Times New Roman"/>
        </w:rPr>
        <w:t>która jest częściowo znacznie wyeksploatowana. Jak wy</w:t>
      </w:r>
      <w:r w:rsidR="00CE430F">
        <w:rPr>
          <w:rFonts w:ascii="Times New Roman" w:hAnsi="Times New Roman" w:cs="Times New Roman"/>
        </w:rPr>
        <w:t xml:space="preserve">nika z Kip, istniejące przewody </w:t>
      </w:r>
      <w:r w:rsidRPr="001F1CEC">
        <w:rPr>
          <w:rFonts w:ascii="Times New Roman" w:hAnsi="Times New Roman" w:cs="Times New Roman"/>
        </w:rPr>
        <w:t>wodociągowe były budowane między 1893 a 2010 rokie</w:t>
      </w:r>
      <w:r w:rsidR="00CE430F">
        <w:rPr>
          <w:rFonts w:ascii="Times New Roman" w:hAnsi="Times New Roman" w:cs="Times New Roman"/>
        </w:rPr>
        <w:t xml:space="preserve">m i część z nich nie nadaje się </w:t>
      </w:r>
      <w:r w:rsidRPr="001F1CEC">
        <w:rPr>
          <w:rFonts w:ascii="Times New Roman" w:hAnsi="Times New Roman" w:cs="Times New Roman"/>
        </w:rPr>
        <w:t>do dalszej eksploatacji.</w:t>
      </w:r>
    </w:p>
    <w:p w:rsidR="00CE430F" w:rsidRPr="00CE430F" w:rsidRDefault="00CE430F" w:rsidP="00CE43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30F">
        <w:rPr>
          <w:rFonts w:ascii="Times New Roman" w:hAnsi="Times New Roman" w:cs="Times New Roman"/>
        </w:rPr>
        <w:t>Zakłada się wykorzystanie normatywnych ilości surowców i materi</w:t>
      </w:r>
      <w:r>
        <w:rPr>
          <w:rFonts w:ascii="Times New Roman" w:hAnsi="Times New Roman" w:cs="Times New Roman"/>
        </w:rPr>
        <w:t xml:space="preserve">ałów, w tym wody </w:t>
      </w:r>
      <w:r w:rsidRPr="00CE430F">
        <w:rPr>
          <w:rFonts w:ascii="Times New Roman" w:hAnsi="Times New Roman" w:cs="Times New Roman"/>
        </w:rPr>
        <w:t>(pobieranej z miejskiej sieci wodociągowej), rur wodociągo</w:t>
      </w:r>
      <w:r>
        <w:rPr>
          <w:rFonts w:ascii="Times New Roman" w:hAnsi="Times New Roman" w:cs="Times New Roman"/>
        </w:rPr>
        <w:t xml:space="preserve">wych i kanalizacyjnych, piasku, </w:t>
      </w:r>
      <w:r w:rsidRPr="00CE430F">
        <w:rPr>
          <w:rFonts w:ascii="Times New Roman" w:hAnsi="Times New Roman" w:cs="Times New Roman"/>
        </w:rPr>
        <w:t>elementów prefabrykowanych, a także paliw i energii elektrycznej.</w:t>
      </w:r>
    </w:p>
    <w:p w:rsidR="00CE430F" w:rsidRPr="00CE430F" w:rsidRDefault="00CE430F" w:rsidP="00CE43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30F">
        <w:rPr>
          <w:rFonts w:ascii="Times New Roman" w:hAnsi="Times New Roman" w:cs="Times New Roman"/>
        </w:rPr>
        <w:t xml:space="preserve">W ramach prac projektowych, Inwestor rozważał </w:t>
      </w:r>
      <w:r>
        <w:rPr>
          <w:rFonts w:ascii="Times New Roman" w:hAnsi="Times New Roman" w:cs="Times New Roman"/>
        </w:rPr>
        <w:t xml:space="preserve">różne warianty przedsięwzięcia, </w:t>
      </w:r>
      <w:r w:rsidRPr="00CE430F">
        <w:rPr>
          <w:rFonts w:ascii="Times New Roman" w:hAnsi="Times New Roman" w:cs="Times New Roman"/>
        </w:rPr>
        <w:t>polegające m.in. na zmianie lokalizacji pompowni o</w:t>
      </w:r>
      <w:r>
        <w:rPr>
          <w:rFonts w:ascii="Times New Roman" w:hAnsi="Times New Roman" w:cs="Times New Roman"/>
        </w:rPr>
        <w:t>raz likwidacji zbiorników wody.</w:t>
      </w:r>
    </w:p>
    <w:p w:rsidR="00CE430F" w:rsidRPr="001F1CEC" w:rsidRDefault="00CE430F" w:rsidP="00CE43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30F">
        <w:rPr>
          <w:rFonts w:ascii="Times New Roman" w:hAnsi="Times New Roman" w:cs="Times New Roman"/>
        </w:rPr>
        <w:t>Zaproponowany zakres prac i rodzaj technologii zostały u</w:t>
      </w:r>
      <w:r>
        <w:rPr>
          <w:rFonts w:ascii="Times New Roman" w:hAnsi="Times New Roman" w:cs="Times New Roman"/>
        </w:rPr>
        <w:t xml:space="preserve">znane za optymalne pod względem </w:t>
      </w:r>
      <w:r w:rsidRPr="00CE430F">
        <w:rPr>
          <w:rFonts w:ascii="Times New Roman" w:hAnsi="Times New Roman" w:cs="Times New Roman"/>
        </w:rPr>
        <w:t>środowiskowym, ekonomicznym i wytrzymałościowym.</w:t>
      </w:r>
    </w:p>
    <w:p w:rsidR="005D6967" w:rsidRPr="005D6967" w:rsidRDefault="005D6967" w:rsidP="005D69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6967">
        <w:rPr>
          <w:rFonts w:ascii="Times New Roman" w:hAnsi="Times New Roman" w:cs="Times New Roman"/>
        </w:rPr>
        <w:t>Przedsięwzięcie nie należy do kategorii zakładu o zwiększonym bądź dużym ryzyku</w:t>
      </w:r>
      <w:r>
        <w:rPr>
          <w:rFonts w:ascii="Times New Roman" w:hAnsi="Times New Roman" w:cs="Times New Roman"/>
        </w:rPr>
        <w:t xml:space="preserve"> </w:t>
      </w:r>
      <w:r w:rsidRPr="005D6967">
        <w:rPr>
          <w:rFonts w:ascii="Times New Roman" w:hAnsi="Times New Roman" w:cs="Times New Roman"/>
        </w:rPr>
        <w:t>pojawienia się awarii przemysłowej, w myśl rozporz</w:t>
      </w:r>
      <w:r>
        <w:rPr>
          <w:rFonts w:ascii="Times New Roman" w:hAnsi="Times New Roman" w:cs="Times New Roman"/>
        </w:rPr>
        <w:t xml:space="preserve">ądzenia Ministra Rozwoju z dnia </w:t>
      </w:r>
      <w:r w:rsidRPr="005D6967">
        <w:rPr>
          <w:rFonts w:ascii="Times New Roman" w:hAnsi="Times New Roman" w:cs="Times New Roman"/>
        </w:rPr>
        <w:t>29 stycznia 2016 r. w sprawie rodzajów i ilości znajdują</w:t>
      </w:r>
      <w:r>
        <w:rPr>
          <w:rFonts w:ascii="Times New Roman" w:hAnsi="Times New Roman" w:cs="Times New Roman"/>
        </w:rPr>
        <w:t xml:space="preserve">cych się w zakładzie substancji </w:t>
      </w:r>
      <w:r w:rsidRPr="005D6967">
        <w:rPr>
          <w:rFonts w:ascii="Times New Roman" w:hAnsi="Times New Roman" w:cs="Times New Roman"/>
        </w:rPr>
        <w:t xml:space="preserve">niebezpiecznych, decydujących o zaliczeniu zakładu do </w:t>
      </w:r>
      <w:r>
        <w:rPr>
          <w:rFonts w:ascii="Times New Roman" w:hAnsi="Times New Roman" w:cs="Times New Roman"/>
        </w:rPr>
        <w:t xml:space="preserve">zakładu o zwiększonym lub dużym </w:t>
      </w:r>
      <w:r w:rsidRPr="005D6967">
        <w:rPr>
          <w:rFonts w:ascii="Times New Roman" w:hAnsi="Times New Roman" w:cs="Times New Roman"/>
        </w:rPr>
        <w:t>ryzyku wystąpienia poważnej awarii przemysłowej (</w:t>
      </w:r>
      <w:proofErr w:type="spellStart"/>
      <w:r w:rsidR="00127794">
        <w:rPr>
          <w:rFonts w:ascii="Times New Roman" w:hAnsi="Times New Roman" w:cs="Times New Roman"/>
        </w:rPr>
        <w:t>t.j</w:t>
      </w:r>
      <w:proofErr w:type="spellEnd"/>
      <w:r w:rsidR="00127794">
        <w:rPr>
          <w:rFonts w:ascii="Times New Roman" w:hAnsi="Times New Roman" w:cs="Times New Roman"/>
        </w:rPr>
        <w:t>. Dz. U. z 2016 r., poz. 138</w:t>
      </w:r>
      <w:r w:rsidRPr="005D6967">
        <w:rPr>
          <w:rFonts w:ascii="Times New Roman" w:hAnsi="Times New Roman" w:cs="Times New Roman"/>
        </w:rPr>
        <w:t>).</w:t>
      </w:r>
    </w:p>
    <w:p w:rsidR="001F1CEC" w:rsidRPr="001F1CEC" w:rsidRDefault="005D6967" w:rsidP="005D69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6967">
        <w:rPr>
          <w:rFonts w:ascii="Times New Roman" w:hAnsi="Times New Roman" w:cs="Times New Roman"/>
        </w:rPr>
        <w:t>Projektowane zadanie zarówno w fazie realizacji, jak i eksploatacji nie niesie za sobą</w:t>
      </w:r>
      <w:r>
        <w:rPr>
          <w:rFonts w:ascii="Times New Roman" w:hAnsi="Times New Roman" w:cs="Times New Roman"/>
        </w:rPr>
        <w:t xml:space="preserve"> </w:t>
      </w:r>
      <w:r w:rsidRPr="005D6967">
        <w:rPr>
          <w:rFonts w:ascii="Times New Roman" w:hAnsi="Times New Roman" w:cs="Times New Roman"/>
        </w:rPr>
        <w:t>ryzyka wystąpienia poważnej katastrofy nat</w:t>
      </w:r>
      <w:r>
        <w:rPr>
          <w:rFonts w:ascii="Times New Roman" w:hAnsi="Times New Roman" w:cs="Times New Roman"/>
        </w:rPr>
        <w:t xml:space="preserve">uralnej z uwagi na lokalizację, </w:t>
      </w:r>
      <w:r w:rsidRPr="005D6967">
        <w:rPr>
          <w:rFonts w:ascii="Times New Roman" w:hAnsi="Times New Roman" w:cs="Times New Roman"/>
        </w:rPr>
        <w:t xml:space="preserve">używane do budowy materiały </w:t>
      </w:r>
      <w:r w:rsidR="00BC2019">
        <w:rPr>
          <w:rFonts w:ascii="Times New Roman" w:hAnsi="Times New Roman" w:cs="Times New Roman"/>
        </w:rPr>
        <w:br/>
      </w:r>
      <w:r w:rsidRPr="005D6967">
        <w:rPr>
          <w:rFonts w:ascii="Times New Roman" w:hAnsi="Times New Roman" w:cs="Times New Roman"/>
        </w:rPr>
        <w:t>i technologię robót.</w:t>
      </w:r>
    </w:p>
    <w:p w:rsidR="005D6967" w:rsidRPr="005D6967" w:rsidRDefault="005D6967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6967">
        <w:rPr>
          <w:rFonts w:ascii="Times New Roman" w:hAnsi="Times New Roman" w:cs="Times New Roman"/>
        </w:rPr>
        <w:t>Na obszarze, na którym oddziaływać będzie przedmiotowe zamierzenie, nie znajdują</w:t>
      </w:r>
      <w:r>
        <w:rPr>
          <w:rFonts w:ascii="Times New Roman" w:hAnsi="Times New Roman" w:cs="Times New Roman"/>
        </w:rPr>
        <w:t xml:space="preserve"> </w:t>
      </w:r>
      <w:r w:rsidRPr="005D6967">
        <w:rPr>
          <w:rFonts w:ascii="Times New Roman" w:hAnsi="Times New Roman" w:cs="Times New Roman"/>
        </w:rPr>
        <w:t>się inne przedsięwzięcia mogące znacząco oddziaływać na śro</w:t>
      </w:r>
      <w:r>
        <w:rPr>
          <w:rFonts w:ascii="Times New Roman" w:hAnsi="Times New Roman" w:cs="Times New Roman"/>
        </w:rPr>
        <w:t xml:space="preserve">dowisko. Zadanie jest </w:t>
      </w:r>
      <w:r w:rsidRPr="005D6967">
        <w:rPr>
          <w:rFonts w:ascii="Times New Roman" w:hAnsi="Times New Roman" w:cs="Times New Roman"/>
        </w:rPr>
        <w:t>powiązane funkcjonalnie z istniejącą siecią wo</w:t>
      </w:r>
      <w:r>
        <w:rPr>
          <w:rFonts w:ascii="Times New Roman" w:hAnsi="Times New Roman" w:cs="Times New Roman"/>
        </w:rPr>
        <w:t xml:space="preserve">dociągową. W najbliższym czasie </w:t>
      </w:r>
      <w:r w:rsidRPr="005D6967">
        <w:rPr>
          <w:rFonts w:ascii="Times New Roman" w:hAnsi="Times New Roman" w:cs="Times New Roman"/>
        </w:rPr>
        <w:t>nie są planowane do przebudowy odcinki sieci wodociągowej</w:t>
      </w:r>
      <w:r w:rsidR="00000AF3">
        <w:rPr>
          <w:rFonts w:ascii="Times New Roman" w:hAnsi="Times New Roman" w:cs="Times New Roman"/>
        </w:rPr>
        <w:t xml:space="preserve">, z którymi połączą się odcinki </w:t>
      </w:r>
      <w:r w:rsidRPr="005D6967">
        <w:rPr>
          <w:rFonts w:ascii="Times New Roman" w:hAnsi="Times New Roman" w:cs="Times New Roman"/>
        </w:rPr>
        <w:t>objęte projektem. Nie powinno więc zachodzić zjawisko kumulowania s</w:t>
      </w:r>
      <w:r w:rsidR="00000AF3">
        <w:rPr>
          <w:rFonts w:ascii="Times New Roman" w:hAnsi="Times New Roman" w:cs="Times New Roman"/>
        </w:rPr>
        <w:t xml:space="preserve">ię oddziaływań </w:t>
      </w:r>
      <w:r w:rsidRPr="005D6967">
        <w:rPr>
          <w:rFonts w:ascii="Times New Roman" w:hAnsi="Times New Roman" w:cs="Times New Roman"/>
        </w:rPr>
        <w:t>istniejących sieci z odcinkami projektowanymi.</w:t>
      </w:r>
    </w:p>
    <w:p w:rsidR="005D6967" w:rsidRPr="005D6967" w:rsidRDefault="005D6967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6967">
        <w:rPr>
          <w:rFonts w:ascii="Times New Roman" w:hAnsi="Times New Roman" w:cs="Times New Roman"/>
        </w:rPr>
        <w:t>Na etapie realizacji, prace budowlane spowodują okresowe uciążliwości, takie jak:</w:t>
      </w:r>
      <w:r w:rsidR="00000AF3">
        <w:rPr>
          <w:rFonts w:ascii="Times New Roman" w:hAnsi="Times New Roman" w:cs="Times New Roman"/>
        </w:rPr>
        <w:t xml:space="preserve"> </w:t>
      </w:r>
      <w:r w:rsidRPr="005D6967">
        <w:rPr>
          <w:rFonts w:ascii="Times New Roman" w:hAnsi="Times New Roman" w:cs="Times New Roman"/>
        </w:rPr>
        <w:t>podwyższony poziom hałasu oraz emisję zanieczyszcze</w:t>
      </w:r>
      <w:r w:rsidR="00000AF3">
        <w:rPr>
          <w:rFonts w:ascii="Times New Roman" w:hAnsi="Times New Roman" w:cs="Times New Roman"/>
        </w:rPr>
        <w:t xml:space="preserve">ń, których źródłem będzie praca </w:t>
      </w:r>
      <w:r w:rsidRPr="005D6967">
        <w:rPr>
          <w:rFonts w:ascii="Times New Roman" w:hAnsi="Times New Roman" w:cs="Times New Roman"/>
        </w:rPr>
        <w:t>sprzętu budowlanego (m.in.: koparki, spycharki, śr</w:t>
      </w:r>
      <w:r w:rsidR="00000AF3">
        <w:rPr>
          <w:rFonts w:ascii="Times New Roman" w:hAnsi="Times New Roman" w:cs="Times New Roman"/>
        </w:rPr>
        <w:t xml:space="preserve">odki transportu), prace ziemne, </w:t>
      </w:r>
      <w:r w:rsidRPr="005D6967">
        <w:rPr>
          <w:rFonts w:ascii="Times New Roman" w:hAnsi="Times New Roman" w:cs="Times New Roman"/>
        </w:rPr>
        <w:t>dowóz materiałów i wywóz odpadów. Dla zminimal</w:t>
      </w:r>
      <w:r w:rsidR="00000AF3">
        <w:rPr>
          <w:rFonts w:ascii="Times New Roman" w:hAnsi="Times New Roman" w:cs="Times New Roman"/>
        </w:rPr>
        <w:t xml:space="preserve">izowania ww. uciążliwości prace </w:t>
      </w:r>
      <w:r w:rsidRPr="005D6967">
        <w:rPr>
          <w:rFonts w:ascii="Times New Roman" w:hAnsi="Times New Roman" w:cs="Times New Roman"/>
        </w:rPr>
        <w:t>z wykorzystaniem maszyn i sprzętu budowlanego emitujące</w:t>
      </w:r>
      <w:r w:rsidR="00000AF3">
        <w:rPr>
          <w:rFonts w:ascii="Times New Roman" w:hAnsi="Times New Roman" w:cs="Times New Roman"/>
        </w:rPr>
        <w:t xml:space="preserve">go hałas o dużym natężeniu będą </w:t>
      </w:r>
      <w:r w:rsidRPr="005D6967">
        <w:rPr>
          <w:rFonts w:ascii="Times New Roman" w:hAnsi="Times New Roman" w:cs="Times New Roman"/>
        </w:rPr>
        <w:t>prowadzone wyłącznie w porze dziennej. Oddziaływani</w:t>
      </w:r>
      <w:r w:rsidR="00000AF3">
        <w:rPr>
          <w:rFonts w:ascii="Times New Roman" w:hAnsi="Times New Roman" w:cs="Times New Roman"/>
        </w:rPr>
        <w:t xml:space="preserve">a te będą krótkotrwałe i ustaną </w:t>
      </w:r>
      <w:r w:rsidRPr="005D6967">
        <w:rPr>
          <w:rFonts w:ascii="Times New Roman" w:hAnsi="Times New Roman" w:cs="Times New Roman"/>
        </w:rPr>
        <w:t>po zakończeniu realizacji zadania. Z uwagi na liniowy charakter</w:t>
      </w:r>
      <w:r w:rsidR="00000AF3">
        <w:rPr>
          <w:rFonts w:ascii="Times New Roman" w:hAnsi="Times New Roman" w:cs="Times New Roman"/>
        </w:rPr>
        <w:t xml:space="preserve"> inwestycji, lokalizacja źródeł </w:t>
      </w:r>
      <w:r w:rsidRPr="005D6967">
        <w:rPr>
          <w:rFonts w:ascii="Times New Roman" w:hAnsi="Times New Roman" w:cs="Times New Roman"/>
        </w:rPr>
        <w:t xml:space="preserve">dźwięku oraz zanieczyszczeń powietrza będzie zmienna </w:t>
      </w:r>
      <w:r w:rsidR="00BC2019">
        <w:rPr>
          <w:rFonts w:ascii="Times New Roman" w:hAnsi="Times New Roman" w:cs="Times New Roman"/>
        </w:rPr>
        <w:br/>
      </w:r>
      <w:r w:rsidR="00000AF3">
        <w:rPr>
          <w:rFonts w:ascii="Times New Roman" w:hAnsi="Times New Roman" w:cs="Times New Roman"/>
        </w:rPr>
        <w:t xml:space="preserve">w czasie. Uciążliwości związane </w:t>
      </w:r>
      <w:r w:rsidRPr="005D6967">
        <w:rPr>
          <w:rFonts w:ascii="Times New Roman" w:hAnsi="Times New Roman" w:cs="Times New Roman"/>
        </w:rPr>
        <w:t>z etapem budowy zostaną ograniczone przestrzennie i będ</w:t>
      </w:r>
      <w:r w:rsidR="00000AF3">
        <w:rPr>
          <w:rFonts w:ascii="Times New Roman" w:hAnsi="Times New Roman" w:cs="Times New Roman"/>
        </w:rPr>
        <w:t xml:space="preserve">ą przesuwać się w miarę postępu </w:t>
      </w:r>
      <w:r w:rsidRPr="005D6967">
        <w:rPr>
          <w:rFonts w:ascii="Times New Roman" w:hAnsi="Times New Roman" w:cs="Times New Roman"/>
        </w:rPr>
        <w:t>prac. Jednocześnie może pracować niewielka liczba maszyn budowlanych.</w:t>
      </w:r>
    </w:p>
    <w:p w:rsidR="005D6967" w:rsidRPr="005D6967" w:rsidRDefault="005D6967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6967">
        <w:rPr>
          <w:rFonts w:ascii="Times New Roman" w:hAnsi="Times New Roman" w:cs="Times New Roman"/>
        </w:rPr>
        <w:t>W fazie użytkowania, przedsięwzięcie nie będzie powodować żadnych uciążliwości</w:t>
      </w:r>
      <w:r w:rsidR="00000AF3">
        <w:rPr>
          <w:rFonts w:ascii="Times New Roman" w:hAnsi="Times New Roman" w:cs="Times New Roman"/>
        </w:rPr>
        <w:t xml:space="preserve"> </w:t>
      </w:r>
      <w:r w:rsidRPr="005D6967">
        <w:rPr>
          <w:rFonts w:ascii="Times New Roman" w:hAnsi="Times New Roman" w:cs="Times New Roman"/>
        </w:rPr>
        <w:t xml:space="preserve">oraz nie będzie źródłem emisji zanieczyszczeń do powietrza lub środowiska </w:t>
      </w:r>
      <w:proofErr w:type="spellStart"/>
      <w:r w:rsidRPr="005D6967">
        <w:rPr>
          <w:rFonts w:ascii="Times New Roman" w:hAnsi="Times New Roman" w:cs="Times New Roman"/>
        </w:rPr>
        <w:t>gruntowowodnego</w:t>
      </w:r>
      <w:proofErr w:type="spellEnd"/>
      <w:r w:rsidRPr="005D6967">
        <w:rPr>
          <w:rFonts w:ascii="Times New Roman" w:hAnsi="Times New Roman" w:cs="Times New Roman"/>
        </w:rPr>
        <w:t>.</w:t>
      </w:r>
    </w:p>
    <w:p w:rsidR="001F1CEC" w:rsidRDefault="005D6967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6967">
        <w:rPr>
          <w:rFonts w:ascii="Times New Roman" w:hAnsi="Times New Roman" w:cs="Times New Roman"/>
        </w:rPr>
        <w:t>Prace budowlane wykonane zostaną ze szczególną ostrożnością, z zastosowaniem</w:t>
      </w:r>
      <w:r w:rsidR="00000AF3">
        <w:rPr>
          <w:rFonts w:ascii="Times New Roman" w:hAnsi="Times New Roman" w:cs="Times New Roman"/>
        </w:rPr>
        <w:t xml:space="preserve"> </w:t>
      </w:r>
      <w:r w:rsidRPr="005D6967">
        <w:rPr>
          <w:rFonts w:ascii="Times New Roman" w:hAnsi="Times New Roman" w:cs="Times New Roman"/>
        </w:rPr>
        <w:t>technologii możliwie jak najmniej uciążliwej dla najbliższego sąsiedztwa i środowiska.</w:t>
      </w:r>
    </w:p>
    <w:p w:rsidR="00000AF3" w:rsidRPr="005D6967" w:rsidRDefault="00000AF3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0AF3">
        <w:rPr>
          <w:rFonts w:ascii="Times New Roman" w:hAnsi="Times New Roman" w:cs="Times New Roman"/>
        </w:rPr>
        <w:t>Na podstawie informacji zawartych w przedłożone</w:t>
      </w:r>
      <w:r>
        <w:rPr>
          <w:rFonts w:ascii="Times New Roman" w:hAnsi="Times New Roman" w:cs="Times New Roman"/>
        </w:rPr>
        <w:t xml:space="preserve">j przez Inwestora dokumentacji, </w:t>
      </w:r>
      <w:r w:rsidRPr="00000AF3">
        <w:rPr>
          <w:rFonts w:ascii="Times New Roman" w:hAnsi="Times New Roman" w:cs="Times New Roman"/>
        </w:rPr>
        <w:t>przeanalizowano wpływ przedsięwzięcia w kontekście ada</w:t>
      </w:r>
      <w:r>
        <w:rPr>
          <w:rFonts w:ascii="Times New Roman" w:hAnsi="Times New Roman" w:cs="Times New Roman"/>
        </w:rPr>
        <w:t xml:space="preserve">ptacji do skutków zmian klimatu </w:t>
      </w:r>
      <w:r w:rsidRPr="00000AF3">
        <w:rPr>
          <w:rFonts w:ascii="Times New Roman" w:hAnsi="Times New Roman" w:cs="Times New Roman"/>
        </w:rPr>
        <w:t>(efekt cieplarniany). Inwestycja będzie związana z niewie</w:t>
      </w:r>
      <w:r>
        <w:rPr>
          <w:rFonts w:ascii="Times New Roman" w:hAnsi="Times New Roman" w:cs="Times New Roman"/>
        </w:rPr>
        <w:t xml:space="preserve">lką emisją gazów cieplarnianych </w:t>
      </w:r>
      <w:r w:rsidRPr="00000AF3">
        <w:rPr>
          <w:rFonts w:ascii="Times New Roman" w:hAnsi="Times New Roman" w:cs="Times New Roman"/>
        </w:rPr>
        <w:t>do atmosfery, pochodzących ze spalin poruszających się po</w:t>
      </w:r>
      <w:r>
        <w:rPr>
          <w:rFonts w:ascii="Times New Roman" w:hAnsi="Times New Roman" w:cs="Times New Roman"/>
        </w:rPr>
        <w:t xml:space="preserve">jazdów i maszyn podczas budowy. </w:t>
      </w:r>
      <w:r w:rsidRPr="00000AF3">
        <w:rPr>
          <w:rFonts w:ascii="Times New Roman" w:hAnsi="Times New Roman" w:cs="Times New Roman"/>
        </w:rPr>
        <w:t>Zatem uznano ten fakt za nieznaczący. Natomiast p</w:t>
      </w:r>
      <w:r>
        <w:rPr>
          <w:rFonts w:ascii="Times New Roman" w:hAnsi="Times New Roman" w:cs="Times New Roman"/>
        </w:rPr>
        <w:t xml:space="preserve">odczas eksploatacji, ze względu </w:t>
      </w:r>
      <w:r w:rsidRPr="00000AF3">
        <w:rPr>
          <w:rFonts w:ascii="Times New Roman" w:hAnsi="Times New Roman" w:cs="Times New Roman"/>
        </w:rPr>
        <w:t>na umieszczenie rurociągów pod ziemią, oraz w efekcie realizacji założonych rozwiązań,</w:t>
      </w:r>
      <w:r>
        <w:rPr>
          <w:rFonts w:ascii="Times New Roman" w:hAnsi="Times New Roman" w:cs="Times New Roman"/>
        </w:rPr>
        <w:t xml:space="preserve"> </w:t>
      </w:r>
      <w:r w:rsidRPr="00000AF3">
        <w:rPr>
          <w:rFonts w:ascii="Times New Roman" w:hAnsi="Times New Roman" w:cs="Times New Roman"/>
        </w:rPr>
        <w:t>przedsięwzięcie nie spowoduje oddziaływania na klimat, nie p</w:t>
      </w:r>
      <w:r>
        <w:rPr>
          <w:rFonts w:ascii="Times New Roman" w:hAnsi="Times New Roman" w:cs="Times New Roman"/>
        </w:rPr>
        <w:t xml:space="preserve">rzyczyni się także do powstania </w:t>
      </w:r>
      <w:r w:rsidRPr="00000AF3">
        <w:rPr>
          <w:rFonts w:ascii="Times New Roman" w:hAnsi="Times New Roman" w:cs="Times New Roman"/>
        </w:rPr>
        <w:t>nowych źródeł emisji szkodliwych dla życia i zdrowia ludz</w:t>
      </w:r>
      <w:r>
        <w:rPr>
          <w:rFonts w:ascii="Times New Roman" w:hAnsi="Times New Roman" w:cs="Times New Roman"/>
        </w:rPr>
        <w:t xml:space="preserve">i. Dodatkowo podkreślić należy, </w:t>
      </w:r>
      <w:r w:rsidRPr="00000AF3">
        <w:rPr>
          <w:rFonts w:ascii="Times New Roman" w:hAnsi="Times New Roman" w:cs="Times New Roman"/>
        </w:rPr>
        <w:t>iż omawiane zadanie zlokalizowane zostanie poza terenami osuwisk.</w:t>
      </w:r>
    </w:p>
    <w:p w:rsidR="00000AF3" w:rsidRPr="00000AF3" w:rsidRDefault="00000AF3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0AF3">
        <w:rPr>
          <w:rFonts w:ascii="Times New Roman" w:hAnsi="Times New Roman" w:cs="Times New Roman"/>
        </w:rPr>
        <w:t>W związku z wykorzystaniem elementów prefabrykowanych nie przewiduje się</w:t>
      </w:r>
      <w:r>
        <w:rPr>
          <w:rFonts w:ascii="Times New Roman" w:hAnsi="Times New Roman" w:cs="Times New Roman"/>
        </w:rPr>
        <w:t xml:space="preserve"> </w:t>
      </w:r>
      <w:r w:rsidRPr="00000AF3">
        <w:rPr>
          <w:rFonts w:ascii="Times New Roman" w:hAnsi="Times New Roman" w:cs="Times New Roman"/>
        </w:rPr>
        <w:t>wytwarzania znacznych ilości odpadów. Realizacja inwe</w:t>
      </w:r>
      <w:r>
        <w:rPr>
          <w:rFonts w:ascii="Times New Roman" w:hAnsi="Times New Roman" w:cs="Times New Roman"/>
        </w:rPr>
        <w:t xml:space="preserve">stycji wiąże się z wytwarzaniem </w:t>
      </w:r>
      <w:r w:rsidRPr="00000AF3">
        <w:rPr>
          <w:rFonts w:ascii="Times New Roman" w:hAnsi="Times New Roman" w:cs="Times New Roman"/>
        </w:rPr>
        <w:t>m.in. odpadów z budowy, remontów i demontażu obiektó</w:t>
      </w:r>
      <w:r>
        <w:rPr>
          <w:rFonts w:ascii="Times New Roman" w:hAnsi="Times New Roman" w:cs="Times New Roman"/>
        </w:rPr>
        <w:t xml:space="preserve">w budowlanych z grupy 17 według </w:t>
      </w:r>
      <w:r w:rsidRPr="00000AF3">
        <w:rPr>
          <w:rFonts w:ascii="Times New Roman" w:hAnsi="Times New Roman" w:cs="Times New Roman"/>
        </w:rPr>
        <w:t xml:space="preserve">katalogu odpadów, zawartego </w:t>
      </w:r>
      <w:r w:rsidR="00BC2019">
        <w:rPr>
          <w:rFonts w:ascii="Times New Roman" w:hAnsi="Times New Roman" w:cs="Times New Roman"/>
        </w:rPr>
        <w:br/>
      </w:r>
      <w:r w:rsidRPr="00000AF3">
        <w:rPr>
          <w:rFonts w:ascii="Times New Roman" w:hAnsi="Times New Roman" w:cs="Times New Roman"/>
        </w:rPr>
        <w:t>w rozporządzeniu Ministra Kl</w:t>
      </w:r>
      <w:r>
        <w:rPr>
          <w:rFonts w:ascii="Times New Roman" w:hAnsi="Times New Roman" w:cs="Times New Roman"/>
        </w:rPr>
        <w:t xml:space="preserve">imatu z dnia 2 stycznia 2020 r. </w:t>
      </w:r>
      <w:r w:rsidRPr="00000AF3">
        <w:rPr>
          <w:rFonts w:ascii="Times New Roman" w:hAnsi="Times New Roman" w:cs="Times New Roman"/>
        </w:rPr>
        <w:t>w sprawie katalogu odpadów (</w:t>
      </w:r>
      <w:proofErr w:type="spellStart"/>
      <w:r w:rsidR="00127794">
        <w:rPr>
          <w:rFonts w:ascii="Times New Roman" w:hAnsi="Times New Roman" w:cs="Times New Roman"/>
        </w:rPr>
        <w:t>t.j</w:t>
      </w:r>
      <w:proofErr w:type="spellEnd"/>
      <w:r w:rsidR="00127794">
        <w:rPr>
          <w:rFonts w:ascii="Times New Roman" w:hAnsi="Times New Roman" w:cs="Times New Roman"/>
        </w:rPr>
        <w:t xml:space="preserve">. </w:t>
      </w:r>
      <w:r w:rsidRPr="00000AF3">
        <w:rPr>
          <w:rFonts w:ascii="Times New Roman" w:hAnsi="Times New Roman" w:cs="Times New Roman"/>
        </w:rPr>
        <w:t xml:space="preserve">Dz. U. </w:t>
      </w:r>
      <w:r w:rsidR="00BC2019">
        <w:rPr>
          <w:rFonts w:ascii="Times New Roman" w:hAnsi="Times New Roman" w:cs="Times New Roman"/>
        </w:rPr>
        <w:br/>
      </w:r>
      <w:r w:rsidR="00127794">
        <w:rPr>
          <w:rFonts w:ascii="Times New Roman" w:hAnsi="Times New Roman" w:cs="Times New Roman"/>
        </w:rPr>
        <w:t>z 2020 r., poz. 10</w:t>
      </w:r>
      <w:r>
        <w:rPr>
          <w:rFonts w:ascii="Times New Roman" w:hAnsi="Times New Roman" w:cs="Times New Roman"/>
        </w:rPr>
        <w:t xml:space="preserve">). Powstawać mogą także odpady </w:t>
      </w:r>
      <w:r w:rsidRPr="00000AF3">
        <w:rPr>
          <w:rFonts w:ascii="Times New Roman" w:hAnsi="Times New Roman" w:cs="Times New Roman"/>
        </w:rPr>
        <w:t>komunalne, związane ze sferą bytową pracowników (grupa 20).</w:t>
      </w:r>
    </w:p>
    <w:p w:rsidR="00000AF3" w:rsidRPr="00000AF3" w:rsidRDefault="00000AF3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0AF3">
        <w:rPr>
          <w:rFonts w:ascii="Times New Roman" w:hAnsi="Times New Roman" w:cs="Times New Roman"/>
        </w:rPr>
        <w:t>Zgodnie z przedłożoną dokumentacją, część rurociągów zostanie wykonana metodami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00AF3">
        <w:rPr>
          <w:rFonts w:ascii="Times New Roman" w:hAnsi="Times New Roman" w:cs="Times New Roman"/>
        </w:rPr>
        <w:t>bezwykopowymi</w:t>
      </w:r>
      <w:proofErr w:type="spellEnd"/>
      <w:r w:rsidRPr="00000AF3">
        <w:rPr>
          <w:rFonts w:ascii="Times New Roman" w:hAnsi="Times New Roman" w:cs="Times New Roman"/>
        </w:rPr>
        <w:t>, bez wykorzystania płuczki wiertniczej (</w:t>
      </w:r>
      <w:r>
        <w:rPr>
          <w:rFonts w:ascii="Times New Roman" w:hAnsi="Times New Roman" w:cs="Times New Roman"/>
        </w:rPr>
        <w:t xml:space="preserve">np. </w:t>
      </w:r>
      <w:proofErr w:type="spellStart"/>
      <w:r>
        <w:rPr>
          <w:rFonts w:ascii="Times New Roman" w:hAnsi="Times New Roman" w:cs="Times New Roman"/>
        </w:rPr>
        <w:t>przeciskiem</w:t>
      </w:r>
      <w:proofErr w:type="spellEnd"/>
      <w:r>
        <w:rPr>
          <w:rFonts w:ascii="Times New Roman" w:hAnsi="Times New Roman" w:cs="Times New Roman"/>
        </w:rPr>
        <w:t xml:space="preserve"> pneumatycznym), </w:t>
      </w:r>
      <w:r w:rsidR="00BC2019">
        <w:rPr>
          <w:rFonts w:ascii="Times New Roman" w:hAnsi="Times New Roman" w:cs="Times New Roman"/>
        </w:rPr>
        <w:br/>
      </w:r>
      <w:r w:rsidRPr="00000AF3">
        <w:rPr>
          <w:rFonts w:ascii="Times New Roman" w:hAnsi="Times New Roman" w:cs="Times New Roman"/>
        </w:rPr>
        <w:t>w związku z czym nie będą powstawać odpady płuczki.</w:t>
      </w:r>
    </w:p>
    <w:p w:rsidR="00000AF3" w:rsidRPr="00000AF3" w:rsidRDefault="00000AF3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0AF3">
        <w:rPr>
          <w:rFonts w:ascii="Times New Roman" w:hAnsi="Times New Roman" w:cs="Times New Roman"/>
        </w:rPr>
        <w:t>W ramach przedsięwzięcia nie przewiduje się prowadzenia prac rozbiórkowych</w:t>
      </w:r>
      <w:r>
        <w:rPr>
          <w:rFonts w:ascii="Times New Roman" w:hAnsi="Times New Roman" w:cs="Times New Roman"/>
        </w:rPr>
        <w:t xml:space="preserve"> </w:t>
      </w:r>
      <w:r w:rsidRPr="00000AF3">
        <w:rPr>
          <w:rFonts w:ascii="Times New Roman" w:hAnsi="Times New Roman" w:cs="Times New Roman"/>
        </w:rPr>
        <w:t>obiektów kubaturowych. Zakłada się prowadzenie prac rozb</w:t>
      </w:r>
      <w:r>
        <w:rPr>
          <w:rFonts w:ascii="Times New Roman" w:hAnsi="Times New Roman" w:cs="Times New Roman"/>
        </w:rPr>
        <w:t xml:space="preserve">iórkowych w obrębie istniejącej </w:t>
      </w:r>
      <w:r w:rsidRPr="00000AF3">
        <w:rPr>
          <w:rFonts w:ascii="Times New Roman" w:hAnsi="Times New Roman" w:cs="Times New Roman"/>
        </w:rPr>
        <w:t>infrastruktury wodociągowej i kanalizacyjnej oraz c</w:t>
      </w:r>
      <w:r>
        <w:rPr>
          <w:rFonts w:ascii="Times New Roman" w:hAnsi="Times New Roman" w:cs="Times New Roman"/>
        </w:rPr>
        <w:t xml:space="preserve">iepłowniczej, w tym powierzchni </w:t>
      </w:r>
      <w:r w:rsidRPr="00000AF3">
        <w:rPr>
          <w:rFonts w:ascii="Times New Roman" w:hAnsi="Times New Roman" w:cs="Times New Roman"/>
        </w:rPr>
        <w:t>utwardzonych na terenie Bazy Stare Bielany oraz częściow</w:t>
      </w:r>
      <w:r>
        <w:rPr>
          <w:rFonts w:ascii="Times New Roman" w:hAnsi="Times New Roman" w:cs="Times New Roman"/>
        </w:rPr>
        <w:t xml:space="preserve">o pasa drogowego ul. św. Józefa </w:t>
      </w:r>
      <w:r w:rsidRPr="00000AF3">
        <w:rPr>
          <w:rFonts w:ascii="Times New Roman" w:hAnsi="Times New Roman" w:cs="Times New Roman"/>
        </w:rPr>
        <w:t>(bez rozbiórki nawierzchni bitumicznych).</w:t>
      </w:r>
    </w:p>
    <w:p w:rsidR="00000AF3" w:rsidRPr="00000AF3" w:rsidRDefault="00000AF3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0AF3">
        <w:rPr>
          <w:rFonts w:ascii="Times New Roman" w:hAnsi="Times New Roman" w:cs="Times New Roman"/>
        </w:rPr>
        <w:t>Gospodarka odpadami prowadzona będzie zgodnie z obowiązującymi w tym zakresie</w:t>
      </w:r>
      <w:r>
        <w:rPr>
          <w:rFonts w:ascii="Times New Roman" w:hAnsi="Times New Roman" w:cs="Times New Roman"/>
        </w:rPr>
        <w:t xml:space="preserve"> </w:t>
      </w:r>
      <w:r w:rsidRPr="00000AF3">
        <w:rPr>
          <w:rFonts w:ascii="Times New Roman" w:hAnsi="Times New Roman" w:cs="Times New Roman"/>
        </w:rPr>
        <w:t xml:space="preserve">przepisami i zasadą minimalizacji ich ilości. Wszystkie </w:t>
      </w:r>
      <w:r>
        <w:rPr>
          <w:rFonts w:ascii="Times New Roman" w:hAnsi="Times New Roman" w:cs="Times New Roman"/>
        </w:rPr>
        <w:t xml:space="preserve">odpady, powstające podczas prac </w:t>
      </w:r>
      <w:r w:rsidRPr="00000AF3">
        <w:rPr>
          <w:rFonts w:ascii="Times New Roman" w:hAnsi="Times New Roman" w:cs="Times New Roman"/>
        </w:rPr>
        <w:t xml:space="preserve">budowlanych gromadzone będą w sposób selektywny w </w:t>
      </w:r>
      <w:r>
        <w:rPr>
          <w:rFonts w:ascii="Times New Roman" w:hAnsi="Times New Roman" w:cs="Times New Roman"/>
        </w:rPr>
        <w:t xml:space="preserve">wyznaczonych i przystosowanych </w:t>
      </w:r>
      <w:r w:rsidRPr="00000AF3">
        <w:rPr>
          <w:rFonts w:ascii="Times New Roman" w:hAnsi="Times New Roman" w:cs="Times New Roman"/>
        </w:rPr>
        <w:t>do tego celu miejscach, a następnie z odpowiednią częstotl</w:t>
      </w:r>
      <w:r>
        <w:rPr>
          <w:rFonts w:ascii="Times New Roman" w:hAnsi="Times New Roman" w:cs="Times New Roman"/>
        </w:rPr>
        <w:t xml:space="preserve">iwością przekazywane do odzysku </w:t>
      </w:r>
      <w:r w:rsidRPr="00000AF3">
        <w:rPr>
          <w:rFonts w:ascii="Times New Roman" w:hAnsi="Times New Roman" w:cs="Times New Roman"/>
        </w:rPr>
        <w:t>lub unieszkodliwiania podmiotom posiadającym stosowne pozwolenia.</w:t>
      </w:r>
    </w:p>
    <w:p w:rsidR="005D6967" w:rsidRPr="005D6967" w:rsidRDefault="00000AF3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0AF3">
        <w:rPr>
          <w:rFonts w:ascii="Times New Roman" w:hAnsi="Times New Roman" w:cs="Times New Roman"/>
        </w:rPr>
        <w:t>Eksploatacja zamierzenia będzie się wiązać z powstawaniem głównie odpadów</w:t>
      </w:r>
      <w:r>
        <w:rPr>
          <w:rFonts w:ascii="Times New Roman" w:hAnsi="Times New Roman" w:cs="Times New Roman"/>
        </w:rPr>
        <w:t xml:space="preserve"> </w:t>
      </w:r>
      <w:r w:rsidRPr="00000AF3">
        <w:rPr>
          <w:rFonts w:ascii="Times New Roman" w:hAnsi="Times New Roman" w:cs="Times New Roman"/>
        </w:rPr>
        <w:t>komunalnych z grupy 20, powiązanych z obecności</w:t>
      </w:r>
      <w:r>
        <w:rPr>
          <w:rFonts w:ascii="Times New Roman" w:hAnsi="Times New Roman" w:cs="Times New Roman"/>
        </w:rPr>
        <w:t xml:space="preserve">ą pracowników na terenie Stacji </w:t>
      </w:r>
      <w:r w:rsidRPr="00000AF3">
        <w:rPr>
          <w:rFonts w:ascii="Times New Roman" w:hAnsi="Times New Roman" w:cs="Times New Roman"/>
        </w:rPr>
        <w:t>Wodociągowej. Odpady te będą przekazywane, tak jak obecnie, uprawnionemu podmiotowi.</w:t>
      </w:r>
    </w:p>
    <w:p w:rsidR="005D6967" w:rsidRPr="00000AF3" w:rsidRDefault="00000AF3" w:rsidP="0000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0AF3">
        <w:rPr>
          <w:rFonts w:ascii="Times New Roman" w:hAnsi="Times New Roman" w:cs="Times New Roman"/>
        </w:rPr>
        <w:t>Rodzaj i ilość wytwarzanych odpadów nie będą miały znaczącego negatywnego</w:t>
      </w:r>
      <w:r>
        <w:rPr>
          <w:rFonts w:ascii="Times New Roman" w:hAnsi="Times New Roman" w:cs="Times New Roman"/>
        </w:rPr>
        <w:t xml:space="preserve"> </w:t>
      </w:r>
      <w:r w:rsidRPr="00000AF3">
        <w:rPr>
          <w:rFonts w:ascii="Times New Roman" w:hAnsi="Times New Roman" w:cs="Times New Roman"/>
        </w:rPr>
        <w:t>wpływu na środowisko przy zachowaniu podstawowych</w:t>
      </w:r>
      <w:r>
        <w:rPr>
          <w:rFonts w:ascii="Times New Roman" w:hAnsi="Times New Roman" w:cs="Times New Roman"/>
        </w:rPr>
        <w:t xml:space="preserve"> zasad gospodarowania odpadami, </w:t>
      </w:r>
      <w:r w:rsidRPr="00000AF3">
        <w:rPr>
          <w:rFonts w:ascii="Times New Roman" w:hAnsi="Times New Roman" w:cs="Times New Roman"/>
        </w:rPr>
        <w:t>tj. hierarchii sposobów postępowania z odpadami zawartej w art. 17 ustawy</w:t>
      </w:r>
      <w:r>
        <w:rPr>
          <w:rFonts w:ascii="Times New Roman" w:hAnsi="Times New Roman" w:cs="Times New Roman"/>
        </w:rPr>
        <w:t xml:space="preserve"> z dnia 14 grudnia </w:t>
      </w:r>
      <w:r w:rsidRPr="00000AF3">
        <w:rPr>
          <w:rFonts w:ascii="Times New Roman" w:hAnsi="Times New Roman" w:cs="Times New Roman"/>
        </w:rPr>
        <w:t xml:space="preserve">2012 r. o odpadach (Dz. U. </w:t>
      </w:r>
      <w:r w:rsidR="00BC2019">
        <w:rPr>
          <w:rFonts w:ascii="Times New Roman" w:hAnsi="Times New Roman" w:cs="Times New Roman"/>
        </w:rPr>
        <w:br/>
      </w:r>
      <w:r w:rsidRPr="00000AF3">
        <w:rPr>
          <w:rFonts w:ascii="Times New Roman" w:hAnsi="Times New Roman" w:cs="Times New Roman"/>
        </w:rPr>
        <w:t>z 2023 r., poz. 1587 ze zm.).</w:t>
      </w:r>
    </w:p>
    <w:p w:rsidR="00A4223B" w:rsidRPr="00A4223B" w:rsidRDefault="00A4223B" w:rsidP="00A422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223B">
        <w:rPr>
          <w:rFonts w:ascii="Times New Roman" w:hAnsi="Times New Roman" w:cs="Times New Roman"/>
        </w:rPr>
        <w:t>Na terenie projektowanego zadania nie występują obszary wodno-błotne, inne obszary</w:t>
      </w:r>
      <w:r>
        <w:rPr>
          <w:rFonts w:ascii="Times New Roman" w:hAnsi="Times New Roman" w:cs="Times New Roman"/>
        </w:rPr>
        <w:t xml:space="preserve"> </w:t>
      </w:r>
      <w:r w:rsidR="00BC2019">
        <w:rPr>
          <w:rFonts w:ascii="Times New Roman" w:hAnsi="Times New Roman" w:cs="Times New Roman"/>
        </w:rPr>
        <w:br/>
      </w:r>
      <w:r w:rsidRPr="00A4223B">
        <w:rPr>
          <w:rFonts w:ascii="Times New Roman" w:hAnsi="Times New Roman" w:cs="Times New Roman"/>
        </w:rPr>
        <w:t>o płytkim zaleganiu wód podziemnych, w tym sie</w:t>
      </w:r>
      <w:r>
        <w:rPr>
          <w:rFonts w:ascii="Times New Roman" w:hAnsi="Times New Roman" w:cs="Times New Roman"/>
        </w:rPr>
        <w:t xml:space="preserve">dliska łęgowe oraz ujścia rzek, </w:t>
      </w:r>
      <w:r w:rsidRPr="00A4223B">
        <w:rPr>
          <w:rFonts w:ascii="Times New Roman" w:hAnsi="Times New Roman" w:cs="Times New Roman"/>
        </w:rPr>
        <w:t xml:space="preserve">obszary wybrzeży </w:t>
      </w:r>
      <w:r w:rsidR="00BC2019">
        <w:rPr>
          <w:rFonts w:ascii="Times New Roman" w:hAnsi="Times New Roman" w:cs="Times New Roman"/>
        </w:rPr>
        <w:br/>
      </w:r>
      <w:r w:rsidRPr="00A4223B">
        <w:rPr>
          <w:rFonts w:ascii="Times New Roman" w:hAnsi="Times New Roman" w:cs="Times New Roman"/>
        </w:rPr>
        <w:t>i środowisko morskie lub górskie, strefy ochronne ujęć wód i zbiorni</w:t>
      </w:r>
      <w:r>
        <w:rPr>
          <w:rFonts w:ascii="Times New Roman" w:hAnsi="Times New Roman" w:cs="Times New Roman"/>
        </w:rPr>
        <w:t xml:space="preserve">ków </w:t>
      </w:r>
      <w:r w:rsidRPr="00A4223B">
        <w:rPr>
          <w:rFonts w:ascii="Times New Roman" w:hAnsi="Times New Roman" w:cs="Times New Roman"/>
        </w:rPr>
        <w:t>wód śródlądowych, obszary wymagające specjalnej och</w:t>
      </w:r>
      <w:r>
        <w:rPr>
          <w:rFonts w:ascii="Times New Roman" w:hAnsi="Times New Roman" w:cs="Times New Roman"/>
        </w:rPr>
        <w:t xml:space="preserve">rony ze względu na występowanie </w:t>
      </w:r>
      <w:r w:rsidRPr="00A4223B">
        <w:rPr>
          <w:rFonts w:ascii="Times New Roman" w:hAnsi="Times New Roman" w:cs="Times New Roman"/>
        </w:rPr>
        <w:t>gatunków roślin, grzybów i zwierząt lub ich siedlisk lub s</w:t>
      </w:r>
      <w:r>
        <w:rPr>
          <w:rFonts w:ascii="Times New Roman" w:hAnsi="Times New Roman" w:cs="Times New Roman"/>
        </w:rPr>
        <w:t xml:space="preserve">iedlisk przyrodniczych objętych </w:t>
      </w:r>
      <w:r w:rsidRPr="00A4223B">
        <w:rPr>
          <w:rFonts w:ascii="Times New Roman" w:hAnsi="Times New Roman" w:cs="Times New Roman"/>
        </w:rPr>
        <w:t>ochroną, w tym obszary Natura 2000 oraz pozostałe formy ochrony przyrody, a tak</w:t>
      </w:r>
      <w:r>
        <w:rPr>
          <w:rFonts w:ascii="Times New Roman" w:hAnsi="Times New Roman" w:cs="Times New Roman"/>
        </w:rPr>
        <w:t xml:space="preserve">że obszary </w:t>
      </w:r>
      <w:r w:rsidRPr="00A4223B">
        <w:rPr>
          <w:rFonts w:ascii="Times New Roman" w:hAnsi="Times New Roman" w:cs="Times New Roman"/>
        </w:rPr>
        <w:t>o krajobrazie mającym znaczenie historyczne, kulturowe l</w:t>
      </w:r>
      <w:r>
        <w:rPr>
          <w:rFonts w:ascii="Times New Roman" w:hAnsi="Times New Roman" w:cs="Times New Roman"/>
        </w:rPr>
        <w:t xml:space="preserve">ub archeologiczne, przylegające </w:t>
      </w:r>
      <w:r w:rsidRPr="00A4223B">
        <w:rPr>
          <w:rFonts w:ascii="Times New Roman" w:hAnsi="Times New Roman" w:cs="Times New Roman"/>
        </w:rPr>
        <w:t>do jezior, uzdrowiska i obszary ochrony uzdrowiskowej.</w:t>
      </w:r>
    </w:p>
    <w:p w:rsidR="00A4223B" w:rsidRPr="00A4223B" w:rsidRDefault="00A4223B" w:rsidP="00A422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223B">
        <w:rPr>
          <w:rFonts w:ascii="Times New Roman" w:hAnsi="Times New Roman" w:cs="Times New Roman"/>
        </w:rPr>
        <w:t>Znaczną powierzchnię działek inwestycyjnych stanowią użytki leśne i zgodnie</w:t>
      </w:r>
      <w:r>
        <w:rPr>
          <w:rFonts w:ascii="Times New Roman" w:hAnsi="Times New Roman" w:cs="Times New Roman"/>
        </w:rPr>
        <w:t xml:space="preserve"> </w:t>
      </w:r>
      <w:r w:rsidR="00BC2019">
        <w:rPr>
          <w:rFonts w:ascii="Times New Roman" w:hAnsi="Times New Roman" w:cs="Times New Roman"/>
        </w:rPr>
        <w:br/>
      </w:r>
      <w:r w:rsidRPr="00A4223B">
        <w:rPr>
          <w:rFonts w:ascii="Times New Roman" w:hAnsi="Times New Roman" w:cs="Times New Roman"/>
        </w:rPr>
        <w:t>z uzupełnieniem Kip, w ramach zamierzenia nastąpi w</w:t>
      </w:r>
      <w:r>
        <w:rPr>
          <w:rFonts w:ascii="Times New Roman" w:hAnsi="Times New Roman" w:cs="Times New Roman"/>
        </w:rPr>
        <w:t xml:space="preserve">ylesienie mające na celu zmianę </w:t>
      </w:r>
      <w:r w:rsidRPr="00A4223B">
        <w:rPr>
          <w:rFonts w:ascii="Times New Roman" w:hAnsi="Times New Roman" w:cs="Times New Roman"/>
        </w:rPr>
        <w:t>sposobu użytkowania terenu.</w:t>
      </w:r>
    </w:p>
    <w:p w:rsidR="00A4223B" w:rsidRPr="00A4223B" w:rsidRDefault="00A4223B" w:rsidP="00A422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223B">
        <w:rPr>
          <w:rFonts w:ascii="Times New Roman" w:hAnsi="Times New Roman" w:cs="Times New Roman"/>
        </w:rPr>
        <w:t>Omawiana Stacja Wodociągowa wraz z parkiem od 1982 r. stanowi zabytek</w:t>
      </w:r>
      <w:r>
        <w:rPr>
          <w:rFonts w:ascii="Times New Roman" w:hAnsi="Times New Roman" w:cs="Times New Roman"/>
        </w:rPr>
        <w:t xml:space="preserve"> </w:t>
      </w:r>
      <w:r w:rsidRPr="00A4223B">
        <w:rPr>
          <w:rFonts w:ascii="Times New Roman" w:hAnsi="Times New Roman" w:cs="Times New Roman"/>
        </w:rPr>
        <w:t xml:space="preserve">(nr A/588 </w:t>
      </w:r>
      <w:r w:rsidR="00BC2019">
        <w:rPr>
          <w:rFonts w:ascii="Times New Roman" w:hAnsi="Times New Roman" w:cs="Times New Roman"/>
        </w:rPr>
        <w:br/>
      </w:r>
      <w:r w:rsidRPr="00A4223B">
        <w:rPr>
          <w:rFonts w:ascii="Times New Roman" w:hAnsi="Times New Roman" w:cs="Times New Roman"/>
        </w:rPr>
        <w:t>w wojewódzkim rejestrze zabytków), w zwią</w:t>
      </w:r>
      <w:r>
        <w:rPr>
          <w:rFonts w:ascii="Times New Roman" w:hAnsi="Times New Roman" w:cs="Times New Roman"/>
        </w:rPr>
        <w:t xml:space="preserve">zku z czym zakres prac zostanie </w:t>
      </w:r>
      <w:r w:rsidRPr="00A4223B">
        <w:rPr>
          <w:rFonts w:ascii="Times New Roman" w:hAnsi="Times New Roman" w:cs="Times New Roman"/>
        </w:rPr>
        <w:t xml:space="preserve">uzgodniony </w:t>
      </w:r>
      <w:r w:rsidR="00BC2019">
        <w:rPr>
          <w:rFonts w:ascii="Times New Roman" w:hAnsi="Times New Roman" w:cs="Times New Roman"/>
        </w:rPr>
        <w:br/>
      </w:r>
      <w:r w:rsidRPr="00A4223B">
        <w:rPr>
          <w:rFonts w:ascii="Times New Roman" w:hAnsi="Times New Roman" w:cs="Times New Roman"/>
        </w:rPr>
        <w:t>z Kujawsko-Pomorskim Wojewódzkim Konserwatorem Zabytków</w:t>
      </w:r>
      <w:r w:rsidR="00127794">
        <w:rPr>
          <w:rFonts w:ascii="Times New Roman" w:hAnsi="Times New Roman" w:cs="Times New Roman"/>
        </w:rPr>
        <w:t xml:space="preserve"> w Toruniu</w:t>
      </w:r>
      <w:r w:rsidRPr="00A4223B">
        <w:rPr>
          <w:rFonts w:ascii="Times New Roman" w:hAnsi="Times New Roman" w:cs="Times New Roman"/>
        </w:rPr>
        <w:t>.</w:t>
      </w:r>
    </w:p>
    <w:p w:rsidR="00BC2019" w:rsidRDefault="00A4223B" w:rsidP="00BC20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223B">
        <w:rPr>
          <w:rFonts w:ascii="Times New Roman" w:hAnsi="Times New Roman" w:cs="Times New Roman"/>
        </w:rPr>
        <w:t>Teren realizacji przedsięwzięcia znajduje się poza granicami głównych zbiorników</w:t>
      </w:r>
      <w:r>
        <w:rPr>
          <w:rFonts w:ascii="Times New Roman" w:hAnsi="Times New Roman" w:cs="Times New Roman"/>
        </w:rPr>
        <w:t xml:space="preserve"> </w:t>
      </w:r>
      <w:r w:rsidRPr="00A4223B">
        <w:rPr>
          <w:rFonts w:ascii="Times New Roman" w:hAnsi="Times New Roman" w:cs="Times New Roman"/>
        </w:rPr>
        <w:t>wód podziemnych, obszarami szczególnego zagrożenia powo</w:t>
      </w:r>
      <w:r>
        <w:rPr>
          <w:rFonts w:ascii="Times New Roman" w:hAnsi="Times New Roman" w:cs="Times New Roman"/>
        </w:rPr>
        <w:t xml:space="preserve">dzią i poza strefami ochronnymi </w:t>
      </w:r>
      <w:r w:rsidRPr="00A4223B">
        <w:rPr>
          <w:rFonts w:ascii="Times New Roman" w:hAnsi="Times New Roman" w:cs="Times New Roman"/>
        </w:rPr>
        <w:t>ujęć wód na potrzeby zaopatrzenia ludności.</w:t>
      </w:r>
    </w:p>
    <w:p w:rsidR="00A4223B" w:rsidRPr="00A4223B" w:rsidRDefault="00A4223B" w:rsidP="00BC20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223B">
        <w:rPr>
          <w:rFonts w:ascii="Times New Roman" w:hAnsi="Times New Roman" w:cs="Times New Roman"/>
        </w:rPr>
        <w:t xml:space="preserve">Przedmiotowa inwestycja zlokalizowana </w:t>
      </w:r>
      <w:r>
        <w:rPr>
          <w:rFonts w:ascii="Times New Roman" w:hAnsi="Times New Roman" w:cs="Times New Roman"/>
        </w:rPr>
        <w:t xml:space="preserve">jest w obszarze dorzecza Wisły, </w:t>
      </w:r>
      <w:r w:rsidRPr="00A4223B">
        <w:rPr>
          <w:rFonts w:ascii="Times New Roman" w:hAnsi="Times New Roman" w:cs="Times New Roman"/>
        </w:rPr>
        <w:t xml:space="preserve">zgodnie </w:t>
      </w:r>
      <w:r w:rsidR="00BC2019">
        <w:rPr>
          <w:rFonts w:ascii="Times New Roman" w:hAnsi="Times New Roman" w:cs="Times New Roman"/>
        </w:rPr>
        <w:br/>
      </w:r>
      <w:r w:rsidRPr="00A4223B">
        <w:rPr>
          <w:rFonts w:ascii="Times New Roman" w:hAnsi="Times New Roman" w:cs="Times New Roman"/>
        </w:rPr>
        <w:t>z rozporządzeniem Ministra Infrastruktury z dni</w:t>
      </w:r>
      <w:r>
        <w:rPr>
          <w:rFonts w:ascii="Times New Roman" w:hAnsi="Times New Roman" w:cs="Times New Roman"/>
        </w:rPr>
        <w:t xml:space="preserve">a 4 listopada 2022 r. w sprawie </w:t>
      </w:r>
      <w:r w:rsidRPr="00A4223B">
        <w:rPr>
          <w:rFonts w:ascii="Times New Roman" w:hAnsi="Times New Roman" w:cs="Times New Roman"/>
        </w:rPr>
        <w:t xml:space="preserve">Planu gospodarowania wodami na obszarze dorzecza Wisły (Dz. U. z 2023 r., poz. 300 </w:t>
      </w:r>
      <w:proofErr w:type="spellStart"/>
      <w:r w:rsidRPr="00A4223B">
        <w:rPr>
          <w:rFonts w:ascii="Times New Roman" w:hAnsi="Times New Roman" w:cs="Times New Roman"/>
        </w:rPr>
        <w:t>t.j</w:t>
      </w:r>
      <w:proofErr w:type="spellEnd"/>
      <w:r w:rsidRPr="00A4223B">
        <w:rPr>
          <w:rFonts w:ascii="Times New Roman" w:hAnsi="Times New Roman" w:cs="Times New Roman"/>
        </w:rPr>
        <w:t>.).</w:t>
      </w:r>
    </w:p>
    <w:p w:rsidR="00A4223B" w:rsidRDefault="00A4223B" w:rsidP="00A422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223B">
        <w:rPr>
          <w:rFonts w:ascii="Times New Roman" w:hAnsi="Times New Roman" w:cs="Times New Roman"/>
        </w:rPr>
        <w:t>Zamierzenie znajduje się w obszarze jednolitej cz</w:t>
      </w:r>
      <w:r>
        <w:rPr>
          <w:rFonts w:ascii="Times New Roman" w:hAnsi="Times New Roman" w:cs="Times New Roman"/>
        </w:rPr>
        <w:t xml:space="preserve">ęści wód podziemnych oznaczonej </w:t>
      </w:r>
      <w:r w:rsidRPr="00A4223B">
        <w:rPr>
          <w:rFonts w:ascii="Times New Roman" w:hAnsi="Times New Roman" w:cs="Times New Roman"/>
        </w:rPr>
        <w:t>europejskim kodem PLGW200039, zaliczonym d</w:t>
      </w:r>
      <w:r>
        <w:rPr>
          <w:rFonts w:ascii="Times New Roman" w:hAnsi="Times New Roman" w:cs="Times New Roman"/>
        </w:rPr>
        <w:t xml:space="preserve">o regionu wodnego Dolnej Wisły. </w:t>
      </w:r>
      <w:r w:rsidRPr="00A4223B">
        <w:rPr>
          <w:rFonts w:ascii="Times New Roman" w:hAnsi="Times New Roman" w:cs="Times New Roman"/>
        </w:rPr>
        <w:t xml:space="preserve">Zgodnie </w:t>
      </w:r>
      <w:r w:rsidR="00BC2019">
        <w:rPr>
          <w:rFonts w:ascii="Times New Roman" w:hAnsi="Times New Roman" w:cs="Times New Roman"/>
        </w:rPr>
        <w:br/>
      </w:r>
      <w:r w:rsidRPr="00A4223B">
        <w:rPr>
          <w:rFonts w:ascii="Times New Roman" w:hAnsi="Times New Roman" w:cs="Times New Roman"/>
        </w:rPr>
        <w:t>z rozporządzeniem Ministra Infrastruk</w:t>
      </w:r>
      <w:r>
        <w:rPr>
          <w:rFonts w:ascii="Times New Roman" w:hAnsi="Times New Roman" w:cs="Times New Roman"/>
        </w:rPr>
        <w:t xml:space="preserve">tury z dnia 4 listopada 2022 r. </w:t>
      </w:r>
      <w:r w:rsidRPr="00A4223B">
        <w:rPr>
          <w:rFonts w:ascii="Times New Roman" w:hAnsi="Times New Roman" w:cs="Times New Roman"/>
        </w:rPr>
        <w:t>w sprawie Planu gospodarowania wodami na obsza</w:t>
      </w:r>
      <w:r>
        <w:rPr>
          <w:rFonts w:ascii="Times New Roman" w:hAnsi="Times New Roman" w:cs="Times New Roman"/>
        </w:rPr>
        <w:t xml:space="preserve">rze dorzecza Wisły, stan ogólny </w:t>
      </w:r>
      <w:r w:rsidRPr="00A4223B">
        <w:rPr>
          <w:rFonts w:ascii="Times New Roman" w:hAnsi="Times New Roman" w:cs="Times New Roman"/>
        </w:rPr>
        <w:t xml:space="preserve">tej </w:t>
      </w:r>
      <w:proofErr w:type="spellStart"/>
      <w:r w:rsidRPr="00A4223B">
        <w:rPr>
          <w:rFonts w:ascii="Times New Roman" w:hAnsi="Times New Roman" w:cs="Times New Roman"/>
        </w:rPr>
        <w:t>JCWPd</w:t>
      </w:r>
      <w:proofErr w:type="spellEnd"/>
      <w:r w:rsidRPr="00A4223B">
        <w:rPr>
          <w:rFonts w:ascii="Times New Roman" w:hAnsi="Times New Roman" w:cs="Times New Roman"/>
        </w:rPr>
        <w:t xml:space="preserve"> oceniono jako dobry (stan chemiczny: dobry; stan</w:t>
      </w:r>
      <w:r>
        <w:rPr>
          <w:rFonts w:ascii="Times New Roman" w:hAnsi="Times New Roman" w:cs="Times New Roman"/>
        </w:rPr>
        <w:t xml:space="preserve"> ilościowy: dobry). </w:t>
      </w:r>
      <w:r w:rsidRPr="00A4223B">
        <w:rPr>
          <w:rFonts w:ascii="Times New Roman" w:hAnsi="Times New Roman" w:cs="Times New Roman"/>
        </w:rPr>
        <w:t>Rozpatrywana jednolita część wód podziemnych jes</w:t>
      </w:r>
      <w:r>
        <w:rPr>
          <w:rFonts w:ascii="Times New Roman" w:hAnsi="Times New Roman" w:cs="Times New Roman"/>
        </w:rPr>
        <w:t xml:space="preserve">t zagrożona chemicznie ryzykiem </w:t>
      </w:r>
      <w:r w:rsidRPr="00A4223B">
        <w:rPr>
          <w:rFonts w:ascii="Times New Roman" w:hAnsi="Times New Roman" w:cs="Times New Roman"/>
        </w:rPr>
        <w:t>nieosiągnięcia celów środowiskowych, tj. utrzy</w:t>
      </w:r>
      <w:r>
        <w:rPr>
          <w:rFonts w:ascii="Times New Roman" w:hAnsi="Times New Roman" w:cs="Times New Roman"/>
        </w:rPr>
        <w:t xml:space="preserve">mania dobrego stanu chemicznego </w:t>
      </w:r>
      <w:r w:rsidRPr="00A4223B">
        <w:rPr>
          <w:rFonts w:ascii="Times New Roman" w:hAnsi="Times New Roman" w:cs="Times New Roman"/>
        </w:rPr>
        <w:t>i ilościowego wód podziemnych.</w:t>
      </w:r>
    </w:p>
    <w:p w:rsidR="00724433" w:rsidRDefault="00724433" w:rsidP="00724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Przedsięwzięcie znajduje się w obszarze zlewni j</w:t>
      </w:r>
      <w:r>
        <w:rPr>
          <w:rFonts w:ascii="Times New Roman" w:hAnsi="Times New Roman" w:cs="Times New Roman"/>
        </w:rPr>
        <w:t xml:space="preserve">ednolitej części </w:t>
      </w:r>
      <w:r w:rsidRPr="00724433">
        <w:rPr>
          <w:rFonts w:ascii="Times New Roman" w:hAnsi="Times New Roman" w:cs="Times New Roman"/>
        </w:rPr>
        <w:t>wód powierzchniowych oznaczonej europejskim</w:t>
      </w:r>
      <w:r>
        <w:rPr>
          <w:rFonts w:ascii="Times New Roman" w:hAnsi="Times New Roman" w:cs="Times New Roman"/>
        </w:rPr>
        <w:t xml:space="preserve"> kodem PLRW20001229199 – „Wisła </w:t>
      </w:r>
      <w:r w:rsidRPr="00724433">
        <w:rPr>
          <w:rFonts w:ascii="Times New Roman" w:hAnsi="Times New Roman" w:cs="Times New Roman"/>
        </w:rPr>
        <w:t>od Zgłowiączki do Brdy”, zaliczonym d</w:t>
      </w:r>
      <w:r>
        <w:rPr>
          <w:rFonts w:ascii="Times New Roman" w:hAnsi="Times New Roman" w:cs="Times New Roman"/>
        </w:rPr>
        <w:t xml:space="preserve">o regionu wodnego Dolnej Wisły. </w:t>
      </w:r>
      <w:r w:rsidRPr="00724433">
        <w:rPr>
          <w:rFonts w:ascii="Times New Roman" w:hAnsi="Times New Roman" w:cs="Times New Roman"/>
        </w:rPr>
        <w:t>Zgodnie z rozporządzeniem Ministra Infrastruktury z dni</w:t>
      </w:r>
      <w:r>
        <w:rPr>
          <w:rFonts w:ascii="Times New Roman" w:hAnsi="Times New Roman" w:cs="Times New Roman"/>
        </w:rPr>
        <w:t xml:space="preserve">a </w:t>
      </w:r>
      <w:r w:rsidR="00BC20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 listopada 2022 r. w sprawie </w:t>
      </w:r>
      <w:r w:rsidRPr="00724433">
        <w:rPr>
          <w:rFonts w:ascii="Times New Roman" w:hAnsi="Times New Roman" w:cs="Times New Roman"/>
        </w:rPr>
        <w:t>Planu gospodarowania wodami na obszarze dorzecza Wisły</w:t>
      </w:r>
      <w:r>
        <w:rPr>
          <w:rFonts w:ascii="Times New Roman" w:hAnsi="Times New Roman" w:cs="Times New Roman"/>
        </w:rPr>
        <w:t xml:space="preserve">, ta JCWP posiada status silnie </w:t>
      </w:r>
      <w:r w:rsidRPr="00724433">
        <w:rPr>
          <w:rFonts w:ascii="Times New Roman" w:hAnsi="Times New Roman" w:cs="Times New Roman"/>
        </w:rPr>
        <w:t>zmienionej części wód, której stan ogólny oceniono jako zły</w:t>
      </w:r>
      <w:r>
        <w:rPr>
          <w:rFonts w:ascii="Times New Roman" w:hAnsi="Times New Roman" w:cs="Times New Roman"/>
        </w:rPr>
        <w:t xml:space="preserve"> (potencjał ekologiczny: słaby; </w:t>
      </w:r>
      <w:r w:rsidRPr="00724433">
        <w:rPr>
          <w:rFonts w:ascii="Times New Roman" w:hAnsi="Times New Roman" w:cs="Times New Roman"/>
        </w:rPr>
        <w:t>stan chemiczny: dobry). Rozpatrywana jednolita część wód powierzchniowych jest zagroż</w:t>
      </w:r>
      <w:r>
        <w:rPr>
          <w:rFonts w:ascii="Times New Roman" w:hAnsi="Times New Roman" w:cs="Times New Roman"/>
        </w:rPr>
        <w:t xml:space="preserve">ona </w:t>
      </w:r>
      <w:r w:rsidRPr="00724433">
        <w:rPr>
          <w:rFonts w:ascii="Times New Roman" w:hAnsi="Times New Roman" w:cs="Times New Roman"/>
        </w:rPr>
        <w:t>ryzykiem nieosiągnięcia celów środowiskowych, tj. osiąg</w:t>
      </w:r>
      <w:r>
        <w:rPr>
          <w:rFonts w:ascii="Times New Roman" w:hAnsi="Times New Roman" w:cs="Times New Roman"/>
        </w:rPr>
        <w:t xml:space="preserve">nięcia umiarkowanego potencjału </w:t>
      </w:r>
      <w:r w:rsidRPr="00724433">
        <w:rPr>
          <w:rFonts w:ascii="Times New Roman" w:hAnsi="Times New Roman" w:cs="Times New Roman"/>
        </w:rPr>
        <w:t>ekologicznego, zapewnienia drożności cieku dla migrac</w:t>
      </w:r>
      <w:r>
        <w:rPr>
          <w:rFonts w:ascii="Times New Roman" w:hAnsi="Times New Roman" w:cs="Times New Roman"/>
        </w:rPr>
        <w:t xml:space="preserve">ji ichtiofauny na odcinku cieku </w:t>
      </w:r>
      <w:r w:rsidRPr="00724433">
        <w:rPr>
          <w:rFonts w:ascii="Times New Roman" w:hAnsi="Times New Roman" w:cs="Times New Roman"/>
        </w:rPr>
        <w:t>istotnego Wisła w obrębie JCWP (dla jesiotra); zapewnienia drożności cieku wedłu</w:t>
      </w:r>
      <w:r>
        <w:rPr>
          <w:rFonts w:ascii="Times New Roman" w:hAnsi="Times New Roman" w:cs="Times New Roman"/>
        </w:rPr>
        <w:t xml:space="preserve">g </w:t>
      </w:r>
      <w:r w:rsidRPr="00724433">
        <w:rPr>
          <w:rFonts w:ascii="Times New Roman" w:hAnsi="Times New Roman" w:cs="Times New Roman"/>
        </w:rPr>
        <w:t>wymagań gatunków chronionych; zapewnienia drożno</w:t>
      </w:r>
      <w:r>
        <w:rPr>
          <w:rFonts w:ascii="Times New Roman" w:hAnsi="Times New Roman" w:cs="Times New Roman"/>
        </w:rPr>
        <w:t xml:space="preserve">ści cieku dla migracji gatunków </w:t>
      </w:r>
      <w:r w:rsidRPr="00724433">
        <w:rPr>
          <w:rFonts w:ascii="Times New Roman" w:hAnsi="Times New Roman" w:cs="Times New Roman"/>
        </w:rPr>
        <w:t>o znaczeniu gospodarczym na odcinku ciek</w:t>
      </w:r>
      <w:r>
        <w:rPr>
          <w:rFonts w:ascii="Times New Roman" w:hAnsi="Times New Roman" w:cs="Times New Roman"/>
        </w:rPr>
        <w:t xml:space="preserve">u głównego Wisła w obrębie JCWP </w:t>
      </w:r>
      <w:r w:rsidRPr="00724433">
        <w:rPr>
          <w:rFonts w:ascii="Times New Roman" w:hAnsi="Times New Roman" w:cs="Times New Roman"/>
        </w:rPr>
        <w:t>(dla troci wędrownej oraz węgorza europejskiego</w:t>
      </w:r>
      <w:r>
        <w:rPr>
          <w:rFonts w:ascii="Times New Roman" w:hAnsi="Times New Roman" w:cs="Times New Roman"/>
        </w:rPr>
        <w:t xml:space="preserve">) oraz utrzymania dobrego stanu </w:t>
      </w:r>
      <w:r w:rsidRPr="00724433">
        <w:rPr>
          <w:rFonts w:ascii="Times New Roman" w:hAnsi="Times New Roman" w:cs="Times New Roman"/>
        </w:rPr>
        <w:t>chemicznego wód powierzchniowych.</w:t>
      </w:r>
    </w:p>
    <w:p w:rsidR="00724433" w:rsidRPr="00724433" w:rsidRDefault="00724433" w:rsidP="00724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W celu zabezpieczenia gruntu oraz wód podzi</w:t>
      </w:r>
      <w:r>
        <w:rPr>
          <w:rFonts w:ascii="Times New Roman" w:hAnsi="Times New Roman" w:cs="Times New Roman"/>
        </w:rPr>
        <w:t xml:space="preserve">emnych i powierzchniowych przed </w:t>
      </w:r>
      <w:r w:rsidRPr="00724433">
        <w:rPr>
          <w:rFonts w:ascii="Times New Roman" w:hAnsi="Times New Roman" w:cs="Times New Roman"/>
        </w:rPr>
        <w:t>zanieczyszczeniem substancjami ropopochodnymi, podcza</w:t>
      </w:r>
      <w:r>
        <w:rPr>
          <w:rFonts w:ascii="Times New Roman" w:hAnsi="Times New Roman" w:cs="Times New Roman"/>
        </w:rPr>
        <w:t xml:space="preserve">s realizacji inwestycji używany </w:t>
      </w:r>
      <w:r w:rsidRPr="00724433">
        <w:rPr>
          <w:rFonts w:ascii="Times New Roman" w:hAnsi="Times New Roman" w:cs="Times New Roman"/>
        </w:rPr>
        <w:t xml:space="preserve">będzie wyłącznie sprawny sprzęt i monitorowane będą ewentualne </w:t>
      </w:r>
      <w:r>
        <w:rPr>
          <w:rFonts w:ascii="Times New Roman" w:hAnsi="Times New Roman" w:cs="Times New Roman"/>
        </w:rPr>
        <w:t xml:space="preserve">wycieki substancji </w:t>
      </w:r>
      <w:r w:rsidRPr="00724433">
        <w:rPr>
          <w:rFonts w:ascii="Times New Roman" w:hAnsi="Times New Roman" w:cs="Times New Roman"/>
        </w:rPr>
        <w:t>ropopochodnych, które mogą powstać w wyniku awarii.</w:t>
      </w:r>
    </w:p>
    <w:p w:rsidR="00724433" w:rsidRPr="00724433" w:rsidRDefault="00724433" w:rsidP="00724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Na etapie realizacji przedsięwzięcia, zapewniona</w:t>
      </w:r>
      <w:r>
        <w:rPr>
          <w:rFonts w:ascii="Times New Roman" w:hAnsi="Times New Roman" w:cs="Times New Roman"/>
        </w:rPr>
        <w:t xml:space="preserve"> zostanie dostępność sorbentów. </w:t>
      </w:r>
      <w:r w:rsidR="00BC2019">
        <w:rPr>
          <w:rFonts w:ascii="Times New Roman" w:hAnsi="Times New Roman" w:cs="Times New Roman"/>
        </w:rPr>
        <w:br/>
      </w:r>
      <w:r w:rsidRPr="00724433">
        <w:rPr>
          <w:rFonts w:ascii="Times New Roman" w:hAnsi="Times New Roman" w:cs="Times New Roman"/>
        </w:rPr>
        <w:t>W przypadku wycieku substancji niebezpiecznych, zanieczys</w:t>
      </w:r>
      <w:r>
        <w:rPr>
          <w:rFonts w:ascii="Times New Roman" w:hAnsi="Times New Roman" w:cs="Times New Roman"/>
        </w:rPr>
        <w:t xml:space="preserve">zczony grunt lub zużyty sorbent </w:t>
      </w:r>
      <w:r w:rsidRPr="00724433">
        <w:rPr>
          <w:rFonts w:ascii="Times New Roman" w:hAnsi="Times New Roman" w:cs="Times New Roman"/>
        </w:rPr>
        <w:t>należy zebrać i przekazać uprawnionym odbiorcom odpadów.</w:t>
      </w:r>
    </w:p>
    <w:p w:rsidR="00724433" w:rsidRPr="00724433" w:rsidRDefault="00724433" w:rsidP="00724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Podczas budowy, głównymi przyczynami za</w:t>
      </w:r>
      <w:r>
        <w:rPr>
          <w:rFonts w:ascii="Times New Roman" w:hAnsi="Times New Roman" w:cs="Times New Roman"/>
        </w:rPr>
        <w:t xml:space="preserve">nieczyszczenia wód i gleby mogą </w:t>
      </w:r>
      <w:r w:rsidRPr="00724433">
        <w:rPr>
          <w:rFonts w:ascii="Times New Roman" w:hAnsi="Times New Roman" w:cs="Times New Roman"/>
        </w:rPr>
        <w:t>być spływy deszczowe oraz roztopowe z ter</w:t>
      </w:r>
      <w:r>
        <w:rPr>
          <w:rFonts w:ascii="Times New Roman" w:hAnsi="Times New Roman" w:cs="Times New Roman"/>
        </w:rPr>
        <w:t xml:space="preserve">enu budowy, a także wypłukiwane </w:t>
      </w:r>
      <w:r w:rsidRPr="00724433">
        <w:rPr>
          <w:rFonts w:ascii="Times New Roman" w:hAnsi="Times New Roman" w:cs="Times New Roman"/>
        </w:rPr>
        <w:t>zanieczyszczenia z materiałów używanych do budowy. Biorąc pod uwagę nie</w:t>
      </w:r>
      <w:r>
        <w:rPr>
          <w:rFonts w:ascii="Times New Roman" w:hAnsi="Times New Roman" w:cs="Times New Roman"/>
        </w:rPr>
        <w:t xml:space="preserve">wielką skalę </w:t>
      </w:r>
      <w:r w:rsidRPr="00724433">
        <w:rPr>
          <w:rFonts w:ascii="Times New Roman" w:hAnsi="Times New Roman" w:cs="Times New Roman"/>
        </w:rPr>
        <w:t>oraz liniowy charakter inwestycji i krótki czas realizacji</w:t>
      </w:r>
      <w:r>
        <w:rPr>
          <w:rFonts w:ascii="Times New Roman" w:hAnsi="Times New Roman" w:cs="Times New Roman"/>
        </w:rPr>
        <w:t xml:space="preserve">, nie przewiduje się znaczącego </w:t>
      </w:r>
      <w:r w:rsidRPr="00724433">
        <w:rPr>
          <w:rFonts w:ascii="Times New Roman" w:hAnsi="Times New Roman" w:cs="Times New Roman"/>
        </w:rPr>
        <w:t>negatywnego oddziaływania na środowisko grunto</w:t>
      </w:r>
      <w:r>
        <w:rPr>
          <w:rFonts w:ascii="Times New Roman" w:hAnsi="Times New Roman" w:cs="Times New Roman"/>
        </w:rPr>
        <w:t xml:space="preserve">wo-wodne. Materiały pylące będą </w:t>
      </w:r>
      <w:r w:rsidRPr="00724433">
        <w:rPr>
          <w:rFonts w:ascii="Times New Roman" w:hAnsi="Times New Roman" w:cs="Times New Roman"/>
        </w:rPr>
        <w:t xml:space="preserve">transportowane samochodami, których skrzynia ładunkowa wyposażona zostanie </w:t>
      </w:r>
      <w:r>
        <w:rPr>
          <w:rFonts w:ascii="Times New Roman" w:hAnsi="Times New Roman" w:cs="Times New Roman"/>
        </w:rPr>
        <w:t xml:space="preserve">w opończę </w:t>
      </w:r>
      <w:r w:rsidRPr="00724433">
        <w:rPr>
          <w:rFonts w:ascii="Times New Roman" w:hAnsi="Times New Roman" w:cs="Times New Roman"/>
        </w:rPr>
        <w:t>lub inne zabezpieczenie ograniczające pylenie materiału.</w:t>
      </w:r>
    </w:p>
    <w:p w:rsidR="00724433" w:rsidRDefault="00724433" w:rsidP="00724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Użyte do budowy sieci materiały i technologie ce</w:t>
      </w:r>
      <w:r>
        <w:rPr>
          <w:rFonts w:ascii="Times New Roman" w:hAnsi="Times New Roman" w:cs="Times New Roman"/>
        </w:rPr>
        <w:t xml:space="preserve">chować się będą właściwościami, </w:t>
      </w:r>
      <w:r w:rsidRPr="00724433">
        <w:rPr>
          <w:rFonts w:ascii="Times New Roman" w:hAnsi="Times New Roman" w:cs="Times New Roman"/>
        </w:rPr>
        <w:t>które zapewnią pełną szczelność sieci. Rurociągi wykonane</w:t>
      </w:r>
      <w:r>
        <w:rPr>
          <w:rFonts w:ascii="Times New Roman" w:hAnsi="Times New Roman" w:cs="Times New Roman"/>
        </w:rPr>
        <w:t xml:space="preserve"> zostaną z materiałów odpornych </w:t>
      </w:r>
      <w:r w:rsidRPr="00724433">
        <w:rPr>
          <w:rFonts w:ascii="Times New Roman" w:hAnsi="Times New Roman" w:cs="Times New Roman"/>
        </w:rPr>
        <w:t>na działanie wody i ścieków oraz będą zabezpieczone przed rozszczelnieniem.</w:t>
      </w:r>
    </w:p>
    <w:p w:rsidR="00724433" w:rsidRPr="00724433" w:rsidRDefault="00724433" w:rsidP="00724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Jak wynika z uzupełnienia Kip, zakłada się pr</w:t>
      </w:r>
      <w:r>
        <w:rPr>
          <w:rFonts w:ascii="Times New Roman" w:hAnsi="Times New Roman" w:cs="Times New Roman"/>
        </w:rPr>
        <w:t xml:space="preserve">owadzenie wykopów do głębokości </w:t>
      </w:r>
      <w:r w:rsidRPr="00724433">
        <w:rPr>
          <w:rFonts w:ascii="Times New Roman" w:hAnsi="Times New Roman" w:cs="Times New Roman"/>
        </w:rPr>
        <w:t>3,4 m p.p.t. (dla rurociągów) oraz około 5 m p</w:t>
      </w:r>
      <w:r>
        <w:rPr>
          <w:rFonts w:ascii="Times New Roman" w:hAnsi="Times New Roman" w:cs="Times New Roman"/>
        </w:rPr>
        <w:t xml:space="preserve">.p.t. (przy włączeniu do studni </w:t>
      </w:r>
      <w:r w:rsidRPr="00724433">
        <w:rPr>
          <w:rFonts w:ascii="Times New Roman" w:hAnsi="Times New Roman" w:cs="Times New Roman"/>
        </w:rPr>
        <w:t xml:space="preserve">kanalizacyjnych). Zgodnie </w:t>
      </w:r>
      <w:r w:rsidR="00281B0D">
        <w:rPr>
          <w:rFonts w:ascii="Times New Roman" w:hAnsi="Times New Roman" w:cs="Times New Roman"/>
        </w:rPr>
        <w:br/>
      </w:r>
      <w:r w:rsidRPr="00724433">
        <w:rPr>
          <w:rFonts w:ascii="Times New Roman" w:hAnsi="Times New Roman" w:cs="Times New Roman"/>
        </w:rPr>
        <w:t>z przedłożoną dokumentacją, nie</w:t>
      </w:r>
      <w:r>
        <w:rPr>
          <w:rFonts w:ascii="Times New Roman" w:hAnsi="Times New Roman" w:cs="Times New Roman"/>
        </w:rPr>
        <w:t xml:space="preserve"> przewiduje się wystąpienia wód </w:t>
      </w:r>
      <w:r w:rsidRPr="00724433">
        <w:rPr>
          <w:rFonts w:ascii="Times New Roman" w:hAnsi="Times New Roman" w:cs="Times New Roman"/>
        </w:rPr>
        <w:t xml:space="preserve">gruntowych na tych głębokościach, w związku z </w:t>
      </w:r>
      <w:r>
        <w:rPr>
          <w:rFonts w:ascii="Times New Roman" w:hAnsi="Times New Roman" w:cs="Times New Roman"/>
        </w:rPr>
        <w:t xml:space="preserve">czym wykopy nie powinny wymagać </w:t>
      </w:r>
      <w:r w:rsidRPr="00724433">
        <w:rPr>
          <w:rFonts w:ascii="Times New Roman" w:hAnsi="Times New Roman" w:cs="Times New Roman"/>
        </w:rPr>
        <w:t>odwadniania. Tym samym nie zostaną naruszone istni</w:t>
      </w:r>
      <w:r>
        <w:rPr>
          <w:rFonts w:ascii="Times New Roman" w:hAnsi="Times New Roman" w:cs="Times New Roman"/>
        </w:rPr>
        <w:t xml:space="preserve">ejące warunki hydrogeologiczne, </w:t>
      </w:r>
      <w:r w:rsidRPr="00724433">
        <w:rPr>
          <w:rFonts w:ascii="Times New Roman" w:hAnsi="Times New Roman" w:cs="Times New Roman"/>
        </w:rPr>
        <w:t>w tym warstwy wodonośne.</w:t>
      </w:r>
    </w:p>
    <w:p w:rsidR="00724433" w:rsidRDefault="00724433" w:rsidP="00724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 xml:space="preserve">Projekt nie wymaga wykonania przejścia </w:t>
      </w:r>
      <w:r>
        <w:rPr>
          <w:rFonts w:ascii="Times New Roman" w:hAnsi="Times New Roman" w:cs="Times New Roman"/>
        </w:rPr>
        <w:t xml:space="preserve">rurociągów pod ciekami wodnymi. </w:t>
      </w:r>
      <w:r w:rsidRPr="00724433">
        <w:rPr>
          <w:rFonts w:ascii="Times New Roman" w:hAnsi="Times New Roman" w:cs="Times New Roman"/>
        </w:rPr>
        <w:t>Biorąc pod uwagę powyższe, zakres prowadzonych</w:t>
      </w:r>
      <w:r>
        <w:rPr>
          <w:rFonts w:ascii="Times New Roman" w:hAnsi="Times New Roman" w:cs="Times New Roman"/>
        </w:rPr>
        <w:t xml:space="preserve"> robót nie spowoduje zakłócenia </w:t>
      </w:r>
      <w:r w:rsidRPr="00724433">
        <w:rPr>
          <w:rFonts w:ascii="Times New Roman" w:hAnsi="Times New Roman" w:cs="Times New Roman"/>
        </w:rPr>
        <w:t>lub zmiany przepływu wód powierzchniowych i podziemnych.</w:t>
      </w:r>
    </w:p>
    <w:p w:rsidR="00724433" w:rsidRPr="00724433" w:rsidRDefault="00724433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Próba szczelności układów zostanie przepr</w:t>
      </w:r>
      <w:r w:rsidR="00F07AC5">
        <w:rPr>
          <w:rFonts w:ascii="Times New Roman" w:hAnsi="Times New Roman" w:cs="Times New Roman"/>
        </w:rPr>
        <w:t xml:space="preserve">owadzona z wykorzystaniem wody, </w:t>
      </w:r>
      <w:r w:rsidRPr="00724433">
        <w:rPr>
          <w:rFonts w:ascii="Times New Roman" w:hAnsi="Times New Roman" w:cs="Times New Roman"/>
        </w:rPr>
        <w:t>która następnie będzie odprowadzana do oczyszczalni ścieków.</w:t>
      </w:r>
    </w:p>
    <w:p w:rsidR="00724433" w:rsidRPr="00724433" w:rsidRDefault="00724433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W ramach zamierzenia nastąpi rozdział sieci kanalizacji ogólnos</w:t>
      </w:r>
      <w:r w:rsidR="00F07AC5">
        <w:rPr>
          <w:rFonts w:ascii="Times New Roman" w:hAnsi="Times New Roman" w:cs="Times New Roman"/>
        </w:rPr>
        <w:t xml:space="preserve">pławnej na sieć </w:t>
      </w:r>
      <w:r w:rsidRPr="00724433">
        <w:rPr>
          <w:rFonts w:ascii="Times New Roman" w:hAnsi="Times New Roman" w:cs="Times New Roman"/>
        </w:rPr>
        <w:t xml:space="preserve">kanalizacji sanitarnej oraz na dwa rodzaje kanalizacji </w:t>
      </w:r>
      <w:r w:rsidR="00F07AC5">
        <w:rPr>
          <w:rFonts w:ascii="Times New Roman" w:hAnsi="Times New Roman" w:cs="Times New Roman"/>
        </w:rPr>
        <w:t xml:space="preserve">deszczowej. Jedna z nich będzie </w:t>
      </w:r>
      <w:r w:rsidRPr="00724433">
        <w:rPr>
          <w:rFonts w:ascii="Times New Roman" w:hAnsi="Times New Roman" w:cs="Times New Roman"/>
        </w:rPr>
        <w:t>odprowadzać wody opadowe z części dachów do istniej</w:t>
      </w:r>
      <w:r w:rsidR="00F07AC5">
        <w:rPr>
          <w:rFonts w:ascii="Times New Roman" w:hAnsi="Times New Roman" w:cs="Times New Roman"/>
        </w:rPr>
        <w:t>ącego terenowego zbiornika wody</w:t>
      </w:r>
      <w:r w:rsidRPr="00724433">
        <w:rPr>
          <w:rFonts w:ascii="Times New Roman" w:hAnsi="Times New Roman" w:cs="Times New Roman"/>
        </w:rPr>
        <w:t>, a druga odprowadzać będzie pozostałe wody do projektowanego kolektora</w:t>
      </w:r>
      <w:r w:rsidR="00F07AC5">
        <w:rPr>
          <w:rFonts w:ascii="Times New Roman" w:hAnsi="Times New Roman" w:cs="Times New Roman"/>
        </w:rPr>
        <w:t xml:space="preserve"> </w:t>
      </w:r>
      <w:r w:rsidRPr="00724433">
        <w:rPr>
          <w:rFonts w:ascii="Times New Roman" w:hAnsi="Times New Roman" w:cs="Times New Roman"/>
        </w:rPr>
        <w:t>deszczowego w ul. św. Józefa. Odprowadzanie ścieków kom</w:t>
      </w:r>
      <w:r w:rsidR="00F07AC5">
        <w:rPr>
          <w:rFonts w:ascii="Times New Roman" w:hAnsi="Times New Roman" w:cs="Times New Roman"/>
        </w:rPr>
        <w:t xml:space="preserve">unalnych nastąpi do istniejącej </w:t>
      </w:r>
      <w:r w:rsidRPr="00724433">
        <w:rPr>
          <w:rFonts w:ascii="Times New Roman" w:hAnsi="Times New Roman" w:cs="Times New Roman"/>
        </w:rPr>
        <w:t>sieci kanalizacji ogólnospławnej w ul. św. Józefa poprzez istn</w:t>
      </w:r>
      <w:r w:rsidR="00F07AC5">
        <w:rPr>
          <w:rFonts w:ascii="Times New Roman" w:hAnsi="Times New Roman" w:cs="Times New Roman"/>
        </w:rPr>
        <w:t xml:space="preserve">iejące i projektowane przyłącze </w:t>
      </w:r>
      <w:r w:rsidRPr="00724433">
        <w:rPr>
          <w:rFonts w:ascii="Times New Roman" w:hAnsi="Times New Roman" w:cs="Times New Roman"/>
        </w:rPr>
        <w:t xml:space="preserve">kanalizacji sanitarnej. Odprowadzanie wód opadowych </w:t>
      </w:r>
      <w:r w:rsidR="00281B0D">
        <w:rPr>
          <w:rFonts w:ascii="Times New Roman" w:hAnsi="Times New Roman" w:cs="Times New Roman"/>
        </w:rPr>
        <w:br/>
      </w:r>
      <w:r w:rsidRPr="00724433">
        <w:rPr>
          <w:rFonts w:ascii="Times New Roman" w:hAnsi="Times New Roman" w:cs="Times New Roman"/>
        </w:rPr>
        <w:t>i roztopow</w:t>
      </w:r>
      <w:r w:rsidR="00F07AC5">
        <w:rPr>
          <w:rFonts w:ascii="Times New Roman" w:hAnsi="Times New Roman" w:cs="Times New Roman"/>
        </w:rPr>
        <w:t xml:space="preserve">ych z terenów </w:t>
      </w:r>
      <w:r w:rsidRPr="00724433">
        <w:rPr>
          <w:rFonts w:ascii="Times New Roman" w:hAnsi="Times New Roman" w:cs="Times New Roman"/>
        </w:rPr>
        <w:t>utwardzonych zaprojektowano poprzez przyłącze do pl</w:t>
      </w:r>
      <w:r w:rsidR="00F07AC5">
        <w:rPr>
          <w:rFonts w:ascii="Times New Roman" w:hAnsi="Times New Roman" w:cs="Times New Roman"/>
        </w:rPr>
        <w:t xml:space="preserve">anowanej kanalizacji deszczowej </w:t>
      </w:r>
      <w:r w:rsidRPr="00724433">
        <w:rPr>
          <w:rFonts w:ascii="Times New Roman" w:hAnsi="Times New Roman" w:cs="Times New Roman"/>
        </w:rPr>
        <w:t>w ul. św. Józefa.</w:t>
      </w:r>
    </w:p>
    <w:p w:rsidR="00724433" w:rsidRPr="00724433" w:rsidRDefault="00724433" w:rsidP="00724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Zamierzenie nie wiąże się z generowaniem ścieków przemysłowych.</w:t>
      </w:r>
    </w:p>
    <w:p w:rsidR="00724433" w:rsidRPr="00724433" w:rsidRDefault="00724433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Tymczasowe zaplecze budowy oraz miejsca skł</w:t>
      </w:r>
      <w:r w:rsidR="00F07AC5">
        <w:rPr>
          <w:rFonts w:ascii="Times New Roman" w:hAnsi="Times New Roman" w:cs="Times New Roman"/>
        </w:rPr>
        <w:t xml:space="preserve">adowania materiałów budowlanych </w:t>
      </w:r>
      <w:r w:rsidRPr="00724433">
        <w:rPr>
          <w:rFonts w:ascii="Times New Roman" w:hAnsi="Times New Roman" w:cs="Times New Roman"/>
        </w:rPr>
        <w:t>lub postoju pojazdów i maszyn zostaną zorga</w:t>
      </w:r>
      <w:r w:rsidR="00F07AC5">
        <w:rPr>
          <w:rFonts w:ascii="Times New Roman" w:hAnsi="Times New Roman" w:cs="Times New Roman"/>
        </w:rPr>
        <w:t xml:space="preserve">nizowane na terenie utwardzonym </w:t>
      </w:r>
      <w:r w:rsidRPr="00724433">
        <w:rPr>
          <w:rFonts w:ascii="Times New Roman" w:hAnsi="Times New Roman" w:cs="Times New Roman"/>
        </w:rPr>
        <w:t>lub posiadającym szczelną nawierzchnię:</w:t>
      </w:r>
    </w:p>
    <w:p w:rsidR="00F07AC5" w:rsidRDefault="00724433" w:rsidP="00F07AC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7AC5">
        <w:rPr>
          <w:rFonts w:ascii="Times New Roman" w:hAnsi="Times New Roman"/>
        </w:rPr>
        <w:t>poza terenami chronionymi akustycznie,</w:t>
      </w:r>
    </w:p>
    <w:p w:rsidR="00F07AC5" w:rsidRDefault="00724433" w:rsidP="00F07AC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7AC5">
        <w:rPr>
          <w:rFonts w:ascii="Times New Roman" w:hAnsi="Times New Roman"/>
        </w:rPr>
        <w:t>w odległości co najmniej 10 m od zbiornika wodnego na działce nr 58/7</w:t>
      </w:r>
      <w:r w:rsidR="00F07AC5">
        <w:rPr>
          <w:rFonts w:ascii="Times New Roman" w:hAnsi="Times New Roman"/>
        </w:rPr>
        <w:t xml:space="preserve"> </w:t>
      </w:r>
      <w:r w:rsidRPr="00F07AC5">
        <w:rPr>
          <w:rFonts w:ascii="Times New Roman" w:hAnsi="Times New Roman"/>
        </w:rPr>
        <w:t>obręb</w:t>
      </w:r>
      <w:r w:rsidR="00F07AC5">
        <w:rPr>
          <w:rFonts w:ascii="Times New Roman" w:hAnsi="Times New Roman"/>
        </w:rPr>
        <w:t xml:space="preserve"> 34</w:t>
      </w:r>
      <w:r w:rsidRPr="00F07AC5">
        <w:rPr>
          <w:rFonts w:ascii="Times New Roman" w:hAnsi="Times New Roman"/>
        </w:rPr>
        <w:t>,</w:t>
      </w:r>
    </w:p>
    <w:p w:rsidR="00F07AC5" w:rsidRDefault="00724433" w:rsidP="00F07AC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7AC5">
        <w:rPr>
          <w:rFonts w:ascii="Times New Roman" w:hAnsi="Times New Roman"/>
        </w:rPr>
        <w:t>poza użytkami leśnymi,</w:t>
      </w:r>
    </w:p>
    <w:p w:rsidR="00724433" w:rsidRPr="00F07AC5" w:rsidRDefault="00724433" w:rsidP="00F07AC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7AC5">
        <w:rPr>
          <w:rFonts w:ascii="Times New Roman" w:hAnsi="Times New Roman"/>
        </w:rPr>
        <w:t>poza zasięgiem rzutu koron drzew.</w:t>
      </w:r>
    </w:p>
    <w:p w:rsidR="00724433" w:rsidRPr="00724433" w:rsidRDefault="00724433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Powyższe uwarunkowania dotyczące organizacji zap</w:t>
      </w:r>
      <w:r w:rsidR="00F07AC5">
        <w:rPr>
          <w:rFonts w:ascii="Times New Roman" w:hAnsi="Times New Roman" w:cs="Times New Roman"/>
        </w:rPr>
        <w:t xml:space="preserve">lecza mają na celu zmniejszenie </w:t>
      </w:r>
      <w:r w:rsidRPr="00724433">
        <w:rPr>
          <w:rFonts w:ascii="Times New Roman" w:hAnsi="Times New Roman" w:cs="Times New Roman"/>
        </w:rPr>
        <w:t>ewentualnych uciążliwości akustycznych względem naj</w:t>
      </w:r>
      <w:r w:rsidR="00F07AC5">
        <w:rPr>
          <w:rFonts w:ascii="Times New Roman" w:hAnsi="Times New Roman" w:cs="Times New Roman"/>
        </w:rPr>
        <w:t xml:space="preserve">bliższej zabudowy mieszkaniowej </w:t>
      </w:r>
      <w:r w:rsidRPr="00724433">
        <w:rPr>
          <w:rFonts w:ascii="Times New Roman" w:hAnsi="Times New Roman" w:cs="Times New Roman"/>
        </w:rPr>
        <w:t xml:space="preserve">oraz ograniczenie ryzyka niszczenia lub uszkadzania </w:t>
      </w:r>
      <w:proofErr w:type="spellStart"/>
      <w:r w:rsidRPr="00724433">
        <w:rPr>
          <w:rFonts w:ascii="Times New Roman" w:hAnsi="Times New Roman" w:cs="Times New Roman"/>
        </w:rPr>
        <w:t>zadrz</w:t>
      </w:r>
      <w:r w:rsidR="00F07AC5">
        <w:rPr>
          <w:rFonts w:ascii="Times New Roman" w:hAnsi="Times New Roman" w:cs="Times New Roman"/>
        </w:rPr>
        <w:t>ewień</w:t>
      </w:r>
      <w:proofErr w:type="spellEnd"/>
      <w:r w:rsidR="00F07AC5">
        <w:rPr>
          <w:rFonts w:ascii="Times New Roman" w:hAnsi="Times New Roman" w:cs="Times New Roman"/>
        </w:rPr>
        <w:t xml:space="preserve">, a także zanieczyszczenia </w:t>
      </w:r>
      <w:r w:rsidRPr="00724433">
        <w:rPr>
          <w:rFonts w:ascii="Times New Roman" w:hAnsi="Times New Roman" w:cs="Times New Roman"/>
        </w:rPr>
        <w:t>środowiska wodno-gruntowego.</w:t>
      </w:r>
    </w:p>
    <w:p w:rsidR="00724433" w:rsidRPr="00724433" w:rsidRDefault="00724433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Na etapie realizacji zostaną wykorzystane pr</w:t>
      </w:r>
      <w:r w:rsidR="00F07AC5">
        <w:rPr>
          <w:rFonts w:ascii="Times New Roman" w:hAnsi="Times New Roman" w:cs="Times New Roman"/>
        </w:rPr>
        <w:t xml:space="preserve">zenośne toalety z bezodpływowym </w:t>
      </w:r>
      <w:r w:rsidRPr="00724433">
        <w:rPr>
          <w:rFonts w:ascii="Times New Roman" w:hAnsi="Times New Roman" w:cs="Times New Roman"/>
        </w:rPr>
        <w:t>zbiornikiem na ścieki, których opróżnianiem zajmować się będzi</w:t>
      </w:r>
      <w:r w:rsidR="00F07AC5">
        <w:rPr>
          <w:rFonts w:ascii="Times New Roman" w:hAnsi="Times New Roman" w:cs="Times New Roman"/>
        </w:rPr>
        <w:t xml:space="preserve">e specjalistyczna firma, </w:t>
      </w:r>
      <w:r w:rsidRPr="00724433">
        <w:rPr>
          <w:rFonts w:ascii="Times New Roman" w:hAnsi="Times New Roman" w:cs="Times New Roman"/>
        </w:rPr>
        <w:t>posiadająca stosowne zezwolenie.</w:t>
      </w:r>
    </w:p>
    <w:p w:rsidR="00724433" w:rsidRDefault="00724433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4433">
        <w:rPr>
          <w:rFonts w:ascii="Times New Roman" w:hAnsi="Times New Roman" w:cs="Times New Roman"/>
        </w:rPr>
        <w:t>Z uwagi na rodzaj, zakres i lokalizację</w:t>
      </w:r>
      <w:r w:rsidR="00F07AC5">
        <w:rPr>
          <w:rFonts w:ascii="Times New Roman" w:hAnsi="Times New Roman" w:cs="Times New Roman"/>
        </w:rPr>
        <w:t xml:space="preserve"> przedsięwzięcia stwierdza się, </w:t>
      </w:r>
      <w:r w:rsidRPr="00724433">
        <w:rPr>
          <w:rFonts w:ascii="Times New Roman" w:hAnsi="Times New Roman" w:cs="Times New Roman"/>
        </w:rPr>
        <w:t xml:space="preserve">że jego realizacja </w:t>
      </w:r>
      <w:r w:rsidR="00281B0D">
        <w:rPr>
          <w:rFonts w:ascii="Times New Roman" w:hAnsi="Times New Roman" w:cs="Times New Roman"/>
        </w:rPr>
        <w:br/>
      </w:r>
      <w:r w:rsidRPr="00724433">
        <w:rPr>
          <w:rFonts w:ascii="Times New Roman" w:hAnsi="Times New Roman" w:cs="Times New Roman"/>
        </w:rPr>
        <w:t>i eksploatacja nie wpływa na ryzyko nieo</w:t>
      </w:r>
      <w:r w:rsidR="00F07AC5">
        <w:rPr>
          <w:rFonts w:ascii="Times New Roman" w:hAnsi="Times New Roman" w:cs="Times New Roman"/>
        </w:rPr>
        <w:t xml:space="preserve">siągnięcia celów środowiskowych </w:t>
      </w:r>
      <w:r w:rsidRPr="00724433">
        <w:rPr>
          <w:rFonts w:ascii="Times New Roman" w:hAnsi="Times New Roman" w:cs="Times New Roman"/>
        </w:rPr>
        <w:t>zawartych w Planie gospodarowania wodami na ob</w:t>
      </w:r>
      <w:r w:rsidR="00F07AC5">
        <w:rPr>
          <w:rFonts w:ascii="Times New Roman" w:hAnsi="Times New Roman" w:cs="Times New Roman"/>
        </w:rPr>
        <w:t xml:space="preserve">szarze dorzecza Wisły. Omawiana </w:t>
      </w:r>
      <w:r w:rsidRPr="00724433">
        <w:rPr>
          <w:rFonts w:ascii="Times New Roman" w:hAnsi="Times New Roman" w:cs="Times New Roman"/>
        </w:rPr>
        <w:t>inwestycja pozostanie również bez wpływu na wyznac</w:t>
      </w:r>
      <w:r w:rsidR="00F07AC5">
        <w:rPr>
          <w:rFonts w:ascii="Times New Roman" w:hAnsi="Times New Roman" w:cs="Times New Roman"/>
        </w:rPr>
        <w:t xml:space="preserve">zone dla JCWP cele środowiskowe </w:t>
      </w:r>
      <w:r w:rsidRPr="00724433">
        <w:rPr>
          <w:rFonts w:ascii="Times New Roman" w:hAnsi="Times New Roman" w:cs="Times New Roman"/>
        </w:rPr>
        <w:t>dotyczące zapewnienia drożności cieku dla migracji org</w:t>
      </w:r>
      <w:r w:rsidR="00F07AC5">
        <w:rPr>
          <w:rFonts w:ascii="Times New Roman" w:hAnsi="Times New Roman" w:cs="Times New Roman"/>
        </w:rPr>
        <w:t xml:space="preserve">anizmów wodnych, ponieważ Wisła </w:t>
      </w:r>
      <w:r w:rsidRPr="00724433">
        <w:rPr>
          <w:rFonts w:ascii="Times New Roman" w:hAnsi="Times New Roman" w:cs="Times New Roman"/>
        </w:rPr>
        <w:t>przepływa w odległości ponad 2 km od działek inwestycyj</w:t>
      </w:r>
      <w:r w:rsidR="00F07AC5">
        <w:rPr>
          <w:rFonts w:ascii="Times New Roman" w:hAnsi="Times New Roman" w:cs="Times New Roman"/>
        </w:rPr>
        <w:t xml:space="preserve">nych, w związku z czym nie będą </w:t>
      </w:r>
      <w:r w:rsidRPr="00724433">
        <w:rPr>
          <w:rFonts w:ascii="Times New Roman" w:hAnsi="Times New Roman" w:cs="Times New Roman"/>
        </w:rPr>
        <w:t>prowadzone żadne prace w obrębie tej rzeki.</w:t>
      </w:r>
    </w:p>
    <w:p w:rsidR="00F07AC5" w:rsidRPr="00F07AC5" w:rsidRDefault="00F07AC5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7AC5">
        <w:rPr>
          <w:rFonts w:ascii="Times New Roman" w:hAnsi="Times New Roman" w:cs="Times New Roman"/>
        </w:rPr>
        <w:t>Zamierzenie będzie zlokalizowane poza obszarami c</w:t>
      </w:r>
      <w:r>
        <w:rPr>
          <w:rFonts w:ascii="Times New Roman" w:hAnsi="Times New Roman" w:cs="Times New Roman"/>
        </w:rPr>
        <w:t xml:space="preserve">hronionymi w myśl ustawy z dnia </w:t>
      </w:r>
      <w:r w:rsidR="00281B0D">
        <w:rPr>
          <w:rFonts w:ascii="Times New Roman" w:hAnsi="Times New Roman" w:cs="Times New Roman"/>
        </w:rPr>
        <w:br/>
      </w:r>
      <w:r w:rsidRPr="00F07AC5">
        <w:rPr>
          <w:rFonts w:ascii="Times New Roman" w:hAnsi="Times New Roman" w:cs="Times New Roman"/>
        </w:rPr>
        <w:t>16 kwietnia 2004 r. o ochronie przyrody (Dz. U. z 2023 r.</w:t>
      </w:r>
      <w:r>
        <w:rPr>
          <w:rFonts w:ascii="Times New Roman" w:hAnsi="Times New Roman" w:cs="Times New Roman"/>
        </w:rPr>
        <w:t xml:space="preserve">, poz. 1336 ze zm.), w tym poza </w:t>
      </w:r>
      <w:r w:rsidRPr="00F07AC5">
        <w:rPr>
          <w:rFonts w:ascii="Times New Roman" w:hAnsi="Times New Roman" w:cs="Times New Roman"/>
        </w:rPr>
        <w:t>wyznaczonymi, mającymi znaczenie dla Wspólnoty</w:t>
      </w:r>
      <w:r>
        <w:rPr>
          <w:rFonts w:ascii="Times New Roman" w:hAnsi="Times New Roman" w:cs="Times New Roman"/>
        </w:rPr>
        <w:t xml:space="preserve"> i projektowanymi, przekazanymi </w:t>
      </w:r>
      <w:r w:rsidRPr="00F07AC5">
        <w:rPr>
          <w:rFonts w:ascii="Times New Roman" w:hAnsi="Times New Roman" w:cs="Times New Roman"/>
        </w:rPr>
        <w:t>do Komisji Europejskiej obszarami Natura 2000.</w:t>
      </w:r>
    </w:p>
    <w:p w:rsidR="00F07AC5" w:rsidRPr="00F07AC5" w:rsidRDefault="00F07AC5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7AC5">
        <w:rPr>
          <w:rFonts w:ascii="Times New Roman" w:hAnsi="Times New Roman" w:cs="Times New Roman"/>
        </w:rPr>
        <w:t>Realizacja planowanego przedsięwzięcia przy pr</w:t>
      </w:r>
      <w:r>
        <w:rPr>
          <w:rFonts w:ascii="Times New Roman" w:hAnsi="Times New Roman" w:cs="Times New Roman"/>
        </w:rPr>
        <w:t xml:space="preserve">zyjętym rozwiązaniu lokalizacji </w:t>
      </w:r>
      <w:r w:rsidRPr="00F07AC5">
        <w:rPr>
          <w:rFonts w:ascii="Times New Roman" w:hAnsi="Times New Roman" w:cs="Times New Roman"/>
        </w:rPr>
        <w:t>(w obrębie ogrodzonego i przekształconego terenu) nie wym</w:t>
      </w:r>
      <w:r>
        <w:rPr>
          <w:rFonts w:ascii="Times New Roman" w:hAnsi="Times New Roman" w:cs="Times New Roman"/>
        </w:rPr>
        <w:t xml:space="preserve">aga naruszania cennych siedlisk </w:t>
      </w:r>
      <w:r w:rsidRPr="00F07AC5">
        <w:rPr>
          <w:rFonts w:ascii="Times New Roman" w:hAnsi="Times New Roman" w:cs="Times New Roman"/>
        </w:rPr>
        <w:t>przyrodniczych i ich przekształcania, usunięcia drzew i krzewó</w:t>
      </w:r>
      <w:r>
        <w:rPr>
          <w:rFonts w:ascii="Times New Roman" w:hAnsi="Times New Roman" w:cs="Times New Roman"/>
        </w:rPr>
        <w:t xml:space="preserve">w, zajęcia siedlisk wrażliwych, </w:t>
      </w:r>
      <w:r w:rsidRPr="00F07AC5">
        <w:rPr>
          <w:rFonts w:ascii="Times New Roman" w:hAnsi="Times New Roman" w:cs="Times New Roman"/>
        </w:rPr>
        <w:t>przerywania korytarzy ekologicznych.</w:t>
      </w:r>
    </w:p>
    <w:p w:rsidR="00F07AC5" w:rsidRPr="00F07AC5" w:rsidRDefault="00F07AC5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7AC5">
        <w:rPr>
          <w:rFonts w:ascii="Times New Roman" w:hAnsi="Times New Roman" w:cs="Times New Roman"/>
        </w:rPr>
        <w:t>Celem wyeliminowania ryzyka zabijania małych zw</w:t>
      </w:r>
      <w:r>
        <w:rPr>
          <w:rFonts w:ascii="Times New Roman" w:hAnsi="Times New Roman" w:cs="Times New Roman"/>
        </w:rPr>
        <w:t xml:space="preserve">ierząt, wskazano na konieczność </w:t>
      </w:r>
      <w:r w:rsidRPr="00F07AC5">
        <w:rPr>
          <w:rFonts w:ascii="Times New Roman" w:hAnsi="Times New Roman" w:cs="Times New Roman"/>
        </w:rPr>
        <w:t>kontrolowania wykopów każdorazowo przed podjęciem prac w ich obrębie.</w:t>
      </w:r>
    </w:p>
    <w:p w:rsidR="00F07AC5" w:rsidRPr="00F07AC5" w:rsidRDefault="00F07AC5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7AC5">
        <w:rPr>
          <w:rFonts w:ascii="Times New Roman" w:hAnsi="Times New Roman" w:cs="Times New Roman"/>
        </w:rPr>
        <w:t>Realizacja inwestycji nie wymaga wycinki drzew i</w:t>
      </w:r>
      <w:r>
        <w:rPr>
          <w:rFonts w:ascii="Times New Roman" w:hAnsi="Times New Roman" w:cs="Times New Roman"/>
        </w:rPr>
        <w:t xml:space="preserve"> krzewów, przy czym zaplanowane </w:t>
      </w:r>
      <w:r w:rsidRPr="00F07AC5">
        <w:rPr>
          <w:rFonts w:ascii="Times New Roman" w:hAnsi="Times New Roman" w:cs="Times New Roman"/>
        </w:rPr>
        <w:t>zostały zabiegi zabezpieczające przed ich uszkodzeniem.</w:t>
      </w:r>
    </w:p>
    <w:p w:rsidR="00F07AC5" w:rsidRPr="00F07AC5" w:rsidRDefault="00F07AC5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7AC5">
        <w:rPr>
          <w:rFonts w:ascii="Times New Roman" w:hAnsi="Times New Roman" w:cs="Times New Roman"/>
        </w:rPr>
        <w:t>Na podstawie przeprowadzonej analizy przedł</w:t>
      </w:r>
      <w:r>
        <w:rPr>
          <w:rFonts w:ascii="Times New Roman" w:hAnsi="Times New Roman" w:cs="Times New Roman"/>
        </w:rPr>
        <w:t xml:space="preserve">ożonej dokumentacji, w tym </w:t>
      </w:r>
      <w:r w:rsidR="00127794">
        <w:rPr>
          <w:rFonts w:ascii="Times New Roman" w:hAnsi="Times New Roman" w:cs="Times New Roman"/>
        </w:rPr>
        <w:t>Kip</w:t>
      </w:r>
      <w:r>
        <w:rPr>
          <w:rFonts w:ascii="Times New Roman" w:hAnsi="Times New Roman" w:cs="Times New Roman"/>
        </w:rPr>
        <w:t xml:space="preserve"> </w:t>
      </w:r>
      <w:r w:rsidR="00127794">
        <w:rPr>
          <w:rFonts w:ascii="Times New Roman" w:hAnsi="Times New Roman" w:cs="Times New Roman"/>
        </w:rPr>
        <w:t>stwierdzono</w:t>
      </w:r>
      <w:r w:rsidRPr="00F07AC5">
        <w:rPr>
          <w:rFonts w:ascii="Times New Roman" w:hAnsi="Times New Roman" w:cs="Times New Roman"/>
        </w:rPr>
        <w:t>, że realizacja i eksploatacja przedsięwzięcia nie będzie skutk</w:t>
      </w:r>
      <w:r>
        <w:rPr>
          <w:rFonts w:ascii="Times New Roman" w:hAnsi="Times New Roman" w:cs="Times New Roman"/>
        </w:rPr>
        <w:t xml:space="preserve">ować niekorzystnym </w:t>
      </w:r>
      <w:r w:rsidRPr="00F07AC5">
        <w:rPr>
          <w:rFonts w:ascii="Times New Roman" w:hAnsi="Times New Roman" w:cs="Times New Roman"/>
        </w:rPr>
        <w:t>wpływem na środowisko przyrodnicze i krajobraz a pr</w:t>
      </w:r>
      <w:r>
        <w:rPr>
          <w:rFonts w:ascii="Times New Roman" w:hAnsi="Times New Roman" w:cs="Times New Roman"/>
        </w:rPr>
        <w:t xml:space="preserve">zyjęte działania minimalizujące </w:t>
      </w:r>
      <w:r w:rsidRPr="00F07AC5">
        <w:rPr>
          <w:rFonts w:ascii="Times New Roman" w:hAnsi="Times New Roman" w:cs="Times New Roman"/>
        </w:rPr>
        <w:t>wyeliminują zidentyfikowane zagrożenia względem stw</w:t>
      </w:r>
      <w:r>
        <w:rPr>
          <w:rFonts w:ascii="Times New Roman" w:hAnsi="Times New Roman" w:cs="Times New Roman"/>
        </w:rPr>
        <w:t xml:space="preserve">ierdzonych elementów środowiska </w:t>
      </w:r>
      <w:r w:rsidRPr="00F07AC5">
        <w:rPr>
          <w:rFonts w:ascii="Times New Roman" w:hAnsi="Times New Roman" w:cs="Times New Roman"/>
        </w:rPr>
        <w:t>przyrodniczego.</w:t>
      </w:r>
    </w:p>
    <w:p w:rsidR="00F07AC5" w:rsidRPr="00F07AC5" w:rsidRDefault="00F07AC5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7AC5">
        <w:rPr>
          <w:rFonts w:ascii="Times New Roman" w:hAnsi="Times New Roman" w:cs="Times New Roman"/>
        </w:rPr>
        <w:t>Jednocześnie informuję, że w przypadku jeśli skutkiem r</w:t>
      </w:r>
      <w:r>
        <w:rPr>
          <w:rFonts w:ascii="Times New Roman" w:hAnsi="Times New Roman" w:cs="Times New Roman"/>
        </w:rPr>
        <w:t xml:space="preserve">obót budowlanych </w:t>
      </w:r>
      <w:r w:rsidRPr="00F07AC5">
        <w:rPr>
          <w:rFonts w:ascii="Times New Roman" w:hAnsi="Times New Roman" w:cs="Times New Roman"/>
        </w:rPr>
        <w:t>bądź innych prac związanych z realizacją zamierzenia będ</w:t>
      </w:r>
      <w:r>
        <w:rPr>
          <w:rFonts w:ascii="Times New Roman" w:hAnsi="Times New Roman" w:cs="Times New Roman"/>
        </w:rPr>
        <w:t xml:space="preserve">zie podjęcie czynności objętych </w:t>
      </w:r>
      <w:r w:rsidRPr="00F07AC5">
        <w:rPr>
          <w:rFonts w:ascii="Times New Roman" w:hAnsi="Times New Roman" w:cs="Times New Roman"/>
        </w:rPr>
        <w:t>zakazami względem gatunków chronionych zwierząt, ro</w:t>
      </w:r>
      <w:r>
        <w:rPr>
          <w:rFonts w:ascii="Times New Roman" w:hAnsi="Times New Roman" w:cs="Times New Roman"/>
        </w:rPr>
        <w:t xml:space="preserve">ślin oraz grzybów, wynikającymi </w:t>
      </w:r>
      <w:r w:rsidRPr="00F07AC5">
        <w:rPr>
          <w:rFonts w:ascii="Times New Roman" w:hAnsi="Times New Roman" w:cs="Times New Roman"/>
        </w:rPr>
        <w:t>z art. 51 i art. 52 ustawy z dnia 16 kwietnia 2004 r. o ochronie przyrody, np.:</w:t>
      </w:r>
    </w:p>
    <w:p w:rsidR="00F07AC5" w:rsidRDefault="00F07AC5" w:rsidP="00F07AC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7AC5">
        <w:rPr>
          <w:rFonts w:ascii="Times New Roman" w:hAnsi="Times New Roman"/>
        </w:rPr>
        <w:t>w odniesieniu do zwierząt objętych ochroną gatunkową – niszczenie ich siedlisk</w:t>
      </w:r>
      <w:r>
        <w:rPr>
          <w:rFonts w:ascii="Times New Roman" w:hAnsi="Times New Roman"/>
        </w:rPr>
        <w:t xml:space="preserve"> </w:t>
      </w:r>
      <w:r w:rsidRPr="00F07AC5">
        <w:rPr>
          <w:rFonts w:ascii="Times New Roman" w:hAnsi="Times New Roman"/>
        </w:rPr>
        <w:t>lub ostoi, będących obszarem rozrodu, wychowu młodych, odpoczynku, migracji</w:t>
      </w:r>
      <w:r>
        <w:rPr>
          <w:rFonts w:ascii="Times New Roman" w:hAnsi="Times New Roman"/>
        </w:rPr>
        <w:t xml:space="preserve"> </w:t>
      </w:r>
      <w:r w:rsidRPr="00F07AC5">
        <w:rPr>
          <w:rFonts w:ascii="Times New Roman" w:hAnsi="Times New Roman"/>
        </w:rPr>
        <w:t>lub żerowania, jak również niszczenie, usuwanie lub uszkadzanie gniazd, mrowisk,</w:t>
      </w:r>
      <w:r>
        <w:rPr>
          <w:rFonts w:ascii="Times New Roman" w:hAnsi="Times New Roman"/>
        </w:rPr>
        <w:t xml:space="preserve"> </w:t>
      </w:r>
      <w:r w:rsidRPr="00F07AC5">
        <w:rPr>
          <w:rFonts w:ascii="Times New Roman" w:hAnsi="Times New Roman"/>
        </w:rPr>
        <w:t>nor, legowisk, żeremi, tam, tarlisk, zimowisk lub innych schronień,</w:t>
      </w:r>
    </w:p>
    <w:p w:rsidR="00F07AC5" w:rsidRPr="00F07AC5" w:rsidRDefault="00F07AC5" w:rsidP="00F07AC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7AC5">
        <w:rPr>
          <w:rFonts w:ascii="Times New Roman" w:hAnsi="Times New Roman"/>
        </w:rPr>
        <w:t>w odniesieniu do grzybów i roślin – umyślne niszczenie osobników oraz niszczenie</w:t>
      </w:r>
      <w:r>
        <w:rPr>
          <w:rFonts w:ascii="Times New Roman" w:hAnsi="Times New Roman"/>
        </w:rPr>
        <w:t xml:space="preserve"> </w:t>
      </w:r>
      <w:r w:rsidRPr="00F07AC5">
        <w:rPr>
          <w:rFonts w:ascii="Times New Roman" w:hAnsi="Times New Roman"/>
        </w:rPr>
        <w:t>siedlisk lub ostoi roślin i grzybów,</w:t>
      </w:r>
    </w:p>
    <w:p w:rsidR="00F07AC5" w:rsidRPr="00F07AC5" w:rsidRDefault="00F07AC5" w:rsidP="00281B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AC5">
        <w:rPr>
          <w:rFonts w:ascii="Times New Roman" w:hAnsi="Times New Roman" w:cs="Times New Roman"/>
        </w:rPr>
        <w:t>Inwestor lub Wykonawca są zobowiązani do uzyskania zgody na wykonani</w:t>
      </w:r>
      <w:r>
        <w:rPr>
          <w:rFonts w:ascii="Times New Roman" w:hAnsi="Times New Roman" w:cs="Times New Roman"/>
        </w:rPr>
        <w:t xml:space="preserve">a czynności </w:t>
      </w:r>
      <w:r w:rsidRPr="00F07AC5">
        <w:rPr>
          <w:rFonts w:ascii="Times New Roman" w:hAnsi="Times New Roman" w:cs="Times New Roman"/>
        </w:rPr>
        <w:t>podlegających zakazom na zasadach określonych w art. 56 us</w:t>
      </w:r>
      <w:r>
        <w:rPr>
          <w:rFonts w:ascii="Times New Roman" w:hAnsi="Times New Roman" w:cs="Times New Roman"/>
        </w:rPr>
        <w:t xml:space="preserve">tawy z dnia 16 kwietnia 2004 r. </w:t>
      </w:r>
      <w:r w:rsidRPr="00F07AC5">
        <w:rPr>
          <w:rFonts w:ascii="Times New Roman" w:hAnsi="Times New Roman" w:cs="Times New Roman"/>
        </w:rPr>
        <w:t>o ochronie przyrody.</w:t>
      </w:r>
    </w:p>
    <w:p w:rsidR="001F1CEC" w:rsidRDefault="00F07AC5" w:rsidP="00F07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7AC5">
        <w:rPr>
          <w:rFonts w:ascii="Times New Roman" w:hAnsi="Times New Roman" w:cs="Times New Roman"/>
        </w:rPr>
        <w:t>Biorąc pod uwagę rodzaj zadania, a także fakt, że będzie ono realizowane na terenie</w:t>
      </w:r>
      <w:r>
        <w:rPr>
          <w:rFonts w:ascii="Times New Roman" w:hAnsi="Times New Roman" w:cs="Times New Roman"/>
        </w:rPr>
        <w:t xml:space="preserve"> </w:t>
      </w:r>
      <w:r w:rsidRPr="00F07AC5">
        <w:rPr>
          <w:rFonts w:ascii="Times New Roman" w:hAnsi="Times New Roman" w:cs="Times New Roman"/>
        </w:rPr>
        <w:t>województwa kujawsko-pomorskiego, nie stwierdzono</w:t>
      </w:r>
      <w:r>
        <w:rPr>
          <w:rFonts w:ascii="Times New Roman" w:hAnsi="Times New Roman" w:cs="Times New Roman"/>
        </w:rPr>
        <w:t xml:space="preserve"> jego negatywnego wpływu </w:t>
      </w:r>
      <w:r w:rsidRPr="00F07AC5">
        <w:rPr>
          <w:rFonts w:ascii="Times New Roman" w:hAnsi="Times New Roman" w:cs="Times New Roman"/>
        </w:rPr>
        <w:t>i występowania transgranicznego oddziaływania na środowi</w:t>
      </w:r>
      <w:r>
        <w:rPr>
          <w:rFonts w:ascii="Times New Roman" w:hAnsi="Times New Roman" w:cs="Times New Roman"/>
        </w:rPr>
        <w:t xml:space="preserve">sko. Nie przewiduje się również </w:t>
      </w:r>
      <w:r w:rsidRPr="00F07AC5">
        <w:rPr>
          <w:rFonts w:ascii="Times New Roman" w:hAnsi="Times New Roman" w:cs="Times New Roman"/>
        </w:rPr>
        <w:t>przekroczeń standardów jakości środowiska, zwłaszcza bior</w:t>
      </w:r>
      <w:r>
        <w:rPr>
          <w:rFonts w:ascii="Times New Roman" w:hAnsi="Times New Roman" w:cs="Times New Roman"/>
        </w:rPr>
        <w:t>ąc pod uwagę, że w przedłożonej karcie informacyjnej przedsięwzięcia</w:t>
      </w:r>
      <w:r w:rsidRPr="00F07AC5">
        <w:rPr>
          <w:rFonts w:ascii="Times New Roman" w:hAnsi="Times New Roman" w:cs="Times New Roman"/>
        </w:rPr>
        <w:t xml:space="preserve"> przedstawione zostały rozwiązania minimalizując</w:t>
      </w:r>
      <w:r>
        <w:rPr>
          <w:rFonts w:ascii="Times New Roman" w:hAnsi="Times New Roman" w:cs="Times New Roman"/>
        </w:rPr>
        <w:t xml:space="preserve">e oddziaływania inwestycji </w:t>
      </w:r>
      <w:r w:rsidRPr="00F07AC5">
        <w:rPr>
          <w:rFonts w:ascii="Times New Roman" w:hAnsi="Times New Roman" w:cs="Times New Roman"/>
        </w:rPr>
        <w:t>na środowisko. Bezpośrednie oddziaływanie będz</w:t>
      </w:r>
      <w:r>
        <w:rPr>
          <w:rFonts w:ascii="Times New Roman" w:hAnsi="Times New Roman" w:cs="Times New Roman"/>
        </w:rPr>
        <w:t xml:space="preserve">ie miało charakter krótkotrwały </w:t>
      </w:r>
      <w:r w:rsidRPr="00F07AC5">
        <w:rPr>
          <w:rFonts w:ascii="Times New Roman" w:hAnsi="Times New Roman" w:cs="Times New Roman"/>
        </w:rPr>
        <w:t>i nie wpłynie znacząco na pogorszenie stanu jakości środowiska.</w:t>
      </w:r>
    </w:p>
    <w:p w:rsidR="00F07AC5" w:rsidRPr="00F07AC5" w:rsidRDefault="00F07AC5" w:rsidP="00F07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7AC5">
        <w:rPr>
          <w:rFonts w:ascii="Times New Roman" w:hAnsi="Times New Roman" w:cs="Times New Roman"/>
        </w:rPr>
        <w:t xml:space="preserve">Reasumując uznano, </w:t>
      </w:r>
      <w:r w:rsidR="00127794">
        <w:rPr>
          <w:rFonts w:ascii="Times New Roman" w:hAnsi="Times New Roman" w:cs="Times New Roman"/>
        </w:rPr>
        <w:t>że</w:t>
      </w:r>
      <w:r w:rsidRPr="00F07AC5">
        <w:rPr>
          <w:rFonts w:ascii="Times New Roman" w:hAnsi="Times New Roman" w:cs="Times New Roman"/>
        </w:rPr>
        <w:t xml:space="preserve"> zastosowanie zaproponowanych w przedłożonej Kip,</w:t>
      </w:r>
      <w:r>
        <w:rPr>
          <w:rFonts w:ascii="Times New Roman" w:hAnsi="Times New Roman" w:cs="Times New Roman"/>
        </w:rPr>
        <w:t xml:space="preserve"> </w:t>
      </w:r>
      <w:r w:rsidRPr="00F07AC5">
        <w:rPr>
          <w:rFonts w:ascii="Times New Roman" w:hAnsi="Times New Roman" w:cs="Times New Roman"/>
        </w:rPr>
        <w:t>rozwiązań technicznych, technologicznych i organizacyjnych, zapewni ochronę środowiska</w:t>
      </w:r>
      <w:r>
        <w:rPr>
          <w:rFonts w:ascii="Times New Roman" w:hAnsi="Times New Roman" w:cs="Times New Roman"/>
        </w:rPr>
        <w:t xml:space="preserve"> </w:t>
      </w:r>
      <w:r w:rsidRPr="00F07AC5">
        <w:rPr>
          <w:rFonts w:ascii="Times New Roman" w:hAnsi="Times New Roman" w:cs="Times New Roman"/>
        </w:rPr>
        <w:t>na etapie realizacji oraz eksploatacji zamierzenia.</w:t>
      </w:r>
    </w:p>
    <w:p w:rsidR="00355D7D" w:rsidRPr="001E476D" w:rsidRDefault="00355D7D" w:rsidP="00355D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476D">
        <w:rPr>
          <w:rFonts w:ascii="Times New Roman" w:eastAsia="Times New Roman" w:hAnsi="Times New Roman" w:cs="Times New Roman"/>
        </w:rPr>
        <w:t xml:space="preserve">Na podstawie analizy złożonej dokumentacji wraz z uzupełnieniami oraz po uzyskaniu opinii: Regionalnego Dyrektora Ochrony Środowiska w Bydgoszczy, Państwowego Powiatowego Inspektora Sanitarnego w Toruniu i Państwowego Gospodarstwa Wodnego Wody Polskie w Gdańsku, Zarządu Zlewni w Toruniu, zgodnie z art. 84 ust. 1 ustawy </w:t>
      </w:r>
      <w:proofErr w:type="spellStart"/>
      <w:r w:rsidR="00127794">
        <w:rPr>
          <w:rFonts w:ascii="Times New Roman" w:eastAsia="Times New Roman" w:hAnsi="Times New Roman" w:cs="Times New Roman"/>
        </w:rPr>
        <w:t>ooś</w:t>
      </w:r>
      <w:proofErr w:type="spellEnd"/>
      <w:r w:rsidRPr="001E476D">
        <w:rPr>
          <w:rFonts w:ascii="Times New Roman" w:eastAsia="Times New Roman" w:hAnsi="Times New Roman" w:cs="Times New Roman"/>
        </w:rPr>
        <w:t>, organ administracji publicznej stwierdził brak potrzeby przeprowadzenia oceny oddziaływania przedsięwzięcia na środowisko.</w:t>
      </w:r>
    </w:p>
    <w:p w:rsidR="008D4435" w:rsidRPr="001E476D" w:rsidRDefault="00355D7D" w:rsidP="00D54D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476D">
        <w:rPr>
          <w:rFonts w:ascii="Times New Roman" w:eastAsia="Times New Roman" w:hAnsi="Times New Roman" w:cs="Times New Roman"/>
        </w:rPr>
        <w:t>Mając powyższe na względzie, zgodnie z art. 85 ust. 2 pkt 2</w:t>
      </w:r>
      <w:r w:rsidR="00127794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="00127794">
        <w:rPr>
          <w:rFonts w:ascii="Times New Roman" w:eastAsia="Times New Roman" w:hAnsi="Times New Roman" w:cs="Times New Roman"/>
        </w:rPr>
        <w:t>ooś</w:t>
      </w:r>
      <w:proofErr w:type="spellEnd"/>
      <w:r w:rsidRPr="001E476D">
        <w:rPr>
          <w:rFonts w:ascii="Times New Roman" w:eastAsia="Times New Roman" w:hAnsi="Times New Roman" w:cs="Times New Roman"/>
        </w:rPr>
        <w:t>, organ administracji publicznej wydaje decyzję stwierdzającą brak potrzeby przeprowadzenia oceny oddziaływania przedsięwzięcia na środowisko - orzeczono jak w sentencji.</w:t>
      </w:r>
    </w:p>
    <w:p w:rsidR="000E4D14" w:rsidRPr="001E476D" w:rsidRDefault="000E4D14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1E476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Decyzja o środowiskowych uwarunkowaniach wiąże organ wydający decyzję, o której mowa w art. 72 ust. 1 ustawy </w:t>
      </w:r>
      <w:proofErr w:type="spellStart"/>
      <w:r w:rsidR="00127794">
        <w:rPr>
          <w:rFonts w:ascii="Times New Roman" w:eastAsia="Times New Roman" w:hAnsi="Times New Roman" w:cs="Times New Roman"/>
          <w:color w:val="000000"/>
          <w:lang w:eastAsia="pl-PL"/>
        </w:rPr>
        <w:t>ooś</w:t>
      </w:r>
      <w:proofErr w:type="spellEnd"/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D1EE6" w:rsidRPr="001E476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Niniejszą decyzję dołącza się do wniosku o wydanie jednej z decyzji wymienionych w art. 72 ust. 1 ustawy </w:t>
      </w:r>
      <w:proofErr w:type="spellStart"/>
      <w:r w:rsidR="00127794">
        <w:rPr>
          <w:rFonts w:ascii="Times New Roman" w:eastAsia="Times New Roman" w:hAnsi="Times New Roman" w:cs="Times New Roman"/>
          <w:color w:val="000000"/>
          <w:lang w:eastAsia="pl-PL"/>
        </w:rPr>
        <w:t>ooś</w:t>
      </w:r>
      <w:proofErr w:type="spellEnd"/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1E4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17DA3" w:rsidRPr="001E4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1E4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1E476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A52" w:rsidRDefault="00350A52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A52" w:rsidRDefault="00350A52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A52" w:rsidRPr="00BD1EE6" w:rsidRDefault="00350A52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1E476D" w:rsidRPr="00BD1EE6" w:rsidRDefault="00957FDD" w:rsidP="001E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1E476D" w:rsidRPr="001E4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B2F" w:rsidRDefault="00415B2F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E14CA6" w:rsidRPr="00063F03" w:rsidRDefault="00BD1EE6" w:rsidP="003504B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</w:t>
      </w:r>
      <w:r w:rsidR="003504B4">
        <w:rPr>
          <w:rFonts w:ascii="Times New Roman" w:eastAsia="Times New Roman" w:hAnsi="Times New Roman" w:cs="Times New Roman"/>
          <w:sz w:val="20"/>
          <w:szCs w:val="20"/>
          <w:lang w:eastAsia="pl-PL"/>
        </w:rPr>
        <w:t>tyka przedsięwzięcia zgodnie z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8</w:t>
      </w:r>
      <w:r w:rsidR="00E14CA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E14CA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504B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</w:t>
      </w:r>
      <w:proofErr w:type="spellStart"/>
      <w:r w:rsidR="001277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ooś</w:t>
      </w:r>
      <w:proofErr w:type="spellEnd"/>
    </w:p>
    <w:p w:rsidR="002A736E" w:rsidRDefault="002A736E" w:rsidP="00063F03">
      <w:pPr>
        <w:pStyle w:val="Standard"/>
        <w:rPr>
          <w:sz w:val="20"/>
          <w:szCs w:val="20"/>
          <w:u w:val="single"/>
        </w:rPr>
      </w:pPr>
    </w:p>
    <w:p w:rsidR="002A736E" w:rsidRDefault="002A736E" w:rsidP="00063F03">
      <w:pPr>
        <w:pStyle w:val="Standard"/>
        <w:rPr>
          <w:sz w:val="20"/>
          <w:szCs w:val="20"/>
          <w:u w:val="single"/>
        </w:rPr>
      </w:pPr>
    </w:p>
    <w:p w:rsidR="00127794" w:rsidRDefault="00127794" w:rsidP="00063F03">
      <w:pPr>
        <w:pStyle w:val="Standard"/>
        <w:rPr>
          <w:sz w:val="20"/>
          <w:szCs w:val="20"/>
          <w:u w:val="single"/>
        </w:rPr>
      </w:pPr>
    </w:p>
    <w:p w:rsidR="00127794" w:rsidRDefault="00127794" w:rsidP="00063F03">
      <w:pPr>
        <w:pStyle w:val="Standard"/>
        <w:rPr>
          <w:sz w:val="20"/>
          <w:szCs w:val="20"/>
          <w:u w:val="single"/>
        </w:rPr>
      </w:pPr>
    </w:p>
    <w:p w:rsidR="00127794" w:rsidRDefault="00127794" w:rsidP="00063F03">
      <w:pPr>
        <w:pStyle w:val="Standard"/>
        <w:rPr>
          <w:sz w:val="20"/>
          <w:szCs w:val="20"/>
          <w:u w:val="single"/>
        </w:rPr>
      </w:pPr>
    </w:p>
    <w:p w:rsidR="00127794" w:rsidRDefault="00127794" w:rsidP="00063F03">
      <w:pPr>
        <w:pStyle w:val="Standard"/>
        <w:rPr>
          <w:sz w:val="20"/>
          <w:szCs w:val="20"/>
          <w:u w:val="single"/>
        </w:rPr>
      </w:pPr>
    </w:p>
    <w:p w:rsidR="003504B4" w:rsidRPr="003504B4" w:rsidRDefault="003504B4" w:rsidP="003504B4">
      <w:pPr>
        <w:pStyle w:val="Textbody"/>
        <w:spacing w:after="0"/>
        <w:jc w:val="both"/>
        <w:rPr>
          <w:rFonts w:cs="Times New Roman"/>
          <w:sz w:val="18"/>
          <w:szCs w:val="18"/>
          <w:u w:val="single"/>
        </w:rPr>
      </w:pPr>
      <w:r w:rsidRPr="003504B4">
        <w:rPr>
          <w:rFonts w:cs="Times New Roman"/>
          <w:sz w:val="18"/>
          <w:szCs w:val="18"/>
          <w:u w:val="single"/>
        </w:rPr>
        <w:t>Otrzymują:</w:t>
      </w:r>
    </w:p>
    <w:p w:rsidR="00340339" w:rsidRDefault="00F07AC5" w:rsidP="00340339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F07AC5">
        <w:rPr>
          <w:rFonts w:ascii="Times New Roman" w:hAnsi="Times New Roman"/>
          <w:color w:val="000000"/>
          <w:sz w:val="18"/>
          <w:szCs w:val="18"/>
        </w:rPr>
        <w:t>Toruńskie Wodociągi Sp. z o.</w:t>
      </w:r>
      <w:r w:rsidR="00127794">
        <w:rPr>
          <w:rFonts w:ascii="Times New Roman" w:hAnsi="Times New Roman"/>
          <w:color w:val="000000"/>
          <w:sz w:val="18"/>
          <w:szCs w:val="18"/>
        </w:rPr>
        <w:t>o., ul. Rybaki 31-35 – Toruń - p</w:t>
      </w:r>
      <w:r w:rsidRPr="00F07AC5">
        <w:rPr>
          <w:rFonts w:ascii="Times New Roman" w:hAnsi="Times New Roman"/>
          <w:color w:val="000000"/>
          <w:sz w:val="18"/>
          <w:szCs w:val="18"/>
        </w:rPr>
        <w:t>oprzez pełnomocnika: Pana Wiesława Mikoł</w:t>
      </w:r>
      <w:r w:rsidR="00340339">
        <w:rPr>
          <w:rFonts w:ascii="Times New Roman" w:hAnsi="Times New Roman"/>
          <w:color w:val="000000"/>
          <w:sz w:val="18"/>
          <w:szCs w:val="18"/>
        </w:rPr>
        <w:t xml:space="preserve">ajczuka – </w:t>
      </w:r>
      <w:r w:rsidRPr="00F07AC5">
        <w:rPr>
          <w:rFonts w:ascii="Times New Roman" w:hAnsi="Times New Roman"/>
          <w:color w:val="000000"/>
          <w:sz w:val="18"/>
          <w:szCs w:val="18"/>
        </w:rPr>
        <w:t xml:space="preserve">Przedsiębiorstwo Gospodarki </w:t>
      </w:r>
      <w:proofErr w:type="spellStart"/>
      <w:r w:rsidRPr="00F07AC5">
        <w:rPr>
          <w:rFonts w:ascii="Times New Roman" w:hAnsi="Times New Roman"/>
          <w:color w:val="000000"/>
          <w:sz w:val="18"/>
          <w:szCs w:val="18"/>
        </w:rPr>
        <w:t>Wodno</w:t>
      </w:r>
      <w:proofErr w:type="spellEnd"/>
      <w:r w:rsidRPr="00F07AC5">
        <w:rPr>
          <w:rFonts w:ascii="Times New Roman" w:hAnsi="Times New Roman"/>
          <w:color w:val="000000"/>
          <w:sz w:val="18"/>
          <w:szCs w:val="18"/>
        </w:rPr>
        <w:t xml:space="preserve"> – ściekowej BIOBOX Wiesław Mikołajczuk, ul. Polna 101 </w:t>
      </w:r>
      <w:r w:rsidR="00340339">
        <w:rPr>
          <w:rFonts w:ascii="Times New Roman" w:hAnsi="Times New Roman"/>
          <w:color w:val="000000"/>
          <w:sz w:val="18"/>
          <w:szCs w:val="18"/>
        </w:rPr>
        <w:t>–</w:t>
      </w:r>
      <w:r w:rsidRPr="00F07AC5">
        <w:rPr>
          <w:rFonts w:ascii="Times New Roman" w:hAnsi="Times New Roman"/>
          <w:color w:val="000000"/>
          <w:sz w:val="18"/>
          <w:szCs w:val="18"/>
        </w:rPr>
        <w:t xml:space="preserve"> Toruń</w:t>
      </w:r>
    </w:p>
    <w:p w:rsidR="00340339" w:rsidRDefault="003504B4" w:rsidP="00340339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340339">
        <w:rPr>
          <w:rFonts w:ascii="Times New Roman" w:hAnsi="Times New Roman"/>
          <w:color w:val="000000"/>
          <w:sz w:val="18"/>
          <w:szCs w:val="18"/>
        </w:rPr>
        <w:t>Pozostałe strony postępowania informowane obwieszczeniem</w:t>
      </w:r>
    </w:p>
    <w:p w:rsidR="00E57E98" w:rsidRDefault="003504B4" w:rsidP="00340339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340339">
        <w:rPr>
          <w:rFonts w:ascii="Times New Roman" w:hAnsi="Times New Roman"/>
          <w:color w:val="000000"/>
          <w:sz w:val="18"/>
          <w:szCs w:val="18"/>
        </w:rPr>
        <w:t xml:space="preserve">a/a </w:t>
      </w:r>
      <w:r w:rsidR="00E57E98">
        <w:rPr>
          <w:rFonts w:ascii="Times New Roman" w:hAnsi="Times New Roman"/>
          <w:color w:val="000000"/>
          <w:sz w:val="18"/>
          <w:szCs w:val="18"/>
        </w:rPr>
        <w:t xml:space="preserve"> św. Józefa 47-49 (12) </w:t>
      </w:r>
    </w:p>
    <w:p w:rsidR="003504B4" w:rsidRPr="00340339" w:rsidRDefault="003504B4" w:rsidP="00E57E98">
      <w:pPr>
        <w:pStyle w:val="Akapitzlist"/>
        <w:spacing w:after="0" w:line="240" w:lineRule="auto"/>
        <w:ind w:left="283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340339">
        <w:rPr>
          <w:rFonts w:ascii="Times New Roman" w:hAnsi="Times New Roman"/>
          <w:color w:val="000000"/>
          <w:sz w:val="18"/>
          <w:szCs w:val="18"/>
        </w:rPr>
        <w:t>sprawę w Wydziale Architektury i Budownictwa UMT przy ul. Grudziądzkiej 126b prowadzi Aleksandra Góra</w:t>
      </w:r>
      <w:r w:rsidR="001415BD" w:rsidRPr="00340339">
        <w:rPr>
          <w:rFonts w:ascii="Times New Roman" w:hAnsi="Times New Roman"/>
          <w:color w:val="000000"/>
          <w:sz w:val="18"/>
          <w:szCs w:val="18"/>
        </w:rPr>
        <w:t>-Wrzos</w:t>
      </w:r>
      <w:r w:rsidR="00E57E98">
        <w:rPr>
          <w:rFonts w:ascii="Times New Roman" w:hAnsi="Times New Roman"/>
          <w:color w:val="000000"/>
          <w:sz w:val="18"/>
          <w:szCs w:val="18"/>
        </w:rPr>
        <w:t xml:space="preserve"> tel. 056 6118421</w:t>
      </w:r>
    </w:p>
    <w:p w:rsidR="001415BD" w:rsidRPr="001415BD" w:rsidRDefault="001415BD" w:rsidP="001415BD">
      <w:pPr>
        <w:pStyle w:val="Akapitzlist"/>
        <w:tabs>
          <w:tab w:val="left" w:pos="705"/>
        </w:tabs>
        <w:spacing w:after="0" w:line="240" w:lineRule="auto"/>
        <w:ind w:left="-15"/>
        <w:jc w:val="both"/>
        <w:rPr>
          <w:color w:val="000000"/>
          <w:sz w:val="18"/>
          <w:szCs w:val="18"/>
        </w:rPr>
      </w:pPr>
    </w:p>
    <w:p w:rsidR="003504B4" w:rsidRPr="003504B4" w:rsidRDefault="003504B4" w:rsidP="003504B4">
      <w:pPr>
        <w:pStyle w:val="Standard"/>
        <w:rPr>
          <w:rFonts w:cs="Times New Roman"/>
          <w:sz w:val="18"/>
          <w:szCs w:val="18"/>
          <w:u w:val="single"/>
        </w:rPr>
      </w:pPr>
      <w:r w:rsidRPr="003504B4">
        <w:rPr>
          <w:rFonts w:cs="Times New Roman"/>
          <w:sz w:val="18"/>
          <w:szCs w:val="18"/>
          <w:u w:val="single"/>
        </w:rPr>
        <w:t>Do wiadomości:</w:t>
      </w:r>
    </w:p>
    <w:p w:rsidR="003504B4" w:rsidRPr="003504B4" w:rsidRDefault="003504B4" w:rsidP="003504B4">
      <w:pPr>
        <w:pStyle w:val="Standard"/>
        <w:numPr>
          <w:ilvl w:val="0"/>
          <w:numId w:val="9"/>
        </w:numPr>
        <w:rPr>
          <w:rFonts w:cs="Times New Roman"/>
          <w:sz w:val="18"/>
          <w:szCs w:val="18"/>
        </w:rPr>
      </w:pPr>
      <w:r w:rsidRPr="003504B4">
        <w:rPr>
          <w:rFonts w:cs="Times New Roman"/>
          <w:sz w:val="18"/>
          <w:szCs w:val="18"/>
        </w:rPr>
        <w:t>Regionalny Dyrektor Ochrony Środowiska w Bydgoszczy – ul. Dworcowa 81, 85-009 Bydgoszcz</w:t>
      </w:r>
    </w:p>
    <w:p w:rsidR="003504B4" w:rsidRPr="003504B4" w:rsidRDefault="003504B4" w:rsidP="003504B4">
      <w:pPr>
        <w:pStyle w:val="Standard"/>
        <w:numPr>
          <w:ilvl w:val="0"/>
          <w:numId w:val="9"/>
        </w:numPr>
        <w:rPr>
          <w:rFonts w:cs="Times New Roman"/>
          <w:sz w:val="18"/>
          <w:szCs w:val="18"/>
        </w:rPr>
      </w:pPr>
      <w:r w:rsidRPr="003504B4">
        <w:rPr>
          <w:rFonts w:cs="Times New Roman"/>
          <w:sz w:val="18"/>
          <w:szCs w:val="18"/>
        </w:rPr>
        <w:t>Państwowy Powiatowy Inspektor Sanitarny w Toruniu - ul. Szosa Bydgoska 1 - Toruń</w:t>
      </w:r>
    </w:p>
    <w:p w:rsidR="006F5EBE" w:rsidRPr="003504B4" w:rsidRDefault="003504B4" w:rsidP="003504B4">
      <w:pPr>
        <w:pStyle w:val="Standard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 w:rsidRPr="003504B4">
        <w:rPr>
          <w:rFonts w:cs="Times New Roman"/>
          <w:bCs/>
          <w:sz w:val="18"/>
          <w:szCs w:val="18"/>
        </w:rPr>
        <w:t>Państwowe Gospodarstwo Wodne Wody Polskie</w:t>
      </w:r>
      <w:r w:rsidRPr="003504B4">
        <w:rPr>
          <w:rFonts w:cs="Times New Roman"/>
          <w:sz w:val="18"/>
          <w:szCs w:val="18"/>
        </w:rPr>
        <w:t xml:space="preserve">, </w:t>
      </w:r>
      <w:r w:rsidR="00D54D38">
        <w:rPr>
          <w:rFonts w:cs="Times New Roman"/>
          <w:bCs/>
          <w:sz w:val="18"/>
          <w:szCs w:val="18"/>
        </w:rPr>
        <w:t>Zarząd Zlewni w Toruniu, ul. Popiełuszki 3 - Toruń</w:t>
      </w:r>
    </w:p>
    <w:sectPr w:rsidR="006F5EBE" w:rsidRPr="003504B4" w:rsidSect="00A31722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F3" w:rsidRDefault="00000AF3" w:rsidP="000E4D14">
      <w:pPr>
        <w:spacing w:after="0" w:line="240" w:lineRule="auto"/>
      </w:pPr>
      <w:r>
        <w:separator/>
      </w:r>
    </w:p>
  </w:endnote>
  <w:endnote w:type="continuationSeparator" w:id="0">
    <w:p w:rsidR="00000AF3" w:rsidRDefault="00000AF3" w:rsidP="000E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68157"/>
      <w:docPartObj>
        <w:docPartGallery w:val="Page Numbers (Bottom of Page)"/>
        <w:docPartUnique/>
      </w:docPartObj>
    </w:sdtPr>
    <w:sdtEndPr/>
    <w:sdtContent>
      <w:p w:rsidR="00000AF3" w:rsidRDefault="00000AF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B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0AF3" w:rsidRDefault="00000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F3" w:rsidRDefault="00000AF3" w:rsidP="000E4D14">
      <w:pPr>
        <w:spacing w:after="0" w:line="240" w:lineRule="auto"/>
      </w:pPr>
      <w:r>
        <w:separator/>
      </w:r>
    </w:p>
  </w:footnote>
  <w:footnote w:type="continuationSeparator" w:id="0">
    <w:p w:rsidR="00000AF3" w:rsidRDefault="00000AF3" w:rsidP="000E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F3" w:rsidRDefault="00000AF3">
    <w:pPr>
      <w:pStyle w:val="Nagwek"/>
    </w:pPr>
  </w:p>
  <w:p w:rsidR="00000AF3" w:rsidRDefault="00000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125DA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8C0E673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047E1121"/>
    <w:multiLevelType w:val="hybridMultilevel"/>
    <w:tmpl w:val="C3B8FD2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233"/>
    <w:multiLevelType w:val="hybridMultilevel"/>
    <w:tmpl w:val="0296AFEE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A2F0B"/>
    <w:multiLevelType w:val="multilevel"/>
    <w:tmpl w:val="59A0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36382"/>
    <w:multiLevelType w:val="hybridMultilevel"/>
    <w:tmpl w:val="729431F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0B02"/>
    <w:multiLevelType w:val="hybridMultilevel"/>
    <w:tmpl w:val="F1D07D6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1218C"/>
    <w:multiLevelType w:val="hybridMultilevel"/>
    <w:tmpl w:val="487E73A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4A3A"/>
    <w:multiLevelType w:val="multilevel"/>
    <w:tmpl w:val="BB5EBC1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8AD7BC5"/>
    <w:multiLevelType w:val="hybridMultilevel"/>
    <w:tmpl w:val="1BBC67E8"/>
    <w:lvl w:ilvl="0" w:tplc="817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21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2B1C6C"/>
    <w:multiLevelType w:val="hybridMultilevel"/>
    <w:tmpl w:val="170C885A"/>
    <w:lvl w:ilvl="0" w:tplc="87CE92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000606"/>
    <w:multiLevelType w:val="hybridMultilevel"/>
    <w:tmpl w:val="9A08A51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17382"/>
    <w:multiLevelType w:val="hybridMultilevel"/>
    <w:tmpl w:val="3246075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5CDA"/>
    <w:multiLevelType w:val="multilevel"/>
    <w:tmpl w:val="BC3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73D0C"/>
    <w:multiLevelType w:val="hybridMultilevel"/>
    <w:tmpl w:val="ABEC1280"/>
    <w:lvl w:ilvl="0" w:tplc="5A0E25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F3310"/>
    <w:multiLevelType w:val="hybridMultilevel"/>
    <w:tmpl w:val="4316107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96326"/>
    <w:multiLevelType w:val="hybridMultilevel"/>
    <w:tmpl w:val="56F448B8"/>
    <w:lvl w:ilvl="0" w:tplc="4FCE2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4891"/>
    <w:multiLevelType w:val="hybridMultilevel"/>
    <w:tmpl w:val="284C6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337C"/>
    <w:multiLevelType w:val="hybridMultilevel"/>
    <w:tmpl w:val="9782F65C"/>
    <w:lvl w:ilvl="0" w:tplc="817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A7CE7"/>
    <w:multiLevelType w:val="hybridMultilevel"/>
    <w:tmpl w:val="E5BE437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72ECA"/>
    <w:multiLevelType w:val="multilevel"/>
    <w:tmpl w:val="913C0D28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15491"/>
    <w:multiLevelType w:val="hybridMultilevel"/>
    <w:tmpl w:val="0FA0B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8"/>
  </w:num>
  <w:num w:numId="5">
    <w:abstractNumId w:val="25"/>
  </w:num>
  <w:num w:numId="6">
    <w:abstractNumId w:val="12"/>
  </w:num>
  <w:num w:numId="7">
    <w:abstractNumId w:val="2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5"/>
  </w:num>
  <w:num w:numId="13">
    <w:abstractNumId w:val="9"/>
  </w:num>
  <w:num w:numId="14">
    <w:abstractNumId w:val="18"/>
  </w:num>
  <w:num w:numId="15">
    <w:abstractNumId w:val="8"/>
  </w:num>
  <w:num w:numId="16">
    <w:abstractNumId w:val="0"/>
  </w:num>
  <w:num w:numId="17">
    <w:abstractNumId w:val="4"/>
  </w:num>
  <w:num w:numId="18">
    <w:abstractNumId w:val="10"/>
  </w:num>
  <w:num w:numId="19">
    <w:abstractNumId w:val="3"/>
  </w:num>
  <w:num w:numId="20">
    <w:abstractNumId w:val="26"/>
  </w:num>
  <w:num w:numId="21">
    <w:abstractNumId w:val="20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5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0AF3"/>
    <w:rsid w:val="00003037"/>
    <w:rsid w:val="00013ABC"/>
    <w:rsid w:val="00015851"/>
    <w:rsid w:val="0003734A"/>
    <w:rsid w:val="00061DE0"/>
    <w:rsid w:val="00063F03"/>
    <w:rsid w:val="00081AD8"/>
    <w:rsid w:val="0009494E"/>
    <w:rsid w:val="000E2329"/>
    <w:rsid w:val="000E4D14"/>
    <w:rsid w:val="001078AE"/>
    <w:rsid w:val="0012656B"/>
    <w:rsid w:val="00127794"/>
    <w:rsid w:val="001415BD"/>
    <w:rsid w:val="00180A94"/>
    <w:rsid w:val="001856F3"/>
    <w:rsid w:val="00186970"/>
    <w:rsid w:val="00186D1E"/>
    <w:rsid w:val="001B09C9"/>
    <w:rsid w:val="001C0076"/>
    <w:rsid w:val="001E476D"/>
    <w:rsid w:val="001F1CEC"/>
    <w:rsid w:val="00215ADC"/>
    <w:rsid w:val="00272CF2"/>
    <w:rsid w:val="00277011"/>
    <w:rsid w:val="00281B0D"/>
    <w:rsid w:val="00281D5D"/>
    <w:rsid w:val="00282692"/>
    <w:rsid w:val="002A736E"/>
    <w:rsid w:val="002B0D69"/>
    <w:rsid w:val="003022B3"/>
    <w:rsid w:val="00316B5F"/>
    <w:rsid w:val="003323F2"/>
    <w:rsid w:val="003338F0"/>
    <w:rsid w:val="00340339"/>
    <w:rsid w:val="003504B4"/>
    <w:rsid w:val="00350A52"/>
    <w:rsid w:val="00355D7D"/>
    <w:rsid w:val="00356B0A"/>
    <w:rsid w:val="003E15F3"/>
    <w:rsid w:val="00415B2F"/>
    <w:rsid w:val="0043149D"/>
    <w:rsid w:val="004322EC"/>
    <w:rsid w:val="00455BC0"/>
    <w:rsid w:val="00495348"/>
    <w:rsid w:val="004D3C95"/>
    <w:rsid w:val="004E02C0"/>
    <w:rsid w:val="004F4A62"/>
    <w:rsid w:val="00522430"/>
    <w:rsid w:val="005306B0"/>
    <w:rsid w:val="0054294F"/>
    <w:rsid w:val="00543332"/>
    <w:rsid w:val="00580788"/>
    <w:rsid w:val="00587645"/>
    <w:rsid w:val="005A504E"/>
    <w:rsid w:val="005B00E0"/>
    <w:rsid w:val="005D6967"/>
    <w:rsid w:val="005D7D6A"/>
    <w:rsid w:val="005F184E"/>
    <w:rsid w:val="005F2E8D"/>
    <w:rsid w:val="005F6830"/>
    <w:rsid w:val="00625EBB"/>
    <w:rsid w:val="006536BB"/>
    <w:rsid w:val="00664F3E"/>
    <w:rsid w:val="00676754"/>
    <w:rsid w:val="00694283"/>
    <w:rsid w:val="006B4EA1"/>
    <w:rsid w:val="006F12C2"/>
    <w:rsid w:val="006F4987"/>
    <w:rsid w:val="006F5EBE"/>
    <w:rsid w:val="00710011"/>
    <w:rsid w:val="00724433"/>
    <w:rsid w:val="00753B66"/>
    <w:rsid w:val="00774971"/>
    <w:rsid w:val="00784E91"/>
    <w:rsid w:val="007B1986"/>
    <w:rsid w:val="007C46BC"/>
    <w:rsid w:val="007D5237"/>
    <w:rsid w:val="007E2D27"/>
    <w:rsid w:val="00801277"/>
    <w:rsid w:val="00862D01"/>
    <w:rsid w:val="00870041"/>
    <w:rsid w:val="008A24EA"/>
    <w:rsid w:val="008D3623"/>
    <w:rsid w:val="008D4435"/>
    <w:rsid w:val="008E3C90"/>
    <w:rsid w:val="0090320B"/>
    <w:rsid w:val="00912C49"/>
    <w:rsid w:val="00936DC7"/>
    <w:rsid w:val="009552FE"/>
    <w:rsid w:val="00955683"/>
    <w:rsid w:val="00957FDD"/>
    <w:rsid w:val="009B4869"/>
    <w:rsid w:val="009E4A45"/>
    <w:rsid w:val="009F69AF"/>
    <w:rsid w:val="00A31722"/>
    <w:rsid w:val="00A4223B"/>
    <w:rsid w:val="00A609BE"/>
    <w:rsid w:val="00A86814"/>
    <w:rsid w:val="00AB192E"/>
    <w:rsid w:val="00AC3C5C"/>
    <w:rsid w:val="00AE1C63"/>
    <w:rsid w:val="00B16C39"/>
    <w:rsid w:val="00B210D7"/>
    <w:rsid w:val="00B41FA0"/>
    <w:rsid w:val="00B5447A"/>
    <w:rsid w:val="00B61DB4"/>
    <w:rsid w:val="00B7031E"/>
    <w:rsid w:val="00B84F7A"/>
    <w:rsid w:val="00B9612B"/>
    <w:rsid w:val="00BC2019"/>
    <w:rsid w:val="00BD1CA4"/>
    <w:rsid w:val="00BD1EE6"/>
    <w:rsid w:val="00BF5580"/>
    <w:rsid w:val="00C17DA3"/>
    <w:rsid w:val="00C4649B"/>
    <w:rsid w:val="00C532B1"/>
    <w:rsid w:val="00CB35CC"/>
    <w:rsid w:val="00CE430F"/>
    <w:rsid w:val="00CE7CD9"/>
    <w:rsid w:val="00CF0015"/>
    <w:rsid w:val="00D1076D"/>
    <w:rsid w:val="00D54D38"/>
    <w:rsid w:val="00D75E8B"/>
    <w:rsid w:val="00D86769"/>
    <w:rsid w:val="00E14CA6"/>
    <w:rsid w:val="00E26EEC"/>
    <w:rsid w:val="00E5276C"/>
    <w:rsid w:val="00E564D2"/>
    <w:rsid w:val="00E57E98"/>
    <w:rsid w:val="00EC2AB1"/>
    <w:rsid w:val="00ED4E7A"/>
    <w:rsid w:val="00F07AC5"/>
    <w:rsid w:val="00F126D2"/>
    <w:rsid w:val="00F12C7B"/>
    <w:rsid w:val="00F16C78"/>
    <w:rsid w:val="00F32A1B"/>
    <w:rsid w:val="00F360AC"/>
    <w:rsid w:val="00F42471"/>
    <w:rsid w:val="00F73397"/>
    <w:rsid w:val="00F838A2"/>
    <w:rsid w:val="00F91C47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BE91-0ACA-408F-90C6-89B6279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WW8Num4z2">
    <w:name w:val="WW8Num4z2"/>
    <w:rsid w:val="00E26EEC"/>
    <w:rPr>
      <w:rFonts w:ascii="StarSymbol" w:hAnsi="Star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D14"/>
  </w:style>
  <w:style w:type="paragraph" w:styleId="Stopka">
    <w:name w:val="footer"/>
    <w:basedOn w:val="Normalny"/>
    <w:link w:val="StopkaZnak"/>
    <w:uiPriority w:val="99"/>
    <w:unhideWhenUsed/>
    <w:rsid w:val="000E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D14"/>
  </w:style>
  <w:style w:type="paragraph" w:customStyle="1" w:styleId="Standard">
    <w:name w:val="Standard"/>
    <w:qFormat/>
    <w:rsid w:val="00350A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3F0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9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2A736E"/>
    <w:pPr>
      <w:spacing w:after="120"/>
    </w:pPr>
  </w:style>
  <w:style w:type="character" w:customStyle="1" w:styleId="Znakinumeracji">
    <w:name w:val="Znaki numeracji"/>
    <w:rsid w:val="00013ABC"/>
  </w:style>
  <w:style w:type="paragraph" w:customStyle="1" w:styleId="Nagwek10">
    <w:name w:val="Nagłówek1"/>
    <w:basedOn w:val="Normalny"/>
    <w:next w:val="Tekstpodstawowy"/>
    <w:rsid w:val="008E3C90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2"/>
      <w:sz w:val="28"/>
      <w:szCs w:val="28"/>
      <w:lang w:eastAsia="pl-PL"/>
    </w:rPr>
  </w:style>
  <w:style w:type="character" w:customStyle="1" w:styleId="Domylnaczcionkaakapitu1">
    <w:name w:val="Domyślna czcionka akapitu1"/>
    <w:rsid w:val="00277011"/>
  </w:style>
  <w:style w:type="paragraph" w:customStyle="1" w:styleId="Tekstpodstawowywcity21">
    <w:name w:val="Tekst podstawowy wcięty 21"/>
    <w:basedOn w:val="Normalny"/>
    <w:rsid w:val="00355D7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ahoma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969E-233E-4D94-8381-99B07B6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9</Pages>
  <Words>5064</Words>
  <Characters>30389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53</cp:revision>
  <cp:lastPrinted>2023-06-07T05:57:00Z</cp:lastPrinted>
  <dcterms:created xsi:type="dcterms:W3CDTF">2012-10-31T11:50:00Z</dcterms:created>
  <dcterms:modified xsi:type="dcterms:W3CDTF">2024-01-11T08:19:00Z</dcterms:modified>
</cp:coreProperties>
</file>