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6D" w:rsidRDefault="005459C5">
      <w:pPr>
        <w:spacing w:after="0" w:line="360" w:lineRule="auto"/>
        <w:jc w:val="right"/>
      </w:pPr>
      <w:bookmarkStart w:id="0" w:name="_heading=h.gjdgxs" w:colFirst="0" w:colLast="0"/>
      <w:bookmarkEnd w:id="0"/>
      <w:r>
        <w:t>Toruń, dnia 23.11.2023</w:t>
      </w:r>
    </w:p>
    <w:p w:rsidR="00A2395F" w:rsidRDefault="00A2395F" w:rsidP="00A2395F">
      <w:pPr>
        <w:spacing w:after="0"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143AB9CF" wp14:editId="2BF6EDAD">
            <wp:extent cx="1000412" cy="628388"/>
            <wp:effectExtent l="0" t="0" r="0" b="0"/>
            <wp:docPr id="3" name="image1.jpg" descr="C:\Users\Margareta\Desktop\radna\aktyw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rgareta\Desktop\radna\aktywni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2395F">
        <w:rPr>
          <w:b/>
        </w:rPr>
        <w:t xml:space="preserve"> </w:t>
      </w:r>
      <w:r>
        <w:rPr>
          <w:b/>
        </w:rPr>
        <w:t>Klub Radnych</w:t>
      </w:r>
    </w:p>
    <w:p w:rsidR="0084386D" w:rsidRDefault="005459C5">
      <w:pPr>
        <w:spacing w:after="0" w:line="360" w:lineRule="auto"/>
        <w:rPr>
          <w:b/>
        </w:rPr>
      </w:pPr>
      <w:r>
        <w:rPr>
          <w:b/>
        </w:rPr>
        <w:t xml:space="preserve">Aktywni dla Torunia- </w:t>
      </w:r>
      <w:proofErr w:type="spellStart"/>
      <w:r>
        <w:rPr>
          <w:b/>
        </w:rPr>
        <w:t>Szymanski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Krużewski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Skerska</w:t>
      </w:r>
      <w:proofErr w:type="spellEnd"/>
      <w:r>
        <w:rPr>
          <w:b/>
        </w:rPr>
        <w:t>-Roman</w:t>
      </w:r>
      <w:bookmarkStart w:id="1" w:name="_GoBack"/>
      <w:bookmarkEnd w:id="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386D" w:rsidRDefault="005459C5">
      <w:pPr>
        <w:spacing w:after="0" w:line="360" w:lineRule="auto"/>
        <w:ind w:left="5040" w:firstLine="720"/>
        <w:rPr>
          <w:b/>
        </w:rPr>
      </w:pPr>
      <w:r>
        <w:rPr>
          <w:b/>
        </w:rPr>
        <w:t>Pan</w:t>
      </w:r>
    </w:p>
    <w:p w:rsidR="0084386D" w:rsidRDefault="005459C5">
      <w:pPr>
        <w:spacing w:after="0" w:line="360" w:lineRule="auto"/>
        <w:ind w:left="5040" w:firstLine="720"/>
        <w:rPr>
          <w:b/>
        </w:rPr>
      </w:pPr>
      <w:r>
        <w:rPr>
          <w:b/>
        </w:rPr>
        <w:t>Michał Zaleski</w:t>
      </w:r>
    </w:p>
    <w:p w:rsidR="0084386D" w:rsidRDefault="005459C5" w:rsidP="005459C5">
      <w:pPr>
        <w:spacing w:after="0" w:line="360" w:lineRule="auto"/>
        <w:ind w:left="5040" w:firstLine="720"/>
        <w:rPr>
          <w:b/>
        </w:rPr>
      </w:pPr>
      <w:r>
        <w:rPr>
          <w:b/>
        </w:rPr>
        <w:t xml:space="preserve">Prezydent  Miasta Torunia </w:t>
      </w:r>
    </w:p>
    <w:p w:rsidR="0084386D" w:rsidRDefault="005459C5">
      <w:pPr>
        <w:spacing w:after="0" w:line="360" w:lineRule="auto"/>
        <w:jc w:val="center"/>
        <w:rPr>
          <w:b/>
        </w:rPr>
      </w:pPr>
      <w:r>
        <w:rPr>
          <w:b/>
        </w:rPr>
        <w:t>Interpelacja</w:t>
      </w:r>
    </w:p>
    <w:p w:rsidR="0084386D" w:rsidRDefault="005459C5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w</w:t>
      </w:r>
      <w:r>
        <w:rPr>
          <w:b/>
          <w:u w:val="single"/>
        </w:rPr>
        <w:t xml:space="preserve"> sprawie zagospodarowania terenu budynku po PCK na cele zdrowotne i/lub społeczno-kulturalne</w:t>
      </w:r>
      <w:r>
        <w:rPr>
          <w:b/>
          <w:u w:val="single"/>
        </w:rPr>
        <w:t xml:space="preserve"> </w:t>
      </w:r>
      <w:r>
        <w:rPr>
          <w:b/>
          <w:u w:val="single"/>
        </w:rPr>
        <w:t>(plan zagospodarowania terenu, pomysł na zagospodarowanie, uprzątnięcie okolicy).</w:t>
      </w:r>
    </w:p>
    <w:p w:rsidR="0084386D" w:rsidRDefault="0084386D">
      <w:pPr>
        <w:spacing w:after="0" w:line="360" w:lineRule="auto"/>
        <w:jc w:val="both"/>
        <w:rPr>
          <w:b/>
          <w:u w:val="single"/>
        </w:rPr>
      </w:pPr>
    </w:p>
    <w:p w:rsidR="0084386D" w:rsidRDefault="005459C5">
      <w:pPr>
        <w:spacing w:after="0" w:line="360" w:lineRule="auto"/>
        <w:jc w:val="both"/>
      </w:pPr>
      <w:r>
        <w:t>W nawiązaniu do spotkania z Panem Prezydentem w sprawie problemu zagospodarowania terenu po  PCK na osiedlu Bielawy – Grębocin zwracamy się z interpelacja o przedstawienie p</w:t>
      </w:r>
      <w:r>
        <w:t>roponowanych rozwiązań dla ww. wymienionego terenu tj.:</w:t>
      </w:r>
    </w:p>
    <w:p w:rsidR="0084386D" w:rsidRDefault="005459C5">
      <w:pPr>
        <w:numPr>
          <w:ilvl w:val="0"/>
          <w:numId w:val="1"/>
        </w:numPr>
        <w:spacing w:after="0" w:line="360" w:lineRule="auto"/>
        <w:jc w:val="both"/>
      </w:pPr>
      <w:r>
        <w:rPr>
          <w:u w:val="single"/>
        </w:rPr>
        <w:t>rozwiązanie polegające przekształcenie terenu na wieczyste użytkowanie z możliwością wskazania inwestorom konkretnego celu publicznego na tym terenie (</w:t>
      </w:r>
      <w:r>
        <w:rPr>
          <w:b/>
          <w:u w:val="single"/>
        </w:rPr>
        <w:t>proponowane przez Prezydenta Miasta</w:t>
      </w:r>
      <w:r>
        <w:rPr>
          <w:u w:val="single"/>
        </w:rPr>
        <w:t xml:space="preserve">) </w:t>
      </w:r>
      <w:r>
        <w:rPr>
          <w:b/>
          <w:u w:val="single"/>
        </w:rPr>
        <w:t>wraz propozy</w:t>
      </w:r>
      <w:r>
        <w:rPr>
          <w:b/>
          <w:u w:val="single"/>
        </w:rPr>
        <w:t>cja harmonogramu;</w:t>
      </w:r>
    </w:p>
    <w:p w:rsidR="0084386D" w:rsidRDefault="005459C5">
      <w:pPr>
        <w:numPr>
          <w:ilvl w:val="0"/>
          <w:numId w:val="1"/>
        </w:numPr>
        <w:spacing w:after="0" w:line="360" w:lineRule="auto"/>
        <w:jc w:val="both"/>
      </w:pPr>
      <w:r>
        <w:t>r</w:t>
      </w:r>
      <w:r>
        <w:t xml:space="preserve">ozwiązanie polegające na zmianie </w:t>
      </w:r>
      <w:proofErr w:type="spellStart"/>
      <w:r>
        <w:t>m.p.z.p</w:t>
      </w:r>
      <w:proofErr w:type="spellEnd"/>
      <w:r>
        <w:t xml:space="preserve"> dla terenu z doprecyzowaniem możliwych prowadzonych usług – ściśle  medycznych (podobnie jak w przypadku </w:t>
      </w:r>
      <w:proofErr w:type="spellStart"/>
      <w:r>
        <w:t>m.p.z.p</w:t>
      </w:r>
      <w:proofErr w:type="spellEnd"/>
      <w:r>
        <w:t>. dla tzw. Wrzosowiska)</w:t>
      </w:r>
      <w:r>
        <w:t>;</w:t>
      </w:r>
    </w:p>
    <w:p w:rsidR="0084386D" w:rsidRDefault="005459C5">
      <w:pPr>
        <w:numPr>
          <w:ilvl w:val="0"/>
          <w:numId w:val="1"/>
        </w:numPr>
        <w:spacing w:after="0" w:line="360" w:lineRule="auto"/>
        <w:jc w:val="both"/>
      </w:pPr>
      <w:r>
        <w:t>rozwiązanie polegające na inwestycji miejskiej na tym teren</w:t>
      </w:r>
      <w:r>
        <w:t xml:space="preserve">ie – kompleks </w:t>
      </w:r>
      <w:proofErr w:type="spellStart"/>
      <w:r>
        <w:t>medyczno</w:t>
      </w:r>
      <w:proofErr w:type="spellEnd"/>
      <w:r>
        <w:t>/</w:t>
      </w:r>
      <w:proofErr w:type="spellStart"/>
      <w:r>
        <w:t>społeczno</w:t>
      </w:r>
      <w:proofErr w:type="spellEnd"/>
      <w:r>
        <w:t>/kulturalny – np. filia Miejskiej Przychodni Specjalistycznej/</w:t>
      </w:r>
      <w:r>
        <w:t>oddział</w:t>
      </w:r>
      <w:r>
        <w:t xml:space="preserve"> Centrum Usług </w:t>
      </w:r>
      <w:r>
        <w:t>S</w:t>
      </w:r>
      <w:r>
        <w:t>połecznych/</w:t>
      </w:r>
      <w:proofErr w:type="spellStart"/>
      <w:r>
        <w:t>Mediateka</w:t>
      </w:r>
      <w:proofErr w:type="spellEnd"/>
      <w:r>
        <w:t>/</w:t>
      </w:r>
      <w:r>
        <w:t>inne;</w:t>
      </w:r>
    </w:p>
    <w:p w:rsidR="0084386D" w:rsidRDefault="005459C5">
      <w:pPr>
        <w:numPr>
          <w:ilvl w:val="0"/>
          <w:numId w:val="1"/>
        </w:numPr>
        <w:spacing w:after="0" w:line="360" w:lineRule="auto"/>
        <w:jc w:val="both"/>
      </w:pPr>
      <w:r>
        <w:t xml:space="preserve">zmiana </w:t>
      </w:r>
      <w:proofErr w:type="spellStart"/>
      <w:r>
        <w:t>m.p.z.p</w:t>
      </w:r>
      <w:proofErr w:type="spellEnd"/>
      <w:r>
        <w:t xml:space="preserve"> na cele usługowo – mieszkaniowe – z przeznaczeniem dla TTBS czyli </w:t>
      </w:r>
      <w:r>
        <w:t>połączenie</w:t>
      </w:r>
      <w:r>
        <w:t xml:space="preserve"> budowy przestrzeni u</w:t>
      </w:r>
      <w:r>
        <w:t xml:space="preserve">sługowej medycznej i kulturalnej na parterze – po wcześniejszym przeprowadzeniu konsultacji społecznych warunkujących przyjęcie takiego rozwiązania. </w:t>
      </w:r>
    </w:p>
    <w:p w:rsidR="0084386D" w:rsidRDefault="0084386D">
      <w:pPr>
        <w:spacing w:after="0" w:line="360" w:lineRule="auto"/>
        <w:jc w:val="both"/>
      </w:pPr>
    </w:p>
    <w:p w:rsidR="0084386D" w:rsidRDefault="005459C5">
      <w:pPr>
        <w:spacing w:after="0" w:line="360" w:lineRule="auto"/>
        <w:jc w:val="center"/>
      </w:pPr>
      <w:r>
        <w:rPr>
          <w:b/>
          <w:u w:val="single"/>
        </w:rPr>
        <w:t>Uzasadnienie</w:t>
      </w:r>
    </w:p>
    <w:p w:rsidR="0084386D" w:rsidRDefault="005459C5">
      <w:pPr>
        <w:spacing w:after="0" w:line="360" w:lineRule="auto"/>
        <w:jc w:val="both"/>
      </w:pPr>
      <w:r>
        <w:t>Osiedle Bielawy – Grębocin to obszar, który jest pozbawiony podstawowych instytucji medyczny</w:t>
      </w:r>
      <w:r>
        <w:t>ch typu przychodnia. Brak jest również ogólnodostępnych punktów kulturalnych poza tymi oferowanymi przez SP35. Przeprowadzone przez Miasto konsultacje społeczne jasno  wskazują jak pilne jest utworzenie dla osiedli placówki o takim profilu. Prosimy o przed</w:t>
      </w:r>
      <w:r>
        <w:t xml:space="preserve">stawienie opinii do zaproponowanych </w:t>
      </w:r>
      <w:r>
        <w:lastRenderedPageBreak/>
        <w:t xml:space="preserve">rozwiązań oraz wskazanie harmonogramu dla realizacji najbardziej możliwego zdaniem Prezydenta Miasta Torunia wariantu. </w:t>
      </w:r>
    </w:p>
    <w:p w:rsidR="0084386D" w:rsidRDefault="0084386D">
      <w:pPr>
        <w:spacing w:after="0" w:line="360" w:lineRule="auto"/>
        <w:jc w:val="both"/>
      </w:pPr>
    </w:p>
    <w:p w:rsidR="0084386D" w:rsidRDefault="0084386D">
      <w:pPr>
        <w:spacing w:after="0" w:line="360" w:lineRule="auto"/>
        <w:jc w:val="right"/>
      </w:pPr>
    </w:p>
    <w:p w:rsidR="0084386D" w:rsidRDefault="0084386D">
      <w:pPr>
        <w:spacing w:after="0" w:line="360" w:lineRule="auto"/>
        <w:jc w:val="right"/>
      </w:pPr>
    </w:p>
    <w:p w:rsidR="0084386D" w:rsidRDefault="005459C5">
      <w:pPr>
        <w:spacing w:after="0" w:line="360" w:lineRule="auto"/>
        <w:jc w:val="right"/>
      </w:pPr>
      <w:r>
        <w:t>Z poważaniem</w:t>
      </w:r>
    </w:p>
    <w:p w:rsidR="0084386D" w:rsidRDefault="0084386D">
      <w:pPr>
        <w:spacing w:after="0" w:line="360" w:lineRule="auto"/>
        <w:jc w:val="right"/>
      </w:pPr>
    </w:p>
    <w:p w:rsidR="0084386D" w:rsidRDefault="005459C5">
      <w:pPr>
        <w:spacing w:after="0" w:line="360" w:lineRule="auto"/>
        <w:jc w:val="right"/>
      </w:pPr>
      <w:r>
        <w:t xml:space="preserve">Bartosz </w:t>
      </w:r>
      <w:proofErr w:type="spellStart"/>
      <w:r>
        <w:t>Szymanski</w:t>
      </w:r>
      <w:proofErr w:type="spellEnd"/>
    </w:p>
    <w:p w:rsidR="0084386D" w:rsidRDefault="005459C5">
      <w:pPr>
        <w:spacing w:after="0" w:line="360" w:lineRule="auto"/>
        <w:jc w:val="right"/>
      </w:pPr>
      <w:r>
        <w:t xml:space="preserve">Maciej </w:t>
      </w:r>
      <w:proofErr w:type="spellStart"/>
      <w:r>
        <w:t>Krużewski</w:t>
      </w:r>
      <w:proofErr w:type="spellEnd"/>
    </w:p>
    <w:p w:rsidR="0084386D" w:rsidRDefault="005459C5">
      <w:pPr>
        <w:spacing w:after="0" w:line="360" w:lineRule="auto"/>
        <w:jc w:val="right"/>
      </w:pPr>
      <w:proofErr w:type="spellStart"/>
      <w:r>
        <w:t>Margareta</w:t>
      </w:r>
      <w:proofErr w:type="spellEnd"/>
      <w:r>
        <w:t xml:space="preserve"> </w:t>
      </w:r>
      <w:proofErr w:type="spellStart"/>
      <w:r>
        <w:t>Skerska</w:t>
      </w:r>
      <w:proofErr w:type="spellEnd"/>
      <w:r>
        <w:t xml:space="preserve"> -Roman</w:t>
      </w:r>
    </w:p>
    <w:p w:rsidR="0084386D" w:rsidRDefault="0084386D">
      <w:pPr>
        <w:spacing w:after="0" w:line="360" w:lineRule="auto"/>
        <w:jc w:val="right"/>
      </w:pPr>
    </w:p>
    <w:sectPr w:rsidR="0084386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D71"/>
    <w:multiLevelType w:val="multilevel"/>
    <w:tmpl w:val="A4746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D"/>
    <w:rsid w:val="005459C5"/>
    <w:rsid w:val="0084386D"/>
    <w:rsid w:val="00A2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4A15"/>
  <w15:docId w15:val="{2AD63D04-FBF8-44F6-B8EC-C43C48B0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DSzRF6+4KTpHifrWLPmHL38r8A==">CgMxLjAyCGguZ2pkZ3hzOAByITFVeXNZWG1Sc3Z2UVNKVU1xSFFETTE3TlllVlNSTTRBQQ==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Lenkiewicz, Piotr</dc:creator>
  <cp:lastModifiedBy>m.skerska-roman</cp:lastModifiedBy>
  <cp:revision>4</cp:revision>
  <dcterms:created xsi:type="dcterms:W3CDTF">2023-11-24T08:53:00Z</dcterms:created>
  <dcterms:modified xsi:type="dcterms:W3CDTF">2023-11-24T08:53:00Z</dcterms:modified>
</cp:coreProperties>
</file>