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E6" w:rsidRPr="004B3DA6" w:rsidRDefault="00BD1EE6" w:rsidP="00BD1EE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Toruń, dnia </w:t>
      </w:r>
      <w:r w:rsidR="005D33B1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09</w:t>
      </w:r>
      <w:r w:rsidR="0022107B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</w:t>
      </w:r>
      <w:r w:rsidR="003A51AE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listopada</w:t>
      </w:r>
      <w:r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20</w:t>
      </w:r>
      <w:r w:rsidR="00AB5529"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2</w:t>
      </w:r>
      <w:r w:rsidR="001E0B82"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 xml:space="preserve"> r.</w:t>
      </w:r>
    </w:p>
    <w:p w:rsidR="00BD1EE6" w:rsidRPr="004B3DA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WAiB.6220.11.</w:t>
      </w:r>
      <w:r w:rsidR="0022107B">
        <w:rPr>
          <w:rFonts w:ascii="Times New Roman" w:eastAsia="Times New Roman" w:hAnsi="Times New Roman" w:cs="Times New Roman"/>
          <w:color w:val="000000"/>
          <w:lang w:eastAsia="pl-PL"/>
        </w:rPr>
        <w:t>14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.20</w:t>
      </w:r>
      <w:r w:rsidR="00AB5529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22107B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AG</w:t>
      </w:r>
      <w:r w:rsidR="000A10A7">
        <w:rPr>
          <w:rFonts w:ascii="Times New Roman" w:eastAsia="Times New Roman" w:hAnsi="Times New Roman" w:cs="Times New Roman"/>
          <w:color w:val="000000"/>
          <w:lang w:eastAsia="pl-PL"/>
        </w:rPr>
        <w:t>W</w:t>
      </w:r>
    </w:p>
    <w:p w:rsidR="00EC23B2" w:rsidRPr="004B3DA6" w:rsidRDefault="00EC23B2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 xml:space="preserve">Akta: </w:t>
      </w:r>
      <w:r w:rsidR="0022107B">
        <w:rPr>
          <w:rFonts w:ascii="Times New Roman" w:eastAsia="Times New Roman" w:hAnsi="Times New Roman" w:cs="Times New Roman"/>
          <w:lang w:eastAsia="pl-PL"/>
        </w:rPr>
        <w:t>24/V/2013 (16)</w:t>
      </w:r>
    </w:p>
    <w:p w:rsidR="00BD1EE6" w:rsidRPr="00BD1EE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4B3DA6" w:rsidRDefault="00F41EDE" w:rsidP="00BD1E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 E C Y Z J A </w:t>
      </w:r>
      <w:r w:rsidR="001C1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nr</w:t>
      </w:r>
      <w:r w:rsidR="005D3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25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/2023</w:t>
      </w:r>
    </w:p>
    <w:p w:rsidR="00BD1EE6" w:rsidRPr="00BD1EE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4B3DA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Na podstawie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22107B" w:rsidRDefault="00BD1EE6" w:rsidP="0022107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art. 71 ust. 1, art. 71 ust. 2 pkt 2, art. 75 ust. 1 pkt 4, art. 84, art. 85 ust. 1 oraz ust. 2 pkt</w:t>
      </w:r>
      <w:r w:rsidR="00F42471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2 ustawy </w:t>
      </w:r>
      <w:r w:rsidR="000A10A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F42471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3 października 2008 r. o udostępnianiu informacji o środowisku i jego ochronie, udziale społeczeństwa w ochronie środowiska oraz o ocenach oddziaływania na środowisko (</w:t>
      </w:r>
      <w:r w:rsidR="003A2918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tekst jednolity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Dz. U. z 20</w:t>
      </w:r>
      <w:r w:rsidR="00E95626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22107B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D64A93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="0022107B">
        <w:rPr>
          <w:rFonts w:ascii="Times New Roman" w:eastAsia="Times New Roman" w:hAnsi="Times New Roman" w:cs="Times New Roman"/>
          <w:color w:val="000000"/>
          <w:lang w:eastAsia="pl-PL"/>
        </w:rPr>
        <w:t>94</w:t>
      </w:r>
      <w:r w:rsidR="005B675F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),</w:t>
      </w:r>
    </w:p>
    <w:p w:rsidR="00BD1EE6" w:rsidRPr="0022107B" w:rsidRDefault="00C17932" w:rsidP="0022107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2107B">
        <w:rPr>
          <w:rFonts w:ascii="Times New Roman" w:eastAsia="Times New Roman" w:hAnsi="Times New Roman" w:cs="Times New Roman"/>
          <w:lang w:eastAsia="pl-PL"/>
        </w:rPr>
        <w:t>§ 3 ust.</w:t>
      </w:r>
      <w:r w:rsidR="00A51E3C" w:rsidRPr="002210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107B">
        <w:rPr>
          <w:rFonts w:ascii="Times New Roman" w:eastAsia="Times New Roman" w:hAnsi="Times New Roman" w:cs="Times New Roman"/>
          <w:lang w:eastAsia="pl-PL"/>
        </w:rPr>
        <w:t xml:space="preserve">1 pkt </w:t>
      </w:r>
      <w:r w:rsidR="00E95626" w:rsidRPr="0022107B">
        <w:rPr>
          <w:rFonts w:ascii="Times New Roman" w:eastAsia="Times New Roman" w:hAnsi="Times New Roman" w:cs="Times New Roman"/>
          <w:lang w:eastAsia="pl-PL"/>
        </w:rPr>
        <w:t>58</w:t>
      </w:r>
      <w:r w:rsidRPr="002210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28A1" w:rsidRPr="0022107B">
        <w:rPr>
          <w:rFonts w:ascii="Times New Roman" w:eastAsia="Times New Roman" w:hAnsi="Times New Roman" w:cs="Times New Roman"/>
          <w:lang w:eastAsia="pl-PL"/>
        </w:rPr>
        <w:t xml:space="preserve">lit. b) </w:t>
      </w:r>
      <w:r w:rsidR="00BD1EE6" w:rsidRPr="0022107B">
        <w:rPr>
          <w:rFonts w:ascii="Times New Roman" w:eastAsia="Times New Roman" w:hAnsi="Times New Roman" w:cs="Times New Roman"/>
          <w:color w:val="000000"/>
          <w:lang w:eastAsia="pl-PL"/>
        </w:rPr>
        <w:t xml:space="preserve">rozporządzenia Rady Ministrów z dnia </w:t>
      </w:r>
      <w:r w:rsidR="00E95626" w:rsidRPr="0022107B">
        <w:rPr>
          <w:rFonts w:ascii="Times New Roman" w:eastAsia="Times New Roman" w:hAnsi="Times New Roman" w:cs="Times New Roman"/>
          <w:color w:val="000000"/>
          <w:lang w:eastAsia="pl-PL"/>
        </w:rPr>
        <w:t>10 września 2019</w:t>
      </w:r>
      <w:r w:rsidR="00BD1EE6" w:rsidRPr="0022107B">
        <w:rPr>
          <w:rFonts w:ascii="Times New Roman" w:eastAsia="Times New Roman" w:hAnsi="Times New Roman" w:cs="Times New Roman"/>
          <w:color w:val="000000"/>
          <w:lang w:eastAsia="pl-PL"/>
        </w:rPr>
        <w:t xml:space="preserve"> r. </w:t>
      </w:r>
      <w:r w:rsidR="000E38C2" w:rsidRPr="0022107B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BD1EE6" w:rsidRPr="0022107B">
        <w:rPr>
          <w:rFonts w:ascii="Times New Roman" w:eastAsia="Times New Roman" w:hAnsi="Times New Roman" w:cs="Times New Roman"/>
          <w:color w:val="000000"/>
          <w:lang w:eastAsia="pl-PL"/>
        </w:rPr>
        <w:t>w sprawie przedsięwzięć mogących znacząco oddziaływać na środowisko (</w:t>
      </w:r>
      <w:r w:rsidR="003A2918" w:rsidRPr="0022107B">
        <w:rPr>
          <w:rFonts w:ascii="Times New Roman" w:eastAsia="Times New Roman" w:hAnsi="Times New Roman" w:cs="Times New Roman"/>
          <w:color w:val="000000"/>
          <w:lang w:eastAsia="pl-PL"/>
        </w:rPr>
        <w:t xml:space="preserve">tekst jednolity </w:t>
      </w:r>
      <w:r w:rsidR="0022107B" w:rsidRPr="0022107B">
        <w:rPr>
          <w:rFonts w:ascii="Times New Roman" w:eastAsia="Times New Roman" w:hAnsi="Times New Roman" w:cs="Times New Roman"/>
          <w:color w:val="000000"/>
          <w:lang w:eastAsia="pl-PL"/>
        </w:rPr>
        <w:t xml:space="preserve">Dz. </w:t>
      </w:r>
      <w:r w:rsidR="00BD1EE6" w:rsidRPr="0022107B">
        <w:rPr>
          <w:rFonts w:ascii="Times New Roman" w:eastAsia="Times New Roman" w:hAnsi="Times New Roman" w:cs="Times New Roman"/>
          <w:color w:val="000000"/>
          <w:lang w:eastAsia="pl-PL"/>
        </w:rPr>
        <w:t xml:space="preserve">U. </w:t>
      </w:r>
      <w:r w:rsidR="000A10A7" w:rsidRPr="0022107B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BD1EE6" w:rsidRPr="0022107B">
        <w:rPr>
          <w:rFonts w:ascii="Times New Roman" w:eastAsia="Times New Roman" w:hAnsi="Times New Roman" w:cs="Times New Roman"/>
          <w:color w:val="000000"/>
          <w:lang w:eastAsia="pl-PL"/>
        </w:rPr>
        <w:t>z 201</w:t>
      </w:r>
      <w:r w:rsidR="00E95626" w:rsidRPr="0022107B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="003A2918" w:rsidRPr="0022107B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  <w:r w:rsidR="00BD1EE6" w:rsidRPr="0022107B">
        <w:rPr>
          <w:rFonts w:ascii="Times New Roman" w:eastAsia="Times New Roman" w:hAnsi="Times New Roman" w:cs="Times New Roman"/>
          <w:color w:val="000000"/>
          <w:lang w:eastAsia="pl-PL"/>
        </w:rPr>
        <w:t>, poz.</w:t>
      </w:r>
      <w:r w:rsidR="00E95626" w:rsidRPr="0022107B">
        <w:rPr>
          <w:rFonts w:ascii="Times New Roman" w:eastAsia="Times New Roman" w:hAnsi="Times New Roman" w:cs="Times New Roman"/>
          <w:color w:val="000000"/>
          <w:lang w:eastAsia="pl-PL"/>
        </w:rPr>
        <w:t xml:space="preserve"> 1839</w:t>
      </w:r>
      <w:r w:rsidR="001E0B82" w:rsidRPr="0022107B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="00BD1EE6" w:rsidRPr="0022107B">
        <w:rPr>
          <w:rFonts w:ascii="Times New Roman" w:eastAsia="Times New Roman" w:hAnsi="Times New Roman" w:cs="Times New Roman"/>
          <w:color w:val="000000"/>
          <w:lang w:eastAsia="pl-PL"/>
        </w:rPr>
        <w:t xml:space="preserve">), </w:t>
      </w:r>
    </w:p>
    <w:p w:rsidR="00BD1EE6" w:rsidRPr="004B3DA6" w:rsidRDefault="00BD1EE6" w:rsidP="00474DD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art. 104 ustawy z 14 czerwca 1960 r. – Kodeks postępowania administracyjnego (tekst jednolity: Dz. U. z 20</w:t>
      </w:r>
      <w:r w:rsidR="00E95626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D64A93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D64A93">
        <w:rPr>
          <w:rFonts w:ascii="Times New Roman" w:eastAsia="Times New Roman" w:hAnsi="Times New Roman" w:cs="Times New Roman"/>
          <w:color w:val="000000"/>
          <w:lang w:eastAsia="pl-PL"/>
        </w:rPr>
        <w:t>775</w:t>
      </w:r>
      <w:r w:rsidR="0022107B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);</w:t>
      </w:r>
    </w:p>
    <w:p w:rsidR="00BD1EE6" w:rsidRPr="004B3DA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B3DA6" w:rsidRPr="004B3DA6" w:rsidRDefault="00BD1EE6" w:rsidP="00A45019">
      <w:pPr>
        <w:pStyle w:val="Standard"/>
        <w:jc w:val="both"/>
        <w:rPr>
          <w:sz w:val="22"/>
          <w:szCs w:val="22"/>
        </w:rPr>
      </w:pPr>
      <w:r w:rsidRPr="004B3DA6">
        <w:rPr>
          <w:sz w:val="22"/>
          <w:szCs w:val="22"/>
          <w:u w:val="single"/>
        </w:rPr>
        <w:t>po rozpatrzeniu wniosku:</w:t>
      </w:r>
      <w:r w:rsidRPr="004B3DA6">
        <w:rPr>
          <w:sz w:val="22"/>
          <w:szCs w:val="22"/>
        </w:rPr>
        <w:t xml:space="preserve"> </w:t>
      </w:r>
      <w:r w:rsidR="0022107B" w:rsidRPr="0022107B">
        <w:rPr>
          <w:rStyle w:val="Domylnaczcionkaakapitu1"/>
          <w:sz w:val="22"/>
          <w:szCs w:val="22"/>
        </w:rPr>
        <w:t>spółki Przedsiębiorstwo Inwestycyjne BUD-TECH Sp. z o.o. z siedzibą przy ul. Szosa Chełmińska 98 w Toruniu, z dnia: 22 maja 2023 r., nr w rejestrze tut. organu l.dz. 3365/2023 (RPW/34317/2023)</w:t>
      </w: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lang w:eastAsia="pl-PL"/>
        </w:rPr>
        <w:t xml:space="preserve">Stwierdzam </w:t>
      </w: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lang w:eastAsia="pl-PL"/>
        </w:rPr>
        <w:t xml:space="preserve">brak potrzeby przeprowadzenia oceny oddziaływania przedsięwzięcia na środowisko </w:t>
      </w: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>dla zamierzenia inwestycyjnego pn.:</w:t>
      </w:r>
    </w:p>
    <w:p w:rsidR="00AA7C4E" w:rsidRPr="004B3DA6" w:rsidRDefault="00AA7C4E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296C" w:rsidRPr="004B3DA6" w:rsidRDefault="00EB296C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1025" w:rsidRPr="00211025" w:rsidRDefault="00211025" w:rsidP="00211025">
      <w:pPr>
        <w:pStyle w:val="Tekstpodstawowywcity21"/>
        <w:ind w:firstLine="0"/>
        <w:rPr>
          <w:rFonts w:eastAsia="Arial Unicode MS" w:cs="Times New Roman"/>
          <w:b/>
          <w:bCs/>
          <w:color w:val="000000"/>
          <w:szCs w:val="22"/>
        </w:rPr>
      </w:pPr>
      <w:r w:rsidRPr="00211025">
        <w:rPr>
          <w:rFonts w:eastAsia="Arial Unicode MS" w:cs="Times New Roman"/>
          <w:b/>
          <w:bCs/>
          <w:color w:val="000000"/>
          <w:szCs w:val="22"/>
        </w:rPr>
        <w:t xml:space="preserve">„budowa osiedla budynków mieszkalnych wielorodzinnych przy ul. Jana Michała </w:t>
      </w:r>
      <w:proofErr w:type="spellStart"/>
      <w:r w:rsidRPr="00211025">
        <w:rPr>
          <w:rFonts w:eastAsia="Arial Unicode MS" w:cs="Times New Roman"/>
          <w:b/>
          <w:bCs/>
          <w:color w:val="000000"/>
          <w:szCs w:val="22"/>
        </w:rPr>
        <w:t>Hubego</w:t>
      </w:r>
      <w:proofErr w:type="spellEnd"/>
      <w:r w:rsidRPr="00211025">
        <w:rPr>
          <w:rFonts w:eastAsia="Arial Unicode MS" w:cs="Times New Roman"/>
          <w:b/>
          <w:bCs/>
          <w:color w:val="000000"/>
          <w:szCs w:val="22"/>
        </w:rPr>
        <w:t xml:space="preserve">  </w:t>
      </w:r>
      <w:r w:rsidR="001C1CBA">
        <w:rPr>
          <w:rFonts w:eastAsia="Arial Unicode MS" w:cs="Times New Roman"/>
          <w:b/>
          <w:bCs/>
          <w:color w:val="000000"/>
          <w:szCs w:val="22"/>
        </w:rPr>
        <w:br/>
      </w:r>
      <w:r w:rsidRPr="00211025">
        <w:rPr>
          <w:rFonts w:eastAsia="Arial Unicode MS" w:cs="Times New Roman"/>
          <w:b/>
          <w:bCs/>
          <w:color w:val="000000"/>
          <w:szCs w:val="22"/>
        </w:rPr>
        <w:t>w Toruniu (dz. nr 200/3 – obręb  30)”</w:t>
      </w:r>
    </w:p>
    <w:p w:rsidR="00211025" w:rsidRPr="00211025" w:rsidRDefault="00211025" w:rsidP="00211025">
      <w:pPr>
        <w:spacing w:after="0" w:line="240" w:lineRule="auto"/>
        <w:jc w:val="both"/>
        <w:rPr>
          <w:rFonts w:ascii="Times New Roman" w:eastAsia="Lucida Sans Unicode" w:hAnsi="Times New Roman" w:cs="Times New Roman"/>
          <w:lang w:eastAsia="pl-PL"/>
        </w:rPr>
      </w:pPr>
      <w:r w:rsidRPr="00211025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>wykaz działek w zasięgu 100 m od granic przedsięwzięcia:</w:t>
      </w:r>
    </w:p>
    <w:p w:rsidR="00211025" w:rsidRPr="00211025" w:rsidRDefault="00211025" w:rsidP="0021102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lang w:eastAsia="pl-PL"/>
        </w:rPr>
      </w:pPr>
      <w:r w:rsidRPr="00211025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>obręb 30 – dz. 190, 1</w:t>
      </w:r>
      <w:r w:rsidR="001C1CBA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>91/11, 200/1, 200/2, 201, 202/2.</w:t>
      </w:r>
    </w:p>
    <w:p w:rsidR="00A45019" w:rsidRPr="004B3DA6" w:rsidRDefault="00A45019" w:rsidP="00A45019">
      <w:pPr>
        <w:pStyle w:val="Standard"/>
        <w:jc w:val="both"/>
        <w:rPr>
          <w:rFonts w:eastAsia="Arial"/>
          <w:b/>
          <w:bCs/>
          <w:color w:val="000000"/>
          <w:sz w:val="22"/>
          <w:szCs w:val="22"/>
        </w:rPr>
      </w:pPr>
    </w:p>
    <w:p w:rsidR="00AA7C4E" w:rsidRPr="004B3DA6" w:rsidRDefault="00AA7C4E" w:rsidP="00AA7C4E">
      <w:pPr>
        <w:pStyle w:val="Standard"/>
        <w:jc w:val="both"/>
        <w:rPr>
          <w:b/>
          <w:color w:val="000000"/>
          <w:kern w:val="2"/>
          <w:sz w:val="22"/>
          <w:szCs w:val="22"/>
        </w:rPr>
      </w:pPr>
      <w:r w:rsidRPr="004B3DA6">
        <w:rPr>
          <w:rFonts w:eastAsia="Arial"/>
          <w:b/>
          <w:bCs/>
          <w:color w:val="000000"/>
          <w:sz w:val="22"/>
          <w:szCs w:val="22"/>
        </w:rPr>
        <w:t xml:space="preserve">Jednocześnie na podstawie art. </w:t>
      </w:r>
      <w:r w:rsidR="008D51C3" w:rsidRPr="004B3DA6">
        <w:rPr>
          <w:rFonts w:eastAsia="Arial"/>
          <w:b/>
          <w:bCs/>
          <w:color w:val="000000"/>
          <w:sz w:val="22"/>
          <w:szCs w:val="22"/>
        </w:rPr>
        <w:t xml:space="preserve">84 ust. 1a </w:t>
      </w:r>
      <w:r w:rsidRPr="004B3DA6">
        <w:rPr>
          <w:rFonts w:eastAsia="Arial"/>
          <w:b/>
          <w:bCs/>
          <w:color w:val="000000"/>
          <w:sz w:val="22"/>
          <w:szCs w:val="22"/>
        </w:rPr>
        <w:t xml:space="preserve">ustawy </w:t>
      </w:r>
      <w:proofErr w:type="spellStart"/>
      <w:r w:rsidRPr="004B3DA6">
        <w:rPr>
          <w:rFonts w:eastAsia="Arial"/>
          <w:b/>
          <w:bCs/>
          <w:color w:val="000000"/>
          <w:sz w:val="22"/>
          <w:szCs w:val="22"/>
        </w:rPr>
        <w:t>ooś</w:t>
      </w:r>
      <w:proofErr w:type="spellEnd"/>
      <w:r w:rsidRPr="004B3DA6">
        <w:rPr>
          <w:rFonts w:eastAsia="Arial"/>
          <w:b/>
          <w:bCs/>
          <w:color w:val="000000"/>
          <w:sz w:val="22"/>
          <w:szCs w:val="22"/>
        </w:rPr>
        <w:t xml:space="preserve"> wskazuję:</w:t>
      </w:r>
    </w:p>
    <w:p w:rsidR="00267CC8" w:rsidRPr="004B3DA6" w:rsidRDefault="00267CC8" w:rsidP="00267CC8">
      <w:pPr>
        <w:pStyle w:val="Standard"/>
        <w:numPr>
          <w:ilvl w:val="3"/>
          <w:numId w:val="3"/>
        </w:numPr>
        <w:ind w:left="426" w:hanging="426"/>
        <w:jc w:val="both"/>
        <w:rPr>
          <w:rFonts w:eastAsia="Arial"/>
          <w:bCs/>
          <w:color w:val="000000"/>
          <w:sz w:val="22"/>
          <w:szCs w:val="22"/>
        </w:rPr>
      </w:pPr>
      <w:r w:rsidRPr="004B3DA6">
        <w:rPr>
          <w:rFonts w:eastAsia="Arial"/>
          <w:bCs/>
          <w:color w:val="000000"/>
          <w:sz w:val="22"/>
          <w:szCs w:val="22"/>
        </w:rPr>
        <w:t>Istotne warunki korzystania ze środowiska w fazie realizacji i eksploatacji lub użytkowania przedsięwzięcia, ze szczególnym uwzględnieniem konieczności ochrony cennych wartości przyrodniczych, zasobów naturalnych i zabytków oraz ograniczenia uciążliwości dla terenów sąsiednich, w szczególności:</w:t>
      </w:r>
    </w:p>
    <w:p w:rsidR="00211025" w:rsidRPr="00211025" w:rsidRDefault="00211025" w:rsidP="00211025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Arial" w:hAnsi="Times New Roman" w:cs="Tahoma"/>
          <w:bCs/>
          <w:color w:val="000000"/>
          <w:kern w:val="3"/>
        </w:rPr>
      </w:pPr>
      <w:r w:rsidRPr="00211025">
        <w:rPr>
          <w:rFonts w:ascii="Times New Roman" w:eastAsia="Arial" w:hAnsi="Times New Roman" w:cs="Tahoma"/>
          <w:bCs/>
          <w:color w:val="000000"/>
          <w:kern w:val="3"/>
        </w:rPr>
        <w:t>W celu minimalizacji i ograniczenia oddziaływań związanych z emisją hałasu,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211025">
        <w:rPr>
          <w:rFonts w:ascii="Times New Roman" w:eastAsia="Arial" w:hAnsi="Times New Roman" w:cs="Tahoma"/>
          <w:bCs/>
          <w:color w:val="000000"/>
          <w:kern w:val="3"/>
        </w:rPr>
        <w:t xml:space="preserve">wibracji </w:t>
      </w:r>
      <w:r w:rsidR="00F41EDE">
        <w:rPr>
          <w:rFonts w:ascii="Times New Roman" w:eastAsia="Arial" w:hAnsi="Times New Roman" w:cs="Tahoma"/>
          <w:bCs/>
          <w:color w:val="000000"/>
          <w:kern w:val="3"/>
        </w:rPr>
        <w:br/>
      </w:r>
      <w:r w:rsidRPr="00211025">
        <w:rPr>
          <w:rFonts w:ascii="Times New Roman" w:eastAsia="Arial" w:hAnsi="Times New Roman" w:cs="Tahoma"/>
          <w:bCs/>
          <w:color w:val="000000"/>
          <w:kern w:val="3"/>
        </w:rPr>
        <w:t>i zanieczyszczeń do powietrza, uciążliwe prace budowlane (przede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211025">
        <w:rPr>
          <w:rFonts w:ascii="Times New Roman" w:eastAsia="Arial" w:hAnsi="Times New Roman" w:cs="Tahoma"/>
          <w:bCs/>
          <w:color w:val="000000"/>
          <w:kern w:val="3"/>
        </w:rPr>
        <w:t>wszystkim prace hałaśliwe oraz związane z wykorzystywaniem ciężkiego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211025">
        <w:rPr>
          <w:rFonts w:ascii="Times New Roman" w:eastAsia="Arial" w:hAnsi="Times New Roman" w:cs="Tahoma"/>
          <w:bCs/>
          <w:color w:val="000000"/>
          <w:kern w:val="3"/>
        </w:rPr>
        <w:t>sprzętu/transportu), prowadzić wyłącznie w porze dziennej, tj.: w godzinach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211025">
        <w:rPr>
          <w:rFonts w:ascii="Times New Roman" w:eastAsia="Arial" w:hAnsi="Times New Roman" w:cs="Tahoma"/>
          <w:bCs/>
          <w:color w:val="000000"/>
          <w:kern w:val="3"/>
        </w:rPr>
        <w:t>6:00-22:00.</w:t>
      </w:r>
    </w:p>
    <w:p w:rsidR="00211025" w:rsidRPr="00211025" w:rsidRDefault="00211025" w:rsidP="00211025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Arial" w:hAnsi="Times New Roman" w:cs="Tahoma"/>
          <w:bCs/>
          <w:color w:val="000000"/>
          <w:kern w:val="3"/>
        </w:rPr>
      </w:pPr>
      <w:r w:rsidRPr="00211025">
        <w:rPr>
          <w:rFonts w:ascii="Times New Roman" w:eastAsia="Arial" w:hAnsi="Times New Roman" w:cs="Tahoma"/>
          <w:bCs/>
          <w:color w:val="000000"/>
          <w:kern w:val="3"/>
        </w:rPr>
        <w:t>Zraszać teren budowy wodą, w celu ograniczenia wtórnego pylenia w okresie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211025">
        <w:rPr>
          <w:rFonts w:ascii="Times New Roman" w:eastAsia="Arial" w:hAnsi="Times New Roman" w:cs="Tahoma"/>
          <w:bCs/>
          <w:color w:val="000000"/>
          <w:kern w:val="3"/>
        </w:rPr>
        <w:t>niekorzystnych warunków meteorologicznych (długotrwały brak opadów i wiatr).</w:t>
      </w:r>
    </w:p>
    <w:p w:rsidR="00211025" w:rsidRPr="00211025" w:rsidRDefault="00211025" w:rsidP="00211025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Arial" w:hAnsi="Times New Roman" w:cs="Tahoma"/>
          <w:bCs/>
          <w:color w:val="000000"/>
          <w:kern w:val="3"/>
        </w:rPr>
      </w:pPr>
      <w:r w:rsidRPr="00211025">
        <w:rPr>
          <w:rFonts w:ascii="Times New Roman" w:eastAsia="Arial" w:hAnsi="Times New Roman" w:cs="Tahoma"/>
          <w:bCs/>
          <w:color w:val="000000"/>
          <w:kern w:val="3"/>
        </w:rPr>
        <w:t>W celu zabezpieczenia gruntu oraz wód podziemnych i powierzchniowych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211025">
        <w:rPr>
          <w:rFonts w:ascii="Times New Roman" w:eastAsia="Arial" w:hAnsi="Times New Roman" w:cs="Tahoma"/>
          <w:bCs/>
          <w:color w:val="000000"/>
          <w:kern w:val="3"/>
        </w:rPr>
        <w:t>przed zanieczyszczeniem substancjami ropopochodnymi, podczas realizacji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211025">
        <w:rPr>
          <w:rFonts w:ascii="Times New Roman" w:eastAsia="Arial" w:hAnsi="Times New Roman" w:cs="Tahoma"/>
          <w:bCs/>
          <w:color w:val="000000"/>
          <w:kern w:val="3"/>
        </w:rPr>
        <w:t>inwestycji, uży</w:t>
      </w:r>
      <w:r w:rsidR="00BA3F87">
        <w:rPr>
          <w:rFonts w:ascii="Times New Roman" w:eastAsia="Arial" w:hAnsi="Times New Roman" w:cs="Tahoma"/>
          <w:bCs/>
          <w:color w:val="000000"/>
          <w:kern w:val="3"/>
        </w:rPr>
        <w:t xml:space="preserve">wać wyłącznie sprawnego sprzętu, posiadającego zabezpieczone (szczelne) układy hydrauliczne </w:t>
      </w:r>
      <w:r w:rsidR="00F41EDE">
        <w:rPr>
          <w:rFonts w:ascii="Times New Roman" w:eastAsia="Arial" w:hAnsi="Times New Roman" w:cs="Tahoma"/>
          <w:bCs/>
          <w:color w:val="000000"/>
          <w:kern w:val="3"/>
        </w:rPr>
        <w:br/>
      </w:r>
      <w:r w:rsidR="00BA3F87">
        <w:rPr>
          <w:rFonts w:ascii="Times New Roman" w:eastAsia="Arial" w:hAnsi="Times New Roman" w:cs="Tahoma"/>
          <w:bCs/>
          <w:color w:val="000000"/>
          <w:kern w:val="3"/>
        </w:rPr>
        <w:t xml:space="preserve">i napędowe, </w:t>
      </w:r>
      <w:r w:rsidRPr="00211025">
        <w:rPr>
          <w:rFonts w:ascii="Times New Roman" w:eastAsia="Arial" w:hAnsi="Times New Roman" w:cs="Tahoma"/>
          <w:bCs/>
          <w:color w:val="000000"/>
          <w:kern w:val="3"/>
        </w:rPr>
        <w:t>i monitorować ewentualne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211025">
        <w:rPr>
          <w:rFonts w:ascii="Times New Roman" w:eastAsia="Arial" w:hAnsi="Times New Roman" w:cs="Tahoma"/>
          <w:bCs/>
          <w:color w:val="000000"/>
          <w:kern w:val="3"/>
        </w:rPr>
        <w:t>wycieki substancji ropopochodnych, które mogą powstać w wyniku awarii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211025">
        <w:rPr>
          <w:rFonts w:ascii="Times New Roman" w:eastAsia="Arial" w:hAnsi="Times New Roman" w:cs="Tahoma"/>
          <w:bCs/>
          <w:color w:val="000000"/>
          <w:kern w:val="3"/>
        </w:rPr>
        <w:t>oraz zapewnić dostępność sorbentów. W przypadku wycieku substancji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211025">
        <w:rPr>
          <w:rFonts w:ascii="Times New Roman" w:eastAsia="Arial" w:hAnsi="Times New Roman" w:cs="Tahoma"/>
          <w:bCs/>
          <w:color w:val="000000"/>
          <w:kern w:val="3"/>
        </w:rPr>
        <w:t>niebezpiecznych, zanieczyszczony grunt lub zużyty sorbent zebrać i przekazać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211025">
        <w:rPr>
          <w:rFonts w:ascii="Times New Roman" w:eastAsia="Arial" w:hAnsi="Times New Roman" w:cs="Tahoma"/>
          <w:bCs/>
          <w:color w:val="000000"/>
          <w:kern w:val="3"/>
        </w:rPr>
        <w:t>uprawnionym odbiorcom odpadów.</w:t>
      </w:r>
    </w:p>
    <w:p w:rsidR="009A1659" w:rsidRDefault="009A1659" w:rsidP="009A1659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Arial" w:hAnsi="Times New Roman" w:cs="Tahoma"/>
          <w:bCs/>
          <w:color w:val="000000"/>
          <w:kern w:val="3"/>
        </w:rPr>
      </w:pPr>
      <w:r w:rsidRPr="009A1659">
        <w:rPr>
          <w:rFonts w:ascii="Times New Roman" w:eastAsia="Arial" w:hAnsi="Times New Roman" w:cs="Tahoma"/>
          <w:bCs/>
          <w:color w:val="000000"/>
          <w:kern w:val="3"/>
        </w:rPr>
        <w:t>Zaplecze budowy, miejsca magazynowania materiałów budowlanych oraz miejsca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postoju pojazdów i maszyn zlok</w:t>
      </w:r>
      <w:r w:rsidR="00BA3F87">
        <w:rPr>
          <w:rFonts w:ascii="Times New Roman" w:eastAsia="Arial" w:hAnsi="Times New Roman" w:cs="Tahoma"/>
          <w:bCs/>
          <w:color w:val="000000"/>
          <w:kern w:val="3"/>
        </w:rPr>
        <w:t xml:space="preserve">alizować na terenie utwardzonym,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posiadającym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szczelną powi</w:t>
      </w:r>
      <w:r w:rsidR="00BA3F87">
        <w:rPr>
          <w:rFonts w:ascii="Times New Roman" w:eastAsia="Arial" w:hAnsi="Times New Roman" w:cs="Tahoma"/>
          <w:bCs/>
          <w:color w:val="000000"/>
          <w:kern w:val="3"/>
        </w:rPr>
        <w:t>erzchnię, poza terenami leśnymi, w celu zapewnienia nieprzedostawania się zanieczyszczeń do środowiska gruntowo – wodnego.</w:t>
      </w:r>
    </w:p>
    <w:p w:rsidR="00BA3F87" w:rsidRPr="009A1659" w:rsidRDefault="00BA3F87" w:rsidP="00BA3F87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Arial" w:hAnsi="Times New Roman" w:cs="Tahoma"/>
          <w:bCs/>
          <w:color w:val="000000"/>
          <w:kern w:val="3"/>
        </w:rPr>
      </w:pPr>
      <w:r w:rsidRPr="00BA3F87">
        <w:rPr>
          <w:rFonts w:ascii="Times New Roman" w:eastAsia="Arial" w:hAnsi="Times New Roman" w:cs="Tahoma"/>
          <w:bCs/>
          <w:color w:val="000000"/>
          <w:kern w:val="3"/>
        </w:rPr>
        <w:t>Tankowanie pojazdów i maszyn budowlanych oraz magazynowanie wykorzystywanych substancji niebezpiecznych (np. paliw) wykonywać jedynie na uszczelnionej powierzchni.</w:t>
      </w:r>
    </w:p>
    <w:p w:rsidR="00BA3F87" w:rsidRDefault="00BA3F87" w:rsidP="00BA3F87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Arial" w:hAnsi="Times New Roman" w:cs="Tahoma"/>
          <w:bCs/>
          <w:color w:val="000000"/>
          <w:kern w:val="3"/>
        </w:rPr>
      </w:pPr>
      <w:r w:rsidRPr="00BA3F87">
        <w:rPr>
          <w:rFonts w:ascii="Times New Roman" w:eastAsia="Arial" w:hAnsi="Times New Roman" w:cs="Tahoma"/>
          <w:bCs/>
          <w:color w:val="000000"/>
          <w:kern w:val="3"/>
        </w:rPr>
        <w:t xml:space="preserve">W celu neutralizacji ewentualnych wycieków substancji ropopochodnych należy na bieżąco </w:t>
      </w:r>
      <w:r w:rsidRPr="00BA3F87">
        <w:rPr>
          <w:rFonts w:ascii="Times New Roman" w:eastAsia="Arial" w:hAnsi="Times New Roman" w:cs="Tahoma"/>
          <w:bCs/>
          <w:color w:val="000000"/>
          <w:kern w:val="3"/>
        </w:rPr>
        <w:lastRenderedPageBreak/>
        <w:t>usuwać je z wykorzystaniem sorbentów, których odpowiednia ilość powinna być stale zagwarantowana na placu budowy; ze zużytymi środkami do neutralizacji substancji ropopochodnych postępować jak z odpadem niebezpiecznym.</w:t>
      </w:r>
    </w:p>
    <w:p w:rsidR="00BA3F87" w:rsidRDefault="00BA3F87" w:rsidP="00BA3F87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Arial" w:hAnsi="Times New Roman" w:cs="Tahoma"/>
          <w:bCs/>
          <w:color w:val="000000"/>
          <w:kern w:val="3"/>
        </w:rPr>
      </w:pPr>
      <w:r w:rsidRPr="00BA3F87">
        <w:rPr>
          <w:rFonts w:ascii="Times New Roman" w:eastAsia="Arial" w:hAnsi="Times New Roman" w:cs="Tahoma"/>
          <w:bCs/>
          <w:color w:val="000000"/>
          <w:kern w:val="3"/>
        </w:rPr>
        <w:t>Powstające odpady należy magazynować selektywnie w sposób zabezpieczający przed wpływem czynników atmosferycznych oraz przedostawaniem się ewentualnych odcieków do środowiska gruntowo – wodnego.</w:t>
      </w:r>
    </w:p>
    <w:p w:rsidR="0088472A" w:rsidRPr="0088472A" w:rsidRDefault="0088472A" w:rsidP="0088472A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9"/>
          <w:lang w:eastAsia="en-US"/>
        </w:rPr>
      </w:pPr>
      <w:r w:rsidRPr="0088472A">
        <w:rPr>
          <w:rFonts w:ascii="Times New Roman" w:eastAsiaTheme="minorHAnsi" w:hAnsi="Times New Roman"/>
          <w:color w:val="000009"/>
          <w:lang w:eastAsia="en-US"/>
        </w:rPr>
        <w:t xml:space="preserve">W przypadku konieczności odwadniania wykopów budowlanych prace te należy wykonać </w:t>
      </w:r>
      <w:r w:rsidR="00F41EDE">
        <w:rPr>
          <w:rFonts w:ascii="Times New Roman" w:eastAsiaTheme="minorHAnsi" w:hAnsi="Times New Roman"/>
          <w:color w:val="000009"/>
          <w:lang w:eastAsia="en-US"/>
        </w:rPr>
        <w:br/>
      </w:r>
      <w:r w:rsidRPr="0088472A">
        <w:rPr>
          <w:rFonts w:ascii="Times New Roman" w:eastAsiaTheme="minorHAnsi" w:hAnsi="Times New Roman"/>
          <w:color w:val="000009"/>
          <w:lang w:eastAsia="en-US"/>
        </w:rPr>
        <w:t xml:space="preserve">w możliwie najkrótszym czasie za pomocą metody dostosowanej do aktualnej sytuacji terenowej w sposób niepowodujący trwałego obniżenia zwierciadła wód gruntowych. </w:t>
      </w:r>
    </w:p>
    <w:p w:rsidR="0088472A" w:rsidRPr="0088472A" w:rsidRDefault="0088472A" w:rsidP="0088472A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Arial" w:hAnsi="Times New Roman"/>
          <w:bCs/>
          <w:color w:val="000000"/>
          <w:kern w:val="3"/>
        </w:rPr>
      </w:pPr>
      <w:r w:rsidRPr="0088472A">
        <w:rPr>
          <w:rFonts w:ascii="Times New Roman" w:eastAsiaTheme="minorHAnsi" w:hAnsi="Times New Roman"/>
          <w:color w:val="000009"/>
          <w:lang w:eastAsia="en-US"/>
        </w:rPr>
        <w:t>Ścieki bytowe w fazie realizacji inwestycji należy gromadzić w szczelnych zbiornikach przenośnych toalet, które będą opróżniane przez podmioty uprawnione do wykonywania usług asenizacyjnych.</w:t>
      </w:r>
    </w:p>
    <w:p w:rsidR="009A1659" w:rsidRDefault="009A1659" w:rsidP="009A1659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Arial" w:hAnsi="Times New Roman" w:cs="Tahoma"/>
          <w:bCs/>
          <w:color w:val="000000"/>
          <w:kern w:val="3"/>
        </w:rPr>
      </w:pPr>
      <w:r w:rsidRPr="009A1659">
        <w:rPr>
          <w:rFonts w:ascii="Times New Roman" w:eastAsia="Arial" w:hAnsi="Times New Roman" w:cs="Tahoma"/>
          <w:bCs/>
          <w:color w:val="000000"/>
          <w:kern w:val="3"/>
        </w:rPr>
        <w:t>Wycinkę drzew i krzewów kolidujących z realizacją planowanego przedsięwzięcia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ograniczyć do niezbędnego minimum i prowadzić poza okresem lęgowym ptaków,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przypadającym od 1 marca do 31 sierpnia. Prowadzenie przedmiotowych prac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w okresie lęgowym jest możliwe wyłącznie pod warunkiem potwierdzenia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przez specjalistę przyrodnika – ornitologa braku zajęcia objętych planowaną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wycinką siedlisk gatunków chronionych oraz poinformowania właściwego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 xml:space="preserve">regionalnego dyrektora ochrony środowiska </w:t>
      </w:r>
      <w:r w:rsidR="00F41EDE">
        <w:rPr>
          <w:rFonts w:ascii="Times New Roman" w:eastAsia="Arial" w:hAnsi="Times New Roman" w:cs="Tahoma"/>
          <w:bCs/>
          <w:color w:val="000000"/>
          <w:kern w:val="3"/>
        </w:rPr>
        <w:br/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o planowanych działaniach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w powyższym zakresie. Kontrolę zajęcia siedlisk przeprowadzić nie wcześniej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niż 2 dni przed rozpoczęciem prac. W przypadku wykrycia lęgów gatunków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chronionych, wycinka nie może być przeprowadzona do czasu stwierdzenia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przez nadzór ornitologiczny wyprowadzenia młodych z gniazda.</w:t>
      </w:r>
    </w:p>
    <w:p w:rsidR="009A1659" w:rsidRPr="009A1659" w:rsidRDefault="009A1659" w:rsidP="009A1659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Arial" w:hAnsi="Times New Roman" w:cs="Tahoma"/>
          <w:bCs/>
          <w:color w:val="000000"/>
          <w:kern w:val="3"/>
        </w:rPr>
      </w:pPr>
      <w:r w:rsidRPr="009A1659">
        <w:rPr>
          <w:rFonts w:ascii="Times New Roman" w:eastAsia="Arial" w:hAnsi="Times New Roman" w:cs="Tahoma"/>
          <w:bCs/>
          <w:color w:val="000000"/>
          <w:kern w:val="3"/>
        </w:rPr>
        <w:t>Drzewa i krzewy pozostające w zasięgu prac zabezpieczyć na czas prowadzenia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robót przed przypadkowym uszkodzeniem, tj. przed:</w:t>
      </w:r>
    </w:p>
    <w:p w:rsidR="009A1659" w:rsidRDefault="009A1659" w:rsidP="009A1659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1134"/>
        <w:jc w:val="both"/>
        <w:rPr>
          <w:rFonts w:ascii="Times New Roman" w:eastAsia="Arial" w:hAnsi="Times New Roman" w:cs="Tahoma"/>
          <w:bCs/>
          <w:color w:val="000000"/>
          <w:kern w:val="3"/>
        </w:rPr>
      </w:pPr>
      <w:r w:rsidRPr="009A1659">
        <w:rPr>
          <w:rFonts w:ascii="Times New Roman" w:eastAsia="Arial" w:hAnsi="Times New Roman" w:cs="Tahoma"/>
          <w:bCs/>
          <w:color w:val="000000"/>
          <w:kern w:val="3"/>
        </w:rPr>
        <w:t>możliwością mechanicznego uszkodzenia, np. poprzez odeskowanie pni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drzew,</w:t>
      </w:r>
    </w:p>
    <w:p w:rsidR="009A1659" w:rsidRDefault="009A1659" w:rsidP="009A1659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1134"/>
        <w:jc w:val="both"/>
        <w:rPr>
          <w:rFonts w:ascii="Times New Roman" w:eastAsia="Arial" w:hAnsi="Times New Roman" w:cs="Tahoma"/>
          <w:bCs/>
          <w:color w:val="000000"/>
          <w:kern w:val="3"/>
        </w:rPr>
      </w:pPr>
      <w:r w:rsidRPr="009A1659">
        <w:rPr>
          <w:rFonts w:ascii="Times New Roman" w:eastAsia="Arial" w:hAnsi="Times New Roman" w:cs="Tahoma"/>
          <w:bCs/>
          <w:color w:val="000000"/>
          <w:kern w:val="3"/>
        </w:rPr>
        <w:t>fizycznym uszkodzeniem krzewów poprzez wygrodzenie obszaru występowania krzewów,</w:t>
      </w:r>
    </w:p>
    <w:p w:rsidR="009A1659" w:rsidRDefault="009A1659" w:rsidP="009A1659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1134"/>
        <w:jc w:val="both"/>
        <w:rPr>
          <w:rFonts w:ascii="Times New Roman" w:eastAsia="Arial" w:hAnsi="Times New Roman" w:cs="Tahoma"/>
          <w:bCs/>
          <w:color w:val="000000"/>
          <w:kern w:val="3"/>
        </w:rPr>
      </w:pPr>
      <w:r w:rsidRPr="009A1659">
        <w:rPr>
          <w:rFonts w:ascii="Times New Roman" w:eastAsia="Arial" w:hAnsi="Times New Roman" w:cs="Tahoma"/>
          <w:bCs/>
          <w:color w:val="000000"/>
          <w:kern w:val="3"/>
        </w:rPr>
        <w:t>przesuszeniem bryły korzeniowej, np. poprzez zastosowanie mat ograniczających transpirację oraz prowadzenie wykopów w ich sąsiedztwie krótkimi odcinkami, ograniczając czas otwarcia wykopów,</w:t>
      </w:r>
    </w:p>
    <w:p w:rsidR="009A1659" w:rsidRPr="009A1659" w:rsidRDefault="009A1659" w:rsidP="009A1659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1134"/>
        <w:jc w:val="both"/>
        <w:rPr>
          <w:rFonts w:ascii="Times New Roman" w:eastAsia="Arial" w:hAnsi="Times New Roman" w:cs="Tahoma"/>
          <w:bCs/>
          <w:color w:val="000000"/>
          <w:kern w:val="3"/>
        </w:rPr>
      </w:pPr>
      <w:r w:rsidRPr="009A1659">
        <w:rPr>
          <w:rFonts w:ascii="Times New Roman" w:eastAsia="Arial" w:hAnsi="Times New Roman" w:cs="Tahoma"/>
          <w:bCs/>
          <w:color w:val="000000"/>
          <w:kern w:val="3"/>
        </w:rPr>
        <w:t>mechanicznym uszkodzeniem bryły korzeniowej poprzez prowadzenie prac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="00F41EDE">
        <w:rPr>
          <w:rFonts w:ascii="Times New Roman" w:eastAsia="Arial" w:hAnsi="Times New Roman" w:cs="Tahoma"/>
          <w:bCs/>
          <w:color w:val="000000"/>
          <w:kern w:val="3"/>
        </w:rPr>
        <w:br/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w bezpośrednim sąsiedztwie systemów korzeniowych drzew i krzewów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w sposób ręczny, o ile pozwala na to technologia prac. Powstałe ewentualne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 xml:space="preserve">uszkodzenia mechaniczne pni </w:t>
      </w:r>
      <w:r w:rsidR="00F41EDE">
        <w:rPr>
          <w:rFonts w:ascii="Times New Roman" w:eastAsia="Arial" w:hAnsi="Times New Roman" w:cs="Tahoma"/>
          <w:bCs/>
          <w:color w:val="000000"/>
          <w:kern w:val="3"/>
        </w:rPr>
        <w:br/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 xml:space="preserve">i 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korzeni zabezpieczyć preparatem grzybobójczym.</w:t>
      </w:r>
    </w:p>
    <w:p w:rsidR="009A1659" w:rsidRPr="009A1659" w:rsidRDefault="009A1659" w:rsidP="009A1659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Arial" w:hAnsi="Times New Roman" w:cs="Tahoma"/>
          <w:bCs/>
          <w:color w:val="000000"/>
          <w:kern w:val="3"/>
        </w:rPr>
      </w:pPr>
      <w:r w:rsidRPr="009A1659">
        <w:rPr>
          <w:rFonts w:ascii="Times New Roman" w:eastAsia="Arial" w:hAnsi="Times New Roman" w:cs="Tahoma"/>
          <w:bCs/>
          <w:color w:val="000000"/>
          <w:kern w:val="3"/>
        </w:rPr>
        <w:t>Każdorazowo przed podjęciem prac, dokonać kontroli obecności zwierząt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w zasięgu planowanych prac, w tym wykopów i otworów. W przypadku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ich stwierdzenia, poszczególne osobniki odłowić, a następnie przenieść poza obszar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robót, do siedliska odpowiedniego dla danego gatunku. Ww. czynności prowadzić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 xml:space="preserve">powinni pracownicy uprzednio przeszkoleni </w:t>
      </w:r>
      <w:r w:rsidR="00F41EDE">
        <w:rPr>
          <w:rFonts w:ascii="Times New Roman" w:eastAsia="Arial" w:hAnsi="Times New Roman" w:cs="Tahoma"/>
          <w:bCs/>
          <w:color w:val="000000"/>
          <w:kern w:val="3"/>
        </w:rPr>
        <w:br/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w zakresie zoologicznym.</w:t>
      </w:r>
    </w:p>
    <w:p w:rsidR="009A1659" w:rsidRPr="009A1659" w:rsidRDefault="009A1659" w:rsidP="009A1659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Arial" w:hAnsi="Times New Roman" w:cs="Tahoma"/>
          <w:bCs/>
          <w:color w:val="000000"/>
          <w:kern w:val="3"/>
        </w:rPr>
      </w:pPr>
      <w:r w:rsidRPr="009A1659">
        <w:rPr>
          <w:rFonts w:ascii="Times New Roman" w:eastAsia="Arial" w:hAnsi="Times New Roman" w:cs="Tahoma"/>
          <w:bCs/>
          <w:color w:val="000000"/>
          <w:kern w:val="3"/>
        </w:rPr>
        <w:t>Zachować zadrzewienia niekolidujące z inwestycją (zgodnie z koncepcją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zagospodarowania terenu zachować minimum 4 drzewa).</w:t>
      </w:r>
    </w:p>
    <w:p w:rsidR="009A1659" w:rsidRDefault="009A1659" w:rsidP="009A1659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Arial" w:hAnsi="Times New Roman" w:cs="Tahoma"/>
          <w:bCs/>
          <w:color w:val="000000"/>
          <w:kern w:val="3"/>
        </w:rPr>
      </w:pPr>
      <w:r w:rsidRPr="009A1659">
        <w:rPr>
          <w:rFonts w:ascii="Times New Roman" w:eastAsia="Arial" w:hAnsi="Times New Roman" w:cs="Tahoma"/>
          <w:bCs/>
          <w:color w:val="000000"/>
          <w:kern w:val="3"/>
        </w:rPr>
        <w:t>W związku z konieczną wycinką drzew zaplanować i wykonać nasadzenia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 xml:space="preserve">zastępcze w ilości co najmniej odpowiadającej ilości </w:t>
      </w:r>
      <w:proofErr w:type="spellStart"/>
      <w:r w:rsidRPr="009A1659">
        <w:rPr>
          <w:rFonts w:ascii="Times New Roman" w:eastAsia="Arial" w:hAnsi="Times New Roman" w:cs="Tahoma"/>
          <w:bCs/>
          <w:color w:val="000000"/>
          <w:kern w:val="3"/>
        </w:rPr>
        <w:t>zadrzewień</w:t>
      </w:r>
      <w:proofErr w:type="spellEnd"/>
      <w:r w:rsidRPr="009A1659">
        <w:rPr>
          <w:rFonts w:ascii="Times New Roman" w:eastAsia="Arial" w:hAnsi="Times New Roman" w:cs="Tahoma"/>
          <w:bCs/>
          <w:color w:val="000000"/>
          <w:kern w:val="3"/>
        </w:rPr>
        <w:t xml:space="preserve"> usuwanych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zgodne z siedliskiem, które zaplanować z wykorzystaniem rodzimych gatunków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drzew i krzewów (np. sosna zwyczajna, klon pospolity, jawor, klon polny, lipa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 xml:space="preserve">drobnolistna, głóg dwuszyjkowy). Do </w:t>
      </w:r>
      <w:proofErr w:type="spellStart"/>
      <w:r w:rsidRPr="009A1659">
        <w:rPr>
          <w:rFonts w:ascii="Times New Roman" w:eastAsia="Arial" w:hAnsi="Times New Roman" w:cs="Tahoma"/>
          <w:bCs/>
          <w:color w:val="000000"/>
          <w:kern w:val="3"/>
        </w:rPr>
        <w:t>nasadzeń</w:t>
      </w:r>
      <w:proofErr w:type="spellEnd"/>
      <w:r w:rsidRPr="009A1659">
        <w:rPr>
          <w:rFonts w:ascii="Times New Roman" w:eastAsia="Arial" w:hAnsi="Times New Roman" w:cs="Tahoma"/>
          <w:bCs/>
          <w:color w:val="000000"/>
          <w:kern w:val="3"/>
        </w:rPr>
        <w:t xml:space="preserve"> stosować dobrze wykształcony,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zdrowy materiał sadzeniowy, a nasadzenia wykonać zgodnie z poniższą koncepcją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zagospodarowania terenu (Ryc. 1).</w:t>
      </w:r>
    </w:p>
    <w:p w:rsidR="009A1659" w:rsidRDefault="009A1659" w:rsidP="009A1659">
      <w:pPr>
        <w:pStyle w:val="Akapitzlist"/>
        <w:widowControl w:val="0"/>
        <w:suppressAutoHyphens/>
        <w:autoSpaceDN w:val="0"/>
        <w:spacing w:after="0" w:line="240" w:lineRule="auto"/>
        <w:ind w:left="786"/>
        <w:jc w:val="both"/>
        <w:rPr>
          <w:rFonts w:ascii="Times New Roman" w:eastAsia="Arial" w:hAnsi="Times New Roman" w:cs="Tahoma"/>
          <w:bCs/>
          <w:color w:val="000000"/>
          <w:kern w:val="3"/>
        </w:rPr>
      </w:pPr>
    </w:p>
    <w:p w:rsidR="009A1659" w:rsidRPr="009A1659" w:rsidRDefault="009A1659" w:rsidP="009A1659">
      <w:pPr>
        <w:widowControl w:val="0"/>
        <w:suppressAutoHyphens/>
        <w:autoSpaceDN w:val="0"/>
        <w:spacing w:after="0" w:line="240" w:lineRule="auto"/>
        <w:ind w:left="426"/>
        <w:jc w:val="both"/>
        <w:rPr>
          <w:rFonts w:ascii="Times New Roman" w:eastAsia="Arial" w:hAnsi="Times New Roman" w:cs="Tahoma"/>
          <w:bCs/>
          <w:color w:val="000000"/>
          <w:kern w:val="3"/>
        </w:rPr>
      </w:pPr>
      <w:r w:rsidRPr="009A1659">
        <w:rPr>
          <w:rFonts w:ascii="Times New Roman" w:eastAsia="Arial" w:hAnsi="Times New Roman" w:cs="Tahoma"/>
          <w:bCs/>
          <w:noProof/>
          <w:color w:val="000000"/>
          <w:kern w:val="3"/>
          <w:lang w:eastAsia="pl-PL"/>
        </w:rPr>
        <w:drawing>
          <wp:inline distT="0" distB="0" distL="0" distR="0">
            <wp:extent cx="5516880" cy="3550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DE" w:rsidRDefault="00F41EDE" w:rsidP="00F41EDE">
      <w:pPr>
        <w:pStyle w:val="Akapitzlist"/>
        <w:widowControl w:val="0"/>
        <w:suppressAutoHyphens/>
        <w:autoSpaceDN w:val="0"/>
        <w:spacing w:after="0" w:line="240" w:lineRule="auto"/>
        <w:ind w:left="786"/>
        <w:jc w:val="both"/>
        <w:rPr>
          <w:rFonts w:ascii="Times New Roman" w:eastAsia="Arial" w:hAnsi="Times New Roman" w:cs="Tahoma"/>
          <w:bCs/>
          <w:color w:val="000000"/>
          <w:kern w:val="3"/>
        </w:rPr>
      </w:pPr>
    </w:p>
    <w:p w:rsidR="009A1659" w:rsidRPr="009A1659" w:rsidRDefault="009A1659" w:rsidP="009A1659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Arial" w:hAnsi="Times New Roman" w:cs="Tahoma"/>
          <w:bCs/>
          <w:color w:val="000000"/>
          <w:kern w:val="3"/>
        </w:rPr>
      </w:pPr>
      <w:r w:rsidRPr="009A1659">
        <w:rPr>
          <w:rFonts w:ascii="Times New Roman" w:eastAsia="Arial" w:hAnsi="Times New Roman" w:cs="Tahoma"/>
          <w:bCs/>
          <w:color w:val="000000"/>
          <w:kern w:val="3"/>
        </w:rPr>
        <w:t>Niezbędne oświetlenie terenu zrealizować z wykorzystaniem źródeł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 xml:space="preserve">niskoemisyjnych </w:t>
      </w:r>
      <w:r w:rsidR="00F41EDE">
        <w:rPr>
          <w:rFonts w:ascii="Times New Roman" w:eastAsia="Arial" w:hAnsi="Times New Roman" w:cs="Tahoma"/>
          <w:bCs/>
          <w:color w:val="000000"/>
          <w:kern w:val="3"/>
        </w:rPr>
        <w:br/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w zakresie UV (np. typu LED) i stosując niskie latarnie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(do 3,5 m wysokości), z wiązką światła skupioną ku dołowi.</w:t>
      </w:r>
    </w:p>
    <w:p w:rsidR="009A1659" w:rsidRDefault="009A1659" w:rsidP="009A1659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Arial" w:hAnsi="Times New Roman" w:cs="Tahoma"/>
          <w:bCs/>
          <w:color w:val="000000"/>
          <w:kern w:val="3"/>
        </w:rPr>
      </w:pPr>
      <w:r w:rsidRPr="009A1659">
        <w:rPr>
          <w:rFonts w:ascii="Times New Roman" w:eastAsia="Arial" w:hAnsi="Times New Roman" w:cs="Tahoma"/>
          <w:bCs/>
          <w:color w:val="000000"/>
          <w:kern w:val="3"/>
        </w:rPr>
        <w:t xml:space="preserve">W miejscach wskazanych przez specjalistę przyrodnika </w:t>
      </w:r>
      <w:proofErr w:type="spellStart"/>
      <w:r w:rsidRPr="009A1659">
        <w:rPr>
          <w:rFonts w:ascii="Times New Roman" w:eastAsia="Arial" w:hAnsi="Times New Roman" w:cs="Tahoma"/>
          <w:bCs/>
          <w:color w:val="000000"/>
          <w:kern w:val="3"/>
        </w:rPr>
        <w:t>chiropterologa</w:t>
      </w:r>
      <w:proofErr w:type="spellEnd"/>
      <w:r w:rsidRPr="009A1659">
        <w:rPr>
          <w:rFonts w:ascii="Times New Roman" w:eastAsia="Arial" w:hAnsi="Times New Roman" w:cs="Tahoma"/>
          <w:bCs/>
          <w:color w:val="000000"/>
          <w:kern w:val="3"/>
        </w:rPr>
        <w:t xml:space="preserve"> zawiesić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na terenie inwestycji, na drzewach lub elewacji 5 skrzynek dla nietoperzy typ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proofErr w:type="spellStart"/>
      <w:r w:rsidRPr="009A1659">
        <w:rPr>
          <w:rFonts w:ascii="Times New Roman" w:eastAsia="Arial" w:hAnsi="Times New Roman" w:cs="Tahoma"/>
          <w:bCs/>
          <w:color w:val="000000"/>
          <w:kern w:val="3"/>
        </w:rPr>
        <w:t>Stratmann</w:t>
      </w:r>
      <w:proofErr w:type="spellEnd"/>
      <w:r w:rsidRPr="009A1659">
        <w:rPr>
          <w:rFonts w:ascii="Times New Roman" w:eastAsia="Arial" w:hAnsi="Times New Roman" w:cs="Tahoma"/>
          <w:bCs/>
          <w:color w:val="000000"/>
          <w:kern w:val="3"/>
        </w:rPr>
        <w:t>.</w:t>
      </w:r>
    </w:p>
    <w:p w:rsidR="009A1659" w:rsidRPr="009A1659" w:rsidRDefault="009A1659" w:rsidP="009A1659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Arial" w:hAnsi="Times New Roman" w:cs="Tahoma"/>
          <w:bCs/>
          <w:color w:val="000000"/>
          <w:kern w:val="3"/>
        </w:rPr>
      </w:pPr>
      <w:r w:rsidRPr="009A1659">
        <w:rPr>
          <w:rFonts w:ascii="Times New Roman" w:eastAsia="Arial" w:hAnsi="Times New Roman" w:cs="Tahoma"/>
          <w:bCs/>
          <w:color w:val="000000"/>
          <w:kern w:val="3"/>
        </w:rPr>
        <w:t>Schrony (skrzynki) dla nietoperzy zawiesić, wykonać i odpowiednio zabezpieczyć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przed niekorzystnymi czynnikami atmosferycznymi, w szczególności:</w:t>
      </w:r>
    </w:p>
    <w:p w:rsidR="009A1659" w:rsidRDefault="009A1659" w:rsidP="009A165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rPr>
          <w:rFonts w:ascii="Times New Roman" w:eastAsia="Arial" w:hAnsi="Times New Roman" w:cs="Tahoma"/>
          <w:bCs/>
          <w:color w:val="000000"/>
          <w:kern w:val="3"/>
        </w:rPr>
      </w:pPr>
      <w:r w:rsidRPr="009A1659">
        <w:rPr>
          <w:rFonts w:ascii="Times New Roman" w:eastAsia="Arial" w:hAnsi="Times New Roman" w:cs="Tahoma"/>
          <w:bCs/>
          <w:color w:val="000000"/>
          <w:kern w:val="3"/>
        </w:rPr>
        <w:t>schrony wykonać solidnie i szczelnie z trocinobetonu lub desek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 xml:space="preserve">drewnianych grubości </w:t>
      </w:r>
      <w:r w:rsidR="00F41EDE">
        <w:rPr>
          <w:rFonts w:ascii="Times New Roman" w:eastAsia="Arial" w:hAnsi="Times New Roman" w:cs="Tahoma"/>
          <w:bCs/>
          <w:color w:val="000000"/>
          <w:kern w:val="3"/>
        </w:rPr>
        <w:br/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2-4 cm zabezpieczonych przed deprecjacją drewna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impregnatem nieszkodliwym dla nietoperzy, a zadaszenie schronów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drewnianych pokryć blachą lub papą,</w:t>
      </w:r>
    </w:p>
    <w:p w:rsidR="009A1659" w:rsidRDefault="009A1659" w:rsidP="009A165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rPr>
          <w:rFonts w:ascii="Times New Roman" w:eastAsia="Arial" w:hAnsi="Times New Roman" w:cs="Tahoma"/>
          <w:bCs/>
          <w:color w:val="000000"/>
          <w:kern w:val="3"/>
        </w:rPr>
      </w:pPr>
      <w:r w:rsidRPr="009A1659">
        <w:rPr>
          <w:rFonts w:ascii="Times New Roman" w:eastAsia="Arial" w:hAnsi="Times New Roman" w:cs="Tahoma"/>
          <w:bCs/>
          <w:color w:val="000000"/>
          <w:kern w:val="3"/>
        </w:rPr>
        <w:t xml:space="preserve">optymalne wymiary schronu dla nietoperzy (typu </w:t>
      </w:r>
      <w:proofErr w:type="spellStart"/>
      <w:r w:rsidRPr="009A1659">
        <w:rPr>
          <w:rFonts w:ascii="Times New Roman" w:eastAsia="Arial" w:hAnsi="Times New Roman" w:cs="Tahoma"/>
          <w:bCs/>
          <w:color w:val="000000"/>
          <w:kern w:val="3"/>
        </w:rPr>
        <w:t>Stratmann</w:t>
      </w:r>
      <w:proofErr w:type="spellEnd"/>
      <w:r w:rsidRPr="009A1659">
        <w:rPr>
          <w:rFonts w:ascii="Times New Roman" w:eastAsia="Arial" w:hAnsi="Times New Roman" w:cs="Tahoma"/>
          <w:bCs/>
          <w:color w:val="000000"/>
          <w:kern w:val="3"/>
        </w:rPr>
        <w:t>) przyjąć jako: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ok. 41 cm wysokości, 25 cm szerokości i 9 cm długości. Szczelina wlotowa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powinna być umieszczona przy dolnej krawędzi schronu oraz mieć wymiary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21 cm szerokości x 1,5 cm wysokości,</w:t>
      </w:r>
    </w:p>
    <w:p w:rsidR="009A1659" w:rsidRDefault="009A1659" w:rsidP="009A165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rPr>
          <w:rFonts w:ascii="Times New Roman" w:eastAsia="Arial" w:hAnsi="Times New Roman" w:cs="Tahoma"/>
          <w:bCs/>
          <w:color w:val="000000"/>
          <w:kern w:val="3"/>
        </w:rPr>
      </w:pPr>
      <w:r w:rsidRPr="009A1659">
        <w:rPr>
          <w:rFonts w:ascii="Times New Roman" w:eastAsia="Arial" w:hAnsi="Times New Roman" w:cs="Tahoma"/>
          <w:bCs/>
          <w:color w:val="000000"/>
          <w:kern w:val="3"/>
        </w:rPr>
        <w:t>zapewnić chropowatą powierzchnię wewnętrzną schronów dla nietoperzy,</w:t>
      </w:r>
    </w:p>
    <w:p w:rsidR="009A1659" w:rsidRPr="009A1659" w:rsidRDefault="009A1659" w:rsidP="009A165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rPr>
          <w:rFonts w:ascii="Times New Roman" w:eastAsia="Arial" w:hAnsi="Times New Roman" w:cs="Tahoma"/>
          <w:bCs/>
          <w:color w:val="000000"/>
          <w:kern w:val="3"/>
        </w:rPr>
      </w:pPr>
      <w:r w:rsidRPr="009A1659">
        <w:rPr>
          <w:rFonts w:ascii="Times New Roman" w:eastAsia="Arial" w:hAnsi="Times New Roman" w:cs="Tahoma"/>
          <w:bCs/>
          <w:color w:val="000000"/>
          <w:kern w:val="3"/>
        </w:rPr>
        <w:t xml:space="preserve">dokładną lokalizację schronów uzgodnić ze specjalistą </w:t>
      </w:r>
      <w:proofErr w:type="spellStart"/>
      <w:r w:rsidRPr="009A1659">
        <w:rPr>
          <w:rFonts w:ascii="Times New Roman" w:eastAsia="Arial" w:hAnsi="Times New Roman" w:cs="Tahoma"/>
          <w:bCs/>
          <w:color w:val="000000"/>
          <w:kern w:val="3"/>
        </w:rPr>
        <w:t>chiropterologiem</w:t>
      </w:r>
      <w:proofErr w:type="spellEnd"/>
      <w:r w:rsidRPr="009A1659">
        <w:rPr>
          <w:rFonts w:ascii="Times New Roman" w:eastAsia="Arial" w:hAnsi="Times New Roman" w:cs="Tahoma"/>
          <w:bCs/>
          <w:color w:val="000000"/>
          <w:kern w:val="3"/>
        </w:rPr>
        <w:t>.</w:t>
      </w:r>
    </w:p>
    <w:p w:rsidR="00BA3F87" w:rsidRPr="0088472A" w:rsidRDefault="009A1659" w:rsidP="0088472A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Arial" w:hAnsi="Times New Roman" w:cs="Tahoma"/>
          <w:bCs/>
          <w:color w:val="000000"/>
          <w:kern w:val="3"/>
        </w:rPr>
      </w:pPr>
      <w:r w:rsidRPr="009A1659">
        <w:rPr>
          <w:rFonts w:ascii="Times New Roman" w:eastAsia="Arial" w:hAnsi="Times New Roman" w:cs="Tahoma"/>
          <w:bCs/>
          <w:color w:val="000000"/>
          <w:kern w:val="3"/>
        </w:rPr>
        <w:t>Przed rozpoczęciem prac ziemnych i budowlanych, na terenie inwestycji wykonać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proofErr w:type="spellStart"/>
      <w:r w:rsidRPr="009A1659">
        <w:rPr>
          <w:rFonts w:ascii="Times New Roman" w:eastAsia="Arial" w:hAnsi="Times New Roman" w:cs="Tahoma"/>
          <w:bCs/>
          <w:color w:val="000000"/>
          <w:kern w:val="3"/>
        </w:rPr>
        <w:t>metaplantację</w:t>
      </w:r>
      <w:proofErr w:type="spellEnd"/>
      <w:r w:rsidRPr="009A1659">
        <w:rPr>
          <w:rFonts w:ascii="Times New Roman" w:eastAsia="Arial" w:hAnsi="Times New Roman" w:cs="Tahoma"/>
          <w:bCs/>
          <w:color w:val="000000"/>
          <w:kern w:val="3"/>
        </w:rPr>
        <w:t xml:space="preserve"> turzycy </w:t>
      </w:r>
      <w:proofErr w:type="spellStart"/>
      <w:r w:rsidRPr="009A1659">
        <w:rPr>
          <w:rFonts w:ascii="Times New Roman" w:eastAsia="Arial" w:hAnsi="Times New Roman" w:cs="Tahoma"/>
          <w:bCs/>
          <w:color w:val="000000"/>
          <w:kern w:val="3"/>
        </w:rPr>
        <w:t>loarskiej</w:t>
      </w:r>
      <w:proofErr w:type="spellEnd"/>
      <w:r w:rsidRPr="009A1659">
        <w:rPr>
          <w:rFonts w:ascii="Times New Roman" w:eastAsia="Arial" w:hAnsi="Times New Roman" w:cs="Tahoma"/>
          <w:bCs/>
          <w:color w:val="000000"/>
          <w:kern w:val="3"/>
        </w:rPr>
        <w:t xml:space="preserve"> poprzez przeniesienie populacji (z terenu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o powierzchni minimum 20 m2) z siedliska gatunku kolidującego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z przedsięwzięciem. Przeniesienie roślin wykonać ręcznie poprzez przesadzenie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kłączy, pod bezpośrednim nadzorem specjalisty przyrodnika – botanika. Wykonaną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proofErr w:type="spellStart"/>
      <w:r w:rsidRPr="009A1659">
        <w:rPr>
          <w:rFonts w:ascii="Times New Roman" w:eastAsia="Arial" w:hAnsi="Times New Roman" w:cs="Tahoma"/>
          <w:bCs/>
          <w:color w:val="000000"/>
          <w:kern w:val="3"/>
        </w:rPr>
        <w:t>metaplantację</w:t>
      </w:r>
      <w:proofErr w:type="spellEnd"/>
      <w:r w:rsidRPr="009A1659">
        <w:rPr>
          <w:rFonts w:ascii="Times New Roman" w:eastAsia="Arial" w:hAnsi="Times New Roman" w:cs="Tahoma"/>
          <w:bCs/>
          <w:color w:val="000000"/>
          <w:kern w:val="3"/>
        </w:rPr>
        <w:t xml:space="preserve"> gatunku zabezpieczyć przed zniszczeniem, bądź naruszeniem</w:t>
      </w:r>
      <w:r>
        <w:rPr>
          <w:rFonts w:ascii="Times New Roman" w:eastAsia="Arial" w:hAnsi="Times New Roman" w:cs="Tahoma"/>
          <w:bCs/>
          <w:color w:val="000000"/>
          <w:kern w:val="3"/>
        </w:rPr>
        <w:t xml:space="preserve"> </w:t>
      </w:r>
      <w:r w:rsidRPr="009A1659">
        <w:rPr>
          <w:rFonts w:ascii="Times New Roman" w:eastAsia="Arial" w:hAnsi="Times New Roman" w:cs="Tahoma"/>
          <w:bCs/>
          <w:color w:val="000000"/>
          <w:kern w:val="3"/>
        </w:rPr>
        <w:t>na etapie realizacji inwestycji.</w:t>
      </w:r>
    </w:p>
    <w:p w:rsidR="00653568" w:rsidRPr="00F41EDE" w:rsidRDefault="00BA3F87" w:rsidP="0088472A">
      <w:pPr>
        <w:pStyle w:val="Default"/>
        <w:numPr>
          <w:ilvl w:val="3"/>
          <w:numId w:val="3"/>
        </w:numPr>
        <w:ind w:left="284" w:hanging="284"/>
        <w:jc w:val="both"/>
        <w:rPr>
          <w:rFonts w:ascii="Times New Roman" w:eastAsia="Arial" w:hAnsi="Times New Roman" w:cs="Tahoma"/>
          <w:bCs/>
          <w:kern w:val="3"/>
          <w:sz w:val="22"/>
          <w:szCs w:val="22"/>
        </w:rPr>
      </w:pPr>
      <w:r>
        <w:rPr>
          <w:color w:val="000009"/>
          <w:sz w:val="22"/>
          <w:szCs w:val="22"/>
        </w:rPr>
        <w:t xml:space="preserve"> </w:t>
      </w:r>
      <w:r w:rsidR="006C4C36" w:rsidRPr="00F41EDE">
        <w:rPr>
          <w:rFonts w:ascii="Times New Roman" w:eastAsia="Arial Unicode MS" w:hAnsi="Times New Roman" w:cs="Tahoma"/>
          <w:kern w:val="3"/>
          <w:sz w:val="22"/>
          <w:szCs w:val="22"/>
        </w:rPr>
        <w:t xml:space="preserve">Wymagania dotyczące ochrony środowiska konieczne do uwzględnienia w dokumentacji wymaganej do wydania decyzji, o których mowa w art. 72 ust. 1 ustawy </w:t>
      </w:r>
      <w:proofErr w:type="spellStart"/>
      <w:r w:rsidR="006C4C36" w:rsidRPr="00F41EDE">
        <w:rPr>
          <w:rFonts w:ascii="Times New Roman" w:eastAsia="Arial Unicode MS" w:hAnsi="Times New Roman" w:cs="Tahoma"/>
          <w:kern w:val="3"/>
          <w:sz w:val="22"/>
          <w:szCs w:val="22"/>
        </w:rPr>
        <w:t>ooś</w:t>
      </w:r>
      <w:proofErr w:type="spellEnd"/>
      <w:r w:rsidR="006C4C36" w:rsidRPr="00F41EDE">
        <w:rPr>
          <w:rFonts w:ascii="Times New Roman" w:eastAsia="Arial Unicode MS" w:hAnsi="Times New Roman" w:cs="Tahoma"/>
          <w:kern w:val="3"/>
          <w:sz w:val="22"/>
          <w:szCs w:val="22"/>
        </w:rPr>
        <w:t xml:space="preserve">,                                                                                w szczególności w projekcie </w:t>
      </w:r>
      <w:r w:rsidR="00F24638" w:rsidRPr="00F41EDE">
        <w:rPr>
          <w:rFonts w:ascii="Times New Roman" w:eastAsia="Arial Unicode MS" w:hAnsi="Times New Roman" w:cs="Tahoma"/>
          <w:kern w:val="3"/>
          <w:sz w:val="22"/>
          <w:szCs w:val="22"/>
        </w:rPr>
        <w:t xml:space="preserve">zagospodarowania działki lub terenu lub projekcie </w:t>
      </w:r>
      <w:proofErr w:type="spellStart"/>
      <w:r w:rsidR="00F24638" w:rsidRPr="00F41EDE">
        <w:rPr>
          <w:rFonts w:ascii="Times New Roman" w:eastAsia="Arial Unicode MS" w:hAnsi="Times New Roman" w:cs="Tahoma"/>
          <w:kern w:val="3"/>
          <w:sz w:val="22"/>
          <w:szCs w:val="22"/>
        </w:rPr>
        <w:t>architektoniczno</w:t>
      </w:r>
      <w:proofErr w:type="spellEnd"/>
      <w:r w:rsidR="00F24638" w:rsidRPr="00F41EDE">
        <w:rPr>
          <w:rFonts w:ascii="Times New Roman" w:eastAsia="Arial Unicode MS" w:hAnsi="Times New Roman" w:cs="Tahoma"/>
          <w:kern w:val="3"/>
          <w:sz w:val="22"/>
          <w:szCs w:val="22"/>
        </w:rPr>
        <w:t xml:space="preserve"> – </w:t>
      </w:r>
      <w:r w:rsidR="006C4C36" w:rsidRPr="00F41EDE">
        <w:rPr>
          <w:rFonts w:ascii="Times New Roman" w:eastAsia="Arial Unicode MS" w:hAnsi="Times New Roman" w:cs="Tahoma"/>
          <w:kern w:val="3"/>
          <w:sz w:val="22"/>
          <w:szCs w:val="22"/>
        </w:rPr>
        <w:t>budowlanym</w:t>
      </w:r>
      <w:r w:rsidR="00F24638" w:rsidRPr="00F41EDE">
        <w:rPr>
          <w:rFonts w:ascii="Times New Roman" w:eastAsia="Arial Unicode MS" w:hAnsi="Times New Roman" w:cs="Tahoma"/>
          <w:kern w:val="3"/>
          <w:sz w:val="22"/>
          <w:szCs w:val="22"/>
        </w:rPr>
        <w:t xml:space="preserve">, w przypadku decyzji, o których mowa w art. 72 ust. 1 pkt </w:t>
      </w:r>
      <w:r w:rsidRPr="00F41EDE">
        <w:rPr>
          <w:rFonts w:ascii="Times New Roman" w:eastAsia="Arial Unicode MS" w:hAnsi="Times New Roman" w:cs="Tahoma"/>
          <w:kern w:val="3"/>
          <w:sz w:val="22"/>
          <w:szCs w:val="22"/>
        </w:rPr>
        <w:t xml:space="preserve">1, 10, 14, 18, 23, 26, 27 </w:t>
      </w:r>
      <w:r w:rsidR="00F41EDE">
        <w:rPr>
          <w:rFonts w:ascii="Times New Roman" w:eastAsia="Arial Unicode MS" w:hAnsi="Times New Roman" w:cs="Tahoma"/>
          <w:kern w:val="3"/>
          <w:sz w:val="22"/>
          <w:szCs w:val="22"/>
        </w:rPr>
        <w:br/>
      </w:r>
      <w:r w:rsidRPr="00F41EDE">
        <w:rPr>
          <w:rFonts w:ascii="Times New Roman" w:eastAsia="Arial Unicode MS" w:hAnsi="Times New Roman" w:cs="Tahoma"/>
          <w:kern w:val="3"/>
          <w:sz w:val="22"/>
          <w:szCs w:val="22"/>
        </w:rPr>
        <w:t>i 29</w:t>
      </w:r>
      <w:r w:rsidR="006C4C36" w:rsidRPr="00F41EDE">
        <w:rPr>
          <w:rFonts w:ascii="Times New Roman" w:eastAsia="Arial Unicode MS" w:hAnsi="Times New Roman" w:cs="Tahoma"/>
          <w:kern w:val="3"/>
          <w:sz w:val="22"/>
          <w:szCs w:val="22"/>
        </w:rPr>
        <w:t>:</w:t>
      </w:r>
    </w:p>
    <w:p w:rsidR="00BA3F87" w:rsidRPr="00BA3F87" w:rsidRDefault="00BA3F87" w:rsidP="008847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A3F87">
        <w:rPr>
          <w:rFonts w:ascii="Times New Roman" w:hAnsi="Times New Roman"/>
        </w:rPr>
        <w:t>Projektowane budynki podłączyć do miejskiej sieci ciepłowniczej.</w:t>
      </w:r>
    </w:p>
    <w:p w:rsidR="00BA3F87" w:rsidRPr="00BA3F87" w:rsidRDefault="00BA3F87" w:rsidP="00BA3F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A3F87">
        <w:rPr>
          <w:rFonts w:ascii="Times New Roman" w:hAnsi="Times New Roman"/>
        </w:rPr>
        <w:t>Ścieki bytowe odprowadzać na etapie eksploatacji inwestycji do miejskiej sieci</w:t>
      </w:r>
      <w:r>
        <w:rPr>
          <w:rFonts w:ascii="Times New Roman" w:hAnsi="Times New Roman"/>
        </w:rPr>
        <w:t xml:space="preserve"> </w:t>
      </w:r>
      <w:r w:rsidRPr="00BA3F87">
        <w:rPr>
          <w:rFonts w:ascii="Times New Roman" w:hAnsi="Times New Roman"/>
        </w:rPr>
        <w:t>kanalizacji sanitarnej.</w:t>
      </w:r>
    </w:p>
    <w:p w:rsidR="00BA3F87" w:rsidRPr="00BA3F87" w:rsidRDefault="00BA3F87" w:rsidP="00BA3F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A3F87">
        <w:rPr>
          <w:rFonts w:ascii="Times New Roman" w:hAnsi="Times New Roman"/>
        </w:rPr>
        <w:t>Wody opadowe i roztopowe z powierzchni utwardzonych odprowadzać</w:t>
      </w:r>
      <w:r>
        <w:rPr>
          <w:rFonts w:ascii="Times New Roman" w:hAnsi="Times New Roman"/>
        </w:rPr>
        <w:t xml:space="preserve"> </w:t>
      </w:r>
      <w:r w:rsidRPr="00BA3F87">
        <w:rPr>
          <w:rFonts w:ascii="Times New Roman" w:hAnsi="Times New Roman"/>
        </w:rPr>
        <w:t>do miejskiej kanalizacji deszczowej, po uprzednim ich podczyszczeniu</w:t>
      </w:r>
      <w:r>
        <w:rPr>
          <w:rFonts w:ascii="Times New Roman" w:hAnsi="Times New Roman"/>
        </w:rPr>
        <w:t xml:space="preserve"> </w:t>
      </w:r>
      <w:r w:rsidRPr="00BA3F87">
        <w:rPr>
          <w:rFonts w:ascii="Times New Roman" w:hAnsi="Times New Roman"/>
        </w:rPr>
        <w:t>w separatorze substancji ropopochodnych.</w:t>
      </w:r>
    </w:p>
    <w:p w:rsidR="00D20651" w:rsidRDefault="00D20651" w:rsidP="00BD1EE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BD1EE6" w:rsidRPr="006D3A12" w:rsidRDefault="00BD1EE6" w:rsidP="00BD1E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D3A12">
        <w:rPr>
          <w:rFonts w:ascii="Times New Roman" w:eastAsia="Times New Roman" w:hAnsi="Times New Roman" w:cs="Times New Roman"/>
          <w:u w:val="single"/>
          <w:lang w:eastAsia="pl-PL"/>
        </w:rPr>
        <w:t>Rodzaj i miejsce realizacji przedsięwzięcia:</w:t>
      </w:r>
    </w:p>
    <w:p w:rsidR="00D20651" w:rsidRDefault="0088472A" w:rsidP="00491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472A">
        <w:rPr>
          <w:rFonts w:ascii="Times New Roman" w:eastAsia="Times New Roman" w:hAnsi="Times New Roman" w:cs="Times New Roman"/>
          <w:color w:val="000000"/>
          <w:lang w:eastAsia="pl-PL"/>
        </w:rPr>
        <w:t>Przedsięwzięcie polega na budowie osiedla 12 budynków mieszkalnych wielorodzinnych (czterokondygnacyjnych). Z garażami podziemnymi, zjazdami z dróg publicznych, ciągami pieszo-jezdnymi, miejscami postojowymi, wjazdami do garaży podziemnych, chodnikami, dojściami do budynków, ogródkami, placami zabaw, miejscami rekreacyjnymi, zielenią urządzoną, placami pod śmietniki oraz przyłączami i sieciami wodociągowymi, kanalizacji sanitarnej i deszczowej, kanalizacji teletechnicznej i oświetlenia terenu.</w:t>
      </w:r>
      <w:r w:rsidR="00A2272C">
        <w:rPr>
          <w:rFonts w:ascii="Times New Roman" w:eastAsia="Times New Roman" w:hAnsi="Times New Roman" w:cs="Times New Roman"/>
          <w:color w:val="000000"/>
          <w:lang w:eastAsia="pl-PL"/>
        </w:rPr>
        <w:t xml:space="preserve"> Powierzchnia użytkowa hal garażowych wyniesie ok. 10274,75m</w:t>
      </w:r>
      <w:r w:rsidR="00A2272C" w:rsidRPr="00A2272C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</w:t>
      </w:r>
      <w:r w:rsidR="00A2272C">
        <w:rPr>
          <w:rFonts w:ascii="Times New Roman" w:eastAsia="Times New Roman" w:hAnsi="Times New Roman" w:cs="Times New Roman"/>
          <w:color w:val="000000"/>
          <w:lang w:eastAsia="pl-PL"/>
        </w:rPr>
        <w:t>, a powierzchnia użytkowa miejsc postojowych naziemnych wraz z towarzyszącą infrastrukturą wyniesie ok. 6186,30m</w:t>
      </w:r>
      <w:r w:rsidR="00A2272C" w:rsidRPr="00A2272C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</w:t>
      </w:r>
      <w:r w:rsidR="00A2272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D20651" w:rsidRDefault="00D20651" w:rsidP="00491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1458F" w:rsidRPr="004B3DA6" w:rsidRDefault="0091458F" w:rsidP="004C28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24564" w:rsidRPr="004B3DA6" w:rsidRDefault="00824564" w:rsidP="004C28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D1EE6" w:rsidRDefault="00BD1EE6" w:rsidP="00BA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 z a s a d n i e n i e </w:t>
      </w:r>
    </w:p>
    <w:p w:rsidR="00F41EDE" w:rsidRPr="00F41EDE" w:rsidRDefault="00F41EDE" w:rsidP="00BA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AB5529" w:rsidRPr="009240CC" w:rsidRDefault="00080600" w:rsidP="007350BE">
      <w:pPr>
        <w:pStyle w:val="NormalnyWeb1"/>
        <w:spacing w:after="0"/>
        <w:ind w:firstLine="708"/>
        <w:jc w:val="both"/>
        <w:rPr>
          <w:sz w:val="22"/>
          <w:szCs w:val="22"/>
        </w:rPr>
      </w:pPr>
      <w:r w:rsidRPr="004B3DA6">
        <w:rPr>
          <w:sz w:val="22"/>
          <w:szCs w:val="22"/>
        </w:rPr>
        <w:t xml:space="preserve">W dniu </w:t>
      </w:r>
      <w:r w:rsidR="0017035D" w:rsidRPr="0017035D">
        <w:rPr>
          <w:rStyle w:val="Domylnaczcionkaakapitu1"/>
          <w:sz w:val="22"/>
          <w:szCs w:val="22"/>
        </w:rPr>
        <w:t>22 maja 2023 r.</w:t>
      </w:r>
      <w:r w:rsidR="0017035D">
        <w:rPr>
          <w:rStyle w:val="Domylnaczcionkaakapitu1"/>
          <w:szCs w:val="22"/>
        </w:rPr>
        <w:t xml:space="preserve"> </w:t>
      </w:r>
      <w:r w:rsidRPr="004B3DA6">
        <w:rPr>
          <w:sz w:val="22"/>
          <w:szCs w:val="22"/>
        </w:rPr>
        <w:t xml:space="preserve">do tut. organu wpłynął wniosek </w:t>
      </w:r>
      <w:r w:rsidR="00DF560B" w:rsidRPr="007D5CA5">
        <w:rPr>
          <w:rStyle w:val="Domylnaczcionkaakapitu1"/>
          <w:sz w:val="22"/>
          <w:szCs w:val="22"/>
        </w:rPr>
        <w:t xml:space="preserve">spółki </w:t>
      </w:r>
      <w:r w:rsidR="0017035D" w:rsidRPr="0017035D">
        <w:rPr>
          <w:rStyle w:val="Domylnaczcionkaakapitu1"/>
          <w:sz w:val="22"/>
          <w:szCs w:val="22"/>
        </w:rPr>
        <w:t>Przedsiębiorstwo Inwestycyjne BUD-TECH Sp. z o.o. z siedzibą przy ul. Szosa Chełmińska 98 w Toruniu</w:t>
      </w:r>
      <w:r w:rsidRPr="004B3DA6">
        <w:rPr>
          <w:color w:val="000000"/>
          <w:sz w:val="22"/>
          <w:szCs w:val="22"/>
        </w:rPr>
        <w:t xml:space="preserve">, w sprawie wydania decyzji o środowiskowych uwarunkowaniach dla przedsięwzięcia pn.: </w:t>
      </w:r>
      <w:r w:rsidR="00441BA9" w:rsidRPr="00441BA9">
        <w:rPr>
          <w:rFonts w:eastAsia="Arial Unicode MS"/>
          <w:bCs/>
          <w:color w:val="000000"/>
          <w:sz w:val="22"/>
          <w:szCs w:val="22"/>
        </w:rPr>
        <w:t xml:space="preserve">„budowa osiedla budynków mieszkalnych wielorodzinnych przy ul. Jana Michała </w:t>
      </w:r>
      <w:proofErr w:type="spellStart"/>
      <w:r w:rsidR="00441BA9" w:rsidRPr="00441BA9">
        <w:rPr>
          <w:rFonts w:eastAsia="Arial Unicode MS"/>
          <w:bCs/>
          <w:color w:val="000000"/>
          <w:sz w:val="22"/>
          <w:szCs w:val="22"/>
        </w:rPr>
        <w:t>Hubego</w:t>
      </w:r>
      <w:proofErr w:type="spellEnd"/>
      <w:r w:rsidR="00441BA9" w:rsidRPr="00441BA9">
        <w:rPr>
          <w:rFonts w:eastAsia="Arial Unicode MS"/>
          <w:bCs/>
          <w:color w:val="000000"/>
          <w:sz w:val="22"/>
          <w:szCs w:val="22"/>
        </w:rPr>
        <w:t xml:space="preserve">  w Toruniu (dz. nr 200/3 – obręb  30)”</w:t>
      </w:r>
      <w:r w:rsidR="009240CC" w:rsidRPr="009240CC">
        <w:rPr>
          <w:sz w:val="22"/>
          <w:szCs w:val="22"/>
        </w:rPr>
        <w:t>.</w:t>
      </w:r>
    </w:p>
    <w:p w:rsidR="005956FE" w:rsidRPr="004B3DA6" w:rsidRDefault="005956FE" w:rsidP="0057394D">
      <w:pPr>
        <w:pStyle w:val="NormalnyWeb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  <w:r w:rsidRPr="004B3DA6">
        <w:rPr>
          <w:sz w:val="22"/>
          <w:szCs w:val="22"/>
        </w:rPr>
        <w:t>Wyżej wymienioną inwestycję</w:t>
      </w:r>
      <w:r w:rsidRPr="004B3DA6">
        <w:rPr>
          <w:b/>
          <w:bCs/>
          <w:sz w:val="22"/>
          <w:szCs w:val="22"/>
        </w:rPr>
        <w:t xml:space="preserve"> </w:t>
      </w:r>
      <w:r w:rsidRPr="004B3DA6">
        <w:rPr>
          <w:sz w:val="22"/>
          <w:szCs w:val="22"/>
        </w:rPr>
        <w:t>zaliczono</w:t>
      </w:r>
      <w:r w:rsidRPr="004B3DA6">
        <w:rPr>
          <w:b/>
          <w:sz w:val="22"/>
          <w:szCs w:val="22"/>
        </w:rPr>
        <w:t xml:space="preserve"> </w:t>
      </w:r>
      <w:r w:rsidRPr="004B3DA6">
        <w:rPr>
          <w:sz w:val="22"/>
          <w:szCs w:val="22"/>
        </w:rPr>
        <w:t>do przedsięwzięć,</w:t>
      </w:r>
      <w:r w:rsidRPr="004B3DA6">
        <w:rPr>
          <w:b/>
          <w:bCs/>
          <w:sz w:val="22"/>
          <w:szCs w:val="22"/>
        </w:rPr>
        <w:t xml:space="preserve"> </w:t>
      </w:r>
      <w:r w:rsidRPr="004B3DA6">
        <w:rPr>
          <w:sz w:val="22"/>
          <w:szCs w:val="22"/>
        </w:rPr>
        <w:t xml:space="preserve">o których mowa w art. 71 ust 2 pkt. 2 ustawy z dnia 3 października 2008 r. - </w:t>
      </w:r>
      <w:r w:rsidRPr="004B3DA6">
        <w:rPr>
          <w:iCs/>
          <w:sz w:val="22"/>
          <w:szCs w:val="22"/>
        </w:rPr>
        <w:t xml:space="preserve">o udostępnianiu informacji  o środowisku </w:t>
      </w:r>
      <w:r w:rsidR="000E38C2" w:rsidRPr="004B3DA6">
        <w:rPr>
          <w:iCs/>
          <w:sz w:val="22"/>
          <w:szCs w:val="22"/>
        </w:rPr>
        <w:br/>
      </w:r>
      <w:r w:rsidRPr="004B3DA6">
        <w:rPr>
          <w:iCs/>
          <w:sz w:val="22"/>
          <w:szCs w:val="22"/>
        </w:rPr>
        <w:t>i jego ochronie, udziale społeczeństwa w ochronie środowiska oraz o ocenach oddziaływania na środowisko</w:t>
      </w:r>
      <w:r w:rsidRPr="004B3DA6">
        <w:rPr>
          <w:sz w:val="22"/>
          <w:szCs w:val="22"/>
        </w:rPr>
        <w:t xml:space="preserve"> </w:t>
      </w:r>
      <w:r w:rsidRPr="004B3DA6">
        <w:rPr>
          <w:iCs/>
          <w:sz w:val="22"/>
          <w:szCs w:val="22"/>
        </w:rPr>
        <w:t>(</w:t>
      </w:r>
      <w:proofErr w:type="spellStart"/>
      <w:r w:rsidRPr="004B3DA6">
        <w:rPr>
          <w:iCs/>
          <w:sz w:val="22"/>
          <w:szCs w:val="22"/>
        </w:rPr>
        <w:t>t.j</w:t>
      </w:r>
      <w:proofErr w:type="spellEnd"/>
      <w:r w:rsidRPr="004B3DA6">
        <w:rPr>
          <w:iCs/>
          <w:sz w:val="22"/>
          <w:szCs w:val="22"/>
        </w:rPr>
        <w:t>. Dz. U. z 20</w:t>
      </w:r>
      <w:r w:rsidR="00AB5529" w:rsidRPr="004B3DA6">
        <w:rPr>
          <w:iCs/>
          <w:sz w:val="22"/>
          <w:szCs w:val="22"/>
        </w:rPr>
        <w:t>2</w:t>
      </w:r>
      <w:r w:rsidR="00441BA9">
        <w:rPr>
          <w:iCs/>
          <w:sz w:val="22"/>
          <w:szCs w:val="22"/>
        </w:rPr>
        <w:t>3</w:t>
      </w:r>
      <w:r w:rsidRPr="004B3DA6">
        <w:rPr>
          <w:iCs/>
          <w:sz w:val="22"/>
          <w:szCs w:val="22"/>
        </w:rPr>
        <w:t xml:space="preserve"> r., poz. </w:t>
      </w:r>
      <w:r w:rsidR="009240CC">
        <w:rPr>
          <w:iCs/>
          <w:sz w:val="22"/>
          <w:szCs w:val="22"/>
        </w:rPr>
        <w:t>10</w:t>
      </w:r>
      <w:r w:rsidR="00441BA9">
        <w:rPr>
          <w:iCs/>
          <w:sz w:val="22"/>
          <w:szCs w:val="22"/>
        </w:rPr>
        <w:t>94</w:t>
      </w:r>
      <w:r w:rsidR="00581233" w:rsidRPr="004B3DA6">
        <w:rPr>
          <w:iCs/>
          <w:sz w:val="22"/>
          <w:szCs w:val="22"/>
        </w:rPr>
        <w:t xml:space="preserve"> ze zm.</w:t>
      </w:r>
      <w:r w:rsidRPr="004B3DA6">
        <w:rPr>
          <w:iCs/>
          <w:sz w:val="22"/>
          <w:szCs w:val="22"/>
        </w:rPr>
        <w:t>) zgodnie z</w:t>
      </w:r>
      <w:r w:rsidRPr="004B3DA6">
        <w:rPr>
          <w:i/>
          <w:iCs/>
          <w:sz w:val="22"/>
          <w:szCs w:val="22"/>
        </w:rPr>
        <w:t xml:space="preserve"> </w:t>
      </w:r>
      <w:r w:rsidRPr="004B3DA6">
        <w:rPr>
          <w:sz w:val="22"/>
          <w:szCs w:val="22"/>
        </w:rPr>
        <w:t xml:space="preserve">§ 3 ust. 1 pkt </w:t>
      </w:r>
      <w:r w:rsidR="00BA77E1" w:rsidRPr="004B3DA6">
        <w:rPr>
          <w:sz w:val="22"/>
          <w:szCs w:val="22"/>
        </w:rPr>
        <w:t>5</w:t>
      </w:r>
      <w:r w:rsidR="00AB5529" w:rsidRPr="004B3DA6">
        <w:rPr>
          <w:sz w:val="22"/>
          <w:szCs w:val="22"/>
        </w:rPr>
        <w:t>8</w:t>
      </w:r>
      <w:r w:rsidR="00824564" w:rsidRPr="004B3DA6">
        <w:rPr>
          <w:sz w:val="22"/>
          <w:szCs w:val="22"/>
        </w:rPr>
        <w:t xml:space="preserve"> lit. b)</w:t>
      </w:r>
      <w:r w:rsidRPr="004B3DA6">
        <w:rPr>
          <w:sz w:val="22"/>
          <w:szCs w:val="22"/>
        </w:rPr>
        <w:t xml:space="preserve">  </w:t>
      </w:r>
      <w:r w:rsidRPr="004B3DA6">
        <w:rPr>
          <w:color w:val="000000"/>
          <w:sz w:val="22"/>
          <w:szCs w:val="22"/>
        </w:rPr>
        <w:t xml:space="preserve">rozporządzenia Rady Ministrów z dnia </w:t>
      </w:r>
      <w:r w:rsidR="00AB5529" w:rsidRPr="004B3DA6">
        <w:rPr>
          <w:color w:val="000000"/>
          <w:sz w:val="22"/>
          <w:szCs w:val="22"/>
        </w:rPr>
        <w:t>10 września 2019</w:t>
      </w:r>
      <w:r w:rsidRPr="004B3DA6">
        <w:rPr>
          <w:color w:val="000000"/>
          <w:sz w:val="22"/>
          <w:szCs w:val="22"/>
        </w:rPr>
        <w:t xml:space="preserve"> r. w sprawie przedsięwzięć mogących znacząco oddziaływać na środowisko (</w:t>
      </w:r>
      <w:proofErr w:type="spellStart"/>
      <w:r w:rsidRPr="004B3DA6">
        <w:rPr>
          <w:color w:val="000000"/>
          <w:sz w:val="22"/>
          <w:szCs w:val="22"/>
        </w:rPr>
        <w:t>t.j</w:t>
      </w:r>
      <w:proofErr w:type="spellEnd"/>
      <w:r w:rsidRPr="004B3DA6">
        <w:rPr>
          <w:color w:val="000000"/>
          <w:sz w:val="22"/>
          <w:szCs w:val="22"/>
        </w:rPr>
        <w:t>. Dz. U. z 201</w:t>
      </w:r>
      <w:r w:rsidR="00AB5529" w:rsidRPr="004B3DA6">
        <w:rPr>
          <w:color w:val="000000"/>
          <w:sz w:val="22"/>
          <w:szCs w:val="22"/>
        </w:rPr>
        <w:t>9</w:t>
      </w:r>
      <w:r w:rsidRPr="004B3DA6">
        <w:rPr>
          <w:color w:val="000000"/>
          <w:sz w:val="22"/>
          <w:szCs w:val="22"/>
        </w:rPr>
        <w:t xml:space="preserve"> r., poz. </w:t>
      </w:r>
      <w:r w:rsidR="00AB5529" w:rsidRPr="004B3DA6">
        <w:rPr>
          <w:color w:val="000000"/>
          <w:sz w:val="22"/>
          <w:szCs w:val="22"/>
        </w:rPr>
        <w:t>1839</w:t>
      </w:r>
      <w:r w:rsidR="009240CC">
        <w:rPr>
          <w:color w:val="000000"/>
          <w:sz w:val="22"/>
          <w:szCs w:val="22"/>
        </w:rPr>
        <w:t xml:space="preserve"> ze </w:t>
      </w:r>
      <w:proofErr w:type="spellStart"/>
      <w:r w:rsidR="009240CC">
        <w:rPr>
          <w:color w:val="000000"/>
          <w:sz w:val="22"/>
          <w:szCs w:val="22"/>
        </w:rPr>
        <w:t>zm</w:t>
      </w:r>
      <w:proofErr w:type="spellEnd"/>
      <w:r w:rsidR="00464023">
        <w:rPr>
          <w:color w:val="000000"/>
          <w:sz w:val="22"/>
          <w:szCs w:val="22"/>
        </w:rPr>
        <w:t>)</w:t>
      </w:r>
      <w:r w:rsidR="00441BA9">
        <w:rPr>
          <w:color w:val="000000"/>
          <w:sz w:val="22"/>
          <w:szCs w:val="22"/>
        </w:rPr>
        <w:t>, jako mogące potencjalnie znacząco oddziaływać na środowisko</w:t>
      </w:r>
      <w:r w:rsidRPr="004B3DA6">
        <w:rPr>
          <w:color w:val="000000"/>
          <w:sz w:val="22"/>
          <w:szCs w:val="22"/>
        </w:rPr>
        <w:t>.</w:t>
      </w:r>
    </w:p>
    <w:p w:rsidR="00D63564" w:rsidRPr="004B3DA6" w:rsidRDefault="00D63564" w:rsidP="0057394D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 w:rsidRPr="004B3DA6">
        <w:rPr>
          <w:sz w:val="22"/>
          <w:szCs w:val="22"/>
        </w:rPr>
        <w:t>Do wniosku inwestor załączył:</w:t>
      </w:r>
    </w:p>
    <w:p w:rsidR="00D63564" w:rsidRPr="004B3DA6" w:rsidRDefault="00D63564" w:rsidP="00F41EDE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>Kartę informacyjną przedsięwzięcia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, zawierającą informacje określone w art. </w:t>
      </w:r>
      <w:r w:rsidR="0049121D" w:rsidRPr="004B3DA6">
        <w:rPr>
          <w:rFonts w:ascii="Times New Roman" w:eastAsia="Times New Roman" w:hAnsi="Times New Roman" w:cs="Times New Roman"/>
          <w:color w:val="000000"/>
          <w:lang w:eastAsia="pl-PL"/>
        </w:rPr>
        <w:t>62a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9121D" w:rsidRPr="004B3DA6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ust. 1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ustawy o udostępnianiu informacji o środowisku i jego ochronie (...), charakteryzującą zamierzenie.</w:t>
      </w:r>
    </w:p>
    <w:p w:rsidR="00D63564" w:rsidRPr="004B3DA6" w:rsidRDefault="00D63564" w:rsidP="00F41EDE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lang w:eastAsia="pl-PL"/>
        </w:rPr>
        <w:t xml:space="preserve">Poświadczoną przez właściwy organ kopię mapy ewidencyjnej obejmującą przewidywany teren, na którym będzie realizowane przedsięwzięcie, wraz z terenem </w:t>
      </w:r>
      <w:r w:rsidR="00AB5529" w:rsidRPr="004B3DA6">
        <w:rPr>
          <w:rFonts w:ascii="Times New Roman" w:eastAsia="Times New Roman" w:hAnsi="Times New Roman" w:cs="Times New Roman"/>
          <w:lang w:eastAsia="pl-PL"/>
        </w:rPr>
        <w:t>na który będzie ono oddziaływać (zasięg 100m)</w:t>
      </w:r>
      <w:r w:rsidRPr="004B3DA6">
        <w:rPr>
          <w:rFonts w:ascii="Times New Roman" w:eastAsia="Times New Roman" w:hAnsi="Times New Roman" w:cs="Times New Roman"/>
          <w:lang w:eastAsia="pl-PL"/>
        </w:rPr>
        <w:t>.</w:t>
      </w:r>
    </w:p>
    <w:p w:rsidR="00D4125C" w:rsidRPr="004B3DA6" w:rsidRDefault="00080600" w:rsidP="0057394D">
      <w:pPr>
        <w:pStyle w:val="Normalny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4B3DA6">
        <w:rPr>
          <w:color w:val="000000"/>
          <w:sz w:val="22"/>
          <w:szCs w:val="22"/>
        </w:rPr>
        <w:t xml:space="preserve">Wniosek o wydanie decyzji o środowiskowych uwarunkowaniach został zarejestrowany </w:t>
      </w:r>
      <w:r w:rsidR="008C0C37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>w publicznie dostępnym wykazie danych na stronie wykaz.ekoportal.pl pod pozycją nr</w:t>
      </w:r>
      <w:r w:rsidR="00581233" w:rsidRPr="004B3DA6">
        <w:rPr>
          <w:color w:val="000000"/>
          <w:sz w:val="22"/>
          <w:szCs w:val="22"/>
        </w:rPr>
        <w:t xml:space="preserve"> </w:t>
      </w:r>
      <w:r w:rsidR="00441BA9">
        <w:rPr>
          <w:color w:val="000000"/>
          <w:sz w:val="22"/>
          <w:szCs w:val="22"/>
        </w:rPr>
        <w:t>199</w:t>
      </w:r>
      <w:r w:rsidR="005B1728" w:rsidRPr="004B3DA6">
        <w:rPr>
          <w:color w:val="000000"/>
          <w:sz w:val="22"/>
          <w:szCs w:val="22"/>
        </w:rPr>
        <w:t>/202</w:t>
      </w:r>
      <w:r w:rsidR="00441BA9">
        <w:rPr>
          <w:color w:val="000000"/>
          <w:sz w:val="22"/>
          <w:szCs w:val="22"/>
        </w:rPr>
        <w:t>3</w:t>
      </w:r>
      <w:r w:rsidRPr="004B3DA6">
        <w:rPr>
          <w:color w:val="000000"/>
          <w:sz w:val="22"/>
          <w:szCs w:val="22"/>
        </w:rPr>
        <w:t xml:space="preserve">. </w:t>
      </w:r>
    </w:p>
    <w:p w:rsidR="00F7556B" w:rsidRPr="004B3DA6" w:rsidRDefault="00F7556B" w:rsidP="005956FE">
      <w:pPr>
        <w:pStyle w:val="NormalnyWeb"/>
        <w:spacing w:before="0" w:beforeAutospacing="0" w:after="0"/>
        <w:ind w:firstLine="708"/>
        <w:jc w:val="both"/>
        <w:rPr>
          <w:sz w:val="22"/>
          <w:szCs w:val="22"/>
        </w:rPr>
      </w:pPr>
      <w:r w:rsidRPr="004B3DA6">
        <w:rPr>
          <w:color w:val="000000"/>
          <w:sz w:val="22"/>
          <w:szCs w:val="22"/>
        </w:rPr>
        <w:t xml:space="preserve">Zgodnie z art. </w:t>
      </w:r>
      <w:r w:rsidR="00D4125C" w:rsidRPr="004B3DA6">
        <w:rPr>
          <w:color w:val="000000"/>
          <w:sz w:val="22"/>
          <w:szCs w:val="22"/>
        </w:rPr>
        <w:t>84</w:t>
      </w:r>
      <w:r w:rsidRPr="004B3DA6">
        <w:rPr>
          <w:color w:val="000000"/>
          <w:sz w:val="22"/>
          <w:szCs w:val="22"/>
        </w:rPr>
        <w:t xml:space="preserve"> ust. 1 ustawy z dnia 3 października 2008 r. o udostępnianiu informacji </w:t>
      </w:r>
      <w:r w:rsidR="008C0C37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 xml:space="preserve">o środowisku i jego ochronie (...), </w:t>
      </w:r>
      <w:r w:rsidR="00D4125C" w:rsidRPr="004B3DA6">
        <w:rPr>
          <w:color w:val="000000"/>
          <w:sz w:val="22"/>
          <w:szCs w:val="22"/>
        </w:rPr>
        <w:t>organ stwierdził brak potrzeby przeprowadzenia oceny oddziaływania na środowisko</w:t>
      </w:r>
      <w:r w:rsidRPr="004B3DA6">
        <w:rPr>
          <w:color w:val="000000"/>
          <w:sz w:val="22"/>
          <w:szCs w:val="22"/>
        </w:rPr>
        <w:t xml:space="preserve">, </w:t>
      </w:r>
      <w:r w:rsidR="00D4125C" w:rsidRPr="004B3DA6">
        <w:rPr>
          <w:color w:val="000000"/>
          <w:sz w:val="22"/>
          <w:szCs w:val="22"/>
        </w:rPr>
        <w:t xml:space="preserve">po przeanalizowaniu dokumentacji oraz uzyskaniu następujących opinii (zgodnie z art. 64 </w:t>
      </w:r>
      <w:r w:rsidR="00E60C07" w:rsidRPr="004B3DA6">
        <w:rPr>
          <w:color w:val="000000"/>
          <w:sz w:val="22"/>
          <w:szCs w:val="22"/>
        </w:rPr>
        <w:t xml:space="preserve">ust. 1 ustawy </w:t>
      </w:r>
      <w:proofErr w:type="spellStart"/>
      <w:r w:rsidR="00E60C07" w:rsidRPr="004B3DA6">
        <w:rPr>
          <w:color w:val="000000"/>
          <w:sz w:val="22"/>
          <w:szCs w:val="22"/>
        </w:rPr>
        <w:t>ooś</w:t>
      </w:r>
      <w:proofErr w:type="spellEnd"/>
      <w:r w:rsidR="00E60C07" w:rsidRPr="004B3DA6">
        <w:rPr>
          <w:color w:val="000000"/>
          <w:sz w:val="22"/>
          <w:szCs w:val="22"/>
        </w:rPr>
        <w:t>)</w:t>
      </w:r>
      <w:r w:rsidRPr="004B3DA6">
        <w:rPr>
          <w:color w:val="000000"/>
          <w:sz w:val="22"/>
          <w:szCs w:val="22"/>
        </w:rPr>
        <w:t>:</w:t>
      </w:r>
    </w:p>
    <w:p w:rsidR="00080600" w:rsidRPr="004B3DA6" w:rsidRDefault="00080600" w:rsidP="008736DB">
      <w:pPr>
        <w:pStyle w:val="NormalnyWeb"/>
        <w:numPr>
          <w:ilvl w:val="0"/>
          <w:numId w:val="5"/>
        </w:numPr>
        <w:tabs>
          <w:tab w:val="clear" w:pos="720"/>
          <w:tab w:val="num" w:pos="567"/>
        </w:tabs>
        <w:spacing w:before="0" w:beforeAutospacing="0" w:after="0"/>
        <w:ind w:left="284" w:hanging="284"/>
        <w:jc w:val="both"/>
        <w:rPr>
          <w:sz w:val="22"/>
          <w:szCs w:val="22"/>
        </w:rPr>
      </w:pPr>
      <w:r w:rsidRPr="004B3DA6">
        <w:rPr>
          <w:color w:val="000000"/>
          <w:sz w:val="22"/>
          <w:szCs w:val="22"/>
        </w:rPr>
        <w:t xml:space="preserve">Regionalnego Dyrektora Ochrony Środowiska w Bydgoszczy – z dnia </w:t>
      </w:r>
      <w:r w:rsidR="004D180D">
        <w:rPr>
          <w:color w:val="000000"/>
          <w:sz w:val="22"/>
          <w:szCs w:val="22"/>
        </w:rPr>
        <w:t>18 października</w:t>
      </w:r>
      <w:r w:rsidR="007350BE">
        <w:rPr>
          <w:color w:val="000000"/>
          <w:sz w:val="22"/>
          <w:szCs w:val="22"/>
        </w:rPr>
        <w:t xml:space="preserve"> 2023</w:t>
      </w:r>
      <w:r w:rsidRPr="004B3DA6">
        <w:rPr>
          <w:color w:val="000000"/>
          <w:sz w:val="22"/>
          <w:szCs w:val="22"/>
        </w:rPr>
        <w:t xml:space="preserve"> r., znak: WOO.4220.</w:t>
      </w:r>
      <w:r w:rsidR="004D180D">
        <w:rPr>
          <w:color w:val="000000"/>
          <w:sz w:val="22"/>
          <w:szCs w:val="22"/>
        </w:rPr>
        <w:t>497</w:t>
      </w:r>
      <w:r w:rsidRPr="004B3DA6">
        <w:rPr>
          <w:color w:val="000000"/>
          <w:sz w:val="22"/>
          <w:szCs w:val="22"/>
        </w:rPr>
        <w:t>.20</w:t>
      </w:r>
      <w:r w:rsidR="001C5D07" w:rsidRPr="004B3DA6">
        <w:rPr>
          <w:color w:val="000000"/>
          <w:sz w:val="22"/>
          <w:szCs w:val="22"/>
        </w:rPr>
        <w:t>2</w:t>
      </w:r>
      <w:r w:rsidR="007350BE">
        <w:rPr>
          <w:color w:val="000000"/>
          <w:sz w:val="22"/>
          <w:szCs w:val="22"/>
        </w:rPr>
        <w:t>3</w:t>
      </w:r>
      <w:r w:rsidRPr="004B3DA6">
        <w:rPr>
          <w:color w:val="000000"/>
          <w:sz w:val="22"/>
          <w:szCs w:val="22"/>
        </w:rPr>
        <w:t>.</w:t>
      </w:r>
      <w:r w:rsidR="004D180D">
        <w:rPr>
          <w:color w:val="000000"/>
          <w:sz w:val="22"/>
          <w:szCs w:val="22"/>
        </w:rPr>
        <w:t>AJ</w:t>
      </w:r>
      <w:r w:rsidR="007350BE">
        <w:rPr>
          <w:color w:val="000000"/>
          <w:sz w:val="22"/>
          <w:szCs w:val="22"/>
        </w:rPr>
        <w:t>.</w:t>
      </w:r>
      <w:r w:rsidR="004D180D">
        <w:rPr>
          <w:color w:val="000000"/>
          <w:sz w:val="22"/>
          <w:szCs w:val="22"/>
        </w:rPr>
        <w:t>5</w:t>
      </w:r>
      <w:r w:rsidRPr="004B3DA6">
        <w:rPr>
          <w:color w:val="000000"/>
          <w:sz w:val="22"/>
          <w:szCs w:val="22"/>
        </w:rPr>
        <w:t xml:space="preserve"> (wpływ do </w:t>
      </w:r>
      <w:r w:rsidR="009240CC">
        <w:rPr>
          <w:color w:val="000000"/>
          <w:sz w:val="22"/>
          <w:szCs w:val="22"/>
        </w:rPr>
        <w:t xml:space="preserve">tut. </w:t>
      </w:r>
      <w:r w:rsidR="004D180D">
        <w:rPr>
          <w:color w:val="000000"/>
          <w:sz w:val="22"/>
          <w:szCs w:val="22"/>
        </w:rPr>
        <w:t>organu</w:t>
      </w:r>
      <w:r w:rsidRPr="004B3DA6">
        <w:rPr>
          <w:color w:val="000000"/>
          <w:sz w:val="22"/>
          <w:szCs w:val="22"/>
        </w:rPr>
        <w:t xml:space="preserve">: </w:t>
      </w:r>
      <w:r w:rsidR="004D180D">
        <w:rPr>
          <w:color w:val="000000"/>
          <w:sz w:val="22"/>
          <w:szCs w:val="22"/>
        </w:rPr>
        <w:t>18 października</w:t>
      </w:r>
      <w:r w:rsidR="007350BE">
        <w:rPr>
          <w:color w:val="000000"/>
          <w:sz w:val="22"/>
          <w:szCs w:val="22"/>
        </w:rPr>
        <w:t xml:space="preserve"> 2023</w:t>
      </w:r>
      <w:r w:rsidRPr="004B3DA6">
        <w:rPr>
          <w:color w:val="000000"/>
          <w:sz w:val="22"/>
          <w:szCs w:val="22"/>
        </w:rPr>
        <w:t xml:space="preserve"> r., </w:t>
      </w:r>
      <w:r w:rsidR="004D180D">
        <w:rPr>
          <w:color w:val="000000"/>
          <w:sz w:val="22"/>
          <w:szCs w:val="22"/>
        </w:rPr>
        <w:t>RPW/81462/2023</w:t>
      </w:r>
      <w:r w:rsidRPr="004B3DA6">
        <w:rPr>
          <w:color w:val="000000"/>
          <w:sz w:val="22"/>
          <w:szCs w:val="22"/>
        </w:rPr>
        <w:t xml:space="preserve">), </w:t>
      </w:r>
      <w:r w:rsidRPr="004B3DA6">
        <w:rPr>
          <w:sz w:val="22"/>
          <w:szCs w:val="22"/>
        </w:rPr>
        <w:t>który uznał</w:t>
      </w:r>
      <w:r w:rsidRPr="004B3DA6">
        <w:rPr>
          <w:color w:val="000000"/>
          <w:sz w:val="22"/>
          <w:szCs w:val="22"/>
        </w:rPr>
        <w:t>, że dla planowanego przedsięwzięcia nie istnieje konieczność przeprowadzenia oceny oddziaływania na środowisko, jednocześnie wskazując warunki konieczne do określenia w decyzji o środowiskowych uwarunkowaniach,</w:t>
      </w:r>
    </w:p>
    <w:p w:rsidR="00080600" w:rsidRPr="004B3DA6" w:rsidRDefault="00080600" w:rsidP="008736DB">
      <w:pPr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B3DA6">
        <w:rPr>
          <w:rFonts w:ascii="Times New Roman" w:hAnsi="Times New Roman" w:cs="Times New Roman"/>
          <w:lang w:eastAsia="pl-PL"/>
        </w:rPr>
        <w:t xml:space="preserve">Państwowego Gospodarstwa Wodnego Wody Polskie – z dnia </w:t>
      </w:r>
      <w:r w:rsidR="004D180D">
        <w:rPr>
          <w:rFonts w:ascii="Times New Roman" w:hAnsi="Times New Roman" w:cs="Times New Roman"/>
          <w:lang w:eastAsia="pl-PL"/>
        </w:rPr>
        <w:t>14 czerwca</w:t>
      </w:r>
      <w:r w:rsidR="0070438D">
        <w:rPr>
          <w:rFonts w:ascii="Times New Roman" w:hAnsi="Times New Roman" w:cs="Times New Roman"/>
          <w:lang w:eastAsia="pl-PL"/>
        </w:rPr>
        <w:t xml:space="preserve"> 202</w:t>
      </w:r>
      <w:r w:rsidR="007350BE">
        <w:rPr>
          <w:rFonts w:ascii="Times New Roman" w:hAnsi="Times New Roman" w:cs="Times New Roman"/>
          <w:lang w:eastAsia="pl-PL"/>
        </w:rPr>
        <w:t>3</w:t>
      </w:r>
      <w:r w:rsidRPr="004B3DA6">
        <w:rPr>
          <w:rFonts w:ascii="Times New Roman" w:hAnsi="Times New Roman" w:cs="Times New Roman"/>
          <w:lang w:eastAsia="pl-PL"/>
        </w:rPr>
        <w:t xml:space="preserve"> r., znak: GD.</w:t>
      </w:r>
      <w:r w:rsidR="005B1728" w:rsidRPr="004B3DA6">
        <w:rPr>
          <w:rFonts w:ascii="Times New Roman" w:hAnsi="Times New Roman" w:cs="Times New Roman"/>
          <w:lang w:eastAsia="pl-PL"/>
        </w:rPr>
        <w:t>Z</w:t>
      </w:r>
      <w:r w:rsidRPr="004B3DA6">
        <w:rPr>
          <w:rFonts w:ascii="Times New Roman" w:hAnsi="Times New Roman" w:cs="Times New Roman"/>
          <w:lang w:eastAsia="pl-PL"/>
        </w:rPr>
        <w:t>ZŚ.</w:t>
      </w:r>
      <w:r w:rsidR="005B1728" w:rsidRPr="004B3DA6">
        <w:rPr>
          <w:rFonts w:ascii="Times New Roman" w:hAnsi="Times New Roman" w:cs="Times New Roman"/>
          <w:lang w:eastAsia="pl-PL"/>
        </w:rPr>
        <w:t>5.</w:t>
      </w:r>
      <w:r w:rsidR="007350BE">
        <w:rPr>
          <w:rFonts w:ascii="Times New Roman" w:hAnsi="Times New Roman" w:cs="Times New Roman"/>
          <w:lang w:eastAsia="pl-PL"/>
        </w:rPr>
        <w:t>4901</w:t>
      </w:r>
      <w:r w:rsidRPr="004B3DA6">
        <w:rPr>
          <w:rFonts w:ascii="Times New Roman" w:hAnsi="Times New Roman" w:cs="Times New Roman"/>
          <w:lang w:eastAsia="pl-PL"/>
        </w:rPr>
        <w:t>.</w:t>
      </w:r>
      <w:r w:rsidR="004D180D">
        <w:rPr>
          <w:rFonts w:ascii="Times New Roman" w:hAnsi="Times New Roman" w:cs="Times New Roman"/>
          <w:lang w:eastAsia="pl-PL"/>
        </w:rPr>
        <w:t>270</w:t>
      </w:r>
      <w:r w:rsidRPr="004B3DA6">
        <w:rPr>
          <w:rFonts w:ascii="Times New Roman" w:hAnsi="Times New Roman" w:cs="Times New Roman"/>
          <w:lang w:eastAsia="pl-PL"/>
        </w:rPr>
        <w:t>.20</w:t>
      </w:r>
      <w:r w:rsidR="005B1728" w:rsidRPr="004B3DA6">
        <w:rPr>
          <w:rFonts w:ascii="Times New Roman" w:hAnsi="Times New Roman" w:cs="Times New Roman"/>
          <w:lang w:eastAsia="pl-PL"/>
        </w:rPr>
        <w:t>2</w:t>
      </w:r>
      <w:r w:rsidR="007350BE">
        <w:rPr>
          <w:rFonts w:ascii="Times New Roman" w:hAnsi="Times New Roman" w:cs="Times New Roman"/>
          <w:lang w:eastAsia="pl-PL"/>
        </w:rPr>
        <w:t>3</w:t>
      </w:r>
      <w:r w:rsidRPr="004B3DA6">
        <w:rPr>
          <w:rFonts w:ascii="Times New Roman" w:hAnsi="Times New Roman" w:cs="Times New Roman"/>
          <w:lang w:eastAsia="pl-PL"/>
        </w:rPr>
        <w:t>.</w:t>
      </w:r>
      <w:r w:rsidR="007350BE">
        <w:rPr>
          <w:rFonts w:ascii="Times New Roman" w:hAnsi="Times New Roman" w:cs="Times New Roman"/>
          <w:lang w:eastAsia="pl-PL"/>
        </w:rPr>
        <w:t>AOT</w:t>
      </w:r>
      <w:r w:rsidRPr="004B3DA6">
        <w:rPr>
          <w:rFonts w:ascii="Times New Roman" w:hAnsi="Times New Roman" w:cs="Times New Roman"/>
          <w:lang w:eastAsia="pl-PL"/>
        </w:rPr>
        <w:t xml:space="preserve"> (wpływ do </w:t>
      </w:r>
      <w:r w:rsidR="0070438D">
        <w:rPr>
          <w:rFonts w:ascii="Times New Roman" w:hAnsi="Times New Roman" w:cs="Times New Roman"/>
          <w:lang w:eastAsia="pl-PL"/>
        </w:rPr>
        <w:t>tut. Wydziału:</w:t>
      </w:r>
      <w:r w:rsidRPr="004B3DA6">
        <w:rPr>
          <w:rFonts w:ascii="Times New Roman" w:hAnsi="Times New Roman" w:cs="Times New Roman"/>
          <w:lang w:eastAsia="pl-PL"/>
        </w:rPr>
        <w:t xml:space="preserve"> </w:t>
      </w:r>
      <w:r w:rsidR="004D180D">
        <w:rPr>
          <w:rFonts w:ascii="Times New Roman" w:hAnsi="Times New Roman" w:cs="Times New Roman"/>
          <w:lang w:eastAsia="pl-PL"/>
        </w:rPr>
        <w:t>19 czerwca</w:t>
      </w:r>
      <w:r w:rsidR="007350BE">
        <w:rPr>
          <w:rFonts w:ascii="Times New Roman" w:hAnsi="Times New Roman" w:cs="Times New Roman"/>
          <w:lang w:eastAsia="pl-PL"/>
        </w:rPr>
        <w:t xml:space="preserve"> 2023</w:t>
      </w:r>
      <w:r w:rsidRPr="004B3DA6">
        <w:rPr>
          <w:rFonts w:ascii="Times New Roman" w:hAnsi="Times New Roman" w:cs="Times New Roman"/>
          <w:lang w:eastAsia="pl-PL"/>
        </w:rPr>
        <w:t xml:space="preserve"> r., l.dz. </w:t>
      </w:r>
      <w:r w:rsidR="004D180D">
        <w:rPr>
          <w:rFonts w:ascii="Times New Roman" w:hAnsi="Times New Roman" w:cs="Times New Roman"/>
          <w:lang w:eastAsia="pl-PL"/>
        </w:rPr>
        <w:t>4058</w:t>
      </w:r>
      <w:r w:rsidR="005B1728" w:rsidRPr="004B3DA6">
        <w:rPr>
          <w:rFonts w:ascii="Times New Roman" w:hAnsi="Times New Roman" w:cs="Times New Roman"/>
          <w:lang w:eastAsia="pl-PL"/>
        </w:rPr>
        <w:t>/202</w:t>
      </w:r>
      <w:r w:rsidR="007350BE">
        <w:rPr>
          <w:rFonts w:ascii="Times New Roman" w:hAnsi="Times New Roman" w:cs="Times New Roman"/>
          <w:lang w:eastAsia="pl-PL"/>
        </w:rPr>
        <w:t>3</w:t>
      </w:r>
      <w:r w:rsidRPr="004B3DA6">
        <w:rPr>
          <w:rFonts w:ascii="Times New Roman" w:hAnsi="Times New Roman" w:cs="Times New Roman"/>
          <w:lang w:eastAsia="pl-PL"/>
        </w:rPr>
        <w:t>), który biorąc pod uwagę charakter, skalę</w:t>
      </w:r>
      <w:r w:rsidR="007350BE">
        <w:rPr>
          <w:rFonts w:ascii="Times New Roman" w:hAnsi="Times New Roman" w:cs="Times New Roman"/>
          <w:lang w:eastAsia="pl-PL"/>
        </w:rPr>
        <w:t xml:space="preserve"> i lokalizację przedsięwzięcia</w:t>
      </w:r>
      <w:r w:rsidR="004D180D">
        <w:rPr>
          <w:rFonts w:ascii="Times New Roman" w:hAnsi="Times New Roman" w:cs="Times New Roman"/>
          <w:lang w:eastAsia="pl-PL"/>
        </w:rPr>
        <w:t>, w tym zakres wnioskowanych zmian oraz planowane rozwiązania techniczne chroniące środowisko</w:t>
      </w:r>
      <w:r w:rsidR="007350BE">
        <w:rPr>
          <w:rFonts w:ascii="Times New Roman" w:hAnsi="Times New Roman" w:cs="Times New Roman"/>
          <w:lang w:eastAsia="pl-PL"/>
        </w:rPr>
        <w:t xml:space="preserve"> </w:t>
      </w:r>
      <w:r w:rsidRPr="004B3DA6">
        <w:rPr>
          <w:rFonts w:ascii="Times New Roman" w:hAnsi="Times New Roman" w:cs="Times New Roman"/>
          <w:lang w:eastAsia="pl-PL"/>
        </w:rPr>
        <w:t xml:space="preserve">stwierdził, że nie przewiduje się negatywnego oddziaływania przedmiotowego przedsięwzięcia na stan jednolitych części wód oraz </w:t>
      </w:r>
      <w:r w:rsidR="00DC6B5A" w:rsidRPr="004B3DA6">
        <w:rPr>
          <w:rFonts w:ascii="Times New Roman" w:hAnsi="Times New Roman" w:cs="Times New Roman"/>
          <w:lang w:eastAsia="pl-PL"/>
        </w:rPr>
        <w:t xml:space="preserve">na </w:t>
      </w:r>
      <w:r w:rsidRPr="004B3DA6">
        <w:rPr>
          <w:rFonts w:ascii="Times New Roman" w:hAnsi="Times New Roman" w:cs="Times New Roman"/>
          <w:lang w:eastAsia="pl-PL"/>
        </w:rPr>
        <w:t xml:space="preserve">realizację celów środowiskowych określonych dla nich w </w:t>
      </w:r>
      <w:r w:rsidR="00DC6B5A" w:rsidRPr="004B3DA6">
        <w:rPr>
          <w:rFonts w:ascii="Times New Roman" w:hAnsi="Times New Roman" w:cs="Times New Roman"/>
          <w:lang w:eastAsia="pl-PL"/>
        </w:rPr>
        <w:t>„</w:t>
      </w:r>
      <w:r w:rsidRPr="004B3DA6">
        <w:rPr>
          <w:rFonts w:ascii="Times New Roman" w:hAnsi="Times New Roman" w:cs="Times New Roman"/>
          <w:lang w:eastAsia="pl-PL"/>
        </w:rPr>
        <w:t>Planie gospodarowania wodami na obszarze dorzecza Wisły</w:t>
      </w:r>
      <w:r w:rsidR="00DC6B5A" w:rsidRPr="004B3DA6">
        <w:rPr>
          <w:rFonts w:ascii="Times New Roman" w:hAnsi="Times New Roman" w:cs="Times New Roman"/>
          <w:lang w:eastAsia="pl-PL"/>
        </w:rPr>
        <w:t xml:space="preserve">” przyjętym rozporządzeniem </w:t>
      </w:r>
      <w:r w:rsidR="00464023">
        <w:rPr>
          <w:rFonts w:ascii="Times New Roman" w:hAnsi="Times New Roman" w:cs="Times New Roman"/>
          <w:lang w:eastAsia="pl-PL"/>
        </w:rPr>
        <w:t xml:space="preserve">Ministra Infrastruktury </w:t>
      </w:r>
      <w:r w:rsidR="00DC6B5A" w:rsidRPr="004B3DA6">
        <w:rPr>
          <w:rFonts w:ascii="Times New Roman" w:hAnsi="Times New Roman" w:cs="Times New Roman"/>
          <w:lang w:eastAsia="pl-PL"/>
        </w:rPr>
        <w:t xml:space="preserve">z dnia </w:t>
      </w:r>
      <w:r w:rsidR="00464023">
        <w:rPr>
          <w:rFonts w:ascii="Times New Roman" w:hAnsi="Times New Roman" w:cs="Times New Roman"/>
          <w:lang w:eastAsia="pl-PL"/>
        </w:rPr>
        <w:t>4 listopada 2022</w:t>
      </w:r>
      <w:r w:rsidR="00DC6B5A" w:rsidRPr="004B3DA6">
        <w:rPr>
          <w:rFonts w:ascii="Times New Roman" w:hAnsi="Times New Roman" w:cs="Times New Roman"/>
          <w:lang w:eastAsia="pl-PL"/>
        </w:rPr>
        <w:t xml:space="preserve"> r. (Dz. U. </w:t>
      </w:r>
      <w:r w:rsidR="00464023">
        <w:rPr>
          <w:rFonts w:ascii="Times New Roman" w:hAnsi="Times New Roman" w:cs="Times New Roman"/>
          <w:lang w:eastAsia="pl-PL"/>
        </w:rPr>
        <w:t xml:space="preserve">z 2023 r., </w:t>
      </w:r>
      <w:r w:rsidR="00DC6B5A" w:rsidRPr="004B3DA6">
        <w:rPr>
          <w:rFonts w:ascii="Times New Roman" w:hAnsi="Times New Roman" w:cs="Times New Roman"/>
          <w:lang w:eastAsia="pl-PL"/>
        </w:rPr>
        <w:t xml:space="preserve">poz. </w:t>
      </w:r>
      <w:r w:rsidR="00464023">
        <w:rPr>
          <w:rFonts w:ascii="Times New Roman" w:hAnsi="Times New Roman" w:cs="Times New Roman"/>
          <w:lang w:eastAsia="pl-PL"/>
        </w:rPr>
        <w:t>300</w:t>
      </w:r>
      <w:r w:rsidR="00DC6B5A" w:rsidRPr="004B3DA6">
        <w:rPr>
          <w:rFonts w:ascii="Times New Roman" w:hAnsi="Times New Roman" w:cs="Times New Roman"/>
          <w:lang w:eastAsia="pl-PL"/>
        </w:rPr>
        <w:t>)</w:t>
      </w:r>
      <w:r w:rsidRPr="004B3DA6">
        <w:rPr>
          <w:rFonts w:ascii="Times New Roman" w:hAnsi="Times New Roman" w:cs="Times New Roman"/>
          <w:lang w:eastAsia="pl-PL"/>
        </w:rPr>
        <w:t xml:space="preserve"> i uznał, że nie ma konieczności przeprowadzenia oceny oddziaływania na środowisko, jednocześnie wskazując warunki konieczne do określenia w decyzji o środowiskowych uwarunkowaniach;</w:t>
      </w:r>
    </w:p>
    <w:p w:rsidR="00080600" w:rsidRPr="004B3DA6" w:rsidRDefault="00080600" w:rsidP="008736DB">
      <w:pPr>
        <w:pStyle w:val="NormalnyWeb"/>
        <w:numPr>
          <w:ilvl w:val="0"/>
          <w:numId w:val="5"/>
        </w:numPr>
        <w:tabs>
          <w:tab w:val="clear" w:pos="720"/>
          <w:tab w:val="num" w:pos="567"/>
        </w:tabs>
        <w:spacing w:before="0" w:beforeAutospacing="0" w:after="0"/>
        <w:ind w:left="284" w:hanging="284"/>
        <w:jc w:val="both"/>
        <w:rPr>
          <w:color w:val="000000"/>
          <w:sz w:val="22"/>
          <w:szCs w:val="22"/>
        </w:rPr>
      </w:pPr>
      <w:r w:rsidRPr="004B3DA6">
        <w:rPr>
          <w:color w:val="000000"/>
          <w:sz w:val="22"/>
          <w:szCs w:val="22"/>
        </w:rPr>
        <w:t xml:space="preserve">Państwowego Powiatowego Inspektora Sanitarnego w Toruniu – z dnia </w:t>
      </w:r>
      <w:r w:rsidR="00464023">
        <w:rPr>
          <w:color w:val="000000"/>
          <w:sz w:val="22"/>
          <w:szCs w:val="22"/>
        </w:rPr>
        <w:t>28 czerwca</w:t>
      </w:r>
      <w:r w:rsidR="007350BE">
        <w:rPr>
          <w:color w:val="000000"/>
          <w:sz w:val="22"/>
          <w:szCs w:val="22"/>
        </w:rPr>
        <w:t xml:space="preserve"> 2023</w:t>
      </w:r>
      <w:r w:rsidRPr="004B3DA6">
        <w:rPr>
          <w:color w:val="000000"/>
          <w:sz w:val="22"/>
          <w:szCs w:val="22"/>
        </w:rPr>
        <w:t xml:space="preserve"> r., znak: N.NZ.40.2.0</w:t>
      </w:r>
      <w:r w:rsidR="001C5D07" w:rsidRPr="004B3DA6">
        <w:rPr>
          <w:color w:val="000000"/>
          <w:sz w:val="22"/>
          <w:szCs w:val="22"/>
        </w:rPr>
        <w:t>.</w:t>
      </w:r>
      <w:r w:rsidR="00464023">
        <w:rPr>
          <w:color w:val="000000"/>
          <w:sz w:val="22"/>
          <w:szCs w:val="22"/>
        </w:rPr>
        <w:t>17</w:t>
      </w:r>
      <w:r w:rsidR="001C5D07" w:rsidRPr="004B3DA6">
        <w:rPr>
          <w:color w:val="000000"/>
          <w:sz w:val="22"/>
          <w:szCs w:val="22"/>
        </w:rPr>
        <w:t>.</w:t>
      </w:r>
      <w:r w:rsidRPr="004B3DA6">
        <w:rPr>
          <w:color w:val="000000"/>
          <w:sz w:val="22"/>
          <w:szCs w:val="22"/>
        </w:rPr>
        <w:t>20</w:t>
      </w:r>
      <w:r w:rsidR="001C5D07" w:rsidRPr="004B3DA6">
        <w:rPr>
          <w:color w:val="000000"/>
          <w:sz w:val="22"/>
          <w:szCs w:val="22"/>
        </w:rPr>
        <w:t>2</w:t>
      </w:r>
      <w:r w:rsidR="007350BE">
        <w:rPr>
          <w:color w:val="000000"/>
          <w:sz w:val="22"/>
          <w:szCs w:val="22"/>
        </w:rPr>
        <w:t>3</w:t>
      </w:r>
      <w:r w:rsidRPr="004B3DA6">
        <w:rPr>
          <w:color w:val="000000"/>
          <w:sz w:val="22"/>
          <w:szCs w:val="22"/>
        </w:rPr>
        <w:t xml:space="preserve"> (wpływ do </w:t>
      </w:r>
      <w:r w:rsidR="0070438D">
        <w:rPr>
          <w:color w:val="000000"/>
          <w:sz w:val="22"/>
          <w:szCs w:val="22"/>
        </w:rPr>
        <w:t xml:space="preserve">tut. </w:t>
      </w:r>
      <w:r w:rsidR="00464023">
        <w:rPr>
          <w:color w:val="000000"/>
          <w:sz w:val="22"/>
          <w:szCs w:val="22"/>
        </w:rPr>
        <w:t>organu</w:t>
      </w:r>
      <w:r w:rsidRPr="004B3DA6">
        <w:rPr>
          <w:color w:val="000000"/>
          <w:sz w:val="22"/>
          <w:szCs w:val="22"/>
        </w:rPr>
        <w:t xml:space="preserve">: </w:t>
      </w:r>
      <w:r w:rsidR="00464023">
        <w:rPr>
          <w:color w:val="000000"/>
          <w:sz w:val="22"/>
          <w:szCs w:val="22"/>
        </w:rPr>
        <w:t>3 lipca</w:t>
      </w:r>
      <w:r w:rsidR="007350BE">
        <w:rPr>
          <w:color w:val="000000"/>
          <w:sz w:val="22"/>
          <w:szCs w:val="22"/>
        </w:rPr>
        <w:t xml:space="preserve"> 2023</w:t>
      </w:r>
      <w:r w:rsidRPr="004B3DA6">
        <w:rPr>
          <w:color w:val="000000"/>
          <w:sz w:val="22"/>
          <w:szCs w:val="22"/>
        </w:rPr>
        <w:t xml:space="preserve"> r., </w:t>
      </w:r>
      <w:r w:rsidR="00464023">
        <w:rPr>
          <w:color w:val="000000"/>
          <w:sz w:val="22"/>
          <w:szCs w:val="22"/>
        </w:rPr>
        <w:t>RPW/44061/2023</w:t>
      </w:r>
      <w:r w:rsidRPr="004B3DA6">
        <w:rPr>
          <w:color w:val="000000"/>
          <w:sz w:val="22"/>
          <w:szCs w:val="22"/>
        </w:rPr>
        <w:t>), który biorąc pod uwagę rodzaj, skalę, usytuowanie i zasięg oddziaływania projektowanej inwestycji, gęstość zaludnienia na analizowanym terenie oraz emisje i inne uciążliwości, których źródłem będzie w/w zamierzenie, a także czas trwania negatywnych oddz</w:t>
      </w:r>
      <w:r w:rsidR="0070438D">
        <w:rPr>
          <w:color w:val="000000"/>
          <w:sz w:val="22"/>
          <w:szCs w:val="22"/>
        </w:rPr>
        <w:t>iaływań,</w:t>
      </w:r>
      <w:r w:rsidRPr="004B3DA6">
        <w:rPr>
          <w:color w:val="000000"/>
          <w:sz w:val="22"/>
          <w:szCs w:val="22"/>
        </w:rPr>
        <w:t xml:space="preserve"> uznał, iż nie ma konieczności przeprowadzenia oceny oddziaływania na środowisko.</w:t>
      </w:r>
    </w:p>
    <w:p w:rsidR="00080600" w:rsidRPr="004B3DA6" w:rsidRDefault="00080600" w:rsidP="00080600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4B3DA6">
        <w:rPr>
          <w:color w:val="000000"/>
          <w:sz w:val="22"/>
          <w:szCs w:val="22"/>
        </w:rPr>
        <w:tab/>
        <w:t>Wyżej wymienione dokumenty zostały zamieszczone w publicznie dostępnym wykazie danych na stronie wykaz.ekoportal.pl pod pozycją odpowiednio</w:t>
      </w:r>
      <w:r w:rsidR="001C5D07" w:rsidRPr="004B3DA6">
        <w:rPr>
          <w:color w:val="000000"/>
          <w:sz w:val="22"/>
          <w:szCs w:val="22"/>
        </w:rPr>
        <w:t xml:space="preserve">: </w:t>
      </w:r>
      <w:r w:rsidR="00464023">
        <w:rPr>
          <w:color w:val="000000"/>
          <w:sz w:val="22"/>
          <w:szCs w:val="22"/>
        </w:rPr>
        <w:t>507</w:t>
      </w:r>
      <w:r w:rsidR="007350BE">
        <w:rPr>
          <w:color w:val="000000"/>
          <w:sz w:val="22"/>
          <w:szCs w:val="22"/>
        </w:rPr>
        <w:t>/2023</w:t>
      </w:r>
      <w:r w:rsidRPr="004B3DA6">
        <w:rPr>
          <w:color w:val="000000"/>
          <w:sz w:val="22"/>
          <w:szCs w:val="22"/>
        </w:rPr>
        <w:t xml:space="preserve">, </w:t>
      </w:r>
      <w:r w:rsidR="00464023">
        <w:rPr>
          <w:color w:val="000000"/>
          <w:sz w:val="22"/>
          <w:szCs w:val="22"/>
        </w:rPr>
        <w:t>266</w:t>
      </w:r>
      <w:r w:rsidR="007350BE">
        <w:rPr>
          <w:color w:val="000000"/>
          <w:sz w:val="22"/>
          <w:szCs w:val="22"/>
        </w:rPr>
        <w:t>/2023</w:t>
      </w:r>
      <w:r w:rsidRPr="004B3DA6">
        <w:rPr>
          <w:color w:val="000000"/>
          <w:sz w:val="22"/>
          <w:szCs w:val="22"/>
        </w:rPr>
        <w:t xml:space="preserve"> i </w:t>
      </w:r>
      <w:r w:rsidR="00464023">
        <w:rPr>
          <w:color w:val="000000"/>
          <w:sz w:val="22"/>
          <w:szCs w:val="22"/>
        </w:rPr>
        <w:t>311</w:t>
      </w:r>
      <w:r w:rsidR="007350BE">
        <w:rPr>
          <w:color w:val="000000"/>
          <w:sz w:val="22"/>
          <w:szCs w:val="22"/>
        </w:rPr>
        <w:t>/2023</w:t>
      </w:r>
      <w:r w:rsidRPr="004B3DA6">
        <w:rPr>
          <w:color w:val="000000"/>
          <w:sz w:val="22"/>
          <w:szCs w:val="22"/>
        </w:rPr>
        <w:t>.</w:t>
      </w:r>
    </w:p>
    <w:p w:rsidR="00F7556B" w:rsidRPr="004B3DA6" w:rsidRDefault="00F7556B" w:rsidP="00F7556B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4B3DA6">
        <w:rPr>
          <w:color w:val="000000"/>
          <w:sz w:val="22"/>
          <w:szCs w:val="22"/>
        </w:rPr>
        <w:tab/>
      </w:r>
      <w:r w:rsidRPr="004B3DA6">
        <w:rPr>
          <w:sz w:val="22"/>
          <w:szCs w:val="22"/>
        </w:rPr>
        <w:t xml:space="preserve">Po przeanalizowaniu wniosku o wydanie decyzji o środowiskowych uwarunkowaniach wraz </w:t>
      </w:r>
      <w:r w:rsidR="008C0C37">
        <w:rPr>
          <w:sz w:val="22"/>
          <w:szCs w:val="22"/>
        </w:rPr>
        <w:br/>
      </w:r>
      <w:r w:rsidRPr="004B3DA6">
        <w:rPr>
          <w:sz w:val="22"/>
          <w:szCs w:val="22"/>
        </w:rPr>
        <w:t xml:space="preserve">z kartą informacyjną przedsięwzięcia, uwzględniono łącznie uwarunkowania związane </w:t>
      </w:r>
      <w:r w:rsidR="008C0C37">
        <w:rPr>
          <w:sz w:val="22"/>
          <w:szCs w:val="22"/>
        </w:rPr>
        <w:br/>
      </w:r>
      <w:r w:rsidRPr="004B3DA6">
        <w:rPr>
          <w:sz w:val="22"/>
          <w:szCs w:val="22"/>
        </w:rPr>
        <w:t>z kwalifikowaniem przedsięwzięcia do przeprowadzenia oceny oddziaływania na środowisko,</w:t>
      </w:r>
      <w:r w:rsidRPr="004B3DA6">
        <w:rPr>
          <w:color w:val="000000"/>
          <w:sz w:val="22"/>
          <w:szCs w:val="22"/>
        </w:rPr>
        <w:t xml:space="preserve"> </w:t>
      </w:r>
      <w:r w:rsidR="008C0C37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 xml:space="preserve">o których mowa w art. 63 ust. 1 powoływanej ustawy. Stwierdzając brak potrzeby przeprowadzenia oceny oddziaływania na środowisko dla planowanego przedsięwzięcia organ uwzględnił skalę przedsięwzięcia oraz wielkość zajmowanego terenu oraz ich wzajemnych proporcji, powiązania </w:t>
      </w:r>
      <w:r w:rsidR="008C0C37">
        <w:rPr>
          <w:color w:val="000000"/>
          <w:sz w:val="22"/>
          <w:szCs w:val="22"/>
        </w:rPr>
        <w:br/>
      </w:r>
      <w:r w:rsidRPr="004B3DA6">
        <w:rPr>
          <w:color w:val="000000"/>
          <w:sz w:val="22"/>
          <w:szCs w:val="22"/>
        </w:rPr>
        <w:t xml:space="preserve">z innymi przedsięwzięciami, a także rodzaj i skalę możliwego oddziaływania inwestycji. </w:t>
      </w:r>
    </w:p>
    <w:p w:rsidR="0070438D" w:rsidRDefault="00F7556B" w:rsidP="004D6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3DA6">
        <w:rPr>
          <w:rFonts w:ascii="Times New Roman" w:hAnsi="Times New Roman" w:cs="Times New Roman"/>
          <w:color w:val="000000"/>
        </w:rPr>
        <w:tab/>
      </w:r>
      <w:r w:rsidR="004D6628" w:rsidRPr="004D6628">
        <w:rPr>
          <w:rFonts w:ascii="Times New Roman" w:hAnsi="Times New Roman" w:cs="Times New Roman"/>
        </w:rPr>
        <w:t>Planowane przedsięwzięcie polega na budowi</w:t>
      </w:r>
      <w:r w:rsidR="004D6628">
        <w:rPr>
          <w:rFonts w:ascii="Times New Roman" w:hAnsi="Times New Roman" w:cs="Times New Roman"/>
        </w:rPr>
        <w:t xml:space="preserve">e osiedla budynków mieszkalnych </w:t>
      </w:r>
      <w:r w:rsidR="004D6628" w:rsidRPr="004D6628">
        <w:rPr>
          <w:rFonts w:ascii="Times New Roman" w:hAnsi="Times New Roman" w:cs="Times New Roman"/>
        </w:rPr>
        <w:t xml:space="preserve">wielorodzinnych przy ul. Jana Michała </w:t>
      </w:r>
      <w:proofErr w:type="spellStart"/>
      <w:r w:rsidR="004D6628" w:rsidRPr="004D6628">
        <w:rPr>
          <w:rFonts w:ascii="Times New Roman" w:hAnsi="Times New Roman" w:cs="Times New Roman"/>
        </w:rPr>
        <w:t>Hubego</w:t>
      </w:r>
      <w:proofErr w:type="spellEnd"/>
      <w:r w:rsidR="004D6628" w:rsidRPr="004D6628">
        <w:rPr>
          <w:rFonts w:ascii="Times New Roman" w:hAnsi="Times New Roman" w:cs="Times New Roman"/>
        </w:rPr>
        <w:t xml:space="preserve"> w Torun</w:t>
      </w:r>
      <w:r w:rsidR="004D6628">
        <w:rPr>
          <w:rFonts w:ascii="Times New Roman" w:hAnsi="Times New Roman" w:cs="Times New Roman"/>
        </w:rPr>
        <w:t xml:space="preserve">iu, na działce o nr </w:t>
      </w:r>
      <w:proofErr w:type="spellStart"/>
      <w:r w:rsidR="004D6628">
        <w:rPr>
          <w:rFonts w:ascii="Times New Roman" w:hAnsi="Times New Roman" w:cs="Times New Roman"/>
        </w:rPr>
        <w:t>ewid</w:t>
      </w:r>
      <w:proofErr w:type="spellEnd"/>
      <w:r w:rsidR="004D6628">
        <w:rPr>
          <w:rFonts w:ascii="Times New Roman" w:hAnsi="Times New Roman" w:cs="Times New Roman"/>
        </w:rPr>
        <w:t xml:space="preserve">. 200/3 </w:t>
      </w:r>
      <w:r w:rsidR="004D6628" w:rsidRPr="004D6628">
        <w:rPr>
          <w:rFonts w:ascii="Times New Roman" w:hAnsi="Times New Roman" w:cs="Times New Roman"/>
        </w:rPr>
        <w:t>obręb 30.</w:t>
      </w:r>
      <w:r w:rsidR="004D6628">
        <w:t xml:space="preserve"> Ł</w:t>
      </w:r>
      <w:r w:rsidR="004D6628" w:rsidRPr="004D6628">
        <w:rPr>
          <w:rFonts w:ascii="Times New Roman" w:hAnsi="Times New Roman" w:cs="Times New Roman"/>
        </w:rPr>
        <w:t>ączna powierzchnia parkingów, garaży</w:t>
      </w:r>
      <w:r w:rsidR="004D6628">
        <w:rPr>
          <w:rFonts w:ascii="Times New Roman" w:hAnsi="Times New Roman" w:cs="Times New Roman"/>
        </w:rPr>
        <w:t xml:space="preserve"> i towarzyszącej infrastruktury </w:t>
      </w:r>
      <w:r w:rsidR="004D6628" w:rsidRPr="004D6628">
        <w:rPr>
          <w:rFonts w:ascii="Times New Roman" w:hAnsi="Times New Roman" w:cs="Times New Roman"/>
        </w:rPr>
        <w:t>znajdujących się poza obszarami objętymi formami ochrony przyrody wynosi około 1,65 ha.</w:t>
      </w:r>
    </w:p>
    <w:p w:rsidR="004D6628" w:rsidRDefault="004D6628" w:rsidP="004D6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6628">
        <w:rPr>
          <w:rFonts w:ascii="Times New Roman" w:hAnsi="Times New Roman" w:cs="Times New Roman"/>
        </w:rPr>
        <w:t>Inwestycja od strony północnej oraz wschodniej sąsiaduje z terenami leśnymi</w:t>
      </w:r>
      <w:r>
        <w:rPr>
          <w:rFonts w:ascii="Times New Roman" w:hAnsi="Times New Roman" w:cs="Times New Roman"/>
        </w:rPr>
        <w:t xml:space="preserve"> </w:t>
      </w:r>
      <w:r w:rsidRPr="004D6628">
        <w:rPr>
          <w:rFonts w:ascii="Times New Roman" w:hAnsi="Times New Roman" w:cs="Times New Roman"/>
        </w:rPr>
        <w:t>oraz parkowymi. Od strony południowej i zachodniej z</w:t>
      </w:r>
      <w:r>
        <w:rPr>
          <w:rFonts w:ascii="Times New Roman" w:hAnsi="Times New Roman" w:cs="Times New Roman"/>
        </w:rPr>
        <w:t xml:space="preserve">lokalizowane są drogi publiczne </w:t>
      </w:r>
      <w:r w:rsidRPr="004D6628">
        <w:rPr>
          <w:rFonts w:ascii="Times New Roman" w:hAnsi="Times New Roman" w:cs="Times New Roman"/>
        </w:rPr>
        <w:t>dojazdowe do osiedli oraz zabudowa mieszkaniowa wielorodzinna.</w:t>
      </w:r>
    </w:p>
    <w:p w:rsidR="00F527E5" w:rsidRPr="004D6628" w:rsidRDefault="00F527E5" w:rsidP="00F52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27E5">
        <w:rPr>
          <w:rFonts w:ascii="Times New Roman" w:hAnsi="Times New Roman" w:cs="Times New Roman"/>
        </w:rPr>
        <w:t xml:space="preserve">Prace realizowane będą </w:t>
      </w:r>
      <w:r w:rsidR="00F41EDE">
        <w:rPr>
          <w:rFonts w:ascii="Times New Roman" w:hAnsi="Times New Roman" w:cs="Times New Roman"/>
        </w:rPr>
        <w:t>na</w:t>
      </w:r>
      <w:r w:rsidRPr="00F527E5">
        <w:rPr>
          <w:rFonts w:ascii="Times New Roman" w:hAnsi="Times New Roman" w:cs="Times New Roman"/>
        </w:rPr>
        <w:t xml:space="preserve"> terenie, dla którego obowiąz</w:t>
      </w:r>
      <w:r>
        <w:rPr>
          <w:rFonts w:ascii="Times New Roman" w:hAnsi="Times New Roman" w:cs="Times New Roman"/>
        </w:rPr>
        <w:t xml:space="preserve">ują ustalenia miejscowego planu </w:t>
      </w:r>
      <w:r w:rsidRPr="00F527E5">
        <w:rPr>
          <w:rFonts w:ascii="Times New Roman" w:hAnsi="Times New Roman" w:cs="Times New Roman"/>
        </w:rPr>
        <w:t>zagospodarowania przestrzennego zatwierdzonego uchwał</w:t>
      </w:r>
      <w:r>
        <w:rPr>
          <w:rFonts w:ascii="Times New Roman" w:hAnsi="Times New Roman" w:cs="Times New Roman"/>
        </w:rPr>
        <w:t xml:space="preserve">ą nr 807/18 Rady Miasta Torunia </w:t>
      </w:r>
      <w:r w:rsidRPr="00F527E5">
        <w:rPr>
          <w:rFonts w:ascii="Times New Roman" w:hAnsi="Times New Roman" w:cs="Times New Roman"/>
        </w:rPr>
        <w:t xml:space="preserve">z dnia </w:t>
      </w:r>
      <w:r w:rsidR="00F41EDE">
        <w:rPr>
          <w:rFonts w:ascii="Times New Roman" w:hAnsi="Times New Roman" w:cs="Times New Roman"/>
        </w:rPr>
        <w:br/>
      </w:r>
      <w:r w:rsidRPr="00F527E5">
        <w:rPr>
          <w:rFonts w:ascii="Times New Roman" w:hAnsi="Times New Roman" w:cs="Times New Roman"/>
        </w:rPr>
        <w:t xml:space="preserve">22 lutego 2018 r. w sprawie miejscowego planu </w:t>
      </w:r>
      <w:r>
        <w:rPr>
          <w:rFonts w:ascii="Times New Roman" w:hAnsi="Times New Roman" w:cs="Times New Roman"/>
        </w:rPr>
        <w:t xml:space="preserve">zagospodarowania przestrzennego </w:t>
      </w:r>
      <w:r w:rsidRPr="00F527E5">
        <w:rPr>
          <w:rFonts w:ascii="Times New Roman" w:hAnsi="Times New Roman" w:cs="Times New Roman"/>
        </w:rPr>
        <w:t xml:space="preserve">dla terenów położonych w rejonie ulic: </w:t>
      </w:r>
      <w:proofErr w:type="spellStart"/>
      <w:r w:rsidRPr="00F527E5">
        <w:rPr>
          <w:rFonts w:ascii="Times New Roman" w:hAnsi="Times New Roman" w:cs="Times New Roman"/>
        </w:rPr>
        <w:t>Strobanda</w:t>
      </w:r>
      <w:proofErr w:type="spellEnd"/>
      <w:r w:rsidRPr="00F527E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Watzenrodego i Ugory w Toruniu </w:t>
      </w:r>
      <w:r w:rsidRPr="00F527E5">
        <w:rPr>
          <w:rFonts w:ascii="Times New Roman" w:hAnsi="Times New Roman" w:cs="Times New Roman"/>
        </w:rPr>
        <w:t xml:space="preserve">(Dz. Urz. Woj. Kuj.-Pom. </w:t>
      </w:r>
      <w:r w:rsidR="00F41EDE">
        <w:rPr>
          <w:rFonts w:ascii="Times New Roman" w:hAnsi="Times New Roman" w:cs="Times New Roman"/>
        </w:rPr>
        <w:br/>
      </w:r>
      <w:r w:rsidRPr="00F527E5">
        <w:rPr>
          <w:rFonts w:ascii="Times New Roman" w:hAnsi="Times New Roman" w:cs="Times New Roman"/>
        </w:rPr>
        <w:t>z 2018 r., poz. 1012). Zg</w:t>
      </w:r>
      <w:r>
        <w:rPr>
          <w:rFonts w:ascii="Times New Roman" w:hAnsi="Times New Roman" w:cs="Times New Roman"/>
        </w:rPr>
        <w:t xml:space="preserve">odnie z ustaleniami tego planu, </w:t>
      </w:r>
      <w:r w:rsidRPr="00F527E5">
        <w:rPr>
          <w:rFonts w:ascii="Times New Roman" w:hAnsi="Times New Roman" w:cs="Times New Roman"/>
        </w:rPr>
        <w:t>przedmiotowy teren wchodzi w skład jednostki planisty</w:t>
      </w:r>
      <w:r>
        <w:rPr>
          <w:rFonts w:ascii="Times New Roman" w:hAnsi="Times New Roman" w:cs="Times New Roman"/>
        </w:rPr>
        <w:t xml:space="preserve">cznej oznaczonej symbolem: </w:t>
      </w:r>
      <w:r w:rsidRPr="00F527E5">
        <w:rPr>
          <w:rFonts w:ascii="Times New Roman" w:hAnsi="Times New Roman" w:cs="Times New Roman"/>
        </w:rPr>
        <w:t>„105.03-MW9” – zabudowa mieszkaniowa wielorodzinna.</w:t>
      </w:r>
      <w:r>
        <w:rPr>
          <w:rFonts w:ascii="Times New Roman" w:hAnsi="Times New Roman" w:cs="Times New Roman"/>
        </w:rPr>
        <w:t xml:space="preserve"> </w:t>
      </w:r>
      <w:r w:rsidRPr="00F527E5">
        <w:rPr>
          <w:rFonts w:ascii="Times New Roman" w:hAnsi="Times New Roman" w:cs="Times New Roman"/>
        </w:rPr>
        <w:t>Planowane przedsięwzięcie jest zgodne z funkcją określoną dla obowiązującej na tym terenie jednostki planistycznej.</w:t>
      </w:r>
    </w:p>
    <w:p w:rsidR="004D6628" w:rsidRPr="004D6628" w:rsidRDefault="004D6628" w:rsidP="00F52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6628">
        <w:rPr>
          <w:rFonts w:ascii="Times New Roman" w:hAnsi="Times New Roman" w:cs="Times New Roman"/>
        </w:rPr>
        <w:t xml:space="preserve">W ramach przedmiotowego zamierzenia, </w:t>
      </w:r>
      <w:r w:rsidR="00F41EDE">
        <w:rPr>
          <w:rFonts w:ascii="Times New Roman" w:hAnsi="Times New Roman" w:cs="Times New Roman"/>
        </w:rPr>
        <w:t>planuje</w:t>
      </w:r>
      <w:r>
        <w:rPr>
          <w:rFonts w:ascii="Times New Roman" w:hAnsi="Times New Roman" w:cs="Times New Roman"/>
        </w:rPr>
        <w:t xml:space="preserve"> się budowę 12 budynków </w:t>
      </w:r>
      <w:r w:rsidRPr="004D6628">
        <w:rPr>
          <w:rFonts w:ascii="Times New Roman" w:hAnsi="Times New Roman" w:cs="Times New Roman"/>
        </w:rPr>
        <w:t>mieszkalnych wielorodzinnych (czterokondygnacyjnych) z garażam</w:t>
      </w:r>
      <w:r>
        <w:rPr>
          <w:rFonts w:ascii="Times New Roman" w:hAnsi="Times New Roman" w:cs="Times New Roman"/>
        </w:rPr>
        <w:t xml:space="preserve">i podziemnymi, zjazdami </w:t>
      </w:r>
      <w:r w:rsidRPr="004D6628">
        <w:rPr>
          <w:rFonts w:ascii="Times New Roman" w:hAnsi="Times New Roman" w:cs="Times New Roman"/>
        </w:rPr>
        <w:t xml:space="preserve">z dróg publicznych, ciągami pieszo-jezdnymi, miejscami </w:t>
      </w:r>
      <w:r>
        <w:rPr>
          <w:rFonts w:ascii="Times New Roman" w:hAnsi="Times New Roman" w:cs="Times New Roman"/>
        </w:rPr>
        <w:t xml:space="preserve">postojowymi, wjazdami do garaży </w:t>
      </w:r>
      <w:r w:rsidRPr="004D6628">
        <w:rPr>
          <w:rFonts w:ascii="Times New Roman" w:hAnsi="Times New Roman" w:cs="Times New Roman"/>
        </w:rPr>
        <w:t>podziemnych, chodnikami, dojściami do budynków, ogró</w:t>
      </w:r>
      <w:r>
        <w:rPr>
          <w:rFonts w:ascii="Times New Roman" w:hAnsi="Times New Roman" w:cs="Times New Roman"/>
        </w:rPr>
        <w:t xml:space="preserve">dkami, placami zabaw, miejscami </w:t>
      </w:r>
      <w:r w:rsidRPr="004D6628">
        <w:rPr>
          <w:rFonts w:ascii="Times New Roman" w:hAnsi="Times New Roman" w:cs="Times New Roman"/>
        </w:rPr>
        <w:t>rekreacyjnymi, zielenią urządzoną, placami pod pojemniki na</w:t>
      </w:r>
      <w:r>
        <w:rPr>
          <w:rFonts w:ascii="Times New Roman" w:hAnsi="Times New Roman" w:cs="Times New Roman"/>
        </w:rPr>
        <w:t xml:space="preserve"> odpady oraz przyłączami </w:t>
      </w:r>
      <w:r w:rsidRPr="004D6628">
        <w:rPr>
          <w:rFonts w:ascii="Times New Roman" w:hAnsi="Times New Roman" w:cs="Times New Roman"/>
        </w:rPr>
        <w:t xml:space="preserve">i sieciami wodociągowymi, kanalizacji sanitarnej </w:t>
      </w:r>
      <w:r w:rsidR="00F41EDE">
        <w:rPr>
          <w:rFonts w:ascii="Times New Roman" w:hAnsi="Times New Roman" w:cs="Times New Roman"/>
        </w:rPr>
        <w:br/>
      </w:r>
      <w:r w:rsidRPr="004D6628">
        <w:rPr>
          <w:rFonts w:ascii="Times New Roman" w:hAnsi="Times New Roman" w:cs="Times New Roman"/>
        </w:rPr>
        <w:t>i deszczow</w:t>
      </w:r>
      <w:r>
        <w:rPr>
          <w:rFonts w:ascii="Times New Roman" w:hAnsi="Times New Roman" w:cs="Times New Roman"/>
        </w:rPr>
        <w:t xml:space="preserve">ej, kanalizacji teletechnicznej </w:t>
      </w:r>
      <w:r w:rsidRPr="004D6628">
        <w:rPr>
          <w:rFonts w:ascii="Times New Roman" w:hAnsi="Times New Roman" w:cs="Times New Roman"/>
        </w:rPr>
        <w:t>i oświetlenia terenu.</w:t>
      </w:r>
    </w:p>
    <w:p w:rsidR="004D6628" w:rsidRPr="004D6628" w:rsidRDefault="004D6628" w:rsidP="004D6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6628">
        <w:rPr>
          <w:rFonts w:ascii="Times New Roman" w:hAnsi="Times New Roman" w:cs="Times New Roman"/>
        </w:rPr>
        <w:t>Przewidziano budowę 462 miejsc postojowych, w tym 387 w garażach podziemnych</w:t>
      </w:r>
      <w:r>
        <w:rPr>
          <w:rFonts w:ascii="Times New Roman" w:hAnsi="Times New Roman" w:cs="Times New Roman"/>
        </w:rPr>
        <w:t xml:space="preserve"> i 75 miejsc naziemnych. </w:t>
      </w:r>
      <w:r w:rsidRPr="004D6628">
        <w:rPr>
          <w:rFonts w:ascii="Times New Roman" w:hAnsi="Times New Roman" w:cs="Times New Roman"/>
        </w:rPr>
        <w:t xml:space="preserve">W uzupełnieniu Kip </w:t>
      </w:r>
      <w:r>
        <w:rPr>
          <w:rFonts w:ascii="Times New Roman" w:hAnsi="Times New Roman" w:cs="Times New Roman"/>
        </w:rPr>
        <w:t xml:space="preserve">podano, </w:t>
      </w:r>
      <w:r w:rsidRPr="004D6628">
        <w:rPr>
          <w:rFonts w:ascii="Times New Roman" w:hAnsi="Times New Roman" w:cs="Times New Roman"/>
        </w:rPr>
        <w:t>że powierzchnia użytkowa hal garażowych wyniesie 10 274</w:t>
      </w:r>
      <w:r>
        <w:rPr>
          <w:rFonts w:ascii="Times New Roman" w:hAnsi="Times New Roman" w:cs="Times New Roman"/>
        </w:rPr>
        <w:t>,75 m</w:t>
      </w:r>
      <w:r w:rsidRPr="004D662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a powierzchnia użytkowa </w:t>
      </w:r>
      <w:r w:rsidRPr="004D6628">
        <w:rPr>
          <w:rFonts w:ascii="Times New Roman" w:hAnsi="Times New Roman" w:cs="Times New Roman"/>
        </w:rPr>
        <w:t>miejsc postojowych wraz z towarzysząca infrastrukturą – około 6 186,3 m</w:t>
      </w:r>
      <w:r w:rsidRPr="004D6628">
        <w:rPr>
          <w:rFonts w:ascii="Times New Roman" w:hAnsi="Times New Roman" w:cs="Times New Roman"/>
          <w:vertAlign w:val="superscript"/>
        </w:rPr>
        <w:t>2</w:t>
      </w:r>
      <w:r w:rsidRPr="004D6628">
        <w:rPr>
          <w:rFonts w:ascii="Times New Roman" w:hAnsi="Times New Roman" w:cs="Times New Roman"/>
        </w:rPr>
        <w:t>.</w:t>
      </w:r>
    </w:p>
    <w:p w:rsidR="004D6628" w:rsidRPr="004D6628" w:rsidRDefault="004D6628" w:rsidP="004D6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6628">
        <w:rPr>
          <w:rFonts w:ascii="Times New Roman" w:hAnsi="Times New Roman" w:cs="Times New Roman"/>
        </w:rPr>
        <w:t>Obsługa komunikacyjna osiedla odbywa się od strony zachodniej z przyległej lokalnej</w:t>
      </w:r>
      <w:r>
        <w:rPr>
          <w:rFonts w:ascii="Times New Roman" w:hAnsi="Times New Roman" w:cs="Times New Roman"/>
        </w:rPr>
        <w:t xml:space="preserve"> </w:t>
      </w:r>
      <w:r w:rsidR="00F41EDE">
        <w:rPr>
          <w:rFonts w:ascii="Times New Roman" w:hAnsi="Times New Roman" w:cs="Times New Roman"/>
        </w:rPr>
        <w:br/>
      </w:r>
      <w:r w:rsidRPr="004D6628">
        <w:rPr>
          <w:rFonts w:ascii="Times New Roman" w:hAnsi="Times New Roman" w:cs="Times New Roman"/>
        </w:rPr>
        <w:t xml:space="preserve">ul. Jana Michała </w:t>
      </w:r>
      <w:proofErr w:type="spellStart"/>
      <w:r w:rsidRPr="004D6628">
        <w:rPr>
          <w:rFonts w:ascii="Times New Roman" w:hAnsi="Times New Roman" w:cs="Times New Roman"/>
        </w:rPr>
        <w:t>Hubego</w:t>
      </w:r>
      <w:proofErr w:type="spellEnd"/>
      <w:r w:rsidRPr="004D6628">
        <w:rPr>
          <w:rFonts w:ascii="Times New Roman" w:hAnsi="Times New Roman" w:cs="Times New Roman"/>
        </w:rPr>
        <w:t xml:space="preserve"> oraz poprzez drogę osiedlową zlokal</w:t>
      </w:r>
      <w:r>
        <w:rPr>
          <w:rFonts w:ascii="Times New Roman" w:hAnsi="Times New Roman" w:cs="Times New Roman"/>
        </w:rPr>
        <w:t xml:space="preserve">izowaną na działkach o 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4D6628">
        <w:rPr>
          <w:rFonts w:ascii="Times New Roman" w:hAnsi="Times New Roman" w:cs="Times New Roman"/>
        </w:rPr>
        <w:t>200/2, 200/1 obręb 30.</w:t>
      </w:r>
    </w:p>
    <w:p w:rsidR="004D6628" w:rsidRPr="004D6628" w:rsidRDefault="004D6628" w:rsidP="004D6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6628">
        <w:rPr>
          <w:rFonts w:ascii="Times New Roman" w:hAnsi="Times New Roman" w:cs="Times New Roman"/>
        </w:rPr>
        <w:t>W związku z realizacją zamierzenia wystąpi normatywne zapotrzebowanie na materiały</w:t>
      </w:r>
      <w:r>
        <w:rPr>
          <w:rFonts w:ascii="Times New Roman" w:hAnsi="Times New Roman" w:cs="Times New Roman"/>
        </w:rPr>
        <w:t xml:space="preserve"> </w:t>
      </w:r>
      <w:r w:rsidRPr="004D6628">
        <w:rPr>
          <w:rFonts w:ascii="Times New Roman" w:hAnsi="Times New Roman" w:cs="Times New Roman"/>
        </w:rPr>
        <w:t>budowlane. Materiały te będą dowożone na plac budowy śro</w:t>
      </w:r>
      <w:r>
        <w:rPr>
          <w:rFonts w:ascii="Times New Roman" w:hAnsi="Times New Roman" w:cs="Times New Roman"/>
        </w:rPr>
        <w:t xml:space="preserve">dkami transportu samochodowego, </w:t>
      </w:r>
      <w:r w:rsidRPr="004D6628">
        <w:rPr>
          <w:rFonts w:ascii="Times New Roman" w:hAnsi="Times New Roman" w:cs="Times New Roman"/>
        </w:rPr>
        <w:t>co wiązać się będzie ze zużyciem paliwa. Zakłada się wyko</w:t>
      </w:r>
      <w:r>
        <w:rPr>
          <w:rFonts w:ascii="Times New Roman" w:hAnsi="Times New Roman" w:cs="Times New Roman"/>
        </w:rPr>
        <w:t xml:space="preserve">rzystanie typowych ilości paliw </w:t>
      </w:r>
      <w:r w:rsidRPr="004D6628">
        <w:rPr>
          <w:rFonts w:ascii="Times New Roman" w:hAnsi="Times New Roman" w:cs="Times New Roman"/>
        </w:rPr>
        <w:t>i energii elektrycznej.</w:t>
      </w:r>
    </w:p>
    <w:p w:rsidR="004D6628" w:rsidRDefault="004D6628" w:rsidP="004D6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6628">
        <w:rPr>
          <w:rFonts w:ascii="Times New Roman" w:hAnsi="Times New Roman" w:cs="Times New Roman"/>
        </w:rPr>
        <w:t>Na etapie eksploatacji przewiduje się wykorzystanie wody, energii cieplnej</w:t>
      </w:r>
      <w:r>
        <w:rPr>
          <w:rFonts w:ascii="Times New Roman" w:hAnsi="Times New Roman" w:cs="Times New Roman"/>
        </w:rPr>
        <w:t xml:space="preserve"> </w:t>
      </w:r>
      <w:r w:rsidRPr="004D6628">
        <w:rPr>
          <w:rFonts w:ascii="Times New Roman" w:hAnsi="Times New Roman" w:cs="Times New Roman"/>
        </w:rPr>
        <w:t xml:space="preserve">oraz elektrycznej. Funkcjonowanie zespołu </w:t>
      </w:r>
      <w:r>
        <w:rPr>
          <w:rFonts w:ascii="Times New Roman" w:hAnsi="Times New Roman" w:cs="Times New Roman"/>
        </w:rPr>
        <w:t xml:space="preserve">budynków mieszkalnych wiąże się </w:t>
      </w:r>
      <w:r w:rsidRPr="004D6628">
        <w:rPr>
          <w:rFonts w:ascii="Times New Roman" w:hAnsi="Times New Roman" w:cs="Times New Roman"/>
        </w:rPr>
        <w:t>z powstawaniem odpadów komunalnych oraz ścieków bytowy</w:t>
      </w:r>
      <w:r>
        <w:rPr>
          <w:rFonts w:ascii="Times New Roman" w:hAnsi="Times New Roman" w:cs="Times New Roman"/>
        </w:rPr>
        <w:t xml:space="preserve">ch, wystąpi także emisja hałasu </w:t>
      </w:r>
      <w:r w:rsidRPr="004D6628">
        <w:rPr>
          <w:rFonts w:ascii="Times New Roman" w:hAnsi="Times New Roman" w:cs="Times New Roman"/>
        </w:rPr>
        <w:t>i zanieczyszczeń do powietrza, których źródłem będą samochody mieszkańców.</w:t>
      </w:r>
    </w:p>
    <w:p w:rsidR="004D6628" w:rsidRPr="004D6628" w:rsidRDefault="004D6628" w:rsidP="004D6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6628">
        <w:rPr>
          <w:rFonts w:ascii="Times New Roman" w:hAnsi="Times New Roman" w:cs="Times New Roman"/>
        </w:rPr>
        <w:t>Przedsięwzięcie nie zostanie zrealizowane na terenie zakładu o zwiększonym ryzyku</w:t>
      </w:r>
      <w:r>
        <w:rPr>
          <w:rFonts w:ascii="Times New Roman" w:hAnsi="Times New Roman" w:cs="Times New Roman"/>
        </w:rPr>
        <w:t xml:space="preserve"> </w:t>
      </w:r>
      <w:r w:rsidRPr="004D6628">
        <w:rPr>
          <w:rFonts w:ascii="Times New Roman" w:hAnsi="Times New Roman" w:cs="Times New Roman"/>
        </w:rPr>
        <w:t>wystąpienia poważnej awarii przemysłowej oraz zak</w:t>
      </w:r>
      <w:r>
        <w:rPr>
          <w:rFonts w:ascii="Times New Roman" w:hAnsi="Times New Roman" w:cs="Times New Roman"/>
        </w:rPr>
        <w:t xml:space="preserve">ładu o dużym ryzyku wystąpienia </w:t>
      </w:r>
      <w:r w:rsidRPr="004D6628">
        <w:rPr>
          <w:rFonts w:ascii="Times New Roman" w:hAnsi="Times New Roman" w:cs="Times New Roman"/>
        </w:rPr>
        <w:t>poważnej awarii przemysłowej, w myśl rozporządzenia Mini</w:t>
      </w:r>
      <w:r>
        <w:rPr>
          <w:rFonts w:ascii="Times New Roman" w:hAnsi="Times New Roman" w:cs="Times New Roman"/>
        </w:rPr>
        <w:t xml:space="preserve">stra Rozwoju z dnia 29 stycznia </w:t>
      </w:r>
      <w:r w:rsidRPr="004D6628">
        <w:rPr>
          <w:rFonts w:ascii="Times New Roman" w:hAnsi="Times New Roman" w:cs="Times New Roman"/>
        </w:rPr>
        <w:t>2016 r. w sprawie rodzajów i ilości znajdujących się w zakład</w:t>
      </w:r>
      <w:r>
        <w:rPr>
          <w:rFonts w:ascii="Times New Roman" w:hAnsi="Times New Roman" w:cs="Times New Roman"/>
        </w:rPr>
        <w:t xml:space="preserve">zie substancji niebezpiecznych, </w:t>
      </w:r>
      <w:r w:rsidRPr="004D6628">
        <w:rPr>
          <w:rFonts w:ascii="Times New Roman" w:hAnsi="Times New Roman" w:cs="Times New Roman"/>
        </w:rPr>
        <w:t>decydujących o zaliczeniu zakładu do zakładu o zwiększon</w:t>
      </w:r>
      <w:r>
        <w:rPr>
          <w:rFonts w:ascii="Times New Roman" w:hAnsi="Times New Roman" w:cs="Times New Roman"/>
        </w:rPr>
        <w:t xml:space="preserve">ym lub dużym ryzyku wystąpienia </w:t>
      </w:r>
      <w:r w:rsidRPr="004D6628">
        <w:rPr>
          <w:rFonts w:ascii="Times New Roman" w:hAnsi="Times New Roman" w:cs="Times New Roman"/>
        </w:rPr>
        <w:t>poważnej awarii przemysłowej (Dz. U. z 2016 r., poz. 138 j.t.).</w:t>
      </w:r>
    </w:p>
    <w:p w:rsidR="004D6628" w:rsidRPr="004D6628" w:rsidRDefault="004D6628" w:rsidP="004D6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6628">
        <w:rPr>
          <w:rFonts w:ascii="Times New Roman" w:hAnsi="Times New Roman" w:cs="Times New Roman"/>
        </w:rPr>
        <w:t>Projektowane zadanie zarówno w fazie realizacji, jak i eksploatacji nie niesie ze sobą</w:t>
      </w:r>
      <w:r>
        <w:rPr>
          <w:rFonts w:ascii="Times New Roman" w:hAnsi="Times New Roman" w:cs="Times New Roman"/>
        </w:rPr>
        <w:t xml:space="preserve"> </w:t>
      </w:r>
      <w:r w:rsidRPr="004D6628">
        <w:rPr>
          <w:rFonts w:ascii="Times New Roman" w:hAnsi="Times New Roman" w:cs="Times New Roman"/>
        </w:rPr>
        <w:t>ryzyka wystąpienia poważnej katastrofy naturalnej i budowlanej.</w:t>
      </w:r>
    </w:p>
    <w:p w:rsidR="004D6628" w:rsidRDefault="004D6628" w:rsidP="005A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6628">
        <w:rPr>
          <w:rFonts w:ascii="Times New Roman" w:hAnsi="Times New Roman" w:cs="Times New Roman"/>
        </w:rPr>
        <w:t>Analizując wpływ przedsięwzięcia w kontekście oddziaływania na klimat należy</w:t>
      </w:r>
      <w:r>
        <w:rPr>
          <w:rFonts w:ascii="Times New Roman" w:hAnsi="Times New Roman" w:cs="Times New Roman"/>
        </w:rPr>
        <w:t xml:space="preserve"> </w:t>
      </w:r>
      <w:r w:rsidRPr="004D6628">
        <w:rPr>
          <w:rFonts w:ascii="Times New Roman" w:hAnsi="Times New Roman" w:cs="Times New Roman"/>
        </w:rPr>
        <w:t>wskazać, iż zamierzenie z uwagi na swój rodzaj i charakter nie wpłynie na jego zmiany.</w:t>
      </w:r>
      <w:r>
        <w:rPr>
          <w:rFonts w:ascii="Times New Roman" w:hAnsi="Times New Roman" w:cs="Times New Roman"/>
        </w:rPr>
        <w:t xml:space="preserve"> </w:t>
      </w:r>
      <w:r w:rsidRPr="004D6628">
        <w:rPr>
          <w:rFonts w:ascii="Times New Roman" w:hAnsi="Times New Roman" w:cs="Times New Roman"/>
        </w:rPr>
        <w:t>Budynki mieszkalne zostaną podłączone do miejskiej si</w:t>
      </w:r>
      <w:r>
        <w:rPr>
          <w:rFonts w:ascii="Times New Roman" w:hAnsi="Times New Roman" w:cs="Times New Roman"/>
        </w:rPr>
        <w:t xml:space="preserve">eci ciepłowniczej. Należy także </w:t>
      </w:r>
      <w:r w:rsidRPr="004D6628">
        <w:rPr>
          <w:rFonts w:ascii="Times New Roman" w:hAnsi="Times New Roman" w:cs="Times New Roman"/>
        </w:rPr>
        <w:t>zaznaczyć, iż zostanie zlokalizowane poza terenami os</w:t>
      </w:r>
      <w:r>
        <w:rPr>
          <w:rFonts w:ascii="Times New Roman" w:hAnsi="Times New Roman" w:cs="Times New Roman"/>
        </w:rPr>
        <w:t xml:space="preserve">uwisk oraz zagrożonymi powodzią </w:t>
      </w:r>
      <w:r w:rsidRPr="004D6628">
        <w:rPr>
          <w:rFonts w:ascii="Times New Roman" w:hAnsi="Times New Roman" w:cs="Times New Roman"/>
        </w:rPr>
        <w:t>i podtopieniami. Zatem nie przewiduje się ekstremalnych s</w:t>
      </w:r>
      <w:r w:rsidR="005A4F2C">
        <w:rPr>
          <w:rFonts w:ascii="Times New Roman" w:hAnsi="Times New Roman" w:cs="Times New Roman"/>
        </w:rPr>
        <w:t xml:space="preserve">ytuacji klimatycznych w obrębie </w:t>
      </w:r>
      <w:r w:rsidRPr="004D6628">
        <w:rPr>
          <w:rFonts w:ascii="Times New Roman" w:hAnsi="Times New Roman" w:cs="Times New Roman"/>
        </w:rPr>
        <w:t>analizowanego przedsięwzięcia.</w:t>
      </w:r>
    </w:p>
    <w:p w:rsidR="005A4F2C" w:rsidRPr="005A4F2C" w:rsidRDefault="005A4F2C" w:rsidP="005A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4F2C">
        <w:rPr>
          <w:rFonts w:ascii="Times New Roman" w:hAnsi="Times New Roman" w:cs="Times New Roman"/>
        </w:rPr>
        <w:t>Rozwiązania projektowe planowanego obiektu uwzględniają zabezpieczenia</w:t>
      </w:r>
      <w:r>
        <w:rPr>
          <w:rFonts w:ascii="Times New Roman" w:hAnsi="Times New Roman" w:cs="Times New Roman"/>
        </w:rPr>
        <w:t xml:space="preserve"> </w:t>
      </w:r>
      <w:r w:rsidRPr="005A4F2C">
        <w:rPr>
          <w:rFonts w:ascii="Times New Roman" w:hAnsi="Times New Roman" w:cs="Times New Roman"/>
        </w:rPr>
        <w:t>przed skutkami potencjalnych zmian warunków klimatycz</w:t>
      </w:r>
      <w:r>
        <w:rPr>
          <w:rFonts w:ascii="Times New Roman" w:hAnsi="Times New Roman" w:cs="Times New Roman"/>
        </w:rPr>
        <w:t xml:space="preserve">nych i ewentualnego wystąpienia </w:t>
      </w:r>
      <w:r w:rsidRPr="005A4F2C">
        <w:rPr>
          <w:rFonts w:ascii="Times New Roman" w:hAnsi="Times New Roman" w:cs="Times New Roman"/>
        </w:rPr>
        <w:t>zdarzeń ekstremalnych (takich jak np. fale upałów, długot</w:t>
      </w:r>
      <w:r>
        <w:rPr>
          <w:rFonts w:ascii="Times New Roman" w:hAnsi="Times New Roman" w:cs="Times New Roman"/>
        </w:rPr>
        <w:t xml:space="preserve">rwale susze, ekstremalne opady, </w:t>
      </w:r>
      <w:r w:rsidRPr="005A4F2C">
        <w:rPr>
          <w:rFonts w:ascii="Times New Roman" w:hAnsi="Times New Roman" w:cs="Times New Roman"/>
        </w:rPr>
        <w:t>gwałtowne burze i wiatry, fale chłodu i intensywne opady śniegu, zamarzanie i odmarzanie).</w:t>
      </w:r>
    </w:p>
    <w:p w:rsidR="005A4F2C" w:rsidRPr="005A4F2C" w:rsidRDefault="005A4F2C" w:rsidP="005A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4F2C">
        <w:rPr>
          <w:rFonts w:ascii="Times New Roman" w:hAnsi="Times New Roman" w:cs="Times New Roman"/>
        </w:rPr>
        <w:t>Na terenie projektowanego zadania nie występują obszary wodno-błotne, inne obszary</w:t>
      </w:r>
      <w:r>
        <w:rPr>
          <w:rFonts w:ascii="Times New Roman" w:hAnsi="Times New Roman" w:cs="Times New Roman"/>
        </w:rPr>
        <w:t xml:space="preserve"> </w:t>
      </w:r>
      <w:r w:rsidR="00F41EDE">
        <w:rPr>
          <w:rFonts w:ascii="Times New Roman" w:hAnsi="Times New Roman" w:cs="Times New Roman"/>
        </w:rPr>
        <w:br/>
      </w:r>
      <w:r w:rsidRPr="005A4F2C">
        <w:rPr>
          <w:rFonts w:ascii="Times New Roman" w:hAnsi="Times New Roman" w:cs="Times New Roman"/>
        </w:rPr>
        <w:t>o płytkim zaleganiu wód podziemnych, w tym siedliska ł</w:t>
      </w:r>
      <w:r>
        <w:rPr>
          <w:rFonts w:ascii="Times New Roman" w:hAnsi="Times New Roman" w:cs="Times New Roman"/>
        </w:rPr>
        <w:t xml:space="preserve">ęgowe oraz ujścia rzek, obszary </w:t>
      </w:r>
      <w:r w:rsidRPr="005A4F2C">
        <w:rPr>
          <w:rFonts w:ascii="Times New Roman" w:hAnsi="Times New Roman" w:cs="Times New Roman"/>
        </w:rPr>
        <w:t xml:space="preserve">wybrzeży </w:t>
      </w:r>
      <w:r w:rsidR="00F41EDE">
        <w:rPr>
          <w:rFonts w:ascii="Times New Roman" w:hAnsi="Times New Roman" w:cs="Times New Roman"/>
        </w:rPr>
        <w:br/>
      </w:r>
      <w:r w:rsidRPr="005A4F2C">
        <w:rPr>
          <w:rFonts w:ascii="Times New Roman" w:hAnsi="Times New Roman" w:cs="Times New Roman"/>
        </w:rPr>
        <w:t>i środowisko morskie, górskie lub leśne, obsza</w:t>
      </w:r>
      <w:r>
        <w:rPr>
          <w:rFonts w:ascii="Times New Roman" w:hAnsi="Times New Roman" w:cs="Times New Roman"/>
        </w:rPr>
        <w:t xml:space="preserve">ry objęte ochroną, w tym strefy </w:t>
      </w:r>
      <w:r w:rsidRPr="005A4F2C">
        <w:rPr>
          <w:rFonts w:ascii="Times New Roman" w:hAnsi="Times New Roman" w:cs="Times New Roman"/>
        </w:rPr>
        <w:t xml:space="preserve">ochronne ujęć wód </w:t>
      </w:r>
      <w:r w:rsidR="00F41EDE">
        <w:rPr>
          <w:rFonts w:ascii="Times New Roman" w:hAnsi="Times New Roman" w:cs="Times New Roman"/>
        </w:rPr>
        <w:br/>
      </w:r>
      <w:r w:rsidRPr="005A4F2C">
        <w:rPr>
          <w:rFonts w:ascii="Times New Roman" w:hAnsi="Times New Roman" w:cs="Times New Roman"/>
        </w:rPr>
        <w:t>i zbiorników wód śródlądowych, obszar</w:t>
      </w:r>
      <w:r>
        <w:rPr>
          <w:rFonts w:ascii="Times New Roman" w:hAnsi="Times New Roman" w:cs="Times New Roman"/>
        </w:rPr>
        <w:t xml:space="preserve">y wymagające specjalnej ochrony </w:t>
      </w:r>
      <w:r w:rsidRPr="005A4F2C">
        <w:rPr>
          <w:rFonts w:ascii="Times New Roman" w:hAnsi="Times New Roman" w:cs="Times New Roman"/>
        </w:rPr>
        <w:t>ze względu na występowanie gatunków roślin, grzybów i zwierzą</w:t>
      </w:r>
      <w:r>
        <w:rPr>
          <w:rFonts w:ascii="Times New Roman" w:hAnsi="Times New Roman" w:cs="Times New Roman"/>
        </w:rPr>
        <w:t xml:space="preserve">t lub ich siedlisk lub siedlisk </w:t>
      </w:r>
      <w:r w:rsidRPr="005A4F2C">
        <w:rPr>
          <w:rFonts w:ascii="Times New Roman" w:hAnsi="Times New Roman" w:cs="Times New Roman"/>
        </w:rPr>
        <w:t>przyrodniczych objętych ochroną, w tym obszary Natura 200</w:t>
      </w:r>
      <w:r>
        <w:rPr>
          <w:rFonts w:ascii="Times New Roman" w:hAnsi="Times New Roman" w:cs="Times New Roman"/>
        </w:rPr>
        <w:t xml:space="preserve">0, oraz pozostałe formy ochrony </w:t>
      </w:r>
      <w:r w:rsidRPr="005A4F2C">
        <w:rPr>
          <w:rFonts w:ascii="Times New Roman" w:hAnsi="Times New Roman" w:cs="Times New Roman"/>
        </w:rPr>
        <w:t>przyrody, a także obszary o krajobrazie mającym znaczenie historyczne, kulturowe</w:t>
      </w:r>
      <w:r>
        <w:rPr>
          <w:rFonts w:ascii="Times New Roman" w:hAnsi="Times New Roman" w:cs="Times New Roman"/>
        </w:rPr>
        <w:t xml:space="preserve"> </w:t>
      </w:r>
      <w:r w:rsidRPr="005A4F2C">
        <w:rPr>
          <w:rFonts w:ascii="Times New Roman" w:hAnsi="Times New Roman" w:cs="Times New Roman"/>
        </w:rPr>
        <w:t>lub archeologiczne, przylegające do jezior, uzdrowiska i obszary ochrony uzdrowiskowej.</w:t>
      </w:r>
    </w:p>
    <w:p w:rsidR="005A4F2C" w:rsidRPr="005A4F2C" w:rsidRDefault="005A4F2C" w:rsidP="005A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4F2C">
        <w:rPr>
          <w:rFonts w:ascii="Times New Roman" w:hAnsi="Times New Roman" w:cs="Times New Roman"/>
        </w:rPr>
        <w:t>Teren realizacji przedsięwzięcia znajduje się poza głównymi zbiornikami wód</w:t>
      </w:r>
      <w:r>
        <w:rPr>
          <w:rFonts w:ascii="Times New Roman" w:hAnsi="Times New Roman" w:cs="Times New Roman"/>
        </w:rPr>
        <w:t xml:space="preserve"> </w:t>
      </w:r>
      <w:r w:rsidRPr="005A4F2C">
        <w:rPr>
          <w:rFonts w:ascii="Times New Roman" w:hAnsi="Times New Roman" w:cs="Times New Roman"/>
        </w:rPr>
        <w:t xml:space="preserve">podziemnych oraz poza obszarami szczególnego zagrożenia </w:t>
      </w:r>
      <w:r>
        <w:rPr>
          <w:rFonts w:ascii="Times New Roman" w:hAnsi="Times New Roman" w:cs="Times New Roman"/>
        </w:rPr>
        <w:t xml:space="preserve">powodzią, a także poza strefami </w:t>
      </w:r>
      <w:r w:rsidRPr="005A4F2C">
        <w:rPr>
          <w:rFonts w:ascii="Times New Roman" w:hAnsi="Times New Roman" w:cs="Times New Roman"/>
        </w:rPr>
        <w:t>ochronnymi ujęć wód na potrzeby zaopatrzenia ludności.</w:t>
      </w:r>
    </w:p>
    <w:p w:rsidR="004D6628" w:rsidRDefault="005A4F2C" w:rsidP="005A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4F2C">
        <w:rPr>
          <w:rFonts w:ascii="Times New Roman" w:hAnsi="Times New Roman" w:cs="Times New Roman"/>
        </w:rPr>
        <w:t>W dniu 26 czerwca 2023 r. Sejmik Województwa Kujawsko-Pomorskiego uchwalił</w:t>
      </w:r>
      <w:r>
        <w:rPr>
          <w:rFonts w:ascii="Times New Roman" w:hAnsi="Times New Roman" w:cs="Times New Roman"/>
        </w:rPr>
        <w:t xml:space="preserve"> </w:t>
      </w:r>
      <w:r w:rsidRPr="005A4F2C">
        <w:rPr>
          <w:rFonts w:ascii="Times New Roman" w:hAnsi="Times New Roman" w:cs="Times New Roman"/>
        </w:rPr>
        <w:t>nowy program ochrony powietrza dla wszystkich stref wo</w:t>
      </w:r>
      <w:r>
        <w:rPr>
          <w:rFonts w:ascii="Times New Roman" w:hAnsi="Times New Roman" w:cs="Times New Roman"/>
        </w:rPr>
        <w:t xml:space="preserve">jewództwa kujawsko-pomorskiego, </w:t>
      </w:r>
      <w:r w:rsidRPr="005A4F2C">
        <w:rPr>
          <w:rFonts w:ascii="Times New Roman" w:hAnsi="Times New Roman" w:cs="Times New Roman"/>
        </w:rPr>
        <w:t>w tym m.in. dla strefy miasto Toruń, na terenie któr</w:t>
      </w:r>
      <w:r>
        <w:rPr>
          <w:rFonts w:ascii="Times New Roman" w:hAnsi="Times New Roman" w:cs="Times New Roman"/>
        </w:rPr>
        <w:t xml:space="preserve">ej zlokalizowane jest planowane </w:t>
      </w:r>
      <w:r w:rsidRPr="005A4F2C">
        <w:rPr>
          <w:rFonts w:ascii="Times New Roman" w:hAnsi="Times New Roman" w:cs="Times New Roman"/>
        </w:rPr>
        <w:t>przedsięwzięcie (uchwala nr LIX/805/23 z dnia 26.06.2023 r. w sprawie określenia progr</w:t>
      </w:r>
      <w:r>
        <w:rPr>
          <w:rFonts w:ascii="Times New Roman" w:hAnsi="Times New Roman" w:cs="Times New Roman"/>
        </w:rPr>
        <w:t xml:space="preserve">amu </w:t>
      </w:r>
      <w:r w:rsidRPr="005A4F2C">
        <w:rPr>
          <w:rFonts w:ascii="Times New Roman" w:hAnsi="Times New Roman" w:cs="Times New Roman"/>
        </w:rPr>
        <w:t>ochrony powietrza w zakresie pyłu zawieszonego PM10, PM2,5</w:t>
      </w:r>
      <w:r>
        <w:rPr>
          <w:rFonts w:ascii="Times New Roman" w:hAnsi="Times New Roman" w:cs="Times New Roman"/>
        </w:rPr>
        <w:t xml:space="preserve"> oraz </w:t>
      </w:r>
      <w:proofErr w:type="spellStart"/>
      <w:r>
        <w:rPr>
          <w:rFonts w:ascii="Times New Roman" w:hAnsi="Times New Roman" w:cs="Times New Roman"/>
        </w:rPr>
        <w:t>benzo</w:t>
      </w:r>
      <w:proofErr w:type="spellEnd"/>
      <w:r>
        <w:rPr>
          <w:rFonts w:ascii="Times New Roman" w:hAnsi="Times New Roman" w:cs="Times New Roman"/>
        </w:rPr>
        <w:t>(a)</w:t>
      </w:r>
      <w:proofErr w:type="spellStart"/>
      <w:r>
        <w:rPr>
          <w:rFonts w:ascii="Times New Roman" w:hAnsi="Times New Roman" w:cs="Times New Roman"/>
        </w:rPr>
        <w:t>pirenu</w:t>
      </w:r>
      <w:proofErr w:type="spellEnd"/>
      <w:r>
        <w:rPr>
          <w:rFonts w:ascii="Times New Roman" w:hAnsi="Times New Roman" w:cs="Times New Roman"/>
        </w:rPr>
        <w:t xml:space="preserve"> dla strefy </w:t>
      </w:r>
      <w:r w:rsidRPr="005A4F2C">
        <w:rPr>
          <w:rFonts w:ascii="Times New Roman" w:hAnsi="Times New Roman" w:cs="Times New Roman"/>
        </w:rPr>
        <w:t>miasto Toruń – aktualizacja).</w:t>
      </w:r>
    </w:p>
    <w:p w:rsidR="005A4F2C" w:rsidRPr="005A4F2C" w:rsidRDefault="005A4F2C" w:rsidP="005A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4F2C">
        <w:rPr>
          <w:rFonts w:ascii="Times New Roman" w:hAnsi="Times New Roman" w:cs="Times New Roman"/>
        </w:rPr>
        <w:t>Program ochrony powietrza w zakresie pyłu zawieszonego PM10, PM2,5</w:t>
      </w:r>
      <w:r>
        <w:rPr>
          <w:rFonts w:ascii="Times New Roman" w:hAnsi="Times New Roman" w:cs="Times New Roman"/>
        </w:rPr>
        <w:t xml:space="preserve"> </w:t>
      </w:r>
      <w:r w:rsidRPr="005A4F2C">
        <w:rPr>
          <w:rFonts w:ascii="Times New Roman" w:hAnsi="Times New Roman" w:cs="Times New Roman"/>
        </w:rPr>
        <w:t xml:space="preserve">oraz </w:t>
      </w:r>
      <w:proofErr w:type="spellStart"/>
      <w:r w:rsidRPr="005A4F2C">
        <w:rPr>
          <w:rFonts w:ascii="Times New Roman" w:hAnsi="Times New Roman" w:cs="Times New Roman"/>
        </w:rPr>
        <w:t>benzo</w:t>
      </w:r>
      <w:proofErr w:type="spellEnd"/>
      <w:r w:rsidRPr="005A4F2C">
        <w:rPr>
          <w:rFonts w:ascii="Times New Roman" w:hAnsi="Times New Roman" w:cs="Times New Roman"/>
        </w:rPr>
        <w:t>(a)</w:t>
      </w:r>
      <w:proofErr w:type="spellStart"/>
      <w:r w:rsidRPr="005A4F2C">
        <w:rPr>
          <w:rFonts w:ascii="Times New Roman" w:hAnsi="Times New Roman" w:cs="Times New Roman"/>
        </w:rPr>
        <w:t>pirenu</w:t>
      </w:r>
      <w:proofErr w:type="spellEnd"/>
      <w:r w:rsidRPr="005A4F2C">
        <w:rPr>
          <w:rFonts w:ascii="Times New Roman" w:hAnsi="Times New Roman" w:cs="Times New Roman"/>
        </w:rPr>
        <w:t xml:space="preserve"> dla strefy miasto Toruń – aktualizacja (dalej </w:t>
      </w:r>
      <w:r>
        <w:rPr>
          <w:rFonts w:ascii="Times New Roman" w:hAnsi="Times New Roman" w:cs="Times New Roman"/>
        </w:rPr>
        <w:t xml:space="preserve">POP lub Program) stanowi </w:t>
      </w:r>
      <w:r w:rsidRPr="005A4F2C">
        <w:rPr>
          <w:rFonts w:ascii="Times New Roman" w:hAnsi="Times New Roman" w:cs="Times New Roman"/>
        </w:rPr>
        <w:t>aktualizację obowiązującego dotychczas „Programu oc</w:t>
      </w:r>
      <w:r>
        <w:rPr>
          <w:rFonts w:ascii="Times New Roman" w:hAnsi="Times New Roman" w:cs="Times New Roman"/>
        </w:rPr>
        <w:t xml:space="preserve">hrony powietrza w zakresie pyłu </w:t>
      </w:r>
      <w:r w:rsidRPr="005A4F2C">
        <w:rPr>
          <w:rFonts w:ascii="Times New Roman" w:hAnsi="Times New Roman" w:cs="Times New Roman"/>
        </w:rPr>
        <w:t xml:space="preserve">zawieszonego PM10 oraz </w:t>
      </w:r>
      <w:proofErr w:type="spellStart"/>
      <w:r w:rsidRPr="005A4F2C">
        <w:rPr>
          <w:rFonts w:ascii="Times New Roman" w:hAnsi="Times New Roman" w:cs="Times New Roman"/>
        </w:rPr>
        <w:t>benzo</w:t>
      </w:r>
      <w:proofErr w:type="spellEnd"/>
      <w:r w:rsidRPr="005A4F2C">
        <w:rPr>
          <w:rFonts w:ascii="Times New Roman" w:hAnsi="Times New Roman" w:cs="Times New Roman"/>
        </w:rPr>
        <w:t>(a)</w:t>
      </w:r>
      <w:proofErr w:type="spellStart"/>
      <w:r w:rsidRPr="005A4F2C">
        <w:rPr>
          <w:rFonts w:ascii="Times New Roman" w:hAnsi="Times New Roman" w:cs="Times New Roman"/>
        </w:rPr>
        <w:t>pirenu</w:t>
      </w:r>
      <w:proofErr w:type="spellEnd"/>
      <w:r w:rsidRPr="005A4F2C">
        <w:rPr>
          <w:rFonts w:ascii="Times New Roman" w:hAnsi="Times New Roman" w:cs="Times New Roman"/>
        </w:rPr>
        <w:t xml:space="preserve"> dla strefy mi</w:t>
      </w:r>
      <w:r>
        <w:rPr>
          <w:rFonts w:ascii="Times New Roman" w:hAnsi="Times New Roman" w:cs="Times New Roman"/>
        </w:rPr>
        <w:t xml:space="preserve">asto Toruń” określonego uchwałą </w:t>
      </w:r>
      <w:r w:rsidRPr="005A4F2C">
        <w:rPr>
          <w:rFonts w:ascii="Times New Roman" w:hAnsi="Times New Roman" w:cs="Times New Roman"/>
        </w:rPr>
        <w:t>XXIII/341/20 Sejmiku Województwa Kujawsko-Pomorskiego z dnia 22 c</w:t>
      </w:r>
      <w:r>
        <w:rPr>
          <w:rFonts w:ascii="Times New Roman" w:hAnsi="Times New Roman" w:cs="Times New Roman"/>
        </w:rPr>
        <w:t xml:space="preserve">zerwca 2020 r., </w:t>
      </w:r>
      <w:r w:rsidRPr="005A4F2C">
        <w:rPr>
          <w:rFonts w:ascii="Times New Roman" w:hAnsi="Times New Roman" w:cs="Times New Roman"/>
        </w:rPr>
        <w:t xml:space="preserve">w zakresie </w:t>
      </w:r>
      <w:proofErr w:type="spellStart"/>
      <w:r w:rsidRPr="005A4F2C">
        <w:rPr>
          <w:rFonts w:ascii="Times New Roman" w:hAnsi="Times New Roman" w:cs="Times New Roman"/>
        </w:rPr>
        <w:t>benzo</w:t>
      </w:r>
      <w:proofErr w:type="spellEnd"/>
      <w:r w:rsidRPr="005A4F2C">
        <w:rPr>
          <w:rFonts w:ascii="Times New Roman" w:hAnsi="Times New Roman" w:cs="Times New Roman"/>
        </w:rPr>
        <w:t>(a)</w:t>
      </w:r>
      <w:proofErr w:type="spellStart"/>
      <w:r w:rsidRPr="005A4F2C">
        <w:rPr>
          <w:rFonts w:ascii="Times New Roman" w:hAnsi="Times New Roman" w:cs="Times New Roman"/>
        </w:rPr>
        <w:t>pirenu</w:t>
      </w:r>
      <w:proofErr w:type="spellEnd"/>
      <w:r w:rsidRPr="005A4F2C">
        <w:rPr>
          <w:rFonts w:ascii="Times New Roman" w:hAnsi="Times New Roman" w:cs="Times New Roman"/>
        </w:rPr>
        <w:t>, a także uwzględnia nowe zaniecz</w:t>
      </w:r>
      <w:r>
        <w:rPr>
          <w:rFonts w:ascii="Times New Roman" w:hAnsi="Times New Roman" w:cs="Times New Roman"/>
        </w:rPr>
        <w:t xml:space="preserve">yszczenie pył zawieszony PM2,5. </w:t>
      </w:r>
      <w:r w:rsidRPr="005A4F2C">
        <w:rPr>
          <w:rFonts w:ascii="Times New Roman" w:hAnsi="Times New Roman" w:cs="Times New Roman"/>
        </w:rPr>
        <w:t>Został opracowany w związku z odnotowaniem w 2021 r. p</w:t>
      </w:r>
      <w:r>
        <w:rPr>
          <w:rFonts w:ascii="Times New Roman" w:hAnsi="Times New Roman" w:cs="Times New Roman"/>
        </w:rPr>
        <w:t xml:space="preserve">rzekroczenia poziomu docelowego </w:t>
      </w:r>
      <w:proofErr w:type="spellStart"/>
      <w:r w:rsidRPr="005A4F2C">
        <w:rPr>
          <w:rFonts w:ascii="Times New Roman" w:hAnsi="Times New Roman" w:cs="Times New Roman"/>
        </w:rPr>
        <w:t>benzo</w:t>
      </w:r>
      <w:proofErr w:type="spellEnd"/>
      <w:r w:rsidRPr="005A4F2C">
        <w:rPr>
          <w:rFonts w:ascii="Times New Roman" w:hAnsi="Times New Roman" w:cs="Times New Roman"/>
        </w:rPr>
        <w:t>(a)</w:t>
      </w:r>
      <w:proofErr w:type="spellStart"/>
      <w:r w:rsidRPr="005A4F2C">
        <w:rPr>
          <w:rFonts w:ascii="Times New Roman" w:hAnsi="Times New Roman" w:cs="Times New Roman"/>
        </w:rPr>
        <w:t>pirenu</w:t>
      </w:r>
      <w:proofErr w:type="spellEnd"/>
      <w:r w:rsidRPr="005A4F2C">
        <w:rPr>
          <w:rFonts w:ascii="Times New Roman" w:hAnsi="Times New Roman" w:cs="Times New Roman"/>
        </w:rPr>
        <w:t xml:space="preserve"> oraz przekroczenia standardu jakości powietrza py</w:t>
      </w:r>
      <w:r>
        <w:rPr>
          <w:rFonts w:ascii="Times New Roman" w:hAnsi="Times New Roman" w:cs="Times New Roman"/>
        </w:rPr>
        <w:t xml:space="preserve">łu zawieszonego PM2,5 </w:t>
      </w:r>
      <w:r w:rsidRPr="005A4F2C">
        <w:rPr>
          <w:rFonts w:ascii="Times New Roman" w:hAnsi="Times New Roman" w:cs="Times New Roman"/>
        </w:rPr>
        <w:t>(nowego zanieczyszczenia, którego przekroczenie pozio</w:t>
      </w:r>
      <w:r>
        <w:rPr>
          <w:rFonts w:ascii="Times New Roman" w:hAnsi="Times New Roman" w:cs="Times New Roman"/>
        </w:rPr>
        <w:t xml:space="preserve">mu dopuszczalnego nie wystąpiło </w:t>
      </w:r>
      <w:r w:rsidRPr="005A4F2C">
        <w:rPr>
          <w:rFonts w:ascii="Times New Roman" w:hAnsi="Times New Roman" w:cs="Times New Roman"/>
        </w:rPr>
        <w:t>w 2018 r.) na terenie strefy. W 2021 r. w strefie miasto Toru</w:t>
      </w:r>
      <w:r>
        <w:rPr>
          <w:rFonts w:ascii="Times New Roman" w:hAnsi="Times New Roman" w:cs="Times New Roman"/>
        </w:rPr>
        <w:t xml:space="preserve">ń nie stwierdzono przekroczenia </w:t>
      </w:r>
      <w:r w:rsidRPr="005A4F2C">
        <w:rPr>
          <w:rFonts w:ascii="Times New Roman" w:hAnsi="Times New Roman" w:cs="Times New Roman"/>
        </w:rPr>
        <w:t>poziomów dopuszczalnych pyłu zawieszonego PM10, a więc</w:t>
      </w:r>
      <w:r>
        <w:rPr>
          <w:rFonts w:ascii="Times New Roman" w:hAnsi="Times New Roman" w:cs="Times New Roman"/>
        </w:rPr>
        <w:t xml:space="preserve"> dla tej substancji Program </w:t>
      </w:r>
      <w:r w:rsidRPr="005A4F2C">
        <w:rPr>
          <w:rFonts w:ascii="Times New Roman" w:hAnsi="Times New Roman" w:cs="Times New Roman"/>
        </w:rPr>
        <w:t>nie podlega aktualizacji.</w:t>
      </w:r>
    </w:p>
    <w:p w:rsidR="004D6628" w:rsidRDefault="005A4F2C" w:rsidP="005A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4F2C">
        <w:rPr>
          <w:rFonts w:ascii="Times New Roman" w:hAnsi="Times New Roman" w:cs="Times New Roman"/>
        </w:rPr>
        <w:t>Na podstawie rocznej oceny jakości powietrza za rok 2018 strefa miasto Toruń</w:t>
      </w:r>
      <w:r>
        <w:rPr>
          <w:rFonts w:ascii="Times New Roman" w:hAnsi="Times New Roman" w:cs="Times New Roman"/>
        </w:rPr>
        <w:t xml:space="preserve"> </w:t>
      </w:r>
      <w:r w:rsidRPr="005A4F2C">
        <w:rPr>
          <w:rFonts w:ascii="Times New Roman" w:hAnsi="Times New Roman" w:cs="Times New Roman"/>
        </w:rPr>
        <w:t>ze względu na ochronę zdrowia została zakwalifik</w:t>
      </w:r>
      <w:r>
        <w:rPr>
          <w:rFonts w:ascii="Times New Roman" w:hAnsi="Times New Roman" w:cs="Times New Roman"/>
        </w:rPr>
        <w:t xml:space="preserve">owana do klasy C pod kątem pyłu </w:t>
      </w:r>
      <w:r w:rsidRPr="005A4F2C">
        <w:rPr>
          <w:rFonts w:ascii="Times New Roman" w:hAnsi="Times New Roman" w:cs="Times New Roman"/>
        </w:rPr>
        <w:t xml:space="preserve">zawieszonego PM10 </w:t>
      </w:r>
      <w:r w:rsidR="00F41EDE">
        <w:rPr>
          <w:rFonts w:ascii="Times New Roman" w:hAnsi="Times New Roman" w:cs="Times New Roman"/>
        </w:rPr>
        <w:br/>
      </w:r>
      <w:r w:rsidRPr="005A4F2C">
        <w:rPr>
          <w:rFonts w:ascii="Times New Roman" w:hAnsi="Times New Roman" w:cs="Times New Roman"/>
        </w:rPr>
        <w:t xml:space="preserve">i </w:t>
      </w:r>
      <w:proofErr w:type="spellStart"/>
      <w:r w:rsidRPr="005A4F2C">
        <w:rPr>
          <w:rFonts w:ascii="Times New Roman" w:hAnsi="Times New Roman" w:cs="Times New Roman"/>
        </w:rPr>
        <w:t>benzo</w:t>
      </w:r>
      <w:proofErr w:type="spellEnd"/>
      <w:r w:rsidRPr="005A4F2C">
        <w:rPr>
          <w:rFonts w:ascii="Times New Roman" w:hAnsi="Times New Roman" w:cs="Times New Roman"/>
        </w:rPr>
        <w:t>(a)</w:t>
      </w:r>
      <w:proofErr w:type="spellStart"/>
      <w:r w:rsidRPr="005A4F2C">
        <w:rPr>
          <w:rFonts w:ascii="Times New Roman" w:hAnsi="Times New Roman" w:cs="Times New Roman"/>
        </w:rPr>
        <w:t>pirenu</w:t>
      </w:r>
      <w:proofErr w:type="spellEnd"/>
      <w:r w:rsidRPr="005A4F2C">
        <w:rPr>
          <w:rFonts w:ascii="Times New Roman" w:hAnsi="Times New Roman" w:cs="Times New Roman"/>
        </w:rPr>
        <w:t>. Zgodnie z roczną ocen</w:t>
      </w:r>
      <w:r>
        <w:rPr>
          <w:rFonts w:ascii="Times New Roman" w:hAnsi="Times New Roman" w:cs="Times New Roman"/>
        </w:rPr>
        <w:t xml:space="preserve">ą jakości powietrza za rok 2021 </w:t>
      </w:r>
      <w:r w:rsidRPr="005A4F2C">
        <w:rPr>
          <w:rFonts w:ascii="Times New Roman" w:hAnsi="Times New Roman" w:cs="Times New Roman"/>
        </w:rPr>
        <w:t>strefa miasto Toruń została zakwalifikowana do klasy C, w z</w:t>
      </w:r>
      <w:r>
        <w:rPr>
          <w:rFonts w:ascii="Times New Roman" w:hAnsi="Times New Roman" w:cs="Times New Roman"/>
        </w:rPr>
        <w:t xml:space="preserve">akresie pyłu zawieszonego PM2,5 </w:t>
      </w:r>
      <w:r w:rsidRPr="005A4F2C">
        <w:rPr>
          <w:rFonts w:ascii="Times New Roman" w:hAnsi="Times New Roman" w:cs="Times New Roman"/>
        </w:rPr>
        <w:t xml:space="preserve">oraz </w:t>
      </w:r>
      <w:proofErr w:type="spellStart"/>
      <w:r w:rsidRPr="005A4F2C">
        <w:rPr>
          <w:rFonts w:ascii="Times New Roman" w:hAnsi="Times New Roman" w:cs="Times New Roman"/>
        </w:rPr>
        <w:t>benzo</w:t>
      </w:r>
      <w:proofErr w:type="spellEnd"/>
      <w:r w:rsidRPr="005A4F2C">
        <w:rPr>
          <w:rFonts w:ascii="Times New Roman" w:hAnsi="Times New Roman" w:cs="Times New Roman"/>
        </w:rPr>
        <w:t>(a)</w:t>
      </w:r>
      <w:proofErr w:type="spellStart"/>
      <w:r w:rsidRPr="005A4F2C">
        <w:rPr>
          <w:rFonts w:ascii="Times New Roman" w:hAnsi="Times New Roman" w:cs="Times New Roman"/>
        </w:rPr>
        <w:t>pirenu</w:t>
      </w:r>
      <w:proofErr w:type="spellEnd"/>
      <w:r w:rsidRPr="005A4F2C">
        <w:rPr>
          <w:rFonts w:ascii="Times New Roman" w:hAnsi="Times New Roman" w:cs="Times New Roman"/>
        </w:rPr>
        <w:t>.</w:t>
      </w:r>
    </w:p>
    <w:p w:rsidR="005A4F2C" w:rsidRPr="005A4F2C" w:rsidRDefault="005A4F2C" w:rsidP="005A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4F2C">
        <w:rPr>
          <w:rFonts w:ascii="Times New Roman" w:hAnsi="Times New Roman" w:cs="Times New Roman"/>
        </w:rPr>
        <w:t xml:space="preserve">Analizowane zamierzenie nie będzie znaczącym źródłem </w:t>
      </w:r>
      <w:proofErr w:type="spellStart"/>
      <w:r w:rsidRPr="005A4F2C">
        <w:rPr>
          <w:rFonts w:ascii="Times New Roman" w:hAnsi="Times New Roman" w:cs="Times New Roman"/>
        </w:rPr>
        <w:t>benzo</w:t>
      </w:r>
      <w:proofErr w:type="spellEnd"/>
      <w:r w:rsidRPr="005A4F2C">
        <w:rPr>
          <w:rFonts w:ascii="Times New Roman" w:hAnsi="Times New Roman" w:cs="Times New Roman"/>
        </w:rPr>
        <w:t>(a)</w:t>
      </w:r>
      <w:proofErr w:type="spellStart"/>
      <w:r w:rsidRPr="005A4F2C">
        <w:rPr>
          <w:rFonts w:ascii="Times New Roman" w:hAnsi="Times New Roman" w:cs="Times New Roman"/>
        </w:rPr>
        <w:t>pirenu</w:t>
      </w:r>
      <w:proofErr w:type="spellEnd"/>
      <w:r w:rsidRPr="005A4F2C">
        <w:rPr>
          <w:rFonts w:ascii="Times New Roman" w:hAnsi="Times New Roman" w:cs="Times New Roman"/>
        </w:rPr>
        <w:t xml:space="preserve"> oraz pyłu</w:t>
      </w:r>
      <w:r>
        <w:rPr>
          <w:rFonts w:ascii="Times New Roman" w:hAnsi="Times New Roman" w:cs="Times New Roman"/>
        </w:rPr>
        <w:t xml:space="preserve"> </w:t>
      </w:r>
      <w:r w:rsidRPr="005A4F2C">
        <w:rPr>
          <w:rFonts w:ascii="Times New Roman" w:hAnsi="Times New Roman" w:cs="Times New Roman"/>
        </w:rPr>
        <w:t>zawieszonego PM2,5, przez co nie wpłynie na pogorszenie obecnej sytuacji.</w:t>
      </w:r>
    </w:p>
    <w:p w:rsidR="005A4F2C" w:rsidRDefault="005A4F2C" w:rsidP="005A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4F2C">
        <w:rPr>
          <w:rFonts w:ascii="Times New Roman" w:hAnsi="Times New Roman" w:cs="Times New Roman"/>
        </w:rPr>
        <w:t>Przedmiotowe przedsięwzięcie zlokalizowane zostanie w obszarze dorzecza Wisły,</w:t>
      </w:r>
      <w:r>
        <w:rPr>
          <w:rFonts w:ascii="Times New Roman" w:hAnsi="Times New Roman" w:cs="Times New Roman"/>
        </w:rPr>
        <w:t xml:space="preserve"> </w:t>
      </w:r>
      <w:r w:rsidRPr="005A4F2C">
        <w:rPr>
          <w:rFonts w:ascii="Times New Roman" w:hAnsi="Times New Roman" w:cs="Times New Roman"/>
        </w:rPr>
        <w:t xml:space="preserve">zgodnie </w:t>
      </w:r>
      <w:r w:rsidR="00F41EDE">
        <w:rPr>
          <w:rFonts w:ascii="Times New Roman" w:hAnsi="Times New Roman" w:cs="Times New Roman"/>
        </w:rPr>
        <w:br/>
      </w:r>
      <w:r w:rsidRPr="005A4F2C">
        <w:rPr>
          <w:rFonts w:ascii="Times New Roman" w:hAnsi="Times New Roman" w:cs="Times New Roman"/>
        </w:rPr>
        <w:t>z rozporządzeniem Ministra Infrastruktury z dni</w:t>
      </w:r>
      <w:r>
        <w:rPr>
          <w:rFonts w:ascii="Times New Roman" w:hAnsi="Times New Roman" w:cs="Times New Roman"/>
        </w:rPr>
        <w:t xml:space="preserve">a 4 listopada 2022 r. w sprawie </w:t>
      </w:r>
      <w:r w:rsidRPr="005A4F2C">
        <w:rPr>
          <w:rFonts w:ascii="Times New Roman" w:hAnsi="Times New Roman" w:cs="Times New Roman"/>
        </w:rPr>
        <w:t>Planu gospodarowania wodami na obszarze dorzecza Wisły (Dz</w:t>
      </w:r>
      <w:r>
        <w:rPr>
          <w:rFonts w:ascii="Times New Roman" w:hAnsi="Times New Roman" w:cs="Times New Roman"/>
        </w:rPr>
        <w:t xml:space="preserve">. U. z 2023 r., poz. 300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.). </w:t>
      </w:r>
    </w:p>
    <w:p w:rsidR="005A4F2C" w:rsidRPr="005A4F2C" w:rsidRDefault="005A4F2C" w:rsidP="005A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4F2C">
        <w:rPr>
          <w:rFonts w:ascii="Times New Roman" w:hAnsi="Times New Roman" w:cs="Times New Roman"/>
        </w:rPr>
        <w:t>Inwestycja znajduje się w obszarze jednolitej cz</w:t>
      </w:r>
      <w:r>
        <w:rPr>
          <w:rFonts w:ascii="Times New Roman" w:hAnsi="Times New Roman" w:cs="Times New Roman"/>
        </w:rPr>
        <w:t xml:space="preserve">ęści wód podziemnych oznaczonym </w:t>
      </w:r>
      <w:r w:rsidRPr="005A4F2C">
        <w:rPr>
          <w:rFonts w:ascii="Times New Roman" w:hAnsi="Times New Roman" w:cs="Times New Roman"/>
        </w:rPr>
        <w:t>europejskim kodem PLGW200039, zaliczonym d</w:t>
      </w:r>
      <w:r>
        <w:rPr>
          <w:rFonts w:ascii="Times New Roman" w:hAnsi="Times New Roman" w:cs="Times New Roman"/>
        </w:rPr>
        <w:t xml:space="preserve">o regionu wodnego Dolnej Wisły. </w:t>
      </w:r>
      <w:r w:rsidRPr="005A4F2C">
        <w:rPr>
          <w:rFonts w:ascii="Times New Roman" w:hAnsi="Times New Roman" w:cs="Times New Roman"/>
        </w:rPr>
        <w:t xml:space="preserve">Zgodnie </w:t>
      </w:r>
      <w:r w:rsidR="00F41EDE">
        <w:rPr>
          <w:rFonts w:ascii="Times New Roman" w:hAnsi="Times New Roman" w:cs="Times New Roman"/>
        </w:rPr>
        <w:br/>
      </w:r>
      <w:r w:rsidRPr="005A4F2C">
        <w:rPr>
          <w:rFonts w:ascii="Times New Roman" w:hAnsi="Times New Roman" w:cs="Times New Roman"/>
        </w:rPr>
        <w:t>z rozporządzeniem Ministra Infrastruktury z dni</w:t>
      </w:r>
      <w:r>
        <w:rPr>
          <w:rFonts w:ascii="Times New Roman" w:hAnsi="Times New Roman" w:cs="Times New Roman"/>
        </w:rPr>
        <w:t xml:space="preserve">a 4 listopada 2022 r. w sprawie </w:t>
      </w:r>
      <w:r w:rsidRPr="005A4F2C">
        <w:rPr>
          <w:rFonts w:ascii="Times New Roman" w:hAnsi="Times New Roman" w:cs="Times New Roman"/>
        </w:rPr>
        <w:t>Planu gospodarowania wodami na obszarze dorzecza Wisły,</w:t>
      </w:r>
      <w:r>
        <w:rPr>
          <w:rFonts w:ascii="Times New Roman" w:hAnsi="Times New Roman" w:cs="Times New Roman"/>
        </w:rPr>
        <w:t xml:space="preserve"> stan ogólny tej </w:t>
      </w:r>
      <w:proofErr w:type="spellStart"/>
      <w:r>
        <w:rPr>
          <w:rFonts w:ascii="Times New Roman" w:hAnsi="Times New Roman" w:cs="Times New Roman"/>
        </w:rPr>
        <w:t>JCWPd</w:t>
      </w:r>
      <w:proofErr w:type="spellEnd"/>
      <w:r>
        <w:rPr>
          <w:rFonts w:ascii="Times New Roman" w:hAnsi="Times New Roman" w:cs="Times New Roman"/>
        </w:rPr>
        <w:t xml:space="preserve"> oceniono </w:t>
      </w:r>
      <w:r w:rsidRPr="005A4F2C">
        <w:rPr>
          <w:rFonts w:ascii="Times New Roman" w:hAnsi="Times New Roman" w:cs="Times New Roman"/>
        </w:rPr>
        <w:t xml:space="preserve">jako dobry (stan chemiczny: dobry; stan ilościowy: dobry). Rozpatrywana jednolita </w:t>
      </w:r>
      <w:r>
        <w:rPr>
          <w:rFonts w:ascii="Times New Roman" w:hAnsi="Times New Roman" w:cs="Times New Roman"/>
        </w:rPr>
        <w:t xml:space="preserve">część wód </w:t>
      </w:r>
      <w:r w:rsidRPr="005A4F2C">
        <w:rPr>
          <w:rFonts w:ascii="Times New Roman" w:hAnsi="Times New Roman" w:cs="Times New Roman"/>
        </w:rPr>
        <w:t>podziemnych jest zagrożona chemicznie ryzykiem nieos</w:t>
      </w:r>
      <w:r>
        <w:rPr>
          <w:rFonts w:ascii="Times New Roman" w:hAnsi="Times New Roman" w:cs="Times New Roman"/>
        </w:rPr>
        <w:t xml:space="preserve">iągnięcia celów środowiskowych, </w:t>
      </w:r>
      <w:r w:rsidRPr="005A4F2C">
        <w:rPr>
          <w:rFonts w:ascii="Times New Roman" w:hAnsi="Times New Roman" w:cs="Times New Roman"/>
        </w:rPr>
        <w:t>tj. utrzymania dobrego stanu chemicznego i ilościowego wód podziemnych.</w:t>
      </w:r>
    </w:p>
    <w:p w:rsidR="004D6628" w:rsidRDefault="005A4F2C" w:rsidP="005A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4F2C">
        <w:rPr>
          <w:rFonts w:ascii="Times New Roman" w:hAnsi="Times New Roman" w:cs="Times New Roman"/>
        </w:rPr>
        <w:t>Zamierzenie usytuowane jest w obszarze jednolitej części wód powierzchniowych</w:t>
      </w:r>
      <w:r>
        <w:rPr>
          <w:rFonts w:ascii="Times New Roman" w:hAnsi="Times New Roman" w:cs="Times New Roman"/>
        </w:rPr>
        <w:t xml:space="preserve"> </w:t>
      </w:r>
      <w:r w:rsidRPr="005A4F2C">
        <w:rPr>
          <w:rFonts w:ascii="Times New Roman" w:hAnsi="Times New Roman" w:cs="Times New Roman"/>
        </w:rPr>
        <w:t>oznaczonym europejskim kodem PLRW200010291</w:t>
      </w:r>
      <w:r>
        <w:rPr>
          <w:rFonts w:ascii="Times New Roman" w:hAnsi="Times New Roman" w:cs="Times New Roman"/>
        </w:rPr>
        <w:t xml:space="preserve">669 – „Dolny Kanał”, zaliczonym </w:t>
      </w:r>
      <w:r w:rsidRPr="005A4F2C">
        <w:rPr>
          <w:rFonts w:ascii="Times New Roman" w:hAnsi="Times New Roman" w:cs="Times New Roman"/>
        </w:rPr>
        <w:t>do regionu wodnego Dolnej Wisły. Zgodnie z ww. rozporzą</w:t>
      </w:r>
      <w:r>
        <w:rPr>
          <w:rFonts w:ascii="Times New Roman" w:hAnsi="Times New Roman" w:cs="Times New Roman"/>
        </w:rPr>
        <w:t xml:space="preserve">dzeniem Ministra Infrastruktury </w:t>
      </w:r>
      <w:r w:rsidRPr="005A4F2C">
        <w:rPr>
          <w:rFonts w:ascii="Times New Roman" w:hAnsi="Times New Roman" w:cs="Times New Roman"/>
        </w:rPr>
        <w:t>z dnia 4 listopada 2022 r. w sprawie Planu gospodarowa</w:t>
      </w:r>
      <w:r>
        <w:rPr>
          <w:rFonts w:ascii="Times New Roman" w:hAnsi="Times New Roman" w:cs="Times New Roman"/>
        </w:rPr>
        <w:t xml:space="preserve">nia wodami na obszarze dorzecza </w:t>
      </w:r>
      <w:r w:rsidRPr="005A4F2C">
        <w:rPr>
          <w:rFonts w:ascii="Times New Roman" w:hAnsi="Times New Roman" w:cs="Times New Roman"/>
        </w:rPr>
        <w:t>Wisły, ta JCWP posiada status silnie zmienionej części wód, której stan ogólny oceniono</w:t>
      </w:r>
      <w:r>
        <w:rPr>
          <w:rFonts w:ascii="Times New Roman" w:hAnsi="Times New Roman" w:cs="Times New Roman"/>
        </w:rPr>
        <w:t xml:space="preserve"> </w:t>
      </w:r>
      <w:r w:rsidRPr="005A4F2C">
        <w:rPr>
          <w:rFonts w:ascii="Times New Roman" w:hAnsi="Times New Roman" w:cs="Times New Roman"/>
        </w:rPr>
        <w:t xml:space="preserve">jako zły (potencjał ekologiczny: słaby; stan chemiczny: brak </w:t>
      </w:r>
      <w:r>
        <w:rPr>
          <w:rFonts w:ascii="Times New Roman" w:hAnsi="Times New Roman" w:cs="Times New Roman"/>
        </w:rPr>
        <w:t xml:space="preserve">danych). Rozpatrywana jednolita </w:t>
      </w:r>
      <w:r w:rsidRPr="005A4F2C">
        <w:rPr>
          <w:rFonts w:ascii="Times New Roman" w:hAnsi="Times New Roman" w:cs="Times New Roman"/>
        </w:rPr>
        <w:t>część wód powierzchniowych jest zagrożona ryzykiem nieos</w:t>
      </w:r>
      <w:r>
        <w:rPr>
          <w:rFonts w:ascii="Times New Roman" w:hAnsi="Times New Roman" w:cs="Times New Roman"/>
        </w:rPr>
        <w:t xml:space="preserve">iągnięcia celów środowiskowych, </w:t>
      </w:r>
      <w:r w:rsidRPr="005A4F2C">
        <w:rPr>
          <w:rFonts w:ascii="Times New Roman" w:hAnsi="Times New Roman" w:cs="Times New Roman"/>
        </w:rPr>
        <w:t>tj. osiągnięcia dobrego potencjału ekologicznego; zapewnien</w:t>
      </w:r>
      <w:r>
        <w:rPr>
          <w:rFonts w:ascii="Times New Roman" w:hAnsi="Times New Roman" w:cs="Times New Roman"/>
        </w:rPr>
        <w:t xml:space="preserve">ia drożności cieku dla migracji </w:t>
      </w:r>
      <w:r w:rsidRPr="005A4F2C">
        <w:rPr>
          <w:rFonts w:ascii="Times New Roman" w:hAnsi="Times New Roman" w:cs="Times New Roman"/>
        </w:rPr>
        <w:t xml:space="preserve">ichtiofauny o ile jest monitorowany wskaźnik </w:t>
      </w:r>
      <w:proofErr w:type="spellStart"/>
      <w:r w:rsidRPr="005A4F2C">
        <w:rPr>
          <w:rFonts w:ascii="Times New Roman" w:hAnsi="Times New Roman" w:cs="Times New Roman"/>
        </w:rPr>
        <w:t>diadromiczn</w:t>
      </w:r>
      <w:r>
        <w:rPr>
          <w:rFonts w:ascii="Times New Roman" w:hAnsi="Times New Roman" w:cs="Times New Roman"/>
        </w:rPr>
        <w:t>y</w:t>
      </w:r>
      <w:proofErr w:type="spellEnd"/>
      <w:r>
        <w:rPr>
          <w:rFonts w:ascii="Times New Roman" w:hAnsi="Times New Roman" w:cs="Times New Roman"/>
        </w:rPr>
        <w:t xml:space="preserve"> D i osiągnięcia dobrego stanu </w:t>
      </w:r>
      <w:r w:rsidRPr="005A4F2C">
        <w:rPr>
          <w:rFonts w:ascii="Times New Roman" w:hAnsi="Times New Roman" w:cs="Times New Roman"/>
        </w:rPr>
        <w:t>chemicznego wód powierzchniowych.</w:t>
      </w:r>
    </w:p>
    <w:p w:rsidR="005A4F2C" w:rsidRPr="005A4F2C" w:rsidRDefault="005A4F2C" w:rsidP="005A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4F2C">
        <w:rPr>
          <w:rFonts w:ascii="Times New Roman" w:hAnsi="Times New Roman" w:cs="Times New Roman"/>
        </w:rPr>
        <w:t>W podłożu terenu inwestycyjnego rozpoznano występowa</w:t>
      </w:r>
      <w:r>
        <w:rPr>
          <w:rFonts w:ascii="Times New Roman" w:hAnsi="Times New Roman" w:cs="Times New Roman"/>
        </w:rPr>
        <w:t xml:space="preserve">nie gruntów </w:t>
      </w:r>
      <w:r w:rsidRPr="005A4F2C">
        <w:rPr>
          <w:rFonts w:ascii="Times New Roman" w:hAnsi="Times New Roman" w:cs="Times New Roman"/>
        </w:rPr>
        <w:t xml:space="preserve">czwartorzędowych (plejstoceńskich i holoceńskich). </w:t>
      </w:r>
      <w:r>
        <w:rPr>
          <w:rFonts w:ascii="Times New Roman" w:hAnsi="Times New Roman" w:cs="Times New Roman"/>
        </w:rPr>
        <w:t xml:space="preserve">Grunty holoceńskie wykształcone </w:t>
      </w:r>
      <w:r w:rsidRPr="005A4F2C">
        <w:rPr>
          <w:rFonts w:ascii="Times New Roman" w:hAnsi="Times New Roman" w:cs="Times New Roman"/>
        </w:rPr>
        <w:t>są w postaci nasypów niekontrolowanych, a grunty plejstoc</w:t>
      </w:r>
      <w:r>
        <w:rPr>
          <w:rFonts w:ascii="Times New Roman" w:hAnsi="Times New Roman" w:cs="Times New Roman"/>
        </w:rPr>
        <w:t xml:space="preserve">eńskie – w postaci niespoistych </w:t>
      </w:r>
      <w:r w:rsidRPr="005A4F2C">
        <w:rPr>
          <w:rFonts w:ascii="Times New Roman" w:hAnsi="Times New Roman" w:cs="Times New Roman"/>
        </w:rPr>
        <w:t>gruntó</w:t>
      </w:r>
      <w:r>
        <w:rPr>
          <w:rFonts w:ascii="Times New Roman" w:hAnsi="Times New Roman" w:cs="Times New Roman"/>
        </w:rPr>
        <w:t xml:space="preserve">w rzecznych </w:t>
      </w:r>
      <w:r w:rsidR="00F41ED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wodnolodowcowych.</w:t>
      </w:r>
    </w:p>
    <w:p w:rsidR="005A4F2C" w:rsidRPr="005A4F2C" w:rsidRDefault="005A4F2C" w:rsidP="005A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4F2C">
        <w:rPr>
          <w:rFonts w:ascii="Times New Roman" w:hAnsi="Times New Roman" w:cs="Times New Roman"/>
        </w:rPr>
        <w:t>Woda gruntowa występuje w obrębie gruntów p</w:t>
      </w:r>
      <w:r>
        <w:rPr>
          <w:rFonts w:ascii="Times New Roman" w:hAnsi="Times New Roman" w:cs="Times New Roman"/>
        </w:rPr>
        <w:t xml:space="preserve">iaszczysto-żwirowych, w postaci </w:t>
      </w:r>
      <w:r w:rsidRPr="005A4F2C">
        <w:rPr>
          <w:rFonts w:ascii="Times New Roman" w:hAnsi="Times New Roman" w:cs="Times New Roman"/>
        </w:rPr>
        <w:t>pierwszej czwartorzędowej warstwy wodonośnej. Warstwa</w:t>
      </w:r>
      <w:r>
        <w:rPr>
          <w:rFonts w:ascii="Times New Roman" w:hAnsi="Times New Roman" w:cs="Times New Roman"/>
        </w:rPr>
        <w:t xml:space="preserve"> ta prowadzi wody o zwierciadle </w:t>
      </w:r>
      <w:r w:rsidRPr="005A4F2C">
        <w:rPr>
          <w:rFonts w:ascii="Times New Roman" w:hAnsi="Times New Roman" w:cs="Times New Roman"/>
        </w:rPr>
        <w:t>swobodnym, które w okresie badań występowało na głębokości 3-4,01 m p.p.t.</w:t>
      </w:r>
    </w:p>
    <w:p w:rsidR="005A4F2C" w:rsidRDefault="005A4F2C" w:rsidP="005A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4F2C">
        <w:rPr>
          <w:rFonts w:ascii="Times New Roman" w:hAnsi="Times New Roman" w:cs="Times New Roman"/>
        </w:rPr>
        <w:t>Wykopy pod projektowane budynki będą miały głębokość</w:t>
      </w:r>
      <w:r>
        <w:rPr>
          <w:rFonts w:ascii="Times New Roman" w:hAnsi="Times New Roman" w:cs="Times New Roman"/>
        </w:rPr>
        <w:t xml:space="preserve"> około 3 m. Dno wykopu </w:t>
      </w:r>
      <w:r w:rsidRPr="005A4F2C">
        <w:rPr>
          <w:rFonts w:ascii="Times New Roman" w:hAnsi="Times New Roman" w:cs="Times New Roman"/>
        </w:rPr>
        <w:t>znajdować się będzie powyżej swobodnego zwierc</w:t>
      </w:r>
      <w:r>
        <w:rPr>
          <w:rFonts w:ascii="Times New Roman" w:hAnsi="Times New Roman" w:cs="Times New Roman"/>
        </w:rPr>
        <w:t xml:space="preserve">iadła wód gruntowych. W związku </w:t>
      </w:r>
      <w:r w:rsidRPr="005A4F2C">
        <w:rPr>
          <w:rFonts w:ascii="Times New Roman" w:hAnsi="Times New Roman" w:cs="Times New Roman"/>
        </w:rPr>
        <w:t>z powyższym, nie przewiduje się konieczności</w:t>
      </w:r>
      <w:r>
        <w:rPr>
          <w:rFonts w:ascii="Times New Roman" w:hAnsi="Times New Roman" w:cs="Times New Roman"/>
        </w:rPr>
        <w:t xml:space="preserve"> odwadniania wykopów. Tym samym </w:t>
      </w:r>
      <w:r w:rsidRPr="005A4F2C">
        <w:rPr>
          <w:rFonts w:ascii="Times New Roman" w:hAnsi="Times New Roman" w:cs="Times New Roman"/>
        </w:rPr>
        <w:t>nie zakłada się możliwości naruszenia istniejących warstw wodonośnych, a zakres</w:t>
      </w:r>
      <w:r>
        <w:rPr>
          <w:rFonts w:ascii="Times New Roman" w:hAnsi="Times New Roman" w:cs="Times New Roman"/>
        </w:rPr>
        <w:t xml:space="preserve"> </w:t>
      </w:r>
      <w:r w:rsidRPr="005A4F2C">
        <w:rPr>
          <w:rFonts w:ascii="Times New Roman" w:hAnsi="Times New Roman" w:cs="Times New Roman"/>
        </w:rPr>
        <w:t>prowadzonych robót nie spowoduje zakłócenia lub zmiany</w:t>
      </w:r>
      <w:r>
        <w:rPr>
          <w:rFonts w:ascii="Times New Roman" w:hAnsi="Times New Roman" w:cs="Times New Roman"/>
        </w:rPr>
        <w:t xml:space="preserve"> przepływu wód powierzchniowych </w:t>
      </w:r>
      <w:r w:rsidRPr="005A4F2C">
        <w:rPr>
          <w:rFonts w:ascii="Times New Roman" w:hAnsi="Times New Roman" w:cs="Times New Roman"/>
        </w:rPr>
        <w:t>i podziemnych.</w:t>
      </w:r>
    </w:p>
    <w:p w:rsidR="005A4F2C" w:rsidRPr="005A4F2C" w:rsidRDefault="005A4F2C" w:rsidP="005A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4F2C">
        <w:rPr>
          <w:rFonts w:ascii="Times New Roman" w:hAnsi="Times New Roman" w:cs="Times New Roman"/>
        </w:rPr>
        <w:t>Biorąc pod uwagę fakt, iż realizacja inwestycji wią</w:t>
      </w:r>
      <w:r>
        <w:rPr>
          <w:rFonts w:ascii="Times New Roman" w:hAnsi="Times New Roman" w:cs="Times New Roman"/>
        </w:rPr>
        <w:t xml:space="preserve">zała się będzie z koniecznością </w:t>
      </w:r>
      <w:r w:rsidRPr="005A4F2C">
        <w:rPr>
          <w:rFonts w:ascii="Times New Roman" w:hAnsi="Times New Roman" w:cs="Times New Roman"/>
        </w:rPr>
        <w:t>przeprowadzenia prac budowlano-montażowych, prace te zostaną wykonane ze</w:t>
      </w:r>
      <w:r>
        <w:rPr>
          <w:rFonts w:ascii="Times New Roman" w:hAnsi="Times New Roman" w:cs="Times New Roman"/>
        </w:rPr>
        <w:t xml:space="preserve"> szczególną </w:t>
      </w:r>
      <w:r w:rsidRPr="005A4F2C">
        <w:rPr>
          <w:rFonts w:ascii="Times New Roman" w:hAnsi="Times New Roman" w:cs="Times New Roman"/>
        </w:rPr>
        <w:t>ostrożnością, z zastosowaniem technologii możliwie jak najmn</w:t>
      </w:r>
      <w:r>
        <w:rPr>
          <w:rFonts w:ascii="Times New Roman" w:hAnsi="Times New Roman" w:cs="Times New Roman"/>
        </w:rPr>
        <w:t xml:space="preserve">iej uciążliwej dla najbliższego </w:t>
      </w:r>
      <w:r w:rsidRPr="005A4F2C">
        <w:rPr>
          <w:rFonts w:ascii="Times New Roman" w:hAnsi="Times New Roman" w:cs="Times New Roman"/>
        </w:rPr>
        <w:t>sąsiedztwa i środowiska. Sprzęt wykorzystywany podczas pra</w:t>
      </w:r>
      <w:r>
        <w:rPr>
          <w:rFonts w:ascii="Times New Roman" w:hAnsi="Times New Roman" w:cs="Times New Roman"/>
        </w:rPr>
        <w:t xml:space="preserve">c realizacyjnych będzie sprawny </w:t>
      </w:r>
      <w:r w:rsidRPr="005A4F2C">
        <w:rPr>
          <w:rFonts w:ascii="Times New Roman" w:hAnsi="Times New Roman" w:cs="Times New Roman"/>
        </w:rPr>
        <w:t xml:space="preserve">technicznie. Ponadto, plac budowy zostanie wyposażony w </w:t>
      </w:r>
      <w:r>
        <w:rPr>
          <w:rFonts w:ascii="Times New Roman" w:hAnsi="Times New Roman" w:cs="Times New Roman"/>
        </w:rPr>
        <w:t xml:space="preserve">środki do usuwania ewentualnych </w:t>
      </w:r>
      <w:r w:rsidRPr="005A4F2C">
        <w:rPr>
          <w:rFonts w:ascii="Times New Roman" w:hAnsi="Times New Roman" w:cs="Times New Roman"/>
        </w:rPr>
        <w:t>wycieków substancji ropopochodnych, np. sor</w:t>
      </w:r>
      <w:r>
        <w:rPr>
          <w:rFonts w:ascii="Times New Roman" w:hAnsi="Times New Roman" w:cs="Times New Roman"/>
        </w:rPr>
        <w:t xml:space="preserve">benty. Zaplecze budowy, miejsca </w:t>
      </w:r>
      <w:r w:rsidRPr="005A4F2C">
        <w:rPr>
          <w:rFonts w:ascii="Times New Roman" w:hAnsi="Times New Roman" w:cs="Times New Roman"/>
        </w:rPr>
        <w:t>magazynowania materiałów budowlanych oraz mi</w:t>
      </w:r>
      <w:r>
        <w:rPr>
          <w:rFonts w:ascii="Times New Roman" w:hAnsi="Times New Roman" w:cs="Times New Roman"/>
        </w:rPr>
        <w:t xml:space="preserve">ejsca postoju pojazdów i maszyn </w:t>
      </w:r>
      <w:r w:rsidRPr="005A4F2C">
        <w:rPr>
          <w:rFonts w:ascii="Times New Roman" w:hAnsi="Times New Roman" w:cs="Times New Roman"/>
        </w:rPr>
        <w:t>zlokalizowane zostaną na terenie utwardzonym lub posi</w:t>
      </w:r>
      <w:r>
        <w:rPr>
          <w:rFonts w:ascii="Times New Roman" w:hAnsi="Times New Roman" w:cs="Times New Roman"/>
        </w:rPr>
        <w:t xml:space="preserve">adającym szczelną powierzchnię, </w:t>
      </w:r>
      <w:r w:rsidRPr="005A4F2C">
        <w:rPr>
          <w:rFonts w:ascii="Times New Roman" w:hAnsi="Times New Roman" w:cs="Times New Roman"/>
        </w:rPr>
        <w:t>poza terenami leśnymi.</w:t>
      </w:r>
    </w:p>
    <w:p w:rsidR="005A4F2C" w:rsidRPr="005A4F2C" w:rsidRDefault="005A4F2C" w:rsidP="005A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4F2C">
        <w:rPr>
          <w:rFonts w:ascii="Times New Roman" w:hAnsi="Times New Roman" w:cs="Times New Roman"/>
        </w:rPr>
        <w:t>Na etapie realizacji przedsięwzięcia, ścieki bytow</w:t>
      </w:r>
      <w:r>
        <w:rPr>
          <w:rFonts w:ascii="Times New Roman" w:hAnsi="Times New Roman" w:cs="Times New Roman"/>
        </w:rPr>
        <w:t xml:space="preserve">e gromadzone będą w przenośnych </w:t>
      </w:r>
      <w:r w:rsidRPr="005A4F2C">
        <w:rPr>
          <w:rFonts w:ascii="Times New Roman" w:hAnsi="Times New Roman" w:cs="Times New Roman"/>
        </w:rPr>
        <w:t>toaletach, systematycznie opróżnianych przez wyspecjalizowane firmy.</w:t>
      </w:r>
    </w:p>
    <w:p w:rsidR="005A4F2C" w:rsidRPr="005A4F2C" w:rsidRDefault="005A4F2C" w:rsidP="005A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4F2C">
        <w:rPr>
          <w:rFonts w:ascii="Times New Roman" w:hAnsi="Times New Roman" w:cs="Times New Roman"/>
        </w:rPr>
        <w:t>Podczas użytkowania przedsięwzięcia, woda będ</w:t>
      </w:r>
      <w:r>
        <w:rPr>
          <w:rFonts w:ascii="Times New Roman" w:hAnsi="Times New Roman" w:cs="Times New Roman"/>
        </w:rPr>
        <w:t xml:space="preserve">zie pobierana z miejskiej sieci </w:t>
      </w:r>
      <w:r w:rsidRPr="005A4F2C">
        <w:rPr>
          <w:rFonts w:ascii="Times New Roman" w:hAnsi="Times New Roman" w:cs="Times New Roman"/>
        </w:rPr>
        <w:t>wodociągowej wyłącznie na cele socjalno-bytowe mieszkańców.</w:t>
      </w:r>
    </w:p>
    <w:p w:rsidR="005A4F2C" w:rsidRDefault="005A4F2C" w:rsidP="005A4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4F2C">
        <w:rPr>
          <w:rFonts w:ascii="Times New Roman" w:hAnsi="Times New Roman" w:cs="Times New Roman"/>
        </w:rPr>
        <w:t>Ścieki bytowe, powstające podczas eksploatacji inw</w:t>
      </w:r>
      <w:r>
        <w:rPr>
          <w:rFonts w:ascii="Times New Roman" w:hAnsi="Times New Roman" w:cs="Times New Roman"/>
        </w:rPr>
        <w:t xml:space="preserve">estycji planuje się odprowadzać </w:t>
      </w:r>
      <w:r w:rsidRPr="005A4F2C">
        <w:rPr>
          <w:rFonts w:ascii="Times New Roman" w:hAnsi="Times New Roman" w:cs="Times New Roman"/>
        </w:rPr>
        <w:t>do miejskiej sieci kanalizacji sanitarnej.</w:t>
      </w:r>
    </w:p>
    <w:p w:rsidR="00FF62AB" w:rsidRPr="00FF62AB" w:rsidRDefault="00FF62AB" w:rsidP="00FF62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62AB">
        <w:rPr>
          <w:rFonts w:ascii="Times New Roman" w:hAnsi="Times New Roman" w:cs="Times New Roman"/>
        </w:rPr>
        <w:t>Przedsięwzięcie nie będzie wiązać się z wytwarzaniem ścieków przemysłowych.</w:t>
      </w:r>
    </w:p>
    <w:p w:rsidR="00FF62AB" w:rsidRPr="00FF62AB" w:rsidRDefault="00FF62AB" w:rsidP="00FF62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62AB">
        <w:rPr>
          <w:rFonts w:ascii="Times New Roman" w:hAnsi="Times New Roman" w:cs="Times New Roman"/>
        </w:rPr>
        <w:t>Wody opadowe i roztopowe z dachów zielo</w:t>
      </w:r>
      <w:r>
        <w:rPr>
          <w:rFonts w:ascii="Times New Roman" w:hAnsi="Times New Roman" w:cs="Times New Roman"/>
        </w:rPr>
        <w:t xml:space="preserve">nych (strop garaży zewnętrznych </w:t>
      </w:r>
      <w:r w:rsidRPr="00FF62AB">
        <w:rPr>
          <w:rFonts w:ascii="Times New Roman" w:hAnsi="Times New Roman" w:cs="Times New Roman"/>
        </w:rPr>
        <w:t>poza obrysem części nadziemnych budynków) odprowadzane</w:t>
      </w:r>
      <w:r>
        <w:rPr>
          <w:rFonts w:ascii="Times New Roman" w:hAnsi="Times New Roman" w:cs="Times New Roman"/>
        </w:rPr>
        <w:t xml:space="preserve"> będą bezpośrednio na przyległe </w:t>
      </w:r>
      <w:r w:rsidRPr="00FF62AB">
        <w:rPr>
          <w:rFonts w:ascii="Times New Roman" w:hAnsi="Times New Roman" w:cs="Times New Roman"/>
        </w:rPr>
        <w:t>tereny biologicznie czynne. W ramach inwestycji zostanie rozważona możliwość zastosowania</w:t>
      </w:r>
      <w:r>
        <w:rPr>
          <w:rFonts w:ascii="Times New Roman" w:hAnsi="Times New Roman" w:cs="Times New Roman"/>
        </w:rPr>
        <w:t xml:space="preserve"> </w:t>
      </w:r>
      <w:r w:rsidRPr="00FF62AB">
        <w:rPr>
          <w:rFonts w:ascii="Times New Roman" w:hAnsi="Times New Roman" w:cs="Times New Roman"/>
        </w:rPr>
        <w:t>zbiorników retencyjnych, które posłużą jako źródło wody do nawadniania terenów zielonych.</w:t>
      </w:r>
    </w:p>
    <w:p w:rsidR="00FF62AB" w:rsidRPr="00FF62AB" w:rsidRDefault="00FF62AB" w:rsidP="00FF62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62AB">
        <w:rPr>
          <w:rFonts w:ascii="Times New Roman" w:hAnsi="Times New Roman" w:cs="Times New Roman"/>
        </w:rPr>
        <w:t>Wody opadowe i roztopowe z terenów ut</w:t>
      </w:r>
      <w:r>
        <w:rPr>
          <w:rFonts w:ascii="Times New Roman" w:hAnsi="Times New Roman" w:cs="Times New Roman"/>
        </w:rPr>
        <w:t xml:space="preserve">wardzonych i powierzchni garaży </w:t>
      </w:r>
      <w:r w:rsidRPr="00FF62AB">
        <w:rPr>
          <w:rFonts w:ascii="Times New Roman" w:hAnsi="Times New Roman" w:cs="Times New Roman"/>
        </w:rPr>
        <w:t>podziemnych zostaną odprowadzone do miejskiej kanal</w:t>
      </w:r>
      <w:r>
        <w:rPr>
          <w:rFonts w:ascii="Times New Roman" w:hAnsi="Times New Roman" w:cs="Times New Roman"/>
        </w:rPr>
        <w:t xml:space="preserve">izacji deszczowej, po uprzednim </w:t>
      </w:r>
      <w:r w:rsidRPr="00FF62AB">
        <w:rPr>
          <w:rFonts w:ascii="Times New Roman" w:hAnsi="Times New Roman" w:cs="Times New Roman"/>
        </w:rPr>
        <w:t xml:space="preserve">ich podczyszczeniu </w:t>
      </w:r>
      <w:r w:rsidR="00F41EDE">
        <w:rPr>
          <w:rFonts w:ascii="Times New Roman" w:hAnsi="Times New Roman" w:cs="Times New Roman"/>
        </w:rPr>
        <w:br/>
      </w:r>
      <w:r w:rsidRPr="00FF62AB">
        <w:rPr>
          <w:rFonts w:ascii="Times New Roman" w:hAnsi="Times New Roman" w:cs="Times New Roman"/>
        </w:rPr>
        <w:t>w separatorze substancji ropopochodnych.</w:t>
      </w:r>
    </w:p>
    <w:p w:rsidR="00FF62AB" w:rsidRPr="00FF62AB" w:rsidRDefault="00FF62AB" w:rsidP="00FF62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62AB">
        <w:rPr>
          <w:rFonts w:ascii="Times New Roman" w:hAnsi="Times New Roman" w:cs="Times New Roman"/>
        </w:rPr>
        <w:t xml:space="preserve">Z uwagi na rodzaj, zakres i lokalizację </w:t>
      </w:r>
      <w:r>
        <w:rPr>
          <w:rFonts w:ascii="Times New Roman" w:hAnsi="Times New Roman" w:cs="Times New Roman"/>
        </w:rPr>
        <w:t xml:space="preserve">przedsięwzięcia, stwierdza się, </w:t>
      </w:r>
      <w:r w:rsidRPr="00FF62AB">
        <w:rPr>
          <w:rFonts w:ascii="Times New Roman" w:hAnsi="Times New Roman" w:cs="Times New Roman"/>
        </w:rPr>
        <w:t>że przy zastosowaniu rozwiązań opisanych w Kip, jego realiz</w:t>
      </w:r>
      <w:r>
        <w:rPr>
          <w:rFonts w:ascii="Times New Roman" w:hAnsi="Times New Roman" w:cs="Times New Roman"/>
        </w:rPr>
        <w:t xml:space="preserve">acja i eksploatacja nie wpłynie </w:t>
      </w:r>
      <w:r w:rsidRPr="00FF62AB">
        <w:rPr>
          <w:rFonts w:ascii="Times New Roman" w:hAnsi="Times New Roman" w:cs="Times New Roman"/>
        </w:rPr>
        <w:t>negatywnie na ryzyko nieosiągnięcia celów śr</w:t>
      </w:r>
      <w:r>
        <w:rPr>
          <w:rFonts w:ascii="Times New Roman" w:hAnsi="Times New Roman" w:cs="Times New Roman"/>
        </w:rPr>
        <w:t xml:space="preserve">odowiskowych zawartych w Planie </w:t>
      </w:r>
      <w:r w:rsidRPr="00FF62AB">
        <w:rPr>
          <w:rFonts w:ascii="Times New Roman" w:hAnsi="Times New Roman" w:cs="Times New Roman"/>
        </w:rPr>
        <w:t>gospodarowania wodami na obszarze dorzecza Wisły.</w:t>
      </w:r>
    </w:p>
    <w:p w:rsidR="005A4F2C" w:rsidRDefault="00FF62AB" w:rsidP="00FF62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62AB">
        <w:rPr>
          <w:rFonts w:ascii="Times New Roman" w:hAnsi="Times New Roman" w:cs="Times New Roman"/>
        </w:rPr>
        <w:t>Na etapie realizacji, prace budowlane, w szczegó</w:t>
      </w:r>
      <w:r>
        <w:rPr>
          <w:rFonts w:ascii="Times New Roman" w:hAnsi="Times New Roman" w:cs="Times New Roman"/>
        </w:rPr>
        <w:t xml:space="preserve">lności praca ciężkiego sprzętu, </w:t>
      </w:r>
      <w:r w:rsidRPr="00FF62AB">
        <w:rPr>
          <w:rFonts w:ascii="Times New Roman" w:hAnsi="Times New Roman" w:cs="Times New Roman"/>
        </w:rPr>
        <w:t>wykonywanie prac ziemnych oraz transport materiałów budowlanych, spowodują okres</w:t>
      </w:r>
      <w:r>
        <w:rPr>
          <w:rFonts w:ascii="Times New Roman" w:hAnsi="Times New Roman" w:cs="Times New Roman"/>
        </w:rPr>
        <w:t xml:space="preserve">owe </w:t>
      </w:r>
      <w:r w:rsidRPr="00FF62AB">
        <w:rPr>
          <w:rFonts w:ascii="Times New Roman" w:hAnsi="Times New Roman" w:cs="Times New Roman"/>
        </w:rPr>
        <w:t>uciążliwości takie jak: podwyższony poziom hałasu oraz emis</w:t>
      </w:r>
      <w:r>
        <w:rPr>
          <w:rFonts w:ascii="Times New Roman" w:hAnsi="Times New Roman" w:cs="Times New Roman"/>
        </w:rPr>
        <w:t xml:space="preserve">ję zanieczyszczeń do powietrza. </w:t>
      </w:r>
      <w:r w:rsidRPr="00FF62AB">
        <w:rPr>
          <w:rFonts w:ascii="Times New Roman" w:hAnsi="Times New Roman" w:cs="Times New Roman"/>
        </w:rPr>
        <w:t>Celem minimalizacji tych uciążliwości prace p</w:t>
      </w:r>
      <w:r>
        <w:rPr>
          <w:rFonts w:ascii="Times New Roman" w:hAnsi="Times New Roman" w:cs="Times New Roman"/>
        </w:rPr>
        <w:t xml:space="preserve">rowadzone będą w porze dziennej </w:t>
      </w:r>
      <w:r w:rsidRPr="00FF62AB">
        <w:rPr>
          <w:rFonts w:ascii="Times New Roman" w:hAnsi="Times New Roman" w:cs="Times New Roman"/>
        </w:rPr>
        <w:t xml:space="preserve">(6:00-22:00). Wszelkie uciążliwości związane </w:t>
      </w:r>
      <w:r w:rsidR="00F41EDE">
        <w:rPr>
          <w:rFonts w:ascii="Times New Roman" w:hAnsi="Times New Roman" w:cs="Times New Roman"/>
        </w:rPr>
        <w:br/>
      </w:r>
      <w:r w:rsidRPr="00FF62AB">
        <w:rPr>
          <w:rFonts w:ascii="Times New Roman" w:hAnsi="Times New Roman" w:cs="Times New Roman"/>
        </w:rPr>
        <w:t>z etapem realizacji mają charakter okre</w:t>
      </w:r>
      <w:r>
        <w:rPr>
          <w:rFonts w:ascii="Times New Roman" w:hAnsi="Times New Roman" w:cs="Times New Roman"/>
        </w:rPr>
        <w:t xml:space="preserve">sowy </w:t>
      </w:r>
      <w:r w:rsidRPr="00FF62AB">
        <w:rPr>
          <w:rFonts w:ascii="Times New Roman" w:hAnsi="Times New Roman" w:cs="Times New Roman"/>
        </w:rPr>
        <w:t>i ustąpią z chwilą zakończenia budowy.</w:t>
      </w:r>
    </w:p>
    <w:p w:rsidR="00FF62AB" w:rsidRPr="00FF62AB" w:rsidRDefault="00FF62AB" w:rsidP="00FF62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62AB">
        <w:rPr>
          <w:rFonts w:ascii="Times New Roman" w:hAnsi="Times New Roman" w:cs="Times New Roman"/>
        </w:rPr>
        <w:t>Zanieczyszczenie powietrza atmosferycznego związa</w:t>
      </w:r>
      <w:r>
        <w:rPr>
          <w:rFonts w:ascii="Times New Roman" w:hAnsi="Times New Roman" w:cs="Times New Roman"/>
        </w:rPr>
        <w:t xml:space="preserve">ne może być z prowadzeniem prac </w:t>
      </w:r>
      <w:r w:rsidRPr="00FF62AB">
        <w:rPr>
          <w:rFonts w:ascii="Times New Roman" w:hAnsi="Times New Roman" w:cs="Times New Roman"/>
        </w:rPr>
        <w:t>ziemno-budowlanych oraz pracą ciężkiego sprzętu drogowe</w:t>
      </w:r>
      <w:r>
        <w:rPr>
          <w:rFonts w:ascii="Times New Roman" w:hAnsi="Times New Roman" w:cs="Times New Roman"/>
        </w:rPr>
        <w:t xml:space="preserve">go i zostanie ograniczone swoim </w:t>
      </w:r>
      <w:r w:rsidRPr="00FF62AB">
        <w:rPr>
          <w:rFonts w:ascii="Times New Roman" w:hAnsi="Times New Roman" w:cs="Times New Roman"/>
        </w:rPr>
        <w:t>oddziaływaniem do terenu budowy.</w:t>
      </w:r>
    </w:p>
    <w:p w:rsidR="00FF62AB" w:rsidRPr="00FF62AB" w:rsidRDefault="00FF62AB" w:rsidP="00FF62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62AB">
        <w:rPr>
          <w:rFonts w:ascii="Times New Roman" w:hAnsi="Times New Roman" w:cs="Times New Roman"/>
        </w:rPr>
        <w:t>Teren budowy będzie zraszany wodą, w celu ogranicz</w:t>
      </w:r>
      <w:r>
        <w:rPr>
          <w:rFonts w:ascii="Times New Roman" w:hAnsi="Times New Roman" w:cs="Times New Roman"/>
        </w:rPr>
        <w:t xml:space="preserve">enia wtórnego pylenia w okresie </w:t>
      </w:r>
      <w:r w:rsidRPr="00FF62AB">
        <w:rPr>
          <w:rFonts w:ascii="Times New Roman" w:hAnsi="Times New Roman" w:cs="Times New Roman"/>
        </w:rPr>
        <w:t>niekorzystnych warunków meteorologicznych (dł</w:t>
      </w:r>
      <w:r>
        <w:rPr>
          <w:rFonts w:ascii="Times New Roman" w:hAnsi="Times New Roman" w:cs="Times New Roman"/>
        </w:rPr>
        <w:t xml:space="preserve">ugotrwały brak opadów i wiatr). </w:t>
      </w:r>
      <w:r w:rsidRPr="00FF62AB">
        <w:rPr>
          <w:rFonts w:ascii="Times New Roman" w:hAnsi="Times New Roman" w:cs="Times New Roman"/>
        </w:rPr>
        <w:t>Oddziaływanie wynikające z funkcjonowania zabu</w:t>
      </w:r>
      <w:r>
        <w:rPr>
          <w:rFonts w:ascii="Times New Roman" w:hAnsi="Times New Roman" w:cs="Times New Roman"/>
        </w:rPr>
        <w:t xml:space="preserve">dowy wystąpi głównie w zakresie </w:t>
      </w:r>
      <w:r w:rsidRPr="00FF62AB">
        <w:rPr>
          <w:rFonts w:ascii="Times New Roman" w:hAnsi="Times New Roman" w:cs="Times New Roman"/>
        </w:rPr>
        <w:t>emisji hałasu i zanieczyszczeń do powietrza wynikających z ruchu pojazdów poruszających się</w:t>
      </w:r>
      <w:r>
        <w:rPr>
          <w:rFonts w:ascii="Times New Roman" w:hAnsi="Times New Roman" w:cs="Times New Roman"/>
        </w:rPr>
        <w:t xml:space="preserve"> </w:t>
      </w:r>
      <w:r w:rsidRPr="00FF62AB">
        <w:rPr>
          <w:rFonts w:ascii="Times New Roman" w:hAnsi="Times New Roman" w:cs="Times New Roman"/>
        </w:rPr>
        <w:t>po drogach wewnętrznych osiedla oraz pracą urządzeń związanych z wentylacją budynków.</w:t>
      </w:r>
    </w:p>
    <w:p w:rsidR="00FF62AB" w:rsidRPr="00FF62AB" w:rsidRDefault="00FF62AB" w:rsidP="00FF62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62AB">
        <w:rPr>
          <w:rFonts w:ascii="Times New Roman" w:hAnsi="Times New Roman" w:cs="Times New Roman"/>
        </w:rPr>
        <w:t>Zamierzenie wiąże się z wprowadzeniem do p</w:t>
      </w:r>
      <w:r>
        <w:rPr>
          <w:rFonts w:ascii="Times New Roman" w:hAnsi="Times New Roman" w:cs="Times New Roman"/>
        </w:rPr>
        <w:t xml:space="preserve">owietrza atmosferycznego emisji </w:t>
      </w:r>
      <w:r w:rsidRPr="00FF62AB">
        <w:rPr>
          <w:rFonts w:ascii="Times New Roman" w:hAnsi="Times New Roman" w:cs="Times New Roman"/>
        </w:rPr>
        <w:t>komunikacyjnej. Obiekt nie będzie źródłem emisji t</w:t>
      </w:r>
      <w:r>
        <w:rPr>
          <w:rFonts w:ascii="Times New Roman" w:hAnsi="Times New Roman" w:cs="Times New Roman"/>
        </w:rPr>
        <w:t xml:space="preserve">echnologicznej i ciepłowniczej, </w:t>
      </w:r>
      <w:r w:rsidRPr="00FF62AB">
        <w:rPr>
          <w:rFonts w:ascii="Times New Roman" w:hAnsi="Times New Roman" w:cs="Times New Roman"/>
        </w:rPr>
        <w:t xml:space="preserve">zaopatrzenie </w:t>
      </w:r>
      <w:r w:rsidR="00F41EDE">
        <w:rPr>
          <w:rFonts w:ascii="Times New Roman" w:hAnsi="Times New Roman" w:cs="Times New Roman"/>
        </w:rPr>
        <w:br/>
      </w:r>
      <w:r w:rsidRPr="00FF62AB">
        <w:rPr>
          <w:rFonts w:ascii="Times New Roman" w:hAnsi="Times New Roman" w:cs="Times New Roman"/>
        </w:rPr>
        <w:t>w ciepło planuje się realizować z miejskiej sieci ciepłowniczej.</w:t>
      </w:r>
    </w:p>
    <w:p w:rsidR="00FF62AB" w:rsidRPr="00FF62AB" w:rsidRDefault="00FF62AB" w:rsidP="00FF62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62AB">
        <w:rPr>
          <w:rFonts w:ascii="Times New Roman" w:hAnsi="Times New Roman" w:cs="Times New Roman"/>
        </w:rPr>
        <w:t>Funkcjonowanie przedsięwzięcia nie spowoduje</w:t>
      </w:r>
      <w:r>
        <w:rPr>
          <w:rFonts w:ascii="Times New Roman" w:hAnsi="Times New Roman" w:cs="Times New Roman"/>
        </w:rPr>
        <w:t xml:space="preserve"> przekroczeń standardów jakości </w:t>
      </w:r>
      <w:r w:rsidRPr="00FF62AB">
        <w:rPr>
          <w:rFonts w:ascii="Times New Roman" w:hAnsi="Times New Roman" w:cs="Times New Roman"/>
        </w:rPr>
        <w:t>środowiska na terenach chronionych akustycznie w okolicy inwestycji.</w:t>
      </w:r>
    </w:p>
    <w:p w:rsidR="00FF62AB" w:rsidRPr="00FF62AB" w:rsidRDefault="00FF62AB" w:rsidP="00FF62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62AB">
        <w:rPr>
          <w:rFonts w:ascii="Times New Roman" w:hAnsi="Times New Roman" w:cs="Times New Roman"/>
        </w:rPr>
        <w:t>Zgodnie z przedstawionymi informacjami, oddziaływ</w:t>
      </w:r>
      <w:r>
        <w:rPr>
          <w:rFonts w:ascii="Times New Roman" w:hAnsi="Times New Roman" w:cs="Times New Roman"/>
        </w:rPr>
        <w:t xml:space="preserve">ania związane z funkcjonowaniem </w:t>
      </w:r>
      <w:r w:rsidRPr="00FF62AB">
        <w:rPr>
          <w:rFonts w:ascii="Times New Roman" w:hAnsi="Times New Roman" w:cs="Times New Roman"/>
        </w:rPr>
        <w:t>planowanej zabudowy nie będą powodować nadmiern</w:t>
      </w:r>
      <w:r>
        <w:rPr>
          <w:rFonts w:ascii="Times New Roman" w:hAnsi="Times New Roman" w:cs="Times New Roman"/>
        </w:rPr>
        <w:t xml:space="preserve">ego kumulowania się oddziaływań </w:t>
      </w:r>
      <w:r w:rsidRPr="00FF62AB">
        <w:rPr>
          <w:rFonts w:ascii="Times New Roman" w:hAnsi="Times New Roman" w:cs="Times New Roman"/>
        </w:rPr>
        <w:t xml:space="preserve">w związku </w:t>
      </w:r>
      <w:r w:rsidR="00F41EDE">
        <w:rPr>
          <w:rFonts w:ascii="Times New Roman" w:hAnsi="Times New Roman" w:cs="Times New Roman"/>
        </w:rPr>
        <w:br/>
      </w:r>
      <w:r w:rsidRPr="00FF62AB">
        <w:rPr>
          <w:rFonts w:ascii="Times New Roman" w:hAnsi="Times New Roman" w:cs="Times New Roman"/>
        </w:rPr>
        <w:t>z lokalizacją istniejącej zabudowy w sąsiedztwie.</w:t>
      </w:r>
    </w:p>
    <w:p w:rsidR="00FF62AB" w:rsidRPr="00FF62AB" w:rsidRDefault="00FF62AB" w:rsidP="00FF62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62AB">
        <w:rPr>
          <w:rFonts w:ascii="Times New Roman" w:hAnsi="Times New Roman" w:cs="Times New Roman"/>
        </w:rPr>
        <w:t>Odpady powstałe w fazie budowy zostaną zgroma</w:t>
      </w:r>
      <w:r>
        <w:rPr>
          <w:rFonts w:ascii="Times New Roman" w:hAnsi="Times New Roman" w:cs="Times New Roman"/>
        </w:rPr>
        <w:t xml:space="preserve">dzone w wyznaczonych miejscach, </w:t>
      </w:r>
      <w:r w:rsidR="00F41EDE">
        <w:rPr>
          <w:rFonts w:ascii="Times New Roman" w:hAnsi="Times New Roman" w:cs="Times New Roman"/>
        </w:rPr>
        <w:br/>
      </w:r>
      <w:r w:rsidRPr="00FF62AB">
        <w:rPr>
          <w:rFonts w:ascii="Times New Roman" w:hAnsi="Times New Roman" w:cs="Times New Roman"/>
        </w:rPr>
        <w:t>a następnie przekazywane firmom posiadającym odpow</w:t>
      </w:r>
      <w:r>
        <w:rPr>
          <w:rFonts w:ascii="Times New Roman" w:hAnsi="Times New Roman" w:cs="Times New Roman"/>
        </w:rPr>
        <w:t xml:space="preserve">iednie pozwolenia na ich odzysk </w:t>
      </w:r>
      <w:r w:rsidRPr="00FF62AB">
        <w:rPr>
          <w:rFonts w:ascii="Times New Roman" w:hAnsi="Times New Roman" w:cs="Times New Roman"/>
        </w:rPr>
        <w:t>lub unieszkodliwienie. Wykonawca robót jest zobowią</w:t>
      </w:r>
      <w:r>
        <w:rPr>
          <w:rFonts w:ascii="Times New Roman" w:hAnsi="Times New Roman" w:cs="Times New Roman"/>
        </w:rPr>
        <w:t xml:space="preserve">zany do prowadzenia prawidłowej </w:t>
      </w:r>
      <w:r w:rsidRPr="00FF62AB">
        <w:rPr>
          <w:rFonts w:ascii="Times New Roman" w:hAnsi="Times New Roman" w:cs="Times New Roman"/>
        </w:rPr>
        <w:t xml:space="preserve">gospodarki </w:t>
      </w:r>
      <w:r w:rsidR="00F41EDE">
        <w:rPr>
          <w:rFonts w:ascii="Times New Roman" w:hAnsi="Times New Roman" w:cs="Times New Roman"/>
        </w:rPr>
        <w:br/>
      </w:r>
      <w:r w:rsidRPr="00FF62AB">
        <w:rPr>
          <w:rFonts w:ascii="Times New Roman" w:hAnsi="Times New Roman" w:cs="Times New Roman"/>
        </w:rPr>
        <w:t>z powstającymi odpadami zgodnie z ustawą z dni</w:t>
      </w:r>
      <w:r>
        <w:rPr>
          <w:rFonts w:ascii="Times New Roman" w:hAnsi="Times New Roman" w:cs="Times New Roman"/>
        </w:rPr>
        <w:t xml:space="preserve">a 14 grudnia 2012 r. o odpadach </w:t>
      </w:r>
      <w:r w:rsidRPr="00FF62AB">
        <w:rPr>
          <w:rFonts w:ascii="Times New Roman" w:hAnsi="Times New Roman" w:cs="Times New Roman"/>
        </w:rPr>
        <w:t>(Dz. U. z 2023 r., poz. 1587 ze zm.) oraz szczegółowymi aktami wykonawczymi.</w:t>
      </w:r>
    </w:p>
    <w:p w:rsidR="005A4F2C" w:rsidRDefault="00FF62AB" w:rsidP="00FF62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62AB">
        <w:rPr>
          <w:rFonts w:ascii="Times New Roman" w:hAnsi="Times New Roman" w:cs="Times New Roman"/>
        </w:rPr>
        <w:t xml:space="preserve">W związku z eksploatacją inwestycji przewiduje </w:t>
      </w:r>
      <w:r>
        <w:rPr>
          <w:rFonts w:ascii="Times New Roman" w:hAnsi="Times New Roman" w:cs="Times New Roman"/>
        </w:rPr>
        <w:t xml:space="preserve">się powstawanie głównie odpadów </w:t>
      </w:r>
      <w:r w:rsidRPr="00FF62AB">
        <w:rPr>
          <w:rFonts w:ascii="Times New Roman" w:hAnsi="Times New Roman" w:cs="Times New Roman"/>
        </w:rPr>
        <w:t>komunalnych łącznie z frakcjami gromadzonymi sel</w:t>
      </w:r>
      <w:r>
        <w:rPr>
          <w:rFonts w:ascii="Times New Roman" w:hAnsi="Times New Roman" w:cs="Times New Roman"/>
        </w:rPr>
        <w:t xml:space="preserve">ektywnie. Odpady będą odbierane </w:t>
      </w:r>
      <w:r w:rsidRPr="00FF62AB">
        <w:rPr>
          <w:rFonts w:ascii="Times New Roman" w:hAnsi="Times New Roman" w:cs="Times New Roman"/>
        </w:rPr>
        <w:t>przez lokalne przedsiębiorstwo komunalne na podstawie stosownej umowy.</w:t>
      </w:r>
    </w:p>
    <w:p w:rsidR="00FF62AB" w:rsidRPr="00FF62AB" w:rsidRDefault="00FF62AB" w:rsidP="00FF62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62AB">
        <w:rPr>
          <w:rFonts w:ascii="Times New Roman" w:hAnsi="Times New Roman" w:cs="Times New Roman"/>
        </w:rPr>
        <w:t>Na podstawie przeprowadzonej analizy zgromadzonej dokumentacji nie przewiduje się</w:t>
      </w:r>
      <w:r>
        <w:rPr>
          <w:rFonts w:ascii="Times New Roman" w:hAnsi="Times New Roman" w:cs="Times New Roman"/>
        </w:rPr>
        <w:t xml:space="preserve"> </w:t>
      </w:r>
      <w:r w:rsidRPr="00FF62AB">
        <w:rPr>
          <w:rFonts w:ascii="Times New Roman" w:hAnsi="Times New Roman" w:cs="Times New Roman"/>
        </w:rPr>
        <w:t>ponadnormatywnego oddziaływania na poszczególne elementy</w:t>
      </w:r>
      <w:r>
        <w:rPr>
          <w:rFonts w:ascii="Times New Roman" w:hAnsi="Times New Roman" w:cs="Times New Roman"/>
        </w:rPr>
        <w:t xml:space="preserve"> środowiska takie jak: panujący </w:t>
      </w:r>
      <w:r w:rsidRPr="00FF62AB">
        <w:rPr>
          <w:rFonts w:ascii="Times New Roman" w:hAnsi="Times New Roman" w:cs="Times New Roman"/>
        </w:rPr>
        <w:t>klimat akustyczny, powietrze oraz wody powierzchniowe i podziemne.</w:t>
      </w:r>
    </w:p>
    <w:p w:rsidR="00FF62AB" w:rsidRPr="00FF62AB" w:rsidRDefault="00FF62AB" w:rsidP="00FF62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62AB">
        <w:rPr>
          <w:rFonts w:ascii="Times New Roman" w:hAnsi="Times New Roman" w:cs="Times New Roman"/>
        </w:rPr>
        <w:t>Inwestycja zaplanowana została poza obszarami chronionymi oraz w odległości</w:t>
      </w:r>
      <w:r>
        <w:rPr>
          <w:rFonts w:ascii="Times New Roman" w:hAnsi="Times New Roman" w:cs="Times New Roman"/>
        </w:rPr>
        <w:t xml:space="preserve"> </w:t>
      </w:r>
      <w:r w:rsidRPr="00FF62AB">
        <w:rPr>
          <w:rFonts w:ascii="Times New Roman" w:hAnsi="Times New Roman" w:cs="Times New Roman"/>
        </w:rPr>
        <w:t>ok. 200 m od granic obszaru mającego znaczenie dla Wspólnoty Fort</w:t>
      </w:r>
      <w:r>
        <w:rPr>
          <w:rFonts w:ascii="Times New Roman" w:hAnsi="Times New Roman" w:cs="Times New Roman"/>
        </w:rPr>
        <w:t xml:space="preserve">y w Toruniu PLH040001. </w:t>
      </w:r>
      <w:r w:rsidRPr="00FF62AB">
        <w:rPr>
          <w:rFonts w:ascii="Times New Roman" w:hAnsi="Times New Roman" w:cs="Times New Roman"/>
        </w:rPr>
        <w:t>Jednocześnie przedsięwzięcie zlokalizowane jest w obręb</w:t>
      </w:r>
      <w:r>
        <w:rPr>
          <w:rFonts w:ascii="Times New Roman" w:hAnsi="Times New Roman" w:cs="Times New Roman"/>
        </w:rPr>
        <w:t xml:space="preserve">ie obszaru migracji nietoperzy, </w:t>
      </w:r>
      <w:r w:rsidRPr="00FF62AB">
        <w:rPr>
          <w:rFonts w:ascii="Times New Roman" w:hAnsi="Times New Roman" w:cs="Times New Roman"/>
        </w:rPr>
        <w:t xml:space="preserve">wskazanego w zarządzeniu Regionalnego Dyrektora </w:t>
      </w:r>
      <w:r>
        <w:rPr>
          <w:rFonts w:ascii="Times New Roman" w:hAnsi="Times New Roman" w:cs="Times New Roman"/>
        </w:rPr>
        <w:t xml:space="preserve">Ochrony Środowiska w Bydgoszczy </w:t>
      </w:r>
      <w:r w:rsidRPr="00FF62AB">
        <w:rPr>
          <w:rFonts w:ascii="Times New Roman" w:hAnsi="Times New Roman" w:cs="Times New Roman"/>
        </w:rPr>
        <w:t>z dnia 17 lutego 2014 r. w sprawie ustanowienia planu zadań ochron</w:t>
      </w:r>
      <w:r>
        <w:rPr>
          <w:rFonts w:ascii="Times New Roman" w:hAnsi="Times New Roman" w:cs="Times New Roman"/>
        </w:rPr>
        <w:t xml:space="preserve">nych dla obszaru </w:t>
      </w:r>
      <w:r w:rsidRPr="00FF62AB">
        <w:rPr>
          <w:rFonts w:ascii="Times New Roman" w:hAnsi="Times New Roman" w:cs="Times New Roman"/>
        </w:rPr>
        <w:t xml:space="preserve">Natura 2000 Forty w Toruniu PLH040001 (Dz. Urz. Woj. </w:t>
      </w:r>
      <w:r>
        <w:rPr>
          <w:rFonts w:ascii="Times New Roman" w:hAnsi="Times New Roman" w:cs="Times New Roman"/>
        </w:rPr>
        <w:t xml:space="preserve">Kuj.-Pom. z 2014 r., poz. 579). </w:t>
      </w:r>
      <w:r w:rsidRPr="00FF62AB">
        <w:rPr>
          <w:rFonts w:ascii="Times New Roman" w:hAnsi="Times New Roman" w:cs="Times New Roman"/>
        </w:rPr>
        <w:t>Ww. obszar wyznaczono w celu ochrony populacji zimujące</w:t>
      </w:r>
      <w:r>
        <w:rPr>
          <w:rFonts w:ascii="Times New Roman" w:hAnsi="Times New Roman" w:cs="Times New Roman"/>
        </w:rPr>
        <w:t xml:space="preserve">j (wraz z siedliskami) gatunków </w:t>
      </w:r>
      <w:r w:rsidRPr="00FF62AB">
        <w:rPr>
          <w:rFonts w:ascii="Times New Roman" w:hAnsi="Times New Roman" w:cs="Times New Roman"/>
        </w:rPr>
        <w:t>nietoperzy – nocka dużego oraz mopka.</w:t>
      </w:r>
    </w:p>
    <w:p w:rsidR="00FF62AB" w:rsidRPr="00FF62AB" w:rsidRDefault="00FF62AB" w:rsidP="00FF62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62AB">
        <w:rPr>
          <w:rFonts w:ascii="Times New Roman" w:hAnsi="Times New Roman" w:cs="Times New Roman"/>
        </w:rPr>
        <w:t>Inwestycja znajduje się w granicach obszaru migracji nietoperzy rozpoznanego</w:t>
      </w:r>
      <w:r>
        <w:rPr>
          <w:rFonts w:ascii="Times New Roman" w:hAnsi="Times New Roman" w:cs="Times New Roman"/>
        </w:rPr>
        <w:t xml:space="preserve"> </w:t>
      </w:r>
      <w:r w:rsidRPr="00FF62AB">
        <w:rPr>
          <w:rFonts w:ascii="Times New Roman" w:hAnsi="Times New Roman" w:cs="Times New Roman"/>
        </w:rPr>
        <w:t xml:space="preserve">w ww. zarządzeniu, zgodnie z którym w obrębie </w:t>
      </w:r>
      <w:r>
        <w:rPr>
          <w:rFonts w:ascii="Times New Roman" w:hAnsi="Times New Roman" w:cs="Times New Roman"/>
        </w:rPr>
        <w:t xml:space="preserve">przedmiotowego obszaru wskazano </w:t>
      </w:r>
      <w:r w:rsidRPr="00FF62AB">
        <w:rPr>
          <w:rFonts w:ascii="Times New Roman" w:hAnsi="Times New Roman" w:cs="Times New Roman"/>
        </w:rPr>
        <w:t>na konieczność zachowania istniejących połączeń miejsc z</w:t>
      </w:r>
      <w:r>
        <w:rPr>
          <w:rFonts w:ascii="Times New Roman" w:hAnsi="Times New Roman" w:cs="Times New Roman"/>
        </w:rPr>
        <w:t xml:space="preserve">imowania w obszarze Natura 2000 </w:t>
      </w:r>
      <w:r w:rsidRPr="00FF62AB">
        <w:rPr>
          <w:rFonts w:ascii="Times New Roman" w:hAnsi="Times New Roman" w:cs="Times New Roman"/>
        </w:rPr>
        <w:t>z potencjalnymi biotopami leśnymi poprzez utrzymanie funk</w:t>
      </w:r>
      <w:r>
        <w:rPr>
          <w:rFonts w:ascii="Times New Roman" w:hAnsi="Times New Roman" w:cs="Times New Roman"/>
        </w:rPr>
        <w:t xml:space="preserve">cjonalnych korytarzy migracji – </w:t>
      </w:r>
      <w:r w:rsidRPr="00FF62AB">
        <w:rPr>
          <w:rFonts w:ascii="Times New Roman" w:hAnsi="Times New Roman" w:cs="Times New Roman"/>
        </w:rPr>
        <w:t xml:space="preserve">liniowych ciągów zalesień, </w:t>
      </w:r>
      <w:proofErr w:type="spellStart"/>
      <w:r w:rsidRPr="00FF62AB">
        <w:rPr>
          <w:rFonts w:ascii="Times New Roman" w:hAnsi="Times New Roman" w:cs="Times New Roman"/>
        </w:rPr>
        <w:t>zadrzewień</w:t>
      </w:r>
      <w:proofErr w:type="spellEnd"/>
      <w:r w:rsidRPr="00FF62AB">
        <w:rPr>
          <w:rFonts w:ascii="Times New Roman" w:hAnsi="Times New Roman" w:cs="Times New Roman"/>
        </w:rPr>
        <w:t xml:space="preserve"> i </w:t>
      </w:r>
      <w:proofErr w:type="spellStart"/>
      <w:r w:rsidRPr="00FF62AB">
        <w:rPr>
          <w:rFonts w:ascii="Times New Roman" w:hAnsi="Times New Roman" w:cs="Times New Roman"/>
        </w:rPr>
        <w:t>zakrzewień</w:t>
      </w:r>
      <w:proofErr w:type="spellEnd"/>
      <w:r w:rsidRPr="00FF62AB">
        <w:rPr>
          <w:rFonts w:ascii="Times New Roman" w:hAnsi="Times New Roman" w:cs="Times New Roman"/>
        </w:rPr>
        <w:t xml:space="preserve"> łączącyc</w:t>
      </w:r>
      <w:r>
        <w:rPr>
          <w:rFonts w:ascii="Times New Roman" w:hAnsi="Times New Roman" w:cs="Times New Roman"/>
        </w:rPr>
        <w:t xml:space="preserve">h zimowiska z biotopami letnimi </w:t>
      </w:r>
      <w:r w:rsidRPr="00FF62AB">
        <w:rPr>
          <w:rFonts w:ascii="Times New Roman" w:hAnsi="Times New Roman" w:cs="Times New Roman"/>
        </w:rPr>
        <w:t>w obszarze Natura 2000 oraz mieście Toruń.</w:t>
      </w:r>
    </w:p>
    <w:p w:rsidR="004D6628" w:rsidRDefault="00FF62AB" w:rsidP="00FF62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62AB">
        <w:rPr>
          <w:rFonts w:ascii="Times New Roman" w:hAnsi="Times New Roman" w:cs="Times New Roman"/>
        </w:rPr>
        <w:t>Ponadto, w przypadku obszarów Natura 2000 zastosowanie znajduje w szczególności</w:t>
      </w:r>
      <w:r>
        <w:rPr>
          <w:rFonts w:ascii="Times New Roman" w:hAnsi="Times New Roman" w:cs="Times New Roman"/>
        </w:rPr>
        <w:t xml:space="preserve"> </w:t>
      </w:r>
      <w:r w:rsidRPr="00FF62AB">
        <w:rPr>
          <w:rFonts w:ascii="Times New Roman" w:hAnsi="Times New Roman" w:cs="Times New Roman"/>
        </w:rPr>
        <w:t>art. 33 ustawy z dnia 16 kwietnia 2004 r. o ochro</w:t>
      </w:r>
      <w:r>
        <w:rPr>
          <w:rFonts w:ascii="Times New Roman" w:hAnsi="Times New Roman" w:cs="Times New Roman"/>
        </w:rPr>
        <w:t xml:space="preserve">nie przyrody (Dz. U. z 2023 r., </w:t>
      </w:r>
      <w:r w:rsidRPr="00FF62AB">
        <w:rPr>
          <w:rFonts w:ascii="Times New Roman" w:hAnsi="Times New Roman" w:cs="Times New Roman"/>
        </w:rPr>
        <w:t>poz. 1336 ze zm.), w tym zakaz podejmowania działa</w:t>
      </w:r>
      <w:r>
        <w:rPr>
          <w:rFonts w:ascii="Times New Roman" w:hAnsi="Times New Roman" w:cs="Times New Roman"/>
        </w:rPr>
        <w:t xml:space="preserve">ń, mogących znacząco negatywnie </w:t>
      </w:r>
      <w:r w:rsidRPr="00FF62AB">
        <w:rPr>
          <w:rFonts w:ascii="Times New Roman" w:hAnsi="Times New Roman" w:cs="Times New Roman"/>
        </w:rPr>
        <w:t>oddziaływać na obszary sieci Natura 2000, w szczególności p</w:t>
      </w:r>
      <w:r>
        <w:rPr>
          <w:rFonts w:ascii="Times New Roman" w:hAnsi="Times New Roman" w:cs="Times New Roman"/>
        </w:rPr>
        <w:t xml:space="preserve">ogorszyć stan siedlisk, wpłynąć </w:t>
      </w:r>
      <w:r w:rsidRPr="00FF62AB">
        <w:rPr>
          <w:rFonts w:ascii="Times New Roman" w:hAnsi="Times New Roman" w:cs="Times New Roman"/>
        </w:rPr>
        <w:t>negatywnie na gatunki lub pogorszyć integralność obsza</w:t>
      </w:r>
      <w:r>
        <w:rPr>
          <w:rFonts w:ascii="Times New Roman" w:hAnsi="Times New Roman" w:cs="Times New Roman"/>
        </w:rPr>
        <w:t xml:space="preserve">ru, a także połączenia z innymi </w:t>
      </w:r>
      <w:r w:rsidRPr="00FF62AB">
        <w:rPr>
          <w:rFonts w:ascii="Times New Roman" w:hAnsi="Times New Roman" w:cs="Times New Roman"/>
        </w:rPr>
        <w:t>obszarami.</w:t>
      </w:r>
    </w:p>
    <w:p w:rsidR="00FF62AB" w:rsidRPr="00FF62AB" w:rsidRDefault="00FF62AB" w:rsidP="00FF62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62AB">
        <w:rPr>
          <w:rFonts w:ascii="Times New Roman" w:hAnsi="Times New Roman" w:cs="Times New Roman"/>
        </w:rPr>
        <w:t>Zgodnie z Kip, realizacja zamierzenia wymaga wycinki drzew i krzewów,</w:t>
      </w:r>
      <w:r>
        <w:rPr>
          <w:rFonts w:ascii="Times New Roman" w:hAnsi="Times New Roman" w:cs="Times New Roman"/>
        </w:rPr>
        <w:t xml:space="preserve"> </w:t>
      </w:r>
      <w:r w:rsidRPr="00FF62AB">
        <w:rPr>
          <w:rFonts w:ascii="Times New Roman" w:hAnsi="Times New Roman" w:cs="Times New Roman"/>
        </w:rPr>
        <w:t>przy czym zgodnie z dokumentacją przewidziano wykonani</w:t>
      </w:r>
      <w:r>
        <w:rPr>
          <w:rFonts w:ascii="Times New Roman" w:hAnsi="Times New Roman" w:cs="Times New Roman"/>
        </w:rPr>
        <w:t xml:space="preserve">e </w:t>
      </w:r>
      <w:proofErr w:type="spellStart"/>
      <w:r>
        <w:rPr>
          <w:rFonts w:ascii="Times New Roman" w:hAnsi="Times New Roman" w:cs="Times New Roman"/>
        </w:rPr>
        <w:t>nasadzeń</w:t>
      </w:r>
      <w:proofErr w:type="spellEnd"/>
      <w:r>
        <w:rPr>
          <w:rFonts w:ascii="Times New Roman" w:hAnsi="Times New Roman" w:cs="Times New Roman"/>
        </w:rPr>
        <w:t xml:space="preserve"> zastępczych w ramach </w:t>
      </w:r>
      <w:r w:rsidRPr="00FF62AB">
        <w:rPr>
          <w:rFonts w:ascii="Times New Roman" w:hAnsi="Times New Roman" w:cs="Times New Roman"/>
        </w:rPr>
        <w:t xml:space="preserve">urządzenia </w:t>
      </w:r>
      <w:r w:rsidR="00F41EDE">
        <w:rPr>
          <w:rFonts w:ascii="Times New Roman" w:hAnsi="Times New Roman" w:cs="Times New Roman"/>
        </w:rPr>
        <w:br/>
      </w:r>
      <w:r w:rsidRPr="00FF62AB">
        <w:rPr>
          <w:rFonts w:ascii="Times New Roman" w:hAnsi="Times New Roman" w:cs="Times New Roman"/>
        </w:rPr>
        <w:t>i zagospodarowania terenu. Do wycinki przewidz</w:t>
      </w:r>
      <w:r>
        <w:rPr>
          <w:rFonts w:ascii="Times New Roman" w:hAnsi="Times New Roman" w:cs="Times New Roman"/>
        </w:rPr>
        <w:t xml:space="preserve">iano 28 sztuki drzew, natomiast </w:t>
      </w:r>
      <w:r w:rsidRPr="00FF62AB">
        <w:rPr>
          <w:rFonts w:ascii="Times New Roman" w:hAnsi="Times New Roman" w:cs="Times New Roman"/>
        </w:rPr>
        <w:t>wykonane zostaną nasadzenia 28 sztuk nowych drzew g</w:t>
      </w:r>
      <w:r>
        <w:rPr>
          <w:rFonts w:ascii="Times New Roman" w:hAnsi="Times New Roman" w:cs="Times New Roman"/>
        </w:rPr>
        <w:t xml:space="preserve">atunków rodzimych, co odpowiada </w:t>
      </w:r>
      <w:r w:rsidRPr="00FF62AB">
        <w:rPr>
          <w:rFonts w:ascii="Times New Roman" w:hAnsi="Times New Roman" w:cs="Times New Roman"/>
        </w:rPr>
        <w:t>skali wycinki.</w:t>
      </w:r>
    </w:p>
    <w:p w:rsidR="00FF62AB" w:rsidRPr="00FF62AB" w:rsidRDefault="00FF62AB" w:rsidP="00865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62AB">
        <w:rPr>
          <w:rFonts w:ascii="Times New Roman" w:hAnsi="Times New Roman" w:cs="Times New Roman"/>
        </w:rPr>
        <w:t>Ponadto, minimum 4 drzewa (tj. zadrzewienia niekolidujące z inwestyc</w:t>
      </w:r>
      <w:r w:rsidR="008656B8">
        <w:rPr>
          <w:rFonts w:ascii="Times New Roman" w:hAnsi="Times New Roman" w:cs="Times New Roman"/>
        </w:rPr>
        <w:t xml:space="preserve">ją) zostaną </w:t>
      </w:r>
      <w:r w:rsidRPr="00FF62AB">
        <w:rPr>
          <w:rFonts w:ascii="Times New Roman" w:hAnsi="Times New Roman" w:cs="Times New Roman"/>
        </w:rPr>
        <w:t>zachowane w ramach planowanego zagospodarowania teren</w:t>
      </w:r>
      <w:r w:rsidR="008656B8">
        <w:rPr>
          <w:rFonts w:ascii="Times New Roman" w:hAnsi="Times New Roman" w:cs="Times New Roman"/>
        </w:rPr>
        <w:t xml:space="preserve">u. Przewidziano także działania </w:t>
      </w:r>
      <w:r w:rsidRPr="00FF62AB">
        <w:rPr>
          <w:rFonts w:ascii="Times New Roman" w:hAnsi="Times New Roman" w:cs="Times New Roman"/>
        </w:rPr>
        <w:t>w zakresie ich zabezpieczenia przed ewentualnym u</w:t>
      </w:r>
      <w:r w:rsidR="008656B8">
        <w:rPr>
          <w:rFonts w:ascii="Times New Roman" w:hAnsi="Times New Roman" w:cs="Times New Roman"/>
        </w:rPr>
        <w:t xml:space="preserve">szkodzeniem w czasie realizacji </w:t>
      </w:r>
      <w:r w:rsidRPr="00FF62AB">
        <w:rPr>
          <w:rFonts w:ascii="Times New Roman" w:hAnsi="Times New Roman" w:cs="Times New Roman"/>
        </w:rPr>
        <w:t>zamierzenia, określając przykładowe sposoby wykonania tych zabezpieczeń.</w:t>
      </w:r>
    </w:p>
    <w:p w:rsidR="00FF62AB" w:rsidRPr="00FF62AB" w:rsidRDefault="00FF62AB" w:rsidP="00865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62AB">
        <w:rPr>
          <w:rFonts w:ascii="Times New Roman" w:hAnsi="Times New Roman" w:cs="Times New Roman"/>
        </w:rPr>
        <w:t>Zgodnie z przedłożoną dokumentacją przewidziano wykonanie skrzynek dla nietoperzy</w:t>
      </w:r>
      <w:r w:rsidR="008656B8">
        <w:rPr>
          <w:rFonts w:ascii="Times New Roman" w:hAnsi="Times New Roman" w:cs="Times New Roman"/>
        </w:rPr>
        <w:t xml:space="preserve"> </w:t>
      </w:r>
      <w:r w:rsidRPr="00FF62AB">
        <w:rPr>
          <w:rFonts w:ascii="Times New Roman" w:hAnsi="Times New Roman" w:cs="Times New Roman"/>
        </w:rPr>
        <w:t xml:space="preserve">(typu </w:t>
      </w:r>
      <w:proofErr w:type="spellStart"/>
      <w:r w:rsidRPr="00FF62AB">
        <w:rPr>
          <w:rFonts w:ascii="Times New Roman" w:hAnsi="Times New Roman" w:cs="Times New Roman"/>
        </w:rPr>
        <w:t>Stratmann</w:t>
      </w:r>
      <w:proofErr w:type="spellEnd"/>
      <w:r w:rsidRPr="00FF62AB">
        <w:rPr>
          <w:rFonts w:ascii="Times New Roman" w:hAnsi="Times New Roman" w:cs="Times New Roman"/>
        </w:rPr>
        <w:t>), których szczegółowa lokalizacja w obrębi</w:t>
      </w:r>
      <w:r w:rsidR="008656B8">
        <w:rPr>
          <w:rFonts w:ascii="Times New Roman" w:hAnsi="Times New Roman" w:cs="Times New Roman"/>
        </w:rPr>
        <w:t xml:space="preserve">e drzewostanu zostanie wskazana </w:t>
      </w:r>
      <w:r w:rsidRPr="00FF62AB">
        <w:rPr>
          <w:rFonts w:ascii="Times New Roman" w:hAnsi="Times New Roman" w:cs="Times New Roman"/>
        </w:rPr>
        <w:t>przez specjalistę przyrodnika. Działanie to ma c</w:t>
      </w:r>
      <w:r w:rsidR="008656B8">
        <w:rPr>
          <w:rFonts w:ascii="Times New Roman" w:hAnsi="Times New Roman" w:cs="Times New Roman"/>
        </w:rPr>
        <w:t xml:space="preserve">harakter minimalizujący możliwe </w:t>
      </w:r>
      <w:r w:rsidRPr="00FF62AB">
        <w:rPr>
          <w:rFonts w:ascii="Times New Roman" w:hAnsi="Times New Roman" w:cs="Times New Roman"/>
        </w:rPr>
        <w:t xml:space="preserve">oddziaływanie związane </w:t>
      </w:r>
      <w:r w:rsidR="00F41EDE">
        <w:rPr>
          <w:rFonts w:ascii="Times New Roman" w:hAnsi="Times New Roman" w:cs="Times New Roman"/>
        </w:rPr>
        <w:br/>
      </w:r>
      <w:r w:rsidRPr="00FF62AB">
        <w:rPr>
          <w:rFonts w:ascii="Times New Roman" w:hAnsi="Times New Roman" w:cs="Times New Roman"/>
        </w:rPr>
        <w:t xml:space="preserve">z wycinką </w:t>
      </w:r>
      <w:proofErr w:type="spellStart"/>
      <w:r w:rsidRPr="00FF62AB">
        <w:rPr>
          <w:rFonts w:ascii="Times New Roman" w:hAnsi="Times New Roman" w:cs="Times New Roman"/>
        </w:rPr>
        <w:t>zadrzewień</w:t>
      </w:r>
      <w:proofErr w:type="spellEnd"/>
      <w:r w:rsidRPr="00FF62AB">
        <w:rPr>
          <w:rFonts w:ascii="Times New Roman" w:hAnsi="Times New Roman" w:cs="Times New Roman"/>
        </w:rPr>
        <w:t>, które stanowią</w:t>
      </w:r>
      <w:r w:rsidR="008656B8">
        <w:rPr>
          <w:rFonts w:ascii="Times New Roman" w:hAnsi="Times New Roman" w:cs="Times New Roman"/>
        </w:rPr>
        <w:t xml:space="preserve"> potencjalne siedlisko gatunków </w:t>
      </w:r>
      <w:r w:rsidRPr="00FF62AB">
        <w:rPr>
          <w:rFonts w:ascii="Times New Roman" w:hAnsi="Times New Roman" w:cs="Times New Roman"/>
        </w:rPr>
        <w:t>ptaków.</w:t>
      </w:r>
    </w:p>
    <w:p w:rsidR="004D6628" w:rsidRDefault="00FF62AB" w:rsidP="00865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62AB">
        <w:rPr>
          <w:rFonts w:ascii="Times New Roman" w:hAnsi="Times New Roman" w:cs="Times New Roman"/>
        </w:rPr>
        <w:t xml:space="preserve">W obrębie usuwanych </w:t>
      </w:r>
      <w:proofErr w:type="spellStart"/>
      <w:r w:rsidRPr="00FF62AB">
        <w:rPr>
          <w:rFonts w:ascii="Times New Roman" w:hAnsi="Times New Roman" w:cs="Times New Roman"/>
        </w:rPr>
        <w:t>zadrzewień</w:t>
      </w:r>
      <w:proofErr w:type="spellEnd"/>
      <w:r w:rsidRPr="00FF62AB">
        <w:rPr>
          <w:rFonts w:ascii="Times New Roman" w:hAnsi="Times New Roman" w:cs="Times New Roman"/>
        </w:rPr>
        <w:t xml:space="preserve"> nie stwierdzono siedlisk gatunków chronionych.</w:t>
      </w:r>
      <w:r w:rsidR="008656B8">
        <w:rPr>
          <w:rFonts w:ascii="Times New Roman" w:hAnsi="Times New Roman" w:cs="Times New Roman"/>
        </w:rPr>
        <w:t xml:space="preserve"> </w:t>
      </w:r>
      <w:r w:rsidRPr="00FF62AB">
        <w:rPr>
          <w:rFonts w:ascii="Times New Roman" w:hAnsi="Times New Roman" w:cs="Times New Roman"/>
        </w:rPr>
        <w:t>Jednocześnie zgodnie z Kip przewidziano dostosowanie terminu wycinki do okresu lęgowe</w:t>
      </w:r>
      <w:r w:rsidR="008656B8">
        <w:rPr>
          <w:rFonts w:ascii="Times New Roman" w:hAnsi="Times New Roman" w:cs="Times New Roman"/>
        </w:rPr>
        <w:t xml:space="preserve">go </w:t>
      </w:r>
      <w:r w:rsidRPr="00FF62AB">
        <w:rPr>
          <w:rFonts w:ascii="Times New Roman" w:hAnsi="Times New Roman" w:cs="Times New Roman"/>
        </w:rPr>
        <w:t>ptaków.</w:t>
      </w:r>
    </w:p>
    <w:p w:rsidR="008656B8" w:rsidRPr="008656B8" w:rsidRDefault="008656B8" w:rsidP="00865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6B8">
        <w:rPr>
          <w:rFonts w:ascii="Times New Roman" w:hAnsi="Times New Roman" w:cs="Times New Roman"/>
        </w:rPr>
        <w:t>Celem zachowania możliwości swobodnej migracji nietoperzy, w tym przedmiotów</w:t>
      </w:r>
      <w:r>
        <w:rPr>
          <w:rFonts w:ascii="Times New Roman" w:hAnsi="Times New Roman" w:cs="Times New Roman"/>
        </w:rPr>
        <w:t xml:space="preserve"> </w:t>
      </w:r>
      <w:r w:rsidRPr="008656B8">
        <w:rPr>
          <w:rFonts w:ascii="Times New Roman" w:hAnsi="Times New Roman" w:cs="Times New Roman"/>
        </w:rPr>
        <w:t>ochrony obszaru Natura 2000 Forty w Toruniu PLH04000</w:t>
      </w:r>
      <w:r>
        <w:rPr>
          <w:rFonts w:ascii="Times New Roman" w:hAnsi="Times New Roman" w:cs="Times New Roman"/>
        </w:rPr>
        <w:t xml:space="preserve">1, przyjęte zostały rozwiązania </w:t>
      </w:r>
      <w:r w:rsidRPr="008656B8">
        <w:rPr>
          <w:rFonts w:ascii="Times New Roman" w:hAnsi="Times New Roman" w:cs="Times New Roman"/>
        </w:rPr>
        <w:t>obejmujące stosowanie oświetlenia niskoemisyjnego w zakre</w:t>
      </w:r>
      <w:r>
        <w:rPr>
          <w:rFonts w:ascii="Times New Roman" w:hAnsi="Times New Roman" w:cs="Times New Roman"/>
        </w:rPr>
        <w:t xml:space="preserve">sie UV. Działanie to ma na celu </w:t>
      </w:r>
      <w:r w:rsidRPr="008656B8">
        <w:rPr>
          <w:rFonts w:ascii="Times New Roman" w:hAnsi="Times New Roman" w:cs="Times New Roman"/>
        </w:rPr>
        <w:t>ograniczenie przywabiania owadów (a w konsekwencji również ograniczenie wabienia</w:t>
      </w:r>
      <w:r>
        <w:rPr>
          <w:rFonts w:ascii="Times New Roman" w:hAnsi="Times New Roman" w:cs="Times New Roman"/>
        </w:rPr>
        <w:t xml:space="preserve"> </w:t>
      </w:r>
      <w:r w:rsidRPr="008656B8">
        <w:rPr>
          <w:rFonts w:ascii="Times New Roman" w:hAnsi="Times New Roman" w:cs="Times New Roman"/>
        </w:rPr>
        <w:t>nietoperzy, które mogą ginąć w wyniku kolizji z pojazdami) oraz wyeliminowanie zakłóce</w:t>
      </w:r>
      <w:r>
        <w:rPr>
          <w:rFonts w:ascii="Times New Roman" w:hAnsi="Times New Roman" w:cs="Times New Roman"/>
        </w:rPr>
        <w:t xml:space="preserve">nia </w:t>
      </w:r>
      <w:r w:rsidRPr="008656B8">
        <w:rPr>
          <w:rFonts w:ascii="Times New Roman" w:hAnsi="Times New Roman" w:cs="Times New Roman"/>
        </w:rPr>
        <w:t xml:space="preserve">przelotów nietoperzy na skutek oświetlenia. </w:t>
      </w:r>
    </w:p>
    <w:p w:rsidR="008656B8" w:rsidRPr="008656B8" w:rsidRDefault="008656B8" w:rsidP="00865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6B8">
        <w:rPr>
          <w:rFonts w:ascii="Times New Roman" w:hAnsi="Times New Roman" w:cs="Times New Roman"/>
        </w:rPr>
        <w:t>Jednocześnie zgodnie z Kip stwierdzono występowanie chronionych gatunków</w:t>
      </w:r>
      <w:r>
        <w:rPr>
          <w:rFonts w:ascii="Times New Roman" w:hAnsi="Times New Roman" w:cs="Times New Roman"/>
        </w:rPr>
        <w:t xml:space="preserve"> </w:t>
      </w:r>
      <w:r w:rsidRPr="008656B8">
        <w:rPr>
          <w:rFonts w:ascii="Times New Roman" w:hAnsi="Times New Roman" w:cs="Times New Roman"/>
        </w:rPr>
        <w:t xml:space="preserve">grzybów </w:t>
      </w:r>
      <w:r w:rsidR="00F41EDE">
        <w:rPr>
          <w:rFonts w:ascii="Times New Roman" w:hAnsi="Times New Roman" w:cs="Times New Roman"/>
        </w:rPr>
        <w:br/>
      </w:r>
      <w:r w:rsidRPr="008656B8">
        <w:rPr>
          <w:rFonts w:ascii="Times New Roman" w:hAnsi="Times New Roman" w:cs="Times New Roman"/>
        </w:rPr>
        <w:t>(z rodzaju chrobotek) oraz roślin (</w:t>
      </w:r>
      <w:proofErr w:type="spellStart"/>
      <w:r w:rsidRPr="008656B8">
        <w:rPr>
          <w:rFonts w:ascii="Times New Roman" w:hAnsi="Times New Roman" w:cs="Times New Roman"/>
        </w:rPr>
        <w:t>rokietnik</w:t>
      </w:r>
      <w:proofErr w:type="spellEnd"/>
      <w:r w:rsidRPr="008656B8">
        <w:rPr>
          <w:rFonts w:ascii="Times New Roman" w:hAnsi="Times New Roman" w:cs="Times New Roman"/>
        </w:rPr>
        <w:t xml:space="preserve"> pospolity</w:t>
      </w:r>
      <w:r>
        <w:rPr>
          <w:rFonts w:ascii="Times New Roman" w:hAnsi="Times New Roman" w:cs="Times New Roman"/>
        </w:rPr>
        <w:t xml:space="preserve">, kocanki piaskowe oraz turzyca </w:t>
      </w:r>
      <w:proofErr w:type="spellStart"/>
      <w:r w:rsidRPr="008656B8">
        <w:rPr>
          <w:rFonts w:ascii="Times New Roman" w:hAnsi="Times New Roman" w:cs="Times New Roman"/>
        </w:rPr>
        <w:t>loarska</w:t>
      </w:r>
      <w:proofErr w:type="spellEnd"/>
      <w:r w:rsidRPr="008656B8">
        <w:rPr>
          <w:rFonts w:ascii="Times New Roman" w:hAnsi="Times New Roman" w:cs="Times New Roman"/>
        </w:rPr>
        <w:t xml:space="preserve">). </w:t>
      </w:r>
      <w:r w:rsidR="00F41EDE">
        <w:rPr>
          <w:rFonts w:ascii="Times New Roman" w:hAnsi="Times New Roman" w:cs="Times New Roman"/>
        </w:rPr>
        <w:br/>
      </w:r>
      <w:r w:rsidRPr="008656B8">
        <w:rPr>
          <w:rFonts w:ascii="Times New Roman" w:hAnsi="Times New Roman" w:cs="Times New Roman"/>
        </w:rPr>
        <w:t xml:space="preserve">W przypadku turzycy </w:t>
      </w:r>
      <w:proofErr w:type="spellStart"/>
      <w:r w:rsidRPr="008656B8">
        <w:rPr>
          <w:rFonts w:ascii="Times New Roman" w:hAnsi="Times New Roman" w:cs="Times New Roman"/>
        </w:rPr>
        <w:t>loarskiej</w:t>
      </w:r>
      <w:proofErr w:type="spellEnd"/>
      <w:r w:rsidRPr="008656B8">
        <w:rPr>
          <w:rFonts w:ascii="Times New Roman" w:hAnsi="Times New Roman" w:cs="Times New Roman"/>
        </w:rPr>
        <w:t xml:space="preserve"> obszar występo</w:t>
      </w:r>
      <w:r>
        <w:rPr>
          <w:rFonts w:ascii="Times New Roman" w:hAnsi="Times New Roman" w:cs="Times New Roman"/>
        </w:rPr>
        <w:t>wania gatunku wynosi ok. 46 m</w:t>
      </w:r>
      <w:r w:rsidRPr="00F41ED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</w:t>
      </w:r>
      <w:r w:rsidRPr="008656B8">
        <w:rPr>
          <w:rFonts w:ascii="Times New Roman" w:hAnsi="Times New Roman" w:cs="Times New Roman"/>
        </w:rPr>
        <w:t xml:space="preserve">z czego populacja </w:t>
      </w:r>
      <w:r w:rsidR="00F41EDE">
        <w:rPr>
          <w:rFonts w:ascii="Times New Roman" w:hAnsi="Times New Roman" w:cs="Times New Roman"/>
        </w:rPr>
        <w:br/>
      </w:r>
      <w:r w:rsidRPr="008656B8">
        <w:rPr>
          <w:rFonts w:ascii="Times New Roman" w:hAnsi="Times New Roman" w:cs="Times New Roman"/>
        </w:rPr>
        <w:t>z minimum 20 m</w:t>
      </w:r>
      <w:r w:rsidRPr="00F41EDE">
        <w:rPr>
          <w:rFonts w:ascii="Times New Roman" w:hAnsi="Times New Roman" w:cs="Times New Roman"/>
          <w:vertAlign w:val="superscript"/>
        </w:rPr>
        <w:t>2</w:t>
      </w:r>
      <w:r w:rsidRPr="008656B8">
        <w:rPr>
          <w:rFonts w:ascii="Times New Roman" w:hAnsi="Times New Roman" w:cs="Times New Roman"/>
        </w:rPr>
        <w:t xml:space="preserve"> przewidziana została </w:t>
      </w:r>
      <w:r>
        <w:rPr>
          <w:rFonts w:ascii="Times New Roman" w:hAnsi="Times New Roman" w:cs="Times New Roman"/>
        </w:rPr>
        <w:t xml:space="preserve">do przeniesienia (przesadzenia) </w:t>
      </w:r>
      <w:r w:rsidRPr="008656B8">
        <w:rPr>
          <w:rFonts w:ascii="Times New Roman" w:hAnsi="Times New Roman" w:cs="Times New Roman"/>
        </w:rPr>
        <w:t xml:space="preserve">i wykonania </w:t>
      </w:r>
      <w:proofErr w:type="spellStart"/>
      <w:r w:rsidRPr="008656B8">
        <w:rPr>
          <w:rFonts w:ascii="Times New Roman" w:hAnsi="Times New Roman" w:cs="Times New Roman"/>
        </w:rPr>
        <w:t>metaplantacji</w:t>
      </w:r>
      <w:proofErr w:type="spellEnd"/>
      <w:r w:rsidRPr="008656B8">
        <w:rPr>
          <w:rFonts w:ascii="Times New Roman" w:hAnsi="Times New Roman" w:cs="Times New Roman"/>
        </w:rPr>
        <w:t xml:space="preserve">. </w:t>
      </w:r>
      <w:r w:rsidR="00F41EDE">
        <w:rPr>
          <w:rFonts w:ascii="Times New Roman" w:hAnsi="Times New Roman" w:cs="Times New Roman"/>
        </w:rPr>
        <w:br/>
      </w:r>
      <w:r w:rsidRPr="008656B8">
        <w:rPr>
          <w:rFonts w:ascii="Times New Roman" w:hAnsi="Times New Roman" w:cs="Times New Roman"/>
        </w:rPr>
        <w:t xml:space="preserve">W związku z powyższym, </w:t>
      </w:r>
      <w:r>
        <w:rPr>
          <w:rFonts w:ascii="Times New Roman" w:hAnsi="Times New Roman" w:cs="Times New Roman"/>
        </w:rPr>
        <w:t xml:space="preserve">uwzględniając rozpowszechnienie </w:t>
      </w:r>
      <w:r w:rsidRPr="008656B8">
        <w:rPr>
          <w:rFonts w:ascii="Times New Roman" w:hAnsi="Times New Roman" w:cs="Times New Roman"/>
        </w:rPr>
        <w:t>ww. gatunków na terenie kraju i regionu, a także prz</w:t>
      </w:r>
      <w:r>
        <w:rPr>
          <w:rFonts w:ascii="Times New Roman" w:hAnsi="Times New Roman" w:cs="Times New Roman"/>
        </w:rPr>
        <w:t xml:space="preserve">yjęte działania minimalizujące, </w:t>
      </w:r>
      <w:r w:rsidRPr="008656B8">
        <w:rPr>
          <w:rFonts w:ascii="Times New Roman" w:hAnsi="Times New Roman" w:cs="Times New Roman"/>
        </w:rPr>
        <w:t>nie przewiduje się znacząco negatywnego wpływu na zachowan</w:t>
      </w:r>
      <w:r>
        <w:rPr>
          <w:rFonts w:ascii="Times New Roman" w:hAnsi="Times New Roman" w:cs="Times New Roman"/>
        </w:rPr>
        <w:t xml:space="preserve">ie populacji chronionych roślin </w:t>
      </w:r>
      <w:r w:rsidRPr="008656B8">
        <w:rPr>
          <w:rFonts w:ascii="Times New Roman" w:hAnsi="Times New Roman" w:cs="Times New Roman"/>
        </w:rPr>
        <w:t>i grzybów.</w:t>
      </w:r>
    </w:p>
    <w:p w:rsidR="004D6628" w:rsidRDefault="008656B8" w:rsidP="00865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6B8">
        <w:rPr>
          <w:rFonts w:ascii="Times New Roman" w:hAnsi="Times New Roman" w:cs="Times New Roman"/>
        </w:rPr>
        <w:t>W związku z powyższym, nie stwierdza się znacząco negatywnego oddziaływania</w:t>
      </w:r>
      <w:r>
        <w:rPr>
          <w:rFonts w:ascii="Times New Roman" w:hAnsi="Times New Roman" w:cs="Times New Roman"/>
        </w:rPr>
        <w:t xml:space="preserve"> </w:t>
      </w:r>
      <w:r w:rsidRPr="008656B8">
        <w:rPr>
          <w:rFonts w:ascii="Times New Roman" w:hAnsi="Times New Roman" w:cs="Times New Roman"/>
        </w:rPr>
        <w:t>na korytarze migracji i obszary chronione, w tym obszary Nat</w:t>
      </w:r>
      <w:r>
        <w:rPr>
          <w:rFonts w:ascii="Times New Roman" w:hAnsi="Times New Roman" w:cs="Times New Roman"/>
        </w:rPr>
        <w:t xml:space="preserve">ura 2000, a ocena oddziaływania </w:t>
      </w:r>
      <w:r w:rsidRPr="008656B8">
        <w:rPr>
          <w:rFonts w:ascii="Times New Roman" w:hAnsi="Times New Roman" w:cs="Times New Roman"/>
        </w:rPr>
        <w:t>na środowisko w zakresie ochrony przyrody i obszarów Natura 2000 nie jest wymagana.</w:t>
      </w:r>
    </w:p>
    <w:p w:rsidR="00F527E5" w:rsidRPr="00F527E5" w:rsidRDefault="00F527E5" w:rsidP="00F52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27E5">
        <w:rPr>
          <w:rFonts w:ascii="Times New Roman" w:hAnsi="Times New Roman" w:cs="Times New Roman"/>
        </w:rPr>
        <w:t>Jednocześnie informuję, że w przypadku jeśli skutkie</w:t>
      </w:r>
      <w:r>
        <w:rPr>
          <w:rFonts w:ascii="Times New Roman" w:hAnsi="Times New Roman" w:cs="Times New Roman"/>
        </w:rPr>
        <w:t xml:space="preserve">m robót budowlanych bądź innych </w:t>
      </w:r>
      <w:r w:rsidRPr="00F527E5">
        <w:rPr>
          <w:rFonts w:ascii="Times New Roman" w:hAnsi="Times New Roman" w:cs="Times New Roman"/>
        </w:rPr>
        <w:t>prac związanych z realizacją zamierzenia będzie podję</w:t>
      </w:r>
      <w:r>
        <w:rPr>
          <w:rFonts w:ascii="Times New Roman" w:hAnsi="Times New Roman" w:cs="Times New Roman"/>
        </w:rPr>
        <w:t xml:space="preserve">cie czynności objętych zakazami </w:t>
      </w:r>
      <w:r w:rsidRPr="00F527E5">
        <w:rPr>
          <w:rFonts w:ascii="Times New Roman" w:hAnsi="Times New Roman" w:cs="Times New Roman"/>
        </w:rPr>
        <w:t>względem gatunków chronionych zwierząt, ro</w:t>
      </w:r>
      <w:r>
        <w:rPr>
          <w:rFonts w:ascii="Times New Roman" w:hAnsi="Times New Roman" w:cs="Times New Roman"/>
        </w:rPr>
        <w:t xml:space="preserve">ślin oraz grzybów, wynikającymi </w:t>
      </w:r>
      <w:r w:rsidRPr="00F527E5">
        <w:rPr>
          <w:rFonts w:ascii="Times New Roman" w:hAnsi="Times New Roman" w:cs="Times New Roman"/>
        </w:rPr>
        <w:t xml:space="preserve">z art. 51 i art. 52 ww. ustawy </w:t>
      </w:r>
      <w:r w:rsidR="00F41EDE">
        <w:rPr>
          <w:rFonts w:ascii="Times New Roman" w:hAnsi="Times New Roman" w:cs="Times New Roman"/>
        </w:rPr>
        <w:br/>
      </w:r>
      <w:r w:rsidRPr="00F527E5">
        <w:rPr>
          <w:rFonts w:ascii="Times New Roman" w:hAnsi="Times New Roman" w:cs="Times New Roman"/>
        </w:rPr>
        <w:t>z dnia 16 kwietnia 2004 r. o ochronie przyrody, np.:</w:t>
      </w:r>
    </w:p>
    <w:p w:rsidR="00F527E5" w:rsidRDefault="00F527E5" w:rsidP="00F527E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527E5">
        <w:rPr>
          <w:rFonts w:ascii="Times New Roman" w:hAnsi="Times New Roman"/>
        </w:rPr>
        <w:t>w odniesieniu do zwierząt objętych ochroną gatunkową – niszczenie ich siedlisk</w:t>
      </w:r>
      <w:r>
        <w:rPr>
          <w:rFonts w:ascii="Times New Roman" w:hAnsi="Times New Roman"/>
        </w:rPr>
        <w:t xml:space="preserve"> </w:t>
      </w:r>
      <w:r w:rsidRPr="00F527E5">
        <w:rPr>
          <w:rFonts w:ascii="Times New Roman" w:hAnsi="Times New Roman"/>
        </w:rPr>
        <w:t>lub ostoi, będących obszarem rozrodu, wychowu młodych, odpoczynku, migracji</w:t>
      </w:r>
      <w:r>
        <w:rPr>
          <w:rFonts w:ascii="Times New Roman" w:hAnsi="Times New Roman"/>
        </w:rPr>
        <w:t xml:space="preserve"> </w:t>
      </w:r>
      <w:r w:rsidRPr="00F527E5">
        <w:rPr>
          <w:rFonts w:ascii="Times New Roman" w:hAnsi="Times New Roman"/>
        </w:rPr>
        <w:t>lub żerowania, jak również niszczenie, usuwanie lub uszkadzanie gniazd, mrowisk, nor,</w:t>
      </w:r>
      <w:r>
        <w:rPr>
          <w:rFonts w:ascii="Times New Roman" w:hAnsi="Times New Roman"/>
        </w:rPr>
        <w:t xml:space="preserve"> </w:t>
      </w:r>
      <w:r w:rsidRPr="00F527E5">
        <w:rPr>
          <w:rFonts w:ascii="Times New Roman" w:hAnsi="Times New Roman"/>
        </w:rPr>
        <w:t>legowisk, żeremi, tam, tarlisk, zimowisk lub innych schronień,</w:t>
      </w:r>
    </w:p>
    <w:p w:rsidR="00F527E5" w:rsidRPr="00F527E5" w:rsidRDefault="00F527E5" w:rsidP="00F527E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527E5">
        <w:rPr>
          <w:rFonts w:ascii="Times New Roman" w:hAnsi="Times New Roman"/>
        </w:rPr>
        <w:t>w odniesieniu do grzybów i roślin – umyślne niszczenie osobników oraz niszczenie</w:t>
      </w:r>
      <w:r>
        <w:rPr>
          <w:rFonts w:ascii="Times New Roman" w:hAnsi="Times New Roman"/>
        </w:rPr>
        <w:t xml:space="preserve"> </w:t>
      </w:r>
      <w:r w:rsidRPr="00F527E5">
        <w:rPr>
          <w:rFonts w:ascii="Times New Roman" w:hAnsi="Times New Roman"/>
        </w:rPr>
        <w:t>siedlisk lub ostoi roślin i grzybów,</w:t>
      </w:r>
    </w:p>
    <w:p w:rsidR="00F527E5" w:rsidRDefault="00F527E5" w:rsidP="00F52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27E5">
        <w:rPr>
          <w:rFonts w:ascii="Times New Roman" w:hAnsi="Times New Roman" w:cs="Times New Roman"/>
        </w:rPr>
        <w:t>Inwestor lub Wykonawca są zobowiązani do uzyskan</w:t>
      </w:r>
      <w:r>
        <w:rPr>
          <w:rFonts w:ascii="Times New Roman" w:hAnsi="Times New Roman" w:cs="Times New Roman"/>
        </w:rPr>
        <w:t xml:space="preserve">ia zgody na wykonania czynności </w:t>
      </w:r>
      <w:r w:rsidRPr="00F527E5">
        <w:rPr>
          <w:rFonts w:ascii="Times New Roman" w:hAnsi="Times New Roman" w:cs="Times New Roman"/>
        </w:rPr>
        <w:t>podlegających zakazom na zasadach określonych w art. 5</w:t>
      </w:r>
      <w:r>
        <w:rPr>
          <w:rFonts w:ascii="Times New Roman" w:hAnsi="Times New Roman" w:cs="Times New Roman"/>
        </w:rPr>
        <w:t xml:space="preserve">6 ww. ustawy z dnia 16 kwietnia </w:t>
      </w:r>
      <w:r w:rsidRPr="00F527E5">
        <w:rPr>
          <w:rFonts w:ascii="Times New Roman" w:hAnsi="Times New Roman" w:cs="Times New Roman"/>
        </w:rPr>
        <w:t>2004 r. o ochronie przyrody.</w:t>
      </w:r>
    </w:p>
    <w:p w:rsidR="00855AD6" w:rsidRPr="00F527E5" w:rsidRDefault="00F527E5" w:rsidP="00F52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27E5">
        <w:rPr>
          <w:rFonts w:ascii="Times New Roman" w:hAnsi="Times New Roman" w:cs="Times New Roman"/>
        </w:rPr>
        <w:t>Na etapie opiniowania zamierzenia, przy okre</w:t>
      </w:r>
      <w:r>
        <w:rPr>
          <w:rFonts w:ascii="Times New Roman" w:hAnsi="Times New Roman" w:cs="Times New Roman"/>
        </w:rPr>
        <w:t xml:space="preserve">ślaniu negatywnych oddziaływań, </w:t>
      </w:r>
      <w:r w:rsidRPr="00F527E5">
        <w:rPr>
          <w:rFonts w:ascii="Times New Roman" w:hAnsi="Times New Roman" w:cs="Times New Roman"/>
        </w:rPr>
        <w:t>uwzględniono wzajemne powiązania poszczególnych elementów środowis</w:t>
      </w:r>
      <w:r>
        <w:rPr>
          <w:rFonts w:ascii="Times New Roman" w:hAnsi="Times New Roman" w:cs="Times New Roman"/>
        </w:rPr>
        <w:t xml:space="preserve">ka </w:t>
      </w:r>
      <w:r w:rsidRPr="00F527E5">
        <w:rPr>
          <w:rFonts w:ascii="Times New Roman" w:hAnsi="Times New Roman" w:cs="Times New Roman"/>
        </w:rPr>
        <w:t>oraz oddziaływania pośrednie wynikające z tych pow</w:t>
      </w:r>
      <w:r>
        <w:rPr>
          <w:rFonts w:ascii="Times New Roman" w:hAnsi="Times New Roman" w:cs="Times New Roman"/>
        </w:rPr>
        <w:t xml:space="preserve">iązań. Charakter przedmiotowego </w:t>
      </w:r>
      <w:r w:rsidRPr="00F527E5">
        <w:rPr>
          <w:rFonts w:ascii="Times New Roman" w:hAnsi="Times New Roman" w:cs="Times New Roman"/>
        </w:rPr>
        <w:t>obszaru, a także rodzaj i zakres przedmiotowej inwes</w:t>
      </w:r>
      <w:r>
        <w:rPr>
          <w:rFonts w:ascii="Times New Roman" w:hAnsi="Times New Roman" w:cs="Times New Roman"/>
        </w:rPr>
        <w:t xml:space="preserve">tycji, pozwala na stwierdzenie, </w:t>
      </w:r>
      <w:r w:rsidRPr="00F527E5">
        <w:rPr>
          <w:rFonts w:ascii="Times New Roman" w:hAnsi="Times New Roman" w:cs="Times New Roman"/>
        </w:rPr>
        <w:t>że nie przewiduje się na danym obszarze wystą</w:t>
      </w:r>
      <w:r>
        <w:rPr>
          <w:rFonts w:ascii="Times New Roman" w:hAnsi="Times New Roman" w:cs="Times New Roman"/>
        </w:rPr>
        <w:t xml:space="preserve">pienia znaczącego skumulowanego </w:t>
      </w:r>
      <w:r w:rsidRPr="00F527E5">
        <w:rPr>
          <w:rFonts w:ascii="Times New Roman" w:hAnsi="Times New Roman" w:cs="Times New Roman"/>
        </w:rPr>
        <w:t>oddziaływania.</w:t>
      </w:r>
    </w:p>
    <w:p w:rsidR="00080600" w:rsidRPr="004B3DA6" w:rsidRDefault="00080600" w:rsidP="00A165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B3DA6">
        <w:rPr>
          <w:rFonts w:ascii="Times New Roman" w:hAnsi="Times New Roman" w:cs="Times New Roman"/>
          <w:color w:val="000000"/>
        </w:rPr>
        <w:t xml:space="preserve">Inwestycja nie będzie powodowała emisji substancji i energii do środowiska. Przedsięwzięcie nie wymaga przeprowadzenia postępowania dotyczącego transgranicznego oddziaływania na poszczególne elementy przyrodnicze na podstawie art. 104 ustawy z dnia 3 października 2008 r. </w:t>
      </w:r>
      <w:r w:rsidR="008C0C37">
        <w:rPr>
          <w:rFonts w:ascii="Times New Roman" w:hAnsi="Times New Roman" w:cs="Times New Roman"/>
          <w:color w:val="000000"/>
        </w:rPr>
        <w:br/>
      </w:r>
      <w:r w:rsidRPr="004B3DA6">
        <w:rPr>
          <w:rFonts w:ascii="Times New Roman" w:hAnsi="Times New Roman" w:cs="Times New Roman"/>
          <w:color w:val="000000"/>
        </w:rPr>
        <w:t>o udostępnianiu informacji  o środowisku i jego ochronie, udziale społeczeństwa w ochronie środowiska oraz o ocenach oddziaływania na środowisko (tekst jednolity Dz. U. z 20</w:t>
      </w:r>
      <w:r w:rsidR="00D47E03" w:rsidRPr="004B3DA6">
        <w:rPr>
          <w:rFonts w:ascii="Times New Roman" w:hAnsi="Times New Roman" w:cs="Times New Roman"/>
          <w:color w:val="000000"/>
        </w:rPr>
        <w:t>2</w:t>
      </w:r>
      <w:r w:rsidR="00F41EDE">
        <w:rPr>
          <w:rFonts w:ascii="Times New Roman" w:hAnsi="Times New Roman" w:cs="Times New Roman"/>
          <w:color w:val="000000"/>
        </w:rPr>
        <w:t>3</w:t>
      </w:r>
      <w:r w:rsidRPr="004B3DA6">
        <w:rPr>
          <w:rFonts w:ascii="Times New Roman" w:hAnsi="Times New Roman" w:cs="Times New Roman"/>
          <w:color w:val="000000"/>
        </w:rPr>
        <w:t xml:space="preserve"> r., poz. </w:t>
      </w:r>
      <w:r w:rsidR="00A16598">
        <w:rPr>
          <w:rFonts w:ascii="Times New Roman" w:hAnsi="Times New Roman" w:cs="Times New Roman"/>
          <w:color w:val="000000"/>
        </w:rPr>
        <w:t>10</w:t>
      </w:r>
      <w:r w:rsidR="00F41EDE">
        <w:rPr>
          <w:rFonts w:ascii="Times New Roman" w:hAnsi="Times New Roman" w:cs="Times New Roman"/>
          <w:color w:val="000000"/>
        </w:rPr>
        <w:t>94</w:t>
      </w:r>
      <w:r w:rsidR="00A16598">
        <w:rPr>
          <w:rFonts w:ascii="Times New Roman" w:hAnsi="Times New Roman" w:cs="Times New Roman"/>
          <w:color w:val="000000"/>
        </w:rPr>
        <w:t xml:space="preserve"> </w:t>
      </w:r>
      <w:r w:rsidR="009A480E" w:rsidRPr="004B3DA6">
        <w:rPr>
          <w:rFonts w:ascii="Times New Roman" w:hAnsi="Times New Roman" w:cs="Times New Roman"/>
          <w:color w:val="000000"/>
        </w:rPr>
        <w:t>ze zm.</w:t>
      </w:r>
      <w:r w:rsidRPr="004B3DA6">
        <w:rPr>
          <w:rFonts w:ascii="Times New Roman" w:hAnsi="Times New Roman" w:cs="Times New Roman"/>
          <w:color w:val="000000"/>
        </w:rPr>
        <w:t>).</w:t>
      </w:r>
    </w:p>
    <w:p w:rsidR="00D47E03" w:rsidRPr="004B3DA6" w:rsidRDefault="00D47E03" w:rsidP="006C51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3DA6">
        <w:rPr>
          <w:rFonts w:ascii="Times New Roman" w:hAnsi="Times New Roman" w:cs="Times New Roman"/>
          <w:color w:val="000000"/>
        </w:rPr>
        <w:t>Na podstawie analizy złożonej do</w:t>
      </w:r>
      <w:r w:rsidR="000A10A7">
        <w:rPr>
          <w:rFonts w:ascii="Times New Roman" w:hAnsi="Times New Roman" w:cs="Times New Roman"/>
          <w:color w:val="000000"/>
        </w:rPr>
        <w:t>kumentacji wraz z uzupełnieniem</w:t>
      </w:r>
      <w:r w:rsidRPr="004B3DA6">
        <w:rPr>
          <w:rFonts w:ascii="Times New Roman" w:hAnsi="Times New Roman" w:cs="Times New Roman"/>
          <w:color w:val="000000"/>
        </w:rPr>
        <w:t xml:space="preserve"> oraz po uzyskaniu opinii: Regionalnego Dyrektora Ochrony Środowiska w Bydgoszczy, Państwowego Powiatowego Inspektora Sanitarnego w Toruniu i Państwowego Gospodarstwa Wodnego Wody Polskie w Gdańsku, </w:t>
      </w:r>
      <w:r w:rsidR="002859CA" w:rsidRPr="004B3DA6">
        <w:rPr>
          <w:rFonts w:ascii="Times New Roman" w:hAnsi="Times New Roman" w:cs="Times New Roman"/>
          <w:color w:val="000000"/>
        </w:rPr>
        <w:t xml:space="preserve">Zarządu Zlewni w Toruniu </w:t>
      </w:r>
      <w:r w:rsidRPr="004B3DA6">
        <w:rPr>
          <w:rFonts w:ascii="Times New Roman" w:hAnsi="Times New Roman" w:cs="Times New Roman"/>
          <w:color w:val="000000"/>
        </w:rPr>
        <w:t xml:space="preserve">zgodnie z art. 84 ust. 1 ustawy z dnia 3 października 2008 </w:t>
      </w:r>
      <w:r w:rsidR="004772E3">
        <w:rPr>
          <w:rFonts w:ascii="Times New Roman" w:hAnsi="Times New Roman" w:cs="Times New Roman"/>
          <w:color w:val="000000"/>
        </w:rPr>
        <w:t>r. - o udostępnianiu informacji</w:t>
      </w:r>
      <w:r w:rsidRPr="004B3DA6">
        <w:rPr>
          <w:rFonts w:ascii="Times New Roman" w:hAnsi="Times New Roman" w:cs="Times New Roman"/>
          <w:color w:val="000000"/>
        </w:rPr>
        <w:t xml:space="preserve"> o środowisku i jego ochronie, udziale społeczeństwa w ochronie środowiska oraz </w:t>
      </w:r>
      <w:r w:rsidR="008C0C37">
        <w:rPr>
          <w:rFonts w:ascii="Times New Roman" w:hAnsi="Times New Roman" w:cs="Times New Roman"/>
          <w:color w:val="000000"/>
        </w:rPr>
        <w:br/>
      </w:r>
      <w:r w:rsidRPr="004B3DA6">
        <w:rPr>
          <w:rFonts w:ascii="Times New Roman" w:hAnsi="Times New Roman" w:cs="Times New Roman"/>
          <w:color w:val="000000"/>
        </w:rPr>
        <w:t>o ocenach oddziaływania na środowisko (Dz. U. z 202</w:t>
      </w:r>
      <w:r w:rsidR="00F527E5">
        <w:rPr>
          <w:rFonts w:ascii="Times New Roman" w:hAnsi="Times New Roman" w:cs="Times New Roman"/>
          <w:color w:val="000000"/>
        </w:rPr>
        <w:t>3</w:t>
      </w:r>
      <w:r w:rsidRPr="004B3DA6">
        <w:rPr>
          <w:rFonts w:ascii="Times New Roman" w:hAnsi="Times New Roman" w:cs="Times New Roman"/>
          <w:color w:val="000000"/>
        </w:rPr>
        <w:t xml:space="preserve"> r., poz. </w:t>
      </w:r>
      <w:r w:rsidR="004D54ED">
        <w:rPr>
          <w:rFonts w:ascii="Times New Roman" w:hAnsi="Times New Roman" w:cs="Times New Roman"/>
          <w:color w:val="000000"/>
        </w:rPr>
        <w:t>10</w:t>
      </w:r>
      <w:r w:rsidR="00F527E5">
        <w:rPr>
          <w:rFonts w:ascii="Times New Roman" w:hAnsi="Times New Roman" w:cs="Times New Roman"/>
          <w:color w:val="000000"/>
        </w:rPr>
        <w:t>94</w:t>
      </w:r>
      <w:r w:rsidR="006C5100" w:rsidRPr="004B3DA6">
        <w:rPr>
          <w:rFonts w:ascii="Times New Roman" w:hAnsi="Times New Roman" w:cs="Times New Roman"/>
          <w:color w:val="000000"/>
        </w:rPr>
        <w:t xml:space="preserve"> ze zm.</w:t>
      </w:r>
      <w:r w:rsidRPr="004B3DA6">
        <w:rPr>
          <w:rFonts w:ascii="Times New Roman" w:hAnsi="Times New Roman" w:cs="Times New Roman"/>
          <w:color w:val="000000"/>
        </w:rPr>
        <w:t>), organ administracji publicznej stwierdził brak potrzeby przeprowadzenia oceny oddziaływani</w:t>
      </w:r>
      <w:r w:rsidR="002E6DE8" w:rsidRPr="004B3DA6">
        <w:rPr>
          <w:rFonts w:ascii="Times New Roman" w:hAnsi="Times New Roman" w:cs="Times New Roman"/>
          <w:color w:val="000000"/>
        </w:rPr>
        <w:t>a przedsięwzięcia na środow</w:t>
      </w:r>
      <w:r w:rsidR="009A480E" w:rsidRPr="004B3DA6">
        <w:rPr>
          <w:rFonts w:ascii="Times New Roman" w:hAnsi="Times New Roman" w:cs="Times New Roman"/>
          <w:color w:val="000000"/>
        </w:rPr>
        <w:t>isko dla projektowanego przedsięwzi</w:t>
      </w:r>
      <w:r w:rsidR="002E6DE8" w:rsidRPr="004B3DA6">
        <w:rPr>
          <w:rFonts w:ascii="Times New Roman" w:hAnsi="Times New Roman" w:cs="Times New Roman"/>
          <w:color w:val="000000"/>
        </w:rPr>
        <w:t>ęcia.</w:t>
      </w:r>
    </w:p>
    <w:p w:rsidR="00A411D7" w:rsidRPr="00F527E5" w:rsidRDefault="00D47E03" w:rsidP="00F5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4B3DA6">
        <w:rPr>
          <w:rFonts w:ascii="Times New Roman" w:eastAsia="Times New Roman" w:hAnsi="Times New Roman" w:cs="Times New Roman"/>
        </w:rPr>
        <w:t>Mając powyższe na względzie, zgodnie z art. 85 ust. 2 pkt 2, organ administracji publicznej wydaje decyzję stwierdzającą brak potrzeby przeprowadzenia oceny oddziaływania przedsięwzięcia na środowisko - orzeczono j</w:t>
      </w:r>
      <w:r w:rsidRPr="004B3DA6">
        <w:rPr>
          <w:rFonts w:ascii="Times New Roman" w:eastAsia="Times New Roman" w:hAnsi="Times New Roman" w:cs="Times New Roman"/>
          <w:color w:val="000000"/>
        </w:rPr>
        <w:t>ak w sentencji.</w:t>
      </w: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 o u c z e n i e</w:t>
      </w:r>
    </w:p>
    <w:p w:rsidR="00BD1EE6" w:rsidRPr="004B3DA6" w:rsidRDefault="00BD1EE6" w:rsidP="00BD1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D1EE6" w:rsidRPr="004B3DA6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Decyzja o środowiskowych uwarunkowaniach wiąże organ wydający decyzję, o której mowa w art. 72 ust. 1 ustaw</w:t>
      </w:r>
      <w:r w:rsidR="00346FA6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y z dnia 3 października 2008 r. </w:t>
      </w:r>
      <w:r w:rsidR="004D54ED">
        <w:rPr>
          <w:rFonts w:ascii="Times New Roman" w:eastAsia="Times New Roman" w:hAnsi="Times New Roman" w:cs="Times New Roman"/>
          <w:color w:val="000000"/>
          <w:lang w:eastAsia="pl-PL"/>
        </w:rPr>
        <w:t xml:space="preserve">o udostępnianiu informacji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o środowisku i jego ochronie, udziale społeczeństwa w ochronie środowiska oraz o ocenach oddziaływania na środowisko.</w:t>
      </w:r>
    </w:p>
    <w:p w:rsidR="00BD1EE6" w:rsidRPr="004B3DA6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Niniejszą decyzję dołącza się do wniosku o wydanie jednej z decyzji wymienionych w art. 72 ust. 1 ustawy z dnia 3 października 2008 r. - o udostępnianiu informacji o środowisku i jego ochronie, udziale społeczeństwa w ochronie środowiska oraz o ocenach oddziaływania na środowisko (</w:t>
      </w:r>
      <w:proofErr w:type="spellStart"/>
      <w:r w:rsidR="00722EC7" w:rsidRPr="004B3DA6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="00722EC7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Dz. U. z 20</w:t>
      </w:r>
      <w:r w:rsidR="00661D56" w:rsidRPr="004B3DA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F527E5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4D54ED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="00F527E5">
        <w:rPr>
          <w:rFonts w:ascii="Times New Roman" w:eastAsia="Times New Roman" w:hAnsi="Times New Roman" w:cs="Times New Roman"/>
          <w:color w:val="000000"/>
          <w:lang w:eastAsia="pl-PL"/>
        </w:rPr>
        <w:t>94</w:t>
      </w:r>
      <w:r w:rsidR="006C5100"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 xml:space="preserve">). </w:t>
      </w:r>
      <w:r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Wniosek ten powinien być złożony przed upływem </w:t>
      </w:r>
      <w:r w:rsidR="00C83658"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sześciu</w:t>
      </w:r>
      <w:r w:rsidRPr="004B3D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lat od dnia, w którym decyzja ta stała się ostateczna.</w:t>
      </w:r>
    </w:p>
    <w:p w:rsidR="00BD1EE6" w:rsidRPr="004B3DA6" w:rsidRDefault="00BD1EE6" w:rsidP="00957F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3DA6">
        <w:rPr>
          <w:rFonts w:ascii="Times New Roman" w:eastAsia="Times New Roman" w:hAnsi="Times New Roman" w:cs="Times New Roman"/>
          <w:color w:val="000000"/>
          <w:lang w:eastAsia="pl-PL"/>
        </w:rPr>
        <w:t>Od decyzji niniejszej służy stronie prawo wniesienia odwołania do Samorządowego Kolegium Odwoławczego w Toruniu za pośrednictwem Prezydenta Miasta Torunia w terminie 14 dni licząc od dnia jej doręczenia.</w:t>
      </w:r>
    </w:p>
    <w:p w:rsidR="00180C02" w:rsidRPr="004B3DA6" w:rsidRDefault="00180C02" w:rsidP="00BD1E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7C4E" w:rsidRDefault="00AA7C4E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1071" w:rsidRDefault="00EE1071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C4E" w:rsidRPr="00BD1EE6" w:rsidRDefault="00AA7C4E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EE6" w:rsidRPr="00BD1EE6" w:rsidRDefault="00957FDD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D1EE6" w:rsidRPr="00BD1E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.................................................................................................. </w:t>
      </w:r>
    </w:p>
    <w:p w:rsidR="00BD1EE6" w:rsidRPr="00BD1EE6" w:rsidRDefault="00957FDD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BD1EE6" w:rsidRPr="00BD1EE6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imienna i podpis osoby upoważnionej do wydania decyzji)</w:t>
      </w:r>
    </w:p>
    <w:p w:rsidR="00346FA6" w:rsidRDefault="00346FA6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772E3" w:rsidRDefault="004772E3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D1EE6" w:rsidRPr="00BD1EE6" w:rsidRDefault="00BD1EE6" w:rsidP="00BD1EE6">
      <w:pPr>
        <w:spacing w:after="0" w:line="240" w:lineRule="auto"/>
        <w:ind w:right="39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Załączniki:</w:t>
      </w:r>
    </w:p>
    <w:p w:rsidR="00BD1EE6" w:rsidRPr="00BD1EE6" w:rsidRDefault="00BD1EE6" w:rsidP="004B57DB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– charakteryst</w:t>
      </w:r>
      <w:r w:rsidR="001962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yka przedsięwzięcia zgodnie z 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>art. 8</w:t>
      </w:r>
      <w:r w:rsidR="004772E3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4772E3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D1E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956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ustawy z dnia </w:t>
      </w:r>
      <w:r w:rsidR="004B57D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 października 2008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r. o udostępnianiu informacji o środowisku i jego ochronie, udziale społeczeństwa w ochronie środowiska oraz o ocenach oddziaływania na środowisko (</w:t>
      </w:r>
      <w:proofErr w:type="spellStart"/>
      <w:r w:rsidR="00064C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="00064C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 U. z 20</w:t>
      </w:r>
      <w:r w:rsidR="00661D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</w:t>
      </w:r>
      <w:r w:rsidR="00F527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</w:t>
      </w:r>
      <w:r w:rsidR="006472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r., poz</w:t>
      </w:r>
      <w:r w:rsidR="004D54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10</w:t>
      </w:r>
      <w:r w:rsidR="00F527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94</w:t>
      </w:r>
      <w:r w:rsidR="006C51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ze zm.</w:t>
      </w:r>
      <w:r w:rsidRPr="00BD1E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:rsidR="004772E3" w:rsidRDefault="004772E3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EE1071" w:rsidRPr="006472F4" w:rsidRDefault="00EE1071" w:rsidP="006472F4">
      <w:pPr>
        <w:pStyle w:val="NormalnyWeb"/>
        <w:spacing w:before="0" w:beforeAutospacing="0" w:after="0"/>
        <w:rPr>
          <w:sz w:val="20"/>
          <w:szCs w:val="20"/>
          <w:u w:val="single"/>
        </w:rPr>
      </w:pPr>
    </w:p>
    <w:p w:rsidR="006472F4" w:rsidRPr="006472F4" w:rsidRDefault="006472F4" w:rsidP="006472F4">
      <w:pPr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  <w:t>Otrzymują:</w:t>
      </w:r>
    </w:p>
    <w:p w:rsidR="00F527E5" w:rsidRPr="00E773C5" w:rsidRDefault="00F527E5" w:rsidP="00F527E5">
      <w:pPr>
        <w:pStyle w:val="Akapitzlist1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E773C5">
        <w:rPr>
          <w:rFonts w:ascii="Times New Roman" w:hAnsi="Times New Roman" w:cs="Times New Roman"/>
          <w:sz w:val="18"/>
          <w:szCs w:val="18"/>
        </w:rPr>
        <w:t>Przedsiębiorstwo Inwestycyjne BUD-TECH Sp. z o.o., ul. Szosa Chełmińska 98 - Toruń</w:t>
      </w:r>
    </w:p>
    <w:p w:rsidR="008736DB" w:rsidRPr="008736DB" w:rsidRDefault="002859CA" w:rsidP="008736DB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8736DB">
        <w:rPr>
          <w:rFonts w:ascii="Times New Roman" w:hAnsi="Times New Roman"/>
          <w:color w:val="000000"/>
          <w:sz w:val="18"/>
          <w:szCs w:val="18"/>
        </w:rPr>
        <w:t>S</w:t>
      </w:r>
      <w:r w:rsidR="006C5100" w:rsidRPr="008736DB">
        <w:rPr>
          <w:rFonts w:ascii="Times New Roman" w:hAnsi="Times New Roman"/>
          <w:color w:val="000000"/>
          <w:sz w:val="18"/>
          <w:szCs w:val="18"/>
        </w:rPr>
        <w:t>trony postępowania informowane obwieszczeniem</w:t>
      </w:r>
    </w:p>
    <w:p w:rsidR="006472F4" w:rsidRPr="008736DB" w:rsidRDefault="006472F4" w:rsidP="008736DB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8736DB">
        <w:rPr>
          <w:rFonts w:ascii="Times New Roman" w:hAnsi="Times New Roman"/>
          <w:color w:val="000000"/>
          <w:sz w:val="18"/>
          <w:szCs w:val="18"/>
        </w:rPr>
        <w:t xml:space="preserve">a/a sprawę w Wydziale Architektury i Budownictwa UMT przy ul. Grudziądzkiej 126B  prowadzi Aleksandra Góra </w:t>
      </w:r>
      <w:r w:rsidR="000A10A7" w:rsidRPr="008736DB">
        <w:rPr>
          <w:rFonts w:ascii="Times New Roman" w:hAnsi="Times New Roman"/>
          <w:color w:val="000000"/>
          <w:sz w:val="18"/>
          <w:szCs w:val="18"/>
        </w:rPr>
        <w:t xml:space="preserve">– Wrzos </w:t>
      </w:r>
      <w:r w:rsidRPr="008736DB">
        <w:rPr>
          <w:rFonts w:ascii="Times New Roman" w:hAnsi="Times New Roman"/>
          <w:color w:val="000000"/>
          <w:sz w:val="18"/>
          <w:szCs w:val="18"/>
        </w:rPr>
        <w:t xml:space="preserve">tel. </w:t>
      </w:r>
      <w:r w:rsidR="000A10A7" w:rsidRPr="008736DB">
        <w:rPr>
          <w:rFonts w:ascii="Times New Roman" w:hAnsi="Times New Roman"/>
          <w:color w:val="000000"/>
          <w:sz w:val="18"/>
          <w:szCs w:val="18"/>
        </w:rPr>
        <w:t>56 6118421</w:t>
      </w:r>
    </w:p>
    <w:p w:rsidR="006472F4" w:rsidRPr="006472F4" w:rsidRDefault="006472F4" w:rsidP="006472F4">
      <w:pPr>
        <w:tabs>
          <w:tab w:val="left" w:pos="705"/>
        </w:tabs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6472F4" w:rsidRPr="006472F4" w:rsidRDefault="006472F4" w:rsidP="006472F4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u w:val="single"/>
          <w:lang w:eastAsia="pl-PL"/>
        </w:rPr>
        <w:t>Do wiadomości:</w:t>
      </w:r>
    </w:p>
    <w:p w:rsidR="006472F4" w:rsidRPr="006472F4" w:rsidRDefault="006472F4" w:rsidP="008736D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Regionalny Dyrektor Ochrony Środowiska w Bydgoszczy, ul. Dworcowa 81, 85-009 Bydgoszcz</w:t>
      </w:r>
    </w:p>
    <w:p w:rsidR="006472F4" w:rsidRPr="006472F4" w:rsidRDefault="006472F4" w:rsidP="008736D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sz w:val="18"/>
          <w:szCs w:val="18"/>
          <w:lang w:eastAsia="pl-PL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Państwowy Powiatowy Inspektor Sanitarny, ul. Szosa Bydgoska 1 – Toruń</w:t>
      </w:r>
    </w:p>
    <w:p w:rsidR="006472F4" w:rsidRPr="006472F4" w:rsidRDefault="006472F4" w:rsidP="008736D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472F4">
        <w:rPr>
          <w:rFonts w:ascii="Times New Roman" w:eastAsia="Arial Unicode MS" w:hAnsi="Times New Roman" w:cs="Times New Roman"/>
          <w:sz w:val="18"/>
          <w:szCs w:val="18"/>
          <w:lang w:eastAsia="pl-PL"/>
        </w:rPr>
        <w:t>Państwowe Gospodarstwo Wodne Wody Polskie, Zarząd Zlewni w Toruniu, ul. Popiełuszki 3 - Toruń</w:t>
      </w:r>
    </w:p>
    <w:p w:rsidR="00400468" w:rsidRPr="004C2876" w:rsidRDefault="00400468" w:rsidP="007B261E">
      <w:pPr>
        <w:pStyle w:val="Textbody"/>
        <w:spacing w:after="0"/>
        <w:jc w:val="both"/>
        <w:rPr>
          <w:sz w:val="18"/>
          <w:szCs w:val="18"/>
        </w:rPr>
      </w:pPr>
    </w:p>
    <w:sectPr w:rsidR="00400468" w:rsidRPr="004C2876" w:rsidSect="005714FE">
      <w:footerReference w:type="default" r:id="rId9"/>
      <w:headerReference w:type="first" r:id="rId10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2AB" w:rsidRDefault="00FF62AB" w:rsidP="00D077F1">
      <w:pPr>
        <w:spacing w:after="0" w:line="240" w:lineRule="auto"/>
      </w:pPr>
      <w:r>
        <w:separator/>
      </w:r>
    </w:p>
  </w:endnote>
  <w:endnote w:type="continuationSeparator" w:id="0">
    <w:p w:rsidR="00FF62AB" w:rsidRDefault="00FF62AB" w:rsidP="00D0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374050"/>
      <w:docPartObj>
        <w:docPartGallery w:val="Page Numbers (Bottom of Page)"/>
        <w:docPartUnique/>
      </w:docPartObj>
    </w:sdtPr>
    <w:sdtEndPr/>
    <w:sdtContent>
      <w:p w:rsidR="00FF62AB" w:rsidRDefault="00FF62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3B1">
          <w:rPr>
            <w:noProof/>
          </w:rPr>
          <w:t>10</w:t>
        </w:r>
        <w:r>
          <w:fldChar w:fldCharType="end"/>
        </w:r>
      </w:p>
    </w:sdtContent>
  </w:sdt>
  <w:p w:rsidR="00FF62AB" w:rsidRDefault="00FF62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2AB" w:rsidRDefault="00FF62AB" w:rsidP="00D077F1">
      <w:pPr>
        <w:spacing w:after="0" w:line="240" w:lineRule="auto"/>
      </w:pPr>
      <w:r>
        <w:separator/>
      </w:r>
    </w:p>
  </w:footnote>
  <w:footnote w:type="continuationSeparator" w:id="0">
    <w:p w:rsidR="00FF62AB" w:rsidRDefault="00FF62AB" w:rsidP="00D0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3B1" w:rsidRPr="005D33B1" w:rsidRDefault="005D33B1">
    <w:pPr>
      <w:pStyle w:val="Nagwek"/>
      <w:rPr>
        <w:rFonts w:ascii="Times New Roman" w:hAnsi="Times New Roman" w:cs="Times New Roman"/>
        <w:sz w:val="20"/>
        <w:szCs w:val="20"/>
      </w:rPr>
    </w:pPr>
    <w:r w:rsidRPr="005D33B1">
      <w:rPr>
        <w:rFonts w:ascii="Times New Roman" w:hAnsi="Times New Roman" w:cs="Times New Roman"/>
        <w:sz w:val="20"/>
        <w:szCs w:val="20"/>
      </w:rPr>
      <w:t>PREZYDENT MIASTA TORUNIA</w:t>
    </w:r>
  </w:p>
  <w:p w:rsidR="005D33B1" w:rsidRPr="005D33B1" w:rsidRDefault="005D33B1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</w:t>
    </w:r>
    <w:r w:rsidRPr="005D33B1">
      <w:rPr>
        <w:rFonts w:ascii="Times New Roman" w:hAnsi="Times New Roman" w:cs="Times New Roman"/>
        <w:sz w:val="20"/>
        <w:szCs w:val="20"/>
      </w:rPr>
      <w:t>adres do doręczeń:</w:t>
    </w:r>
  </w:p>
  <w:p w:rsidR="005D33B1" w:rsidRPr="005D33B1" w:rsidRDefault="005D33B1">
    <w:pPr>
      <w:pStyle w:val="Nagwek"/>
      <w:rPr>
        <w:rFonts w:ascii="Times New Roman" w:hAnsi="Times New Roman" w:cs="Times New Roman"/>
        <w:sz w:val="20"/>
        <w:szCs w:val="20"/>
      </w:rPr>
    </w:pPr>
    <w:r w:rsidRPr="005D33B1">
      <w:rPr>
        <w:rFonts w:ascii="Times New Roman" w:hAnsi="Times New Roman" w:cs="Times New Roman"/>
        <w:sz w:val="20"/>
        <w:szCs w:val="20"/>
      </w:rPr>
      <w:t>87-100 Toruń, ul. Grudziądzka 126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4036D5"/>
    <w:multiLevelType w:val="hybridMultilevel"/>
    <w:tmpl w:val="3F16B3AE"/>
    <w:lvl w:ilvl="0" w:tplc="55C274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964E0"/>
    <w:multiLevelType w:val="multilevel"/>
    <w:tmpl w:val="4762D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8357A0"/>
    <w:multiLevelType w:val="hybridMultilevel"/>
    <w:tmpl w:val="A510E79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18CA2F0B"/>
    <w:multiLevelType w:val="multilevel"/>
    <w:tmpl w:val="5746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B6230"/>
    <w:multiLevelType w:val="hybridMultilevel"/>
    <w:tmpl w:val="1BEEF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28C5"/>
    <w:multiLevelType w:val="hybridMultilevel"/>
    <w:tmpl w:val="8FE00C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8F8625C"/>
    <w:multiLevelType w:val="multilevel"/>
    <w:tmpl w:val="4E5A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1D71A2"/>
    <w:multiLevelType w:val="multilevel"/>
    <w:tmpl w:val="53D8004A"/>
    <w:lvl w:ilvl="0">
      <w:start w:val="1"/>
      <w:numFmt w:val="decimal"/>
      <w:lvlText w:val="%1."/>
      <w:lvlJc w:val="left"/>
      <w:pPr>
        <w:ind w:left="283" w:hanging="282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5EC6EC9"/>
    <w:multiLevelType w:val="hybridMultilevel"/>
    <w:tmpl w:val="B4E8DD12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94400"/>
    <w:multiLevelType w:val="hybridMultilevel"/>
    <w:tmpl w:val="C92E636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AE73D0C"/>
    <w:multiLevelType w:val="hybridMultilevel"/>
    <w:tmpl w:val="29DA0334"/>
    <w:lvl w:ilvl="0" w:tplc="1F2E9E60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58BBE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06966"/>
    <w:multiLevelType w:val="hybridMultilevel"/>
    <w:tmpl w:val="63EEFFBC"/>
    <w:lvl w:ilvl="0" w:tplc="ECE2602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A4D609F"/>
    <w:multiLevelType w:val="multilevel"/>
    <w:tmpl w:val="12021BB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B0B5E06"/>
    <w:multiLevelType w:val="hybridMultilevel"/>
    <w:tmpl w:val="8FCAE1B0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06B5D"/>
    <w:multiLevelType w:val="hybridMultilevel"/>
    <w:tmpl w:val="2CE48C0E"/>
    <w:lvl w:ilvl="0" w:tplc="15E6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433FA"/>
    <w:multiLevelType w:val="hybridMultilevel"/>
    <w:tmpl w:val="810AD85C"/>
    <w:lvl w:ilvl="0" w:tplc="067642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A223BF3"/>
    <w:multiLevelType w:val="multilevel"/>
    <w:tmpl w:val="5D200C3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4"/>
  </w:num>
  <w:num w:numId="7">
    <w:abstractNumId w:val="9"/>
  </w:num>
  <w:num w:numId="8">
    <w:abstractNumId w:val="0"/>
  </w:num>
  <w:num w:numId="9">
    <w:abstractNumId w:val="17"/>
  </w:num>
  <w:num w:numId="10">
    <w:abstractNumId w:val="13"/>
  </w:num>
  <w:num w:numId="11">
    <w:abstractNumId w:val="4"/>
  </w:num>
  <w:num w:numId="12">
    <w:abstractNumId w:val="2"/>
  </w:num>
  <w:num w:numId="13">
    <w:abstractNumId w:val="6"/>
  </w:num>
  <w:num w:numId="14">
    <w:abstractNumId w:val="15"/>
  </w:num>
  <w:num w:numId="15">
    <w:abstractNumId w:val="10"/>
  </w:num>
  <w:num w:numId="16">
    <w:abstractNumId w:val="11"/>
  </w:num>
  <w:num w:numId="17">
    <w:abstractNumId w:val="7"/>
  </w:num>
  <w:num w:numId="18">
    <w:abstractNumId w:val="16"/>
  </w:num>
  <w:num w:numId="1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E6"/>
    <w:rsid w:val="00003037"/>
    <w:rsid w:val="0000307E"/>
    <w:rsid w:val="00035333"/>
    <w:rsid w:val="00037300"/>
    <w:rsid w:val="00042783"/>
    <w:rsid w:val="00051107"/>
    <w:rsid w:val="0005441A"/>
    <w:rsid w:val="00064C60"/>
    <w:rsid w:val="000665F7"/>
    <w:rsid w:val="00071020"/>
    <w:rsid w:val="00080600"/>
    <w:rsid w:val="0008313A"/>
    <w:rsid w:val="000860DD"/>
    <w:rsid w:val="000A10A7"/>
    <w:rsid w:val="000B1903"/>
    <w:rsid w:val="000C3A07"/>
    <w:rsid w:val="000D46E0"/>
    <w:rsid w:val="000E38C2"/>
    <w:rsid w:val="00134203"/>
    <w:rsid w:val="00161B5B"/>
    <w:rsid w:val="0017035D"/>
    <w:rsid w:val="00180C02"/>
    <w:rsid w:val="0019286C"/>
    <w:rsid w:val="00194138"/>
    <w:rsid w:val="00196282"/>
    <w:rsid w:val="001962B4"/>
    <w:rsid w:val="001B4A76"/>
    <w:rsid w:val="001C1CBA"/>
    <w:rsid w:val="001C3836"/>
    <w:rsid w:val="001C5D07"/>
    <w:rsid w:val="001E0B82"/>
    <w:rsid w:val="001E5F9B"/>
    <w:rsid w:val="00211025"/>
    <w:rsid w:val="00216842"/>
    <w:rsid w:val="00220479"/>
    <w:rsid w:val="0022107B"/>
    <w:rsid w:val="00230F48"/>
    <w:rsid w:val="002553E7"/>
    <w:rsid w:val="002626A8"/>
    <w:rsid w:val="00267CC8"/>
    <w:rsid w:val="00270AD0"/>
    <w:rsid w:val="00277A26"/>
    <w:rsid w:val="002859CA"/>
    <w:rsid w:val="00295F17"/>
    <w:rsid w:val="002C5F52"/>
    <w:rsid w:val="002D44E0"/>
    <w:rsid w:val="002E6DE8"/>
    <w:rsid w:val="002F54E1"/>
    <w:rsid w:val="002F6ADB"/>
    <w:rsid w:val="00334DD9"/>
    <w:rsid w:val="0034364F"/>
    <w:rsid w:val="00346FA6"/>
    <w:rsid w:val="003472D6"/>
    <w:rsid w:val="00352FA9"/>
    <w:rsid w:val="00376056"/>
    <w:rsid w:val="00383ED6"/>
    <w:rsid w:val="0038549D"/>
    <w:rsid w:val="00397D78"/>
    <w:rsid w:val="003A2918"/>
    <w:rsid w:val="003A51AE"/>
    <w:rsid w:val="003C7A2D"/>
    <w:rsid w:val="003D3A52"/>
    <w:rsid w:val="003F5227"/>
    <w:rsid w:val="00400468"/>
    <w:rsid w:val="00400B55"/>
    <w:rsid w:val="00400F8E"/>
    <w:rsid w:val="00404B0E"/>
    <w:rsid w:val="0041528A"/>
    <w:rsid w:val="00417829"/>
    <w:rsid w:val="00432FA1"/>
    <w:rsid w:val="00437D48"/>
    <w:rsid w:val="00441BA9"/>
    <w:rsid w:val="00442F04"/>
    <w:rsid w:val="004436A6"/>
    <w:rsid w:val="00464023"/>
    <w:rsid w:val="00474DDA"/>
    <w:rsid w:val="004772E3"/>
    <w:rsid w:val="00477B86"/>
    <w:rsid w:val="0049121D"/>
    <w:rsid w:val="00495348"/>
    <w:rsid w:val="004B3DA6"/>
    <w:rsid w:val="004B57DB"/>
    <w:rsid w:val="004B70A0"/>
    <w:rsid w:val="004C2876"/>
    <w:rsid w:val="004C4205"/>
    <w:rsid w:val="004D180D"/>
    <w:rsid w:val="004D54ED"/>
    <w:rsid w:val="004D6628"/>
    <w:rsid w:val="004F40A7"/>
    <w:rsid w:val="0051219A"/>
    <w:rsid w:val="00522007"/>
    <w:rsid w:val="00522EE2"/>
    <w:rsid w:val="00523D7A"/>
    <w:rsid w:val="00530BC5"/>
    <w:rsid w:val="005360F0"/>
    <w:rsid w:val="0053763A"/>
    <w:rsid w:val="0054105B"/>
    <w:rsid w:val="00543332"/>
    <w:rsid w:val="00553D12"/>
    <w:rsid w:val="005714FE"/>
    <w:rsid w:val="005728A1"/>
    <w:rsid w:val="0057394D"/>
    <w:rsid w:val="00581233"/>
    <w:rsid w:val="00585592"/>
    <w:rsid w:val="00595188"/>
    <w:rsid w:val="005956FE"/>
    <w:rsid w:val="005A37C1"/>
    <w:rsid w:val="005A4F2C"/>
    <w:rsid w:val="005A555C"/>
    <w:rsid w:val="005B1728"/>
    <w:rsid w:val="005B675F"/>
    <w:rsid w:val="005C786B"/>
    <w:rsid w:val="005D1D7D"/>
    <w:rsid w:val="005D33B1"/>
    <w:rsid w:val="005D7D6A"/>
    <w:rsid w:val="005F1D16"/>
    <w:rsid w:val="00602222"/>
    <w:rsid w:val="00625EBB"/>
    <w:rsid w:val="006343C6"/>
    <w:rsid w:val="006472F4"/>
    <w:rsid w:val="00653568"/>
    <w:rsid w:val="00661D56"/>
    <w:rsid w:val="006821FB"/>
    <w:rsid w:val="006857BD"/>
    <w:rsid w:val="00685EC2"/>
    <w:rsid w:val="00697C68"/>
    <w:rsid w:val="006B27AF"/>
    <w:rsid w:val="006B428E"/>
    <w:rsid w:val="006C4C36"/>
    <w:rsid w:val="006C5100"/>
    <w:rsid w:val="006D047E"/>
    <w:rsid w:val="006D3A12"/>
    <w:rsid w:val="006E6573"/>
    <w:rsid w:val="006F12C2"/>
    <w:rsid w:val="006F5EBE"/>
    <w:rsid w:val="006F7E30"/>
    <w:rsid w:val="0070247D"/>
    <w:rsid w:val="0070438D"/>
    <w:rsid w:val="007052FA"/>
    <w:rsid w:val="00722EC7"/>
    <w:rsid w:val="007303F0"/>
    <w:rsid w:val="007350BE"/>
    <w:rsid w:val="007456A7"/>
    <w:rsid w:val="007532D2"/>
    <w:rsid w:val="007675F6"/>
    <w:rsid w:val="007774EF"/>
    <w:rsid w:val="007B05F7"/>
    <w:rsid w:val="007B261E"/>
    <w:rsid w:val="007B688D"/>
    <w:rsid w:val="007D7265"/>
    <w:rsid w:val="007E25EC"/>
    <w:rsid w:val="00815BEB"/>
    <w:rsid w:val="00824564"/>
    <w:rsid w:val="00827340"/>
    <w:rsid w:val="00855AD6"/>
    <w:rsid w:val="008656B8"/>
    <w:rsid w:val="00871E08"/>
    <w:rsid w:val="008736DB"/>
    <w:rsid w:val="00874876"/>
    <w:rsid w:val="00883A41"/>
    <w:rsid w:val="0088472A"/>
    <w:rsid w:val="008926AC"/>
    <w:rsid w:val="00896777"/>
    <w:rsid w:val="008B2150"/>
    <w:rsid w:val="008B33CB"/>
    <w:rsid w:val="008C0C37"/>
    <w:rsid w:val="008C19B5"/>
    <w:rsid w:val="008C3F36"/>
    <w:rsid w:val="008C5CC2"/>
    <w:rsid w:val="008C61A3"/>
    <w:rsid w:val="008D51C3"/>
    <w:rsid w:val="008F28BB"/>
    <w:rsid w:val="0090320B"/>
    <w:rsid w:val="0091412B"/>
    <w:rsid w:val="0091458F"/>
    <w:rsid w:val="009240CC"/>
    <w:rsid w:val="00926E68"/>
    <w:rsid w:val="00930D49"/>
    <w:rsid w:val="009332B5"/>
    <w:rsid w:val="009420B6"/>
    <w:rsid w:val="00957FDD"/>
    <w:rsid w:val="009727B9"/>
    <w:rsid w:val="00980947"/>
    <w:rsid w:val="00982E87"/>
    <w:rsid w:val="009914DA"/>
    <w:rsid w:val="00997C29"/>
    <w:rsid w:val="009A1659"/>
    <w:rsid w:val="009A480E"/>
    <w:rsid w:val="009B16ED"/>
    <w:rsid w:val="009B4869"/>
    <w:rsid w:val="009C34CA"/>
    <w:rsid w:val="009C4838"/>
    <w:rsid w:val="009C60BE"/>
    <w:rsid w:val="009D45D6"/>
    <w:rsid w:val="009E4479"/>
    <w:rsid w:val="009F4F44"/>
    <w:rsid w:val="009F693E"/>
    <w:rsid w:val="00A04353"/>
    <w:rsid w:val="00A14823"/>
    <w:rsid w:val="00A15336"/>
    <w:rsid w:val="00A16598"/>
    <w:rsid w:val="00A2272C"/>
    <w:rsid w:val="00A411D7"/>
    <w:rsid w:val="00A45019"/>
    <w:rsid w:val="00A51E3C"/>
    <w:rsid w:val="00A73E5C"/>
    <w:rsid w:val="00A840AB"/>
    <w:rsid w:val="00A8470B"/>
    <w:rsid w:val="00A86814"/>
    <w:rsid w:val="00AA7C4E"/>
    <w:rsid w:val="00AB192E"/>
    <w:rsid w:val="00AB5529"/>
    <w:rsid w:val="00AB5F0B"/>
    <w:rsid w:val="00AB6881"/>
    <w:rsid w:val="00AC5212"/>
    <w:rsid w:val="00AD0CC5"/>
    <w:rsid w:val="00AF0D49"/>
    <w:rsid w:val="00AF0D4F"/>
    <w:rsid w:val="00B30237"/>
    <w:rsid w:val="00B373AB"/>
    <w:rsid w:val="00B4409B"/>
    <w:rsid w:val="00B61E26"/>
    <w:rsid w:val="00B63376"/>
    <w:rsid w:val="00B639B8"/>
    <w:rsid w:val="00B84349"/>
    <w:rsid w:val="00B96492"/>
    <w:rsid w:val="00BA3F87"/>
    <w:rsid w:val="00BA77E1"/>
    <w:rsid w:val="00BC2490"/>
    <w:rsid w:val="00BD1CA4"/>
    <w:rsid w:val="00BD1EE6"/>
    <w:rsid w:val="00BE5170"/>
    <w:rsid w:val="00C02B6B"/>
    <w:rsid w:val="00C040C4"/>
    <w:rsid w:val="00C04BAC"/>
    <w:rsid w:val="00C121EB"/>
    <w:rsid w:val="00C17932"/>
    <w:rsid w:val="00C3383C"/>
    <w:rsid w:val="00C532B1"/>
    <w:rsid w:val="00C64C9B"/>
    <w:rsid w:val="00C746F9"/>
    <w:rsid w:val="00C83658"/>
    <w:rsid w:val="00C90852"/>
    <w:rsid w:val="00CB35CC"/>
    <w:rsid w:val="00CC1408"/>
    <w:rsid w:val="00CC3161"/>
    <w:rsid w:val="00CD7112"/>
    <w:rsid w:val="00CE00A8"/>
    <w:rsid w:val="00CE416C"/>
    <w:rsid w:val="00D077F1"/>
    <w:rsid w:val="00D20467"/>
    <w:rsid w:val="00D20651"/>
    <w:rsid w:val="00D32A25"/>
    <w:rsid w:val="00D33C4B"/>
    <w:rsid w:val="00D33EBF"/>
    <w:rsid w:val="00D4125C"/>
    <w:rsid w:val="00D4417F"/>
    <w:rsid w:val="00D47E03"/>
    <w:rsid w:val="00D52C02"/>
    <w:rsid w:val="00D63564"/>
    <w:rsid w:val="00D64A93"/>
    <w:rsid w:val="00D75E8B"/>
    <w:rsid w:val="00D9463D"/>
    <w:rsid w:val="00DA2C96"/>
    <w:rsid w:val="00DB5421"/>
    <w:rsid w:val="00DC6B5A"/>
    <w:rsid w:val="00DD1D52"/>
    <w:rsid w:val="00DD2B1E"/>
    <w:rsid w:val="00DE050B"/>
    <w:rsid w:val="00DE0C20"/>
    <w:rsid w:val="00DE4EC5"/>
    <w:rsid w:val="00DF3568"/>
    <w:rsid w:val="00DF560B"/>
    <w:rsid w:val="00DF627C"/>
    <w:rsid w:val="00E112A7"/>
    <w:rsid w:val="00E27F0C"/>
    <w:rsid w:val="00E414F9"/>
    <w:rsid w:val="00E4745F"/>
    <w:rsid w:val="00E60C07"/>
    <w:rsid w:val="00E734D8"/>
    <w:rsid w:val="00E95626"/>
    <w:rsid w:val="00E95D5F"/>
    <w:rsid w:val="00EA739C"/>
    <w:rsid w:val="00EB296C"/>
    <w:rsid w:val="00EB51E8"/>
    <w:rsid w:val="00EC23B2"/>
    <w:rsid w:val="00EC2958"/>
    <w:rsid w:val="00EC32BD"/>
    <w:rsid w:val="00EE1071"/>
    <w:rsid w:val="00EF5582"/>
    <w:rsid w:val="00F016CC"/>
    <w:rsid w:val="00F02821"/>
    <w:rsid w:val="00F069E5"/>
    <w:rsid w:val="00F077CF"/>
    <w:rsid w:val="00F12C7B"/>
    <w:rsid w:val="00F24638"/>
    <w:rsid w:val="00F36BC9"/>
    <w:rsid w:val="00F41EDE"/>
    <w:rsid w:val="00F42471"/>
    <w:rsid w:val="00F527E5"/>
    <w:rsid w:val="00F57C9C"/>
    <w:rsid w:val="00F6159F"/>
    <w:rsid w:val="00F6557C"/>
    <w:rsid w:val="00F7556B"/>
    <w:rsid w:val="00F77DFA"/>
    <w:rsid w:val="00FB22A2"/>
    <w:rsid w:val="00FE3090"/>
    <w:rsid w:val="00FF1B50"/>
    <w:rsid w:val="00FF37CA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B864C45-CB83-4881-88C2-84E2B2DA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037"/>
  </w:style>
  <w:style w:type="paragraph" w:styleId="Nagwek1">
    <w:name w:val="heading 1"/>
    <w:basedOn w:val="Normalny"/>
    <w:link w:val="Nagwek1Znak"/>
    <w:uiPriority w:val="9"/>
    <w:qFormat/>
    <w:rsid w:val="00BD1EE6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D1EE6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1E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1E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D1EE6"/>
    <w:rPr>
      <w:b/>
      <w:bCs/>
    </w:rPr>
  </w:style>
  <w:style w:type="paragraph" w:styleId="NormalnyWeb">
    <w:name w:val="Normal (Web)"/>
    <w:aliases w:val="Normalny (Web) Znak,Normalny (Web) Znak Znak"/>
    <w:basedOn w:val="Normalny"/>
    <w:uiPriority w:val="99"/>
    <w:unhideWhenUsed/>
    <w:qFormat/>
    <w:rsid w:val="00BD1E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532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5433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3332"/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Akapitzlist">
    <w:name w:val="List Paragraph"/>
    <w:basedOn w:val="Normalny"/>
    <w:uiPriority w:val="34"/>
    <w:qFormat/>
    <w:rsid w:val="00FF37CA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FR3">
    <w:name w:val="FR3"/>
    <w:rsid w:val="00FF37CA"/>
    <w:pPr>
      <w:widowControl w:val="0"/>
      <w:suppressAutoHyphens/>
      <w:autoSpaceDE w:val="0"/>
      <w:spacing w:before="240" w:after="0" w:line="240" w:lineRule="auto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37CA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37CA"/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Standard">
    <w:name w:val="Standard"/>
    <w:qFormat/>
    <w:rsid w:val="00722EC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722EC7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077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7F1"/>
  </w:style>
  <w:style w:type="paragraph" w:styleId="Stopka">
    <w:name w:val="footer"/>
    <w:basedOn w:val="Normalny"/>
    <w:link w:val="StopkaZnak"/>
    <w:uiPriority w:val="99"/>
    <w:unhideWhenUsed/>
    <w:rsid w:val="00D0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7F1"/>
  </w:style>
  <w:style w:type="character" w:styleId="Odwoaniedokomentarza">
    <w:name w:val="annotation reference"/>
    <w:basedOn w:val="Domylnaczcionkaakapitu"/>
    <w:uiPriority w:val="99"/>
    <w:semiHidden/>
    <w:unhideWhenUsed/>
    <w:rsid w:val="00194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1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1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1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13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956F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A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A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A41"/>
    <w:rPr>
      <w:vertAlign w:val="superscript"/>
    </w:rPr>
  </w:style>
  <w:style w:type="paragraph" w:styleId="Legenda">
    <w:name w:val="caption"/>
    <w:basedOn w:val="Standard"/>
    <w:rsid w:val="002626A8"/>
    <w:pPr>
      <w:suppressLineNumbers/>
      <w:spacing w:before="120" w:after="120"/>
      <w:textAlignment w:val="baseline"/>
    </w:pPr>
    <w:rPr>
      <w:rFonts w:eastAsia="Andale Sans UI"/>
      <w:i/>
      <w:iCs/>
      <w:lang w:val="de-DE" w:eastAsia="ja-JP" w:bidi="fa-IR"/>
    </w:rPr>
  </w:style>
  <w:style w:type="paragraph" w:customStyle="1" w:styleId="NormalnyWeb1">
    <w:name w:val="Normalny (Web)1"/>
    <w:basedOn w:val="Normalny"/>
    <w:rsid w:val="00D47E03"/>
    <w:pPr>
      <w:widowControl w:val="0"/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WW8Num3">
    <w:name w:val="WW8Num3"/>
    <w:basedOn w:val="Bezlisty"/>
    <w:rsid w:val="00661D56"/>
    <w:pPr>
      <w:numPr>
        <w:numId w:val="6"/>
      </w:numPr>
    </w:pPr>
  </w:style>
  <w:style w:type="character" w:customStyle="1" w:styleId="Domylnaczcionkaakapitu2">
    <w:name w:val="Domyślna czcionka akapitu2"/>
    <w:rsid w:val="00FF1B50"/>
  </w:style>
  <w:style w:type="paragraph" w:customStyle="1" w:styleId="Normalny1">
    <w:name w:val="Normalny1"/>
    <w:rsid w:val="00FF1B50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Domylnaczcionkaakapitu1">
    <w:name w:val="Domyślna czcionka akapitu1"/>
    <w:rsid w:val="00D64A93"/>
  </w:style>
  <w:style w:type="paragraph" w:customStyle="1" w:styleId="Tekstpodstawowywcity21">
    <w:name w:val="Tekst podstawowy wcięty 21"/>
    <w:basedOn w:val="Normalny"/>
    <w:rsid w:val="0021102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8"/>
      <w:jc w:val="both"/>
      <w:textAlignment w:val="baseline"/>
    </w:pPr>
    <w:rPr>
      <w:rFonts w:ascii="Times New Roman" w:eastAsia="Lucida Sans Unicode" w:hAnsi="Times New Roman" w:cs="Tahoma"/>
      <w:kern w:val="2"/>
      <w:szCs w:val="24"/>
      <w:lang w:eastAsia="pl-PL"/>
    </w:rPr>
  </w:style>
  <w:style w:type="paragraph" w:customStyle="1" w:styleId="Default">
    <w:name w:val="Default"/>
    <w:rsid w:val="00BA3F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F527E5"/>
    <w:pPr>
      <w:suppressAutoHyphens/>
      <w:ind w:left="720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69"/>
    <w:rsid w:val="0051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F072F1FC63746B6AC2C6678DE2A2A75">
    <w:name w:val="8F072F1FC63746B6AC2C6678DE2A2A75"/>
    <w:rsid w:val="00516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45DD-8CA1-4044-BA47-76DF9B0F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3662</TotalTime>
  <Pages>10</Pages>
  <Words>5315</Words>
  <Characters>31896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37137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aleksandra.gora</dc:creator>
  <cp:keywords/>
  <dc:description/>
  <cp:lastModifiedBy>a.gora</cp:lastModifiedBy>
  <cp:revision>76</cp:revision>
  <cp:lastPrinted>2023-11-09T09:45:00Z</cp:lastPrinted>
  <dcterms:created xsi:type="dcterms:W3CDTF">2012-10-31T11:50:00Z</dcterms:created>
  <dcterms:modified xsi:type="dcterms:W3CDTF">2023-11-09T12:34:00Z</dcterms:modified>
</cp:coreProperties>
</file>