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4B3DA6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Toruń, dnia </w:t>
      </w:r>
      <w:r w:rsidR="003F3A8B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26</w:t>
      </w:r>
      <w:r w:rsidR="004D2700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października</w:t>
      </w:r>
      <w:r w:rsidR="00EF657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20</w:t>
      </w:r>
      <w:r w:rsidR="00AB5529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1E0B82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6D58DA">
        <w:rPr>
          <w:rFonts w:ascii="Times New Roman" w:eastAsia="Times New Roman" w:hAnsi="Times New Roman" w:cs="Times New Roman"/>
          <w:color w:val="000000"/>
          <w:lang w:eastAsia="pl-PL"/>
        </w:rPr>
        <w:t>22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:rsidR="00EC23B2" w:rsidRPr="004B3DA6" w:rsidRDefault="00EC23B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Akta: </w:t>
      </w:r>
      <w:r w:rsidR="006D58DA">
        <w:rPr>
          <w:rFonts w:ascii="Times New Roman" w:eastAsia="Times New Roman" w:hAnsi="Times New Roman" w:cs="Times New Roman"/>
          <w:lang w:eastAsia="pl-PL"/>
        </w:rPr>
        <w:t>183/V/2013 (10)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 </w:t>
      </w:r>
      <w:r w:rsidR="003F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</w:t>
      </w:r>
      <w:r w:rsidR="00965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podstawie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982267" w:rsidRDefault="00BD1EE6" w:rsidP="0098226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3A2918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5B675F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6D58DA" w:rsidRPr="00982267" w:rsidRDefault="00982267" w:rsidP="0098226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82267">
        <w:rPr>
          <w:rFonts w:ascii="Times New Roman" w:hAnsi="Times New Roman"/>
        </w:rPr>
        <w:t>§ 3 ust. 2 pkt 2 w związku z</w:t>
      </w:r>
      <w:r>
        <w:rPr>
          <w:rFonts w:ascii="Times New Roman" w:hAnsi="Times New Roman"/>
        </w:rPr>
        <w:t xml:space="preserve"> </w:t>
      </w:r>
      <w:r w:rsidRPr="00982267">
        <w:rPr>
          <w:rFonts w:ascii="Times New Roman" w:hAnsi="Times New Roman"/>
        </w:rPr>
        <w:t xml:space="preserve">§ 3 ust. 1 </w:t>
      </w:r>
      <w:r w:rsidR="006D58DA" w:rsidRPr="00982267">
        <w:rPr>
          <w:rFonts w:ascii="Times New Roman" w:hAnsi="Times New Roman"/>
        </w:rPr>
        <w:t xml:space="preserve">pkt 54 lit. b) i pkt 58 lit. b) </w:t>
      </w:r>
      <w:r w:rsidR="00BD1EE6" w:rsidRPr="00982267">
        <w:rPr>
          <w:rFonts w:ascii="Times New Roman" w:hAnsi="Times New Roman"/>
          <w:color w:val="000000"/>
        </w:rPr>
        <w:t xml:space="preserve">rozporządzenia Rady Ministrów </w:t>
      </w:r>
      <w:r>
        <w:rPr>
          <w:rFonts w:ascii="Times New Roman" w:hAnsi="Times New Roman"/>
          <w:color w:val="000000"/>
        </w:rPr>
        <w:br/>
      </w:r>
      <w:r w:rsidR="00BD1EE6" w:rsidRPr="00982267">
        <w:rPr>
          <w:rFonts w:ascii="Times New Roman" w:hAnsi="Times New Roman"/>
          <w:color w:val="000000"/>
        </w:rPr>
        <w:t xml:space="preserve">z dnia </w:t>
      </w:r>
      <w:r w:rsidR="00E95626" w:rsidRPr="00982267">
        <w:rPr>
          <w:rFonts w:ascii="Times New Roman" w:hAnsi="Times New Roman"/>
          <w:color w:val="000000"/>
        </w:rPr>
        <w:t>10 września 2019</w:t>
      </w:r>
      <w:r w:rsidR="00BD1EE6" w:rsidRPr="00982267">
        <w:rPr>
          <w:rFonts w:ascii="Times New Roman" w:hAnsi="Times New Roman"/>
          <w:color w:val="000000"/>
        </w:rPr>
        <w:t xml:space="preserve"> r. w sprawie przedsięwzięć mogących znacząco oddziaływać na środowisko (</w:t>
      </w:r>
      <w:r w:rsidR="003A2918" w:rsidRPr="00982267">
        <w:rPr>
          <w:rFonts w:ascii="Times New Roman" w:hAnsi="Times New Roman"/>
          <w:color w:val="000000"/>
        </w:rPr>
        <w:t xml:space="preserve">tekst jednolity </w:t>
      </w:r>
      <w:r w:rsidR="00BD1EE6" w:rsidRPr="00982267">
        <w:rPr>
          <w:rFonts w:ascii="Times New Roman" w:hAnsi="Times New Roman"/>
          <w:color w:val="000000"/>
        </w:rPr>
        <w:t>Dz. U. z 201</w:t>
      </w:r>
      <w:r w:rsidR="00E95626" w:rsidRPr="00982267">
        <w:rPr>
          <w:rFonts w:ascii="Times New Roman" w:hAnsi="Times New Roman"/>
          <w:color w:val="000000"/>
        </w:rPr>
        <w:t>9</w:t>
      </w:r>
      <w:r w:rsidR="003A2918" w:rsidRPr="00982267">
        <w:rPr>
          <w:rFonts w:ascii="Times New Roman" w:hAnsi="Times New Roman"/>
          <w:color w:val="000000"/>
        </w:rPr>
        <w:t xml:space="preserve"> r.</w:t>
      </w:r>
      <w:r w:rsidR="00BD1EE6" w:rsidRPr="00982267">
        <w:rPr>
          <w:rFonts w:ascii="Times New Roman" w:hAnsi="Times New Roman"/>
          <w:color w:val="000000"/>
        </w:rPr>
        <w:t>, poz.</w:t>
      </w:r>
      <w:r w:rsidR="00E95626" w:rsidRPr="00982267">
        <w:rPr>
          <w:rFonts w:ascii="Times New Roman" w:hAnsi="Times New Roman"/>
          <w:color w:val="000000"/>
        </w:rPr>
        <w:t xml:space="preserve"> 1839</w:t>
      </w:r>
      <w:r w:rsidR="001E0B82" w:rsidRPr="00982267">
        <w:rPr>
          <w:rFonts w:ascii="Times New Roman" w:hAnsi="Times New Roman"/>
          <w:color w:val="000000"/>
        </w:rPr>
        <w:t xml:space="preserve"> ze zm.</w:t>
      </w:r>
      <w:r w:rsidR="004D2700" w:rsidRPr="00982267">
        <w:rPr>
          <w:rFonts w:ascii="Times New Roman" w:hAnsi="Times New Roman"/>
          <w:color w:val="000000"/>
        </w:rPr>
        <w:t>),</w:t>
      </w:r>
      <w:r w:rsidR="006D58DA" w:rsidRPr="00982267">
        <w:rPr>
          <w:rFonts w:ascii="Times New Roman" w:hAnsi="Times New Roman"/>
          <w:color w:val="000000"/>
        </w:rPr>
        <w:t xml:space="preserve"> w związku z § 2 rozporządzenia Rady Ministrów z dnia 10 sierpnia 2023 r. zmieniającego rozporządzenie w sprawie przedsięwzięć mogących znacząco oddziaływać na środowisko (Dz. U. z 2023 r., poz. 1724), </w:t>
      </w:r>
    </w:p>
    <w:p w:rsidR="00BD1EE6" w:rsidRPr="004B3DA6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104 ustawy z 14 czerwca 1960 r. – Kodeks postępowania administracyjnego (tekst jednolity: 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775</w:t>
      </w:r>
      <w:r w:rsidR="00867052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3DA6" w:rsidRDefault="00BD1EE6" w:rsidP="00A45019">
      <w:pPr>
        <w:pStyle w:val="Standard"/>
        <w:jc w:val="both"/>
        <w:rPr>
          <w:rStyle w:val="Domylnaczcionkaakapitu1"/>
          <w:sz w:val="22"/>
          <w:szCs w:val="22"/>
        </w:rPr>
      </w:pPr>
      <w:r w:rsidRPr="004B3DA6">
        <w:rPr>
          <w:sz w:val="22"/>
          <w:szCs w:val="22"/>
          <w:u w:val="single"/>
        </w:rPr>
        <w:t>po rozpatrzeniu wniosku:</w:t>
      </w:r>
      <w:r w:rsidRPr="004B3DA6">
        <w:rPr>
          <w:sz w:val="22"/>
          <w:szCs w:val="22"/>
        </w:rPr>
        <w:t xml:space="preserve"> </w:t>
      </w:r>
      <w:r w:rsidR="006D58DA" w:rsidRPr="00B45E73">
        <w:rPr>
          <w:rStyle w:val="Domylnaczcionkaakapitu1"/>
          <w:sz w:val="22"/>
          <w:szCs w:val="22"/>
        </w:rPr>
        <w:t xml:space="preserve">spółki </w:t>
      </w:r>
      <w:proofErr w:type="spellStart"/>
      <w:r w:rsidR="006D58DA" w:rsidRPr="006D303B">
        <w:rPr>
          <w:rStyle w:val="Domylnaczcionkaakapitu1"/>
          <w:sz w:val="22"/>
          <w:szCs w:val="22"/>
        </w:rPr>
        <w:t>Lerg</w:t>
      </w:r>
      <w:proofErr w:type="spellEnd"/>
      <w:r w:rsidR="006D58DA" w:rsidRPr="006D303B">
        <w:rPr>
          <w:rStyle w:val="Domylnaczcionkaakapitu1"/>
          <w:sz w:val="22"/>
          <w:szCs w:val="22"/>
        </w:rPr>
        <w:t xml:space="preserve">-Pet Sp. z o.o., z siedzibą przy ul. M. Skłodowskiej – Curie 73 </w:t>
      </w:r>
      <w:r w:rsidR="00982267">
        <w:rPr>
          <w:rStyle w:val="Domylnaczcionkaakapitu1"/>
          <w:sz w:val="22"/>
          <w:szCs w:val="22"/>
        </w:rPr>
        <w:br/>
      </w:r>
      <w:r w:rsidR="006D58DA" w:rsidRPr="006D303B">
        <w:rPr>
          <w:rStyle w:val="Domylnaczcionkaakapitu1"/>
          <w:sz w:val="22"/>
          <w:szCs w:val="22"/>
        </w:rPr>
        <w:t>w Toruniu, złożonego w dniu: 30 sierpnia 2023 r., RPW/57961/2023</w:t>
      </w:r>
      <w:r w:rsidR="006D58DA">
        <w:rPr>
          <w:rStyle w:val="Domylnaczcionkaakapitu1"/>
          <w:sz w:val="22"/>
          <w:szCs w:val="22"/>
        </w:rPr>
        <w:t>,</w:t>
      </w:r>
    </w:p>
    <w:p w:rsidR="00A32B96" w:rsidRPr="004B3DA6" w:rsidRDefault="00A32B96" w:rsidP="00A45019">
      <w:pPr>
        <w:pStyle w:val="Standard"/>
        <w:jc w:val="both"/>
        <w:rPr>
          <w:sz w:val="22"/>
          <w:szCs w:val="22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Stwierdzam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brak potrzeby przeprowadzenia oceny oddziaływania przedsięwzięcia na środowisko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dla zamierzenia inwestycyjnego pn.:</w:t>
      </w:r>
    </w:p>
    <w:p w:rsidR="00EB296C" w:rsidRPr="004B3DA6" w:rsidRDefault="00EB296C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58DA" w:rsidRPr="006D58DA" w:rsidRDefault="006D58DA" w:rsidP="006D58DA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6D58DA">
        <w:rPr>
          <w:rFonts w:eastAsia="Times New Roman" w:cs="Times New Roman"/>
          <w:b/>
          <w:kern w:val="0"/>
          <w:sz w:val="22"/>
          <w:szCs w:val="22"/>
          <w:lang w:eastAsia="ar-SA"/>
        </w:rPr>
        <w:t xml:space="preserve">„budowa dwóch hal magazynowych na terenie zakładu przetwarzania odpadów przy </w:t>
      </w:r>
      <w:r w:rsidR="00982267">
        <w:rPr>
          <w:rFonts w:eastAsia="Times New Roman" w:cs="Times New Roman"/>
          <w:b/>
          <w:kern w:val="0"/>
          <w:sz w:val="22"/>
          <w:szCs w:val="22"/>
          <w:lang w:eastAsia="ar-SA"/>
        </w:rPr>
        <w:br/>
      </w:r>
      <w:r w:rsidRPr="006D58DA">
        <w:rPr>
          <w:rFonts w:eastAsia="Times New Roman" w:cs="Times New Roman"/>
          <w:b/>
          <w:kern w:val="0"/>
          <w:sz w:val="22"/>
          <w:szCs w:val="22"/>
          <w:lang w:eastAsia="ar-SA"/>
        </w:rPr>
        <w:t xml:space="preserve">ul. Szymańskiego w Toruniu (dz. nr 4/18, 157/27, 153/19, 206/6, 4/17 – obręb 45)” </w:t>
      </w:r>
    </w:p>
    <w:p w:rsidR="006D58DA" w:rsidRPr="006D58DA" w:rsidRDefault="006D58DA" w:rsidP="006D58DA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6D58DA">
        <w:rPr>
          <w:rFonts w:eastAsia="Times New Roman" w:cs="Times New Roman"/>
          <w:b/>
          <w:kern w:val="0"/>
          <w:sz w:val="22"/>
          <w:szCs w:val="22"/>
          <w:lang w:eastAsia="ar-SA"/>
        </w:rPr>
        <w:t>wykaz działek sąsiadujących z terenem przedsięwzięcia:</w:t>
      </w:r>
    </w:p>
    <w:p w:rsidR="004D2700" w:rsidRDefault="006D58DA" w:rsidP="006D58DA">
      <w:pPr>
        <w:pStyle w:val="Standard"/>
        <w:jc w:val="both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6D58DA">
        <w:rPr>
          <w:rFonts w:eastAsia="Times New Roman" w:cs="Times New Roman"/>
          <w:b/>
          <w:kern w:val="0"/>
          <w:sz w:val="22"/>
          <w:szCs w:val="22"/>
          <w:lang w:eastAsia="ar-SA"/>
        </w:rPr>
        <w:t>obręb 45 – dz. nr 4/18, 154/10</w:t>
      </w:r>
      <w:r w:rsidR="002E0716">
        <w:rPr>
          <w:rFonts w:eastAsia="Times New Roman" w:cs="Times New Roman"/>
          <w:b/>
          <w:kern w:val="0"/>
          <w:sz w:val="22"/>
          <w:szCs w:val="22"/>
          <w:lang w:eastAsia="ar-SA"/>
        </w:rPr>
        <w:t xml:space="preserve">, </w:t>
      </w:r>
      <w:r w:rsidRPr="006D58DA">
        <w:rPr>
          <w:rFonts w:eastAsia="Times New Roman" w:cs="Times New Roman"/>
          <w:b/>
          <w:kern w:val="0"/>
          <w:sz w:val="22"/>
          <w:szCs w:val="22"/>
          <w:lang w:eastAsia="ar-SA"/>
        </w:rPr>
        <w:t>226/1, 208/4, 228, 226/2, 207/12, 17/7, 154/5, 4/17, 225/2,157/32, 157/27, 153/15, 206/2, 17/5, 222, 153/18, 154/9, 154/14, 206/6, 208/1, 206/7, 157/23, 229, 153/19, 157/3, 157/30, 227, 208/2, 230, 225/1, 207/11, 153/14, 154/3, 157/16, 17/4, 217/2, 4/12, 157/33, 157/28, 208/3, 207/1, 5/12, 207/45, 16/1, 207/13, 153/20, 207/2, 207/4, 206/4, 153/21, 153/31, 154/12, 153/17, 157/29, 153/16,</w:t>
      </w:r>
    </w:p>
    <w:p w:rsidR="006D58DA" w:rsidRPr="004B3DA6" w:rsidRDefault="006D58DA" w:rsidP="006D58DA">
      <w:pPr>
        <w:pStyle w:val="Standard"/>
        <w:jc w:val="both"/>
        <w:rPr>
          <w:rFonts w:eastAsia="Arial"/>
          <w:b/>
          <w:bCs/>
          <w:color w:val="000000"/>
          <w:sz w:val="22"/>
          <w:szCs w:val="22"/>
        </w:rPr>
      </w:pPr>
    </w:p>
    <w:p w:rsidR="00AA7C4E" w:rsidRPr="004B3DA6" w:rsidRDefault="00AA7C4E" w:rsidP="00AA7C4E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4B3DA6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4B3DA6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r w:rsidRPr="004B3DA6">
        <w:rPr>
          <w:rFonts w:eastAsia="Arial"/>
          <w:b/>
          <w:bCs/>
          <w:color w:val="000000"/>
          <w:sz w:val="22"/>
          <w:szCs w:val="22"/>
        </w:rPr>
        <w:t xml:space="preserve">ustawy </w:t>
      </w:r>
      <w:proofErr w:type="spellStart"/>
      <w:r w:rsidRPr="004B3DA6">
        <w:rPr>
          <w:rFonts w:eastAsia="Arial"/>
          <w:b/>
          <w:bCs/>
          <w:color w:val="000000"/>
          <w:sz w:val="22"/>
          <w:szCs w:val="22"/>
        </w:rPr>
        <w:t>ooś</w:t>
      </w:r>
      <w:proofErr w:type="spellEnd"/>
      <w:r w:rsidRPr="004B3DA6">
        <w:rPr>
          <w:rFonts w:eastAsia="Arial"/>
          <w:b/>
          <w:bCs/>
          <w:color w:val="000000"/>
          <w:sz w:val="22"/>
          <w:szCs w:val="22"/>
        </w:rPr>
        <w:t xml:space="preserve"> wskazuję:</w:t>
      </w:r>
    </w:p>
    <w:p w:rsidR="00867052" w:rsidRDefault="00267CC8" w:rsidP="00243DDE">
      <w:pPr>
        <w:pStyle w:val="Standard"/>
        <w:numPr>
          <w:ilvl w:val="0"/>
          <w:numId w:val="25"/>
        </w:numPr>
        <w:ind w:left="284" w:hanging="284"/>
        <w:jc w:val="both"/>
        <w:rPr>
          <w:rFonts w:eastAsia="Arial"/>
          <w:bCs/>
          <w:color w:val="000000"/>
          <w:sz w:val="22"/>
          <w:szCs w:val="22"/>
        </w:rPr>
      </w:pPr>
      <w:r w:rsidRPr="004B3DA6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1D1F21" w:rsidRDefault="006D58DA" w:rsidP="006D58D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1D1F21">
        <w:rPr>
          <w:rFonts w:ascii="Times New Roman" w:eastAsia="Arial Unicode MS" w:hAnsi="Times New Roman"/>
          <w:kern w:val="3"/>
        </w:rPr>
        <w:t>Zaplecze budowy oraz miejsca składowania materiałów budowlanych lub postoju</w:t>
      </w:r>
      <w:r w:rsidR="001D1F21"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pojazdów i maszyn zorg</w:t>
      </w:r>
      <w:r w:rsidR="001D1F21">
        <w:rPr>
          <w:rFonts w:ascii="Times New Roman" w:eastAsia="Arial Unicode MS" w:hAnsi="Times New Roman"/>
          <w:kern w:val="3"/>
        </w:rPr>
        <w:t xml:space="preserve">anizować na terenie utwardzonym, </w:t>
      </w:r>
      <w:r w:rsidRPr="001D1F21">
        <w:rPr>
          <w:rFonts w:ascii="Times New Roman" w:eastAsia="Arial Unicode MS" w:hAnsi="Times New Roman"/>
          <w:kern w:val="3"/>
        </w:rPr>
        <w:t>posiadającym</w:t>
      </w:r>
      <w:r w:rsidR="001D1F21"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szczelną powierzchnię.</w:t>
      </w:r>
    </w:p>
    <w:p w:rsidR="001D1F21" w:rsidRDefault="006D58DA" w:rsidP="006D58D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1D1F21">
        <w:rPr>
          <w:rFonts w:ascii="Times New Roman" w:eastAsia="Arial Unicode MS" w:hAnsi="Times New Roman"/>
          <w:kern w:val="3"/>
        </w:rPr>
        <w:t>W celu zabezpieczenia gruntu oraz wód podziemnych i powierzchniowych</w:t>
      </w:r>
      <w:r w:rsidR="001D1F21"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przed zanieczyszczeniem substancjami ropopochodnymi, podczas realizacji</w:t>
      </w:r>
      <w:r w:rsidR="001D1F21"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inwestycji, używać wyłącznie sprawnego sprzętu i monitorować ewentualne</w:t>
      </w:r>
      <w:r w:rsidR="001D1F21"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 xml:space="preserve">wycieki substancji ropopochodnych, które mogą powstać w wyniku </w:t>
      </w:r>
      <w:r w:rsidR="001D1F21">
        <w:rPr>
          <w:rFonts w:ascii="Times New Roman" w:eastAsia="Arial Unicode MS" w:hAnsi="Times New Roman"/>
          <w:kern w:val="3"/>
        </w:rPr>
        <w:t xml:space="preserve">konserwacji lub </w:t>
      </w:r>
      <w:r w:rsidRPr="001D1F21">
        <w:rPr>
          <w:rFonts w:ascii="Times New Roman" w:eastAsia="Arial Unicode MS" w:hAnsi="Times New Roman"/>
          <w:kern w:val="3"/>
        </w:rPr>
        <w:t>awarii</w:t>
      </w:r>
      <w:r w:rsidR="001D1F21">
        <w:rPr>
          <w:rFonts w:ascii="Times New Roman" w:eastAsia="Arial Unicode MS" w:hAnsi="Times New Roman"/>
          <w:kern w:val="3"/>
        </w:rPr>
        <w:t xml:space="preserve"> sprzętu </w:t>
      </w:r>
      <w:r w:rsidRPr="001D1F21">
        <w:rPr>
          <w:rFonts w:ascii="Times New Roman" w:eastAsia="Arial Unicode MS" w:hAnsi="Times New Roman"/>
          <w:kern w:val="3"/>
        </w:rPr>
        <w:t>oraz zapewnić dostępność sorbentów. W przypadku wycieku substancji</w:t>
      </w:r>
      <w:r w:rsidR="001D1F21"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niebezpiecznych, zanieczyszczony grunt lub zużyty sorbent zebrać i przekazać</w:t>
      </w:r>
      <w:r w:rsidR="001D1F21"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uprawnionym odbiorcom odpadów.</w:t>
      </w:r>
    </w:p>
    <w:p w:rsidR="001D1F21" w:rsidRPr="001D1F21" w:rsidRDefault="001D1F21" w:rsidP="001D1F2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1D1F21">
        <w:rPr>
          <w:rFonts w:ascii="Times New Roman" w:eastAsia="Arial Unicode MS" w:hAnsi="Times New Roman"/>
          <w:kern w:val="3"/>
        </w:rPr>
        <w:t>Zabiegi związane z konserwacją i naprawami maszyn i urządzeń należy wykonywać w miejscach</w:t>
      </w:r>
      <w:r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do tego odpowiednio przystosowanych, o podłożu zabezpieczonym przed przedostaniem się do</w:t>
      </w:r>
      <w:r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gruntu i wód podziemnych zanieczyszczeń.</w:t>
      </w:r>
    </w:p>
    <w:p w:rsidR="001D1F21" w:rsidRPr="001D1F21" w:rsidRDefault="001D1F21" w:rsidP="001D1F2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1D1F21">
        <w:rPr>
          <w:rFonts w:ascii="Times New Roman" w:eastAsia="Arial Unicode MS" w:hAnsi="Times New Roman"/>
          <w:kern w:val="3"/>
        </w:rPr>
        <w:t>W celu neutralizacji ewentualnych wycieków substancji ropopochodnych należy na bieżąco</w:t>
      </w:r>
      <w:r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usuwać je z wykorzystaniem sorbentów, których odpowiednia ilość powinna być stale</w:t>
      </w:r>
      <w:r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zagwarantowana na terenie budowy.</w:t>
      </w:r>
    </w:p>
    <w:p w:rsidR="001D1F21" w:rsidRPr="001D1F21" w:rsidRDefault="001D1F21" w:rsidP="001D1F2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1D1F21">
        <w:rPr>
          <w:rFonts w:ascii="Times New Roman" w:eastAsia="Arial Unicode MS" w:hAnsi="Times New Roman"/>
          <w:kern w:val="3"/>
        </w:rPr>
        <w:lastRenderedPageBreak/>
        <w:t>Należy zapewnić odpowiednią ilość pojemników do selektywnego składowania odpadów w</w:t>
      </w:r>
      <w:r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specjalnie wydzielonych dla tego celu miejscach.</w:t>
      </w:r>
    </w:p>
    <w:p w:rsidR="001D1F21" w:rsidRPr="001D1F21" w:rsidRDefault="001D1F21" w:rsidP="001D1F2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1D1F21">
        <w:rPr>
          <w:rFonts w:ascii="Times New Roman" w:eastAsia="Arial Unicode MS" w:hAnsi="Times New Roman"/>
          <w:kern w:val="3"/>
        </w:rPr>
        <w:t>Ścieki bytowe w fazie realizacji inwestycji należy gromadzić w szczelnych zbiornikach, które</w:t>
      </w:r>
      <w:r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będą opróżniane przez uprawnione podmioty.</w:t>
      </w:r>
    </w:p>
    <w:p w:rsidR="001A1E9D" w:rsidRPr="001D1F21" w:rsidRDefault="006D58DA" w:rsidP="006D58D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/>
          <w:kern w:val="3"/>
        </w:rPr>
      </w:pPr>
      <w:r w:rsidRPr="001D1F21">
        <w:rPr>
          <w:rFonts w:ascii="Times New Roman" w:eastAsia="Arial Unicode MS" w:hAnsi="Times New Roman"/>
          <w:kern w:val="3"/>
        </w:rPr>
        <w:t>Każdorazowo przed podjęciem prac w obrębie wykopów dokonać kontroli</w:t>
      </w:r>
      <w:r w:rsidR="001D1F21"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obecności zwierząt w ich obrębie. W przypadku obecności fauny, zwierzę</w:t>
      </w:r>
      <w:r w:rsidR="001D1F21"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lub zwierzęta odłowić, a następnie przenieść poza obszar robót, do siedliska</w:t>
      </w:r>
      <w:r w:rsidR="001D1F21">
        <w:rPr>
          <w:rFonts w:ascii="Times New Roman" w:eastAsia="Arial Unicode MS" w:hAnsi="Times New Roman"/>
          <w:kern w:val="3"/>
        </w:rPr>
        <w:t xml:space="preserve"> </w:t>
      </w:r>
      <w:r w:rsidRPr="001D1F21">
        <w:rPr>
          <w:rFonts w:ascii="Times New Roman" w:eastAsia="Arial Unicode MS" w:hAnsi="Times New Roman"/>
          <w:kern w:val="3"/>
        </w:rPr>
        <w:t>zapewniającego możliwość dalszej wędrówki.</w:t>
      </w:r>
    </w:p>
    <w:p w:rsidR="001D1F21" w:rsidRDefault="001D1F21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D1EE6" w:rsidRPr="006D3A12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A12">
        <w:rPr>
          <w:rFonts w:ascii="Times New Roman" w:eastAsia="Times New Roman" w:hAnsi="Times New Roman" w:cs="Times New Roman"/>
          <w:u w:val="single"/>
          <w:lang w:eastAsia="pl-PL"/>
        </w:rPr>
        <w:t>Rodzaj i miejsce realizacji przedsięwzięcia:</w:t>
      </w:r>
    </w:p>
    <w:p w:rsidR="00DE6829" w:rsidRDefault="00DE6829" w:rsidP="007D367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DE6829">
        <w:rPr>
          <w:rFonts w:ascii="Times New Roman" w:hAnsi="Times New Roman" w:cs="Times New Roman"/>
        </w:rPr>
        <w:t xml:space="preserve">Przedsięwzięcie polega na budowie </w:t>
      </w:r>
      <w:r w:rsidR="007D3670">
        <w:rPr>
          <w:rFonts w:ascii="Times New Roman" w:hAnsi="Times New Roman" w:cs="Times New Roman"/>
        </w:rPr>
        <w:t>2 hal magazynowych o powierzchni zabudowy ok. 860m</w:t>
      </w:r>
      <w:r w:rsidR="007D3670" w:rsidRPr="007D3670">
        <w:rPr>
          <w:rFonts w:ascii="Times New Roman" w:hAnsi="Times New Roman" w:cs="Times New Roman"/>
          <w:vertAlign w:val="superscript"/>
        </w:rPr>
        <w:t>2</w:t>
      </w:r>
      <w:r w:rsidR="007D3670">
        <w:rPr>
          <w:rFonts w:ascii="Times New Roman" w:hAnsi="Times New Roman" w:cs="Times New Roman"/>
        </w:rPr>
        <w:t xml:space="preserve"> i 978 m</w:t>
      </w:r>
      <w:r w:rsidR="007D3670" w:rsidRPr="007D3670">
        <w:rPr>
          <w:rFonts w:ascii="Times New Roman" w:hAnsi="Times New Roman" w:cs="Times New Roman"/>
          <w:vertAlign w:val="superscript"/>
        </w:rPr>
        <w:t>2</w:t>
      </w:r>
      <w:r w:rsidR="007D3670">
        <w:rPr>
          <w:rFonts w:ascii="Times New Roman" w:hAnsi="Times New Roman" w:cs="Times New Roman"/>
        </w:rPr>
        <w:t xml:space="preserve"> na terenie zakładu przetwarzania odpadów na działkach: 4/18, 157/27, 153/19, 206/6, 4/17 obręb 45 w Toruniu przy ul. Szymańskiego. W obu projektowanych halach magazynowany będzie gotowy produkt PET – </w:t>
      </w:r>
      <w:proofErr w:type="spellStart"/>
      <w:r w:rsidR="007D3670">
        <w:rPr>
          <w:rFonts w:ascii="Times New Roman" w:hAnsi="Times New Roman" w:cs="Times New Roman"/>
        </w:rPr>
        <w:t>regranulat</w:t>
      </w:r>
      <w:proofErr w:type="spellEnd"/>
      <w:r w:rsidR="007D3670">
        <w:rPr>
          <w:rFonts w:ascii="Times New Roman" w:hAnsi="Times New Roman" w:cs="Times New Roman"/>
        </w:rPr>
        <w:t>, posiadający cechy surowca pierwotnego (granulatu), nadającego się do zastosowań spożywczych.</w:t>
      </w:r>
    </w:p>
    <w:p w:rsidR="00DE6829" w:rsidRPr="00DE6829" w:rsidRDefault="00DE6829" w:rsidP="00DE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EE6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9C69FB" w:rsidRPr="004B3DA6" w:rsidRDefault="009C69FB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B5529" w:rsidRPr="00DE6829" w:rsidRDefault="00080600" w:rsidP="00CF7A64">
      <w:pPr>
        <w:pStyle w:val="NormalnyWeb1"/>
        <w:spacing w:before="0" w:after="0" w:line="240" w:lineRule="auto"/>
        <w:ind w:firstLine="708"/>
        <w:jc w:val="both"/>
        <w:rPr>
          <w:sz w:val="22"/>
          <w:szCs w:val="22"/>
        </w:rPr>
      </w:pPr>
      <w:r w:rsidRPr="004B3DA6">
        <w:rPr>
          <w:sz w:val="22"/>
          <w:szCs w:val="22"/>
        </w:rPr>
        <w:t xml:space="preserve">W dniu </w:t>
      </w:r>
      <w:r w:rsidR="009C69FB">
        <w:rPr>
          <w:sz w:val="22"/>
          <w:szCs w:val="22"/>
        </w:rPr>
        <w:t>30 sierpnia 2023 r.</w:t>
      </w:r>
      <w:r w:rsidR="00DE6829">
        <w:rPr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do tut. organu wpłynął wniosek </w:t>
      </w:r>
      <w:r w:rsidR="005A132A" w:rsidRPr="005A132A">
        <w:rPr>
          <w:rStyle w:val="Domylnaczcionkaakapitu1"/>
          <w:sz w:val="22"/>
          <w:szCs w:val="22"/>
        </w:rPr>
        <w:t xml:space="preserve">spółki </w:t>
      </w:r>
      <w:proofErr w:type="spellStart"/>
      <w:r w:rsidR="009C69FB" w:rsidRPr="009C69FB">
        <w:rPr>
          <w:rStyle w:val="Domylnaczcionkaakapitu1"/>
          <w:sz w:val="22"/>
          <w:szCs w:val="22"/>
        </w:rPr>
        <w:t>Lerg</w:t>
      </w:r>
      <w:proofErr w:type="spellEnd"/>
      <w:r w:rsidR="009C69FB" w:rsidRPr="009C69FB">
        <w:rPr>
          <w:rStyle w:val="Domylnaczcionkaakapitu1"/>
          <w:sz w:val="22"/>
          <w:szCs w:val="22"/>
        </w:rPr>
        <w:t>-Pet Sp. z o.o., z siedzibą przy ul. M. Skłodowskiej – Curie 73 w Toruniu</w:t>
      </w:r>
      <w:r w:rsidRPr="004B3DA6">
        <w:rPr>
          <w:color w:val="000000"/>
          <w:sz w:val="22"/>
          <w:szCs w:val="22"/>
        </w:rPr>
        <w:t xml:space="preserve">, w sprawie wydania decyzji o środowiskowych uwarunkowaniach dla przedsięwzięcia pn.: </w:t>
      </w:r>
      <w:r w:rsidR="009C69FB" w:rsidRPr="009C69FB">
        <w:rPr>
          <w:sz w:val="22"/>
          <w:szCs w:val="22"/>
        </w:rPr>
        <w:t>„budowa dwóch hal magazynowych na terenie zakładu przetwarzania odpadów przy ul. Szymańskiego w Toruniu (dz. nr 4/18, 157/27, 153/19, 206/6, 4/17 – obręb 45)”</w:t>
      </w:r>
      <w:r w:rsidR="00E4627A">
        <w:rPr>
          <w:sz w:val="22"/>
          <w:szCs w:val="22"/>
        </w:rPr>
        <w:t>.</w:t>
      </w:r>
    </w:p>
    <w:p w:rsidR="005956FE" w:rsidRPr="00B35F34" w:rsidRDefault="005956FE" w:rsidP="00CF7A64">
      <w:pPr>
        <w:pStyle w:val="NormalnyWeb"/>
        <w:spacing w:before="0" w:beforeAutospacing="0" w:after="0"/>
        <w:ind w:firstLine="709"/>
        <w:jc w:val="both"/>
        <w:rPr>
          <w:sz w:val="22"/>
          <w:szCs w:val="22"/>
        </w:rPr>
      </w:pPr>
      <w:r w:rsidRPr="004B3DA6">
        <w:rPr>
          <w:sz w:val="22"/>
          <w:szCs w:val="22"/>
        </w:rPr>
        <w:t>Wyżej wymienioną inwestycję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>zaliczono</w:t>
      </w:r>
      <w:r w:rsidRPr="004B3DA6">
        <w:rPr>
          <w:b/>
          <w:sz w:val="22"/>
          <w:szCs w:val="22"/>
        </w:rPr>
        <w:t xml:space="preserve"> </w:t>
      </w:r>
      <w:r w:rsidRPr="004B3DA6">
        <w:rPr>
          <w:sz w:val="22"/>
          <w:szCs w:val="22"/>
        </w:rPr>
        <w:t>do przedsięwzięć,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o których mowa w art. 71 ust 2 pkt. 2 ustawy z dnia 3 października 2008 r. - </w:t>
      </w:r>
      <w:r w:rsidRPr="004B3DA6">
        <w:rPr>
          <w:iCs/>
          <w:sz w:val="22"/>
          <w:szCs w:val="22"/>
        </w:rPr>
        <w:t xml:space="preserve">o udostępnianiu informacji  o środowisku </w:t>
      </w:r>
      <w:r w:rsidR="000E38C2" w:rsidRPr="004B3DA6">
        <w:rPr>
          <w:iCs/>
          <w:sz w:val="22"/>
          <w:szCs w:val="22"/>
        </w:rPr>
        <w:br/>
      </w:r>
      <w:r w:rsidRPr="004B3DA6">
        <w:rPr>
          <w:iCs/>
          <w:sz w:val="22"/>
          <w:szCs w:val="22"/>
        </w:rPr>
        <w:t>i jego ochronie, udziale społeczeństwa w ochronie środowiska oraz o ocenach oddziaływania na środowisko</w:t>
      </w:r>
      <w:r w:rsidRPr="004B3DA6">
        <w:rPr>
          <w:sz w:val="22"/>
          <w:szCs w:val="22"/>
        </w:rPr>
        <w:t xml:space="preserve"> </w:t>
      </w:r>
      <w:r w:rsidRPr="004B3DA6">
        <w:rPr>
          <w:iCs/>
          <w:sz w:val="22"/>
          <w:szCs w:val="22"/>
        </w:rPr>
        <w:t>(</w:t>
      </w:r>
      <w:proofErr w:type="spellStart"/>
      <w:r w:rsidRPr="004B3DA6">
        <w:rPr>
          <w:iCs/>
          <w:sz w:val="22"/>
          <w:szCs w:val="22"/>
        </w:rPr>
        <w:t>t.j</w:t>
      </w:r>
      <w:proofErr w:type="spellEnd"/>
      <w:r w:rsidRPr="004B3DA6">
        <w:rPr>
          <w:iCs/>
          <w:sz w:val="22"/>
          <w:szCs w:val="22"/>
        </w:rPr>
        <w:t>. Dz. U. z 20</w:t>
      </w:r>
      <w:r w:rsidR="00AB5529" w:rsidRPr="004B3DA6">
        <w:rPr>
          <w:iCs/>
          <w:sz w:val="22"/>
          <w:szCs w:val="22"/>
        </w:rPr>
        <w:t>2</w:t>
      </w:r>
      <w:r w:rsidR="005A132A">
        <w:rPr>
          <w:iCs/>
          <w:sz w:val="22"/>
          <w:szCs w:val="22"/>
        </w:rPr>
        <w:t>3</w:t>
      </w:r>
      <w:r w:rsidRPr="004B3DA6">
        <w:rPr>
          <w:iCs/>
          <w:sz w:val="22"/>
          <w:szCs w:val="22"/>
        </w:rPr>
        <w:t xml:space="preserve"> r., poz. </w:t>
      </w:r>
      <w:r w:rsidR="009240CC">
        <w:rPr>
          <w:iCs/>
          <w:sz w:val="22"/>
          <w:szCs w:val="22"/>
        </w:rPr>
        <w:t>10</w:t>
      </w:r>
      <w:r w:rsidR="005A132A">
        <w:rPr>
          <w:iCs/>
          <w:sz w:val="22"/>
          <w:szCs w:val="22"/>
        </w:rPr>
        <w:t>94</w:t>
      </w:r>
      <w:r w:rsidR="00581233" w:rsidRPr="004B3DA6">
        <w:rPr>
          <w:iCs/>
          <w:sz w:val="22"/>
          <w:szCs w:val="22"/>
        </w:rPr>
        <w:t xml:space="preserve"> ze zm.</w:t>
      </w:r>
      <w:r w:rsidRPr="004B3DA6">
        <w:rPr>
          <w:iCs/>
          <w:sz w:val="22"/>
          <w:szCs w:val="22"/>
        </w:rPr>
        <w:t>) zgodnie z</w:t>
      </w:r>
      <w:r w:rsidRPr="004B3DA6">
        <w:rPr>
          <w:i/>
          <w:iCs/>
          <w:sz w:val="22"/>
          <w:szCs w:val="22"/>
        </w:rPr>
        <w:t xml:space="preserve"> </w:t>
      </w:r>
      <w:r w:rsidR="005A132A" w:rsidRPr="005A132A">
        <w:rPr>
          <w:sz w:val="22"/>
          <w:szCs w:val="22"/>
        </w:rPr>
        <w:t xml:space="preserve">§ 3 </w:t>
      </w:r>
      <w:r w:rsidR="009C69FB" w:rsidRPr="009C69FB">
        <w:rPr>
          <w:sz w:val="22"/>
          <w:szCs w:val="22"/>
        </w:rPr>
        <w:t xml:space="preserve">ust. 2 pkt 2 w związku z </w:t>
      </w:r>
      <w:r w:rsidR="00982267" w:rsidRPr="00982267">
        <w:rPr>
          <w:sz w:val="22"/>
          <w:szCs w:val="22"/>
        </w:rPr>
        <w:t>§ 3</w:t>
      </w:r>
      <w:r w:rsidR="00982267">
        <w:rPr>
          <w:sz w:val="22"/>
          <w:szCs w:val="22"/>
        </w:rPr>
        <w:t xml:space="preserve"> ust. 1 </w:t>
      </w:r>
      <w:r w:rsidR="009C69FB" w:rsidRPr="009C69FB">
        <w:rPr>
          <w:sz w:val="22"/>
          <w:szCs w:val="22"/>
        </w:rPr>
        <w:t xml:space="preserve">pkt 54 lit. b) i pkt 58 lit. b) </w:t>
      </w:r>
      <w:r w:rsidRPr="004B3DA6">
        <w:rPr>
          <w:color w:val="000000"/>
          <w:sz w:val="22"/>
          <w:szCs w:val="22"/>
        </w:rPr>
        <w:t xml:space="preserve">rozporządzenia Rady Ministrów z dnia </w:t>
      </w:r>
      <w:r w:rsidR="00AB5529" w:rsidRPr="004B3DA6">
        <w:rPr>
          <w:color w:val="000000"/>
          <w:sz w:val="22"/>
          <w:szCs w:val="22"/>
        </w:rPr>
        <w:t>10 września 2019</w:t>
      </w:r>
      <w:r w:rsidRPr="004B3DA6">
        <w:rPr>
          <w:color w:val="000000"/>
          <w:sz w:val="22"/>
          <w:szCs w:val="22"/>
        </w:rPr>
        <w:t xml:space="preserve"> r. w sprawie przedsięwzięć mogących znacząco oddziaływać na środowisko (</w:t>
      </w:r>
      <w:proofErr w:type="spellStart"/>
      <w:r w:rsidRPr="004B3DA6">
        <w:rPr>
          <w:color w:val="000000"/>
          <w:sz w:val="22"/>
          <w:szCs w:val="22"/>
        </w:rPr>
        <w:t>t.j</w:t>
      </w:r>
      <w:proofErr w:type="spellEnd"/>
      <w:r w:rsidRPr="004B3DA6">
        <w:rPr>
          <w:color w:val="000000"/>
          <w:sz w:val="22"/>
          <w:szCs w:val="22"/>
        </w:rPr>
        <w:t>. Dz. U. z 201</w:t>
      </w:r>
      <w:r w:rsidR="00AB5529" w:rsidRPr="004B3DA6">
        <w:rPr>
          <w:color w:val="000000"/>
          <w:sz w:val="22"/>
          <w:szCs w:val="22"/>
        </w:rPr>
        <w:t>9</w:t>
      </w:r>
      <w:r w:rsidRPr="004B3DA6">
        <w:rPr>
          <w:color w:val="000000"/>
          <w:sz w:val="22"/>
          <w:szCs w:val="22"/>
        </w:rPr>
        <w:t xml:space="preserve"> r., poz. </w:t>
      </w:r>
      <w:r w:rsidR="00AB5529" w:rsidRPr="004B3DA6">
        <w:rPr>
          <w:color w:val="000000"/>
          <w:sz w:val="22"/>
          <w:szCs w:val="22"/>
        </w:rPr>
        <w:t>1839</w:t>
      </w:r>
      <w:r w:rsidR="009240CC">
        <w:rPr>
          <w:color w:val="000000"/>
          <w:sz w:val="22"/>
          <w:szCs w:val="22"/>
        </w:rPr>
        <w:t xml:space="preserve"> ze zm.</w:t>
      </w:r>
      <w:r w:rsidRPr="004B3DA6">
        <w:rPr>
          <w:color w:val="000000"/>
          <w:sz w:val="22"/>
          <w:szCs w:val="22"/>
        </w:rPr>
        <w:t>)</w:t>
      </w:r>
      <w:r w:rsidR="009C69FB">
        <w:rPr>
          <w:color w:val="000000"/>
          <w:sz w:val="22"/>
          <w:szCs w:val="22"/>
        </w:rPr>
        <w:t xml:space="preserve"> </w:t>
      </w:r>
      <w:r w:rsidR="009C69FB" w:rsidRPr="009C69FB">
        <w:rPr>
          <w:color w:val="000000"/>
          <w:sz w:val="22"/>
          <w:szCs w:val="22"/>
        </w:rPr>
        <w:t xml:space="preserve">w związku z § 2 rozporządzenia Rady Ministrów z dnia 10 sierpnia 2023 r. zmieniającego rozporządzenie w sprawie przedsięwzięć mogących znacząco oddziaływać na środowisko (Dz. U. </w:t>
      </w:r>
      <w:r w:rsidR="00982267">
        <w:rPr>
          <w:color w:val="000000"/>
          <w:sz w:val="22"/>
          <w:szCs w:val="22"/>
        </w:rPr>
        <w:br/>
      </w:r>
      <w:r w:rsidR="009C69FB" w:rsidRPr="009C69FB">
        <w:rPr>
          <w:color w:val="000000"/>
          <w:sz w:val="22"/>
          <w:szCs w:val="22"/>
        </w:rPr>
        <w:t>z 2023 r., poz. 1724)</w:t>
      </w:r>
      <w:r w:rsidR="00982267">
        <w:rPr>
          <w:color w:val="000000"/>
          <w:sz w:val="22"/>
          <w:szCs w:val="22"/>
        </w:rPr>
        <w:t>, jako przedsięwzięcie mogące potencjalnie znacząco oddziaływać na środowisko.</w:t>
      </w:r>
    </w:p>
    <w:p w:rsidR="00D63564" w:rsidRPr="004B3DA6" w:rsidRDefault="00D63564" w:rsidP="0057394D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B3DA6">
        <w:rPr>
          <w:sz w:val="22"/>
          <w:szCs w:val="22"/>
        </w:rPr>
        <w:t>Do wniosku inwestor załączył:</w:t>
      </w:r>
    </w:p>
    <w:p w:rsidR="00D63564" w:rsidRPr="004B3DA6" w:rsidRDefault="00D63564" w:rsidP="009C69FB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Kartę informacyjną przedsięwzięcia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ust. 1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="0098226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 udostępnianiu informacji o środowisku i jego ochronie (...), charakteryzującą zamierzenie.</w:t>
      </w:r>
    </w:p>
    <w:p w:rsidR="00D63564" w:rsidRPr="004B3DA6" w:rsidRDefault="00D63564" w:rsidP="009C69FB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na którym będzie realizowane przedsięwzięcie, wraz z terenem </w:t>
      </w:r>
      <w:r w:rsidR="00AB5529" w:rsidRPr="004B3DA6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4B3DA6">
        <w:rPr>
          <w:rFonts w:ascii="Times New Roman" w:eastAsia="Times New Roman" w:hAnsi="Times New Roman" w:cs="Times New Roman"/>
          <w:lang w:eastAsia="pl-PL"/>
        </w:rPr>
        <w:t>.</w:t>
      </w:r>
    </w:p>
    <w:p w:rsidR="00A32B96" w:rsidRDefault="00080600" w:rsidP="005956FE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B3DA6">
        <w:rPr>
          <w:color w:val="000000"/>
          <w:sz w:val="22"/>
          <w:szCs w:val="22"/>
        </w:rPr>
        <w:t xml:space="preserve"> </w:t>
      </w:r>
      <w:r w:rsidR="009C69FB">
        <w:rPr>
          <w:color w:val="000000"/>
          <w:sz w:val="22"/>
          <w:szCs w:val="22"/>
        </w:rPr>
        <w:t>457</w:t>
      </w:r>
      <w:r w:rsidR="005A132A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. </w:t>
      </w:r>
      <w:r w:rsidR="00A32B96">
        <w:rPr>
          <w:color w:val="000000"/>
          <w:sz w:val="22"/>
          <w:szCs w:val="22"/>
        </w:rPr>
        <w:t xml:space="preserve">Obwieszczeniem z dnia </w:t>
      </w:r>
      <w:r w:rsidR="009C69FB">
        <w:rPr>
          <w:color w:val="000000"/>
          <w:sz w:val="22"/>
          <w:szCs w:val="22"/>
        </w:rPr>
        <w:t>13 września</w:t>
      </w:r>
      <w:r w:rsidR="00A32B96">
        <w:rPr>
          <w:color w:val="000000"/>
          <w:sz w:val="22"/>
          <w:szCs w:val="22"/>
        </w:rPr>
        <w:t xml:space="preserve"> 2023 r. </w:t>
      </w:r>
      <w:r w:rsidR="00A32B96" w:rsidRPr="00A32B96">
        <w:rPr>
          <w:color w:val="000000"/>
          <w:sz w:val="22"/>
          <w:szCs w:val="22"/>
        </w:rPr>
        <w:t xml:space="preserve">w myśl art. 73 ust. 1 przywołanej wyżej ustawy z dnia </w:t>
      </w:r>
      <w:r w:rsidR="00A32B96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3 października 2008 r., strony postępowania zostały poinformowane o wszczęciu postępowania </w:t>
      </w:r>
      <w:r w:rsidR="00A32B96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w przedmiotowej sprawie. Do dnia dzisiejszego nie odnotowano żadnych uwag, zastrzeżeń </w:t>
      </w:r>
      <w:r w:rsidR="00EA00B9">
        <w:rPr>
          <w:color w:val="000000"/>
          <w:sz w:val="22"/>
          <w:szCs w:val="22"/>
        </w:rPr>
        <w:br/>
      </w:r>
      <w:r w:rsidR="00A32B96" w:rsidRPr="00A32B96">
        <w:rPr>
          <w:color w:val="000000"/>
          <w:sz w:val="22"/>
          <w:szCs w:val="22"/>
        </w:rPr>
        <w:t xml:space="preserve">i wniosków odnośnie przedmiotowego postępowania. </w:t>
      </w:r>
    </w:p>
    <w:p w:rsidR="00F7556B" w:rsidRPr="004B3DA6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Zgodnie z art. </w:t>
      </w:r>
      <w:r w:rsidR="00D4125C" w:rsidRPr="004B3DA6">
        <w:rPr>
          <w:color w:val="000000"/>
          <w:sz w:val="22"/>
          <w:szCs w:val="22"/>
        </w:rPr>
        <w:t>84</w:t>
      </w:r>
      <w:r w:rsidRPr="004B3DA6">
        <w:rPr>
          <w:color w:val="000000"/>
          <w:sz w:val="22"/>
          <w:szCs w:val="22"/>
        </w:rPr>
        <w:t xml:space="preserve"> ust. 1 ustawy z dnia 3 października 2008 r. o udostępnianiu informacji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środowisku i jego ochronie (...), </w:t>
      </w:r>
      <w:r w:rsidR="00D4125C" w:rsidRPr="004B3DA6">
        <w:rPr>
          <w:color w:val="000000"/>
          <w:sz w:val="22"/>
          <w:szCs w:val="22"/>
        </w:rPr>
        <w:t>organ stwierdził brak potrzeby przeprowadzenia oceny oddziaływania na środowisko</w:t>
      </w:r>
      <w:r w:rsidRPr="004B3DA6">
        <w:rPr>
          <w:color w:val="000000"/>
          <w:sz w:val="22"/>
          <w:szCs w:val="22"/>
        </w:rPr>
        <w:t xml:space="preserve">, </w:t>
      </w:r>
      <w:r w:rsidR="00D4125C" w:rsidRPr="004B3DA6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B3DA6">
        <w:rPr>
          <w:color w:val="000000"/>
          <w:sz w:val="22"/>
          <w:szCs w:val="22"/>
        </w:rPr>
        <w:t xml:space="preserve">ust. 1 ustawy </w:t>
      </w:r>
      <w:proofErr w:type="spellStart"/>
      <w:r w:rsidR="00E60C07" w:rsidRPr="004B3DA6">
        <w:rPr>
          <w:color w:val="000000"/>
          <w:sz w:val="22"/>
          <w:szCs w:val="22"/>
        </w:rPr>
        <w:t>ooś</w:t>
      </w:r>
      <w:proofErr w:type="spellEnd"/>
      <w:r w:rsidR="00E60C07" w:rsidRPr="004B3DA6">
        <w:rPr>
          <w:color w:val="000000"/>
          <w:sz w:val="22"/>
          <w:szCs w:val="22"/>
        </w:rPr>
        <w:t>)</w:t>
      </w:r>
      <w:r w:rsidRPr="004B3DA6">
        <w:rPr>
          <w:color w:val="000000"/>
          <w:sz w:val="22"/>
          <w:szCs w:val="22"/>
        </w:rPr>
        <w:t>:</w:t>
      </w:r>
    </w:p>
    <w:p w:rsidR="00080600" w:rsidRPr="004B3DA6" w:rsidRDefault="00080600" w:rsidP="008736DB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Regionalnego Dyrektora Ochrony Środowiska w Bydgoszczy – z dnia </w:t>
      </w:r>
      <w:r w:rsidR="009C69FB">
        <w:rPr>
          <w:color w:val="000000"/>
          <w:sz w:val="22"/>
          <w:szCs w:val="22"/>
        </w:rPr>
        <w:t>2 października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znak: WOO.4220.</w:t>
      </w:r>
      <w:r w:rsidR="009C69FB">
        <w:rPr>
          <w:color w:val="000000"/>
          <w:sz w:val="22"/>
          <w:szCs w:val="22"/>
        </w:rPr>
        <w:t>803</w:t>
      </w:r>
      <w:r w:rsidRPr="004B3DA6">
        <w:rPr>
          <w:color w:val="000000"/>
          <w:sz w:val="22"/>
          <w:szCs w:val="22"/>
        </w:rPr>
        <w:t>.20</w:t>
      </w:r>
      <w:r w:rsidR="001C5D07" w:rsidRPr="004B3DA6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>.</w:t>
      </w:r>
      <w:r w:rsidR="009C69FB">
        <w:rPr>
          <w:color w:val="000000"/>
          <w:sz w:val="22"/>
          <w:szCs w:val="22"/>
        </w:rPr>
        <w:t>AG1</w:t>
      </w:r>
      <w:r w:rsidRPr="004B3DA6">
        <w:rPr>
          <w:color w:val="000000"/>
          <w:sz w:val="22"/>
          <w:szCs w:val="22"/>
        </w:rPr>
        <w:t xml:space="preserve"> (wpływ do </w:t>
      </w:r>
      <w:r w:rsidR="006D0C4F">
        <w:rPr>
          <w:color w:val="000000"/>
          <w:sz w:val="22"/>
          <w:szCs w:val="22"/>
        </w:rPr>
        <w:t>organu</w:t>
      </w:r>
      <w:r w:rsidRPr="004B3DA6">
        <w:rPr>
          <w:color w:val="000000"/>
          <w:sz w:val="22"/>
          <w:szCs w:val="22"/>
        </w:rPr>
        <w:t xml:space="preserve">: </w:t>
      </w:r>
      <w:r w:rsidR="009C69FB">
        <w:rPr>
          <w:color w:val="000000"/>
          <w:sz w:val="22"/>
          <w:szCs w:val="22"/>
        </w:rPr>
        <w:t>2 października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</w:t>
      </w:r>
      <w:r w:rsidR="006D0C4F">
        <w:rPr>
          <w:color w:val="000000"/>
          <w:sz w:val="22"/>
          <w:szCs w:val="22"/>
        </w:rPr>
        <w:t>RPW</w:t>
      </w:r>
      <w:r w:rsidR="009C69FB">
        <w:rPr>
          <w:color w:val="000000"/>
          <w:sz w:val="22"/>
          <w:szCs w:val="22"/>
        </w:rPr>
        <w:t>/70203</w:t>
      </w:r>
      <w:r w:rsidR="006D0C4F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), </w:t>
      </w:r>
      <w:r w:rsidRPr="004B3DA6">
        <w:rPr>
          <w:sz w:val="22"/>
          <w:szCs w:val="22"/>
        </w:rPr>
        <w:t>który uznał</w:t>
      </w:r>
      <w:r w:rsidRPr="004B3DA6">
        <w:rPr>
          <w:color w:val="000000"/>
          <w:sz w:val="22"/>
          <w:szCs w:val="22"/>
        </w:rPr>
        <w:t xml:space="preserve">, że dla planowanego przedsięwzięcia nie istnieje konieczność przeprowadzenia oceny oddziaływania na środowisko, jednocześnie wskazując warunki konieczne do określenia w decyzji </w:t>
      </w:r>
      <w:r w:rsidR="00EA00B9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o środowiskowych uwarunkowaniach,</w:t>
      </w:r>
    </w:p>
    <w:p w:rsidR="000A31D5" w:rsidRDefault="00080600" w:rsidP="000A31D5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B3DA6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9C69FB">
        <w:rPr>
          <w:rFonts w:ascii="Times New Roman" w:hAnsi="Times New Roman" w:cs="Times New Roman"/>
          <w:lang w:eastAsia="pl-PL"/>
        </w:rPr>
        <w:t>21 września</w:t>
      </w:r>
      <w:r w:rsidR="0070438D">
        <w:rPr>
          <w:rFonts w:ascii="Times New Roman" w:hAnsi="Times New Roman" w:cs="Times New Roman"/>
          <w:lang w:eastAsia="pl-PL"/>
        </w:rPr>
        <w:t xml:space="preserve"> 202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 xml:space="preserve"> r., znak: GD.</w:t>
      </w:r>
      <w:r w:rsidR="005B1728" w:rsidRPr="004B3DA6">
        <w:rPr>
          <w:rFonts w:ascii="Times New Roman" w:hAnsi="Times New Roman" w:cs="Times New Roman"/>
          <w:lang w:eastAsia="pl-PL"/>
        </w:rPr>
        <w:t>Z</w:t>
      </w:r>
      <w:r w:rsidRPr="004B3DA6">
        <w:rPr>
          <w:rFonts w:ascii="Times New Roman" w:hAnsi="Times New Roman" w:cs="Times New Roman"/>
          <w:lang w:eastAsia="pl-PL"/>
        </w:rPr>
        <w:t>ZŚ.</w:t>
      </w:r>
      <w:r w:rsidR="005B1728" w:rsidRPr="004B3DA6">
        <w:rPr>
          <w:rFonts w:ascii="Times New Roman" w:hAnsi="Times New Roman" w:cs="Times New Roman"/>
          <w:lang w:eastAsia="pl-PL"/>
        </w:rPr>
        <w:t>5.</w:t>
      </w:r>
      <w:r w:rsidR="007350BE">
        <w:rPr>
          <w:rFonts w:ascii="Times New Roman" w:hAnsi="Times New Roman" w:cs="Times New Roman"/>
          <w:lang w:eastAsia="pl-PL"/>
        </w:rPr>
        <w:t>4901</w:t>
      </w:r>
      <w:r w:rsidRPr="004B3DA6">
        <w:rPr>
          <w:rFonts w:ascii="Times New Roman" w:hAnsi="Times New Roman" w:cs="Times New Roman"/>
          <w:lang w:eastAsia="pl-PL"/>
        </w:rPr>
        <w:t>.</w:t>
      </w:r>
      <w:r w:rsidR="009C69FB">
        <w:rPr>
          <w:rFonts w:ascii="Times New Roman" w:hAnsi="Times New Roman" w:cs="Times New Roman"/>
          <w:lang w:eastAsia="pl-PL"/>
        </w:rPr>
        <w:t>427</w:t>
      </w:r>
      <w:r w:rsidRPr="004B3DA6">
        <w:rPr>
          <w:rFonts w:ascii="Times New Roman" w:hAnsi="Times New Roman" w:cs="Times New Roman"/>
          <w:lang w:eastAsia="pl-PL"/>
        </w:rPr>
        <w:t>.20</w:t>
      </w:r>
      <w:r w:rsidR="005B1728" w:rsidRPr="004B3DA6">
        <w:rPr>
          <w:rFonts w:ascii="Times New Roman" w:hAnsi="Times New Roman" w:cs="Times New Roman"/>
          <w:lang w:eastAsia="pl-PL"/>
        </w:rPr>
        <w:t>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>.</w:t>
      </w:r>
      <w:r w:rsidR="009C69FB">
        <w:rPr>
          <w:rFonts w:ascii="Times New Roman" w:hAnsi="Times New Roman" w:cs="Times New Roman"/>
          <w:lang w:eastAsia="pl-PL"/>
        </w:rPr>
        <w:t>WL</w:t>
      </w:r>
      <w:r w:rsidRPr="004B3DA6">
        <w:rPr>
          <w:rFonts w:ascii="Times New Roman" w:hAnsi="Times New Roman" w:cs="Times New Roman"/>
          <w:lang w:eastAsia="pl-PL"/>
        </w:rPr>
        <w:t xml:space="preserve"> (wpływ do </w:t>
      </w:r>
      <w:r w:rsidR="006D0C4F">
        <w:rPr>
          <w:rFonts w:ascii="Times New Roman" w:hAnsi="Times New Roman" w:cs="Times New Roman"/>
          <w:lang w:eastAsia="pl-PL"/>
        </w:rPr>
        <w:t>organu</w:t>
      </w:r>
      <w:r w:rsidR="0070438D">
        <w:rPr>
          <w:rFonts w:ascii="Times New Roman" w:hAnsi="Times New Roman" w:cs="Times New Roman"/>
          <w:lang w:eastAsia="pl-PL"/>
        </w:rPr>
        <w:t>:</w:t>
      </w:r>
      <w:r w:rsidRPr="004B3DA6">
        <w:rPr>
          <w:rFonts w:ascii="Times New Roman" w:hAnsi="Times New Roman" w:cs="Times New Roman"/>
          <w:lang w:eastAsia="pl-PL"/>
        </w:rPr>
        <w:t xml:space="preserve"> </w:t>
      </w:r>
      <w:r w:rsidR="009C69FB">
        <w:rPr>
          <w:rFonts w:ascii="Times New Roman" w:hAnsi="Times New Roman" w:cs="Times New Roman"/>
          <w:lang w:eastAsia="pl-PL"/>
        </w:rPr>
        <w:t>22 września</w:t>
      </w:r>
      <w:r w:rsidR="007350BE">
        <w:rPr>
          <w:rFonts w:ascii="Times New Roman" w:hAnsi="Times New Roman" w:cs="Times New Roman"/>
          <w:lang w:eastAsia="pl-PL"/>
        </w:rPr>
        <w:t xml:space="preserve"> 2023</w:t>
      </w:r>
      <w:r w:rsidRPr="004B3DA6">
        <w:rPr>
          <w:rFonts w:ascii="Times New Roman" w:hAnsi="Times New Roman" w:cs="Times New Roman"/>
          <w:lang w:eastAsia="pl-PL"/>
        </w:rPr>
        <w:t xml:space="preserve"> r., </w:t>
      </w:r>
      <w:r w:rsidR="00E4627A">
        <w:rPr>
          <w:rFonts w:ascii="Times New Roman" w:hAnsi="Times New Roman" w:cs="Times New Roman"/>
          <w:lang w:eastAsia="pl-PL"/>
        </w:rPr>
        <w:t>RPW/</w:t>
      </w:r>
      <w:r w:rsidR="009C69FB">
        <w:rPr>
          <w:rFonts w:ascii="Times New Roman" w:hAnsi="Times New Roman" w:cs="Times New Roman"/>
          <w:lang w:eastAsia="pl-PL"/>
        </w:rPr>
        <w:t>65665</w:t>
      </w:r>
      <w:r w:rsidR="00E4627A">
        <w:rPr>
          <w:rFonts w:ascii="Times New Roman" w:hAnsi="Times New Roman" w:cs="Times New Roman"/>
          <w:lang w:eastAsia="pl-PL"/>
        </w:rPr>
        <w:t>/2023</w:t>
      </w:r>
      <w:r w:rsidRPr="004B3DA6">
        <w:rPr>
          <w:rFonts w:ascii="Times New Roman" w:hAnsi="Times New Roman" w:cs="Times New Roman"/>
          <w:lang w:eastAsia="pl-PL"/>
        </w:rPr>
        <w:t>), który biorąc pod uwagę charakter, skalę</w:t>
      </w:r>
      <w:r w:rsidR="005A132A">
        <w:rPr>
          <w:rFonts w:ascii="Times New Roman" w:hAnsi="Times New Roman" w:cs="Times New Roman"/>
          <w:lang w:eastAsia="pl-PL"/>
        </w:rPr>
        <w:t xml:space="preserve"> i lokalizację przedsięwzięcia, w tym zakres wnioskowanych zmian oraz planowane rozwiązania techniczne chroniące środowisko </w:t>
      </w:r>
      <w:r w:rsidRPr="004B3DA6">
        <w:rPr>
          <w:rFonts w:ascii="Times New Roman" w:hAnsi="Times New Roman" w:cs="Times New Roman"/>
          <w:lang w:eastAsia="pl-PL"/>
        </w:rPr>
        <w:t xml:space="preserve">stwierdził, że nie przewiduje się negatywnego oddziaływania przedmiotowego przedsięwzięcia na stan jednolitych części wód oraz </w:t>
      </w:r>
      <w:r w:rsidR="00DC6B5A" w:rsidRPr="004B3DA6">
        <w:rPr>
          <w:rFonts w:ascii="Times New Roman" w:hAnsi="Times New Roman" w:cs="Times New Roman"/>
          <w:lang w:eastAsia="pl-PL"/>
        </w:rPr>
        <w:t xml:space="preserve">na </w:t>
      </w:r>
      <w:r w:rsidRPr="004B3DA6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B3DA6">
        <w:rPr>
          <w:rFonts w:ascii="Times New Roman" w:hAnsi="Times New Roman" w:cs="Times New Roman"/>
          <w:lang w:eastAsia="pl-PL"/>
        </w:rPr>
        <w:t>„</w:t>
      </w:r>
      <w:r w:rsidRPr="004B3DA6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B3DA6">
        <w:rPr>
          <w:rFonts w:ascii="Times New Roman" w:hAnsi="Times New Roman" w:cs="Times New Roman"/>
          <w:lang w:eastAsia="pl-PL"/>
        </w:rPr>
        <w:t xml:space="preserve">” przyjętym rozporządzeniem </w:t>
      </w:r>
      <w:r w:rsidR="006D0C4F">
        <w:rPr>
          <w:rFonts w:ascii="Times New Roman" w:hAnsi="Times New Roman" w:cs="Times New Roman"/>
          <w:lang w:eastAsia="pl-PL"/>
        </w:rPr>
        <w:t>Ministra Infrastruktury z dnia 4 listopada 2022</w:t>
      </w:r>
      <w:r w:rsidR="00DC6B5A" w:rsidRPr="004B3DA6">
        <w:rPr>
          <w:rFonts w:ascii="Times New Roman" w:hAnsi="Times New Roman" w:cs="Times New Roman"/>
          <w:lang w:eastAsia="pl-PL"/>
        </w:rPr>
        <w:t xml:space="preserve"> r. (Dz. U. </w:t>
      </w:r>
      <w:r w:rsidR="005A132A">
        <w:rPr>
          <w:rFonts w:ascii="Times New Roman" w:hAnsi="Times New Roman" w:cs="Times New Roman"/>
          <w:lang w:eastAsia="pl-PL"/>
        </w:rPr>
        <w:t xml:space="preserve">z 2023 </w:t>
      </w:r>
      <w:r w:rsidR="00DC6B5A" w:rsidRPr="004B3DA6">
        <w:rPr>
          <w:rFonts w:ascii="Times New Roman" w:hAnsi="Times New Roman" w:cs="Times New Roman"/>
          <w:lang w:eastAsia="pl-PL"/>
        </w:rPr>
        <w:t xml:space="preserve">poz. </w:t>
      </w:r>
      <w:r w:rsidR="005A132A">
        <w:rPr>
          <w:rFonts w:ascii="Times New Roman" w:hAnsi="Times New Roman" w:cs="Times New Roman"/>
          <w:lang w:eastAsia="pl-PL"/>
        </w:rPr>
        <w:t>300</w:t>
      </w:r>
      <w:r w:rsidR="00DC6B5A" w:rsidRPr="004B3DA6">
        <w:rPr>
          <w:rFonts w:ascii="Times New Roman" w:hAnsi="Times New Roman" w:cs="Times New Roman"/>
          <w:lang w:eastAsia="pl-PL"/>
        </w:rPr>
        <w:t>)</w:t>
      </w:r>
      <w:r w:rsidRPr="004B3DA6">
        <w:rPr>
          <w:rFonts w:ascii="Times New Roman" w:hAnsi="Times New Roman" w:cs="Times New Roman"/>
          <w:lang w:eastAsia="pl-PL"/>
        </w:rPr>
        <w:t xml:space="preserve"> i uznał, że nie ma konieczności przeprowadzenia oceny oddziaływania na środowisko, jednocześnie wskazując warunki konieczne do określenia w decyzji o środowiskowych uwarunkowaniach;</w:t>
      </w:r>
    </w:p>
    <w:p w:rsidR="00080600" w:rsidRPr="000A31D5" w:rsidRDefault="00080600" w:rsidP="000A31D5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A31D5">
        <w:rPr>
          <w:rFonts w:ascii="Times New Roman" w:hAnsi="Times New Roman" w:cs="Times New Roman"/>
          <w:color w:val="000000"/>
        </w:rPr>
        <w:t xml:space="preserve">Państwowego Powiatowego Inspektora Sanitarnego w Toruniu – z dnia </w:t>
      </w:r>
      <w:r w:rsidR="009C69FB">
        <w:rPr>
          <w:rFonts w:ascii="Times New Roman" w:hAnsi="Times New Roman" w:cs="Times New Roman"/>
          <w:color w:val="000000"/>
        </w:rPr>
        <w:t>20 września</w:t>
      </w:r>
      <w:r w:rsidR="007350BE" w:rsidRPr="000A31D5">
        <w:rPr>
          <w:rFonts w:ascii="Times New Roman" w:hAnsi="Times New Roman" w:cs="Times New Roman"/>
          <w:color w:val="000000"/>
        </w:rPr>
        <w:t xml:space="preserve"> 2023</w:t>
      </w:r>
      <w:r w:rsidRPr="000A31D5">
        <w:rPr>
          <w:rFonts w:ascii="Times New Roman" w:hAnsi="Times New Roman" w:cs="Times New Roman"/>
          <w:color w:val="000000"/>
        </w:rPr>
        <w:t xml:space="preserve"> r., znak: N.NZ.40.2.0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="009C69FB">
        <w:rPr>
          <w:rFonts w:ascii="Times New Roman" w:hAnsi="Times New Roman" w:cs="Times New Roman"/>
          <w:color w:val="000000"/>
        </w:rPr>
        <w:t>25</w:t>
      </w:r>
      <w:r w:rsidR="001C5D07" w:rsidRPr="000A31D5">
        <w:rPr>
          <w:rFonts w:ascii="Times New Roman" w:hAnsi="Times New Roman" w:cs="Times New Roman"/>
          <w:color w:val="000000"/>
        </w:rPr>
        <w:t>.</w:t>
      </w:r>
      <w:r w:rsidRPr="000A31D5">
        <w:rPr>
          <w:rFonts w:ascii="Times New Roman" w:hAnsi="Times New Roman" w:cs="Times New Roman"/>
          <w:color w:val="000000"/>
        </w:rPr>
        <w:t>20</w:t>
      </w:r>
      <w:r w:rsidR="001C5D07" w:rsidRPr="000A31D5">
        <w:rPr>
          <w:rFonts w:ascii="Times New Roman" w:hAnsi="Times New Roman" w:cs="Times New Roman"/>
          <w:color w:val="000000"/>
        </w:rPr>
        <w:t>2</w:t>
      </w:r>
      <w:r w:rsidR="007350BE" w:rsidRPr="000A31D5">
        <w:rPr>
          <w:rFonts w:ascii="Times New Roman" w:hAnsi="Times New Roman" w:cs="Times New Roman"/>
          <w:color w:val="000000"/>
        </w:rPr>
        <w:t>3</w:t>
      </w:r>
      <w:r w:rsidRPr="000A31D5">
        <w:rPr>
          <w:rFonts w:ascii="Times New Roman" w:hAnsi="Times New Roman" w:cs="Times New Roman"/>
          <w:color w:val="000000"/>
        </w:rPr>
        <w:t xml:space="preserve"> (wpływ do </w:t>
      </w:r>
      <w:r w:rsidR="006D0C4F" w:rsidRPr="000A31D5">
        <w:rPr>
          <w:rFonts w:ascii="Times New Roman" w:hAnsi="Times New Roman" w:cs="Times New Roman"/>
          <w:color w:val="000000"/>
        </w:rPr>
        <w:t xml:space="preserve">tut. </w:t>
      </w:r>
      <w:r w:rsidR="00E4627A">
        <w:rPr>
          <w:rFonts w:ascii="Times New Roman" w:hAnsi="Times New Roman" w:cs="Times New Roman"/>
          <w:color w:val="000000"/>
        </w:rPr>
        <w:t>organu</w:t>
      </w:r>
      <w:r w:rsidRPr="000A31D5">
        <w:rPr>
          <w:rFonts w:ascii="Times New Roman" w:hAnsi="Times New Roman" w:cs="Times New Roman"/>
          <w:color w:val="000000"/>
        </w:rPr>
        <w:t xml:space="preserve">: </w:t>
      </w:r>
      <w:r w:rsidR="009C69FB">
        <w:rPr>
          <w:rFonts w:ascii="Times New Roman" w:hAnsi="Times New Roman" w:cs="Times New Roman"/>
          <w:color w:val="000000"/>
        </w:rPr>
        <w:t>25 września</w:t>
      </w:r>
      <w:r w:rsidR="000A31D5" w:rsidRPr="000A31D5">
        <w:rPr>
          <w:rFonts w:ascii="Times New Roman" w:hAnsi="Times New Roman" w:cs="Times New Roman"/>
          <w:color w:val="000000"/>
        </w:rPr>
        <w:t xml:space="preserve"> 2023</w:t>
      </w:r>
      <w:r w:rsidRPr="000A31D5">
        <w:rPr>
          <w:rFonts w:ascii="Times New Roman" w:hAnsi="Times New Roman" w:cs="Times New Roman"/>
          <w:color w:val="000000"/>
        </w:rPr>
        <w:t xml:space="preserve"> r., </w:t>
      </w:r>
      <w:r w:rsidR="000A31D5" w:rsidRPr="000A31D5">
        <w:rPr>
          <w:rFonts w:ascii="Times New Roman" w:hAnsi="Times New Roman" w:cs="Times New Roman"/>
          <w:color w:val="000000"/>
        </w:rPr>
        <w:t>RPW/</w:t>
      </w:r>
      <w:r w:rsidR="009C69FB">
        <w:rPr>
          <w:rFonts w:ascii="Times New Roman" w:hAnsi="Times New Roman" w:cs="Times New Roman"/>
          <w:color w:val="000000"/>
        </w:rPr>
        <w:t>66402</w:t>
      </w:r>
      <w:r w:rsidR="000A31D5" w:rsidRPr="000A31D5">
        <w:rPr>
          <w:rFonts w:ascii="Times New Roman" w:hAnsi="Times New Roman" w:cs="Times New Roman"/>
          <w:color w:val="000000"/>
        </w:rPr>
        <w:t>/2023</w:t>
      </w:r>
      <w:r w:rsidRPr="000A31D5">
        <w:rPr>
          <w:rFonts w:ascii="Times New Roman" w:hAnsi="Times New Roman" w:cs="Times New Roman"/>
          <w:color w:val="000000"/>
        </w:rPr>
        <w:t xml:space="preserve">), </w:t>
      </w:r>
      <w:r w:rsidR="000A31D5" w:rsidRPr="000A31D5">
        <w:rPr>
          <w:rFonts w:ascii="Times New Roman" w:hAnsi="Times New Roman" w:cs="Times New Roman"/>
          <w:color w:val="000000"/>
        </w:rPr>
        <w:t xml:space="preserve">w której </w:t>
      </w:r>
      <w:r w:rsidR="00E4627A">
        <w:rPr>
          <w:rFonts w:ascii="Times New Roman" w:hAnsi="Times New Roman" w:cs="Times New Roman"/>
          <w:color w:val="000000"/>
        </w:rPr>
        <w:t>biorąc pod uwagę rodzaj, skalę, usytuowanie i zasięg oddziaływania projektowanej inwestycji, gęstość zaludnienia na analizowanym terenie oraz emisje i inne uciążliwości których źródłem będzie w/w zamierzenie, a także czas trwania negatywnych oddziaływań</w:t>
      </w:r>
      <w:r w:rsidR="003F43FE">
        <w:rPr>
          <w:rFonts w:ascii="Times New Roman" w:hAnsi="Times New Roman" w:cs="Times New Roman"/>
          <w:color w:val="000000"/>
        </w:rPr>
        <w:t xml:space="preserve"> </w:t>
      </w:r>
      <w:r w:rsidR="000A31D5" w:rsidRPr="000A31D5">
        <w:rPr>
          <w:rFonts w:ascii="Times New Roman" w:hAnsi="Times New Roman" w:cs="Times New Roman"/>
          <w:color w:val="000000"/>
        </w:rPr>
        <w:t>uznał</w:t>
      </w:r>
      <w:r w:rsidR="003F43FE">
        <w:rPr>
          <w:rFonts w:ascii="Times New Roman" w:hAnsi="Times New Roman" w:cs="Times New Roman"/>
          <w:color w:val="000000"/>
        </w:rPr>
        <w:t>,</w:t>
      </w:r>
      <w:r w:rsidR="000A31D5" w:rsidRPr="000A31D5">
        <w:rPr>
          <w:rFonts w:ascii="Times New Roman" w:hAnsi="Times New Roman" w:cs="Times New Roman"/>
          <w:color w:val="000000"/>
        </w:rPr>
        <w:t xml:space="preserve"> iż</w:t>
      </w:r>
      <w:r w:rsidR="000A31D5" w:rsidRPr="000A31D5">
        <w:rPr>
          <w:rFonts w:ascii="Times New Roman" w:hAnsi="Times New Roman" w:cs="Times New Roman"/>
        </w:rPr>
        <w:t xml:space="preserve"> </w:t>
      </w:r>
      <w:r w:rsidR="000A31D5" w:rsidRPr="000A31D5">
        <w:rPr>
          <w:rFonts w:ascii="Times New Roman" w:hAnsi="Times New Roman" w:cs="Times New Roman"/>
          <w:color w:val="000000"/>
        </w:rPr>
        <w:t>nie ma konieczności przeprowadzenia oceny oddziaływania na środowisko</w:t>
      </w:r>
      <w:r w:rsidRPr="000A31D5">
        <w:rPr>
          <w:rFonts w:ascii="Times New Roman" w:hAnsi="Times New Roman" w:cs="Times New Roman"/>
          <w:color w:val="000000"/>
        </w:rPr>
        <w:t>.</w:t>
      </w:r>
    </w:p>
    <w:p w:rsidR="00080600" w:rsidRPr="004B3DA6" w:rsidRDefault="00080600" w:rsidP="00080600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  <w:t>Wyżej wymienione dokumenty zostały zamieszczone w publicznie dostępnym wykazie danych na stronie wykaz.ekoportal.pl pod pozycją odpowiednio</w:t>
      </w:r>
      <w:r w:rsidR="001C5D07" w:rsidRPr="004B3DA6">
        <w:rPr>
          <w:color w:val="000000"/>
          <w:sz w:val="22"/>
          <w:szCs w:val="22"/>
        </w:rPr>
        <w:t xml:space="preserve">: </w:t>
      </w:r>
      <w:r w:rsidR="003F43FE">
        <w:rPr>
          <w:color w:val="000000"/>
          <w:sz w:val="22"/>
          <w:szCs w:val="22"/>
        </w:rPr>
        <w:t>4</w:t>
      </w:r>
      <w:r w:rsidR="00E353E8">
        <w:rPr>
          <w:color w:val="000000"/>
          <w:sz w:val="22"/>
          <w:szCs w:val="22"/>
        </w:rPr>
        <w:t>87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, </w:t>
      </w:r>
      <w:r w:rsidR="00E353E8">
        <w:rPr>
          <w:color w:val="000000"/>
          <w:sz w:val="22"/>
          <w:szCs w:val="22"/>
        </w:rPr>
        <w:t>475</w:t>
      </w:r>
      <w:r w:rsidR="007350BE">
        <w:rPr>
          <w:color w:val="000000"/>
          <w:sz w:val="22"/>
          <w:szCs w:val="22"/>
        </w:rPr>
        <w:t>/2023</w:t>
      </w:r>
      <w:r w:rsidR="00CF7A64">
        <w:rPr>
          <w:color w:val="000000"/>
          <w:sz w:val="22"/>
          <w:szCs w:val="22"/>
        </w:rPr>
        <w:t xml:space="preserve"> i</w:t>
      </w:r>
      <w:r w:rsidR="000A31D5">
        <w:rPr>
          <w:color w:val="000000"/>
          <w:sz w:val="22"/>
          <w:szCs w:val="22"/>
        </w:rPr>
        <w:t xml:space="preserve"> </w:t>
      </w:r>
      <w:r w:rsidR="00E353E8">
        <w:rPr>
          <w:color w:val="000000"/>
          <w:sz w:val="22"/>
          <w:szCs w:val="22"/>
        </w:rPr>
        <w:t>474</w:t>
      </w:r>
      <w:r w:rsidR="00CF7A64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>.</w:t>
      </w:r>
    </w:p>
    <w:p w:rsidR="00F7556B" w:rsidRPr="004B3DA6" w:rsidRDefault="00F7556B" w:rsidP="00F755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</w:r>
      <w:r w:rsidRPr="004B3DA6">
        <w:rPr>
          <w:sz w:val="22"/>
          <w:szCs w:val="22"/>
        </w:rPr>
        <w:t xml:space="preserve">Po </w:t>
      </w:r>
      <w:r w:rsidRPr="00174884">
        <w:rPr>
          <w:sz w:val="22"/>
          <w:szCs w:val="22"/>
        </w:rPr>
        <w:t xml:space="preserve">przeanalizowaniu wniosku o wydanie decyzji o środowiskowych uwarunkowaniach wraz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 xml:space="preserve">z kartą informacyjną przedsięwzięcia, uwzględniono łącznie uwarunkowania związane </w:t>
      </w:r>
      <w:r w:rsidR="008C0C37" w:rsidRPr="00174884">
        <w:rPr>
          <w:sz w:val="22"/>
          <w:szCs w:val="22"/>
        </w:rPr>
        <w:br/>
      </w:r>
      <w:r w:rsidRPr="00174884">
        <w:rPr>
          <w:sz w:val="22"/>
          <w:szCs w:val="22"/>
        </w:rPr>
        <w:t>z kwalifikowaniem przedsięwzięcia do przeprowadzenia oceny oddziaływania na środowisko,</w:t>
      </w:r>
      <w:r w:rsidRPr="00174884">
        <w:rPr>
          <w:color w:val="000000"/>
          <w:sz w:val="22"/>
          <w:szCs w:val="22"/>
        </w:rPr>
        <w:t xml:space="preserve"> </w:t>
      </w:r>
      <w:r w:rsidR="008C0C37" w:rsidRPr="00174884">
        <w:rPr>
          <w:color w:val="000000"/>
          <w:sz w:val="22"/>
          <w:szCs w:val="22"/>
        </w:rPr>
        <w:br/>
      </w:r>
      <w:r w:rsidRPr="00174884">
        <w:rPr>
          <w:color w:val="000000"/>
          <w:sz w:val="22"/>
          <w:szCs w:val="22"/>
        </w:rPr>
        <w:t>o których mowa</w:t>
      </w:r>
      <w:r w:rsidRPr="004B3DA6">
        <w:rPr>
          <w:color w:val="000000"/>
          <w:sz w:val="22"/>
          <w:szCs w:val="22"/>
        </w:rPr>
        <w:t xml:space="preserve"> w art. 63 ust. 1 powoływanej ustawy. Stwierdzając brak potrzeby przeprowadzenia oceny oddziaływania na środowisko dla planowanego przedsięwzięcia organ uwzględnił skalę przedsięwzięcia oraz wielkość zajmowanego terenu oraz ich wzajemnych proporcji, powiązania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z innymi przedsięwzięciami, a także rodzaj i skalę możliwego oddziaływania inwestycji. </w:t>
      </w:r>
    </w:p>
    <w:p w:rsidR="00E353E8" w:rsidRDefault="00B35F34" w:rsidP="00E3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35F34">
        <w:rPr>
          <w:rFonts w:ascii="Times New Roman" w:hAnsi="Times New Roman" w:cs="Times New Roman"/>
          <w:color w:val="000000"/>
        </w:rPr>
        <w:t>Planowane przedsięwzięcie polega na budowi</w:t>
      </w:r>
      <w:r>
        <w:rPr>
          <w:rFonts w:ascii="Times New Roman" w:hAnsi="Times New Roman" w:cs="Times New Roman"/>
          <w:color w:val="000000"/>
        </w:rPr>
        <w:t xml:space="preserve">e </w:t>
      </w:r>
      <w:r w:rsidR="00E353E8" w:rsidRPr="00E353E8">
        <w:rPr>
          <w:rFonts w:ascii="Times New Roman" w:hAnsi="Times New Roman" w:cs="Times New Roman"/>
          <w:color w:val="000000"/>
        </w:rPr>
        <w:t xml:space="preserve">dwóch hal </w:t>
      </w:r>
      <w:r w:rsidR="00E353E8">
        <w:rPr>
          <w:rFonts w:ascii="Times New Roman" w:hAnsi="Times New Roman" w:cs="Times New Roman"/>
          <w:color w:val="000000"/>
        </w:rPr>
        <w:t xml:space="preserve">magazynowych na terenie zakładu </w:t>
      </w:r>
      <w:proofErr w:type="spellStart"/>
      <w:r w:rsidR="00E353E8" w:rsidRPr="00E353E8">
        <w:rPr>
          <w:rFonts w:ascii="Times New Roman" w:hAnsi="Times New Roman" w:cs="Times New Roman"/>
          <w:color w:val="000000"/>
        </w:rPr>
        <w:t>Lerg</w:t>
      </w:r>
      <w:proofErr w:type="spellEnd"/>
      <w:r w:rsidR="00E353E8" w:rsidRPr="00E353E8">
        <w:rPr>
          <w:rFonts w:ascii="Times New Roman" w:hAnsi="Times New Roman" w:cs="Times New Roman"/>
          <w:color w:val="000000"/>
        </w:rPr>
        <w:t>-Pet Sp. z o.o., na działkach nr 4/18, 157/27, 153/19, 206/6, 4/17 obręb 45 w Toruniu.</w:t>
      </w:r>
    </w:p>
    <w:p w:rsidR="00E353E8" w:rsidRPr="00E353E8" w:rsidRDefault="00E353E8" w:rsidP="00E35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353E8">
        <w:rPr>
          <w:rFonts w:ascii="Times New Roman" w:hAnsi="Times New Roman" w:cs="Times New Roman"/>
          <w:color w:val="000000"/>
        </w:rPr>
        <w:t>W granicach zakładu znajdują się dwie hale, gdzie s</w:t>
      </w:r>
      <w:r>
        <w:rPr>
          <w:rFonts w:ascii="Times New Roman" w:hAnsi="Times New Roman" w:cs="Times New Roman"/>
          <w:color w:val="000000"/>
        </w:rPr>
        <w:t xml:space="preserve">ą prowadzone procesy zbierania, </w:t>
      </w:r>
      <w:r w:rsidRPr="00E353E8">
        <w:rPr>
          <w:rFonts w:ascii="Times New Roman" w:hAnsi="Times New Roman" w:cs="Times New Roman"/>
          <w:color w:val="000000"/>
        </w:rPr>
        <w:t>przetwarzania i magazynowania odpadów z tworzyw sztuc</w:t>
      </w:r>
      <w:r>
        <w:rPr>
          <w:rFonts w:ascii="Times New Roman" w:hAnsi="Times New Roman" w:cs="Times New Roman"/>
          <w:color w:val="000000"/>
        </w:rPr>
        <w:t xml:space="preserve">znych. W hali (H-82) prowadzony </w:t>
      </w:r>
      <w:r w:rsidRPr="00E353E8">
        <w:rPr>
          <w:rFonts w:ascii="Times New Roman" w:hAnsi="Times New Roman" w:cs="Times New Roman"/>
          <w:color w:val="000000"/>
        </w:rPr>
        <w:t>jest proces zbierania i przetwarzania odpadów z tworzyw sz</w:t>
      </w:r>
      <w:r>
        <w:rPr>
          <w:rFonts w:ascii="Times New Roman" w:hAnsi="Times New Roman" w:cs="Times New Roman"/>
          <w:color w:val="000000"/>
        </w:rPr>
        <w:t xml:space="preserve">tucznych, natomiast hala (H-78) </w:t>
      </w:r>
      <w:r w:rsidRPr="00E353E8">
        <w:rPr>
          <w:rFonts w:ascii="Times New Roman" w:hAnsi="Times New Roman" w:cs="Times New Roman"/>
          <w:color w:val="000000"/>
        </w:rPr>
        <w:t>pełni obecnie funkcję magazynową. Znajduje się tam równie</w:t>
      </w:r>
      <w:r>
        <w:rPr>
          <w:rFonts w:ascii="Times New Roman" w:hAnsi="Times New Roman" w:cs="Times New Roman"/>
          <w:color w:val="000000"/>
        </w:rPr>
        <w:t xml:space="preserve">ż budynek biurowy. Obie hale są </w:t>
      </w:r>
      <w:r w:rsidRPr="00E353E8">
        <w:rPr>
          <w:rFonts w:ascii="Times New Roman" w:hAnsi="Times New Roman" w:cs="Times New Roman"/>
          <w:color w:val="000000"/>
        </w:rPr>
        <w:t>połączone łącznikiem. Aktualnie magazynowanie g</w:t>
      </w:r>
      <w:r>
        <w:rPr>
          <w:rFonts w:ascii="Times New Roman" w:hAnsi="Times New Roman" w:cs="Times New Roman"/>
          <w:color w:val="000000"/>
        </w:rPr>
        <w:t xml:space="preserve">otowego produktu PET odbywa się </w:t>
      </w:r>
      <w:r w:rsidRPr="00E353E8">
        <w:rPr>
          <w:rFonts w:ascii="Times New Roman" w:hAnsi="Times New Roman" w:cs="Times New Roman"/>
          <w:color w:val="000000"/>
        </w:rPr>
        <w:t>w postaci zbelowanej, w big-</w:t>
      </w:r>
      <w:proofErr w:type="spellStart"/>
      <w:r w:rsidRPr="00E353E8">
        <w:rPr>
          <w:rFonts w:ascii="Times New Roman" w:hAnsi="Times New Roman" w:cs="Times New Roman"/>
          <w:color w:val="000000"/>
        </w:rPr>
        <w:t>bagach</w:t>
      </w:r>
      <w:proofErr w:type="spellEnd"/>
      <w:r w:rsidRPr="00E353E8">
        <w:rPr>
          <w:rFonts w:ascii="Times New Roman" w:hAnsi="Times New Roman" w:cs="Times New Roman"/>
          <w:color w:val="000000"/>
        </w:rPr>
        <w:t>, na utwardzonym placu o powierzchni około 1470 m</w:t>
      </w:r>
      <w:r w:rsidRPr="00E353E8">
        <w:rPr>
          <w:rFonts w:ascii="Times New Roman" w:hAnsi="Times New Roman" w:cs="Times New Roman"/>
          <w:color w:val="000000"/>
          <w:vertAlign w:val="superscript"/>
        </w:rPr>
        <w:t>2</w:t>
      </w:r>
      <w:r w:rsidRPr="00E353E8">
        <w:rPr>
          <w:rFonts w:ascii="Times New Roman" w:hAnsi="Times New Roman" w:cs="Times New Roman"/>
          <w:color w:val="000000"/>
        </w:rPr>
        <w:t>.</w:t>
      </w:r>
    </w:p>
    <w:p w:rsidR="00E353E8" w:rsidRPr="00E353E8" w:rsidRDefault="00E353E8" w:rsidP="0094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353E8">
        <w:rPr>
          <w:rFonts w:ascii="Times New Roman" w:hAnsi="Times New Roman" w:cs="Times New Roman"/>
          <w:color w:val="000000"/>
        </w:rPr>
        <w:t>Analizowany obszar jest uzbrojony w następujące sie</w:t>
      </w:r>
      <w:r>
        <w:rPr>
          <w:rFonts w:ascii="Times New Roman" w:hAnsi="Times New Roman" w:cs="Times New Roman"/>
          <w:color w:val="000000"/>
        </w:rPr>
        <w:t xml:space="preserve">ci: wodociągową, kanalizacyjną, </w:t>
      </w:r>
      <w:r w:rsidRPr="00E353E8">
        <w:rPr>
          <w:rFonts w:ascii="Times New Roman" w:hAnsi="Times New Roman" w:cs="Times New Roman"/>
          <w:color w:val="000000"/>
        </w:rPr>
        <w:t>ciepłowniczą, energetyczną i telekomunikacyjn</w:t>
      </w:r>
      <w:r w:rsidR="009436E3">
        <w:rPr>
          <w:rFonts w:ascii="Times New Roman" w:hAnsi="Times New Roman" w:cs="Times New Roman"/>
          <w:color w:val="000000"/>
        </w:rPr>
        <w:t xml:space="preserve">ą. </w:t>
      </w:r>
      <w:r w:rsidR="00982267">
        <w:rPr>
          <w:rFonts w:ascii="Times New Roman" w:hAnsi="Times New Roman" w:cs="Times New Roman"/>
          <w:color w:val="000000"/>
        </w:rPr>
        <w:t>Przez teren na którym p</w:t>
      </w:r>
      <w:r w:rsidR="009436E3">
        <w:rPr>
          <w:rFonts w:ascii="Times New Roman" w:hAnsi="Times New Roman" w:cs="Times New Roman"/>
          <w:color w:val="000000"/>
        </w:rPr>
        <w:t xml:space="preserve">rojektowane </w:t>
      </w:r>
      <w:r w:rsidR="00982267">
        <w:rPr>
          <w:rFonts w:ascii="Times New Roman" w:hAnsi="Times New Roman" w:cs="Times New Roman"/>
          <w:color w:val="000000"/>
        </w:rPr>
        <w:t xml:space="preserve">są </w:t>
      </w:r>
      <w:r w:rsidR="009436E3">
        <w:rPr>
          <w:rFonts w:ascii="Times New Roman" w:hAnsi="Times New Roman" w:cs="Times New Roman"/>
          <w:color w:val="000000"/>
        </w:rPr>
        <w:t xml:space="preserve">hale przechodzą </w:t>
      </w:r>
      <w:r w:rsidR="00982267">
        <w:rPr>
          <w:rFonts w:ascii="Times New Roman" w:hAnsi="Times New Roman" w:cs="Times New Roman"/>
          <w:color w:val="000000"/>
        </w:rPr>
        <w:t>sieci ciepłownicze</w:t>
      </w:r>
      <w:r w:rsidRPr="00E353E8">
        <w:rPr>
          <w:rFonts w:ascii="Times New Roman" w:hAnsi="Times New Roman" w:cs="Times New Roman"/>
          <w:color w:val="000000"/>
        </w:rPr>
        <w:t>, ale na obecnym etapie nie plan</w:t>
      </w:r>
      <w:r w:rsidR="009436E3">
        <w:rPr>
          <w:rFonts w:ascii="Times New Roman" w:hAnsi="Times New Roman" w:cs="Times New Roman"/>
          <w:color w:val="000000"/>
        </w:rPr>
        <w:t>uje się przebudowy ciepłociągu.</w:t>
      </w:r>
    </w:p>
    <w:p w:rsidR="00E353E8" w:rsidRDefault="00E353E8" w:rsidP="0094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353E8">
        <w:rPr>
          <w:rFonts w:ascii="Times New Roman" w:hAnsi="Times New Roman" w:cs="Times New Roman"/>
          <w:color w:val="000000"/>
        </w:rPr>
        <w:t>W związku z realizacją przedmiotowej inwe</w:t>
      </w:r>
      <w:r w:rsidR="009436E3">
        <w:rPr>
          <w:rFonts w:ascii="Times New Roman" w:hAnsi="Times New Roman" w:cs="Times New Roman"/>
          <w:color w:val="000000"/>
        </w:rPr>
        <w:t xml:space="preserve">stycji projektuje się dwie hale </w:t>
      </w:r>
      <w:r w:rsidRPr="00E353E8">
        <w:rPr>
          <w:rFonts w:ascii="Times New Roman" w:hAnsi="Times New Roman" w:cs="Times New Roman"/>
          <w:color w:val="000000"/>
        </w:rPr>
        <w:t xml:space="preserve">magazynowe </w:t>
      </w:r>
      <w:r w:rsidR="00982267">
        <w:rPr>
          <w:rFonts w:ascii="Times New Roman" w:hAnsi="Times New Roman" w:cs="Times New Roman"/>
          <w:color w:val="000000"/>
        </w:rPr>
        <w:br/>
      </w:r>
      <w:r w:rsidRPr="00E353E8">
        <w:rPr>
          <w:rFonts w:ascii="Times New Roman" w:hAnsi="Times New Roman" w:cs="Times New Roman"/>
          <w:color w:val="000000"/>
        </w:rPr>
        <w:t>o powierzchni 860 m</w:t>
      </w:r>
      <w:r w:rsidRPr="009B396D">
        <w:rPr>
          <w:rFonts w:ascii="Times New Roman" w:hAnsi="Times New Roman" w:cs="Times New Roman"/>
          <w:color w:val="000000"/>
          <w:vertAlign w:val="superscript"/>
        </w:rPr>
        <w:t>2</w:t>
      </w:r>
      <w:r w:rsidRPr="00E353E8">
        <w:rPr>
          <w:rFonts w:ascii="Times New Roman" w:hAnsi="Times New Roman" w:cs="Times New Roman"/>
          <w:color w:val="000000"/>
        </w:rPr>
        <w:t xml:space="preserve"> i 978 m</w:t>
      </w:r>
      <w:r w:rsidRPr="009B396D">
        <w:rPr>
          <w:rFonts w:ascii="Times New Roman" w:hAnsi="Times New Roman" w:cs="Times New Roman"/>
          <w:color w:val="000000"/>
          <w:vertAlign w:val="superscript"/>
        </w:rPr>
        <w:t>2</w:t>
      </w:r>
      <w:r w:rsidRPr="00E353E8">
        <w:rPr>
          <w:rFonts w:ascii="Times New Roman" w:hAnsi="Times New Roman" w:cs="Times New Roman"/>
          <w:color w:val="000000"/>
        </w:rPr>
        <w:t>. Hale będą p</w:t>
      </w:r>
      <w:r w:rsidR="009436E3">
        <w:rPr>
          <w:rFonts w:ascii="Times New Roman" w:hAnsi="Times New Roman" w:cs="Times New Roman"/>
          <w:color w:val="000000"/>
        </w:rPr>
        <w:t xml:space="preserve">rzedzielone ścianą </w:t>
      </w:r>
      <w:proofErr w:type="spellStart"/>
      <w:r w:rsidR="009436E3">
        <w:rPr>
          <w:rFonts w:ascii="Times New Roman" w:hAnsi="Times New Roman" w:cs="Times New Roman"/>
          <w:color w:val="000000"/>
        </w:rPr>
        <w:t>ppoż</w:t>
      </w:r>
      <w:proofErr w:type="spellEnd"/>
      <w:r w:rsidR="009436E3">
        <w:rPr>
          <w:rFonts w:ascii="Times New Roman" w:hAnsi="Times New Roman" w:cs="Times New Roman"/>
          <w:color w:val="000000"/>
        </w:rPr>
        <w:t xml:space="preserve"> REI240. </w:t>
      </w:r>
      <w:r w:rsidRPr="00E353E8">
        <w:rPr>
          <w:rFonts w:ascii="Times New Roman" w:hAnsi="Times New Roman" w:cs="Times New Roman"/>
          <w:color w:val="000000"/>
        </w:rPr>
        <w:t>Na terenie zamierzenia projektuje się również miejsce do magazyn</w:t>
      </w:r>
      <w:r w:rsidR="009436E3">
        <w:rPr>
          <w:rFonts w:ascii="Times New Roman" w:hAnsi="Times New Roman" w:cs="Times New Roman"/>
          <w:color w:val="000000"/>
        </w:rPr>
        <w:t xml:space="preserve">owania odpadów, </w:t>
      </w:r>
      <w:r w:rsidRPr="00E353E8">
        <w:rPr>
          <w:rFonts w:ascii="Times New Roman" w:hAnsi="Times New Roman" w:cs="Times New Roman"/>
          <w:color w:val="000000"/>
        </w:rPr>
        <w:t>które zostanie utwardzone. Całkowita powierzchnia magazynowania wyn</w:t>
      </w:r>
      <w:r w:rsidR="002E0716">
        <w:rPr>
          <w:rFonts w:ascii="Times New Roman" w:hAnsi="Times New Roman" w:cs="Times New Roman"/>
          <w:color w:val="000000"/>
        </w:rPr>
        <w:t>iesie</w:t>
      </w:r>
      <w:r w:rsidRPr="00E353E8">
        <w:rPr>
          <w:rFonts w:ascii="Times New Roman" w:hAnsi="Times New Roman" w:cs="Times New Roman"/>
          <w:color w:val="000000"/>
        </w:rPr>
        <w:t xml:space="preserve"> 1471 m</w:t>
      </w:r>
      <w:r w:rsidRPr="009436E3">
        <w:rPr>
          <w:rFonts w:ascii="Times New Roman" w:hAnsi="Times New Roman" w:cs="Times New Roman"/>
          <w:color w:val="000000"/>
          <w:vertAlign w:val="superscript"/>
        </w:rPr>
        <w:t>2</w:t>
      </w:r>
      <w:r w:rsidR="009436E3">
        <w:rPr>
          <w:rFonts w:ascii="Times New Roman" w:hAnsi="Times New Roman" w:cs="Times New Roman"/>
          <w:color w:val="000000"/>
        </w:rPr>
        <w:t xml:space="preserve">. W obu </w:t>
      </w:r>
      <w:r w:rsidRPr="00E353E8">
        <w:rPr>
          <w:rFonts w:ascii="Times New Roman" w:hAnsi="Times New Roman" w:cs="Times New Roman"/>
          <w:color w:val="000000"/>
        </w:rPr>
        <w:t>halach magazynowany będzie gotowy produkt PET w i</w:t>
      </w:r>
      <w:r w:rsidR="009436E3">
        <w:rPr>
          <w:rFonts w:ascii="Times New Roman" w:hAnsi="Times New Roman" w:cs="Times New Roman"/>
          <w:color w:val="000000"/>
        </w:rPr>
        <w:t xml:space="preserve">lości ok. 1 750t. Magazynowanie </w:t>
      </w:r>
      <w:r w:rsidRPr="00E353E8">
        <w:rPr>
          <w:rFonts w:ascii="Times New Roman" w:hAnsi="Times New Roman" w:cs="Times New Roman"/>
          <w:color w:val="000000"/>
        </w:rPr>
        <w:t>produktu będzie odbywać się w big-</w:t>
      </w:r>
      <w:proofErr w:type="spellStart"/>
      <w:r w:rsidRPr="00E353E8">
        <w:rPr>
          <w:rFonts w:ascii="Times New Roman" w:hAnsi="Times New Roman" w:cs="Times New Roman"/>
          <w:color w:val="000000"/>
        </w:rPr>
        <w:t>bagach</w:t>
      </w:r>
      <w:proofErr w:type="spellEnd"/>
      <w:r w:rsidRPr="00E353E8">
        <w:rPr>
          <w:rFonts w:ascii="Times New Roman" w:hAnsi="Times New Roman" w:cs="Times New Roman"/>
          <w:color w:val="000000"/>
        </w:rPr>
        <w:t>.</w:t>
      </w:r>
    </w:p>
    <w:p w:rsidR="009436E3" w:rsidRPr="009436E3" w:rsidRDefault="009436E3" w:rsidP="0094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436E3">
        <w:rPr>
          <w:rFonts w:ascii="Times New Roman" w:hAnsi="Times New Roman" w:cs="Times New Roman"/>
          <w:color w:val="000000"/>
        </w:rPr>
        <w:t>Przedmiotowe hale będą budynk</w:t>
      </w:r>
      <w:r>
        <w:rPr>
          <w:rFonts w:ascii="Times New Roman" w:hAnsi="Times New Roman" w:cs="Times New Roman"/>
          <w:color w:val="000000"/>
        </w:rPr>
        <w:t xml:space="preserve">ami parterowymi, wolnostojącymi </w:t>
      </w:r>
      <w:r w:rsidRPr="009436E3">
        <w:rPr>
          <w:rFonts w:ascii="Times New Roman" w:hAnsi="Times New Roman" w:cs="Times New Roman"/>
          <w:color w:val="000000"/>
        </w:rPr>
        <w:t>i niepodpiwniczonymi. Zostaną one wykonane w systemi</w:t>
      </w:r>
      <w:r>
        <w:rPr>
          <w:rFonts w:ascii="Times New Roman" w:hAnsi="Times New Roman" w:cs="Times New Roman"/>
          <w:color w:val="000000"/>
        </w:rPr>
        <w:t xml:space="preserve">e kratowym (słupy oraz dźwigary </w:t>
      </w:r>
      <w:r w:rsidRPr="009436E3">
        <w:rPr>
          <w:rFonts w:ascii="Times New Roman" w:hAnsi="Times New Roman" w:cs="Times New Roman"/>
          <w:color w:val="000000"/>
        </w:rPr>
        <w:t>dachowe) i przykryte dachem spadzistym (około 20º). Ścian</w:t>
      </w:r>
      <w:r>
        <w:rPr>
          <w:rFonts w:ascii="Times New Roman" w:hAnsi="Times New Roman" w:cs="Times New Roman"/>
          <w:color w:val="000000"/>
        </w:rPr>
        <w:t xml:space="preserve">y zewnętrzne wykonane zostaną z </w:t>
      </w:r>
      <w:r w:rsidRPr="009436E3">
        <w:rPr>
          <w:rFonts w:ascii="Times New Roman" w:hAnsi="Times New Roman" w:cs="Times New Roman"/>
          <w:color w:val="000000"/>
        </w:rPr>
        <w:t>blachy. Projektowana wysokość budynku to około 8</w:t>
      </w:r>
      <w:r>
        <w:rPr>
          <w:rFonts w:ascii="Times New Roman" w:hAnsi="Times New Roman" w:cs="Times New Roman"/>
          <w:color w:val="000000"/>
        </w:rPr>
        <w:t xml:space="preserve">,0 m. Budynek będzie wyposażony </w:t>
      </w:r>
      <w:r w:rsidRPr="009436E3">
        <w:rPr>
          <w:rFonts w:ascii="Times New Roman" w:hAnsi="Times New Roman" w:cs="Times New Roman"/>
          <w:color w:val="000000"/>
        </w:rPr>
        <w:t>w instalację elektryczną z sieci miejskiej.</w:t>
      </w:r>
    </w:p>
    <w:p w:rsidR="009436E3" w:rsidRPr="009436E3" w:rsidRDefault="009436E3" w:rsidP="00741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436E3">
        <w:rPr>
          <w:rFonts w:ascii="Times New Roman" w:hAnsi="Times New Roman" w:cs="Times New Roman"/>
          <w:color w:val="000000"/>
        </w:rPr>
        <w:t>Aktualne zatrudnienie w zakładzie to 130 osób. Real</w:t>
      </w:r>
      <w:r>
        <w:rPr>
          <w:rFonts w:ascii="Times New Roman" w:hAnsi="Times New Roman" w:cs="Times New Roman"/>
          <w:color w:val="000000"/>
        </w:rPr>
        <w:t xml:space="preserve">izacja zamierzenia nie zwiększy </w:t>
      </w:r>
      <w:r w:rsidRPr="009436E3">
        <w:rPr>
          <w:rFonts w:ascii="Times New Roman" w:hAnsi="Times New Roman" w:cs="Times New Roman"/>
          <w:color w:val="000000"/>
        </w:rPr>
        <w:t>zatrudnienia. Zakład pracuje w systemie 3 zmianowym/4 brygadowym, od po</w:t>
      </w:r>
      <w:r w:rsidR="00741FC8">
        <w:rPr>
          <w:rFonts w:ascii="Times New Roman" w:hAnsi="Times New Roman" w:cs="Times New Roman"/>
          <w:color w:val="000000"/>
        </w:rPr>
        <w:t xml:space="preserve">niedziałku </w:t>
      </w:r>
      <w:r w:rsidRPr="009436E3">
        <w:rPr>
          <w:rFonts w:ascii="Times New Roman" w:hAnsi="Times New Roman" w:cs="Times New Roman"/>
          <w:color w:val="000000"/>
        </w:rPr>
        <w:t>do niedzieli, co oznacza pracę w trybie ciągłym.</w:t>
      </w:r>
    </w:p>
    <w:p w:rsidR="00E353E8" w:rsidRDefault="009436E3" w:rsidP="009B3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436E3">
        <w:rPr>
          <w:rFonts w:ascii="Times New Roman" w:hAnsi="Times New Roman" w:cs="Times New Roman"/>
          <w:color w:val="000000"/>
        </w:rPr>
        <w:t>Odnośnie ryzyka wystąpienia poważnej awarii, należ</w:t>
      </w:r>
      <w:r w:rsidR="009B396D">
        <w:rPr>
          <w:rFonts w:ascii="Times New Roman" w:hAnsi="Times New Roman" w:cs="Times New Roman"/>
          <w:color w:val="000000"/>
        </w:rPr>
        <w:t xml:space="preserve">y zaznaczyć, że przedsięwzięcie </w:t>
      </w:r>
      <w:r w:rsidRPr="009436E3">
        <w:rPr>
          <w:rFonts w:ascii="Times New Roman" w:hAnsi="Times New Roman" w:cs="Times New Roman"/>
          <w:color w:val="000000"/>
        </w:rPr>
        <w:t>nie należy do kategorii zakładu o zwiększonym bądź duż</w:t>
      </w:r>
      <w:r w:rsidR="009B396D">
        <w:rPr>
          <w:rFonts w:ascii="Times New Roman" w:hAnsi="Times New Roman" w:cs="Times New Roman"/>
          <w:color w:val="000000"/>
        </w:rPr>
        <w:t xml:space="preserve">ym ryzyku pojawienia się awarii </w:t>
      </w:r>
      <w:r w:rsidRPr="009436E3">
        <w:rPr>
          <w:rFonts w:ascii="Times New Roman" w:hAnsi="Times New Roman" w:cs="Times New Roman"/>
          <w:color w:val="000000"/>
        </w:rPr>
        <w:t>przemysłowej, w myśl rozporządzenia Ministra Rozwoju z dni</w:t>
      </w:r>
      <w:r w:rsidR="009B396D">
        <w:rPr>
          <w:rFonts w:ascii="Times New Roman" w:hAnsi="Times New Roman" w:cs="Times New Roman"/>
          <w:color w:val="000000"/>
        </w:rPr>
        <w:t xml:space="preserve">a 29 stycznia 2016 r. w sprawie </w:t>
      </w:r>
      <w:r w:rsidRPr="009436E3">
        <w:rPr>
          <w:rFonts w:ascii="Times New Roman" w:hAnsi="Times New Roman" w:cs="Times New Roman"/>
          <w:color w:val="000000"/>
        </w:rPr>
        <w:t>rodzajów i ilości znajdujących się w zakładzie substancj</w:t>
      </w:r>
      <w:r w:rsidR="009B396D">
        <w:rPr>
          <w:rFonts w:ascii="Times New Roman" w:hAnsi="Times New Roman" w:cs="Times New Roman"/>
          <w:color w:val="000000"/>
        </w:rPr>
        <w:t xml:space="preserve">i niebezpiecznych, decydujących </w:t>
      </w:r>
      <w:r w:rsidRPr="009436E3">
        <w:rPr>
          <w:rFonts w:ascii="Times New Roman" w:hAnsi="Times New Roman" w:cs="Times New Roman"/>
          <w:color w:val="000000"/>
        </w:rPr>
        <w:t>o zaliczeniu zakładu do zakładu o zwiększonym lub du</w:t>
      </w:r>
      <w:r w:rsidR="009B396D">
        <w:rPr>
          <w:rFonts w:ascii="Times New Roman" w:hAnsi="Times New Roman" w:cs="Times New Roman"/>
          <w:color w:val="000000"/>
        </w:rPr>
        <w:t xml:space="preserve">żym ryzyku wystąpienia poważnej </w:t>
      </w:r>
      <w:r w:rsidRPr="009436E3">
        <w:rPr>
          <w:rFonts w:ascii="Times New Roman" w:hAnsi="Times New Roman" w:cs="Times New Roman"/>
          <w:color w:val="000000"/>
        </w:rPr>
        <w:t>awarii przemysłowej (Dz. U. z 2016 r., poz. 138).</w:t>
      </w:r>
    </w:p>
    <w:p w:rsidR="009B396D" w:rsidRPr="009B396D" w:rsidRDefault="009B396D" w:rsidP="009B3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B396D">
        <w:rPr>
          <w:rFonts w:ascii="Times New Roman" w:hAnsi="Times New Roman" w:cs="Times New Roman"/>
          <w:color w:val="000000"/>
        </w:rPr>
        <w:t>Na terenie projektowanego zadania nie występują obs</w:t>
      </w:r>
      <w:r>
        <w:rPr>
          <w:rFonts w:ascii="Times New Roman" w:hAnsi="Times New Roman" w:cs="Times New Roman"/>
          <w:color w:val="000000"/>
        </w:rPr>
        <w:t xml:space="preserve">zary wodno-błotne, inne obszary </w:t>
      </w:r>
      <w:r w:rsidR="00982267">
        <w:rPr>
          <w:rFonts w:ascii="Times New Roman" w:hAnsi="Times New Roman" w:cs="Times New Roman"/>
          <w:color w:val="000000"/>
        </w:rPr>
        <w:br/>
      </w:r>
      <w:r w:rsidRPr="009B396D">
        <w:rPr>
          <w:rFonts w:ascii="Times New Roman" w:hAnsi="Times New Roman" w:cs="Times New Roman"/>
          <w:color w:val="000000"/>
        </w:rPr>
        <w:t>o płytkim zaleganiu wód podziemnych, w tym siedliska ł</w:t>
      </w:r>
      <w:r>
        <w:rPr>
          <w:rFonts w:ascii="Times New Roman" w:hAnsi="Times New Roman" w:cs="Times New Roman"/>
          <w:color w:val="000000"/>
        </w:rPr>
        <w:t xml:space="preserve">ęgowe oraz ujścia rzek, obszary </w:t>
      </w:r>
      <w:r w:rsidRPr="009B396D">
        <w:rPr>
          <w:rFonts w:ascii="Times New Roman" w:hAnsi="Times New Roman" w:cs="Times New Roman"/>
          <w:color w:val="000000"/>
        </w:rPr>
        <w:t xml:space="preserve">wybrzeży </w:t>
      </w:r>
      <w:r w:rsidR="00982267">
        <w:rPr>
          <w:rFonts w:ascii="Times New Roman" w:hAnsi="Times New Roman" w:cs="Times New Roman"/>
          <w:color w:val="000000"/>
        </w:rPr>
        <w:br/>
      </w:r>
      <w:r w:rsidRPr="009B396D">
        <w:rPr>
          <w:rFonts w:ascii="Times New Roman" w:hAnsi="Times New Roman" w:cs="Times New Roman"/>
          <w:color w:val="000000"/>
        </w:rPr>
        <w:t>i środowisko morskie, górskie lub leśne, obszary ob</w:t>
      </w:r>
      <w:r>
        <w:rPr>
          <w:rFonts w:ascii="Times New Roman" w:hAnsi="Times New Roman" w:cs="Times New Roman"/>
          <w:color w:val="000000"/>
        </w:rPr>
        <w:t xml:space="preserve">jęte ochroną, w tym strefy </w:t>
      </w:r>
      <w:r w:rsidRPr="009B396D">
        <w:rPr>
          <w:rFonts w:ascii="Times New Roman" w:hAnsi="Times New Roman" w:cs="Times New Roman"/>
          <w:color w:val="000000"/>
        </w:rPr>
        <w:t>ochronne ujęć wód, obszary wymagające specjalnej och</w:t>
      </w:r>
      <w:r>
        <w:rPr>
          <w:rFonts w:ascii="Times New Roman" w:hAnsi="Times New Roman" w:cs="Times New Roman"/>
          <w:color w:val="000000"/>
        </w:rPr>
        <w:t xml:space="preserve">rony ze względu na występowanie </w:t>
      </w:r>
      <w:r w:rsidRPr="009B396D">
        <w:rPr>
          <w:rFonts w:ascii="Times New Roman" w:hAnsi="Times New Roman" w:cs="Times New Roman"/>
          <w:color w:val="000000"/>
        </w:rPr>
        <w:t xml:space="preserve">gatunków roślin, grzybów </w:t>
      </w:r>
      <w:r w:rsidR="00982267">
        <w:rPr>
          <w:rFonts w:ascii="Times New Roman" w:hAnsi="Times New Roman" w:cs="Times New Roman"/>
          <w:color w:val="000000"/>
        </w:rPr>
        <w:br/>
      </w:r>
      <w:r w:rsidRPr="009B396D">
        <w:rPr>
          <w:rFonts w:ascii="Times New Roman" w:hAnsi="Times New Roman" w:cs="Times New Roman"/>
          <w:color w:val="000000"/>
        </w:rPr>
        <w:t>i zwierząt lub ich siedlisk lub siedlisk przyrodniczych objętych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B396D">
        <w:rPr>
          <w:rFonts w:ascii="Times New Roman" w:hAnsi="Times New Roman" w:cs="Times New Roman"/>
          <w:color w:val="000000"/>
        </w:rPr>
        <w:t>ochroną, w tym obszary Natura 2000, oraz pozostałe form</w:t>
      </w:r>
      <w:r>
        <w:rPr>
          <w:rFonts w:ascii="Times New Roman" w:hAnsi="Times New Roman" w:cs="Times New Roman"/>
          <w:color w:val="000000"/>
        </w:rPr>
        <w:t xml:space="preserve">y ochrony przyrody, </w:t>
      </w:r>
      <w:r w:rsidRPr="009B396D">
        <w:rPr>
          <w:rFonts w:ascii="Times New Roman" w:hAnsi="Times New Roman" w:cs="Times New Roman"/>
          <w:color w:val="000000"/>
        </w:rPr>
        <w:t>a także obszary o krajobrazie mającym znaczenie historyczne</w:t>
      </w:r>
      <w:r>
        <w:rPr>
          <w:rFonts w:ascii="Times New Roman" w:hAnsi="Times New Roman" w:cs="Times New Roman"/>
          <w:color w:val="000000"/>
        </w:rPr>
        <w:t xml:space="preserve">, kulturowe lub archeologiczne, </w:t>
      </w:r>
      <w:r w:rsidRPr="009B396D">
        <w:rPr>
          <w:rFonts w:ascii="Times New Roman" w:hAnsi="Times New Roman" w:cs="Times New Roman"/>
          <w:color w:val="000000"/>
        </w:rPr>
        <w:t>o znacznej gęstości zaludnienia, przylegające do jezio</w:t>
      </w:r>
      <w:r>
        <w:rPr>
          <w:rFonts w:ascii="Times New Roman" w:hAnsi="Times New Roman" w:cs="Times New Roman"/>
          <w:color w:val="000000"/>
        </w:rPr>
        <w:t xml:space="preserve">r, uzdrowiska </w:t>
      </w:r>
      <w:r w:rsidR="0098226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i obszary ochrony </w:t>
      </w:r>
      <w:r w:rsidRPr="009B396D">
        <w:rPr>
          <w:rFonts w:ascii="Times New Roman" w:hAnsi="Times New Roman" w:cs="Times New Roman"/>
          <w:color w:val="000000"/>
        </w:rPr>
        <w:t>uzdrowiskowej.</w:t>
      </w:r>
    </w:p>
    <w:p w:rsidR="009B396D" w:rsidRDefault="009B396D" w:rsidP="009B3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B396D">
        <w:rPr>
          <w:rFonts w:ascii="Times New Roman" w:hAnsi="Times New Roman" w:cs="Times New Roman"/>
          <w:color w:val="000000"/>
        </w:rPr>
        <w:t>Charakteryzowany teren znajduje się poza gra</w:t>
      </w:r>
      <w:r>
        <w:rPr>
          <w:rFonts w:ascii="Times New Roman" w:hAnsi="Times New Roman" w:cs="Times New Roman"/>
          <w:color w:val="000000"/>
        </w:rPr>
        <w:t xml:space="preserve">nicami głównych zbiorników wód </w:t>
      </w:r>
      <w:r w:rsidRPr="009B396D">
        <w:rPr>
          <w:rFonts w:ascii="Times New Roman" w:hAnsi="Times New Roman" w:cs="Times New Roman"/>
          <w:color w:val="000000"/>
        </w:rPr>
        <w:t xml:space="preserve">podziemnych, obszarami szczególnego zagrożenia </w:t>
      </w:r>
      <w:r>
        <w:rPr>
          <w:rFonts w:ascii="Times New Roman" w:hAnsi="Times New Roman" w:cs="Times New Roman"/>
          <w:color w:val="000000"/>
        </w:rPr>
        <w:t xml:space="preserve">powodzią, a także poza strefami </w:t>
      </w:r>
      <w:r w:rsidRPr="009B396D">
        <w:rPr>
          <w:rFonts w:ascii="Times New Roman" w:hAnsi="Times New Roman" w:cs="Times New Roman"/>
          <w:color w:val="000000"/>
        </w:rPr>
        <w:t>ochronnymi ujęć wód na potrzeby zaopatrzenia ludności.</w:t>
      </w:r>
    </w:p>
    <w:p w:rsidR="009B396D" w:rsidRPr="009B396D" w:rsidRDefault="009B396D" w:rsidP="009B3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B396D">
        <w:rPr>
          <w:rFonts w:ascii="Times New Roman" w:hAnsi="Times New Roman" w:cs="Times New Roman"/>
          <w:color w:val="000000"/>
        </w:rPr>
        <w:t>Zgodnie z art. 81 ust. 3 u</w:t>
      </w:r>
      <w:r w:rsidR="00DB6974">
        <w:rPr>
          <w:rFonts w:ascii="Times New Roman" w:hAnsi="Times New Roman" w:cs="Times New Roman"/>
          <w:color w:val="000000"/>
        </w:rPr>
        <w:t xml:space="preserve">stawy </w:t>
      </w:r>
      <w:proofErr w:type="spellStart"/>
      <w:r w:rsidR="00DB6974">
        <w:rPr>
          <w:rFonts w:ascii="Times New Roman" w:hAnsi="Times New Roman" w:cs="Times New Roman"/>
          <w:color w:val="000000"/>
        </w:rPr>
        <w:t>ooś</w:t>
      </w:r>
      <w:proofErr w:type="spellEnd"/>
      <w:r w:rsidRPr="009B396D">
        <w:rPr>
          <w:rFonts w:ascii="Times New Roman" w:hAnsi="Times New Roman" w:cs="Times New Roman"/>
          <w:color w:val="000000"/>
        </w:rPr>
        <w:t>, przea</w:t>
      </w:r>
      <w:r>
        <w:rPr>
          <w:rFonts w:ascii="Times New Roman" w:hAnsi="Times New Roman" w:cs="Times New Roman"/>
          <w:color w:val="000000"/>
        </w:rPr>
        <w:t xml:space="preserve">nalizowano wpływ przedmiotowego </w:t>
      </w:r>
      <w:r w:rsidRPr="009B396D">
        <w:rPr>
          <w:rFonts w:ascii="Times New Roman" w:hAnsi="Times New Roman" w:cs="Times New Roman"/>
          <w:color w:val="000000"/>
        </w:rPr>
        <w:t>przedsięwzięcia na cele środowiskowe zawarte w Planie go</w:t>
      </w:r>
      <w:r>
        <w:rPr>
          <w:rFonts w:ascii="Times New Roman" w:hAnsi="Times New Roman" w:cs="Times New Roman"/>
          <w:color w:val="000000"/>
        </w:rPr>
        <w:t xml:space="preserve">spodarowania wodami na obszarze </w:t>
      </w:r>
      <w:r w:rsidRPr="009B396D">
        <w:rPr>
          <w:rFonts w:ascii="Times New Roman" w:hAnsi="Times New Roman" w:cs="Times New Roman"/>
          <w:color w:val="000000"/>
        </w:rPr>
        <w:t>dorzecza Wisły, zgodnie z rozporządzeniem Ministra Infrastruk</w:t>
      </w:r>
      <w:r>
        <w:rPr>
          <w:rFonts w:ascii="Times New Roman" w:hAnsi="Times New Roman" w:cs="Times New Roman"/>
          <w:color w:val="000000"/>
        </w:rPr>
        <w:t xml:space="preserve">tury z dnia 4 listopada 2022 r. </w:t>
      </w:r>
      <w:r w:rsidRPr="009B396D">
        <w:rPr>
          <w:rFonts w:ascii="Times New Roman" w:hAnsi="Times New Roman" w:cs="Times New Roman"/>
          <w:color w:val="000000"/>
        </w:rPr>
        <w:t>w sprawie Planu gospodarowania wodami na obszarze do</w:t>
      </w:r>
      <w:r>
        <w:rPr>
          <w:rFonts w:ascii="Times New Roman" w:hAnsi="Times New Roman" w:cs="Times New Roman"/>
          <w:color w:val="000000"/>
        </w:rPr>
        <w:t xml:space="preserve">rzecza Wisły (Dz. U. z 2023 r., </w:t>
      </w:r>
      <w:r w:rsidRPr="009B396D">
        <w:rPr>
          <w:rFonts w:ascii="Times New Roman" w:hAnsi="Times New Roman" w:cs="Times New Roman"/>
          <w:color w:val="000000"/>
        </w:rPr>
        <w:t>poz. 300).</w:t>
      </w:r>
    </w:p>
    <w:p w:rsidR="009B396D" w:rsidRDefault="009B396D" w:rsidP="009B3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B396D">
        <w:rPr>
          <w:rFonts w:ascii="Times New Roman" w:hAnsi="Times New Roman" w:cs="Times New Roman"/>
          <w:color w:val="000000"/>
        </w:rPr>
        <w:t>Zamierzenie usytuowane jest w obszarze je</w:t>
      </w:r>
      <w:r>
        <w:rPr>
          <w:rFonts w:ascii="Times New Roman" w:hAnsi="Times New Roman" w:cs="Times New Roman"/>
          <w:color w:val="000000"/>
        </w:rPr>
        <w:t xml:space="preserve">dnolitej części wód podziemnych </w:t>
      </w:r>
      <w:r w:rsidRPr="009B396D">
        <w:rPr>
          <w:rFonts w:ascii="Times New Roman" w:hAnsi="Times New Roman" w:cs="Times New Roman"/>
          <w:color w:val="000000"/>
        </w:rPr>
        <w:t>oznaczonym europejskim kodem PLGW200039, zalic</w:t>
      </w:r>
      <w:r>
        <w:rPr>
          <w:rFonts w:ascii="Times New Roman" w:hAnsi="Times New Roman" w:cs="Times New Roman"/>
          <w:color w:val="000000"/>
        </w:rPr>
        <w:t xml:space="preserve">zonym do regionu wodnego Dolnej </w:t>
      </w:r>
      <w:r w:rsidRPr="009B396D">
        <w:rPr>
          <w:rFonts w:ascii="Times New Roman" w:hAnsi="Times New Roman" w:cs="Times New Roman"/>
          <w:color w:val="000000"/>
        </w:rPr>
        <w:t>Wisły. Zgodnie z ww. rozporządzeniem Ministra Infrastruk</w:t>
      </w:r>
      <w:r>
        <w:rPr>
          <w:rFonts w:ascii="Times New Roman" w:hAnsi="Times New Roman" w:cs="Times New Roman"/>
          <w:color w:val="000000"/>
        </w:rPr>
        <w:t xml:space="preserve">tury z dnia 4 listopada 2022 r. </w:t>
      </w:r>
      <w:r w:rsidRPr="009B396D">
        <w:rPr>
          <w:rFonts w:ascii="Times New Roman" w:hAnsi="Times New Roman" w:cs="Times New Roman"/>
          <w:color w:val="000000"/>
        </w:rPr>
        <w:t>w sprawie Planu gospodarowania wodami na obsz</w:t>
      </w:r>
      <w:r>
        <w:rPr>
          <w:rFonts w:ascii="Times New Roman" w:hAnsi="Times New Roman" w:cs="Times New Roman"/>
          <w:color w:val="000000"/>
        </w:rPr>
        <w:t xml:space="preserve">arze dorzecza Wisły, stan </w:t>
      </w:r>
      <w:proofErr w:type="spellStart"/>
      <w:r>
        <w:rPr>
          <w:rFonts w:ascii="Times New Roman" w:hAnsi="Times New Roman" w:cs="Times New Roman"/>
          <w:color w:val="000000"/>
        </w:rPr>
        <w:t>JCWPd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9B396D">
        <w:rPr>
          <w:rFonts w:ascii="Times New Roman" w:hAnsi="Times New Roman" w:cs="Times New Roman"/>
          <w:color w:val="000000"/>
        </w:rPr>
        <w:t>określono jako dobry (stan chemiczny: dobry, stan ilościowy:</w:t>
      </w:r>
      <w:r>
        <w:rPr>
          <w:rFonts w:ascii="Times New Roman" w:hAnsi="Times New Roman" w:cs="Times New Roman"/>
          <w:color w:val="000000"/>
        </w:rPr>
        <w:t xml:space="preserve"> dobry). Rozpatrywana jednolita </w:t>
      </w:r>
      <w:r w:rsidRPr="009B396D">
        <w:rPr>
          <w:rFonts w:ascii="Times New Roman" w:hAnsi="Times New Roman" w:cs="Times New Roman"/>
          <w:color w:val="000000"/>
        </w:rPr>
        <w:t>część wód podziemnych jest zagrożona chemiczn</w:t>
      </w:r>
      <w:r>
        <w:rPr>
          <w:rFonts w:ascii="Times New Roman" w:hAnsi="Times New Roman" w:cs="Times New Roman"/>
          <w:color w:val="000000"/>
        </w:rPr>
        <w:t xml:space="preserve">e ryzykiem nieosiągnięcia celów </w:t>
      </w:r>
      <w:r w:rsidRPr="009B396D">
        <w:rPr>
          <w:rFonts w:ascii="Times New Roman" w:hAnsi="Times New Roman" w:cs="Times New Roman"/>
          <w:color w:val="000000"/>
        </w:rPr>
        <w:t xml:space="preserve">środowiskowych, tj. utrzymania dobrego stanu chemicznego </w:t>
      </w:r>
      <w:r w:rsidR="00982267">
        <w:rPr>
          <w:rFonts w:ascii="Times New Roman" w:hAnsi="Times New Roman" w:cs="Times New Roman"/>
          <w:color w:val="000000"/>
        </w:rPr>
        <w:br/>
      </w:r>
      <w:r w:rsidRPr="009B396D">
        <w:rPr>
          <w:rFonts w:ascii="Times New Roman" w:hAnsi="Times New Roman" w:cs="Times New Roman"/>
          <w:color w:val="000000"/>
        </w:rPr>
        <w:t>i ilościowego wód podziemnych.</w:t>
      </w:r>
    </w:p>
    <w:p w:rsidR="00DB6974" w:rsidRPr="00DB6974" w:rsidRDefault="00DB6974" w:rsidP="00DB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6974">
        <w:rPr>
          <w:rFonts w:ascii="Times New Roman" w:hAnsi="Times New Roman" w:cs="Times New Roman"/>
          <w:color w:val="000000"/>
        </w:rPr>
        <w:t>Przedsięwzięcie znajduje się w obszar</w:t>
      </w:r>
      <w:r>
        <w:rPr>
          <w:rFonts w:ascii="Times New Roman" w:hAnsi="Times New Roman" w:cs="Times New Roman"/>
          <w:color w:val="000000"/>
        </w:rPr>
        <w:t xml:space="preserve">ze zlewni jednolitej części wód </w:t>
      </w:r>
      <w:r w:rsidRPr="00DB6974">
        <w:rPr>
          <w:rFonts w:ascii="Times New Roman" w:hAnsi="Times New Roman" w:cs="Times New Roman"/>
          <w:color w:val="000000"/>
        </w:rPr>
        <w:t>powierzchniowych oznaczonym europejskim kodem</w:t>
      </w:r>
      <w:r>
        <w:rPr>
          <w:rFonts w:ascii="Times New Roman" w:hAnsi="Times New Roman" w:cs="Times New Roman"/>
          <w:color w:val="000000"/>
        </w:rPr>
        <w:t xml:space="preserve"> PLRW20001229199 – „Wisła </w:t>
      </w:r>
      <w:r w:rsidRPr="00DB6974">
        <w:rPr>
          <w:rFonts w:ascii="Times New Roman" w:hAnsi="Times New Roman" w:cs="Times New Roman"/>
          <w:color w:val="000000"/>
        </w:rPr>
        <w:t>od Zgłowiączki do Brdy”, zaliczonym do region</w:t>
      </w:r>
      <w:r>
        <w:rPr>
          <w:rFonts w:ascii="Times New Roman" w:hAnsi="Times New Roman" w:cs="Times New Roman"/>
          <w:color w:val="000000"/>
        </w:rPr>
        <w:t xml:space="preserve">u wodnego Dolnej Wisły. Zgodnie </w:t>
      </w:r>
      <w:r w:rsidRPr="00DB6974">
        <w:rPr>
          <w:rFonts w:ascii="Times New Roman" w:hAnsi="Times New Roman" w:cs="Times New Roman"/>
          <w:color w:val="000000"/>
        </w:rPr>
        <w:t xml:space="preserve">z ww. rozporządzeniem Ministra Infrastruktury z dnia </w:t>
      </w:r>
      <w:r>
        <w:rPr>
          <w:rFonts w:ascii="Times New Roman" w:hAnsi="Times New Roman" w:cs="Times New Roman"/>
          <w:color w:val="000000"/>
        </w:rPr>
        <w:br/>
      </w:r>
      <w:r w:rsidRPr="00DB6974">
        <w:rPr>
          <w:rFonts w:ascii="Times New Roman" w:hAnsi="Times New Roman" w:cs="Times New Roman"/>
          <w:color w:val="000000"/>
        </w:rPr>
        <w:t>4 li</w:t>
      </w:r>
      <w:r>
        <w:rPr>
          <w:rFonts w:ascii="Times New Roman" w:hAnsi="Times New Roman" w:cs="Times New Roman"/>
          <w:color w:val="000000"/>
        </w:rPr>
        <w:t xml:space="preserve">stopada 2022 r. w sprawie Planu </w:t>
      </w:r>
      <w:r w:rsidRPr="00DB6974">
        <w:rPr>
          <w:rFonts w:ascii="Times New Roman" w:hAnsi="Times New Roman" w:cs="Times New Roman"/>
          <w:color w:val="000000"/>
        </w:rPr>
        <w:t>gospodarowania wodami na obszarze dorzecza Wisły, ta JCWP posiad</w:t>
      </w:r>
      <w:r>
        <w:rPr>
          <w:rFonts w:ascii="Times New Roman" w:hAnsi="Times New Roman" w:cs="Times New Roman"/>
          <w:color w:val="000000"/>
        </w:rPr>
        <w:t xml:space="preserve">a status silnie </w:t>
      </w:r>
      <w:r w:rsidRPr="00DB6974">
        <w:rPr>
          <w:rFonts w:ascii="Times New Roman" w:hAnsi="Times New Roman" w:cs="Times New Roman"/>
          <w:color w:val="000000"/>
        </w:rPr>
        <w:t>zmienionej części wód, której stan ogólny oceniano jako zły</w:t>
      </w:r>
      <w:r>
        <w:rPr>
          <w:rFonts w:ascii="Times New Roman" w:hAnsi="Times New Roman" w:cs="Times New Roman"/>
          <w:color w:val="000000"/>
        </w:rPr>
        <w:t xml:space="preserve"> (potencjał ekologiczny: słaby; </w:t>
      </w:r>
      <w:r w:rsidRPr="00DB6974">
        <w:rPr>
          <w:rFonts w:ascii="Times New Roman" w:hAnsi="Times New Roman" w:cs="Times New Roman"/>
          <w:color w:val="000000"/>
        </w:rPr>
        <w:t xml:space="preserve">stan chemiczny: dobry). Rozpatrywana jednolita część wód </w:t>
      </w:r>
      <w:r>
        <w:rPr>
          <w:rFonts w:ascii="Times New Roman" w:hAnsi="Times New Roman" w:cs="Times New Roman"/>
          <w:color w:val="000000"/>
        </w:rPr>
        <w:t xml:space="preserve">powierzchniowych jest zagrożona </w:t>
      </w:r>
      <w:r w:rsidRPr="00DB6974">
        <w:rPr>
          <w:rFonts w:ascii="Times New Roman" w:hAnsi="Times New Roman" w:cs="Times New Roman"/>
          <w:color w:val="000000"/>
        </w:rPr>
        <w:t>ryzykiem nieosiągnięcia celów środowiskowych, tj. osiągnięci</w:t>
      </w:r>
      <w:r>
        <w:rPr>
          <w:rFonts w:ascii="Times New Roman" w:hAnsi="Times New Roman" w:cs="Times New Roman"/>
          <w:color w:val="000000"/>
        </w:rPr>
        <w:t xml:space="preserve">a umiarkowanego potencjału </w:t>
      </w:r>
      <w:r w:rsidRPr="00DB6974">
        <w:rPr>
          <w:rFonts w:ascii="Times New Roman" w:hAnsi="Times New Roman" w:cs="Times New Roman"/>
          <w:color w:val="000000"/>
        </w:rPr>
        <w:t>ekologicznego; zapewnienie drożności cieku dla migrac</w:t>
      </w:r>
      <w:r>
        <w:rPr>
          <w:rFonts w:ascii="Times New Roman" w:hAnsi="Times New Roman" w:cs="Times New Roman"/>
          <w:color w:val="000000"/>
        </w:rPr>
        <w:t xml:space="preserve">ji ichtiofauny na odcinku cieku </w:t>
      </w:r>
      <w:r w:rsidRPr="00DB6974">
        <w:rPr>
          <w:rFonts w:ascii="Times New Roman" w:hAnsi="Times New Roman" w:cs="Times New Roman"/>
          <w:color w:val="000000"/>
        </w:rPr>
        <w:t>istotnego Wisła w obrębie JCWP (dla jesiotra); zap</w:t>
      </w:r>
      <w:r>
        <w:rPr>
          <w:rFonts w:ascii="Times New Roman" w:hAnsi="Times New Roman" w:cs="Times New Roman"/>
          <w:color w:val="000000"/>
        </w:rPr>
        <w:t xml:space="preserve">ewnienie drożności cieku według </w:t>
      </w:r>
      <w:r w:rsidRPr="00DB6974">
        <w:rPr>
          <w:rFonts w:ascii="Times New Roman" w:hAnsi="Times New Roman" w:cs="Times New Roman"/>
          <w:color w:val="000000"/>
        </w:rPr>
        <w:t xml:space="preserve">wymagań gatunków chronionych; zapewnienie drożności cieku dla </w:t>
      </w:r>
      <w:r>
        <w:rPr>
          <w:rFonts w:ascii="Times New Roman" w:hAnsi="Times New Roman" w:cs="Times New Roman"/>
          <w:color w:val="000000"/>
        </w:rPr>
        <w:t xml:space="preserve">migracji gatunków </w:t>
      </w:r>
      <w:r w:rsidRPr="00DB6974">
        <w:rPr>
          <w:rFonts w:ascii="Times New Roman" w:hAnsi="Times New Roman" w:cs="Times New Roman"/>
          <w:color w:val="000000"/>
        </w:rPr>
        <w:t xml:space="preserve">o znaczeniu gospodarczym na odcinku cieku głównego </w:t>
      </w:r>
      <w:r>
        <w:rPr>
          <w:rFonts w:ascii="Times New Roman" w:hAnsi="Times New Roman" w:cs="Times New Roman"/>
          <w:color w:val="000000"/>
        </w:rPr>
        <w:t xml:space="preserve">Wisła w obrębie JCWP (dla troci </w:t>
      </w:r>
      <w:r w:rsidRPr="00DB6974">
        <w:rPr>
          <w:rFonts w:ascii="Times New Roman" w:hAnsi="Times New Roman" w:cs="Times New Roman"/>
          <w:color w:val="000000"/>
        </w:rPr>
        <w:t>wędrownej oraz węgorza europejskiego) i utrzymani</w:t>
      </w:r>
      <w:r>
        <w:rPr>
          <w:rFonts w:ascii="Times New Roman" w:hAnsi="Times New Roman" w:cs="Times New Roman"/>
          <w:color w:val="000000"/>
        </w:rPr>
        <w:t xml:space="preserve">a dobrego stanu chemicznego wód </w:t>
      </w:r>
      <w:r w:rsidRPr="00DB6974">
        <w:rPr>
          <w:rFonts w:ascii="Times New Roman" w:hAnsi="Times New Roman" w:cs="Times New Roman"/>
          <w:color w:val="000000"/>
        </w:rPr>
        <w:t>powierzchniowych.</w:t>
      </w:r>
    </w:p>
    <w:p w:rsidR="00DB6974" w:rsidRPr="00DB6974" w:rsidRDefault="00DB6974" w:rsidP="00DB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6974">
        <w:rPr>
          <w:rFonts w:ascii="Times New Roman" w:hAnsi="Times New Roman" w:cs="Times New Roman"/>
          <w:color w:val="000000"/>
        </w:rPr>
        <w:t>Na etapie budowy, planuje się prowadzenie wykopów do głę</w:t>
      </w:r>
      <w:r>
        <w:rPr>
          <w:rFonts w:ascii="Times New Roman" w:hAnsi="Times New Roman" w:cs="Times New Roman"/>
          <w:color w:val="000000"/>
        </w:rPr>
        <w:t xml:space="preserve">bokości maksymalnie </w:t>
      </w:r>
      <w:r w:rsidRPr="00DB6974">
        <w:rPr>
          <w:rFonts w:ascii="Times New Roman" w:hAnsi="Times New Roman" w:cs="Times New Roman"/>
          <w:color w:val="000000"/>
        </w:rPr>
        <w:t>30 cm. Zgodnie z Kip, nie będą one wymagały odwodnienia.</w:t>
      </w:r>
    </w:p>
    <w:p w:rsidR="00DB6974" w:rsidRPr="00DB6974" w:rsidRDefault="00DB6974" w:rsidP="00DB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6974">
        <w:rPr>
          <w:rFonts w:ascii="Times New Roman" w:hAnsi="Times New Roman" w:cs="Times New Roman"/>
          <w:color w:val="000000"/>
        </w:rPr>
        <w:t>W celu ograniczenia negatywnego oddziały</w:t>
      </w:r>
      <w:r>
        <w:rPr>
          <w:rFonts w:ascii="Times New Roman" w:hAnsi="Times New Roman" w:cs="Times New Roman"/>
          <w:color w:val="000000"/>
        </w:rPr>
        <w:t xml:space="preserve">wania zamierzenia na środowisko </w:t>
      </w:r>
      <w:r w:rsidRPr="00DB6974">
        <w:rPr>
          <w:rFonts w:ascii="Times New Roman" w:hAnsi="Times New Roman" w:cs="Times New Roman"/>
          <w:color w:val="000000"/>
        </w:rPr>
        <w:t>gruntowo-wodne w trakcie realizacji inwestycji,</w:t>
      </w:r>
      <w:r>
        <w:rPr>
          <w:rFonts w:ascii="Times New Roman" w:hAnsi="Times New Roman" w:cs="Times New Roman"/>
          <w:color w:val="000000"/>
        </w:rPr>
        <w:t xml:space="preserve"> prace budowlane przeprowadzone </w:t>
      </w:r>
      <w:r w:rsidRPr="00DB6974">
        <w:rPr>
          <w:rFonts w:ascii="Times New Roman" w:hAnsi="Times New Roman" w:cs="Times New Roman"/>
          <w:color w:val="000000"/>
        </w:rPr>
        <w:t>będą w oparciu o sprzęt sprawny technicznie, dopuszczon</w:t>
      </w:r>
      <w:r>
        <w:rPr>
          <w:rFonts w:ascii="Times New Roman" w:hAnsi="Times New Roman" w:cs="Times New Roman"/>
          <w:color w:val="000000"/>
        </w:rPr>
        <w:t xml:space="preserve">y do eksploatacji i posiadający </w:t>
      </w:r>
      <w:r w:rsidRPr="00DB6974">
        <w:rPr>
          <w:rFonts w:ascii="Times New Roman" w:hAnsi="Times New Roman" w:cs="Times New Roman"/>
          <w:color w:val="000000"/>
        </w:rPr>
        <w:t>aktualne przeglądy techniczne. Plac budowy wyposażony zo</w:t>
      </w:r>
      <w:r>
        <w:rPr>
          <w:rFonts w:ascii="Times New Roman" w:hAnsi="Times New Roman" w:cs="Times New Roman"/>
          <w:color w:val="000000"/>
        </w:rPr>
        <w:t xml:space="preserve">stanie w sorbenty do likwidacji </w:t>
      </w:r>
      <w:r w:rsidRPr="00DB6974">
        <w:rPr>
          <w:rFonts w:ascii="Times New Roman" w:hAnsi="Times New Roman" w:cs="Times New Roman"/>
          <w:color w:val="000000"/>
        </w:rPr>
        <w:t>ewentualnych wycieków substancji ropopochodnych.</w:t>
      </w:r>
    </w:p>
    <w:p w:rsidR="009B396D" w:rsidRDefault="00DB6974" w:rsidP="00DB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6974">
        <w:rPr>
          <w:rFonts w:ascii="Times New Roman" w:hAnsi="Times New Roman" w:cs="Times New Roman"/>
          <w:color w:val="000000"/>
        </w:rPr>
        <w:t>Odpady magazynowane będą w miejscu z utwardzonym podłożem.</w:t>
      </w:r>
    </w:p>
    <w:p w:rsidR="00DB6974" w:rsidRPr="00DB6974" w:rsidRDefault="00DB6974" w:rsidP="00DB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6974">
        <w:rPr>
          <w:rFonts w:ascii="Times New Roman" w:hAnsi="Times New Roman" w:cs="Times New Roman"/>
          <w:color w:val="000000"/>
        </w:rPr>
        <w:t>W okresie eksploatacji potencjalnymi źródł</w:t>
      </w:r>
      <w:r>
        <w:rPr>
          <w:rFonts w:ascii="Times New Roman" w:hAnsi="Times New Roman" w:cs="Times New Roman"/>
          <w:color w:val="000000"/>
        </w:rPr>
        <w:t xml:space="preserve">ami zanieczyszczenia środowiska </w:t>
      </w:r>
      <w:r w:rsidRPr="00DB6974">
        <w:rPr>
          <w:rFonts w:ascii="Times New Roman" w:hAnsi="Times New Roman" w:cs="Times New Roman"/>
          <w:color w:val="000000"/>
        </w:rPr>
        <w:t xml:space="preserve">gruntowo-wodnego będą ewentualne sytuacje </w:t>
      </w:r>
      <w:r>
        <w:rPr>
          <w:rFonts w:ascii="Times New Roman" w:hAnsi="Times New Roman" w:cs="Times New Roman"/>
          <w:color w:val="000000"/>
        </w:rPr>
        <w:t xml:space="preserve">związane z wyciekami substancji </w:t>
      </w:r>
      <w:r w:rsidRPr="00DB6974">
        <w:rPr>
          <w:rFonts w:ascii="Times New Roman" w:hAnsi="Times New Roman" w:cs="Times New Roman"/>
          <w:color w:val="000000"/>
        </w:rPr>
        <w:t>ropopochodnych z samochodów. Utwardzone nawierzchnie znacząco ograniczają możliw</w:t>
      </w:r>
      <w:r>
        <w:rPr>
          <w:rFonts w:ascii="Times New Roman" w:hAnsi="Times New Roman" w:cs="Times New Roman"/>
          <w:color w:val="000000"/>
        </w:rPr>
        <w:t xml:space="preserve">ości </w:t>
      </w:r>
      <w:r w:rsidRPr="00DB6974">
        <w:rPr>
          <w:rFonts w:ascii="Times New Roman" w:hAnsi="Times New Roman" w:cs="Times New Roman"/>
          <w:color w:val="000000"/>
        </w:rPr>
        <w:t>ich przenikania do środowiska gruntowo-wodnego.</w:t>
      </w:r>
    </w:p>
    <w:p w:rsidR="00DB6974" w:rsidRPr="00DB6974" w:rsidRDefault="00DB6974" w:rsidP="00DB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6974">
        <w:rPr>
          <w:rFonts w:ascii="Times New Roman" w:hAnsi="Times New Roman" w:cs="Times New Roman"/>
          <w:color w:val="000000"/>
        </w:rPr>
        <w:t>Na etapie realizacji przedsięwzięcia, woda będzie</w:t>
      </w:r>
      <w:r>
        <w:rPr>
          <w:rFonts w:ascii="Times New Roman" w:hAnsi="Times New Roman" w:cs="Times New Roman"/>
          <w:color w:val="000000"/>
        </w:rPr>
        <w:t xml:space="preserve"> pobierana z sieci wodociągowej </w:t>
      </w:r>
      <w:r w:rsidRPr="00DB6974">
        <w:rPr>
          <w:rFonts w:ascii="Times New Roman" w:hAnsi="Times New Roman" w:cs="Times New Roman"/>
          <w:color w:val="000000"/>
        </w:rPr>
        <w:t xml:space="preserve">na cele socjalno-bytowe, budowlane oraz do zraszania warstw </w:t>
      </w:r>
      <w:r>
        <w:rPr>
          <w:rFonts w:ascii="Times New Roman" w:hAnsi="Times New Roman" w:cs="Times New Roman"/>
          <w:color w:val="000000"/>
        </w:rPr>
        <w:t xml:space="preserve">ziemi w celu zapobiegnięcia jej </w:t>
      </w:r>
      <w:r w:rsidRPr="00DB6974">
        <w:rPr>
          <w:rFonts w:ascii="Times New Roman" w:hAnsi="Times New Roman" w:cs="Times New Roman"/>
          <w:color w:val="000000"/>
        </w:rPr>
        <w:t>pylenia. W celu zapewnienia zaplecza socjalnego dla pr</w:t>
      </w:r>
      <w:r>
        <w:rPr>
          <w:rFonts w:ascii="Times New Roman" w:hAnsi="Times New Roman" w:cs="Times New Roman"/>
          <w:color w:val="000000"/>
        </w:rPr>
        <w:t xml:space="preserve">acowników, wykorzystane zostaną </w:t>
      </w:r>
      <w:r w:rsidRPr="00DB6974">
        <w:rPr>
          <w:rFonts w:ascii="Times New Roman" w:hAnsi="Times New Roman" w:cs="Times New Roman"/>
          <w:color w:val="000000"/>
        </w:rPr>
        <w:t>istniejące sanitariaty znajdujące się na terenie inwestycji.</w:t>
      </w:r>
    </w:p>
    <w:p w:rsidR="00DB6974" w:rsidRPr="00DB6974" w:rsidRDefault="00DB6974" w:rsidP="00DB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6974">
        <w:rPr>
          <w:rFonts w:ascii="Times New Roman" w:hAnsi="Times New Roman" w:cs="Times New Roman"/>
          <w:color w:val="000000"/>
        </w:rPr>
        <w:t>Nie przewiduje się zużycia wody, a tak</w:t>
      </w:r>
      <w:r>
        <w:rPr>
          <w:rFonts w:ascii="Times New Roman" w:hAnsi="Times New Roman" w:cs="Times New Roman"/>
          <w:color w:val="000000"/>
        </w:rPr>
        <w:t xml:space="preserve">że generowania ścieków bytowych </w:t>
      </w:r>
      <w:r w:rsidRPr="00DB6974">
        <w:rPr>
          <w:rFonts w:ascii="Times New Roman" w:hAnsi="Times New Roman" w:cs="Times New Roman"/>
          <w:color w:val="000000"/>
        </w:rPr>
        <w:t xml:space="preserve">i przemysłowych </w:t>
      </w:r>
      <w:r w:rsidR="00982267">
        <w:rPr>
          <w:rFonts w:ascii="Times New Roman" w:hAnsi="Times New Roman" w:cs="Times New Roman"/>
          <w:color w:val="000000"/>
        </w:rPr>
        <w:br/>
      </w:r>
      <w:r w:rsidRPr="00DB6974">
        <w:rPr>
          <w:rFonts w:ascii="Times New Roman" w:hAnsi="Times New Roman" w:cs="Times New Roman"/>
          <w:color w:val="000000"/>
        </w:rPr>
        <w:t>w przedmiotowych halach.</w:t>
      </w:r>
    </w:p>
    <w:p w:rsidR="00DB6974" w:rsidRPr="00DB6974" w:rsidRDefault="00DB6974" w:rsidP="00DB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6974">
        <w:rPr>
          <w:rFonts w:ascii="Times New Roman" w:hAnsi="Times New Roman" w:cs="Times New Roman"/>
          <w:color w:val="000000"/>
        </w:rPr>
        <w:t>Wody opadowe i roztopowe z terenu inwest</w:t>
      </w:r>
      <w:r>
        <w:rPr>
          <w:rFonts w:ascii="Times New Roman" w:hAnsi="Times New Roman" w:cs="Times New Roman"/>
          <w:color w:val="000000"/>
        </w:rPr>
        <w:t xml:space="preserve">ycji będą odprowadzane (tak jak </w:t>
      </w:r>
      <w:r w:rsidRPr="00DB6974">
        <w:rPr>
          <w:rFonts w:ascii="Times New Roman" w:hAnsi="Times New Roman" w:cs="Times New Roman"/>
          <w:color w:val="000000"/>
        </w:rPr>
        <w:t>dotychczas) do istniejącej miejskiej kanalizacji deszczowe</w:t>
      </w:r>
      <w:r>
        <w:rPr>
          <w:rFonts w:ascii="Times New Roman" w:hAnsi="Times New Roman" w:cs="Times New Roman"/>
          <w:color w:val="000000"/>
        </w:rPr>
        <w:t xml:space="preserve">j, wody te przed odprowadzeniem </w:t>
      </w:r>
      <w:r w:rsidRPr="00DB6974">
        <w:rPr>
          <w:rFonts w:ascii="Times New Roman" w:hAnsi="Times New Roman" w:cs="Times New Roman"/>
          <w:color w:val="000000"/>
        </w:rPr>
        <w:t>do kanalizacji będą podczyszczane w separatorze substancji ropopochodnych.</w:t>
      </w:r>
    </w:p>
    <w:p w:rsidR="009B396D" w:rsidRDefault="00DB6974" w:rsidP="00DB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6974">
        <w:rPr>
          <w:rFonts w:ascii="Times New Roman" w:hAnsi="Times New Roman" w:cs="Times New Roman"/>
          <w:color w:val="000000"/>
        </w:rPr>
        <w:t>Mając na uwadze przyjęte rozwiązania stwierdzon</w:t>
      </w:r>
      <w:r>
        <w:rPr>
          <w:rFonts w:ascii="Times New Roman" w:hAnsi="Times New Roman" w:cs="Times New Roman"/>
          <w:color w:val="000000"/>
        </w:rPr>
        <w:t xml:space="preserve">o, że inwestycja nie przyczyni </w:t>
      </w:r>
      <w:r w:rsidRPr="00DB6974">
        <w:rPr>
          <w:rFonts w:ascii="Times New Roman" w:hAnsi="Times New Roman" w:cs="Times New Roman"/>
          <w:color w:val="000000"/>
        </w:rPr>
        <w:t>się do zanieczyszczenia wód podziemnych i powierz</w:t>
      </w:r>
      <w:r>
        <w:rPr>
          <w:rFonts w:ascii="Times New Roman" w:hAnsi="Times New Roman" w:cs="Times New Roman"/>
          <w:color w:val="000000"/>
        </w:rPr>
        <w:t xml:space="preserve">chniowych, a więc nie ograniczy </w:t>
      </w:r>
      <w:r w:rsidRPr="00DB6974">
        <w:rPr>
          <w:rFonts w:ascii="Times New Roman" w:hAnsi="Times New Roman" w:cs="Times New Roman"/>
          <w:color w:val="000000"/>
        </w:rPr>
        <w:t>możliwości osiągnięcia celów środowiskowych zawartych</w:t>
      </w:r>
      <w:r>
        <w:rPr>
          <w:rFonts w:ascii="Times New Roman" w:hAnsi="Times New Roman" w:cs="Times New Roman"/>
          <w:color w:val="000000"/>
        </w:rPr>
        <w:t xml:space="preserve"> w planie gospodarowania wodami </w:t>
      </w:r>
      <w:r w:rsidRPr="00DB6974">
        <w:rPr>
          <w:rFonts w:ascii="Times New Roman" w:hAnsi="Times New Roman" w:cs="Times New Roman"/>
          <w:color w:val="000000"/>
        </w:rPr>
        <w:t>na obszarze dorzecza Wisły.</w:t>
      </w:r>
    </w:p>
    <w:p w:rsidR="00DB6974" w:rsidRPr="00DB6974" w:rsidRDefault="00DB6974" w:rsidP="00DB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6974">
        <w:rPr>
          <w:rFonts w:ascii="Times New Roman" w:hAnsi="Times New Roman" w:cs="Times New Roman"/>
          <w:color w:val="000000"/>
        </w:rPr>
        <w:t>Biorąc pod uwagę fakt, iż realizacja inwestycji wią</w:t>
      </w:r>
      <w:r>
        <w:rPr>
          <w:rFonts w:ascii="Times New Roman" w:hAnsi="Times New Roman" w:cs="Times New Roman"/>
          <w:color w:val="000000"/>
        </w:rPr>
        <w:t xml:space="preserve">zała się będzie z koniecznością </w:t>
      </w:r>
      <w:r w:rsidRPr="00DB6974">
        <w:rPr>
          <w:rFonts w:ascii="Times New Roman" w:hAnsi="Times New Roman" w:cs="Times New Roman"/>
          <w:color w:val="000000"/>
        </w:rPr>
        <w:t>przeprowadzenia prac budowlano-montażowych, prace te zostaną wykonane ze szczególną</w:t>
      </w:r>
      <w:r>
        <w:rPr>
          <w:rFonts w:ascii="Times New Roman" w:hAnsi="Times New Roman" w:cs="Times New Roman"/>
          <w:color w:val="000000"/>
        </w:rPr>
        <w:t xml:space="preserve"> </w:t>
      </w:r>
      <w:r w:rsidRPr="00DB6974">
        <w:rPr>
          <w:rFonts w:ascii="Times New Roman" w:hAnsi="Times New Roman" w:cs="Times New Roman"/>
          <w:color w:val="000000"/>
        </w:rPr>
        <w:t>ostrożnością, z zastosowaniem technologii możliwie jak najmn</w:t>
      </w:r>
      <w:r>
        <w:rPr>
          <w:rFonts w:ascii="Times New Roman" w:hAnsi="Times New Roman" w:cs="Times New Roman"/>
          <w:color w:val="000000"/>
        </w:rPr>
        <w:t xml:space="preserve">iej uciążliwej dla najbliższego </w:t>
      </w:r>
      <w:r w:rsidRPr="00DB6974">
        <w:rPr>
          <w:rFonts w:ascii="Times New Roman" w:hAnsi="Times New Roman" w:cs="Times New Roman"/>
          <w:color w:val="000000"/>
        </w:rPr>
        <w:t>sąsiedztwa i środowiska. Sprzęt wykorzystywany pod</w:t>
      </w:r>
      <w:r>
        <w:rPr>
          <w:rFonts w:ascii="Times New Roman" w:hAnsi="Times New Roman" w:cs="Times New Roman"/>
          <w:color w:val="000000"/>
        </w:rPr>
        <w:t xml:space="preserve">czas prac realizacyjnych będzie </w:t>
      </w:r>
      <w:r w:rsidRPr="00DB6974">
        <w:rPr>
          <w:rFonts w:ascii="Times New Roman" w:hAnsi="Times New Roman" w:cs="Times New Roman"/>
          <w:color w:val="000000"/>
        </w:rPr>
        <w:t xml:space="preserve">sprawny technicznie. Ponadto, plac budowy zostanie </w:t>
      </w:r>
      <w:r>
        <w:rPr>
          <w:rFonts w:ascii="Times New Roman" w:hAnsi="Times New Roman" w:cs="Times New Roman"/>
          <w:color w:val="000000"/>
        </w:rPr>
        <w:t xml:space="preserve">wyposażony w środki do usuwania </w:t>
      </w:r>
      <w:r w:rsidRPr="00DB6974">
        <w:rPr>
          <w:rFonts w:ascii="Times New Roman" w:hAnsi="Times New Roman" w:cs="Times New Roman"/>
          <w:color w:val="000000"/>
        </w:rPr>
        <w:t>ewentualnych wycieków substancji ropopochodnych, np. s</w:t>
      </w:r>
      <w:r>
        <w:rPr>
          <w:rFonts w:ascii="Times New Roman" w:hAnsi="Times New Roman" w:cs="Times New Roman"/>
          <w:color w:val="000000"/>
        </w:rPr>
        <w:t xml:space="preserve">orbenty, które cechują się dużą </w:t>
      </w:r>
      <w:r w:rsidRPr="00DB6974">
        <w:rPr>
          <w:rFonts w:ascii="Times New Roman" w:hAnsi="Times New Roman" w:cs="Times New Roman"/>
          <w:color w:val="000000"/>
        </w:rPr>
        <w:t>chłonnością.</w:t>
      </w:r>
    </w:p>
    <w:p w:rsidR="00DB6974" w:rsidRPr="00DB6974" w:rsidRDefault="00DB6974" w:rsidP="00DB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6974">
        <w:rPr>
          <w:rFonts w:ascii="Times New Roman" w:hAnsi="Times New Roman" w:cs="Times New Roman"/>
          <w:color w:val="000000"/>
        </w:rPr>
        <w:t>Tymczasowe zaplecze budowy oraz miejsca skł</w:t>
      </w:r>
      <w:r>
        <w:rPr>
          <w:rFonts w:ascii="Times New Roman" w:hAnsi="Times New Roman" w:cs="Times New Roman"/>
          <w:color w:val="000000"/>
        </w:rPr>
        <w:t xml:space="preserve">adowania materiałów budowlanych </w:t>
      </w:r>
      <w:r w:rsidRPr="00DB6974">
        <w:rPr>
          <w:rFonts w:ascii="Times New Roman" w:hAnsi="Times New Roman" w:cs="Times New Roman"/>
          <w:color w:val="000000"/>
        </w:rPr>
        <w:t>lub postoju pojazdów i maszyn zostaną zorga</w:t>
      </w:r>
      <w:r w:rsidR="00982267">
        <w:rPr>
          <w:rFonts w:ascii="Times New Roman" w:hAnsi="Times New Roman" w:cs="Times New Roman"/>
          <w:color w:val="000000"/>
        </w:rPr>
        <w:t xml:space="preserve">nizowane na terenie utwardzonym, </w:t>
      </w:r>
      <w:r w:rsidRPr="00DB6974">
        <w:rPr>
          <w:rFonts w:ascii="Times New Roman" w:hAnsi="Times New Roman" w:cs="Times New Roman"/>
          <w:color w:val="000000"/>
        </w:rPr>
        <w:t>posiadającym szczelną nawierzchnię, co ograniczy ryz</w:t>
      </w:r>
      <w:r>
        <w:rPr>
          <w:rFonts w:ascii="Times New Roman" w:hAnsi="Times New Roman" w:cs="Times New Roman"/>
          <w:color w:val="000000"/>
        </w:rPr>
        <w:t xml:space="preserve">yko zanieczyszczenia środowiska </w:t>
      </w:r>
      <w:r w:rsidRPr="00DB6974">
        <w:rPr>
          <w:rFonts w:ascii="Times New Roman" w:hAnsi="Times New Roman" w:cs="Times New Roman"/>
          <w:color w:val="000000"/>
        </w:rPr>
        <w:t>wodno-gruntowego.</w:t>
      </w:r>
    </w:p>
    <w:p w:rsidR="00DB6974" w:rsidRPr="00DB6974" w:rsidRDefault="00DB6974" w:rsidP="00DB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6974">
        <w:rPr>
          <w:rFonts w:ascii="Times New Roman" w:hAnsi="Times New Roman" w:cs="Times New Roman"/>
          <w:color w:val="000000"/>
        </w:rPr>
        <w:t>Podczas realizacji przedsięwzięcia głów</w:t>
      </w:r>
      <w:r>
        <w:rPr>
          <w:rFonts w:ascii="Times New Roman" w:hAnsi="Times New Roman" w:cs="Times New Roman"/>
          <w:color w:val="000000"/>
        </w:rPr>
        <w:t xml:space="preserve">nym źródłem odpadów będą: prace </w:t>
      </w:r>
      <w:r w:rsidRPr="00DB6974">
        <w:rPr>
          <w:rFonts w:ascii="Times New Roman" w:hAnsi="Times New Roman" w:cs="Times New Roman"/>
          <w:color w:val="000000"/>
        </w:rPr>
        <w:t>budowlane, opakowania po materiałach budowanych, malar</w:t>
      </w:r>
      <w:r>
        <w:rPr>
          <w:rFonts w:ascii="Times New Roman" w:hAnsi="Times New Roman" w:cs="Times New Roman"/>
          <w:color w:val="000000"/>
        </w:rPr>
        <w:t xml:space="preserve">skich, zaplecze socjalno-bytowe </w:t>
      </w:r>
      <w:r w:rsidRPr="00DB6974">
        <w:rPr>
          <w:rFonts w:ascii="Times New Roman" w:hAnsi="Times New Roman" w:cs="Times New Roman"/>
          <w:color w:val="000000"/>
        </w:rPr>
        <w:t>pracowników. Przewiduje się powstanie resztek materiałów</w:t>
      </w:r>
      <w:r>
        <w:rPr>
          <w:rFonts w:ascii="Times New Roman" w:hAnsi="Times New Roman" w:cs="Times New Roman"/>
          <w:color w:val="000000"/>
        </w:rPr>
        <w:t xml:space="preserve"> budowlanych w postaci bloczków </w:t>
      </w:r>
      <w:r w:rsidRPr="00DB6974">
        <w:rPr>
          <w:rFonts w:ascii="Times New Roman" w:hAnsi="Times New Roman" w:cs="Times New Roman"/>
          <w:color w:val="000000"/>
        </w:rPr>
        <w:t>gazobetonowych, odpadów drewna oraz odpadów mat</w:t>
      </w:r>
      <w:r>
        <w:rPr>
          <w:rFonts w:ascii="Times New Roman" w:hAnsi="Times New Roman" w:cs="Times New Roman"/>
          <w:color w:val="000000"/>
        </w:rPr>
        <w:t xml:space="preserve">eriałów wykończeniowych (płytki </w:t>
      </w:r>
      <w:r w:rsidRPr="00DB6974">
        <w:rPr>
          <w:rFonts w:ascii="Times New Roman" w:hAnsi="Times New Roman" w:cs="Times New Roman"/>
          <w:color w:val="000000"/>
        </w:rPr>
        <w:t>ceramiczne, kleje, farby, gips, płyty gipsowo-kartonowe itp.</w:t>
      </w:r>
      <w:r>
        <w:rPr>
          <w:rFonts w:ascii="Times New Roman" w:hAnsi="Times New Roman" w:cs="Times New Roman"/>
          <w:color w:val="000000"/>
        </w:rPr>
        <w:t xml:space="preserve">). Odpady planuje się gromadzić </w:t>
      </w:r>
      <w:r w:rsidRPr="00DB6974">
        <w:rPr>
          <w:rFonts w:ascii="Times New Roman" w:hAnsi="Times New Roman" w:cs="Times New Roman"/>
          <w:color w:val="000000"/>
        </w:rPr>
        <w:t>w sposób selektywny, w oznakowanych konten</w:t>
      </w:r>
      <w:r>
        <w:rPr>
          <w:rFonts w:ascii="Times New Roman" w:hAnsi="Times New Roman" w:cs="Times New Roman"/>
          <w:color w:val="000000"/>
        </w:rPr>
        <w:t xml:space="preserve">erach, pojemnikach lub hałdach, </w:t>
      </w:r>
      <w:r w:rsidRPr="00DB6974">
        <w:rPr>
          <w:rFonts w:ascii="Times New Roman" w:hAnsi="Times New Roman" w:cs="Times New Roman"/>
          <w:color w:val="000000"/>
        </w:rPr>
        <w:t>w wydzielonym miejscu na placu budowy, zabezpieczone p</w:t>
      </w:r>
      <w:r>
        <w:rPr>
          <w:rFonts w:ascii="Times New Roman" w:hAnsi="Times New Roman" w:cs="Times New Roman"/>
          <w:color w:val="000000"/>
        </w:rPr>
        <w:t xml:space="preserve">rzed dostępem osób postronnych. </w:t>
      </w:r>
      <w:r w:rsidRPr="00DB6974">
        <w:rPr>
          <w:rFonts w:ascii="Times New Roman" w:hAnsi="Times New Roman" w:cs="Times New Roman"/>
          <w:color w:val="000000"/>
        </w:rPr>
        <w:t>Wytworzone na tym etapie odpady zostaną przekaza</w:t>
      </w:r>
      <w:r>
        <w:rPr>
          <w:rFonts w:ascii="Times New Roman" w:hAnsi="Times New Roman" w:cs="Times New Roman"/>
          <w:color w:val="000000"/>
        </w:rPr>
        <w:t xml:space="preserve">ne firmom posiadającym stosowne </w:t>
      </w:r>
      <w:r w:rsidRPr="00DB6974">
        <w:rPr>
          <w:rFonts w:ascii="Times New Roman" w:hAnsi="Times New Roman" w:cs="Times New Roman"/>
          <w:color w:val="000000"/>
        </w:rPr>
        <w:t>zezwolenia w zakresie zbierania, transportu, odzysku czy unieszkodliwienia odpadów.</w:t>
      </w:r>
    </w:p>
    <w:p w:rsidR="00DB6974" w:rsidRDefault="00DB6974" w:rsidP="00DB6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6974">
        <w:rPr>
          <w:rFonts w:ascii="Times New Roman" w:hAnsi="Times New Roman" w:cs="Times New Roman"/>
          <w:color w:val="000000"/>
        </w:rPr>
        <w:t>Powstałe w czasie funkcjonowania obiektów odp</w:t>
      </w:r>
      <w:r>
        <w:rPr>
          <w:rFonts w:ascii="Times New Roman" w:hAnsi="Times New Roman" w:cs="Times New Roman"/>
          <w:color w:val="000000"/>
        </w:rPr>
        <w:t>ady (g</w:t>
      </w:r>
      <w:r w:rsidR="00982267"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 xml:space="preserve">ównie odpady opakowaniowe </w:t>
      </w:r>
      <w:r w:rsidR="00982267">
        <w:rPr>
          <w:rFonts w:ascii="Times New Roman" w:hAnsi="Times New Roman" w:cs="Times New Roman"/>
          <w:color w:val="000000"/>
        </w:rPr>
        <w:br/>
      </w:r>
      <w:r w:rsidRPr="00DB6974">
        <w:rPr>
          <w:rFonts w:ascii="Times New Roman" w:hAnsi="Times New Roman" w:cs="Times New Roman"/>
          <w:color w:val="000000"/>
        </w:rPr>
        <w:t>i sorbenty) magazynowane będą w sposób selektywn</w:t>
      </w:r>
      <w:r>
        <w:rPr>
          <w:rFonts w:ascii="Times New Roman" w:hAnsi="Times New Roman" w:cs="Times New Roman"/>
          <w:color w:val="000000"/>
        </w:rPr>
        <w:t xml:space="preserve">y, w pojemniku na terenie hali. </w:t>
      </w:r>
      <w:r w:rsidRPr="00DB6974">
        <w:rPr>
          <w:rFonts w:ascii="Times New Roman" w:hAnsi="Times New Roman" w:cs="Times New Roman"/>
          <w:color w:val="000000"/>
        </w:rPr>
        <w:t xml:space="preserve">W związku </w:t>
      </w:r>
      <w:r w:rsidR="00982267">
        <w:rPr>
          <w:rFonts w:ascii="Times New Roman" w:hAnsi="Times New Roman" w:cs="Times New Roman"/>
          <w:color w:val="000000"/>
        </w:rPr>
        <w:br/>
      </w:r>
      <w:r w:rsidRPr="00DB6974">
        <w:rPr>
          <w:rFonts w:ascii="Times New Roman" w:hAnsi="Times New Roman" w:cs="Times New Roman"/>
          <w:color w:val="000000"/>
        </w:rPr>
        <w:t>z funkcjonowaniem hal nie przewiduje się p</w:t>
      </w:r>
      <w:r>
        <w:rPr>
          <w:rFonts w:ascii="Times New Roman" w:hAnsi="Times New Roman" w:cs="Times New Roman"/>
          <w:color w:val="000000"/>
        </w:rPr>
        <w:t xml:space="preserve">owstawania odpadów komunalnych, </w:t>
      </w:r>
      <w:r w:rsidRPr="00DB6974">
        <w:rPr>
          <w:rFonts w:ascii="Times New Roman" w:hAnsi="Times New Roman" w:cs="Times New Roman"/>
          <w:color w:val="000000"/>
        </w:rPr>
        <w:t xml:space="preserve">gdyż zaplecze socjalne zlokalizowane będzie </w:t>
      </w:r>
      <w:r>
        <w:rPr>
          <w:rFonts w:ascii="Times New Roman" w:hAnsi="Times New Roman" w:cs="Times New Roman"/>
          <w:color w:val="000000"/>
        </w:rPr>
        <w:t xml:space="preserve">w innych budynkach. Odpady będą </w:t>
      </w:r>
      <w:r w:rsidRPr="00DB6974">
        <w:rPr>
          <w:rFonts w:ascii="Times New Roman" w:hAnsi="Times New Roman" w:cs="Times New Roman"/>
          <w:color w:val="000000"/>
        </w:rPr>
        <w:t>przekazywane do zagospodarowania firmom posiada</w:t>
      </w:r>
      <w:r>
        <w:rPr>
          <w:rFonts w:ascii="Times New Roman" w:hAnsi="Times New Roman" w:cs="Times New Roman"/>
          <w:color w:val="000000"/>
        </w:rPr>
        <w:t xml:space="preserve">jącym stosowne zezwolenia w tym </w:t>
      </w:r>
      <w:r w:rsidRPr="00DB6974">
        <w:rPr>
          <w:rFonts w:ascii="Times New Roman" w:hAnsi="Times New Roman" w:cs="Times New Roman"/>
          <w:color w:val="000000"/>
        </w:rPr>
        <w:t>zakresie.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Rodzaj i ilość wytwarzanych odpadów nie bę</w:t>
      </w:r>
      <w:r>
        <w:rPr>
          <w:rFonts w:ascii="Times New Roman" w:hAnsi="Times New Roman" w:cs="Times New Roman"/>
          <w:color w:val="000000"/>
        </w:rPr>
        <w:t xml:space="preserve">dą miały znaczącego negatywnego </w:t>
      </w:r>
      <w:r w:rsidRPr="004E41E5">
        <w:rPr>
          <w:rFonts w:ascii="Times New Roman" w:hAnsi="Times New Roman" w:cs="Times New Roman"/>
          <w:color w:val="000000"/>
        </w:rPr>
        <w:t>wpływu na środowisko przy zachowaniu podstawowych zasad gos</w:t>
      </w:r>
      <w:r>
        <w:rPr>
          <w:rFonts w:ascii="Times New Roman" w:hAnsi="Times New Roman" w:cs="Times New Roman"/>
          <w:color w:val="000000"/>
        </w:rPr>
        <w:t xml:space="preserve">podarowania odpadami, </w:t>
      </w:r>
      <w:r w:rsidRPr="004E41E5">
        <w:rPr>
          <w:rFonts w:ascii="Times New Roman" w:hAnsi="Times New Roman" w:cs="Times New Roman"/>
          <w:color w:val="000000"/>
        </w:rPr>
        <w:t>tj. hierarchii sposobów postępowania z odpadami zawartej w a</w:t>
      </w:r>
      <w:r>
        <w:rPr>
          <w:rFonts w:ascii="Times New Roman" w:hAnsi="Times New Roman" w:cs="Times New Roman"/>
          <w:color w:val="000000"/>
        </w:rPr>
        <w:t xml:space="preserve">rt. 17 ustawy z dnia 14 grudnia </w:t>
      </w:r>
      <w:r w:rsidRPr="004E41E5">
        <w:rPr>
          <w:rFonts w:ascii="Times New Roman" w:hAnsi="Times New Roman" w:cs="Times New Roman"/>
          <w:color w:val="000000"/>
        </w:rPr>
        <w:t xml:space="preserve">2012 r. o odpadach (Dz. U. </w:t>
      </w:r>
      <w:r w:rsidR="00982267">
        <w:rPr>
          <w:rFonts w:ascii="Times New Roman" w:hAnsi="Times New Roman" w:cs="Times New Roman"/>
          <w:color w:val="000000"/>
        </w:rPr>
        <w:br/>
      </w:r>
      <w:r w:rsidRPr="004E41E5">
        <w:rPr>
          <w:rFonts w:ascii="Times New Roman" w:hAnsi="Times New Roman" w:cs="Times New Roman"/>
          <w:color w:val="000000"/>
        </w:rPr>
        <w:t>z 2023 r., poz. 1587 ze zm.).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Realizacja przedsięwzięcia będzie w niewielkim st</w:t>
      </w:r>
      <w:r>
        <w:rPr>
          <w:rFonts w:ascii="Times New Roman" w:hAnsi="Times New Roman" w:cs="Times New Roman"/>
          <w:color w:val="000000"/>
        </w:rPr>
        <w:t xml:space="preserve">opniu związana z oddziaływaniem </w:t>
      </w:r>
      <w:r w:rsidRPr="004E41E5">
        <w:rPr>
          <w:rFonts w:ascii="Times New Roman" w:hAnsi="Times New Roman" w:cs="Times New Roman"/>
          <w:color w:val="000000"/>
        </w:rPr>
        <w:t>na jakość powietrza. Podczas wykonywania p</w:t>
      </w:r>
      <w:r>
        <w:rPr>
          <w:rFonts w:ascii="Times New Roman" w:hAnsi="Times New Roman" w:cs="Times New Roman"/>
          <w:color w:val="000000"/>
        </w:rPr>
        <w:t xml:space="preserve">rac budowlanych powstaną emisje </w:t>
      </w:r>
      <w:r w:rsidRPr="004E41E5">
        <w:rPr>
          <w:rFonts w:ascii="Times New Roman" w:hAnsi="Times New Roman" w:cs="Times New Roman"/>
          <w:color w:val="000000"/>
        </w:rPr>
        <w:t xml:space="preserve">niezorganizowane. Praca ciężkiego sprzętu oraz </w:t>
      </w:r>
      <w:r>
        <w:rPr>
          <w:rFonts w:ascii="Times New Roman" w:hAnsi="Times New Roman" w:cs="Times New Roman"/>
          <w:color w:val="000000"/>
        </w:rPr>
        <w:t xml:space="preserve">pojazdów ciężarowych dowożących </w:t>
      </w:r>
      <w:r w:rsidRPr="004E41E5">
        <w:rPr>
          <w:rFonts w:ascii="Times New Roman" w:hAnsi="Times New Roman" w:cs="Times New Roman"/>
          <w:color w:val="000000"/>
        </w:rPr>
        <w:t>materiały do posesji będzie źródłem emisji spalin samocho</w:t>
      </w:r>
      <w:r>
        <w:rPr>
          <w:rFonts w:ascii="Times New Roman" w:hAnsi="Times New Roman" w:cs="Times New Roman"/>
          <w:color w:val="000000"/>
        </w:rPr>
        <w:t xml:space="preserve">dowych. Zakres prac nie obejmie </w:t>
      </w:r>
      <w:r w:rsidRPr="004E41E5">
        <w:rPr>
          <w:rFonts w:ascii="Times New Roman" w:hAnsi="Times New Roman" w:cs="Times New Roman"/>
          <w:color w:val="000000"/>
        </w:rPr>
        <w:t>jednak tak dużego obszaru, aby uciążliwość mogła być od</w:t>
      </w:r>
      <w:r>
        <w:rPr>
          <w:rFonts w:ascii="Times New Roman" w:hAnsi="Times New Roman" w:cs="Times New Roman"/>
          <w:color w:val="000000"/>
        </w:rPr>
        <w:t xml:space="preserve">czuwalna. Może wystąpić również </w:t>
      </w:r>
      <w:r w:rsidRPr="004E41E5">
        <w:rPr>
          <w:rFonts w:ascii="Times New Roman" w:hAnsi="Times New Roman" w:cs="Times New Roman"/>
          <w:color w:val="000000"/>
        </w:rPr>
        <w:t xml:space="preserve">niewielki wzrost zapylenia w najbliższym otoczeniu </w:t>
      </w:r>
      <w:r w:rsidR="00982267">
        <w:rPr>
          <w:rFonts w:ascii="Times New Roman" w:hAnsi="Times New Roman" w:cs="Times New Roman"/>
          <w:color w:val="000000"/>
        </w:rPr>
        <w:br/>
      </w:r>
      <w:r w:rsidRPr="004E41E5">
        <w:rPr>
          <w:rFonts w:ascii="Times New Roman" w:hAnsi="Times New Roman" w:cs="Times New Roman"/>
          <w:color w:val="000000"/>
        </w:rPr>
        <w:t xml:space="preserve">w </w:t>
      </w:r>
      <w:r>
        <w:rPr>
          <w:rFonts w:ascii="Times New Roman" w:hAnsi="Times New Roman" w:cs="Times New Roman"/>
          <w:color w:val="000000"/>
        </w:rPr>
        <w:t xml:space="preserve">związku z naruszeniem spójności </w:t>
      </w:r>
      <w:r w:rsidRPr="004E41E5">
        <w:rPr>
          <w:rFonts w:ascii="Times New Roman" w:hAnsi="Times New Roman" w:cs="Times New Roman"/>
          <w:color w:val="000000"/>
        </w:rPr>
        <w:t>gruntu i porywaniem ziaren przez wiatr. Uciążliwości n</w:t>
      </w:r>
      <w:r>
        <w:rPr>
          <w:rFonts w:ascii="Times New Roman" w:hAnsi="Times New Roman" w:cs="Times New Roman"/>
          <w:color w:val="000000"/>
        </w:rPr>
        <w:t xml:space="preserve">ie będą szczególnie odczuwalne, </w:t>
      </w:r>
      <w:r w:rsidRPr="004E41E5">
        <w:rPr>
          <w:rFonts w:ascii="Times New Roman" w:hAnsi="Times New Roman" w:cs="Times New Roman"/>
          <w:color w:val="000000"/>
        </w:rPr>
        <w:t>a czas oddziaływania będzie stosunkowo krótki, ograniczony do okresu budowy.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Na etapie eksploatacji emisja zanieczyszczeń do po</w:t>
      </w:r>
      <w:r>
        <w:rPr>
          <w:rFonts w:ascii="Times New Roman" w:hAnsi="Times New Roman" w:cs="Times New Roman"/>
          <w:color w:val="000000"/>
        </w:rPr>
        <w:t xml:space="preserve">wietrza związana będzie jedynie </w:t>
      </w:r>
      <w:r w:rsidRPr="004E41E5">
        <w:rPr>
          <w:rFonts w:ascii="Times New Roman" w:hAnsi="Times New Roman" w:cs="Times New Roman"/>
          <w:color w:val="000000"/>
        </w:rPr>
        <w:t xml:space="preserve">z ruchem pojazdów po terenie całego zakładu (emitory </w:t>
      </w:r>
      <w:r>
        <w:rPr>
          <w:rFonts w:ascii="Times New Roman" w:hAnsi="Times New Roman" w:cs="Times New Roman"/>
          <w:color w:val="000000"/>
        </w:rPr>
        <w:t xml:space="preserve">liniowe). Realizacja inwestycji </w:t>
      </w:r>
      <w:r w:rsidRPr="004E41E5">
        <w:rPr>
          <w:rFonts w:ascii="Times New Roman" w:hAnsi="Times New Roman" w:cs="Times New Roman"/>
          <w:color w:val="000000"/>
        </w:rPr>
        <w:t>nie wpłynie na zwiększenie się natężenia ruchu lub struktury rodzajowej pojazdów.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Dla rozpatrywanego zamierzenia przeprowadzono ob</w:t>
      </w:r>
      <w:r>
        <w:rPr>
          <w:rFonts w:ascii="Times New Roman" w:hAnsi="Times New Roman" w:cs="Times New Roman"/>
          <w:color w:val="000000"/>
        </w:rPr>
        <w:t xml:space="preserve">liczenia stężeń jednogodzinnych </w:t>
      </w:r>
      <w:r w:rsidR="00982267">
        <w:rPr>
          <w:rFonts w:ascii="Times New Roman" w:hAnsi="Times New Roman" w:cs="Times New Roman"/>
          <w:color w:val="000000"/>
        </w:rPr>
        <w:br/>
      </w:r>
      <w:r w:rsidRPr="004E41E5">
        <w:rPr>
          <w:rFonts w:ascii="Times New Roman" w:hAnsi="Times New Roman" w:cs="Times New Roman"/>
          <w:color w:val="000000"/>
        </w:rPr>
        <w:t xml:space="preserve">i średniorocznych dla wybranych składników powietrza. </w:t>
      </w:r>
      <w:r>
        <w:rPr>
          <w:rFonts w:ascii="Times New Roman" w:hAnsi="Times New Roman" w:cs="Times New Roman"/>
          <w:color w:val="000000"/>
        </w:rPr>
        <w:t xml:space="preserve">W przeprowadzonych obliczeniach </w:t>
      </w:r>
      <w:r w:rsidRPr="004E41E5">
        <w:rPr>
          <w:rFonts w:ascii="Times New Roman" w:hAnsi="Times New Roman" w:cs="Times New Roman"/>
          <w:color w:val="000000"/>
        </w:rPr>
        <w:t>we wszystkich punktach siatki dotrzymane zostały stan</w:t>
      </w:r>
      <w:r>
        <w:rPr>
          <w:rFonts w:ascii="Times New Roman" w:hAnsi="Times New Roman" w:cs="Times New Roman"/>
          <w:color w:val="000000"/>
        </w:rPr>
        <w:t xml:space="preserve">dardy jakości powietrza. Wyniki </w:t>
      </w:r>
      <w:r w:rsidRPr="004E41E5">
        <w:rPr>
          <w:rFonts w:ascii="Times New Roman" w:hAnsi="Times New Roman" w:cs="Times New Roman"/>
          <w:color w:val="000000"/>
        </w:rPr>
        <w:t>wszystkich substancji są mniejsze niż 10% ich wartości</w:t>
      </w:r>
      <w:r>
        <w:rPr>
          <w:rFonts w:ascii="Times New Roman" w:hAnsi="Times New Roman" w:cs="Times New Roman"/>
          <w:color w:val="000000"/>
        </w:rPr>
        <w:t xml:space="preserve"> dopuszczalnych/dyspozycyjnych. </w:t>
      </w:r>
      <w:r w:rsidRPr="004E41E5">
        <w:rPr>
          <w:rFonts w:ascii="Times New Roman" w:hAnsi="Times New Roman" w:cs="Times New Roman"/>
          <w:color w:val="000000"/>
        </w:rPr>
        <w:t xml:space="preserve">W związku </w:t>
      </w:r>
      <w:r w:rsidR="00982267">
        <w:rPr>
          <w:rFonts w:ascii="Times New Roman" w:hAnsi="Times New Roman" w:cs="Times New Roman"/>
          <w:color w:val="000000"/>
        </w:rPr>
        <w:br/>
      </w:r>
      <w:r w:rsidRPr="004E41E5">
        <w:rPr>
          <w:rFonts w:ascii="Times New Roman" w:hAnsi="Times New Roman" w:cs="Times New Roman"/>
          <w:color w:val="000000"/>
        </w:rPr>
        <w:t>z powyższym, dotrzymane zostaną standardy jakości powietrza.</w:t>
      </w:r>
    </w:p>
    <w:p w:rsid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Na etapie realizacji wystąpi okresowo emisja hała</w:t>
      </w:r>
      <w:r>
        <w:rPr>
          <w:rFonts w:ascii="Times New Roman" w:hAnsi="Times New Roman" w:cs="Times New Roman"/>
          <w:color w:val="000000"/>
        </w:rPr>
        <w:t xml:space="preserve">su związana z prowadzeniem prac </w:t>
      </w:r>
      <w:r w:rsidRPr="004E41E5">
        <w:rPr>
          <w:rFonts w:ascii="Times New Roman" w:hAnsi="Times New Roman" w:cs="Times New Roman"/>
          <w:color w:val="000000"/>
        </w:rPr>
        <w:t>budowlanych i montażowych zgodnych z zakresem inwestyc</w:t>
      </w:r>
      <w:r>
        <w:rPr>
          <w:rFonts w:ascii="Times New Roman" w:hAnsi="Times New Roman" w:cs="Times New Roman"/>
          <w:color w:val="000000"/>
        </w:rPr>
        <w:t xml:space="preserve">ji. Źródłem hałasu będzie praca </w:t>
      </w:r>
      <w:r w:rsidRPr="004E41E5">
        <w:rPr>
          <w:rFonts w:ascii="Times New Roman" w:hAnsi="Times New Roman" w:cs="Times New Roman"/>
          <w:color w:val="000000"/>
        </w:rPr>
        <w:t>sprzętu budowlanego oraz przejazdy pojazdów trans</w:t>
      </w:r>
      <w:r>
        <w:rPr>
          <w:rFonts w:ascii="Times New Roman" w:hAnsi="Times New Roman" w:cs="Times New Roman"/>
          <w:color w:val="000000"/>
        </w:rPr>
        <w:t xml:space="preserve">portujących materiały i surowce </w:t>
      </w:r>
      <w:r w:rsidRPr="004E41E5">
        <w:rPr>
          <w:rFonts w:ascii="Times New Roman" w:hAnsi="Times New Roman" w:cs="Times New Roman"/>
          <w:color w:val="000000"/>
        </w:rPr>
        <w:t>niezbędne do wykonania poszczególnych prac. Wszy</w:t>
      </w:r>
      <w:r>
        <w:rPr>
          <w:rFonts w:ascii="Times New Roman" w:hAnsi="Times New Roman" w:cs="Times New Roman"/>
          <w:color w:val="000000"/>
        </w:rPr>
        <w:t xml:space="preserve">stkie materiały będą na bieżąco </w:t>
      </w:r>
      <w:r w:rsidRPr="004E41E5">
        <w:rPr>
          <w:rFonts w:ascii="Times New Roman" w:hAnsi="Times New Roman" w:cs="Times New Roman"/>
          <w:color w:val="000000"/>
        </w:rPr>
        <w:t>dowożone na plac budowy.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Obiekt położony jest w strefie przemysłowej niechr</w:t>
      </w:r>
      <w:r>
        <w:rPr>
          <w:rFonts w:ascii="Times New Roman" w:hAnsi="Times New Roman" w:cs="Times New Roman"/>
          <w:color w:val="000000"/>
        </w:rPr>
        <w:t xml:space="preserve">onionej akustycznie. Najbliższe </w:t>
      </w:r>
      <w:r w:rsidRPr="004E41E5">
        <w:rPr>
          <w:rFonts w:ascii="Times New Roman" w:hAnsi="Times New Roman" w:cs="Times New Roman"/>
          <w:color w:val="000000"/>
        </w:rPr>
        <w:t xml:space="preserve">tereny chronione akustycznie zlokalizowane są około </w:t>
      </w:r>
      <w:r>
        <w:rPr>
          <w:rFonts w:ascii="Times New Roman" w:hAnsi="Times New Roman" w:cs="Times New Roman"/>
          <w:color w:val="000000"/>
        </w:rPr>
        <w:t xml:space="preserve">365 m od inwestycji, w kierunku </w:t>
      </w:r>
      <w:r w:rsidRPr="004E41E5">
        <w:rPr>
          <w:rFonts w:ascii="Times New Roman" w:hAnsi="Times New Roman" w:cs="Times New Roman"/>
          <w:color w:val="000000"/>
        </w:rPr>
        <w:t>północno-wschodnim. Są to tereny zabudowy mieszkaniowej z usługami.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Oddziaływanie na etapie eksploatacji inwestycji ogranic</w:t>
      </w:r>
      <w:r>
        <w:rPr>
          <w:rFonts w:ascii="Times New Roman" w:hAnsi="Times New Roman" w:cs="Times New Roman"/>
          <w:color w:val="000000"/>
        </w:rPr>
        <w:t xml:space="preserve">zy się jedynie do emisji hałasu </w:t>
      </w:r>
      <w:r w:rsidRPr="004E41E5">
        <w:rPr>
          <w:rFonts w:ascii="Times New Roman" w:hAnsi="Times New Roman" w:cs="Times New Roman"/>
          <w:color w:val="000000"/>
        </w:rPr>
        <w:t>związanego z ruchem pojazdów po terenie zakład</w:t>
      </w:r>
      <w:r>
        <w:rPr>
          <w:rFonts w:ascii="Times New Roman" w:hAnsi="Times New Roman" w:cs="Times New Roman"/>
          <w:color w:val="000000"/>
        </w:rPr>
        <w:t xml:space="preserve">u. W budynkach hali zaplanowano </w:t>
      </w:r>
      <w:r w:rsidRPr="004E41E5">
        <w:rPr>
          <w:rFonts w:ascii="Times New Roman" w:hAnsi="Times New Roman" w:cs="Times New Roman"/>
          <w:color w:val="000000"/>
        </w:rPr>
        <w:t>wentylację grawitacyjną, która nie powoduje emisji hałasu.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 xml:space="preserve">Na terenie przedsięwzięcia przewidywany jest </w:t>
      </w:r>
      <w:r>
        <w:rPr>
          <w:rFonts w:ascii="Times New Roman" w:hAnsi="Times New Roman" w:cs="Times New Roman"/>
          <w:color w:val="000000"/>
        </w:rPr>
        <w:t xml:space="preserve">ruch pojazdów osobowych (dojazd </w:t>
      </w:r>
      <w:r w:rsidRPr="004E41E5">
        <w:rPr>
          <w:rFonts w:ascii="Times New Roman" w:hAnsi="Times New Roman" w:cs="Times New Roman"/>
          <w:color w:val="000000"/>
        </w:rPr>
        <w:t>pracowników), pojazdów ciężarowych (dowóz i odbiór</w:t>
      </w:r>
      <w:r>
        <w:rPr>
          <w:rFonts w:ascii="Times New Roman" w:hAnsi="Times New Roman" w:cs="Times New Roman"/>
          <w:color w:val="000000"/>
        </w:rPr>
        <w:t xml:space="preserve"> towarów) oraz wózków widłowych </w:t>
      </w:r>
      <w:r w:rsidRPr="004E41E5">
        <w:rPr>
          <w:rFonts w:ascii="Times New Roman" w:hAnsi="Times New Roman" w:cs="Times New Roman"/>
          <w:color w:val="000000"/>
        </w:rPr>
        <w:t>(przewożenie towaru po terenie zakładu).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 xml:space="preserve">Dla przedmiotowego zadania wykonano analizę akustyczną. Izofony o wartości 55 </w:t>
      </w:r>
      <w:proofErr w:type="spellStart"/>
      <w:r w:rsidRPr="004E41E5">
        <w:rPr>
          <w:rFonts w:ascii="Times New Roman" w:hAnsi="Times New Roman" w:cs="Times New Roman"/>
          <w:color w:val="000000"/>
        </w:rPr>
        <w:t>dB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E41E5">
        <w:rPr>
          <w:rFonts w:ascii="Times New Roman" w:hAnsi="Times New Roman" w:cs="Times New Roman"/>
          <w:color w:val="000000"/>
        </w:rPr>
        <w:t xml:space="preserve">w porze dnia i 45 </w:t>
      </w:r>
      <w:proofErr w:type="spellStart"/>
      <w:r w:rsidRPr="004E41E5">
        <w:rPr>
          <w:rFonts w:ascii="Times New Roman" w:hAnsi="Times New Roman" w:cs="Times New Roman"/>
          <w:color w:val="000000"/>
        </w:rPr>
        <w:t>dB</w:t>
      </w:r>
      <w:proofErr w:type="spellEnd"/>
      <w:r w:rsidRPr="004E41E5">
        <w:rPr>
          <w:rFonts w:ascii="Times New Roman" w:hAnsi="Times New Roman" w:cs="Times New Roman"/>
          <w:color w:val="000000"/>
        </w:rPr>
        <w:t xml:space="preserve"> w porze nocy wykraczają poza ter</w:t>
      </w:r>
      <w:r>
        <w:rPr>
          <w:rFonts w:ascii="Times New Roman" w:hAnsi="Times New Roman" w:cs="Times New Roman"/>
          <w:color w:val="000000"/>
        </w:rPr>
        <w:t xml:space="preserve">en inwestycji jedynie w pobliżu </w:t>
      </w:r>
      <w:r w:rsidRPr="004E41E5">
        <w:rPr>
          <w:rFonts w:ascii="Times New Roman" w:hAnsi="Times New Roman" w:cs="Times New Roman"/>
          <w:color w:val="000000"/>
        </w:rPr>
        <w:t>wjazdów na teren zakładu, gdzie duży wpływ na poziom hała</w:t>
      </w:r>
      <w:r>
        <w:rPr>
          <w:rFonts w:ascii="Times New Roman" w:hAnsi="Times New Roman" w:cs="Times New Roman"/>
          <w:color w:val="000000"/>
        </w:rPr>
        <w:t xml:space="preserve">su ma hałas z poruszających się </w:t>
      </w:r>
      <w:r w:rsidRPr="004E41E5">
        <w:rPr>
          <w:rFonts w:ascii="Times New Roman" w:hAnsi="Times New Roman" w:cs="Times New Roman"/>
          <w:color w:val="000000"/>
        </w:rPr>
        <w:t xml:space="preserve">pojazdów. Izofona 55 </w:t>
      </w:r>
      <w:proofErr w:type="spellStart"/>
      <w:r w:rsidRPr="004E41E5">
        <w:rPr>
          <w:rFonts w:ascii="Times New Roman" w:hAnsi="Times New Roman" w:cs="Times New Roman"/>
          <w:color w:val="000000"/>
        </w:rPr>
        <w:t>dB</w:t>
      </w:r>
      <w:proofErr w:type="spellEnd"/>
      <w:r w:rsidRPr="004E41E5">
        <w:rPr>
          <w:rFonts w:ascii="Times New Roman" w:hAnsi="Times New Roman" w:cs="Times New Roman"/>
          <w:color w:val="000000"/>
        </w:rPr>
        <w:t xml:space="preserve"> w porze dnia wykracza poza ter</w:t>
      </w:r>
      <w:r>
        <w:rPr>
          <w:rFonts w:ascii="Times New Roman" w:hAnsi="Times New Roman" w:cs="Times New Roman"/>
          <w:color w:val="000000"/>
        </w:rPr>
        <w:t xml:space="preserve">en zadania około 1 m w kierunku </w:t>
      </w:r>
      <w:r w:rsidRPr="004E41E5">
        <w:rPr>
          <w:rFonts w:ascii="Times New Roman" w:hAnsi="Times New Roman" w:cs="Times New Roman"/>
          <w:color w:val="000000"/>
        </w:rPr>
        <w:t xml:space="preserve">północnym oraz około 5 m </w:t>
      </w:r>
      <w:r w:rsidR="00982267">
        <w:rPr>
          <w:rFonts w:ascii="Times New Roman" w:hAnsi="Times New Roman" w:cs="Times New Roman"/>
          <w:color w:val="000000"/>
        </w:rPr>
        <w:br/>
      </w:r>
      <w:r w:rsidRPr="004E41E5">
        <w:rPr>
          <w:rFonts w:ascii="Times New Roman" w:hAnsi="Times New Roman" w:cs="Times New Roman"/>
          <w:color w:val="000000"/>
        </w:rPr>
        <w:t>w kierunku południowym. Izofon</w:t>
      </w:r>
      <w:r>
        <w:rPr>
          <w:rFonts w:ascii="Times New Roman" w:hAnsi="Times New Roman" w:cs="Times New Roman"/>
          <w:color w:val="000000"/>
        </w:rPr>
        <w:t xml:space="preserve">a o wartości 45 </w:t>
      </w:r>
      <w:proofErr w:type="spellStart"/>
      <w:r>
        <w:rPr>
          <w:rFonts w:ascii="Times New Roman" w:hAnsi="Times New Roman" w:cs="Times New Roman"/>
          <w:color w:val="000000"/>
        </w:rPr>
        <w:t>dB</w:t>
      </w:r>
      <w:proofErr w:type="spellEnd"/>
      <w:r>
        <w:rPr>
          <w:rFonts w:ascii="Times New Roman" w:hAnsi="Times New Roman" w:cs="Times New Roman"/>
          <w:color w:val="000000"/>
        </w:rPr>
        <w:t xml:space="preserve"> w porze nocy </w:t>
      </w:r>
      <w:r w:rsidRPr="004E41E5">
        <w:rPr>
          <w:rFonts w:ascii="Times New Roman" w:hAnsi="Times New Roman" w:cs="Times New Roman"/>
          <w:color w:val="000000"/>
        </w:rPr>
        <w:t xml:space="preserve">wykracza poza granicę inwestycji około 29 m w </w:t>
      </w:r>
      <w:r>
        <w:rPr>
          <w:rFonts w:ascii="Times New Roman" w:hAnsi="Times New Roman" w:cs="Times New Roman"/>
          <w:color w:val="000000"/>
        </w:rPr>
        <w:t xml:space="preserve">kierunku północnym i około 20 m </w:t>
      </w:r>
      <w:r w:rsidRPr="004E41E5">
        <w:rPr>
          <w:rFonts w:ascii="Times New Roman" w:hAnsi="Times New Roman" w:cs="Times New Roman"/>
          <w:color w:val="000000"/>
        </w:rPr>
        <w:t>w kierunku południowym. Najbliższe tereny chronione ak</w:t>
      </w:r>
      <w:r>
        <w:rPr>
          <w:rFonts w:ascii="Times New Roman" w:hAnsi="Times New Roman" w:cs="Times New Roman"/>
          <w:color w:val="000000"/>
        </w:rPr>
        <w:t xml:space="preserve">ustycznie oddalone są </w:t>
      </w:r>
      <w:r w:rsidRPr="004E41E5">
        <w:rPr>
          <w:rFonts w:ascii="Times New Roman" w:hAnsi="Times New Roman" w:cs="Times New Roman"/>
          <w:color w:val="000000"/>
        </w:rPr>
        <w:t>od zamierzenia około 365 m w kierunku północno-</w:t>
      </w:r>
      <w:r>
        <w:rPr>
          <w:rFonts w:ascii="Times New Roman" w:hAnsi="Times New Roman" w:cs="Times New Roman"/>
          <w:color w:val="000000"/>
        </w:rPr>
        <w:t xml:space="preserve">zachodnim. Przedstawione wyniki </w:t>
      </w:r>
      <w:r w:rsidRPr="004E41E5">
        <w:rPr>
          <w:rFonts w:ascii="Times New Roman" w:hAnsi="Times New Roman" w:cs="Times New Roman"/>
          <w:color w:val="000000"/>
        </w:rPr>
        <w:t>pokazują, iż rozpatrywane przedsięwzięcie nie b</w:t>
      </w:r>
      <w:r>
        <w:rPr>
          <w:rFonts w:ascii="Times New Roman" w:hAnsi="Times New Roman" w:cs="Times New Roman"/>
          <w:color w:val="000000"/>
        </w:rPr>
        <w:t xml:space="preserve">ędzie źródłem ponadnormatywnego </w:t>
      </w:r>
      <w:r w:rsidRPr="004E41E5">
        <w:rPr>
          <w:rFonts w:ascii="Times New Roman" w:hAnsi="Times New Roman" w:cs="Times New Roman"/>
          <w:color w:val="000000"/>
        </w:rPr>
        <w:t>oddziaływania na środowisk</w:t>
      </w:r>
      <w:r w:rsidR="00982267">
        <w:rPr>
          <w:rFonts w:ascii="Times New Roman" w:hAnsi="Times New Roman" w:cs="Times New Roman"/>
          <w:color w:val="000000"/>
        </w:rPr>
        <w:t>o</w:t>
      </w:r>
      <w:r w:rsidRPr="004E41E5">
        <w:rPr>
          <w:rFonts w:ascii="Times New Roman" w:hAnsi="Times New Roman" w:cs="Times New Roman"/>
          <w:color w:val="000000"/>
        </w:rPr>
        <w:t xml:space="preserve"> w zakresie emisji hałasu.</w:t>
      </w:r>
    </w:p>
    <w:p w:rsid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W dniu 26 czerwca 2023 r. Sejmik Województw</w:t>
      </w:r>
      <w:r>
        <w:rPr>
          <w:rFonts w:ascii="Times New Roman" w:hAnsi="Times New Roman" w:cs="Times New Roman"/>
          <w:color w:val="000000"/>
        </w:rPr>
        <w:t xml:space="preserve">a Kujawsko-Pomorskiego uchwalił </w:t>
      </w:r>
      <w:r w:rsidRPr="004E41E5">
        <w:rPr>
          <w:rFonts w:ascii="Times New Roman" w:hAnsi="Times New Roman" w:cs="Times New Roman"/>
          <w:color w:val="000000"/>
        </w:rPr>
        <w:t>nowy program ochrony powietrza dla wszystkich stref w</w:t>
      </w:r>
      <w:r>
        <w:rPr>
          <w:rFonts w:ascii="Times New Roman" w:hAnsi="Times New Roman" w:cs="Times New Roman"/>
          <w:color w:val="000000"/>
        </w:rPr>
        <w:t xml:space="preserve">ojewództwa kujawsko-pomorskiego </w:t>
      </w:r>
      <w:r w:rsidRPr="004E41E5">
        <w:rPr>
          <w:rFonts w:ascii="Times New Roman" w:hAnsi="Times New Roman" w:cs="Times New Roman"/>
          <w:color w:val="000000"/>
        </w:rPr>
        <w:t>(uchwala nr LIX/804/23 w sprawie określenia programu oc</w:t>
      </w:r>
      <w:r>
        <w:rPr>
          <w:rFonts w:ascii="Times New Roman" w:hAnsi="Times New Roman" w:cs="Times New Roman"/>
          <w:color w:val="000000"/>
        </w:rPr>
        <w:t xml:space="preserve">hrony powietrza w zakresie pyłu </w:t>
      </w:r>
      <w:r w:rsidRPr="004E41E5">
        <w:rPr>
          <w:rFonts w:ascii="Times New Roman" w:hAnsi="Times New Roman" w:cs="Times New Roman"/>
          <w:color w:val="000000"/>
        </w:rPr>
        <w:t xml:space="preserve">zawieszonego PM10, PM2,5 oraz </w:t>
      </w:r>
      <w:proofErr w:type="spellStart"/>
      <w:r w:rsidRPr="004E41E5">
        <w:rPr>
          <w:rFonts w:ascii="Times New Roman" w:hAnsi="Times New Roman" w:cs="Times New Roman"/>
          <w:color w:val="000000"/>
        </w:rPr>
        <w:t>benzo</w:t>
      </w:r>
      <w:proofErr w:type="spellEnd"/>
      <w:r w:rsidRPr="004E41E5">
        <w:rPr>
          <w:rFonts w:ascii="Times New Roman" w:hAnsi="Times New Roman" w:cs="Times New Roman"/>
          <w:color w:val="000000"/>
        </w:rPr>
        <w:t>(a)</w:t>
      </w:r>
      <w:proofErr w:type="spellStart"/>
      <w:r w:rsidRPr="004E41E5">
        <w:rPr>
          <w:rFonts w:ascii="Times New Roman" w:hAnsi="Times New Roman" w:cs="Times New Roman"/>
          <w:color w:val="000000"/>
        </w:rPr>
        <w:t>pirenu</w:t>
      </w:r>
      <w:proofErr w:type="spellEnd"/>
      <w:r w:rsidRPr="004E41E5">
        <w:rPr>
          <w:rFonts w:ascii="Times New Roman" w:hAnsi="Times New Roman" w:cs="Times New Roman"/>
          <w:color w:val="000000"/>
        </w:rPr>
        <w:t xml:space="preserve"> d</w:t>
      </w:r>
      <w:r>
        <w:rPr>
          <w:rFonts w:ascii="Times New Roman" w:hAnsi="Times New Roman" w:cs="Times New Roman"/>
          <w:color w:val="000000"/>
        </w:rPr>
        <w:t xml:space="preserve">la strefy kujawsko-pomorskiej – </w:t>
      </w:r>
      <w:r w:rsidRPr="004E41E5">
        <w:rPr>
          <w:rFonts w:ascii="Times New Roman" w:hAnsi="Times New Roman" w:cs="Times New Roman"/>
          <w:color w:val="000000"/>
        </w:rPr>
        <w:t>aktualizacja).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Program ochrony powietrza w zakresi</w:t>
      </w:r>
      <w:r>
        <w:rPr>
          <w:rFonts w:ascii="Times New Roman" w:hAnsi="Times New Roman" w:cs="Times New Roman"/>
          <w:color w:val="000000"/>
        </w:rPr>
        <w:t xml:space="preserve">e pyłu zawieszonego PM10, PM2,5 </w:t>
      </w:r>
      <w:r w:rsidRPr="004E41E5">
        <w:rPr>
          <w:rFonts w:ascii="Times New Roman" w:hAnsi="Times New Roman" w:cs="Times New Roman"/>
          <w:color w:val="000000"/>
        </w:rPr>
        <w:t xml:space="preserve">oraz </w:t>
      </w:r>
      <w:proofErr w:type="spellStart"/>
      <w:r w:rsidRPr="004E41E5">
        <w:rPr>
          <w:rFonts w:ascii="Times New Roman" w:hAnsi="Times New Roman" w:cs="Times New Roman"/>
          <w:color w:val="000000"/>
        </w:rPr>
        <w:t>benzo</w:t>
      </w:r>
      <w:proofErr w:type="spellEnd"/>
      <w:r w:rsidRPr="004E41E5">
        <w:rPr>
          <w:rFonts w:ascii="Times New Roman" w:hAnsi="Times New Roman" w:cs="Times New Roman"/>
          <w:color w:val="000000"/>
        </w:rPr>
        <w:t>(a)</w:t>
      </w:r>
      <w:proofErr w:type="spellStart"/>
      <w:r w:rsidRPr="004E41E5">
        <w:rPr>
          <w:rFonts w:ascii="Times New Roman" w:hAnsi="Times New Roman" w:cs="Times New Roman"/>
          <w:color w:val="000000"/>
        </w:rPr>
        <w:t>pirenu</w:t>
      </w:r>
      <w:proofErr w:type="spellEnd"/>
      <w:r w:rsidRPr="004E41E5">
        <w:rPr>
          <w:rFonts w:ascii="Times New Roman" w:hAnsi="Times New Roman" w:cs="Times New Roman"/>
          <w:color w:val="000000"/>
        </w:rPr>
        <w:t xml:space="preserve"> dla strefy miasto Toruń – aktualizacja </w:t>
      </w:r>
      <w:r>
        <w:rPr>
          <w:rFonts w:ascii="Times New Roman" w:hAnsi="Times New Roman" w:cs="Times New Roman"/>
          <w:color w:val="000000"/>
        </w:rPr>
        <w:t xml:space="preserve">(dalej POP lub Program) stanowi </w:t>
      </w:r>
      <w:r w:rsidRPr="004E41E5">
        <w:rPr>
          <w:rFonts w:ascii="Times New Roman" w:hAnsi="Times New Roman" w:cs="Times New Roman"/>
          <w:color w:val="000000"/>
        </w:rPr>
        <w:t>aktualizację obowiązującego dotychczas „Programu oc</w:t>
      </w:r>
      <w:r>
        <w:rPr>
          <w:rFonts w:ascii="Times New Roman" w:hAnsi="Times New Roman" w:cs="Times New Roman"/>
          <w:color w:val="000000"/>
        </w:rPr>
        <w:t xml:space="preserve">hrony powietrza w zakresie pyłu </w:t>
      </w:r>
      <w:r w:rsidRPr="004E41E5">
        <w:rPr>
          <w:rFonts w:ascii="Times New Roman" w:hAnsi="Times New Roman" w:cs="Times New Roman"/>
          <w:color w:val="000000"/>
        </w:rPr>
        <w:t xml:space="preserve">zawieszonego PM10 oraz </w:t>
      </w:r>
      <w:proofErr w:type="spellStart"/>
      <w:r w:rsidRPr="004E41E5">
        <w:rPr>
          <w:rFonts w:ascii="Times New Roman" w:hAnsi="Times New Roman" w:cs="Times New Roman"/>
          <w:color w:val="000000"/>
        </w:rPr>
        <w:t>benzo</w:t>
      </w:r>
      <w:proofErr w:type="spellEnd"/>
      <w:r w:rsidRPr="004E41E5">
        <w:rPr>
          <w:rFonts w:ascii="Times New Roman" w:hAnsi="Times New Roman" w:cs="Times New Roman"/>
          <w:color w:val="000000"/>
        </w:rPr>
        <w:t>(a)</w:t>
      </w:r>
      <w:proofErr w:type="spellStart"/>
      <w:r w:rsidRPr="004E41E5">
        <w:rPr>
          <w:rFonts w:ascii="Times New Roman" w:hAnsi="Times New Roman" w:cs="Times New Roman"/>
          <w:color w:val="000000"/>
        </w:rPr>
        <w:t>pirenu</w:t>
      </w:r>
      <w:proofErr w:type="spellEnd"/>
      <w:r w:rsidRPr="004E41E5">
        <w:rPr>
          <w:rFonts w:ascii="Times New Roman" w:hAnsi="Times New Roman" w:cs="Times New Roman"/>
          <w:color w:val="000000"/>
        </w:rPr>
        <w:t xml:space="preserve"> dla strefy mi</w:t>
      </w:r>
      <w:r>
        <w:rPr>
          <w:rFonts w:ascii="Times New Roman" w:hAnsi="Times New Roman" w:cs="Times New Roman"/>
          <w:color w:val="000000"/>
        </w:rPr>
        <w:t xml:space="preserve">asto Toruń” określonego uchwałą </w:t>
      </w:r>
      <w:r w:rsidRPr="004E41E5">
        <w:rPr>
          <w:rFonts w:ascii="Times New Roman" w:hAnsi="Times New Roman" w:cs="Times New Roman"/>
          <w:color w:val="000000"/>
        </w:rPr>
        <w:t>XXIII/341/20 Sejmiku Województwa Kujawsko-Pomorsk</w:t>
      </w:r>
      <w:r>
        <w:rPr>
          <w:rFonts w:ascii="Times New Roman" w:hAnsi="Times New Roman" w:cs="Times New Roman"/>
          <w:color w:val="000000"/>
        </w:rPr>
        <w:t xml:space="preserve">iego z dnia 22 czerwca 2020 r., </w:t>
      </w:r>
      <w:r w:rsidRPr="004E41E5">
        <w:rPr>
          <w:rFonts w:ascii="Times New Roman" w:hAnsi="Times New Roman" w:cs="Times New Roman"/>
          <w:color w:val="000000"/>
        </w:rPr>
        <w:t xml:space="preserve">w zakresie </w:t>
      </w:r>
      <w:proofErr w:type="spellStart"/>
      <w:r w:rsidRPr="004E41E5">
        <w:rPr>
          <w:rFonts w:ascii="Times New Roman" w:hAnsi="Times New Roman" w:cs="Times New Roman"/>
          <w:color w:val="000000"/>
        </w:rPr>
        <w:t>benzo</w:t>
      </w:r>
      <w:proofErr w:type="spellEnd"/>
      <w:r w:rsidRPr="004E41E5">
        <w:rPr>
          <w:rFonts w:ascii="Times New Roman" w:hAnsi="Times New Roman" w:cs="Times New Roman"/>
          <w:color w:val="000000"/>
        </w:rPr>
        <w:t>(a)</w:t>
      </w:r>
      <w:proofErr w:type="spellStart"/>
      <w:r w:rsidRPr="004E41E5">
        <w:rPr>
          <w:rFonts w:ascii="Times New Roman" w:hAnsi="Times New Roman" w:cs="Times New Roman"/>
          <w:color w:val="000000"/>
        </w:rPr>
        <w:t>pirenu</w:t>
      </w:r>
      <w:proofErr w:type="spellEnd"/>
      <w:r w:rsidRPr="004E41E5">
        <w:rPr>
          <w:rFonts w:ascii="Times New Roman" w:hAnsi="Times New Roman" w:cs="Times New Roman"/>
          <w:color w:val="000000"/>
        </w:rPr>
        <w:t xml:space="preserve">, a także uwzględnia nowe </w:t>
      </w:r>
      <w:r>
        <w:rPr>
          <w:rFonts w:ascii="Times New Roman" w:hAnsi="Times New Roman" w:cs="Times New Roman"/>
          <w:color w:val="000000"/>
        </w:rPr>
        <w:t xml:space="preserve">zanieczyszczenie </w:t>
      </w:r>
      <w:r w:rsidR="00982267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pył zawieszony </w:t>
      </w:r>
      <w:r w:rsidRPr="004E41E5">
        <w:rPr>
          <w:rFonts w:ascii="Times New Roman" w:hAnsi="Times New Roman" w:cs="Times New Roman"/>
          <w:color w:val="000000"/>
        </w:rPr>
        <w:t xml:space="preserve">PM2,5. Został </w:t>
      </w:r>
      <w:r w:rsidR="00982267">
        <w:rPr>
          <w:rFonts w:ascii="Times New Roman" w:hAnsi="Times New Roman" w:cs="Times New Roman"/>
          <w:color w:val="000000"/>
        </w:rPr>
        <w:t xml:space="preserve">on </w:t>
      </w:r>
      <w:r w:rsidRPr="004E41E5">
        <w:rPr>
          <w:rFonts w:ascii="Times New Roman" w:hAnsi="Times New Roman" w:cs="Times New Roman"/>
          <w:color w:val="000000"/>
        </w:rPr>
        <w:t xml:space="preserve">opracowany w związku z odnotowaniem </w:t>
      </w:r>
      <w:r w:rsidR="00982267">
        <w:rPr>
          <w:rFonts w:ascii="Times New Roman" w:hAnsi="Times New Roman" w:cs="Times New Roman"/>
          <w:color w:val="000000"/>
        </w:rPr>
        <w:br/>
        <w:t xml:space="preserve">w 2021 </w:t>
      </w:r>
      <w:r>
        <w:rPr>
          <w:rFonts w:ascii="Times New Roman" w:hAnsi="Times New Roman" w:cs="Times New Roman"/>
          <w:color w:val="000000"/>
        </w:rPr>
        <w:t xml:space="preserve">r. przekroczenia poziomu </w:t>
      </w:r>
      <w:r w:rsidRPr="004E41E5">
        <w:rPr>
          <w:rFonts w:ascii="Times New Roman" w:hAnsi="Times New Roman" w:cs="Times New Roman"/>
          <w:color w:val="000000"/>
        </w:rPr>
        <w:t xml:space="preserve">docelowego </w:t>
      </w:r>
      <w:proofErr w:type="spellStart"/>
      <w:r w:rsidRPr="004E41E5">
        <w:rPr>
          <w:rFonts w:ascii="Times New Roman" w:hAnsi="Times New Roman" w:cs="Times New Roman"/>
          <w:color w:val="000000"/>
        </w:rPr>
        <w:t>benzo</w:t>
      </w:r>
      <w:proofErr w:type="spellEnd"/>
      <w:r w:rsidRPr="004E41E5">
        <w:rPr>
          <w:rFonts w:ascii="Times New Roman" w:hAnsi="Times New Roman" w:cs="Times New Roman"/>
          <w:color w:val="000000"/>
        </w:rPr>
        <w:t>(a)</w:t>
      </w:r>
      <w:proofErr w:type="spellStart"/>
      <w:r w:rsidRPr="004E41E5">
        <w:rPr>
          <w:rFonts w:ascii="Times New Roman" w:hAnsi="Times New Roman" w:cs="Times New Roman"/>
          <w:color w:val="000000"/>
        </w:rPr>
        <w:t>pirenu</w:t>
      </w:r>
      <w:proofErr w:type="spellEnd"/>
      <w:r w:rsidRPr="004E41E5">
        <w:rPr>
          <w:rFonts w:ascii="Times New Roman" w:hAnsi="Times New Roman" w:cs="Times New Roman"/>
          <w:color w:val="000000"/>
        </w:rPr>
        <w:t xml:space="preserve"> oraz przekroczenia s</w:t>
      </w:r>
      <w:r>
        <w:rPr>
          <w:rFonts w:ascii="Times New Roman" w:hAnsi="Times New Roman" w:cs="Times New Roman"/>
          <w:color w:val="000000"/>
        </w:rPr>
        <w:t xml:space="preserve">tandardu jakości powietrza pyłu </w:t>
      </w:r>
      <w:r w:rsidRPr="004E41E5">
        <w:rPr>
          <w:rFonts w:ascii="Times New Roman" w:hAnsi="Times New Roman" w:cs="Times New Roman"/>
          <w:color w:val="000000"/>
        </w:rPr>
        <w:t>zawieszonego PM2,5 (nowego zanieczyszczenia</w:t>
      </w:r>
      <w:r>
        <w:rPr>
          <w:rFonts w:ascii="Times New Roman" w:hAnsi="Times New Roman" w:cs="Times New Roman"/>
          <w:color w:val="000000"/>
        </w:rPr>
        <w:t xml:space="preserve">, którego przekroczenie poziomu </w:t>
      </w:r>
      <w:r w:rsidRPr="004E41E5">
        <w:rPr>
          <w:rFonts w:ascii="Times New Roman" w:hAnsi="Times New Roman" w:cs="Times New Roman"/>
          <w:color w:val="000000"/>
        </w:rPr>
        <w:t>dopuszczalnego nie wystąpiło w 2018 r.) na terenie strefy. W</w:t>
      </w:r>
      <w:r>
        <w:rPr>
          <w:rFonts w:ascii="Times New Roman" w:hAnsi="Times New Roman" w:cs="Times New Roman"/>
          <w:color w:val="000000"/>
        </w:rPr>
        <w:t xml:space="preserve"> 2021 r. w strefie miasto Toruń </w:t>
      </w:r>
      <w:r w:rsidRPr="004E41E5">
        <w:rPr>
          <w:rFonts w:ascii="Times New Roman" w:hAnsi="Times New Roman" w:cs="Times New Roman"/>
          <w:color w:val="000000"/>
        </w:rPr>
        <w:t>nie stwierdzono przekroczenia poziomów dopuszczalnych</w:t>
      </w:r>
      <w:r>
        <w:rPr>
          <w:rFonts w:ascii="Times New Roman" w:hAnsi="Times New Roman" w:cs="Times New Roman"/>
          <w:color w:val="000000"/>
        </w:rPr>
        <w:t xml:space="preserve"> pyłu zawieszonego PM10, a więc </w:t>
      </w:r>
      <w:r w:rsidRPr="004E41E5">
        <w:rPr>
          <w:rFonts w:ascii="Times New Roman" w:hAnsi="Times New Roman" w:cs="Times New Roman"/>
          <w:color w:val="000000"/>
        </w:rPr>
        <w:t>dla tej substancji Program nie podlega aktualizacji.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 xml:space="preserve">Na podstawie rocznej oceny jakości powietrza </w:t>
      </w:r>
      <w:r>
        <w:rPr>
          <w:rFonts w:ascii="Times New Roman" w:hAnsi="Times New Roman" w:cs="Times New Roman"/>
          <w:color w:val="000000"/>
        </w:rPr>
        <w:t xml:space="preserve">za rok 2018 strefa miasto Toruń </w:t>
      </w:r>
      <w:r w:rsidRPr="004E41E5">
        <w:rPr>
          <w:rFonts w:ascii="Times New Roman" w:hAnsi="Times New Roman" w:cs="Times New Roman"/>
          <w:color w:val="000000"/>
        </w:rPr>
        <w:t>ze względu na ochronę zdrowia została zakwalifik</w:t>
      </w:r>
      <w:r>
        <w:rPr>
          <w:rFonts w:ascii="Times New Roman" w:hAnsi="Times New Roman" w:cs="Times New Roman"/>
          <w:color w:val="000000"/>
        </w:rPr>
        <w:t xml:space="preserve">owana do klasy C pod kątem pyłu </w:t>
      </w:r>
      <w:r w:rsidRPr="004E41E5">
        <w:rPr>
          <w:rFonts w:ascii="Times New Roman" w:hAnsi="Times New Roman" w:cs="Times New Roman"/>
          <w:color w:val="000000"/>
        </w:rPr>
        <w:t xml:space="preserve">zawieszonego PM10 </w:t>
      </w:r>
      <w:r w:rsidR="00982267">
        <w:rPr>
          <w:rFonts w:ascii="Times New Roman" w:hAnsi="Times New Roman" w:cs="Times New Roman"/>
          <w:color w:val="000000"/>
        </w:rPr>
        <w:br/>
      </w:r>
      <w:r w:rsidRPr="004E41E5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4E41E5">
        <w:rPr>
          <w:rFonts w:ascii="Times New Roman" w:hAnsi="Times New Roman" w:cs="Times New Roman"/>
          <w:color w:val="000000"/>
        </w:rPr>
        <w:t>benzo</w:t>
      </w:r>
      <w:proofErr w:type="spellEnd"/>
      <w:r w:rsidRPr="004E41E5">
        <w:rPr>
          <w:rFonts w:ascii="Times New Roman" w:hAnsi="Times New Roman" w:cs="Times New Roman"/>
          <w:color w:val="000000"/>
        </w:rPr>
        <w:t>(a)</w:t>
      </w:r>
      <w:proofErr w:type="spellStart"/>
      <w:r w:rsidRPr="004E41E5">
        <w:rPr>
          <w:rFonts w:ascii="Times New Roman" w:hAnsi="Times New Roman" w:cs="Times New Roman"/>
          <w:color w:val="000000"/>
        </w:rPr>
        <w:t>pirenu</w:t>
      </w:r>
      <w:proofErr w:type="spellEnd"/>
      <w:r w:rsidRPr="004E41E5">
        <w:rPr>
          <w:rFonts w:ascii="Times New Roman" w:hAnsi="Times New Roman" w:cs="Times New Roman"/>
          <w:color w:val="000000"/>
        </w:rPr>
        <w:t>. Zgodnie z</w:t>
      </w:r>
      <w:r>
        <w:rPr>
          <w:rFonts w:ascii="Times New Roman" w:hAnsi="Times New Roman" w:cs="Times New Roman"/>
          <w:color w:val="000000"/>
        </w:rPr>
        <w:t xml:space="preserve"> roczną oceną jakości powietrza </w:t>
      </w:r>
      <w:r w:rsidRPr="004E41E5">
        <w:rPr>
          <w:rFonts w:ascii="Times New Roman" w:hAnsi="Times New Roman" w:cs="Times New Roman"/>
          <w:color w:val="000000"/>
        </w:rPr>
        <w:t>za rok 2021 strefa miasto Toruń została zakwalifikow</w:t>
      </w:r>
      <w:r>
        <w:rPr>
          <w:rFonts w:ascii="Times New Roman" w:hAnsi="Times New Roman" w:cs="Times New Roman"/>
          <w:color w:val="000000"/>
        </w:rPr>
        <w:t xml:space="preserve">ana do klasy C, w zakresie pyłu </w:t>
      </w:r>
      <w:r w:rsidRPr="004E41E5">
        <w:rPr>
          <w:rFonts w:ascii="Times New Roman" w:hAnsi="Times New Roman" w:cs="Times New Roman"/>
          <w:color w:val="000000"/>
        </w:rPr>
        <w:t xml:space="preserve">zawieszonego PM2,5 oraz </w:t>
      </w:r>
      <w:proofErr w:type="spellStart"/>
      <w:r w:rsidRPr="004E41E5">
        <w:rPr>
          <w:rFonts w:ascii="Times New Roman" w:hAnsi="Times New Roman" w:cs="Times New Roman"/>
          <w:color w:val="000000"/>
        </w:rPr>
        <w:t>benzo</w:t>
      </w:r>
      <w:proofErr w:type="spellEnd"/>
      <w:r w:rsidRPr="004E41E5">
        <w:rPr>
          <w:rFonts w:ascii="Times New Roman" w:hAnsi="Times New Roman" w:cs="Times New Roman"/>
          <w:color w:val="000000"/>
        </w:rPr>
        <w:t>(a)</w:t>
      </w:r>
      <w:proofErr w:type="spellStart"/>
      <w:r w:rsidRPr="004E41E5">
        <w:rPr>
          <w:rFonts w:ascii="Times New Roman" w:hAnsi="Times New Roman" w:cs="Times New Roman"/>
          <w:color w:val="000000"/>
        </w:rPr>
        <w:t>pirenu</w:t>
      </w:r>
      <w:proofErr w:type="spellEnd"/>
      <w:r w:rsidRPr="004E41E5">
        <w:rPr>
          <w:rFonts w:ascii="Times New Roman" w:hAnsi="Times New Roman" w:cs="Times New Roman"/>
          <w:color w:val="000000"/>
        </w:rPr>
        <w:t>.</w:t>
      </w:r>
    </w:p>
    <w:p w:rsid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 xml:space="preserve">Zamierzenie nie będzie znaczącym źródłem </w:t>
      </w:r>
      <w:proofErr w:type="spellStart"/>
      <w:r w:rsidRPr="004E41E5">
        <w:rPr>
          <w:rFonts w:ascii="Times New Roman" w:hAnsi="Times New Roman" w:cs="Times New Roman"/>
          <w:color w:val="000000"/>
        </w:rPr>
        <w:t>benzo</w:t>
      </w:r>
      <w:proofErr w:type="spellEnd"/>
      <w:r w:rsidRPr="004E41E5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a)</w:t>
      </w:r>
      <w:proofErr w:type="spellStart"/>
      <w:r>
        <w:rPr>
          <w:rFonts w:ascii="Times New Roman" w:hAnsi="Times New Roman" w:cs="Times New Roman"/>
          <w:color w:val="000000"/>
        </w:rPr>
        <w:t>pirenu</w:t>
      </w:r>
      <w:proofErr w:type="spellEnd"/>
      <w:r>
        <w:rPr>
          <w:rFonts w:ascii="Times New Roman" w:hAnsi="Times New Roman" w:cs="Times New Roman"/>
          <w:color w:val="000000"/>
        </w:rPr>
        <w:t xml:space="preserve"> oraz pyłu zawieszonego </w:t>
      </w:r>
      <w:r w:rsidRPr="004E41E5">
        <w:rPr>
          <w:rFonts w:ascii="Times New Roman" w:hAnsi="Times New Roman" w:cs="Times New Roman"/>
          <w:color w:val="000000"/>
        </w:rPr>
        <w:t>PM2,5, przez co nie wpłynie na pogorszenie obecnej sytuacji.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Przedsięwzięcie zostanie zlokalizowane poza obsz</w:t>
      </w:r>
      <w:r>
        <w:rPr>
          <w:rFonts w:ascii="Times New Roman" w:hAnsi="Times New Roman" w:cs="Times New Roman"/>
          <w:color w:val="000000"/>
        </w:rPr>
        <w:t xml:space="preserve">arami chronionymi w myśl ustawy </w:t>
      </w:r>
      <w:r w:rsidRPr="004E41E5">
        <w:rPr>
          <w:rFonts w:ascii="Times New Roman" w:hAnsi="Times New Roman" w:cs="Times New Roman"/>
          <w:color w:val="000000"/>
        </w:rPr>
        <w:t xml:space="preserve">z dnia </w:t>
      </w:r>
      <w:r w:rsidR="00982267">
        <w:rPr>
          <w:rFonts w:ascii="Times New Roman" w:hAnsi="Times New Roman" w:cs="Times New Roman"/>
          <w:color w:val="000000"/>
        </w:rPr>
        <w:br/>
      </w:r>
      <w:r w:rsidRPr="004E41E5">
        <w:rPr>
          <w:rFonts w:ascii="Times New Roman" w:hAnsi="Times New Roman" w:cs="Times New Roman"/>
          <w:color w:val="000000"/>
        </w:rPr>
        <w:t>16 kwietnia 2004 r. o ochronie przyrody (Dz. U. z 20</w:t>
      </w:r>
      <w:r>
        <w:rPr>
          <w:rFonts w:ascii="Times New Roman" w:hAnsi="Times New Roman" w:cs="Times New Roman"/>
          <w:color w:val="000000"/>
        </w:rPr>
        <w:t xml:space="preserve">23 r., poz. 1336 ze zm.), w tym </w:t>
      </w:r>
      <w:r w:rsidRPr="004E41E5">
        <w:rPr>
          <w:rFonts w:ascii="Times New Roman" w:hAnsi="Times New Roman" w:cs="Times New Roman"/>
          <w:color w:val="000000"/>
        </w:rPr>
        <w:t>poza wyznaczonymi, mającymi znaczenie dla Wspólnot</w:t>
      </w:r>
      <w:r>
        <w:rPr>
          <w:rFonts w:ascii="Times New Roman" w:hAnsi="Times New Roman" w:cs="Times New Roman"/>
          <w:color w:val="000000"/>
        </w:rPr>
        <w:t xml:space="preserve">y i projektowanymi przekazanymi </w:t>
      </w:r>
      <w:r w:rsidRPr="004E41E5">
        <w:rPr>
          <w:rFonts w:ascii="Times New Roman" w:hAnsi="Times New Roman" w:cs="Times New Roman"/>
          <w:color w:val="000000"/>
        </w:rPr>
        <w:t>do Komisji Europejskiej obszarami Natura 2000, w bezpoś</w:t>
      </w:r>
      <w:r>
        <w:rPr>
          <w:rFonts w:ascii="Times New Roman" w:hAnsi="Times New Roman" w:cs="Times New Roman"/>
          <w:color w:val="000000"/>
        </w:rPr>
        <w:t xml:space="preserve">rednim sąsiedztwie istniejących </w:t>
      </w:r>
      <w:r w:rsidRPr="004E41E5">
        <w:rPr>
          <w:rFonts w:ascii="Times New Roman" w:hAnsi="Times New Roman" w:cs="Times New Roman"/>
          <w:color w:val="000000"/>
        </w:rPr>
        <w:t>budynków oraz w ich obrębie.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Celem wyeliminowania ryzyka zabijania małych z</w:t>
      </w:r>
      <w:r>
        <w:rPr>
          <w:rFonts w:ascii="Times New Roman" w:hAnsi="Times New Roman" w:cs="Times New Roman"/>
          <w:color w:val="000000"/>
        </w:rPr>
        <w:t xml:space="preserve">wierząt wskazano na konieczność </w:t>
      </w:r>
      <w:r w:rsidRPr="004E41E5">
        <w:rPr>
          <w:rFonts w:ascii="Times New Roman" w:hAnsi="Times New Roman" w:cs="Times New Roman"/>
          <w:color w:val="000000"/>
        </w:rPr>
        <w:t>kontrolowania wykopów każdorazowo przed podjęciem prac w ich obrębie.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Ponadto realizacja zamierzenia przy przyjętym roz</w:t>
      </w:r>
      <w:r>
        <w:rPr>
          <w:rFonts w:ascii="Times New Roman" w:hAnsi="Times New Roman" w:cs="Times New Roman"/>
          <w:color w:val="000000"/>
        </w:rPr>
        <w:t xml:space="preserve">wiązaniu lokalizacji nie wymaga </w:t>
      </w:r>
      <w:r w:rsidRPr="004E41E5">
        <w:rPr>
          <w:rFonts w:ascii="Times New Roman" w:hAnsi="Times New Roman" w:cs="Times New Roman"/>
          <w:color w:val="000000"/>
        </w:rPr>
        <w:t>naruszania cennych siedlisk przyrodniczych i ich przekształcani</w:t>
      </w:r>
      <w:r>
        <w:rPr>
          <w:rFonts w:ascii="Times New Roman" w:hAnsi="Times New Roman" w:cs="Times New Roman"/>
          <w:color w:val="000000"/>
        </w:rPr>
        <w:t xml:space="preserve">a, zajęcia siedlisk wrażliwych, </w:t>
      </w:r>
      <w:r w:rsidRPr="004E41E5">
        <w:rPr>
          <w:rFonts w:ascii="Times New Roman" w:hAnsi="Times New Roman" w:cs="Times New Roman"/>
          <w:color w:val="000000"/>
        </w:rPr>
        <w:t>rozbiórki obiektów kubaturowych, wycinki drzew i krzewów.</w:t>
      </w:r>
    </w:p>
    <w:p w:rsidR="004E41E5" w:rsidRP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Na podstawie przeprowadzonej analizy przed</w:t>
      </w:r>
      <w:r>
        <w:rPr>
          <w:rFonts w:ascii="Times New Roman" w:hAnsi="Times New Roman" w:cs="Times New Roman"/>
          <w:color w:val="000000"/>
        </w:rPr>
        <w:t xml:space="preserve">łożonej dokumentacji, w tym Kip </w:t>
      </w:r>
      <w:r w:rsidRPr="004E41E5">
        <w:rPr>
          <w:rFonts w:ascii="Times New Roman" w:hAnsi="Times New Roman" w:cs="Times New Roman"/>
          <w:color w:val="000000"/>
        </w:rPr>
        <w:t>ustalono, że realizacja i eksploatacja inwestycji nie</w:t>
      </w:r>
      <w:r>
        <w:rPr>
          <w:rFonts w:ascii="Times New Roman" w:hAnsi="Times New Roman" w:cs="Times New Roman"/>
          <w:color w:val="000000"/>
        </w:rPr>
        <w:t xml:space="preserve"> będzie skutkować niekorzystnym </w:t>
      </w:r>
      <w:r w:rsidRPr="004E41E5">
        <w:rPr>
          <w:rFonts w:ascii="Times New Roman" w:hAnsi="Times New Roman" w:cs="Times New Roman"/>
          <w:color w:val="000000"/>
        </w:rPr>
        <w:t>wpływem na środowisko przyrodnicze i krajobraz, a pr</w:t>
      </w:r>
      <w:r>
        <w:rPr>
          <w:rFonts w:ascii="Times New Roman" w:hAnsi="Times New Roman" w:cs="Times New Roman"/>
          <w:color w:val="000000"/>
        </w:rPr>
        <w:t xml:space="preserve">zyjęte działania minimalizujące </w:t>
      </w:r>
      <w:r w:rsidRPr="004E41E5">
        <w:rPr>
          <w:rFonts w:ascii="Times New Roman" w:hAnsi="Times New Roman" w:cs="Times New Roman"/>
          <w:color w:val="000000"/>
        </w:rPr>
        <w:t>wyeliminują zidentyfikowane zagrożenia względem stw</w:t>
      </w:r>
      <w:r>
        <w:rPr>
          <w:rFonts w:ascii="Times New Roman" w:hAnsi="Times New Roman" w:cs="Times New Roman"/>
          <w:color w:val="000000"/>
        </w:rPr>
        <w:t xml:space="preserve">ierdzonych elementów środowiska </w:t>
      </w:r>
      <w:r w:rsidRPr="004E41E5">
        <w:rPr>
          <w:rFonts w:ascii="Times New Roman" w:hAnsi="Times New Roman" w:cs="Times New Roman"/>
          <w:color w:val="000000"/>
        </w:rPr>
        <w:t>przyrodniczego</w:t>
      </w:r>
    </w:p>
    <w:p w:rsidR="004E41E5" w:rsidRDefault="004E41E5" w:rsidP="004E4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Jednocześnie informuję, że w przypadku j</w:t>
      </w:r>
      <w:r>
        <w:rPr>
          <w:rFonts w:ascii="Times New Roman" w:hAnsi="Times New Roman" w:cs="Times New Roman"/>
          <w:color w:val="000000"/>
        </w:rPr>
        <w:t xml:space="preserve">eśli skutkiem robót budowlanych </w:t>
      </w:r>
      <w:r w:rsidRPr="004E41E5">
        <w:rPr>
          <w:rFonts w:ascii="Times New Roman" w:hAnsi="Times New Roman" w:cs="Times New Roman"/>
          <w:color w:val="000000"/>
        </w:rPr>
        <w:t>bądź innych prac związanych z realizacją zamierzenia będ</w:t>
      </w:r>
      <w:r>
        <w:rPr>
          <w:rFonts w:ascii="Times New Roman" w:hAnsi="Times New Roman" w:cs="Times New Roman"/>
          <w:color w:val="000000"/>
        </w:rPr>
        <w:t xml:space="preserve">zie podjęcie czynności objętych </w:t>
      </w:r>
      <w:r w:rsidRPr="004E41E5">
        <w:rPr>
          <w:rFonts w:ascii="Times New Roman" w:hAnsi="Times New Roman" w:cs="Times New Roman"/>
          <w:color w:val="000000"/>
        </w:rPr>
        <w:t>zakazami względem gatunków chronionych zwierząt, ro</w:t>
      </w:r>
      <w:r>
        <w:rPr>
          <w:rFonts w:ascii="Times New Roman" w:hAnsi="Times New Roman" w:cs="Times New Roman"/>
          <w:color w:val="000000"/>
        </w:rPr>
        <w:t xml:space="preserve">ślin oraz grzybów, wynikającymi </w:t>
      </w:r>
      <w:r w:rsidRPr="004E41E5">
        <w:rPr>
          <w:rFonts w:ascii="Times New Roman" w:hAnsi="Times New Roman" w:cs="Times New Roman"/>
          <w:color w:val="000000"/>
        </w:rPr>
        <w:t xml:space="preserve">z art. 51 i art. 52 ww. ustawy </w:t>
      </w:r>
      <w:r w:rsidR="00982267">
        <w:rPr>
          <w:rFonts w:ascii="Times New Roman" w:hAnsi="Times New Roman" w:cs="Times New Roman"/>
          <w:color w:val="000000"/>
        </w:rPr>
        <w:br/>
      </w:r>
      <w:r w:rsidRPr="004E41E5">
        <w:rPr>
          <w:rFonts w:ascii="Times New Roman" w:hAnsi="Times New Roman" w:cs="Times New Roman"/>
          <w:color w:val="000000"/>
        </w:rPr>
        <w:t>o ochronie przyrody, np.:</w:t>
      </w:r>
    </w:p>
    <w:p w:rsidR="004E41E5" w:rsidRDefault="004E41E5" w:rsidP="004E41E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E41E5">
        <w:rPr>
          <w:rFonts w:ascii="Times New Roman" w:hAnsi="Times New Roman"/>
          <w:color w:val="000000"/>
        </w:rPr>
        <w:t>w odniesieniu do zwierząt objętych ochroną gatunkową – niszczenie ich siedlisk</w:t>
      </w:r>
      <w:r>
        <w:rPr>
          <w:rFonts w:ascii="Times New Roman" w:hAnsi="Times New Roman"/>
          <w:color w:val="000000"/>
        </w:rPr>
        <w:t xml:space="preserve"> </w:t>
      </w:r>
      <w:r w:rsidRPr="004E41E5">
        <w:rPr>
          <w:rFonts w:ascii="Times New Roman" w:hAnsi="Times New Roman"/>
          <w:color w:val="000000"/>
        </w:rPr>
        <w:t>lub ostoi, będących obszarem rozrodu, wychowu młodych, odpoczynku, migracji</w:t>
      </w:r>
      <w:r>
        <w:rPr>
          <w:rFonts w:ascii="Times New Roman" w:hAnsi="Times New Roman"/>
          <w:color w:val="000000"/>
        </w:rPr>
        <w:t xml:space="preserve"> </w:t>
      </w:r>
      <w:r w:rsidRPr="004E41E5">
        <w:rPr>
          <w:rFonts w:ascii="Times New Roman" w:hAnsi="Times New Roman"/>
          <w:color w:val="000000"/>
        </w:rPr>
        <w:t>lub żerowania, jak również niszczenie, usuwanie lub uszkadzanie gniazd, mrowisk,</w:t>
      </w:r>
      <w:r>
        <w:rPr>
          <w:rFonts w:ascii="Times New Roman" w:hAnsi="Times New Roman"/>
          <w:color w:val="000000"/>
        </w:rPr>
        <w:t xml:space="preserve"> </w:t>
      </w:r>
      <w:r w:rsidRPr="004E41E5">
        <w:rPr>
          <w:rFonts w:ascii="Times New Roman" w:hAnsi="Times New Roman"/>
          <w:color w:val="000000"/>
        </w:rPr>
        <w:t>nor, legowisk, żeremi, tam, tarlisk, zimowisk lub innych schronień,</w:t>
      </w:r>
    </w:p>
    <w:p w:rsidR="004E41E5" w:rsidRPr="004E41E5" w:rsidRDefault="004E41E5" w:rsidP="004E41E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4E41E5">
        <w:rPr>
          <w:rFonts w:ascii="Times New Roman" w:hAnsi="Times New Roman"/>
          <w:color w:val="000000"/>
        </w:rPr>
        <w:t>w odniesieniu do grzybów i roślin – umyślne niszczenie osobników oraz niszczenie</w:t>
      </w:r>
      <w:r>
        <w:rPr>
          <w:rFonts w:ascii="Times New Roman" w:hAnsi="Times New Roman"/>
          <w:color w:val="000000"/>
        </w:rPr>
        <w:t xml:space="preserve"> </w:t>
      </w:r>
      <w:r w:rsidRPr="004E41E5">
        <w:rPr>
          <w:rFonts w:ascii="Times New Roman" w:hAnsi="Times New Roman"/>
          <w:color w:val="000000"/>
        </w:rPr>
        <w:t>siedlisk lub ostoi roślin i grzybów,</w:t>
      </w:r>
    </w:p>
    <w:p w:rsidR="004E41E5" w:rsidRDefault="004E41E5" w:rsidP="004E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41E5">
        <w:rPr>
          <w:rFonts w:ascii="Times New Roman" w:hAnsi="Times New Roman" w:cs="Times New Roman"/>
          <w:color w:val="000000"/>
        </w:rPr>
        <w:t>Inwestor lub Wykonawca są zobowiązani</w:t>
      </w:r>
      <w:r w:rsidR="00982267">
        <w:rPr>
          <w:rFonts w:ascii="Times New Roman" w:hAnsi="Times New Roman" w:cs="Times New Roman"/>
          <w:color w:val="000000"/>
        </w:rPr>
        <w:t xml:space="preserve"> do uzyskania zgody na wykonanie</w:t>
      </w:r>
      <w:r w:rsidRPr="004E41E5">
        <w:rPr>
          <w:rFonts w:ascii="Times New Roman" w:hAnsi="Times New Roman" w:cs="Times New Roman"/>
          <w:color w:val="000000"/>
        </w:rPr>
        <w:t xml:space="preserve"> czynności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4E41E5">
        <w:rPr>
          <w:rFonts w:ascii="Times New Roman" w:hAnsi="Times New Roman" w:cs="Times New Roman"/>
          <w:color w:val="000000"/>
        </w:rPr>
        <w:t>podlegających zakazom na zasadach określonych w art. 56 ww. ustawy o ochronie przyrody.</w:t>
      </w:r>
    </w:p>
    <w:p w:rsidR="00FD3086" w:rsidRPr="00FD3086" w:rsidRDefault="00FD3086" w:rsidP="00FD3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D3086">
        <w:rPr>
          <w:rFonts w:ascii="Times New Roman" w:hAnsi="Times New Roman" w:cs="Times New Roman"/>
          <w:color w:val="000000"/>
        </w:rPr>
        <w:t>Na etapie analizowania zamierzenia, przy okre</w:t>
      </w:r>
      <w:r>
        <w:rPr>
          <w:rFonts w:ascii="Times New Roman" w:hAnsi="Times New Roman" w:cs="Times New Roman"/>
          <w:color w:val="000000"/>
        </w:rPr>
        <w:t xml:space="preserve">ślaniu negatywnych oddziaływań, </w:t>
      </w:r>
      <w:r w:rsidRPr="00FD3086">
        <w:rPr>
          <w:rFonts w:ascii="Times New Roman" w:hAnsi="Times New Roman" w:cs="Times New Roman"/>
          <w:color w:val="000000"/>
        </w:rPr>
        <w:t>uwzględniono wzajemne powiązania poszczególnych eleme</w:t>
      </w:r>
      <w:r>
        <w:rPr>
          <w:rFonts w:ascii="Times New Roman" w:hAnsi="Times New Roman" w:cs="Times New Roman"/>
          <w:color w:val="000000"/>
        </w:rPr>
        <w:t xml:space="preserve">ntów środowiska oraz interakcje </w:t>
      </w:r>
      <w:r w:rsidRPr="00FD3086">
        <w:rPr>
          <w:rFonts w:ascii="Times New Roman" w:hAnsi="Times New Roman" w:cs="Times New Roman"/>
          <w:color w:val="000000"/>
        </w:rPr>
        <w:t>pośrednie wynikające z tych powiązań. Analiza odd</w:t>
      </w:r>
      <w:r>
        <w:rPr>
          <w:rFonts w:ascii="Times New Roman" w:hAnsi="Times New Roman" w:cs="Times New Roman"/>
          <w:color w:val="000000"/>
        </w:rPr>
        <w:t xml:space="preserve">ziaływania na środowisko objęła </w:t>
      </w:r>
      <w:r w:rsidRPr="00FD3086">
        <w:rPr>
          <w:rFonts w:ascii="Times New Roman" w:hAnsi="Times New Roman" w:cs="Times New Roman"/>
          <w:color w:val="000000"/>
        </w:rPr>
        <w:t>więc efekty skumulowane, związane z potencjalną degrada</w:t>
      </w:r>
      <w:r>
        <w:rPr>
          <w:rFonts w:ascii="Times New Roman" w:hAnsi="Times New Roman" w:cs="Times New Roman"/>
          <w:color w:val="000000"/>
        </w:rPr>
        <w:t xml:space="preserve">cją kilku elementów środowiska. </w:t>
      </w:r>
      <w:r w:rsidRPr="00FD3086">
        <w:rPr>
          <w:rFonts w:ascii="Times New Roman" w:hAnsi="Times New Roman" w:cs="Times New Roman"/>
          <w:color w:val="000000"/>
        </w:rPr>
        <w:t>Zarówno w analizie akustycznej, jak i w analizie zaniec</w:t>
      </w:r>
      <w:r>
        <w:rPr>
          <w:rFonts w:ascii="Times New Roman" w:hAnsi="Times New Roman" w:cs="Times New Roman"/>
          <w:color w:val="000000"/>
        </w:rPr>
        <w:t xml:space="preserve">zyszczeń powietrza uwzględniono </w:t>
      </w:r>
      <w:r w:rsidRPr="00FD3086">
        <w:rPr>
          <w:rFonts w:ascii="Times New Roman" w:hAnsi="Times New Roman" w:cs="Times New Roman"/>
          <w:color w:val="000000"/>
        </w:rPr>
        <w:t xml:space="preserve">emitory z terenu całego zakładu. Ponadto, </w:t>
      </w:r>
      <w:r w:rsidR="00982267">
        <w:rPr>
          <w:rFonts w:ascii="Times New Roman" w:hAnsi="Times New Roman" w:cs="Times New Roman"/>
          <w:color w:val="000000"/>
        </w:rPr>
        <w:br/>
      </w:r>
      <w:r w:rsidRPr="00FD3086">
        <w:rPr>
          <w:rFonts w:ascii="Times New Roman" w:hAnsi="Times New Roman" w:cs="Times New Roman"/>
          <w:color w:val="000000"/>
        </w:rPr>
        <w:t>w an</w:t>
      </w:r>
      <w:r>
        <w:rPr>
          <w:rFonts w:ascii="Times New Roman" w:hAnsi="Times New Roman" w:cs="Times New Roman"/>
          <w:color w:val="000000"/>
        </w:rPr>
        <w:t xml:space="preserve">alizie zanieczyszczeń powietrza </w:t>
      </w:r>
      <w:r w:rsidRPr="00FD3086">
        <w:rPr>
          <w:rFonts w:ascii="Times New Roman" w:hAnsi="Times New Roman" w:cs="Times New Roman"/>
          <w:color w:val="000000"/>
        </w:rPr>
        <w:t>oddziaływania skumulowane zostały uwzględnione w tle zanieczyszczeń.</w:t>
      </w:r>
    </w:p>
    <w:p w:rsidR="00FD3086" w:rsidRPr="00FD3086" w:rsidRDefault="00FD3086" w:rsidP="00FD3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D3086">
        <w:rPr>
          <w:rFonts w:ascii="Times New Roman" w:hAnsi="Times New Roman" w:cs="Times New Roman"/>
          <w:color w:val="000000"/>
        </w:rPr>
        <w:t xml:space="preserve">Biorąc pod uwagę powyższe, </w:t>
      </w:r>
      <w:r>
        <w:rPr>
          <w:rFonts w:ascii="Times New Roman" w:hAnsi="Times New Roman" w:cs="Times New Roman"/>
          <w:color w:val="000000"/>
        </w:rPr>
        <w:t>przeanalizowano</w:t>
      </w:r>
      <w:r w:rsidRPr="00FD3086">
        <w:rPr>
          <w:rFonts w:ascii="Times New Roman" w:hAnsi="Times New Roman" w:cs="Times New Roman"/>
          <w:color w:val="000000"/>
        </w:rPr>
        <w:t xml:space="preserve"> ryzyko wystąpienia efe</w:t>
      </w:r>
      <w:r>
        <w:rPr>
          <w:rFonts w:ascii="Times New Roman" w:hAnsi="Times New Roman" w:cs="Times New Roman"/>
          <w:color w:val="000000"/>
        </w:rPr>
        <w:t xml:space="preserve">ktu skumulowanego oddziaływania </w:t>
      </w:r>
      <w:r w:rsidRPr="00FD3086">
        <w:rPr>
          <w:rFonts w:ascii="Times New Roman" w:hAnsi="Times New Roman" w:cs="Times New Roman"/>
          <w:color w:val="000000"/>
        </w:rPr>
        <w:t xml:space="preserve">dla niniejszego przedsięwzięcia. Charakter przedmiotowego </w:t>
      </w:r>
      <w:r>
        <w:rPr>
          <w:rFonts w:ascii="Times New Roman" w:hAnsi="Times New Roman" w:cs="Times New Roman"/>
          <w:color w:val="000000"/>
        </w:rPr>
        <w:t xml:space="preserve">obszaru inwestycji, jego rodzaj </w:t>
      </w:r>
      <w:r w:rsidRPr="00FD3086">
        <w:rPr>
          <w:rFonts w:ascii="Times New Roman" w:hAnsi="Times New Roman" w:cs="Times New Roman"/>
          <w:color w:val="000000"/>
        </w:rPr>
        <w:t>i zakres oraz wyniki przeprowadzonych analiz, pozwalają na stwierdzenie, że jej eksp</w:t>
      </w:r>
      <w:r>
        <w:rPr>
          <w:rFonts w:ascii="Times New Roman" w:hAnsi="Times New Roman" w:cs="Times New Roman"/>
          <w:color w:val="000000"/>
        </w:rPr>
        <w:t xml:space="preserve">loatacja </w:t>
      </w:r>
      <w:r w:rsidRPr="00FD3086">
        <w:rPr>
          <w:rFonts w:ascii="Times New Roman" w:hAnsi="Times New Roman" w:cs="Times New Roman"/>
          <w:color w:val="000000"/>
        </w:rPr>
        <w:t>nie spowoduje negatywnego kumulowania oddziaływań.</w:t>
      </w:r>
    </w:p>
    <w:p w:rsidR="00FD3086" w:rsidRPr="00FD3086" w:rsidRDefault="00FD3086" w:rsidP="00FD3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D3086">
        <w:rPr>
          <w:rFonts w:ascii="Times New Roman" w:hAnsi="Times New Roman" w:cs="Times New Roman"/>
          <w:color w:val="000000"/>
        </w:rPr>
        <w:t xml:space="preserve">Biorąc pod uwagę rodzaj zamierzenia, a także </w:t>
      </w:r>
      <w:r>
        <w:rPr>
          <w:rFonts w:ascii="Times New Roman" w:hAnsi="Times New Roman" w:cs="Times New Roman"/>
          <w:color w:val="000000"/>
        </w:rPr>
        <w:t xml:space="preserve">fakt, że będzie ono realizowane </w:t>
      </w:r>
      <w:r w:rsidRPr="00FD3086">
        <w:rPr>
          <w:rFonts w:ascii="Times New Roman" w:hAnsi="Times New Roman" w:cs="Times New Roman"/>
          <w:color w:val="000000"/>
        </w:rPr>
        <w:t>na terenie województwa kujawsko-pomorskiego, nie</w:t>
      </w:r>
      <w:r>
        <w:rPr>
          <w:rFonts w:ascii="Times New Roman" w:hAnsi="Times New Roman" w:cs="Times New Roman"/>
          <w:color w:val="000000"/>
        </w:rPr>
        <w:t xml:space="preserve"> stwierdzono negatywnego wpływu </w:t>
      </w:r>
      <w:r w:rsidRPr="00FD3086">
        <w:rPr>
          <w:rFonts w:ascii="Times New Roman" w:hAnsi="Times New Roman" w:cs="Times New Roman"/>
          <w:color w:val="000000"/>
        </w:rPr>
        <w:t>i występowania transgranicznego oddziaływania analizowanego zamierzenia na środowisko.</w:t>
      </w:r>
    </w:p>
    <w:p w:rsidR="00FD3086" w:rsidRPr="00FD3086" w:rsidRDefault="00FD3086" w:rsidP="00FD3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D3086">
        <w:rPr>
          <w:rFonts w:ascii="Times New Roman" w:hAnsi="Times New Roman" w:cs="Times New Roman"/>
          <w:color w:val="000000"/>
        </w:rPr>
        <w:t>Nie przewiduje się również przekroczeń standardów jakoś</w:t>
      </w:r>
      <w:r>
        <w:rPr>
          <w:rFonts w:ascii="Times New Roman" w:hAnsi="Times New Roman" w:cs="Times New Roman"/>
          <w:color w:val="000000"/>
        </w:rPr>
        <w:t xml:space="preserve">ci środowiska, zwłaszcza biorąc </w:t>
      </w:r>
      <w:r w:rsidRPr="00FD3086">
        <w:rPr>
          <w:rFonts w:ascii="Times New Roman" w:hAnsi="Times New Roman" w:cs="Times New Roman"/>
          <w:color w:val="000000"/>
        </w:rPr>
        <w:t>pod uwagę, że w przedłożonej Kip, przedstawione zos</w:t>
      </w:r>
      <w:r>
        <w:rPr>
          <w:rFonts w:ascii="Times New Roman" w:hAnsi="Times New Roman" w:cs="Times New Roman"/>
          <w:color w:val="000000"/>
        </w:rPr>
        <w:t xml:space="preserve">tały rozwiązania minimalizujące </w:t>
      </w:r>
      <w:r w:rsidRPr="00FD3086">
        <w:rPr>
          <w:rFonts w:ascii="Times New Roman" w:hAnsi="Times New Roman" w:cs="Times New Roman"/>
          <w:color w:val="000000"/>
        </w:rPr>
        <w:t>oddziaływania inwestycji na środowisko.</w:t>
      </w:r>
    </w:p>
    <w:p w:rsidR="009B396D" w:rsidRDefault="00FD3086" w:rsidP="00FD3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D3086">
        <w:rPr>
          <w:rFonts w:ascii="Times New Roman" w:hAnsi="Times New Roman" w:cs="Times New Roman"/>
          <w:color w:val="000000"/>
        </w:rPr>
        <w:t>Rozwiązania projektowe planowanego zada</w:t>
      </w:r>
      <w:r>
        <w:rPr>
          <w:rFonts w:ascii="Times New Roman" w:hAnsi="Times New Roman" w:cs="Times New Roman"/>
          <w:color w:val="000000"/>
        </w:rPr>
        <w:t xml:space="preserve">nia uwzględniają zabezpieczenia </w:t>
      </w:r>
      <w:r w:rsidRPr="00FD3086">
        <w:rPr>
          <w:rFonts w:ascii="Times New Roman" w:hAnsi="Times New Roman" w:cs="Times New Roman"/>
          <w:color w:val="000000"/>
        </w:rPr>
        <w:t>przed skutkami potencjalnych zmian warunków klimatycz</w:t>
      </w:r>
      <w:r>
        <w:rPr>
          <w:rFonts w:ascii="Times New Roman" w:hAnsi="Times New Roman" w:cs="Times New Roman"/>
          <w:color w:val="000000"/>
        </w:rPr>
        <w:t xml:space="preserve">nych i ewentualnego wystąpienia </w:t>
      </w:r>
      <w:r w:rsidRPr="00FD3086">
        <w:rPr>
          <w:rFonts w:ascii="Times New Roman" w:hAnsi="Times New Roman" w:cs="Times New Roman"/>
          <w:color w:val="000000"/>
        </w:rPr>
        <w:t>zdarzeń ekstremalnych (takich jak np. fale upałów, długot</w:t>
      </w:r>
      <w:r>
        <w:rPr>
          <w:rFonts w:ascii="Times New Roman" w:hAnsi="Times New Roman" w:cs="Times New Roman"/>
          <w:color w:val="000000"/>
        </w:rPr>
        <w:t xml:space="preserve">rwale susze, ekstremalne opady, </w:t>
      </w:r>
      <w:r w:rsidRPr="00FD3086">
        <w:rPr>
          <w:rFonts w:ascii="Times New Roman" w:hAnsi="Times New Roman" w:cs="Times New Roman"/>
          <w:color w:val="000000"/>
        </w:rPr>
        <w:t>gwałtowne burze i wiatry, fale chłodu i intensywne opady śniegu, zamarzanie i odmarzanie).</w:t>
      </w:r>
    </w:p>
    <w:p w:rsidR="00FD3086" w:rsidRPr="00FD3086" w:rsidRDefault="00FD3086" w:rsidP="00FD3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D3086">
        <w:rPr>
          <w:rFonts w:ascii="Times New Roman" w:hAnsi="Times New Roman" w:cs="Times New Roman"/>
          <w:color w:val="000000"/>
        </w:rPr>
        <w:t>Na podstawie informacji zawartych w przedłożone</w:t>
      </w:r>
      <w:r>
        <w:rPr>
          <w:rFonts w:ascii="Times New Roman" w:hAnsi="Times New Roman" w:cs="Times New Roman"/>
          <w:color w:val="000000"/>
        </w:rPr>
        <w:t xml:space="preserve">j przez Inwestora dokumentacji, </w:t>
      </w:r>
      <w:r w:rsidRPr="00FD3086">
        <w:rPr>
          <w:rFonts w:ascii="Times New Roman" w:hAnsi="Times New Roman" w:cs="Times New Roman"/>
          <w:color w:val="000000"/>
        </w:rPr>
        <w:t>tut. Organ przeanalizował wpływ inwestycji w kontek</w:t>
      </w:r>
      <w:r>
        <w:rPr>
          <w:rFonts w:ascii="Times New Roman" w:hAnsi="Times New Roman" w:cs="Times New Roman"/>
          <w:color w:val="000000"/>
        </w:rPr>
        <w:t xml:space="preserve">ście adaptacji do skutków zmian </w:t>
      </w:r>
      <w:r w:rsidRPr="00FD3086">
        <w:rPr>
          <w:rFonts w:ascii="Times New Roman" w:hAnsi="Times New Roman" w:cs="Times New Roman"/>
          <w:color w:val="000000"/>
        </w:rPr>
        <w:t>klimatu (efekt cieplarniany). Podczas realizacji wystąpi emisj</w:t>
      </w:r>
      <w:r>
        <w:rPr>
          <w:rFonts w:ascii="Times New Roman" w:hAnsi="Times New Roman" w:cs="Times New Roman"/>
          <w:color w:val="000000"/>
        </w:rPr>
        <w:t xml:space="preserve">a gazów cieplarnianych, głównie </w:t>
      </w:r>
      <w:r w:rsidRPr="00FD3086">
        <w:rPr>
          <w:rFonts w:ascii="Times New Roman" w:hAnsi="Times New Roman" w:cs="Times New Roman"/>
          <w:color w:val="000000"/>
        </w:rPr>
        <w:t xml:space="preserve">dwutlenku węgla, </w:t>
      </w:r>
      <w:r w:rsidR="00982267">
        <w:rPr>
          <w:rFonts w:ascii="Times New Roman" w:hAnsi="Times New Roman" w:cs="Times New Roman"/>
          <w:color w:val="000000"/>
        </w:rPr>
        <w:br/>
      </w:r>
      <w:r w:rsidRPr="00FD3086">
        <w:rPr>
          <w:rFonts w:ascii="Times New Roman" w:hAnsi="Times New Roman" w:cs="Times New Roman"/>
          <w:color w:val="000000"/>
        </w:rPr>
        <w:t xml:space="preserve">w związku z pracą ciężkiego sprzętu </w:t>
      </w:r>
      <w:r>
        <w:rPr>
          <w:rFonts w:ascii="Times New Roman" w:hAnsi="Times New Roman" w:cs="Times New Roman"/>
          <w:color w:val="000000"/>
        </w:rPr>
        <w:t xml:space="preserve">i środków transportu materiałów </w:t>
      </w:r>
      <w:r w:rsidRPr="00FD3086">
        <w:rPr>
          <w:rFonts w:ascii="Times New Roman" w:hAnsi="Times New Roman" w:cs="Times New Roman"/>
          <w:color w:val="000000"/>
        </w:rPr>
        <w:t>wykorzystywanych do dokonania przebudowy. Emisja ta będ</w:t>
      </w:r>
      <w:r>
        <w:rPr>
          <w:rFonts w:ascii="Times New Roman" w:hAnsi="Times New Roman" w:cs="Times New Roman"/>
          <w:color w:val="000000"/>
        </w:rPr>
        <w:t xml:space="preserve">zie krótkotrwała i o niewielkim </w:t>
      </w:r>
      <w:r w:rsidRPr="00FD3086">
        <w:rPr>
          <w:rFonts w:ascii="Times New Roman" w:hAnsi="Times New Roman" w:cs="Times New Roman"/>
          <w:color w:val="000000"/>
        </w:rPr>
        <w:t>lokalnym zasięgu, czyli będzie mało znacząca.</w:t>
      </w:r>
    </w:p>
    <w:p w:rsidR="00FD3086" w:rsidRPr="00FD3086" w:rsidRDefault="00FD3086" w:rsidP="00FD3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D3086">
        <w:rPr>
          <w:rFonts w:ascii="Times New Roman" w:hAnsi="Times New Roman" w:cs="Times New Roman"/>
          <w:color w:val="000000"/>
        </w:rPr>
        <w:t>W przypadku wystąpienia bezpośredniego</w:t>
      </w:r>
      <w:r>
        <w:rPr>
          <w:rFonts w:ascii="Times New Roman" w:hAnsi="Times New Roman" w:cs="Times New Roman"/>
          <w:color w:val="000000"/>
        </w:rPr>
        <w:t xml:space="preserve"> zagrożenia szkodą w środowisku </w:t>
      </w:r>
      <w:r w:rsidRPr="00FD3086">
        <w:rPr>
          <w:rFonts w:ascii="Times New Roman" w:hAnsi="Times New Roman" w:cs="Times New Roman"/>
          <w:color w:val="000000"/>
        </w:rPr>
        <w:t xml:space="preserve">lub szkody </w:t>
      </w:r>
      <w:r w:rsidR="00982267">
        <w:rPr>
          <w:rFonts w:ascii="Times New Roman" w:hAnsi="Times New Roman" w:cs="Times New Roman"/>
          <w:color w:val="000000"/>
        </w:rPr>
        <w:br/>
      </w:r>
      <w:r w:rsidRPr="00FD3086">
        <w:rPr>
          <w:rFonts w:ascii="Times New Roman" w:hAnsi="Times New Roman" w:cs="Times New Roman"/>
          <w:color w:val="000000"/>
        </w:rPr>
        <w:t>w środowisku należy postępować zgodn</w:t>
      </w:r>
      <w:r>
        <w:rPr>
          <w:rFonts w:ascii="Times New Roman" w:hAnsi="Times New Roman" w:cs="Times New Roman"/>
          <w:color w:val="000000"/>
        </w:rPr>
        <w:t xml:space="preserve">ie z obowiązującymi przepisami, </w:t>
      </w:r>
      <w:r w:rsidRPr="00FD3086">
        <w:rPr>
          <w:rFonts w:ascii="Times New Roman" w:hAnsi="Times New Roman" w:cs="Times New Roman"/>
          <w:color w:val="000000"/>
        </w:rPr>
        <w:t>tj. ustawą z dnia 13 kwietnia 2007 r. o zapobieganiu szkodom w ś</w:t>
      </w:r>
      <w:r>
        <w:rPr>
          <w:rFonts w:ascii="Times New Roman" w:hAnsi="Times New Roman" w:cs="Times New Roman"/>
          <w:color w:val="000000"/>
        </w:rPr>
        <w:t xml:space="preserve">rodowisku i ich naprawie </w:t>
      </w:r>
      <w:r w:rsidRPr="00FD3086">
        <w:rPr>
          <w:rFonts w:ascii="Times New Roman" w:hAnsi="Times New Roman" w:cs="Times New Roman"/>
          <w:color w:val="000000"/>
        </w:rPr>
        <w:t xml:space="preserve">(Dz. U. z 2020 r., poz. 2187 </w:t>
      </w:r>
      <w:proofErr w:type="spellStart"/>
      <w:r w:rsidRPr="00FD3086">
        <w:rPr>
          <w:rFonts w:ascii="Times New Roman" w:hAnsi="Times New Roman" w:cs="Times New Roman"/>
          <w:color w:val="000000"/>
        </w:rPr>
        <w:t>t.j</w:t>
      </w:r>
      <w:proofErr w:type="spellEnd"/>
      <w:r w:rsidRPr="00FD3086">
        <w:rPr>
          <w:rFonts w:ascii="Times New Roman" w:hAnsi="Times New Roman" w:cs="Times New Roman"/>
          <w:color w:val="000000"/>
        </w:rPr>
        <w:t>.).</w:t>
      </w:r>
    </w:p>
    <w:p w:rsidR="00FD3086" w:rsidRDefault="00FD3086" w:rsidP="00956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D3086">
        <w:rPr>
          <w:rFonts w:ascii="Times New Roman" w:hAnsi="Times New Roman" w:cs="Times New Roman"/>
          <w:color w:val="000000"/>
        </w:rPr>
        <w:t>Reasumując uznano, iż zastosowanie zaproponowanych w przedłożonej Kip</w:t>
      </w:r>
      <w:r>
        <w:rPr>
          <w:rFonts w:ascii="Times New Roman" w:hAnsi="Times New Roman" w:cs="Times New Roman"/>
          <w:color w:val="000000"/>
        </w:rPr>
        <w:t xml:space="preserve"> </w:t>
      </w:r>
      <w:r w:rsidRPr="00FD3086">
        <w:rPr>
          <w:rFonts w:ascii="Times New Roman" w:hAnsi="Times New Roman" w:cs="Times New Roman"/>
          <w:color w:val="000000"/>
        </w:rPr>
        <w:t>rozwiązań technicznych, technologicznych i organizacyjn</w:t>
      </w:r>
      <w:r>
        <w:rPr>
          <w:rFonts w:ascii="Times New Roman" w:hAnsi="Times New Roman" w:cs="Times New Roman"/>
          <w:color w:val="000000"/>
        </w:rPr>
        <w:t xml:space="preserve">ych, zapewni ochronę środowiska </w:t>
      </w:r>
      <w:r w:rsidRPr="00FD3086">
        <w:rPr>
          <w:rFonts w:ascii="Times New Roman" w:hAnsi="Times New Roman" w:cs="Times New Roman"/>
          <w:color w:val="000000"/>
        </w:rPr>
        <w:t xml:space="preserve">na etapie realizacji </w:t>
      </w:r>
      <w:r w:rsidR="00982267">
        <w:rPr>
          <w:rFonts w:ascii="Times New Roman" w:hAnsi="Times New Roman" w:cs="Times New Roman"/>
          <w:color w:val="000000"/>
        </w:rPr>
        <w:br/>
      </w:r>
      <w:r w:rsidRPr="00FD3086">
        <w:rPr>
          <w:rFonts w:ascii="Times New Roman" w:hAnsi="Times New Roman" w:cs="Times New Roman"/>
          <w:color w:val="000000"/>
        </w:rPr>
        <w:t>i eksploatacji przedsięwzięcia.</w:t>
      </w:r>
    </w:p>
    <w:p w:rsidR="006B4628" w:rsidRPr="004B3DA6" w:rsidRDefault="006B4628" w:rsidP="00A1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B4628">
        <w:rPr>
          <w:rFonts w:ascii="Times New Roman" w:hAnsi="Times New Roman" w:cs="Times New Roman"/>
          <w:color w:val="000000"/>
        </w:rPr>
        <w:t>Teren lokalizacji zamierzenia jest położony w obszarze, dla którego nie obowiązuje miejscowy plan zagospodarowania przestrzennego.</w:t>
      </w:r>
    </w:p>
    <w:p w:rsidR="00D47E03" w:rsidRPr="004B3DA6" w:rsidRDefault="00D47E03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3DA6">
        <w:rPr>
          <w:rFonts w:ascii="Times New Roman" w:hAnsi="Times New Roman" w:cs="Times New Roman"/>
          <w:color w:val="000000"/>
        </w:rPr>
        <w:t>Na podstawie analizy złożonej do</w:t>
      </w:r>
      <w:r w:rsidR="000A10A7">
        <w:rPr>
          <w:rFonts w:ascii="Times New Roman" w:hAnsi="Times New Roman" w:cs="Times New Roman"/>
          <w:color w:val="000000"/>
        </w:rPr>
        <w:t>kumentacji</w:t>
      </w:r>
      <w:r w:rsidR="00CF7A64">
        <w:rPr>
          <w:rFonts w:ascii="Times New Roman" w:hAnsi="Times New Roman" w:cs="Times New Roman"/>
          <w:color w:val="000000"/>
        </w:rPr>
        <w:t>,</w:t>
      </w:r>
      <w:r w:rsidR="000A10A7">
        <w:rPr>
          <w:rFonts w:ascii="Times New Roman" w:hAnsi="Times New Roman" w:cs="Times New Roman"/>
          <w:color w:val="000000"/>
        </w:rPr>
        <w:t xml:space="preserve"> </w:t>
      </w:r>
      <w:r w:rsidR="00CF7A64">
        <w:rPr>
          <w:rFonts w:ascii="Times New Roman" w:hAnsi="Times New Roman" w:cs="Times New Roman"/>
          <w:color w:val="000000"/>
        </w:rPr>
        <w:t>uzupełnień</w:t>
      </w:r>
      <w:r w:rsidRPr="004B3DA6">
        <w:rPr>
          <w:rFonts w:ascii="Times New Roman" w:hAnsi="Times New Roman" w:cs="Times New Roman"/>
          <w:color w:val="000000"/>
        </w:rPr>
        <w:t xml:space="preserve"> oraz po uzyskaniu opinii: Regionalnego Dyrektora Ochrony Środowiska w Bydgoszczy, Państwowego Powiatowego Inspektora Sanitarnego w Toruniu i Państwowego Gospodarstwa Wodnego Wody Polskie w Gdańsku, </w:t>
      </w:r>
      <w:r w:rsidR="002859CA" w:rsidRPr="004B3DA6">
        <w:rPr>
          <w:rFonts w:ascii="Times New Roman" w:hAnsi="Times New Roman" w:cs="Times New Roman"/>
          <w:color w:val="000000"/>
        </w:rPr>
        <w:t xml:space="preserve">Zarządu Zlewni w Toruniu </w:t>
      </w:r>
      <w:r w:rsidRPr="004B3DA6">
        <w:rPr>
          <w:rFonts w:ascii="Times New Roman" w:hAnsi="Times New Roman" w:cs="Times New Roman"/>
          <w:color w:val="000000"/>
        </w:rPr>
        <w:t xml:space="preserve">zgodnie z art. 84 ust. 1 ustawy z dnia 3 października 2008 </w:t>
      </w:r>
      <w:r w:rsidR="004772E3">
        <w:rPr>
          <w:rFonts w:ascii="Times New Roman" w:hAnsi="Times New Roman" w:cs="Times New Roman"/>
          <w:color w:val="000000"/>
        </w:rPr>
        <w:t>r. - o udostępnianiu informacji</w:t>
      </w:r>
      <w:r w:rsidRPr="004B3DA6">
        <w:rPr>
          <w:rFonts w:ascii="Times New Roman" w:hAnsi="Times New Roman" w:cs="Times New Roman"/>
          <w:color w:val="000000"/>
        </w:rPr>
        <w:t xml:space="preserve"> o środowisku i jego ochronie, udziale społeczeństwa w ochronie środowiska oraz </w:t>
      </w:r>
      <w:r w:rsidR="008C0C37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o ocenach oddziaływania na środowisko (Dz. U. z 202</w:t>
      </w:r>
      <w:r w:rsidR="0059420A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4D54ED">
        <w:rPr>
          <w:rFonts w:ascii="Times New Roman" w:hAnsi="Times New Roman" w:cs="Times New Roman"/>
          <w:color w:val="000000"/>
        </w:rPr>
        <w:t>10</w:t>
      </w:r>
      <w:r w:rsidR="0059420A">
        <w:rPr>
          <w:rFonts w:ascii="Times New Roman" w:hAnsi="Times New Roman" w:cs="Times New Roman"/>
          <w:color w:val="000000"/>
        </w:rPr>
        <w:t>94</w:t>
      </w:r>
      <w:r w:rsidR="006C5100" w:rsidRPr="004B3DA6">
        <w:rPr>
          <w:rFonts w:ascii="Times New Roman" w:hAnsi="Times New Roman" w:cs="Times New Roman"/>
          <w:color w:val="000000"/>
        </w:rPr>
        <w:t xml:space="preserve"> ze zm.</w:t>
      </w:r>
      <w:r w:rsidRPr="004B3DA6">
        <w:rPr>
          <w:rFonts w:ascii="Times New Roman" w:hAnsi="Times New Roman" w:cs="Times New Roman"/>
          <w:color w:val="000000"/>
        </w:rPr>
        <w:t>), organ administracji publicznej stwierdził brak potrzeby przeprowadzenia oceny oddziaływani</w:t>
      </w:r>
      <w:r w:rsidR="002E6DE8" w:rsidRPr="004B3DA6">
        <w:rPr>
          <w:rFonts w:ascii="Times New Roman" w:hAnsi="Times New Roman" w:cs="Times New Roman"/>
          <w:color w:val="000000"/>
        </w:rPr>
        <w:t>a przedsięwzięcia na środow</w:t>
      </w:r>
      <w:r w:rsidR="009A480E" w:rsidRPr="004B3DA6">
        <w:rPr>
          <w:rFonts w:ascii="Times New Roman" w:hAnsi="Times New Roman" w:cs="Times New Roman"/>
          <w:color w:val="000000"/>
        </w:rPr>
        <w:t>isko dla projektowanego przedsięwzi</w:t>
      </w:r>
      <w:r w:rsidR="002E6DE8" w:rsidRPr="004B3DA6">
        <w:rPr>
          <w:rFonts w:ascii="Times New Roman" w:hAnsi="Times New Roman" w:cs="Times New Roman"/>
          <w:color w:val="000000"/>
        </w:rPr>
        <w:t>ęcia.</w:t>
      </w:r>
    </w:p>
    <w:p w:rsidR="00D47E03" w:rsidRPr="004B3DA6" w:rsidRDefault="00D47E03" w:rsidP="00D4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B3DA6">
        <w:rPr>
          <w:rFonts w:ascii="Times New Roman" w:eastAsia="Times New Roman" w:hAnsi="Times New Roman" w:cs="Times New Roman"/>
        </w:rPr>
        <w:t>Mając powyższe na względzie, zgodnie z art. 85 ust. 2 pkt 2, organ administracji publicznej wydaje decyzję stwierdzającą brak potrzeby przeprowadzenia oceny oddziaływania przedsięwzięcia na środowisko - orzeczono j</w:t>
      </w:r>
      <w:r w:rsidRPr="004B3DA6">
        <w:rPr>
          <w:rFonts w:ascii="Times New Roman" w:eastAsia="Times New Roman" w:hAnsi="Times New Roman" w:cs="Times New Roman"/>
          <w:color w:val="000000"/>
        </w:rPr>
        <w:t>ak w sentencji.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11D7" w:rsidRDefault="00A411D7" w:rsidP="00956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2267" w:rsidRDefault="00982267" w:rsidP="00956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2267" w:rsidRDefault="00982267" w:rsidP="00956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2267" w:rsidRPr="004B3DA6" w:rsidRDefault="00982267" w:rsidP="00956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 o u c z e n i e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Decyzja o środowiskowych uwarunkowaniach wiąże organ wydający decyzję, o której mowa w art. 72 ust. 1 ustaw</w:t>
      </w:r>
      <w:r w:rsidR="00346FA6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y z dnia 3 października 2008 r.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 xml:space="preserve">o udostępnianiu informacji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oddziaływania na środowisko.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Niniejszą decyzję dołącza się do wniosku o wydanie jednej z decyzji wymienionych w art. 72 ust. 1 ustawy z dnia 3 października 2008 r. - o udostępnianiu informacji o środowisku i jego ochronie, udziale społeczeństwa w ochronie środowiska oraz o ocenach oddziaływania na środowisko (</w:t>
      </w:r>
      <w:proofErr w:type="spellStart"/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661D5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0E389D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6C5100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ten powinien być złożony przed upływem </w:t>
      </w:r>
      <w:r w:rsidR="00C83658"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sześciu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lat od dnia, w którym decyzja ta stała się ostateczna.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180C02" w:rsidRPr="004B3DA6" w:rsidRDefault="00180C0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7C4E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071" w:rsidRDefault="00EE1071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C4E" w:rsidRPr="00BD1EE6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346FA6" w:rsidRDefault="00346FA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72E3" w:rsidRDefault="004772E3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40C6" w:rsidRDefault="001640C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BD1EE6" w:rsidRPr="00BD1EE6" w:rsidRDefault="00BD1EE6" w:rsidP="004B57D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95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dnia </w:t>
      </w:r>
      <w:r w:rsidR="004B57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października 2008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 o udostępnianiu informacji o środowisku i jego ochronie, udziale społeczeństwa w ochronie środowiska oraz o ocenach oddziaływania na środowisko (</w:t>
      </w:r>
      <w:proofErr w:type="spellStart"/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</w:t>
      </w:r>
      <w:r w:rsidR="00661D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="006472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r., poz</w:t>
      </w:r>
      <w:r w:rsidR="004D54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10</w:t>
      </w:r>
      <w:r w:rsidR="000E38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94</w:t>
      </w:r>
      <w:r w:rsidR="006C5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4772E3" w:rsidRDefault="004772E3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Pr="006472F4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:rsidR="00956E51" w:rsidRDefault="00956E51" w:rsidP="00956E51">
      <w:pPr>
        <w:pStyle w:val="Akapitzlist"/>
        <w:numPr>
          <w:ilvl w:val="0"/>
          <w:numId w:val="8"/>
        </w:numPr>
        <w:rPr>
          <w:rStyle w:val="Domylnaczcionkaakapitu1"/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proofErr w:type="spellStart"/>
      <w:r w:rsidRPr="00956E51">
        <w:rPr>
          <w:rStyle w:val="Domylnaczcionkaakapitu1"/>
          <w:rFonts w:ascii="Times New Roman" w:eastAsiaTheme="minorHAnsi" w:hAnsi="Times New Roman"/>
          <w:color w:val="000000"/>
          <w:sz w:val="18"/>
          <w:szCs w:val="18"/>
          <w:lang w:eastAsia="en-US"/>
        </w:rPr>
        <w:t>Lerg</w:t>
      </w:r>
      <w:proofErr w:type="spellEnd"/>
      <w:r w:rsidRPr="00956E51">
        <w:rPr>
          <w:rStyle w:val="Domylnaczcionkaakapitu1"/>
          <w:rFonts w:ascii="Times New Roman" w:eastAsiaTheme="minorHAnsi" w:hAnsi="Times New Roman"/>
          <w:color w:val="000000"/>
          <w:sz w:val="18"/>
          <w:szCs w:val="18"/>
          <w:lang w:eastAsia="en-US"/>
        </w:rPr>
        <w:t>-Pet Sp. z o.o., ul. M. Skłodowskiej – Curie 73 – Toruń</w:t>
      </w:r>
    </w:p>
    <w:p w:rsidR="00956E51" w:rsidRPr="00956E51" w:rsidRDefault="0059420A" w:rsidP="00956E51">
      <w:pPr>
        <w:pStyle w:val="Akapitzlist"/>
        <w:numPr>
          <w:ilvl w:val="0"/>
          <w:numId w:val="8"/>
        </w:numP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956E51">
        <w:rPr>
          <w:rFonts w:ascii="Times New Roman" w:hAnsi="Times New Roman"/>
          <w:color w:val="000000"/>
          <w:sz w:val="18"/>
          <w:szCs w:val="18"/>
        </w:rPr>
        <w:t>Strony postępowania informowane obwieszczeniem</w:t>
      </w:r>
    </w:p>
    <w:p w:rsidR="006472F4" w:rsidRPr="00956E51" w:rsidRDefault="006472F4" w:rsidP="00956E51">
      <w:pPr>
        <w:pStyle w:val="Akapitzlist"/>
        <w:numPr>
          <w:ilvl w:val="0"/>
          <w:numId w:val="8"/>
        </w:numP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956E51">
        <w:rPr>
          <w:rFonts w:ascii="Times New Roman" w:hAnsi="Times New Roman"/>
          <w:color w:val="000000"/>
          <w:sz w:val="18"/>
          <w:szCs w:val="18"/>
        </w:rPr>
        <w:t xml:space="preserve">a/a sprawę w Wydziale Architektury i Budownictwa UMT przy ul. Grudziądzkiej 126B  prowadzi Aleksandra Góra </w:t>
      </w:r>
      <w:r w:rsidR="000A10A7" w:rsidRPr="00956E51">
        <w:rPr>
          <w:rFonts w:ascii="Times New Roman" w:hAnsi="Times New Roman"/>
          <w:color w:val="000000"/>
          <w:sz w:val="18"/>
          <w:szCs w:val="18"/>
        </w:rPr>
        <w:t xml:space="preserve">– Wrzos </w:t>
      </w:r>
      <w:r w:rsidRPr="00956E51">
        <w:rPr>
          <w:rFonts w:ascii="Times New Roman" w:hAnsi="Times New Roman"/>
          <w:color w:val="000000"/>
          <w:sz w:val="18"/>
          <w:szCs w:val="18"/>
        </w:rPr>
        <w:t xml:space="preserve">tel. </w:t>
      </w:r>
      <w:r w:rsidR="000A10A7" w:rsidRPr="00956E51">
        <w:rPr>
          <w:rFonts w:ascii="Times New Roman" w:hAnsi="Times New Roman"/>
          <w:color w:val="000000"/>
          <w:sz w:val="18"/>
          <w:szCs w:val="18"/>
        </w:rPr>
        <w:t>56 6118421</w:t>
      </w:r>
    </w:p>
    <w:p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p w:rsidR="00400468" w:rsidRPr="004C2876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sectPr w:rsidR="00400468" w:rsidRPr="004C2876" w:rsidSect="00571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E5" w:rsidRDefault="004E41E5" w:rsidP="00D077F1">
      <w:pPr>
        <w:spacing w:after="0" w:line="240" w:lineRule="auto"/>
      </w:pPr>
      <w:r>
        <w:separator/>
      </w:r>
    </w:p>
  </w:endnote>
  <w:endnote w:type="continuationSeparator" w:id="0">
    <w:p w:rsidR="004E41E5" w:rsidRDefault="004E41E5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8B" w:rsidRDefault="003F3A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4050"/>
      <w:docPartObj>
        <w:docPartGallery w:val="Page Numbers (Bottom of Page)"/>
        <w:docPartUnique/>
      </w:docPartObj>
    </w:sdtPr>
    <w:sdtEndPr/>
    <w:sdtContent>
      <w:p w:rsidR="004E41E5" w:rsidRDefault="004E41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A8B">
          <w:rPr>
            <w:noProof/>
          </w:rPr>
          <w:t>2</w:t>
        </w:r>
        <w:r>
          <w:fldChar w:fldCharType="end"/>
        </w:r>
      </w:p>
    </w:sdtContent>
  </w:sdt>
  <w:p w:rsidR="004E41E5" w:rsidRDefault="004E41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8B" w:rsidRDefault="003F3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E5" w:rsidRDefault="004E41E5" w:rsidP="00D077F1">
      <w:pPr>
        <w:spacing w:after="0" w:line="240" w:lineRule="auto"/>
      </w:pPr>
      <w:r>
        <w:separator/>
      </w:r>
    </w:p>
  </w:footnote>
  <w:footnote w:type="continuationSeparator" w:id="0">
    <w:p w:rsidR="004E41E5" w:rsidRDefault="004E41E5" w:rsidP="00D0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8B" w:rsidRDefault="003F3A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8B" w:rsidRDefault="003F3A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8B" w:rsidRPr="003F3A8B" w:rsidRDefault="003F3A8B">
    <w:pPr>
      <w:pStyle w:val="Nagwek"/>
      <w:rPr>
        <w:rFonts w:ascii="Times New Roman" w:hAnsi="Times New Roman" w:cs="Times New Roman"/>
        <w:sz w:val="20"/>
        <w:szCs w:val="20"/>
      </w:rPr>
    </w:pPr>
    <w:bookmarkStart w:id="0" w:name="_GoBack"/>
    <w:r w:rsidRPr="003F3A8B">
      <w:rPr>
        <w:rFonts w:ascii="Times New Roman" w:hAnsi="Times New Roman" w:cs="Times New Roman"/>
        <w:sz w:val="20"/>
        <w:szCs w:val="20"/>
      </w:rPr>
      <w:t>PREZYDENT MIASTA TORUNIA</w:t>
    </w:r>
  </w:p>
  <w:p w:rsidR="003F3A8B" w:rsidRPr="003F3A8B" w:rsidRDefault="003F3A8B">
    <w:pPr>
      <w:pStyle w:val="Nagwek"/>
      <w:rPr>
        <w:rFonts w:ascii="Times New Roman" w:hAnsi="Times New Roman" w:cs="Times New Roman"/>
        <w:sz w:val="20"/>
        <w:szCs w:val="20"/>
      </w:rPr>
    </w:pPr>
    <w:r w:rsidRPr="003F3A8B">
      <w:rPr>
        <w:rFonts w:ascii="Times New Roman" w:hAnsi="Times New Roman" w:cs="Times New Roman"/>
        <w:sz w:val="20"/>
        <w:szCs w:val="20"/>
      </w:rPr>
      <w:t xml:space="preserve">       adres do doręczeń:</w:t>
    </w:r>
  </w:p>
  <w:p w:rsidR="003F3A8B" w:rsidRPr="003F3A8B" w:rsidRDefault="003F3A8B">
    <w:pPr>
      <w:pStyle w:val="Nagwek"/>
      <w:rPr>
        <w:rFonts w:ascii="Times New Roman" w:hAnsi="Times New Roman" w:cs="Times New Roman"/>
        <w:sz w:val="20"/>
        <w:szCs w:val="20"/>
      </w:rPr>
    </w:pPr>
    <w:r w:rsidRPr="003F3A8B">
      <w:rPr>
        <w:rFonts w:ascii="Times New Roman" w:hAnsi="Times New Roman" w:cs="Times New Roman"/>
        <w:sz w:val="20"/>
        <w:szCs w:val="20"/>
      </w:rPr>
      <w:t>87-100 Toruń, ul. Grudziądzka 126 b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D9048C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E2C0A1F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65F13D4"/>
    <w:multiLevelType w:val="hybridMultilevel"/>
    <w:tmpl w:val="AB4C2B8A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36C6"/>
    <w:multiLevelType w:val="hybridMultilevel"/>
    <w:tmpl w:val="3BD84018"/>
    <w:lvl w:ilvl="0" w:tplc="16C62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036D5"/>
    <w:multiLevelType w:val="hybridMultilevel"/>
    <w:tmpl w:val="3F16B3AE"/>
    <w:lvl w:ilvl="0" w:tplc="55C27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A32DD"/>
    <w:multiLevelType w:val="hybridMultilevel"/>
    <w:tmpl w:val="0AA4B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357A0"/>
    <w:multiLevelType w:val="hybridMultilevel"/>
    <w:tmpl w:val="A510E7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8CA2F0B"/>
    <w:multiLevelType w:val="multilevel"/>
    <w:tmpl w:val="C38A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60422E"/>
    <w:multiLevelType w:val="hybridMultilevel"/>
    <w:tmpl w:val="54606818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6230"/>
    <w:multiLevelType w:val="hybridMultilevel"/>
    <w:tmpl w:val="1BEEF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E5092"/>
    <w:multiLevelType w:val="hybridMultilevel"/>
    <w:tmpl w:val="5AA28BA0"/>
    <w:lvl w:ilvl="0" w:tplc="316A30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CC5D27"/>
    <w:multiLevelType w:val="hybridMultilevel"/>
    <w:tmpl w:val="82FEE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B1AE5"/>
    <w:multiLevelType w:val="hybridMultilevel"/>
    <w:tmpl w:val="14E2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9862EF"/>
    <w:multiLevelType w:val="hybridMultilevel"/>
    <w:tmpl w:val="0934760A"/>
    <w:lvl w:ilvl="0" w:tplc="BD9240A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708AF"/>
    <w:multiLevelType w:val="hybridMultilevel"/>
    <w:tmpl w:val="B6A8B95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61A9A"/>
    <w:multiLevelType w:val="hybridMultilevel"/>
    <w:tmpl w:val="73A4D1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5EC6EC9"/>
    <w:multiLevelType w:val="hybridMultilevel"/>
    <w:tmpl w:val="B4E8DD1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61541"/>
    <w:multiLevelType w:val="hybridMultilevel"/>
    <w:tmpl w:val="BD7CEA3E"/>
    <w:lvl w:ilvl="0" w:tplc="3E0E2C2A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E73D0C"/>
    <w:multiLevelType w:val="hybridMultilevel"/>
    <w:tmpl w:val="29DA0334"/>
    <w:lvl w:ilvl="0" w:tplc="1F2E9E6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A1444"/>
    <w:multiLevelType w:val="hybridMultilevel"/>
    <w:tmpl w:val="677A2DA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06966"/>
    <w:multiLevelType w:val="hybridMultilevel"/>
    <w:tmpl w:val="63EEFFBC"/>
    <w:lvl w:ilvl="0" w:tplc="ECE260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FC6F96"/>
    <w:multiLevelType w:val="hybridMultilevel"/>
    <w:tmpl w:val="0808955E"/>
    <w:lvl w:ilvl="0" w:tplc="BF9A240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6906DD"/>
    <w:multiLevelType w:val="hybridMultilevel"/>
    <w:tmpl w:val="F958453C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4734"/>
    <w:multiLevelType w:val="hybridMultilevel"/>
    <w:tmpl w:val="C1E6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13125"/>
    <w:multiLevelType w:val="hybridMultilevel"/>
    <w:tmpl w:val="E7C6243E"/>
    <w:lvl w:ilvl="0" w:tplc="477A6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958AF"/>
    <w:multiLevelType w:val="hybridMultilevel"/>
    <w:tmpl w:val="CEC297B4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4594F"/>
    <w:multiLevelType w:val="hybridMultilevel"/>
    <w:tmpl w:val="1CF07478"/>
    <w:lvl w:ilvl="0" w:tplc="D9029EA8">
      <w:start w:val="1"/>
      <w:numFmt w:val="lowerLetter"/>
      <w:lvlText w:val="%1)"/>
      <w:lvlJc w:val="left"/>
      <w:pPr>
        <w:ind w:left="1146" w:hanging="360"/>
      </w:pPr>
      <w:rPr>
        <w:rFonts w:eastAsia="Arial Unicode MS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DC7693E"/>
    <w:multiLevelType w:val="hybridMultilevel"/>
    <w:tmpl w:val="68AAA8F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E2ADD"/>
    <w:multiLevelType w:val="hybridMultilevel"/>
    <w:tmpl w:val="DD00E20E"/>
    <w:lvl w:ilvl="0" w:tplc="7EDC54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B0B5E06"/>
    <w:multiLevelType w:val="hybridMultilevel"/>
    <w:tmpl w:val="8FCAE1B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1336C"/>
    <w:multiLevelType w:val="hybridMultilevel"/>
    <w:tmpl w:val="937A4BEE"/>
    <w:lvl w:ilvl="0" w:tplc="1828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E76C6"/>
    <w:multiLevelType w:val="hybridMultilevel"/>
    <w:tmpl w:val="E90E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433FA"/>
    <w:multiLevelType w:val="hybridMultilevel"/>
    <w:tmpl w:val="810AD85C"/>
    <w:lvl w:ilvl="0" w:tplc="06764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EE02DC"/>
    <w:multiLevelType w:val="hybridMultilevel"/>
    <w:tmpl w:val="E7E2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15074"/>
    <w:multiLevelType w:val="hybridMultilevel"/>
    <w:tmpl w:val="12B64CE6"/>
    <w:lvl w:ilvl="0" w:tplc="07A24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9D57D8"/>
    <w:multiLevelType w:val="hybridMultilevel"/>
    <w:tmpl w:val="A046402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3"/>
  </w:num>
  <w:num w:numId="7">
    <w:abstractNumId w:val="19"/>
  </w:num>
  <w:num w:numId="8">
    <w:abstractNumId w:val="0"/>
  </w:num>
  <w:num w:numId="9">
    <w:abstractNumId w:val="37"/>
  </w:num>
  <w:num w:numId="10">
    <w:abstractNumId w:val="24"/>
  </w:num>
  <w:num w:numId="11">
    <w:abstractNumId w:val="8"/>
  </w:num>
  <w:num w:numId="12">
    <w:abstractNumId w:val="5"/>
  </w:num>
  <w:num w:numId="13">
    <w:abstractNumId w:val="11"/>
  </w:num>
  <w:num w:numId="14">
    <w:abstractNumId w:val="34"/>
  </w:num>
  <w:num w:numId="15">
    <w:abstractNumId w:val="20"/>
  </w:num>
  <w:num w:numId="16">
    <w:abstractNumId w:val="16"/>
  </w:num>
  <w:num w:numId="17">
    <w:abstractNumId w:val="12"/>
  </w:num>
  <w:num w:numId="18">
    <w:abstractNumId w:val="30"/>
  </w:num>
  <w:num w:numId="19">
    <w:abstractNumId w:val="21"/>
  </w:num>
  <w:num w:numId="20">
    <w:abstractNumId w:val="25"/>
  </w:num>
  <w:num w:numId="21">
    <w:abstractNumId w:val="17"/>
  </w:num>
  <w:num w:numId="22">
    <w:abstractNumId w:val="18"/>
  </w:num>
  <w:num w:numId="23">
    <w:abstractNumId w:val="41"/>
  </w:num>
  <w:num w:numId="24">
    <w:abstractNumId w:val="2"/>
  </w:num>
  <w:num w:numId="25">
    <w:abstractNumId w:val="35"/>
  </w:num>
  <w:num w:numId="26">
    <w:abstractNumId w:val="27"/>
  </w:num>
  <w:num w:numId="27">
    <w:abstractNumId w:val="14"/>
  </w:num>
  <w:num w:numId="28">
    <w:abstractNumId w:val="38"/>
  </w:num>
  <w:num w:numId="29">
    <w:abstractNumId w:val="6"/>
  </w:num>
  <w:num w:numId="30">
    <w:abstractNumId w:val="39"/>
  </w:num>
  <w:num w:numId="31">
    <w:abstractNumId w:val="28"/>
  </w:num>
  <w:num w:numId="32">
    <w:abstractNumId w:val="26"/>
  </w:num>
  <w:num w:numId="33">
    <w:abstractNumId w:val="31"/>
  </w:num>
  <w:num w:numId="34">
    <w:abstractNumId w:val="32"/>
  </w:num>
  <w:num w:numId="35">
    <w:abstractNumId w:val="13"/>
  </w:num>
  <w:num w:numId="36">
    <w:abstractNumId w:val="23"/>
  </w:num>
  <w:num w:numId="37">
    <w:abstractNumId w:val="4"/>
  </w:num>
  <w:num w:numId="38">
    <w:abstractNumId w:val="10"/>
  </w:num>
  <w:num w:numId="39">
    <w:abstractNumId w:val="3"/>
  </w:num>
  <w:num w:numId="40">
    <w:abstractNumId w:val="36"/>
  </w:num>
  <w:num w:numId="41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0307E"/>
    <w:rsid w:val="00032798"/>
    <w:rsid w:val="00035333"/>
    <w:rsid w:val="00037300"/>
    <w:rsid w:val="00042783"/>
    <w:rsid w:val="00051107"/>
    <w:rsid w:val="0005441A"/>
    <w:rsid w:val="00064C60"/>
    <w:rsid w:val="000665F7"/>
    <w:rsid w:val="00070CC3"/>
    <w:rsid w:val="00071020"/>
    <w:rsid w:val="00080600"/>
    <w:rsid w:val="0008313A"/>
    <w:rsid w:val="000860DD"/>
    <w:rsid w:val="000A10A7"/>
    <w:rsid w:val="000A31D5"/>
    <w:rsid w:val="000B1903"/>
    <w:rsid w:val="000C3A07"/>
    <w:rsid w:val="000D46E0"/>
    <w:rsid w:val="000D6ED2"/>
    <w:rsid w:val="000E389D"/>
    <w:rsid w:val="000E38C2"/>
    <w:rsid w:val="00134203"/>
    <w:rsid w:val="00161B5B"/>
    <w:rsid w:val="001640C6"/>
    <w:rsid w:val="00174884"/>
    <w:rsid w:val="00180C02"/>
    <w:rsid w:val="00182D3F"/>
    <w:rsid w:val="0019286C"/>
    <w:rsid w:val="00194138"/>
    <w:rsid w:val="00196282"/>
    <w:rsid w:val="001962B4"/>
    <w:rsid w:val="001A1E9D"/>
    <w:rsid w:val="001B4A76"/>
    <w:rsid w:val="001C3836"/>
    <w:rsid w:val="001C5D07"/>
    <w:rsid w:val="001D1F21"/>
    <w:rsid w:val="001E0414"/>
    <w:rsid w:val="001E0B82"/>
    <w:rsid w:val="001E5F9B"/>
    <w:rsid w:val="00216842"/>
    <w:rsid w:val="00220479"/>
    <w:rsid w:val="00227B08"/>
    <w:rsid w:val="00230F48"/>
    <w:rsid w:val="00243DDE"/>
    <w:rsid w:val="00250B5D"/>
    <w:rsid w:val="002553E7"/>
    <w:rsid w:val="002626A8"/>
    <w:rsid w:val="00267CC8"/>
    <w:rsid w:val="00270AD0"/>
    <w:rsid w:val="00277A26"/>
    <w:rsid w:val="002859CA"/>
    <w:rsid w:val="00295F17"/>
    <w:rsid w:val="002C5F52"/>
    <w:rsid w:val="002D44E0"/>
    <w:rsid w:val="002E0716"/>
    <w:rsid w:val="002E6DE8"/>
    <w:rsid w:val="002F54E1"/>
    <w:rsid w:val="002F6ADB"/>
    <w:rsid w:val="00334DD9"/>
    <w:rsid w:val="0034364F"/>
    <w:rsid w:val="00346FA6"/>
    <w:rsid w:val="003472D6"/>
    <w:rsid w:val="00352FA9"/>
    <w:rsid w:val="00376056"/>
    <w:rsid w:val="00383ED6"/>
    <w:rsid w:val="0038549D"/>
    <w:rsid w:val="00397D78"/>
    <w:rsid w:val="003A2918"/>
    <w:rsid w:val="003B351A"/>
    <w:rsid w:val="003C7A2D"/>
    <w:rsid w:val="003D3A52"/>
    <w:rsid w:val="003F3A8B"/>
    <w:rsid w:val="003F43FE"/>
    <w:rsid w:val="003F5227"/>
    <w:rsid w:val="00400468"/>
    <w:rsid w:val="00400B55"/>
    <w:rsid w:val="00400F8E"/>
    <w:rsid w:val="00404B0E"/>
    <w:rsid w:val="0041528A"/>
    <w:rsid w:val="00417829"/>
    <w:rsid w:val="00432FA1"/>
    <w:rsid w:val="00437D48"/>
    <w:rsid w:val="00442F04"/>
    <w:rsid w:val="004436A6"/>
    <w:rsid w:val="00474DDA"/>
    <w:rsid w:val="004772E3"/>
    <w:rsid w:val="00477B86"/>
    <w:rsid w:val="00482612"/>
    <w:rsid w:val="0049121D"/>
    <w:rsid w:val="00495348"/>
    <w:rsid w:val="004B3DA6"/>
    <w:rsid w:val="004B57DB"/>
    <w:rsid w:val="004B70A0"/>
    <w:rsid w:val="004C2876"/>
    <w:rsid w:val="004C4205"/>
    <w:rsid w:val="004D2700"/>
    <w:rsid w:val="004D54ED"/>
    <w:rsid w:val="004E41E5"/>
    <w:rsid w:val="004F40A7"/>
    <w:rsid w:val="0051219A"/>
    <w:rsid w:val="00522007"/>
    <w:rsid w:val="00522EE2"/>
    <w:rsid w:val="00523D7A"/>
    <w:rsid w:val="00530BC5"/>
    <w:rsid w:val="005353C6"/>
    <w:rsid w:val="005360F0"/>
    <w:rsid w:val="0053763A"/>
    <w:rsid w:val="0054105B"/>
    <w:rsid w:val="00543332"/>
    <w:rsid w:val="00553D12"/>
    <w:rsid w:val="005714FE"/>
    <w:rsid w:val="005728A1"/>
    <w:rsid w:val="0057394D"/>
    <w:rsid w:val="00581233"/>
    <w:rsid w:val="00585592"/>
    <w:rsid w:val="0059420A"/>
    <w:rsid w:val="005942E9"/>
    <w:rsid w:val="00595188"/>
    <w:rsid w:val="005956FE"/>
    <w:rsid w:val="005A132A"/>
    <w:rsid w:val="005A37C1"/>
    <w:rsid w:val="005A555C"/>
    <w:rsid w:val="005B1728"/>
    <w:rsid w:val="005B675F"/>
    <w:rsid w:val="005C786B"/>
    <w:rsid w:val="005D1977"/>
    <w:rsid w:val="005D1D7D"/>
    <w:rsid w:val="005D7D6A"/>
    <w:rsid w:val="005F1D16"/>
    <w:rsid w:val="005F239E"/>
    <w:rsid w:val="00602222"/>
    <w:rsid w:val="00625EBB"/>
    <w:rsid w:val="006343C6"/>
    <w:rsid w:val="006472F4"/>
    <w:rsid w:val="00653568"/>
    <w:rsid w:val="00661D56"/>
    <w:rsid w:val="006821FB"/>
    <w:rsid w:val="006857BD"/>
    <w:rsid w:val="00685EC2"/>
    <w:rsid w:val="00697C68"/>
    <w:rsid w:val="006B27AF"/>
    <w:rsid w:val="006B428E"/>
    <w:rsid w:val="006B4628"/>
    <w:rsid w:val="006C4C36"/>
    <w:rsid w:val="006C5100"/>
    <w:rsid w:val="006D047E"/>
    <w:rsid w:val="006D0C4F"/>
    <w:rsid w:val="006D3A12"/>
    <w:rsid w:val="006D58DA"/>
    <w:rsid w:val="006E6573"/>
    <w:rsid w:val="006F12C2"/>
    <w:rsid w:val="006F5EBE"/>
    <w:rsid w:val="006F7E30"/>
    <w:rsid w:val="00702413"/>
    <w:rsid w:val="0070247D"/>
    <w:rsid w:val="0070438D"/>
    <w:rsid w:val="007052FA"/>
    <w:rsid w:val="00722EC7"/>
    <w:rsid w:val="007303F0"/>
    <w:rsid w:val="00732292"/>
    <w:rsid w:val="007350BE"/>
    <w:rsid w:val="00741FC8"/>
    <w:rsid w:val="007456A7"/>
    <w:rsid w:val="007504B5"/>
    <w:rsid w:val="007532D2"/>
    <w:rsid w:val="007675F6"/>
    <w:rsid w:val="00772C99"/>
    <w:rsid w:val="007774EF"/>
    <w:rsid w:val="007B05F7"/>
    <w:rsid w:val="007B261E"/>
    <w:rsid w:val="007B688D"/>
    <w:rsid w:val="007D3670"/>
    <w:rsid w:val="007D7265"/>
    <w:rsid w:val="007E25EC"/>
    <w:rsid w:val="007E478A"/>
    <w:rsid w:val="00815BEB"/>
    <w:rsid w:val="00824564"/>
    <w:rsid w:val="00827340"/>
    <w:rsid w:val="00832AB3"/>
    <w:rsid w:val="00855AD6"/>
    <w:rsid w:val="0086109C"/>
    <w:rsid w:val="00867052"/>
    <w:rsid w:val="00867B80"/>
    <w:rsid w:val="00871E08"/>
    <w:rsid w:val="008736DB"/>
    <w:rsid w:val="00874876"/>
    <w:rsid w:val="00883A41"/>
    <w:rsid w:val="008926AC"/>
    <w:rsid w:val="00896777"/>
    <w:rsid w:val="008B2150"/>
    <w:rsid w:val="008B33CB"/>
    <w:rsid w:val="008C0C37"/>
    <w:rsid w:val="008C19B5"/>
    <w:rsid w:val="008C3F36"/>
    <w:rsid w:val="008C5CC2"/>
    <w:rsid w:val="008C61A3"/>
    <w:rsid w:val="008D51C3"/>
    <w:rsid w:val="008F28BB"/>
    <w:rsid w:val="0090320B"/>
    <w:rsid w:val="0091412B"/>
    <w:rsid w:val="0091458F"/>
    <w:rsid w:val="009240CC"/>
    <w:rsid w:val="00926E68"/>
    <w:rsid w:val="00930D49"/>
    <w:rsid w:val="009332B5"/>
    <w:rsid w:val="009420B6"/>
    <w:rsid w:val="009436E3"/>
    <w:rsid w:val="00956E51"/>
    <w:rsid w:val="00957FDD"/>
    <w:rsid w:val="0096535D"/>
    <w:rsid w:val="009727B9"/>
    <w:rsid w:val="00980947"/>
    <w:rsid w:val="00982267"/>
    <w:rsid w:val="00982E87"/>
    <w:rsid w:val="009914DA"/>
    <w:rsid w:val="00997C29"/>
    <w:rsid w:val="009A480E"/>
    <w:rsid w:val="009B16ED"/>
    <w:rsid w:val="009B396D"/>
    <w:rsid w:val="009B4869"/>
    <w:rsid w:val="009C34CA"/>
    <w:rsid w:val="009C4838"/>
    <w:rsid w:val="009C60BE"/>
    <w:rsid w:val="009C69FB"/>
    <w:rsid w:val="009D45D6"/>
    <w:rsid w:val="009E4479"/>
    <w:rsid w:val="009F4F44"/>
    <w:rsid w:val="009F693E"/>
    <w:rsid w:val="00A04353"/>
    <w:rsid w:val="00A14823"/>
    <w:rsid w:val="00A15336"/>
    <w:rsid w:val="00A16598"/>
    <w:rsid w:val="00A32B96"/>
    <w:rsid w:val="00A411D7"/>
    <w:rsid w:val="00A45019"/>
    <w:rsid w:val="00A51E3C"/>
    <w:rsid w:val="00A73E5C"/>
    <w:rsid w:val="00A840AB"/>
    <w:rsid w:val="00A8470B"/>
    <w:rsid w:val="00A86814"/>
    <w:rsid w:val="00AA7C4E"/>
    <w:rsid w:val="00AB192E"/>
    <w:rsid w:val="00AB5529"/>
    <w:rsid w:val="00AB5F0B"/>
    <w:rsid w:val="00AB6881"/>
    <w:rsid w:val="00AC5212"/>
    <w:rsid w:val="00AD0CC5"/>
    <w:rsid w:val="00AF0D49"/>
    <w:rsid w:val="00AF0D4F"/>
    <w:rsid w:val="00B30237"/>
    <w:rsid w:val="00B35F34"/>
    <w:rsid w:val="00B373AB"/>
    <w:rsid w:val="00B4409B"/>
    <w:rsid w:val="00B61E26"/>
    <w:rsid w:val="00B63376"/>
    <w:rsid w:val="00B639B8"/>
    <w:rsid w:val="00B84349"/>
    <w:rsid w:val="00B96492"/>
    <w:rsid w:val="00BA77E1"/>
    <w:rsid w:val="00BC2490"/>
    <w:rsid w:val="00BD1CA4"/>
    <w:rsid w:val="00BD1EE6"/>
    <w:rsid w:val="00BE5170"/>
    <w:rsid w:val="00C02B6B"/>
    <w:rsid w:val="00C040C4"/>
    <w:rsid w:val="00C04BAC"/>
    <w:rsid w:val="00C121EB"/>
    <w:rsid w:val="00C17932"/>
    <w:rsid w:val="00C3383C"/>
    <w:rsid w:val="00C351DD"/>
    <w:rsid w:val="00C532B1"/>
    <w:rsid w:val="00C62181"/>
    <w:rsid w:val="00C64C9B"/>
    <w:rsid w:val="00C746F9"/>
    <w:rsid w:val="00C83658"/>
    <w:rsid w:val="00C90852"/>
    <w:rsid w:val="00CB35CC"/>
    <w:rsid w:val="00CC1408"/>
    <w:rsid w:val="00CC3161"/>
    <w:rsid w:val="00CD7112"/>
    <w:rsid w:val="00CE00A8"/>
    <w:rsid w:val="00CE416C"/>
    <w:rsid w:val="00CF79E5"/>
    <w:rsid w:val="00CF7A64"/>
    <w:rsid w:val="00D077F1"/>
    <w:rsid w:val="00D20467"/>
    <w:rsid w:val="00D20651"/>
    <w:rsid w:val="00D32A25"/>
    <w:rsid w:val="00D33C4B"/>
    <w:rsid w:val="00D33EBF"/>
    <w:rsid w:val="00D4125C"/>
    <w:rsid w:val="00D4345F"/>
    <w:rsid w:val="00D4417F"/>
    <w:rsid w:val="00D47E03"/>
    <w:rsid w:val="00D52C02"/>
    <w:rsid w:val="00D63564"/>
    <w:rsid w:val="00D64A93"/>
    <w:rsid w:val="00D711FA"/>
    <w:rsid w:val="00D75E8B"/>
    <w:rsid w:val="00D9463D"/>
    <w:rsid w:val="00D94677"/>
    <w:rsid w:val="00DA2C96"/>
    <w:rsid w:val="00DB5421"/>
    <w:rsid w:val="00DB6974"/>
    <w:rsid w:val="00DC6B5A"/>
    <w:rsid w:val="00DD1D52"/>
    <w:rsid w:val="00DD2B1E"/>
    <w:rsid w:val="00DE050B"/>
    <w:rsid w:val="00DE0C20"/>
    <w:rsid w:val="00DE4EC5"/>
    <w:rsid w:val="00DE6829"/>
    <w:rsid w:val="00DF3568"/>
    <w:rsid w:val="00DF560B"/>
    <w:rsid w:val="00DF627C"/>
    <w:rsid w:val="00E112A7"/>
    <w:rsid w:val="00E27F0C"/>
    <w:rsid w:val="00E353E8"/>
    <w:rsid w:val="00E414F9"/>
    <w:rsid w:val="00E4627A"/>
    <w:rsid w:val="00E4745F"/>
    <w:rsid w:val="00E60C07"/>
    <w:rsid w:val="00E734D8"/>
    <w:rsid w:val="00E95626"/>
    <w:rsid w:val="00E95D5F"/>
    <w:rsid w:val="00EA00B9"/>
    <w:rsid w:val="00EA739C"/>
    <w:rsid w:val="00EB296C"/>
    <w:rsid w:val="00EB51E8"/>
    <w:rsid w:val="00EC23B2"/>
    <w:rsid w:val="00EC2958"/>
    <w:rsid w:val="00EC32BD"/>
    <w:rsid w:val="00EE1071"/>
    <w:rsid w:val="00EF5582"/>
    <w:rsid w:val="00EF6576"/>
    <w:rsid w:val="00F016CC"/>
    <w:rsid w:val="00F02821"/>
    <w:rsid w:val="00F069E5"/>
    <w:rsid w:val="00F077CF"/>
    <w:rsid w:val="00F12C7B"/>
    <w:rsid w:val="00F24638"/>
    <w:rsid w:val="00F36BC9"/>
    <w:rsid w:val="00F42471"/>
    <w:rsid w:val="00F42E0D"/>
    <w:rsid w:val="00F57C9C"/>
    <w:rsid w:val="00F6159F"/>
    <w:rsid w:val="00F6557C"/>
    <w:rsid w:val="00F7556B"/>
    <w:rsid w:val="00F77DFA"/>
    <w:rsid w:val="00F8270F"/>
    <w:rsid w:val="00FB22A2"/>
    <w:rsid w:val="00FD3086"/>
    <w:rsid w:val="00FE3090"/>
    <w:rsid w:val="00FF1B50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6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D64A93"/>
  </w:style>
  <w:style w:type="paragraph" w:customStyle="1" w:styleId="Akapitzlist1">
    <w:name w:val="Akapit z listą1"/>
    <w:basedOn w:val="Normalny"/>
    <w:rsid w:val="0059420A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E2"/>
    <w:rsid w:val="00D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884B8C1B290461184272D4760A6F487">
    <w:name w:val="7884B8C1B290461184272D4760A6F487"/>
    <w:rsid w:val="00D23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1F1E-C855-40DF-9B8A-CEFAA5C8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8</Pages>
  <Words>4486</Words>
  <Characters>26917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91</cp:revision>
  <cp:lastPrinted>2023-10-27T06:54:00Z</cp:lastPrinted>
  <dcterms:created xsi:type="dcterms:W3CDTF">2012-10-31T11:50:00Z</dcterms:created>
  <dcterms:modified xsi:type="dcterms:W3CDTF">2023-10-27T08:02:00Z</dcterms:modified>
</cp:coreProperties>
</file>