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73ABF4A" w:rsidR="00297B08" w:rsidRDefault="009F21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221FB">
        <w:rPr>
          <w:rFonts w:ascii="Times New Roman" w:hAnsi="Times New Roman" w:cs="Times New Roman"/>
          <w:sz w:val="24"/>
          <w:szCs w:val="24"/>
        </w:rPr>
        <w:t>19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bookmarkEnd w:id="0"/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B3C23E5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221FB">
        <w:rPr>
          <w:rFonts w:ascii="Times New Roman" w:hAnsi="Times New Roman" w:cs="Times New Roman"/>
          <w:b/>
          <w:sz w:val="28"/>
          <w:szCs w:val="24"/>
        </w:rPr>
        <w:t>udzielenie informacji nt. planu zagospodarowania terenu tzw. cegielni na lewobrzeżu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B385A71" w14:textId="304BD041" w:rsidR="00343A69" w:rsidRDefault="007221FB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lewobrzeżnej części miasta zwracają się często z pytaniami, jaka jest strategiczna koncepcja zagospodarowania terenu (w tym celów rekreacyjnych) wokół terenu znanego jako dawna cegielnia. </w:t>
      </w:r>
    </w:p>
    <w:p w14:paraId="67812DD2" w14:textId="718BA3E8" w:rsidR="007221FB" w:rsidRDefault="007221FB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informacje jakie docelowe funkcje i przeznaczenie tego terenu może być w przyszłości realizowane przez Gminę Miasta Toruń.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568C8B39" w:rsidR="00F62378" w:rsidRPr="00D64084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7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2023-10-18T12:38:00Z</dcterms:created>
  <dcterms:modified xsi:type="dcterms:W3CDTF">2023-10-18T12:38:00Z</dcterms:modified>
</cp:coreProperties>
</file>