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E76EBC">
        <w:rPr>
          <w:rFonts w:ascii="Times New Roman" w:hAnsi="Times New Roman" w:cs="Times New Roman"/>
          <w:b/>
        </w:rPr>
        <w:t>PIERWSZEGO</w:t>
      </w:r>
      <w:r>
        <w:rPr>
          <w:rFonts w:ascii="Times New Roman" w:hAnsi="Times New Roman" w:cs="Times New Roman"/>
          <w:b/>
        </w:rPr>
        <w:t xml:space="preserve"> PRZETARGU </w:t>
      </w:r>
      <w:r w:rsidRPr="00C814BC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  NIEOGRANICZONEGO</w:t>
      </w:r>
    </w:p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 w:rsidR="00E76E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E76EBC">
        <w:rPr>
          <w:rFonts w:ascii="Times New Roman" w:hAnsi="Times New Roman" w:cs="Times New Roman"/>
        </w:rPr>
        <w:t xml:space="preserve">października </w:t>
      </w:r>
      <w:r>
        <w:rPr>
          <w:rFonts w:ascii="Times New Roman" w:hAnsi="Times New Roman" w:cs="Times New Roman"/>
        </w:rPr>
        <w:t>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693"/>
        <w:gridCol w:w="1559"/>
        <w:gridCol w:w="1843"/>
        <w:gridCol w:w="1276"/>
        <w:gridCol w:w="1517"/>
        <w:gridCol w:w="2984"/>
      </w:tblGrid>
      <w:tr w:rsidR="0006336C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Lokal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Działka/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Obręb/użytek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KW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MPZP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wywoławcza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Ilość osób dopuszczonych/niedopuszczonych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Nabywca lokalu</w:t>
            </w:r>
          </w:p>
        </w:tc>
      </w:tr>
      <w:tr w:rsidR="0006336C" w:rsidRPr="007F313D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Poznańska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o  pow. 0,0597 ha /obręb nr 70</w:t>
            </w: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/B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(tereny mieszkaniowe)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TO1T/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00001227/4</w:t>
            </w:r>
          </w:p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 lokalowe TO1T/00128461/2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Uchwałą nr 449/12 Rady Miasta Torunia z  dnia 13 grudnia 2012r.</w:t>
            </w:r>
          </w:p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70.20-MW1</w:t>
            </w:r>
          </w:p>
          <w:p w:rsidR="0006336C" w:rsidRPr="004A0510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b/>
                <w:sz w:val="16"/>
                <w:szCs w:val="16"/>
              </w:rPr>
              <w:t>przeznaczenie podstawowe:</w:t>
            </w: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 xml:space="preserve"> zabudowa mieszkaniowa wielorodzinna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E76EB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="0006336C" w:rsidRPr="007F313D">
              <w:rPr>
                <w:rFonts w:ascii="Times New Roman" w:hAnsi="Times New Roman" w:cs="Times New Roman"/>
                <w:sz w:val="16"/>
                <w:szCs w:val="16"/>
              </w:rPr>
              <w:t>.000,00 zł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06336C" w:rsidP="0006336C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oferentów</w:t>
            </w:r>
          </w:p>
          <w:p w:rsidR="0006336C" w:rsidRPr="007F313D" w:rsidRDefault="0006336C" w:rsidP="00A74D38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49670C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76EBC">
        <w:rPr>
          <w:rFonts w:ascii="Times New Roman" w:hAnsi="Times New Roman" w:cs="Times New Roman"/>
          <w:sz w:val="20"/>
          <w:szCs w:val="20"/>
        </w:rPr>
        <w:t>(-) Kamila Popiela</w:t>
      </w:r>
    </w:p>
    <w:p w:rsidR="00C14426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Dyrektor </w:t>
      </w:r>
    </w:p>
    <w:p w:rsidR="00C14426" w:rsidRPr="00C14426" w:rsidRDefault="00C14426" w:rsidP="00C1442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4426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C14426" w:rsidRPr="00C14426" w:rsidSect="00063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B"/>
    <w:rsid w:val="0006336C"/>
    <w:rsid w:val="004374E8"/>
    <w:rsid w:val="0049670C"/>
    <w:rsid w:val="008D75DB"/>
    <w:rsid w:val="00A02B3B"/>
    <w:rsid w:val="00C14426"/>
    <w:rsid w:val="00E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8CF"/>
  <w15:chartTrackingRefBased/>
  <w15:docId w15:val="{0647CBA4-D6F5-45DD-8C0F-7D9B512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6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336C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336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2023-10-11T09:15:00Z</cp:lastPrinted>
  <dcterms:created xsi:type="dcterms:W3CDTF">2023-03-01T14:01:00Z</dcterms:created>
  <dcterms:modified xsi:type="dcterms:W3CDTF">2023-10-11T09:15:00Z</dcterms:modified>
</cp:coreProperties>
</file>