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02" w:rsidRPr="002D3A02" w:rsidRDefault="002D3A02" w:rsidP="002D3A02">
      <w:pPr>
        <w:pageBreakBefore/>
        <w:jc w:val="center"/>
        <w:rPr>
          <w:rFonts w:cs="Times New Roman"/>
          <w:b/>
          <w:sz w:val="22"/>
          <w:szCs w:val="22"/>
        </w:rPr>
      </w:pPr>
      <w:r w:rsidRPr="002D3A02">
        <w:rPr>
          <w:rFonts w:cs="Times New Roman"/>
          <w:b/>
          <w:sz w:val="22"/>
          <w:szCs w:val="22"/>
        </w:rPr>
        <w:t>ZARZĄDZENIE</w:t>
      </w:r>
      <w:r w:rsidR="002323D9">
        <w:rPr>
          <w:rFonts w:cs="Times New Roman"/>
          <w:b/>
          <w:sz w:val="22"/>
          <w:szCs w:val="22"/>
        </w:rPr>
        <w:t xml:space="preserve"> NR 267</w:t>
      </w:r>
    </w:p>
    <w:p w:rsidR="002D3A02" w:rsidRPr="002D3A02" w:rsidRDefault="002D3A02" w:rsidP="002D3A02">
      <w:pPr>
        <w:jc w:val="center"/>
        <w:rPr>
          <w:rFonts w:cs="Times New Roman"/>
          <w:b/>
          <w:sz w:val="22"/>
          <w:szCs w:val="22"/>
        </w:rPr>
      </w:pPr>
      <w:r w:rsidRPr="002D3A02">
        <w:rPr>
          <w:rFonts w:cs="Times New Roman"/>
          <w:b/>
          <w:sz w:val="22"/>
          <w:szCs w:val="22"/>
        </w:rPr>
        <w:t>PREZYDENTA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MIASTA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TORUNIA</w:t>
      </w:r>
    </w:p>
    <w:p w:rsidR="002D3A02" w:rsidRPr="002D3A02" w:rsidRDefault="002D3A02" w:rsidP="002D3A02">
      <w:pPr>
        <w:jc w:val="center"/>
        <w:rPr>
          <w:rFonts w:cs="Times New Roman"/>
          <w:b/>
          <w:sz w:val="22"/>
          <w:szCs w:val="22"/>
        </w:rPr>
      </w:pPr>
      <w:r w:rsidRPr="002D3A02">
        <w:rPr>
          <w:rFonts w:cs="Times New Roman"/>
          <w:b/>
          <w:sz w:val="22"/>
          <w:szCs w:val="22"/>
        </w:rPr>
        <w:t>Z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DNIA</w:t>
      </w:r>
      <w:r w:rsidR="002323D9">
        <w:rPr>
          <w:rFonts w:cs="Times New Roman"/>
          <w:b/>
          <w:sz w:val="22"/>
          <w:szCs w:val="22"/>
        </w:rPr>
        <w:t xml:space="preserve"> 11.10.2023r.</w:t>
      </w:r>
    </w:p>
    <w:p w:rsidR="002D3A02" w:rsidRPr="002D3A02" w:rsidRDefault="002D3A02" w:rsidP="002D3A02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A02" w:rsidRPr="002D3A02" w:rsidRDefault="002D3A02" w:rsidP="002D3A02">
      <w:pPr>
        <w:pStyle w:val="Bezodstpw"/>
        <w:jc w:val="both"/>
        <w:rPr>
          <w:rFonts w:ascii="Times New Roman" w:hAnsi="Times New Roman" w:cs="Times New Roman"/>
        </w:rPr>
      </w:pPr>
      <w:r w:rsidRPr="002D3A02">
        <w:rPr>
          <w:rFonts w:ascii="Times New Roman" w:hAnsi="Times New Roman" w:cs="Times New Roman"/>
          <w:b/>
        </w:rPr>
        <w:t>w</w:t>
      </w:r>
      <w:r w:rsidRPr="002D3A02">
        <w:rPr>
          <w:rFonts w:ascii="Times New Roman" w:eastAsia="Times New Roman" w:hAnsi="Times New Roman" w:cs="Times New Roman"/>
          <w:b/>
        </w:rPr>
        <w:t xml:space="preserve"> </w:t>
      </w:r>
      <w:r w:rsidRPr="002D3A02">
        <w:rPr>
          <w:rFonts w:ascii="Times New Roman" w:hAnsi="Times New Roman" w:cs="Times New Roman"/>
          <w:b/>
        </w:rPr>
        <w:t>sprawie</w:t>
      </w:r>
      <w:r w:rsidRPr="002D3A02">
        <w:rPr>
          <w:rFonts w:ascii="Times New Roman" w:eastAsia="Times New Roman" w:hAnsi="Times New Roman" w:cs="Times New Roman"/>
          <w:b/>
        </w:rPr>
        <w:t xml:space="preserve"> </w:t>
      </w:r>
      <w:r w:rsidRPr="002D3A02">
        <w:rPr>
          <w:rFonts w:ascii="Times New Roman" w:hAnsi="Times New Roman" w:cs="Times New Roman"/>
          <w:b/>
        </w:rPr>
        <w:t>obciążenia nieruchomości stanowiącej własnoś</w:t>
      </w:r>
      <w:r w:rsidR="00DD1815">
        <w:rPr>
          <w:rFonts w:ascii="Times New Roman" w:hAnsi="Times New Roman" w:cs="Times New Roman"/>
          <w:b/>
        </w:rPr>
        <w:t>ć Gminy Miasta Toruń, położonej</w:t>
      </w:r>
      <w:r w:rsidR="00DD1815">
        <w:rPr>
          <w:rFonts w:ascii="Times New Roman" w:hAnsi="Times New Roman" w:cs="Times New Roman"/>
          <w:b/>
        </w:rPr>
        <w:br/>
      </w:r>
      <w:r w:rsidRPr="002D3A02">
        <w:rPr>
          <w:rFonts w:ascii="Times New Roman" w:hAnsi="Times New Roman" w:cs="Times New Roman"/>
          <w:b/>
        </w:rPr>
        <w:t>w Toruniu przy ul. Wały gen. Sikorskiego 1-13,</w:t>
      </w:r>
      <w:r w:rsidRPr="002D3A02">
        <w:rPr>
          <w:rFonts w:ascii="Times New Roman" w:hAnsi="Times New Roman" w:cs="Times New Roman"/>
        </w:rPr>
        <w:t xml:space="preserve"> </w:t>
      </w:r>
      <w:r w:rsidRPr="002D3A02">
        <w:rPr>
          <w:rFonts w:ascii="Times New Roman" w:hAnsi="Times New Roman" w:cs="Times New Roman"/>
          <w:b/>
        </w:rPr>
        <w:t>służebnością gruntową</w:t>
      </w:r>
    </w:p>
    <w:p w:rsidR="002D3A02" w:rsidRPr="002D3A02" w:rsidRDefault="002D3A02" w:rsidP="002D3A02">
      <w:pPr>
        <w:pStyle w:val="Bezodstpw"/>
        <w:jc w:val="both"/>
        <w:rPr>
          <w:rFonts w:ascii="Times New Roman" w:hAnsi="Times New Roman" w:cs="Times New Roman"/>
        </w:rPr>
      </w:pPr>
    </w:p>
    <w:p w:rsidR="002D3A02" w:rsidRPr="002D3A02" w:rsidRDefault="002D3A02" w:rsidP="002D3A02">
      <w:pPr>
        <w:jc w:val="both"/>
        <w:rPr>
          <w:rStyle w:val="Domylnaczcionkaakapitu1"/>
          <w:rFonts w:cs="Times New Roman"/>
          <w:sz w:val="22"/>
          <w:szCs w:val="22"/>
        </w:rPr>
      </w:pPr>
      <w:r w:rsidRPr="002D3A02">
        <w:rPr>
          <w:rStyle w:val="Domylnaczcionkaakapitu1"/>
          <w:rFonts w:cs="Times New Roman"/>
          <w:sz w:val="22"/>
          <w:szCs w:val="22"/>
        </w:rPr>
        <w:t>Na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podstawie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art.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30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ust.1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ustawy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z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dnia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8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marca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1990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roku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o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samorządzie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gminnym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(tj. Dz.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U.</w:t>
      </w:r>
      <w:r w:rsidRPr="002D3A02">
        <w:rPr>
          <w:rStyle w:val="Domylnaczcionkaakapitu1"/>
          <w:rFonts w:cs="Times New Roman"/>
          <w:sz w:val="22"/>
          <w:szCs w:val="22"/>
        </w:rPr>
        <w:br/>
        <w:t>z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2023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r.,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poz.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40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z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proofErr w:type="spellStart"/>
      <w:r w:rsidRPr="002D3A02">
        <w:rPr>
          <w:rStyle w:val="Domylnaczcionkaakapitu1"/>
          <w:rFonts w:cs="Times New Roman"/>
          <w:sz w:val="22"/>
          <w:szCs w:val="22"/>
        </w:rPr>
        <w:t>późn</w:t>
      </w:r>
      <w:proofErr w:type="spellEnd"/>
      <w:r w:rsidRPr="002D3A02">
        <w:rPr>
          <w:rStyle w:val="Domylnaczcionkaakapitu1"/>
          <w:rFonts w:cs="Times New Roman"/>
          <w:sz w:val="22"/>
          <w:szCs w:val="22"/>
        </w:rPr>
        <w:t>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zm.</w:t>
      </w:r>
      <w:r w:rsidRPr="002D3A02">
        <w:rPr>
          <w:rStyle w:val="Odwoanieprzypisudolnego1"/>
          <w:rFonts w:eastAsia="Times New Roman" w:cs="Times New Roman"/>
          <w:sz w:val="22"/>
          <w:szCs w:val="22"/>
          <w:vertAlign w:val="superscript"/>
        </w:rPr>
        <w:footnoteReference w:id="1"/>
      </w:r>
      <w:r w:rsidRPr="002D3A02">
        <w:rPr>
          <w:rStyle w:val="Domylnaczcionkaakapitu1"/>
          <w:rFonts w:cs="Times New Roman"/>
          <w:sz w:val="22"/>
          <w:szCs w:val="22"/>
          <w:vertAlign w:val="superscript"/>
        </w:rPr>
        <w:t>)</w:t>
      </w:r>
      <w:r w:rsidRPr="002D3A02">
        <w:rPr>
          <w:rStyle w:val="Domylnaczcionkaakapitu1"/>
          <w:rFonts w:cs="Times New Roman"/>
          <w:sz w:val="22"/>
          <w:szCs w:val="22"/>
        </w:rPr>
        <w:t>)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§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3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ust.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2 </w:t>
      </w:r>
      <w:r w:rsidRPr="002D3A02">
        <w:rPr>
          <w:rStyle w:val="Domylnaczcionkaakapitu2"/>
          <w:rFonts w:cs="Times New Roman"/>
          <w:sz w:val="22"/>
          <w:szCs w:val="22"/>
        </w:rPr>
        <w:t>uchwały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nr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547/09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Rady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Miasta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Torunia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br/>
      </w:r>
      <w:r w:rsidRPr="002D3A02">
        <w:rPr>
          <w:rStyle w:val="Domylnaczcionkaakapitu2"/>
          <w:rFonts w:cs="Times New Roman"/>
          <w:sz w:val="22"/>
          <w:szCs w:val="22"/>
        </w:rPr>
        <w:t>z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dnia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30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kwietnia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2009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roku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w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sprawie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zasad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obciążania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służebnościami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gruntowymi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przesyłu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nieruchomości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należących do zasobu nieruchomości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Gminy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Miasta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2"/>
          <w:rFonts w:cs="Times New Roman"/>
          <w:sz w:val="22"/>
          <w:szCs w:val="22"/>
        </w:rPr>
        <w:t>Toruń</w:t>
      </w:r>
      <w:r w:rsidRPr="002D3A02">
        <w:rPr>
          <w:rStyle w:val="Domylnaczcionkaakapitu2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(Dz.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Urz.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Woj.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Kuj.-Pom. z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2021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r.,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poz.</w:t>
      </w:r>
      <w:r w:rsidRPr="002D3A02">
        <w:rPr>
          <w:rStyle w:val="Domylnaczcionkaakapitu1"/>
          <w:rFonts w:eastAsia="Times New Roman" w:cs="Times New Roman"/>
          <w:sz w:val="22"/>
          <w:szCs w:val="22"/>
        </w:rPr>
        <w:t xml:space="preserve"> </w:t>
      </w:r>
      <w:r w:rsidRPr="002D3A02">
        <w:rPr>
          <w:rStyle w:val="Domylnaczcionkaakapitu1"/>
          <w:rFonts w:cs="Times New Roman"/>
          <w:sz w:val="22"/>
          <w:szCs w:val="22"/>
        </w:rPr>
        <w:t>3172)</w:t>
      </w:r>
    </w:p>
    <w:p w:rsidR="002D3A02" w:rsidRPr="002D3A02" w:rsidRDefault="002D3A02" w:rsidP="002D3A02">
      <w:pPr>
        <w:pStyle w:val="Tekstpodstawowy"/>
        <w:spacing w:after="0" w:line="340" w:lineRule="exact"/>
        <w:jc w:val="center"/>
        <w:rPr>
          <w:rFonts w:cs="Times New Roman"/>
          <w:b/>
          <w:sz w:val="22"/>
          <w:szCs w:val="22"/>
        </w:rPr>
      </w:pPr>
      <w:r w:rsidRPr="002D3A02">
        <w:rPr>
          <w:rFonts w:cs="Times New Roman"/>
          <w:b/>
          <w:sz w:val="22"/>
          <w:szCs w:val="22"/>
        </w:rPr>
        <w:t>zarządza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się,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co</w:t>
      </w:r>
      <w:r w:rsidRPr="002D3A02">
        <w:rPr>
          <w:rFonts w:eastAsia="Times New Roman" w:cs="Times New Roman"/>
          <w:b/>
          <w:sz w:val="22"/>
          <w:szCs w:val="22"/>
        </w:rPr>
        <w:t xml:space="preserve"> </w:t>
      </w:r>
      <w:r w:rsidRPr="002D3A02">
        <w:rPr>
          <w:rFonts w:cs="Times New Roman"/>
          <w:b/>
          <w:sz w:val="22"/>
          <w:szCs w:val="22"/>
        </w:rPr>
        <w:t>następuje:</w:t>
      </w:r>
    </w:p>
    <w:p w:rsidR="002D3A02" w:rsidRPr="002D3A02" w:rsidRDefault="002D3A02" w:rsidP="002D3A02">
      <w:pPr>
        <w:pStyle w:val="Tekstpodstawowy"/>
        <w:spacing w:after="0" w:line="340" w:lineRule="exact"/>
        <w:jc w:val="center"/>
        <w:rPr>
          <w:rFonts w:cs="Times New Roman"/>
          <w:b/>
          <w:sz w:val="22"/>
          <w:szCs w:val="22"/>
        </w:rPr>
      </w:pPr>
    </w:p>
    <w:p w:rsidR="002D3A02" w:rsidRPr="002D3A02" w:rsidRDefault="002D3A02" w:rsidP="002D3A02">
      <w:pPr>
        <w:pStyle w:val="Tekstpodstawowy"/>
        <w:spacing w:line="283" w:lineRule="exact"/>
        <w:jc w:val="both"/>
        <w:rPr>
          <w:rFonts w:eastAsia="Times New Roman" w:cs="Times New Roman"/>
          <w:sz w:val="22"/>
          <w:szCs w:val="22"/>
        </w:rPr>
      </w:pPr>
      <w:r w:rsidRPr="002D3A02">
        <w:rPr>
          <w:rFonts w:cs="Times New Roman"/>
          <w:sz w:val="22"/>
          <w:szCs w:val="22"/>
        </w:rPr>
        <w:t>§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1.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Ustanowić służebność gruntową, na nieruchomości obciążonej, położonej przy Wały gen. Sikorskiego 1-13, oznaczonej geodezyjnie jako działka nr 2/6 z obrębu 14, dla której Sąd Rejonowy w Toruniu prowadzi księgę wieczystą nr TO1T/00033090/7, za jednorazowym wynagrodzeniem w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kwocie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 xml:space="preserve">brutto </w:t>
      </w:r>
      <w:r w:rsidRPr="002D3A02">
        <w:rPr>
          <w:sz w:val="22"/>
          <w:szCs w:val="22"/>
        </w:rPr>
        <w:t>98 400</w:t>
      </w:r>
      <w:r w:rsidRPr="002D3A02">
        <w:rPr>
          <w:rFonts w:eastAsia="Times New Roman" w:cs="Times New Roman"/>
          <w:sz w:val="22"/>
          <w:szCs w:val="22"/>
        </w:rPr>
        <w:t xml:space="preserve">,00 </w:t>
      </w:r>
      <w:r w:rsidRPr="002D3A02">
        <w:rPr>
          <w:rFonts w:cs="Times New Roman"/>
          <w:sz w:val="22"/>
          <w:szCs w:val="22"/>
        </w:rPr>
        <w:t>zł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(słownie:</w:t>
      </w:r>
      <w:r w:rsidRPr="002D3A02">
        <w:rPr>
          <w:rFonts w:eastAsia="Times New Roman" w:cs="Times New Roman"/>
          <w:sz w:val="22"/>
          <w:szCs w:val="22"/>
        </w:rPr>
        <w:t xml:space="preserve"> dziewięćdziesiąt osiem tysięcy czterysta </w:t>
      </w:r>
      <w:r w:rsidRPr="002D3A02">
        <w:rPr>
          <w:rFonts w:cs="Times New Roman"/>
          <w:sz w:val="22"/>
          <w:szCs w:val="22"/>
        </w:rPr>
        <w:t>złotych</w:t>
      </w:r>
      <w:r w:rsidRPr="002D3A02">
        <w:rPr>
          <w:rFonts w:eastAsia="Times New Roman" w:cs="Times New Roman"/>
          <w:sz w:val="22"/>
          <w:szCs w:val="22"/>
        </w:rPr>
        <w:t xml:space="preserve"> 00</w:t>
      </w:r>
      <w:r w:rsidRPr="002D3A02">
        <w:rPr>
          <w:rFonts w:cs="Times New Roman"/>
          <w:sz w:val="22"/>
          <w:szCs w:val="22"/>
        </w:rPr>
        <w:t>/100),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obejmującym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 xml:space="preserve">wynagrodzenie w kwocie netto </w:t>
      </w:r>
      <w:r w:rsidRPr="002D3A02">
        <w:rPr>
          <w:sz w:val="22"/>
          <w:szCs w:val="22"/>
        </w:rPr>
        <w:t>80 000</w:t>
      </w:r>
      <w:r w:rsidRPr="002D3A02">
        <w:rPr>
          <w:rFonts w:cs="Times New Roman"/>
          <w:sz w:val="22"/>
          <w:szCs w:val="22"/>
        </w:rPr>
        <w:t>,00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zł,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powiększone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o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23%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VAT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w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 xml:space="preserve">kwocie </w:t>
      </w:r>
      <w:r w:rsidRPr="002D3A02">
        <w:rPr>
          <w:rFonts w:eastAsia="Times New Roman" w:cs="Times New Roman"/>
          <w:sz w:val="22"/>
          <w:szCs w:val="22"/>
        </w:rPr>
        <w:t xml:space="preserve">18 400,00 </w:t>
      </w:r>
      <w:r w:rsidRPr="002D3A02">
        <w:rPr>
          <w:rFonts w:cs="Times New Roman"/>
          <w:sz w:val="22"/>
          <w:szCs w:val="22"/>
        </w:rPr>
        <w:t>zł – zgodnie z załącznikiem mapowym.</w:t>
      </w:r>
    </w:p>
    <w:p w:rsidR="002D3A02" w:rsidRPr="002D3A02" w:rsidRDefault="002D3A02" w:rsidP="002D3A02">
      <w:pPr>
        <w:pStyle w:val="Tekstpodstawowy"/>
        <w:spacing w:line="283" w:lineRule="exact"/>
        <w:jc w:val="both"/>
        <w:rPr>
          <w:rFonts w:cs="Times New Roman"/>
          <w:sz w:val="22"/>
          <w:szCs w:val="22"/>
        </w:rPr>
      </w:pPr>
      <w:r w:rsidRPr="002D3A02">
        <w:rPr>
          <w:rFonts w:cs="Times New Roman"/>
          <w:sz w:val="22"/>
          <w:szCs w:val="22"/>
        </w:rPr>
        <w:t>§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 xml:space="preserve">2. </w:t>
      </w:r>
      <w:r w:rsidRPr="002D3A02">
        <w:rPr>
          <w:rFonts w:eastAsia="Times New Roman" w:cs="Times New Roman"/>
          <w:sz w:val="22"/>
          <w:szCs w:val="22"/>
        </w:rPr>
        <w:t>Służebność, o której mowa w § 1, ustanowić na rzecz każdoczesnego właściciela nieruchomości</w:t>
      </w:r>
      <w:r w:rsidRPr="002D3A02">
        <w:rPr>
          <w:rFonts w:cs="Times New Roman"/>
          <w:sz w:val="22"/>
          <w:szCs w:val="22"/>
        </w:rPr>
        <w:t>,</w:t>
      </w:r>
      <w:r w:rsidRPr="002D3A02">
        <w:rPr>
          <w:rFonts w:eastAsia="Times New Roman" w:cs="Times New Roman"/>
          <w:sz w:val="22"/>
          <w:szCs w:val="22"/>
        </w:rPr>
        <w:t xml:space="preserve"> dla której Sąd Rejonowy w Toruniu prowadzi księgę wieczystą nr </w:t>
      </w:r>
      <w:r w:rsidRPr="002D3A02">
        <w:rPr>
          <w:rFonts w:cs="Times New Roman"/>
          <w:sz w:val="22"/>
          <w:szCs w:val="22"/>
        </w:rPr>
        <w:t>TO1T/00135761/7.</w:t>
      </w:r>
    </w:p>
    <w:p w:rsidR="002D3A02" w:rsidRPr="002D3A02" w:rsidRDefault="002D3A02" w:rsidP="002D3A02">
      <w:pPr>
        <w:pStyle w:val="Tekstpodstawowy"/>
        <w:tabs>
          <w:tab w:val="left" w:pos="75"/>
          <w:tab w:val="left" w:pos="105"/>
        </w:tabs>
        <w:spacing w:after="0" w:line="283" w:lineRule="exact"/>
        <w:jc w:val="both"/>
        <w:rPr>
          <w:rFonts w:eastAsia="Times New Roman" w:cs="Times New Roman"/>
          <w:sz w:val="22"/>
          <w:szCs w:val="22"/>
        </w:rPr>
      </w:pPr>
      <w:r w:rsidRPr="002D3A02">
        <w:rPr>
          <w:rFonts w:cs="Times New Roman"/>
          <w:sz w:val="22"/>
          <w:szCs w:val="22"/>
        </w:rPr>
        <w:t>§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3. Służebność, o której mowa §</w:t>
      </w:r>
      <w:r w:rsidRPr="002D3A02">
        <w:rPr>
          <w:rFonts w:eastAsia="Times New Roman"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>1 będzie wykonywana</w:t>
      </w:r>
      <w:r w:rsidRPr="002D3A02">
        <w:rPr>
          <w:rFonts w:eastAsia="Times New Roman" w:cs="Times New Roman"/>
          <w:sz w:val="22"/>
          <w:szCs w:val="22"/>
        </w:rPr>
        <w:t xml:space="preserve"> pasem gruntu: </w:t>
      </w:r>
      <w:r w:rsidRPr="002D3A02">
        <w:rPr>
          <w:rFonts w:eastAsia="Times New Roman"/>
          <w:sz w:val="22"/>
          <w:szCs w:val="22"/>
        </w:rPr>
        <w:t>o łącznej długości</w:t>
      </w:r>
      <w:r w:rsidRPr="002D3A02">
        <w:rPr>
          <w:rFonts w:eastAsia="Times New Roman"/>
          <w:sz w:val="22"/>
          <w:szCs w:val="22"/>
        </w:rPr>
        <w:br/>
        <w:t>171,6 m i powierzchnią pasa eksploatacji 343,8 m</w:t>
      </w:r>
      <w:r w:rsidRPr="002D3A02">
        <w:rPr>
          <w:rFonts w:eastAsia="Times New Roman"/>
          <w:sz w:val="22"/>
          <w:szCs w:val="22"/>
          <w:vertAlign w:val="superscript"/>
        </w:rPr>
        <w:t>2</w:t>
      </w:r>
      <w:r w:rsidRPr="002D3A02">
        <w:rPr>
          <w:rFonts w:eastAsia="Times New Roman"/>
          <w:sz w:val="22"/>
          <w:szCs w:val="22"/>
        </w:rPr>
        <w:t xml:space="preserve"> na działce 2/6</w:t>
      </w:r>
      <w:r w:rsidRPr="002D3A02">
        <w:rPr>
          <w:rFonts w:eastAsia="Times New Roman" w:cs="Times New Roman"/>
          <w:sz w:val="22"/>
          <w:szCs w:val="22"/>
        </w:rPr>
        <w:t>, polegającą na prawie do:</w:t>
      </w:r>
    </w:p>
    <w:p w:rsidR="002D3A02" w:rsidRPr="002D3A02" w:rsidRDefault="002D3A02" w:rsidP="002D3A02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2D3A02">
        <w:rPr>
          <w:sz w:val="22"/>
          <w:szCs w:val="22"/>
        </w:rPr>
        <w:t xml:space="preserve">wybudowania </w:t>
      </w:r>
      <w:r w:rsidR="00716755" w:rsidRPr="00DD1815">
        <w:rPr>
          <w:rStyle w:val="CharStyle12"/>
          <w:rFonts w:eastAsia="Times New Roman" w:cs="Times New Roman"/>
          <w:color w:val="000000"/>
          <w:lang w:val="pl"/>
        </w:rPr>
        <w:t xml:space="preserve">metodą </w:t>
      </w:r>
      <w:proofErr w:type="spellStart"/>
      <w:r w:rsidR="00716755" w:rsidRPr="00DD1815">
        <w:rPr>
          <w:rStyle w:val="CharStyle12"/>
          <w:rFonts w:eastAsia="Times New Roman" w:cs="Times New Roman"/>
          <w:color w:val="000000"/>
          <w:lang w:val="pl"/>
        </w:rPr>
        <w:t>bezwykopową</w:t>
      </w:r>
      <w:proofErr w:type="spellEnd"/>
      <w:r w:rsidR="00716755" w:rsidRPr="002D3A02">
        <w:rPr>
          <w:rFonts w:cs="Times New Roman"/>
          <w:sz w:val="22"/>
          <w:szCs w:val="22"/>
        </w:rPr>
        <w:t xml:space="preserve"> </w:t>
      </w:r>
      <w:r w:rsidRPr="002D3A02">
        <w:rPr>
          <w:rFonts w:cs="Times New Roman"/>
          <w:sz w:val="22"/>
          <w:szCs w:val="22"/>
        </w:rPr>
        <w:t xml:space="preserve">przyłączy: </w:t>
      </w:r>
    </w:p>
    <w:p w:rsidR="002D3A02" w:rsidRPr="002D3A02" w:rsidRDefault="002D3A02" w:rsidP="002D3A0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2D3A02">
        <w:rPr>
          <w:rFonts w:cs="Times New Roman"/>
          <w:sz w:val="22"/>
          <w:szCs w:val="22"/>
        </w:rPr>
        <w:t>wody W „A” – długości 22,8 m (o powierzchni pasa eksploatacji 45,8 m</w:t>
      </w:r>
      <w:r w:rsidRPr="002D3A02">
        <w:rPr>
          <w:rFonts w:cs="Times New Roman"/>
          <w:sz w:val="22"/>
          <w:szCs w:val="22"/>
          <w:vertAlign w:val="superscript"/>
        </w:rPr>
        <w:t>2</w:t>
      </w:r>
      <w:r w:rsidRPr="002D3A02">
        <w:rPr>
          <w:rFonts w:cs="Times New Roman"/>
          <w:sz w:val="22"/>
          <w:szCs w:val="22"/>
        </w:rPr>
        <w:t>) i W „B” – długości 52,7 m (o powierzchni pasa eksploatacji 105,5 m</w:t>
      </w:r>
      <w:r w:rsidRPr="002D3A02">
        <w:rPr>
          <w:rFonts w:cs="Times New Roman"/>
          <w:sz w:val="22"/>
          <w:szCs w:val="22"/>
          <w:vertAlign w:val="superscript"/>
        </w:rPr>
        <w:t>2</w:t>
      </w:r>
      <w:r w:rsidRPr="002D3A02">
        <w:rPr>
          <w:rFonts w:cs="Times New Roman"/>
          <w:sz w:val="22"/>
          <w:szCs w:val="22"/>
        </w:rPr>
        <w:t xml:space="preserve">), </w:t>
      </w:r>
    </w:p>
    <w:p w:rsidR="002D3A02" w:rsidRPr="002D3A02" w:rsidRDefault="002D3A02" w:rsidP="002D3A0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2D3A02">
        <w:rPr>
          <w:rFonts w:cs="Times New Roman"/>
          <w:sz w:val="22"/>
          <w:szCs w:val="22"/>
        </w:rPr>
        <w:t>kanalizacji sanitarnej KS – długości 27,2 m (o powierzchni pasa eksploatacji 54,8 m</w:t>
      </w:r>
      <w:r w:rsidRPr="002D3A02">
        <w:rPr>
          <w:rFonts w:cs="Times New Roman"/>
          <w:sz w:val="22"/>
          <w:szCs w:val="22"/>
          <w:vertAlign w:val="superscript"/>
        </w:rPr>
        <w:t>2</w:t>
      </w:r>
      <w:r w:rsidRPr="002D3A02">
        <w:rPr>
          <w:rFonts w:cs="Times New Roman"/>
          <w:sz w:val="22"/>
          <w:szCs w:val="22"/>
        </w:rPr>
        <w:t xml:space="preserve">) </w:t>
      </w:r>
    </w:p>
    <w:p w:rsidR="002D3A02" w:rsidRPr="002D3A02" w:rsidRDefault="002D3A02" w:rsidP="002D3A02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2D3A02">
        <w:rPr>
          <w:rFonts w:cs="Times New Roman"/>
          <w:sz w:val="22"/>
          <w:szCs w:val="22"/>
        </w:rPr>
        <w:t>kanalizacji deszczowej KD „A” – długości 13,8 m (o powierzchni pasa eksploatacji 27,5 m</w:t>
      </w:r>
      <w:r w:rsidRPr="002D3A02"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br/>
      </w:r>
      <w:r w:rsidRPr="002D3A02">
        <w:rPr>
          <w:rFonts w:cs="Times New Roman"/>
          <w:sz w:val="22"/>
          <w:szCs w:val="22"/>
        </w:rPr>
        <w:t>i KD „B” – długości 55,1 m (o powierzchni pasa eksploatacji 110,2 m</w:t>
      </w:r>
      <w:r w:rsidRPr="002D3A02">
        <w:rPr>
          <w:rFonts w:cs="Times New Roman"/>
          <w:sz w:val="22"/>
          <w:szCs w:val="22"/>
          <w:vertAlign w:val="superscript"/>
        </w:rPr>
        <w:t>2</w:t>
      </w:r>
      <w:r w:rsidRPr="002D3A02">
        <w:rPr>
          <w:rFonts w:cs="Times New Roman"/>
          <w:sz w:val="22"/>
          <w:szCs w:val="22"/>
        </w:rPr>
        <w:t xml:space="preserve">) </w:t>
      </w:r>
    </w:p>
    <w:p w:rsidR="002D3A02" w:rsidRPr="002D3A02" w:rsidRDefault="002D3A02" w:rsidP="002D3A02">
      <w:pPr>
        <w:widowControl/>
        <w:suppressAutoHyphens w:val="0"/>
        <w:spacing w:line="240" w:lineRule="auto"/>
        <w:ind w:left="720"/>
        <w:jc w:val="both"/>
        <w:textAlignment w:val="auto"/>
        <w:rPr>
          <w:sz w:val="22"/>
          <w:szCs w:val="22"/>
        </w:rPr>
      </w:pPr>
      <w:r w:rsidRPr="002D3A02">
        <w:rPr>
          <w:rFonts w:cs="Times New Roman"/>
          <w:sz w:val="22"/>
          <w:szCs w:val="22"/>
        </w:rPr>
        <w:t xml:space="preserve">zgodnie </w:t>
      </w:r>
      <w:r w:rsidRPr="002D3A02">
        <w:rPr>
          <w:sz w:val="22"/>
          <w:szCs w:val="22"/>
        </w:rPr>
        <w:t>z przebiegiem wskazanym na załączniku nr 1 do zarz</w:t>
      </w:r>
      <w:r>
        <w:rPr>
          <w:sz w:val="22"/>
          <w:szCs w:val="22"/>
        </w:rPr>
        <w:t>ądzenia, przy lokalizacji komór</w:t>
      </w:r>
      <w:r>
        <w:rPr>
          <w:sz w:val="22"/>
          <w:szCs w:val="22"/>
        </w:rPr>
        <w:br/>
      </w:r>
      <w:r w:rsidRPr="002D3A02">
        <w:rPr>
          <w:sz w:val="22"/>
          <w:szCs w:val="22"/>
        </w:rPr>
        <w:t xml:space="preserve">w miejscach niezadrzewionych i niezakrzaczonych oraz obowiązku odtworzenia całej zieleni i przywrócenia nieruchomości do stanu poprzedniego, </w:t>
      </w:r>
      <w:r w:rsidRPr="002D3A02">
        <w:rPr>
          <w:rFonts w:eastAsia="Times New Roman" w:cs="Times New Roman"/>
          <w:sz w:val="22"/>
          <w:szCs w:val="22"/>
        </w:rPr>
        <w:t>co nie wyłącza odpowiedzialności za szkody na zasadach ogólnych</w:t>
      </w:r>
      <w:r w:rsidRPr="002D3A02">
        <w:rPr>
          <w:sz w:val="22"/>
          <w:szCs w:val="22"/>
        </w:rPr>
        <w:t>;</w:t>
      </w:r>
    </w:p>
    <w:p w:rsidR="002D3A02" w:rsidRPr="002D3A02" w:rsidRDefault="002D3A02" w:rsidP="002D3A02">
      <w:pPr>
        <w:widowControl/>
        <w:numPr>
          <w:ilvl w:val="0"/>
          <w:numId w:val="1"/>
        </w:numPr>
        <w:suppressAutoHyphens w:val="0"/>
        <w:spacing w:after="120" w:line="240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2D3A02">
        <w:rPr>
          <w:sz w:val="22"/>
          <w:szCs w:val="22"/>
        </w:rPr>
        <w:t xml:space="preserve">korzystania z </w:t>
      </w:r>
      <w:r w:rsidRPr="002D3A02">
        <w:rPr>
          <w:rFonts w:cs="Times New Roman"/>
          <w:sz w:val="22"/>
          <w:szCs w:val="22"/>
        </w:rPr>
        <w:t>nieruchomości</w:t>
      </w:r>
      <w:r w:rsidRPr="002D3A02">
        <w:rPr>
          <w:sz w:val="22"/>
          <w:szCs w:val="22"/>
        </w:rPr>
        <w:t xml:space="preserve"> obciążonej w zakresie niezbędnym do eksploatacji urządzeń opisanych w pkt 1 oraz do dokonywania konserwacji, remontów, modernizacji, usuwania awarii, przebudowy urządzeń i instalacji opisanych w pkt 1 (jak również usytuowania</w:t>
      </w:r>
      <w:r w:rsidRPr="002D3A02">
        <w:rPr>
          <w:sz w:val="22"/>
          <w:szCs w:val="22"/>
        </w:rPr>
        <w:br/>
        <w:t xml:space="preserve">w przyszłości kolejnych wyprowadzeń linii, w obszarze nieruchomości zajętym dotychczas przez urządzenia), wraz z prawem wejścia i wjazdu na teren odpowiednim </w:t>
      </w:r>
      <w:r w:rsidRPr="002D3A02">
        <w:rPr>
          <w:rFonts w:cs="Times New Roman"/>
          <w:sz w:val="22"/>
          <w:szCs w:val="22"/>
        </w:rPr>
        <w:t>sprzętem.</w:t>
      </w:r>
    </w:p>
    <w:p w:rsidR="002D3A02" w:rsidRDefault="002D3A02" w:rsidP="00DD1815">
      <w:pPr>
        <w:pStyle w:val="Bezodstpw"/>
        <w:jc w:val="both"/>
        <w:rPr>
          <w:rStyle w:val="CharStyle12"/>
          <w:rFonts w:ascii="Times New Roman" w:eastAsia="Times New Roman" w:hAnsi="Times New Roman" w:cs="Times New Roman"/>
          <w:color w:val="000000"/>
          <w:lang w:val="pl"/>
        </w:rPr>
      </w:pPr>
      <w:r w:rsidRPr="00DD1815">
        <w:rPr>
          <w:rFonts w:ascii="Times New Roman" w:hAnsi="Times New Roman" w:cs="Times New Roman"/>
        </w:rPr>
        <w:t>§ 4. Właściciel nieruchomości władnącej, o której mowa w § 2, zobowiązany jest w § 3 ust. 1</w:t>
      </w:r>
      <w:r w:rsidR="0071675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odtworzyć </w:t>
      </w:r>
      <w:r w:rsidR="00DD1815"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ewentualne zniszczenia </w:t>
      </w:r>
      <w:r w:rsid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i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zieleń w stosunku 1:1</w:t>
      </w:r>
      <w:r w:rsidR="00B5522D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, a także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powiadomić pisemnie o terminie rozpoczęcia </w:t>
      </w:r>
      <w:r w:rsidR="00786A14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br/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i zakończenia prac Wydział Środowiska i Ekologii Urzędu Miasta Torunia (ul. Wały gen. Sikorskiego 12, </w:t>
      </w:r>
      <w:hyperlink r:id="rId7" w:history="1">
        <w:r w:rsidRPr="00DD1815">
          <w:rPr>
            <w:rStyle w:val="CharStyle12"/>
            <w:rFonts w:ascii="Times New Roman" w:eastAsia="Times New Roman" w:hAnsi="Times New Roman" w:cs="Times New Roman"/>
            <w:color w:val="000000"/>
            <w:lang w:val="en-US"/>
          </w:rPr>
          <w:t>wsie@um.torun.pl</w:t>
        </w:r>
      </w:hyperlink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co najmniej 7 dni przed rozpoczęciem robót</w:t>
      </w:r>
      <w:r w:rsidR="00786A14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i bezpośrednio po ich zakończeniu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Wszelkie prace w obrębie zieleni należy przeprowadzić w oparciu</w:t>
      </w:r>
      <w:r w:rsidR="00786A14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</w:t>
      </w:r>
      <w:bookmarkStart w:id="0" w:name="_GoBack"/>
      <w:bookmarkEnd w:id="0"/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o zapisy załącznika nr 1 do Programu ochrony środowiska dla miasta Torunia na lata 2021 - 2024,</w:t>
      </w:r>
      <w:r w:rsidR="00786A14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z uwzględnieniem perspektywy do roku 2028, powołanego Uchwałą nr 699/2021 Rady Miasta Torunia</w:t>
      </w:r>
      <w:r w:rsidR="00786A14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 xml:space="preserve"> </w:t>
      </w:r>
      <w:r w:rsidRPr="00DD1815">
        <w:rPr>
          <w:rStyle w:val="CharStyle12"/>
          <w:rFonts w:ascii="Times New Roman" w:eastAsia="Times New Roman" w:hAnsi="Times New Roman" w:cs="Times New Roman"/>
          <w:color w:val="000000"/>
          <w:lang w:val="pl"/>
        </w:rPr>
        <w:t>z dnia 9 września 2021 roku.</w:t>
      </w:r>
    </w:p>
    <w:p w:rsidR="00DD1815" w:rsidRPr="00DD1815" w:rsidRDefault="00DD1815" w:rsidP="00DD1815">
      <w:pPr>
        <w:pStyle w:val="Bezodstpw"/>
        <w:jc w:val="both"/>
        <w:rPr>
          <w:rFonts w:ascii="Times New Roman" w:hAnsi="Times New Roman" w:cs="Times New Roman"/>
        </w:rPr>
      </w:pPr>
    </w:p>
    <w:p w:rsidR="002D3A02" w:rsidRDefault="002D3A02" w:rsidP="00DD1815">
      <w:pPr>
        <w:pStyle w:val="Bezodstpw"/>
        <w:jc w:val="both"/>
        <w:rPr>
          <w:rFonts w:ascii="Times New Roman" w:hAnsi="Times New Roman" w:cs="Times New Roman"/>
        </w:rPr>
      </w:pPr>
      <w:r w:rsidRPr="00DD1815">
        <w:rPr>
          <w:rFonts w:ascii="Times New Roman" w:hAnsi="Times New Roman" w:cs="Times New Roman"/>
        </w:rPr>
        <w:t>§ 5. Wykonanie zarządzenia powierza się Dyrektorowi Wydziału Gospodarki Nieruchomościami.</w:t>
      </w:r>
    </w:p>
    <w:p w:rsidR="00DD1815" w:rsidRPr="00DD1815" w:rsidRDefault="00DD1815" w:rsidP="00DD1815">
      <w:pPr>
        <w:pStyle w:val="Bezodstpw"/>
        <w:jc w:val="both"/>
        <w:rPr>
          <w:rFonts w:ascii="Times New Roman" w:hAnsi="Times New Roman" w:cs="Times New Roman"/>
        </w:rPr>
      </w:pPr>
    </w:p>
    <w:p w:rsidR="002D3A02" w:rsidRPr="00DD1815" w:rsidRDefault="002D3A02" w:rsidP="00DD1815">
      <w:pPr>
        <w:pStyle w:val="Bezodstpw"/>
        <w:jc w:val="both"/>
        <w:rPr>
          <w:rFonts w:ascii="Times New Roman" w:hAnsi="Times New Roman" w:cs="Times New Roman"/>
        </w:rPr>
      </w:pPr>
      <w:r w:rsidRPr="00DD1815">
        <w:rPr>
          <w:rStyle w:val="Domylnaczcionkaakapitu2"/>
          <w:rFonts w:ascii="Times New Roman" w:hAnsi="Times New Roman" w:cs="Times New Roman"/>
        </w:rPr>
        <w:t>§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6</w:t>
      </w:r>
      <w:r w:rsidRPr="00DD1815">
        <w:rPr>
          <w:rStyle w:val="Domylnaczcionkaakapitu2"/>
          <w:rFonts w:ascii="Times New Roman" w:hAnsi="Times New Roman" w:cs="Times New Roman"/>
        </w:rPr>
        <w:t>.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Fonts w:ascii="Times New Roman" w:hAnsi="Times New Roman" w:cs="Times New Roman"/>
        </w:rPr>
        <w:t>Zarządzenie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wchodzi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w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życie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z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dniem</w:t>
      </w:r>
      <w:r w:rsidRPr="00DD1815">
        <w:rPr>
          <w:rStyle w:val="Domylnaczcionkaakapitu2"/>
          <w:rFonts w:ascii="Times New Roman" w:eastAsia="Times New Roman" w:hAnsi="Times New Roman" w:cs="Times New Roman"/>
        </w:rPr>
        <w:t xml:space="preserve"> </w:t>
      </w:r>
      <w:r w:rsidRPr="00DD1815">
        <w:rPr>
          <w:rStyle w:val="Domylnaczcionkaakapitu2"/>
          <w:rFonts w:ascii="Times New Roman" w:hAnsi="Times New Roman" w:cs="Times New Roman"/>
        </w:rPr>
        <w:t>podpisania.</w:t>
      </w:r>
    </w:p>
    <w:p w:rsidR="002D3A02" w:rsidRPr="002D3A02" w:rsidRDefault="002D3A02" w:rsidP="002D3A02">
      <w:pPr>
        <w:rPr>
          <w:sz w:val="22"/>
          <w:szCs w:val="22"/>
        </w:rPr>
      </w:pPr>
    </w:p>
    <w:p w:rsidR="00F46070" w:rsidRPr="002D3A02" w:rsidRDefault="00F46070">
      <w:pPr>
        <w:rPr>
          <w:sz w:val="22"/>
          <w:szCs w:val="22"/>
        </w:rPr>
      </w:pPr>
    </w:p>
    <w:sectPr w:rsidR="00F46070" w:rsidRPr="002D3A02"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D3" w:rsidRDefault="00435CD3" w:rsidP="002D3A02">
      <w:pPr>
        <w:spacing w:line="240" w:lineRule="auto"/>
      </w:pPr>
      <w:r>
        <w:separator/>
      </w:r>
    </w:p>
  </w:endnote>
  <w:endnote w:type="continuationSeparator" w:id="0">
    <w:p w:rsidR="00435CD3" w:rsidRDefault="00435CD3" w:rsidP="002D3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D3" w:rsidRDefault="00435CD3" w:rsidP="002D3A02">
      <w:pPr>
        <w:spacing w:line="240" w:lineRule="auto"/>
      </w:pPr>
      <w:r>
        <w:separator/>
      </w:r>
    </w:p>
  </w:footnote>
  <w:footnote w:type="continuationSeparator" w:id="0">
    <w:p w:rsidR="00435CD3" w:rsidRDefault="00435CD3" w:rsidP="002D3A02">
      <w:pPr>
        <w:spacing w:line="240" w:lineRule="auto"/>
      </w:pPr>
      <w:r>
        <w:continuationSeparator/>
      </w:r>
    </w:p>
  </w:footnote>
  <w:footnote w:id="1">
    <w:p w:rsidR="002D3A02" w:rsidRDefault="002D3A02" w:rsidP="002D3A02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035"/>
    <w:multiLevelType w:val="hybridMultilevel"/>
    <w:tmpl w:val="550E8DD8"/>
    <w:lvl w:ilvl="0" w:tplc="FB22CC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02"/>
    <w:rsid w:val="001F4BC9"/>
    <w:rsid w:val="002323D9"/>
    <w:rsid w:val="002D3A02"/>
    <w:rsid w:val="00435CD3"/>
    <w:rsid w:val="005350ED"/>
    <w:rsid w:val="00716755"/>
    <w:rsid w:val="00786A14"/>
    <w:rsid w:val="00AF2385"/>
    <w:rsid w:val="00B5522D"/>
    <w:rsid w:val="00D342D3"/>
    <w:rsid w:val="00DD1815"/>
    <w:rsid w:val="00F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237B"/>
  <w15:chartTrackingRefBased/>
  <w15:docId w15:val="{97CB3C25-4872-46C9-9140-DD6B156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A0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D3A02"/>
  </w:style>
  <w:style w:type="character" w:customStyle="1" w:styleId="Domylnaczcionkaakapitu1">
    <w:name w:val="Domyślna czcionka akapitu1"/>
    <w:rsid w:val="002D3A02"/>
  </w:style>
  <w:style w:type="paragraph" w:styleId="Tekstpodstawowy">
    <w:name w:val="Body Text"/>
    <w:basedOn w:val="Normalny"/>
    <w:link w:val="TekstpodstawowyZnak"/>
    <w:rsid w:val="002D3A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A0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D3A02"/>
    <w:pPr>
      <w:spacing w:after="0" w:line="240" w:lineRule="auto"/>
    </w:pPr>
  </w:style>
  <w:style w:type="character" w:customStyle="1" w:styleId="Odwoanieprzypisudolnego1">
    <w:name w:val="Odwołanie przypisu dolnego1"/>
    <w:rsid w:val="002D3A02"/>
    <w:rPr>
      <w:position w:val="1"/>
      <w:sz w:val="14"/>
    </w:rPr>
  </w:style>
  <w:style w:type="character" w:customStyle="1" w:styleId="Znakiprzypiswdolnych">
    <w:name w:val="Znaki przypisów dolnych"/>
    <w:rsid w:val="002D3A02"/>
  </w:style>
  <w:style w:type="paragraph" w:customStyle="1" w:styleId="Tekstprzypisudolnego1">
    <w:name w:val="Tekst przypisu dolnego1"/>
    <w:basedOn w:val="Normalny"/>
    <w:rsid w:val="002D3A02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2D3A02"/>
    <w:pPr>
      <w:ind w:left="720"/>
      <w:contextualSpacing/>
    </w:pPr>
    <w:rPr>
      <w:szCs w:val="21"/>
    </w:rPr>
  </w:style>
  <w:style w:type="character" w:customStyle="1" w:styleId="CharStyle12">
    <w:name w:val="Char Style 12"/>
    <w:basedOn w:val="Domylnaczcionkaakapitu"/>
    <w:link w:val="Style6"/>
    <w:rsid w:val="002D3A02"/>
    <w:rPr>
      <w:shd w:val="clear" w:color="auto" w:fill="FFFFFF"/>
    </w:rPr>
  </w:style>
  <w:style w:type="paragraph" w:customStyle="1" w:styleId="Style6">
    <w:name w:val="Style 6"/>
    <w:basedOn w:val="Normalny"/>
    <w:link w:val="CharStyle12"/>
    <w:rsid w:val="002D3A02"/>
    <w:pPr>
      <w:shd w:val="clear" w:color="auto" w:fill="FFFFFF"/>
      <w:suppressAutoHyphens w:val="0"/>
      <w:spacing w:line="230" w:lineRule="exac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7</cp:revision>
  <cp:lastPrinted>2023-10-11T11:50:00Z</cp:lastPrinted>
  <dcterms:created xsi:type="dcterms:W3CDTF">2023-10-11T11:37:00Z</dcterms:created>
  <dcterms:modified xsi:type="dcterms:W3CDTF">2023-10-13T12:05:00Z</dcterms:modified>
</cp:coreProperties>
</file>