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0B" w:rsidRDefault="0057750B" w:rsidP="005775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2E3FB3">
        <w:rPr>
          <w:rFonts w:ascii="Times New Roman" w:hAnsi="Times New Roman" w:cs="Times New Roman"/>
          <w:b/>
        </w:rPr>
        <w:t>265</w:t>
      </w:r>
    </w:p>
    <w:p w:rsidR="0057750B" w:rsidRDefault="0057750B" w:rsidP="005775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57750B" w:rsidRDefault="0057750B" w:rsidP="0057750B">
      <w:pPr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2E3FB3">
        <w:rPr>
          <w:rFonts w:ascii="Times New Roman" w:hAnsi="Times New Roman" w:cs="Times New Roman"/>
          <w:b/>
        </w:rPr>
        <w:t>11.10.2023 r.</w:t>
      </w:r>
    </w:p>
    <w:p w:rsidR="0057750B" w:rsidRDefault="0057750B" w:rsidP="0057750B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57750B" w:rsidRPr="006A3F8B" w:rsidRDefault="0057750B" w:rsidP="0057750B">
      <w:pPr>
        <w:jc w:val="both"/>
        <w:rPr>
          <w:rFonts w:ascii="Times New Roman" w:hAnsi="Times New Roman" w:cs="Times New Roman"/>
          <w:b/>
        </w:rPr>
      </w:pPr>
    </w:p>
    <w:p w:rsidR="0057750B" w:rsidRDefault="0057750B" w:rsidP="0057750B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 w:rsidRPr="006A3F8B">
        <w:rPr>
          <w:rFonts w:ascii="Times New Roman" w:hAnsi="Times New Roman" w:cs="Times New Roman"/>
          <w:b/>
        </w:rPr>
        <w:t>w sprawie ustalenia regulaminu I przetargu ustnego nieograniczonego na sprzedaż</w:t>
      </w:r>
      <w:r>
        <w:rPr>
          <w:rFonts w:ascii="Times New Roman" w:hAnsi="Times New Roman" w:cs="Times New Roman"/>
          <w:b/>
        </w:rPr>
        <w:t xml:space="preserve"> </w:t>
      </w:r>
      <w:r w:rsidRPr="006A3F8B">
        <w:rPr>
          <w:rFonts w:ascii="Times New Roman" w:hAnsi="Times New Roman" w:cs="Times New Roman"/>
          <w:b/>
        </w:rPr>
        <w:t>nieruchomości,  położon</w:t>
      </w:r>
      <w:r w:rsidR="00BE2656">
        <w:rPr>
          <w:rFonts w:ascii="Times New Roman" w:hAnsi="Times New Roman" w:cs="Times New Roman"/>
          <w:b/>
        </w:rPr>
        <w:t>ej</w:t>
      </w:r>
      <w:r w:rsidRPr="006A3F8B">
        <w:rPr>
          <w:rFonts w:ascii="Times New Roman" w:hAnsi="Times New Roman" w:cs="Times New Roman"/>
          <w:b/>
        </w:rPr>
        <w:t xml:space="preserve"> w Toruniu przy </w:t>
      </w:r>
      <w:r>
        <w:rPr>
          <w:rFonts w:ascii="Times New Roman" w:hAnsi="Times New Roman" w:cs="Times New Roman"/>
          <w:b/>
        </w:rPr>
        <w:t xml:space="preserve">ul. </w:t>
      </w:r>
      <w:r w:rsidR="00BE2656">
        <w:rPr>
          <w:rFonts w:ascii="Times New Roman" w:hAnsi="Times New Roman" w:cs="Times New Roman"/>
          <w:b/>
        </w:rPr>
        <w:t>Joachima Lelewela 9A</w:t>
      </w:r>
      <w:r>
        <w:rPr>
          <w:rFonts w:ascii="Times New Roman" w:hAnsi="Times New Roman" w:cs="Times New Roman"/>
          <w:b/>
        </w:rPr>
        <w:t>,</w:t>
      </w:r>
      <w:r w:rsidRPr="006A3F8B">
        <w:rPr>
          <w:rFonts w:ascii="Times New Roman" w:hAnsi="Times New Roman" w:cs="Times New Roman"/>
          <w:b/>
        </w:rPr>
        <w:t xml:space="preserve"> stanowiąc</w:t>
      </w:r>
      <w:r w:rsidR="00BE2656">
        <w:rPr>
          <w:rFonts w:ascii="Times New Roman" w:hAnsi="Times New Roman" w:cs="Times New Roman"/>
          <w:b/>
        </w:rPr>
        <w:t xml:space="preserve">ej </w:t>
      </w:r>
      <w:r>
        <w:rPr>
          <w:rFonts w:ascii="Times New Roman" w:hAnsi="Times New Roman" w:cs="Times New Roman"/>
          <w:b/>
        </w:rPr>
        <w:t>własność Skarbu Państwa i</w:t>
      </w:r>
      <w:r w:rsidRPr="006A3F8B">
        <w:rPr>
          <w:rFonts w:ascii="Times New Roman" w:hAnsi="Times New Roman" w:cs="Times New Roman"/>
          <w:b/>
        </w:rPr>
        <w:t xml:space="preserve"> powołania Komisji do przeprowadzenia  przetargu.</w:t>
      </w:r>
    </w:p>
    <w:p w:rsidR="008C3608" w:rsidRPr="006A3F8B" w:rsidRDefault="008C3608" w:rsidP="0057750B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</w:p>
    <w:p w:rsidR="0057750B" w:rsidRPr="00050EE0" w:rsidRDefault="0057750B" w:rsidP="0057750B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 w:rsidRPr="00050EE0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art. 23 ust. 1 pkt 7 ustawy z dnia 21 sierpnia 1997</w:t>
      </w:r>
      <w:r w:rsidR="00FE3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550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gospodarce nieruchomościami </w:t>
      </w:r>
      <w:r w:rsidR="00BE2656">
        <w:rPr>
          <w:rFonts w:ascii="Times New Roman" w:hAnsi="Times New Roman" w:cs="Times New Roman"/>
        </w:rPr>
        <w:t>(Dz. U. z 2023 r., poz. 344 ze zm.</w:t>
      </w:r>
      <w:r w:rsidR="0055002A" w:rsidRPr="0055002A">
        <w:rPr>
          <w:rFonts w:ascii="Times New Roman" w:hAnsi="Times New Roman" w:cs="Times New Roman"/>
          <w:vertAlign w:val="superscript"/>
        </w:rPr>
        <w:t>1</w:t>
      </w:r>
      <w:r w:rsidR="00BE2656">
        <w:rPr>
          <w:rFonts w:ascii="Times New Roman" w:hAnsi="Times New Roman" w:cs="Times New Roman"/>
          <w:vertAlign w:val="superscript"/>
        </w:rPr>
        <w:t>)</w:t>
      </w:r>
      <w:r w:rsidR="0055002A">
        <w:rPr>
          <w:rFonts w:ascii="Times New Roman" w:hAnsi="Times New Roman" w:cs="Times New Roman"/>
        </w:rPr>
        <w:t>) oraz</w:t>
      </w:r>
      <w:r>
        <w:rPr>
          <w:rFonts w:ascii="Times New Roman" w:hAnsi="Times New Roman" w:cs="Times New Roman"/>
        </w:rPr>
        <w:t xml:space="preserve"> Zarządzenia Nr </w:t>
      </w:r>
      <w:r w:rsidR="00BE2656">
        <w:rPr>
          <w:rFonts w:ascii="Times New Roman" w:hAnsi="Times New Roman" w:cs="Times New Roman"/>
        </w:rPr>
        <w:t>287</w:t>
      </w:r>
      <w:r>
        <w:rPr>
          <w:rFonts w:ascii="Times New Roman" w:hAnsi="Times New Roman" w:cs="Times New Roman"/>
        </w:rPr>
        <w:t>/</w:t>
      </w:r>
      <w:r w:rsidR="00BE2656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Wojewody Kujawsko-Pomorskiego z dnia </w:t>
      </w:r>
      <w:r w:rsidR="00BE265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BE2656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202</w:t>
      </w:r>
      <w:r w:rsidR="00BE2656">
        <w:rPr>
          <w:rFonts w:ascii="Times New Roman" w:hAnsi="Times New Roman" w:cs="Times New Roman"/>
        </w:rPr>
        <w:t>3</w:t>
      </w:r>
      <w:r w:rsidR="00550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w sprawie wyrażenia zgody na </w:t>
      </w:r>
      <w:r w:rsidR="00FE3E1B">
        <w:rPr>
          <w:rFonts w:ascii="Times New Roman" w:hAnsi="Times New Roman" w:cs="Times New Roman"/>
        </w:rPr>
        <w:t xml:space="preserve">sprzedaż </w:t>
      </w:r>
      <w:r>
        <w:rPr>
          <w:rFonts w:ascii="Times New Roman" w:hAnsi="Times New Roman" w:cs="Times New Roman"/>
        </w:rPr>
        <w:t>w drodze przetargu nieruchomości stanowiącej własność Skarbu Państwa</w:t>
      </w:r>
      <w:r w:rsidRPr="00050EE0">
        <w:rPr>
          <w:rFonts w:ascii="Times New Roman" w:hAnsi="Times New Roman" w:cs="Times New Roman"/>
        </w:rPr>
        <w:t xml:space="preserve"> zarządza się, co następuje:</w:t>
      </w:r>
    </w:p>
    <w:p w:rsidR="00FE3E1B" w:rsidRPr="008C3608" w:rsidRDefault="0057750B" w:rsidP="008C3608">
      <w:pPr>
        <w:spacing w:before="120" w:after="120"/>
        <w:ind w:firstLine="708"/>
        <w:jc w:val="both"/>
        <w:textAlignment w:val="top"/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</w:t>
      </w:r>
      <w:r w:rsidRPr="00AC3FEA">
        <w:rPr>
          <w:rFonts w:ascii="Times New Roman" w:hAnsi="Times New Roman" w:cs="Times New Roman"/>
        </w:rPr>
        <w:t xml:space="preserve">. </w:t>
      </w:r>
      <w:r w:rsidRPr="009502B4">
        <w:rPr>
          <w:rFonts w:ascii="Times New Roman" w:hAnsi="Times New Roman" w:cs="Times New Roman"/>
        </w:rPr>
        <w:t xml:space="preserve">Powołać Komisję do przeprowadzenia I przetargu ustnego nieograniczonego na sprzedaż </w:t>
      </w:r>
      <w:r w:rsidR="008C3608" w:rsidRPr="00933E5E">
        <w:t>nieruchomości</w:t>
      </w:r>
      <w:r w:rsidR="008C3608">
        <w:t xml:space="preserve">, stanowiącej własność Skarbu Państwa </w:t>
      </w:r>
      <w:r w:rsidR="008C3608" w:rsidRPr="00933E5E">
        <w:t>położon</w:t>
      </w:r>
      <w:r w:rsidR="008C3608">
        <w:t>ej</w:t>
      </w:r>
      <w:r w:rsidR="0055002A">
        <w:t xml:space="preserve"> </w:t>
      </w:r>
      <w:r w:rsidR="008C3608">
        <w:t>w Toruniu przy</w:t>
      </w:r>
      <w:r w:rsidR="00531B3A">
        <w:br/>
      </w:r>
      <w:r w:rsidR="008C3608">
        <w:t>ul. Joachima Lelewela 9A, oznaczonej w ewidencji gruntów jako działka geod. nr 333/1</w:t>
      </w:r>
      <w:r w:rsidR="00531B3A">
        <w:br/>
      </w:r>
      <w:r w:rsidR="008C3608">
        <w:t xml:space="preserve">o powierzchni 0,0974 ha (obręb nr 3), dla której prowadzona jest księga wieczysta KW Nr TO1T/00146187/9, </w:t>
      </w:r>
      <w:r w:rsidR="00FE3E1B" w:rsidRPr="0029376D">
        <w:rPr>
          <w:rFonts w:cs="Lucida Sans Unicode"/>
        </w:rPr>
        <w:t>w następującym składzie:</w:t>
      </w:r>
    </w:p>
    <w:p w:rsidR="000349C5" w:rsidRDefault="000349C5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przy ulicy Grudziądzkiej 126 „B” w sali konferencyjnej nr 115, na pierwszym piętrze.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57750B" w:rsidRDefault="0057750B" w:rsidP="0057750B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57750B" w:rsidRDefault="0057750B" w:rsidP="0057750B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750B" w:rsidRDefault="0057750B" w:rsidP="0057750B">
      <w:pPr>
        <w:pStyle w:val="Tekstpodstawowy"/>
        <w:spacing w:line="240" w:lineRule="auto"/>
        <w:rPr>
          <w:rFonts w:ascii="Times New Roman" w:hAnsi="Times New Roman" w:cs="Times New Roman"/>
          <w:vertAlign w:val="superscript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B46126" w:rsidRDefault="00B46126" w:rsidP="0057750B">
      <w:pPr>
        <w:jc w:val="both"/>
        <w:rPr>
          <w:rFonts w:ascii="Times New Roman" w:hAnsi="Times New Roman" w:cs="Times New Roman"/>
        </w:rPr>
      </w:pPr>
    </w:p>
    <w:p w:rsidR="00B46126" w:rsidRDefault="00B46126" w:rsidP="0057750B">
      <w:pPr>
        <w:jc w:val="both"/>
        <w:rPr>
          <w:rFonts w:ascii="Times New Roman" w:hAnsi="Times New Roman" w:cs="Times New Roman"/>
        </w:rPr>
      </w:pPr>
    </w:p>
    <w:p w:rsidR="00BE2656" w:rsidRDefault="00BE2656" w:rsidP="00BE2656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</w:p>
    <w:p w:rsidR="00BE2656" w:rsidRDefault="00BE2656" w:rsidP="00BE2656">
      <w:pPr>
        <w:pStyle w:val="Tekstpodstawowy"/>
      </w:pPr>
      <w:r>
        <w:rPr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:rsidR="0057750B" w:rsidRDefault="0057750B" w:rsidP="000349C5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</w:t>
      </w:r>
      <w:r w:rsidR="00BE2656">
        <w:t>3</w:t>
      </w:r>
      <w:r>
        <w:t xml:space="preserve"> r. poz. </w:t>
      </w:r>
      <w:r w:rsidR="00BE2656">
        <w:t>1113, poz. 1463, poz. 1506 oraz poz. 1688.</w:t>
      </w:r>
      <w:r>
        <w:t xml:space="preserve">                                                                                                                                                 </w:t>
      </w:r>
      <w:r w:rsidR="000349C5">
        <w:t xml:space="preserve">                               </w:t>
      </w:r>
    </w:p>
    <w:p w:rsidR="008C3608" w:rsidRDefault="0057750B" w:rsidP="0057750B">
      <w:pPr>
        <w:pStyle w:val="Akapitzlist"/>
        <w:autoSpaceDN w:val="0"/>
        <w:ind w:left="786"/>
        <w:jc w:val="both"/>
        <w:textAlignment w:val="top"/>
        <w:rPr>
          <w:sz w:val="24"/>
          <w:szCs w:val="24"/>
        </w:rPr>
      </w:pPr>
      <w:r w:rsidRPr="00850056">
        <w:rPr>
          <w:sz w:val="24"/>
          <w:szCs w:val="24"/>
        </w:rPr>
        <w:t xml:space="preserve">                                                                      </w:t>
      </w:r>
    </w:p>
    <w:p w:rsidR="00B46126" w:rsidRDefault="00B46126" w:rsidP="0057750B">
      <w:pPr>
        <w:pStyle w:val="Akapitzlist"/>
        <w:autoSpaceDN w:val="0"/>
        <w:ind w:left="786"/>
        <w:jc w:val="both"/>
        <w:textAlignment w:val="top"/>
        <w:rPr>
          <w:sz w:val="24"/>
          <w:szCs w:val="24"/>
        </w:rPr>
      </w:pPr>
    </w:p>
    <w:p w:rsidR="0057750B" w:rsidRPr="00850056" w:rsidRDefault="00B46126" w:rsidP="00B46126">
      <w:pPr>
        <w:pStyle w:val="Akapitzlist"/>
        <w:autoSpaceDN w:val="0"/>
        <w:ind w:left="786"/>
        <w:jc w:val="center"/>
        <w:textAlignment w:val="top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57750B" w:rsidRPr="00850056">
        <w:rPr>
          <w:sz w:val="24"/>
          <w:szCs w:val="24"/>
        </w:rPr>
        <w:t>Załącznik do Zarządzenia  nr</w:t>
      </w:r>
      <w:r w:rsidR="002E3FB3">
        <w:rPr>
          <w:sz w:val="24"/>
          <w:szCs w:val="24"/>
        </w:rPr>
        <w:t xml:space="preserve"> 265</w:t>
      </w:r>
    </w:p>
    <w:p w:rsidR="0057750B" w:rsidRDefault="0057750B" w:rsidP="0057750B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z dnia </w:t>
      </w:r>
      <w:r w:rsidR="002E3FB3">
        <w:rPr>
          <w:rFonts w:ascii="Times New Roman" w:hAnsi="Times New Roman" w:cs="Times New Roman"/>
        </w:rPr>
        <w:t>11.10.2023 r.</w:t>
      </w:r>
      <w:bookmarkStart w:id="0" w:name="_GoBack"/>
      <w:bookmarkEnd w:id="0"/>
    </w:p>
    <w:p w:rsidR="00B46126" w:rsidRDefault="00B46126" w:rsidP="0057750B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7750B" w:rsidRDefault="0057750B" w:rsidP="0057750B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57750B" w:rsidRDefault="0057750B" w:rsidP="0057750B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nieruchomości, </w:t>
      </w:r>
      <w:r>
        <w:rPr>
          <w:rFonts w:ascii="Times New Roman" w:hAnsi="Times New Roman" w:cs="Times New Roman"/>
        </w:rPr>
        <w:t xml:space="preserve"> Zarządzenia Nr </w:t>
      </w:r>
      <w:r w:rsidR="000349C5">
        <w:rPr>
          <w:rFonts w:ascii="Times New Roman" w:hAnsi="Times New Roman" w:cs="Times New Roman"/>
        </w:rPr>
        <w:t>287</w:t>
      </w:r>
      <w:r>
        <w:rPr>
          <w:rFonts w:ascii="Times New Roman" w:hAnsi="Times New Roman" w:cs="Times New Roman"/>
        </w:rPr>
        <w:t>/202</w:t>
      </w:r>
      <w:r w:rsidR="000349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Wojewody Kujawsko-Pomorskiego </w:t>
      </w:r>
      <w:r w:rsidR="000349C5">
        <w:rPr>
          <w:rFonts w:ascii="Times New Roman" w:hAnsi="Times New Roman" w:cs="Times New Roman"/>
        </w:rPr>
        <w:t>z dnia 30 sierpnia 2023r.</w:t>
      </w:r>
      <w:r w:rsidR="000349C5">
        <w:rPr>
          <w:rFonts w:ascii="Times New Roman" w:hAnsi="Times New Roman" w:cs="Times New Roman"/>
        </w:rPr>
        <w:br/>
        <w:t>w sprawie wyrażenia zgody na sprzedaż w drodze przetargu nieruchomości stanowiącej własność Skarbu Państwa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57750B" w:rsidRDefault="0057750B" w:rsidP="0057750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</w:t>
      </w:r>
      <w:r>
        <w:rPr>
          <w:rFonts w:ascii="Times New Roman" w:hAnsi="Times New Roman" w:cs="Times New Roman"/>
        </w:rPr>
        <w:br/>
        <w:t>w obecności co najmniej połowy ustalonego składu. W przypadku równej liczby głosów decyduje głos przewodniczącego komisji.</w:t>
      </w:r>
    </w:p>
    <w:p w:rsidR="0057750B" w:rsidRDefault="0057750B" w:rsidP="0057750B">
      <w:pPr>
        <w:ind w:firstLine="284"/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0349C5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</w:t>
      </w:r>
      <w:r w:rsidR="000349C5">
        <w:rPr>
          <w:rFonts w:ascii="Times New Roman" w:hAnsi="Times New Roman" w:cs="Times New Roman"/>
          <w:b/>
        </w:rPr>
        <w:t>stycznia</w:t>
      </w:r>
      <w:r>
        <w:rPr>
          <w:rFonts w:ascii="Times New Roman" w:hAnsi="Times New Roman" w:cs="Times New Roman"/>
          <w:b/>
        </w:rPr>
        <w:t xml:space="preserve"> 202</w:t>
      </w:r>
      <w:r w:rsidR="000349C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 o godz</w:t>
      </w:r>
      <w:r w:rsidR="008C360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10</w:t>
      </w:r>
      <w:r w:rsidRPr="000349C5"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8C3608" w:rsidRDefault="0057750B" w:rsidP="008C3608">
      <w:pPr>
        <w:spacing w:before="120" w:after="120"/>
        <w:ind w:firstLine="708"/>
        <w:jc w:val="both"/>
        <w:textAlignment w:val="top"/>
      </w:pPr>
      <w:r w:rsidRPr="00FA1710">
        <w:rPr>
          <w:rFonts w:ascii="Times New Roman" w:hAnsi="Times New Roman" w:cs="Times New Roman"/>
        </w:rPr>
        <w:t>§</w:t>
      </w:r>
      <w:r w:rsidRPr="000D5C68">
        <w:rPr>
          <w:rFonts w:ascii="Times New Roman" w:hAnsi="Times New Roman" w:cs="Times New Roman"/>
        </w:rPr>
        <w:t xml:space="preserve">3.1. </w:t>
      </w:r>
      <w:r w:rsidRPr="009502B4">
        <w:rPr>
          <w:rFonts w:ascii="Times New Roman" w:hAnsi="Times New Roman" w:cs="Times New Roman"/>
        </w:rPr>
        <w:t xml:space="preserve">Przedmiotem przetargu jest </w:t>
      </w:r>
      <w:r w:rsidR="008C3608" w:rsidRPr="009502B4">
        <w:rPr>
          <w:rFonts w:ascii="Times New Roman" w:hAnsi="Times New Roman" w:cs="Times New Roman"/>
        </w:rPr>
        <w:t>sprzedaż nieruchomości</w:t>
      </w:r>
      <w:r w:rsidR="0055002A">
        <w:rPr>
          <w:rFonts w:cs="Lucida Sans Unicode"/>
        </w:rPr>
        <w:t>,</w:t>
      </w:r>
      <w:r w:rsidR="008C3608">
        <w:t xml:space="preserve"> stanowiącej własność Skarbu Państwa </w:t>
      </w:r>
      <w:r w:rsidR="008C3608" w:rsidRPr="00933E5E">
        <w:t>położon</w:t>
      </w:r>
      <w:r w:rsidR="008C3608">
        <w:t>ej w Toruniu przy ul. Joachima Lelewela 9A, oznaczonej</w:t>
      </w:r>
      <w:r w:rsidR="0055002A">
        <w:t xml:space="preserve"> </w:t>
      </w:r>
      <w:r w:rsidR="008C3608">
        <w:t>w ewidencji gruntów jako działka geod. nr 333/1 o powierzchni 0,0974 ha (obręb nr 3), dla której prowadzona jest księga wieczysta KW Nr TO1T/00146187/9.</w:t>
      </w:r>
    </w:p>
    <w:p w:rsidR="0055002A" w:rsidRPr="00495E31" w:rsidRDefault="008C3608" w:rsidP="00550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cs="Tahoma"/>
        </w:rPr>
        <w:t xml:space="preserve"> </w:t>
      </w:r>
      <w:r w:rsidR="0057750B" w:rsidRPr="00947C13">
        <w:rPr>
          <w:rFonts w:ascii="Times New Roman" w:eastAsia="Times New Roman" w:hAnsi="Times New Roman" w:cs="Times New Roman"/>
        </w:rPr>
        <w:t xml:space="preserve">        </w:t>
      </w:r>
      <w:r w:rsidR="00531B3A">
        <w:rPr>
          <w:rFonts w:ascii="Times New Roman" w:eastAsia="Times New Roman" w:hAnsi="Times New Roman" w:cs="Times New Roman"/>
        </w:rPr>
        <w:tab/>
      </w:r>
      <w:r w:rsidR="0057750B" w:rsidRPr="00947C13">
        <w:rPr>
          <w:rFonts w:ascii="Times New Roman" w:eastAsia="Times New Roman" w:hAnsi="Times New Roman" w:cs="Times New Roman"/>
        </w:rPr>
        <w:t xml:space="preserve">  </w:t>
      </w:r>
      <w:r w:rsidR="0057750B" w:rsidRPr="00495E31">
        <w:rPr>
          <w:rFonts w:ascii="Times New Roman" w:hAnsi="Times New Roman" w:cs="Times New Roman"/>
        </w:rPr>
        <w:t xml:space="preserve">2. </w:t>
      </w:r>
      <w:r w:rsidR="00531B3A">
        <w:rPr>
          <w:rFonts w:ascii="Times New Roman" w:hAnsi="Times New Roman" w:cs="Times New Roman"/>
        </w:rPr>
        <w:t>N</w:t>
      </w:r>
      <w:r w:rsidR="0055002A" w:rsidRPr="00495E31">
        <w:rPr>
          <w:rFonts w:ascii="Times New Roman" w:hAnsi="Times New Roman" w:cs="Times New Roman"/>
        </w:rPr>
        <w:t>ieruchomoś</w:t>
      </w:r>
      <w:r w:rsidR="00531B3A">
        <w:rPr>
          <w:rFonts w:ascii="Times New Roman" w:hAnsi="Times New Roman" w:cs="Times New Roman"/>
        </w:rPr>
        <w:t>ć</w:t>
      </w:r>
      <w:r w:rsidR="0055002A" w:rsidRPr="00495E31">
        <w:rPr>
          <w:rFonts w:ascii="Times New Roman" w:hAnsi="Times New Roman" w:cs="Times New Roman"/>
        </w:rPr>
        <w:t xml:space="preserve"> </w:t>
      </w:r>
      <w:r w:rsidR="00ED1768">
        <w:rPr>
          <w:rFonts w:ascii="Times New Roman" w:hAnsi="Times New Roman" w:cs="Times New Roman"/>
        </w:rPr>
        <w:t xml:space="preserve">jest </w:t>
      </w:r>
      <w:r w:rsidR="00531B3A">
        <w:rPr>
          <w:rFonts w:ascii="Times New Roman" w:hAnsi="Times New Roman" w:cs="Times New Roman"/>
        </w:rPr>
        <w:t xml:space="preserve">zabudowana </w:t>
      </w:r>
      <w:r w:rsidR="00531B3A">
        <w:rPr>
          <w:rFonts w:cs="Lucida Sans Unicode"/>
        </w:rPr>
        <w:t>obiektami stanowiącymi elementy funkcjonalne stacji paliw</w:t>
      </w:r>
      <w:r w:rsidR="0055002A" w:rsidRPr="00495E31">
        <w:rPr>
          <w:rFonts w:ascii="Times New Roman" w:hAnsi="Times New Roman" w:cs="Times New Roman"/>
        </w:rPr>
        <w:t>:</w:t>
      </w:r>
    </w:p>
    <w:p w:rsidR="00BD0791" w:rsidRDefault="0055002A" w:rsidP="002846C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D0791">
        <w:rPr>
          <w:sz w:val="24"/>
          <w:szCs w:val="24"/>
        </w:rPr>
        <w:t>budynek stacji paliw</w:t>
      </w:r>
      <w:r w:rsidR="00495E31" w:rsidRPr="00BD0791">
        <w:rPr>
          <w:sz w:val="24"/>
          <w:szCs w:val="24"/>
        </w:rPr>
        <w:t xml:space="preserve"> (handlowo-socjalny)</w:t>
      </w:r>
      <w:r w:rsidRPr="00BD0791">
        <w:rPr>
          <w:sz w:val="24"/>
          <w:szCs w:val="24"/>
        </w:rPr>
        <w:t xml:space="preserve">, parterowy, </w:t>
      </w:r>
      <w:r w:rsidR="00495E31" w:rsidRPr="00BD0791">
        <w:rPr>
          <w:sz w:val="24"/>
          <w:szCs w:val="24"/>
        </w:rPr>
        <w:t>o konstrukcji murowanej</w:t>
      </w:r>
      <w:r w:rsidR="00B46126" w:rsidRPr="00BD0791">
        <w:rPr>
          <w:sz w:val="24"/>
          <w:szCs w:val="24"/>
        </w:rPr>
        <w:br/>
      </w:r>
      <w:r w:rsidR="00495E31" w:rsidRPr="00BD0791">
        <w:rPr>
          <w:sz w:val="24"/>
          <w:szCs w:val="24"/>
        </w:rPr>
        <w:t>z gazobetonu i</w:t>
      </w:r>
      <w:r w:rsidRPr="00BD0791">
        <w:rPr>
          <w:sz w:val="24"/>
          <w:szCs w:val="24"/>
        </w:rPr>
        <w:t xml:space="preserve"> </w:t>
      </w:r>
      <w:r w:rsidR="00B46126" w:rsidRPr="00BD0791">
        <w:rPr>
          <w:sz w:val="24"/>
          <w:szCs w:val="24"/>
        </w:rPr>
        <w:t xml:space="preserve">o </w:t>
      </w:r>
      <w:r w:rsidRPr="00BD0791">
        <w:rPr>
          <w:sz w:val="24"/>
          <w:szCs w:val="24"/>
        </w:rPr>
        <w:t>pow. zabudowy 75 m</w:t>
      </w:r>
      <w:r w:rsidRPr="00BD0791">
        <w:rPr>
          <w:sz w:val="24"/>
          <w:szCs w:val="24"/>
          <w:vertAlign w:val="superscript"/>
        </w:rPr>
        <w:t>2</w:t>
      </w:r>
      <w:r w:rsidR="00536CD9">
        <w:rPr>
          <w:sz w:val="24"/>
          <w:szCs w:val="24"/>
        </w:rPr>
        <w:t>,</w:t>
      </w:r>
      <w:r w:rsidR="002B374F" w:rsidRPr="00BD0791">
        <w:rPr>
          <w:sz w:val="24"/>
          <w:szCs w:val="24"/>
        </w:rPr>
        <w:t xml:space="preserve"> </w:t>
      </w:r>
    </w:p>
    <w:p w:rsidR="0055002A" w:rsidRPr="00BD0791" w:rsidRDefault="0055002A" w:rsidP="002846C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D0791">
        <w:rPr>
          <w:sz w:val="24"/>
          <w:szCs w:val="24"/>
        </w:rPr>
        <w:t>wiata o konstrukcji metalowej na słupach żelbetowych</w:t>
      </w:r>
      <w:r w:rsidR="00B46126" w:rsidRPr="00BD0791">
        <w:rPr>
          <w:sz w:val="24"/>
          <w:szCs w:val="24"/>
        </w:rPr>
        <w:t xml:space="preserve"> (powierzchnia zadaszenia</w:t>
      </w:r>
      <w:r w:rsidR="00531B3A" w:rsidRPr="00BD0791">
        <w:rPr>
          <w:sz w:val="24"/>
          <w:szCs w:val="24"/>
        </w:rPr>
        <w:br/>
      </w:r>
      <w:r w:rsidR="00B46126" w:rsidRPr="00BD0791">
        <w:rPr>
          <w:sz w:val="24"/>
          <w:szCs w:val="24"/>
        </w:rPr>
        <w:t>35,75 m</w:t>
      </w:r>
      <w:r w:rsidR="00B46126" w:rsidRPr="00BD0791">
        <w:rPr>
          <w:sz w:val="24"/>
          <w:szCs w:val="24"/>
          <w:vertAlign w:val="superscript"/>
        </w:rPr>
        <w:t>2</w:t>
      </w:r>
      <w:r w:rsidR="00B46126" w:rsidRPr="00BD0791">
        <w:rPr>
          <w:sz w:val="24"/>
          <w:szCs w:val="24"/>
        </w:rPr>
        <w:t>, wysokość 5m)</w:t>
      </w:r>
      <w:r w:rsidRPr="00BD0791">
        <w:rPr>
          <w:sz w:val="24"/>
          <w:szCs w:val="24"/>
        </w:rPr>
        <w:t>,</w:t>
      </w:r>
    </w:p>
    <w:p w:rsidR="0055002A" w:rsidRDefault="0055002A" w:rsidP="0055002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6126">
        <w:rPr>
          <w:sz w:val="24"/>
          <w:szCs w:val="24"/>
        </w:rPr>
        <w:t>dwa dystrybutory paliw</w:t>
      </w:r>
      <w:r w:rsidR="003A3DD9">
        <w:rPr>
          <w:sz w:val="24"/>
          <w:szCs w:val="24"/>
        </w:rPr>
        <w:t xml:space="preserve">, </w:t>
      </w:r>
    </w:p>
    <w:p w:rsidR="003A3DD9" w:rsidRPr="003A3DD9" w:rsidRDefault="0055002A" w:rsidP="003A3DD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6126">
        <w:rPr>
          <w:sz w:val="24"/>
          <w:szCs w:val="24"/>
        </w:rPr>
        <w:t>zbiorniki podziemne paliw</w:t>
      </w:r>
      <w:r w:rsidR="00B46126">
        <w:rPr>
          <w:sz w:val="24"/>
          <w:szCs w:val="24"/>
        </w:rPr>
        <w:t>:</w:t>
      </w:r>
      <w:r w:rsidRPr="00B46126">
        <w:rPr>
          <w:sz w:val="24"/>
          <w:szCs w:val="24"/>
        </w:rPr>
        <w:t xml:space="preserve"> zbiornik nr 1 o pojemności łącznej – 50 m</w:t>
      </w:r>
      <w:r w:rsidRPr="00B46126">
        <w:rPr>
          <w:sz w:val="24"/>
          <w:szCs w:val="24"/>
          <w:vertAlign w:val="superscript"/>
        </w:rPr>
        <w:t>3</w:t>
      </w:r>
      <w:r w:rsidRPr="00B46126">
        <w:rPr>
          <w:sz w:val="24"/>
          <w:szCs w:val="24"/>
        </w:rPr>
        <w:t>,  dwukomorowy z przeznaczeniem na PB95 - 25 m</w:t>
      </w:r>
      <w:r w:rsidRPr="00B46126">
        <w:rPr>
          <w:sz w:val="24"/>
          <w:szCs w:val="24"/>
          <w:vertAlign w:val="superscript"/>
        </w:rPr>
        <w:t xml:space="preserve">3 </w:t>
      </w:r>
      <w:r w:rsidRPr="00B46126">
        <w:rPr>
          <w:sz w:val="24"/>
          <w:szCs w:val="24"/>
        </w:rPr>
        <w:t>/ ON - 25 m</w:t>
      </w:r>
      <w:r w:rsidRPr="00B46126">
        <w:rPr>
          <w:sz w:val="24"/>
          <w:szCs w:val="24"/>
          <w:vertAlign w:val="superscript"/>
        </w:rPr>
        <w:t>3</w:t>
      </w:r>
      <w:r w:rsidRPr="00B46126">
        <w:rPr>
          <w:sz w:val="24"/>
          <w:szCs w:val="24"/>
        </w:rPr>
        <w:t>, zbiornik nr 2 o pojemności łącznej – 20 m</w:t>
      </w:r>
      <w:r w:rsidRPr="00B46126">
        <w:rPr>
          <w:sz w:val="24"/>
          <w:szCs w:val="24"/>
          <w:vertAlign w:val="superscript"/>
        </w:rPr>
        <w:t xml:space="preserve">3 </w:t>
      </w:r>
      <w:r w:rsidRPr="00B46126">
        <w:rPr>
          <w:sz w:val="24"/>
          <w:szCs w:val="24"/>
        </w:rPr>
        <w:t>, dwukomorowy z przeznaczeniem na PB95 – 10 m</w:t>
      </w:r>
      <w:r w:rsidRPr="00B46126">
        <w:rPr>
          <w:sz w:val="24"/>
          <w:szCs w:val="24"/>
          <w:vertAlign w:val="superscript"/>
        </w:rPr>
        <w:t xml:space="preserve">3 </w:t>
      </w:r>
      <w:r w:rsidRPr="00B46126">
        <w:rPr>
          <w:sz w:val="24"/>
          <w:szCs w:val="24"/>
        </w:rPr>
        <w:t>/ PB98 -  10 m</w:t>
      </w:r>
      <w:r w:rsidRPr="00B46126">
        <w:rPr>
          <w:sz w:val="24"/>
          <w:szCs w:val="24"/>
          <w:vertAlign w:val="superscript"/>
        </w:rPr>
        <w:t xml:space="preserve">3 </w:t>
      </w:r>
      <w:r w:rsidRPr="00B46126">
        <w:rPr>
          <w:sz w:val="24"/>
          <w:szCs w:val="24"/>
        </w:rPr>
        <w:t>,</w:t>
      </w:r>
    </w:p>
    <w:p w:rsidR="0055002A" w:rsidRDefault="00CD550A" w:rsidP="0055002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osadniki: błota, olejów, benzyny i kanalizacyjny (bezodpływowy)</w:t>
      </w:r>
      <w:r w:rsidR="00BD0791">
        <w:rPr>
          <w:sz w:val="24"/>
          <w:szCs w:val="24"/>
        </w:rPr>
        <w:t>, separator benzyn</w:t>
      </w:r>
      <w:r w:rsidR="00A227E7">
        <w:rPr>
          <w:sz w:val="24"/>
          <w:szCs w:val="24"/>
        </w:rPr>
        <w:br/>
      </w:r>
      <w:r w:rsidR="00BD0791">
        <w:rPr>
          <w:sz w:val="24"/>
          <w:szCs w:val="24"/>
        </w:rPr>
        <w:t>i olejów</w:t>
      </w:r>
      <w:r w:rsidR="0055002A" w:rsidRPr="00CD550A">
        <w:rPr>
          <w:sz w:val="24"/>
          <w:szCs w:val="24"/>
        </w:rPr>
        <w:t>.</w:t>
      </w:r>
    </w:p>
    <w:p w:rsidR="00BD0791" w:rsidRPr="00DD7B77" w:rsidRDefault="00CD550A" w:rsidP="00B61C25">
      <w:pPr>
        <w:pStyle w:val="Akapitzlist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18C9">
        <w:rPr>
          <w:sz w:val="24"/>
          <w:szCs w:val="24"/>
        </w:rPr>
        <w:t>. Stan techniczny obiektów i urządzeń wskazanych w ust. 2. oraz ich użyteczność dla prowadzenia dalszej działalności nie podlegały weryfikacji</w:t>
      </w:r>
      <w:r w:rsidR="00493018" w:rsidRPr="007F18C9">
        <w:rPr>
          <w:sz w:val="24"/>
          <w:szCs w:val="24"/>
        </w:rPr>
        <w:t xml:space="preserve"> przez </w:t>
      </w:r>
      <w:r w:rsidRPr="007F18C9">
        <w:rPr>
          <w:sz w:val="24"/>
          <w:szCs w:val="24"/>
        </w:rPr>
        <w:t>Sprzedającego.</w:t>
      </w:r>
      <w:r w:rsidR="00BD0791">
        <w:rPr>
          <w:sz w:val="24"/>
          <w:szCs w:val="24"/>
        </w:rPr>
        <w:t xml:space="preserve"> </w:t>
      </w:r>
      <w:r w:rsidR="00DD7B77">
        <w:rPr>
          <w:sz w:val="24"/>
          <w:szCs w:val="24"/>
        </w:rPr>
        <w:t>Sprzedający</w:t>
      </w:r>
      <w:r w:rsidR="00B61C25" w:rsidRPr="00DD7B77">
        <w:rPr>
          <w:sz w:val="24"/>
          <w:szCs w:val="24"/>
        </w:rPr>
        <w:t xml:space="preserve"> nie jest odpowiedzialn</w:t>
      </w:r>
      <w:r w:rsidR="00DD7B77">
        <w:rPr>
          <w:sz w:val="24"/>
          <w:szCs w:val="24"/>
        </w:rPr>
        <w:t>y</w:t>
      </w:r>
      <w:r w:rsidR="00B61C25" w:rsidRPr="00DD7B77">
        <w:rPr>
          <w:sz w:val="24"/>
          <w:szCs w:val="24"/>
        </w:rPr>
        <w:t xml:space="preserve"> względem nabywcy za wady fizyczne obiektów i urządzeń znajdujących się na nieruchomości.</w:t>
      </w:r>
    </w:p>
    <w:p w:rsidR="00CD550A" w:rsidRPr="007F18C9" w:rsidRDefault="00BD0791" w:rsidP="00A227E7">
      <w:pPr>
        <w:pStyle w:val="Akapitzlist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 pisma Okręgowego Urzędu Miar w Bydgoszczy Wydział Zamiejscowy w Toruniu przy</w:t>
      </w:r>
      <w:r w:rsidR="00B61C25">
        <w:rPr>
          <w:sz w:val="24"/>
          <w:szCs w:val="24"/>
        </w:rPr>
        <w:br/>
      </w:r>
      <w:r>
        <w:rPr>
          <w:sz w:val="24"/>
          <w:szCs w:val="24"/>
        </w:rPr>
        <w:t xml:space="preserve">ul. Sułkowskiego 2 z dnia 14 listopada 2022r. znak WZ2.072.10.2022 wynika, że zgodnie z wystawionymi świadectwami legalizacji pierwotnej zbiorników, legalizacja zbiorników </w:t>
      </w:r>
      <w:r w:rsidR="00DB2437">
        <w:rPr>
          <w:sz w:val="24"/>
          <w:szCs w:val="24"/>
        </w:rPr>
        <w:t>utraciła</w:t>
      </w:r>
      <w:r>
        <w:rPr>
          <w:sz w:val="24"/>
          <w:szCs w:val="24"/>
        </w:rPr>
        <w:t xml:space="preserve"> ważność w dniu 31 grudnia 2019r., zaś zgodnie z wystawionymi świadectwami legalizacji ponownej odmierzaczy</w:t>
      </w:r>
      <w:r w:rsidR="00DB2437">
        <w:rPr>
          <w:sz w:val="24"/>
          <w:szCs w:val="24"/>
        </w:rPr>
        <w:t>, l</w:t>
      </w:r>
      <w:r>
        <w:rPr>
          <w:sz w:val="24"/>
          <w:szCs w:val="24"/>
        </w:rPr>
        <w:t>egalizacja utraciła ważność w dniu 30 czerwca 2021r.</w:t>
      </w:r>
    </w:p>
    <w:p w:rsidR="00CC4D85" w:rsidRDefault="00CD550A" w:rsidP="00CC4D85">
      <w:pPr>
        <w:ind w:firstLine="708"/>
        <w:jc w:val="both"/>
        <w:rPr>
          <w:kern w:val="1"/>
          <w:lang w:bidi="pl-PL"/>
        </w:rPr>
      </w:pPr>
      <w:r w:rsidRPr="00CD550A">
        <w:t xml:space="preserve">4. </w:t>
      </w:r>
      <w:r w:rsidR="00CC4D85">
        <w:rPr>
          <w:kern w:val="1"/>
          <w:lang w:bidi="pl-PL"/>
        </w:rPr>
        <w:t xml:space="preserve">Nieruchomość jest uzbrojona w sieci elektroenergetyczną, wodociągową, kanalizacji sanitarnej, deszczowej oraz teletechniczną. </w:t>
      </w:r>
    </w:p>
    <w:p w:rsidR="00CC4D85" w:rsidRDefault="00CC4D85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5. Obsługa komunikacyjna  odbywa się z ulicy Lelewela przez osobny wjazd i wyjazd.</w:t>
      </w:r>
    </w:p>
    <w:p w:rsidR="00CD550A" w:rsidRDefault="00CC4D85" w:rsidP="00CD550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t>6</w:t>
      </w:r>
      <w:r w:rsidR="00CD550A">
        <w:t xml:space="preserve">. </w:t>
      </w:r>
      <w:r w:rsidR="00CD550A" w:rsidRPr="00F81394">
        <w:t>Osoby</w:t>
      </w:r>
      <w:r w:rsidR="00CD550A">
        <w:rPr>
          <w:b/>
        </w:rPr>
        <w:t xml:space="preserve"> </w:t>
      </w:r>
      <w:r w:rsidR="00CD550A" w:rsidRPr="00F81394">
        <w:t>zainteresow</w:t>
      </w:r>
      <w:r w:rsidR="00CD550A">
        <w:t>a</w:t>
      </w:r>
      <w:r w:rsidR="00CD550A" w:rsidRPr="00F81394">
        <w:t xml:space="preserve">ne </w:t>
      </w:r>
      <w:r w:rsidR="00CD550A">
        <w:t>wzięciem udziału w przetargu, p</w:t>
      </w:r>
      <w:r w:rsidR="00CD550A" w:rsidRPr="00823645">
        <w:rPr>
          <w:color w:val="000000" w:themeColor="text1"/>
        </w:rPr>
        <w:t>rzed przystąpieniem do</w:t>
      </w:r>
      <w:r w:rsidR="00CD550A">
        <w:t xml:space="preserve"> licytacji, winny dokonać oględzin nieruchomości w celu zapoznania się z jej aktualnym stanem zagospodarowania oraz </w:t>
      </w:r>
      <w:r w:rsidR="00CD550A" w:rsidRPr="00823645">
        <w:rPr>
          <w:color w:val="000000" w:themeColor="text1"/>
        </w:rPr>
        <w:t>ustal</w:t>
      </w:r>
      <w:r w:rsidR="00CD550A">
        <w:rPr>
          <w:color w:val="000000" w:themeColor="text1"/>
        </w:rPr>
        <w:t>enia</w:t>
      </w:r>
      <w:r w:rsidR="00CD550A" w:rsidRPr="00823645">
        <w:rPr>
          <w:color w:val="000000" w:themeColor="text1"/>
        </w:rPr>
        <w:t xml:space="preserve"> możliwoś</w:t>
      </w:r>
      <w:r>
        <w:rPr>
          <w:color w:val="000000" w:themeColor="text1"/>
        </w:rPr>
        <w:t>ci</w:t>
      </w:r>
      <w:r w:rsidR="00CD550A" w:rsidRPr="00823645">
        <w:rPr>
          <w:color w:val="000000" w:themeColor="text1"/>
        </w:rPr>
        <w:t xml:space="preserve"> realizacji na nieruchomości planowanego przedsięwzięcia </w:t>
      </w:r>
      <w:r w:rsidR="00CD550A">
        <w:rPr>
          <w:color w:val="000000" w:themeColor="text1"/>
        </w:rPr>
        <w:t xml:space="preserve">w zakresie </w:t>
      </w:r>
      <w:r w:rsidR="00CD550A" w:rsidRPr="00823645">
        <w:rPr>
          <w:color w:val="000000" w:themeColor="text1"/>
        </w:rPr>
        <w:t>zgodn</w:t>
      </w:r>
      <w:r w:rsidR="00CD550A">
        <w:rPr>
          <w:color w:val="000000" w:themeColor="text1"/>
        </w:rPr>
        <w:t>ym</w:t>
      </w:r>
      <w:r w:rsidR="00CD550A" w:rsidRPr="00823645">
        <w:rPr>
          <w:color w:val="000000" w:themeColor="text1"/>
        </w:rPr>
        <w:t xml:space="preserve"> z przepisami odrębnymi.</w:t>
      </w:r>
    </w:p>
    <w:p w:rsidR="00CC4D85" w:rsidRDefault="00CC4D85" w:rsidP="00CD550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B85880" w:rsidRDefault="0057750B" w:rsidP="00B85880">
      <w:pPr>
        <w:ind w:firstLine="708"/>
        <w:jc w:val="both"/>
        <w:rPr>
          <w:kern w:val="1"/>
          <w:lang w:bidi="pl-PL"/>
        </w:rPr>
      </w:pPr>
      <w:r w:rsidRPr="002D304D">
        <w:rPr>
          <w:rFonts w:ascii="Times New Roman" w:hAnsi="Times New Roman" w:cs="Times New Roman"/>
        </w:rPr>
        <w:t xml:space="preserve">§4.1. </w:t>
      </w:r>
      <w:r w:rsidR="00CC4D85">
        <w:rPr>
          <w:kern w:val="1"/>
          <w:lang w:bidi="pl-PL"/>
        </w:rPr>
        <w:t>Działka nr 333/1 o powierzchni 0,0974 ha znajduje się na terenie objętym postanowieniami miejscowego planu zagospodarowania przestrzennego przyjętego uchwałą</w:t>
      </w:r>
      <w:r w:rsidR="00CC4D85">
        <w:rPr>
          <w:kern w:val="1"/>
          <w:lang w:bidi="pl-PL"/>
        </w:rPr>
        <w:br/>
        <w:t xml:space="preserve">nr 932/22 Rady Miasta Torunia z dnia 15 września 2022r. Leży ona w granicach jednostki planistycznej 160.07-U1 o przeznaczeniu podstawowym: </w:t>
      </w:r>
      <w:r w:rsidR="00CC4D85" w:rsidRPr="00CC4D85">
        <w:rPr>
          <w:i/>
          <w:kern w:val="1"/>
          <w:lang w:bidi="pl-PL"/>
        </w:rPr>
        <w:t>teren zabudowy usługowej</w:t>
      </w:r>
      <w:r w:rsidR="00CC4D85">
        <w:rPr>
          <w:kern w:val="1"/>
          <w:lang w:bidi="pl-PL"/>
        </w:rPr>
        <w:t>, przeznaczenie dopuszczalne:</w:t>
      </w:r>
      <w:r w:rsidR="00CC4D85">
        <w:rPr>
          <w:i/>
          <w:kern w:val="1"/>
          <w:lang w:bidi="pl-PL"/>
        </w:rPr>
        <w:t xml:space="preserve"> istniejąca zabudowa mieszkaniowa, zespoły garaży, drogi wewnętrzne, zieleń urządzona, infrastruktura techniczna</w:t>
      </w:r>
      <w:r w:rsidR="00CC4D85">
        <w:rPr>
          <w:kern w:val="1"/>
          <w:lang w:bidi="pl-PL"/>
        </w:rPr>
        <w:t xml:space="preserve">. </w:t>
      </w:r>
      <w:r w:rsidR="00B85880">
        <w:rPr>
          <w:kern w:val="1"/>
          <w:lang w:bidi="pl-PL"/>
        </w:rPr>
        <w:t>Stacja paliw wymieniona jest jako jedna z dopuszczalnych form zagospodarowania nieruchomości.</w:t>
      </w:r>
    </w:p>
    <w:p w:rsidR="00DF6998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 xml:space="preserve">2. </w:t>
      </w:r>
      <w:r w:rsidR="00CC4D85">
        <w:rPr>
          <w:kern w:val="1"/>
          <w:lang w:bidi="pl-PL"/>
        </w:rPr>
        <w:t>P</w:t>
      </w:r>
      <w:r>
        <w:rPr>
          <w:kern w:val="1"/>
          <w:lang w:bidi="pl-PL"/>
        </w:rPr>
        <w:t>ostanowienia planu:</w:t>
      </w:r>
    </w:p>
    <w:p w:rsidR="00DF6998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a) nakaz stosowania rozwiązań o wysokim standardzie architektonicznym,</w:t>
      </w:r>
    </w:p>
    <w:p w:rsidR="00DF6998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b) zakaz lokalizacji tymczasowych obiektów budowlanych,</w:t>
      </w:r>
    </w:p>
    <w:p w:rsidR="00DF6998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c) dopuszcza się sytuowanie budynków przy granicy działki budowalnej,</w:t>
      </w:r>
    </w:p>
    <w:p w:rsidR="00DF6998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d) zakaz lokalizacji usług niepożądanych społecznie,</w:t>
      </w:r>
    </w:p>
    <w:p w:rsidR="00B85880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e) zakaz lokalizacji przedsięwzięć mogących zawsze znacząco i potencjalnie znacząco oddziaływać</w:t>
      </w:r>
      <w:r w:rsidR="00CC4D85">
        <w:rPr>
          <w:kern w:val="1"/>
          <w:lang w:bidi="pl-PL"/>
        </w:rPr>
        <w:t xml:space="preserve"> </w:t>
      </w:r>
      <w:r>
        <w:rPr>
          <w:kern w:val="1"/>
          <w:lang w:bidi="pl-PL"/>
        </w:rPr>
        <w:t>na środowisko, z wyłączeniem: infrastruktury technicznej garaży, parkingów</w:t>
      </w:r>
      <w:r w:rsidR="00B85880">
        <w:rPr>
          <w:kern w:val="1"/>
          <w:lang w:bidi="pl-PL"/>
        </w:rPr>
        <w:br/>
      </w:r>
      <w:r>
        <w:rPr>
          <w:kern w:val="1"/>
          <w:lang w:bidi="pl-PL"/>
        </w:rPr>
        <w:t>i zespołów parki</w:t>
      </w:r>
      <w:r w:rsidR="00B85880">
        <w:rPr>
          <w:kern w:val="1"/>
          <w:lang w:bidi="pl-PL"/>
        </w:rPr>
        <w:t>ngów oraz obiektów stacji paliw,</w:t>
      </w:r>
    </w:p>
    <w:p w:rsidR="00CC4D85" w:rsidRDefault="00B85880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 xml:space="preserve">f) maksymalna wysokość zabudowy -  4 kondygnacje nadziemne, 15,5 m, </w:t>
      </w:r>
      <w:r w:rsidR="00CC4D85">
        <w:rPr>
          <w:kern w:val="1"/>
          <w:lang w:bidi="pl-PL"/>
        </w:rPr>
        <w:t>dopuszcza</w:t>
      </w:r>
      <w:r>
        <w:rPr>
          <w:kern w:val="1"/>
          <w:lang w:bidi="pl-PL"/>
        </w:rPr>
        <w:t xml:space="preserve"> się maksymalną </w:t>
      </w:r>
      <w:r w:rsidR="00CC4D85">
        <w:rPr>
          <w:kern w:val="1"/>
          <w:lang w:bidi="pl-PL"/>
        </w:rPr>
        <w:t xml:space="preserve">wysokość budowli i urządzeń – 17,5 m od poziomu terenu. </w:t>
      </w:r>
    </w:p>
    <w:p w:rsidR="00B85880" w:rsidRDefault="00B85880" w:rsidP="00CC4D85">
      <w:pPr>
        <w:ind w:firstLine="708"/>
        <w:jc w:val="both"/>
        <w:rPr>
          <w:kern w:val="1"/>
          <w:lang w:bidi="pl-PL"/>
        </w:rPr>
      </w:pPr>
    </w:p>
    <w:p w:rsidR="0057750B" w:rsidRDefault="0057750B" w:rsidP="00CC4D85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§5.1 </w:t>
      </w:r>
      <w:r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57750B" w:rsidTr="00587007">
        <w:trPr>
          <w:trHeight w:val="3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7750B" w:rsidRDefault="0057750B" w:rsidP="0058700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7750B" w:rsidRDefault="0057750B" w:rsidP="0058700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57750B" w:rsidTr="00587007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7750B" w:rsidRPr="00A227E7" w:rsidRDefault="00497C12" w:rsidP="00497C12">
            <w:pPr>
              <w:pStyle w:val="Akapitzlist"/>
              <w:ind w:left="360"/>
              <w:jc w:val="center"/>
              <w:rPr>
                <w:sz w:val="24"/>
                <w:szCs w:val="24"/>
              </w:rPr>
            </w:pPr>
            <w:r w:rsidRPr="00A227E7">
              <w:rPr>
                <w:sz w:val="24"/>
                <w:szCs w:val="24"/>
              </w:rPr>
              <w:t>2.000.000,00 zł</w:t>
            </w:r>
          </w:p>
          <w:p w:rsidR="0057750B" w:rsidRPr="00A227E7" w:rsidRDefault="0057750B" w:rsidP="005870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7750B" w:rsidRDefault="00497C12" w:rsidP="00587007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200</w:t>
            </w:r>
            <w:r w:rsidR="003A3DD9">
              <w:rPr>
                <w:szCs w:val="24"/>
                <w:lang w:eastAsia="en-US"/>
              </w:rPr>
              <w:t>.000,00 zł</w:t>
            </w:r>
          </w:p>
        </w:tc>
      </w:tr>
    </w:tbl>
    <w:p w:rsidR="0057750B" w:rsidRDefault="0057750B" w:rsidP="005775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4E2178">
        <w:rPr>
          <w:rFonts w:ascii="Times New Roman" w:hAnsi="Times New Roman" w:cs="Times New Roman"/>
        </w:rPr>
        <w:t>Sprzedaż</w:t>
      </w:r>
      <w:r>
        <w:rPr>
          <w:rFonts w:ascii="Times New Roman" w:hAnsi="Times New Roman" w:cs="Times New Roman"/>
        </w:rPr>
        <w:t xml:space="preserve"> działki nr </w:t>
      </w:r>
      <w:r w:rsidR="00497C12">
        <w:rPr>
          <w:rFonts w:ascii="Times New Roman" w:hAnsi="Times New Roman" w:cs="Times New Roman"/>
        </w:rPr>
        <w:t>333/1</w:t>
      </w:r>
      <w:r>
        <w:rPr>
          <w:rFonts w:ascii="Times New Roman" w:hAnsi="Times New Roman" w:cs="Times New Roman"/>
        </w:rPr>
        <w:t xml:space="preserve"> podlega</w:t>
      </w:r>
      <w:r w:rsidRPr="004E2178">
        <w:rPr>
          <w:rFonts w:ascii="Times New Roman" w:hAnsi="Times New Roman" w:cs="Times New Roman"/>
        </w:rPr>
        <w:t xml:space="preserve"> zwolni</w:t>
      </w:r>
      <w:r>
        <w:rPr>
          <w:rFonts w:ascii="Times New Roman" w:hAnsi="Times New Roman" w:cs="Times New Roman"/>
        </w:rPr>
        <w:t>eniu</w:t>
      </w:r>
      <w:r w:rsidRPr="004E2178">
        <w:rPr>
          <w:rFonts w:ascii="Times New Roman" w:hAnsi="Times New Roman" w:cs="Times New Roman"/>
        </w:rPr>
        <w:t xml:space="preserve"> z podatku VAT jako</w:t>
      </w:r>
      <w:r>
        <w:rPr>
          <w:rFonts w:ascii="Times New Roman" w:hAnsi="Times New Roman" w:cs="Times New Roman"/>
        </w:rPr>
        <w:t>,</w:t>
      </w:r>
      <w:r w:rsidRPr="004E2178">
        <w:rPr>
          <w:rFonts w:ascii="Times New Roman" w:hAnsi="Times New Roman" w:cs="Times New Roman"/>
        </w:rPr>
        <w:t xml:space="preserve"> że dostawa </w:t>
      </w:r>
      <w:r>
        <w:rPr>
          <w:rFonts w:ascii="Times New Roman" w:hAnsi="Times New Roman" w:cs="Times New Roman"/>
        </w:rPr>
        <w:t>nieruchomości</w:t>
      </w:r>
      <w:r w:rsidRPr="004E2178">
        <w:rPr>
          <w:rFonts w:ascii="Times New Roman" w:hAnsi="Times New Roman" w:cs="Times New Roman"/>
        </w:rPr>
        <w:t xml:space="preserve"> spełnia przesłanki do zastosowania zwolnienia od podatku od towarów i usług - na podstawie art. 43 ust. 1 pkt. 10 ustawy o podatku od towarów i usług. </w:t>
      </w:r>
      <w:r>
        <w:rPr>
          <w:rFonts w:ascii="Times New Roman" w:hAnsi="Times New Roman" w:cs="Times New Roman"/>
        </w:rPr>
        <w:t>Nieruchomość</w:t>
      </w:r>
      <w:r w:rsidRPr="004E2178">
        <w:rPr>
          <w:rFonts w:ascii="Times New Roman" w:hAnsi="Times New Roman" w:cs="Times New Roman"/>
        </w:rPr>
        <w:t xml:space="preserve"> przesz</w:t>
      </w:r>
      <w:r>
        <w:rPr>
          <w:rFonts w:ascii="Times New Roman" w:hAnsi="Times New Roman" w:cs="Times New Roman"/>
        </w:rPr>
        <w:t>ła</w:t>
      </w:r>
      <w:r w:rsidRPr="004E2178">
        <w:rPr>
          <w:rFonts w:ascii="Times New Roman" w:hAnsi="Times New Roman" w:cs="Times New Roman"/>
        </w:rPr>
        <w:t xml:space="preserve"> przez proces „pierwszego zasiedlenia”, a je</w:t>
      </w:r>
      <w:r>
        <w:rPr>
          <w:rFonts w:ascii="Times New Roman" w:hAnsi="Times New Roman" w:cs="Times New Roman"/>
        </w:rPr>
        <w:t>j</w:t>
      </w:r>
      <w:r w:rsidRPr="004E2178">
        <w:rPr>
          <w:rFonts w:ascii="Times New Roman" w:hAnsi="Times New Roman" w:cs="Times New Roman"/>
        </w:rPr>
        <w:t xml:space="preserve"> dostawa nastąpi po upływie dwóch lat od </w:t>
      </w:r>
      <w:r>
        <w:rPr>
          <w:rFonts w:ascii="Times New Roman" w:hAnsi="Times New Roman" w:cs="Times New Roman"/>
        </w:rPr>
        <w:t>tego zdarzenia</w:t>
      </w:r>
      <w:r w:rsidRPr="004E2178">
        <w:rPr>
          <w:rFonts w:ascii="Times New Roman" w:hAnsi="Times New Roman" w:cs="Times New Roman"/>
        </w:rPr>
        <w:t xml:space="preserve">. </w:t>
      </w:r>
    </w:p>
    <w:p w:rsidR="0057750B" w:rsidRPr="004E7845" w:rsidRDefault="0057750B" w:rsidP="0057750B">
      <w:pPr>
        <w:jc w:val="both"/>
        <w:rPr>
          <w:rFonts w:ascii="Times New Roman" w:eastAsia="Liberation Serif" w:hAnsi="Times New Roman" w:cs="Times New Roman"/>
        </w:rPr>
      </w:pPr>
    </w:p>
    <w:p w:rsidR="0057750B" w:rsidRDefault="0057750B" w:rsidP="0057750B">
      <w:pPr>
        <w:pStyle w:val="Tekstpodstawowy"/>
        <w:tabs>
          <w:tab w:val="left" w:pos="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5245D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 </w:t>
      </w:r>
      <w:r w:rsidR="005245D3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 </w:t>
      </w:r>
      <w:r w:rsidR="00A227E7">
        <w:rPr>
          <w:rFonts w:ascii="Times New Roman" w:hAnsi="Times New Roman" w:cs="Times New Roman"/>
          <w:b/>
        </w:rPr>
        <w:t>stycznia</w:t>
      </w:r>
      <w:r>
        <w:rPr>
          <w:rFonts w:ascii="Times New Roman" w:hAnsi="Times New Roman" w:cs="Times New Roman"/>
          <w:b/>
        </w:rPr>
        <w:t xml:space="preserve"> 202</w:t>
      </w:r>
      <w:r w:rsidR="00A227E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nieruchomości, do licytacji której uczestnik zamierza przystąpić. Wpłacone wadium uprawnia do uczestnictwa wyłącznie w przetargu, którego dotyczy.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5245D3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</w:t>
      </w:r>
      <w:r w:rsidR="005245D3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5245D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stwierdzi dokonanie wpłaty wadium na podstawie wyciągu bankowego ze wskazanego konta i sporządzi wykaz osób, które spełniły ten warunek.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5245D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.1. Uczestnicy przetargu i osoby działające w ich imieniu winni przed przystąpieniem do licytacji przedstawić Komisji Przetargowej: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pełnomocnicy - pełnomocnictwo do uczestnictwa w przetargu (w formie pisemnej) lub </w:t>
      </w:r>
      <w:r>
        <w:rPr>
          <w:rFonts w:ascii="Times New Roman" w:hAnsi="Times New Roman" w:cs="Times New Roman"/>
        </w:rPr>
        <w:lastRenderedPageBreak/>
        <w:t>pełnomocnictwo do nabycia nieruchomości (w formie aktu notarialnego);</w:t>
      </w:r>
    </w:p>
    <w:p w:rsidR="0057750B" w:rsidRPr="00EA6105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współmałżonka,</w:t>
      </w:r>
      <w:r w:rsidRPr="00A43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wskazaniem ograniczenia co do wysokości ceny lub bez ograniczenia kwotowego.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7750B" w:rsidRDefault="0057750B" w:rsidP="0057750B">
      <w:pPr>
        <w:spacing w:line="276" w:lineRule="auto"/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</w:t>
      </w:r>
      <w:r w:rsidR="005245D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.1. Licytacja odbywa się przez podniesienie ręki osoby biorącej udział w przetargu oraz głośne podanie oferowanej ceny, będącej powiększeniem ceny wywoławczej o kolejne postąpienia.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245D3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</w:t>
      </w:r>
      <w:r w:rsidR="0057750B">
        <w:rPr>
          <w:rFonts w:ascii="Times New Roman" w:hAnsi="Times New Roman" w:cs="Times New Roman"/>
        </w:rPr>
        <w:t>.1. O rozstrzygnięciu licytacji decyduje wielkość i kolejność zaoferowanej ceny.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§1</w:t>
      </w:r>
      <w:r w:rsidR="005245D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Przetarg jest ważny bez względu na liczbę uczestników przetargu, jeżeli przynajmniej jeden uczestnik zaoferuje co najmniej jedno postąpienie powyżej ceny wywoławczej.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5245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5245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5245D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1. Protokół przetargu sporządza się  w 3 jednobrzmiących egzemplarzach.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5245D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7750B" w:rsidRDefault="0057750B" w:rsidP="0057750B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</w:t>
      </w:r>
      <w:r>
        <w:rPr>
          <w:rFonts w:ascii="Times New Roman" w:hAnsi="Times New Roman" w:cs="Times New Roman"/>
        </w:rPr>
        <w:br/>
        <w:t xml:space="preserve">o przesunięciu  terminu zawarcia umowy.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</w:t>
      </w:r>
      <w:r>
        <w:rPr>
          <w:rFonts w:ascii="Times New Roman" w:hAnsi="Times New Roman" w:cs="Times New Roman"/>
        </w:rPr>
        <w:lastRenderedPageBreak/>
        <w:t xml:space="preserve">zawarcia umowy, a wpłacone wadium nie podlega zwrotowi. </w:t>
      </w:r>
    </w:p>
    <w:p w:rsidR="0057750B" w:rsidRDefault="0057750B" w:rsidP="0057750B">
      <w:pPr>
        <w:ind w:left="15"/>
        <w:jc w:val="both"/>
        <w:rPr>
          <w:rFonts w:ascii="Times New Roman" w:hAnsi="Times New Roman" w:cs="Times New Roman"/>
        </w:rPr>
      </w:pPr>
    </w:p>
    <w:p w:rsidR="0057750B" w:rsidRDefault="0057750B" w:rsidP="005245D3">
      <w:pPr>
        <w:pStyle w:val="Textbody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§1</w:t>
      </w:r>
      <w:r w:rsidR="005245D3">
        <w:rPr>
          <w:color w:val="000000"/>
          <w:sz w:val="24"/>
          <w:szCs w:val="24"/>
        </w:rPr>
        <w:t>5</w:t>
      </w:r>
      <w:r w:rsidRPr="00B955D3">
        <w:rPr>
          <w:color w:val="000000"/>
          <w:sz w:val="24"/>
          <w:szCs w:val="24"/>
        </w:rPr>
        <w:t>.  Zwycięzca prze</w:t>
      </w:r>
      <w:r w:rsidR="005245D3">
        <w:rPr>
          <w:color w:val="000000"/>
          <w:sz w:val="24"/>
          <w:szCs w:val="24"/>
        </w:rPr>
        <w:t>targu zobowiązany jest zapłacić</w:t>
      </w:r>
      <w:r>
        <w:rPr>
          <w:color w:val="000000"/>
          <w:sz w:val="24"/>
          <w:szCs w:val="24"/>
        </w:rPr>
        <w:t xml:space="preserve"> </w:t>
      </w:r>
      <w:r w:rsidRPr="00B955D3"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</w:t>
      </w:r>
      <w:r>
        <w:rPr>
          <w:color w:val="000000"/>
          <w:sz w:val="24"/>
          <w:szCs w:val="24"/>
        </w:rPr>
        <w:t xml:space="preserve"> 91 1160  2</w:t>
      </w:r>
      <w:r w:rsidR="005245D3">
        <w:rPr>
          <w:color w:val="000000"/>
          <w:sz w:val="24"/>
          <w:szCs w:val="24"/>
        </w:rPr>
        <w:t xml:space="preserve">202  0000  0000 </w:t>
      </w:r>
      <w:r>
        <w:rPr>
          <w:color w:val="000000"/>
          <w:sz w:val="24"/>
          <w:szCs w:val="24"/>
        </w:rPr>
        <w:t>6171  9199 – dochody Skarbu Państwa</w:t>
      </w:r>
      <w:r w:rsidR="005245D3">
        <w:rPr>
          <w:color w:val="000000"/>
          <w:sz w:val="24"/>
          <w:szCs w:val="24"/>
        </w:rPr>
        <w:t xml:space="preserve"> </w:t>
      </w:r>
      <w:r w:rsidRPr="00B955D3">
        <w:rPr>
          <w:color w:val="000000"/>
          <w:sz w:val="24"/>
          <w:szCs w:val="24"/>
        </w:rPr>
        <w:t>przed zawarciem aktu notarialnego przenoszącego wł</w:t>
      </w:r>
      <w:r w:rsidR="005245D3">
        <w:rPr>
          <w:color w:val="000000"/>
          <w:sz w:val="24"/>
          <w:szCs w:val="24"/>
        </w:rPr>
        <w:t xml:space="preserve">asność nieruchomości w terminie </w:t>
      </w:r>
      <w:r w:rsidRPr="00B955D3">
        <w:rPr>
          <w:color w:val="000000"/>
          <w:sz w:val="24"/>
          <w:szCs w:val="24"/>
        </w:rPr>
        <w:t>i w sposób umożliwiający potwierdzenie wpływu środków pieniężnych na wyżej wskazane kont</w:t>
      </w:r>
      <w:r>
        <w:rPr>
          <w:color w:val="000000"/>
          <w:sz w:val="24"/>
          <w:szCs w:val="24"/>
        </w:rPr>
        <w:t>o</w:t>
      </w:r>
      <w:r w:rsidRPr="00B955D3">
        <w:rPr>
          <w:color w:val="000000"/>
          <w:sz w:val="24"/>
          <w:szCs w:val="24"/>
        </w:rPr>
        <w:t>.</w:t>
      </w:r>
    </w:p>
    <w:p w:rsidR="0057750B" w:rsidRPr="00B955D3" w:rsidRDefault="0057750B" w:rsidP="0057750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5245D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Nabycie nieruchomości przez cudzoziemca następuje z uwzględnieniem przepisów ustawy z dnia 24 marca 1920 roku o nabywaniu nieruchomości przez cudzoziemców.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5245D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 Koszty nabycia nieruchomości ponosi nabywający.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5245D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5245D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Prezydent Miasta Torunia może z ważnych powodów odwołać przetarg.</w:t>
      </w:r>
    </w:p>
    <w:p w:rsidR="0057750B" w:rsidRDefault="0057750B" w:rsidP="0057750B">
      <w:pPr>
        <w:ind w:firstLine="708"/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</w:t>
      </w:r>
      <w:r w:rsidR="005245D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Uczestnik przetargu może zaskarżyć czynności związane z przeprowadzeniem przetargu do Prezydenta Miasta Torunia. Skarga winna być wniesiona w terminie 7 dni od dnia ogłoszenia wyniku przetargu.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</w:t>
      </w:r>
      <w:r w:rsidR="005245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Prezydent Miasta Torunia rozpatrzy skargę w terminie 7 dni od dnia jej otrzymania.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</w:t>
      </w:r>
      <w:r w:rsidR="005245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Do czasu rozpatrzenia skargi wstrzymane zostają czynności związane ze zbyciem.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sectPr w:rsidR="0057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110B"/>
    <w:multiLevelType w:val="hybridMultilevel"/>
    <w:tmpl w:val="E5B4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234C"/>
    <w:multiLevelType w:val="hybridMultilevel"/>
    <w:tmpl w:val="8DAED5A4"/>
    <w:lvl w:ilvl="0" w:tplc="4BD0DD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F474A5"/>
    <w:multiLevelType w:val="hybridMultilevel"/>
    <w:tmpl w:val="F438D25E"/>
    <w:lvl w:ilvl="0" w:tplc="2FD8E508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0787A38"/>
    <w:multiLevelType w:val="hybridMultilevel"/>
    <w:tmpl w:val="12B86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72BC2"/>
    <w:multiLevelType w:val="hybridMultilevel"/>
    <w:tmpl w:val="D2047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58"/>
    <w:rsid w:val="000349C5"/>
    <w:rsid w:val="000359CA"/>
    <w:rsid w:val="002B374F"/>
    <w:rsid w:val="002E3FB3"/>
    <w:rsid w:val="00303047"/>
    <w:rsid w:val="003A3DD9"/>
    <w:rsid w:val="00493018"/>
    <w:rsid w:val="00495E31"/>
    <w:rsid w:val="00497C12"/>
    <w:rsid w:val="005245D3"/>
    <w:rsid w:val="00531B3A"/>
    <w:rsid w:val="00536CD9"/>
    <w:rsid w:val="0055002A"/>
    <w:rsid w:val="00553C7C"/>
    <w:rsid w:val="0057750B"/>
    <w:rsid w:val="005F20C4"/>
    <w:rsid w:val="00630658"/>
    <w:rsid w:val="007F18C9"/>
    <w:rsid w:val="008C3608"/>
    <w:rsid w:val="00A227E7"/>
    <w:rsid w:val="00AF0673"/>
    <w:rsid w:val="00B46126"/>
    <w:rsid w:val="00B61C25"/>
    <w:rsid w:val="00B85880"/>
    <w:rsid w:val="00BA453F"/>
    <w:rsid w:val="00BD0791"/>
    <w:rsid w:val="00BE2656"/>
    <w:rsid w:val="00CC4D85"/>
    <w:rsid w:val="00CD550A"/>
    <w:rsid w:val="00DB2437"/>
    <w:rsid w:val="00DD7B77"/>
    <w:rsid w:val="00DF6998"/>
    <w:rsid w:val="00ED1768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F234"/>
  <w15:chartTrackingRefBased/>
  <w15:docId w15:val="{0FE9E405-082E-4DD4-836B-21F5058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50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750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57750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7750B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750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7750B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Tretekstu">
    <w:name w:val="Treść tekstu"/>
    <w:basedOn w:val="Normalny"/>
    <w:rsid w:val="0057750B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57750B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57750B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alb">
    <w:name w:val="a_lb"/>
    <w:basedOn w:val="Domylnaczcionkaakapitu"/>
    <w:rsid w:val="0057750B"/>
  </w:style>
  <w:style w:type="paragraph" w:customStyle="1" w:styleId="Textbody">
    <w:name w:val="Text body"/>
    <w:basedOn w:val="Normalny"/>
    <w:uiPriority w:val="99"/>
    <w:rsid w:val="0057750B"/>
    <w:pPr>
      <w:widowControl/>
      <w:suppressAutoHyphens w:val="0"/>
      <w:autoSpaceDN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8C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C9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2023-10-06T11:31:00Z</cp:lastPrinted>
  <dcterms:created xsi:type="dcterms:W3CDTF">2023-10-12T10:20:00Z</dcterms:created>
  <dcterms:modified xsi:type="dcterms:W3CDTF">2023-10-12T10:20:00Z</dcterms:modified>
</cp:coreProperties>
</file>