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6605A"/>
    <w:p w:rsidR="0055100B" w:rsidRDefault="0055100B">
      <w:r w:rsidRPr="00477509">
        <w:rPr>
          <w:noProof/>
          <w:lang w:eastAsia="pl-PL"/>
        </w:rPr>
        <w:drawing>
          <wp:inline distT="0" distB="0" distL="0" distR="0" wp14:anchorId="579EAFF3" wp14:editId="7DD0E0DB">
            <wp:extent cx="34480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00B" w:rsidRDefault="0055100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</w:tblGrid>
      <w:tr w:rsidR="0055100B" w:rsidRPr="00DE18B7" w:rsidTr="00710740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55100B" w:rsidRDefault="0055100B" w:rsidP="00710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DECYZJE</w:t>
            </w:r>
          </w:p>
          <w:p w:rsidR="0055100B" w:rsidRPr="00DE18B7" w:rsidRDefault="0055100B" w:rsidP="0071074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Ustalenie lokalizacji inwestycji celu publicznego</w:t>
            </w:r>
          </w:p>
        </w:tc>
      </w:tr>
      <w:tr w:rsidR="0055100B" w:rsidRPr="00DE18B7" w:rsidTr="00710740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55100B" w:rsidRPr="00DE18B7" w:rsidRDefault="0055100B" w:rsidP="00710740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sz w:val="20"/>
                <w:szCs w:val="20"/>
                <w:lang w:eastAsia="pl-PL"/>
              </w:rPr>
            </w:pPr>
            <w:r w:rsidRPr="00DE18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Symbol klasyfikacyjny z rzeczowego wykazu akt: 6733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.11</w:t>
            </w:r>
          </w:p>
        </w:tc>
      </w:tr>
    </w:tbl>
    <w:p w:rsidR="0055100B" w:rsidRDefault="0055100B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354"/>
        <w:gridCol w:w="1670"/>
        <w:gridCol w:w="2253"/>
        <w:gridCol w:w="3147"/>
        <w:gridCol w:w="66"/>
        <w:gridCol w:w="1359"/>
      </w:tblGrid>
      <w:tr w:rsidR="0055100B" w:rsidRPr="00172A99" w:rsidTr="00710740">
        <w:trPr>
          <w:trHeight w:val="110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Decyzja nr 16.2023 6733.11.19.2023 DK KZ 05.09.2023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Toruńskie Wodociągi Sp. z o.o. poprzez Ireneusz Plichtę – Przedsiębiorstwo Inżynierskie </w:t>
            </w:r>
            <w:proofErr w:type="spellStart"/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ProEko</w:t>
            </w:r>
            <w:proofErr w:type="spellEnd"/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Al. Jana Pawła II 148, 85-151 Bydgoszcz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„ Modernizacja i rozbudowa gospodarki osadowej na terenie Centralnej Oczyszczalni Ścieków w Toruniu”, na terenie położonym przy ul. Szosa Bydgoska 49 w Toruniu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część działek nr 128/4, 129/2, 138/1, 136/2, 100/3 z obrębu 23</w:t>
            </w:r>
          </w:p>
        </w:tc>
      </w:tr>
      <w:tr w:rsidR="0055100B" w:rsidRPr="00172A99" w:rsidTr="00710740">
        <w:trPr>
          <w:trHeight w:val="74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PMT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pl-PL"/>
              </w:rPr>
              <w:t>Decyzja nr 17.2023 6733.11.14.2023 DK KZ 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 xml:space="preserve">Energa Operator S.A. poprzez Mirosławę Zielińską </w:t>
            </w: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br/>
              <w:t>ul. Legionów 92 – Toruń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Budowa linii kablowej SN 15kV, na terenie położonym przy ul. Kujawskiej , pl. Armii Krajowej i moście im. J. Piłsudskiego w Toruniu.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5100B" w:rsidRPr="00172A99" w:rsidRDefault="0055100B" w:rsidP="00710740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pl-PL"/>
              </w:rPr>
            </w:pPr>
            <w:r w:rsidRPr="00172A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  <w:t>dz. nr 355 oraz część działek 356, 362, 382, 135, 143, 384 obręb 64</w:t>
            </w:r>
          </w:p>
        </w:tc>
      </w:tr>
    </w:tbl>
    <w:p w:rsidR="0055100B" w:rsidRDefault="0055100B"/>
    <w:sectPr w:rsidR="0055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79"/>
    <w:rsid w:val="0016605A"/>
    <w:rsid w:val="00172A99"/>
    <w:rsid w:val="0055100B"/>
    <w:rsid w:val="00F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771"/>
  <w15:chartTrackingRefBased/>
  <w15:docId w15:val="{333D4067-F387-4C00-AE47-D0E42E95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3</cp:revision>
  <dcterms:created xsi:type="dcterms:W3CDTF">2023-10-05T07:38:00Z</dcterms:created>
  <dcterms:modified xsi:type="dcterms:W3CDTF">2023-10-05T08:32:00Z</dcterms:modified>
</cp:coreProperties>
</file>