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942DF0">
        <w:rPr>
          <w:rFonts w:ascii="Times New Roman" w:hAnsi="Times New Roman" w:cs="Times New Roman"/>
          <w:b/>
        </w:rPr>
        <w:t xml:space="preserve">NR </w:t>
      </w:r>
      <w:r w:rsidR="00672877">
        <w:rPr>
          <w:rFonts w:ascii="Times New Roman" w:hAnsi="Times New Roman" w:cs="Times New Roman"/>
          <w:b/>
        </w:rPr>
        <w:t>257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F340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672877">
        <w:rPr>
          <w:rFonts w:ascii="Times New Roman" w:hAnsi="Times New Roman" w:cs="Times New Roman"/>
          <w:b/>
        </w:rPr>
        <w:t>04.10.2023 r.</w:t>
      </w: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F34041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F34041">
        <w:rPr>
          <w:rFonts w:ascii="Times New Roman" w:hAnsi="Times New Roman" w:cs="Times New Roman"/>
          <w:b/>
        </w:rPr>
        <w:t>pierwszych</w:t>
      </w:r>
      <w:r w:rsidRPr="00EA6105">
        <w:rPr>
          <w:rFonts w:ascii="Times New Roman" w:hAnsi="Times New Roman" w:cs="Times New Roman"/>
          <w:b/>
        </w:rPr>
        <w:t xml:space="preserve"> przetarg</w:t>
      </w:r>
      <w:r w:rsidR="00F34041">
        <w:rPr>
          <w:rFonts w:ascii="Times New Roman" w:hAnsi="Times New Roman" w:cs="Times New Roman"/>
          <w:b/>
        </w:rPr>
        <w:t>ów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ustn</w:t>
      </w:r>
      <w:r w:rsidR="00F34041"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nieograniczon</w:t>
      </w:r>
      <w:r w:rsidR="00F34041">
        <w:rPr>
          <w:rFonts w:ascii="Times New Roman" w:hAnsi="Times New Roman" w:cs="Times New Roman"/>
          <w:b/>
        </w:rPr>
        <w:t>ych</w:t>
      </w:r>
      <w:r w:rsidR="00F34041">
        <w:rPr>
          <w:rFonts w:ascii="Times New Roman" w:hAnsi="Times New Roman" w:cs="Times New Roman"/>
          <w:b/>
        </w:rPr>
        <w:br/>
      </w:r>
      <w:r w:rsidRPr="00EA6105">
        <w:rPr>
          <w:rFonts w:ascii="Times New Roman" w:hAnsi="Times New Roman" w:cs="Times New Roman"/>
          <w:b/>
        </w:rPr>
        <w:t xml:space="preserve">na sprzedaż </w:t>
      </w:r>
      <w:r w:rsidR="00F34041">
        <w:rPr>
          <w:rFonts w:ascii="Times New Roman" w:hAnsi="Times New Roman" w:cs="Times New Roman"/>
          <w:b/>
          <w:szCs w:val="24"/>
        </w:rPr>
        <w:t xml:space="preserve">dwóch lokali mieszkalnych, stanowiących własność Gminy Miasta Toruń usytuowanych w budynku położonym w Toruniu przy ul. Wielkie </w:t>
      </w:r>
      <w:proofErr w:type="spellStart"/>
      <w:r w:rsidR="00F34041">
        <w:rPr>
          <w:rFonts w:ascii="Times New Roman" w:hAnsi="Times New Roman" w:cs="Times New Roman"/>
          <w:b/>
          <w:szCs w:val="24"/>
        </w:rPr>
        <w:t>Garbary</w:t>
      </w:r>
      <w:proofErr w:type="spellEnd"/>
      <w:r w:rsidR="00F34041">
        <w:rPr>
          <w:rFonts w:ascii="Times New Roman" w:hAnsi="Times New Roman" w:cs="Times New Roman"/>
          <w:b/>
          <w:szCs w:val="24"/>
        </w:rPr>
        <w:t xml:space="preserve"> 17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F34041">
        <w:rPr>
          <w:rFonts w:ascii="Times New Roman" w:hAnsi="Times New Roman" w:cs="Times New Roman"/>
          <w:b/>
        </w:rPr>
        <w:t>ów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48119E" w:rsidRPr="00F34041" w:rsidRDefault="0048119E" w:rsidP="00F34041">
      <w:pPr>
        <w:pStyle w:val="Tretekstu"/>
        <w:rPr>
          <w:rFonts w:ascii="Times New Roman" w:hAnsi="Times New Roman" w:cs="Times New Roman"/>
          <w:szCs w:val="24"/>
        </w:rPr>
      </w:pPr>
      <w:r w:rsidRPr="00F34041">
        <w:rPr>
          <w:rFonts w:ascii="Times New Roman" w:hAnsi="Times New Roman" w:cs="Times New Roman"/>
        </w:rPr>
        <w:t>Na podstawie art. 30 ust. 1 ustawy z dnia 8 marca 1990 r. o samorządzie gminnym</w:t>
      </w:r>
      <w:r w:rsidRPr="00F34041">
        <w:rPr>
          <w:rFonts w:ascii="Times New Roman" w:hAnsi="Times New Roman" w:cs="Times New Roman"/>
        </w:rPr>
        <w:br/>
        <w:t>(Dz. U. z 202</w:t>
      </w:r>
      <w:r w:rsidR="008F5085" w:rsidRPr="00F34041">
        <w:rPr>
          <w:rFonts w:ascii="Times New Roman" w:hAnsi="Times New Roman" w:cs="Times New Roman"/>
        </w:rPr>
        <w:t>3</w:t>
      </w:r>
      <w:r w:rsidRPr="00F34041">
        <w:rPr>
          <w:rFonts w:ascii="Times New Roman" w:hAnsi="Times New Roman" w:cs="Times New Roman"/>
        </w:rPr>
        <w:t xml:space="preserve"> r., poz. </w:t>
      </w:r>
      <w:r w:rsidR="008F5085" w:rsidRPr="00F34041">
        <w:rPr>
          <w:rFonts w:ascii="Times New Roman" w:hAnsi="Times New Roman" w:cs="Times New Roman"/>
        </w:rPr>
        <w:t>40</w:t>
      </w:r>
      <w:r w:rsidR="001B05AE" w:rsidRPr="00F34041">
        <w:rPr>
          <w:rFonts w:ascii="Times New Roman" w:hAnsi="Times New Roman" w:cs="Times New Roman"/>
        </w:rPr>
        <w:t xml:space="preserve"> ze zm.</w:t>
      </w:r>
      <w:r w:rsidR="001B05AE" w:rsidRPr="00F34041">
        <w:rPr>
          <w:rFonts w:ascii="Times New Roman" w:hAnsi="Times New Roman" w:cs="Times New Roman"/>
          <w:vertAlign w:val="superscript"/>
        </w:rPr>
        <w:t>1)</w:t>
      </w:r>
      <w:r w:rsidR="008F5085" w:rsidRPr="00F34041">
        <w:rPr>
          <w:rFonts w:ascii="Times New Roman" w:hAnsi="Times New Roman" w:cs="Times New Roman"/>
        </w:rPr>
        <w:t xml:space="preserve">) </w:t>
      </w:r>
      <w:r w:rsidRPr="00F34041">
        <w:rPr>
          <w:rFonts w:ascii="Times New Roman" w:hAnsi="Times New Roman" w:cs="Times New Roman"/>
        </w:rPr>
        <w:t xml:space="preserve">oraz Uchwały Nr </w:t>
      </w:r>
      <w:r w:rsidR="00F34041" w:rsidRPr="00F34041">
        <w:rPr>
          <w:rFonts w:ascii="Times New Roman" w:hAnsi="Times New Roman" w:cs="Times New Roman"/>
        </w:rPr>
        <w:t>1112</w:t>
      </w:r>
      <w:r w:rsidRPr="00F34041">
        <w:rPr>
          <w:rFonts w:ascii="Times New Roman" w:hAnsi="Times New Roman" w:cs="Times New Roman"/>
        </w:rPr>
        <w:t>/2</w:t>
      </w:r>
      <w:r w:rsidR="00F34041" w:rsidRPr="00F34041">
        <w:rPr>
          <w:rFonts w:ascii="Times New Roman" w:hAnsi="Times New Roman" w:cs="Times New Roman"/>
        </w:rPr>
        <w:t>3</w:t>
      </w:r>
      <w:r w:rsidRPr="00F34041">
        <w:rPr>
          <w:rFonts w:ascii="Times New Roman" w:hAnsi="Times New Roman" w:cs="Times New Roman"/>
        </w:rPr>
        <w:t xml:space="preserve"> Rady Miasta Torunia z dnia</w:t>
      </w:r>
      <w:r w:rsidRPr="00F34041">
        <w:rPr>
          <w:rFonts w:ascii="Times New Roman" w:hAnsi="Times New Roman" w:cs="Times New Roman"/>
        </w:rPr>
        <w:br/>
      </w:r>
      <w:r w:rsidR="00F34041" w:rsidRPr="00F34041">
        <w:rPr>
          <w:rFonts w:ascii="Times New Roman" w:hAnsi="Times New Roman" w:cs="Times New Roman"/>
        </w:rPr>
        <w:t>6 lipca 2023</w:t>
      </w:r>
      <w:r w:rsidRPr="00F34041">
        <w:rPr>
          <w:rFonts w:ascii="Times New Roman" w:hAnsi="Times New Roman" w:cs="Times New Roman"/>
        </w:rPr>
        <w:t xml:space="preserve"> r. </w:t>
      </w:r>
      <w:r w:rsidR="00F34041" w:rsidRPr="00F34041">
        <w:rPr>
          <w:rFonts w:ascii="Times New Roman" w:hAnsi="Times New Roman" w:cs="Times New Roman"/>
          <w:szCs w:val="24"/>
        </w:rPr>
        <w:t xml:space="preserve">w sprawie sprzedaży dwóch lokali mieszkalnych, stanowiących własność Gminy Miasta Toruń usytuowanych w budynku położonym w Toruniu przy ul. Wielkie </w:t>
      </w:r>
      <w:proofErr w:type="spellStart"/>
      <w:r w:rsidR="00F34041" w:rsidRPr="00F34041">
        <w:rPr>
          <w:rFonts w:ascii="Times New Roman" w:hAnsi="Times New Roman" w:cs="Times New Roman"/>
          <w:szCs w:val="24"/>
        </w:rPr>
        <w:t>Garbary</w:t>
      </w:r>
      <w:proofErr w:type="spellEnd"/>
      <w:r w:rsidR="00F34041" w:rsidRPr="00F34041">
        <w:rPr>
          <w:rFonts w:ascii="Times New Roman" w:hAnsi="Times New Roman" w:cs="Times New Roman"/>
          <w:szCs w:val="24"/>
        </w:rPr>
        <w:t xml:space="preserve"> 17</w:t>
      </w:r>
      <w:r w:rsidRPr="00F34041">
        <w:rPr>
          <w:rFonts w:ascii="Times New Roman" w:hAnsi="Times New Roman" w:cs="Times New Roman"/>
          <w:szCs w:val="24"/>
        </w:rPr>
        <w:t xml:space="preserve">, </w:t>
      </w:r>
      <w:r w:rsidRPr="00F34041">
        <w:rPr>
          <w:rFonts w:ascii="Times New Roman" w:hAnsi="Times New Roman" w:cs="Times New Roman"/>
        </w:rPr>
        <w:t>zarządza się, co następuje:</w:t>
      </w:r>
    </w:p>
    <w:p w:rsidR="00F34041" w:rsidRDefault="00CE4B9B" w:rsidP="00F34041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48119E" w:rsidRPr="0086125A">
        <w:rPr>
          <w:rFonts w:ascii="Times New Roman" w:hAnsi="Times New Roman" w:cs="Times New Roman"/>
        </w:rPr>
        <w:t xml:space="preserve">§1. Powołać Komisję do przeprowadzenia </w:t>
      </w:r>
      <w:r w:rsidR="00F34041">
        <w:rPr>
          <w:rFonts w:ascii="Times New Roman" w:hAnsi="Times New Roman" w:cs="Times New Roman"/>
        </w:rPr>
        <w:t>pierwszych</w:t>
      </w:r>
      <w:r w:rsidR="005B3534">
        <w:rPr>
          <w:rFonts w:ascii="Times New Roman" w:hAnsi="Times New Roman" w:cs="Times New Roman"/>
        </w:rPr>
        <w:t xml:space="preserve"> </w:t>
      </w:r>
      <w:r w:rsidR="0048119E" w:rsidRPr="0086125A">
        <w:rPr>
          <w:rFonts w:ascii="Times New Roman" w:hAnsi="Times New Roman" w:cs="Times New Roman"/>
        </w:rPr>
        <w:t>przetarg</w:t>
      </w:r>
      <w:r w:rsidR="00F34041">
        <w:rPr>
          <w:rFonts w:ascii="Times New Roman" w:hAnsi="Times New Roman" w:cs="Times New Roman"/>
        </w:rPr>
        <w:t>ów</w:t>
      </w:r>
      <w:r w:rsidR="0048119E" w:rsidRPr="0086125A">
        <w:rPr>
          <w:rFonts w:ascii="Times New Roman" w:hAnsi="Times New Roman" w:cs="Times New Roman"/>
        </w:rPr>
        <w:t xml:space="preserve"> ustn</w:t>
      </w:r>
      <w:r w:rsidR="00F34041">
        <w:rPr>
          <w:rFonts w:ascii="Times New Roman" w:hAnsi="Times New Roman" w:cs="Times New Roman"/>
        </w:rPr>
        <w:t>ych</w:t>
      </w:r>
      <w:r w:rsidR="0048119E" w:rsidRPr="0086125A">
        <w:rPr>
          <w:rFonts w:ascii="Times New Roman" w:hAnsi="Times New Roman" w:cs="Times New Roman"/>
        </w:rPr>
        <w:t xml:space="preserve"> nieograniczon</w:t>
      </w:r>
      <w:r w:rsidR="00F34041">
        <w:rPr>
          <w:rFonts w:ascii="Times New Roman" w:hAnsi="Times New Roman" w:cs="Times New Roman"/>
        </w:rPr>
        <w:t xml:space="preserve">ych </w:t>
      </w:r>
      <w:r w:rsidR="0048119E" w:rsidRPr="0086125A">
        <w:rPr>
          <w:rFonts w:ascii="Times New Roman" w:hAnsi="Times New Roman" w:cs="Times New Roman"/>
        </w:rPr>
        <w:t>na sprzedaż</w:t>
      </w:r>
      <w:r w:rsidR="00F34041">
        <w:rPr>
          <w:rFonts w:ascii="Times New Roman" w:hAnsi="Times New Roman" w:cs="Times New Roman"/>
        </w:rPr>
        <w:t>:</w:t>
      </w:r>
    </w:p>
    <w:p w:rsidR="00F34041" w:rsidRPr="00050606" w:rsidRDefault="00F34041" w:rsidP="00F3404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Cs w:val="24"/>
        </w:rPr>
      </w:pPr>
      <w:r w:rsidRPr="00050606">
        <w:rPr>
          <w:szCs w:val="24"/>
        </w:rPr>
        <w:t>lokalu mieszkalnego nr 3 wraz z przynależną piwnicą o łącznej powierzchni 93,56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TO1T/00137620/1, stanowiącego własność Gminy Miasta Toruń,  usytuowanego  na III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oznaczonej geodezyjnie numerem działki 9 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9356/50367 części, którą stanowi grunt oraz części budynku i urządzenia, które nie służą wyłącznie do użytku właścicieli lokali,</w:t>
      </w:r>
    </w:p>
    <w:p w:rsidR="0048119E" w:rsidRPr="00F34041" w:rsidRDefault="00F34041" w:rsidP="00F34041">
      <w:pPr>
        <w:pStyle w:val="Akapitzlist"/>
        <w:widowControl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lokalu mieszkalnego nr 4 wraz z przynależną piwnicą </w:t>
      </w:r>
      <w:r w:rsidRPr="00050606">
        <w:rPr>
          <w:szCs w:val="24"/>
        </w:rPr>
        <w:t>o łącznej powierzchni 89,22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TO1T/00137621/8, stanowiącego własność Gminy Miasta Toruń,  usytuowanego  na IV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</w:t>
      </w:r>
      <w:r>
        <w:rPr>
          <w:szCs w:val="24"/>
        </w:rPr>
        <w:t xml:space="preserve">j geodezyjnie numerem działki 9 </w:t>
      </w:r>
      <w:r w:rsidRPr="00050606">
        <w:rPr>
          <w:szCs w:val="24"/>
        </w:rPr>
        <w:t>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8922/50367 części, którą stanowi grunt oraz części budynku i urządzenia, które nie służą wyłączni</w:t>
      </w:r>
      <w:r>
        <w:rPr>
          <w:szCs w:val="24"/>
        </w:rPr>
        <w:t xml:space="preserve">e do użytku właścicieli lokali, </w:t>
      </w:r>
      <w:r w:rsidR="0048119E" w:rsidRPr="00F34041">
        <w:rPr>
          <w:rFonts w:ascii="Times New Roman" w:hAnsi="Times New Roman" w:cs="Times New Roman"/>
        </w:rPr>
        <w:t>w następującym składzie: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F34041" w:rsidP="00F34041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 xml:space="preserve">  </w:t>
      </w:r>
      <w:r w:rsidR="0048119E">
        <w:rPr>
          <w:rFonts w:ascii="Times New Roman" w:hAnsi="Times New Roman" w:cs="Times New Roman"/>
        </w:rPr>
        <w:t>§2. Komisja przeprowadzi przetarg</w:t>
      </w:r>
      <w:r>
        <w:rPr>
          <w:rFonts w:ascii="Times New Roman" w:hAnsi="Times New Roman" w:cs="Times New Roman"/>
        </w:rPr>
        <w:t>i</w:t>
      </w:r>
      <w:r w:rsidR="0048119E">
        <w:rPr>
          <w:rFonts w:ascii="Times New Roman" w:hAnsi="Times New Roman" w:cs="Times New Roman"/>
        </w:rPr>
        <w:t>,  zgodnie z Regulaminem, stanowiącym załącznik do niniejszego zarządzenia.</w:t>
      </w:r>
    </w:p>
    <w:p w:rsidR="0048119E" w:rsidRDefault="0048119E" w:rsidP="00F3404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F34041"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§3. Przetarg</w:t>
      </w:r>
      <w:r w:rsidR="00F3404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odbęd</w:t>
      </w:r>
      <w:r w:rsidR="00F3404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48119E" w:rsidRDefault="0048119E" w:rsidP="00F3404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F34041"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F3404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5040DE" w:rsidRDefault="0048119E" w:rsidP="00F340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</w:p>
    <w:p w:rsidR="00D91B17" w:rsidRDefault="00D91B17" w:rsidP="00F34041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8F5085" w:rsidRDefault="008F5085" w:rsidP="00F34041">
      <w:pPr>
        <w:jc w:val="center"/>
        <w:rPr>
          <w:rFonts w:ascii="Times New Roman" w:hAnsi="Times New Roman" w:cs="Times New Roman"/>
        </w:rPr>
      </w:pPr>
    </w:p>
    <w:p w:rsidR="001571ED" w:rsidRPr="001571ED" w:rsidRDefault="001571ED" w:rsidP="00F34041">
      <w:pPr>
        <w:pStyle w:val="Tretekstu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1571ED" w:rsidRPr="001571ED" w:rsidRDefault="001571ED" w:rsidP="00F34041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1ED" w:rsidRPr="001571ED" w:rsidRDefault="001571ED" w:rsidP="00F34041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F34041">
        <w:rPr>
          <w:rFonts w:ascii="Times New Roman" w:hAnsi="Times New Roman" w:cs="Times New Roman"/>
          <w:sz w:val="18"/>
          <w:szCs w:val="18"/>
        </w:rPr>
        <w:t xml:space="preserve"> oraz poz. 1463</w:t>
      </w:r>
      <w:r w:rsidRPr="001571ED">
        <w:rPr>
          <w:rFonts w:ascii="Times New Roman" w:hAnsi="Times New Roman" w:cs="Times New Roman"/>
          <w:sz w:val="18"/>
          <w:szCs w:val="18"/>
        </w:rPr>
        <w:t>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PMT</w:t>
      </w:r>
      <w:r w:rsidR="00942DF0">
        <w:rPr>
          <w:rFonts w:ascii="Times New Roman" w:hAnsi="Times New Roman" w:cs="Times New Roman"/>
        </w:rPr>
        <w:t xml:space="preserve"> NR </w:t>
      </w:r>
      <w:r w:rsidR="00672877">
        <w:rPr>
          <w:rFonts w:ascii="Times New Roman" w:hAnsi="Times New Roman" w:cs="Times New Roman"/>
        </w:rPr>
        <w:t>257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z dnia </w:t>
      </w:r>
      <w:r w:rsidR="00672877">
        <w:rPr>
          <w:rFonts w:ascii="Times New Roman" w:hAnsi="Times New Roman" w:cs="Times New Roman"/>
        </w:rPr>
        <w:t>04.10.2023 r.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F34041">
        <w:rPr>
          <w:rFonts w:ascii="Times New Roman" w:hAnsi="Times New Roman" w:cs="Times New Roman"/>
          <w:b/>
        </w:rPr>
        <w:t>PIERWSZYCH</w:t>
      </w:r>
      <w:r>
        <w:rPr>
          <w:rFonts w:ascii="Times New Roman" w:hAnsi="Times New Roman" w:cs="Times New Roman"/>
          <w:b/>
        </w:rPr>
        <w:t xml:space="preserve"> PRZETARG</w:t>
      </w:r>
      <w:r w:rsidR="00F34041">
        <w:rPr>
          <w:rFonts w:ascii="Times New Roman" w:hAnsi="Times New Roman" w:cs="Times New Roman"/>
          <w:b/>
        </w:rPr>
        <w:t>ÓW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</w:t>
      </w:r>
      <w:r w:rsidR="002262A1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ogłasza, organizuje i przeprowadza Prezydent Miasta Torunia na zasadach ogólnych, określonych w ustawie z dnia 21 sierpnia 1997 r</w:t>
      </w:r>
      <w:r w:rsidR="00B021E1">
        <w:rPr>
          <w:rFonts w:ascii="Times New Roman" w:hAnsi="Times New Roman" w:cs="Times New Roman"/>
          <w:szCs w:val="24"/>
        </w:rPr>
        <w:t xml:space="preserve">. o gospodarce </w:t>
      </w:r>
      <w:r>
        <w:rPr>
          <w:rFonts w:ascii="Times New Roman" w:hAnsi="Times New Roman" w:cs="Times New Roman"/>
          <w:szCs w:val="24"/>
        </w:rPr>
        <w:t>nieruchomościami oraz w Rozporządzeniu Rady Ministrów z dnia 14 września 2004 r</w:t>
      </w:r>
      <w:r w:rsidR="00B021E1">
        <w:rPr>
          <w:rFonts w:ascii="Times New Roman" w:hAnsi="Times New Roman" w:cs="Times New Roman"/>
          <w:szCs w:val="24"/>
        </w:rPr>
        <w:t xml:space="preserve">. </w:t>
      </w:r>
      <w:r w:rsidR="00B021E1">
        <w:rPr>
          <w:rFonts w:ascii="Times New Roman" w:hAnsi="Times New Roman" w:cs="Times New Roman"/>
          <w:szCs w:val="24"/>
        </w:rPr>
        <w:br/>
        <w:t>w</w:t>
      </w:r>
      <w:r>
        <w:rPr>
          <w:rFonts w:ascii="Times New Roman" w:hAnsi="Times New Roman" w:cs="Times New Roman"/>
          <w:szCs w:val="24"/>
        </w:rPr>
        <w:t xml:space="preserve"> sprawie sposobu i trybu przeprowadzenia przetargów oraz rokowań na zbycie nieruchomości i</w:t>
      </w:r>
      <w:r w:rsidR="002262A1">
        <w:rPr>
          <w:rFonts w:ascii="Times New Roman" w:hAnsi="Times New Roman" w:cs="Times New Roman"/>
          <w:szCs w:val="24"/>
        </w:rPr>
        <w:t xml:space="preserve"> Uchwały  </w:t>
      </w:r>
      <w:r w:rsidR="002262A1" w:rsidRPr="00F34041">
        <w:rPr>
          <w:rFonts w:ascii="Times New Roman" w:hAnsi="Times New Roman" w:cs="Times New Roman"/>
        </w:rPr>
        <w:t xml:space="preserve">Nr 1112/23 Rady </w:t>
      </w:r>
      <w:r w:rsidR="002262A1">
        <w:rPr>
          <w:rFonts w:ascii="Times New Roman" w:hAnsi="Times New Roman" w:cs="Times New Roman"/>
        </w:rPr>
        <w:t xml:space="preserve">Miasta Torunia z dnia </w:t>
      </w:r>
      <w:r w:rsidR="002262A1" w:rsidRPr="00F34041">
        <w:rPr>
          <w:rFonts w:ascii="Times New Roman" w:hAnsi="Times New Roman" w:cs="Times New Roman"/>
        </w:rPr>
        <w:t xml:space="preserve">6 lipca 2023 r. </w:t>
      </w:r>
      <w:r w:rsidR="002262A1" w:rsidRPr="00F34041">
        <w:rPr>
          <w:rFonts w:ascii="Times New Roman" w:hAnsi="Times New Roman" w:cs="Times New Roman"/>
          <w:szCs w:val="24"/>
        </w:rPr>
        <w:t xml:space="preserve">w sprawie sprzedaży dwóch lokali mieszkalnych, stanowiących własność Gminy Miasta Toruń usytuowanych w budynku położonym w Toruniu przy ul. Wielkie </w:t>
      </w:r>
      <w:proofErr w:type="spellStart"/>
      <w:r w:rsidR="002262A1" w:rsidRPr="00F34041">
        <w:rPr>
          <w:rFonts w:ascii="Times New Roman" w:hAnsi="Times New Roman" w:cs="Times New Roman"/>
          <w:szCs w:val="24"/>
        </w:rPr>
        <w:t>Garbary</w:t>
      </w:r>
      <w:proofErr w:type="spellEnd"/>
      <w:r w:rsidR="002262A1" w:rsidRPr="00F34041">
        <w:rPr>
          <w:rFonts w:ascii="Times New Roman" w:hAnsi="Times New Roman" w:cs="Times New Roman"/>
          <w:szCs w:val="24"/>
        </w:rPr>
        <w:t xml:space="preserve"> 17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</w:t>
      </w:r>
      <w:r w:rsidR="002262A1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§2. Komisja Przetargowa przeprowadzi przetarg</w:t>
      </w:r>
      <w:r w:rsidR="002262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dniu </w:t>
      </w:r>
      <w:r w:rsidR="00B33B60">
        <w:rPr>
          <w:rFonts w:ascii="Times New Roman" w:hAnsi="Times New Roman" w:cs="Times New Roman"/>
          <w:b/>
        </w:rPr>
        <w:t>12</w:t>
      </w:r>
      <w:r w:rsidR="00D91B17">
        <w:rPr>
          <w:rFonts w:ascii="Times New Roman" w:hAnsi="Times New Roman" w:cs="Times New Roman"/>
          <w:b/>
        </w:rPr>
        <w:t xml:space="preserve"> </w:t>
      </w:r>
      <w:r w:rsidR="00B33B60">
        <w:rPr>
          <w:rFonts w:ascii="Times New Roman" w:hAnsi="Times New Roman" w:cs="Times New Roman"/>
          <w:b/>
        </w:rPr>
        <w:t>grudnia</w:t>
      </w:r>
      <w:r w:rsidR="00D91B17">
        <w:rPr>
          <w:rFonts w:ascii="Times New Roman" w:hAnsi="Times New Roman" w:cs="Times New Roman"/>
          <w:b/>
        </w:rPr>
        <w:t xml:space="preserve"> 2023r.</w:t>
      </w:r>
      <w:r>
        <w:rPr>
          <w:rFonts w:ascii="Times New Roman" w:hAnsi="Times New Roman" w:cs="Times New Roman"/>
          <w:b/>
        </w:rPr>
        <w:t xml:space="preserve"> </w:t>
      </w:r>
      <w:r w:rsidR="002262A1">
        <w:rPr>
          <w:rFonts w:ascii="Times New Roman" w:hAnsi="Times New Roman" w:cs="Times New Roman"/>
          <w:b/>
        </w:rPr>
        <w:t xml:space="preserve">począwszy </w:t>
      </w:r>
      <w:r>
        <w:rPr>
          <w:rFonts w:ascii="Times New Roman" w:hAnsi="Times New Roman" w:cs="Times New Roman"/>
          <w:b/>
        </w:rPr>
        <w:t>o</w:t>
      </w:r>
      <w:r w:rsidR="002262A1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godz. </w:t>
      </w:r>
      <w:r w:rsidR="002C39CC">
        <w:rPr>
          <w:rFonts w:ascii="Times New Roman" w:hAnsi="Times New Roman" w:cs="Times New Roman"/>
          <w:b/>
        </w:rPr>
        <w:t>1</w:t>
      </w:r>
      <w:r w:rsidR="00B33B6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2C39CC" w:rsidRDefault="005B3534" w:rsidP="002C39CC">
      <w:pPr>
        <w:ind w:firstLine="142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</w:t>
      </w:r>
      <w:r w:rsidR="006836C3">
        <w:rPr>
          <w:rFonts w:ascii="Times New Roman" w:hAnsi="Times New Roman" w:cs="Times New Roman"/>
        </w:rPr>
        <w:t>ów</w:t>
      </w:r>
      <w:r w:rsidRPr="005B3534">
        <w:rPr>
          <w:rFonts w:ascii="Times New Roman" w:hAnsi="Times New Roman" w:cs="Times New Roman"/>
        </w:rPr>
        <w:t xml:space="preserve"> jest sprzedaż</w:t>
      </w:r>
      <w:r w:rsidR="002C39CC">
        <w:rPr>
          <w:rFonts w:ascii="Times New Roman" w:hAnsi="Times New Roman" w:cs="Times New Roman"/>
        </w:rPr>
        <w:t>:</w:t>
      </w:r>
      <w:r w:rsidRPr="005B3534">
        <w:rPr>
          <w:rFonts w:ascii="Times New Roman" w:hAnsi="Times New Roman" w:cs="Times New Roman"/>
        </w:rPr>
        <w:t xml:space="preserve"> </w:t>
      </w:r>
    </w:p>
    <w:p w:rsidR="002C39CC" w:rsidRPr="00050606" w:rsidRDefault="002C39CC" w:rsidP="002C39C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Cs w:val="24"/>
        </w:rPr>
      </w:pPr>
      <w:r w:rsidRPr="00050606">
        <w:rPr>
          <w:szCs w:val="24"/>
        </w:rPr>
        <w:t>lokalu mieszkalnego nr 3 wraz z przynależną piwnicą o łącznej powierzchni 93,56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TO1T/00137620/1, stanowiącego własność Gminy Miasta Toruń,  usytuowanego  na III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oznaczonej geodezyjnie numerem działki 9 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9356/50367 części, którą stanowi grunt oraz części budynku i urządzenia, które nie służą wyłącznie do użytku właścicieli lokali,</w:t>
      </w:r>
    </w:p>
    <w:p w:rsidR="002C39CC" w:rsidRPr="00F34041" w:rsidRDefault="002C39CC" w:rsidP="002C39CC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lokalu mieszkalnego nr 4 wraz z przynależną piwnicą </w:t>
      </w:r>
      <w:r w:rsidRPr="00050606">
        <w:rPr>
          <w:szCs w:val="24"/>
        </w:rPr>
        <w:t>o łącznej powierzchni 89,22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TO1T/00137621/8, stanowiącego własność Gminy Miasta Toruń,  usytuowanego  na IV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</w:t>
      </w:r>
      <w:r>
        <w:rPr>
          <w:szCs w:val="24"/>
        </w:rPr>
        <w:t xml:space="preserve">j geodezyjnie numerem działki 9 </w:t>
      </w:r>
      <w:r w:rsidRPr="00050606">
        <w:rPr>
          <w:szCs w:val="24"/>
        </w:rPr>
        <w:t>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8922/50367 części, którą stanowi grunt oraz części budynku i urządzenia, które nie służą wyłączni</w:t>
      </w:r>
      <w:r>
        <w:rPr>
          <w:szCs w:val="24"/>
        </w:rPr>
        <w:t xml:space="preserve">e do użytku właścicieli lokali, </w:t>
      </w:r>
      <w:r w:rsidRPr="00F34041">
        <w:rPr>
          <w:rFonts w:ascii="Times New Roman" w:hAnsi="Times New Roman" w:cs="Times New Roman"/>
        </w:rPr>
        <w:t>w następującym składzie:</w:t>
      </w:r>
    </w:p>
    <w:p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5B3534" w:rsidRPr="00F6469E">
        <w:rPr>
          <w:rFonts w:ascii="Times New Roman" w:hAnsi="Times New Roman" w:cs="Times New Roman"/>
        </w:rPr>
        <w:t>2</w:t>
      </w:r>
      <w:r w:rsidR="005B3534" w:rsidRPr="00C36A49">
        <w:rPr>
          <w:rFonts w:ascii="Times New Roman" w:hAnsi="Times New Roman" w:cs="Times New Roman"/>
        </w:rPr>
        <w:t xml:space="preserve">. </w:t>
      </w:r>
      <w:r w:rsidRPr="00920D1B">
        <w:rPr>
          <w:rFonts w:ascii="Times New Roman" w:hAnsi="Times New Roman" w:cs="Times New Roman"/>
          <w:b/>
          <w:szCs w:val="24"/>
          <w:u w:val="single"/>
        </w:rPr>
        <w:t>Lokal mieszkalny nr 3</w:t>
      </w:r>
      <w:r>
        <w:rPr>
          <w:rFonts w:ascii="Times New Roman" w:hAnsi="Times New Roman" w:cs="Times New Roman"/>
          <w:szCs w:val="24"/>
        </w:rPr>
        <w:t xml:space="preserve">: jest usytuowany na III piętrze budynku mieszkalnego wielorodzinnego, składa się z: kuchni, przedpokoju, 4 pokoi i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o łącznej powierzchni 90,59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oraz przynależnej  piwnicy nr 3 o powierzchni 2,97 m</w:t>
      </w:r>
      <w:r w:rsidRPr="00FD65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 Łączna powierzchnia lokalu nr 3 wraz z pomieszczeniem piwnicznym wynosi 93,56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</w:t>
      </w:r>
      <w:r w:rsidRPr="004121A9">
        <w:rPr>
          <w:rFonts w:ascii="Times New Roman" w:hAnsi="Times New Roman" w:cs="Times New Roman"/>
          <w:szCs w:val="24"/>
        </w:rPr>
        <w:t>Lokal zajmuje powierzchni</w:t>
      </w:r>
      <w:r>
        <w:rPr>
          <w:rFonts w:ascii="Times New Roman" w:hAnsi="Times New Roman" w:cs="Times New Roman"/>
          <w:szCs w:val="24"/>
        </w:rPr>
        <w:t>e</w:t>
      </w:r>
      <w:r w:rsidRPr="004121A9">
        <w:rPr>
          <w:rFonts w:ascii="Times New Roman" w:hAnsi="Times New Roman" w:cs="Times New Roman"/>
          <w:szCs w:val="24"/>
        </w:rPr>
        <w:t xml:space="preserve"> usytuowane w budynku głównym oraz w oficynie</w:t>
      </w:r>
      <w:r>
        <w:rPr>
          <w:rFonts w:ascii="Times New Roman" w:hAnsi="Times New Roman" w:cs="Times New Roman"/>
          <w:szCs w:val="24"/>
        </w:rPr>
        <w:t xml:space="preserve"> (na tym samym poziomie)</w:t>
      </w:r>
      <w:r w:rsidRPr="004121A9">
        <w:rPr>
          <w:rFonts w:ascii="Times New Roman" w:hAnsi="Times New Roman" w:cs="Times New Roman"/>
          <w:szCs w:val="24"/>
        </w:rPr>
        <w:t>, które stanowią jedną funkcjonalną całość</w:t>
      </w:r>
      <w:r>
        <w:rPr>
          <w:rFonts w:ascii="Times New Roman" w:hAnsi="Times New Roman" w:cs="Times New Roman"/>
          <w:szCs w:val="24"/>
        </w:rPr>
        <w:t>. Wejście do lokalu możliwe wyłącznie z klatki schodowej usytuowanej w budynku głównym.</w:t>
      </w: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Pokoje przechodnie, w jednym z pokoi wyjście na balkon z widokiem na Starówkę (ul. </w:t>
      </w:r>
      <w:r>
        <w:rPr>
          <w:rFonts w:ascii="Times New Roman" w:hAnsi="Times New Roman" w:cs="Times New Roman"/>
          <w:szCs w:val="24"/>
        </w:rPr>
        <w:lastRenderedPageBreak/>
        <w:t>Królowej Jadwigi).</w:t>
      </w:r>
      <w:r w:rsidRPr="00EB33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Kuchnia ciemna bez okna. 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 w lokalu – drewniana. Stolarka drzwiowa: drzwi wejściowe  drewniane – stare,  drzwi wewnętrzne  - płytowe i drewniane. Lokal jest wyposażony w instalacje: elektryczną, wodno-kanalizacyjną, gazową, brak ogrzewania c.o. (ogrzewanie miejscowe,</w:t>
      </w:r>
      <w:r>
        <w:rPr>
          <w:rFonts w:ascii="Times New Roman" w:hAnsi="Times New Roman" w:cs="Times New Roman"/>
          <w:szCs w:val="24"/>
        </w:rPr>
        <w:br/>
        <w:t>3 piece kaflowe w pokojach), instalacje są stare.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0F34">
        <w:rPr>
          <w:rFonts w:ascii="Times New Roman" w:hAnsi="Times New Roman" w:cs="Times New Roman"/>
          <w:szCs w:val="24"/>
        </w:rPr>
        <w:t xml:space="preserve">Rzeczoznawca ocenił standard lokalu – do </w:t>
      </w:r>
      <w:r>
        <w:rPr>
          <w:rFonts w:ascii="Times New Roman" w:hAnsi="Times New Roman" w:cs="Times New Roman"/>
          <w:szCs w:val="24"/>
        </w:rPr>
        <w:t>częściowego generalnego remontu (dotyczy to części lokalu usytuowanego w części oficynowej)</w:t>
      </w:r>
      <w:r w:rsidRPr="00FB0F34">
        <w:rPr>
          <w:rFonts w:ascii="Times New Roman" w:hAnsi="Times New Roman" w:cs="Times New Roman"/>
          <w:szCs w:val="24"/>
        </w:rPr>
        <w:t>.</w:t>
      </w:r>
      <w:r w:rsidRPr="00FB0F34">
        <w:rPr>
          <w:rFonts w:ascii="Times New Roman" w:hAnsi="Times New Roman" w:cs="Times New Roman"/>
          <w:szCs w:val="24"/>
        </w:rPr>
        <w:tab/>
      </w:r>
    </w:p>
    <w:p w:rsidR="00D26653" w:rsidRPr="00C36A49" w:rsidRDefault="00D26653" w:rsidP="002C39CC">
      <w:pPr>
        <w:jc w:val="both"/>
        <w:rPr>
          <w:rFonts w:ascii="Times New Roman" w:hAnsi="Times New Roman" w:cs="Times New Roman"/>
        </w:rPr>
      </w:pPr>
      <w:r w:rsidRPr="00C36A49">
        <w:rPr>
          <w:rFonts w:ascii="Times New Roman" w:hAnsi="Times New Roman" w:cs="Times New Roman"/>
        </w:rPr>
        <w:tab/>
      </w: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 xml:space="preserve">3. </w:t>
      </w:r>
      <w:r w:rsidRPr="00A338F9">
        <w:rPr>
          <w:rFonts w:ascii="Times New Roman" w:hAnsi="Times New Roman" w:cs="Times New Roman"/>
          <w:b/>
          <w:szCs w:val="24"/>
          <w:u w:val="single"/>
        </w:rPr>
        <w:t>Lokal mieszkalny nr 4</w:t>
      </w:r>
      <w:r>
        <w:rPr>
          <w:rFonts w:ascii="Times New Roman" w:hAnsi="Times New Roman" w:cs="Times New Roman"/>
          <w:szCs w:val="24"/>
        </w:rPr>
        <w:t xml:space="preserve">: jest usytuowany na IV piętrze (poddaszu) budynku mieszkalnego wielorodzinnego, składa się z: kuchni,  3 przedpokoi, 4 pokoi, łazienki i 2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o łącznej powierzchni 86,14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oraz przynależnej  piwnicy nr 4 o powierzchni 3,08 m</w:t>
      </w:r>
      <w:r w:rsidRPr="00BF589A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Łączna powierzchnia lokalu nr 4 wraz z pomieszczeniem piwnicznym wynosi 89,22 </w:t>
      </w:r>
      <w:r w:rsidRPr="004121A9">
        <w:rPr>
          <w:rFonts w:ascii="Times New Roman" w:hAnsi="Times New Roman" w:cs="Times New Roman"/>
          <w:szCs w:val="24"/>
        </w:rPr>
        <w:t>m</w:t>
      </w:r>
      <w:r w:rsidRPr="004121A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</w:t>
      </w:r>
      <w:r w:rsidRPr="004121A9">
        <w:rPr>
          <w:rFonts w:ascii="Times New Roman" w:hAnsi="Times New Roman" w:cs="Times New Roman"/>
          <w:szCs w:val="24"/>
        </w:rPr>
        <w:t xml:space="preserve">Lokal </w:t>
      </w:r>
      <w:r>
        <w:rPr>
          <w:rFonts w:ascii="Times New Roman" w:hAnsi="Times New Roman" w:cs="Times New Roman"/>
          <w:szCs w:val="24"/>
        </w:rPr>
        <w:t xml:space="preserve">identycznie jak lokal nr 3 </w:t>
      </w:r>
      <w:r w:rsidRPr="004121A9">
        <w:rPr>
          <w:rFonts w:ascii="Times New Roman" w:hAnsi="Times New Roman" w:cs="Times New Roman"/>
          <w:szCs w:val="24"/>
        </w:rPr>
        <w:t>zajmuje powierzchni</w:t>
      </w:r>
      <w:r>
        <w:rPr>
          <w:rFonts w:ascii="Times New Roman" w:hAnsi="Times New Roman" w:cs="Times New Roman"/>
          <w:szCs w:val="24"/>
        </w:rPr>
        <w:t>e</w:t>
      </w:r>
      <w:r w:rsidRPr="004121A9">
        <w:rPr>
          <w:rFonts w:ascii="Times New Roman" w:hAnsi="Times New Roman" w:cs="Times New Roman"/>
          <w:szCs w:val="24"/>
        </w:rPr>
        <w:t xml:space="preserve"> usytuowane w budynku głównym oraz w oficynie, które stanowią jedną funkcjonalną całość</w:t>
      </w:r>
      <w:r>
        <w:rPr>
          <w:rFonts w:ascii="Times New Roman" w:hAnsi="Times New Roman" w:cs="Times New Roman"/>
          <w:szCs w:val="24"/>
        </w:rPr>
        <w:t>. Wejście do lokalu możliwe wyłącznie z klatki schodowej usytuowanej w budynku głównym. Kuchnia oraz dwa po</w:t>
      </w:r>
      <w:r w:rsidRPr="004121A9">
        <w:rPr>
          <w:rFonts w:ascii="Times New Roman" w:hAnsi="Times New Roman" w:cs="Times New Roman"/>
          <w:szCs w:val="24"/>
        </w:rPr>
        <w:t>koje</w:t>
      </w:r>
      <w:r>
        <w:rPr>
          <w:rFonts w:ascii="Times New Roman" w:hAnsi="Times New Roman" w:cs="Times New Roman"/>
          <w:szCs w:val="24"/>
        </w:rPr>
        <w:t xml:space="preserve"> przechodnie. Pokój usytuowany w części oficynowej w złym stanie – 2 śruby rzymskie na szerokości pomieszczenia (1 pod sufitem i 1 na wysokości posadzki). Okna w dwóch pokojach wychodzą na Starówkę. 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 w lokalu – drewniana. Stolarka drzwiowa: drzwi wejściowe  drewniane, przeszklone – stare,  drzwi wewnętrzne  - płytowe i drewniane. Lokal jest wyposażony w instalacje: elektryczną, wodno-kanalizacyjną, gazową, brak ogrzewania c.o. (ogrzewanie  częściowo miejscowe, częściowo etażowe, 2 piece kaflowe w pokojach, od jednego z pieców wyprowadzone 2 kaloryfery stalowe żeberkowe), instalacje są stare.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0F34">
        <w:rPr>
          <w:rFonts w:ascii="Times New Roman" w:hAnsi="Times New Roman" w:cs="Times New Roman"/>
          <w:szCs w:val="24"/>
        </w:rPr>
        <w:t xml:space="preserve">Rzeczoznawca ocenił standard lokalu – do </w:t>
      </w:r>
      <w:r>
        <w:rPr>
          <w:rFonts w:ascii="Times New Roman" w:hAnsi="Times New Roman" w:cs="Times New Roman"/>
          <w:szCs w:val="24"/>
        </w:rPr>
        <w:t>częściowego generalnego remontu (dotyczy to części lokalu usytuowanego w części oficynowej)</w:t>
      </w:r>
      <w:r w:rsidRPr="00FB0F34">
        <w:rPr>
          <w:rFonts w:ascii="Times New Roman" w:hAnsi="Times New Roman" w:cs="Times New Roman"/>
          <w:szCs w:val="24"/>
        </w:rPr>
        <w:t>.</w:t>
      </w:r>
      <w:r w:rsidRPr="00FB0F34">
        <w:rPr>
          <w:rFonts w:ascii="Times New Roman" w:hAnsi="Times New Roman" w:cs="Times New Roman"/>
          <w:szCs w:val="24"/>
        </w:rPr>
        <w:tab/>
      </w:r>
    </w:p>
    <w:p w:rsidR="001571ED" w:rsidRDefault="005B3534" w:rsidP="002C39C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71ED" w:rsidRPr="00245BDD" w:rsidRDefault="00245BD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>§4.</w:t>
      </w:r>
      <w:r w:rsidR="002C39CC">
        <w:rPr>
          <w:rFonts w:ascii="Times New Roman" w:hAnsi="Times New Roman" w:cs="Times New Roman"/>
        </w:rPr>
        <w:t>1</w:t>
      </w:r>
      <w:r w:rsidR="005B3534" w:rsidRPr="00245BDD">
        <w:rPr>
          <w:rFonts w:ascii="Times New Roman" w:hAnsi="Times New Roman" w:cs="Times New Roman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C39CC">
        <w:rPr>
          <w:rFonts w:ascii="Times New Roman" w:eastAsiaTheme="minorHAnsi" w:hAnsi="Times New Roman" w:cs="Times New Roman"/>
          <w:lang w:eastAsia="en-US"/>
        </w:rPr>
        <w:t xml:space="preserve">Wielkie </w:t>
      </w:r>
      <w:proofErr w:type="spellStart"/>
      <w:r w:rsidR="002C39CC">
        <w:rPr>
          <w:rFonts w:ascii="Times New Roman" w:eastAsiaTheme="minorHAnsi" w:hAnsi="Times New Roman" w:cs="Times New Roman"/>
          <w:lang w:eastAsia="en-US"/>
        </w:rPr>
        <w:t>Garbary</w:t>
      </w:r>
      <w:proofErr w:type="spellEnd"/>
      <w:r w:rsidR="002C39CC">
        <w:rPr>
          <w:rFonts w:ascii="Times New Roman" w:eastAsiaTheme="minorHAnsi" w:hAnsi="Times New Roman" w:cs="Times New Roman"/>
          <w:lang w:eastAsia="en-US"/>
        </w:rPr>
        <w:t xml:space="preserve"> 17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 xml:space="preserve"> jest położona w obrębie średniowiecznego zespołu miejskiego, wpisanego w dniu 6 grudnia 1997 r. na listę Światowego Dziedzictwa Kulturowego i Naturalnego UNESCO oraz do rejestru zabytków Stare i Nowe Miasto decyzją nr A/1372</w:t>
      </w:r>
      <w:r w:rsidR="001571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:rsidR="001571ED" w:rsidRDefault="001571E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2E4F54" w:rsidRDefault="002C39CC" w:rsidP="002E4F5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2. </w:t>
      </w:r>
      <w:r w:rsidR="002E4F54" w:rsidRPr="00C45A15">
        <w:rPr>
          <w:rFonts w:ascii="Times New Roman" w:hAnsi="Times New Roman" w:cs="Times New Roman"/>
          <w:szCs w:val="24"/>
        </w:rPr>
        <w:t>Lokale mieszkalne będące przedmiotem niniejsze</w:t>
      </w:r>
      <w:r w:rsidR="002E4F54">
        <w:rPr>
          <w:rFonts w:ascii="Times New Roman" w:hAnsi="Times New Roman" w:cs="Times New Roman"/>
          <w:szCs w:val="24"/>
        </w:rPr>
        <w:t>go</w:t>
      </w:r>
      <w:r w:rsidR="002E4F54" w:rsidRPr="00C45A15">
        <w:rPr>
          <w:rFonts w:ascii="Times New Roman" w:hAnsi="Times New Roman" w:cs="Times New Roman"/>
          <w:szCs w:val="24"/>
        </w:rPr>
        <w:t xml:space="preserve"> </w:t>
      </w:r>
      <w:r w:rsidR="002E4F54">
        <w:rPr>
          <w:rFonts w:ascii="Times New Roman" w:hAnsi="Times New Roman" w:cs="Times New Roman"/>
          <w:szCs w:val="24"/>
        </w:rPr>
        <w:t>wniosku</w:t>
      </w:r>
      <w:r w:rsidR="002E4F54" w:rsidRPr="00C45A15">
        <w:rPr>
          <w:rFonts w:ascii="Times New Roman" w:hAnsi="Times New Roman" w:cs="Times New Roman"/>
          <w:szCs w:val="24"/>
        </w:rPr>
        <w:t xml:space="preserve"> usytuowane są</w:t>
      </w:r>
      <w:r w:rsidR="002E4F54" w:rsidRPr="00C45A15">
        <w:rPr>
          <w:rFonts w:ascii="Times New Roman" w:hAnsi="Times New Roman" w:cs="Times New Roman"/>
          <w:szCs w:val="24"/>
        </w:rPr>
        <w:br/>
        <w:t xml:space="preserve">w budynku mieszkalnym wielorodzinnym położonym przy ul. Wielkie </w:t>
      </w:r>
      <w:proofErr w:type="spellStart"/>
      <w:r w:rsidR="002E4F54" w:rsidRPr="00C45A15">
        <w:rPr>
          <w:rFonts w:ascii="Times New Roman" w:hAnsi="Times New Roman" w:cs="Times New Roman"/>
          <w:szCs w:val="24"/>
        </w:rPr>
        <w:t>Garbary</w:t>
      </w:r>
      <w:proofErr w:type="spellEnd"/>
      <w:r w:rsidR="002E4F54" w:rsidRPr="00C45A15">
        <w:rPr>
          <w:rFonts w:ascii="Times New Roman" w:hAnsi="Times New Roman" w:cs="Times New Roman"/>
          <w:szCs w:val="24"/>
        </w:rPr>
        <w:t xml:space="preserve"> 17 w Toruniu. Budynek został wybudowany w 1902 r. </w:t>
      </w:r>
      <w:r w:rsidR="002E4F54">
        <w:rPr>
          <w:rFonts w:ascii="Times New Roman" w:hAnsi="Times New Roman" w:cs="Times New Roman"/>
          <w:szCs w:val="24"/>
        </w:rPr>
        <w:t xml:space="preserve">w </w:t>
      </w:r>
      <w:r w:rsidR="002E4F54" w:rsidRPr="00C45A15">
        <w:rPr>
          <w:rFonts w:ascii="Times New Roman" w:hAnsi="Times New Roman" w:cs="Times New Roman"/>
          <w:szCs w:val="24"/>
        </w:rPr>
        <w:t>technologii tradycyjnej murowanej z cegły, z dachem o konstrukcji drewnianej, krytym papą i dachówką. Jest to obiekt 3 - piętrowy z poddaszem, podpiwniczony. Budynek jest nieocieplony i częściowo otynkowany</w:t>
      </w:r>
      <w:r w:rsidR="002E4F54">
        <w:rPr>
          <w:rFonts w:ascii="Times New Roman" w:hAnsi="Times New Roman" w:cs="Times New Roman"/>
          <w:szCs w:val="24"/>
        </w:rPr>
        <w:t xml:space="preserve"> (część oficyny)</w:t>
      </w:r>
      <w:r w:rsidR="002E4F54" w:rsidRPr="00C45A15">
        <w:rPr>
          <w:rFonts w:ascii="Times New Roman" w:hAnsi="Times New Roman" w:cs="Times New Roman"/>
          <w:szCs w:val="24"/>
        </w:rPr>
        <w:t>. Elewacja w średnim stanie. Budynek jest</w:t>
      </w:r>
      <w:r w:rsidR="002E4F54" w:rsidRPr="00C45A15">
        <w:rPr>
          <w:rFonts w:ascii="Times New Roman" w:hAnsi="Times New Roman" w:cs="Times New Roman"/>
        </w:rPr>
        <w:t xml:space="preserve"> wyposażony w instalacje: wodno-kanalizacyjną, gazową, elektryczną,  brak centralnego ogrzewania</w:t>
      </w:r>
      <w:r w:rsidR="002E4F54">
        <w:rPr>
          <w:rFonts w:ascii="Times New Roman" w:hAnsi="Times New Roman" w:cs="Times New Roman"/>
        </w:rPr>
        <w:t>.</w:t>
      </w:r>
      <w:r w:rsidR="002E4F54" w:rsidRPr="00C45A15">
        <w:rPr>
          <w:rFonts w:ascii="Times New Roman" w:hAnsi="Times New Roman" w:cs="Times New Roman"/>
        </w:rPr>
        <w:t xml:space="preserve"> </w:t>
      </w:r>
      <w:r w:rsidR="002E4F54">
        <w:rPr>
          <w:rFonts w:ascii="Times New Roman" w:hAnsi="Times New Roman" w:cs="Times New Roman"/>
        </w:rPr>
        <w:t>R</w:t>
      </w:r>
      <w:r w:rsidR="002E4F54" w:rsidRPr="00C45A15">
        <w:rPr>
          <w:rFonts w:ascii="Times New Roman" w:hAnsi="Times New Roman" w:cs="Times New Roman"/>
        </w:rPr>
        <w:t>emontu kapitalnego wymaga klatka schodowa.</w:t>
      </w:r>
    </w:p>
    <w:p w:rsidR="002E4F54" w:rsidRDefault="002E4F54" w:rsidP="002E4F54">
      <w:pPr>
        <w:jc w:val="both"/>
      </w:pPr>
      <w:r w:rsidRPr="00454FBC">
        <w:t xml:space="preserve">W </w:t>
      </w:r>
      <w:r>
        <w:t>budynku</w:t>
      </w:r>
      <w:r w:rsidRPr="00454FBC">
        <w:t xml:space="preserve"> znajduj</w:t>
      </w:r>
      <w:r>
        <w:t xml:space="preserve">ą się 4 lokale mieszkalne i 1 lokal użytkowy (po jednym lokalu na każdej kondygnacji). Pierwotnie nieruchomość stanowiła współwłasność Gminy Miasta Toruń i osób fizycznych i na skutek zniesienia współwłasności Gmina stała się właścicielem 3 lokali mieszkalnych: nr 2, nr 3 i nr 4 usytuowanych na II, III i IV piętrze (poddasze), zaś lokal mieszkalny nr 1 usytuowany na I piętrze i lokal użytkowy  usytuowany na  parterze stanowią </w:t>
      </w:r>
      <w:r>
        <w:lastRenderedPageBreak/>
        <w:t>własność prywatną. Lokal gminny nr 2 jest wynajmowany, zaś lokale nr 3 i nr 4 stanowią pustostany. Zakład Gospodarki Mieszkaniowej poinformował, że budynek w części dotyczącej lokali gminnych był ujęty w programie wykwaterowań i obecnie lokal gminny nr 2, co do którego jest zawarta umowa najmu  jest objęty procedurą wykwaterowania.</w:t>
      </w:r>
    </w:p>
    <w:p w:rsidR="005B3534" w:rsidRPr="00245BDD" w:rsidRDefault="005B3534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3534" w:rsidRDefault="005B3534" w:rsidP="001571E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§5. Ustala  się</w:t>
      </w:r>
      <w:r w:rsidR="007525DF">
        <w:rPr>
          <w:rFonts w:ascii="Times New Roman" w:hAnsi="Times New Roman" w:cs="Times New Roman"/>
        </w:rPr>
        <w:t xml:space="preserve"> następujące warunki przetargów</w:t>
      </w:r>
      <w:r>
        <w:rPr>
          <w:rFonts w:ascii="Times New Roman" w:hAnsi="Times New Roman" w:cs="Times New Roman"/>
        </w:rPr>
        <w:t>:</w:t>
      </w:r>
    </w:p>
    <w:p w:rsidR="007525DF" w:rsidRPr="008571ED" w:rsidRDefault="007525DF" w:rsidP="007525DF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127"/>
        <w:tblW w:w="4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73"/>
        <w:gridCol w:w="1353"/>
        <w:gridCol w:w="1657"/>
        <w:gridCol w:w="1242"/>
      </w:tblGrid>
      <w:tr w:rsidR="007525DF" w:rsidRPr="00A64A39" w:rsidTr="007525DF">
        <w:trPr>
          <w:trHeight w:val="591"/>
          <w:tblHeader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25DF" w:rsidRPr="008571ED" w:rsidRDefault="007525DF" w:rsidP="00B51401">
            <w:pPr>
              <w:pStyle w:val="Nagwek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Nr lokalu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Pow. </w:t>
            </w:r>
            <w:proofErr w:type="spellStart"/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użytk</w:t>
            </w:r>
            <w:proofErr w:type="spellEnd"/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w m</w:t>
            </w: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eastAsia="Liberation Serif" w:hAnsi="Times New Roman" w:cs="Times New Roman"/>
                <w:i w:val="0"/>
                <w:sz w:val="22"/>
                <w:szCs w:val="22"/>
              </w:rPr>
              <w:t xml:space="preserve"> Cena wywoławcza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5DF" w:rsidRPr="00A64A39" w:rsidRDefault="007525DF" w:rsidP="00B51401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b/>
                <w:sz w:val="22"/>
                <w:szCs w:val="22"/>
              </w:rPr>
              <w:t>Wadium</w:t>
            </w:r>
          </w:p>
          <w:p w:rsidR="007525DF" w:rsidRPr="00A64A39" w:rsidRDefault="007525DF" w:rsidP="00B51401">
            <w:pPr>
              <w:pStyle w:val="Nagwektabeli"/>
              <w:rPr>
                <w:rFonts w:ascii="Times New Roman" w:eastAsia="Liberation Serif" w:hAnsi="Times New Roman" w:cs="Times New Roman"/>
                <w:i w:val="0"/>
                <w:sz w:val="22"/>
                <w:szCs w:val="22"/>
              </w:rPr>
            </w:pPr>
          </w:p>
        </w:tc>
      </w:tr>
      <w:tr w:rsidR="007525DF" w:rsidRPr="00A64A39" w:rsidTr="007525DF">
        <w:trPr>
          <w:trHeight w:val="677"/>
          <w:tblHeader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525DF" w:rsidRDefault="007525DF" w:rsidP="00B514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90,59</w:t>
            </w:r>
          </w:p>
        </w:tc>
        <w:tc>
          <w:tcPr>
            <w:tcW w:w="165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550.000,-</w:t>
            </w:r>
            <w:r w:rsidRPr="00A64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55.000</w:t>
            </w: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,-</w:t>
            </w:r>
          </w:p>
        </w:tc>
      </w:tr>
      <w:tr w:rsidR="007525DF" w:rsidRPr="00A64A39" w:rsidTr="007525DF">
        <w:trPr>
          <w:trHeight w:val="677"/>
          <w:tblHeader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525DF" w:rsidRDefault="007525DF" w:rsidP="00B514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86,14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500.000,-</w:t>
            </w:r>
          </w:p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7525DF" w:rsidP="007525DF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0</w:t>
            </w: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000</w:t>
            </w: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,-</w:t>
            </w:r>
          </w:p>
        </w:tc>
      </w:tr>
    </w:tbl>
    <w:p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5B3534" w:rsidRDefault="007525DF" w:rsidP="007525D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</w:t>
      </w:r>
      <w:r w:rsidR="005B3534">
        <w:rPr>
          <w:rFonts w:ascii="Times New Roman" w:hAnsi="Times New Roman" w:cs="Times New Roman"/>
        </w:rPr>
        <w:t>przetarg</w:t>
      </w:r>
      <w:r>
        <w:rPr>
          <w:rFonts w:ascii="Times New Roman" w:hAnsi="Times New Roman" w:cs="Times New Roman"/>
        </w:rPr>
        <w:t xml:space="preserve">ach </w:t>
      </w:r>
      <w:r w:rsidR="005B3534">
        <w:rPr>
          <w:rFonts w:ascii="Times New Roman" w:hAnsi="Times New Roman" w:cs="Times New Roman"/>
        </w:rPr>
        <w:t>mogą wziąć udział podmioty, które wpłacą wadi</w:t>
      </w:r>
      <w:r>
        <w:rPr>
          <w:rFonts w:ascii="Times New Roman" w:hAnsi="Times New Roman" w:cs="Times New Roman"/>
        </w:rPr>
        <w:t>a</w:t>
      </w:r>
      <w:r w:rsidR="005B3534">
        <w:rPr>
          <w:rFonts w:ascii="Times New Roman" w:hAnsi="Times New Roman" w:cs="Times New Roman"/>
        </w:rPr>
        <w:t xml:space="preserve"> w pieniądzu przelewem na konto Urzędu Miasta Torunia - BANK MILLENNIUM S.A. O/Toruń nr 62 1160  2202  0000  0003  3943  1400 w terminie </w:t>
      </w:r>
      <w:r w:rsidR="005B3534">
        <w:rPr>
          <w:rFonts w:ascii="Times New Roman" w:hAnsi="Times New Roman" w:cs="Times New Roman"/>
          <w:b/>
        </w:rPr>
        <w:t xml:space="preserve">do dnia </w:t>
      </w:r>
      <w:r w:rsidR="00B33B60">
        <w:rPr>
          <w:rFonts w:ascii="Times New Roman" w:hAnsi="Times New Roman" w:cs="Times New Roman"/>
          <w:b/>
        </w:rPr>
        <w:t>6</w:t>
      </w:r>
      <w:r w:rsidR="005B3534">
        <w:rPr>
          <w:rFonts w:ascii="Times New Roman" w:hAnsi="Times New Roman" w:cs="Times New Roman"/>
          <w:b/>
        </w:rPr>
        <w:t xml:space="preserve"> </w:t>
      </w:r>
      <w:r w:rsidR="00B33B60">
        <w:rPr>
          <w:rFonts w:ascii="Times New Roman" w:hAnsi="Times New Roman" w:cs="Times New Roman"/>
          <w:b/>
        </w:rPr>
        <w:t>grudnia</w:t>
      </w:r>
      <w:r w:rsidR="005B3534"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 w:rsidR="005B3534">
        <w:rPr>
          <w:rFonts w:ascii="Times New Roman" w:hAnsi="Times New Roman" w:cs="Times New Roman"/>
          <w:b/>
        </w:rPr>
        <w:t xml:space="preserve"> r., włącznie.</w:t>
      </w:r>
      <w:r w:rsidR="005B3534"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B33B6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B33B60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</w:t>
      </w:r>
      <w:r w:rsidR="00B021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</w:t>
      </w:r>
      <w:r w:rsidR="00C3540C">
        <w:rPr>
          <w:rFonts w:ascii="Times New Roman" w:hAnsi="Times New Roman" w:cs="Times New Roman"/>
        </w:rPr>
        <w:t xml:space="preserve">dwóch miesięcy od daty przeprowadzenia przetargu. </w:t>
      </w:r>
      <w:r w:rsidR="00C3540C"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</w:rPr>
        <w:t xml:space="preserve">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942DF0" w:rsidRDefault="00942DF0" w:rsidP="00245BDD">
      <w:pPr>
        <w:jc w:val="both"/>
      </w:pPr>
    </w:p>
    <w:sectPr w:rsidR="0094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3C4033D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039A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BE"/>
    <w:rsid w:val="0007407D"/>
    <w:rsid w:val="001571ED"/>
    <w:rsid w:val="001A6077"/>
    <w:rsid w:val="001B05AE"/>
    <w:rsid w:val="00211AAC"/>
    <w:rsid w:val="00224646"/>
    <w:rsid w:val="002262A1"/>
    <w:rsid w:val="00245BDD"/>
    <w:rsid w:val="00287AAB"/>
    <w:rsid w:val="002C39CC"/>
    <w:rsid w:val="002D4525"/>
    <w:rsid w:val="002E4F54"/>
    <w:rsid w:val="003728A3"/>
    <w:rsid w:val="00427727"/>
    <w:rsid w:val="0044681A"/>
    <w:rsid w:val="0048119E"/>
    <w:rsid w:val="005040DE"/>
    <w:rsid w:val="005504EA"/>
    <w:rsid w:val="005A1B17"/>
    <w:rsid w:val="005B3534"/>
    <w:rsid w:val="00672877"/>
    <w:rsid w:val="006836C3"/>
    <w:rsid w:val="006C42BE"/>
    <w:rsid w:val="007525DF"/>
    <w:rsid w:val="007A4520"/>
    <w:rsid w:val="008312F6"/>
    <w:rsid w:val="00833166"/>
    <w:rsid w:val="008F5085"/>
    <w:rsid w:val="00942DF0"/>
    <w:rsid w:val="00B021E1"/>
    <w:rsid w:val="00B33B60"/>
    <w:rsid w:val="00B65609"/>
    <w:rsid w:val="00C3540C"/>
    <w:rsid w:val="00C36A49"/>
    <w:rsid w:val="00C938F2"/>
    <w:rsid w:val="00CE4B9B"/>
    <w:rsid w:val="00D15E18"/>
    <w:rsid w:val="00D26653"/>
    <w:rsid w:val="00D667EB"/>
    <w:rsid w:val="00D91B17"/>
    <w:rsid w:val="00F0789D"/>
    <w:rsid w:val="00F34041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CB17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  <w:style w:type="paragraph" w:customStyle="1" w:styleId="Zawartotabeli">
    <w:name w:val="Zawarto?? tabeli"/>
    <w:basedOn w:val="Normalny"/>
    <w:rsid w:val="007525DF"/>
    <w:pPr>
      <w:suppressLineNumbers/>
    </w:pPr>
  </w:style>
  <w:style w:type="paragraph" w:customStyle="1" w:styleId="Nagwektabeli">
    <w:name w:val="Nag?ówek tabeli"/>
    <w:basedOn w:val="Zawartotabeli"/>
    <w:rsid w:val="007525DF"/>
    <w:pPr>
      <w:jc w:val="center"/>
    </w:pPr>
    <w:rPr>
      <w:b/>
      <w:i/>
    </w:rPr>
  </w:style>
  <w:style w:type="character" w:customStyle="1" w:styleId="Tekstnieproporcjonalny">
    <w:name w:val="Tekst nieproporcjonalny"/>
    <w:rsid w:val="007525DF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CC74-6A5E-43AC-9239-65966487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2385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2023-09-28T09:11:00Z</cp:lastPrinted>
  <dcterms:created xsi:type="dcterms:W3CDTF">2023-10-05T12:57:00Z</dcterms:created>
  <dcterms:modified xsi:type="dcterms:W3CDTF">2023-10-05T12:57:00Z</dcterms:modified>
</cp:coreProperties>
</file>