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86705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 </w:t>
      </w:r>
      <w:r w:rsidR="00D64A93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="0086705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lipca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5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867052">
        <w:rPr>
          <w:rFonts w:ascii="Times New Roman" w:eastAsia="Times New Roman" w:hAnsi="Times New Roman" w:cs="Times New Roman"/>
          <w:lang w:eastAsia="pl-PL"/>
        </w:rPr>
        <w:t>199/V/95 (5)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……../2023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867052" w:rsidRDefault="00BD1EE6" w:rsidP="00867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867052" w:rsidRDefault="00867052" w:rsidP="00867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7052">
        <w:rPr>
          <w:rFonts w:ascii="Times New Roman" w:eastAsia="Times New Roman" w:hAnsi="Times New Roman" w:cs="Times New Roman"/>
          <w:lang w:eastAsia="pl-PL"/>
        </w:rPr>
        <w:t>§ 3 ust. 2 pkt 3 w związku z § 3 ust. 1 pkt 54 lit. b)</w:t>
      </w:r>
      <w:r w:rsidR="00BD1EE6" w:rsidRP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A32B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95626" w:rsidRPr="00867052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przedsięwzięć mogących znacząco oddziaływać na środowisko (</w:t>
      </w:r>
      <w:r w:rsidR="003A2918" w:rsidRP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="00BD1EE6" w:rsidRPr="00867052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="00E95626" w:rsidRPr="00867052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867052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1839</w:t>
      </w:r>
      <w:r w:rsidR="001E0B82" w:rsidRP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BD1EE6" w:rsidRP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Default="00BD1EE6" w:rsidP="00A45019">
      <w:pPr>
        <w:pStyle w:val="Standard"/>
        <w:jc w:val="both"/>
        <w:rPr>
          <w:rStyle w:val="Domylnaczcionkaakapitu1"/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867052">
        <w:rPr>
          <w:sz w:val="22"/>
          <w:szCs w:val="22"/>
        </w:rPr>
        <w:t xml:space="preserve">spółki </w:t>
      </w:r>
      <w:r w:rsidR="00867052" w:rsidRPr="00867052">
        <w:rPr>
          <w:rStyle w:val="Domylnaczcionkaakapitu1"/>
          <w:sz w:val="22"/>
          <w:szCs w:val="22"/>
        </w:rPr>
        <w:t xml:space="preserve">LASERSTAR Sp. z o.o. Sp. k. z siedzibą przy ul. Przy Lesie 4 </w:t>
      </w:r>
      <w:r w:rsidR="00A32B96">
        <w:rPr>
          <w:rStyle w:val="Domylnaczcionkaakapitu1"/>
          <w:sz w:val="22"/>
          <w:szCs w:val="22"/>
        </w:rPr>
        <w:br/>
      </w:r>
      <w:r w:rsidR="00867052" w:rsidRPr="00867052">
        <w:rPr>
          <w:rStyle w:val="Domylnaczcionkaakapitu1"/>
          <w:sz w:val="22"/>
          <w:szCs w:val="22"/>
        </w:rPr>
        <w:t xml:space="preserve">w Toruniu, reprezentowanej przez pełnomocnika Pana Rafała Balda, z dnia: 23 marca 2023 r., nr </w:t>
      </w:r>
      <w:r w:rsidR="00A32B96">
        <w:rPr>
          <w:rStyle w:val="Domylnaczcionkaakapitu1"/>
          <w:sz w:val="22"/>
          <w:szCs w:val="22"/>
        </w:rPr>
        <w:br/>
      </w:r>
      <w:r w:rsidR="00867052" w:rsidRPr="00867052">
        <w:rPr>
          <w:rStyle w:val="Domylnaczcionkaakapitu1"/>
          <w:sz w:val="22"/>
          <w:szCs w:val="22"/>
        </w:rPr>
        <w:t>w rejestrze tut. organu l.dz. 1918/2023</w:t>
      </w:r>
    </w:p>
    <w:p w:rsidR="00A32B96" w:rsidRPr="004B3DA6" w:rsidRDefault="00A32B96" w:rsidP="00A45019">
      <w:pPr>
        <w:pStyle w:val="Standard"/>
        <w:jc w:val="both"/>
        <w:rPr>
          <w:sz w:val="22"/>
          <w:szCs w:val="22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AA7C4E" w:rsidRPr="004B3DA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296C" w:rsidRPr="004B3DA6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7052" w:rsidRPr="00867052" w:rsidRDefault="00867052" w:rsidP="0086705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867052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„budowa hali produkcyjnej wraz z niezbędną infrastrukturą techniczną  na działce 214 z obrębu 42 przy ul. Przy Lesie 2 w Toruniu” </w:t>
      </w:r>
    </w:p>
    <w:p w:rsidR="00867052" w:rsidRPr="00867052" w:rsidRDefault="00867052" w:rsidP="0086705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867052">
        <w:rPr>
          <w:rFonts w:eastAsia="Times New Roman" w:cs="Times New Roman"/>
          <w:b/>
          <w:kern w:val="0"/>
          <w:sz w:val="22"/>
          <w:szCs w:val="22"/>
          <w:lang w:eastAsia="ar-SA"/>
        </w:rPr>
        <w:t>wykaz działek sąsiadujących z terenem przedsięwzięcia:</w:t>
      </w:r>
    </w:p>
    <w:p w:rsidR="00867052" w:rsidRPr="00867052" w:rsidRDefault="00867052" w:rsidP="0086705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867052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obręb 42 – dz. nr 54/3, 59, 61, 62, 63/1, 63/2, 63/3, 65/1, 65/2, 66/2, 68/3, 69/14, 69/16, 69/17, 69/18, 69/19, 69/20, 69/24, 69/25, 69/26, 69/28, 69/30, 69/34, 69/35, 69/40, 69/41, 69/43, 73/3, 73/5, 73/6, 74, 75, 76/1, 76/2, 76/3, 77/1, 77/5, 77/6, 77/7, 77/8, 77/9, 78/1, 78/2, 79/1, 79/3, 79/4, 80, 81, 82/1, 82/2, 82/4, 82/5, 83/2, 83/3, 83/4, 84/2, 84/3, 84/4, 86, 88/1, 88/3, 88/4, 88/5, 88/6, 89/1, 89/3, 89/4, 92/1, 93, 94/1, 94/2, 191, 193, 209/1, 209/4, 211, 212/2, 212/3, 212/4, 215/2, 218/1, </w:t>
      </w:r>
    </w:p>
    <w:p w:rsidR="00A45019" w:rsidRDefault="00867052" w:rsidP="0086705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867052">
        <w:rPr>
          <w:rFonts w:eastAsia="Times New Roman" w:cs="Times New Roman"/>
          <w:b/>
          <w:kern w:val="0"/>
          <w:sz w:val="22"/>
          <w:szCs w:val="22"/>
          <w:lang w:eastAsia="ar-SA"/>
        </w:rPr>
        <w:t>obręb 46 – dz. nr 5, 6, 7, 10, 11, 12, 13/1, 14/1,</w:t>
      </w:r>
    </w:p>
    <w:p w:rsidR="00867052" w:rsidRDefault="00867052" w:rsidP="0086705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</w:p>
    <w:p w:rsidR="00867052" w:rsidRPr="004B3DA6" w:rsidRDefault="00867052" w:rsidP="00867052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>ustawy ooś wskazuję:</w:t>
      </w:r>
    </w:p>
    <w:p w:rsidR="00867052" w:rsidRDefault="00267CC8" w:rsidP="00867052">
      <w:pPr>
        <w:pStyle w:val="Standard"/>
        <w:numPr>
          <w:ilvl w:val="3"/>
          <w:numId w:val="3"/>
        </w:numPr>
        <w:ind w:left="426" w:hanging="426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W celu minimalizacji i ograniczenia oddziaływań związanych z emisją hałasu,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 xml:space="preserve">wibracji </w:t>
      </w:r>
      <w:r w:rsidR="00A32B96">
        <w:rPr>
          <w:rFonts w:cs="Times New Roman"/>
          <w:sz w:val="22"/>
          <w:szCs w:val="22"/>
        </w:rPr>
        <w:br/>
      </w:r>
      <w:r w:rsidRPr="00867052">
        <w:rPr>
          <w:rFonts w:cs="Times New Roman"/>
          <w:sz w:val="22"/>
          <w:szCs w:val="22"/>
        </w:rPr>
        <w:t>i zanieczyszczeń do powietrza, uciążliwe prace budowlane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(przede wszystkim hałaśliwe oraz związane z wykorzystywaniem ciężkiego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sprzętu/transportu), prowadzić wyłącznie w porze dziennej, tj. w godz. 6:00-22:00.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Wyjątek stanowią prace, których technologia wymaga zachowania ciągłości procesu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np. betonowanie.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W celu ograniczenia emisji pyłów na etapie prac realizacyjnych:</w:t>
      </w:r>
    </w:p>
    <w:p w:rsidR="00867052" w:rsidRPr="00867052" w:rsidRDefault="00867052" w:rsidP="00867052">
      <w:pPr>
        <w:pStyle w:val="Standard"/>
        <w:numPr>
          <w:ilvl w:val="0"/>
          <w:numId w:val="18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zraszać teren budowy wodą, w celu ograniczenia wtórnego pylenia w okresie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niekorzystnych warunków meteorologicznych (długotrwały brak opadów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i wiatr);</w:t>
      </w:r>
    </w:p>
    <w:p w:rsidR="00867052" w:rsidRPr="00867052" w:rsidRDefault="00867052" w:rsidP="00867052">
      <w:pPr>
        <w:pStyle w:val="Standard"/>
        <w:numPr>
          <w:ilvl w:val="0"/>
          <w:numId w:val="18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czyścić pojazdy opuszczające plac budowy oraz okolice wyjazdu z budowy,</w:t>
      </w:r>
      <w:r>
        <w:rPr>
          <w:rFonts w:cs="Times New Roman"/>
          <w:sz w:val="22"/>
          <w:szCs w:val="22"/>
        </w:rPr>
        <w:t xml:space="preserve"> </w:t>
      </w:r>
      <w:r w:rsidR="00A32B96">
        <w:rPr>
          <w:rFonts w:cs="Times New Roman"/>
          <w:sz w:val="22"/>
          <w:szCs w:val="22"/>
        </w:rPr>
        <w:br/>
      </w:r>
      <w:r w:rsidRPr="00867052">
        <w:rPr>
          <w:rFonts w:cs="Times New Roman"/>
          <w:sz w:val="22"/>
          <w:szCs w:val="22"/>
        </w:rPr>
        <w:t>z ziemi/piasku naniesionych na kołach pojazdów.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Procesy produkcyjne prowadzić wewnątrz hali.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Budynek ogrzewać ciepłem z sieci ciepłowniczej poprzez projektowane przyłącze.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W celu zabezpieczenia gruntu oraz wód podziemnych i powierzchniowych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 xml:space="preserve">przed </w:t>
      </w:r>
      <w:r w:rsidRPr="00867052">
        <w:rPr>
          <w:rFonts w:cs="Times New Roman"/>
          <w:sz w:val="22"/>
          <w:szCs w:val="22"/>
        </w:rPr>
        <w:lastRenderedPageBreak/>
        <w:t>zanieczyszczeniem substancjami ropopochodnymi, podczas realizacji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inwestycji, używać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wyłącznie sprawnego sprzętu i monitorować ewentualne wycieki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 xml:space="preserve">substancji ropopochodnych, które mogą powstać w wyniku </w:t>
      </w:r>
      <w:r w:rsidR="001A1E9D">
        <w:rPr>
          <w:rFonts w:cs="Times New Roman"/>
          <w:sz w:val="22"/>
          <w:szCs w:val="22"/>
        </w:rPr>
        <w:t xml:space="preserve">konserwacji lub </w:t>
      </w:r>
      <w:r w:rsidRPr="00867052">
        <w:rPr>
          <w:rFonts w:cs="Times New Roman"/>
          <w:sz w:val="22"/>
          <w:szCs w:val="22"/>
        </w:rPr>
        <w:t xml:space="preserve">awarii </w:t>
      </w:r>
      <w:r w:rsidR="001A1E9D">
        <w:rPr>
          <w:rFonts w:cs="Times New Roman"/>
          <w:sz w:val="22"/>
          <w:szCs w:val="22"/>
        </w:rPr>
        <w:t xml:space="preserve">sprzętu </w:t>
      </w:r>
      <w:r w:rsidRPr="00867052">
        <w:rPr>
          <w:rFonts w:cs="Times New Roman"/>
          <w:sz w:val="22"/>
          <w:szCs w:val="22"/>
        </w:rPr>
        <w:t>oraz zapewnić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dostępność sorbentów. W przypadku wycieku substancji niebezpiecznych,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zanieczyszczony grunt lub zużyty sorbent zebrać i przekazać uprawnionym odbiorcom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odpadów.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Zaplecze budowy</w:t>
      </w:r>
      <w:r w:rsidR="001A1E9D"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oraz miejsca składowania materiałów budowlanych lub postoju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 xml:space="preserve">pojazdów </w:t>
      </w:r>
      <w:r w:rsidR="00A32B96">
        <w:rPr>
          <w:rFonts w:cs="Times New Roman"/>
          <w:sz w:val="22"/>
          <w:szCs w:val="22"/>
        </w:rPr>
        <w:br/>
      </w:r>
      <w:r w:rsidRPr="00867052">
        <w:rPr>
          <w:rFonts w:cs="Times New Roman"/>
          <w:sz w:val="22"/>
          <w:szCs w:val="22"/>
        </w:rPr>
        <w:t>i maszyn zorganizować na terenie utwardzonym lub posiadającym szczelną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powierzchnię.</w:t>
      </w:r>
    </w:p>
    <w:p w:rsidR="001A1E9D" w:rsidRDefault="001A1E9D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Zabiegi związane z konserwacją i naprawami maszyn i urządzeń należy wykonywać </w:t>
      </w:r>
      <w:r w:rsidR="00A32B96">
        <w:rPr>
          <w:rFonts w:eastAsia="Arial"/>
          <w:bCs/>
          <w:color w:val="000000"/>
          <w:sz w:val="22"/>
          <w:szCs w:val="22"/>
        </w:rPr>
        <w:br/>
      </w:r>
      <w:r>
        <w:rPr>
          <w:rFonts w:eastAsia="Arial"/>
          <w:bCs/>
          <w:color w:val="000000"/>
          <w:sz w:val="22"/>
          <w:szCs w:val="22"/>
        </w:rPr>
        <w:t>w miejscach do tego odpowiednio przystosowanych, o podłożu zabezpieczonym przed przedostaniem się do gruntu i wód podziemnych zanieczyszczeń.</w:t>
      </w:r>
    </w:p>
    <w:p w:rsidR="001A1E9D" w:rsidRDefault="001A1E9D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>W celu neutralizacji ewentualnych wycieków substancji ropopochodnych należy na bieżąco usuwać je z wykorzystaniem sorbentów, których odpowiednia ilość powinna być stale zagwarantowana na terenie budowy.</w:t>
      </w:r>
    </w:p>
    <w:p w:rsidR="001A1E9D" w:rsidRDefault="001A1E9D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Należy zapewnić odpowiednią ilość pojemników do selektywnego składowania odpadów </w:t>
      </w:r>
      <w:r w:rsidR="00A32B96">
        <w:rPr>
          <w:rFonts w:eastAsia="Arial"/>
          <w:bCs/>
          <w:color w:val="000000"/>
          <w:sz w:val="22"/>
          <w:szCs w:val="22"/>
        </w:rPr>
        <w:br/>
      </w:r>
      <w:r>
        <w:rPr>
          <w:rFonts w:eastAsia="Arial"/>
          <w:bCs/>
          <w:color w:val="000000"/>
          <w:sz w:val="22"/>
          <w:szCs w:val="22"/>
        </w:rPr>
        <w:t>w specjalnie wydzielonych dla tego celu miejscach.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Każdorazowo przed podjęciem prac w obrębie wykopów dokonać kontroli obecności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zwierząt w ich obrębie. W przypadku obecności fauny, zwierzę lub zwierzęta odłowić,</w:t>
      </w:r>
      <w:r>
        <w:rPr>
          <w:rFonts w:cs="Times New Roman"/>
          <w:sz w:val="22"/>
          <w:szCs w:val="22"/>
        </w:rPr>
        <w:t xml:space="preserve"> </w:t>
      </w:r>
      <w:r w:rsidR="00A32B96">
        <w:rPr>
          <w:rFonts w:cs="Times New Roman"/>
          <w:sz w:val="22"/>
          <w:szCs w:val="22"/>
        </w:rPr>
        <w:br/>
      </w:r>
      <w:r w:rsidRPr="00867052">
        <w:rPr>
          <w:rFonts w:cs="Times New Roman"/>
          <w:sz w:val="22"/>
          <w:szCs w:val="22"/>
        </w:rPr>
        <w:t>a następnie przenieść poza obszar robót, do siedliska zapewniającego możliwość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dalszej wędrówki.</w:t>
      </w:r>
    </w:p>
    <w:p w:rsidR="00867052" w:rsidRPr="00867052" w:rsidRDefault="00867052" w:rsidP="00867052">
      <w:pPr>
        <w:pStyle w:val="Standard"/>
        <w:numPr>
          <w:ilvl w:val="0"/>
          <w:numId w:val="17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Zadrzewienia pozostające w zasięgu prac i niepodlegające usunięciu zabezpieczyć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na czas prowadzenia robót przed przypadkowym uszkodzeniem, np. poprzez:</w:t>
      </w:r>
    </w:p>
    <w:p w:rsidR="00867052" w:rsidRPr="00867052" w:rsidRDefault="00867052" w:rsidP="00867052">
      <w:pPr>
        <w:pStyle w:val="Standard"/>
        <w:numPr>
          <w:ilvl w:val="0"/>
          <w:numId w:val="19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odeskowanie pni drzew,</w:t>
      </w:r>
    </w:p>
    <w:p w:rsidR="00867052" w:rsidRPr="00867052" w:rsidRDefault="00867052" w:rsidP="00867052">
      <w:pPr>
        <w:pStyle w:val="Standard"/>
        <w:numPr>
          <w:ilvl w:val="0"/>
          <w:numId w:val="19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wygrodzenie obszaru występowania krzewów,</w:t>
      </w:r>
    </w:p>
    <w:p w:rsidR="00867052" w:rsidRPr="00867052" w:rsidRDefault="00867052" w:rsidP="00867052">
      <w:pPr>
        <w:pStyle w:val="Standard"/>
        <w:numPr>
          <w:ilvl w:val="0"/>
          <w:numId w:val="19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zastosowanie mat ograniczających transpirację oraz prowadzenie wykopów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w ich sąsiedztwie krótkimi odcinkami, ograniczając czas otwarcia wykopów,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w celu ochrony bryły korzeniowej przed przesuszeniem,</w:t>
      </w:r>
    </w:p>
    <w:p w:rsidR="00867052" w:rsidRPr="00867052" w:rsidRDefault="00867052" w:rsidP="00867052">
      <w:pPr>
        <w:pStyle w:val="Standard"/>
        <w:numPr>
          <w:ilvl w:val="0"/>
          <w:numId w:val="19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prowadzenie prac w bezpośrednim sąsiedztwie systemów korzeniowych drzew</w:t>
      </w:r>
      <w:r>
        <w:rPr>
          <w:rFonts w:cs="Times New Roman"/>
          <w:sz w:val="22"/>
          <w:szCs w:val="22"/>
        </w:rPr>
        <w:t xml:space="preserve"> </w:t>
      </w:r>
      <w:r w:rsidR="00A32B96">
        <w:rPr>
          <w:rFonts w:cs="Times New Roman"/>
          <w:sz w:val="22"/>
          <w:szCs w:val="22"/>
        </w:rPr>
        <w:br/>
      </w:r>
      <w:r w:rsidRPr="00867052">
        <w:rPr>
          <w:rFonts w:cs="Times New Roman"/>
          <w:sz w:val="22"/>
          <w:szCs w:val="22"/>
        </w:rPr>
        <w:t>i krzewów w sposób ręczny, o ile pozwala na to technologia prac. Powstałe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ewentualne uszkodzenia mechaniczne pni i korzeni zabezpieczyć preparatem</w:t>
      </w:r>
      <w:r>
        <w:rPr>
          <w:rFonts w:cs="Times New Roman"/>
          <w:sz w:val="22"/>
          <w:szCs w:val="22"/>
        </w:rPr>
        <w:t xml:space="preserve"> </w:t>
      </w:r>
      <w:r w:rsidRPr="00867052">
        <w:rPr>
          <w:rFonts w:cs="Times New Roman"/>
          <w:sz w:val="22"/>
          <w:szCs w:val="22"/>
        </w:rPr>
        <w:t>grzybobójczym,</w:t>
      </w:r>
    </w:p>
    <w:p w:rsidR="00867052" w:rsidRPr="00A32B96" w:rsidRDefault="00867052" w:rsidP="00867052">
      <w:pPr>
        <w:pStyle w:val="Standard"/>
        <w:numPr>
          <w:ilvl w:val="0"/>
          <w:numId w:val="19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867052">
        <w:rPr>
          <w:rFonts w:cs="Times New Roman"/>
          <w:sz w:val="22"/>
          <w:szCs w:val="22"/>
        </w:rPr>
        <w:t>organizowanie zaplecza budowy lub miejsc postoju maszyn i składowania</w:t>
      </w:r>
      <w:r>
        <w:rPr>
          <w:rFonts w:eastAsia="Arial"/>
          <w:bCs/>
          <w:color w:val="000000"/>
          <w:sz w:val="22"/>
          <w:szCs w:val="22"/>
        </w:rPr>
        <w:t xml:space="preserve"> </w:t>
      </w:r>
      <w:r w:rsidRPr="00867052">
        <w:t xml:space="preserve">materiałów </w:t>
      </w:r>
      <w:r w:rsidRPr="00A32B96">
        <w:rPr>
          <w:sz w:val="22"/>
          <w:szCs w:val="22"/>
        </w:rPr>
        <w:t>poza zasięgiem rzutu koron drzew.</w:t>
      </w:r>
    </w:p>
    <w:p w:rsidR="00653568" w:rsidRPr="001A1E9D" w:rsidRDefault="006C4C36" w:rsidP="001A1E9D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</w:rPr>
      </w:pPr>
      <w:r w:rsidRPr="00867052">
        <w:rPr>
          <w:rFonts w:ascii="Times New Roman" w:eastAsia="Arial Unicode MS" w:hAnsi="Times New Roman" w:cs="Tahoma"/>
          <w:kern w:val="3"/>
        </w:rPr>
        <w:t xml:space="preserve">Wymagania dotyczące ochrony środowiska konieczne do uwzględnienia w dokumentacji wymaganej do wydania decyzji, o których mowa w art. 72 ust. 1 ustawy ooś,                                                                                w szczególności w projekcie </w:t>
      </w:r>
      <w:r w:rsidR="00F24638" w:rsidRPr="00867052">
        <w:rPr>
          <w:rFonts w:ascii="Times New Roman" w:eastAsia="Arial Unicode MS" w:hAnsi="Times New Roman" w:cs="Tahoma"/>
          <w:kern w:val="3"/>
        </w:rPr>
        <w:t>zagospodarowania działki lub terenu</w:t>
      </w:r>
      <w:r w:rsidR="005942E9">
        <w:rPr>
          <w:rFonts w:ascii="Times New Roman" w:eastAsia="Arial Unicode MS" w:hAnsi="Times New Roman" w:cs="Tahoma"/>
          <w:kern w:val="3"/>
        </w:rPr>
        <w:t xml:space="preserve"> lub projekcie architektoniczno </w:t>
      </w:r>
      <w:r w:rsidR="00F24638" w:rsidRPr="00867052">
        <w:rPr>
          <w:rFonts w:ascii="Times New Roman" w:eastAsia="Arial Unicode MS" w:hAnsi="Times New Roman" w:cs="Tahoma"/>
          <w:kern w:val="3"/>
        </w:rPr>
        <w:t>–</w:t>
      </w:r>
      <w:r w:rsidR="005942E9">
        <w:rPr>
          <w:rFonts w:ascii="Times New Roman" w:eastAsia="Arial Unicode MS" w:hAnsi="Times New Roman" w:cs="Tahoma"/>
          <w:kern w:val="3"/>
        </w:rPr>
        <w:t xml:space="preserve"> </w:t>
      </w:r>
      <w:r w:rsidRPr="00867052">
        <w:rPr>
          <w:rFonts w:ascii="Times New Roman" w:eastAsia="Arial Unicode MS" w:hAnsi="Times New Roman" w:cs="Tahoma"/>
          <w:kern w:val="3"/>
        </w:rPr>
        <w:t>budowlanym</w:t>
      </w:r>
      <w:r w:rsidR="00F24638" w:rsidRPr="00867052">
        <w:rPr>
          <w:rFonts w:ascii="Times New Roman" w:eastAsia="Arial Unicode MS" w:hAnsi="Times New Roman" w:cs="Tahoma"/>
          <w:kern w:val="3"/>
        </w:rPr>
        <w:t xml:space="preserve">, w przypadku decyzji, o których mowa </w:t>
      </w:r>
      <w:r w:rsidR="001A1E9D" w:rsidRPr="001A1E9D">
        <w:rPr>
          <w:rFonts w:ascii="Times New Roman" w:eastAsia="Arial Unicode MS" w:hAnsi="Times New Roman" w:cs="Tahoma"/>
          <w:kern w:val="3"/>
        </w:rPr>
        <w:t>w art. 72 ust. 1 pkt 1, 10, 14, 18, 23,</w:t>
      </w:r>
      <w:r w:rsidR="001A1E9D">
        <w:rPr>
          <w:rFonts w:ascii="Times New Roman" w:eastAsia="Arial Unicode MS" w:hAnsi="Times New Roman" w:cs="Tahoma"/>
          <w:kern w:val="3"/>
        </w:rPr>
        <w:t xml:space="preserve"> </w:t>
      </w:r>
      <w:r w:rsidR="001A1E9D" w:rsidRPr="001A1E9D">
        <w:rPr>
          <w:rFonts w:ascii="Times New Roman" w:eastAsia="Arial Unicode MS" w:hAnsi="Times New Roman" w:cs="Tahoma"/>
          <w:kern w:val="3"/>
        </w:rPr>
        <w:t>26 i 27</w:t>
      </w:r>
      <w:r w:rsidR="001A1E9D">
        <w:rPr>
          <w:rFonts w:ascii="Times New Roman" w:eastAsia="Arial Unicode MS" w:hAnsi="Times New Roman" w:cs="Tahoma"/>
          <w:kern w:val="3"/>
        </w:rPr>
        <w:t xml:space="preserve"> </w:t>
      </w:r>
      <w:r w:rsidR="00F24638" w:rsidRPr="001A1E9D">
        <w:rPr>
          <w:rFonts w:ascii="Times New Roman" w:eastAsia="Arial Unicode MS" w:hAnsi="Times New Roman" w:cs="Tahoma"/>
          <w:kern w:val="3"/>
        </w:rPr>
        <w:t>ustawy ooś</w:t>
      </w:r>
      <w:r w:rsidRPr="001A1E9D">
        <w:rPr>
          <w:rFonts w:ascii="Times New Roman" w:eastAsia="Arial Unicode MS" w:hAnsi="Times New Roman" w:cs="Tahoma"/>
          <w:kern w:val="3"/>
        </w:rPr>
        <w:t>:</w:t>
      </w:r>
    </w:p>
    <w:p w:rsidR="001A1E9D" w:rsidRPr="001A1E9D" w:rsidRDefault="001A1E9D" w:rsidP="001A1E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1E9D">
        <w:rPr>
          <w:rFonts w:ascii="Times New Roman" w:hAnsi="Times New Roman"/>
        </w:rPr>
        <w:t>Ścieki bytowe odprowadzać na etapie eksploatacji przedsięwzięcia do miejskiej sieci</w:t>
      </w:r>
      <w:r>
        <w:rPr>
          <w:rFonts w:ascii="Times New Roman" w:hAnsi="Times New Roman"/>
        </w:rPr>
        <w:t xml:space="preserve"> </w:t>
      </w:r>
      <w:r w:rsidRPr="001A1E9D">
        <w:rPr>
          <w:rFonts w:ascii="Times New Roman" w:hAnsi="Times New Roman"/>
        </w:rPr>
        <w:t>kanalizacji sanitarnej.</w:t>
      </w:r>
    </w:p>
    <w:p w:rsidR="001A1E9D" w:rsidRPr="001A1E9D" w:rsidRDefault="001A1E9D" w:rsidP="001A1E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1E9D">
        <w:rPr>
          <w:rFonts w:ascii="Times New Roman" w:hAnsi="Times New Roman"/>
        </w:rPr>
        <w:t>Wody opadowe i roztopowe z powierzchni utwardzonych odprowadzać do miejskiej</w:t>
      </w:r>
      <w:r>
        <w:rPr>
          <w:rFonts w:ascii="Times New Roman" w:hAnsi="Times New Roman"/>
        </w:rPr>
        <w:t xml:space="preserve"> </w:t>
      </w:r>
      <w:r w:rsidRPr="001A1E9D">
        <w:rPr>
          <w:rFonts w:ascii="Times New Roman" w:hAnsi="Times New Roman"/>
        </w:rPr>
        <w:t>kanalizacji deszczowej.</w:t>
      </w:r>
    </w:p>
    <w:p w:rsidR="00D20651" w:rsidRPr="001A1E9D" w:rsidRDefault="001A1E9D" w:rsidP="001A1E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1E9D">
        <w:rPr>
          <w:rFonts w:ascii="Times New Roman" w:hAnsi="Times New Roman"/>
        </w:rPr>
        <w:t>Dopuszcza się maksymalnie 2 nowe punktowe zewnętrzne źródła emisji hałasu</w:t>
      </w:r>
      <w:r>
        <w:rPr>
          <w:rFonts w:ascii="Times New Roman" w:hAnsi="Times New Roman"/>
        </w:rPr>
        <w:t xml:space="preserve"> </w:t>
      </w:r>
      <w:r w:rsidRPr="001A1E9D">
        <w:rPr>
          <w:rFonts w:ascii="Times New Roman" w:hAnsi="Times New Roman"/>
        </w:rPr>
        <w:t>do środowiska, w postaci wentylatorów dachowych o maksymalnym poziomie mocy</w:t>
      </w:r>
      <w:r>
        <w:rPr>
          <w:rFonts w:ascii="Times New Roman" w:hAnsi="Times New Roman"/>
        </w:rPr>
        <w:t xml:space="preserve"> </w:t>
      </w:r>
      <w:r w:rsidRPr="001A1E9D">
        <w:rPr>
          <w:rFonts w:ascii="Times New Roman" w:hAnsi="Times New Roman"/>
        </w:rPr>
        <w:t>akustycznej LWA = 76,6 dB(A), każdy.</w:t>
      </w:r>
    </w:p>
    <w:p w:rsidR="001A1E9D" w:rsidRDefault="001A1E9D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D20651" w:rsidRDefault="005A132A" w:rsidP="0049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Planowane przedsięwzięcie</w:t>
      </w:r>
      <w:r w:rsidRPr="005A132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polega na budowie</w:t>
      </w:r>
      <w:r w:rsidRPr="005A132A">
        <w:rPr>
          <w:rFonts w:ascii="Times New Roman" w:eastAsia="Times New Roman" w:hAnsi="Times New Roman" w:cs="Times New Roman"/>
          <w:color w:val="000000"/>
          <w:lang w:eastAsia="pl-PL"/>
        </w:rPr>
        <w:t xml:space="preserve"> hali produkcyjnej wraz z niezbędną infrastrukturą na działce nr 214 obręb 42, przy ul. Przy Lesie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5A132A">
        <w:rPr>
          <w:rFonts w:ascii="Times New Roman" w:eastAsia="Times New Roman" w:hAnsi="Times New Roman" w:cs="Times New Roman"/>
          <w:color w:val="000000"/>
          <w:lang w:eastAsia="pl-PL"/>
        </w:rPr>
        <w:t xml:space="preserve"> w Toruniu</w:t>
      </w:r>
      <w:r w:rsidR="00D2065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132A">
        <w:rPr>
          <w:rFonts w:ascii="Times New Roman" w:eastAsia="Times New Roman" w:hAnsi="Times New Roman" w:cs="Times New Roman"/>
          <w:color w:val="000000"/>
          <w:lang w:eastAsia="pl-PL"/>
        </w:rPr>
        <w:t>Powierzchnia projektowanej hali wynosi około 1 136,14 m</w:t>
      </w:r>
      <w:r w:rsidRPr="00A32B9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5A132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24564" w:rsidRPr="004B3DA6" w:rsidRDefault="00824564" w:rsidP="004C2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D1EE6" w:rsidRPr="004B3DA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AB5529" w:rsidRPr="009240CC" w:rsidRDefault="00080600" w:rsidP="007350BE">
      <w:pPr>
        <w:pStyle w:val="NormalnyWeb1"/>
        <w:spacing w:after="0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5A132A" w:rsidRPr="005A132A">
        <w:rPr>
          <w:sz w:val="22"/>
          <w:szCs w:val="22"/>
        </w:rPr>
        <w:t>23 marca 2023 r.</w:t>
      </w:r>
      <w:r w:rsidR="005A132A">
        <w:rPr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do tut. organu wpłynął wniosek </w:t>
      </w:r>
      <w:r w:rsidR="005A132A" w:rsidRPr="005A132A">
        <w:rPr>
          <w:rStyle w:val="Domylnaczcionkaakapitu1"/>
          <w:sz w:val="22"/>
          <w:szCs w:val="22"/>
        </w:rPr>
        <w:t>spółki LASERSTAR Sp. z o.o. Sp. k. z siedzibą przy ul. Przy Lesie 4 w Toruniu, reprezentowanej przez pełnomocnika Pana Rafała Balda</w:t>
      </w:r>
      <w:r w:rsidRPr="004B3DA6">
        <w:rPr>
          <w:color w:val="000000"/>
          <w:sz w:val="22"/>
          <w:szCs w:val="22"/>
        </w:rPr>
        <w:t xml:space="preserve">, </w:t>
      </w:r>
      <w:r w:rsidR="00A32B96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w sprawie wydania decyzji o środowiskowych uwarunkowaniach dla przedsięwzięcia pn.: </w:t>
      </w:r>
      <w:r w:rsidR="005A132A" w:rsidRPr="005A132A">
        <w:rPr>
          <w:kern w:val="0"/>
          <w:sz w:val="22"/>
          <w:szCs w:val="22"/>
        </w:rPr>
        <w:t>„budowa hali produkcyjnej wraz z niezbędną infrastrukturą techniczną  na działce 214 z obrębu 42 przy ul. Przy Lesie 2 w Toruniu”</w:t>
      </w:r>
      <w:r w:rsidR="009240CC" w:rsidRPr="009240CC">
        <w:rPr>
          <w:sz w:val="22"/>
          <w:szCs w:val="22"/>
        </w:rPr>
        <w:t>.</w:t>
      </w:r>
    </w:p>
    <w:p w:rsidR="005956FE" w:rsidRPr="004B3DA6" w:rsidRDefault="005956FE" w:rsidP="0057394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(t.j. Dz. U. z 20</w:t>
      </w:r>
      <w:r w:rsidR="00AB5529" w:rsidRPr="004B3DA6">
        <w:rPr>
          <w:iCs/>
          <w:sz w:val="22"/>
          <w:szCs w:val="22"/>
        </w:rPr>
        <w:t>2</w:t>
      </w:r>
      <w:r w:rsidR="005A132A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5A132A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="005A132A" w:rsidRPr="005A132A">
        <w:rPr>
          <w:sz w:val="22"/>
          <w:szCs w:val="22"/>
        </w:rPr>
        <w:t>§ 3 ust. 2 pkt 3 w związku z § 3 ust. 1 pkt 54 lit. b)</w:t>
      </w:r>
      <w:r w:rsidR="005A132A">
        <w:rPr>
          <w:sz w:val="22"/>
          <w:szCs w:val="22"/>
        </w:rPr>
        <w:t xml:space="preserve">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(t.j.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ustawy o udostępnianiu informacji o środowisku i jego ochronie (...), charakteryzującą zamierzenie.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5A132A">
        <w:rPr>
          <w:color w:val="000000"/>
          <w:sz w:val="22"/>
          <w:szCs w:val="22"/>
        </w:rPr>
        <w:t>76/2023</w:t>
      </w:r>
      <w:r w:rsidRPr="004B3DA6">
        <w:rPr>
          <w:color w:val="000000"/>
          <w:sz w:val="22"/>
          <w:szCs w:val="22"/>
        </w:rPr>
        <w:t xml:space="preserve">. </w:t>
      </w:r>
      <w:r w:rsidR="00A32B96">
        <w:rPr>
          <w:color w:val="000000"/>
          <w:sz w:val="22"/>
          <w:szCs w:val="22"/>
        </w:rPr>
        <w:t xml:space="preserve">Obwieszczeniem z dnia 4 kwietnia 2023 r. </w:t>
      </w:r>
      <w:r w:rsidR="00A32B96" w:rsidRPr="00A32B96">
        <w:rPr>
          <w:color w:val="000000"/>
          <w:sz w:val="22"/>
          <w:szCs w:val="22"/>
        </w:rPr>
        <w:t xml:space="preserve">w myśl art. 73 ust. 1 przywołanej wyżej ustawy z dnia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w przedmiotowej sprawie. Do dnia dzisiejszego nie odnotowano żadnych uwag, zastrzeżeń 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>ust. 1 ustawy ooś)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D4345F">
        <w:rPr>
          <w:color w:val="000000"/>
          <w:sz w:val="22"/>
          <w:szCs w:val="22"/>
        </w:rPr>
        <w:t>27 czerwca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D4345F">
        <w:rPr>
          <w:color w:val="000000"/>
          <w:sz w:val="22"/>
          <w:szCs w:val="22"/>
        </w:rPr>
        <w:t>304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D4345F">
        <w:rPr>
          <w:color w:val="000000"/>
          <w:sz w:val="22"/>
          <w:szCs w:val="22"/>
        </w:rPr>
        <w:t>HRK.4</w:t>
      </w:r>
      <w:r w:rsidRPr="004B3DA6">
        <w:rPr>
          <w:color w:val="000000"/>
          <w:sz w:val="22"/>
          <w:szCs w:val="22"/>
        </w:rPr>
        <w:t xml:space="preserve"> (wpływ do </w:t>
      </w:r>
      <w:r w:rsidR="009240CC">
        <w:rPr>
          <w:color w:val="000000"/>
          <w:sz w:val="22"/>
          <w:szCs w:val="22"/>
        </w:rPr>
        <w:t>tut. Wydziału</w:t>
      </w:r>
      <w:r w:rsidRPr="004B3DA6">
        <w:rPr>
          <w:color w:val="000000"/>
          <w:sz w:val="22"/>
          <w:szCs w:val="22"/>
        </w:rPr>
        <w:t xml:space="preserve">: </w:t>
      </w:r>
      <w:r w:rsidR="00D4345F">
        <w:rPr>
          <w:color w:val="000000"/>
          <w:sz w:val="22"/>
          <w:szCs w:val="22"/>
        </w:rPr>
        <w:t>29 czerwca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l.dz. </w:t>
      </w:r>
      <w:r w:rsidR="00D4345F">
        <w:rPr>
          <w:color w:val="000000"/>
          <w:sz w:val="22"/>
          <w:szCs w:val="22"/>
        </w:rPr>
        <w:t>4392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>, że dla planowanego przedsięwzięcia nie istnieje konieczność przeprowadzenia oceny oddziaływania na środowisko, jednocześnie wskazując warunki konieczne do określenia w decyzji o środowiskowych uwarunkowaniach,</w:t>
      </w:r>
    </w:p>
    <w:p w:rsidR="00080600" w:rsidRPr="004B3DA6" w:rsidRDefault="00080600" w:rsidP="008736D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5A132A">
        <w:rPr>
          <w:rFonts w:ascii="Times New Roman" w:hAnsi="Times New Roman" w:cs="Times New Roman"/>
          <w:lang w:eastAsia="pl-PL"/>
        </w:rPr>
        <w:t>12 kwietnia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5A132A">
        <w:rPr>
          <w:rFonts w:ascii="Times New Roman" w:hAnsi="Times New Roman" w:cs="Times New Roman"/>
          <w:lang w:eastAsia="pl-PL"/>
        </w:rPr>
        <w:t>170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7350BE">
        <w:rPr>
          <w:rFonts w:ascii="Times New Roman" w:hAnsi="Times New Roman" w:cs="Times New Roman"/>
          <w:lang w:eastAsia="pl-PL"/>
        </w:rPr>
        <w:t>A</w:t>
      </w:r>
      <w:r w:rsidR="005A132A">
        <w:rPr>
          <w:rFonts w:ascii="Times New Roman" w:hAnsi="Times New Roman" w:cs="Times New Roman"/>
          <w:lang w:eastAsia="pl-PL"/>
        </w:rPr>
        <w:t>WL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70438D">
        <w:rPr>
          <w:rFonts w:ascii="Times New Roman" w:hAnsi="Times New Roman" w:cs="Times New Roman"/>
          <w:lang w:eastAsia="pl-PL"/>
        </w:rPr>
        <w:t>tut. Wydziału: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5A132A">
        <w:rPr>
          <w:rFonts w:ascii="Times New Roman" w:hAnsi="Times New Roman" w:cs="Times New Roman"/>
          <w:lang w:eastAsia="pl-PL"/>
        </w:rPr>
        <w:t>14 kwietnia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l.dz. </w:t>
      </w:r>
      <w:r w:rsidR="005A132A">
        <w:rPr>
          <w:rFonts w:ascii="Times New Roman" w:hAnsi="Times New Roman" w:cs="Times New Roman"/>
          <w:lang w:eastAsia="pl-PL"/>
        </w:rPr>
        <w:t>2415</w:t>
      </w:r>
      <w:r w:rsidR="005B1728" w:rsidRPr="004B3DA6">
        <w:rPr>
          <w:rFonts w:ascii="Times New Roman" w:hAnsi="Times New Roman" w:cs="Times New Roman"/>
          <w:lang w:eastAsia="pl-PL"/>
        </w:rPr>
        <w:t>/202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przyjętym rozporządzeniem Rady Ministrów z dnia </w:t>
      </w:r>
      <w:r w:rsidR="005A132A">
        <w:rPr>
          <w:rFonts w:ascii="Times New Roman" w:hAnsi="Times New Roman" w:cs="Times New Roman"/>
          <w:lang w:eastAsia="pl-PL"/>
        </w:rPr>
        <w:t>16 lutego 2023</w:t>
      </w:r>
      <w:r w:rsidR="00DC6B5A" w:rsidRPr="004B3DA6">
        <w:rPr>
          <w:rFonts w:ascii="Times New Roman" w:hAnsi="Times New Roman" w:cs="Times New Roman"/>
          <w:lang w:eastAsia="pl-PL"/>
        </w:rPr>
        <w:t xml:space="preserve"> r. (Dz. U. </w:t>
      </w:r>
      <w:r w:rsidR="005A132A">
        <w:rPr>
          <w:rFonts w:ascii="Times New Roman" w:hAnsi="Times New Roman" w:cs="Times New Roman"/>
          <w:lang w:eastAsia="pl-PL"/>
        </w:rPr>
        <w:t xml:space="preserve">z 2023 </w:t>
      </w:r>
      <w:r w:rsidR="00DC6B5A" w:rsidRPr="004B3DA6">
        <w:rPr>
          <w:rFonts w:ascii="Times New Roman" w:hAnsi="Times New Roman" w:cs="Times New Roman"/>
          <w:lang w:eastAsia="pl-PL"/>
        </w:rPr>
        <w:t xml:space="preserve">poz. </w:t>
      </w:r>
      <w:r w:rsidR="005A132A">
        <w:rPr>
          <w:rFonts w:ascii="Times New Roman" w:hAnsi="Times New Roman" w:cs="Times New Roman"/>
          <w:lang w:eastAsia="pl-PL"/>
        </w:rPr>
        <w:t>300</w:t>
      </w:r>
      <w:r w:rsidR="00DC6B5A" w:rsidRPr="004B3DA6">
        <w:rPr>
          <w:rFonts w:ascii="Times New Roman" w:hAnsi="Times New Roman" w:cs="Times New Roman"/>
          <w:lang w:eastAsia="pl-PL"/>
        </w:rPr>
        <w:t>)</w:t>
      </w:r>
      <w:r w:rsidRPr="004B3DA6">
        <w:rPr>
          <w:rFonts w:ascii="Times New Roman" w:hAnsi="Times New Roman" w:cs="Times New Roman"/>
          <w:lang w:eastAsia="pl-PL"/>
        </w:rPr>
        <w:t xml:space="preserve"> i uznał, że nie ma konieczności przeprowadzenia oceny oddziaływania na środowisko, jednocześnie wskazując warunki konieczne do określenia w decyzji o środowiskowych uwarunkowaniach;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Państwowego Powiatowego Inspektora Sanitarnego w Toruniu – z dnia </w:t>
      </w:r>
      <w:r w:rsidR="00D4345F">
        <w:rPr>
          <w:color w:val="000000"/>
          <w:sz w:val="22"/>
          <w:szCs w:val="22"/>
        </w:rPr>
        <w:t>10 maja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N.NZ.40.2.0</w:t>
      </w:r>
      <w:r w:rsidR="001C5D07" w:rsidRPr="004B3DA6">
        <w:rPr>
          <w:color w:val="000000"/>
          <w:sz w:val="22"/>
          <w:szCs w:val="22"/>
        </w:rPr>
        <w:t>.</w:t>
      </w:r>
      <w:r w:rsidR="00D4345F">
        <w:rPr>
          <w:color w:val="000000"/>
          <w:sz w:val="22"/>
          <w:szCs w:val="22"/>
        </w:rPr>
        <w:t>13</w:t>
      </w:r>
      <w:r w:rsidR="001C5D07" w:rsidRPr="004B3DA6">
        <w:rPr>
          <w:color w:val="000000"/>
          <w:sz w:val="22"/>
          <w:szCs w:val="22"/>
        </w:rPr>
        <w:t>.</w:t>
      </w:r>
      <w:r w:rsidRPr="004B3DA6">
        <w:rPr>
          <w:color w:val="000000"/>
          <w:sz w:val="22"/>
          <w:szCs w:val="22"/>
        </w:rPr>
        <w:t>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 xml:space="preserve"> (wpływ do </w:t>
      </w:r>
      <w:r w:rsidR="0070438D">
        <w:rPr>
          <w:color w:val="000000"/>
          <w:sz w:val="22"/>
          <w:szCs w:val="22"/>
        </w:rPr>
        <w:t>tut. Wydziału</w:t>
      </w:r>
      <w:r w:rsidRPr="004B3DA6">
        <w:rPr>
          <w:color w:val="000000"/>
          <w:sz w:val="22"/>
          <w:szCs w:val="22"/>
        </w:rPr>
        <w:t xml:space="preserve">: </w:t>
      </w:r>
      <w:r w:rsidR="00D4345F">
        <w:rPr>
          <w:color w:val="000000"/>
          <w:sz w:val="22"/>
          <w:szCs w:val="22"/>
        </w:rPr>
        <w:t>17 maja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l.dz. </w:t>
      </w:r>
      <w:r w:rsidR="00D4345F">
        <w:rPr>
          <w:color w:val="000000"/>
          <w:sz w:val="22"/>
          <w:szCs w:val="22"/>
        </w:rPr>
        <w:t>3251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), który biorąc pod uwagę rodzaj, skalę, usytuowanie i zasięg oddziaływania projektowanej inwestycji, gęstość zaludnienia na analizowanym terenie oraz emisje i inne uciążliwości, których źródłem będzie w/w zamierzenie, a także czas trwania negatywnych oddz</w:t>
      </w:r>
      <w:r w:rsidR="0070438D">
        <w:rPr>
          <w:color w:val="000000"/>
          <w:sz w:val="22"/>
          <w:szCs w:val="22"/>
        </w:rPr>
        <w:t>iaływań,</w:t>
      </w:r>
      <w:r w:rsidRPr="004B3DA6">
        <w:rPr>
          <w:color w:val="000000"/>
          <w:sz w:val="22"/>
          <w:szCs w:val="22"/>
        </w:rPr>
        <w:t xml:space="preserve"> uznał, iż nie ma konieczności przeprowadzenia oceny oddziaływania na środowisko.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D4345F">
        <w:rPr>
          <w:color w:val="000000"/>
          <w:sz w:val="22"/>
          <w:szCs w:val="22"/>
        </w:rPr>
        <w:t>292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5A132A">
        <w:rPr>
          <w:color w:val="000000"/>
          <w:sz w:val="22"/>
          <w:szCs w:val="22"/>
        </w:rPr>
        <w:t>159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 i </w:t>
      </w:r>
      <w:r w:rsidR="007350BE">
        <w:rPr>
          <w:color w:val="000000"/>
          <w:sz w:val="22"/>
          <w:szCs w:val="22"/>
        </w:rPr>
        <w:t>1</w:t>
      </w:r>
      <w:r w:rsidR="00D4345F">
        <w:rPr>
          <w:color w:val="000000"/>
          <w:sz w:val="22"/>
          <w:szCs w:val="22"/>
        </w:rPr>
        <w:t>78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przeanalizowaniu wniosku o wydanie decyzji o środowiskowych uwarunkowaniach wraz </w:t>
      </w:r>
      <w:r w:rsidR="008C0C37">
        <w:rPr>
          <w:sz w:val="22"/>
          <w:szCs w:val="22"/>
        </w:rPr>
        <w:br/>
      </w:r>
      <w:r w:rsidRPr="004B3DA6">
        <w:rPr>
          <w:sz w:val="22"/>
          <w:szCs w:val="22"/>
        </w:rPr>
        <w:t xml:space="preserve">z kartą informacyjną przedsięwzięcia, uwzględniono łącznie uwarunkowania związane </w:t>
      </w:r>
      <w:r w:rsidR="008C0C37">
        <w:rPr>
          <w:sz w:val="22"/>
          <w:szCs w:val="22"/>
        </w:rPr>
        <w:br/>
      </w:r>
      <w:r w:rsidRPr="004B3DA6">
        <w:rPr>
          <w:sz w:val="22"/>
          <w:szCs w:val="22"/>
        </w:rPr>
        <w:t>z kwalifikowaniem przedsięwzięcia do przeprowadzenia oceny oddziaływania na środowisko,</w:t>
      </w:r>
      <w:r w:rsidRPr="004B3DA6">
        <w:rPr>
          <w:color w:val="000000"/>
          <w:sz w:val="22"/>
          <w:szCs w:val="22"/>
        </w:rPr>
        <w:t xml:space="preserve">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których mowa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70438D" w:rsidRDefault="00F7556B" w:rsidP="00D4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ab/>
      </w:r>
      <w:r w:rsidR="00D4345F" w:rsidRPr="00D4345F">
        <w:rPr>
          <w:rFonts w:ascii="Times New Roman" w:hAnsi="Times New Roman" w:cs="Times New Roman"/>
        </w:rPr>
        <w:t>Zamierzenie obejmuje rozbudowę zakł</w:t>
      </w:r>
      <w:r w:rsidR="00D4345F">
        <w:rPr>
          <w:rFonts w:ascii="Times New Roman" w:hAnsi="Times New Roman" w:cs="Times New Roman"/>
        </w:rPr>
        <w:t xml:space="preserve">adu LASERSTAR Sp. z o.o. Sp. k. </w:t>
      </w:r>
      <w:r w:rsidR="00D4345F" w:rsidRPr="00D4345F">
        <w:rPr>
          <w:rFonts w:ascii="Times New Roman" w:hAnsi="Times New Roman" w:cs="Times New Roman"/>
        </w:rPr>
        <w:t>o halę produkcyjną, wraz z niezbędną infrastrukturą techni</w:t>
      </w:r>
      <w:r w:rsidR="00D4345F">
        <w:rPr>
          <w:rFonts w:ascii="Times New Roman" w:hAnsi="Times New Roman" w:cs="Times New Roman"/>
        </w:rPr>
        <w:t xml:space="preserve">czną na działce 214 z obrębu 42 </w:t>
      </w:r>
      <w:r w:rsidR="00D4345F" w:rsidRPr="00D4345F">
        <w:rPr>
          <w:rFonts w:ascii="Times New Roman" w:hAnsi="Times New Roman" w:cs="Times New Roman"/>
        </w:rPr>
        <w:t xml:space="preserve">przy ul. Przy Lesie 2 </w:t>
      </w:r>
      <w:r w:rsidR="00A32B96">
        <w:rPr>
          <w:rFonts w:ascii="Times New Roman" w:hAnsi="Times New Roman" w:cs="Times New Roman"/>
        </w:rPr>
        <w:br/>
      </w:r>
      <w:r w:rsidR="00D4345F" w:rsidRPr="00D4345F">
        <w:rPr>
          <w:rFonts w:ascii="Times New Roman" w:hAnsi="Times New Roman" w:cs="Times New Roman"/>
        </w:rPr>
        <w:t>w Toruniu.</w:t>
      </w:r>
    </w:p>
    <w:p w:rsid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Teren przedsięwzięcia jest objęty miejscowym planem zagospodarowania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przestrzennego, przyjętym Uchwałą nr 733/10 Rady Miasta Torunia z dnia 21 stycznia 2010 r.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 sprawie miejscowego planu zagospodarowania przestrzen</w:t>
      </w:r>
      <w:r>
        <w:rPr>
          <w:rFonts w:ascii="Times New Roman" w:hAnsi="Times New Roman" w:cs="Times New Roman"/>
        </w:rPr>
        <w:t xml:space="preserve">nego miasta Torunia dla terenów </w:t>
      </w:r>
      <w:r w:rsidRPr="00832AB3">
        <w:rPr>
          <w:rFonts w:ascii="Times New Roman" w:hAnsi="Times New Roman" w:cs="Times New Roman"/>
        </w:rPr>
        <w:t>położonych w rejonie ulic Olsztyńskiej i Ceramicznej oraz linii k</w:t>
      </w:r>
      <w:r>
        <w:rPr>
          <w:rFonts w:ascii="Times New Roman" w:hAnsi="Times New Roman" w:cs="Times New Roman"/>
        </w:rPr>
        <w:t xml:space="preserve">olejowej relacji Toruń – Sierpc </w:t>
      </w:r>
      <w:r w:rsidRPr="00832AB3">
        <w:rPr>
          <w:rFonts w:ascii="Times New Roman" w:hAnsi="Times New Roman" w:cs="Times New Roman"/>
        </w:rPr>
        <w:t>(Dz. Urz. Woj. Kuj.-Pom. Nr 71, poz. 785 z 13 kwietnia</w:t>
      </w:r>
      <w:r>
        <w:rPr>
          <w:rFonts w:ascii="Times New Roman" w:hAnsi="Times New Roman" w:cs="Times New Roman"/>
        </w:rPr>
        <w:t xml:space="preserve"> 2010 r.). Zamierzenie położone </w:t>
      </w:r>
      <w:r w:rsidRPr="00832AB3">
        <w:rPr>
          <w:rFonts w:ascii="Times New Roman" w:hAnsi="Times New Roman" w:cs="Times New Roman"/>
        </w:rPr>
        <w:t xml:space="preserve">jest w obszarze oznaczonym M5-U/P7 </w:t>
      </w:r>
      <w:r w:rsidR="00A32B96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z podstawowym p</w:t>
      </w:r>
      <w:r>
        <w:rPr>
          <w:rFonts w:ascii="Times New Roman" w:hAnsi="Times New Roman" w:cs="Times New Roman"/>
        </w:rPr>
        <w:t xml:space="preserve">rzeznaczeniem terenu pod usługi </w:t>
      </w:r>
      <w:r w:rsidRPr="00832AB3">
        <w:rPr>
          <w:rFonts w:ascii="Times New Roman" w:hAnsi="Times New Roman" w:cs="Times New Roman"/>
        </w:rPr>
        <w:t>i obiekty produkcyjne.</w:t>
      </w:r>
      <w:r w:rsidR="0086109C" w:rsidRPr="0086109C">
        <w:t xml:space="preserve"> </w:t>
      </w:r>
      <w:r w:rsidR="0086109C" w:rsidRPr="0086109C">
        <w:rPr>
          <w:rFonts w:ascii="Times New Roman" w:hAnsi="Times New Roman" w:cs="Times New Roman"/>
        </w:rPr>
        <w:t>Przedsięwzięcie jest zgodne z funkcją określoną dla jednostki planistycznej w której się znajduje: M5-U/P7.</w:t>
      </w:r>
    </w:p>
    <w:p w:rsidR="00D4345F" w:rsidRDefault="00D4345F" w:rsidP="00D4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45F">
        <w:rPr>
          <w:rFonts w:ascii="Times New Roman" w:hAnsi="Times New Roman" w:cs="Times New Roman"/>
        </w:rPr>
        <w:t>Firma LASERSTAR Sp. z o.o. Sp. k. jest producentem konstrukcji stalowych z branży</w:t>
      </w:r>
      <w:r>
        <w:rPr>
          <w:rFonts w:ascii="Times New Roman" w:hAnsi="Times New Roman" w:cs="Times New Roman"/>
        </w:rPr>
        <w:t xml:space="preserve"> </w:t>
      </w:r>
      <w:r w:rsidRPr="00D4345F">
        <w:rPr>
          <w:rFonts w:ascii="Times New Roman" w:hAnsi="Times New Roman" w:cs="Times New Roman"/>
        </w:rPr>
        <w:t>przemysłu metalowego. Zakład zajmuje się obróbką metalu p</w:t>
      </w:r>
      <w:r>
        <w:rPr>
          <w:rFonts w:ascii="Times New Roman" w:hAnsi="Times New Roman" w:cs="Times New Roman"/>
        </w:rPr>
        <w:t xml:space="preserve">oprzez cięcie laserowe, gięcie, </w:t>
      </w:r>
      <w:r w:rsidRPr="00D4345F">
        <w:rPr>
          <w:rFonts w:ascii="Times New Roman" w:hAnsi="Times New Roman" w:cs="Times New Roman"/>
        </w:rPr>
        <w:t>spawanie i obróbkę mechaniczną.</w:t>
      </w:r>
    </w:p>
    <w:p w:rsid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LASERSTAR Sp. z o.o. Sp. k prowadzi działal</w:t>
      </w:r>
      <w:r>
        <w:rPr>
          <w:rFonts w:ascii="Times New Roman" w:hAnsi="Times New Roman" w:cs="Times New Roman"/>
        </w:rPr>
        <w:t xml:space="preserve">ność na działce 214 z obrębu 42 </w:t>
      </w:r>
      <w:r w:rsidRPr="00482612">
        <w:rPr>
          <w:rFonts w:ascii="Times New Roman" w:hAnsi="Times New Roman" w:cs="Times New Roman"/>
        </w:rPr>
        <w:t xml:space="preserve">w Toruniu </w:t>
      </w:r>
      <w:r w:rsidR="00A32B96">
        <w:rPr>
          <w:rFonts w:ascii="Times New Roman" w:hAnsi="Times New Roman" w:cs="Times New Roman"/>
        </w:rPr>
        <w:br/>
      </w:r>
      <w:r w:rsidRPr="00482612">
        <w:rPr>
          <w:rFonts w:ascii="Times New Roman" w:hAnsi="Times New Roman" w:cs="Times New Roman"/>
        </w:rPr>
        <w:t>o powierzchni 28792 m</w:t>
      </w:r>
      <w:r w:rsidRPr="00482612">
        <w:rPr>
          <w:rFonts w:ascii="Times New Roman" w:hAnsi="Times New Roman" w:cs="Times New Roman"/>
          <w:vertAlign w:val="superscript"/>
        </w:rPr>
        <w:t>2</w:t>
      </w:r>
      <w:r w:rsidRPr="00482612">
        <w:rPr>
          <w:rFonts w:ascii="Times New Roman" w:hAnsi="Times New Roman" w:cs="Times New Roman"/>
        </w:rPr>
        <w:t>. Teren ten stanowi użytek Ba, tj. teren przemysłowy.</w:t>
      </w:r>
    </w:p>
    <w:p w:rsidR="00482612" w:rsidRPr="00482612" w:rsidRDefault="00482612" w:rsidP="00A3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Zgodnie z informacją podaną w Kip i jej uzup</w:t>
      </w:r>
      <w:r>
        <w:rPr>
          <w:rFonts w:ascii="Times New Roman" w:hAnsi="Times New Roman" w:cs="Times New Roman"/>
        </w:rPr>
        <w:t xml:space="preserve">ełnieniu, aktualna powierzchnia </w:t>
      </w:r>
      <w:r w:rsidRPr="00482612">
        <w:rPr>
          <w:rFonts w:ascii="Times New Roman" w:hAnsi="Times New Roman" w:cs="Times New Roman"/>
        </w:rPr>
        <w:t>zabudowy wynosi 9527 m</w:t>
      </w:r>
      <w:r w:rsidRPr="00482612">
        <w:rPr>
          <w:rFonts w:ascii="Times New Roman" w:hAnsi="Times New Roman" w:cs="Times New Roman"/>
          <w:vertAlign w:val="superscript"/>
        </w:rPr>
        <w:t>2</w:t>
      </w:r>
      <w:r w:rsidRPr="00482612">
        <w:rPr>
          <w:rFonts w:ascii="Times New Roman" w:hAnsi="Times New Roman" w:cs="Times New Roman"/>
        </w:rPr>
        <w:t>. Powierzchnia nowoprojektow</w:t>
      </w:r>
      <w:r>
        <w:rPr>
          <w:rFonts w:ascii="Times New Roman" w:hAnsi="Times New Roman" w:cs="Times New Roman"/>
        </w:rPr>
        <w:t xml:space="preserve">anej hali produkcyjnej wyniesie </w:t>
      </w:r>
      <w:r w:rsidRPr="00482612">
        <w:rPr>
          <w:rFonts w:ascii="Times New Roman" w:hAnsi="Times New Roman" w:cs="Times New Roman"/>
        </w:rPr>
        <w:t>1116 m</w:t>
      </w:r>
      <w:r w:rsidRPr="00482612">
        <w:rPr>
          <w:rFonts w:ascii="Times New Roman" w:hAnsi="Times New Roman" w:cs="Times New Roman"/>
          <w:vertAlign w:val="superscript"/>
        </w:rPr>
        <w:t>2</w:t>
      </w:r>
      <w:r w:rsidRPr="00482612">
        <w:rPr>
          <w:rFonts w:ascii="Times New Roman" w:hAnsi="Times New Roman" w:cs="Times New Roman"/>
        </w:rPr>
        <w:t>. Zatem łączna powierzchnia zabudowy po rozbudowi</w:t>
      </w:r>
      <w:r>
        <w:rPr>
          <w:rFonts w:ascii="Times New Roman" w:hAnsi="Times New Roman" w:cs="Times New Roman"/>
        </w:rPr>
        <w:t>e wyniesie 10643 m</w:t>
      </w:r>
      <w:r w:rsidRPr="00A32B9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(przekroczy </w:t>
      </w:r>
      <w:r w:rsidRPr="00482612">
        <w:rPr>
          <w:rFonts w:ascii="Times New Roman" w:hAnsi="Times New Roman" w:cs="Times New Roman"/>
        </w:rPr>
        <w:t>1 ha).</w:t>
      </w:r>
    </w:p>
    <w:p w:rsidR="00D4345F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Planowana inwestycja ma na celu zwiększenie możliwości obróbki dotychczasowej</w:t>
      </w:r>
      <w:r>
        <w:rPr>
          <w:rFonts w:ascii="Times New Roman" w:hAnsi="Times New Roman" w:cs="Times New Roman"/>
        </w:rPr>
        <w:t xml:space="preserve"> </w:t>
      </w:r>
      <w:r w:rsidRPr="00482612">
        <w:rPr>
          <w:rFonts w:ascii="Times New Roman" w:hAnsi="Times New Roman" w:cs="Times New Roman"/>
        </w:rPr>
        <w:t>ilości surowców.</w:t>
      </w:r>
    </w:p>
    <w:p w:rsidR="00482612" w:rsidRP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W projektowanej hali produkcyjnej, wykonanej w konstrukcji stalowej, planuje si</w:t>
      </w:r>
      <w:r>
        <w:rPr>
          <w:rFonts w:ascii="Times New Roman" w:hAnsi="Times New Roman" w:cs="Times New Roman"/>
        </w:rPr>
        <w:t xml:space="preserve">ę </w:t>
      </w:r>
      <w:r w:rsidRPr="00482612">
        <w:rPr>
          <w:rFonts w:ascii="Times New Roman" w:hAnsi="Times New Roman" w:cs="Times New Roman"/>
        </w:rPr>
        <w:t>prowadzić procesy obróbki metali po procesie cięcia la</w:t>
      </w:r>
      <w:r>
        <w:rPr>
          <w:rFonts w:ascii="Times New Roman" w:hAnsi="Times New Roman" w:cs="Times New Roman"/>
        </w:rPr>
        <w:t xml:space="preserve">serowego, takie jak: wiercenie, </w:t>
      </w:r>
      <w:r w:rsidRPr="00482612">
        <w:rPr>
          <w:rFonts w:ascii="Times New Roman" w:hAnsi="Times New Roman" w:cs="Times New Roman"/>
        </w:rPr>
        <w:t>frezowanie, toczenie.</w:t>
      </w:r>
    </w:p>
    <w:p w:rsidR="00482612" w:rsidRP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Przewiduje się wykorzystać istniejące urządzenia, któr</w:t>
      </w:r>
      <w:r>
        <w:rPr>
          <w:rFonts w:ascii="Times New Roman" w:hAnsi="Times New Roman" w:cs="Times New Roman"/>
        </w:rPr>
        <w:t xml:space="preserve">e przeniesione zostaną z innego </w:t>
      </w:r>
      <w:r w:rsidRPr="00482612">
        <w:rPr>
          <w:rFonts w:ascii="Times New Roman" w:hAnsi="Times New Roman" w:cs="Times New Roman"/>
        </w:rPr>
        <w:t>obiektu zlokalizowanego na terenie zakładu. Urządzenia (istn</w:t>
      </w:r>
      <w:r>
        <w:rPr>
          <w:rFonts w:ascii="Times New Roman" w:hAnsi="Times New Roman" w:cs="Times New Roman"/>
        </w:rPr>
        <w:t xml:space="preserve">iejące już w zakładzie) </w:t>
      </w:r>
      <w:r w:rsidRPr="00482612">
        <w:rPr>
          <w:rFonts w:ascii="Times New Roman" w:hAnsi="Times New Roman" w:cs="Times New Roman"/>
        </w:rPr>
        <w:t>wykorzystywane do procesu produkcji w nowym obiekcie t</w:t>
      </w:r>
      <w:r>
        <w:rPr>
          <w:rFonts w:ascii="Times New Roman" w:hAnsi="Times New Roman" w:cs="Times New Roman"/>
        </w:rPr>
        <w:t xml:space="preserve">o m.in.: wiertarki, wytaczarki, </w:t>
      </w:r>
      <w:r w:rsidRPr="00482612">
        <w:rPr>
          <w:rFonts w:ascii="Times New Roman" w:hAnsi="Times New Roman" w:cs="Times New Roman"/>
        </w:rPr>
        <w:t>zwijarki, tokarki, frezarki, wibro itp. Przy urządzeniach znajdowały się będą pola odkładcze.</w:t>
      </w:r>
    </w:p>
    <w:p w:rsidR="00482612" w:rsidRP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Przewidywane zużycie surowców, tj. stali czy aluminium, wyniesie około 3 tys. Mg/rok.</w:t>
      </w:r>
    </w:p>
    <w:p w:rsid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Zatrudnienie pracowników w całym zakładzie to</w:t>
      </w:r>
      <w:r>
        <w:rPr>
          <w:rFonts w:ascii="Times New Roman" w:hAnsi="Times New Roman" w:cs="Times New Roman"/>
        </w:rPr>
        <w:t xml:space="preserve"> około 100 osób, zakład pracuje </w:t>
      </w:r>
      <w:r w:rsidRPr="00482612">
        <w:rPr>
          <w:rFonts w:ascii="Times New Roman" w:hAnsi="Times New Roman" w:cs="Times New Roman"/>
        </w:rPr>
        <w:t>w systemie trzyzmianowym. W nowoprojektowanej h</w:t>
      </w:r>
      <w:r>
        <w:rPr>
          <w:rFonts w:ascii="Times New Roman" w:hAnsi="Times New Roman" w:cs="Times New Roman"/>
        </w:rPr>
        <w:t xml:space="preserve">ali przewiduje się zatrudnienie </w:t>
      </w:r>
      <w:r w:rsidRPr="00482612">
        <w:rPr>
          <w:rFonts w:ascii="Times New Roman" w:hAnsi="Times New Roman" w:cs="Times New Roman"/>
        </w:rPr>
        <w:t>do 10 pracowników.</w:t>
      </w:r>
    </w:p>
    <w:p w:rsidR="00482612" w:rsidRP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Na terenie projektowanego przedsięwzięcia nie występu</w:t>
      </w:r>
      <w:r>
        <w:rPr>
          <w:rFonts w:ascii="Times New Roman" w:hAnsi="Times New Roman" w:cs="Times New Roman"/>
        </w:rPr>
        <w:t xml:space="preserve">ją siedliska łęgowe oraz ujścia </w:t>
      </w:r>
      <w:r w:rsidRPr="00482612">
        <w:rPr>
          <w:rFonts w:ascii="Times New Roman" w:hAnsi="Times New Roman" w:cs="Times New Roman"/>
        </w:rPr>
        <w:t>rzek, obszary wybrzeży i środowisko morskie, górskie, obsza</w:t>
      </w:r>
      <w:r>
        <w:rPr>
          <w:rFonts w:ascii="Times New Roman" w:hAnsi="Times New Roman" w:cs="Times New Roman"/>
        </w:rPr>
        <w:t xml:space="preserve">ry objęte ochroną, w tym strefy </w:t>
      </w:r>
      <w:r w:rsidRPr="00482612">
        <w:rPr>
          <w:rFonts w:ascii="Times New Roman" w:hAnsi="Times New Roman" w:cs="Times New Roman"/>
        </w:rPr>
        <w:t>ochronne ujęć wód, obszary Natura 2000 oraz po</w:t>
      </w:r>
      <w:r>
        <w:rPr>
          <w:rFonts w:ascii="Times New Roman" w:hAnsi="Times New Roman" w:cs="Times New Roman"/>
        </w:rPr>
        <w:t xml:space="preserve">zostałe formy ochrony przyrody, </w:t>
      </w:r>
      <w:r w:rsidRPr="00482612">
        <w:rPr>
          <w:rFonts w:ascii="Times New Roman" w:hAnsi="Times New Roman" w:cs="Times New Roman"/>
        </w:rPr>
        <w:t>a także obszary o krajobrazie mającym znaczenie historyczne</w:t>
      </w:r>
      <w:r>
        <w:rPr>
          <w:rFonts w:ascii="Times New Roman" w:hAnsi="Times New Roman" w:cs="Times New Roman"/>
        </w:rPr>
        <w:t xml:space="preserve">, kulturowe lub archeologiczne, </w:t>
      </w:r>
      <w:r w:rsidRPr="00482612">
        <w:rPr>
          <w:rFonts w:ascii="Times New Roman" w:hAnsi="Times New Roman" w:cs="Times New Roman"/>
        </w:rPr>
        <w:t xml:space="preserve">uzdrowiska i obszary ochrony uzdrowiskowej. Inwestycja </w:t>
      </w:r>
      <w:r>
        <w:rPr>
          <w:rFonts w:ascii="Times New Roman" w:hAnsi="Times New Roman" w:cs="Times New Roman"/>
        </w:rPr>
        <w:t xml:space="preserve">znajdować się będzie na terenie </w:t>
      </w:r>
      <w:r w:rsidRPr="00482612">
        <w:rPr>
          <w:rFonts w:ascii="Times New Roman" w:hAnsi="Times New Roman" w:cs="Times New Roman"/>
        </w:rPr>
        <w:t>miasta Toruń, w obszarze przemysłowym.</w:t>
      </w:r>
    </w:p>
    <w:p w:rsid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W związku z realizacją inwestycji nie przewiduje</w:t>
      </w:r>
      <w:r>
        <w:rPr>
          <w:rFonts w:ascii="Times New Roman" w:hAnsi="Times New Roman" w:cs="Times New Roman"/>
        </w:rPr>
        <w:t xml:space="preserve"> się rozbiórki żadnych obiektów </w:t>
      </w:r>
      <w:r w:rsidRPr="00482612">
        <w:rPr>
          <w:rFonts w:ascii="Times New Roman" w:hAnsi="Times New Roman" w:cs="Times New Roman"/>
        </w:rPr>
        <w:t>kubaturowych. Planowany jest jedynie demontaż i p</w:t>
      </w:r>
      <w:r>
        <w:rPr>
          <w:rFonts w:ascii="Times New Roman" w:hAnsi="Times New Roman" w:cs="Times New Roman"/>
        </w:rPr>
        <w:t xml:space="preserve">rzebudowa fragmentu kanalizacji </w:t>
      </w:r>
      <w:r w:rsidRPr="00482612">
        <w:rPr>
          <w:rFonts w:ascii="Times New Roman" w:hAnsi="Times New Roman" w:cs="Times New Roman"/>
        </w:rPr>
        <w:t>deszczowej znajdującej się w miejscu projektowanego budynku.</w:t>
      </w:r>
    </w:p>
    <w:p w:rsid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Etap realizacji przedsięwzięcia będzie s</w:t>
      </w:r>
      <w:r>
        <w:rPr>
          <w:rFonts w:ascii="Times New Roman" w:hAnsi="Times New Roman" w:cs="Times New Roman"/>
        </w:rPr>
        <w:t xml:space="preserve">ię wiązał z wykonaniem wykopów, </w:t>
      </w:r>
      <w:r w:rsidRPr="00482612">
        <w:rPr>
          <w:rFonts w:ascii="Times New Roman" w:hAnsi="Times New Roman" w:cs="Times New Roman"/>
        </w:rPr>
        <w:t>których głębokość wyniesie około 1,5 m p.p.t. Jak wyni</w:t>
      </w:r>
      <w:r>
        <w:rPr>
          <w:rFonts w:ascii="Times New Roman" w:hAnsi="Times New Roman" w:cs="Times New Roman"/>
        </w:rPr>
        <w:t xml:space="preserve">ka z przedłożonej dokumentacji, </w:t>
      </w:r>
      <w:r w:rsidRPr="00482612">
        <w:rPr>
          <w:rFonts w:ascii="Times New Roman" w:hAnsi="Times New Roman" w:cs="Times New Roman"/>
        </w:rPr>
        <w:t>w granicach działki inwestycyjnej stwierdzono występowa</w:t>
      </w:r>
      <w:r>
        <w:rPr>
          <w:rFonts w:ascii="Times New Roman" w:hAnsi="Times New Roman" w:cs="Times New Roman"/>
        </w:rPr>
        <w:t xml:space="preserve">nie swobodnego zwierciadła wody </w:t>
      </w:r>
      <w:r w:rsidRPr="00482612">
        <w:rPr>
          <w:rFonts w:ascii="Times New Roman" w:hAnsi="Times New Roman" w:cs="Times New Roman"/>
        </w:rPr>
        <w:t>gruntowej na głębokości 3,15-3,8 m p.p.t., w związku z czym nie przewiduje się koniec</w:t>
      </w:r>
      <w:r>
        <w:rPr>
          <w:rFonts w:ascii="Times New Roman" w:hAnsi="Times New Roman" w:cs="Times New Roman"/>
        </w:rPr>
        <w:t xml:space="preserve">zności </w:t>
      </w:r>
      <w:r w:rsidRPr="00482612">
        <w:rPr>
          <w:rFonts w:ascii="Times New Roman" w:hAnsi="Times New Roman" w:cs="Times New Roman"/>
        </w:rPr>
        <w:t>odwadniania wykopów. Tym samym nie zakłada się moż</w:t>
      </w:r>
      <w:r>
        <w:rPr>
          <w:rFonts w:ascii="Times New Roman" w:hAnsi="Times New Roman" w:cs="Times New Roman"/>
        </w:rPr>
        <w:t xml:space="preserve">liwości naruszenia istniejących </w:t>
      </w:r>
      <w:r w:rsidRPr="00482612">
        <w:rPr>
          <w:rFonts w:ascii="Times New Roman" w:hAnsi="Times New Roman" w:cs="Times New Roman"/>
        </w:rPr>
        <w:t>warstw wodonośnych.</w:t>
      </w:r>
    </w:p>
    <w:p w:rsidR="00482612" w:rsidRP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Zakres prowadzonych robót nie spowoduje zakł</w:t>
      </w:r>
      <w:r>
        <w:rPr>
          <w:rFonts w:ascii="Times New Roman" w:hAnsi="Times New Roman" w:cs="Times New Roman"/>
        </w:rPr>
        <w:t xml:space="preserve">ócenia lub zmiany przepływu wód </w:t>
      </w:r>
      <w:r w:rsidRPr="00482612">
        <w:rPr>
          <w:rFonts w:ascii="Times New Roman" w:hAnsi="Times New Roman" w:cs="Times New Roman"/>
        </w:rPr>
        <w:t>powierzchniowych i podziemnych.</w:t>
      </w:r>
    </w:p>
    <w:p w:rsidR="00482612" w:rsidRP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Podczas realizacji oraz użytkowania zamierzenia, woda będ</w:t>
      </w:r>
      <w:r>
        <w:rPr>
          <w:rFonts w:ascii="Times New Roman" w:hAnsi="Times New Roman" w:cs="Times New Roman"/>
        </w:rPr>
        <w:t xml:space="preserve">zie pobierana z miejskiej sieci </w:t>
      </w:r>
      <w:r w:rsidRPr="00482612">
        <w:rPr>
          <w:rFonts w:ascii="Times New Roman" w:hAnsi="Times New Roman" w:cs="Times New Roman"/>
        </w:rPr>
        <w:t xml:space="preserve">wodociągowej. Eksploatacja przedsięwzięcia będzie się </w:t>
      </w:r>
      <w:r>
        <w:rPr>
          <w:rFonts w:ascii="Times New Roman" w:hAnsi="Times New Roman" w:cs="Times New Roman"/>
        </w:rPr>
        <w:t xml:space="preserve">wiązać z poborem wody wyłącznie </w:t>
      </w:r>
      <w:r w:rsidRPr="00482612">
        <w:rPr>
          <w:rFonts w:ascii="Times New Roman" w:hAnsi="Times New Roman" w:cs="Times New Roman"/>
        </w:rPr>
        <w:t>na cele socjalno-bytowe pracowników i zakłada się pobór</w:t>
      </w:r>
      <w:r>
        <w:rPr>
          <w:rFonts w:ascii="Times New Roman" w:hAnsi="Times New Roman" w:cs="Times New Roman"/>
        </w:rPr>
        <w:t xml:space="preserve"> w ilości około 700 m</w:t>
      </w:r>
      <w:r w:rsidRPr="0048261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rocznie. </w:t>
      </w:r>
      <w:r w:rsidRPr="00482612">
        <w:rPr>
          <w:rFonts w:ascii="Times New Roman" w:hAnsi="Times New Roman" w:cs="Times New Roman"/>
        </w:rPr>
        <w:t>Nie zajdzie potrzeba poboru wody na cele technologiczne lub produkcyjne.</w:t>
      </w:r>
    </w:p>
    <w:p w:rsidR="00482612" w:rsidRDefault="00482612" w:rsidP="00482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612">
        <w:rPr>
          <w:rFonts w:ascii="Times New Roman" w:hAnsi="Times New Roman" w:cs="Times New Roman"/>
        </w:rPr>
        <w:t>Na etapie realizacji zadania</w:t>
      </w:r>
      <w:r w:rsidR="00832AB3">
        <w:rPr>
          <w:rFonts w:ascii="Times New Roman" w:hAnsi="Times New Roman" w:cs="Times New Roman"/>
        </w:rPr>
        <w:t>, zgodnie z informacją zawartą w kip</w:t>
      </w:r>
      <w:r w:rsidRPr="00482612">
        <w:rPr>
          <w:rFonts w:ascii="Times New Roman" w:hAnsi="Times New Roman" w:cs="Times New Roman"/>
        </w:rPr>
        <w:t xml:space="preserve">, ścieki bytowe będą </w:t>
      </w:r>
      <w:r>
        <w:rPr>
          <w:rFonts w:ascii="Times New Roman" w:hAnsi="Times New Roman" w:cs="Times New Roman"/>
        </w:rPr>
        <w:t xml:space="preserve">odprowadzane do miejskiej sieci </w:t>
      </w:r>
      <w:r w:rsidRPr="00482612">
        <w:rPr>
          <w:rFonts w:ascii="Times New Roman" w:hAnsi="Times New Roman" w:cs="Times New Roman"/>
        </w:rPr>
        <w:t>kanalizacji sanitarnej. Nie przewiduje się konieczności w</w:t>
      </w:r>
      <w:r>
        <w:rPr>
          <w:rFonts w:ascii="Times New Roman" w:hAnsi="Times New Roman" w:cs="Times New Roman"/>
        </w:rPr>
        <w:t xml:space="preserve">ykorzystania przenośnych toalet </w:t>
      </w:r>
      <w:r w:rsidRPr="00482612">
        <w:rPr>
          <w:rFonts w:ascii="Times New Roman" w:hAnsi="Times New Roman" w:cs="Times New Roman"/>
        </w:rPr>
        <w:t>z bezodpływowym zbiornikiem na ścieki, ponieważ pracown</w:t>
      </w:r>
      <w:r>
        <w:rPr>
          <w:rFonts w:ascii="Times New Roman" w:hAnsi="Times New Roman" w:cs="Times New Roman"/>
        </w:rPr>
        <w:t xml:space="preserve">ikom zostanie zapewniony dostęp </w:t>
      </w:r>
      <w:r w:rsidRPr="00482612">
        <w:rPr>
          <w:rFonts w:ascii="Times New Roman" w:hAnsi="Times New Roman" w:cs="Times New Roman"/>
        </w:rPr>
        <w:t>do węzła sanitarnego istniejącego na terenie zakładu.</w:t>
      </w:r>
      <w:r w:rsidR="00832AB3">
        <w:rPr>
          <w:rFonts w:ascii="Times New Roman" w:hAnsi="Times New Roman" w:cs="Times New Roman"/>
        </w:rPr>
        <w:t xml:space="preserve"> 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 xml:space="preserve">Podczas eksploatacji zamierzenia, ścieki bytowe będą </w:t>
      </w:r>
      <w:r>
        <w:rPr>
          <w:rFonts w:ascii="Times New Roman" w:hAnsi="Times New Roman" w:cs="Times New Roman"/>
        </w:rPr>
        <w:t xml:space="preserve">odprowadzane do miejskiej sieci </w:t>
      </w:r>
      <w:r w:rsidRPr="00832AB3">
        <w:rPr>
          <w:rFonts w:ascii="Times New Roman" w:hAnsi="Times New Roman" w:cs="Times New Roman"/>
        </w:rPr>
        <w:t>kanalizacji sanitarnej. Zakłada się, że ilość odprowadzanych ścieków będzie zb</w:t>
      </w:r>
      <w:r>
        <w:rPr>
          <w:rFonts w:ascii="Times New Roman" w:hAnsi="Times New Roman" w:cs="Times New Roman"/>
        </w:rPr>
        <w:t xml:space="preserve">liżona do ilości </w:t>
      </w:r>
      <w:r w:rsidRPr="00832AB3">
        <w:rPr>
          <w:rFonts w:ascii="Times New Roman" w:hAnsi="Times New Roman" w:cs="Times New Roman"/>
        </w:rPr>
        <w:t>wody pobieranej na cele socjalno-bytowe pracowników, tj. około 700 m</w:t>
      </w:r>
      <w:r w:rsidRPr="00A32B96">
        <w:rPr>
          <w:rFonts w:ascii="Times New Roman" w:hAnsi="Times New Roman" w:cs="Times New Roman"/>
          <w:vertAlign w:val="superscript"/>
        </w:rPr>
        <w:t>3</w:t>
      </w:r>
      <w:r w:rsidRPr="00832AB3">
        <w:rPr>
          <w:rFonts w:ascii="Times New Roman" w:hAnsi="Times New Roman" w:cs="Times New Roman"/>
        </w:rPr>
        <w:t xml:space="preserve"> rocznie.</w:t>
      </w:r>
    </w:p>
    <w:p w:rsid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Przedsięwzięcie nie będzie wiązać się z gene</w:t>
      </w:r>
      <w:r>
        <w:rPr>
          <w:rFonts w:ascii="Times New Roman" w:hAnsi="Times New Roman" w:cs="Times New Roman"/>
        </w:rPr>
        <w:t xml:space="preserve">rowaniem ścieków przemysłowych. </w:t>
      </w:r>
      <w:r w:rsidRPr="00832AB3">
        <w:rPr>
          <w:rFonts w:ascii="Times New Roman" w:hAnsi="Times New Roman" w:cs="Times New Roman"/>
        </w:rPr>
        <w:t>Wody opadowe i roztopowe z powierzchni utwar</w:t>
      </w:r>
      <w:r>
        <w:rPr>
          <w:rFonts w:ascii="Times New Roman" w:hAnsi="Times New Roman" w:cs="Times New Roman"/>
        </w:rPr>
        <w:t xml:space="preserve">dzonych oraz dachu budynku będą </w:t>
      </w:r>
      <w:r w:rsidRPr="00832AB3">
        <w:rPr>
          <w:rFonts w:ascii="Times New Roman" w:hAnsi="Times New Roman" w:cs="Times New Roman"/>
        </w:rPr>
        <w:t>odprowadzane zakładową kanalizacją deszczową do mi</w:t>
      </w:r>
      <w:r>
        <w:rPr>
          <w:rFonts w:ascii="Times New Roman" w:hAnsi="Times New Roman" w:cs="Times New Roman"/>
        </w:rPr>
        <w:t xml:space="preserve">ejskiej kanalizacji deszczowej. </w:t>
      </w:r>
      <w:r w:rsidRPr="00832AB3">
        <w:rPr>
          <w:rFonts w:ascii="Times New Roman" w:hAnsi="Times New Roman" w:cs="Times New Roman"/>
        </w:rPr>
        <w:t>Jak wynika z uzupełnienia Kip, nie przewiduje się podczyszczania tych wód na terenie zakładu.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Przedmiotowe zamierzenie zlokalizowane zostanie w obszarze dorzecza Wisły,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zgodnie </w:t>
      </w:r>
      <w:r w:rsidR="00A32B96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z rozporządzeniem Ministra Infrastruktury z dni</w:t>
      </w:r>
      <w:r>
        <w:rPr>
          <w:rFonts w:ascii="Times New Roman" w:hAnsi="Times New Roman" w:cs="Times New Roman"/>
        </w:rPr>
        <w:t xml:space="preserve">a 4 listopada 2022 r. w sprawie </w:t>
      </w:r>
      <w:r w:rsidRPr="00832AB3">
        <w:rPr>
          <w:rFonts w:ascii="Times New Roman" w:hAnsi="Times New Roman" w:cs="Times New Roman"/>
        </w:rPr>
        <w:t>Planu gospodarowania wodami na obszarze dorzecza Wisły (Dz. U. z 2023 r., poz. 300 t.j.).</w:t>
      </w:r>
    </w:p>
    <w:p w:rsidR="00D4345F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Inwestycja znajduje się w obszarze jednolitej części wód podziemnych oznaczonym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europejskim kodem PLGW200039, zaliczonym d</w:t>
      </w:r>
      <w:r>
        <w:rPr>
          <w:rFonts w:ascii="Times New Roman" w:hAnsi="Times New Roman" w:cs="Times New Roman"/>
        </w:rPr>
        <w:t xml:space="preserve">o regionu wodnego Dolnej Wisły. </w:t>
      </w:r>
      <w:r w:rsidRPr="00832AB3">
        <w:rPr>
          <w:rFonts w:ascii="Times New Roman" w:hAnsi="Times New Roman" w:cs="Times New Roman"/>
        </w:rPr>
        <w:t xml:space="preserve">Zgodnie </w:t>
      </w:r>
      <w:r w:rsidR="00A32B96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z rozporządzeniem Ministra Infrastruktury z dnia 4 listopada 2022 r. w sprawie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Planu gospodarowania wodami na obszarze dorzecza Wisły,</w:t>
      </w:r>
      <w:r>
        <w:rPr>
          <w:rFonts w:ascii="Times New Roman" w:hAnsi="Times New Roman" w:cs="Times New Roman"/>
        </w:rPr>
        <w:t xml:space="preserve"> stan ogólny tej JCWPd oceniono </w:t>
      </w:r>
      <w:r w:rsidRPr="00832AB3">
        <w:rPr>
          <w:rFonts w:ascii="Times New Roman" w:hAnsi="Times New Roman" w:cs="Times New Roman"/>
        </w:rPr>
        <w:t>jako dobry (stan chemiczny: dobry; stan ilościowy: dobry). R</w:t>
      </w:r>
      <w:r>
        <w:rPr>
          <w:rFonts w:ascii="Times New Roman" w:hAnsi="Times New Roman" w:cs="Times New Roman"/>
        </w:rPr>
        <w:t xml:space="preserve">ozpatrywana jednolita część wód </w:t>
      </w:r>
      <w:r w:rsidRPr="00832AB3">
        <w:rPr>
          <w:rFonts w:ascii="Times New Roman" w:hAnsi="Times New Roman" w:cs="Times New Roman"/>
        </w:rPr>
        <w:t>podziemnych jest zagrożona chemicznie ryzykiem nieos</w:t>
      </w:r>
      <w:r>
        <w:rPr>
          <w:rFonts w:ascii="Times New Roman" w:hAnsi="Times New Roman" w:cs="Times New Roman"/>
        </w:rPr>
        <w:t xml:space="preserve">iągnięcia celów środowiskowych, </w:t>
      </w:r>
      <w:r w:rsidRPr="00832AB3">
        <w:rPr>
          <w:rFonts w:ascii="Times New Roman" w:hAnsi="Times New Roman" w:cs="Times New Roman"/>
        </w:rPr>
        <w:t>tj. utrzymania dobrego stanu chemicznego i ilościowego wód podziemnych.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Zamierzenie usytuowane jest w obszarze zlewni jednoli</w:t>
      </w:r>
      <w:r>
        <w:rPr>
          <w:rFonts w:ascii="Times New Roman" w:hAnsi="Times New Roman" w:cs="Times New Roman"/>
        </w:rPr>
        <w:t xml:space="preserve">tej części wód powierzchniowych </w:t>
      </w:r>
      <w:r w:rsidRPr="00832AB3">
        <w:rPr>
          <w:rFonts w:ascii="Times New Roman" w:hAnsi="Times New Roman" w:cs="Times New Roman"/>
        </w:rPr>
        <w:t xml:space="preserve">oznaczonej europejskim kodem PLRW20001229199 – </w:t>
      </w:r>
      <w:r>
        <w:rPr>
          <w:rFonts w:ascii="Times New Roman" w:hAnsi="Times New Roman" w:cs="Times New Roman"/>
        </w:rPr>
        <w:t xml:space="preserve">„Wisła od Zgłowiączki do Brdy”, </w:t>
      </w:r>
      <w:r w:rsidRPr="00832AB3">
        <w:rPr>
          <w:rFonts w:ascii="Times New Roman" w:hAnsi="Times New Roman" w:cs="Times New Roman"/>
        </w:rPr>
        <w:t>zaliczonym do regionu wodnego Dolnej Wisły. Zgo</w:t>
      </w:r>
      <w:r>
        <w:rPr>
          <w:rFonts w:ascii="Times New Roman" w:hAnsi="Times New Roman" w:cs="Times New Roman"/>
        </w:rPr>
        <w:t xml:space="preserve">dnie z rozporządzeniem Ministra </w:t>
      </w:r>
      <w:r w:rsidRPr="00832AB3">
        <w:rPr>
          <w:rFonts w:ascii="Times New Roman" w:hAnsi="Times New Roman" w:cs="Times New Roman"/>
        </w:rPr>
        <w:t xml:space="preserve">Infrastruktury z dnia </w:t>
      </w:r>
      <w:r w:rsidR="00A32B96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4 listopada 2022 r. w sprawie Planu go</w:t>
      </w:r>
      <w:r>
        <w:rPr>
          <w:rFonts w:ascii="Times New Roman" w:hAnsi="Times New Roman" w:cs="Times New Roman"/>
        </w:rPr>
        <w:t xml:space="preserve">spodarowania wodami na obszarze </w:t>
      </w:r>
      <w:r w:rsidRPr="00832AB3">
        <w:rPr>
          <w:rFonts w:ascii="Times New Roman" w:hAnsi="Times New Roman" w:cs="Times New Roman"/>
        </w:rPr>
        <w:t>dorzecza Wisły, ta JCWP posiada status silnie zmienionej</w:t>
      </w:r>
      <w:r>
        <w:rPr>
          <w:rFonts w:ascii="Times New Roman" w:hAnsi="Times New Roman" w:cs="Times New Roman"/>
        </w:rPr>
        <w:t xml:space="preserve"> części wód, której stan ogólny </w:t>
      </w:r>
      <w:r w:rsidRPr="00832AB3">
        <w:rPr>
          <w:rFonts w:ascii="Times New Roman" w:hAnsi="Times New Roman" w:cs="Times New Roman"/>
        </w:rPr>
        <w:t xml:space="preserve">oceniono jako zły (potencjał ekologiczny: słaby; stan </w:t>
      </w:r>
      <w:r>
        <w:rPr>
          <w:rFonts w:ascii="Times New Roman" w:hAnsi="Times New Roman" w:cs="Times New Roman"/>
        </w:rPr>
        <w:t xml:space="preserve">chemiczny: dobry). Rozpatrywana </w:t>
      </w:r>
      <w:r w:rsidRPr="00832AB3">
        <w:rPr>
          <w:rFonts w:ascii="Times New Roman" w:hAnsi="Times New Roman" w:cs="Times New Roman"/>
        </w:rPr>
        <w:t>jednolita część wód powierzchniowych jest zagrożon</w:t>
      </w:r>
      <w:r>
        <w:rPr>
          <w:rFonts w:ascii="Times New Roman" w:hAnsi="Times New Roman" w:cs="Times New Roman"/>
        </w:rPr>
        <w:t xml:space="preserve">a ryzykiem nieosiągnięcia celów </w:t>
      </w:r>
      <w:r w:rsidRPr="00832AB3">
        <w:rPr>
          <w:rFonts w:ascii="Times New Roman" w:hAnsi="Times New Roman" w:cs="Times New Roman"/>
        </w:rPr>
        <w:t>środowiskowych, tj. osiągnięcia umiarkowanego potencjału</w:t>
      </w:r>
      <w:r>
        <w:rPr>
          <w:rFonts w:ascii="Times New Roman" w:hAnsi="Times New Roman" w:cs="Times New Roman"/>
        </w:rPr>
        <w:t xml:space="preserve"> ekologicznego oraz zapewnienia </w:t>
      </w:r>
      <w:r w:rsidRPr="00832AB3">
        <w:rPr>
          <w:rFonts w:ascii="Times New Roman" w:hAnsi="Times New Roman" w:cs="Times New Roman"/>
        </w:rPr>
        <w:t>drożności cieku dla migracji ichtiofauny na odcinku cieku</w:t>
      </w:r>
      <w:r>
        <w:rPr>
          <w:rFonts w:ascii="Times New Roman" w:hAnsi="Times New Roman" w:cs="Times New Roman"/>
        </w:rPr>
        <w:t xml:space="preserve"> istotnego Wisła w obrębie JCWP </w:t>
      </w:r>
      <w:r w:rsidRPr="00832AB3">
        <w:rPr>
          <w:rFonts w:ascii="Times New Roman" w:hAnsi="Times New Roman" w:cs="Times New Roman"/>
        </w:rPr>
        <w:t>(dla jesiotra); zapewnienia drożności cieku wedłu</w:t>
      </w:r>
      <w:r>
        <w:rPr>
          <w:rFonts w:ascii="Times New Roman" w:hAnsi="Times New Roman" w:cs="Times New Roman"/>
        </w:rPr>
        <w:t xml:space="preserve">g wymagań gatunków chronionych; </w:t>
      </w:r>
      <w:r w:rsidRPr="00832AB3">
        <w:rPr>
          <w:rFonts w:ascii="Times New Roman" w:hAnsi="Times New Roman" w:cs="Times New Roman"/>
        </w:rPr>
        <w:t>zapewnienia drożności cieku dla migracji gatunków o zn</w:t>
      </w:r>
      <w:r>
        <w:rPr>
          <w:rFonts w:ascii="Times New Roman" w:hAnsi="Times New Roman" w:cs="Times New Roman"/>
        </w:rPr>
        <w:t xml:space="preserve">aczeniu gospodarczym na odcinku </w:t>
      </w:r>
      <w:r w:rsidRPr="00832AB3">
        <w:rPr>
          <w:rFonts w:ascii="Times New Roman" w:hAnsi="Times New Roman" w:cs="Times New Roman"/>
        </w:rPr>
        <w:t>cieku głównego Wisła w obrębie JCWP (dla troci wędrow</w:t>
      </w:r>
      <w:r>
        <w:rPr>
          <w:rFonts w:ascii="Times New Roman" w:hAnsi="Times New Roman" w:cs="Times New Roman"/>
        </w:rPr>
        <w:t xml:space="preserve">nej oraz węgorza europejskiego) </w:t>
      </w:r>
      <w:r w:rsidRPr="00832AB3">
        <w:rPr>
          <w:rFonts w:ascii="Times New Roman" w:hAnsi="Times New Roman" w:cs="Times New Roman"/>
        </w:rPr>
        <w:t>i utrzymania dobrego stanu chemicznego wód powierzchniowych.</w:t>
      </w:r>
    </w:p>
    <w:p w:rsid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Teren realizacji przedsięwzięcia znajduje się poza gr</w:t>
      </w:r>
      <w:r>
        <w:rPr>
          <w:rFonts w:ascii="Times New Roman" w:hAnsi="Times New Roman" w:cs="Times New Roman"/>
        </w:rPr>
        <w:t xml:space="preserve">anicami głównych zbiorników wód </w:t>
      </w:r>
      <w:r w:rsidRPr="00832AB3">
        <w:rPr>
          <w:rFonts w:ascii="Times New Roman" w:hAnsi="Times New Roman" w:cs="Times New Roman"/>
        </w:rPr>
        <w:t xml:space="preserve">podziemnych, obszarami szczególnego zagrożenia </w:t>
      </w:r>
      <w:r>
        <w:rPr>
          <w:rFonts w:ascii="Times New Roman" w:hAnsi="Times New Roman" w:cs="Times New Roman"/>
        </w:rPr>
        <w:t xml:space="preserve">powodzią, a także poza strefami </w:t>
      </w:r>
      <w:r w:rsidRPr="00832AB3">
        <w:rPr>
          <w:rFonts w:ascii="Times New Roman" w:hAnsi="Times New Roman" w:cs="Times New Roman"/>
        </w:rPr>
        <w:t>ochronnymi ujęć wód na potrzeby zaopatrzenia ludności.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Z uwagi na rodzaj, zakres i lokalizację</w:t>
      </w:r>
      <w:r>
        <w:rPr>
          <w:rFonts w:ascii="Times New Roman" w:hAnsi="Times New Roman" w:cs="Times New Roman"/>
        </w:rPr>
        <w:t xml:space="preserve"> przedsięwzięcia stwierdza się, </w:t>
      </w:r>
      <w:r w:rsidRPr="00832AB3">
        <w:rPr>
          <w:rFonts w:ascii="Times New Roman" w:hAnsi="Times New Roman" w:cs="Times New Roman"/>
        </w:rPr>
        <w:t>że przy zastosowaniu rozwiązań opisanych w Kip, jego realiz</w:t>
      </w:r>
      <w:r>
        <w:rPr>
          <w:rFonts w:ascii="Times New Roman" w:hAnsi="Times New Roman" w:cs="Times New Roman"/>
        </w:rPr>
        <w:t xml:space="preserve">acja i eksploatacja nie wpłynie </w:t>
      </w:r>
      <w:r w:rsidRPr="00832AB3">
        <w:rPr>
          <w:rFonts w:ascii="Times New Roman" w:hAnsi="Times New Roman" w:cs="Times New Roman"/>
        </w:rPr>
        <w:t>negatywnie na ryzyko nieosiągnięcia celów śr</w:t>
      </w:r>
      <w:r>
        <w:rPr>
          <w:rFonts w:ascii="Times New Roman" w:hAnsi="Times New Roman" w:cs="Times New Roman"/>
        </w:rPr>
        <w:t xml:space="preserve">odowiskowych zawartych w Planie </w:t>
      </w:r>
      <w:r w:rsidRPr="00832AB3">
        <w:rPr>
          <w:rFonts w:ascii="Times New Roman" w:hAnsi="Times New Roman" w:cs="Times New Roman"/>
        </w:rPr>
        <w:t>gospodarowania wodami na obszarze dorzecza Wisły.</w:t>
      </w:r>
    </w:p>
    <w:p w:rsid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Biorąc pod uwagę fakt, iż realizacja inwestycji wią</w:t>
      </w:r>
      <w:r>
        <w:rPr>
          <w:rFonts w:ascii="Times New Roman" w:hAnsi="Times New Roman" w:cs="Times New Roman"/>
        </w:rPr>
        <w:t xml:space="preserve">zała się będzie z koniecznością </w:t>
      </w:r>
      <w:r w:rsidRPr="00832AB3">
        <w:rPr>
          <w:rFonts w:ascii="Times New Roman" w:hAnsi="Times New Roman" w:cs="Times New Roman"/>
        </w:rPr>
        <w:t>przeprowadzenia prac budowlano-montażowych, prace te</w:t>
      </w:r>
      <w:r>
        <w:rPr>
          <w:rFonts w:ascii="Times New Roman" w:hAnsi="Times New Roman" w:cs="Times New Roman"/>
        </w:rPr>
        <w:t xml:space="preserve"> zostaną wykonane ze szczególną </w:t>
      </w:r>
      <w:r w:rsidRPr="00832AB3">
        <w:rPr>
          <w:rFonts w:ascii="Times New Roman" w:hAnsi="Times New Roman" w:cs="Times New Roman"/>
        </w:rPr>
        <w:t>ostrożnością, z zastosowaniem technologii możliwie jak najmn</w:t>
      </w:r>
      <w:r>
        <w:rPr>
          <w:rFonts w:ascii="Times New Roman" w:hAnsi="Times New Roman" w:cs="Times New Roman"/>
        </w:rPr>
        <w:t xml:space="preserve">iej uciążliwej dla najbliższego </w:t>
      </w:r>
      <w:r w:rsidRPr="00832AB3">
        <w:rPr>
          <w:rFonts w:ascii="Times New Roman" w:hAnsi="Times New Roman" w:cs="Times New Roman"/>
        </w:rPr>
        <w:t>sąsiedztwa i środowiska. Sprzęt wykorzystywany podczas pra</w:t>
      </w:r>
      <w:r>
        <w:rPr>
          <w:rFonts w:ascii="Times New Roman" w:hAnsi="Times New Roman" w:cs="Times New Roman"/>
        </w:rPr>
        <w:t xml:space="preserve">c realizacyjnych będzie sprawny </w:t>
      </w:r>
      <w:r w:rsidRPr="00832AB3">
        <w:rPr>
          <w:rFonts w:ascii="Times New Roman" w:hAnsi="Times New Roman" w:cs="Times New Roman"/>
        </w:rPr>
        <w:t xml:space="preserve">technicznie. Ponadto, plac budowy zostanie wyposażony w </w:t>
      </w:r>
      <w:r>
        <w:rPr>
          <w:rFonts w:ascii="Times New Roman" w:hAnsi="Times New Roman" w:cs="Times New Roman"/>
        </w:rPr>
        <w:t xml:space="preserve">środki do usuwania ewentualnych </w:t>
      </w:r>
      <w:r w:rsidRPr="00832AB3">
        <w:rPr>
          <w:rFonts w:ascii="Times New Roman" w:hAnsi="Times New Roman" w:cs="Times New Roman"/>
        </w:rPr>
        <w:t>wycieków substancji ropopochodnych, np. sorbenty, które cechują się dużą chłonnością.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Tymczasowe zaplecze budowy oraz miejsca składowania materiałów budowlanych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lub postoju pojazdów i maszyn zostaną zorga</w:t>
      </w:r>
      <w:r>
        <w:rPr>
          <w:rFonts w:ascii="Times New Roman" w:hAnsi="Times New Roman" w:cs="Times New Roman"/>
        </w:rPr>
        <w:t xml:space="preserve">nizowane na terenie utwardzonym </w:t>
      </w:r>
      <w:r w:rsidRPr="00832AB3">
        <w:rPr>
          <w:rFonts w:ascii="Times New Roman" w:hAnsi="Times New Roman" w:cs="Times New Roman"/>
        </w:rPr>
        <w:t>lub posiadającym szczelną nawierzchnię, co ograniczy ryz</w:t>
      </w:r>
      <w:r>
        <w:rPr>
          <w:rFonts w:ascii="Times New Roman" w:hAnsi="Times New Roman" w:cs="Times New Roman"/>
        </w:rPr>
        <w:t xml:space="preserve">yko zanieczyszczenia środowiska </w:t>
      </w:r>
      <w:r w:rsidRPr="00832AB3">
        <w:rPr>
          <w:rFonts w:ascii="Times New Roman" w:hAnsi="Times New Roman" w:cs="Times New Roman"/>
        </w:rPr>
        <w:t>wodno-gruntowego.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Jak wynika z przedłożonej dokumentacji, nie przewiduje się zorganizowania stanowiska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ładowania akumulatorów wózków widłowych w</w:t>
      </w:r>
      <w:r>
        <w:rPr>
          <w:rFonts w:ascii="Times New Roman" w:hAnsi="Times New Roman" w:cs="Times New Roman"/>
        </w:rPr>
        <w:t xml:space="preserve"> ramach projektowanej zabudowy, </w:t>
      </w:r>
      <w:r w:rsidRPr="00832AB3">
        <w:rPr>
          <w:rFonts w:ascii="Times New Roman" w:hAnsi="Times New Roman" w:cs="Times New Roman"/>
        </w:rPr>
        <w:t>a tym samym brak jest konieczności stosowania dodatkowych zabezpieczeń w tym zakresie.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Na etapie realizacji inwestycji głównym źródłem odpadów będą:</w:t>
      </w:r>
    </w:p>
    <w:p w:rsidR="00832AB3" w:rsidRDefault="00832AB3" w:rsidP="00832A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AB3">
        <w:rPr>
          <w:rFonts w:ascii="Times New Roman" w:hAnsi="Times New Roman"/>
        </w:rPr>
        <w:t>prace budowlane – prace związane z wykonaniem nowego obiektu i prac ziemnych,</w:t>
      </w:r>
      <w:r>
        <w:rPr>
          <w:rFonts w:ascii="Times New Roman" w:hAnsi="Times New Roman"/>
        </w:rPr>
        <w:t xml:space="preserve"> </w:t>
      </w:r>
    </w:p>
    <w:p w:rsidR="00832AB3" w:rsidRDefault="00832AB3" w:rsidP="00832A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AB3">
        <w:rPr>
          <w:rFonts w:ascii="Times New Roman" w:hAnsi="Times New Roman"/>
        </w:rPr>
        <w:t>odpady opakowaniowe – w postaci odpadów opakowań z papieru i tektury, z tworzyw</w:t>
      </w:r>
      <w:r>
        <w:rPr>
          <w:rFonts w:ascii="Times New Roman" w:hAnsi="Times New Roman"/>
        </w:rPr>
        <w:t xml:space="preserve"> </w:t>
      </w:r>
      <w:r w:rsidRPr="00832AB3">
        <w:rPr>
          <w:rFonts w:ascii="Times New Roman" w:hAnsi="Times New Roman"/>
        </w:rPr>
        <w:t>sztucznych, z metali, opakowań wielomateriałowych (opakowania po materiałach</w:t>
      </w:r>
      <w:r>
        <w:rPr>
          <w:rFonts w:ascii="Times New Roman" w:hAnsi="Times New Roman"/>
        </w:rPr>
        <w:t xml:space="preserve"> </w:t>
      </w:r>
      <w:r w:rsidRPr="00832AB3">
        <w:rPr>
          <w:rFonts w:ascii="Times New Roman" w:hAnsi="Times New Roman"/>
        </w:rPr>
        <w:t>budowanych, malarskich itp.),</w:t>
      </w:r>
    </w:p>
    <w:p w:rsidR="00832AB3" w:rsidRPr="00832AB3" w:rsidRDefault="00832AB3" w:rsidP="00832A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AB3">
        <w:rPr>
          <w:rFonts w:ascii="Times New Roman" w:hAnsi="Times New Roman"/>
        </w:rPr>
        <w:t>zaplecze socjalno – bytowe pracowników.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Wszystkie odpady po opakowaniach z papieru, tektury, plastiku, drewna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lub metali planuje się segregować i przechowywać w pojem</w:t>
      </w:r>
      <w:r>
        <w:rPr>
          <w:rFonts w:ascii="Times New Roman" w:hAnsi="Times New Roman" w:cs="Times New Roman"/>
        </w:rPr>
        <w:t xml:space="preserve">nikach lub w hałdach na terenie </w:t>
      </w:r>
      <w:r w:rsidRPr="00832AB3">
        <w:rPr>
          <w:rFonts w:ascii="Times New Roman" w:hAnsi="Times New Roman" w:cs="Times New Roman"/>
        </w:rPr>
        <w:t>zaplecza budowy. Odpady opakowaniowe będą zbierane</w:t>
      </w:r>
      <w:r>
        <w:rPr>
          <w:rFonts w:ascii="Times New Roman" w:hAnsi="Times New Roman" w:cs="Times New Roman"/>
        </w:rPr>
        <w:t xml:space="preserve"> selektywnie oraz zabezpieczone </w:t>
      </w:r>
      <w:r w:rsidRPr="00832AB3">
        <w:rPr>
          <w:rFonts w:ascii="Times New Roman" w:hAnsi="Times New Roman" w:cs="Times New Roman"/>
        </w:rPr>
        <w:t>przed rozwiewaniem.</w:t>
      </w:r>
    </w:p>
    <w:p w:rsidR="00832AB3" w:rsidRP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Odpady z grupy 17 zostaną zmagazynowane w konten</w:t>
      </w:r>
      <w:r>
        <w:rPr>
          <w:rFonts w:ascii="Times New Roman" w:hAnsi="Times New Roman" w:cs="Times New Roman"/>
        </w:rPr>
        <w:t xml:space="preserve">erach lub na utwardzonym placu. </w:t>
      </w:r>
      <w:r w:rsidRPr="00832AB3">
        <w:rPr>
          <w:rFonts w:ascii="Times New Roman" w:hAnsi="Times New Roman" w:cs="Times New Roman"/>
        </w:rPr>
        <w:t>Na etapie funkcjonowania na terenie obiektu powstawać będą odpady z mechanicznej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obróbki powierzchni metali oraz odpady opakowaniowe.</w:t>
      </w:r>
      <w:r>
        <w:rPr>
          <w:rFonts w:ascii="Times New Roman" w:hAnsi="Times New Roman" w:cs="Times New Roman"/>
        </w:rPr>
        <w:t xml:space="preserve"> Nie przewiduje się wytwarzania </w:t>
      </w:r>
      <w:r w:rsidRPr="00832AB3">
        <w:rPr>
          <w:rFonts w:ascii="Times New Roman" w:hAnsi="Times New Roman" w:cs="Times New Roman"/>
        </w:rPr>
        <w:t>odpadów niebezpiecznych.</w:t>
      </w:r>
    </w:p>
    <w:p w:rsidR="00832AB3" w:rsidRDefault="00832AB3" w:rsidP="00832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Odpady wytwarzane na etapie eksploatacji planuje się gromadzić selektywnie</w:t>
      </w:r>
      <w:r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 kontenerze lub w pojemnikach w hali lub na placu.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Wszystkie wytwarzane odpady zostaną odebrane przez uprawnione podmioty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i przekazane do odzysku.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 dniu 22 czerwca 2020 r. Sejmik Województwa Kujawsko-Pomorskiego uchwalił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nowy program ochrony powietrza dla wszystkich stref województwa kujawsko-pomorskiego,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 tym m.in. dla strefy miasto Toruń (uchwała nr XXIII/341/20 z dnia 22.06.2020 r. w sprawie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określenia programu ochrony powietrza w zakresie pyłu zawieszonego PM10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oraz benzo(a)pirenu dla strefy miasto Toruń). Dokument powstał ze względu na przekroczenie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standardów jakości powietrza PM10 i poziomu docelowego bezno(a)pirenu w roku 2018.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Na podstawie rocznej oceny jakości powietrza za rok 2018 strefa miasto Toruń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ze względu na ochronę zdrowia została zakwalifikowana do klasy C pod kątem pyłu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zawieszonego PM10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i benzo(a)pirenu (stężenia zanieczyszczenia na jej terenie przekraczały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poziomy dopuszczalne lub docelowe).</w:t>
      </w:r>
    </w:p>
    <w:p w:rsid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Inwestycja nie znajduje się na terenie obszaru przekroczeń pyłu zawieszonego PM10,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natomiast znajduje się na terenie obszaru przekroczeń benzo(a)pirenu.</w:t>
      </w:r>
    </w:p>
    <w:p w:rsid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Budynek będzie ogrzewany ciepłem z sieci ciepłowniczej poprzez projektowane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przyłącze. Węzeł cieplny znajduje się w sąsiednim budynku na terenie zakładu. Biorąc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pod uwagę charakter przedsięwzięcia, nie przewiduje się, aby jego realizacja istotnie wpłynęła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na pogorszenie się aktualnego stanu jakości powietrza.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 załączniku nr 4 do ww. uchwały Sejmiku Województwa Kujawsko–Pomorskiego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przedstawiono „obowiązki organów i podmiotów zlokalizowanych na terenie strefy objętej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programem”. Podmioty korzystające ze środowiska, w tym m.in. Wnioskodawca, zaliczone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zostały do emisji punktowej i stwierdzono, iż mają one niewielki wpływ na wysokość stężeń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analizowanych zanieczyszczeń, dlatego też nie wskazano w przedmiotowym programie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dedykowanych tym podmiotom zadań. Ich obowiązkiem jest realizacja obowiązków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wynikających z przepisów prawa,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w szczególności:</w:t>
      </w:r>
    </w:p>
    <w:p w:rsidR="005942E9" w:rsidRDefault="00832AB3" w:rsidP="005942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42E9">
        <w:rPr>
          <w:rFonts w:ascii="Times New Roman" w:hAnsi="Times New Roman"/>
        </w:rPr>
        <w:t>dotrzymywanie standardów emisyjnych,</w:t>
      </w:r>
    </w:p>
    <w:p w:rsidR="005942E9" w:rsidRDefault="00832AB3" w:rsidP="005942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42E9">
        <w:rPr>
          <w:rFonts w:ascii="Times New Roman" w:hAnsi="Times New Roman"/>
        </w:rPr>
        <w:t>wprowadzanie gazów i pyłów do powietrza zgodnie z warunkami określonymi</w:t>
      </w:r>
      <w:r w:rsidR="005942E9">
        <w:rPr>
          <w:rFonts w:ascii="Times New Roman" w:hAnsi="Times New Roman"/>
        </w:rPr>
        <w:t xml:space="preserve"> </w:t>
      </w:r>
      <w:r w:rsidRPr="005942E9">
        <w:rPr>
          <w:rFonts w:ascii="Times New Roman" w:hAnsi="Times New Roman"/>
        </w:rPr>
        <w:t>w pozwoleniach,</w:t>
      </w:r>
    </w:p>
    <w:p w:rsidR="00832AB3" w:rsidRPr="005942E9" w:rsidRDefault="00832AB3" w:rsidP="005942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42E9">
        <w:rPr>
          <w:rFonts w:ascii="Times New Roman" w:hAnsi="Times New Roman"/>
        </w:rPr>
        <w:t>stosowanie najlepszych dostępnych technik (BAT).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Dla zakładu nie zostały określone żadne konkretne działania, natomiast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przez Wnioskodawcę będą realizowane działania ogólne.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Najbliższe tereny chronione przed hałasem, dla których obowiązują zapisy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rozporządzenia Ministra Środowiska z dnia 14 czerwca 2007 r. w sprawie dopuszczalnych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poziomów hałasu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w środowisku (Dz. U. z 2014 r., poz. 112), stanowią tereny zabudowy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mieszkaniowo-usługowej, zlokalizowane w odległości ok. 160 m w kierunku południowym.</w:t>
      </w:r>
    </w:p>
    <w:p w:rsid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Na etapie realizacji przedsięwzięcia, prace budowlane, w szczególności praca ciężkiego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sprzętu, wykonywanie prac ziemnych oraz transport materiałów budowlanych,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spowodują okresowe uciążliwości takie jak: podwyższony poziom hałasu oraz emisję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zanieczyszczeń do powietrza.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 celu minimalizacji i ograniczenia oddziaływań związanych z emisją hałasu, wibracji</w:t>
      </w:r>
      <w:r w:rsidR="005942E9">
        <w:rPr>
          <w:rFonts w:ascii="Times New Roman" w:hAnsi="Times New Roman" w:cs="Times New Roman"/>
        </w:rPr>
        <w:t xml:space="preserve">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i zanieczyszczeń do powietrza, uciążliwe prace budowlane (przede wszystkim hałaśliwe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oraz związane z wykorzystywaniem ciężkiego sprzętu/transportu), prowadzone będą wyłącznie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 porze dziennej, tj. w godz. 6:00–22:00. Wyjątek stanowią prace, których technologia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wymaga zachowania ciągłości procesu np. betonowanie.</w:t>
      </w:r>
    </w:p>
    <w:p w:rsidR="00832AB3" w:rsidRPr="00832AB3" w:rsidRDefault="00832AB3" w:rsidP="0059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 celu ograniczenia emisji pyłów na etapie prac realizacyjnych należy</w:t>
      </w:r>
      <w:r w:rsidR="005942E9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przede wszystkim:</w:t>
      </w:r>
    </w:p>
    <w:p w:rsidR="005942E9" w:rsidRDefault="00832AB3" w:rsidP="005942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42E9">
        <w:rPr>
          <w:rFonts w:ascii="Times New Roman" w:hAnsi="Times New Roman"/>
        </w:rPr>
        <w:t>stosować materiały sypkie o odpowiedniej wilgotności (przypadku, jeżeli materiały</w:t>
      </w:r>
      <w:r w:rsidR="005942E9">
        <w:rPr>
          <w:rFonts w:ascii="Times New Roman" w:hAnsi="Times New Roman"/>
        </w:rPr>
        <w:t xml:space="preserve"> </w:t>
      </w:r>
      <w:r w:rsidRPr="005942E9">
        <w:rPr>
          <w:rFonts w:ascii="Times New Roman" w:hAnsi="Times New Roman"/>
        </w:rPr>
        <w:t>sypkie będą charakteryzowały się niską wilgotnością, w celu ograniczenia pylenia</w:t>
      </w:r>
      <w:r w:rsidR="005942E9">
        <w:rPr>
          <w:rFonts w:ascii="Times New Roman" w:hAnsi="Times New Roman"/>
        </w:rPr>
        <w:t xml:space="preserve"> </w:t>
      </w:r>
      <w:r w:rsidRPr="005942E9">
        <w:rPr>
          <w:rFonts w:ascii="Times New Roman" w:hAnsi="Times New Roman"/>
        </w:rPr>
        <w:t>podczas przesypu należy je zraszać),</w:t>
      </w:r>
    </w:p>
    <w:p w:rsidR="005942E9" w:rsidRDefault="00832AB3" w:rsidP="005942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42E9">
        <w:rPr>
          <w:rFonts w:ascii="Times New Roman" w:hAnsi="Times New Roman"/>
        </w:rPr>
        <w:t>zraszać teren budowy wodą, w celu ograniczenia wtórnego pylenia w okresie</w:t>
      </w:r>
      <w:r w:rsidR="005942E9">
        <w:rPr>
          <w:rFonts w:ascii="Times New Roman" w:hAnsi="Times New Roman"/>
        </w:rPr>
        <w:t xml:space="preserve"> </w:t>
      </w:r>
      <w:r w:rsidRPr="005942E9">
        <w:rPr>
          <w:rFonts w:ascii="Times New Roman" w:hAnsi="Times New Roman"/>
        </w:rPr>
        <w:t>niekorzystnych warunków meteorologicznych (długotrwały brak opadów i wiatr),</w:t>
      </w:r>
    </w:p>
    <w:p w:rsidR="000E389D" w:rsidRDefault="00832AB3" w:rsidP="000E38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42E9">
        <w:rPr>
          <w:rFonts w:ascii="Times New Roman" w:hAnsi="Times New Roman"/>
        </w:rPr>
        <w:t>transportować materiały pylące samochodami, których skrzynia ładunkowa</w:t>
      </w:r>
      <w:r w:rsidR="000E389D">
        <w:rPr>
          <w:rFonts w:ascii="Times New Roman" w:hAnsi="Times New Roman"/>
        </w:rPr>
        <w:t xml:space="preserve"> </w:t>
      </w:r>
      <w:r w:rsidRPr="000E389D">
        <w:rPr>
          <w:rFonts w:ascii="Times New Roman" w:hAnsi="Times New Roman"/>
        </w:rPr>
        <w:t xml:space="preserve">wyposażona zostanie </w:t>
      </w:r>
      <w:r w:rsidR="00CF79E5">
        <w:rPr>
          <w:rFonts w:ascii="Times New Roman" w:hAnsi="Times New Roman"/>
        </w:rPr>
        <w:br/>
      </w:r>
      <w:r w:rsidRPr="000E389D">
        <w:rPr>
          <w:rFonts w:ascii="Times New Roman" w:hAnsi="Times New Roman"/>
        </w:rPr>
        <w:t>w opończę lub inne zabezpieczenie ograniczające pylenie</w:t>
      </w:r>
      <w:r w:rsidR="000E389D">
        <w:rPr>
          <w:rFonts w:ascii="Times New Roman" w:hAnsi="Times New Roman"/>
        </w:rPr>
        <w:t xml:space="preserve"> </w:t>
      </w:r>
      <w:r w:rsidRPr="000E389D">
        <w:rPr>
          <w:rFonts w:ascii="Times New Roman" w:hAnsi="Times New Roman"/>
        </w:rPr>
        <w:t>transportowanego materiału,</w:t>
      </w:r>
    </w:p>
    <w:p w:rsidR="00832AB3" w:rsidRPr="000E389D" w:rsidRDefault="00832AB3" w:rsidP="000E38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E389D">
        <w:rPr>
          <w:rFonts w:ascii="Times New Roman" w:hAnsi="Times New Roman"/>
        </w:rPr>
        <w:t>czyścić pojazdy opuszczające plac budowy oraz okolice wyjazdu z budowy,</w:t>
      </w:r>
      <w:r w:rsidR="000E389D">
        <w:rPr>
          <w:rFonts w:ascii="Times New Roman" w:hAnsi="Times New Roman"/>
        </w:rPr>
        <w:t xml:space="preserve"> </w:t>
      </w:r>
      <w:r w:rsidRPr="000E389D">
        <w:rPr>
          <w:rFonts w:ascii="Times New Roman" w:hAnsi="Times New Roman"/>
        </w:rPr>
        <w:t>z ziemi/piasku naniesionych na kołach pojazdów.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Źródła hałasu na etapie eksploatacji zakładu związane będą przede wszystkim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 pracującym systemem wentylacji oraz ruchem pojazdów po terenie zakładu.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Do punktowych źródeł hałasu na terenie zakładu, należy zaliczyć elementy wentylacji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mechanicznej zlokalizowane na planowanym, jak i istniejących budynkach. Na planowanej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do wybudowania hali przewiduje się instalację dwóch wentylatorów dachowych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 maksymalnym poziomie mocy akustycznej LWA = 76,6 dB(A), każdy. W ramach oddziaływań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skumulowanych, w analizie uwzględniono znajdujące się już na terenie zakładu punktowe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źródła hałasu, tj.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9 wentylatorów dachowych o poziomie mocy akustycznej LWA = 76,6 dB(A),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każdy oraz centralę wentylacyjną o maksymalnym poziomie mocy akustycznej LWA =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81 dB(A).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 obliczeniach przyjęto najmniej korzystny rozkład czasu pracy dla źródeł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przemysłowych, tj. praca wszystkich urządzeń w tym samym czasie.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 nowym obiekcie przewiduje się wykorzystać istniejące urządzenia,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które przeniesione zostaną z innego obiektu zlokalizowanego na terenie zakładu.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 związku z tym emisja hałasu wytwarzanego przez urządzenia nie zwiększy się.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Ruch pojazdów osobowych i ciężarowych po terenie zakładu odbywał się będzie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 prędkością do 20 km/h.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Z uwagi na czas pracy zakładu w systemie 3-zmianowym, wszystkie źródła hałasu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pracowały będą całą dobę.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Prognozowany rozkład poziomu hałasu pochodzącego z terenu zakładu, został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określony przy użyciu programu obliczeniowego SoundPLAN 7.4.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Przeprowadzona analiza uciążliwości akustycznej dotycząca funkcjonowania całego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rozbudowanego zakładu, wykazała dotrzymanie dopuszczalnych poziomów hałasu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 środowisku.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Na etapie eksploatacji przedsięwzięcia w obliczeniach emisji zanieczyszczeń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do powietrza uwzględniono jedynie ruch pojazdów związany z pracą zakładu.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Projektowa hala, podobnie jak inne budynki na terenie zakładu, będzie podłączona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do sieci cieplnej - brak emisji zanieczyszczeń w miejscu poboru ciepła.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Nowy budynek nie będzie źródłem zanieczyszczeń technologicznych do powietrza.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Jak wynika z zestawienia planowanych do zainstalowania maszyn i urządzeń,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żadne z tych urządzeń nie będzie źródłem emisji zanieczyszczeń do powietrza.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Proces cięcia laserowego jest prowadzony w istniejących halach, a emisja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zanieczyszczeń jest emisją niezorganizowaną.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Analizę rozprzestrzeniania się zanieczyszczeń w powietrzu wykonano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przy wykorzystaniu oprogramowania OPERAT FB, opartego o referencyjną metodykę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modelowania poziomów substancji w powietrzu określoną w załączniku nr 3 rozporządzenia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Ministra Środowiska z dnia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26 stycznia 2010 r. w sprawie wartości odniesienia dla niektórych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substancji w powietrzu (Dz. U.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z 2010 r. Nr 16, poz. 87). Na podstawie wyników analizy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rozprzestrzeniania się zanieczyszczeń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w powietrzu stwierdzono, że na etapie eksploatacji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rozbudowanego zakładu nie przewiduje się jego negatywnego oddziaływania na jakość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powietrza.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Planowane przedsięwzięcie zlokalizowane jest poza obszarami chronionymi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w myśl ustawy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z dnia 16 kwietnia 2004 r. o ochronie przyrody (Dz. U. z 2022 r.,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poz. 916 ze zm.), w tym poza wyznaczonymi, mającymi znaczenie dla Wspólnoty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i projektowanymi przekazanymi do Komisji Europejskiej obszarami Natura 2000.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Realizacja zamierzenia przy przyjętym rozwiązaniu i lokalizacji (w obrębie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ogrodzonego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i przekształconego terenu) nie wymaga naruszania cennych siedlisk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przyrodniczych i ich przekształcania, usunięcia drzew i krzewów, rozbiórki obiektów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kubaturowych, zajęcia siedlisk wrażliwych.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Teren inwestycji stanowi potencjalne siedlisko gadów i małych ssaków. Celem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wyeliminowania ryzyka zabijania małych zwierząt wskazano na konieczność kontrolowania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wykopów każdorazowo przed podjęciem prac w ich obrębie.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Realizacja inwestycji nie wymaga wycinki zadrzewień, przy czym zaplanowane zostały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zabiegi zabezpieczające przed ich uszkodzeniem.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Na podstawie przeprowadzonej analizy przedłożonej dokumentacji, w tym Kip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ustalono, że realizacja i eksploatacja inwestycji nie będzie skutkować niekorzystnym wpływem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na środowisko przyrodnicze i krajobraz, a przyjęte działania minimalizujące wyeliminują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zidentyfikowane zagrożenia względem stwierdzonych elementów środowiska przyrodniczego.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Jednocześnie informuję, że w przypadku jeśli skutkiem robót budowlanych bądź innych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prac związanych z realizacją zamierzenia będzie podjęcie czynności objętych zakazami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względem gatunków chronionych, wynikającymi z art. 51 i/lub 52 cyt. ustawy o ochronie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przyrody, np. niszczenie ich siedlisk lub ostoi, będących obszarem rozrodu, wychowu młodych,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odpoczynku, migracji lub żerowania, jak również niszczenie, usuwanie lub uszkadzanie gniazd,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Inwestor lub Wykonawca są zobowiązani do uzyskania zgody na wykonanie czynności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podlegających zakazom na zasadach określonych w art. 56 cyt. ustawy o ochronie przyrody.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Rozwiązania projektowe planowanej inwestycji uwzględniają zabezpieczenia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przed skutkami potencjalnych zmian warunków klimatycznych i ewentualnego wystąpienia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zdarzeń ekstremalnych (takich jak np. fale upałów, długotrwale susze, ekstremalne opady,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gwałtowne burze i wiatry, fale chłodu i intensywne opady śniegu, zamarzanie i odmarzanie).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Analizując wpływ przedsięwzięcia w kontekście adaptacji do skutków zmian klimatu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(efekt cieplarniany), należy wskazać, iż planowane zamierzenie nie będzie znaczącym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bezpośrednim źródłem emisji gazów cieplarnianych. Ponadto, omawiane zadanie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zlokalizowane jest poza terenami osuwisk oraz szczególnego zagrożenia powodzią.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Nie przewiduje się ekstremalnych sytuacji klimatycznych w obrębie analizowanego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zamierzenia.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Ze względu na rodzaj inwestycji i zastosowane technologie nie przewiduje się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wystąpienia poważnej awarii lub katastrofy naturalnej i budowlanej zarówno na etapie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realizacji, jak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i funkcjonowania planowanego przedsięwzięcia.</w:t>
      </w:r>
    </w:p>
    <w:p w:rsid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W przypadku wystąpienia bezpośredniego zagrożenia szkodą w środowisku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lub szkody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w środowisku należy postępować zgodnie z obowiązującymi przepisami, tj. ustawą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z dnia 13 kwietnia 2007 r. o zapobieganiu szkodom w środowisku i ich naprawie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(Dz. U. z 2020 r., poz. 2187 t.j.).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Zgodnie z przedstawioną w Kip informacją, na terenie zakładu nie będą występowały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ilości substancji, kwalifikujących działalność do zakładu o zwiększonym lub dużym ryzyku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wystąpienia poważnej awarii przemysłowej, w myśl rozporządzenia Ministra Rozwoju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z dnia 29 stycznia 2016 r.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w sprawie rodzajów i ilości znajdujących się w zakładzie substancji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 xml:space="preserve">niebezpiecznych, decydujących </w:t>
      </w:r>
      <w:r w:rsidR="00CF79E5">
        <w:rPr>
          <w:rFonts w:ascii="Times New Roman" w:hAnsi="Times New Roman" w:cs="Times New Roman"/>
        </w:rPr>
        <w:br/>
      </w:r>
      <w:r w:rsidRPr="00832AB3">
        <w:rPr>
          <w:rFonts w:ascii="Times New Roman" w:hAnsi="Times New Roman" w:cs="Times New Roman"/>
        </w:rPr>
        <w:t>o zaliczeniu zakładu do zakładu o zwiększonym lub dużym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ryzyku wystąpienia poważnej awarii przemysłowej (Dz. U. z 2016 r., poz. 138 j.t.).</w:t>
      </w:r>
    </w:p>
    <w:p w:rsidR="00832AB3" w:rsidRPr="00832AB3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Na etapie opiniowania zamierzenia, przy określaniu negatywnych oddziaływań,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uwzględniono wzajemne powiązania poszczególnych elementów środowiska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oraz oddziaływania pośrednie wynikające z tych powiązań. Charakter przedmiotowego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obszaru, a także rodzaj i zakres inwestycji, pozwala na stwierdzenie, że nie przewiduje się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na danym obszarze wystąpienia znaczącego skumulowanego oddziaływania.</w:t>
      </w:r>
    </w:p>
    <w:p w:rsidR="00585592" w:rsidRPr="000E389D" w:rsidRDefault="00832AB3" w:rsidP="000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AB3">
        <w:rPr>
          <w:rFonts w:ascii="Times New Roman" w:hAnsi="Times New Roman" w:cs="Times New Roman"/>
        </w:rPr>
        <w:t>Biorąc pod uwagę rodzaj zamierzenia, a także fakt, że będzie ono realizowane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na terenie województwa kujawsko-pomorskiego, nie stwierdzono negatywnego wpływu</w:t>
      </w:r>
      <w:r w:rsidR="000E389D">
        <w:rPr>
          <w:rFonts w:ascii="Times New Roman" w:hAnsi="Times New Roman" w:cs="Times New Roman"/>
        </w:rPr>
        <w:t xml:space="preserve"> </w:t>
      </w:r>
      <w:r w:rsidRPr="00832AB3">
        <w:rPr>
          <w:rFonts w:ascii="Times New Roman" w:hAnsi="Times New Roman" w:cs="Times New Roman"/>
        </w:rPr>
        <w:t>i występowania transgranicznego oddziaływania na środowisko.</w:t>
      </w:r>
    </w:p>
    <w:p w:rsidR="00080600" w:rsidRPr="004B3DA6" w:rsidRDefault="00080600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DA6">
        <w:rPr>
          <w:rFonts w:ascii="Times New Roman" w:hAnsi="Times New Roman" w:cs="Times New Roman"/>
          <w:color w:val="000000"/>
        </w:rPr>
        <w:t xml:space="preserve">Przedsięwzięcie nie wymaga przeprowadzenia postępowania dotyczącego transgranicznego oddziaływania na poszczególne elementy przyrodnicze na podstawie art. 104 ustawy z dnia </w:t>
      </w:r>
      <w:r w:rsidR="00CF79E5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3 października 2008 r. o udostępnianiu informacji  o środowisku i jego ochronie, udziale społeczeństwa w ochronie środowiska oraz o ocenach oddziaływania na środowisko (tekst jednolity Dz. U. z 20</w:t>
      </w:r>
      <w:r w:rsidR="00D47E03" w:rsidRPr="004B3DA6">
        <w:rPr>
          <w:rFonts w:ascii="Times New Roman" w:hAnsi="Times New Roman" w:cs="Times New Roman"/>
          <w:color w:val="000000"/>
        </w:rPr>
        <w:t>2</w:t>
      </w:r>
      <w:r w:rsidR="000E389D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A16598">
        <w:rPr>
          <w:rFonts w:ascii="Times New Roman" w:hAnsi="Times New Roman" w:cs="Times New Roman"/>
          <w:color w:val="000000"/>
        </w:rPr>
        <w:t>10</w:t>
      </w:r>
      <w:r w:rsidR="000E389D">
        <w:rPr>
          <w:rFonts w:ascii="Times New Roman" w:hAnsi="Times New Roman" w:cs="Times New Roman"/>
          <w:color w:val="000000"/>
        </w:rPr>
        <w:t>94</w:t>
      </w:r>
      <w:r w:rsidR="00A16598">
        <w:rPr>
          <w:rFonts w:ascii="Times New Roman" w:hAnsi="Times New Roman" w:cs="Times New Roman"/>
          <w:color w:val="000000"/>
        </w:rPr>
        <w:t xml:space="preserve"> </w:t>
      </w:r>
      <w:r w:rsidR="009A480E" w:rsidRPr="004B3DA6">
        <w:rPr>
          <w:rFonts w:ascii="Times New Roman" w:hAnsi="Times New Roman" w:cs="Times New Roman"/>
          <w:color w:val="000000"/>
        </w:rPr>
        <w:t>ze zm.</w:t>
      </w:r>
      <w:r w:rsidRPr="004B3DA6">
        <w:rPr>
          <w:rFonts w:ascii="Times New Roman" w:hAnsi="Times New Roman" w:cs="Times New Roman"/>
          <w:color w:val="000000"/>
        </w:rPr>
        <w:t>).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 wraz z uzupełnieniem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4D54ED">
        <w:rPr>
          <w:rFonts w:ascii="Times New Roman" w:hAnsi="Times New Roman" w:cs="Times New Roman"/>
          <w:color w:val="000000"/>
        </w:rPr>
        <w:t>2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1029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859CA" w:rsidRPr="004B3DA6" w:rsidRDefault="002859CA" w:rsidP="004C2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D7" w:rsidRPr="004B3DA6" w:rsidRDefault="00A411D7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t.j.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0E389D" w:rsidRPr="000E389D" w:rsidRDefault="000E389D" w:rsidP="000E389D">
      <w:pPr>
        <w:pStyle w:val="Normalny1"/>
        <w:widowControl/>
        <w:numPr>
          <w:ilvl w:val="0"/>
          <w:numId w:val="8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 w:val="0"/>
        <w:spacing w:line="240" w:lineRule="auto"/>
        <w:textAlignment w:val="auto"/>
        <w:rPr>
          <w:rFonts w:cs="Times New Roman"/>
        </w:rPr>
      </w:pPr>
      <w:r w:rsidRPr="000E389D">
        <w:rPr>
          <w:rFonts w:eastAsia="Calibri" w:cs="Times New Roman"/>
          <w:sz w:val="18"/>
          <w:szCs w:val="18"/>
          <w:lang w:eastAsia="en-US"/>
        </w:rPr>
        <w:t xml:space="preserve">Laserstar Sp. z o.o., Sp. k., ul. Przy Lesie 4 - Toruń, </w:t>
      </w:r>
    </w:p>
    <w:p w:rsidR="000E389D" w:rsidRPr="000E389D" w:rsidRDefault="000E389D" w:rsidP="000E389D">
      <w:pPr>
        <w:pStyle w:val="Normalny1"/>
        <w:widowControl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 w:val="0"/>
        <w:spacing w:line="240" w:lineRule="auto"/>
        <w:ind w:left="360"/>
        <w:textAlignment w:val="auto"/>
        <w:rPr>
          <w:rFonts w:cs="Times New Roman"/>
        </w:rPr>
      </w:pPr>
      <w:r w:rsidRPr="000E389D">
        <w:rPr>
          <w:rFonts w:eastAsia="Calibri" w:cs="Times New Roman"/>
          <w:sz w:val="18"/>
          <w:szCs w:val="18"/>
          <w:lang w:eastAsia="en-US"/>
        </w:rPr>
        <w:t>przez pełnomocnika: Pana Rafała Balda BALD Architektura Sp. z o.o., ul. M. Skłodowskiej – Curie 41A/9 - Toruń</w:t>
      </w:r>
      <w:r w:rsidRPr="000E389D">
        <w:rPr>
          <w:rFonts w:cs="Times New Roman"/>
          <w:sz w:val="18"/>
          <w:szCs w:val="18"/>
        </w:rPr>
        <w:t xml:space="preserve"> </w:t>
      </w:r>
    </w:p>
    <w:p w:rsidR="000E389D" w:rsidRPr="000E389D" w:rsidRDefault="000E389D" w:rsidP="000E389D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E389D">
        <w:rPr>
          <w:rFonts w:ascii="Times New Roman" w:eastAsia="Times New Roman" w:hAnsi="Times New Roman" w:cs="Times New Roman"/>
          <w:color w:val="000000"/>
          <w:sz w:val="18"/>
          <w:szCs w:val="18"/>
        </w:rPr>
        <w:t>Pozostałe strony informowane obwieszczeniem</w:t>
      </w:r>
    </w:p>
    <w:p w:rsidR="006472F4" w:rsidRPr="008736DB" w:rsidRDefault="006472F4" w:rsidP="000E389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0E389D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0E389D">
        <w:rPr>
          <w:rFonts w:ascii="Times New Roman" w:hAnsi="Times New Roman"/>
          <w:color w:val="000000"/>
          <w:sz w:val="18"/>
          <w:szCs w:val="18"/>
        </w:rPr>
        <w:t>– Wrzos</w:t>
      </w:r>
      <w:r w:rsidR="000A10A7" w:rsidRPr="008736D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36DB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8736DB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37" w:rsidRDefault="00B30237" w:rsidP="00D077F1">
      <w:pPr>
        <w:spacing w:after="0" w:line="240" w:lineRule="auto"/>
      </w:pPr>
      <w:r>
        <w:separator/>
      </w:r>
    </w:p>
  </w:endnote>
  <w:endnote w:type="continuationSeparator" w:id="0">
    <w:p w:rsidR="00B30237" w:rsidRDefault="00B30237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B30237" w:rsidRDefault="00B302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08">
          <w:rPr>
            <w:noProof/>
          </w:rPr>
          <w:t>4</w:t>
        </w:r>
        <w:r>
          <w:fldChar w:fldCharType="end"/>
        </w:r>
      </w:p>
    </w:sdtContent>
  </w:sdt>
  <w:p w:rsidR="00B30237" w:rsidRDefault="00B30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37" w:rsidRDefault="00B30237" w:rsidP="00D077F1">
      <w:pPr>
        <w:spacing w:after="0" w:line="240" w:lineRule="auto"/>
      </w:pPr>
      <w:r>
        <w:separator/>
      </w:r>
    </w:p>
  </w:footnote>
  <w:footnote w:type="continuationSeparator" w:id="0">
    <w:p w:rsidR="00B30237" w:rsidRDefault="00B30237" w:rsidP="00D0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2C0A1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5092"/>
    <w:multiLevelType w:val="hybridMultilevel"/>
    <w:tmpl w:val="5AA28BA0"/>
    <w:lvl w:ilvl="0" w:tplc="316A3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862EF"/>
    <w:multiLevelType w:val="hybridMultilevel"/>
    <w:tmpl w:val="D448678C"/>
    <w:lvl w:ilvl="0" w:tplc="6E1227E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708AF"/>
    <w:multiLevelType w:val="hybridMultilevel"/>
    <w:tmpl w:val="B6A8B9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1A9A"/>
    <w:multiLevelType w:val="hybridMultilevel"/>
    <w:tmpl w:val="73A4D1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61541"/>
    <w:multiLevelType w:val="hybridMultilevel"/>
    <w:tmpl w:val="BD7CEA3E"/>
    <w:lvl w:ilvl="0" w:tplc="3E0E2C2A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FC6F96"/>
    <w:multiLevelType w:val="hybridMultilevel"/>
    <w:tmpl w:val="BF164BAE"/>
    <w:lvl w:ilvl="0" w:tplc="774E7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34594F"/>
    <w:multiLevelType w:val="hybridMultilevel"/>
    <w:tmpl w:val="1CF07478"/>
    <w:lvl w:ilvl="0" w:tplc="D9029EA8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D57D8"/>
    <w:multiLevelType w:val="hybridMultilevel"/>
    <w:tmpl w:val="A04640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13"/>
  </w:num>
  <w:num w:numId="8">
    <w:abstractNumId w:val="0"/>
  </w:num>
  <w:num w:numId="9">
    <w:abstractNumId w:val="22"/>
  </w:num>
  <w:num w:numId="10">
    <w:abstractNumId w:val="17"/>
  </w:num>
  <w:num w:numId="11">
    <w:abstractNumId w:val="5"/>
  </w:num>
  <w:num w:numId="12">
    <w:abstractNumId w:val="3"/>
  </w:num>
  <w:num w:numId="13">
    <w:abstractNumId w:val="7"/>
  </w:num>
  <w:num w:numId="14">
    <w:abstractNumId w:val="21"/>
  </w:num>
  <w:num w:numId="15">
    <w:abstractNumId w:val="14"/>
  </w:num>
  <w:num w:numId="16">
    <w:abstractNumId w:val="10"/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1"/>
  </w:num>
  <w:num w:numId="22">
    <w:abstractNumId w:val="12"/>
  </w:num>
  <w:num w:numId="23">
    <w:abstractNumId w:val="24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5333"/>
    <w:rsid w:val="00037300"/>
    <w:rsid w:val="00042783"/>
    <w:rsid w:val="00051107"/>
    <w:rsid w:val="0005441A"/>
    <w:rsid w:val="00064C60"/>
    <w:rsid w:val="000665F7"/>
    <w:rsid w:val="00071020"/>
    <w:rsid w:val="00080600"/>
    <w:rsid w:val="0008313A"/>
    <w:rsid w:val="000860DD"/>
    <w:rsid w:val="000A10A7"/>
    <w:rsid w:val="000B1903"/>
    <w:rsid w:val="000C3A07"/>
    <w:rsid w:val="000D46E0"/>
    <w:rsid w:val="000E389D"/>
    <w:rsid w:val="000E38C2"/>
    <w:rsid w:val="00134203"/>
    <w:rsid w:val="00161B5B"/>
    <w:rsid w:val="001640C6"/>
    <w:rsid w:val="00180C02"/>
    <w:rsid w:val="0019286C"/>
    <w:rsid w:val="00194138"/>
    <w:rsid w:val="00196282"/>
    <w:rsid w:val="001962B4"/>
    <w:rsid w:val="001A1E9D"/>
    <w:rsid w:val="001B4A76"/>
    <w:rsid w:val="001C3836"/>
    <w:rsid w:val="001C5D07"/>
    <w:rsid w:val="001E0B82"/>
    <w:rsid w:val="001E5F9B"/>
    <w:rsid w:val="00216842"/>
    <w:rsid w:val="00220479"/>
    <w:rsid w:val="00227B08"/>
    <w:rsid w:val="00230F48"/>
    <w:rsid w:val="002553E7"/>
    <w:rsid w:val="002626A8"/>
    <w:rsid w:val="00267CC8"/>
    <w:rsid w:val="00270AD0"/>
    <w:rsid w:val="00277A26"/>
    <w:rsid w:val="002859CA"/>
    <w:rsid w:val="00295F17"/>
    <w:rsid w:val="002C5F52"/>
    <w:rsid w:val="002D44E0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C7A2D"/>
    <w:rsid w:val="003D3A52"/>
    <w:rsid w:val="003F5227"/>
    <w:rsid w:val="00400468"/>
    <w:rsid w:val="00400B55"/>
    <w:rsid w:val="00400F8E"/>
    <w:rsid w:val="00404B0E"/>
    <w:rsid w:val="0041528A"/>
    <w:rsid w:val="00417829"/>
    <w:rsid w:val="00432FA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54ED"/>
    <w:rsid w:val="004F40A7"/>
    <w:rsid w:val="0051219A"/>
    <w:rsid w:val="00522007"/>
    <w:rsid w:val="00522EE2"/>
    <w:rsid w:val="00523D7A"/>
    <w:rsid w:val="00530BC5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D7D"/>
    <w:rsid w:val="005D7D6A"/>
    <w:rsid w:val="005F1D16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C4C36"/>
    <w:rsid w:val="006C5100"/>
    <w:rsid w:val="006D047E"/>
    <w:rsid w:val="006D3A12"/>
    <w:rsid w:val="006E6573"/>
    <w:rsid w:val="006F12C2"/>
    <w:rsid w:val="006F5EBE"/>
    <w:rsid w:val="006F7E30"/>
    <w:rsid w:val="0070247D"/>
    <w:rsid w:val="0070438D"/>
    <w:rsid w:val="007052FA"/>
    <w:rsid w:val="00722EC7"/>
    <w:rsid w:val="007303F0"/>
    <w:rsid w:val="007350BE"/>
    <w:rsid w:val="007456A7"/>
    <w:rsid w:val="007532D2"/>
    <w:rsid w:val="007675F6"/>
    <w:rsid w:val="007774EF"/>
    <w:rsid w:val="007B05F7"/>
    <w:rsid w:val="007B261E"/>
    <w:rsid w:val="007B688D"/>
    <w:rsid w:val="007D7265"/>
    <w:rsid w:val="007E25EC"/>
    <w:rsid w:val="00815BEB"/>
    <w:rsid w:val="00824564"/>
    <w:rsid w:val="00827340"/>
    <w:rsid w:val="00832AB3"/>
    <w:rsid w:val="00855AD6"/>
    <w:rsid w:val="0086109C"/>
    <w:rsid w:val="00867052"/>
    <w:rsid w:val="00871E08"/>
    <w:rsid w:val="008736DB"/>
    <w:rsid w:val="00874876"/>
    <w:rsid w:val="00883A41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57FDD"/>
    <w:rsid w:val="0096535D"/>
    <w:rsid w:val="009727B9"/>
    <w:rsid w:val="00980947"/>
    <w:rsid w:val="00982E87"/>
    <w:rsid w:val="009914DA"/>
    <w:rsid w:val="00997C29"/>
    <w:rsid w:val="009A480E"/>
    <w:rsid w:val="009B16ED"/>
    <w:rsid w:val="009B4869"/>
    <w:rsid w:val="009C34CA"/>
    <w:rsid w:val="009C4838"/>
    <w:rsid w:val="009C60BE"/>
    <w:rsid w:val="009D45D6"/>
    <w:rsid w:val="009E4479"/>
    <w:rsid w:val="009F4F44"/>
    <w:rsid w:val="009F693E"/>
    <w:rsid w:val="00A04353"/>
    <w:rsid w:val="00A14823"/>
    <w:rsid w:val="00A15336"/>
    <w:rsid w:val="00A16598"/>
    <w:rsid w:val="00A32B96"/>
    <w:rsid w:val="00A411D7"/>
    <w:rsid w:val="00A45019"/>
    <w:rsid w:val="00A51E3C"/>
    <w:rsid w:val="00A73E5C"/>
    <w:rsid w:val="00A840AB"/>
    <w:rsid w:val="00A8470B"/>
    <w:rsid w:val="00A86814"/>
    <w:rsid w:val="00AA7C4E"/>
    <w:rsid w:val="00AB192E"/>
    <w:rsid w:val="00AB5529"/>
    <w:rsid w:val="00AB5F0B"/>
    <w:rsid w:val="00AB6881"/>
    <w:rsid w:val="00AC5212"/>
    <w:rsid w:val="00AD0CC5"/>
    <w:rsid w:val="00AF0D49"/>
    <w:rsid w:val="00AF0D4F"/>
    <w:rsid w:val="00B30237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532B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63564"/>
    <w:rsid w:val="00D64A93"/>
    <w:rsid w:val="00D75E8B"/>
    <w:rsid w:val="00D9463D"/>
    <w:rsid w:val="00DA2C96"/>
    <w:rsid w:val="00DB5421"/>
    <w:rsid w:val="00DC6B5A"/>
    <w:rsid w:val="00DD1D52"/>
    <w:rsid w:val="00DD2B1E"/>
    <w:rsid w:val="00DE050B"/>
    <w:rsid w:val="00DE0C20"/>
    <w:rsid w:val="00DE4EC5"/>
    <w:rsid w:val="00DF3568"/>
    <w:rsid w:val="00DF560B"/>
    <w:rsid w:val="00DF627C"/>
    <w:rsid w:val="00E112A7"/>
    <w:rsid w:val="00E27F0C"/>
    <w:rsid w:val="00E414F9"/>
    <w:rsid w:val="00E4745F"/>
    <w:rsid w:val="00E60C07"/>
    <w:rsid w:val="00E734D8"/>
    <w:rsid w:val="00E95626"/>
    <w:rsid w:val="00E95D5F"/>
    <w:rsid w:val="00EA739C"/>
    <w:rsid w:val="00EB296C"/>
    <w:rsid w:val="00EB51E8"/>
    <w:rsid w:val="00EC23B2"/>
    <w:rsid w:val="00EC2958"/>
    <w:rsid w:val="00EC32BD"/>
    <w:rsid w:val="00EE1071"/>
    <w:rsid w:val="00EF5582"/>
    <w:rsid w:val="00F016CC"/>
    <w:rsid w:val="00F02821"/>
    <w:rsid w:val="00F069E5"/>
    <w:rsid w:val="00F077CF"/>
    <w:rsid w:val="00F12C7B"/>
    <w:rsid w:val="00F24638"/>
    <w:rsid w:val="00F36BC9"/>
    <w:rsid w:val="00F42471"/>
    <w:rsid w:val="00F57C9C"/>
    <w:rsid w:val="00F6159F"/>
    <w:rsid w:val="00F6557C"/>
    <w:rsid w:val="00F7556B"/>
    <w:rsid w:val="00F77DFA"/>
    <w:rsid w:val="00FB22A2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AADD-BA84-4120-8A4F-391FB7BC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9</Pages>
  <Words>5001</Words>
  <Characters>30010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75</cp:revision>
  <cp:lastPrinted>2023-07-18T11:10:00Z</cp:lastPrinted>
  <dcterms:created xsi:type="dcterms:W3CDTF">2012-10-31T11:50:00Z</dcterms:created>
  <dcterms:modified xsi:type="dcterms:W3CDTF">2023-07-21T09:31:00Z</dcterms:modified>
</cp:coreProperties>
</file>