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28" w:rsidRPr="00B01308" w:rsidRDefault="00E85828" w:rsidP="00E45773">
      <w:pPr>
        <w:spacing w:line="276" w:lineRule="auto"/>
        <w:jc w:val="right"/>
        <w:rPr>
          <w:rFonts w:ascii="Times New Roman" w:eastAsia="Lucida Sans Unicode" w:hAnsi="Times New Roman" w:cs="Times New Roman"/>
          <w:sz w:val="22"/>
          <w:szCs w:val="22"/>
          <w:lang w:bidi="ar-SA"/>
        </w:rPr>
      </w:pPr>
    </w:p>
    <w:p w:rsidR="007C4AD1" w:rsidRPr="00B01308" w:rsidRDefault="00544831"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Pr>
          <w:rFonts w:ascii="Times New Roman" w:eastAsia="Lucida Sans Unicode" w:hAnsi="Times New Roman" w:cs="Times New Roman"/>
          <w:b/>
          <w:szCs w:val="22"/>
          <w:lang w:bidi="ar-SA"/>
        </w:rPr>
        <w:t xml:space="preserve">ZARZĄDZENIE NR </w:t>
      </w:r>
      <w:r w:rsidR="00DB57A6">
        <w:rPr>
          <w:rFonts w:ascii="Times New Roman" w:eastAsia="Lucida Sans Unicode" w:hAnsi="Times New Roman" w:cs="Times New Roman"/>
          <w:b/>
          <w:szCs w:val="22"/>
          <w:lang w:bidi="ar-SA"/>
        </w:rPr>
        <w:t>133</w:t>
      </w:r>
    </w:p>
    <w:p w:rsidR="00E85828" w:rsidRPr="00B01308" w:rsidRDefault="00E85828"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sidRPr="00B01308">
        <w:rPr>
          <w:rFonts w:ascii="Times New Roman" w:eastAsia="Lucida Sans Unicode" w:hAnsi="Times New Roman" w:cs="Times New Roman"/>
          <w:b/>
          <w:szCs w:val="22"/>
          <w:lang w:bidi="ar-SA"/>
        </w:rPr>
        <w:t>PREZYDENTA MIASTA TORUNIA</w:t>
      </w:r>
    </w:p>
    <w:p w:rsidR="00E85828" w:rsidRPr="00B01308" w:rsidRDefault="00521677" w:rsidP="00E85828">
      <w:pPr>
        <w:jc w:val="center"/>
        <w:rPr>
          <w:rFonts w:ascii="Times New Roman" w:eastAsia="Arial" w:hAnsi="Times New Roman" w:cs="Times New Roman"/>
          <w:sz w:val="22"/>
          <w:szCs w:val="22"/>
          <w:lang w:bidi="ar-SA"/>
        </w:rPr>
      </w:pPr>
      <w:r w:rsidRPr="00B01308">
        <w:rPr>
          <w:rFonts w:ascii="Times New Roman" w:eastAsia="Lucida Sans Unicode" w:hAnsi="Times New Roman" w:cs="Times New Roman"/>
          <w:b/>
          <w:sz w:val="22"/>
          <w:szCs w:val="22"/>
          <w:lang w:bidi="ar-SA"/>
        </w:rPr>
        <w:t xml:space="preserve">z dnia </w:t>
      </w:r>
      <w:r w:rsidR="00E85828" w:rsidRPr="00B01308">
        <w:rPr>
          <w:rFonts w:ascii="Times New Roman" w:eastAsia="Lucida Sans Unicode" w:hAnsi="Times New Roman" w:cs="Times New Roman"/>
          <w:b/>
          <w:sz w:val="22"/>
          <w:szCs w:val="22"/>
          <w:lang w:bidi="ar-SA"/>
        </w:rPr>
        <w:t xml:space="preserve"> </w:t>
      </w:r>
      <w:r w:rsidR="00DB57A6">
        <w:rPr>
          <w:rFonts w:ascii="Times New Roman" w:eastAsia="Lucida Sans Unicode" w:hAnsi="Times New Roman" w:cs="Times New Roman"/>
          <w:b/>
          <w:sz w:val="22"/>
          <w:szCs w:val="22"/>
          <w:lang w:bidi="ar-SA"/>
        </w:rPr>
        <w:t>21.06.</w:t>
      </w:r>
      <w:r w:rsidRPr="00B01308">
        <w:rPr>
          <w:rFonts w:ascii="Times New Roman" w:eastAsia="Lucida Sans Unicode" w:hAnsi="Times New Roman" w:cs="Times New Roman"/>
          <w:b/>
          <w:sz w:val="22"/>
          <w:szCs w:val="22"/>
          <w:lang w:bidi="ar-SA"/>
        </w:rPr>
        <w:t>202</w:t>
      </w:r>
      <w:r w:rsidR="002A1EC5">
        <w:rPr>
          <w:rFonts w:ascii="Times New Roman" w:eastAsia="Lucida Sans Unicode" w:hAnsi="Times New Roman" w:cs="Times New Roman"/>
          <w:b/>
          <w:sz w:val="22"/>
          <w:szCs w:val="22"/>
          <w:lang w:bidi="ar-SA"/>
        </w:rPr>
        <w:t>3</w:t>
      </w:r>
      <w:r w:rsidR="00E85828" w:rsidRPr="00B01308">
        <w:rPr>
          <w:rFonts w:ascii="Times New Roman" w:eastAsia="Lucida Sans Unicode" w:hAnsi="Times New Roman" w:cs="Times New Roman"/>
          <w:b/>
          <w:sz w:val="22"/>
          <w:szCs w:val="22"/>
          <w:lang w:bidi="ar-SA"/>
        </w:rPr>
        <w:t xml:space="preserve"> r.</w:t>
      </w:r>
    </w:p>
    <w:p w:rsidR="00E85828" w:rsidRPr="00B01308" w:rsidRDefault="00E85828" w:rsidP="00E85828">
      <w:pPr>
        <w:jc w:val="both"/>
        <w:rPr>
          <w:rFonts w:ascii="Times New Roman" w:eastAsia="Times New Roman" w:hAnsi="Times New Roman" w:cs="Times New Roman"/>
          <w:b/>
          <w:bCs/>
          <w:sz w:val="22"/>
          <w:szCs w:val="22"/>
        </w:rPr>
      </w:pPr>
      <w:r w:rsidRPr="00B01308">
        <w:rPr>
          <w:rFonts w:ascii="Times New Roman" w:eastAsia="Arial" w:hAnsi="Times New Roman" w:cs="Times New Roman"/>
          <w:sz w:val="22"/>
          <w:szCs w:val="22"/>
          <w:lang w:bidi="ar-SA"/>
        </w:rPr>
        <w:t xml:space="preserve">   </w:t>
      </w:r>
    </w:p>
    <w:p w:rsidR="00B01308" w:rsidRPr="00562C6B" w:rsidRDefault="00521677" w:rsidP="00B01308">
      <w:pPr>
        <w:jc w:val="both"/>
        <w:rPr>
          <w:rFonts w:ascii="Times New Roman" w:eastAsia="Lucida Sans Unicode" w:hAnsi="Times New Roman" w:cs="Times New Roman"/>
          <w:b/>
          <w:sz w:val="22"/>
          <w:szCs w:val="22"/>
          <w:lang w:bidi="ar-SA"/>
        </w:rPr>
      </w:pPr>
      <w:r w:rsidRPr="00562C6B">
        <w:rPr>
          <w:rFonts w:ascii="Times New Roman" w:eastAsia="Times New Roman" w:hAnsi="Times New Roman" w:cs="Times New Roman"/>
          <w:b/>
          <w:bCs/>
          <w:sz w:val="22"/>
          <w:szCs w:val="22"/>
        </w:rPr>
        <w:t>w sprawie ustalenia r</w:t>
      </w:r>
      <w:r w:rsidR="00E85828" w:rsidRPr="00562C6B">
        <w:rPr>
          <w:rFonts w:ascii="Times New Roman" w:eastAsia="Times New Roman" w:hAnsi="Times New Roman" w:cs="Times New Roman"/>
          <w:b/>
          <w:bCs/>
          <w:sz w:val="22"/>
          <w:szCs w:val="22"/>
        </w:rPr>
        <w:t>egula</w:t>
      </w:r>
      <w:r w:rsidR="00E85828" w:rsidRPr="00562C6B">
        <w:rPr>
          <w:rFonts w:ascii="Times New Roman" w:eastAsia="Times New Roman" w:hAnsi="Times New Roman" w:cs="Times New Roman"/>
          <w:b/>
          <w:bCs/>
          <w:sz w:val="22"/>
          <w:szCs w:val="22"/>
        </w:rPr>
        <w:softHyphen/>
        <w:t xml:space="preserve">minu </w:t>
      </w:r>
      <w:r w:rsidR="007001B7" w:rsidRPr="00562C6B">
        <w:rPr>
          <w:rFonts w:ascii="Times New Roman" w:eastAsia="Times New Roman" w:hAnsi="Times New Roman" w:cs="Times New Roman"/>
          <w:b/>
          <w:bCs/>
          <w:sz w:val="22"/>
          <w:szCs w:val="22"/>
        </w:rPr>
        <w:t>I</w:t>
      </w:r>
      <w:r w:rsidR="002A1EC5">
        <w:rPr>
          <w:rFonts w:ascii="Times New Roman" w:eastAsia="Times New Roman" w:hAnsi="Times New Roman" w:cs="Times New Roman"/>
          <w:b/>
          <w:bCs/>
          <w:sz w:val="22"/>
          <w:szCs w:val="22"/>
        </w:rPr>
        <w:t xml:space="preserve"> </w:t>
      </w:r>
      <w:r w:rsidR="00222F26" w:rsidRPr="00562C6B">
        <w:rPr>
          <w:rFonts w:ascii="Times New Roman" w:eastAsia="Times New Roman" w:hAnsi="Times New Roman" w:cs="Times New Roman"/>
          <w:b/>
          <w:bCs/>
          <w:sz w:val="22"/>
          <w:szCs w:val="22"/>
        </w:rPr>
        <w:t>przetarg</w:t>
      </w:r>
      <w:r w:rsidR="002A1EC5">
        <w:rPr>
          <w:rFonts w:ascii="Times New Roman" w:eastAsia="Times New Roman" w:hAnsi="Times New Roman" w:cs="Times New Roman"/>
          <w:b/>
          <w:bCs/>
          <w:sz w:val="22"/>
          <w:szCs w:val="22"/>
        </w:rPr>
        <w:t>u</w:t>
      </w:r>
      <w:r w:rsidR="00222F26" w:rsidRPr="00562C6B">
        <w:rPr>
          <w:rFonts w:ascii="Times New Roman" w:eastAsia="Times New Roman" w:hAnsi="Times New Roman" w:cs="Times New Roman"/>
          <w:b/>
          <w:bCs/>
          <w:sz w:val="22"/>
          <w:szCs w:val="22"/>
        </w:rPr>
        <w:t xml:space="preserve"> </w:t>
      </w:r>
      <w:r w:rsidR="003D0992">
        <w:rPr>
          <w:rFonts w:ascii="Times New Roman" w:eastAsia="Times New Roman" w:hAnsi="Times New Roman" w:cs="Times New Roman"/>
          <w:b/>
          <w:bCs/>
          <w:sz w:val="22"/>
          <w:szCs w:val="22"/>
        </w:rPr>
        <w:t>ustnego</w:t>
      </w:r>
      <w:r w:rsidR="003D0992" w:rsidRPr="00562C6B">
        <w:rPr>
          <w:rFonts w:ascii="Times New Roman" w:eastAsia="Times New Roman" w:hAnsi="Times New Roman" w:cs="Times New Roman"/>
          <w:b/>
          <w:bCs/>
          <w:sz w:val="22"/>
          <w:szCs w:val="22"/>
        </w:rPr>
        <w:t xml:space="preserve"> </w:t>
      </w:r>
      <w:r w:rsidR="00222F26" w:rsidRPr="00562C6B">
        <w:rPr>
          <w:rFonts w:ascii="Times New Roman" w:eastAsia="Times New Roman" w:hAnsi="Times New Roman" w:cs="Times New Roman"/>
          <w:b/>
          <w:bCs/>
          <w:sz w:val="22"/>
          <w:szCs w:val="22"/>
        </w:rPr>
        <w:t>nieograniczon</w:t>
      </w:r>
      <w:r w:rsidR="002A1EC5">
        <w:rPr>
          <w:rFonts w:ascii="Times New Roman" w:eastAsia="Times New Roman" w:hAnsi="Times New Roman" w:cs="Times New Roman"/>
          <w:b/>
          <w:bCs/>
          <w:sz w:val="22"/>
          <w:szCs w:val="22"/>
        </w:rPr>
        <w:t>ego</w:t>
      </w:r>
      <w:r w:rsidR="00E85828" w:rsidRPr="00562C6B">
        <w:rPr>
          <w:rFonts w:ascii="Times New Roman" w:eastAsia="Times New Roman" w:hAnsi="Times New Roman" w:cs="Times New Roman"/>
          <w:b/>
          <w:bCs/>
          <w:sz w:val="22"/>
          <w:szCs w:val="22"/>
        </w:rPr>
        <w:t xml:space="preserve"> na </w:t>
      </w:r>
      <w:r w:rsidR="007001B7" w:rsidRPr="00562C6B">
        <w:rPr>
          <w:rFonts w:ascii="Times New Roman" w:eastAsia="Times New Roman" w:hAnsi="Times New Roman" w:cs="Times New Roman"/>
          <w:b/>
          <w:bCs/>
          <w:sz w:val="22"/>
          <w:szCs w:val="22"/>
        </w:rPr>
        <w:t>s</w:t>
      </w:r>
      <w:r w:rsidR="002A1EC5">
        <w:rPr>
          <w:rFonts w:ascii="Times New Roman" w:eastAsia="Times New Roman" w:hAnsi="Times New Roman" w:cs="Times New Roman"/>
          <w:b/>
          <w:bCs/>
          <w:sz w:val="22"/>
          <w:szCs w:val="22"/>
        </w:rPr>
        <w:t>przedaż nieruchomości gruntowej położonej</w:t>
      </w:r>
      <w:r w:rsidR="00E85828" w:rsidRPr="00562C6B">
        <w:rPr>
          <w:rFonts w:ascii="Times New Roman" w:eastAsia="Times New Roman" w:hAnsi="Times New Roman" w:cs="Times New Roman"/>
          <w:b/>
          <w:bCs/>
          <w:sz w:val="22"/>
          <w:szCs w:val="22"/>
        </w:rPr>
        <w:t xml:space="preserve"> w Toruniu przy ul. </w:t>
      </w:r>
      <w:r w:rsidR="002A1EC5">
        <w:rPr>
          <w:rFonts w:ascii="Times New Roman" w:eastAsia="Times New Roman" w:hAnsi="Times New Roman" w:cs="Times New Roman"/>
          <w:b/>
          <w:bCs/>
          <w:sz w:val="22"/>
          <w:szCs w:val="22"/>
        </w:rPr>
        <w:t>Stromej 10</w:t>
      </w:r>
      <w:r w:rsidR="00983737">
        <w:rPr>
          <w:rFonts w:ascii="Times New Roman" w:eastAsia="Times New Roman" w:hAnsi="Times New Roman" w:cs="Times New Roman"/>
          <w:b/>
          <w:bCs/>
          <w:sz w:val="22"/>
          <w:szCs w:val="22"/>
        </w:rPr>
        <w:t xml:space="preserve"> i </w:t>
      </w:r>
      <w:r w:rsidR="00E85828" w:rsidRPr="00562C6B">
        <w:rPr>
          <w:rFonts w:ascii="Times New Roman" w:eastAsia="Times New Roman" w:hAnsi="Times New Roman" w:cs="Times New Roman"/>
          <w:b/>
          <w:bCs/>
          <w:sz w:val="22"/>
          <w:szCs w:val="22"/>
        </w:rPr>
        <w:t>powołania Komisji do przeprowadzenia przetargu.</w:t>
      </w:r>
    </w:p>
    <w:p w:rsidR="00B01308" w:rsidRPr="00562C6B" w:rsidRDefault="00B01308" w:rsidP="00B01308">
      <w:pPr>
        <w:jc w:val="both"/>
        <w:rPr>
          <w:rFonts w:ascii="Times New Roman" w:eastAsia="Lucida Sans Unicode" w:hAnsi="Times New Roman" w:cs="Times New Roman"/>
          <w:b/>
          <w:sz w:val="22"/>
          <w:szCs w:val="22"/>
          <w:lang w:bidi="ar-SA"/>
        </w:rPr>
      </w:pPr>
    </w:p>
    <w:p w:rsidR="00B01308" w:rsidRPr="00562C6B" w:rsidRDefault="00E85828" w:rsidP="00B01308">
      <w:pPr>
        <w:jc w:val="both"/>
        <w:rPr>
          <w:rFonts w:ascii="Times New Roman" w:eastAsia="Lucida Sans Unicode" w:hAnsi="Times New Roman" w:cs="Times New Roman"/>
          <w:sz w:val="22"/>
          <w:szCs w:val="22"/>
          <w:lang w:bidi="ar-SA"/>
        </w:rPr>
      </w:pPr>
      <w:r w:rsidRPr="00562C6B">
        <w:rPr>
          <w:rFonts w:ascii="Times New Roman" w:eastAsia="Lucida Sans Unicode" w:hAnsi="Times New Roman" w:cs="Times New Roman"/>
          <w:sz w:val="22"/>
          <w:szCs w:val="22"/>
          <w:lang w:bidi="ar-SA"/>
        </w:rPr>
        <w:t>Na podstawie art. 30 ust. 1 ustawy z dnia 8 marca 1990 roku o samorządzie gminnym (Dz.U.</w:t>
      </w:r>
      <w:r w:rsidR="00C019CC" w:rsidRPr="00562C6B">
        <w:rPr>
          <w:rFonts w:ascii="Times New Roman" w:eastAsia="Lucida Sans Unicode" w:hAnsi="Times New Roman" w:cs="Times New Roman"/>
          <w:sz w:val="22"/>
          <w:szCs w:val="22"/>
          <w:lang w:bidi="ar-SA"/>
        </w:rPr>
        <w:t xml:space="preserve"> </w:t>
      </w:r>
      <w:r w:rsidR="00D847B9" w:rsidRPr="00562C6B">
        <w:rPr>
          <w:rFonts w:ascii="Times New Roman" w:eastAsia="Lucida Sans Unicode" w:hAnsi="Times New Roman" w:cs="Times New Roman"/>
          <w:sz w:val="22"/>
          <w:szCs w:val="22"/>
          <w:lang w:bidi="ar-SA"/>
        </w:rPr>
        <w:t xml:space="preserve">z </w:t>
      </w:r>
      <w:r w:rsidRPr="00562C6B">
        <w:rPr>
          <w:rFonts w:ascii="Times New Roman" w:eastAsia="Lucida Sans Unicode" w:hAnsi="Times New Roman" w:cs="Times New Roman"/>
          <w:sz w:val="22"/>
          <w:szCs w:val="22"/>
          <w:lang w:bidi="ar-SA"/>
        </w:rPr>
        <w:t>202</w:t>
      </w:r>
      <w:r w:rsidR="002A1EC5">
        <w:rPr>
          <w:rFonts w:ascii="Times New Roman" w:eastAsia="Lucida Sans Unicode" w:hAnsi="Times New Roman" w:cs="Times New Roman"/>
          <w:sz w:val="22"/>
          <w:szCs w:val="22"/>
          <w:lang w:bidi="ar-SA"/>
        </w:rPr>
        <w:t>3</w:t>
      </w:r>
      <w:r w:rsidR="00D847B9" w:rsidRPr="00562C6B">
        <w:rPr>
          <w:rFonts w:ascii="Times New Roman" w:eastAsia="Lucida Sans Unicode" w:hAnsi="Times New Roman" w:cs="Times New Roman"/>
          <w:sz w:val="22"/>
          <w:szCs w:val="22"/>
          <w:lang w:bidi="ar-SA"/>
        </w:rPr>
        <w:t xml:space="preserve"> poz. </w:t>
      </w:r>
      <w:r w:rsidR="002A1EC5">
        <w:rPr>
          <w:rFonts w:ascii="Times New Roman" w:eastAsia="Lucida Sans Unicode" w:hAnsi="Times New Roman" w:cs="Times New Roman"/>
          <w:sz w:val="22"/>
          <w:szCs w:val="22"/>
          <w:lang w:bidi="ar-SA"/>
        </w:rPr>
        <w:t>40</w:t>
      </w:r>
      <w:r w:rsidR="00C019CC" w:rsidRPr="00562C6B">
        <w:rPr>
          <w:rFonts w:ascii="Times New Roman" w:eastAsia="Lucida Sans Unicode" w:hAnsi="Times New Roman" w:cs="Times New Roman"/>
          <w:sz w:val="22"/>
          <w:szCs w:val="22"/>
          <w:lang w:bidi="ar-SA"/>
        </w:rPr>
        <w:t xml:space="preserve"> ze </w:t>
      </w:r>
      <w:r w:rsidR="00D847B9" w:rsidRPr="00562C6B">
        <w:rPr>
          <w:rFonts w:ascii="Times New Roman" w:eastAsia="Lucida Sans Unicode" w:hAnsi="Times New Roman" w:cs="Times New Roman"/>
          <w:sz w:val="22"/>
          <w:szCs w:val="22"/>
          <w:lang w:bidi="ar-SA"/>
        </w:rPr>
        <w:t>zm</w:t>
      </w:r>
      <w:r w:rsidR="00D847B9" w:rsidRPr="00562C6B">
        <w:rPr>
          <w:rFonts w:ascii="Times New Roman" w:eastAsia="Lucida Sans Unicode" w:hAnsi="Times New Roman" w:cs="Times New Roman"/>
          <w:sz w:val="22"/>
          <w:szCs w:val="22"/>
          <w:vertAlign w:val="superscript"/>
          <w:lang w:bidi="ar-SA"/>
        </w:rPr>
        <w:t>1</w:t>
      </w:r>
      <w:r w:rsidR="003D0992">
        <w:rPr>
          <w:rFonts w:ascii="Times New Roman" w:eastAsia="Lucida Sans Unicode" w:hAnsi="Times New Roman" w:cs="Times New Roman"/>
          <w:sz w:val="22"/>
          <w:szCs w:val="22"/>
          <w:lang w:bidi="ar-SA"/>
        </w:rPr>
        <w:t>) oraz U</w:t>
      </w:r>
      <w:r w:rsidR="00562C6B" w:rsidRPr="00562C6B">
        <w:rPr>
          <w:rFonts w:ascii="Times New Roman" w:eastAsia="Lucida Sans Unicode" w:hAnsi="Times New Roman" w:cs="Times New Roman"/>
          <w:sz w:val="22"/>
          <w:szCs w:val="22"/>
          <w:lang w:bidi="ar-SA"/>
        </w:rPr>
        <w:t>chwał</w:t>
      </w:r>
      <w:r w:rsidR="003D0992">
        <w:rPr>
          <w:rFonts w:ascii="Times New Roman" w:eastAsia="Lucida Sans Unicode" w:hAnsi="Times New Roman" w:cs="Times New Roman"/>
          <w:sz w:val="22"/>
          <w:szCs w:val="22"/>
          <w:lang w:bidi="ar-SA"/>
        </w:rPr>
        <w:t xml:space="preserve">y </w:t>
      </w:r>
      <w:r w:rsidRPr="00562C6B">
        <w:rPr>
          <w:rFonts w:ascii="Times New Roman" w:eastAsia="Lucida Sans Unicode" w:hAnsi="Times New Roman" w:cs="Times New Roman"/>
          <w:sz w:val="22"/>
          <w:szCs w:val="22"/>
          <w:lang w:bidi="ar-SA"/>
        </w:rPr>
        <w:t xml:space="preserve">Rady Miasta Torunia </w:t>
      </w:r>
      <w:r w:rsidR="00562C6B">
        <w:rPr>
          <w:rFonts w:ascii="Times New Roman" w:eastAsia="Lucida Sans Unicode" w:hAnsi="Times New Roman" w:cs="Times New Roman"/>
          <w:sz w:val="22"/>
          <w:szCs w:val="22"/>
          <w:lang w:bidi="ar-SA"/>
        </w:rPr>
        <w:t>nr</w:t>
      </w:r>
      <w:r w:rsidR="00562C6B" w:rsidRPr="00562C6B">
        <w:rPr>
          <w:rFonts w:ascii="Times New Roman" w:eastAsia="Times New Roman" w:hAnsi="Times New Roman" w:cs="Times New Roman"/>
          <w:bCs/>
          <w:sz w:val="22"/>
          <w:szCs w:val="22"/>
        </w:rPr>
        <w:t xml:space="preserve"> </w:t>
      </w:r>
      <w:r w:rsidR="003D0992">
        <w:rPr>
          <w:rFonts w:ascii="Times New Roman" w:eastAsia="Times New Roman" w:hAnsi="Times New Roman" w:cs="Times New Roman"/>
          <w:bCs/>
          <w:sz w:val="22"/>
          <w:szCs w:val="22"/>
        </w:rPr>
        <w:t>1075/23</w:t>
      </w:r>
      <w:r w:rsidR="00562C6B" w:rsidRPr="00562C6B">
        <w:rPr>
          <w:rFonts w:ascii="Times New Roman" w:eastAsia="Times New Roman" w:hAnsi="Times New Roman" w:cs="Times New Roman"/>
          <w:bCs/>
          <w:sz w:val="22"/>
          <w:szCs w:val="22"/>
        </w:rPr>
        <w:t xml:space="preserve"> z dnia 2</w:t>
      </w:r>
      <w:r w:rsidR="003D0992">
        <w:rPr>
          <w:rFonts w:ascii="Times New Roman" w:eastAsia="Times New Roman" w:hAnsi="Times New Roman" w:cs="Times New Roman"/>
          <w:bCs/>
          <w:sz w:val="22"/>
          <w:szCs w:val="22"/>
        </w:rPr>
        <w:t>0 kwietnia</w:t>
      </w:r>
      <w:r w:rsidR="00562C6B" w:rsidRPr="00562C6B">
        <w:rPr>
          <w:rFonts w:ascii="Times New Roman" w:eastAsia="Times New Roman" w:hAnsi="Times New Roman" w:cs="Times New Roman"/>
          <w:bCs/>
          <w:sz w:val="22"/>
          <w:szCs w:val="22"/>
        </w:rPr>
        <w:t xml:space="preserve"> 202</w:t>
      </w:r>
      <w:r w:rsidR="003D0992">
        <w:rPr>
          <w:rFonts w:ascii="Times New Roman" w:eastAsia="Times New Roman" w:hAnsi="Times New Roman" w:cs="Times New Roman"/>
          <w:bCs/>
          <w:sz w:val="22"/>
          <w:szCs w:val="22"/>
        </w:rPr>
        <w:t>3 r. w</w:t>
      </w:r>
      <w:r w:rsidRPr="00562C6B">
        <w:rPr>
          <w:rFonts w:ascii="Times New Roman" w:eastAsia="Lucida Sans Unicode" w:hAnsi="Times New Roman" w:cs="Times New Roman"/>
          <w:sz w:val="22"/>
          <w:szCs w:val="22"/>
          <w:lang w:bidi="ar-SA"/>
        </w:rPr>
        <w:t xml:space="preserve"> sprawie spr</w:t>
      </w:r>
      <w:r w:rsidR="007001B7" w:rsidRPr="00562C6B">
        <w:rPr>
          <w:rFonts w:ascii="Times New Roman" w:eastAsia="Lucida Sans Unicode" w:hAnsi="Times New Roman" w:cs="Times New Roman"/>
          <w:sz w:val="22"/>
          <w:szCs w:val="22"/>
          <w:lang w:bidi="ar-SA"/>
        </w:rPr>
        <w:t>z</w:t>
      </w:r>
      <w:r w:rsidR="003D0992">
        <w:rPr>
          <w:rFonts w:ascii="Times New Roman" w:eastAsia="Lucida Sans Unicode" w:hAnsi="Times New Roman" w:cs="Times New Roman"/>
          <w:sz w:val="22"/>
          <w:szCs w:val="22"/>
          <w:lang w:bidi="ar-SA"/>
        </w:rPr>
        <w:t>edaży nieruchomości stanowiącej</w:t>
      </w:r>
      <w:r w:rsidRPr="00562C6B">
        <w:rPr>
          <w:rFonts w:ascii="Times New Roman" w:eastAsia="Lucida Sans Unicode" w:hAnsi="Times New Roman" w:cs="Times New Roman"/>
          <w:sz w:val="22"/>
          <w:szCs w:val="22"/>
          <w:lang w:bidi="ar-SA"/>
        </w:rPr>
        <w:t xml:space="preserve"> własn</w:t>
      </w:r>
      <w:r w:rsidR="007001B7" w:rsidRPr="00562C6B">
        <w:rPr>
          <w:rFonts w:ascii="Times New Roman" w:eastAsia="Lucida Sans Unicode" w:hAnsi="Times New Roman" w:cs="Times New Roman"/>
          <w:sz w:val="22"/>
          <w:szCs w:val="22"/>
          <w:lang w:bidi="ar-SA"/>
        </w:rPr>
        <w:t>oś</w:t>
      </w:r>
      <w:r w:rsidR="003D0992">
        <w:rPr>
          <w:rFonts w:ascii="Times New Roman" w:eastAsia="Lucida Sans Unicode" w:hAnsi="Times New Roman" w:cs="Times New Roman"/>
          <w:sz w:val="22"/>
          <w:szCs w:val="22"/>
          <w:lang w:bidi="ar-SA"/>
        </w:rPr>
        <w:t>ć Gminy Miasta Toruń, położonej</w:t>
      </w:r>
      <w:r w:rsidRPr="00562C6B">
        <w:rPr>
          <w:rFonts w:ascii="Times New Roman" w:eastAsia="Lucida Sans Unicode" w:hAnsi="Times New Roman" w:cs="Times New Roman"/>
          <w:sz w:val="22"/>
          <w:szCs w:val="22"/>
          <w:lang w:bidi="ar-SA"/>
        </w:rPr>
        <w:t xml:space="preserve"> w Toruniu </w:t>
      </w:r>
      <w:r w:rsidRPr="00562C6B">
        <w:rPr>
          <w:rFonts w:ascii="Times New Roman" w:eastAsia="Times New Roman" w:hAnsi="Times New Roman" w:cs="Times New Roman"/>
          <w:sz w:val="22"/>
          <w:szCs w:val="22"/>
        </w:rPr>
        <w:t xml:space="preserve">przy ul. </w:t>
      </w:r>
      <w:r w:rsidR="003D0992">
        <w:rPr>
          <w:rFonts w:ascii="Times New Roman" w:hAnsi="Times New Roman" w:cs="Times New Roman"/>
          <w:sz w:val="22"/>
          <w:szCs w:val="22"/>
        </w:rPr>
        <w:t>Stromej 10</w:t>
      </w:r>
      <w:r w:rsidR="00983737">
        <w:rPr>
          <w:rFonts w:ascii="Times New Roman" w:hAnsi="Times New Roman" w:cs="Times New Roman"/>
          <w:sz w:val="22"/>
          <w:szCs w:val="22"/>
        </w:rPr>
        <w:t xml:space="preserve"> </w:t>
      </w:r>
      <w:r w:rsidRPr="00562C6B">
        <w:rPr>
          <w:rFonts w:ascii="Times New Roman" w:eastAsia="Lucida Sans Unicode" w:hAnsi="Times New Roman" w:cs="Times New Roman"/>
          <w:sz w:val="22"/>
          <w:szCs w:val="22"/>
        </w:rPr>
        <w:t>zarządza się</w:t>
      </w:r>
      <w:r w:rsidR="00983737">
        <w:rPr>
          <w:rFonts w:ascii="Times New Roman" w:eastAsia="Lucida Sans Unicode" w:hAnsi="Times New Roman" w:cs="Times New Roman"/>
          <w:sz w:val="22"/>
          <w:szCs w:val="22"/>
        </w:rPr>
        <w:t>,</w:t>
      </w:r>
      <w:r w:rsidRPr="00562C6B">
        <w:rPr>
          <w:rFonts w:ascii="Times New Roman" w:eastAsia="Lucida Sans Unicode" w:hAnsi="Times New Roman" w:cs="Times New Roman"/>
          <w:sz w:val="22"/>
          <w:szCs w:val="22"/>
        </w:rPr>
        <w:t xml:space="preserve"> co następuje:</w:t>
      </w:r>
      <w:r w:rsidR="003D0992">
        <w:rPr>
          <w:rFonts w:ascii="Times New Roman" w:eastAsia="Lucida Sans Unicode" w:hAnsi="Times New Roman" w:cs="Times New Roman"/>
          <w:sz w:val="22"/>
          <w:szCs w:val="22"/>
        </w:rPr>
        <w:t xml:space="preserve"> </w:t>
      </w:r>
    </w:p>
    <w:p w:rsidR="00B01308" w:rsidRDefault="00B01308" w:rsidP="00B01308">
      <w:pPr>
        <w:jc w:val="both"/>
        <w:rPr>
          <w:rFonts w:ascii="Times New Roman" w:eastAsia="Lucida Sans Unicode" w:hAnsi="Times New Roman" w:cs="Times New Roman"/>
          <w:b/>
          <w:sz w:val="22"/>
          <w:szCs w:val="22"/>
          <w:lang w:bidi="ar-SA"/>
        </w:rPr>
      </w:pPr>
    </w:p>
    <w:p w:rsidR="00E85828" w:rsidRDefault="00E85828" w:rsidP="00B01308">
      <w:pPr>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 1. Powołać Komisję do przeprowadzenia </w:t>
      </w:r>
      <w:r w:rsidR="003D0992">
        <w:rPr>
          <w:rFonts w:ascii="Times New Roman" w:eastAsia="Lucida Sans Unicode" w:hAnsi="Times New Roman" w:cs="Times New Roman"/>
          <w:sz w:val="22"/>
          <w:szCs w:val="22"/>
        </w:rPr>
        <w:t>I</w:t>
      </w:r>
      <w:r w:rsidR="001253B9" w:rsidRPr="00B01308">
        <w:rPr>
          <w:rFonts w:ascii="Times New Roman" w:eastAsia="Lucida Sans Unicode" w:hAnsi="Times New Roman" w:cs="Times New Roman"/>
          <w:sz w:val="22"/>
          <w:szCs w:val="22"/>
        </w:rPr>
        <w:t xml:space="preserve"> </w:t>
      </w:r>
      <w:r w:rsidR="00222F26">
        <w:rPr>
          <w:rFonts w:ascii="Times New Roman" w:eastAsia="Lucida Sans Unicode" w:hAnsi="Times New Roman" w:cs="Times New Roman"/>
          <w:sz w:val="22"/>
          <w:szCs w:val="22"/>
        </w:rPr>
        <w:t>przetarg</w:t>
      </w:r>
      <w:r w:rsidR="003D0992">
        <w:rPr>
          <w:rFonts w:ascii="Times New Roman" w:eastAsia="Lucida Sans Unicode" w:hAnsi="Times New Roman" w:cs="Times New Roman"/>
          <w:sz w:val="22"/>
          <w:szCs w:val="22"/>
        </w:rPr>
        <w:t>u ustnego</w:t>
      </w:r>
      <w:r w:rsidRPr="00B01308">
        <w:rPr>
          <w:rFonts w:ascii="Times New Roman" w:eastAsia="Lucida Sans Unicode" w:hAnsi="Times New Roman" w:cs="Times New Roman"/>
          <w:sz w:val="22"/>
          <w:szCs w:val="22"/>
        </w:rPr>
        <w:t xml:space="preserve"> nieograniczon</w:t>
      </w:r>
      <w:r w:rsidR="003D0992">
        <w:rPr>
          <w:rFonts w:ascii="Times New Roman" w:eastAsia="Lucida Sans Unicode" w:hAnsi="Times New Roman" w:cs="Times New Roman"/>
          <w:sz w:val="22"/>
          <w:szCs w:val="22"/>
        </w:rPr>
        <w:t>ego</w:t>
      </w:r>
      <w:r w:rsidRPr="00B01308">
        <w:rPr>
          <w:rFonts w:ascii="Times New Roman" w:eastAsia="Lucida Sans Unicode" w:hAnsi="Times New Roman" w:cs="Times New Roman"/>
          <w:sz w:val="22"/>
          <w:szCs w:val="22"/>
        </w:rPr>
        <w:t xml:space="preserve"> na </w:t>
      </w:r>
      <w:r w:rsidR="007001B7" w:rsidRPr="00B01308">
        <w:rPr>
          <w:rFonts w:ascii="Times New Roman" w:eastAsia="Lucida Sans Unicode" w:hAnsi="Times New Roman" w:cs="Times New Roman"/>
          <w:sz w:val="22"/>
          <w:szCs w:val="22"/>
        </w:rPr>
        <w:t xml:space="preserve">sprzedaż nieruchomości </w:t>
      </w:r>
      <w:r w:rsidR="003D0992">
        <w:rPr>
          <w:rFonts w:ascii="Times New Roman" w:eastAsia="Lucida Sans Unicode" w:hAnsi="Times New Roman" w:cs="Times New Roman"/>
          <w:sz w:val="22"/>
          <w:szCs w:val="22"/>
        </w:rPr>
        <w:t>gruntowej, niezabudowanej</w:t>
      </w:r>
      <w:r w:rsidR="00B01308" w:rsidRPr="00B01308">
        <w:rPr>
          <w:rFonts w:ascii="Times New Roman" w:eastAsia="Lucida Sans Unicode" w:hAnsi="Times New Roman" w:cs="Times New Roman"/>
          <w:sz w:val="22"/>
          <w:szCs w:val="22"/>
        </w:rPr>
        <w:t xml:space="preserve"> </w:t>
      </w:r>
      <w:r w:rsidR="003D0992">
        <w:rPr>
          <w:rFonts w:ascii="Times New Roman" w:eastAsia="Lucida Sans Unicode" w:hAnsi="Times New Roman" w:cs="Times New Roman"/>
          <w:sz w:val="22"/>
          <w:szCs w:val="22"/>
        </w:rPr>
        <w:t>położonej</w:t>
      </w:r>
      <w:r w:rsidRPr="00B01308">
        <w:rPr>
          <w:rFonts w:ascii="Times New Roman" w:eastAsia="Lucida Sans Unicode" w:hAnsi="Times New Roman" w:cs="Times New Roman"/>
          <w:sz w:val="22"/>
          <w:szCs w:val="22"/>
        </w:rPr>
        <w:t xml:space="preserve"> w Toruniu przy </w:t>
      </w:r>
      <w:r w:rsidRPr="00B01308">
        <w:rPr>
          <w:rFonts w:ascii="Times New Roman" w:eastAsia="Times New Roman" w:hAnsi="Times New Roman" w:cs="Times New Roman"/>
          <w:bCs/>
          <w:sz w:val="22"/>
          <w:szCs w:val="22"/>
        </w:rPr>
        <w:t xml:space="preserve">ul. </w:t>
      </w:r>
      <w:r w:rsidR="003D0992">
        <w:rPr>
          <w:rFonts w:ascii="Times New Roman" w:eastAsia="Times New Roman" w:hAnsi="Times New Roman" w:cs="Times New Roman"/>
          <w:bCs/>
          <w:sz w:val="22"/>
          <w:szCs w:val="22"/>
        </w:rPr>
        <w:t>Stromej 10 w n</w:t>
      </w:r>
      <w:r w:rsidRPr="00B01308">
        <w:rPr>
          <w:rFonts w:ascii="Times New Roman" w:eastAsia="Lucida Sans Unicode" w:hAnsi="Times New Roman" w:cs="Times New Roman"/>
          <w:sz w:val="22"/>
          <w:szCs w:val="22"/>
        </w:rPr>
        <w:t>astępującym składzie:</w:t>
      </w:r>
    </w:p>
    <w:p w:rsidR="00B01308" w:rsidRPr="00B01308" w:rsidRDefault="00B01308" w:rsidP="00B01308">
      <w:pPr>
        <w:jc w:val="both"/>
        <w:rPr>
          <w:rFonts w:ascii="Times New Roman" w:eastAsia="Lucida Sans Unicode" w:hAnsi="Times New Roman" w:cs="Times New Roman"/>
          <w:b/>
          <w:sz w:val="22"/>
          <w:szCs w:val="22"/>
          <w:lang w:bidi="ar-SA"/>
        </w:rPr>
      </w:pPr>
    </w:p>
    <w:p w:rsidR="00E85828" w:rsidRPr="00B01308" w:rsidRDefault="00D61F37" w:rsidP="00E85828">
      <w:pPr>
        <w:spacing w:line="360" w:lineRule="auto"/>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1) Przewodnicząca</w:t>
      </w:r>
      <w:r w:rsidR="00E85828" w:rsidRPr="00B01308">
        <w:rPr>
          <w:rFonts w:ascii="Times New Roman" w:eastAsia="Lucida Sans Unicode" w:hAnsi="Times New Roman" w:cs="Times New Roman"/>
          <w:sz w:val="22"/>
          <w:szCs w:val="22"/>
        </w:rPr>
        <w:t xml:space="preserve"> Komisji        - Katarzyna Wesołowska;</w:t>
      </w:r>
    </w:p>
    <w:p w:rsidR="00E85828" w:rsidRPr="00B01308" w:rsidRDefault="00E85828" w:rsidP="00E85828">
      <w:pPr>
        <w:spacing w:line="360" w:lineRule="auto"/>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2) Członek Komisji                     - </w:t>
      </w:r>
      <w:r w:rsidR="007001B7" w:rsidRPr="00B01308">
        <w:rPr>
          <w:rFonts w:ascii="Times New Roman" w:eastAsia="Lucida Sans Unicode" w:hAnsi="Times New Roman" w:cs="Times New Roman"/>
          <w:sz w:val="22"/>
          <w:szCs w:val="22"/>
        </w:rPr>
        <w:t xml:space="preserve">Katarzyna Kierys </w:t>
      </w:r>
    </w:p>
    <w:p w:rsidR="00E85828" w:rsidRPr="00B01308" w:rsidRDefault="00B01308" w:rsidP="00E85828">
      <w:pPr>
        <w:spacing w:line="360" w:lineRule="auto"/>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4) Członek Komisji </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E85828" w:rsidRPr="00B01308">
        <w:rPr>
          <w:rFonts w:ascii="Times New Roman" w:eastAsia="Lucida Sans Unicode" w:hAnsi="Times New Roman" w:cs="Times New Roman"/>
          <w:sz w:val="22"/>
          <w:szCs w:val="22"/>
        </w:rPr>
        <w:t xml:space="preserve">- </w:t>
      </w:r>
      <w:r w:rsidR="007001B7" w:rsidRPr="00B01308">
        <w:rPr>
          <w:rFonts w:ascii="Times New Roman" w:eastAsia="Lucida Sans Unicode" w:hAnsi="Times New Roman" w:cs="Times New Roman"/>
          <w:sz w:val="22"/>
          <w:szCs w:val="22"/>
        </w:rPr>
        <w:t xml:space="preserve">Iwona Więckowska </w:t>
      </w:r>
    </w:p>
    <w:p w:rsidR="00B01308" w:rsidRDefault="00B01308" w:rsidP="00B01308">
      <w:pPr>
        <w:spacing w:line="360" w:lineRule="auto"/>
        <w:jc w:val="both"/>
        <w:rPr>
          <w:rFonts w:ascii="Times New Roman" w:eastAsia="Lucida Sans Unicode" w:hAnsi="Times New Roman" w:cs="Times New Roman"/>
          <w:sz w:val="22"/>
          <w:szCs w:val="22"/>
          <w:lang w:bidi="ar-SA"/>
        </w:rPr>
      </w:pPr>
      <w:r>
        <w:rPr>
          <w:rFonts w:ascii="Times New Roman" w:eastAsia="Lucida Sans Unicode" w:hAnsi="Times New Roman" w:cs="Times New Roman"/>
          <w:sz w:val="22"/>
          <w:szCs w:val="22"/>
        </w:rPr>
        <w:t>4) Członek Komisji</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1253B9" w:rsidRPr="00B01308">
        <w:rPr>
          <w:rFonts w:ascii="Times New Roman" w:eastAsia="Lucida Sans Unicode" w:hAnsi="Times New Roman" w:cs="Times New Roman"/>
          <w:sz w:val="22"/>
          <w:szCs w:val="22"/>
        </w:rPr>
        <w:t xml:space="preserve">- </w:t>
      </w:r>
      <w:r w:rsidR="007001B7" w:rsidRPr="00B01308">
        <w:rPr>
          <w:rFonts w:ascii="Times New Roman" w:eastAsia="Lucida Sans Unicode" w:hAnsi="Times New Roman" w:cs="Times New Roman"/>
          <w:sz w:val="22"/>
          <w:szCs w:val="22"/>
        </w:rPr>
        <w:t>Robert Dąbrowski</w:t>
      </w:r>
    </w:p>
    <w:p w:rsidR="00B01308" w:rsidRDefault="00B01308" w:rsidP="00B01308">
      <w:pPr>
        <w:spacing w:line="360" w:lineRule="auto"/>
        <w:jc w:val="both"/>
        <w:rPr>
          <w:rFonts w:ascii="Times New Roman" w:eastAsia="Lucida Sans Unicode" w:hAnsi="Times New Roman" w:cs="Times New Roman"/>
          <w:sz w:val="22"/>
          <w:szCs w:val="22"/>
          <w:lang w:bidi="ar-SA"/>
        </w:rPr>
      </w:pPr>
    </w:p>
    <w:p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2. Komisja przeprowadzi przetarg, zgodnie z Regul</w:t>
      </w:r>
      <w:r w:rsidR="00B01308">
        <w:rPr>
          <w:rFonts w:ascii="Times New Roman" w:eastAsia="Lucida Sans Unicode" w:hAnsi="Times New Roman" w:cs="Times New Roman"/>
          <w:sz w:val="22"/>
          <w:szCs w:val="22"/>
          <w:lang w:bidi="ar-SA"/>
        </w:rPr>
        <w:t>aminem stanowiącym załącznik do niniej</w:t>
      </w:r>
      <w:r w:rsidR="00B01308">
        <w:rPr>
          <w:rFonts w:ascii="Times New Roman" w:eastAsia="Lucida Sans Unicode" w:hAnsi="Times New Roman" w:cs="Times New Roman"/>
          <w:sz w:val="22"/>
          <w:szCs w:val="22"/>
          <w:lang w:bidi="ar-SA"/>
        </w:rPr>
        <w:softHyphen/>
        <w:t>szego zarządzenia.</w:t>
      </w:r>
    </w:p>
    <w:p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3. Przetarg odbędzie się w Wydzia</w:t>
      </w:r>
      <w:r w:rsidR="00E43CBF" w:rsidRPr="00B01308">
        <w:rPr>
          <w:rFonts w:ascii="Times New Roman" w:eastAsia="Lucida Sans Unicode" w:hAnsi="Times New Roman" w:cs="Times New Roman"/>
          <w:sz w:val="22"/>
          <w:szCs w:val="22"/>
          <w:lang w:bidi="ar-SA"/>
        </w:rPr>
        <w:t>le</w:t>
      </w:r>
      <w:r w:rsidRPr="00B01308">
        <w:rPr>
          <w:rFonts w:ascii="Times New Roman" w:eastAsia="Lucida Sans Unicode" w:hAnsi="Times New Roman" w:cs="Times New Roman"/>
          <w:sz w:val="22"/>
          <w:szCs w:val="22"/>
          <w:lang w:bidi="ar-SA"/>
        </w:rPr>
        <w:t xml:space="preserve"> Gospodarki Nieruchomościami Urzędu Miasta Torunia, przy ulicy Grudziądzkiej 126 „B” w </w:t>
      </w:r>
      <w:r w:rsidR="000400AF" w:rsidRPr="00B01308">
        <w:rPr>
          <w:rFonts w:ascii="Times New Roman" w:eastAsia="Lucida Sans Unicode" w:hAnsi="Times New Roman" w:cs="Times New Roman"/>
          <w:sz w:val="22"/>
          <w:szCs w:val="22"/>
          <w:lang w:bidi="ar-SA"/>
        </w:rPr>
        <w:t>s</w:t>
      </w:r>
      <w:r w:rsidRPr="00B01308">
        <w:rPr>
          <w:rFonts w:ascii="Times New Roman" w:eastAsia="Lucida Sans Unicode" w:hAnsi="Times New Roman" w:cs="Times New Roman"/>
          <w:sz w:val="22"/>
          <w:szCs w:val="22"/>
          <w:lang w:bidi="ar-SA"/>
        </w:rPr>
        <w:t>ali nr 115, na pierwszym piętrze.</w:t>
      </w:r>
    </w:p>
    <w:p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4. Wykonanie zarządzenia powierza się Dyrektorowi Wydziału Gospodarki Nieruchomościami.</w:t>
      </w:r>
    </w:p>
    <w:p w:rsidR="00E85828" w:rsidRP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5. Zarządzenie wchodzi w życie z dniem podjęcia.</w:t>
      </w:r>
    </w:p>
    <w:p w:rsidR="00E85828" w:rsidRPr="00B01308" w:rsidRDefault="00E85828" w:rsidP="00E85828">
      <w:pPr>
        <w:spacing w:line="360" w:lineRule="auto"/>
        <w:jc w:val="both"/>
        <w:rPr>
          <w:rFonts w:ascii="Times New Roman" w:eastAsia="Arial" w:hAnsi="Times New Roman" w:cs="Times New Roman"/>
          <w:sz w:val="22"/>
          <w:szCs w:val="22"/>
          <w:lang w:bidi="ar-SA"/>
        </w:rPr>
      </w:pPr>
    </w:p>
    <w:p w:rsidR="00E85828" w:rsidRPr="00B01308" w:rsidRDefault="00E85828" w:rsidP="00E85828">
      <w:pPr>
        <w:spacing w:line="360" w:lineRule="auto"/>
        <w:jc w:val="both"/>
        <w:rPr>
          <w:rFonts w:ascii="Times New Roman" w:eastAsia="Arial" w:hAnsi="Times New Roman" w:cs="Times New Roman"/>
          <w:sz w:val="22"/>
          <w:szCs w:val="22"/>
          <w:lang w:bidi="ar-SA"/>
        </w:rPr>
      </w:pPr>
    </w:p>
    <w:p w:rsidR="00307D9C" w:rsidRDefault="00307D9C"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Pr="00B01308" w:rsidRDefault="00B01308" w:rsidP="00E85828">
      <w:pPr>
        <w:spacing w:line="360" w:lineRule="auto"/>
        <w:jc w:val="both"/>
        <w:rPr>
          <w:rFonts w:ascii="Times New Roman" w:eastAsia="Arial" w:hAnsi="Times New Roman" w:cs="Times New Roman"/>
          <w:sz w:val="22"/>
          <w:szCs w:val="22"/>
          <w:lang w:bidi="ar-SA"/>
        </w:rPr>
      </w:pPr>
    </w:p>
    <w:p w:rsidR="00307D9C" w:rsidRPr="00B01308" w:rsidRDefault="00307D9C" w:rsidP="00E85828">
      <w:pPr>
        <w:spacing w:line="360" w:lineRule="auto"/>
        <w:jc w:val="both"/>
        <w:rPr>
          <w:rFonts w:ascii="Times New Roman" w:eastAsia="Arial" w:hAnsi="Times New Roman" w:cs="Times New Roman"/>
          <w:sz w:val="22"/>
          <w:szCs w:val="22"/>
          <w:lang w:bidi="ar-SA"/>
        </w:rPr>
      </w:pPr>
    </w:p>
    <w:p w:rsidR="00E85828" w:rsidRPr="00B01308" w:rsidRDefault="00E85828" w:rsidP="00E85828">
      <w:pPr>
        <w:pBdr>
          <w:bottom w:val="single" w:sz="12" w:space="1" w:color="auto"/>
        </w:pBdr>
        <w:spacing w:line="360" w:lineRule="auto"/>
        <w:jc w:val="both"/>
        <w:rPr>
          <w:rFonts w:ascii="Times New Roman" w:eastAsia="Arial" w:hAnsi="Times New Roman" w:cs="Times New Roman"/>
          <w:sz w:val="22"/>
          <w:szCs w:val="22"/>
          <w:lang w:bidi="ar-SA"/>
        </w:rPr>
      </w:pPr>
    </w:p>
    <w:p w:rsidR="00E85828" w:rsidRPr="00222F26" w:rsidRDefault="00D847B9" w:rsidP="00D847B9">
      <w:pPr>
        <w:pStyle w:val="Akapitzlist"/>
        <w:numPr>
          <w:ilvl w:val="0"/>
          <w:numId w:val="4"/>
        </w:numPr>
        <w:spacing w:line="340" w:lineRule="exact"/>
        <w:jc w:val="both"/>
        <w:rPr>
          <w:rFonts w:ascii="Times New Roman" w:eastAsia="Lucida Sans Unicode" w:hAnsi="Times New Roman" w:cs="Times New Roman"/>
          <w:sz w:val="20"/>
          <w:szCs w:val="20"/>
          <w:lang w:bidi="ar-SA"/>
        </w:rPr>
      </w:pPr>
      <w:r w:rsidRPr="00222F26">
        <w:rPr>
          <w:rFonts w:ascii="Times New Roman" w:eastAsia="Lucida Sans Unicode" w:hAnsi="Times New Roman" w:cs="Times New Roman"/>
          <w:sz w:val="20"/>
          <w:szCs w:val="20"/>
          <w:lang w:bidi="ar-SA"/>
        </w:rPr>
        <w:t>Zmiany tekstu jednolitego wymienionej ustawy zostały ogłoszone w Dz.U. z 202</w:t>
      </w:r>
      <w:r w:rsidR="002A1EC5">
        <w:rPr>
          <w:rFonts w:ascii="Times New Roman" w:eastAsia="Lucida Sans Unicode" w:hAnsi="Times New Roman" w:cs="Times New Roman"/>
          <w:sz w:val="20"/>
          <w:szCs w:val="20"/>
          <w:lang w:bidi="ar-SA"/>
        </w:rPr>
        <w:t>3</w:t>
      </w:r>
      <w:r w:rsidRPr="00222F26">
        <w:rPr>
          <w:rFonts w:ascii="Times New Roman" w:eastAsia="Lucida Sans Unicode" w:hAnsi="Times New Roman" w:cs="Times New Roman"/>
          <w:sz w:val="20"/>
          <w:szCs w:val="20"/>
          <w:lang w:bidi="ar-SA"/>
        </w:rPr>
        <w:t xml:space="preserve"> poz. 5</w:t>
      </w:r>
      <w:r w:rsidR="002A1EC5">
        <w:rPr>
          <w:rFonts w:ascii="Times New Roman" w:eastAsia="Lucida Sans Unicode" w:hAnsi="Times New Roman" w:cs="Times New Roman"/>
          <w:sz w:val="20"/>
          <w:szCs w:val="20"/>
          <w:lang w:bidi="ar-SA"/>
        </w:rPr>
        <w:t>72</w:t>
      </w:r>
      <w:r w:rsidRPr="00222F26">
        <w:rPr>
          <w:rFonts w:ascii="Times New Roman" w:eastAsia="Lucida Sans Unicode" w:hAnsi="Times New Roman" w:cs="Times New Roman"/>
          <w:sz w:val="20"/>
          <w:szCs w:val="20"/>
          <w:lang w:bidi="ar-SA"/>
        </w:rPr>
        <w:t>.</w:t>
      </w:r>
    </w:p>
    <w:p w:rsidR="002A1EC5" w:rsidRDefault="002A1EC5" w:rsidP="00544831">
      <w:pPr>
        <w:jc w:val="right"/>
        <w:rPr>
          <w:rFonts w:ascii="Times New Roman" w:eastAsia="Lucida Sans Unicode" w:hAnsi="Times New Roman" w:cs="Times New Roman"/>
          <w:sz w:val="21"/>
          <w:szCs w:val="21"/>
          <w:lang w:bidi="ar-SA"/>
        </w:rPr>
      </w:pPr>
    </w:p>
    <w:p w:rsidR="003D0992" w:rsidRDefault="003D0992" w:rsidP="00544831">
      <w:pPr>
        <w:jc w:val="right"/>
        <w:rPr>
          <w:rFonts w:ascii="Times New Roman" w:eastAsia="Lucida Sans Unicode" w:hAnsi="Times New Roman" w:cs="Times New Roman"/>
          <w:sz w:val="21"/>
          <w:szCs w:val="21"/>
          <w:lang w:bidi="ar-SA"/>
        </w:rPr>
      </w:pPr>
    </w:p>
    <w:p w:rsidR="00E45773" w:rsidRPr="005E7FA1" w:rsidRDefault="00E85828" w:rsidP="00544831">
      <w:pPr>
        <w:jc w:val="right"/>
        <w:rPr>
          <w:rFonts w:ascii="Times New Roman" w:eastAsia="Lucida Sans Unicode" w:hAnsi="Times New Roman" w:cs="Times New Roman"/>
          <w:sz w:val="20"/>
          <w:szCs w:val="20"/>
          <w:lang w:bidi="ar-SA"/>
        </w:rPr>
      </w:pPr>
      <w:r w:rsidRPr="005E7FA1">
        <w:rPr>
          <w:rFonts w:ascii="Times New Roman" w:eastAsia="Lucida Sans Unicode" w:hAnsi="Times New Roman" w:cs="Times New Roman"/>
          <w:sz w:val="20"/>
          <w:szCs w:val="20"/>
          <w:lang w:bidi="ar-SA"/>
        </w:rPr>
        <w:lastRenderedPageBreak/>
        <w:t>Załączni</w:t>
      </w:r>
      <w:r w:rsidR="00E45773" w:rsidRPr="005E7FA1">
        <w:rPr>
          <w:rFonts w:ascii="Times New Roman" w:eastAsia="Lucida Sans Unicode" w:hAnsi="Times New Roman" w:cs="Times New Roman"/>
          <w:sz w:val="20"/>
          <w:szCs w:val="20"/>
          <w:lang w:bidi="ar-SA"/>
        </w:rPr>
        <w:t xml:space="preserve">k do Zarządzenia </w:t>
      </w:r>
    </w:p>
    <w:p w:rsidR="00E45773" w:rsidRPr="005E7FA1" w:rsidRDefault="00E45773" w:rsidP="00544831">
      <w:pPr>
        <w:jc w:val="right"/>
        <w:rPr>
          <w:rFonts w:ascii="Times New Roman" w:eastAsia="Lucida Sans Unicode" w:hAnsi="Times New Roman" w:cs="Times New Roman"/>
          <w:sz w:val="20"/>
          <w:szCs w:val="20"/>
          <w:lang w:bidi="ar-SA"/>
        </w:rPr>
      </w:pPr>
      <w:r w:rsidRPr="005E7FA1">
        <w:rPr>
          <w:rFonts w:ascii="Times New Roman" w:eastAsia="Lucida Sans Unicode" w:hAnsi="Times New Roman" w:cs="Times New Roman"/>
          <w:sz w:val="20"/>
          <w:szCs w:val="20"/>
          <w:lang w:bidi="ar-SA"/>
        </w:rPr>
        <w:t xml:space="preserve">Prezydenta Miasta Torunia </w:t>
      </w:r>
    </w:p>
    <w:p w:rsidR="00E45773" w:rsidRPr="005E7FA1" w:rsidRDefault="00375D5C" w:rsidP="00544831">
      <w:pPr>
        <w:jc w:val="right"/>
        <w:rPr>
          <w:rFonts w:ascii="Times New Roman" w:eastAsia="Arial" w:hAnsi="Times New Roman" w:cs="Times New Roman"/>
          <w:sz w:val="20"/>
          <w:szCs w:val="20"/>
          <w:lang w:bidi="ar-SA"/>
        </w:rPr>
      </w:pPr>
      <w:r w:rsidRPr="005E7FA1">
        <w:rPr>
          <w:rFonts w:ascii="Times New Roman" w:eastAsia="Lucida Sans Unicode" w:hAnsi="Times New Roman" w:cs="Times New Roman"/>
          <w:sz w:val="20"/>
          <w:szCs w:val="20"/>
          <w:lang w:bidi="ar-SA"/>
        </w:rPr>
        <w:t>N</w:t>
      </w:r>
      <w:r w:rsidR="00E45773" w:rsidRPr="005E7FA1">
        <w:rPr>
          <w:rFonts w:ascii="Times New Roman" w:eastAsia="Lucida Sans Unicode" w:hAnsi="Times New Roman" w:cs="Times New Roman"/>
          <w:sz w:val="20"/>
          <w:szCs w:val="20"/>
          <w:lang w:bidi="ar-SA"/>
        </w:rPr>
        <w:t>r</w:t>
      </w:r>
      <w:r w:rsidRPr="005E7FA1">
        <w:rPr>
          <w:rFonts w:ascii="Times New Roman" w:eastAsia="Lucida Sans Unicode" w:hAnsi="Times New Roman" w:cs="Times New Roman"/>
          <w:sz w:val="20"/>
          <w:szCs w:val="20"/>
          <w:lang w:bidi="ar-SA"/>
        </w:rPr>
        <w:t xml:space="preserve"> </w:t>
      </w:r>
      <w:r w:rsidR="00DB57A6">
        <w:rPr>
          <w:rFonts w:ascii="Times New Roman" w:eastAsia="Lucida Sans Unicode" w:hAnsi="Times New Roman" w:cs="Times New Roman"/>
          <w:sz w:val="20"/>
          <w:szCs w:val="20"/>
          <w:lang w:bidi="ar-SA"/>
        </w:rPr>
        <w:t xml:space="preserve">133 </w:t>
      </w:r>
      <w:r w:rsidR="007C4AD1" w:rsidRPr="005E7FA1">
        <w:rPr>
          <w:rFonts w:ascii="Times New Roman" w:eastAsia="Lucida Sans Unicode" w:hAnsi="Times New Roman" w:cs="Times New Roman"/>
          <w:sz w:val="20"/>
          <w:szCs w:val="20"/>
          <w:lang w:bidi="ar-SA"/>
        </w:rPr>
        <w:t>z</w:t>
      </w:r>
      <w:r w:rsidR="00E45773" w:rsidRPr="005E7FA1">
        <w:rPr>
          <w:rFonts w:ascii="Times New Roman" w:eastAsia="Lucida Sans Unicode" w:hAnsi="Times New Roman" w:cs="Times New Roman"/>
          <w:sz w:val="20"/>
          <w:szCs w:val="20"/>
          <w:lang w:bidi="ar-SA"/>
        </w:rPr>
        <w:t xml:space="preserve"> dnia </w:t>
      </w:r>
      <w:r w:rsidR="00DB57A6">
        <w:rPr>
          <w:rFonts w:ascii="Times New Roman" w:eastAsia="Lucida Sans Unicode" w:hAnsi="Times New Roman" w:cs="Times New Roman"/>
          <w:sz w:val="20"/>
          <w:szCs w:val="20"/>
          <w:lang w:bidi="ar-SA"/>
        </w:rPr>
        <w:t>21.06.</w:t>
      </w:r>
      <w:bookmarkStart w:id="0" w:name="_GoBack"/>
      <w:bookmarkEnd w:id="0"/>
      <w:r w:rsidRPr="005E7FA1">
        <w:rPr>
          <w:rFonts w:ascii="Times New Roman" w:eastAsia="Lucida Sans Unicode" w:hAnsi="Times New Roman" w:cs="Times New Roman"/>
          <w:sz w:val="20"/>
          <w:szCs w:val="20"/>
          <w:lang w:bidi="ar-SA"/>
        </w:rPr>
        <w:t>202</w:t>
      </w:r>
      <w:r w:rsidR="003D0992" w:rsidRPr="005E7FA1">
        <w:rPr>
          <w:rFonts w:ascii="Times New Roman" w:eastAsia="Lucida Sans Unicode" w:hAnsi="Times New Roman" w:cs="Times New Roman"/>
          <w:sz w:val="20"/>
          <w:szCs w:val="20"/>
          <w:lang w:bidi="ar-SA"/>
        </w:rPr>
        <w:t>3</w:t>
      </w:r>
      <w:r w:rsidRPr="005E7FA1">
        <w:rPr>
          <w:rFonts w:ascii="Times New Roman" w:eastAsia="Lucida Sans Unicode" w:hAnsi="Times New Roman" w:cs="Times New Roman"/>
          <w:sz w:val="20"/>
          <w:szCs w:val="20"/>
          <w:lang w:bidi="ar-SA"/>
        </w:rPr>
        <w:t xml:space="preserve"> r. </w:t>
      </w:r>
    </w:p>
    <w:p w:rsidR="00544831" w:rsidRPr="005E7FA1" w:rsidRDefault="00544831" w:rsidP="00465568">
      <w:pPr>
        <w:spacing w:line="360" w:lineRule="auto"/>
        <w:jc w:val="center"/>
        <w:rPr>
          <w:rFonts w:ascii="Times New Roman" w:eastAsia="Lucida Sans Unicode" w:hAnsi="Times New Roman" w:cs="Times New Roman"/>
          <w:b/>
          <w:sz w:val="20"/>
          <w:szCs w:val="20"/>
          <w:lang w:bidi="ar-SA"/>
        </w:rPr>
      </w:pPr>
    </w:p>
    <w:p w:rsidR="004A047C" w:rsidRPr="005E7FA1" w:rsidRDefault="004A047C" w:rsidP="00465568">
      <w:pPr>
        <w:spacing w:line="360" w:lineRule="auto"/>
        <w:jc w:val="center"/>
        <w:rPr>
          <w:rFonts w:ascii="Times New Roman" w:eastAsia="Lucida Sans Unicode" w:hAnsi="Times New Roman" w:cs="Times New Roman"/>
          <w:b/>
          <w:sz w:val="22"/>
          <w:szCs w:val="22"/>
          <w:lang w:bidi="ar-SA"/>
        </w:rPr>
      </w:pPr>
      <w:r w:rsidRPr="005E7FA1">
        <w:rPr>
          <w:rFonts w:ascii="Times New Roman" w:eastAsia="Lucida Sans Unicode" w:hAnsi="Times New Roman" w:cs="Times New Roman"/>
          <w:b/>
          <w:sz w:val="22"/>
          <w:szCs w:val="22"/>
          <w:lang w:bidi="ar-SA"/>
        </w:rPr>
        <w:t>REGULAMIN I</w:t>
      </w:r>
      <w:r w:rsidR="00E45773" w:rsidRPr="005E7FA1">
        <w:rPr>
          <w:rFonts w:ascii="Times New Roman" w:eastAsia="Lucida Sans Unicode" w:hAnsi="Times New Roman" w:cs="Times New Roman"/>
          <w:b/>
          <w:sz w:val="22"/>
          <w:szCs w:val="22"/>
          <w:lang w:bidi="ar-SA"/>
        </w:rPr>
        <w:t xml:space="preserve"> PRZETARGU</w:t>
      </w:r>
    </w:p>
    <w:p w:rsidR="00E45773" w:rsidRPr="005E7FA1" w:rsidRDefault="004A047C" w:rsidP="00465568">
      <w:pPr>
        <w:spacing w:line="360" w:lineRule="auto"/>
        <w:jc w:val="both"/>
        <w:rPr>
          <w:rFonts w:ascii="Times New Roman" w:eastAsia="Lucida Sans Unicode" w:hAnsi="Times New Roman" w:cs="Times New Roman"/>
          <w:sz w:val="22"/>
          <w:szCs w:val="22"/>
          <w:lang w:bidi="ar-SA"/>
        </w:rPr>
      </w:pPr>
      <w:r w:rsidRPr="005E7FA1">
        <w:rPr>
          <w:rFonts w:ascii="Times New Roman" w:eastAsia="Lucida Sans Unicode" w:hAnsi="Times New Roman" w:cs="Times New Roman"/>
          <w:sz w:val="22"/>
          <w:szCs w:val="22"/>
          <w:lang w:bidi="ar-SA"/>
        </w:rPr>
        <w:tab/>
      </w:r>
      <w:r w:rsidR="00E45773" w:rsidRPr="005E7FA1">
        <w:rPr>
          <w:rFonts w:ascii="Times New Roman" w:eastAsia="Lucida Sans Unicode" w:hAnsi="Times New Roman" w:cs="Times New Roman"/>
          <w:sz w:val="22"/>
          <w:szCs w:val="22"/>
          <w:lang w:bidi="ar-SA"/>
        </w:rPr>
        <w:t>§ 1.1. Przetarg ogłasza, organizuje i przeprowadza Prezydent Miasta Torunia na podstawie:</w:t>
      </w:r>
    </w:p>
    <w:p w:rsidR="00E45773" w:rsidRPr="005E7FA1" w:rsidRDefault="000F34C3" w:rsidP="00465568">
      <w:pPr>
        <w:spacing w:line="360" w:lineRule="auto"/>
        <w:jc w:val="both"/>
        <w:rPr>
          <w:rFonts w:ascii="Times New Roman" w:eastAsia="Lucida Sans Unicode" w:hAnsi="Times New Roman" w:cs="Times New Roman"/>
          <w:sz w:val="22"/>
          <w:szCs w:val="22"/>
          <w:lang w:bidi="ar-SA"/>
        </w:rPr>
      </w:pPr>
      <w:r w:rsidRPr="005E7FA1">
        <w:rPr>
          <w:rFonts w:ascii="Times New Roman" w:eastAsia="Lucida Sans Unicode" w:hAnsi="Times New Roman" w:cs="Times New Roman"/>
          <w:sz w:val="22"/>
          <w:szCs w:val="22"/>
          <w:lang w:bidi="ar-SA"/>
        </w:rPr>
        <w:t xml:space="preserve">- </w:t>
      </w:r>
      <w:r w:rsidR="00E45773" w:rsidRPr="005E7FA1">
        <w:rPr>
          <w:rFonts w:ascii="Times New Roman" w:eastAsia="Lucida Sans Unicode" w:hAnsi="Times New Roman" w:cs="Times New Roman"/>
          <w:sz w:val="22"/>
          <w:szCs w:val="22"/>
          <w:lang w:bidi="ar-SA"/>
        </w:rPr>
        <w:t>Ustawy z dnia 21 sierpnia 1997 rok</w:t>
      </w:r>
      <w:r w:rsidR="00E20B8D" w:rsidRPr="005E7FA1">
        <w:rPr>
          <w:rFonts w:ascii="Times New Roman" w:eastAsia="Lucida Sans Unicode" w:hAnsi="Times New Roman" w:cs="Times New Roman"/>
          <w:sz w:val="22"/>
          <w:szCs w:val="22"/>
          <w:lang w:bidi="ar-SA"/>
        </w:rPr>
        <w:t>u o gospodarce nieruchomościami,</w:t>
      </w:r>
      <w:r w:rsidR="00E45773" w:rsidRPr="005E7FA1">
        <w:rPr>
          <w:rFonts w:ascii="Times New Roman" w:eastAsia="Lucida Sans Unicode" w:hAnsi="Times New Roman" w:cs="Times New Roman"/>
          <w:sz w:val="22"/>
          <w:szCs w:val="22"/>
          <w:lang w:bidi="ar-SA"/>
        </w:rPr>
        <w:t xml:space="preserve"> </w:t>
      </w:r>
    </w:p>
    <w:p w:rsidR="00E45773" w:rsidRPr="005E7FA1" w:rsidRDefault="000F34C3" w:rsidP="00465568">
      <w:pPr>
        <w:spacing w:line="360" w:lineRule="auto"/>
        <w:jc w:val="both"/>
        <w:rPr>
          <w:rFonts w:ascii="Times New Roman" w:eastAsia="Lucida Sans Unicode" w:hAnsi="Times New Roman" w:cs="Times New Roman"/>
          <w:sz w:val="22"/>
          <w:szCs w:val="22"/>
          <w:lang w:bidi="ar-SA"/>
        </w:rPr>
      </w:pPr>
      <w:r w:rsidRPr="005E7FA1">
        <w:rPr>
          <w:rFonts w:ascii="Times New Roman" w:eastAsia="Lucida Sans Unicode" w:hAnsi="Times New Roman" w:cs="Times New Roman"/>
          <w:sz w:val="22"/>
          <w:szCs w:val="22"/>
          <w:lang w:bidi="ar-SA"/>
        </w:rPr>
        <w:t xml:space="preserve">- </w:t>
      </w:r>
      <w:r w:rsidR="00E45773" w:rsidRPr="005E7FA1">
        <w:rPr>
          <w:rFonts w:ascii="Times New Roman" w:eastAsia="Lucida Sans Unicode" w:hAnsi="Times New Roman" w:cs="Times New Roman"/>
          <w:sz w:val="22"/>
          <w:szCs w:val="22"/>
          <w:lang w:bidi="ar-SA"/>
        </w:rPr>
        <w:t>Rozporządzenia Rady Ministrów z dnia 14 września 2004 roku w sprawie sposobu i trybu przepro</w:t>
      </w:r>
      <w:r w:rsidR="00E45773" w:rsidRPr="005E7FA1">
        <w:rPr>
          <w:rFonts w:ascii="Times New Roman" w:eastAsia="Lucida Sans Unicode" w:hAnsi="Times New Roman" w:cs="Times New Roman"/>
          <w:sz w:val="22"/>
          <w:szCs w:val="22"/>
          <w:lang w:bidi="ar-SA"/>
        </w:rPr>
        <w:softHyphen/>
        <w:t xml:space="preserve">wadzania przetargów oraz </w:t>
      </w:r>
      <w:r w:rsidR="00E20B8D" w:rsidRPr="005E7FA1">
        <w:rPr>
          <w:rFonts w:ascii="Times New Roman" w:eastAsia="Lucida Sans Unicode" w:hAnsi="Times New Roman" w:cs="Times New Roman"/>
          <w:sz w:val="22"/>
          <w:szCs w:val="22"/>
          <w:lang w:bidi="ar-SA"/>
        </w:rPr>
        <w:t>rokowań na zbycie nieruchomości,</w:t>
      </w:r>
    </w:p>
    <w:p w:rsidR="00994752" w:rsidRPr="005E7FA1" w:rsidRDefault="000F34C3" w:rsidP="00465568">
      <w:pPr>
        <w:spacing w:line="360" w:lineRule="auto"/>
        <w:jc w:val="both"/>
        <w:rPr>
          <w:rFonts w:ascii="Times New Roman" w:hAnsi="Times New Roman" w:cs="Times New Roman"/>
          <w:sz w:val="22"/>
          <w:szCs w:val="22"/>
        </w:rPr>
      </w:pPr>
      <w:r w:rsidRPr="005E7FA1">
        <w:rPr>
          <w:rFonts w:ascii="Times New Roman" w:eastAsia="Lucida Sans Unicode" w:hAnsi="Times New Roman" w:cs="Times New Roman"/>
          <w:sz w:val="22"/>
          <w:szCs w:val="22"/>
          <w:lang w:bidi="ar-SA"/>
        </w:rPr>
        <w:t xml:space="preserve">- </w:t>
      </w:r>
      <w:r w:rsidR="00E45773" w:rsidRPr="005E7FA1">
        <w:rPr>
          <w:rFonts w:ascii="Times New Roman" w:eastAsia="Lucida Sans Unicode" w:hAnsi="Times New Roman" w:cs="Times New Roman"/>
          <w:sz w:val="22"/>
          <w:szCs w:val="22"/>
          <w:lang w:bidi="ar-SA"/>
        </w:rPr>
        <w:t xml:space="preserve">Uchwały Rady Miasta Torunia </w:t>
      </w:r>
      <w:r w:rsidR="00994752" w:rsidRPr="005E7FA1">
        <w:rPr>
          <w:rFonts w:ascii="Times New Roman" w:eastAsia="Lucida Sans Unicode" w:hAnsi="Times New Roman" w:cs="Times New Roman"/>
          <w:sz w:val="22"/>
          <w:szCs w:val="22"/>
          <w:lang w:bidi="ar-SA"/>
        </w:rPr>
        <w:t xml:space="preserve">nr </w:t>
      </w:r>
      <w:r w:rsidRPr="005E7FA1">
        <w:rPr>
          <w:rFonts w:ascii="Times New Roman" w:eastAsia="Lucida Sans Unicode" w:hAnsi="Times New Roman" w:cs="Times New Roman"/>
          <w:sz w:val="22"/>
          <w:szCs w:val="22"/>
          <w:lang w:bidi="ar-SA"/>
        </w:rPr>
        <w:t>1075/23</w:t>
      </w:r>
      <w:r w:rsidR="00721CD5" w:rsidRPr="005E7FA1">
        <w:rPr>
          <w:rFonts w:ascii="Times New Roman" w:eastAsia="Lucida Sans Unicode" w:hAnsi="Times New Roman" w:cs="Times New Roman"/>
          <w:sz w:val="22"/>
          <w:szCs w:val="22"/>
          <w:lang w:bidi="ar-SA"/>
        </w:rPr>
        <w:t xml:space="preserve"> </w:t>
      </w:r>
      <w:r w:rsidR="00E45773" w:rsidRPr="005E7FA1">
        <w:rPr>
          <w:rFonts w:ascii="Times New Roman" w:eastAsia="Lucida Sans Unicode" w:hAnsi="Times New Roman" w:cs="Times New Roman"/>
          <w:sz w:val="22"/>
          <w:szCs w:val="22"/>
          <w:lang w:bidi="ar-SA"/>
        </w:rPr>
        <w:t xml:space="preserve">z dnia </w:t>
      </w:r>
      <w:r w:rsidR="00721CD5" w:rsidRPr="005E7FA1">
        <w:rPr>
          <w:rFonts w:ascii="Times New Roman" w:eastAsia="Lucida Sans Unicode" w:hAnsi="Times New Roman" w:cs="Times New Roman"/>
          <w:sz w:val="22"/>
          <w:szCs w:val="22"/>
          <w:lang w:bidi="ar-SA"/>
        </w:rPr>
        <w:t>2</w:t>
      </w:r>
      <w:r w:rsidRPr="005E7FA1">
        <w:rPr>
          <w:rFonts w:ascii="Times New Roman" w:eastAsia="Lucida Sans Unicode" w:hAnsi="Times New Roman" w:cs="Times New Roman"/>
          <w:sz w:val="22"/>
          <w:szCs w:val="22"/>
          <w:lang w:bidi="ar-SA"/>
        </w:rPr>
        <w:t>0 kwietnia 2023</w:t>
      </w:r>
      <w:r w:rsidR="00E45773" w:rsidRPr="005E7FA1">
        <w:rPr>
          <w:rFonts w:ascii="Times New Roman" w:eastAsia="Lucida Sans Unicode" w:hAnsi="Times New Roman" w:cs="Times New Roman"/>
          <w:sz w:val="22"/>
          <w:szCs w:val="22"/>
          <w:lang w:bidi="ar-SA"/>
        </w:rPr>
        <w:t xml:space="preserve"> r. w sprawie sprzedaży nieruchomości </w:t>
      </w:r>
      <w:r w:rsidRPr="005E7FA1">
        <w:rPr>
          <w:rFonts w:ascii="Times New Roman" w:eastAsia="Lucida Sans Unicode" w:hAnsi="Times New Roman" w:cs="Times New Roman"/>
          <w:sz w:val="22"/>
          <w:szCs w:val="22"/>
          <w:lang w:bidi="ar-SA"/>
        </w:rPr>
        <w:t>stanowiącej</w:t>
      </w:r>
      <w:r w:rsidR="00721CD5" w:rsidRPr="005E7FA1">
        <w:rPr>
          <w:rFonts w:ascii="Times New Roman" w:eastAsia="Lucida Sans Unicode" w:hAnsi="Times New Roman" w:cs="Times New Roman"/>
          <w:sz w:val="22"/>
          <w:szCs w:val="22"/>
          <w:lang w:bidi="ar-SA"/>
        </w:rPr>
        <w:t xml:space="preserve"> własność Gminy Miasta Toruń, położon</w:t>
      </w:r>
      <w:r w:rsidRPr="005E7FA1">
        <w:rPr>
          <w:rFonts w:ascii="Times New Roman" w:eastAsia="Lucida Sans Unicode" w:hAnsi="Times New Roman" w:cs="Times New Roman"/>
          <w:sz w:val="22"/>
          <w:szCs w:val="22"/>
          <w:lang w:bidi="ar-SA"/>
        </w:rPr>
        <w:t>ej</w:t>
      </w:r>
      <w:r w:rsidR="00721CD5" w:rsidRPr="005E7FA1">
        <w:rPr>
          <w:rFonts w:ascii="Times New Roman" w:eastAsia="Lucida Sans Unicode" w:hAnsi="Times New Roman" w:cs="Times New Roman"/>
          <w:sz w:val="22"/>
          <w:szCs w:val="22"/>
          <w:lang w:bidi="ar-SA"/>
        </w:rPr>
        <w:t xml:space="preserve"> w Toruniu </w:t>
      </w:r>
      <w:r w:rsidR="00721CD5" w:rsidRPr="005E7FA1">
        <w:rPr>
          <w:rFonts w:ascii="Times New Roman" w:eastAsia="Times New Roman" w:hAnsi="Times New Roman" w:cs="Times New Roman"/>
          <w:sz w:val="22"/>
          <w:szCs w:val="22"/>
        </w:rPr>
        <w:t xml:space="preserve">przy ul. </w:t>
      </w:r>
      <w:r w:rsidRPr="005E7FA1">
        <w:rPr>
          <w:rFonts w:ascii="Times New Roman" w:eastAsia="Times New Roman" w:hAnsi="Times New Roman" w:cs="Times New Roman"/>
          <w:sz w:val="22"/>
          <w:szCs w:val="22"/>
        </w:rPr>
        <w:t>Stromej 10</w:t>
      </w:r>
      <w:r w:rsidR="00994752" w:rsidRPr="005E7FA1">
        <w:rPr>
          <w:rFonts w:ascii="Times New Roman" w:hAnsi="Times New Roman" w:cs="Times New Roman"/>
          <w:sz w:val="22"/>
          <w:szCs w:val="22"/>
        </w:rPr>
        <w:t>,</w:t>
      </w:r>
    </w:p>
    <w:p w:rsidR="00E45773" w:rsidRPr="005E7FA1" w:rsidRDefault="000F34C3" w:rsidP="00465568">
      <w:pPr>
        <w:spacing w:line="360" w:lineRule="auto"/>
        <w:jc w:val="both"/>
        <w:rPr>
          <w:rFonts w:ascii="Times New Roman" w:eastAsia="Lucida Sans Unicode" w:hAnsi="Times New Roman" w:cs="Times New Roman"/>
          <w:sz w:val="22"/>
          <w:szCs w:val="22"/>
          <w:lang w:bidi="ar-SA"/>
        </w:rPr>
      </w:pPr>
      <w:r w:rsidRPr="005E7FA1">
        <w:rPr>
          <w:rFonts w:ascii="Times New Roman" w:hAnsi="Times New Roman" w:cs="Times New Roman"/>
          <w:sz w:val="22"/>
          <w:szCs w:val="22"/>
        </w:rPr>
        <w:t xml:space="preserve">- </w:t>
      </w:r>
      <w:r w:rsidR="00E45773" w:rsidRPr="005E7FA1">
        <w:rPr>
          <w:rFonts w:ascii="Times New Roman" w:eastAsia="Times New Roman" w:hAnsi="Times New Roman" w:cs="Times New Roman"/>
          <w:bCs/>
          <w:sz w:val="22"/>
          <w:szCs w:val="22"/>
        </w:rPr>
        <w:t>niniejszego regulaminu.</w:t>
      </w:r>
    </w:p>
    <w:p w:rsidR="00E45773" w:rsidRPr="005E7FA1" w:rsidRDefault="00E45773" w:rsidP="00465568">
      <w:pPr>
        <w:spacing w:line="360" w:lineRule="auto"/>
        <w:ind w:firstLine="708"/>
        <w:jc w:val="both"/>
        <w:rPr>
          <w:rFonts w:ascii="Times New Roman" w:eastAsia="Lucida Sans Unicode" w:hAnsi="Times New Roman" w:cs="Times New Roman"/>
          <w:sz w:val="22"/>
          <w:szCs w:val="22"/>
          <w:lang w:bidi="ar-SA"/>
        </w:rPr>
      </w:pPr>
      <w:r w:rsidRPr="005E7FA1">
        <w:rPr>
          <w:rFonts w:ascii="Times New Roman" w:eastAsia="Lucida Sans Unicode" w:hAnsi="Times New Roman" w:cs="Times New Roman"/>
          <w:sz w:val="22"/>
          <w:szCs w:val="22"/>
          <w:lang w:bidi="ar-SA"/>
        </w:rPr>
        <w:t>2. Czynności związane z przeprowadzeniem przetargu wykonuje Komisja Przetargowa, która podejmuje rozstrzygnięcia większością głosów, w drodze głosowania, w obecności co najmniej po</w:t>
      </w:r>
      <w:r w:rsidRPr="005E7FA1">
        <w:rPr>
          <w:rFonts w:ascii="Times New Roman" w:eastAsia="Lucida Sans Unicode" w:hAnsi="Times New Roman" w:cs="Times New Roman"/>
          <w:sz w:val="22"/>
          <w:szCs w:val="22"/>
          <w:lang w:bidi="ar-SA"/>
        </w:rPr>
        <w:softHyphen/>
        <w:t>łowy ustalonego składu. W przypadku równej liczby głosów decyduje głos przewodniczącego komi</w:t>
      </w:r>
      <w:r w:rsidRPr="005E7FA1">
        <w:rPr>
          <w:rFonts w:ascii="Times New Roman" w:eastAsia="Lucida Sans Unicode" w:hAnsi="Times New Roman" w:cs="Times New Roman"/>
          <w:sz w:val="22"/>
          <w:szCs w:val="22"/>
          <w:lang w:bidi="ar-SA"/>
        </w:rPr>
        <w:softHyphen/>
        <w:t xml:space="preserve">sji.  </w:t>
      </w:r>
    </w:p>
    <w:p w:rsidR="00E45773" w:rsidRPr="005E7FA1" w:rsidRDefault="00E45773" w:rsidP="00465568">
      <w:pPr>
        <w:spacing w:line="360" w:lineRule="auto"/>
        <w:ind w:firstLine="708"/>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 2. Komisja Przetarg</w:t>
      </w:r>
      <w:r w:rsidR="00E20B8D" w:rsidRPr="005E7FA1">
        <w:rPr>
          <w:rFonts w:ascii="Times New Roman" w:eastAsia="Lucida Sans Unicode" w:hAnsi="Times New Roman" w:cs="Times New Roman"/>
          <w:color w:val="000000"/>
          <w:sz w:val="22"/>
          <w:szCs w:val="22"/>
          <w:lang w:bidi="ar-SA"/>
        </w:rPr>
        <w:t xml:space="preserve">owa przeprowadzi przetarg w dniu </w:t>
      </w:r>
      <w:r w:rsidR="00566BB5" w:rsidRPr="005E7FA1">
        <w:rPr>
          <w:rFonts w:ascii="Times New Roman" w:eastAsia="Lucida Sans Unicode" w:hAnsi="Times New Roman" w:cs="Times New Roman"/>
          <w:b/>
          <w:color w:val="000000"/>
          <w:sz w:val="22"/>
          <w:szCs w:val="22"/>
          <w:lang w:bidi="ar-SA"/>
        </w:rPr>
        <w:t>24</w:t>
      </w:r>
      <w:r w:rsidR="00E20B8D" w:rsidRPr="005E7FA1">
        <w:rPr>
          <w:rFonts w:ascii="Times New Roman" w:eastAsia="Lucida Sans Unicode" w:hAnsi="Times New Roman" w:cs="Times New Roman"/>
          <w:b/>
          <w:color w:val="000000"/>
          <w:sz w:val="22"/>
          <w:szCs w:val="22"/>
          <w:lang w:bidi="ar-SA"/>
        </w:rPr>
        <w:t xml:space="preserve"> października 2023 </w:t>
      </w:r>
      <w:r w:rsidRPr="005E7FA1">
        <w:rPr>
          <w:rFonts w:ascii="Times New Roman" w:eastAsia="Lucida Sans Unicode" w:hAnsi="Times New Roman" w:cs="Times New Roman"/>
          <w:b/>
          <w:bCs/>
          <w:color w:val="000000"/>
          <w:sz w:val="22"/>
          <w:szCs w:val="22"/>
          <w:lang w:bidi="ar-SA"/>
        </w:rPr>
        <w:t>r. o godz. 1</w:t>
      </w:r>
      <w:r w:rsidR="002C653B" w:rsidRPr="005E7FA1">
        <w:rPr>
          <w:rFonts w:ascii="Times New Roman" w:eastAsia="Lucida Sans Unicode" w:hAnsi="Times New Roman" w:cs="Times New Roman"/>
          <w:b/>
          <w:bCs/>
          <w:color w:val="000000"/>
          <w:sz w:val="22"/>
          <w:szCs w:val="22"/>
          <w:lang w:bidi="ar-SA"/>
        </w:rPr>
        <w:t>0</w:t>
      </w:r>
      <w:r w:rsidRPr="005E7FA1">
        <w:rPr>
          <w:rFonts w:ascii="Times New Roman" w:eastAsia="Lucida Sans Unicode" w:hAnsi="Times New Roman" w:cs="Times New Roman"/>
          <w:b/>
          <w:bCs/>
          <w:color w:val="000000"/>
          <w:sz w:val="22"/>
          <w:szCs w:val="22"/>
          <w:lang w:bidi="ar-SA"/>
        </w:rPr>
        <w:t>.00.</w:t>
      </w:r>
    </w:p>
    <w:p w:rsidR="009E5E47" w:rsidRPr="005E7FA1" w:rsidRDefault="001F3668" w:rsidP="00465568">
      <w:pPr>
        <w:spacing w:line="360" w:lineRule="auto"/>
        <w:ind w:firstLine="708"/>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 xml:space="preserve">§ 3. </w:t>
      </w:r>
      <w:r w:rsidR="00E45773" w:rsidRPr="005E7FA1">
        <w:rPr>
          <w:rFonts w:ascii="Times New Roman" w:eastAsia="Lucida Sans Unicode" w:hAnsi="Times New Roman" w:cs="Times New Roman"/>
          <w:color w:val="000000"/>
          <w:sz w:val="22"/>
          <w:szCs w:val="22"/>
          <w:lang w:bidi="ar-SA"/>
        </w:rPr>
        <w:t xml:space="preserve">Przedmiotem przetargu </w:t>
      </w:r>
      <w:r w:rsidR="00B239A6" w:rsidRPr="005E7FA1">
        <w:rPr>
          <w:rFonts w:ascii="Times New Roman" w:eastAsia="Lucida Sans Unicode" w:hAnsi="Times New Roman" w:cs="Times New Roman"/>
          <w:color w:val="000000"/>
          <w:sz w:val="22"/>
          <w:szCs w:val="22"/>
          <w:lang w:bidi="ar-SA"/>
        </w:rPr>
        <w:t xml:space="preserve">jest </w:t>
      </w:r>
      <w:r w:rsidR="00E45773" w:rsidRPr="005E7FA1">
        <w:rPr>
          <w:rFonts w:ascii="Times New Roman" w:eastAsia="Lucida Sans Unicode" w:hAnsi="Times New Roman" w:cs="Times New Roman"/>
          <w:color w:val="000000"/>
          <w:sz w:val="22"/>
          <w:szCs w:val="22"/>
          <w:lang w:bidi="ar-SA"/>
        </w:rPr>
        <w:t>nieruchomoś</w:t>
      </w:r>
      <w:r w:rsidR="00B239A6" w:rsidRPr="005E7FA1">
        <w:rPr>
          <w:rFonts w:ascii="Times New Roman" w:eastAsia="Lucida Sans Unicode" w:hAnsi="Times New Roman" w:cs="Times New Roman"/>
          <w:color w:val="000000"/>
          <w:sz w:val="22"/>
          <w:szCs w:val="22"/>
          <w:lang w:bidi="ar-SA"/>
        </w:rPr>
        <w:t>ć</w:t>
      </w:r>
      <w:r w:rsidR="00E45773" w:rsidRPr="005E7FA1">
        <w:rPr>
          <w:rFonts w:ascii="Times New Roman" w:eastAsia="Lucida Sans Unicode" w:hAnsi="Times New Roman" w:cs="Times New Roman"/>
          <w:color w:val="000000"/>
          <w:sz w:val="22"/>
          <w:szCs w:val="22"/>
          <w:lang w:bidi="ar-SA"/>
        </w:rPr>
        <w:t xml:space="preserve"> gruntow</w:t>
      </w:r>
      <w:r w:rsidR="00B239A6" w:rsidRPr="005E7FA1">
        <w:rPr>
          <w:rFonts w:ascii="Times New Roman" w:eastAsia="Lucida Sans Unicode" w:hAnsi="Times New Roman" w:cs="Times New Roman"/>
          <w:color w:val="000000"/>
          <w:sz w:val="22"/>
          <w:szCs w:val="22"/>
          <w:lang w:bidi="ar-SA"/>
        </w:rPr>
        <w:t>a</w:t>
      </w:r>
      <w:r w:rsidR="00E45773" w:rsidRPr="005E7FA1">
        <w:rPr>
          <w:rFonts w:ascii="Times New Roman" w:eastAsia="Lucida Sans Unicode" w:hAnsi="Times New Roman" w:cs="Times New Roman"/>
          <w:color w:val="000000"/>
          <w:sz w:val="22"/>
          <w:szCs w:val="22"/>
          <w:lang w:bidi="ar-SA"/>
        </w:rPr>
        <w:t xml:space="preserve">, </w:t>
      </w:r>
      <w:r w:rsidR="00343F4E" w:rsidRPr="005E7FA1">
        <w:rPr>
          <w:rFonts w:ascii="Times New Roman" w:eastAsia="Lucida Sans Unicode" w:hAnsi="Times New Roman" w:cs="Times New Roman"/>
          <w:color w:val="000000"/>
          <w:sz w:val="22"/>
          <w:szCs w:val="22"/>
          <w:lang w:bidi="ar-SA"/>
        </w:rPr>
        <w:t xml:space="preserve">niezabudowana, </w:t>
      </w:r>
      <w:r w:rsidR="00E45773" w:rsidRPr="005E7FA1">
        <w:rPr>
          <w:rFonts w:ascii="Times New Roman" w:eastAsia="Lucida Sans Unicode" w:hAnsi="Times New Roman" w:cs="Times New Roman"/>
          <w:color w:val="000000"/>
          <w:sz w:val="22"/>
          <w:szCs w:val="22"/>
          <w:lang w:bidi="ar-SA"/>
        </w:rPr>
        <w:t>stanowiąc</w:t>
      </w:r>
      <w:r w:rsidR="00B239A6" w:rsidRPr="005E7FA1">
        <w:rPr>
          <w:rFonts w:ascii="Times New Roman" w:eastAsia="Lucida Sans Unicode" w:hAnsi="Times New Roman" w:cs="Times New Roman"/>
          <w:color w:val="000000"/>
          <w:sz w:val="22"/>
          <w:szCs w:val="22"/>
          <w:lang w:bidi="ar-SA"/>
        </w:rPr>
        <w:t>a</w:t>
      </w:r>
      <w:r w:rsidR="00E45773" w:rsidRPr="005E7FA1">
        <w:rPr>
          <w:rFonts w:ascii="Times New Roman" w:eastAsia="Lucida Sans Unicode" w:hAnsi="Times New Roman" w:cs="Times New Roman"/>
          <w:color w:val="000000"/>
          <w:sz w:val="22"/>
          <w:szCs w:val="22"/>
          <w:lang w:bidi="ar-SA"/>
        </w:rPr>
        <w:t xml:space="preserve"> własność Gminy Miasta Toruń, </w:t>
      </w:r>
      <w:r w:rsidR="00B239A6" w:rsidRPr="005E7FA1">
        <w:rPr>
          <w:rFonts w:ascii="Times New Roman" w:eastAsia="Lucida Sans Unicode" w:hAnsi="Times New Roman" w:cs="Times New Roman"/>
          <w:color w:val="000000"/>
          <w:sz w:val="22"/>
          <w:szCs w:val="22"/>
          <w:lang w:bidi="ar-SA"/>
        </w:rPr>
        <w:t>wpisana</w:t>
      </w:r>
      <w:r w:rsidR="00340633" w:rsidRPr="005E7FA1">
        <w:rPr>
          <w:rFonts w:ascii="Times New Roman" w:eastAsia="Lucida Sans Unicode" w:hAnsi="Times New Roman" w:cs="Times New Roman"/>
          <w:color w:val="000000"/>
          <w:sz w:val="22"/>
          <w:szCs w:val="22"/>
          <w:lang w:bidi="ar-SA"/>
        </w:rPr>
        <w:t xml:space="preserve"> do księgi wieczystej KW nr </w:t>
      </w:r>
      <w:r w:rsidR="00D43249" w:rsidRPr="005E7FA1">
        <w:rPr>
          <w:rFonts w:ascii="Times New Roman" w:hAnsi="Times New Roman" w:cs="Times New Roman"/>
          <w:sz w:val="22"/>
          <w:szCs w:val="22"/>
        </w:rPr>
        <w:t>TO1T/000</w:t>
      </w:r>
      <w:r w:rsidR="00C11681" w:rsidRPr="005E7FA1">
        <w:rPr>
          <w:rFonts w:ascii="Times New Roman" w:hAnsi="Times New Roman" w:cs="Times New Roman"/>
          <w:sz w:val="22"/>
          <w:szCs w:val="22"/>
        </w:rPr>
        <w:t>02684/2</w:t>
      </w:r>
      <w:r w:rsidR="00222F26" w:rsidRPr="005E7FA1">
        <w:rPr>
          <w:rFonts w:ascii="Times New Roman" w:eastAsia="Lucida Sans Unicode" w:hAnsi="Times New Roman" w:cs="Times New Roman"/>
          <w:color w:val="000000"/>
          <w:sz w:val="22"/>
          <w:szCs w:val="22"/>
          <w:lang w:bidi="ar-SA"/>
        </w:rPr>
        <w:t>,</w:t>
      </w:r>
      <w:r w:rsidR="000C76E5" w:rsidRPr="005E7FA1">
        <w:rPr>
          <w:rFonts w:ascii="Times New Roman" w:eastAsia="Lucida Sans Unicode" w:hAnsi="Times New Roman" w:cs="Times New Roman"/>
          <w:color w:val="000000"/>
          <w:sz w:val="22"/>
          <w:szCs w:val="22"/>
          <w:lang w:bidi="ar-SA"/>
        </w:rPr>
        <w:t xml:space="preserve"> </w:t>
      </w:r>
      <w:r w:rsidR="00C11681" w:rsidRPr="005E7FA1">
        <w:rPr>
          <w:rFonts w:ascii="Times New Roman" w:eastAsia="Lucida Sans Unicode" w:hAnsi="Times New Roman" w:cs="Times New Roman"/>
          <w:color w:val="000000"/>
          <w:sz w:val="22"/>
          <w:szCs w:val="22"/>
          <w:lang w:bidi="ar-SA"/>
        </w:rPr>
        <w:t>szczegółowo opisana</w:t>
      </w:r>
      <w:r w:rsidR="00340633" w:rsidRPr="005E7FA1">
        <w:rPr>
          <w:rFonts w:ascii="Times New Roman" w:eastAsia="Lucida Sans Unicode" w:hAnsi="Times New Roman" w:cs="Times New Roman"/>
          <w:color w:val="000000"/>
          <w:sz w:val="22"/>
          <w:szCs w:val="22"/>
          <w:lang w:bidi="ar-SA"/>
        </w:rPr>
        <w:t xml:space="preserve"> poniżej:</w:t>
      </w:r>
    </w:p>
    <w:tbl>
      <w:tblPr>
        <w:tblpPr w:leftFromText="141" w:rightFromText="141" w:vertAnchor="text" w:horzAnchor="margin" w:tblpXSpec="center" w:tblpY="74"/>
        <w:tblW w:w="10219" w:type="dxa"/>
        <w:tblLayout w:type="fixed"/>
        <w:tblCellMar>
          <w:left w:w="70" w:type="dxa"/>
          <w:right w:w="70" w:type="dxa"/>
        </w:tblCellMar>
        <w:tblLook w:val="0000" w:firstRow="0" w:lastRow="0" w:firstColumn="0" w:lastColumn="0" w:noHBand="0" w:noVBand="0"/>
      </w:tblPr>
      <w:tblGrid>
        <w:gridCol w:w="562"/>
        <w:gridCol w:w="1701"/>
        <w:gridCol w:w="2268"/>
        <w:gridCol w:w="1134"/>
        <w:gridCol w:w="4554"/>
      </w:tblGrid>
      <w:tr w:rsidR="00B110DE" w:rsidRPr="005E7FA1" w:rsidTr="00D61F37">
        <w:trPr>
          <w:trHeight w:val="362"/>
        </w:trPr>
        <w:tc>
          <w:tcPr>
            <w:tcW w:w="562" w:type="dxa"/>
            <w:tcBorders>
              <w:top w:val="single" w:sz="4" w:space="0" w:color="000000"/>
              <w:left w:val="single" w:sz="4" w:space="0" w:color="000000"/>
              <w:bottom w:val="single" w:sz="4" w:space="0" w:color="auto"/>
            </w:tcBorders>
          </w:tcPr>
          <w:p w:rsidR="00B110DE" w:rsidRPr="005E7FA1" w:rsidRDefault="00B110DE" w:rsidP="00465568">
            <w:pPr>
              <w:pStyle w:val="WW-Zawartotabeli11"/>
              <w:snapToGrid w:val="0"/>
              <w:rPr>
                <w:sz w:val="22"/>
                <w:szCs w:val="22"/>
              </w:rPr>
            </w:pPr>
            <w:r w:rsidRPr="005E7FA1">
              <w:rPr>
                <w:sz w:val="22"/>
                <w:szCs w:val="22"/>
              </w:rPr>
              <w:t>Lp.</w:t>
            </w:r>
          </w:p>
          <w:p w:rsidR="00B110DE" w:rsidRPr="005E7FA1" w:rsidRDefault="00B110DE" w:rsidP="00465568">
            <w:pPr>
              <w:pStyle w:val="WW-Zawartotabeli11"/>
              <w:rPr>
                <w:sz w:val="22"/>
                <w:szCs w:val="22"/>
              </w:rPr>
            </w:pPr>
          </w:p>
        </w:tc>
        <w:tc>
          <w:tcPr>
            <w:tcW w:w="1701" w:type="dxa"/>
            <w:tcBorders>
              <w:top w:val="single" w:sz="4" w:space="0" w:color="000000"/>
              <w:left w:val="single" w:sz="4" w:space="0" w:color="000000"/>
              <w:bottom w:val="single" w:sz="4" w:space="0" w:color="auto"/>
            </w:tcBorders>
          </w:tcPr>
          <w:p w:rsidR="00B110DE" w:rsidRPr="005E7FA1" w:rsidRDefault="00B110DE" w:rsidP="009E5E47">
            <w:pPr>
              <w:pStyle w:val="WW-Zawartotabeli11"/>
              <w:snapToGrid w:val="0"/>
              <w:spacing w:line="240" w:lineRule="auto"/>
              <w:rPr>
                <w:sz w:val="22"/>
                <w:szCs w:val="22"/>
              </w:rPr>
            </w:pPr>
            <w:r w:rsidRPr="005E7FA1">
              <w:rPr>
                <w:sz w:val="22"/>
                <w:szCs w:val="22"/>
              </w:rPr>
              <w:t>Położenie</w:t>
            </w:r>
          </w:p>
          <w:p w:rsidR="009E5E47" w:rsidRPr="005E7FA1" w:rsidRDefault="009E5E47" w:rsidP="009E5E47">
            <w:pPr>
              <w:pStyle w:val="WW-Zawartotabeli11"/>
              <w:spacing w:line="240" w:lineRule="auto"/>
              <w:rPr>
                <w:sz w:val="22"/>
                <w:szCs w:val="22"/>
              </w:rPr>
            </w:pPr>
          </w:p>
          <w:p w:rsidR="00B110DE" w:rsidRPr="005E7FA1" w:rsidRDefault="00B110DE" w:rsidP="009E5E47">
            <w:pPr>
              <w:pStyle w:val="WW-Zawartotabeli11"/>
              <w:spacing w:line="240" w:lineRule="auto"/>
              <w:rPr>
                <w:sz w:val="22"/>
                <w:szCs w:val="22"/>
              </w:rPr>
            </w:pPr>
          </w:p>
        </w:tc>
        <w:tc>
          <w:tcPr>
            <w:tcW w:w="2268" w:type="dxa"/>
            <w:tcBorders>
              <w:top w:val="single" w:sz="4" w:space="0" w:color="000000"/>
              <w:left w:val="single" w:sz="4" w:space="0" w:color="000000"/>
              <w:bottom w:val="single" w:sz="4" w:space="0" w:color="auto"/>
            </w:tcBorders>
          </w:tcPr>
          <w:p w:rsidR="00B110DE" w:rsidRPr="005E7FA1" w:rsidRDefault="00B110DE" w:rsidP="009E5E47">
            <w:pPr>
              <w:pStyle w:val="WW-Zawartotabeli11"/>
              <w:snapToGrid w:val="0"/>
              <w:spacing w:line="240" w:lineRule="auto"/>
              <w:rPr>
                <w:sz w:val="22"/>
                <w:szCs w:val="22"/>
              </w:rPr>
            </w:pPr>
            <w:r w:rsidRPr="005E7FA1">
              <w:rPr>
                <w:sz w:val="22"/>
                <w:szCs w:val="22"/>
              </w:rPr>
              <w:t>Nr działki/użytek</w:t>
            </w:r>
          </w:p>
        </w:tc>
        <w:tc>
          <w:tcPr>
            <w:tcW w:w="1134" w:type="dxa"/>
            <w:tcBorders>
              <w:top w:val="single" w:sz="4" w:space="0" w:color="000000"/>
              <w:left w:val="single" w:sz="4" w:space="0" w:color="000000"/>
              <w:bottom w:val="single" w:sz="4" w:space="0" w:color="auto"/>
              <w:right w:val="single" w:sz="4" w:space="0" w:color="000000"/>
            </w:tcBorders>
          </w:tcPr>
          <w:p w:rsidR="009E5E47" w:rsidRPr="005E7FA1" w:rsidRDefault="00B110DE" w:rsidP="009E5E47">
            <w:pPr>
              <w:pStyle w:val="WW-Zawartotabeli11"/>
              <w:snapToGrid w:val="0"/>
              <w:spacing w:line="240" w:lineRule="auto"/>
              <w:rPr>
                <w:sz w:val="22"/>
                <w:szCs w:val="22"/>
              </w:rPr>
            </w:pPr>
            <w:r w:rsidRPr="005E7FA1">
              <w:rPr>
                <w:sz w:val="22"/>
                <w:szCs w:val="22"/>
              </w:rPr>
              <w:t xml:space="preserve">Pow. </w:t>
            </w:r>
          </w:p>
          <w:p w:rsidR="00B110DE" w:rsidRPr="005E7FA1" w:rsidRDefault="009E5E47" w:rsidP="009E5E47">
            <w:pPr>
              <w:pStyle w:val="WW-Zawartotabeli11"/>
              <w:snapToGrid w:val="0"/>
              <w:spacing w:line="240" w:lineRule="auto"/>
              <w:rPr>
                <w:sz w:val="22"/>
                <w:szCs w:val="22"/>
              </w:rPr>
            </w:pPr>
            <w:r w:rsidRPr="005E7FA1">
              <w:rPr>
                <w:sz w:val="22"/>
                <w:szCs w:val="22"/>
              </w:rPr>
              <w:t xml:space="preserve">w </w:t>
            </w:r>
            <w:r w:rsidR="00B110DE" w:rsidRPr="005E7FA1">
              <w:rPr>
                <w:sz w:val="22"/>
                <w:szCs w:val="22"/>
              </w:rPr>
              <w:t>ha</w:t>
            </w:r>
          </w:p>
        </w:tc>
        <w:tc>
          <w:tcPr>
            <w:tcW w:w="4554" w:type="dxa"/>
            <w:tcBorders>
              <w:top w:val="single" w:sz="4" w:space="0" w:color="000000"/>
              <w:left w:val="single" w:sz="4" w:space="0" w:color="000000"/>
              <w:bottom w:val="single" w:sz="4" w:space="0" w:color="auto"/>
              <w:right w:val="single" w:sz="4" w:space="0" w:color="000000"/>
            </w:tcBorders>
          </w:tcPr>
          <w:p w:rsidR="00B110DE" w:rsidRPr="005E7FA1" w:rsidRDefault="00B110DE" w:rsidP="009E5E47">
            <w:pPr>
              <w:pStyle w:val="Tekstpodstawowy31"/>
              <w:snapToGrid w:val="0"/>
              <w:ind w:right="-68"/>
              <w:jc w:val="center"/>
              <w:rPr>
                <w:rFonts w:eastAsia="Times New Roman"/>
                <w:sz w:val="22"/>
                <w:szCs w:val="22"/>
              </w:rPr>
            </w:pPr>
            <w:r w:rsidRPr="005E7FA1">
              <w:rPr>
                <w:rFonts w:eastAsia="Times New Roman"/>
                <w:sz w:val="22"/>
                <w:szCs w:val="22"/>
              </w:rPr>
              <w:t>Przeznaczenie w m</w:t>
            </w:r>
            <w:r w:rsidR="009E5E47" w:rsidRPr="005E7FA1">
              <w:rPr>
                <w:rFonts w:eastAsia="Times New Roman"/>
                <w:sz w:val="22"/>
                <w:szCs w:val="22"/>
              </w:rPr>
              <w:t xml:space="preserve">iejscowym </w:t>
            </w:r>
            <w:r w:rsidRPr="005E7FA1">
              <w:rPr>
                <w:rFonts w:eastAsia="Times New Roman"/>
                <w:sz w:val="22"/>
                <w:szCs w:val="22"/>
              </w:rPr>
              <w:t>p</w:t>
            </w:r>
            <w:r w:rsidR="009E5E47" w:rsidRPr="005E7FA1">
              <w:rPr>
                <w:rFonts w:eastAsia="Times New Roman"/>
                <w:sz w:val="22"/>
                <w:szCs w:val="22"/>
              </w:rPr>
              <w:t xml:space="preserve">lanie </w:t>
            </w:r>
            <w:r w:rsidRPr="005E7FA1">
              <w:rPr>
                <w:rFonts w:eastAsia="Times New Roman"/>
                <w:sz w:val="22"/>
                <w:szCs w:val="22"/>
              </w:rPr>
              <w:t>z</w:t>
            </w:r>
            <w:r w:rsidR="009E5E47" w:rsidRPr="005E7FA1">
              <w:rPr>
                <w:rFonts w:eastAsia="Times New Roman"/>
                <w:sz w:val="22"/>
                <w:szCs w:val="22"/>
              </w:rPr>
              <w:t xml:space="preserve">agospodarowania przestrzennego: </w:t>
            </w:r>
          </w:p>
          <w:p w:rsidR="00B110DE" w:rsidRPr="005E7FA1" w:rsidRDefault="00B110DE" w:rsidP="00C11681">
            <w:pPr>
              <w:pStyle w:val="Tekstpodstawowy31"/>
              <w:snapToGrid w:val="0"/>
              <w:ind w:right="-68"/>
              <w:jc w:val="center"/>
              <w:rPr>
                <w:sz w:val="22"/>
                <w:szCs w:val="22"/>
              </w:rPr>
            </w:pPr>
            <w:r w:rsidRPr="005E7FA1">
              <w:rPr>
                <w:rFonts w:eastAsia="Times New Roman"/>
                <w:sz w:val="22"/>
                <w:szCs w:val="22"/>
              </w:rPr>
              <w:t xml:space="preserve">Uchwała RMT nr </w:t>
            </w:r>
            <w:r w:rsidR="00C11681" w:rsidRPr="005E7FA1">
              <w:rPr>
                <w:rFonts w:eastAsia="Times New Roman"/>
                <w:sz w:val="22"/>
                <w:szCs w:val="22"/>
              </w:rPr>
              <w:t>131/11 z 30.06.2011</w:t>
            </w:r>
            <w:r w:rsidRPr="005E7FA1">
              <w:rPr>
                <w:sz w:val="22"/>
                <w:szCs w:val="22"/>
              </w:rPr>
              <w:t xml:space="preserve"> r.</w:t>
            </w:r>
          </w:p>
        </w:tc>
      </w:tr>
      <w:tr w:rsidR="009E5E47" w:rsidRPr="005E7FA1" w:rsidTr="00D61F37">
        <w:trPr>
          <w:trHeight w:val="362"/>
        </w:trPr>
        <w:tc>
          <w:tcPr>
            <w:tcW w:w="562" w:type="dxa"/>
            <w:tcBorders>
              <w:top w:val="single" w:sz="4" w:space="0" w:color="auto"/>
              <w:left w:val="single" w:sz="4" w:space="0" w:color="auto"/>
              <w:bottom w:val="single" w:sz="4" w:space="0" w:color="auto"/>
            </w:tcBorders>
          </w:tcPr>
          <w:p w:rsidR="009E5E47" w:rsidRPr="005E7FA1" w:rsidRDefault="009E5E47" w:rsidP="00343F4E">
            <w:pPr>
              <w:pStyle w:val="WW-Zawartotabeli11"/>
              <w:snapToGrid w:val="0"/>
              <w:rPr>
                <w:b w:val="0"/>
                <w:sz w:val="22"/>
                <w:szCs w:val="22"/>
              </w:rPr>
            </w:pPr>
            <w:r w:rsidRPr="005E7FA1">
              <w:rPr>
                <w:b w:val="0"/>
                <w:sz w:val="22"/>
                <w:szCs w:val="22"/>
              </w:rPr>
              <w:t>1</w:t>
            </w:r>
          </w:p>
        </w:tc>
        <w:tc>
          <w:tcPr>
            <w:tcW w:w="1701" w:type="dxa"/>
            <w:tcBorders>
              <w:top w:val="single" w:sz="4" w:space="0" w:color="auto"/>
              <w:left w:val="single" w:sz="4" w:space="0" w:color="000000"/>
              <w:bottom w:val="single" w:sz="4" w:space="0" w:color="auto"/>
            </w:tcBorders>
          </w:tcPr>
          <w:p w:rsidR="009E5E47" w:rsidRPr="005E7FA1" w:rsidRDefault="009E5E47" w:rsidP="009E5E47">
            <w:pPr>
              <w:pStyle w:val="WW-Zawartotabeli11"/>
              <w:snapToGrid w:val="0"/>
              <w:spacing w:line="240" w:lineRule="auto"/>
              <w:jc w:val="left"/>
              <w:rPr>
                <w:b w:val="0"/>
                <w:sz w:val="22"/>
                <w:szCs w:val="22"/>
              </w:rPr>
            </w:pPr>
          </w:p>
          <w:p w:rsidR="00343F4E" w:rsidRPr="005E7FA1" w:rsidRDefault="00343F4E" w:rsidP="009E5E47">
            <w:pPr>
              <w:widowControl/>
              <w:suppressAutoHyphens w:val="0"/>
              <w:autoSpaceDE w:val="0"/>
              <w:autoSpaceDN w:val="0"/>
              <w:adjustRightInd w:val="0"/>
              <w:rPr>
                <w:rFonts w:ascii="Times New Roman" w:eastAsiaTheme="minorHAnsi" w:hAnsi="Times New Roman" w:cs="Times New Roman"/>
                <w:sz w:val="22"/>
                <w:szCs w:val="22"/>
                <w:lang w:eastAsia="en-US" w:bidi="ar-SA"/>
              </w:rPr>
            </w:pPr>
          </w:p>
          <w:p w:rsidR="00343F4E" w:rsidRPr="005E7FA1" w:rsidRDefault="00343F4E" w:rsidP="009E5E47">
            <w:pPr>
              <w:widowControl/>
              <w:suppressAutoHyphens w:val="0"/>
              <w:autoSpaceDE w:val="0"/>
              <w:autoSpaceDN w:val="0"/>
              <w:adjustRightInd w:val="0"/>
              <w:rPr>
                <w:rFonts w:ascii="Times New Roman" w:eastAsiaTheme="minorHAnsi" w:hAnsi="Times New Roman" w:cs="Times New Roman"/>
                <w:sz w:val="22"/>
                <w:szCs w:val="22"/>
                <w:lang w:eastAsia="en-US" w:bidi="ar-SA"/>
              </w:rPr>
            </w:pPr>
          </w:p>
          <w:p w:rsidR="00343F4E" w:rsidRPr="005E7FA1" w:rsidRDefault="00343F4E" w:rsidP="009E5E47">
            <w:pPr>
              <w:widowControl/>
              <w:suppressAutoHyphens w:val="0"/>
              <w:autoSpaceDE w:val="0"/>
              <w:autoSpaceDN w:val="0"/>
              <w:adjustRightInd w:val="0"/>
              <w:rPr>
                <w:rFonts w:ascii="Times New Roman" w:eastAsiaTheme="minorHAnsi" w:hAnsi="Times New Roman" w:cs="Times New Roman"/>
                <w:sz w:val="22"/>
                <w:szCs w:val="22"/>
                <w:lang w:eastAsia="en-US" w:bidi="ar-SA"/>
              </w:rPr>
            </w:pPr>
          </w:p>
          <w:p w:rsidR="00343F4E" w:rsidRPr="005E7FA1" w:rsidRDefault="00343F4E" w:rsidP="009E5E47">
            <w:pPr>
              <w:widowControl/>
              <w:suppressAutoHyphens w:val="0"/>
              <w:autoSpaceDE w:val="0"/>
              <w:autoSpaceDN w:val="0"/>
              <w:adjustRightInd w:val="0"/>
              <w:rPr>
                <w:rFonts w:ascii="Times New Roman" w:eastAsiaTheme="minorHAnsi" w:hAnsi="Times New Roman" w:cs="Times New Roman"/>
                <w:sz w:val="22"/>
                <w:szCs w:val="22"/>
                <w:lang w:eastAsia="en-US" w:bidi="ar-SA"/>
              </w:rPr>
            </w:pPr>
          </w:p>
          <w:p w:rsidR="009E5E47" w:rsidRPr="005E7FA1" w:rsidRDefault="00D61F37" w:rsidP="009E5E47">
            <w:pPr>
              <w:widowControl/>
              <w:suppressAutoHyphens w:val="0"/>
              <w:autoSpaceDE w:val="0"/>
              <w:autoSpaceDN w:val="0"/>
              <w:adjustRightInd w:val="0"/>
              <w:rPr>
                <w:rFonts w:ascii="Times New Roman" w:eastAsiaTheme="minorHAnsi" w:hAnsi="Times New Roman" w:cs="Times New Roman"/>
                <w:kern w:val="0"/>
                <w:sz w:val="22"/>
                <w:szCs w:val="22"/>
                <w:lang w:eastAsia="en-US" w:bidi="ar-SA"/>
              </w:rPr>
            </w:pPr>
            <w:r w:rsidRPr="005E7FA1">
              <w:rPr>
                <w:rFonts w:ascii="Times New Roman" w:eastAsiaTheme="minorHAnsi" w:hAnsi="Times New Roman" w:cs="Times New Roman"/>
                <w:sz w:val="22"/>
                <w:szCs w:val="22"/>
                <w:lang w:eastAsia="en-US" w:bidi="ar-SA"/>
              </w:rPr>
              <w:t xml:space="preserve">ul. </w:t>
            </w:r>
            <w:r w:rsidR="00C11681" w:rsidRPr="005E7FA1">
              <w:rPr>
                <w:rFonts w:ascii="Times New Roman" w:eastAsiaTheme="minorHAnsi" w:hAnsi="Times New Roman" w:cs="Times New Roman"/>
                <w:sz w:val="22"/>
                <w:szCs w:val="22"/>
                <w:lang w:eastAsia="en-US" w:bidi="ar-SA"/>
              </w:rPr>
              <w:t>Stroma 10</w:t>
            </w:r>
          </w:p>
          <w:p w:rsidR="009E5E47" w:rsidRPr="005E7FA1" w:rsidRDefault="00A26D80" w:rsidP="00A26D80">
            <w:pPr>
              <w:pStyle w:val="WW-Zawartotabeli11"/>
              <w:snapToGrid w:val="0"/>
              <w:spacing w:line="240" w:lineRule="auto"/>
              <w:jc w:val="left"/>
              <w:rPr>
                <w:b w:val="0"/>
                <w:sz w:val="22"/>
                <w:szCs w:val="22"/>
              </w:rPr>
            </w:pPr>
            <w:r w:rsidRPr="005E7FA1">
              <w:rPr>
                <w:b w:val="0"/>
                <w:color w:val="000000"/>
                <w:sz w:val="22"/>
                <w:szCs w:val="22"/>
                <w:lang w:bidi="ar-SA"/>
              </w:rPr>
              <w:t>obręb 12</w:t>
            </w:r>
          </w:p>
        </w:tc>
        <w:tc>
          <w:tcPr>
            <w:tcW w:w="2268" w:type="dxa"/>
            <w:tcBorders>
              <w:top w:val="single" w:sz="4" w:space="0" w:color="auto"/>
              <w:left w:val="single" w:sz="4" w:space="0" w:color="000000"/>
              <w:bottom w:val="single" w:sz="4" w:space="0" w:color="auto"/>
            </w:tcBorders>
          </w:tcPr>
          <w:p w:rsidR="00343F4E" w:rsidRPr="005E7FA1" w:rsidRDefault="00343F4E" w:rsidP="009E5E47">
            <w:pPr>
              <w:widowControl/>
              <w:suppressAutoHyphens w:val="0"/>
              <w:autoSpaceDE w:val="0"/>
              <w:autoSpaceDN w:val="0"/>
              <w:adjustRightInd w:val="0"/>
              <w:jc w:val="center"/>
              <w:rPr>
                <w:rFonts w:ascii="Times New Roman" w:eastAsiaTheme="minorHAnsi" w:hAnsi="Times New Roman" w:cs="Times New Roman"/>
                <w:color w:val="000000"/>
                <w:sz w:val="22"/>
                <w:szCs w:val="22"/>
                <w:lang w:eastAsia="en-US" w:bidi="ar-SA"/>
              </w:rPr>
            </w:pPr>
          </w:p>
          <w:p w:rsidR="00343F4E" w:rsidRPr="005E7FA1" w:rsidRDefault="00343F4E" w:rsidP="009E5E47">
            <w:pPr>
              <w:widowControl/>
              <w:suppressAutoHyphens w:val="0"/>
              <w:autoSpaceDE w:val="0"/>
              <w:autoSpaceDN w:val="0"/>
              <w:adjustRightInd w:val="0"/>
              <w:jc w:val="center"/>
              <w:rPr>
                <w:rFonts w:ascii="Times New Roman" w:eastAsiaTheme="minorHAnsi" w:hAnsi="Times New Roman" w:cs="Times New Roman"/>
                <w:color w:val="000000"/>
                <w:sz w:val="22"/>
                <w:szCs w:val="22"/>
                <w:lang w:eastAsia="en-US" w:bidi="ar-SA"/>
              </w:rPr>
            </w:pPr>
          </w:p>
          <w:p w:rsidR="00343F4E" w:rsidRPr="005E7FA1" w:rsidRDefault="00343F4E" w:rsidP="009E5E47">
            <w:pPr>
              <w:widowControl/>
              <w:suppressAutoHyphens w:val="0"/>
              <w:autoSpaceDE w:val="0"/>
              <w:autoSpaceDN w:val="0"/>
              <w:adjustRightInd w:val="0"/>
              <w:jc w:val="center"/>
              <w:rPr>
                <w:rFonts w:ascii="Times New Roman" w:eastAsiaTheme="minorHAnsi" w:hAnsi="Times New Roman" w:cs="Times New Roman"/>
                <w:color w:val="000000"/>
                <w:sz w:val="22"/>
                <w:szCs w:val="22"/>
                <w:lang w:eastAsia="en-US" w:bidi="ar-SA"/>
              </w:rPr>
            </w:pPr>
          </w:p>
          <w:p w:rsidR="00343F4E" w:rsidRPr="005E7FA1" w:rsidRDefault="00343F4E" w:rsidP="009E5E47">
            <w:pPr>
              <w:widowControl/>
              <w:suppressAutoHyphens w:val="0"/>
              <w:autoSpaceDE w:val="0"/>
              <w:autoSpaceDN w:val="0"/>
              <w:adjustRightInd w:val="0"/>
              <w:jc w:val="center"/>
              <w:rPr>
                <w:rFonts w:ascii="Times New Roman" w:eastAsiaTheme="minorHAnsi" w:hAnsi="Times New Roman" w:cs="Times New Roman"/>
                <w:color w:val="000000"/>
                <w:sz w:val="22"/>
                <w:szCs w:val="22"/>
                <w:lang w:eastAsia="en-US" w:bidi="ar-SA"/>
              </w:rPr>
            </w:pPr>
          </w:p>
          <w:p w:rsidR="009E5E47" w:rsidRPr="005E7FA1" w:rsidRDefault="00C11681" w:rsidP="009E5E47">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r w:rsidRPr="005E7FA1">
              <w:rPr>
                <w:rFonts w:ascii="Times New Roman" w:eastAsiaTheme="minorHAnsi" w:hAnsi="Times New Roman" w:cs="Times New Roman"/>
                <w:color w:val="000000"/>
                <w:sz w:val="22"/>
                <w:szCs w:val="22"/>
                <w:lang w:eastAsia="en-US" w:bidi="ar-SA"/>
              </w:rPr>
              <w:t>199/2</w:t>
            </w:r>
          </w:p>
          <w:p w:rsidR="009E5E47" w:rsidRPr="005E7FA1" w:rsidRDefault="009E5E47" w:rsidP="00C11681">
            <w:pPr>
              <w:pStyle w:val="WW-Zawartotabeli11"/>
              <w:snapToGrid w:val="0"/>
              <w:spacing w:line="240" w:lineRule="auto"/>
              <w:rPr>
                <w:b w:val="0"/>
                <w:color w:val="000000"/>
                <w:sz w:val="22"/>
                <w:szCs w:val="22"/>
                <w:lang w:bidi="ar-SA"/>
              </w:rPr>
            </w:pPr>
            <w:r w:rsidRPr="005E7FA1">
              <w:rPr>
                <w:b w:val="0"/>
                <w:color w:val="000000"/>
                <w:sz w:val="22"/>
                <w:szCs w:val="22"/>
                <w:lang w:bidi="ar-SA"/>
              </w:rPr>
              <w:t xml:space="preserve">użytek: </w:t>
            </w:r>
            <w:r w:rsidR="00C11681" w:rsidRPr="005E7FA1">
              <w:rPr>
                <w:b w:val="0"/>
                <w:color w:val="000000"/>
                <w:sz w:val="22"/>
                <w:szCs w:val="22"/>
                <w:lang w:bidi="ar-SA"/>
              </w:rPr>
              <w:t>Bi – inne tereny zabudowane</w:t>
            </w:r>
            <w:r w:rsidR="00A26D80" w:rsidRPr="005E7FA1">
              <w:rPr>
                <w:b w:val="0"/>
                <w:color w:val="000000"/>
                <w:sz w:val="22"/>
                <w:szCs w:val="22"/>
                <w:lang w:bidi="ar-SA"/>
              </w:rPr>
              <w:t>,</w:t>
            </w:r>
          </w:p>
          <w:p w:rsidR="00A26D80" w:rsidRPr="005E7FA1" w:rsidRDefault="00A26D80" w:rsidP="00C11681">
            <w:pPr>
              <w:pStyle w:val="WW-Zawartotabeli11"/>
              <w:snapToGrid w:val="0"/>
              <w:spacing w:line="240" w:lineRule="auto"/>
              <w:rPr>
                <w:b w:val="0"/>
                <w:sz w:val="22"/>
                <w:szCs w:val="22"/>
              </w:rPr>
            </w:pPr>
          </w:p>
        </w:tc>
        <w:tc>
          <w:tcPr>
            <w:tcW w:w="1134" w:type="dxa"/>
            <w:tcBorders>
              <w:top w:val="single" w:sz="4" w:space="0" w:color="auto"/>
              <w:left w:val="single" w:sz="4" w:space="0" w:color="000000"/>
              <w:bottom w:val="single" w:sz="4" w:space="0" w:color="auto"/>
              <w:right w:val="single" w:sz="4" w:space="0" w:color="000000"/>
            </w:tcBorders>
          </w:tcPr>
          <w:p w:rsidR="009E5E47" w:rsidRPr="005E7FA1"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343F4E" w:rsidRPr="005E7FA1" w:rsidRDefault="00343F4E" w:rsidP="009E5E47">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343F4E" w:rsidRPr="005E7FA1" w:rsidRDefault="00343F4E" w:rsidP="009E5E47">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343F4E" w:rsidRPr="005E7FA1" w:rsidRDefault="00343F4E" w:rsidP="009E5E47">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343F4E" w:rsidRPr="005E7FA1" w:rsidRDefault="00343F4E" w:rsidP="009E5E47">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9E5E47" w:rsidRPr="005E7FA1"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r w:rsidRPr="005E7FA1">
              <w:rPr>
                <w:rFonts w:ascii="Times New Roman" w:eastAsiaTheme="minorHAnsi" w:hAnsi="Times New Roman" w:cs="Times New Roman"/>
                <w:color w:val="000000"/>
                <w:kern w:val="0"/>
                <w:sz w:val="22"/>
                <w:szCs w:val="22"/>
                <w:lang w:eastAsia="en-US" w:bidi="ar-SA"/>
              </w:rPr>
              <w:t>0,</w:t>
            </w:r>
            <w:r w:rsidR="00C11681" w:rsidRPr="005E7FA1">
              <w:rPr>
                <w:rFonts w:ascii="Times New Roman" w:eastAsiaTheme="minorHAnsi" w:hAnsi="Times New Roman" w:cs="Times New Roman"/>
                <w:color w:val="000000"/>
                <w:kern w:val="0"/>
                <w:sz w:val="22"/>
                <w:szCs w:val="22"/>
                <w:lang w:eastAsia="en-US" w:bidi="ar-SA"/>
              </w:rPr>
              <w:t>0667</w:t>
            </w:r>
          </w:p>
          <w:p w:rsidR="009E5E47" w:rsidRPr="005E7FA1" w:rsidRDefault="009E5E47" w:rsidP="009E5E47">
            <w:pPr>
              <w:pStyle w:val="WW-Zawartotabeli11"/>
              <w:snapToGrid w:val="0"/>
              <w:spacing w:before="120" w:line="240" w:lineRule="auto"/>
              <w:jc w:val="left"/>
              <w:rPr>
                <w:b w:val="0"/>
                <w:sz w:val="22"/>
                <w:szCs w:val="22"/>
              </w:rPr>
            </w:pPr>
          </w:p>
        </w:tc>
        <w:tc>
          <w:tcPr>
            <w:tcW w:w="4554" w:type="dxa"/>
            <w:tcBorders>
              <w:top w:val="single" w:sz="4" w:space="0" w:color="auto"/>
              <w:left w:val="single" w:sz="4" w:space="0" w:color="000000"/>
              <w:bottom w:val="single" w:sz="4" w:space="0" w:color="auto"/>
              <w:right w:val="single" w:sz="4" w:space="0" w:color="auto"/>
            </w:tcBorders>
          </w:tcPr>
          <w:p w:rsidR="009E5E47" w:rsidRPr="005E7FA1" w:rsidRDefault="009E5E47" w:rsidP="00533BC0">
            <w:pPr>
              <w:autoSpaceDE w:val="0"/>
              <w:autoSpaceDN w:val="0"/>
              <w:adjustRightInd w:val="0"/>
              <w:jc w:val="center"/>
              <w:rPr>
                <w:rFonts w:ascii="Times New Roman" w:hAnsi="Times New Roman" w:cs="Times New Roman"/>
                <w:sz w:val="22"/>
                <w:szCs w:val="22"/>
              </w:rPr>
            </w:pPr>
          </w:p>
          <w:p w:rsidR="009E5E47" w:rsidRPr="005E7FA1" w:rsidRDefault="00C11681" w:rsidP="00C11681">
            <w:pPr>
              <w:tabs>
                <w:tab w:val="left" w:pos="435"/>
              </w:tabs>
              <w:autoSpaceDE w:val="0"/>
              <w:autoSpaceDN w:val="0"/>
              <w:adjustRightInd w:val="0"/>
              <w:jc w:val="both"/>
              <w:rPr>
                <w:rFonts w:ascii="Times New Roman" w:hAnsi="Times New Roman" w:cs="Times New Roman"/>
                <w:sz w:val="22"/>
                <w:szCs w:val="22"/>
              </w:rPr>
            </w:pPr>
            <w:r w:rsidRPr="005E7FA1">
              <w:rPr>
                <w:rFonts w:ascii="Times New Roman" w:hAnsi="Times New Roman" w:cs="Times New Roman"/>
                <w:sz w:val="22"/>
                <w:szCs w:val="22"/>
              </w:rPr>
              <w:t xml:space="preserve">Nieruchomość znajduje się w jednostce planistycznej oznaczonej symbolem: </w:t>
            </w:r>
          </w:p>
          <w:p w:rsidR="009E5E47" w:rsidRPr="005E7FA1" w:rsidRDefault="009E5E47" w:rsidP="00C11681">
            <w:pPr>
              <w:autoSpaceDE w:val="0"/>
              <w:autoSpaceDN w:val="0"/>
              <w:adjustRightInd w:val="0"/>
              <w:jc w:val="both"/>
              <w:rPr>
                <w:rFonts w:ascii="Times New Roman" w:hAnsi="Times New Roman" w:cs="Times New Roman"/>
                <w:sz w:val="22"/>
                <w:szCs w:val="22"/>
              </w:rPr>
            </w:pPr>
          </w:p>
          <w:p w:rsidR="00343F4E" w:rsidRPr="005E7FA1" w:rsidRDefault="00343F4E" w:rsidP="00343F4E">
            <w:pPr>
              <w:jc w:val="both"/>
              <w:rPr>
                <w:rFonts w:ascii="Times New Roman" w:hAnsi="Times New Roman" w:cs="Times New Roman"/>
                <w:sz w:val="22"/>
                <w:szCs w:val="22"/>
              </w:rPr>
            </w:pPr>
            <w:r w:rsidRPr="005E7FA1">
              <w:rPr>
                <w:rFonts w:ascii="Times New Roman" w:hAnsi="Times New Roman" w:cs="Times New Roman"/>
                <w:sz w:val="22"/>
                <w:szCs w:val="22"/>
              </w:rPr>
              <w:t>9.05.U2/ZZ o p</w:t>
            </w:r>
            <w:r w:rsidR="009E5E47" w:rsidRPr="005E7FA1">
              <w:rPr>
                <w:rFonts w:ascii="Times New Roman" w:hAnsi="Times New Roman" w:cs="Times New Roman"/>
                <w:sz w:val="22"/>
                <w:szCs w:val="22"/>
              </w:rPr>
              <w:t>rzeznaczeni</w:t>
            </w:r>
            <w:r w:rsidRPr="005E7FA1">
              <w:rPr>
                <w:rFonts w:ascii="Times New Roman" w:hAnsi="Times New Roman" w:cs="Times New Roman"/>
                <w:sz w:val="22"/>
                <w:szCs w:val="22"/>
              </w:rPr>
              <w:t>u</w:t>
            </w:r>
            <w:r w:rsidR="009E5E47" w:rsidRPr="005E7FA1">
              <w:rPr>
                <w:rFonts w:ascii="Times New Roman" w:hAnsi="Times New Roman" w:cs="Times New Roman"/>
                <w:sz w:val="22"/>
                <w:szCs w:val="22"/>
              </w:rPr>
              <w:t xml:space="preserve"> podstawow</w:t>
            </w:r>
            <w:r w:rsidRPr="005E7FA1">
              <w:rPr>
                <w:rFonts w:ascii="Times New Roman" w:hAnsi="Times New Roman" w:cs="Times New Roman"/>
                <w:sz w:val="22"/>
                <w:szCs w:val="22"/>
              </w:rPr>
              <w:t>ym</w:t>
            </w:r>
            <w:r w:rsidR="009E5E47" w:rsidRPr="005E7FA1">
              <w:rPr>
                <w:rFonts w:ascii="Times New Roman" w:hAnsi="Times New Roman" w:cs="Times New Roman"/>
                <w:sz w:val="22"/>
                <w:szCs w:val="22"/>
              </w:rPr>
              <w:t>: „</w:t>
            </w:r>
            <w:r w:rsidRPr="005E7FA1">
              <w:rPr>
                <w:rFonts w:ascii="Times New Roman" w:hAnsi="Times New Roman" w:cs="Times New Roman"/>
                <w:i/>
                <w:sz w:val="22"/>
                <w:szCs w:val="22"/>
              </w:rPr>
              <w:t>usługi w części na obszarze bezpośredniego zagrożenia powodzią, w tym w szczególności z zakresu rekreacji i turystyki z wyłączeniem handlu, transportu, motoryzacji, rzemiosła i usług produkcyjnych”</w:t>
            </w:r>
            <w:r w:rsidRPr="005E7FA1">
              <w:rPr>
                <w:rFonts w:ascii="Times New Roman" w:hAnsi="Times New Roman" w:cs="Times New Roman"/>
                <w:sz w:val="22"/>
                <w:szCs w:val="22"/>
              </w:rPr>
              <w:t xml:space="preserve"> oraz przeznaczeniu dopuszczalnym:  „</w:t>
            </w:r>
            <w:r w:rsidRPr="005E7FA1">
              <w:rPr>
                <w:rFonts w:ascii="Times New Roman" w:hAnsi="Times New Roman" w:cs="Times New Roman"/>
                <w:i/>
                <w:sz w:val="22"/>
                <w:szCs w:val="22"/>
              </w:rPr>
              <w:t>w części terenu położonego na obszarze bezpośredniego zagrożenia powodzią – zabudowa mieszkaniowa wyłącznie jako adaptacja funkcji istniejącej; w pozostałej części – funkcja mieszkaniowa integralnie związana z przeznaczeniem podstawowym terenu”, infrastruktura techniczna</w:t>
            </w:r>
            <w:r w:rsidR="00643D43" w:rsidRPr="005E7FA1">
              <w:rPr>
                <w:rFonts w:ascii="Times New Roman" w:hAnsi="Times New Roman" w:cs="Times New Roman"/>
                <w:i/>
                <w:sz w:val="22"/>
                <w:szCs w:val="22"/>
              </w:rPr>
              <w:t xml:space="preserve"> z zastrzeżeniem § 4 pkt 1 planu</w:t>
            </w:r>
            <w:r w:rsidRPr="005E7FA1">
              <w:rPr>
                <w:rFonts w:ascii="Times New Roman" w:hAnsi="Times New Roman" w:cs="Times New Roman"/>
                <w:i/>
                <w:sz w:val="22"/>
                <w:szCs w:val="22"/>
              </w:rPr>
              <w:t xml:space="preserve">, zakaz lokalizacji przedsięwzięć mogących znacząco </w:t>
            </w:r>
            <w:r w:rsidR="00643D43" w:rsidRPr="005E7FA1">
              <w:rPr>
                <w:rFonts w:ascii="Times New Roman" w:hAnsi="Times New Roman" w:cs="Times New Roman"/>
                <w:i/>
                <w:sz w:val="22"/>
                <w:szCs w:val="22"/>
              </w:rPr>
              <w:t xml:space="preserve">(zawsze i potencjalnie) </w:t>
            </w:r>
            <w:r w:rsidRPr="005E7FA1">
              <w:rPr>
                <w:rFonts w:ascii="Times New Roman" w:hAnsi="Times New Roman" w:cs="Times New Roman"/>
                <w:i/>
                <w:sz w:val="22"/>
                <w:szCs w:val="22"/>
              </w:rPr>
              <w:t>oddziaływać na środowisko</w:t>
            </w:r>
            <w:r w:rsidR="00643D43" w:rsidRPr="005E7FA1">
              <w:rPr>
                <w:rFonts w:ascii="Times New Roman" w:hAnsi="Times New Roman" w:cs="Times New Roman"/>
                <w:i/>
                <w:sz w:val="22"/>
                <w:szCs w:val="22"/>
              </w:rPr>
              <w:t>,</w:t>
            </w:r>
            <w:r w:rsidRPr="005E7FA1">
              <w:rPr>
                <w:rFonts w:ascii="Times New Roman" w:hAnsi="Times New Roman" w:cs="Times New Roman"/>
                <w:i/>
                <w:sz w:val="22"/>
                <w:szCs w:val="22"/>
              </w:rPr>
              <w:t xml:space="preserve"> z wyłączeniem infrastruktury technicznej.  </w:t>
            </w:r>
          </w:p>
          <w:p w:rsidR="009E5E47" w:rsidRPr="005E7FA1" w:rsidRDefault="009E5E47" w:rsidP="00343F4E">
            <w:pPr>
              <w:autoSpaceDE w:val="0"/>
              <w:autoSpaceDN w:val="0"/>
              <w:adjustRightInd w:val="0"/>
              <w:jc w:val="center"/>
              <w:rPr>
                <w:rFonts w:ascii="Times New Roman" w:eastAsia="Times New Roman" w:hAnsi="Times New Roman" w:cs="Times New Roman"/>
                <w:sz w:val="22"/>
                <w:szCs w:val="22"/>
              </w:rPr>
            </w:pPr>
          </w:p>
        </w:tc>
      </w:tr>
    </w:tbl>
    <w:p w:rsidR="00D61F37" w:rsidRPr="005E7FA1" w:rsidRDefault="009E5E47" w:rsidP="00643D43">
      <w:pPr>
        <w:spacing w:line="360" w:lineRule="auto"/>
        <w:jc w:val="both"/>
        <w:rPr>
          <w:rFonts w:ascii="Times New Roman" w:hAnsi="Times New Roman" w:cs="Times New Roman"/>
          <w:sz w:val="22"/>
          <w:szCs w:val="22"/>
        </w:rPr>
      </w:pPr>
      <w:r w:rsidRPr="005E7FA1">
        <w:rPr>
          <w:rFonts w:ascii="Times New Roman" w:eastAsia="Lucida Sans Unicode" w:hAnsi="Times New Roman" w:cs="Times New Roman"/>
          <w:color w:val="000000"/>
          <w:sz w:val="22"/>
          <w:szCs w:val="22"/>
        </w:rPr>
        <w:tab/>
      </w:r>
      <w:r w:rsidR="001F3668" w:rsidRPr="005E7FA1">
        <w:rPr>
          <w:rFonts w:ascii="Times New Roman" w:eastAsia="Lucida Sans Unicode" w:hAnsi="Times New Roman" w:cs="Times New Roman"/>
          <w:color w:val="000000"/>
          <w:sz w:val="22"/>
          <w:szCs w:val="22"/>
        </w:rPr>
        <w:t>§ 4.1</w:t>
      </w:r>
      <w:r w:rsidR="000C76E5" w:rsidRPr="005E7FA1">
        <w:rPr>
          <w:rFonts w:ascii="Times New Roman" w:eastAsia="Lucida Sans Unicode" w:hAnsi="Times New Roman" w:cs="Times New Roman"/>
          <w:color w:val="000000"/>
          <w:sz w:val="22"/>
          <w:szCs w:val="22"/>
        </w:rPr>
        <w:t>. Nieruchomo</w:t>
      </w:r>
      <w:r w:rsidR="00643D43" w:rsidRPr="005E7FA1">
        <w:rPr>
          <w:rFonts w:ascii="Times New Roman" w:eastAsia="Lucida Sans Unicode" w:hAnsi="Times New Roman" w:cs="Times New Roman"/>
          <w:color w:val="000000"/>
          <w:sz w:val="22"/>
          <w:szCs w:val="22"/>
        </w:rPr>
        <w:t>ść będąca przedmiotem przetargu</w:t>
      </w:r>
      <w:r w:rsidR="000C76E5" w:rsidRPr="005E7FA1">
        <w:rPr>
          <w:rFonts w:ascii="Times New Roman" w:eastAsia="Lucida Sans Unicode" w:hAnsi="Times New Roman" w:cs="Times New Roman"/>
          <w:color w:val="000000"/>
          <w:sz w:val="22"/>
          <w:szCs w:val="22"/>
        </w:rPr>
        <w:t xml:space="preserve"> </w:t>
      </w:r>
      <w:r w:rsidR="00643D43" w:rsidRPr="005E7FA1">
        <w:rPr>
          <w:rFonts w:ascii="Times New Roman" w:eastAsia="Lucida Sans Unicode" w:hAnsi="Times New Roman" w:cs="Times New Roman"/>
          <w:color w:val="000000"/>
          <w:sz w:val="22"/>
          <w:szCs w:val="22"/>
        </w:rPr>
        <w:t>z</w:t>
      </w:r>
      <w:r w:rsidR="00643D43" w:rsidRPr="005E7FA1">
        <w:rPr>
          <w:rFonts w:ascii="Times New Roman" w:hAnsi="Times New Roman" w:cs="Times New Roman"/>
          <w:sz w:val="22"/>
          <w:szCs w:val="22"/>
        </w:rPr>
        <w:t xml:space="preserve">najduje się w prawobrzeżnej części Torunia, w dzielnicy Rybaki. W okolicy działki są zabudowania mieszkalne jednorodzinne, </w:t>
      </w:r>
      <w:r w:rsidR="00643D43" w:rsidRPr="005E7FA1">
        <w:rPr>
          <w:rFonts w:ascii="Times New Roman" w:hAnsi="Times New Roman" w:cs="Times New Roman"/>
          <w:sz w:val="22"/>
          <w:szCs w:val="22"/>
        </w:rPr>
        <w:lastRenderedPageBreak/>
        <w:t>wielorodzinne, Port Zimowy, rzeka Wisła. W dalszej odległości Park Miejski przy ul. Bydgoskiej i obrzeża Starówki. Nieruchomość ma regularny kształt zbliżony do kwadratu, z niewielkim spadkiem.</w:t>
      </w:r>
      <w:r w:rsidR="00EC30F5" w:rsidRPr="005E7FA1">
        <w:rPr>
          <w:rFonts w:ascii="Times New Roman" w:hAnsi="Times New Roman" w:cs="Times New Roman"/>
          <w:sz w:val="22"/>
          <w:szCs w:val="22"/>
        </w:rPr>
        <w:t xml:space="preserve"> Na działce znajdują się duże drzewa, które znacząco ograniczają możliwości zagospodarowania terenu oraz pozostałości po poprzednim użytkowaniu terenu (fragmenty betonowych posadzek i podjazdów do garaży). Grunt jest z trzech stron ogrodzony. W działach III i IV powołanej księgi wieczystej nieruchomości wpisów brak.</w:t>
      </w:r>
    </w:p>
    <w:p w:rsidR="00643D43" w:rsidRPr="005E7FA1" w:rsidRDefault="00643D43" w:rsidP="00643D43">
      <w:pPr>
        <w:spacing w:line="360" w:lineRule="auto"/>
        <w:jc w:val="both"/>
        <w:rPr>
          <w:rFonts w:ascii="Times New Roman" w:hAnsi="Times New Roman" w:cs="Times New Roman"/>
          <w:sz w:val="22"/>
          <w:szCs w:val="22"/>
        </w:rPr>
      </w:pPr>
      <w:r w:rsidRPr="005E7FA1">
        <w:rPr>
          <w:rFonts w:ascii="Times New Roman" w:eastAsia="Lucida Sans Unicode" w:hAnsi="Times New Roman" w:cs="Times New Roman"/>
          <w:color w:val="000000"/>
          <w:sz w:val="22"/>
          <w:szCs w:val="22"/>
        </w:rPr>
        <w:tab/>
      </w:r>
      <w:r w:rsidR="001F3668" w:rsidRPr="005E7FA1">
        <w:rPr>
          <w:rFonts w:ascii="Times New Roman" w:eastAsia="Lucida Sans Unicode" w:hAnsi="Times New Roman" w:cs="Times New Roman"/>
          <w:color w:val="000000"/>
          <w:sz w:val="22"/>
          <w:szCs w:val="22"/>
        </w:rPr>
        <w:t>2</w:t>
      </w:r>
      <w:r w:rsidRPr="005E7FA1">
        <w:rPr>
          <w:rFonts w:ascii="Times New Roman" w:eastAsia="Lucida Sans Unicode" w:hAnsi="Times New Roman" w:cs="Times New Roman"/>
          <w:color w:val="000000"/>
          <w:sz w:val="22"/>
          <w:szCs w:val="22"/>
        </w:rPr>
        <w:t xml:space="preserve">. </w:t>
      </w:r>
      <w:r w:rsidRPr="005E7FA1">
        <w:rPr>
          <w:rFonts w:ascii="Times New Roman" w:hAnsi="Times New Roman" w:cs="Times New Roman"/>
          <w:sz w:val="22"/>
          <w:szCs w:val="22"/>
        </w:rPr>
        <w:t xml:space="preserve">Grunt znajduje się na terenie historycznego układu urbanistycznego Bydgoskiego Przedmieścia i Rybaków, który to układ wpisany jest do rejestru zabytków na podstawie decyzji Kujawsko-Pomorskiego Wojewódzkiego Konserwatora Zabytków w Toruniu (nr wpisu A/1596 do rejestru zabytków województwa kujawsko-pomorskiego). Przedmiotowa nieruchomość indywidulanie nie jest wpisana do rejestru zabytków. </w:t>
      </w:r>
    </w:p>
    <w:p w:rsidR="001F3668" w:rsidRPr="005E7FA1" w:rsidRDefault="00643D43" w:rsidP="00643D43">
      <w:pPr>
        <w:spacing w:line="360" w:lineRule="auto"/>
        <w:jc w:val="both"/>
        <w:rPr>
          <w:rFonts w:ascii="Times New Roman" w:hAnsi="Times New Roman" w:cs="Times New Roman"/>
          <w:sz w:val="22"/>
          <w:szCs w:val="22"/>
        </w:rPr>
      </w:pPr>
      <w:r w:rsidRPr="005E7FA1">
        <w:rPr>
          <w:rFonts w:ascii="Times New Roman" w:eastAsia="Lucida Sans Unicode" w:hAnsi="Times New Roman" w:cs="Times New Roman"/>
          <w:color w:val="000000"/>
          <w:sz w:val="22"/>
          <w:szCs w:val="22"/>
        </w:rPr>
        <w:tab/>
      </w:r>
      <w:r w:rsidR="001F3668" w:rsidRPr="005E7FA1">
        <w:rPr>
          <w:rFonts w:ascii="Times New Roman" w:eastAsia="Lucida Sans Unicode" w:hAnsi="Times New Roman" w:cs="Times New Roman"/>
          <w:color w:val="000000"/>
          <w:sz w:val="22"/>
          <w:szCs w:val="22"/>
        </w:rPr>
        <w:t>3</w:t>
      </w:r>
      <w:r w:rsidRPr="005E7FA1">
        <w:rPr>
          <w:rFonts w:ascii="Times New Roman" w:eastAsia="Lucida Sans Unicode" w:hAnsi="Times New Roman" w:cs="Times New Roman"/>
          <w:color w:val="000000"/>
          <w:sz w:val="22"/>
          <w:szCs w:val="22"/>
        </w:rPr>
        <w:t xml:space="preserve">. </w:t>
      </w:r>
      <w:r w:rsidRPr="005E7FA1">
        <w:rPr>
          <w:rFonts w:ascii="Times New Roman" w:hAnsi="Times New Roman" w:cs="Times New Roman"/>
          <w:sz w:val="22"/>
          <w:szCs w:val="22"/>
        </w:rPr>
        <w:t>Ulica Stroma jako jedyna w mieście zachowała pierwotną zabudowę przedmiejską o specyfice przedmieścia rybackiego i robotniczego. Budynki od nr 3 do 11 prezentują spójny typ domu w konstrukcji szkieletowej powstałego w końcu XIX wieku.</w:t>
      </w:r>
    </w:p>
    <w:p w:rsidR="00A10396" w:rsidRPr="005E7FA1" w:rsidRDefault="001F3668" w:rsidP="00A10396">
      <w:pPr>
        <w:spacing w:line="360" w:lineRule="auto"/>
        <w:jc w:val="both"/>
        <w:rPr>
          <w:rFonts w:ascii="Times New Roman" w:hAnsi="Times New Roman" w:cs="Times New Roman"/>
          <w:sz w:val="22"/>
          <w:szCs w:val="22"/>
        </w:rPr>
      </w:pPr>
      <w:r w:rsidRPr="005E7FA1">
        <w:rPr>
          <w:rFonts w:ascii="Times New Roman" w:eastAsia="Lucida Sans Unicode" w:hAnsi="Times New Roman" w:cs="Times New Roman"/>
          <w:color w:val="000000"/>
          <w:sz w:val="22"/>
          <w:szCs w:val="22"/>
        </w:rPr>
        <w:tab/>
        <w:t xml:space="preserve">4. </w:t>
      </w:r>
      <w:r w:rsidR="00643D43" w:rsidRPr="005E7FA1">
        <w:rPr>
          <w:rFonts w:ascii="Times New Roman" w:hAnsi="Times New Roman" w:cs="Times New Roman"/>
          <w:sz w:val="22"/>
          <w:szCs w:val="22"/>
        </w:rPr>
        <w:t xml:space="preserve">Działka znajduje się w granicach strefy III ochrony konserwatorskiej obszarów ze znacznym udziałem elementów historycznie ukształtowanej struktury przestrzennej o wartościach kulturowych. Przedmiotem ochrony są walory przyrodniczo-krajobrazowe reprezentowane przez zróżnicowaną rzeźbę terenu, szatę roślinną. Projekty zagospodarowania terenu, </w:t>
      </w:r>
      <w:r w:rsidR="001F08CF" w:rsidRPr="005E7FA1">
        <w:rPr>
          <w:rFonts w:ascii="Times New Roman" w:hAnsi="Times New Roman" w:cs="Times New Roman"/>
          <w:sz w:val="22"/>
          <w:szCs w:val="22"/>
        </w:rPr>
        <w:t>budowlane</w:t>
      </w:r>
      <w:r w:rsidR="00643D43" w:rsidRPr="005E7FA1">
        <w:rPr>
          <w:rFonts w:ascii="Times New Roman" w:hAnsi="Times New Roman" w:cs="Times New Roman"/>
          <w:sz w:val="22"/>
          <w:szCs w:val="22"/>
        </w:rPr>
        <w:t xml:space="preserve"> i wszelkie zamierzenia inwestycyjne oraz dotyczące zieleni wymagają uzgodnienia z właściwym urzędem ochrony zabytków. </w:t>
      </w:r>
      <w:r w:rsidR="00A10396" w:rsidRPr="005E7FA1">
        <w:rPr>
          <w:rFonts w:ascii="Times New Roman" w:hAnsi="Times New Roman" w:cs="Times New Roman"/>
          <w:sz w:val="22"/>
          <w:szCs w:val="22"/>
        </w:rPr>
        <w:t xml:space="preserve">Wszelka nowa zabudowa może mieć maksymalnie dwie kondygnacje nadziemne i częściowo użytkowe poddasze. Nowa zabudowa winna nawiązywać do znajdujących się przy ulicy budynków dwukondygnacyjnych o wartościach historyczno-kulturowych. Należy zapewnić wysoki poziom projektowanej zabudowy, wprowadzając w historyczne otoczenie nową jakość  współczesnej architektury. </w:t>
      </w:r>
    </w:p>
    <w:p w:rsidR="00643D43" w:rsidRPr="005E7FA1" w:rsidRDefault="00B110DE" w:rsidP="00643D43">
      <w:pPr>
        <w:spacing w:line="360" w:lineRule="auto"/>
        <w:jc w:val="both"/>
        <w:rPr>
          <w:rFonts w:ascii="Times New Roman" w:hAnsi="Times New Roman" w:cs="Times New Roman"/>
          <w:sz w:val="22"/>
          <w:szCs w:val="22"/>
        </w:rPr>
      </w:pPr>
      <w:r w:rsidRPr="005E7FA1">
        <w:rPr>
          <w:rFonts w:ascii="Times New Roman" w:eastAsia="Times New Roman" w:hAnsi="Times New Roman" w:cs="Times New Roman"/>
          <w:sz w:val="22"/>
          <w:szCs w:val="22"/>
        </w:rPr>
        <w:tab/>
      </w:r>
      <w:r w:rsidR="001F3668" w:rsidRPr="005E7FA1">
        <w:rPr>
          <w:rFonts w:ascii="Times New Roman" w:eastAsia="Times New Roman" w:hAnsi="Times New Roman" w:cs="Times New Roman"/>
          <w:sz w:val="22"/>
          <w:szCs w:val="22"/>
        </w:rPr>
        <w:t>5.</w:t>
      </w:r>
      <w:r w:rsidR="00E45773" w:rsidRPr="005E7FA1">
        <w:rPr>
          <w:rFonts w:ascii="Times New Roman" w:eastAsia="Times New Roman" w:hAnsi="Times New Roman" w:cs="Times New Roman"/>
          <w:sz w:val="22"/>
          <w:szCs w:val="22"/>
        </w:rPr>
        <w:t xml:space="preserve"> </w:t>
      </w:r>
      <w:r w:rsidR="001F3668" w:rsidRPr="005E7FA1">
        <w:rPr>
          <w:rFonts w:ascii="Times New Roman" w:hAnsi="Times New Roman" w:cs="Times New Roman"/>
          <w:sz w:val="22"/>
          <w:szCs w:val="22"/>
        </w:rPr>
        <w:t>Miejscowy p</w:t>
      </w:r>
      <w:r w:rsidR="00643D43" w:rsidRPr="005E7FA1">
        <w:rPr>
          <w:rFonts w:ascii="Times New Roman" w:hAnsi="Times New Roman" w:cs="Times New Roman"/>
          <w:sz w:val="22"/>
          <w:szCs w:val="22"/>
        </w:rPr>
        <w:t xml:space="preserve">lan </w:t>
      </w:r>
      <w:r w:rsidR="001F3668" w:rsidRPr="005E7FA1">
        <w:rPr>
          <w:rFonts w:ascii="Times New Roman" w:hAnsi="Times New Roman" w:cs="Times New Roman"/>
          <w:sz w:val="22"/>
          <w:szCs w:val="22"/>
        </w:rPr>
        <w:t xml:space="preserve">zagospodarowania przestrzennego </w:t>
      </w:r>
      <w:r w:rsidR="00643D43" w:rsidRPr="005E7FA1">
        <w:rPr>
          <w:rFonts w:ascii="Times New Roman" w:hAnsi="Times New Roman" w:cs="Times New Roman"/>
          <w:sz w:val="22"/>
          <w:szCs w:val="22"/>
        </w:rPr>
        <w:t>przewiduje maksymalną ochronę istniejącego zadrzewienia. Na nieruchomości występują ruchy masowe ziemi i zagrożenie osuwania się mas ziemnych, ze zboczem o spadku 5</w:t>
      </w:r>
      <w:r w:rsidR="00643D43" w:rsidRPr="005E7FA1">
        <w:rPr>
          <w:rFonts w:ascii="Times New Roman" w:hAnsi="Times New Roman" w:cs="Times New Roman"/>
          <w:sz w:val="22"/>
          <w:szCs w:val="22"/>
          <w:vertAlign w:val="superscript"/>
        </w:rPr>
        <w:t>o</w:t>
      </w:r>
      <w:r w:rsidR="00643D43" w:rsidRPr="005E7FA1">
        <w:rPr>
          <w:rFonts w:ascii="Times New Roman" w:hAnsi="Times New Roman" w:cs="Times New Roman"/>
          <w:sz w:val="22"/>
          <w:szCs w:val="22"/>
        </w:rPr>
        <w:t xml:space="preserve"> – 12</w:t>
      </w:r>
      <w:r w:rsidR="00643D43" w:rsidRPr="005E7FA1">
        <w:rPr>
          <w:rFonts w:ascii="Times New Roman" w:hAnsi="Times New Roman" w:cs="Times New Roman"/>
          <w:sz w:val="22"/>
          <w:szCs w:val="22"/>
          <w:vertAlign w:val="superscript"/>
        </w:rPr>
        <w:t>o</w:t>
      </w:r>
      <w:r w:rsidR="00643D43" w:rsidRPr="005E7FA1">
        <w:rPr>
          <w:rFonts w:ascii="Times New Roman" w:hAnsi="Times New Roman" w:cs="Times New Roman"/>
          <w:sz w:val="22"/>
          <w:szCs w:val="22"/>
        </w:rPr>
        <w:t xml:space="preserve">. Z tego względu plan nakazuje wprowadzenie zieleni stabilizującej skarpę lub zastosowanie odpowiednich zabezpieczeń technicznych. Plan zakazuje lokalizacji wolnostojących budynków gospodarczych i garaży, zmiany sposobu użytkowania istniejących budynków gospodarczych i garaży na funkcje mieszkalne lub usługowe. </w:t>
      </w:r>
    </w:p>
    <w:p w:rsidR="00643D43" w:rsidRPr="005E7FA1" w:rsidRDefault="001F3668" w:rsidP="00643D43">
      <w:pPr>
        <w:spacing w:line="360" w:lineRule="auto"/>
        <w:jc w:val="both"/>
        <w:rPr>
          <w:rFonts w:ascii="Times New Roman" w:hAnsi="Times New Roman" w:cs="Times New Roman"/>
          <w:sz w:val="22"/>
          <w:szCs w:val="22"/>
        </w:rPr>
      </w:pPr>
      <w:r w:rsidRPr="005E7FA1">
        <w:rPr>
          <w:rFonts w:ascii="Times New Roman" w:hAnsi="Times New Roman" w:cs="Times New Roman"/>
          <w:sz w:val="22"/>
          <w:szCs w:val="22"/>
        </w:rPr>
        <w:tab/>
      </w:r>
      <w:r w:rsidRPr="005E7FA1">
        <w:rPr>
          <w:rFonts w:ascii="Times New Roman" w:eastAsia="Lucida Sans Unicode" w:hAnsi="Times New Roman" w:cs="Times New Roman"/>
          <w:color w:val="000000"/>
          <w:sz w:val="22"/>
          <w:szCs w:val="22"/>
        </w:rPr>
        <w:t xml:space="preserve">6. </w:t>
      </w:r>
      <w:r w:rsidR="00643D43" w:rsidRPr="005E7FA1">
        <w:rPr>
          <w:rFonts w:ascii="Times New Roman" w:hAnsi="Times New Roman" w:cs="Times New Roman"/>
          <w:sz w:val="22"/>
          <w:szCs w:val="22"/>
        </w:rPr>
        <w:t xml:space="preserve">Część nieruchomości położona jest w obszarze bezpośredniego zagrożenia powodzią w związku z czym obowiązują zasady określone w przepisach ustawy - Prawo wodne. Dla projektowanej zabudowy obowiązuje ustalenie geotechnicznych warunków posadowienia obiektów budowlanych.   </w:t>
      </w:r>
    </w:p>
    <w:p w:rsidR="00643D43" w:rsidRPr="005E7FA1" w:rsidRDefault="001F3668" w:rsidP="00643D43">
      <w:pPr>
        <w:spacing w:line="360" w:lineRule="auto"/>
        <w:jc w:val="both"/>
        <w:rPr>
          <w:rFonts w:ascii="Times New Roman" w:hAnsi="Times New Roman" w:cs="Times New Roman"/>
          <w:sz w:val="22"/>
          <w:szCs w:val="22"/>
        </w:rPr>
      </w:pPr>
      <w:r w:rsidRPr="005E7FA1">
        <w:rPr>
          <w:rFonts w:ascii="Times New Roman" w:hAnsi="Times New Roman" w:cs="Times New Roman"/>
          <w:sz w:val="22"/>
          <w:szCs w:val="22"/>
        </w:rPr>
        <w:tab/>
        <w:t>7</w:t>
      </w:r>
      <w:r w:rsidRPr="005E7FA1">
        <w:rPr>
          <w:rFonts w:ascii="Times New Roman" w:eastAsia="Lucida Sans Unicode" w:hAnsi="Times New Roman" w:cs="Times New Roman"/>
          <w:color w:val="000000"/>
          <w:sz w:val="22"/>
          <w:szCs w:val="22"/>
        </w:rPr>
        <w:t xml:space="preserve">. </w:t>
      </w:r>
      <w:r w:rsidR="00643D43" w:rsidRPr="005E7FA1">
        <w:rPr>
          <w:rFonts w:ascii="Times New Roman" w:hAnsi="Times New Roman" w:cs="Times New Roman"/>
          <w:sz w:val="22"/>
          <w:szCs w:val="22"/>
        </w:rPr>
        <w:t>Dojazd do nieruchomości odbywa się z dróg publicznych: przez ul. ks. J. Popiełuszki  o nawierzchni utwardzonej i niewielkim natężeniu ruchu samochodowego (jednostka planistyczna 9.05.KD(D)1/ZZ) oraz przez</w:t>
      </w:r>
      <w:r w:rsidR="00C96985" w:rsidRPr="005E7FA1">
        <w:rPr>
          <w:rFonts w:ascii="Times New Roman" w:hAnsi="Times New Roman" w:cs="Times New Roman"/>
          <w:sz w:val="22"/>
          <w:szCs w:val="22"/>
        </w:rPr>
        <w:t xml:space="preserve"> południowy odcinek</w:t>
      </w:r>
      <w:r w:rsidR="00643D43" w:rsidRPr="005E7FA1">
        <w:rPr>
          <w:rFonts w:ascii="Times New Roman" w:hAnsi="Times New Roman" w:cs="Times New Roman"/>
          <w:sz w:val="22"/>
          <w:szCs w:val="22"/>
        </w:rPr>
        <w:t xml:space="preserve"> ul. Stromej (jednostka planistyczna 9.05 KDx5/ZZ). </w:t>
      </w:r>
    </w:p>
    <w:p w:rsidR="001F3668" w:rsidRPr="005E7FA1" w:rsidRDefault="001F3668" w:rsidP="00643D43">
      <w:pPr>
        <w:spacing w:line="360" w:lineRule="auto"/>
        <w:jc w:val="both"/>
        <w:rPr>
          <w:rFonts w:ascii="Times New Roman" w:hAnsi="Times New Roman" w:cs="Times New Roman"/>
          <w:sz w:val="22"/>
          <w:szCs w:val="22"/>
        </w:rPr>
      </w:pPr>
      <w:r w:rsidRPr="005E7FA1">
        <w:rPr>
          <w:rFonts w:ascii="Times New Roman" w:hAnsi="Times New Roman" w:cs="Times New Roman"/>
          <w:sz w:val="22"/>
          <w:szCs w:val="22"/>
        </w:rPr>
        <w:tab/>
        <w:t>8</w:t>
      </w:r>
      <w:r w:rsidRPr="005E7FA1">
        <w:rPr>
          <w:rFonts w:ascii="Times New Roman" w:eastAsia="Lucida Sans Unicode" w:hAnsi="Times New Roman" w:cs="Times New Roman"/>
          <w:color w:val="000000"/>
          <w:sz w:val="22"/>
          <w:szCs w:val="22"/>
        </w:rPr>
        <w:t xml:space="preserve">. </w:t>
      </w:r>
      <w:r w:rsidR="00643D43" w:rsidRPr="005E7FA1">
        <w:rPr>
          <w:rFonts w:ascii="Times New Roman" w:hAnsi="Times New Roman" w:cs="Times New Roman"/>
          <w:sz w:val="22"/>
          <w:szCs w:val="22"/>
        </w:rPr>
        <w:t xml:space="preserve">Nieruchomość jest nieuzbrojona. </w:t>
      </w:r>
      <w:r w:rsidR="00EC30F5" w:rsidRPr="005E7FA1">
        <w:rPr>
          <w:rFonts w:ascii="Times New Roman" w:hAnsi="Times New Roman" w:cs="Times New Roman"/>
          <w:sz w:val="22"/>
          <w:szCs w:val="22"/>
        </w:rPr>
        <w:t>Przez grunt przebiega w niewielkiej części wschodnio-</w:t>
      </w:r>
      <w:r w:rsidR="00EC30F5" w:rsidRPr="005E7FA1">
        <w:rPr>
          <w:rFonts w:ascii="Times New Roman" w:hAnsi="Times New Roman" w:cs="Times New Roman"/>
          <w:sz w:val="22"/>
          <w:szCs w:val="22"/>
        </w:rPr>
        <w:lastRenderedPageBreak/>
        <w:t xml:space="preserve">północnego narożnika fragment sieci energetycznej, a także przyłącze ze studzienką wodociągową prowadzące do sąsiedniej nieruchomości, które może ograniczyć zagospodarowanie terenu gminnego. Przyłącze wodociągowe jest prawdopodobnie czynne, niemniej zgodnie z informacją Toruńskich Wodociągów sp. z o.o. w Toruniu Spółka nie posiada </w:t>
      </w:r>
      <w:r w:rsidR="00B357D8">
        <w:rPr>
          <w:rFonts w:ascii="Times New Roman" w:hAnsi="Times New Roman" w:cs="Times New Roman"/>
          <w:sz w:val="22"/>
          <w:szCs w:val="22"/>
        </w:rPr>
        <w:t xml:space="preserve">na danej działce </w:t>
      </w:r>
      <w:r w:rsidR="00EC30F5" w:rsidRPr="005E7FA1">
        <w:rPr>
          <w:rFonts w:ascii="Times New Roman" w:hAnsi="Times New Roman" w:cs="Times New Roman"/>
          <w:sz w:val="22"/>
          <w:szCs w:val="22"/>
        </w:rPr>
        <w:t xml:space="preserve">żadnych przewodów oraz urządzeń stanowiących jej własność. Zaopatrzenie nieruchomości gminnej w wodę będzie mogło nastąpić w nawiązaniu do istniejącej w północnej części ulicy Stromej sieci wodociągowej DN100. Na wysokości danej posesji brak jest natomiast sieci kanalizacji sanitarnej, a jej budowa w ulicy Stromej nie została przewidziana w obowiązującym „Wieloletnim planie rozwoju i modernizacji urządzeń wodociągowych i kanalizacyjnych Toruńskich Wodociągów na lata 2022-2026”. Nie wyklucza się istnienia innych przyłączeń bądź urządzeń nie ujawnionych na mapie. Wszelkie zamierzenia inwestycyjne bądź zabudowa terenu wymagają uzgodnienia przez inwestora z gestorami sieci w zakresie  możliwości i warunków zaopatrzenia w media, sposobu zagospodarowania gruntu zajętego przez sieci lub urządzenia i w razie konieczności dyslokacji ich na koszt inwestora.      </w:t>
      </w:r>
    </w:p>
    <w:p w:rsidR="00643D43" w:rsidRPr="005E7FA1" w:rsidRDefault="001F3668" w:rsidP="00643D43">
      <w:pPr>
        <w:spacing w:line="360" w:lineRule="auto"/>
        <w:jc w:val="both"/>
        <w:rPr>
          <w:rFonts w:ascii="Times New Roman" w:hAnsi="Times New Roman" w:cs="Times New Roman"/>
          <w:sz w:val="22"/>
          <w:szCs w:val="22"/>
        </w:rPr>
      </w:pPr>
      <w:r w:rsidRPr="005E7FA1">
        <w:rPr>
          <w:rFonts w:ascii="Times New Roman" w:hAnsi="Times New Roman" w:cs="Times New Roman"/>
          <w:sz w:val="22"/>
          <w:szCs w:val="22"/>
        </w:rPr>
        <w:tab/>
        <w:t xml:space="preserve">9. </w:t>
      </w:r>
      <w:r w:rsidRPr="005E7FA1">
        <w:rPr>
          <w:rFonts w:ascii="Times New Roman" w:eastAsia="Times New Roman" w:hAnsi="Times New Roman" w:cs="Times New Roman"/>
          <w:color w:val="000000"/>
          <w:sz w:val="22"/>
          <w:szCs w:val="22"/>
        </w:rPr>
        <w:t xml:space="preserve">Nabywca nieruchomości w akcie notarialnym zostanie zobowiązany do każdoczesnego nieodpłatnego udostępnienia nabywanego gruntu właścicielowi infrastruktury w celu dokonywania prac konserwatorskich lub usunięcia ewentualnych awarii oraz przyłączania nowych inwestycji do już istniejących sieci. </w:t>
      </w:r>
      <w:r w:rsidR="00643D43" w:rsidRPr="005E7FA1">
        <w:rPr>
          <w:rFonts w:ascii="Times New Roman" w:hAnsi="Times New Roman" w:cs="Times New Roman"/>
          <w:sz w:val="22"/>
          <w:szCs w:val="22"/>
        </w:rPr>
        <w:t xml:space="preserve"> </w:t>
      </w:r>
    </w:p>
    <w:p w:rsidR="00E45773" w:rsidRPr="005E7FA1" w:rsidRDefault="00B110DE" w:rsidP="009E5E47">
      <w:pPr>
        <w:pStyle w:val="Akapitzlist"/>
        <w:spacing w:line="360" w:lineRule="auto"/>
        <w:ind w:left="0"/>
        <w:jc w:val="both"/>
        <w:rPr>
          <w:rFonts w:ascii="Times New Roman" w:eastAsia="Times New Roman" w:hAnsi="Times New Roman" w:cs="Times New Roman"/>
          <w:color w:val="000000"/>
          <w:sz w:val="22"/>
          <w:szCs w:val="22"/>
        </w:rPr>
      </w:pPr>
      <w:r w:rsidRPr="005E7FA1">
        <w:rPr>
          <w:rFonts w:ascii="Times New Roman" w:hAnsi="Times New Roman" w:cs="Times New Roman"/>
          <w:sz w:val="22"/>
          <w:szCs w:val="22"/>
        </w:rPr>
        <w:tab/>
      </w:r>
      <w:r w:rsidR="001F3668" w:rsidRPr="005E7FA1">
        <w:rPr>
          <w:rFonts w:ascii="Times New Roman" w:eastAsia="Lucida Sans Unicode" w:hAnsi="Times New Roman" w:cs="Times New Roman"/>
          <w:color w:val="000000"/>
          <w:sz w:val="22"/>
          <w:szCs w:val="22"/>
        </w:rPr>
        <w:t>§ 5.1.</w:t>
      </w:r>
      <w:r w:rsidR="005C4429" w:rsidRPr="005E7FA1">
        <w:rPr>
          <w:rFonts w:ascii="Times New Roman" w:hAnsi="Times New Roman" w:cs="Times New Roman"/>
          <w:sz w:val="22"/>
          <w:szCs w:val="22"/>
        </w:rPr>
        <w:t xml:space="preserve"> </w:t>
      </w:r>
      <w:r w:rsidR="00E45773" w:rsidRPr="005E7FA1">
        <w:rPr>
          <w:rFonts w:ascii="Times New Roman" w:eastAsia="Times New Roman" w:hAnsi="Times New Roman" w:cs="Times New Roman"/>
          <w:color w:val="000000"/>
          <w:sz w:val="22"/>
          <w:szCs w:val="22"/>
        </w:rPr>
        <w:t>Szczegółowe ustalenia planu zawarte są w treści powołanej uchwały Rady Miasta Torunia.</w:t>
      </w:r>
      <w:r w:rsidR="005C4429" w:rsidRPr="005E7FA1">
        <w:rPr>
          <w:rFonts w:ascii="Times New Roman" w:eastAsia="Times New Roman" w:hAnsi="Times New Roman" w:cs="Times New Roman"/>
          <w:color w:val="000000"/>
          <w:sz w:val="22"/>
          <w:szCs w:val="22"/>
        </w:rPr>
        <w:t xml:space="preserve"> </w:t>
      </w:r>
      <w:r w:rsidR="00E45773" w:rsidRPr="005E7FA1">
        <w:rPr>
          <w:rFonts w:ascii="Times New Roman" w:eastAsia="Times New Roman" w:hAnsi="Times New Roman" w:cs="Times New Roman"/>
          <w:color w:val="000000"/>
          <w:sz w:val="22"/>
          <w:szCs w:val="22"/>
        </w:rPr>
        <w:t>Przed przystąpieniem do przetargu jego uczestnik powinie</w:t>
      </w:r>
      <w:r w:rsidR="005C4429" w:rsidRPr="005E7FA1">
        <w:rPr>
          <w:rFonts w:ascii="Times New Roman" w:eastAsia="Times New Roman" w:hAnsi="Times New Roman" w:cs="Times New Roman"/>
          <w:color w:val="000000"/>
          <w:sz w:val="22"/>
          <w:szCs w:val="22"/>
        </w:rPr>
        <w:t>n we własnym zakresie i na własną</w:t>
      </w:r>
      <w:r w:rsidR="00E45773" w:rsidRPr="005E7FA1">
        <w:rPr>
          <w:rFonts w:ascii="Times New Roman" w:eastAsia="Times New Roman" w:hAnsi="Times New Roman" w:cs="Times New Roman"/>
          <w:color w:val="000000"/>
          <w:sz w:val="22"/>
          <w:szCs w:val="22"/>
        </w:rPr>
        <w:t xml:space="preserve"> odpowiedzialność zapoznać się ze stanem prawnym i faktycznym przedmiotu przetargu i ustalić możliwość realizacji na nieruchomości planowanych przedsięwzięć oraz ich zgodność z przepisami odrębnymi.</w:t>
      </w:r>
    </w:p>
    <w:p w:rsidR="001861D3" w:rsidRPr="005E7FA1" w:rsidRDefault="001F3668" w:rsidP="009E5E47">
      <w:pPr>
        <w:spacing w:line="360" w:lineRule="auto"/>
        <w:ind w:firstLine="708"/>
        <w:jc w:val="both"/>
        <w:rPr>
          <w:rFonts w:ascii="Times New Roman" w:eastAsia="Times New Roman" w:hAnsi="Times New Roman" w:cs="Times New Roman"/>
          <w:color w:val="000000"/>
          <w:sz w:val="22"/>
          <w:szCs w:val="22"/>
        </w:rPr>
      </w:pPr>
      <w:r w:rsidRPr="005E7FA1">
        <w:rPr>
          <w:rFonts w:ascii="Times New Roman" w:eastAsia="Times New Roman" w:hAnsi="Times New Roman" w:cs="Times New Roman"/>
          <w:color w:val="000000"/>
          <w:sz w:val="22"/>
          <w:szCs w:val="22"/>
        </w:rPr>
        <w:t>2</w:t>
      </w:r>
      <w:r w:rsidR="00E45773" w:rsidRPr="005E7FA1">
        <w:rPr>
          <w:rFonts w:ascii="Times New Roman" w:eastAsia="Times New Roman" w:hAnsi="Times New Roman" w:cs="Times New Roman"/>
          <w:color w:val="000000"/>
          <w:sz w:val="22"/>
          <w:szCs w:val="22"/>
        </w:rPr>
        <w:t xml:space="preserve">. </w:t>
      </w:r>
      <w:r w:rsidR="00EC30F5" w:rsidRPr="005E7FA1">
        <w:rPr>
          <w:rFonts w:ascii="Times New Roman" w:eastAsia="Times New Roman" w:hAnsi="Times New Roman" w:cs="Times New Roman"/>
          <w:color w:val="000000"/>
          <w:sz w:val="22"/>
          <w:szCs w:val="22"/>
        </w:rPr>
        <w:t>W</w:t>
      </w:r>
      <w:r w:rsidR="00E45773" w:rsidRPr="005E7FA1">
        <w:rPr>
          <w:rFonts w:ascii="Times New Roman" w:eastAsia="Times New Roman" w:hAnsi="Times New Roman" w:cs="Times New Roman"/>
          <w:color w:val="000000"/>
          <w:sz w:val="22"/>
          <w:szCs w:val="22"/>
        </w:rPr>
        <w:t xml:space="preserve"> wyniku </w:t>
      </w:r>
      <w:r w:rsidR="00E45773" w:rsidRPr="005E7FA1">
        <w:rPr>
          <w:rFonts w:ascii="Times New Roman" w:eastAsia="Lucida Sans Unicode" w:hAnsi="Times New Roman" w:cs="Times New Roman"/>
          <w:color w:val="000000"/>
          <w:sz w:val="22"/>
          <w:szCs w:val="22"/>
        </w:rPr>
        <w:t xml:space="preserve">funkcjonowania terenu jako ogólnodostępnego dla osób trzecich, mogą wystąpić dzikie wysypiska śmieci. </w:t>
      </w:r>
    </w:p>
    <w:p w:rsidR="0047136E" w:rsidRPr="005E7FA1" w:rsidRDefault="00E45773" w:rsidP="009E5E47">
      <w:pPr>
        <w:spacing w:line="360" w:lineRule="auto"/>
        <w:ind w:firstLine="708"/>
        <w:jc w:val="both"/>
        <w:rPr>
          <w:rFonts w:ascii="Times New Roman" w:hAnsi="Times New Roman" w:cs="Times New Roman"/>
          <w:sz w:val="22"/>
          <w:szCs w:val="22"/>
        </w:rPr>
      </w:pPr>
      <w:r w:rsidRPr="005E7FA1">
        <w:rPr>
          <w:rFonts w:ascii="Times New Roman" w:hAnsi="Times New Roman" w:cs="Times New Roman"/>
          <w:sz w:val="22"/>
          <w:szCs w:val="22"/>
        </w:rPr>
        <w:t xml:space="preserve">§ 6. Ustala się </w:t>
      </w:r>
      <w:r w:rsidR="001861D3" w:rsidRPr="005E7FA1">
        <w:rPr>
          <w:rFonts w:ascii="Times New Roman" w:hAnsi="Times New Roman" w:cs="Times New Roman"/>
          <w:sz w:val="22"/>
          <w:szCs w:val="22"/>
        </w:rPr>
        <w:t>następujące warunki przetarg</w:t>
      </w:r>
      <w:r w:rsidR="00643D43" w:rsidRPr="005E7FA1">
        <w:rPr>
          <w:rFonts w:ascii="Times New Roman" w:hAnsi="Times New Roman" w:cs="Times New Roman"/>
          <w:sz w:val="22"/>
          <w:szCs w:val="22"/>
        </w:rPr>
        <w:t>u</w:t>
      </w:r>
      <w:r w:rsidRPr="005E7FA1">
        <w:rPr>
          <w:rFonts w:ascii="Times New Roman" w:hAnsi="Times New Roman" w:cs="Times New Roman"/>
          <w:sz w:val="22"/>
          <w:szCs w:val="22"/>
        </w:rPr>
        <w:t>:</w:t>
      </w:r>
    </w:p>
    <w:tbl>
      <w:tblPr>
        <w:tblpPr w:leftFromText="141" w:rightFromText="141" w:vertAnchor="text" w:horzAnchor="margin" w:tblpXSpec="center" w:tblpY="74"/>
        <w:tblW w:w="9209" w:type="dxa"/>
        <w:tblLayout w:type="fixed"/>
        <w:tblCellMar>
          <w:left w:w="70" w:type="dxa"/>
          <w:right w:w="70" w:type="dxa"/>
        </w:tblCellMar>
        <w:tblLook w:val="0600" w:firstRow="0" w:lastRow="0" w:firstColumn="0" w:lastColumn="0" w:noHBand="1" w:noVBand="1"/>
      </w:tblPr>
      <w:tblGrid>
        <w:gridCol w:w="494"/>
        <w:gridCol w:w="1911"/>
        <w:gridCol w:w="1843"/>
        <w:gridCol w:w="3402"/>
        <w:gridCol w:w="1559"/>
      </w:tblGrid>
      <w:tr w:rsidR="00E82635" w:rsidRPr="005E7FA1" w:rsidTr="00124DB2">
        <w:trPr>
          <w:trHeight w:val="699"/>
        </w:trPr>
        <w:tc>
          <w:tcPr>
            <w:tcW w:w="494" w:type="dxa"/>
            <w:tcBorders>
              <w:top w:val="single" w:sz="4" w:space="0" w:color="000000"/>
              <w:left w:val="single" w:sz="4" w:space="0" w:color="000000"/>
              <w:bottom w:val="single" w:sz="4" w:space="0" w:color="000000"/>
            </w:tcBorders>
          </w:tcPr>
          <w:p w:rsidR="00E82635" w:rsidRPr="005E7FA1" w:rsidRDefault="00B94B8A" w:rsidP="00B94B8A">
            <w:pPr>
              <w:pStyle w:val="WW-Zawartotabeli11"/>
              <w:snapToGrid w:val="0"/>
              <w:spacing w:before="120"/>
              <w:rPr>
                <w:sz w:val="22"/>
                <w:szCs w:val="22"/>
              </w:rPr>
            </w:pPr>
            <w:proofErr w:type="spellStart"/>
            <w:r w:rsidRPr="005E7FA1">
              <w:rPr>
                <w:sz w:val="22"/>
                <w:szCs w:val="22"/>
              </w:rPr>
              <w:t>Lp</w:t>
            </w:r>
            <w:proofErr w:type="spellEnd"/>
          </w:p>
        </w:tc>
        <w:tc>
          <w:tcPr>
            <w:tcW w:w="1911" w:type="dxa"/>
            <w:tcBorders>
              <w:top w:val="single" w:sz="4" w:space="0" w:color="000000"/>
              <w:left w:val="single" w:sz="4" w:space="0" w:color="000000"/>
              <w:bottom w:val="single" w:sz="4" w:space="0" w:color="000000"/>
            </w:tcBorders>
          </w:tcPr>
          <w:p w:rsidR="00B94B8A" w:rsidRPr="005E7FA1" w:rsidRDefault="00B94B8A" w:rsidP="00B94B8A">
            <w:pPr>
              <w:pStyle w:val="WW-Zawartotabeli11"/>
              <w:snapToGrid w:val="0"/>
              <w:spacing w:line="240" w:lineRule="auto"/>
              <w:rPr>
                <w:sz w:val="22"/>
                <w:szCs w:val="22"/>
              </w:rPr>
            </w:pPr>
          </w:p>
          <w:p w:rsidR="00E82635" w:rsidRPr="005E7FA1" w:rsidRDefault="00E82635" w:rsidP="00B94B8A">
            <w:pPr>
              <w:pStyle w:val="WW-Zawartotabeli11"/>
              <w:snapToGrid w:val="0"/>
              <w:spacing w:line="240" w:lineRule="auto"/>
              <w:rPr>
                <w:sz w:val="22"/>
                <w:szCs w:val="22"/>
              </w:rPr>
            </w:pPr>
            <w:r w:rsidRPr="005E7FA1">
              <w:rPr>
                <w:sz w:val="22"/>
                <w:szCs w:val="22"/>
              </w:rPr>
              <w:t>Położenie</w:t>
            </w:r>
          </w:p>
          <w:p w:rsidR="00E82635" w:rsidRPr="005E7FA1" w:rsidRDefault="00E82635" w:rsidP="00B94B8A">
            <w:pPr>
              <w:pStyle w:val="WW-Zawartotabeli11"/>
              <w:spacing w:line="240" w:lineRule="auto"/>
              <w:rPr>
                <w:sz w:val="22"/>
                <w:szCs w:val="22"/>
              </w:rPr>
            </w:pPr>
          </w:p>
        </w:tc>
        <w:tc>
          <w:tcPr>
            <w:tcW w:w="1843" w:type="dxa"/>
            <w:tcBorders>
              <w:top w:val="single" w:sz="4" w:space="0" w:color="000000"/>
              <w:left w:val="single" w:sz="4" w:space="0" w:color="000000"/>
              <w:bottom w:val="single" w:sz="4" w:space="0" w:color="000000"/>
            </w:tcBorders>
          </w:tcPr>
          <w:p w:rsidR="00B94B8A" w:rsidRPr="005E7FA1" w:rsidRDefault="00B94B8A" w:rsidP="00B94B8A">
            <w:pPr>
              <w:pStyle w:val="WW-Zawartotabeli11"/>
              <w:snapToGrid w:val="0"/>
              <w:spacing w:line="240" w:lineRule="auto"/>
              <w:rPr>
                <w:sz w:val="22"/>
                <w:szCs w:val="22"/>
              </w:rPr>
            </w:pPr>
          </w:p>
          <w:p w:rsidR="00E82635" w:rsidRPr="005E7FA1" w:rsidRDefault="00E82635" w:rsidP="00B94B8A">
            <w:pPr>
              <w:pStyle w:val="WW-Zawartotabeli11"/>
              <w:snapToGrid w:val="0"/>
              <w:spacing w:line="240" w:lineRule="auto"/>
              <w:rPr>
                <w:sz w:val="22"/>
                <w:szCs w:val="22"/>
              </w:rPr>
            </w:pPr>
            <w:r w:rsidRPr="005E7FA1">
              <w:rPr>
                <w:sz w:val="22"/>
                <w:szCs w:val="22"/>
              </w:rPr>
              <w:t>Nr działki</w:t>
            </w:r>
          </w:p>
        </w:tc>
        <w:tc>
          <w:tcPr>
            <w:tcW w:w="3402" w:type="dxa"/>
            <w:tcBorders>
              <w:top w:val="single" w:sz="4" w:space="0" w:color="000000"/>
              <w:left w:val="single" w:sz="4" w:space="0" w:color="000000"/>
              <w:bottom w:val="single" w:sz="4" w:space="0" w:color="000000"/>
              <w:right w:val="single" w:sz="4" w:space="0" w:color="000000"/>
            </w:tcBorders>
          </w:tcPr>
          <w:p w:rsidR="00B94B8A" w:rsidRPr="005E7FA1" w:rsidRDefault="00B94B8A" w:rsidP="00B94B8A">
            <w:pPr>
              <w:pStyle w:val="Tekstpodstawowy31"/>
              <w:snapToGrid w:val="0"/>
              <w:jc w:val="center"/>
              <w:rPr>
                <w:sz w:val="22"/>
                <w:szCs w:val="22"/>
              </w:rPr>
            </w:pPr>
          </w:p>
          <w:p w:rsidR="00E82635" w:rsidRPr="005E7FA1" w:rsidRDefault="00E82635" w:rsidP="00B94B8A">
            <w:pPr>
              <w:pStyle w:val="Tekstpodstawowy31"/>
              <w:snapToGrid w:val="0"/>
              <w:jc w:val="center"/>
              <w:rPr>
                <w:sz w:val="22"/>
                <w:szCs w:val="22"/>
              </w:rPr>
            </w:pPr>
            <w:r w:rsidRPr="005E7FA1">
              <w:rPr>
                <w:sz w:val="22"/>
                <w:szCs w:val="22"/>
              </w:rPr>
              <w:t>Cena wywoławcza</w:t>
            </w:r>
          </w:p>
          <w:p w:rsidR="00E82635" w:rsidRPr="005E7FA1" w:rsidRDefault="006A5552" w:rsidP="00B94B8A">
            <w:pPr>
              <w:pStyle w:val="Tekstpodstawowy31"/>
              <w:snapToGrid w:val="0"/>
              <w:jc w:val="center"/>
              <w:rPr>
                <w:sz w:val="22"/>
                <w:szCs w:val="22"/>
              </w:rPr>
            </w:pPr>
            <w:r w:rsidRPr="005E7FA1">
              <w:rPr>
                <w:sz w:val="22"/>
                <w:szCs w:val="22"/>
              </w:rPr>
              <w:t>b</w:t>
            </w:r>
            <w:r w:rsidR="00E82635" w:rsidRPr="005E7FA1">
              <w:rPr>
                <w:sz w:val="22"/>
                <w:szCs w:val="22"/>
              </w:rPr>
              <w:t xml:space="preserve">rutto </w:t>
            </w:r>
            <w:r w:rsidRPr="005E7FA1">
              <w:rPr>
                <w:sz w:val="22"/>
                <w:szCs w:val="22"/>
              </w:rPr>
              <w:t>(zł)</w:t>
            </w:r>
          </w:p>
        </w:tc>
        <w:tc>
          <w:tcPr>
            <w:tcW w:w="1559" w:type="dxa"/>
            <w:tcBorders>
              <w:top w:val="single" w:sz="4" w:space="0" w:color="000000"/>
              <w:left w:val="single" w:sz="4" w:space="0" w:color="000000"/>
              <w:bottom w:val="single" w:sz="4" w:space="0" w:color="000000"/>
              <w:right w:val="single" w:sz="4" w:space="0" w:color="000000"/>
            </w:tcBorders>
          </w:tcPr>
          <w:p w:rsidR="00B94B8A" w:rsidRPr="005E7FA1" w:rsidRDefault="00B94B8A" w:rsidP="00B94B8A">
            <w:pPr>
              <w:pStyle w:val="Tekstpodstawowy31"/>
              <w:snapToGrid w:val="0"/>
              <w:jc w:val="center"/>
              <w:rPr>
                <w:sz w:val="22"/>
                <w:szCs w:val="22"/>
              </w:rPr>
            </w:pPr>
          </w:p>
          <w:p w:rsidR="00E82635" w:rsidRPr="005E7FA1" w:rsidRDefault="00E82635" w:rsidP="00B94B8A">
            <w:pPr>
              <w:pStyle w:val="Tekstpodstawowy31"/>
              <w:snapToGrid w:val="0"/>
              <w:jc w:val="center"/>
              <w:rPr>
                <w:sz w:val="22"/>
                <w:szCs w:val="22"/>
              </w:rPr>
            </w:pPr>
            <w:r w:rsidRPr="005E7FA1">
              <w:rPr>
                <w:sz w:val="22"/>
                <w:szCs w:val="22"/>
              </w:rPr>
              <w:t>Wadium (zł)</w:t>
            </w:r>
          </w:p>
        </w:tc>
      </w:tr>
      <w:tr w:rsidR="00E82635" w:rsidRPr="005E7FA1" w:rsidTr="00124DB2">
        <w:trPr>
          <w:trHeight w:val="113"/>
        </w:trPr>
        <w:tc>
          <w:tcPr>
            <w:tcW w:w="494" w:type="dxa"/>
            <w:tcBorders>
              <w:top w:val="single" w:sz="4" w:space="0" w:color="auto"/>
              <w:left w:val="single" w:sz="4" w:space="0" w:color="auto"/>
              <w:bottom w:val="single" w:sz="4" w:space="0" w:color="auto"/>
              <w:right w:val="single" w:sz="4" w:space="0" w:color="auto"/>
            </w:tcBorders>
            <w:vAlign w:val="center"/>
          </w:tcPr>
          <w:p w:rsidR="00E82635" w:rsidRPr="005E7FA1" w:rsidRDefault="00E82635" w:rsidP="00124DB2">
            <w:pPr>
              <w:pStyle w:val="Zawartotabeli0"/>
              <w:spacing w:before="120" w:line="360" w:lineRule="auto"/>
              <w:jc w:val="center"/>
              <w:rPr>
                <w:b/>
                <w:sz w:val="22"/>
                <w:szCs w:val="22"/>
              </w:rPr>
            </w:pPr>
            <w:r w:rsidRPr="005E7FA1">
              <w:rPr>
                <w:b/>
                <w:sz w:val="22"/>
                <w:szCs w:val="22"/>
              </w:rPr>
              <w:t>1</w:t>
            </w:r>
          </w:p>
        </w:tc>
        <w:tc>
          <w:tcPr>
            <w:tcW w:w="1911" w:type="dxa"/>
            <w:tcBorders>
              <w:top w:val="single" w:sz="4" w:space="0" w:color="auto"/>
              <w:left w:val="single" w:sz="4" w:space="0" w:color="auto"/>
              <w:bottom w:val="single" w:sz="4" w:space="0" w:color="auto"/>
              <w:right w:val="single" w:sz="4" w:space="0" w:color="auto"/>
            </w:tcBorders>
            <w:vAlign w:val="center"/>
          </w:tcPr>
          <w:p w:rsidR="005B0680" w:rsidRPr="005E7FA1" w:rsidRDefault="001F3668" w:rsidP="00124DB2">
            <w:pPr>
              <w:suppressLineNumbers/>
              <w:spacing w:before="120" w:line="360" w:lineRule="auto"/>
              <w:jc w:val="center"/>
              <w:rPr>
                <w:rFonts w:ascii="Times New Roman" w:hAnsi="Times New Roman" w:cs="Times New Roman"/>
                <w:b/>
                <w:sz w:val="22"/>
                <w:szCs w:val="22"/>
              </w:rPr>
            </w:pPr>
            <w:r w:rsidRPr="005E7FA1">
              <w:rPr>
                <w:rFonts w:ascii="Times New Roman" w:hAnsi="Times New Roman" w:cs="Times New Roman"/>
                <w:b/>
                <w:sz w:val="22"/>
                <w:szCs w:val="22"/>
              </w:rPr>
              <w:t>Stroma 10</w:t>
            </w:r>
          </w:p>
        </w:tc>
        <w:tc>
          <w:tcPr>
            <w:tcW w:w="1843" w:type="dxa"/>
            <w:tcBorders>
              <w:top w:val="single" w:sz="4" w:space="0" w:color="auto"/>
              <w:left w:val="single" w:sz="4" w:space="0" w:color="auto"/>
              <w:bottom w:val="single" w:sz="4" w:space="0" w:color="auto"/>
              <w:right w:val="single" w:sz="4" w:space="0" w:color="auto"/>
            </w:tcBorders>
            <w:vAlign w:val="center"/>
          </w:tcPr>
          <w:p w:rsidR="00E82635" w:rsidRPr="005E7FA1" w:rsidRDefault="001F3668" w:rsidP="00124DB2">
            <w:pPr>
              <w:widowControl/>
              <w:suppressLineNumbers/>
              <w:autoSpaceDE w:val="0"/>
              <w:autoSpaceDN w:val="0"/>
              <w:adjustRightInd w:val="0"/>
              <w:jc w:val="center"/>
              <w:rPr>
                <w:rFonts w:ascii="Times New Roman" w:eastAsiaTheme="minorHAnsi" w:hAnsi="Times New Roman" w:cs="Times New Roman"/>
                <w:b/>
                <w:color w:val="000000"/>
                <w:kern w:val="0"/>
                <w:sz w:val="22"/>
                <w:szCs w:val="22"/>
                <w:lang w:eastAsia="en-US" w:bidi="ar-SA"/>
              </w:rPr>
            </w:pPr>
            <w:r w:rsidRPr="005E7FA1">
              <w:rPr>
                <w:rFonts w:ascii="Times New Roman" w:eastAsiaTheme="minorHAnsi" w:hAnsi="Times New Roman" w:cs="Times New Roman"/>
                <w:b/>
                <w:color w:val="000000"/>
                <w:sz w:val="22"/>
                <w:szCs w:val="22"/>
                <w:lang w:eastAsia="en-US" w:bidi="ar-SA"/>
              </w:rPr>
              <w:t>199/2</w:t>
            </w:r>
          </w:p>
        </w:tc>
        <w:tc>
          <w:tcPr>
            <w:tcW w:w="3402" w:type="dxa"/>
            <w:tcBorders>
              <w:top w:val="single" w:sz="4" w:space="0" w:color="auto"/>
              <w:left w:val="single" w:sz="4" w:space="0" w:color="auto"/>
              <w:bottom w:val="single" w:sz="4" w:space="0" w:color="auto"/>
              <w:right w:val="single" w:sz="4" w:space="0" w:color="auto"/>
            </w:tcBorders>
            <w:vAlign w:val="center"/>
          </w:tcPr>
          <w:p w:rsidR="00E82635" w:rsidRPr="005E7FA1" w:rsidRDefault="001F3668" w:rsidP="00124DB2">
            <w:pPr>
              <w:suppressLineNumbers/>
              <w:spacing w:before="120" w:line="360" w:lineRule="auto"/>
              <w:jc w:val="center"/>
              <w:rPr>
                <w:rFonts w:ascii="Times New Roman" w:hAnsi="Times New Roman" w:cs="Times New Roman"/>
                <w:b/>
                <w:sz w:val="22"/>
                <w:szCs w:val="22"/>
              </w:rPr>
            </w:pPr>
            <w:r w:rsidRPr="005E7FA1">
              <w:rPr>
                <w:rFonts w:ascii="Times New Roman" w:hAnsi="Times New Roman" w:cs="Times New Roman"/>
                <w:b/>
                <w:sz w:val="22"/>
                <w:szCs w:val="22"/>
              </w:rPr>
              <w:t>500 000</w:t>
            </w:r>
          </w:p>
        </w:tc>
        <w:tc>
          <w:tcPr>
            <w:tcW w:w="1559" w:type="dxa"/>
            <w:tcBorders>
              <w:top w:val="single" w:sz="4" w:space="0" w:color="auto"/>
              <w:left w:val="single" w:sz="4" w:space="0" w:color="auto"/>
              <w:bottom w:val="single" w:sz="4" w:space="0" w:color="auto"/>
              <w:right w:val="single" w:sz="4" w:space="0" w:color="auto"/>
            </w:tcBorders>
            <w:vAlign w:val="center"/>
          </w:tcPr>
          <w:p w:rsidR="00E82635" w:rsidRPr="005E7FA1" w:rsidRDefault="001F3668" w:rsidP="00124DB2">
            <w:pPr>
              <w:suppressLineNumbers/>
              <w:spacing w:before="120" w:line="360" w:lineRule="auto"/>
              <w:jc w:val="center"/>
              <w:rPr>
                <w:rFonts w:ascii="Times New Roman" w:hAnsi="Times New Roman" w:cs="Times New Roman"/>
                <w:b/>
                <w:sz w:val="22"/>
                <w:szCs w:val="22"/>
              </w:rPr>
            </w:pPr>
            <w:r w:rsidRPr="005E7FA1">
              <w:rPr>
                <w:rFonts w:ascii="Times New Roman" w:hAnsi="Times New Roman" w:cs="Times New Roman"/>
                <w:b/>
                <w:sz w:val="22"/>
                <w:szCs w:val="22"/>
              </w:rPr>
              <w:t>50 000</w:t>
            </w:r>
          </w:p>
        </w:tc>
      </w:tr>
    </w:tbl>
    <w:p w:rsidR="005E7FA1" w:rsidRDefault="0047136E" w:rsidP="005E7FA1">
      <w:pPr>
        <w:spacing w:line="360" w:lineRule="auto"/>
        <w:ind w:firstLine="708"/>
        <w:jc w:val="both"/>
        <w:rPr>
          <w:rFonts w:ascii="Times New Roman" w:eastAsia="Lucida Sans Unicode" w:hAnsi="Times New Roman" w:cs="Times New Roman"/>
          <w:b/>
          <w:color w:val="000000"/>
          <w:sz w:val="22"/>
          <w:szCs w:val="22"/>
          <w:lang w:bidi="ar-SA"/>
        </w:rPr>
      </w:pPr>
      <w:r w:rsidRPr="005E7FA1">
        <w:rPr>
          <w:rFonts w:ascii="Times New Roman" w:eastAsia="Lucida Sans Unicode" w:hAnsi="Times New Roman" w:cs="Times New Roman"/>
          <w:b/>
          <w:color w:val="000000"/>
          <w:sz w:val="22"/>
          <w:szCs w:val="22"/>
          <w:lang w:bidi="ar-SA"/>
        </w:rPr>
        <w:t xml:space="preserve"> </w:t>
      </w:r>
    </w:p>
    <w:p w:rsidR="00E45773" w:rsidRPr="005E7FA1" w:rsidRDefault="00E45773" w:rsidP="005E7FA1">
      <w:pPr>
        <w:spacing w:line="360" w:lineRule="auto"/>
        <w:ind w:firstLine="708"/>
        <w:jc w:val="both"/>
        <w:rPr>
          <w:rFonts w:ascii="Times New Roman" w:eastAsia="Arial" w:hAnsi="Times New Roman" w:cs="Times New Roman"/>
          <w:b/>
          <w:color w:val="000000"/>
          <w:sz w:val="22"/>
          <w:szCs w:val="22"/>
          <w:lang w:bidi="ar-SA"/>
        </w:rPr>
      </w:pPr>
      <w:r w:rsidRPr="005E7FA1">
        <w:rPr>
          <w:rFonts w:ascii="Times New Roman" w:eastAsia="Lucida Sans Unicode" w:hAnsi="Times New Roman" w:cs="Times New Roman"/>
          <w:color w:val="000000"/>
          <w:sz w:val="22"/>
          <w:szCs w:val="22"/>
          <w:lang w:bidi="ar-SA"/>
        </w:rPr>
        <w:t xml:space="preserve">§ 7. 1. W przetargu mogą wziąć udział podmioty, które wpłacą </w:t>
      </w:r>
      <w:r w:rsidRPr="005E7FA1">
        <w:rPr>
          <w:rFonts w:ascii="Times New Roman" w:eastAsia="Lucida Sans Unicode" w:hAnsi="Times New Roman" w:cs="Times New Roman"/>
          <w:b/>
          <w:color w:val="000000"/>
          <w:sz w:val="22"/>
          <w:szCs w:val="22"/>
          <w:lang w:bidi="ar-SA"/>
        </w:rPr>
        <w:t>wadium</w:t>
      </w:r>
      <w:r w:rsidRPr="005E7FA1">
        <w:rPr>
          <w:rFonts w:ascii="Times New Roman" w:eastAsia="Lucida Sans Unicode" w:hAnsi="Times New Roman" w:cs="Times New Roman"/>
          <w:color w:val="000000"/>
          <w:sz w:val="22"/>
          <w:szCs w:val="22"/>
          <w:lang w:bidi="ar-SA"/>
        </w:rPr>
        <w:t xml:space="preserve"> </w:t>
      </w:r>
      <w:r w:rsidRPr="005E7FA1">
        <w:rPr>
          <w:rFonts w:ascii="Times New Roman" w:eastAsia="Lucida Sans Unicode" w:hAnsi="Times New Roman" w:cs="Times New Roman"/>
          <w:b/>
          <w:color w:val="000000"/>
          <w:sz w:val="22"/>
          <w:szCs w:val="22"/>
          <w:lang w:bidi="ar-SA"/>
        </w:rPr>
        <w:t>w pieniądzu</w:t>
      </w:r>
      <w:r w:rsidRPr="005E7FA1">
        <w:rPr>
          <w:rFonts w:ascii="Times New Roman" w:eastAsia="Lucida Sans Unicode" w:hAnsi="Times New Roman" w:cs="Times New Roman"/>
          <w:color w:val="000000"/>
          <w:sz w:val="22"/>
          <w:szCs w:val="22"/>
          <w:lang w:bidi="ar-SA"/>
        </w:rPr>
        <w:t xml:space="preserve"> w drodze jednorazowego przelewu na konto Urzędu Miasta Torunia - BANK MILLENNIUM S.A. Oddział Toruń </w:t>
      </w:r>
      <w:r w:rsidRPr="005E7FA1">
        <w:rPr>
          <w:rFonts w:ascii="Times New Roman" w:eastAsia="Lucida Sans Unicode" w:hAnsi="Times New Roman" w:cs="Times New Roman"/>
          <w:b/>
          <w:bCs/>
          <w:color w:val="000000"/>
          <w:sz w:val="22"/>
          <w:szCs w:val="22"/>
          <w:lang w:bidi="ar-SA"/>
        </w:rPr>
        <w:t>nr 62 1160 2202 0000 0003 3943 1400</w:t>
      </w:r>
      <w:r w:rsidRPr="005E7FA1">
        <w:rPr>
          <w:rFonts w:ascii="Times New Roman" w:eastAsia="Lucida Sans Unicode" w:hAnsi="Times New Roman" w:cs="Times New Roman"/>
          <w:color w:val="000000"/>
          <w:sz w:val="22"/>
          <w:szCs w:val="22"/>
          <w:lang w:bidi="ar-SA"/>
        </w:rPr>
        <w:t xml:space="preserve"> w terminie </w:t>
      </w:r>
      <w:r w:rsidRPr="005E7FA1">
        <w:rPr>
          <w:rFonts w:ascii="Times New Roman" w:eastAsia="Lucida Sans Unicode" w:hAnsi="Times New Roman" w:cs="Times New Roman"/>
          <w:b/>
          <w:color w:val="000000"/>
          <w:sz w:val="22"/>
          <w:szCs w:val="22"/>
          <w:lang w:bidi="ar-SA"/>
        </w:rPr>
        <w:t xml:space="preserve">do dnia </w:t>
      </w:r>
      <w:r w:rsidR="00CE3233" w:rsidRPr="005E7FA1">
        <w:rPr>
          <w:rFonts w:ascii="Times New Roman" w:eastAsia="Lucida Sans Unicode" w:hAnsi="Times New Roman" w:cs="Times New Roman"/>
          <w:b/>
          <w:color w:val="000000"/>
          <w:sz w:val="22"/>
          <w:szCs w:val="22"/>
          <w:lang w:bidi="ar-SA"/>
        </w:rPr>
        <w:t xml:space="preserve">18 października </w:t>
      </w:r>
      <w:r w:rsidRPr="005E7FA1">
        <w:rPr>
          <w:rFonts w:ascii="Times New Roman" w:eastAsia="Lucida Sans Unicode" w:hAnsi="Times New Roman" w:cs="Times New Roman"/>
          <w:b/>
          <w:color w:val="000000"/>
          <w:sz w:val="22"/>
          <w:szCs w:val="22"/>
          <w:lang w:bidi="ar-SA"/>
        </w:rPr>
        <w:t>202</w:t>
      </w:r>
      <w:r w:rsidR="00CE3233" w:rsidRPr="005E7FA1">
        <w:rPr>
          <w:rFonts w:ascii="Times New Roman" w:eastAsia="Lucida Sans Unicode" w:hAnsi="Times New Roman" w:cs="Times New Roman"/>
          <w:b/>
          <w:color w:val="000000"/>
          <w:sz w:val="22"/>
          <w:szCs w:val="22"/>
          <w:lang w:bidi="ar-SA"/>
        </w:rPr>
        <w:t xml:space="preserve">3 </w:t>
      </w:r>
      <w:r w:rsidRPr="005E7FA1">
        <w:rPr>
          <w:rFonts w:ascii="Times New Roman" w:eastAsia="Lucida Sans Unicode" w:hAnsi="Times New Roman" w:cs="Times New Roman"/>
          <w:b/>
          <w:color w:val="000000"/>
          <w:sz w:val="22"/>
          <w:szCs w:val="22"/>
          <w:lang w:bidi="ar-SA"/>
        </w:rPr>
        <w:t>r. włącz</w:t>
      </w:r>
      <w:r w:rsidRPr="005E7FA1">
        <w:rPr>
          <w:rFonts w:ascii="Times New Roman" w:eastAsia="Lucida Sans Unicode" w:hAnsi="Times New Roman" w:cs="Times New Roman"/>
          <w:b/>
          <w:color w:val="000000"/>
          <w:sz w:val="22"/>
          <w:szCs w:val="22"/>
          <w:lang w:bidi="ar-SA"/>
        </w:rPr>
        <w:softHyphen/>
        <w:t>nie</w:t>
      </w:r>
      <w:r w:rsidRPr="005E7FA1">
        <w:rPr>
          <w:rFonts w:ascii="Times New Roman" w:eastAsia="Lucida Sans Unicode" w:hAnsi="Times New Roman" w:cs="Times New Roman"/>
          <w:color w:val="000000"/>
          <w:sz w:val="22"/>
          <w:szCs w:val="22"/>
          <w:lang w:bidi="ar-SA"/>
        </w:rPr>
        <w:t>. Za datę wpłaty wadium uznaje się dzień wpływu środków pieniężnych na konto Gminy. Na dowodzie wpłaty należy umieścić dopisek wskazujący oznaczenie nieruchomości, do licytacji której uczestnik zamierza przystąpić. Wpłacone wadium uprawnia do uczestnictwa wyłącznie w przetargu, którego dotyczy.</w:t>
      </w:r>
    </w:p>
    <w:p w:rsidR="00E45773" w:rsidRPr="005E7FA1" w:rsidRDefault="00E45773" w:rsidP="00B94B8A">
      <w:pPr>
        <w:spacing w:line="360" w:lineRule="auto"/>
        <w:ind w:firstLine="709"/>
        <w:jc w:val="both"/>
        <w:rPr>
          <w:rFonts w:ascii="Times New Roman" w:eastAsia="Arial"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2.</w:t>
      </w:r>
      <w:r w:rsidRPr="005E7FA1">
        <w:rPr>
          <w:rFonts w:ascii="Times New Roman" w:eastAsia="Lucida Sans Unicode" w:hAnsi="Times New Roman" w:cs="Times New Roman"/>
          <w:b/>
          <w:color w:val="000000"/>
          <w:sz w:val="22"/>
          <w:szCs w:val="22"/>
          <w:lang w:bidi="ar-SA"/>
        </w:rPr>
        <w:t xml:space="preserve"> </w:t>
      </w:r>
      <w:r w:rsidRPr="005E7FA1">
        <w:rPr>
          <w:rFonts w:ascii="Times New Roman" w:eastAsia="Lucida Sans Unicode" w:hAnsi="Times New Roman" w:cs="Times New Roman"/>
          <w:color w:val="000000"/>
          <w:sz w:val="22"/>
          <w:szCs w:val="22"/>
          <w:lang w:bidi="ar-SA"/>
        </w:rPr>
        <w:t xml:space="preserve">Podmioty, które wpłacą wadium w sposób niezgodny z postanowieniami ust. 1, w </w:t>
      </w:r>
      <w:r w:rsidRPr="005E7FA1">
        <w:rPr>
          <w:rFonts w:ascii="Times New Roman" w:eastAsia="Lucida Sans Unicode" w:hAnsi="Times New Roman" w:cs="Times New Roman"/>
          <w:color w:val="000000"/>
          <w:sz w:val="22"/>
          <w:szCs w:val="22"/>
          <w:lang w:bidi="ar-SA"/>
        </w:rPr>
        <w:lastRenderedPageBreak/>
        <w:t>szczególności, gdy wadium zostanie wpłacone w gotówce w kasie Urzędu Miasta Torunia, nie zostaną dopusz</w:t>
      </w:r>
      <w:r w:rsidRPr="005E7FA1">
        <w:rPr>
          <w:rFonts w:ascii="Times New Roman" w:eastAsia="Lucida Sans Unicode" w:hAnsi="Times New Roman" w:cs="Times New Roman"/>
          <w:color w:val="000000"/>
          <w:sz w:val="22"/>
          <w:szCs w:val="22"/>
          <w:lang w:bidi="ar-SA"/>
        </w:rPr>
        <w:softHyphen/>
        <w:t>czone do udziału w przetargu.</w:t>
      </w:r>
      <w:r w:rsidRPr="005E7FA1">
        <w:rPr>
          <w:rFonts w:ascii="Times New Roman" w:eastAsia="Lucida Sans Unicode" w:hAnsi="Times New Roman" w:cs="Times New Roman"/>
          <w:b/>
          <w:color w:val="000000"/>
          <w:sz w:val="22"/>
          <w:szCs w:val="22"/>
          <w:lang w:bidi="ar-SA"/>
        </w:rPr>
        <w:t xml:space="preserve"> </w:t>
      </w:r>
    </w:p>
    <w:p w:rsidR="00E45773" w:rsidRPr="005E7FA1" w:rsidRDefault="00E45773" w:rsidP="00B94B8A">
      <w:pPr>
        <w:spacing w:line="360" w:lineRule="auto"/>
        <w:ind w:firstLine="709"/>
        <w:jc w:val="both"/>
        <w:rPr>
          <w:rFonts w:ascii="Times New Roman" w:eastAsia="Arial"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 xml:space="preserve">3. Komisja przetargowa </w:t>
      </w:r>
      <w:r w:rsidR="00E0603E" w:rsidRPr="005E7FA1">
        <w:rPr>
          <w:rFonts w:ascii="Times New Roman" w:eastAsia="Lucida Sans Unicode" w:hAnsi="Times New Roman" w:cs="Times New Roman"/>
          <w:color w:val="000000"/>
          <w:sz w:val="22"/>
          <w:szCs w:val="22"/>
          <w:lang w:bidi="ar-SA"/>
        </w:rPr>
        <w:t xml:space="preserve">przed otwarciem przetargu </w:t>
      </w:r>
      <w:r w:rsidR="00D61F37" w:rsidRPr="005E7FA1">
        <w:rPr>
          <w:rFonts w:ascii="Times New Roman" w:eastAsia="Lucida Sans Unicode" w:hAnsi="Times New Roman" w:cs="Times New Roman"/>
          <w:color w:val="000000"/>
          <w:sz w:val="22"/>
          <w:szCs w:val="22"/>
          <w:lang w:bidi="ar-SA"/>
        </w:rPr>
        <w:t>stwierdzi dokonanie wpłaty</w:t>
      </w:r>
      <w:r w:rsidRPr="005E7FA1">
        <w:rPr>
          <w:rFonts w:ascii="Times New Roman" w:eastAsia="Lucida Sans Unicode" w:hAnsi="Times New Roman" w:cs="Times New Roman"/>
          <w:color w:val="000000"/>
          <w:sz w:val="22"/>
          <w:szCs w:val="22"/>
          <w:lang w:bidi="ar-SA"/>
        </w:rPr>
        <w:t xml:space="preserve"> wadium na podstawie wyciągu bankowego z wskazanego rachunku bankowego i sporządzi wykaz osób, które spełniły ten warunek.</w:t>
      </w:r>
    </w:p>
    <w:p w:rsidR="00E45773" w:rsidRPr="005E7FA1" w:rsidRDefault="00C66768" w:rsidP="00B94B8A">
      <w:pPr>
        <w:spacing w:line="360" w:lineRule="auto"/>
        <w:ind w:firstLine="709"/>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 8</w:t>
      </w:r>
      <w:r w:rsidR="00E45773" w:rsidRPr="005E7FA1">
        <w:rPr>
          <w:rFonts w:ascii="Times New Roman" w:eastAsia="Lucida Sans Unicode" w:hAnsi="Times New Roman" w:cs="Times New Roman"/>
          <w:color w:val="000000"/>
          <w:sz w:val="22"/>
          <w:szCs w:val="22"/>
          <w:lang w:bidi="ar-SA"/>
        </w:rPr>
        <w:t>. 1. Uczestnicy przetargu i osoby działające w ich imieniu winni przed przystąpieniem do licy</w:t>
      </w:r>
      <w:r w:rsidR="00E45773" w:rsidRPr="005E7FA1">
        <w:rPr>
          <w:rFonts w:ascii="Times New Roman" w:eastAsia="Lucida Sans Unicode" w:hAnsi="Times New Roman" w:cs="Times New Roman"/>
          <w:color w:val="000000"/>
          <w:sz w:val="22"/>
          <w:szCs w:val="22"/>
          <w:lang w:bidi="ar-SA"/>
        </w:rPr>
        <w:softHyphen/>
        <w:t>tacji przedstawić Komisji Przetargowej:</w:t>
      </w:r>
    </w:p>
    <w:p w:rsidR="00E45773" w:rsidRPr="005E7FA1" w:rsidRDefault="00E45773" w:rsidP="00465568">
      <w:pPr>
        <w:spacing w:line="360" w:lineRule="auto"/>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1) wszyscy: dokument potwierdzający tożsamość np. dowód osobisty lub paszport;</w:t>
      </w:r>
    </w:p>
    <w:p w:rsidR="00E45773" w:rsidRPr="005E7FA1" w:rsidRDefault="00E45773" w:rsidP="00465568">
      <w:pPr>
        <w:spacing w:line="360" w:lineRule="auto"/>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2) osoby prawne i jednostki organizacyjne nie będące osobami prawnymi, którym ustawa przyzna</w:t>
      </w:r>
      <w:r w:rsidRPr="005E7FA1">
        <w:rPr>
          <w:rFonts w:ascii="Times New Roman" w:eastAsia="Lucida Sans Unicode" w:hAnsi="Times New Roman" w:cs="Times New Roman"/>
          <w:color w:val="000000"/>
          <w:sz w:val="22"/>
          <w:szCs w:val="22"/>
          <w:lang w:bidi="ar-SA"/>
        </w:rPr>
        <w:softHyphen/>
        <w:t>ła zdolność prawną: aktualny wypis z właściwego rejestru oraz upoważnienie organu uprawnione</w:t>
      </w:r>
      <w:r w:rsidRPr="005E7FA1">
        <w:rPr>
          <w:rFonts w:ascii="Times New Roman" w:eastAsia="Lucida Sans Unicode" w:hAnsi="Times New Roman" w:cs="Times New Roman"/>
          <w:color w:val="000000"/>
          <w:sz w:val="22"/>
          <w:szCs w:val="22"/>
          <w:lang w:bidi="ar-SA"/>
        </w:rPr>
        <w:softHyphen/>
        <w:t>go do reprezentowania podmiotu;</w:t>
      </w:r>
    </w:p>
    <w:p w:rsidR="00E45773" w:rsidRPr="005E7FA1" w:rsidRDefault="00E45773" w:rsidP="00465568">
      <w:pPr>
        <w:spacing w:line="360" w:lineRule="auto"/>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3) pełnomocnicy - pełnomocnictwo do uczestnictwa w przetargu (w formie pisemnej) lub pełnomoc</w:t>
      </w:r>
      <w:r w:rsidRPr="005E7FA1">
        <w:rPr>
          <w:rFonts w:ascii="Times New Roman" w:eastAsia="Lucida Sans Unicode" w:hAnsi="Times New Roman" w:cs="Times New Roman"/>
          <w:color w:val="000000"/>
          <w:sz w:val="22"/>
          <w:szCs w:val="22"/>
          <w:lang w:bidi="ar-SA"/>
        </w:rPr>
        <w:softHyphen/>
        <w:t>nictwo do nabycia nieruchomości (w formie aktu notarialnego);</w:t>
      </w:r>
    </w:p>
    <w:p w:rsidR="00E45773" w:rsidRPr="005E7FA1" w:rsidRDefault="00E45773" w:rsidP="00465568">
      <w:pPr>
        <w:spacing w:line="360" w:lineRule="auto"/>
        <w:jc w:val="both"/>
        <w:rPr>
          <w:rFonts w:ascii="Times New Roman" w:eastAsia="Arial"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4) małżonek zamierzający samodzielnie licytować nieruchomość nabywaną do majątku wspólnego – pisemną zgodę współmałżonka na udział w licytacji i odpłatne nabycie nieruchomości.</w:t>
      </w:r>
    </w:p>
    <w:p w:rsidR="00E45773" w:rsidRPr="005E7FA1" w:rsidRDefault="00E45773" w:rsidP="00465568">
      <w:pPr>
        <w:spacing w:line="360" w:lineRule="auto"/>
        <w:ind w:firstLine="708"/>
        <w:jc w:val="both"/>
        <w:rPr>
          <w:rFonts w:ascii="Times New Roman" w:eastAsia="Arial"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2. Nie przedłożenie wymaganych dokumentów wymienionych w ust. 1 skutkować będzie nie dopuszczeniem do uczestnictwa w przetargu.</w:t>
      </w:r>
    </w:p>
    <w:p w:rsidR="00E45773" w:rsidRPr="005E7FA1" w:rsidRDefault="00E45773" w:rsidP="00465568">
      <w:pPr>
        <w:spacing w:line="360" w:lineRule="auto"/>
        <w:ind w:firstLine="708"/>
        <w:jc w:val="both"/>
        <w:rPr>
          <w:rFonts w:ascii="Times New Roman" w:eastAsia="Lucida Sans Unicode" w:hAnsi="Times New Roman" w:cs="Times New Roman"/>
          <w:b/>
          <w:color w:val="000000"/>
          <w:sz w:val="22"/>
          <w:szCs w:val="22"/>
          <w:lang w:bidi="ar-SA"/>
        </w:rPr>
      </w:pPr>
      <w:r w:rsidRPr="005E7FA1">
        <w:rPr>
          <w:rFonts w:ascii="Times New Roman" w:eastAsia="Lucida Sans Unicode" w:hAnsi="Times New Roman" w:cs="Times New Roman"/>
          <w:color w:val="000000"/>
          <w:sz w:val="22"/>
          <w:szCs w:val="22"/>
          <w:lang w:bidi="ar-SA"/>
        </w:rPr>
        <w:t>3. W przetargu nie mogą uczestniczyć osoby wchodzące w skład Komisji Przetargowej, osoby im bliskie, lub pozostające w takim stosunku prawnym lub faktycznym, że może budzić to uzasadnione wątpliwości co do bezstronności Komisji Przetargowej.</w:t>
      </w:r>
      <w:r w:rsidRPr="005E7FA1">
        <w:rPr>
          <w:rFonts w:ascii="Times New Roman" w:eastAsia="Lucida Sans Unicode" w:hAnsi="Times New Roman" w:cs="Times New Roman"/>
          <w:b/>
          <w:color w:val="000000"/>
          <w:sz w:val="22"/>
          <w:szCs w:val="22"/>
          <w:lang w:bidi="ar-SA"/>
        </w:rPr>
        <w:tab/>
      </w:r>
    </w:p>
    <w:p w:rsidR="00E45773" w:rsidRPr="005E7FA1" w:rsidRDefault="00C66768" w:rsidP="00465568">
      <w:pPr>
        <w:spacing w:line="360" w:lineRule="auto"/>
        <w:ind w:firstLine="708"/>
        <w:jc w:val="both"/>
        <w:rPr>
          <w:rFonts w:ascii="Times New Roman" w:eastAsia="Arial"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 9</w:t>
      </w:r>
      <w:r w:rsidR="00E45773" w:rsidRPr="005E7FA1">
        <w:rPr>
          <w:rFonts w:ascii="Times New Roman" w:eastAsia="Lucida Sans Unicode" w:hAnsi="Times New Roman" w:cs="Times New Roman"/>
          <w:color w:val="000000"/>
          <w:sz w:val="22"/>
          <w:szCs w:val="22"/>
          <w:lang w:bidi="ar-SA"/>
        </w:rPr>
        <w:t>. 1. Licytacja odbywa się przez podniesienie ręki osoby biorącej udział w przetargu oraz głośne podanie oferowanej ceny, będącej powiększeniem ceny wywoławczej o kolejne postąpienia.</w:t>
      </w:r>
    </w:p>
    <w:p w:rsidR="00E45773" w:rsidRPr="005E7FA1" w:rsidRDefault="00E45773" w:rsidP="00465568">
      <w:pPr>
        <w:spacing w:line="360" w:lineRule="auto"/>
        <w:ind w:firstLine="708"/>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 xml:space="preserve">2. Uczestnicy przetargu zgłaszają kolejne postąpienie w wysokości nie niższej niż 1% ceny wywoławczej z zaokrągleniem w górę do pełnych dziesiątek złotych. </w:t>
      </w:r>
      <w:r w:rsidRPr="005E7FA1">
        <w:rPr>
          <w:rFonts w:ascii="Times New Roman" w:eastAsia="Lucida Sans Unicode" w:hAnsi="Times New Roman" w:cs="Times New Roman"/>
          <w:color w:val="000000"/>
          <w:sz w:val="22"/>
          <w:szCs w:val="22"/>
          <w:lang w:bidi="ar-SA"/>
        </w:rPr>
        <w:tab/>
      </w:r>
    </w:p>
    <w:p w:rsidR="00E45773" w:rsidRPr="005E7FA1" w:rsidRDefault="00E45773" w:rsidP="00465568">
      <w:pPr>
        <w:spacing w:line="360" w:lineRule="auto"/>
        <w:ind w:firstLine="708"/>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 1</w:t>
      </w:r>
      <w:r w:rsidR="00C66768" w:rsidRPr="005E7FA1">
        <w:rPr>
          <w:rFonts w:ascii="Times New Roman" w:eastAsia="Lucida Sans Unicode" w:hAnsi="Times New Roman" w:cs="Times New Roman"/>
          <w:color w:val="000000"/>
          <w:sz w:val="22"/>
          <w:szCs w:val="22"/>
          <w:lang w:bidi="ar-SA"/>
        </w:rPr>
        <w:t>0</w:t>
      </w:r>
      <w:r w:rsidRPr="005E7FA1">
        <w:rPr>
          <w:rFonts w:ascii="Times New Roman" w:eastAsia="Lucida Sans Unicode" w:hAnsi="Times New Roman" w:cs="Times New Roman"/>
          <w:color w:val="000000"/>
          <w:sz w:val="22"/>
          <w:szCs w:val="22"/>
          <w:lang w:bidi="ar-SA"/>
        </w:rPr>
        <w:t>. 1. O rozstrzygnięciu licytacji decyduje wielkość i kolejność zaoferowanej ceny.</w:t>
      </w:r>
    </w:p>
    <w:p w:rsidR="00E45773" w:rsidRPr="005E7FA1" w:rsidRDefault="00E45773" w:rsidP="00465568">
      <w:pPr>
        <w:spacing w:line="360" w:lineRule="auto"/>
        <w:ind w:firstLine="708"/>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2. Po trzecim wywołaniu najwyższej zaoferowanej ceny dalsze postąpienia nie zostaną przyjęte.</w:t>
      </w:r>
    </w:p>
    <w:p w:rsidR="00E45773" w:rsidRPr="005E7FA1" w:rsidRDefault="00C66768" w:rsidP="00465568">
      <w:pPr>
        <w:spacing w:line="360" w:lineRule="auto"/>
        <w:ind w:firstLine="708"/>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 11</w:t>
      </w:r>
      <w:r w:rsidR="00E45773" w:rsidRPr="005E7FA1">
        <w:rPr>
          <w:rFonts w:ascii="Times New Roman" w:eastAsia="Lucida Sans Unicode" w:hAnsi="Times New Roman" w:cs="Times New Roman"/>
          <w:color w:val="000000"/>
          <w:sz w:val="22"/>
          <w:szCs w:val="22"/>
          <w:lang w:bidi="ar-SA"/>
        </w:rPr>
        <w:t xml:space="preserve">. Sprzedaż nieruchomości będącej przedmiotem przetargu jest opodatkowana podatkiem od towarów i usług według stawki 23%, a cena wywoławcza nieruchomości i ustalona w przetargu cena nieruchomości stanowi cenę brutto w rozumieniu przepisów ustawy z dnia 11 marca 2004 o podatku od towarów i usług. </w:t>
      </w:r>
    </w:p>
    <w:p w:rsidR="00E45773" w:rsidRPr="005E7FA1" w:rsidRDefault="00C66768" w:rsidP="00465568">
      <w:pPr>
        <w:spacing w:line="360" w:lineRule="auto"/>
        <w:ind w:firstLine="708"/>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 12</w:t>
      </w:r>
      <w:r w:rsidR="00E45773" w:rsidRPr="005E7FA1">
        <w:rPr>
          <w:rFonts w:ascii="Times New Roman" w:eastAsia="Lucida Sans Unicode" w:hAnsi="Times New Roman" w:cs="Times New Roman"/>
          <w:color w:val="000000"/>
          <w:sz w:val="22"/>
          <w:szCs w:val="22"/>
          <w:lang w:bidi="ar-SA"/>
        </w:rPr>
        <w:t>. Przetarg jest ważny bez względu na liczbę uczestników przetargu, jeżeli przynajmniej je</w:t>
      </w:r>
      <w:r w:rsidR="00E45773" w:rsidRPr="005E7FA1">
        <w:rPr>
          <w:rFonts w:ascii="Times New Roman" w:eastAsia="Lucida Sans Unicode" w:hAnsi="Times New Roman" w:cs="Times New Roman"/>
          <w:color w:val="000000"/>
          <w:sz w:val="22"/>
          <w:szCs w:val="22"/>
          <w:lang w:bidi="ar-SA"/>
        </w:rPr>
        <w:softHyphen/>
        <w:t>den uczestnik zaoferuje co najmniej jedno postąpienie powyżej ceny wywoławczej.</w:t>
      </w:r>
    </w:p>
    <w:p w:rsidR="00E45773" w:rsidRPr="005E7FA1" w:rsidRDefault="00C66768" w:rsidP="00465568">
      <w:pPr>
        <w:spacing w:line="360" w:lineRule="auto"/>
        <w:ind w:firstLine="708"/>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 13</w:t>
      </w:r>
      <w:r w:rsidR="00E45773" w:rsidRPr="005E7FA1">
        <w:rPr>
          <w:rFonts w:ascii="Times New Roman" w:eastAsia="Lucida Sans Unicode" w:hAnsi="Times New Roman" w:cs="Times New Roman"/>
          <w:color w:val="000000"/>
          <w:sz w:val="22"/>
          <w:szCs w:val="22"/>
          <w:lang w:bidi="ar-SA"/>
        </w:rPr>
        <w:t>. Wadium wpłacone przez uczestnika, który przetarg wygrał zalicza się na poczet ceny sprzedaży z chwilą zawarcia umowy sprzedaży w formie aktu notarialnego. Wadium ulega prze</w:t>
      </w:r>
      <w:r w:rsidR="00E45773" w:rsidRPr="005E7FA1">
        <w:rPr>
          <w:rFonts w:ascii="Times New Roman" w:eastAsia="Lucida Sans Unicode" w:hAnsi="Times New Roman" w:cs="Times New Roman"/>
          <w:color w:val="000000"/>
          <w:sz w:val="22"/>
          <w:szCs w:val="22"/>
          <w:lang w:bidi="ar-SA"/>
        </w:rPr>
        <w:softHyphen/>
        <w:t xml:space="preserve">padkowi w wypadku uchylenia się od zawarcia aktu notarialnego przez uczestnika, który przetarg wygrał. </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E45773" w:rsidRPr="005E7FA1">
        <w:rPr>
          <w:rFonts w:ascii="Times New Roman" w:eastAsia="Lucida Sans Unicode" w:hAnsi="Times New Roman" w:cs="Times New Roman"/>
          <w:color w:val="000000"/>
          <w:sz w:val="22"/>
          <w:szCs w:val="22"/>
          <w:lang w:bidi="ar-SA"/>
        </w:rPr>
        <w:t>§ 1</w:t>
      </w:r>
      <w:r w:rsidR="00C66768" w:rsidRPr="005E7FA1">
        <w:rPr>
          <w:rFonts w:ascii="Times New Roman" w:eastAsia="Lucida Sans Unicode" w:hAnsi="Times New Roman" w:cs="Times New Roman"/>
          <w:color w:val="000000"/>
          <w:sz w:val="22"/>
          <w:szCs w:val="22"/>
          <w:lang w:bidi="ar-SA"/>
        </w:rPr>
        <w:t>4</w:t>
      </w:r>
      <w:r w:rsidR="00E45773" w:rsidRPr="005E7FA1">
        <w:rPr>
          <w:rFonts w:ascii="Times New Roman" w:eastAsia="Lucida Sans Unicode" w:hAnsi="Times New Roman" w:cs="Times New Roman"/>
          <w:color w:val="000000"/>
          <w:sz w:val="22"/>
          <w:szCs w:val="22"/>
          <w:lang w:bidi="ar-SA"/>
        </w:rPr>
        <w:t>. Pozostałym uczestnikom przetargu, wadium zostanie niezwłocznie – nie później niż przed upływem 3 dni od dnia odwołania, unieważnienia lub rozstrzygnięcia przetargu – zwrócone przele</w:t>
      </w:r>
      <w:r w:rsidR="00E45773" w:rsidRPr="005E7FA1">
        <w:rPr>
          <w:rFonts w:ascii="Times New Roman" w:eastAsia="Lucida Sans Unicode" w:hAnsi="Times New Roman" w:cs="Times New Roman"/>
          <w:color w:val="000000"/>
          <w:sz w:val="22"/>
          <w:szCs w:val="22"/>
          <w:lang w:bidi="ar-SA"/>
        </w:rPr>
        <w:softHyphen/>
        <w:t xml:space="preserve">wem </w:t>
      </w:r>
      <w:r w:rsidR="00E45773" w:rsidRPr="005E7FA1">
        <w:rPr>
          <w:rFonts w:ascii="Times New Roman" w:eastAsia="Lucida Sans Unicode" w:hAnsi="Times New Roman" w:cs="Times New Roman"/>
          <w:color w:val="000000"/>
          <w:sz w:val="22"/>
          <w:szCs w:val="22"/>
          <w:lang w:bidi="ar-SA"/>
        </w:rPr>
        <w:lastRenderedPageBreak/>
        <w:t>w wysokości nominalnej, na wskazane przez nich na piśmie konto. W przypadku braku pi</w:t>
      </w:r>
      <w:r w:rsidR="00E45773" w:rsidRPr="005E7FA1">
        <w:rPr>
          <w:rFonts w:ascii="Times New Roman" w:eastAsia="Lucida Sans Unicode" w:hAnsi="Times New Roman" w:cs="Times New Roman"/>
          <w:color w:val="000000"/>
          <w:sz w:val="22"/>
          <w:szCs w:val="22"/>
          <w:lang w:bidi="ar-SA"/>
        </w:rPr>
        <w:softHyphen/>
        <w:t>semnego wskazania – najpóźniej w dniu przetargu – rachunku bankowego, na które ma być doko</w:t>
      </w:r>
      <w:r w:rsidR="00E45773" w:rsidRPr="005E7FA1">
        <w:rPr>
          <w:rFonts w:ascii="Times New Roman" w:eastAsia="Lucida Sans Unicode" w:hAnsi="Times New Roman" w:cs="Times New Roman"/>
          <w:color w:val="000000"/>
          <w:sz w:val="22"/>
          <w:szCs w:val="22"/>
          <w:lang w:bidi="ar-SA"/>
        </w:rPr>
        <w:softHyphen/>
        <w:t>nany zwrot wadium zostanie zwrócone na konto, z którego wpłynęło</w:t>
      </w:r>
      <w:r w:rsidR="00B57F8D" w:rsidRPr="005E7FA1">
        <w:rPr>
          <w:rFonts w:ascii="Times New Roman" w:eastAsia="Lucida Sans Unicode" w:hAnsi="Times New Roman" w:cs="Times New Roman"/>
          <w:color w:val="000000"/>
          <w:sz w:val="22"/>
          <w:szCs w:val="22"/>
          <w:lang w:bidi="ar-SA"/>
        </w:rPr>
        <w:t xml:space="preserve">. </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C66768" w:rsidRPr="005E7FA1">
        <w:rPr>
          <w:rFonts w:ascii="Times New Roman" w:eastAsia="Lucida Sans Unicode" w:hAnsi="Times New Roman" w:cs="Times New Roman"/>
          <w:color w:val="000000"/>
          <w:sz w:val="22"/>
          <w:szCs w:val="22"/>
          <w:lang w:bidi="ar-SA"/>
        </w:rPr>
        <w:t>§ 15</w:t>
      </w:r>
      <w:r w:rsidR="00E45773" w:rsidRPr="005E7FA1">
        <w:rPr>
          <w:rFonts w:ascii="Times New Roman" w:eastAsia="Lucida Sans Unicode" w:hAnsi="Times New Roman" w:cs="Times New Roman"/>
          <w:color w:val="000000"/>
          <w:sz w:val="22"/>
          <w:szCs w:val="22"/>
          <w:lang w:bidi="ar-SA"/>
        </w:rPr>
        <w:t xml:space="preserve">. 1. Protokół z przetargu sporządza się w 3 jednobrzmiących egzemplarzach. </w:t>
      </w:r>
    </w:p>
    <w:p w:rsidR="00E45773" w:rsidRPr="005E7FA1" w:rsidRDefault="00D37224" w:rsidP="00465568">
      <w:pPr>
        <w:spacing w:line="360" w:lineRule="auto"/>
        <w:ind w:firstLine="284"/>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ab/>
      </w:r>
      <w:r w:rsidR="00E45773" w:rsidRPr="005E7FA1">
        <w:rPr>
          <w:rFonts w:ascii="Times New Roman" w:eastAsia="Lucida Sans Unicode" w:hAnsi="Times New Roman" w:cs="Times New Roman"/>
          <w:color w:val="000000"/>
          <w:sz w:val="22"/>
          <w:szCs w:val="22"/>
          <w:lang w:bidi="ar-SA"/>
        </w:rPr>
        <w:t>2. Protokół stanowi podstawę zawarcia umowy w formie aktu notarialnego.</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C66768" w:rsidRPr="005E7FA1">
        <w:rPr>
          <w:rFonts w:ascii="Times New Roman" w:eastAsia="Lucida Sans Unicode" w:hAnsi="Times New Roman" w:cs="Times New Roman"/>
          <w:color w:val="000000"/>
          <w:sz w:val="22"/>
          <w:szCs w:val="22"/>
          <w:lang w:bidi="ar-SA"/>
        </w:rPr>
        <w:t>§ 16</w:t>
      </w:r>
      <w:r w:rsidR="00E45773" w:rsidRPr="005E7FA1">
        <w:rPr>
          <w:rFonts w:ascii="Times New Roman" w:eastAsia="Lucida Sans Unicode" w:hAnsi="Times New Roman" w:cs="Times New Roman"/>
          <w:color w:val="000000"/>
          <w:sz w:val="22"/>
          <w:szCs w:val="22"/>
          <w:lang w:bidi="ar-SA"/>
        </w:rPr>
        <w:t xml:space="preserve">. 1. Prezydent Miasta Torunia zawiadomi osobę ustaloną jako nabywca nieruchomości o terminie i miejscu zawarcia umowy sprzedaży nieruchomości, najpóźniej w ciągu 21 dni od dnia rozstrzygnięcia przetargu. Wyznaczony termin nie może być krótszy niż 7 dni od dnia doręczenia zawiadomienia.  </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E45773" w:rsidRPr="005E7FA1">
        <w:rPr>
          <w:rFonts w:ascii="Times New Roman" w:eastAsia="Lucida Sans Unicode" w:hAnsi="Times New Roman" w:cs="Times New Roman"/>
          <w:color w:val="000000"/>
          <w:sz w:val="22"/>
          <w:szCs w:val="22"/>
          <w:lang w:bidi="ar-SA"/>
        </w:rPr>
        <w:t xml:space="preserve">2. Umowa sprzedaży nieruchomości, w formie aktu notarialnego winna zostać zawarta </w:t>
      </w:r>
      <w:r w:rsidR="00F52CE5" w:rsidRPr="005E7FA1">
        <w:rPr>
          <w:rFonts w:ascii="Times New Roman" w:eastAsia="Lucida Sans Unicode" w:hAnsi="Times New Roman" w:cs="Times New Roman"/>
          <w:color w:val="000000"/>
          <w:sz w:val="22"/>
          <w:szCs w:val="22"/>
          <w:lang w:bidi="ar-SA"/>
        </w:rPr>
        <w:t>w ter</w:t>
      </w:r>
      <w:r w:rsidR="00F52CE5" w:rsidRPr="005E7FA1">
        <w:rPr>
          <w:rFonts w:ascii="Times New Roman" w:eastAsia="Lucida Sans Unicode" w:hAnsi="Times New Roman" w:cs="Times New Roman"/>
          <w:color w:val="000000"/>
          <w:sz w:val="22"/>
          <w:szCs w:val="22"/>
          <w:lang w:bidi="ar-SA"/>
        </w:rPr>
        <w:softHyphen/>
        <w:t>minie 2 miesięcy od dnia rozstrzygnięcia przetargu. W przypadku wystąpienia wyjątkowych okoliczności, których osoba ustalona jako nabywca nieruchomości nie mogła przewidzieć w dniu przetargu, Prezydent Miasta Torunia może zadecydować o przesunięciu terminu zawarcia umowy.</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E45773" w:rsidRPr="005E7FA1">
        <w:rPr>
          <w:rFonts w:ascii="Times New Roman" w:eastAsia="Lucida Sans Unicode" w:hAnsi="Times New Roman" w:cs="Times New Roman"/>
          <w:color w:val="000000"/>
          <w:sz w:val="22"/>
          <w:szCs w:val="22"/>
          <w:lang w:bidi="ar-SA"/>
        </w:rPr>
        <w:t xml:space="preserve">3. Jeżeli osoba ustalona jako nabywca nieruchomości nie przystąpi bez usprawiedliwienia do zawarcia umowy w miejscu i terminie podanych w zawiadomieniu, o którym mowa w ust. 1, z zastrzeżeniem ust. 2, Prezydent Miasta Torunia może odstąpić od zawarcia umowy, a wpłacone wadium nie podlega zwrotowi.  </w:t>
      </w:r>
    </w:p>
    <w:p w:rsidR="00E45773" w:rsidRPr="005E7FA1" w:rsidRDefault="00D37224" w:rsidP="00465568">
      <w:pPr>
        <w:spacing w:line="360" w:lineRule="auto"/>
        <w:ind w:firstLine="285"/>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ab/>
      </w:r>
      <w:r w:rsidR="00C66768" w:rsidRPr="005E7FA1">
        <w:rPr>
          <w:rFonts w:ascii="Times New Roman" w:eastAsia="Lucida Sans Unicode" w:hAnsi="Times New Roman" w:cs="Times New Roman"/>
          <w:color w:val="000000"/>
          <w:sz w:val="22"/>
          <w:szCs w:val="22"/>
          <w:lang w:bidi="ar-SA"/>
        </w:rPr>
        <w:t>§ 17</w:t>
      </w:r>
      <w:r w:rsidR="00E45773" w:rsidRPr="005E7FA1">
        <w:rPr>
          <w:rFonts w:ascii="Times New Roman" w:eastAsia="Lucida Sans Unicode" w:hAnsi="Times New Roman" w:cs="Times New Roman"/>
          <w:color w:val="000000"/>
          <w:sz w:val="22"/>
          <w:szCs w:val="22"/>
          <w:lang w:bidi="ar-SA"/>
        </w:rPr>
        <w:t>. Zwycięzca przetargu zobowiązany jest zapłacić ustaloną w przetargu cenę sprzedaży po</w:t>
      </w:r>
      <w:r w:rsidR="00E45773" w:rsidRPr="005E7FA1">
        <w:rPr>
          <w:rFonts w:ascii="Times New Roman" w:eastAsia="Lucida Sans Unicode" w:hAnsi="Times New Roman" w:cs="Times New Roman"/>
          <w:color w:val="000000"/>
          <w:sz w:val="22"/>
          <w:szCs w:val="22"/>
          <w:lang w:bidi="ar-SA"/>
        </w:rPr>
        <w:softHyphen/>
        <w:t xml:space="preserve">mniejszoną o wpłacone wadium przelewem na rachunek bankowy Urzędu Miasta Torunia BANK MILLENNIUM S.A. O/Toruń nr </w:t>
      </w:r>
      <w:r w:rsidR="00E45773" w:rsidRPr="005E7FA1">
        <w:rPr>
          <w:rFonts w:ascii="Times New Roman" w:eastAsia="Lucida Sans Unicode" w:hAnsi="Times New Roman" w:cs="Times New Roman"/>
          <w:b/>
          <w:bCs/>
          <w:color w:val="000000"/>
          <w:sz w:val="22"/>
          <w:szCs w:val="22"/>
          <w:lang w:bidi="ar-SA"/>
        </w:rPr>
        <w:t>95 1160 2202 0000 0000 6171 9127</w:t>
      </w:r>
      <w:r w:rsidR="00E45773" w:rsidRPr="005E7FA1">
        <w:rPr>
          <w:rFonts w:ascii="Times New Roman" w:eastAsia="Lucida Sans Unicode" w:hAnsi="Times New Roman" w:cs="Times New Roman"/>
          <w:color w:val="000000"/>
          <w:sz w:val="22"/>
          <w:szCs w:val="22"/>
          <w:lang w:bidi="ar-SA"/>
        </w:rPr>
        <w:t xml:space="preserve"> przed zawarciem umowy notarialnej przenoszącej własność, w terminie i w sposób umożliwiający potwierdzenie wpływu środków pieniężnych na powyżej wskazany rachunek bankowy. Za datę wpłaty ceny sprzedaży uznaje się dzień wpływu środków pieniężnych na konto Gminy Miasta Toruń.</w:t>
      </w:r>
    </w:p>
    <w:p w:rsidR="00E45773" w:rsidRPr="005E7FA1" w:rsidRDefault="00D37224" w:rsidP="00465568">
      <w:pPr>
        <w:spacing w:line="360" w:lineRule="auto"/>
        <w:ind w:firstLine="284"/>
        <w:jc w:val="both"/>
        <w:rPr>
          <w:rFonts w:ascii="Times New Roman" w:hAnsi="Times New Roman" w:cs="Times New Roman"/>
          <w:sz w:val="22"/>
          <w:szCs w:val="22"/>
        </w:rPr>
      </w:pPr>
      <w:r w:rsidRPr="005E7FA1">
        <w:rPr>
          <w:rFonts w:ascii="Times New Roman" w:eastAsia="Lucida Sans Unicode" w:hAnsi="Times New Roman" w:cs="Times New Roman"/>
          <w:color w:val="000000"/>
          <w:sz w:val="22"/>
          <w:szCs w:val="22"/>
          <w:lang w:bidi="ar-SA"/>
        </w:rPr>
        <w:tab/>
      </w:r>
      <w:r w:rsidR="00C66768" w:rsidRPr="005E7FA1">
        <w:rPr>
          <w:rFonts w:ascii="Times New Roman" w:eastAsia="Lucida Sans Unicode" w:hAnsi="Times New Roman" w:cs="Times New Roman"/>
          <w:color w:val="000000"/>
          <w:sz w:val="22"/>
          <w:szCs w:val="22"/>
          <w:lang w:bidi="ar-SA"/>
        </w:rPr>
        <w:t>§ 18</w:t>
      </w:r>
      <w:r w:rsidR="00E45773" w:rsidRPr="005E7FA1">
        <w:rPr>
          <w:rFonts w:ascii="Times New Roman" w:eastAsia="Lucida Sans Unicode" w:hAnsi="Times New Roman" w:cs="Times New Roman"/>
          <w:color w:val="000000"/>
          <w:sz w:val="22"/>
          <w:szCs w:val="22"/>
          <w:lang w:bidi="ar-SA"/>
        </w:rPr>
        <w:t>. Nabycie nieruchomości przez cudzoziemca następuje z uwzględnieniem przepisów usta</w:t>
      </w:r>
      <w:r w:rsidR="00E45773" w:rsidRPr="005E7FA1">
        <w:rPr>
          <w:rFonts w:ascii="Times New Roman" w:eastAsia="Lucida Sans Unicode" w:hAnsi="Times New Roman" w:cs="Times New Roman"/>
          <w:color w:val="000000"/>
          <w:sz w:val="22"/>
          <w:szCs w:val="22"/>
          <w:lang w:bidi="ar-SA"/>
        </w:rPr>
        <w:softHyphen/>
        <w:t xml:space="preserve">wy z dnia 24 marca 1920 roku o nabywaniu nieruchomości przez </w:t>
      </w:r>
      <w:r w:rsidR="00E45773" w:rsidRPr="005E7FA1">
        <w:rPr>
          <w:rFonts w:ascii="Times New Roman" w:eastAsia="Lucida Sans Unicode" w:hAnsi="Times New Roman" w:cs="Times New Roman"/>
          <w:sz w:val="22"/>
          <w:szCs w:val="22"/>
          <w:lang w:bidi="ar-SA"/>
        </w:rPr>
        <w:t xml:space="preserve">cudzoziemców. </w:t>
      </w:r>
    </w:p>
    <w:p w:rsidR="00E45773" w:rsidRPr="005E7FA1" w:rsidRDefault="00E45773" w:rsidP="00465568">
      <w:pPr>
        <w:spacing w:line="360" w:lineRule="auto"/>
        <w:jc w:val="both"/>
        <w:rPr>
          <w:rFonts w:ascii="Times New Roman" w:eastAsia="Lucida Sans Unicode" w:hAnsi="Times New Roman" w:cs="Times New Roman"/>
          <w:color w:val="000000"/>
          <w:sz w:val="22"/>
          <w:szCs w:val="22"/>
          <w:lang w:bidi="ar-SA"/>
        </w:rPr>
      </w:pPr>
      <w:r w:rsidRPr="005E7FA1">
        <w:rPr>
          <w:rFonts w:ascii="Times New Roman" w:eastAsia="Arial" w:hAnsi="Times New Roman" w:cs="Times New Roman"/>
          <w:color w:val="000000"/>
          <w:sz w:val="22"/>
          <w:szCs w:val="22"/>
          <w:lang w:bidi="ar-SA"/>
        </w:rPr>
        <w:t xml:space="preserve">   </w:t>
      </w:r>
      <w:r w:rsidR="00D37224" w:rsidRPr="005E7FA1">
        <w:rPr>
          <w:rFonts w:ascii="Times New Roman" w:eastAsia="Arial" w:hAnsi="Times New Roman" w:cs="Times New Roman"/>
          <w:color w:val="000000"/>
          <w:sz w:val="22"/>
          <w:szCs w:val="22"/>
          <w:lang w:bidi="ar-SA"/>
        </w:rPr>
        <w:tab/>
      </w:r>
      <w:r w:rsidR="00C66768" w:rsidRPr="005E7FA1">
        <w:rPr>
          <w:rFonts w:ascii="Times New Roman" w:eastAsia="Lucida Sans Unicode" w:hAnsi="Times New Roman" w:cs="Times New Roman"/>
          <w:color w:val="000000"/>
          <w:sz w:val="22"/>
          <w:szCs w:val="22"/>
          <w:lang w:bidi="ar-SA"/>
        </w:rPr>
        <w:t>§ 19</w:t>
      </w:r>
      <w:r w:rsidRPr="005E7FA1">
        <w:rPr>
          <w:rFonts w:ascii="Times New Roman" w:eastAsia="Lucida Sans Unicode" w:hAnsi="Times New Roman" w:cs="Times New Roman"/>
          <w:color w:val="000000"/>
          <w:sz w:val="22"/>
          <w:szCs w:val="22"/>
          <w:lang w:bidi="ar-SA"/>
        </w:rPr>
        <w:t>. Wszelkie koszty nabycia nieruchomości, w tym koszty notarialne i sądowe ponosi jej nabywca.</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E45773" w:rsidRPr="005E7FA1">
        <w:rPr>
          <w:rFonts w:ascii="Times New Roman" w:eastAsia="Lucida Sans Unicode" w:hAnsi="Times New Roman" w:cs="Times New Roman"/>
          <w:color w:val="000000"/>
          <w:sz w:val="22"/>
          <w:szCs w:val="22"/>
          <w:lang w:bidi="ar-SA"/>
        </w:rPr>
        <w:t>§ 2</w:t>
      </w:r>
      <w:r w:rsidR="00C66768" w:rsidRPr="005E7FA1">
        <w:rPr>
          <w:rFonts w:ascii="Times New Roman" w:eastAsia="Lucida Sans Unicode" w:hAnsi="Times New Roman" w:cs="Times New Roman"/>
          <w:color w:val="000000"/>
          <w:sz w:val="22"/>
          <w:szCs w:val="22"/>
          <w:lang w:bidi="ar-SA"/>
        </w:rPr>
        <w:t>0</w:t>
      </w:r>
      <w:r w:rsidR="00E45773" w:rsidRPr="005E7FA1">
        <w:rPr>
          <w:rFonts w:ascii="Times New Roman" w:eastAsia="Lucida Sans Unicode" w:hAnsi="Times New Roman" w:cs="Times New Roman"/>
          <w:color w:val="000000"/>
          <w:sz w:val="22"/>
          <w:szCs w:val="22"/>
          <w:lang w:bidi="ar-SA"/>
        </w:rPr>
        <w:t>. 1. Geodezyjne dane nieruchomości zostały podane na podstawie informacji z ewidencji gruntów i budynków.</w:t>
      </w:r>
    </w:p>
    <w:p w:rsidR="00E45773" w:rsidRPr="005E7FA1" w:rsidRDefault="00D37224" w:rsidP="00465568">
      <w:pPr>
        <w:spacing w:line="360" w:lineRule="auto"/>
        <w:ind w:firstLine="300"/>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E45773" w:rsidRPr="005E7FA1">
        <w:rPr>
          <w:rFonts w:ascii="Times New Roman" w:eastAsia="Lucida Sans Unicode" w:hAnsi="Times New Roman" w:cs="Times New Roman"/>
          <w:color w:val="000000"/>
          <w:sz w:val="22"/>
          <w:szCs w:val="22"/>
          <w:lang w:bidi="ar-SA"/>
        </w:rPr>
        <w:t>2. Okazanie przez geodetę granic nieruchomości odbyć się może na koszt i wniosek nabywcy.</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C66768" w:rsidRPr="005E7FA1">
        <w:rPr>
          <w:rFonts w:ascii="Times New Roman" w:eastAsia="Lucida Sans Unicode" w:hAnsi="Times New Roman" w:cs="Times New Roman"/>
          <w:color w:val="000000"/>
          <w:sz w:val="22"/>
          <w:szCs w:val="22"/>
          <w:lang w:bidi="ar-SA"/>
        </w:rPr>
        <w:t>§ 21</w:t>
      </w:r>
      <w:r w:rsidR="00E45773" w:rsidRPr="005E7FA1">
        <w:rPr>
          <w:rFonts w:ascii="Times New Roman" w:eastAsia="Lucida Sans Unicode" w:hAnsi="Times New Roman" w:cs="Times New Roman"/>
          <w:color w:val="000000"/>
          <w:sz w:val="22"/>
          <w:szCs w:val="22"/>
          <w:lang w:bidi="ar-SA"/>
        </w:rPr>
        <w:t>. Prezydent Miasta Torunia może z ważnych powodów odwołać przetarg.</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E45773" w:rsidRPr="005E7FA1">
        <w:rPr>
          <w:rFonts w:ascii="Times New Roman" w:eastAsia="Lucida Sans Unicode" w:hAnsi="Times New Roman" w:cs="Times New Roman"/>
          <w:color w:val="000000"/>
          <w:sz w:val="22"/>
          <w:szCs w:val="22"/>
          <w:lang w:bidi="ar-SA"/>
        </w:rPr>
        <w:t>§ 2</w:t>
      </w:r>
      <w:r w:rsidR="00C66768" w:rsidRPr="005E7FA1">
        <w:rPr>
          <w:rFonts w:ascii="Times New Roman" w:eastAsia="Lucida Sans Unicode" w:hAnsi="Times New Roman" w:cs="Times New Roman"/>
          <w:color w:val="000000"/>
          <w:sz w:val="22"/>
          <w:szCs w:val="22"/>
          <w:lang w:bidi="ar-SA"/>
        </w:rPr>
        <w:t>2</w:t>
      </w:r>
      <w:r w:rsidR="00E45773" w:rsidRPr="005E7FA1">
        <w:rPr>
          <w:rFonts w:ascii="Times New Roman" w:eastAsia="Lucida Sans Unicode" w:hAnsi="Times New Roman" w:cs="Times New Roman"/>
          <w:color w:val="000000"/>
          <w:sz w:val="22"/>
          <w:szCs w:val="22"/>
          <w:lang w:bidi="ar-SA"/>
        </w:rPr>
        <w:t xml:space="preserve">. Uczestnik przetargu może zaskarżyć czynności związane z przeprowadzeniem przetargu do Prezydenta Miasta Torunia. Skarga winna być wniesiona w terminie 7 dni od dnia ogłoszenia wyniku przetargu. </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C66768" w:rsidRPr="005E7FA1">
        <w:rPr>
          <w:rFonts w:ascii="Times New Roman" w:eastAsia="Lucida Sans Unicode" w:hAnsi="Times New Roman" w:cs="Times New Roman"/>
          <w:color w:val="000000"/>
          <w:sz w:val="22"/>
          <w:szCs w:val="22"/>
          <w:lang w:bidi="ar-SA"/>
        </w:rPr>
        <w:t>§ 23</w:t>
      </w:r>
      <w:r w:rsidR="00E45773" w:rsidRPr="005E7FA1">
        <w:rPr>
          <w:rFonts w:ascii="Times New Roman" w:eastAsia="Lucida Sans Unicode" w:hAnsi="Times New Roman" w:cs="Times New Roman"/>
          <w:color w:val="000000"/>
          <w:sz w:val="22"/>
          <w:szCs w:val="22"/>
          <w:lang w:bidi="ar-SA"/>
        </w:rPr>
        <w:t xml:space="preserve">. Prezydent Miasta Torunia rozpatrzy skargę w terminie 7 dni od dnia jej otrzymania. </w:t>
      </w:r>
    </w:p>
    <w:p w:rsidR="00D07FD8" w:rsidRPr="005E7FA1" w:rsidRDefault="00D37224" w:rsidP="00465568">
      <w:pPr>
        <w:spacing w:line="360" w:lineRule="auto"/>
        <w:ind w:firstLine="284"/>
        <w:jc w:val="both"/>
        <w:rPr>
          <w:rFonts w:ascii="Times New Roman" w:hAnsi="Times New Roman" w:cs="Times New Roman"/>
          <w:sz w:val="22"/>
          <w:szCs w:val="22"/>
        </w:rPr>
      </w:pPr>
      <w:r w:rsidRPr="005E7FA1">
        <w:rPr>
          <w:rFonts w:ascii="Times New Roman" w:eastAsia="Lucida Sans Unicode" w:hAnsi="Times New Roman" w:cs="Times New Roman"/>
          <w:color w:val="000000"/>
          <w:sz w:val="22"/>
          <w:szCs w:val="22"/>
          <w:lang w:bidi="ar-SA"/>
        </w:rPr>
        <w:tab/>
      </w:r>
      <w:r w:rsidR="00C66768" w:rsidRPr="005E7FA1">
        <w:rPr>
          <w:rFonts w:ascii="Times New Roman" w:eastAsia="Lucida Sans Unicode" w:hAnsi="Times New Roman" w:cs="Times New Roman"/>
          <w:color w:val="000000"/>
          <w:sz w:val="22"/>
          <w:szCs w:val="22"/>
          <w:lang w:bidi="ar-SA"/>
        </w:rPr>
        <w:t>§24</w:t>
      </w:r>
      <w:r w:rsidR="00E45773" w:rsidRPr="005E7FA1">
        <w:rPr>
          <w:rFonts w:ascii="Times New Roman" w:eastAsia="Lucida Sans Unicode" w:hAnsi="Times New Roman" w:cs="Times New Roman"/>
          <w:color w:val="000000"/>
          <w:sz w:val="22"/>
          <w:szCs w:val="22"/>
          <w:lang w:bidi="ar-SA"/>
        </w:rPr>
        <w:t>. Do czasu rozpatrzenia skargi wstrzymane zostają czynności zw</w:t>
      </w:r>
      <w:r w:rsidR="006B6C9A" w:rsidRPr="005E7FA1">
        <w:rPr>
          <w:rFonts w:ascii="Times New Roman" w:eastAsia="Lucida Sans Unicode" w:hAnsi="Times New Roman" w:cs="Times New Roman"/>
          <w:color w:val="000000"/>
          <w:sz w:val="22"/>
          <w:szCs w:val="22"/>
          <w:lang w:bidi="ar-SA"/>
        </w:rPr>
        <w:t xml:space="preserve">iązane ze zbyciem nieruchomości. </w:t>
      </w:r>
    </w:p>
    <w:sectPr w:rsidR="00D07FD8" w:rsidRPr="005E7FA1" w:rsidSect="008318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9B2" w:rsidRDefault="008D29B2" w:rsidP="00D61F37">
      <w:r>
        <w:separator/>
      </w:r>
    </w:p>
  </w:endnote>
  <w:endnote w:type="continuationSeparator" w:id="0">
    <w:p w:rsidR="008D29B2" w:rsidRDefault="008D29B2" w:rsidP="00D6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576421"/>
      <w:docPartObj>
        <w:docPartGallery w:val="Page Numbers (Bottom of Page)"/>
        <w:docPartUnique/>
      </w:docPartObj>
    </w:sdtPr>
    <w:sdtEndPr/>
    <w:sdtContent>
      <w:p w:rsidR="00D61F37" w:rsidRDefault="00D61F37">
        <w:pPr>
          <w:pStyle w:val="Stopka"/>
          <w:jc w:val="right"/>
        </w:pPr>
        <w:r>
          <w:fldChar w:fldCharType="begin"/>
        </w:r>
        <w:r>
          <w:instrText>PAGE   \* MERGEFORMAT</w:instrText>
        </w:r>
        <w:r>
          <w:fldChar w:fldCharType="separate"/>
        </w:r>
        <w:r w:rsidR="00B357D8">
          <w:rPr>
            <w:noProof/>
          </w:rPr>
          <w:t>5</w:t>
        </w:r>
        <w:r>
          <w:fldChar w:fldCharType="end"/>
        </w:r>
      </w:p>
    </w:sdtContent>
  </w:sdt>
  <w:p w:rsidR="00D61F37" w:rsidRDefault="00D61F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9B2" w:rsidRDefault="008D29B2" w:rsidP="00D61F37">
      <w:r>
        <w:separator/>
      </w:r>
    </w:p>
  </w:footnote>
  <w:footnote w:type="continuationSeparator" w:id="0">
    <w:p w:rsidR="008D29B2" w:rsidRDefault="008D29B2" w:rsidP="00D61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Lucida Sans Unicode" w:hAnsi="Arial" w:cs="Arial"/>
        <w:sz w:val="21"/>
        <w:szCs w:val="21"/>
        <w:lang w:bidi="ar-SA"/>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5FD4F51"/>
    <w:multiLevelType w:val="hybridMultilevel"/>
    <w:tmpl w:val="56C89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D6A46"/>
    <w:multiLevelType w:val="hybridMultilevel"/>
    <w:tmpl w:val="435C7670"/>
    <w:lvl w:ilvl="0" w:tplc="A40CD140">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15:restartNumberingAfterBreak="0">
    <w:nsid w:val="4CC56347"/>
    <w:multiLevelType w:val="hybridMultilevel"/>
    <w:tmpl w:val="10F01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3A6F84"/>
    <w:multiLevelType w:val="hybridMultilevel"/>
    <w:tmpl w:val="6C0C7F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73"/>
    <w:rsid w:val="00025395"/>
    <w:rsid w:val="000400AF"/>
    <w:rsid w:val="000503E5"/>
    <w:rsid w:val="00054C0D"/>
    <w:rsid w:val="000959ED"/>
    <w:rsid w:val="000B33F5"/>
    <w:rsid w:val="000C76E5"/>
    <w:rsid w:val="000F34C3"/>
    <w:rsid w:val="000F4937"/>
    <w:rsid w:val="00124DB2"/>
    <w:rsid w:val="001253B9"/>
    <w:rsid w:val="001861D3"/>
    <w:rsid w:val="001F08CF"/>
    <w:rsid w:val="001F3668"/>
    <w:rsid w:val="00214534"/>
    <w:rsid w:val="00222F26"/>
    <w:rsid w:val="002A1EC5"/>
    <w:rsid w:val="002B7E21"/>
    <w:rsid w:val="002C64D1"/>
    <w:rsid w:val="002C653B"/>
    <w:rsid w:val="002D3B7B"/>
    <w:rsid w:val="00307D9C"/>
    <w:rsid w:val="00310E32"/>
    <w:rsid w:val="0032423C"/>
    <w:rsid w:val="00340633"/>
    <w:rsid w:val="00343F4E"/>
    <w:rsid w:val="00375D5C"/>
    <w:rsid w:val="003D0992"/>
    <w:rsid w:val="003D1BB7"/>
    <w:rsid w:val="003F1BC3"/>
    <w:rsid w:val="00403C52"/>
    <w:rsid w:val="00426689"/>
    <w:rsid w:val="00465568"/>
    <w:rsid w:val="0047136E"/>
    <w:rsid w:val="004A047C"/>
    <w:rsid w:val="004D185C"/>
    <w:rsid w:val="00513BA6"/>
    <w:rsid w:val="00521677"/>
    <w:rsid w:val="00544831"/>
    <w:rsid w:val="0056250F"/>
    <w:rsid w:val="00562C6B"/>
    <w:rsid w:val="00566BB5"/>
    <w:rsid w:val="00571ABA"/>
    <w:rsid w:val="005B0680"/>
    <w:rsid w:val="005B1FB1"/>
    <w:rsid w:val="005B347D"/>
    <w:rsid w:val="005C4429"/>
    <w:rsid w:val="005E7FA1"/>
    <w:rsid w:val="006315E8"/>
    <w:rsid w:val="00643D43"/>
    <w:rsid w:val="00693FFA"/>
    <w:rsid w:val="00694F00"/>
    <w:rsid w:val="00696CAE"/>
    <w:rsid w:val="006A5552"/>
    <w:rsid w:val="006B6C9A"/>
    <w:rsid w:val="007001B7"/>
    <w:rsid w:val="00721CD5"/>
    <w:rsid w:val="007321E7"/>
    <w:rsid w:val="007526F7"/>
    <w:rsid w:val="007931D8"/>
    <w:rsid w:val="007C4AD1"/>
    <w:rsid w:val="00803C7F"/>
    <w:rsid w:val="00863FBE"/>
    <w:rsid w:val="008D29B2"/>
    <w:rsid w:val="00983737"/>
    <w:rsid w:val="00994752"/>
    <w:rsid w:val="009E5E47"/>
    <w:rsid w:val="00A10396"/>
    <w:rsid w:val="00A22123"/>
    <w:rsid w:val="00A26D80"/>
    <w:rsid w:val="00A81EA9"/>
    <w:rsid w:val="00A84E92"/>
    <w:rsid w:val="00B01308"/>
    <w:rsid w:val="00B110DE"/>
    <w:rsid w:val="00B239A6"/>
    <w:rsid w:val="00B275A0"/>
    <w:rsid w:val="00B357D8"/>
    <w:rsid w:val="00B57F8D"/>
    <w:rsid w:val="00B708FA"/>
    <w:rsid w:val="00B75FD2"/>
    <w:rsid w:val="00B94B8A"/>
    <w:rsid w:val="00B96F10"/>
    <w:rsid w:val="00BF3826"/>
    <w:rsid w:val="00C019CC"/>
    <w:rsid w:val="00C11681"/>
    <w:rsid w:val="00C66768"/>
    <w:rsid w:val="00C934F1"/>
    <w:rsid w:val="00C96985"/>
    <w:rsid w:val="00CA29A4"/>
    <w:rsid w:val="00CC594C"/>
    <w:rsid w:val="00CC5F04"/>
    <w:rsid w:val="00CE3233"/>
    <w:rsid w:val="00CF1E4F"/>
    <w:rsid w:val="00D07FD8"/>
    <w:rsid w:val="00D346E2"/>
    <w:rsid w:val="00D37224"/>
    <w:rsid w:val="00D43249"/>
    <w:rsid w:val="00D61F37"/>
    <w:rsid w:val="00D847B9"/>
    <w:rsid w:val="00DB57A6"/>
    <w:rsid w:val="00DC7D04"/>
    <w:rsid w:val="00E0603E"/>
    <w:rsid w:val="00E20B8D"/>
    <w:rsid w:val="00E43CBF"/>
    <w:rsid w:val="00E45773"/>
    <w:rsid w:val="00E82635"/>
    <w:rsid w:val="00E85828"/>
    <w:rsid w:val="00EC30F5"/>
    <w:rsid w:val="00F52CE5"/>
    <w:rsid w:val="00FF6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9774"/>
  <w15:chartTrackingRefBased/>
  <w15:docId w15:val="{7A6249CD-734C-4AE0-81B7-18135C25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4577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gwek2">
    <w:name w:val="heading 2"/>
    <w:basedOn w:val="Normalny"/>
    <w:next w:val="Normalny"/>
    <w:link w:val="Nagwek2Znak"/>
    <w:qFormat/>
    <w:rsid w:val="00E45773"/>
    <w:pPr>
      <w:keepNext/>
      <w:widowControl/>
      <w:numPr>
        <w:ilvl w:val="1"/>
        <w:numId w:val="1"/>
      </w:numPr>
      <w:spacing w:line="380" w:lineRule="exact"/>
      <w:jc w:val="center"/>
      <w:outlineLvl w:val="1"/>
    </w:pPr>
    <w:rPr>
      <w:rFonts w:ascii="Times New Roman" w:eastAsia="Times New Roman" w:hAnsi="Times New Roman" w:cs="Times New Roman"/>
      <w:kern w:val="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5773"/>
    <w:rPr>
      <w:rFonts w:ascii="Times New Roman" w:eastAsia="Times New Roman" w:hAnsi="Times New Roman" w:cs="Times New Roman"/>
      <w:sz w:val="24"/>
      <w:szCs w:val="20"/>
      <w:lang w:eastAsia="zh-CN"/>
    </w:rPr>
  </w:style>
  <w:style w:type="paragraph" w:customStyle="1" w:styleId="Zawartotabeli">
    <w:name w:val="Zawartość tabeli"/>
    <w:basedOn w:val="Normalny"/>
    <w:rsid w:val="00E45773"/>
    <w:pPr>
      <w:suppressLineNumbers/>
    </w:pPr>
  </w:style>
  <w:style w:type="paragraph" w:styleId="Tekstpodstawowywcity">
    <w:name w:val="Body Text Indent"/>
    <w:basedOn w:val="Normalny"/>
    <w:link w:val="TekstpodstawowywcityZnak"/>
    <w:rsid w:val="00E85828"/>
    <w:pPr>
      <w:ind w:firstLine="567"/>
      <w:jc w:val="both"/>
    </w:pPr>
    <w:rPr>
      <w:rFonts w:ascii="Arial" w:hAnsi="Arial" w:cs="Arial"/>
      <w:sz w:val="22"/>
    </w:rPr>
  </w:style>
  <w:style w:type="character" w:customStyle="1" w:styleId="TekstpodstawowywcityZnak">
    <w:name w:val="Tekst podstawowy wcięty Znak"/>
    <w:basedOn w:val="Domylnaczcionkaakapitu"/>
    <w:link w:val="Tekstpodstawowywcity"/>
    <w:rsid w:val="00E85828"/>
    <w:rPr>
      <w:rFonts w:ascii="Arial" w:eastAsia="SimSun" w:hAnsi="Arial" w:cs="Arial"/>
      <w:kern w:val="1"/>
      <w:szCs w:val="24"/>
      <w:lang w:eastAsia="zh-CN" w:bidi="hi-IN"/>
    </w:rPr>
  </w:style>
  <w:style w:type="paragraph" w:styleId="Tekstdymka">
    <w:name w:val="Balloon Text"/>
    <w:basedOn w:val="Normalny"/>
    <w:link w:val="TekstdymkaZnak"/>
    <w:uiPriority w:val="99"/>
    <w:semiHidden/>
    <w:unhideWhenUsed/>
    <w:rsid w:val="00D07FD8"/>
    <w:rPr>
      <w:rFonts w:ascii="Segoe UI" w:hAnsi="Segoe UI"/>
      <w:sz w:val="18"/>
      <w:szCs w:val="16"/>
    </w:rPr>
  </w:style>
  <w:style w:type="character" w:customStyle="1" w:styleId="TekstdymkaZnak">
    <w:name w:val="Tekst dymka Znak"/>
    <w:basedOn w:val="Domylnaczcionkaakapitu"/>
    <w:link w:val="Tekstdymka"/>
    <w:uiPriority w:val="99"/>
    <w:semiHidden/>
    <w:rsid w:val="00D07FD8"/>
    <w:rPr>
      <w:rFonts w:ascii="Segoe UI" w:eastAsia="SimSun" w:hAnsi="Segoe UI" w:cs="Mangal"/>
      <w:kern w:val="1"/>
      <w:sz w:val="18"/>
      <w:szCs w:val="16"/>
      <w:lang w:eastAsia="zh-CN" w:bidi="hi-IN"/>
    </w:rPr>
  </w:style>
  <w:style w:type="paragraph" w:styleId="Akapitzlist">
    <w:name w:val="List Paragraph"/>
    <w:basedOn w:val="Normalny"/>
    <w:uiPriority w:val="34"/>
    <w:qFormat/>
    <w:rsid w:val="00D847B9"/>
    <w:pPr>
      <w:ind w:left="720"/>
      <w:contextualSpacing/>
    </w:pPr>
    <w:rPr>
      <w:szCs w:val="21"/>
    </w:rPr>
  </w:style>
  <w:style w:type="paragraph" w:customStyle="1" w:styleId="Tekstpodstawowy31">
    <w:name w:val="Tekst podstawowy 31"/>
    <w:basedOn w:val="Normalny"/>
    <w:rsid w:val="00340633"/>
    <w:pPr>
      <w:autoSpaceDN w:val="0"/>
      <w:ind w:right="-69"/>
      <w:jc w:val="both"/>
    </w:pPr>
    <w:rPr>
      <w:rFonts w:ascii="Times New Roman" w:eastAsia="Lucida Sans Unicode" w:hAnsi="Times New Roman" w:cs="Times New Roman"/>
      <w:b/>
      <w:kern w:val="3"/>
      <w:lang w:eastAsia="pl-PL" w:bidi="ar-SA"/>
    </w:rPr>
  </w:style>
  <w:style w:type="paragraph" w:customStyle="1" w:styleId="WW-Zawartotabeli11">
    <w:name w:val="WW-Zawartość tabeli11"/>
    <w:basedOn w:val="Tekstpodstawowy"/>
    <w:rsid w:val="00340633"/>
    <w:pPr>
      <w:widowControl/>
      <w:suppressLineNumbers/>
      <w:spacing w:after="0" w:line="360" w:lineRule="auto"/>
      <w:jc w:val="center"/>
    </w:pPr>
    <w:rPr>
      <w:rFonts w:ascii="Times New Roman" w:eastAsia="Times New Roman" w:hAnsi="Times New Roman" w:cs="Times New Roman"/>
      <w:b/>
      <w:kern w:val="0"/>
      <w:szCs w:val="20"/>
      <w:lang w:eastAsia="pl-PL" w:bidi="pl-PL"/>
    </w:rPr>
  </w:style>
  <w:style w:type="paragraph" w:styleId="Tekstpodstawowy">
    <w:name w:val="Body Text"/>
    <w:basedOn w:val="Normalny"/>
    <w:link w:val="TekstpodstawowyZnak"/>
    <w:uiPriority w:val="99"/>
    <w:semiHidden/>
    <w:unhideWhenUsed/>
    <w:rsid w:val="00340633"/>
    <w:pPr>
      <w:spacing w:after="120"/>
    </w:pPr>
    <w:rPr>
      <w:szCs w:val="21"/>
    </w:rPr>
  </w:style>
  <w:style w:type="character" w:customStyle="1" w:styleId="TekstpodstawowyZnak">
    <w:name w:val="Tekst podstawowy Znak"/>
    <w:basedOn w:val="Domylnaczcionkaakapitu"/>
    <w:link w:val="Tekstpodstawowy"/>
    <w:uiPriority w:val="99"/>
    <w:semiHidden/>
    <w:rsid w:val="00340633"/>
    <w:rPr>
      <w:rFonts w:ascii="Liberation Serif" w:eastAsia="SimSun" w:hAnsi="Liberation Serif" w:cs="Mangal"/>
      <w:kern w:val="1"/>
      <w:sz w:val="24"/>
      <w:szCs w:val="21"/>
      <w:lang w:eastAsia="zh-CN" w:bidi="hi-IN"/>
    </w:rPr>
  </w:style>
  <w:style w:type="paragraph" w:customStyle="1" w:styleId="Zawartotabeli0">
    <w:name w:val="Zawarto?? tabeli"/>
    <w:basedOn w:val="Normalny"/>
    <w:rsid w:val="0047136E"/>
    <w:pPr>
      <w:suppressLineNumbers/>
      <w:overflowPunct w:val="0"/>
      <w:autoSpaceDE w:val="0"/>
      <w:autoSpaceDN w:val="0"/>
    </w:pPr>
    <w:rPr>
      <w:rFonts w:ascii="Times New Roman" w:eastAsia="Times New Roman" w:hAnsi="Times New Roman" w:cs="Times New Roman"/>
      <w:kern w:val="0"/>
      <w:szCs w:val="20"/>
      <w:lang w:eastAsia="pl-PL" w:bidi="ar-SA"/>
    </w:rPr>
  </w:style>
  <w:style w:type="paragraph" w:styleId="Nagwek">
    <w:name w:val="header"/>
    <w:basedOn w:val="Normalny"/>
    <w:link w:val="NagwekZnak"/>
    <w:uiPriority w:val="99"/>
    <w:unhideWhenUsed/>
    <w:rsid w:val="00D61F37"/>
    <w:pPr>
      <w:tabs>
        <w:tab w:val="center" w:pos="4536"/>
        <w:tab w:val="right" w:pos="9072"/>
      </w:tabs>
    </w:pPr>
    <w:rPr>
      <w:szCs w:val="21"/>
    </w:rPr>
  </w:style>
  <w:style w:type="character" w:customStyle="1" w:styleId="NagwekZnak">
    <w:name w:val="Nagłówek Znak"/>
    <w:basedOn w:val="Domylnaczcionkaakapitu"/>
    <w:link w:val="Nagwek"/>
    <w:uiPriority w:val="99"/>
    <w:rsid w:val="00D61F37"/>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D61F37"/>
    <w:pPr>
      <w:tabs>
        <w:tab w:val="center" w:pos="4536"/>
        <w:tab w:val="right" w:pos="9072"/>
      </w:tabs>
    </w:pPr>
    <w:rPr>
      <w:szCs w:val="21"/>
    </w:rPr>
  </w:style>
  <w:style w:type="character" w:customStyle="1" w:styleId="StopkaZnak">
    <w:name w:val="Stopka Znak"/>
    <w:basedOn w:val="Domylnaczcionkaakapitu"/>
    <w:link w:val="Stopka"/>
    <w:uiPriority w:val="99"/>
    <w:rsid w:val="00D61F37"/>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A7B4-F76C-4273-9C51-955E81D6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13405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Wesołowska</dc:creator>
  <cp:keywords/>
  <dc:description/>
  <cp:lastModifiedBy>Anna Jargiło</cp:lastModifiedBy>
  <cp:revision>2</cp:revision>
  <cp:lastPrinted>2023-06-13T11:30:00Z</cp:lastPrinted>
  <dcterms:created xsi:type="dcterms:W3CDTF">2023-06-27T06:33:00Z</dcterms:created>
  <dcterms:modified xsi:type="dcterms:W3CDTF">2023-06-27T06:33:00Z</dcterms:modified>
</cp:coreProperties>
</file>