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EF859" w14:textId="224E89CA" w:rsidR="008E4029" w:rsidRPr="00B13279" w:rsidRDefault="001E2013" w:rsidP="00B13279">
      <w:pPr>
        <w:ind w:left="708"/>
        <w:rPr>
          <w:sz w:val="20"/>
          <w:szCs w:val="20"/>
        </w:rPr>
      </w:pP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B13279">
        <w:rPr>
          <w:sz w:val="20"/>
          <w:szCs w:val="20"/>
        </w:rPr>
        <w:t>Toruń,</w:t>
      </w:r>
      <w:r w:rsidR="00067FAE">
        <w:rPr>
          <w:sz w:val="20"/>
          <w:szCs w:val="20"/>
        </w:rPr>
        <w:t xml:space="preserve"> </w:t>
      </w:r>
      <w:r w:rsidR="001C20F5">
        <w:rPr>
          <w:sz w:val="20"/>
          <w:szCs w:val="20"/>
        </w:rPr>
        <w:t>09</w:t>
      </w:r>
      <w:r w:rsidR="00B13279" w:rsidRPr="00B13279">
        <w:rPr>
          <w:sz w:val="20"/>
          <w:szCs w:val="20"/>
        </w:rPr>
        <w:t>.0</w:t>
      </w:r>
      <w:r w:rsidR="001C20F5">
        <w:rPr>
          <w:sz w:val="20"/>
          <w:szCs w:val="20"/>
        </w:rPr>
        <w:t>6</w:t>
      </w:r>
      <w:r w:rsidR="00B13279" w:rsidRPr="00B13279">
        <w:rPr>
          <w:sz w:val="20"/>
          <w:szCs w:val="20"/>
        </w:rPr>
        <w:t>.</w:t>
      </w:r>
      <w:r w:rsidRPr="00B13279">
        <w:rPr>
          <w:sz w:val="20"/>
          <w:szCs w:val="20"/>
        </w:rPr>
        <w:t>20</w:t>
      </w:r>
      <w:r w:rsidR="00431676" w:rsidRPr="00B13279">
        <w:rPr>
          <w:sz w:val="20"/>
          <w:szCs w:val="20"/>
        </w:rPr>
        <w:t>2</w:t>
      </w:r>
      <w:r w:rsidR="004C209B" w:rsidRPr="00B13279">
        <w:rPr>
          <w:sz w:val="20"/>
          <w:szCs w:val="20"/>
        </w:rPr>
        <w:t xml:space="preserve">3 </w:t>
      </w:r>
      <w:r w:rsidRPr="00B13279">
        <w:rPr>
          <w:sz w:val="20"/>
          <w:szCs w:val="20"/>
        </w:rPr>
        <w:t>r.</w:t>
      </w:r>
    </w:p>
    <w:p w14:paraId="355A3118" w14:textId="38148FEB" w:rsidR="008E4029" w:rsidRPr="00B13279" w:rsidRDefault="001C20F5">
      <w:pPr>
        <w:rPr>
          <w:sz w:val="20"/>
          <w:szCs w:val="20"/>
        </w:rPr>
      </w:pPr>
      <w:r>
        <w:rPr>
          <w:sz w:val="20"/>
          <w:szCs w:val="20"/>
        </w:rPr>
        <w:t>WZiPS</w:t>
      </w:r>
      <w:r w:rsidR="005110CA">
        <w:rPr>
          <w:sz w:val="20"/>
          <w:szCs w:val="20"/>
        </w:rPr>
        <w:t>.0054.10.</w:t>
      </w:r>
      <w:r w:rsidR="001E2013" w:rsidRPr="00B13279">
        <w:rPr>
          <w:sz w:val="20"/>
          <w:szCs w:val="20"/>
        </w:rPr>
        <w:t>20</w:t>
      </w:r>
      <w:r w:rsidR="004C209B" w:rsidRPr="00B13279">
        <w:rPr>
          <w:sz w:val="20"/>
          <w:szCs w:val="20"/>
        </w:rPr>
        <w:t>23</w:t>
      </w:r>
    </w:p>
    <w:p w14:paraId="7B884C10" w14:textId="77777777" w:rsidR="00EE16D3" w:rsidRDefault="00EE16D3" w:rsidP="00767B03">
      <w:pPr>
        <w:jc w:val="center"/>
        <w:rPr>
          <w:b/>
          <w:sz w:val="22"/>
          <w:szCs w:val="22"/>
        </w:rPr>
      </w:pPr>
    </w:p>
    <w:p w14:paraId="6E6D4815" w14:textId="77777777" w:rsidR="00767B03" w:rsidRPr="009677BA" w:rsidRDefault="00767B03" w:rsidP="00767B03">
      <w:pPr>
        <w:jc w:val="center"/>
        <w:rPr>
          <w:b/>
          <w:color w:val="auto"/>
          <w:sz w:val="22"/>
          <w:szCs w:val="22"/>
        </w:rPr>
      </w:pPr>
      <w:r w:rsidRPr="009677BA">
        <w:rPr>
          <w:b/>
          <w:sz w:val="22"/>
          <w:szCs w:val="22"/>
        </w:rPr>
        <w:t>BADANIE RYNKU</w:t>
      </w:r>
    </w:p>
    <w:p w14:paraId="057BDADF" w14:textId="77777777" w:rsidR="00EE16D3" w:rsidRDefault="00EE16D3" w:rsidP="00767B03">
      <w:pPr>
        <w:jc w:val="center"/>
        <w:rPr>
          <w:b/>
          <w:sz w:val="22"/>
          <w:szCs w:val="22"/>
        </w:rPr>
      </w:pPr>
    </w:p>
    <w:p w14:paraId="5F203EB7" w14:textId="20265B34" w:rsidR="00A47202" w:rsidRPr="00FA4F1E" w:rsidRDefault="00767B03" w:rsidP="00767B03">
      <w:pPr>
        <w:jc w:val="center"/>
      </w:pPr>
      <w:r w:rsidRPr="00FA4F1E">
        <w:t>w celu oszacowania wartości zamówienia publicznego</w:t>
      </w:r>
    </w:p>
    <w:p w14:paraId="32EB7480" w14:textId="36DB04B7" w:rsidR="001C20F5" w:rsidRPr="00FA4F1E" w:rsidRDefault="004C209B" w:rsidP="001C20F5">
      <w:pPr>
        <w:jc w:val="center"/>
        <w:rPr>
          <w:bCs/>
        </w:rPr>
      </w:pPr>
      <w:r w:rsidRPr="00FA4F1E">
        <w:t>w związku z planowa</w:t>
      </w:r>
      <w:r w:rsidR="009221D3" w:rsidRPr="00FA4F1E">
        <w:t xml:space="preserve">nym zleceniem </w:t>
      </w:r>
      <w:r w:rsidR="001C20F5" w:rsidRPr="00FA4F1E">
        <w:t>z</w:t>
      </w:r>
      <w:r w:rsidR="001C20F5" w:rsidRPr="00FA4F1E">
        <w:rPr>
          <w:bCs/>
        </w:rPr>
        <w:t xml:space="preserve">akupu i montażu w 29 toruńskich jednostkach oświatowych defibrylatorów AED i przeprowadzenie szkolenia dla kadry dydaktycznej </w:t>
      </w:r>
      <w:r w:rsidR="00EE16D3" w:rsidRPr="00FA4F1E">
        <w:rPr>
          <w:bCs/>
        </w:rPr>
        <w:br/>
      </w:r>
      <w:r w:rsidR="001C20F5" w:rsidRPr="00FA4F1E">
        <w:rPr>
          <w:bCs/>
        </w:rPr>
        <w:t>i administracyjnej oraz dla uczniów w zakresie jego zastosowania.</w:t>
      </w:r>
    </w:p>
    <w:p w14:paraId="4B9CF8A3" w14:textId="5F1F0F2E" w:rsidR="004C209B" w:rsidRPr="00FA4F1E" w:rsidRDefault="004C209B" w:rsidP="001C20F5">
      <w:pPr>
        <w:jc w:val="center"/>
        <w:rPr>
          <w:i/>
          <w:iCs/>
        </w:rPr>
      </w:pPr>
    </w:p>
    <w:p w14:paraId="416F4152" w14:textId="77777777" w:rsidR="00AE686D" w:rsidRPr="00FA4F1E" w:rsidRDefault="00AE686D" w:rsidP="00AE686D">
      <w:pPr>
        <w:jc w:val="center"/>
      </w:pPr>
    </w:p>
    <w:p w14:paraId="12CE402D" w14:textId="4AB6182B" w:rsidR="001C20F5" w:rsidRPr="00FA4F1E" w:rsidRDefault="00C57923" w:rsidP="00EE16D3">
      <w:pPr>
        <w:ind w:firstLine="426"/>
        <w:jc w:val="both"/>
        <w:rPr>
          <w:bCs/>
        </w:rPr>
      </w:pPr>
      <w:r w:rsidRPr="00FA4F1E">
        <w:t>W związku z podjęciem działań w zakresie uzyskania informacji o rynku potencjalnych wykonawców w branży obejmującej przedmiot planowanego zamówienia publicznego w celu dokonania analizy cen rynkowych,</w:t>
      </w:r>
      <w:r w:rsidRPr="00FA4F1E">
        <w:rPr>
          <w:bCs/>
        </w:rPr>
        <w:t xml:space="preserve"> </w:t>
      </w:r>
      <w:r w:rsidR="00AC4F97" w:rsidRPr="00FA4F1E">
        <w:rPr>
          <w:bCs/>
        </w:rPr>
        <w:t>Wydział Zdrowia i Polityki Społecznej Urzędu Miasta Torunia</w:t>
      </w:r>
      <w:r w:rsidRPr="00FA4F1E">
        <w:rPr>
          <w:bCs/>
        </w:rPr>
        <w:t xml:space="preserve"> </w:t>
      </w:r>
      <w:r w:rsidR="00AC4F97" w:rsidRPr="00FA4F1E">
        <w:rPr>
          <w:bCs/>
        </w:rPr>
        <w:t xml:space="preserve">zwraca się z prośbą o dokonanie wstępnej wyceny usługi polegającej na </w:t>
      </w:r>
      <w:r w:rsidR="001C20F5" w:rsidRPr="00FA4F1E">
        <w:rPr>
          <w:bCs/>
        </w:rPr>
        <w:t>sprzedaży i montażu w 29 toruńskich jednostkach oświatowych defibrylatorów AED i przeprowadzenie szkolenia dla kadry dydaktycznej i administracyjnej oraz dla uczniów w zakresie jego zastosowania.</w:t>
      </w:r>
    </w:p>
    <w:p w14:paraId="01CA2B2A" w14:textId="1974041B" w:rsidR="00AC4F97" w:rsidRPr="00FA4F1E" w:rsidRDefault="00AC4F97" w:rsidP="00BD4BBE">
      <w:pPr>
        <w:ind w:firstLine="708"/>
        <w:jc w:val="both"/>
        <w:rPr>
          <w:bCs/>
        </w:rPr>
      </w:pPr>
    </w:p>
    <w:p w14:paraId="3F4B6F52" w14:textId="77777777" w:rsidR="003D17C9" w:rsidRPr="00FA4F1E" w:rsidRDefault="003D17C9" w:rsidP="00BD4BBE">
      <w:pPr>
        <w:spacing w:line="276" w:lineRule="auto"/>
        <w:jc w:val="both"/>
        <w:rPr>
          <w:bCs/>
        </w:rPr>
      </w:pPr>
    </w:p>
    <w:p w14:paraId="5D9BA34B" w14:textId="12F8137C" w:rsidR="004778EE" w:rsidRPr="00FA4F1E" w:rsidRDefault="002E7099" w:rsidP="00BD4BBE">
      <w:pPr>
        <w:numPr>
          <w:ilvl w:val="0"/>
          <w:numId w:val="8"/>
        </w:numPr>
        <w:ind w:left="709" w:hanging="283"/>
        <w:jc w:val="both"/>
      </w:pPr>
      <w:r w:rsidRPr="00FA4F1E">
        <w:rPr>
          <w:b/>
        </w:rPr>
        <w:t>CEL</w:t>
      </w:r>
      <w:r w:rsidR="004778EE" w:rsidRPr="00FA4F1E">
        <w:rPr>
          <w:b/>
        </w:rPr>
        <w:t xml:space="preserve"> ZAMÓWIENIA</w:t>
      </w:r>
    </w:p>
    <w:p w14:paraId="701DF4B6" w14:textId="77777777" w:rsidR="001C20F5" w:rsidRPr="00FA4F1E" w:rsidRDefault="001C20F5" w:rsidP="001C20F5">
      <w:pPr>
        <w:ind w:left="426"/>
        <w:jc w:val="both"/>
        <w:rPr>
          <w:b/>
        </w:rPr>
      </w:pPr>
    </w:p>
    <w:p w14:paraId="235F4A5C" w14:textId="5CEAFA1F" w:rsidR="001C20F5" w:rsidRPr="00FA4F1E" w:rsidRDefault="001C20F5" w:rsidP="001C20F5">
      <w:pPr>
        <w:ind w:left="426"/>
        <w:jc w:val="both"/>
      </w:pPr>
      <w:r w:rsidRPr="00FA4F1E">
        <w:t>Cel zamówienia:</w:t>
      </w:r>
    </w:p>
    <w:p w14:paraId="20BEAA6C" w14:textId="77777777" w:rsidR="00AB6C6F" w:rsidRPr="00FA4F1E" w:rsidRDefault="00AB6C6F" w:rsidP="001C20F5">
      <w:pPr>
        <w:ind w:left="426"/>
        <w:jc w:val="both"/>
      </w:pPr>
    </w:p>
    <w:p w14:paraId="2A60E59A" w14:textId="46B82D00" w:rsidR="001C20F5" w:rsidRPr="00FA4F1E" w:rsidRDefault="00AB6C6F" w:rsidP="00AB6C6F">
      <w:pPr>
        <w:pStyle w:val="Akapitzlist"/>
        <w:numPr>
          <w:ilvl w:val="0"/>
          <w:numId w:val="12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z</w:t>
      </w:r>
      <w:r w:rsidR="001C20F5" w:rsidRPr="00FA4F1E">
        <w:rPr>
          <w:rFonts w:ascii="Times New Roman" w:hAnsi="Times New Roman" w:cs="Times New Roman"/>
          <w:sz w:val="24"/>
          <w:szCs w:val="24"/>
        </w:rPr>
        <w:t>akup 29 defibrylatorów</w:t>
      </w:r>
      <w:r w:rsidR="0025565D" w:rsidRPr="00FA4F1E">
        <w:rPr>
          <w:rFonts w:ascii="Times New Roman" w:hAnsi="Times New Roman" w:cs="Times New Roman"/>
          <w:sz w:val="24"/>
          <w:szCs w:val="24"/>
        </w:rPr>
        <w:t xml:space="preserve"> z określoną poniżej </w:t>
      </w:r>
      <w:r w:rsidR="005209BF" w:rsidRPr="00FA4F1E">
        <w:rPr>
          <w:rFonts w:ascii="Times New Roman" w:hAnsi="Times New Roman" w:cs="Times New Roman"/>
          <w:sz w:val="24"/>
          <w:szCs w:val="24"/>
        </w:rPr>
        <w:t>specyfikacją</w:t>
      </w:r>
      <w:r w:rsidR="0025565D" w:rsidRPr="00FA4F1E">
        <w:rPr>
          <w:rFonts w:ascii="Times New Roman" w:hAnsi="Times New Roman" w:cs="Times New Roman"/>
          <w:sz w:val="24"/>
          <w:szCs w:val="24"/>
        </w:rPr>
        <w:t>:</w:t>
      </w:r>
    </w:p>
    <w:p w14:paraId="7C382091" w14:textId="313E888E" w:rsidR="0025565D" w:rsidRPr="00FA4F1E" w:rsidRDefault="0025565D" w:rsidP="0025565D">
      <w:pPr>
        <w:pStyle w:val="Akapitzlist"/>
        <w:numPr>
          <w:ilvl w:val="0"/>
          <w:numId w:val="13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co najmniej 8-letnia gwarancja;</w:t>
      </w:r>
    </w:p>
    <w:p w14:paraId="7CE8741A" w14:textId="484DED35" w:rsidR="0025565D" w:rsidRPr="00FA4F1E" w:rsidRDefault="0025565D" w:rsidP="0025565D">
      <w:pPr>
        <w:pStyle w:val="Akapitzlist"/>
        <w:numPr>
          <w:ilvl w:val="0"/>
          <w:numId w:val="13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 xml:space="preserve">wyposażony w baterię zintegrowaną z elektrodami o </w:t>
      </w:r>
      <w:r w:rsidR="009677BA" w:rsidRPr="00FA4F1E">
        <w:rPr>
          <w:rFonts w:ascii="Times New Roman" w:hAnsi="Times New Roman" w:cs="Times New Roman"/>
          <w:sz w:val="24"/>
          <w:szCs w:val="24"/>
        </w:rPr>
        <w:t>łącznej, co</w:t>
      </w:r>
      <w:r w:rsidRPr="00FA4F1E">
        <w:rPr>
          <w:rFonts w:ascii="Times New Roman" w:hAnsi="Times New Roman" w:cs="Times New Roman"/>
          <w:sz w:val="24"/>
          <w:szCs w:val="24"/>
        </w:rPr>
        <w:t xml:space="preserve"> najmniej 4-letniej dacie przydatności do użycia;</w:t>
      </w:r>
    </w:p>
    <w:p w14:paraId="44806E08" w14:textId="6E90D961" w:rsidR="0025565D" w:rsidRPr="00FA4F1E" w:rsidRDefault="0025565D" w:rsidP="0025565D">
      <w:pPr>
        <w:pStyle w:val="Akapitzlist"/>
        <w:numPr>
          <w:ilvl w:val="0"/>
          <w:numId w:val="13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co najmniej 4-letnia gwarancja na cały ww. element;</w:t>
      </w:r>
    </w:p>
    <w:p w14:paraId="7841E6B4" w14:textId="641CA892" w:rsidR="0025565D" w:rsidRPr="00FA4F1E" w:rsidRDefault="0025565D" w:rsidP="0025565D">
      <w:pPr>
        <w:pStyle w:val="Akapitzlist"/>
        <w:numPr>
          <w:ilvl w:val="0"/>
          <w:numId w:val="13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pełen zestaw ratunkowy (maska CPR, folia życia, co najmniej 4 szt. Rękawic jednorazowych, nożyce ratownicze, gazy, środek dezynfekujący oraz golarka jednorazowa),</w:t>
      </w:r>
    </w:p>
    <w:p w14:paraId="7A609819" w14:textId="2A3A0BD2" w:rsidR="0025565D" w:rsidRPr="00FA4F1E" w:rsidRDefault="0025565D" w:rsidP="003E1ECF">
      <w:pPr>
        <w:pStyle w:val="Akapitzlist"/>
        <w:numPr>
          <w:ilvl w:val="0"/>
          <w:numId w:val="1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montaż 29 defibrylatorów na terenie 29 szkół podstawowych w Toruniu w:</w:t>
      </w:r>
    </w:p>
    <w:p w14:paraId="790BF4E7" w14:textId="21F47908" w:rsidR="0025565D" w:rsidRPr="00FA4F1E" w:rsidRDefault="0025565D" w:rsidP="0025565D">
      <w:pPr>
        <w:pStyle w:val="Akapitzlist"/>
        <w:numPr>
          <w:ilvl w:val="0"/>
          <w:numId w:val="1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zewnętrzna kapsuła, odporna na promieniowanie UV;</w:t>
      </w:r>
    </w:p>
    <w:p w14:paraId="686A719A" w14:textId="001575B7" w:rsidR="0025565D" w:rsidRPr="00FA4F1E" w:rsidRDefault="0025565D" w:rsidP="0025565D">
      <w:pPr>
        <w:pStyle w:val="Akapitzlist"/>
        <w:numPr>
          <w:ilvl w:val="0"/>
          <w:numId w:val="1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oświetlenie;</w:t>
      </w:r>
    </w:p>
    <w:p w14:paraId="182930EC" w14:textId="7739E7AF" w:rsidR="0025565D" w:rsidRPr="00FA4F1E" w:rsidRDefault="0025565D" w:rsidP="0025565D">
      <w:pPr>
        <w:pStyle w:val="Akapitzlist"/>
        <w:numPr>
          <w:ilvl w:val="0"/>
          <w:numId w:val="1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alarm;</w:t>
      </w:r>
    </w:p>
    <w:p w14:paraId="4F3F41A2" w14:textId="3399D72A" w:rsidR="0025565D" w:rsidRPr="00FA4F1E" w:rsidRDefault="0025565D" w:rsidP="0025565D">
      <w:pPr>
        <w:pStyle w:val="Akapitzlist"/>
        <w:numPr>
          <w:ilvl w:val="0"/>
          <w:numId w:val="1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ogrzewanie;</w:t>
      </w:r>
    </w:p>
    <w:p w14:paraId="65C2F8B2" w14:textId="49248F76" w:rsidR="0025565D" w:rsidRPr="00FA4F1E" w:rsidRDefault="0025565D" w:rsidP="0025565D">
      <w:pPr>
        <w:pStyle w:val="Akapitzlist"/>
        <w:numPr>
          <w:ilvl w:val="0"/>
          <w:numId w:val="1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opcjonalnie moduł GPS;</w:t>
      </w:r>
    </w:p>
    <w:p w14:paraId="4D1D9714" w14:textId="340C1DB9" w:rsidR="0025565D" w:rsidRPr="00FA4F1E" w:rsidRDefault="0025565D" w:rsidP="0025565D">
      <w:pPr>
        <w:pStyle w:val="Akapitzlist"/>
        <w:numPr>
          <w:ilvl w:val="0"/>
          <w:numId w:val="1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oznakowanie poprzez fluor</w:t>
      </w:r>
      <w:r w:rsidR="009677BA" w:rsidRPr="00FA4F1E">
        <w:rPr>
          <w:rFonts w:ascii="Times New Roman" w:hAnsi="Times New Roman" w:cs="Times New Roman"/>
          <w:sz w:val="24"/>
          <w:szCs w:val="24"/>
        </w:rPr>
        <w:t>escencyjną tablicę informacyjną,</w:t>
      </w:r>
    </w:p>
    <w:p w14:paraId="718310A0" w14:textId="58912EFF" w:rsidR="001C20F5" w:rsidRPr="00FA4F1E" w:rsidRDefault="00AB6C6F" w:rsidP="001C20F5">
      <w:pPr>
        <w:pStyle w:val="Akapitzlist"/>
        <w:numPr>
          <w:ilvl w:val="0"/>
          <w:numId w:val="12"/>
        </w:numPr>
        <w:suppressAutoHyphens w:val="0"/>
        <w:spacing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>p</w:t>
      </w:r>
      <w:r w:rsidR="001C20F5" w:rsidRPr="00FA4F1E">
        <w:rPr>
          <w:rFonts w:ascii="Times New Roman" w:hAnsi="Times New Roman" w:cs="Times New Roman"/>
          <w:sz w:val="24"/>
          <w:szCs w:val="24"/>
        </w:rPr>
        <w:t>rzeprowadzenie</w:t>
      </w:r>
      <w:r w:rsidR="003E1ECF" w:rsidRPr="00FA4F1E">
        <w:rPr>
          <w:rFonts w:ascii="Times New Roman" w:hAnsi="Times New Roman" w:cs="Times New Roman"/>
          <w:sz w:val="24"/>
          <w:szCs w:val="24"/>
        </w:rPr>
        <w:t xml:space="preserve"> instruktażowego</w:t>
      </w:r>
      <w:r w:rsidR="001C20F5" w:rsidRPr="00FA4F1E">
        <w:rPr>
          <w:rFonts w:ascii="Times New Roman" w:hAnsi="Times New Roman" w:cs="Times New Roman"/>
          <w:sz w:val="24"/>
          <w:szCs w:val="24"/>
        </w:rPr>
        <w:t xml:space="preserve"> szkolenia dla kadry dydaktycznej i administracyjnej oraz dla uczni</w:t>
      </w:r>
      <w:r w:rsidRPr="00FA4F1E">
        <w:rPr>
          <w:rFonts w:ascii="Times New Roman" w:hAnsi="Times New Roman" w:cs="Times New Roman"/>
          <w:sz w:val="24"/>
          <w:szCs w:val="24"/>
        </w:rPr>
        <w:t>ów w zakresie zastosowania</w:t>
      </w:r>
      <w:r w:rsidR="003E1ECF" w:rsidRPr="00FA4F1E">
        <w:rPr>
          <w:rFonts w:ascii="Times New Roman" w:hAnsi="Times New Roman" w:cs="Times New Roman"/>
          <w:sz w:val="24"/>
          <w:szCs w:val="24"/>
        </w:rPr>
        <w:t xml:space="preserve"> defibrylatora</w:t>
      </w:r>
      <w:r w:rsidRPr="00FA4F1E">
        <w:rPr>
          <w:rFonts w:ascii="Times New Roman" w:hAnsi="Times New Roman" w:cs="Times New Roman"/>
          <w:sz w:val="24"/>
          <w:szCs w:val="24"/>
        </w:rPr>
        <w:t>,</w:t>
      </w:r>
    </w:p>
    <w:p w14:paraId="3C2D14BC" w14:textId="1B468E43" w:rsidR="009677BA" w:rsidRPr="00FA4F1E" w:rsidRDefault="009677BA" w:rsidP="001C20F5">
      <w:pPr>
        <w:pStyle w:val="Akapitzlist"/>
        <w:numPr>
          <w:ilvl w:val="0"/>
          <w:numId w:val="12"/>
        </w:numPr>
        <w:suppressAutoHyphens w:val="0"/>
        <w:spacing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AB6C6F" w:rsidRPr="00FA4F1E">
        <w:rPr>
          <w:rFonts w:ascii="Times New Roman" w:hAnsi="Times New Roman" w:cs="Times New Roman"/>
          <w:sz w:val="24"/>
          <w:szCs w:val="24"/>
        </w:rPr>
        <w:t>serwis urządzeń obejmujący</w:t>
      </w:r>
      <w:r w:rsidRPr="00FA4F1E">
        <w:rPr>
          <w:rFonts w:ascii="Times New Roman" w:hAnsi="Times New Roman" w:cs="Times New Roman"/>
          <w:sz w:val="24"/>
          <w:szCs w:val="24"/>
        </w:rPr>
        <w:t>:</w:t>
      </w:r>
    </w:p>
    <w:p w14:paraId="3E057BDC" w14:textId="6C487801" w:rsidR="00AB6C6F" w:rsidRPr="00FA4F1E" w:rsidRDefault="009677BA" w:rsidP="009677BA">
      <w:pPr>
        <w:pStyle w:val="Akapitzlist"/>
        <w:numPr>
          <w:ilvl w:val="0"/>
          <w:numId w:val="15"/>
        </w:numPr>
        <w:suppressAutoHyphens w:val="0"/>
        <w:spacing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 xml:space="preserve">bezpłatną wymianę elementów </w:t>
      </w:r>
      <w:r w:rsidR="003E1ECF" w:rsidRPr="00FA4F1E">
        <w:rPr>
          <w:rFonts w:ascii="Times New Roman" w:hAnsi="Times New Roman" w:cs="Times New Roman"/>
          <w:sz w:val="24"/>
          <w:szCs w:val="24"/>
        </w:rPr>
        <w:t xml:space="preserve">defibrylatora </w:t>
      </w:r>
      <w:r w:rsidR="00EE16D3" w:rsidRPr="00FA4F1E">
        <w:rPr>
          <w:rFonts w:ascii="Times New Roman" w:hAnsi="Times New Roman" w:cs="Times New Roman"/>
          <w:sz w:val="24"/>
          <w:szCs w:val="24"/>
        </w:rPr>
        <w:t>(w co</w:t>
      </w:r>
      <w:r w:rsidRPr="00FA4F1E">
        <w:rPr>
          <w:rFonts w:ascii="Times New Roman" w:hAnsi="Times New Roman" w:cs="Times New Roman"/>
          <w:sz w:val="24"/>
          <w:szCs w:val="24"/>
        </w:rPr>
        <w:t xml:space="preserve"> najmniej dwuletnim okresie </w:t>
      </w:r>
      <w:r w:rsidR="00EE16D3" w:rsidRPr="00FA4F1E">
        <w:rPr>
          <w:rFonts w:ascii="Times New Roman" w:hAnsi="Times New Roman" w:cs="Times New Roman"/>
          <w:sz w:val="24"/>
          <w:szCs w:val="24"/>
        </w:rPr>
        <w:t>serwisowania) w</w:t>
      </w:r>
      <w:r w:rsidRPr="00FA4F1E">
        <w:rPr>
          <w:rFonts w:ascii="Times New Roman" w:hAnsi="Times New Roman" w:cs="Times New Roman"/>
          <w:sz w:val="24"/>
          <w:szCs w:val="24"/>
        </w:rPr>
        <w:t xml:space="preserve"> razie uszkodzenia bądź użycia, w </w:t>
      </w:r>
      <w:r w:rsidR="003E1ECF" w:rsidRPr="00FA4F1E">
        <w:rPr>
          <w:rFonts w:ascii="Times New Roman" w:hAnsi="Times New Roman" w:cs="Times New Roman"/>
          <w:sz w:val="24"/>
          <w:szCs w:val="24"/>
        </w:rPr>
        <w:t>terminie</w:t>
      </w:r>
      <w:r w:rsidRPr="00FA4F1E">
        <w:rPr>
          <w:rFonts w:ascii="Times New Roman" w:hAnsi="Times New Roman" w:cs="Times New Roman"/>
          <w:sz w:val="24"/>
          <w:szCs w:val="24"/>
        </w:rPr>
        <w:t xml:space="preserve"> nie dłuższym niż 60 godzin od momentu zgłoszenia awarii/użycia;</w:t>
      </w:r>
    </w:p>
    <w:p w14:paraId="787B2FE1" w14:textId="53F7D278" w:rsidR="009677BA" w:rsidRPr="00FA4F1E" w:rsidRDefault="009677BA" w:rsidP="009677BA">
      <w:pPr>
        <w:pStyle w:val="Akapitzlist"/>
        <w:numPr>
          <w:ilvl w:val="0"/>
          <w:numId w:val="15"/>
        </w:numPr>
        <w:suppressAutoHyphens w:val="0"/>
        <w:spacing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 xml:space="preserve">zapewnienie dostępności zgłaszalności awarii/użycia przez 24 godziny 7 dni </w:t>
      </w:r>
      <w:r w:rsidR="005110CA">
        <w:rPr>
          <w:rFonts w:ascii="Times New Roman" w:hAnsi="Times New Roman" w:cs="Times New Roman"/>
          <w:sz w:val="24"/>
          <w:szCs w:val="24"/>
        </w:rPr>
        <w:br/>
      </w:r>
      <w:r w:rsidRPr="00FA4F1E">
        <w:rPr>
          <w:rFonts w:ascii="Times New Roman" w:hAnsi="Times New Roman" w:cs="Times New Roman"/>
          <w:sz w:val="24"/>
          <w:szCs w:val="24"/>
        </w:rPr>
        <w:t>w tygodniu;</w:t>
      </w:r>
    </w:p>
    <w:p w14:paraId="7DD5DECF" w14:textId="33309F3F" w:rsidR="009677BA" w:rsidRPr="00FA4F1E" w:rsidRDefault="009677BA" w:rsidP="009677BA">
      <w:pPr>
        <w:pStyle w:val="Akapitzlist"/>
        <w:numPr>
          <w:ilvl w:val="0"/>
          <w:numId w:val="15"/>
        </w:numPr>
        <w:suppressAutoHyphens w:val="0"/>
        <w:spacing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lastRenderedPageBreak/>
        <w:t>zapewnienie kompletnego, pełnowartościowego defibrylatora zastępczego</w:t>
      </w:r>
      <w:r w:rsidR="003E1ECF" w:rsidRPr="00FA4F1E">
        <w:rPr>
          <w:rFonts w:ascii="Times New Roman" w:hAnsi="Times New Roman" w:cs="Times New Roman"/>
          <w:sz w:val="24"/>
          <w:szCs w:val="24"/>
        </w:rPr>
        <w:t>.</w:t>
      </w:r>
    </w:p>
    <w:p w14:paraId="411838A5" w14:textId="380FCE57" w:rsidR="00C57923" w:rsidRPr="00FA4F1E" w:rsidRDefault="00C57923" w:rsidP="00BD4BBE">
      <w:pPr>
        <w:pStyle w:val="Tekstpodstawowy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A4F1E">
        <w:rPr>
          <w:rFonts w:ascii="Times New Roman" w:hAnsi="Times New Roman" w:cs="Times New Roman"/>
          <w:sz w:val="24"/>
          <w:szCs w:val="24"/>
        </w:rPr>
        <w:t xml:space="preserve">Przewidywany termin wykonania przedmiotu zamówienia: </w:t>
      </w:r>
      <w:r w:rsidR="001C20F5" w:rsidRPr="00FA4F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4F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A4F1E">
        <w:rPr>
          <w:rFonts w:ascii="Times New Roman" w:hAnsi="Times New Roman" w:cs="Times New Roman"/>
          <w:b/>
          <w:sz w:val="24"/>
          <w:szCs w:val="24"/>
        </w:rPr>
        <w:t xml:space="preserve"> dni kalendarzowych od daty zawarcia umowy z Wykonawcą.</w:t>
      </w:r>
    </w:p>
    <w:p w14:paraId="67953B9A" w14:textId="6770EA9E" w:rsidR="004778EE" w:rsidRPr="00FA4F1E" w:rsidRDefault="004778EE" w:rsidP="00FA4F1E">
      <w:pPr>
        <w:spacing w:before="240" w:after="120"/>
        <w:ind w:firstLine="708"/>
        <w:jc w:val="both"/>
      </w:pPr>
      <w:r w:rsidRPr="00FA4F1E">
        <w:rPr>
          <w:b/>
        </w:rPr>
        <w:t>II. W</w:t>
      </w:r>
      <w:r w:rsidR="009370AC" w:rsidRPr="00FA4F1E">
        <w:rPr>
          <w:b/>
        </w:rPr>
        <w:t>A</w:t>
      </w:r>
      <w:r w:rsidRPr="00FA4F1E">
        <w:rPr>
          <w:b/>
        </w:rPr>
        <w:t>RUNKI UDZIAŁU W POSTĘPOWANIU</w:t>
      </w:r>
    </w:p>
    <w:p w14:paraId="631C60AE" w14:textId="39750E4B" w:rsidR="004778EE" w:rsidRPr="00FA4F1E" w:rsidRDefault="00CF0298" w:rsidP="00BD4BBE">
      <w:pPr>
        <w:spacing w:before="120" w:after="120"/>
        <w:ind w:firstLine="708"/>
        <w:jc w:val="both"/>
        <w:rPr>
          <w:rStyle w:val="FontStyle31"/>
          <w:sz w:val="24"/>
          <w:szCs w:val="24"/>
        </w:rPr>
      </w:pPr>
      <w:r w:rsidRPr="00FA4F1E">
        <w:rPr>
          <w:rStyle w:val="FontStyle31"/>
          <w:sz w:val="24"/>
          <w:szCs w:val="24"/>
        </w:rPr>
        <w:t>Wykonawca usługi</w:t>
      </w:r>
      <w:r w:rsidR="004778EE" w:rsidRPr="00FA4F1E">
        <w:rPr>
          <w:rStyle w:val="FontStyle31"/>
          <w:sz w:val="24"/>
          <w:szCs w:val="24"/>
        </w:rPr>
        <w:t xml:space="preserve"> powinien posiadać niezbędną wiedzę, doświadczenie</w:t>
      </w:r>
      <w:r w:rsidR="009370AC" w:rsidRPr="00FA4F1E">
        <w:rPr>
          <w:rStyle w:val="FontStyle31"/>
          <w:sz w:val="24"/>
          <w:szCs w:val="24"/>
        </w:rPr>
        <w:t>,</w:t>
      </w:r>
      <w:r w:rsidR="004778EE" w:rsidRPr="00FA4F1E">
        <w:rPr>
          <w:rStyle w:val="FontStyle31"/>
          <w:sz w:val="24"/>
          <w:szCs w:val="24"/>
        </w:rPr>
        <w:t xml:space="preserve"> potencjał techniczny oraz dysponować osobami zdolnymi do wykonania zamówienia.</w:t>
      </w:r>
      <w:r w:rsidR="00FA4F1E">
        <w:rPr>
          <w:rStyle w:val="FontStyle31"/>
          <w:sz w:val="24"/>
          <w:szCs w:val="24"/>
        </w:rPr>
        <w:t xml:space="preserve"> </w:t>
      </w:r>
      <w:r w:rsidR="00FA4F1E">
        <w:rPr>
          <w:rFonts w:ascii="Times New Roman ,serif" w:hAnsi="Times New Roman ,serif"/>
        </w:rPr>
        <w:t>Przez niezbędne doświadczenie rozumie się zrealizowanie w ciągu ostatnich trzech lat przynajmniej jednego podobnego zamówienia.</w:t>
      </w:r>
    </w:p>
    <w:p w14:paraId="62119480" w14:textId="77777777" w:rsidR="00FA4F1E" w:rsidRPr="00FA4F1E" w:rsidRDefault="00FA4F1E" w:rsidP="00FA4F1E">
      <w:pPr>
        <w:spacing w:before="120" w:after="120"/>
        <w:ind w:firstLine="708"/>
        <w:jc w:val="both"/>
        <w:rPr>
          <w:color w:val="000000"/>
        </w:rPr>
      </w:pPr>
      <w:r w:rsidRPr="00FA4F1E">
        <w:rPr>
          <w:color w:val="000000"/>
        </w:rPr>
        <w:t>Do oferty należy dołączyć min. 1 referencję dot. podobnego zamówienia.</w:t>
      </w:r>
    </w:p>
    <w:p w14:paraId="50E98851" w14:textId="77777777" w:rsidR="00FA4F1E" w:rsidRDefault="00FA4F1E" w:rsidP="00FA4F1E">
      <w:pPr>
        <w:spacing w:before="120" w:after="120"/>
        <w:ind w:firstLine="708"/>
        <w:jc w:val="both"/>
        <w:rPr>
          <w:color w:val="000000"/>
        </w:rPr>
      </w:pPr>
      <w:r w:rsidRPr="00FA4F1E">
        <w:rPr>
          <w:color w:val="000000"/>
        </w:rPr>
        <w:t xml:space="preserve">Wykluczeniu podlegają Zleceniobiorcy, którzy przed wszczęciem niniejszego postępowania nie wykonali zamówienia lub wykonali je nienależycie oraz Zleceniobiorcy, którzy mieli naliczoną karę umowną za zdarzenia dotyczące wcześniejszych umów </w:t>
      </w:r>
      <w:r>
        <w:rPr>
          <w:color w:val="000000"/>
        </w:rPr>
        <w:br/>
      </w:r>
      <w:r w:rsidRPr="00FA4F1E">
        <w:rPr>
          <w:color w:val="000000"/>
        </w:rPr>
        <w:t>na realizację zadań zleconych przez Gminę Miasta Toruń</w:t>
      </w:r>
    </w:p>
    <w:p w14:paraId="41250E4C" w14:textId="2A1F7C6B" w:rsidR="004778EE" w:rsidRPr="00FA4F1E" w:rsidRDefault="004778EE" w:rsidP="00FA4F1E">
      <w:pPr>
        <w:spacing w:before="120" w:after="120"/>
        <w:ind w:firstLine="708"/>
        <w:jc w:val="both"/>
        <w:rPr>
          <w:color w:val="000000"/>
        </w:rPr>
      </w:pPr>
      <w:r w:rsidRPr="00FA4F1E">
        <w:rPr>
          <w:b/>
        </w:rPr>
        <w:t>I</w:t>
      </w:r>
      <w:r w:rsidR="00BC028F" w:rsidRPr="00FA4F1E">
        <w:rPr>
          <w:b/>
        </w:rPr>
        <w:t>II</w:t>
      </w:r>
      <w:r w:rsidRPr="00FA4F1E">
        <w:rPr>
          <w:b/>
        </w:rPr>
        <w:t>. KRYTERI</w:t>
      </w:r>
      <w:r w:rsidR="003747B3" w:rsidRPr="00FA4F1E">
        <w:rPr>
          <w:b/>
        </w:rPr>
        <w:t>A</w:t>
      </w:r>
      <w:r w:rsidRPr="00FA4F1E">
        <w:rPr>
          <w:b/>
        </w:rPr>
        <w:t xml:space="preserve"> WYBORU NAJKORZYSTNIEJSZEJ OFERTY </w:t>
      </w:r>
    </w:p>
    <w:p w14:paraId="7280442E" w14:textId="77777777" w:rsidR="003747B3" w:rsidRPr="00FA4F1E" w:rsidRDefault="003747B3" w:rsidP="00BD4BBE">
      <w:pPr>
        <w:widowControl w:val="0"/>
        <w:suppressAutoHyphens w:val="0"/>
        <w:spacing w:after="120"/>
        <w:jc w:val="both"/>
        <w:rPr>
          <w:rFonts w:eastAsia="Lucida Sans Unicode"/>
        </w:rPr>
      </w:pPr>
      <w:r w:rsidRPr="00FA4F1E">
        <w:rPr>
          <w:rFonts w:eastAsia="Lucida Sans Unicode"/>
        </w:rPr>
        <w:t>Przy wyborze oferty Zamawiający kierował się następującymi kryteriami i ich wagą:</w:t>
      </w:r>
    </w:p>
    <w:p w14:paraId="37C6D660" w14:textId="2ED4335B" w:rsidR="003747B3" w:rsidRPr="00FA4F1E" w:rsidRDefault="003E1ECF" w:rsidP="003E1ECF">
      <w:pPr>
        <w:pStyle w:val="Akapitzlist"/>
        <w:widowControl w:val="0"/>
        <w:numPr>
          <w:ilvl w:val="0"/>
          <w:numId w:val="17"/>
        </w:numPr>
        <w:suppressAutoHyphens w:val="0"/>
        <w:spacing w:after="5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4F1E">
        <w:rPr>
          <w:rFonts w:ascii="Times New Roman" w:eastAsia="Lucida Sans Unicode" w:hAnsi="Times New Roman" w:cs="Times New Roman"/>
          <w:sz w:val="24"/>
          <w:szCs w:val="24"/>
        </w:rPr>
        <w:t>cena - waga kryterium 10</w:t>
      </w:r>
      <w:r w:rsidR="003747B3" w:rsidRPr="00FA4F1E">
        <w:rPr>
          <w:rFonts w:ascii="Times New Roman" w:eastAsia="Lucida Sans Unicode" w:hAnsi="Times New Roman" w:cs="Times New Roman"/>
          <w:sz w:val="24"/>
          <w:szCs w:val="24"/>
        </w:rPr>
        <w:t>0%.</w:t>
      </w:r>
    </w:p>
    <w:p w14:paraId="046D4832" w14:textId="17170444" w:rsidR="003E1ECF" w:rsidRPr="00FA4F1E" w:rsidRDefault="003E1ECF" w:rsidP="003E1ECF">
      <w:pPr>
        <w:widowControl w:val="0"/>
        <w:suppressAutoHyphens w:val="0"/>
        <w:spacing w:after="57"/>
        <w:jc w:val="both"/>
        <w:rPr>
          <w:rFonts w:eastAsia="Lucida Sans Unicode"/>
        </w:rPr>
      </w:pPr>
      <w:r w:rsidRPr="00FA4F1E">
        <w:t>Za najkorzystniejszą ofertę zostanie uznana oferta, która otrzyma największą liczbę punktów stanowiących sumę punktów za kryterium a).</w:t>
      </w:r>
    </w:p>
    <w:p w14:paraId="5430B191" w14:textId="77777777" w:rsidR="003E1ECF" w:rsidRPr="00FA4F1E" w:rsidRDefault="003E1ECF" w:rsidP="00FA4F1E">
      <w:pPr>
        <w:widowControl w:val="0"/>
        <w:suppressAutoHyphens w:val="0"/>
        <w:spacing w:after="57"/>
        <w:jc w:val="both"/>
        <w:rPr>
          <w:rFonts w:eastAsia="Lucida Sans Unicode"/>
        </w:rPr>
      </w:pPr>
    </w:p>
    <w:p w14:paraId="046560B9" w14:textId="6600AEC7" w:rsidR="00D50CBC" w:rsidRPr="00FA4F1E" w:rsidRDefault="00D50CBC" w:rsidP="00BD4BBE">
      <w:pPr>
        <w:jc w:val="both"/>
        <w:rPr>
          <w:b/>
          <w:bCs/>
        </w:rPr>
      </w:pPr>
      <w:r w:rsidRPr="00FA4F1E">
        <w:rPr>
          <w:b/>
          <w:bCs/>
        </w:rPr>
        <w:t>Uwaga !</w:t>
      </w:r>
    </w:p>
    <w:p w14:paraId="2F5E7599" w14:textId="1C3207BF" w:rsidR="00247BDF" w:rsidRPr="00FA4F1E" w:rsidRDefault="001E2013" w:rsidP="00BD4BBE">
      <w:pPr>
        <w:jc w:val="both"/>
      </w:pPr>
      <w:r w:rsidRPr="00FA4F1E">
        <w:t xml:space="preserve">Niniejsze ogłoszenie nie stanowi oferty w myśl art. 66 Kodeksu Cywilnego, jak również nie jest ogłoszeniem w rozumieniu ustawy Prawo Zamówień Publicznych. </w:t>
      </w:r>
    </w:p>
    <w:p w14:paraId="228610AF" w14:textId="50E5E75F" w:rsidR="00A27F7A" w:rsidRPr="00FA4F1E" w:rsidRDefault="00593DD8" w:rsidP="00BD4BBE">
      <w:pPr>
        <w:jc w:val="both"/>
      </w:pPr>
      <w:r w:rsidRPr="00FA4F1E">
        <w:t xml:space="preserve">Ogłoszenie ma na celu </w:t>
      </w:r>
      <w:r w:rsidRPr="00FA4F1E">
        <w:rPr>
          <w:u w:val="single"/>
        </w:rPr>
        <w:t>wyłącznie rozpoznanie rynku i uzyskanie wiedzy na temat kosztów</w:t>
      </w:r>
      <w:r w:rsidRPr="00FA4F1E">
        <w:t xml:space="preserve"> wykonania planowanego zamówienia publicznego. </w:t>
      </w:r>
    </w:p>
    <w:p w14:paraId="3826452D" w14:textId="77777777" w:rsidR="00593DD8" w:rsidRPr="00FA4F1E" w:rsidRDefault="00593DD8" w:rsidP="00BD4BBE">
      <w:pPr>
        <w:jc w:val="both"/>
      </w:pPr>
    </w:p>
    <w:p w14:paraId="31D1E6B5" w14:textId="08587CF3" w:rsidR="00593DD8" w:rsidRPr="00FA4F1E" w:rsidRDefault="00593DD8" w:rsidP="00BD4BBE">
      <w:pPr>
        <w:jc w:val="both"/>
        <w:rPr>
          <w:b/>
        </w:rPr>
      </w:pPr>
      <w:r w:rsidRPr="00FA4F1E">
        <w:rPr>
          <w:b/>
        </w:rPr>
        <w:t xml:space="preserve">Informację cenową, </w:t>
      </w:r>
      <w:r w:rsidRPr="00FA4F1E">
        <w:rPr>
          <w:b/>
          <w:u w:val="single"/>
        </w:rPr>
        <w:t>zawierającą koszt netto i brutto PLN</w:t>
      </w:r>
      <w:r w:rsidRPr="00FA4F1E">
        <w:rPr>
          <w:b/>
        </w:rPr>
        <w:t>, sporządzoną na załączonym formularzu szacowania, podpisaną przez osoby uprawnione oraz opatrzone pieczęcią firmową (w przypadku przedsiębiorcy) należ</w:t>
      </w:r>
      <w:r w:rsidR="00067FAE" w:rsidRPr="00FA4F1E">
        <w:rPr>
          <w:b/>
        </w:rPr>
        <w:t xml:space="preserve">y składać w terminie do dnia </w:t>
      </w:r>
      <w:r w:rsidR="002D2FC6" w:rsidRPr="00FA4F1E">
        <w:rPr>
          <w:b/>
        </w:rPr>
        <w:t>15 czerwca</w:t>
      </w:r>
      <w:r w:rsidRPr="00FA4F1E">
        <w:rPr>
          <w:b/>
        </w:rPr>
        <w:t xml:space="preserve"> 2023 r</w:t>
      </w:r>
      <w:r w:rsidR="00E87497" w:rsidRPr="00FA4F1E">
        <w:rPr>
          <w:b/>
        </w:rPr>
        <w:t>oku</w:t>
      </w:r>
      <w:r w:rsidRPr="00FA4F1E">
        <w:rPr>
          <w:b/>
        </w:rPr>
        <w:t xml:space="preserve"> do godz. 15.00 drogą elektroniczną na adres: </w:t>
      </w:r>
      <w:r w:rsidR="002D2FC6" w:rsidRPr="00FA4F1E">
        <w:rPr>
          <w:b/>
        </w:rPr>
        <w:t>m.kobrzak</w:t>
      </w:r>
      <w:r w:rsidRPr="00FA4F1E">
        <w:rPr>
          <w:b/>
        </w:rPr>
        <w:t>@um.torun.pl .</w:t>
      </w:r>
    </w:p>
    <w:p w14:paraId="5C8C815F" w14:textId="77777777" w:rsidR="00593DD8" w:rsidRPr="00FA4F1E" w:rsidRDefault="00593DD8" w:rsidP="00BD4BBE">
      <w:pPr>
        <w:ind w:left="284" w:hanging="284"/>
        <w:jc w:val="both"/>
      </w:pPr>
    </w:p>
    <w:p w14:paraId="59B3E1D3" w14:textId="7F002110" w:rsidR="008E4029" w:rsidRDefault="00593DD8" w:rsidP="00BD4BBE">
      <w:pPr>
        <w:ind w:left="284" w:hanging="284"/>
        <w:jc w:val="both"/>
      </w:pPr>
      <w:r w:rsidRPr="00FA4F1E">
        <w:t xml:space="preserve">Osoba do kontaktu w sprawie: </w:t>
      </w:r>
      <w:r w:rsidR="002D2FC6" w:rsidRPr="00FA4F1E">
        <w:t>Monika Kobrzak, tel. 56 611 84 62</w:t>
      </w:r>
      <w:r w:rsidRPr="00FA4F1E">
        <w:t>.</w:t>
      </w:r>
    </w:p>
    <w:p w14:paraId="43016B08" w14:textId="2873F470" w:rsidR="00A837D0" w:rsidRDefault="00A837D0" w:rsidP="00BD4BBE">
      <w:pPr>
        <w:ind w:left="284" w:hanging="284"/>
        <w:jc w:val="both"/>
      </w:pPr>
    </w:p>
    <w:p w14:paraId="03754110" w14:textId="0B133570" w:rsidR="00A837D0" w:rsidRPr="00FA4F1E" w:rsidRDefault="00A837D0" w:rsidP="00BD4BBE">
      <w:pPr>
        <w:ind w:left="284" w:hanging="284"/>
        <w:jc w:val="both"/>
      </w:pPr>
      <w:r>
        <w:t>/-/</w:t>
      </w:r>
    </w:p>
    <w:sectPr w:rsidR="00A837D0" w:rsidRPr="00FA4F1E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A8"/>
    <w:multiLevelType w:val="multilevel"/>
    <w:tmpl w:val="C824BD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54786"/>
    <w:multiLevelType w:val="multilevel"/>
    <w:tmpl w:val="1E96E5A6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306EE5"/>
    <w:multiLevelType w:val="multilevel"/>
    <w:tmpl w:val="2F3A0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4F02"/>
    <w:multiLevelType w:val="multilevel"/>
    <w:tmpl w:val="44CCAAFC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704B2C"/>
    <w:multiLevelType w:val="hybridMultilevel"/>
    <w:tmpl w:val="B99E7F88"/>
    <w:lvl w:ilvl="0" w:tplc="852C73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E60711"/>
    <w:multiLevelType w:val="hybridMultilevel"/>
    <w:tmpl w:val="017AE068"/>
    <w:lvl w:ilvl="0" w:tplc="7AE41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84446"/>
    <w:multiLevelType w:val="multilevel"/>
    <w:tmpl w:val="E43C8F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705CA2"/>
    <w:multiLevelType w:val="hybridMultilevel"/>
    <w:tmpl w:val="E3BAE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65DE"/>
    <w:multiLevelType w:val="hybridMultilevel"/>
    <w:tmpl w:val="E90C26F2"/>
    <w:lvl w:ilvl="0" w:tplc="845430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0891"/>
    <w:multiLevelType w:val="multilevel"/>
    <w:tmpl w:val="C742CBB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CD39D8"/>
    <w:multiLevelType w:val="multilevel"/>
    <w:tmpl w:val="B59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4A4579"/>
    <w:multiLevelType w:val="hybridMultilevel"/>
    <w:tmpl w:val="022E0928"/>
    <w:lvl w:ilvl="0" w:tplc="1C987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12C90"/>
    <w:multiLevelType w:val="multilevel"/>
    <w:tmpl w:val="A36CF74C"/>
    <w:lvl w:ilvl="0">
      <w:start w:val="1"/>
      <w:numFmt w:val="upperRoman"/>
      <w:lvlText w:val="%1."/>
      <w:lvlJc w:val="left"/>
      <w:pPr>
        <w:ind w:left="3054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3414"/>
        </w:tabs>
        <w:ind w:left="3414" w:hanging="360"/>
      </w:pPr>
    </w:lvl>
    <w:lvl w:ilvl="3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>
      <w:start w:val="1"/>
      <w:numFmt w:val="decimal"/>
      <w:lvlText w:val="%5."/>
      <w:lvlJc w:val="left"/>
      <w:pPr>
        <w:tabs>
          <w:tab w:val="num" w:pos="4134"/>
        </w:tabs>
        <w:ind w:left="4134" w:hanging="360"/>
      </w:pPr>
    </w:lvl>
    <w:lvl w:ilvl="5">
      <w:start w:val="1"/>
      <w:numFmt w:val="decimal"/>
      <w:lvlText w:val="%6."/>
      <w:lvlJc w:val="left"/>
      <w:pPr>
        <w:tabs>
          <w:tab w:val="num" w:pos="4494"/>
        </w:tabs>
        <w:ind w:left="4494" w:hanging="360"/>
      </w:pPr>
    </w:lvl>
    <w:lvl w:ilvl="6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>
      <w:start w:val="1"/>
      <w:numFmt w:val="decimal"/>
      <w:lvlText w:val="%8."/>
      <w:lvlJc w:val="left"/>
      <w:pPr>
        <w:tabs>
          <w:tab w:val="num" w:pos="5214"/>
        </w:tabs>
        <w:ind w:left="5214" w:hanging="360"/>
      </w:pPr>
    </w:lvl>
    <w:lvl w:ilvl="8">
      <w:start w:val="1"/>
      <w:numFmt w:val="decimal"/>
      <w:lvlText w:val="%9."/>
      <w:lvlJc w:val="left"/>
      <w:pPr>
        <w:tabs>
          <w:tab w:val="num" w:pos="5574"/>
        </w:tabs>
        <w:ind w:left="5574" w:hanging="360"/>
      </w:pPr>
    </w:lvl>
  </w:abstractNum>
  <w:abstractNum w:abstractNumId="13" w15:restartNumberingAfterBreak="0">
    <w:nsid w:val="60CA738B"/>
    <w:multiLevelType w:val="multilevel"/>
    <w:tmpl w:val="D9D685DA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216D7A"/>
    <w:multiLevelType w:val="hybridMultilevel"/>
    <w:tmpl w:val="D7D6AF30"/>
    <w:lvl w:ilvl="0" w:tplc="DF0C6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233B87"/>
    <w:multiLevelType w:val="hybridMultilevel"/>
    <w:tmpl w:val="A76A2744"/>
    <w:lvl w:ilvl="0" w:tplc="51E639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C565FB"/>
    <w:multiLevelType w:val="multilevel"/>
    <w:tmpl w:val="2A7426C2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29"/>
    <w:rsid w:val="00022023"/>
    <w:rsid w:val="000305E1"/>
    <w:rsid w:val="00055517"/>
    <w:rsid w:val="00067FAE"/>
    <w:rsid w:val="000F2AC2"/>
    <w:rsid w:val="00151D9A"/>
    <w:rsid w:val="001529B3"/>
    <w:rsid w:val="00156DD4"/>
    <w:rsid w:val="0016189B"/>
    <w:rsid w:val="00180F86"/>
    <w:rsid w:val="001A487E"/>
    <w:rsid w:val="001C20F5"/>
    <w:rsid w:val="001D1681"/>
    <w:rsid w:val="001D5A1D"/>
    <w:rsid w:val="001E2013"/>
    <w:rsid w:val="001F0814"/>
    <w:rsid w:val="00247BDF"/>
    <w:rsid w:val="0025565D"/>
    <w:rsid w:val="00273C19"/>
    <w:rsid w:val="00276793"/>
    <w:rsid w:val="0028205D"/>
    <w:rsid w:val="00293E61"/>
    <w:rsid w:val="002C25E1"/>
    <w:rsid w:val="002D2FC6"/>
    <w:rsid w:val="002E7099"/>
    <w:rsid w:val="00360B9E"/>
    <w:rsid w:val="003747B3"/>
    <w:rsid w:val="00381BB4"/>
    <w:rsid w:val="003B4514"/>
    <w:rsid w:val="003C3373"/>
    <w:rsid w:val="003D17C9"/>
    <w:rsid w:val="003E1ECF"/>
    <w:rsid w:val="003F3678"/>
    <w:rsid w:val="00431676"/>
    <w:rsid w:val="00444EB9"/>
    <w:rsid w:val="0046446A"/>
    <w:rsid w:val="00471A89"/>
    <w:rsid w:val="004778EE"/>
    <w:rsid w:val="004A49C2"/>
    <w:rsid w:val="004A550F"/>
    <w:rsid w:val="004B0DA4"/>
    <w:rsid w:val="004C209B"/>
    <w:rsid w:val="004D5277"/>
    <w:rsid w:val="00506A1A"/>
    <w:rsid w:val="00510B86"/>
    <w:rsid w:val="005110CA"/>
    <w:rsid w:val="005209BF"/>
    <w:rsid w:val="00550016"/>
    <w:rsid w:val="00584B10"/>
    <w:rsid w:val="00593DD8"/>
    <w:rsid w:val="006E5336"/>
    <w:rsid w:val="00767B03"/>
    <w:rsid w:val="007A4895"/>
    <w:rsid w:val="007E1A1C"/>
    <w:rsid w:val="007E7D33"/>
    <w:rsid w:val="00800805"/>
    <w:rsid w:val="00871AEF"/>
    <w:rsid w:val="008E4029"/>
    <w:rsid w:val="008F6C0C"/>
    <w:rsid w:val="00915CEF"/>
    <w:rsid w:val="009221D3"/>
    <w:rsid w:val="00927BC5"/>
    <w:rsid w:val="009370AC"/>
    <w:rsid w:val="00942068"/>
    <w:rsid w:val="009677BA"/>
    <w:rsid w:val="00994FA8"/>
    <w:rsid w:val="009A4696"/>
    <w:rsid w:val="009D1C30"/>
    <w:rsid w:val="009E06DB"/>
    <w:rsid w:val="00A0736A"/>
    <w:rsid w:val="00A27F7A"/>
    <w:rsid w:val="00A47202"/>
    <w:rsid w:val="00A55B7A"/>
    <w:rsid w:val="00A623BA"/>
    <w:rsid w:val="00A837D0"/>
    <w:rsid w:val="00A917F2"/>
    <w:rsid w:val="00A97127"/>
    <w:rsid w:val="00AB6C6F"/>
    <w:rsid w:val="00AC4F97"/>
    <w:rsid w:val="00AE686D"/>
    <w:rsid w:val="00AF29A6"/>
    <w:rsid w:val="00B10252"/>
    <w:rsid w:val="00B13279"/>
    <w:rsid w:val="00B13B19"/>
    <w:rsid w:val="00B26AB5"/>
    <w:rsid w:val="00B53060"/>
    <w:rsid w:val="00B9270C"/>
    <w:rsid w:val="00BC028F"/>
    <w:rsid w:val="00BC3AB6"/>
    <w:rsid w:val="00BD4BBE"/>
    <w:rsid w:val="00BE7184"/>
    <w:rsid w:val="00BF4C8B"/>
    <w:rsid w:val="00C57923"/>
    <w:rsid w:val="00C760C4"/>
    <w:rsid w:val="00C93FC7"/>
    <w:rsid w:val="00CC7C91"/>
    <w:rsid w:val="00CF0298"/>
    <w:rsid w:val="00D3318F"/>
    <w:rsid w:val="00D4114A"/>
    <w:rsid w:val="00D46FF6"/>
    <w:rsid w:val="00D50CBC"/>
    <w:rsid w:val="00D675BA"/>
    <w:rsid w:val="00D76515"/>
    <w:rsid w:val="00DD201F"/>
    <w:rsid w:val="00DD4969"/>
    <w:rsid w:val="00DE6A7F"/>
    <w:rsid w:val="00E34B58"/>
    <w:rsid w:val="00E3608D"/>
    <w:rsid w:val="00E515A2"/>
    <w:rsid w:val="00E77340"/>
    <w:rsid w:val="00E87497"/>
    <w:rsid w:val="00EE16D3"/>
    <w:rsid w:val="00F12A45"/>
    <w:rsid w:val="00F46CAA"/>
    <w:rsid w:val="00F55B3C"/>
    <w:rsid w:val="00F8148A"/>
    <w:rsid w:val="00FA4F1E"/>
    <w:rsid w:val="00FC7503"/>
    <w:rsid w:val="00FD5312"/>
    <w:rsid w:val="00FE1AE3"/>
    <w:rsid w:val="00FF04D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17AE"/>
  <w15:docId w15:val="{10CC00C0-4066-4D46-88A0-EB00612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  <w:i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iCs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/>
      <w:i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iCs/>
    </w:rPr>
  </w:style>
  <w:style w:type="character" w:customStyle="1" w:styleId="ListLabel2">
    <w:name w:val="ListLabel 2"/>
    <w:qFormat/>
    <w:rPr>
      <w:b w:val="0"/>
      <w:i w:val="0"/>
      <w:iCs/>
    </w:rPr>
  </w:style>
  <w:style w:type="character" w:customStyle="1" w:styleId="ListLabel3">
    <w:name w:val="ListLabel 3"/>
    <w:qFormat/>
    <w:rPr>
      <w:i/>
      <w:iCs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inumeracji">
    <w:name w:val="Znaki numeracji"/>
    <w:qFormat/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4">
    <w:name w:val="ListLabel 4"/>
    <w:qFormat/>
    <w:rPr>
      <w:b/>
      <w:i w:val="0"/>
      <w:iCs/>
    </w:rPr>
  </w:style>
  <w:style w:type="character" w:customStyle="1" w:styleId="ListLabel5">
    <w:name w:val="ListLabel 5"/>
    <w:qFormat/>
    <w:rPr>
      <w:b w:val="0"/>
      <w:i w:val="0"/>
      <w:iCs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b/>
      <w:i w:val="0"/>
      <w:iCs/>
    </w:rPr>
  </w:style>
  <w:style w:type="character" w:customStyle="1" w:styleId="ListLabel8">
    <w:name w:val="ListLabel 8"/>
    <w:qFormat/>
    <w:rPr>
      <w:b w:val="0"/>
      <w:i w:val="0"/>
      <w:iCs/>
    </w:rPr>
  </w:style>
  <w:style w:type="character" w:customStyle="1" w:styleId="ListLabel9">
    <w:name w:val="ListLabel 9"/>
    <w:qFormat/>
    <w:rPr>
      <w:i/>
      <w:iCs/>
    </w:rPr>
  </w:style>
  <w:style w:type="character" w:customStyle="1" w:styleId="ListLabel10">
    <w:name w:val="ListLabel 10"/>
    <w:qFormat/>
    <w:rPr>
      <w:b/>
      <w:i w:val="0"/>
      <w:iCs/>
    </w:rPr>
  </w:style>
  <w:style w:type="character" w:customStyle="1" w:styleId="ListLabel11">
    <w:name w:val="ListLabel 11"/>
    <w:qFormat/>
    <w:rPr>
      <w:b w:val="0"/>
      <w:i w:val="0"/>
      <w:iCs/>
    </w:rPr>
  </w:style>
  <w:style w:type="character" w:customStyle="1" w:styleId="ListLabel12">
    <w:name w:val="ListLabel 12"/>
    <w:qFormat/>
    <w:rPr>
      <w:i/>
      <w:iCs/>
    </w:rPr>
  </w:style>
  <w:style w:type="character" w:customStyle="1" w:styleId="ListLabel13">
    <w:name w:val="ListLabel 13"/>
    <w:qFormat/>
    <w:rPr>
      <w:b/>
      <w:i w:val="0"/>
      <w:iCs/>
    </w:rPr>
  </w:style>
  <w:style w:type="character" w:customStyle="1" w:styleId="ListLabel14">
    <w:name w:val="ListLabel 14"/>
    <w:qFormat/>
    <w:rPr>
      <w:b w:val="0"/>
      <w:i w:val="0"/>
      <w:iCs/>
    </w:rPr>
  </w:style>
  <w:style w:type="character" w:customStyle="1" w:styleId="ListLabel15">
    <w:name w:val="ListLabel 15"/>
    <w:qFormat/>
    <w:rPr>
      <w:i/>
      <w:iCs/>
    </w:rPr>
  </w:style>
  <w:style w:type="character" w:customStyle="1" w:styleId="ListLabel16">
    <w:name w:val="ListLabel 16"/>
    <w:qFormat/>
    <w:rPr>
      <w:b/>
      <w:i w:val="0"/>
      <w:iCs/>
    </w:rPr>
  </w:style>
  <w:style w:type="character" w:customStyle="1" w:styleId="ListLabel17">
    <w:name w:val="ListLabel 17"/>
    <w:qFormat/>
    <w:rPr>
      <w:b w:val="0"/>
      <w:i w:val="0"/>
      <w:iCs/>
    </w:rPr>
  </w:style>
  <w:style w:type="character" w:customStyle="1" w:styleId="ListLabel18">
    <w:name w:val="ListLabel 18"/>
    <w:qFormat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99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21">
    <w:name w:val="WW8Num21"/>
  </w:style>
  <w:style w:type="numbering" w:customStyle="1" w:styleId="WW8Num11">
    <w:name w:val="WW8Num11"/>
  </w:style>
  <w:style w:type="numbering" w:customStyle="1" w:styleId="WW8Num14">
    <w:name w:val="WW8Num14"/>
  </w:style>
  <w:style w:type="paragraph" w:customStyle="1" w:styleId="Default">
    <w:name w:val="Default"/>
    <w:rsid w:val="00994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n-US" w:bidi="ar-SA"/>
    </w:rPr>
  </w:style>
  <w:style w:type="paragraph" w:styleId="NormalnyWeb">
    <w:name w:val="Normal (Web)"/>
    <w:basedOn w:val="Normalny"/>
    <w:uiPriority w:val="99"/>
    <w:unhideWhenUsed/>
    <w:rsid w:val="004778EE"/>
  </w:style>
  <w:style w:type="paragraph" w:customStyle="1" w:styleId="Zawartotabeli">
    <w:name w:val="Zawartość tabeli"/>
    <w:basedOn w:val="Normalny"/>
    <w:qFormat/>
    <w:rsid w:val="002E7099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0B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B8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57923"/>
    <w:pPr>
      <w:suppressAutoHyphens w:val="0"/>
      <w:spacing w:before="120" w:after="120"/>
      <w:ind w:left="357" w:hanging="357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7923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DB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Tekstpodstawowywcity31">
    <w:name w:val="Tekst podstawowy wcięty 31"/>
    <w:basedOn w:val="Normalny"/>
    <w:rsid w:val="001C20F5"/>
    <w:pPr>
      <w:ind w:left="426" w:hanging="426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k.trybanska</dc:creator>
  <cp:lastModifiedBy>Paweł Piotrowicz</cp:lastModifiedBy>
  <cp:revision>2</cp:revision>
  <cp:lastPrinted>2023-06-09T13:28:00Z</cp:lastPrinted>
  <dcterms:created xsi:type="dcterms:W3CDTF">2023-06-09T13:43:00Z</dcterms:created>
  <dcterms:modified xsi:type="dcterms:W3CDTF">2023-06-09T13:43:00Z</dcterms:modified>
  <dc:language>pl-PL</dc:language>
</cp:coreProperties>
</file>