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9E" w:rsidRDefault="0048119E" w:rsidP="00245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F61AF5">
        <w:rPr>
          <w:rFonts w:ascii="Times New Roman" w:hAnsi="Times New Roman" w:cs="Times New Roman"/>
          <w:b/>
        </w:rPr>
        <w:t>123</w:t>
      </w:r>
    </w:p>
    <w:p w:rsidR="0048119E" w:rsidRDefault="0048119E" w:rsidP="00245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TORUNIA</w:t>
      </w:r>
    </w:p>
    <w:p w:rsidR="0048119E" w:rsidRDefault="0048119E" w:rsidP="00245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 </w:t>
      </w:r>
      <w:r w:rsidR="00F61AF5">
        <w:rPr>
          <w:rFonts w:ascii="Times New Roman" w:hAnsi="Times New Roman" w:cs="Times New Roman"/>
          <w:b/>
        </w:rPr>
        <w:t>24.05.2023 r.</w:t>
      </w:r>
    </w:p>
    <w:p w:rsidR="0048119E" w:rsidRDefault="0048119E" w:rsidP="00245BDD">
      <w:pPr>
        <w:jc w:val="both"/>
        <w:rPr>
          <w:rFonts w:ascii="Times New Roman" w:hAnsi="Times New Roman" w:cs="Times New Roman"/>
          <w:b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  <w:b/>
        </w:rPr>
      </w:pPr>
    </w:p>
    <w:p w:rsidR="0048119E" w:rsidRPr="0086125A" w:rsidRDefault="0048119E" w:rsidP="00245BDD">
      <w:pPr>
        <w:pStyle w:val="Tretekstu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w sprawie ustalenia regulaminu </w:t>
      </w:r>
      <w:r w:rsidR="001B05AE">
        <w:rPr>
          <w:rFonts w:ascii="Times New Roman" w:hAnsi="Times New Roman" w:cs="Times New Roman"/>
          <w:b/>
        </w:rPr>
        <w:t>kolejnego</w:t>
      </w:r>
      <w:r w:rsidRPr="00EA6105">
        <w:rPr>
          <w:rFonts w:ascii="Times New Roman" w:hAnsi="Times New Roman" w:cs="Times New Roman"/>
          <w:b/>
        </w:rPr>
        <w:t xml:space="preserve"> przetarg</w:t>
      </w:r>
      <w:r>
        <w:rPr>
          <w:rFonts w:ascii="Times New Roman" w:hAnsi="Times New Roman" w:cs="Times New Roman"/>
          <w:b/>
        </w:rPr>
        <w:t xml:space="preserve">u </w:t>
      </w:r>
      <w:r w:rsidRPr="00EA6105">
        <w:rPr>
          <w:rFonts w:ascii="Times New Roman" w:hAnsi="Times New Roman" w:cs="Times New Roman"/>
          <w:b/>
        </w:rPr>
        <w:t>ustn</w:t>
      </w:r>
      <w:r>
        <w:rPr>
          <w:rFonts w:ascii="Times New Roman" w:hAnsi="Times New Roman" w:cs="Times New Roman"/>
          <w:b/>
        </w:rPr>
        <w:t>ego</w:t>
      </w:r>
      <w:r w:rsidRPr="00EA6105">
        <w:rPr>
          <w:rFonts w:ascii="Times New Roman" w:hAnsi="Times New Roman" w:cs="Times New Roman"/>
          <w:b/>
        </w:rPr>
        <w:t xml:space="preserve"> nieograniczon</w:t>
      </w:r>
      <w:r>
        <w:rPr>
          <w:rFonts w:ascii="Times New Roman" w:hAnsi="Times New Roman" w:cs="Times New Roman"/>
          <w:b/>
        </w:rPr>
        <w:t>ego</w:t>
      </w:r>
      <w:r w:rsidRPr="00EA6105">
        <w:rPr>
          <w:rFonts w:ascii="Times New Roman" w:hAnsi="Times New Roman" w:cs="Times New Roman"/>
          <w:b/>
        </w:rPr>
        <w:t xml:space="preserve"> na sprzedaż </w:t>
      </w:r>
      <w:r>
        <w:rPr>
          <w:rFonts w:ascii="Times New Roman" w:hAnsi="Times New Roman" w:cs="Times New Roman"/>
          <w:b/>
        </w:rPr>
        <w:t xml:space="preserve">  </w:t>
      </w:r>
      <w:r w:rsidRPr="00EC5556">
        <w:rPr>
          <w:rFonts w:ascii="Times New Roman" w:hAnsi="Times New Roman" w:cs="Times New Roman"/>
          <w:b/>
          <w:szCs w:val="24"/>
        </w:rPr>
        <w:t>lokal</w:t>
      </w:r>
      <w:r>
        <w:rPr>
          <w:rFonts w:ascii="Times New Roman" w:hAnsi="Times New Roman" w:cs="Times New Roman"/>
          <w:b/>
          <w:szCs w:val="24"/>
        </w:rPr>
        <w:t>u</w:t>
      </w:r>
      <w:r w:rsidRPr="00EC5556">
        <w:rPr>
          <w:rFonts w:ascii="Times New Roman" w:hAnsi="Times New Roman" w:cs="Times New Roman"/>
          <w:b/>
          <w:szCs w:val="24"/>
        </w:rPr>
        <w:t xml:space="preserve"> </w:t>
      </w:r>
      <w:r w:rsidR="005B3534">
        <w:rPr>
          <w:rFonts w:ascii="Times New Roman" w:hAnsi="Times New Roman" w:cs="Times New Roman"/>
          <w:b/>
          <w:szCs w:val="24"/>
        </w:rPr>
        <w:t xml:space="preserve">mieszkalnego </w:t>
      </w:r>
      <w:r w:rsidRPr="00EC5556">
        <w:rPr>
          <w:rFonts w:ascii="Times New Roman" w:hAnsi="Times New Roman" w:cs="Times New Roman"/>
          <w:b/>
          <w:szCs w:val="24"/>
        </w:rPr>
        <w:t xml:space="preserve"> nr </w:t>
      </w:r>
      <w:r w:rsidR="005B3534">
        <w:rPr>
          <w:rFonts w:ascii="Times New Roman" w:hAnsi="Times New Roman" w:cs="Times New Roman"/>
          <w:b/>
          <w:szCs w:val="24"/>
        </w:rPr>
        <w:t xml:space="preserve">8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EC5556">
        <w:rPr>
          <w:rFonts w:ascii="Times New Roman" w:hAnsi="Times New Roman" w:cs="Times New Roman"/>
          <w:b/>
          <w:szCs w:val="24"/>
        </w:rPr>
        <w:t>stanowiąc</w:t>
      </w:r>
      <w:r>
        <w:rPr>
          <w:rFonts w:ascii="Times New Roman" w:hAnsi="Times New Roman" w:cs="Times New Roman"/>
          <w:b/>
          <w:szCs w:val="24"/>
        </w:rPr>
        <w:t>ego</w:t>
      </w:r>
      <w:r w:rsidRPr="00EC5556">
        <w:rPr>
          <w:rFonts w:ascii="Times New Roman" w:hAnsi="Times New Roman" w:cs="Times New Roman"/>
          <w:b/>
          <w:szCs w:val="24"/>
        </w:rPr>
        <w:t xml:space="preserve"> własność Gminy Miasta Toruń </w:t>
      </w:r>
      <w:r>
        <w:rPr>
          <w:rFonts w:ascii="Times New Roman" w:hAnsi="Times New Roman" w:cs="Times New Roman"/>
          <w:b/>
          <w:szCs w:val="24"/>
        </w:rPr>
        <w:t>wchodzącego</w:t>
      </w:r>
      <w:r w:rsidR="001B05A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w skład budynku położonego w Toruniu przy ul.</w:t>
      </w:r>
      <w:r w:rsidRPr="00EC5556">
        <w:rPr>
          <w:rFonts w:ascii="Times New Roman" w:hAnsi="Times New Roman" w:cs="Times New Roman"/>
          <w:b/>
          <w:szCs w:val="24"/>
        </w:rPr>
        <w:t xml:space="preserve"> </w:t>
      </w:r>
      <w:r w:rsidR="005B3534">
        <w:rPr>
          <w:rFonts w:ascii="Times New Roman" w:hAnsi="Times New Roman" w:cs="Times New Roman"/>
          <w:b/>
          <w:szCs w:val="24"/>
        </w:rPr>
        <w:t>Ślusarskiej 5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EA6105">
        <w:rPr>
          <w:rFonts w:ascii="Times New Roman" w:hAnsi="Times New Roman" w:cs="Times New Roman"/>
          <w:b/>
        </w:rPr>
        <w:t>oraz powołania Komisji do przeprowadzenia  przetarg</w:t>
      </w:r>
      <w:r>
        <w:rPr>
          <w:rFonts w:ascii="Times New Roman" w:hAnsi="Times New Roman" w:cs="Times New Roman"/>
          <w:b/>
        </w:rPr>
        <w:t>u</w:t>
      </w:r>
      <w:r w:rsidRPr="00EA6105">
        <w:rPr>
          <w:rFonts w:ascii="Times New Roman" w:hAnsi="Times New Roman" w:cs="Times New Roman"/>
          <w:b/>
        </w:rPr>
        <w:t>.</w:t>
      </w:r>
    </w:p>
    <w:p w:rsidR="0048119E" w:rsidRDefault="0048119E" w:rsidP="00245BDD">
      <w:pPr>
        <w:rPr>
          <w:rFonts w:ascii="Times New Roman" w:hAnsi="Times New Roman" w:cs="Times New Roman"/>
        </w:rPr>
      </w:pPr>
    </w:p>
    <w:p w:rsidR="00245BDD" w:rsidRPr="0000726E" w:rsidRDefault="00245BDD" w:rsidP="00245BDD">
      <w:pPr>
        <w:rPr>
          <w:rFonts w:ascii="Times New Roman" w:hAnsi="Times New Roman" w:cs="Times New Roman"/>
        </w:rPr>
      </w:pPr>
    </w:p>
    <w:p w:rsidR="0048119E" w:rsidRPr="0086125A" w:rsidRDefault="0048119E" w:rsidP="00245BDD">
      <w:pPr>
        <w:pStyle w:val="Tretekstu"/>
        <w:rPr>
          <w:rFonts w:ascii="Times New Roman" w:hAnsi="Times New Roman" w:cs="Times New Roman"/>
          <w:szCs w:val="24"/>
        </w:rPr>
      </w:pPr>
      <w:r w:rsidRPr="0086125A">
        <w:rPr>
          <w:rFonts w:ascii="Times New Roman" w:hAnsi="Times New Roman" w:cs="Times New Roman"/>
        </w:rPr>
        <w:t>Na podstawie art. 30 ust. 1 ustawy z dnia 8 marca 1990 r. o samorządzie gminnym</w:t>
      </w:r>
      <w:r w:rsidRPr="0086125A">
        <w:rPr>
          <w:rFonts w:ascii="Times New Roman" w:hAnsi="Times New Roman" w:cs="Times New Roman"/>
        </w:rPr>
        <w:br/>
        <w:t>(Dz. U. z 202</w:t>
      </w:r>
      <w:r w:rsidR="008F5085">
        <w:rPr>
          <w:rFonts w:ascii="Times New Roman" w:hAnsi="Times New Roman" w:cs="Times New Roman"/>
        </w:rPr>
        <w:t>3</w:t>
      </w:r>
      <w:r w:rsidRPr="0086125A">
        <w:rPr>
          <w:rFonts w:ascii="Times New Roman" w:hAnsi="Times New Roman" w:cs="Times New Roman"/>
        </w:rPr>
        <w:t xml:space="preserve"> r., poz. </w:t>
      </w:r>
      <w:r w:rsidR="008F5085">
        <w:rPr>
          <w:rFonts w:ascii="Times New Roman" w:hAnsi="Times New Roman" w:cs="Times New Roman"/>
        </w:rPr>
        <w:t>40</w:t>
      </w:r>
      <w:r w:rsidR="001B05AE">
        <w:rPr>
          <w:rFonts w:ascii="Times New Roman" w:hAnsi="Times New Roman" w:cs="Times New Roman"/>
        </w:rPr>
        <w:t xml:space="preserve"> ze zm.</w:t>
      </w:r>
      <w:r w:rsidR="001B05AE">
        <w:rPr>
          <w:rFonts w:ascii="Times New Roman" w:hAnsi="Times New Roman" w:cs="Times New Roman"/>
          <w:vertAlign w:val="superscript"/>
        </w:rPr>
        <w:t>1)</w:t>
      </w:r>
      <w:r w:rsidR="008F5085">
        <w:rPr>
          <w:rFonts w:ascii="Times New Roman" w:hAnsi="Times New Roman" w:cs="Times New Roman"/>
        </w:rPr>
        <w:t xml:space="preserve">) </w:t>
      </w:r>
      <w:r w:rsidRPr="0086125A">
        <w:rPr>
          <w:rFonts w:ascii="Times New Roman" w:hAnsi="Times New Roman" w:cs="Times New Roman"/>
        </w:rPr>
        <w:t xml:space="preserve">oraz Uchwały Nr </w:t>
      </w:r>
      <w:r w:rsidR="005B3534">
        <w:rPr>
          <w:rFonts w:ascii="Times New Roman" w:hAnsi="Times New Roman" w:cs="Times New Roman"/>
        </w:rPr>
        <w:t>956</w:t>
      </w:r>
      <w:r w:rsidRPr="0086125A">
        <w:rPr>
          <w:rFonts w:ascii="Times New Roman" w:hAnsi="Times New Roman" w:cs="Times New Roman"/>
        </w:rPr>
        <w:t>/22 Rady Miasta Torunia z dnia</w:t>
      </w:r>
      <w:r w:rsidRPr="0086125A">
        <w:rPr>
          <w:rFonts w:ascii="Times New Roman" w:hAnsi="Times New Roman" w:cs="Times New Roman"/>
        </w:rPr>
        <w:br/>
      </w:r>
      <w:r w:rsidR="005B3534">
        <w:rPr>
          <w:rFonts w:ascii="Times New Roman" w:hAnsi="Times New Roman" w:cs="Times New Roman"/>
        </w:rPr>
        <w:t>20</w:t>
      </w:r>
      <w:r w:rsidRPr="0086125A">
        <w:rPr>
          <w:rFonts w:ascii="Times New Roman" w:hAnsi="Times New Roman" w:cs="Times New Roman"/>
        </w:rPr>
        <w:t xml:space="preserve"> </w:t>
      </w:r>
      <w:r w:rsidR="005B3534">
        <w:rPr>
          <w:rFonts w:ascii="Times New Roman" w:hAnsi="Times New Roman" w:cs="Times New Roman"/>
        </w:rPr>
        <w:t>października</w:t>
      </w:r>
      <w:r w:rsidRPr="0086125A">
        <w:rPr>
          <w:rFonts w:ascii="Times New Roman" w:hAnsi="Times New Roman" w:cs="Times New Roman"/>
        </w:rPr>
        <w:t xml:space="preserve"> 2022 r. w sprawie sprzedaży </w:t>
      </w:r>
      <w:r w:rsidRPr="0086125A">
        <w:rPr>
          <w:rFonts w:ascii="Times New Roman" w:hAnsi="Times New Roman" w:cs="Times New Roman"/>
          <w:szCs w:val="24"/>
        </w:rPr>
        <w:t xml:space="preserve">lokalu </w:t>
      </w:r>
      <w:r w:rsidR="005B3534">
        <w:rPr>
          <w:rFonts w:ascii="Times New Roman" w:hAnsi="Times New Roman" w:cs="Times New Roman"/>
          <w:szCs w:val="24"/>
        </w:rPr>
        <w:t>m</w:t>
      </w:r>
      <w:r w:rsidRPr="0086125A">
        <w:rPr>
          <w:rFonts w:ascii="Times New Roman" w:hAnsi="Times New Roman" w:cs="Times New Roman"/>
          <w:szCs w:val="24"/>
        </w:rPr>
        <w:t xml:space="preserve">ieszkalnego nr </w:t>
      </w:r>
      <w:r w:rsidR="005B3534">
        <w:rPr>
          <w:rFonts w:ascii="Times New Roman" w:hAnsi="Times New Roman" w:cs="Times New Roman"/>
          <w:szCs w:val="24"/>
        </w:rPr>
        <w:t>8, s</w:t>
      </w:r>
      <w:r w:rsidRPr="0086125A">
        <w:rPr>
          <w:rFonts w:ascii="Times New Roman" w:hAnsi="Times New Roman" w:cs="Times New Roman"/>
          <w:szCs w:val="24"/>
        </w:rPr>
        <w:t>tanowiącego własność Gminy Miasta Toruń wchodzącego w skład budynku położonego</w:t>
      </w:r>
      <w:r w:rsidR="005B3534">
        <w:rPr>
          <w:rFonts w:ascii="Times New Roman" w:hAnsi="Times New Roman" w:cs="Times New Roman"/>
          <w:szCs w:val="24"/>
        </w:rPr>
        <w:t xml:space="preserve"> </w:t>
      </w:r>
      <w:r w:rsidRPr="0086125A">
        <w:rPr>
          <w:rFonts w:ascii="Times New Roman" w:hAnsi="Times New Roman" w:cs="Times New Roman"/>
          <w:szCs w:val="24"/>
        </w:rPr>
        <w:t xml:space="preserve">w Toruniu przy ul. </w:t>
      </w:r>
      <w:r w:rsidR="005B3534">
        <w:rPr>
          <w:rFonts w:ascii="Times New Roman" w:hAnsi="Times New Roman" w:cs="Times New Roman"/>
          <w:szCs w:val="24"/>
        </w:rPr>
        <w:t>Ślusarskiej 5</w:t>
      </w:r>
      <w:r>
        <w:rPr>
          <w:rFonts w:ascii="Times New Roman" w:hAnsi="Times New Roman" w:cs="Times New Roman"/>
          <w:szCs w:val="24"/>
        </w:rPr>
        <w:t xml:space="preserve">, </w:t>
      </w:r>
      <w:r w:rsidRPr="0086125A">
        <w:rPr>
          <w:rFonts w:ascii="Times New Roman" w:hAnsi="Times New Roman" w:cs="Times New Roman"/>
        </w:rPr>
        <w:t>zarządza się, co następuje: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</w:rPr>
      </w:pPr>
    </w:p>
    <w:p w:rsidR="0048119E" w:rsidRPr="0086125A" w:rsidRDefault="0048119E" w:rsidP="00245BDD">
      <w:pPr>
        <w:jc w:val="both"/>
        <w:rPr>
          <w:rFonts w:ascii="Times New Roman" w:hAnsi="Times New Roman" w:cs="Times New Roman"/>
        </w:rPr>
      </w:pPr>
      <w:r w:rsidRPr="0086125A">
        <w:rPr>
          <w:rFonts w:ascii="Times New Roman" w:eastAsia="Liberation Serif" w:hAnsi="Times New Roman" w:cs="Times New Roman"/>
        </w:rPr>
        <w:t xml:space="preserve">      </w:t>
      </w:r>
      <w:r w:rsidRPr="0086125A">
        <w:rPr>
          <w:rFonts w:ascii="Times New Roman" w:hAnsi="Times New Roman" w:cs="Times New Roman"/>
        </w:rPr>
        <w:t xml:space="preserve">§1. Powołać Komisję do przeprowadzenia </w:t>
      </w:r>
      <w:r w:rsidR="001B05AE">
        <w:rPr>
          <w:rFonts w:ascii="Times New Roman" w:hAnsi="Times New Roman" w:cs="Times New Roman"/>
        </w:rPr>
        <w:t>kolejnego</w:t>
      </w:r>
      <w:r w:rsidR="005B3534">
        <w:rPr>
          <w:rFonts w:ascii="Times New Roman" w:hAnsi="Times New Roman" w:cs="Times New Roman"/>
        </w:rPr>
        <w:t xml:space="preserve"> </w:t>
      </w:r>
      <w:r w:rsidRPr="0086125A">
        <w:rPr>
          <w:rFonts w:ascii="Times New Roman" w:hAnsi="Times New Roman" w:cs="Times New Roman"/>
        </w:rPr>
        <w:t xml:space="preserve">przetargu ustnego nieograniczonego na sprzedaż  lokalu mieszkalnego nr </w:t>
      </w:r>
      <w:r w:rsidR="005B3534">
        <w:rPr>
          <w:rFonts w:ascii="Times New Roman" w:hAnsi="Times New Roman" w:cs="Times New Roman"/>
        </w:rPr>
        <w:t>8</w:t>
      </w:r>
      <w:r w:rsidRPr="0086125A">
        <w:rPr>
          <w:rFonts w:ascii="Times New Roman" w:hAnsi="Times New Roman" w:cs="Times New Roman"/>
        </w:rPr>
        <w:t xml:space="preserve"> stanowiącego własność Gminy Miasta Toruń wchodzącego w skład budynku położonego w Toruniu przy ul. </w:t>
      </w:r>
      <w:r w:rsidR="005B3534">
        <w:rPr>
          <w:rFonts w:ascii="Times New Roman" w:hAnsi="Times New Roman" w:cs="Times New Roman"/>
        </w:rPr>
        <w:t xml:space="preserve">Ślusarskiej 5 </w:t>
      </w:r>
      <w:r w:rsidRPr="0086125A">
        <w:rPr>
          <w:rFonts w:ascii="Times New Roman" w:hAnsi="Times New Roman" w:cs="Times New Roman"/>
        </w:rPr>
        <w:t>w następującym składzie: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Przewodniczący Komisji        - Iwona Więckowska;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Członek Komisji                     - Robert Dąbrowski;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Członek Komisji                     - Małgorzata Stępińska;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Członek Komisji                     - Katarzyna Kierys.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§2. Komisja przeprowadzi przetarg,  zgodnie z Regulaminem, stanowiącym załącznik do niniejszego zarządzenia.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§3. Przetarg odbędzie się w Wydziale Gospodarki Nieruchomościami Urzędu Miasta Torunia,  przy ulicy Grudziądzkiej 126 „B” w sali konferencyjnej nr 115, na pierwszym piętrze.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tabs>
          <w:tab w:val="left" w:pos="393"/>
        </w:tabs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§4.Wykonanie zarządzenia powierza się Dyrektorowi Wydziału Gospodarki Nieruchomościami.</w:t>
      </w:r>
    </w:p>
    <w:p w:rsidR="0048119E" w:rsidRDefault="0048119E" w:rsidP="00245BDD">
      <w:pPr>
        <w:tabs>
          <w:tab w:val="left" w:pos="393"/>
        </w:tabs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</w:t>
      </w:r>
    </w:p>
    <w:p w:rsidR="0048119E" w:rsidRDefault="0048119E" w:rsidP="00245BDD">
      <w:pPr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§5. Zarządzenie wchodzi w życie z dniem podjęcia.</w:t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</w:p>
    <w:p w:rsidR="0048119E" w:rsidRDefault="0048119E" w:rsidP="00245BDD">
      <w:pPr>
        <w:jc w:val="both"/>
        <w:rPr>
          <w:rFonts w:ascii="Times New Roman" w:hAnsi="Times New Roman" w:cs="Times New Roman"/>
        </w:rPr>
      </w:pPr>
    </w:p>
    <w:p w:rsidR="0048119E" w:rsidRDefault="0048119E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28A3" w:rsidRDefault="003728A3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BDD" w:rsidRDefault="00245BDD" w:rsidP="00245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5085" w:rsidRDefault="008F5085" w:rsidP="005B3534">
      <w:pPr>
        <w:spacing w:line="340" w:lineRule="exact"/>
        <w:jc w:val="center"/>
        <w:rPr>
          <w:rFonts w:ascii="Times New Roman" w:hAnsi="Times New Roman" w:cs="Times New Roman"/>
        </w:rPr>
      </w:pPr>
    </w:p>
    <w:p w:rsidR="001571ED" w:rsidRPr="001571ED" w:rsidRDefault="001571ED" w:rsidP="001571ED">
      <w:pPr>
        <w:pStyle w:val="Tretekstu"/>
        <w:spacing w:line="276" w:lineRule="auto"/>
        <w:ind w:left="2832" w:firstLine="708"/>
        <w:rPr>
          <w:rFonts w:ascii="Times New Roman" w:hAnsi="Times New Roman" w:cs="Times New Roman"/>
          <w:b/>
          <w:sz w:val="18"/>
          <w:szCs w:val="18"/>
        </w:rPr>
      </w:pPr>
    </w:p>
    <w:p w:rsidR="001571ED" w:rsidRPr="001571ED" w:rsidRDefault="001571ED" w:rsidP="001571ED">
      <w:pPr>
        <w:pStyle w:val="Tretekstu"/>
        <w:rPr>
          <w:rFonts w:ascii="Times New Roman" w:hAnsi="Times New Roman" w:cs="Times New Roman"/>
          <w:sz w:val="18"/>
          <w:szCs w:val="18"/>
          <w:vertAlign w:val="superscript"/>
        </w:rPr>
      </w:pPr>
      <w:r w:rsidRPr="001571ED">
        <w:rPr>
          <w:rFonts w:ascii="Times New Roman" w:hAnsi="Times New Roman" w:cs="Times New Roman"/>
          <w:sz w:val="18"/>
          <w:szCs w:val="18"/>
          <w:vertAlign w:val="superscript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71ED" w:rsidRPr="001571ED" w:rsidRDefault="001571ED" w:rsidP="001571ED">
      <w:pPr>
        <w:pStyle w:val="Akapitzlist"/>
        <w:widowControl/>
        <w:numPr>
          <w:ilvl w:val="0"/>
          <w:numId w:val="3"/>
        </w:numPr>
        <w:suppressAutoHyphens w:val="0"/>
        <w:autoSpaceDN w:val="0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1571ED">
        <w:rPr>
          <w:rFonts w:ascii="Times New Roman" w:hAnsi="Times New Roman" w:cs="Times New Roman"/>
          <w:sz w:val="18"/>
          <w:szCs w:val="18"/>
        </w:rPr>
        <w:t xml:space="preserve">Zmiany tekstu jednolitego wymienionej ustawy zostały ogłoszone w </w:t>
      </w:r>
      <w:r w:rsidRPr="001571ED">
        <w:rPr>
          <w:rFonts w:ascii="Times New Roman" w:hAnsi="Times New Roman" w:cs="Times New Roman"/>
          <w:color w:val="000000"/>
          <w:sz w:val="18"/>
          <w:szCs w:val="18"/>
        </w:rPr>
        <w:t xml:space="preserve">Dz. U. </w:t>
      </w:r>
      <w:r w:rsidRPr="001571ED">
        <w:rPr>
          <w:rFonts w:ascii="Times New Roman" w:hAnsi="Times New Roman" w:cs="Times New Roman"/>
          <w:sz w:val="18"/>
          <w:szCs w:val="18"/>
        </w:rPr>
        <w:t xml:space="preserve"> z  2023 r. poz. 572.</w:t>
      </w:r>
    </w:p>
    <w:p w:rsidR="008F5085" w:rsidRPr="001571ED" w:rsidRDefault="008F5085" w:rsidP="005B3534">
      <w:pPr>
        <w:spacing w:line="340" w:lineRule="exact"/>
        <w:jc w:val="center"/>
        <w:rPr>
          <w:rFonts w:ascii="Times New Roman" w:hAnsi="Times New Roman" w:cs="Times New Roman"/>
        </w:rPr>
      </w:pPr>
    </w:p>
    <w:p w:rsidR="005B3534" w:rsidRDefault="005B3534" w:rsidP="005B3534">
      <w:pPr>
        <w:spacing w:line="3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Załącznik do Zarządzenia  nr </w:t>
      </w:r>
      <w:r w:rsidR="00F61AF5">
        <w:rPr>
          <w:rFonts w:ascii="Times New Roman" w:hAnsi="Times New Roman" w:cs="Times New Roman"/>
        </w:rPr>
        <w:t>123</w:t>
      </w:r>
      <w:r>
        <w:rPr>
          <w:rFonts w:ascii="Times New Roman" w:hAnsi="Times New Roman" w:cs="Times New Roman"/>
        </w:rPr>
        <w:t xml:space="preserve"> PMT</w:t>
      </w:r>
    </w:p>
    <w:p w:rsidR="005B3534" w:rsidRDefault="005B3534" w:rsidP="005B3534">
      <w:pPr>
        <w:spacing w:line="3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z dnia </w:t>
      </w:r>
      <w:r w:rsidR="00F61AF5">
        <w:rPr>
          <w:rFonts w:ascii="Times New Roman" w:hAnsi="Times New Roman" w:cs="Times New Roman"/>
        </w:rPr>
        <w:t>24.05.2023 r.</w:t>
      </w:r>
      <w:bookmarkStart w:id="0" w:name="_GoBack"/>
      <w:bookmarkEnd w:id="0"/>
    </w:p>
    <w:p w:rsidR="005B3534" w:rsidRDefault="005B3534" w:rsidP="005B3534">
      <w:pPr>
        <w:spacing w:line="340" w:lineRule="exact"/>
        <w:jc w:val="center"/>
        <w:rPr>
          <w:rFonts w:ascii="Times New Roman" w:hAnsi="Times New Roman" w:cs="Times New Roman"/>
          <w:b/>
        </w:rPr>
      </w:pPr>
    </w:p>
    <w:p w:rsidR="005B3534" w:rsidRDefault="005B3534" w:rsidP="005B3534">
      <w:pPr>
        <w:spacing w:line="3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REGULAMIN </w:t>
      </w:r>
      <w:r w:rsidR="003728A3">
        <w:rPr>
          <w:rFonts w:ascii="Times New Roman" w:hAnsi="Times New Roman" w:cs="Times New Roman"/>
          <w:b/>
        </w:rPr>
        <w:t>KOLEJNEGO</w:t>
      </w:r>
      <w:r>
        <w:rPr>
          <w:rFonts w:ascii="Times New Roman" w:hAnsi="Times New Roman" w:cs="Times New Roman"/>
          <w:b/>
        </w:rPr>
        <w:t xml:space="preserve"> PRZETARGU</w:t>
      </w:r>
    </w:p>
    <w:p w:rsidR="005B3534" w:rsidRDefault="005B3534" w:rsidP="005B3534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:rsidR="005B3534" w:rsidRDefault="005B3534" w:rsidP="00245BDD">
      <w:pPr>
        <w:pStyle w:val="Tekstpodstawow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  <w:t>§1.1. Przetarg ogłasza, organizuje i przeprowadza Prezydent Miasta Torunia na zasadach ogólnych, określonych w ustawie z dnia 21 sierpnia 1997 r</w:t>
      </w:r>
      <w:r w:rsidR="00B021E1">
        <w:rPr>
          <w:rFonts w:ascii="Times New Roman" w:hAnsi="Times New Roman" w:cs="Times New Roman"/>
          <w:szCs w:val="24"/>
        </w:rPr>
        <w:t xml:space="preserve">. o gospodarce </w:t>
      </w:r>
      <w:r>
        <w:rPr>
          <w:rFonts w:ascii="Times New Roman" w:hAnsi="Times New Roman" w:cs="Times New Roman"/>
          <w:szCs w:val="24"/>
        </w:rPr>
        <w:t>nieruchomościami oraz w Rozporządzeniu Rady Ministrów z dnia 14 września 2004 r</w:t>
      </w:r>
      <w:r w:rsidR="00B021E1">
        <w:rPr>
          <w:rFonts w:ascii="Times New Roman" w:hAnsi="Times New Roman" w:cs="Times New Roman"/>
          <w:szCs w:val="24"/>
        </w:rPr>
        <w:t xml:space="preserve">. </w:t>
      </w:r>
      <w:r w:rsidR="00B021E1">
        <w:rPr>
          <w:rFonts w:ascii="Times New Roman" w:hAnsi="Times New Roman" w:cs="Times New Roman"/>
          <w:szCs w:val="24"/>
        </w:rPr>
        <w:br/>
        <w:t>w</w:t>
      </w:r>
      <w:r>
        <w:rPr>
          <w:rFonts w:ascii="Times New Roman" w:hAnsi="Times New Roman" w:cs="Times New Roman"/>
          <w:szCs w:val="24"/>
        </w:rPr>
        <w:t xml:space="preserve"> sprawie sposobu i trybu przeprowadzenia przetargów oraz rokowań na zbycie nieruchomości i </w:t>
      </w:r>
      <w:r>
        <w:rPr>
          <w:rFonts w:ascii="Times New Roman" w:hAnsi="Times New Roman" w:cs="Times New Roman"/>
        </w:rPr>
        <w:t xml:space="preserve">Uchwały </w:t>
      </w:r>
      <w:r w:rsidRPr="0086125A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956</w:t>
      </w:r>
      <w:r w:rsidRPr="0086125A">
        <w:rPr>
          <w:rFonts w:ascii="Times New Roman" w:hAnsi="Times New Roman" w:cs="Times New Roman"/>
        </w:rPr>
        <w:t>/22 R</w:t>
      </w:r>
      <w:r>
        <w:rPr>
          <w:rFonts w:ascii="Times New Roman" w:hAnsi="Times New Roman" w:cs="Times New Roman"/>
        </w:rPr>
        <w:t>ady Miasta Torunia z dnia 20</w:t>
      </w:r>
      <w:r w:rsidRPr="008612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października</w:t>
      </w:r>
      <w:r w:rsidRPr="0086125A">
        <w:rPr>
          <w:rFonts w:ascii="Times New Roman" w:hAnsi="Times New Roman" w:cs="Times New Roman"/>
        </w:rPr>
        <w:t xml:space="preserve"> 2022 r. w sprawie sprzedaży </w:t>
      </w:r>
      <w:r w:rsidRPr="0086125A">
        <w:rPr>
          <w:rFonts w:ascii="Times New Roman" w:hAnsi="Times New Roman" w:cs="Times New Roman"/>
          <w:szCs w:val="24"/>
        </w:rPr>
        <w:t xml:space="preserve">lokalu </w:t>
      </w:r>
      <w:r>
        <w:rPr>
          <w:rFonts w:ascii="Times New Roman" w:hAnsi="Times New Roman" w:cs="Times New Roman"/>
          <w:szCs w:val="24"/>
        </w:rPr>
        <w:t>m</w:t>
      </w:r>
      <w:r w:rsidRPr="0086125A">
        <w:rPr>
          <w:rFonts w:ascii="Times New Roman" w:hAnsi="Times New Roman" w:cs="Times New Roman"/>
          <w:szCs w:val="24"/>
        </w:rPr>
        <w:t xml:space="preserve">ieszkalnego nr </w:t>
      </w:r>
      <w:r>
        <w:rPr>
          <w:rFonts w:ascii="Times New Roman" w:hAnsi="Times New Roman" w:cs="Times New Roman"/>
          <w:szCs w:val="24"/>
        </w:rPr>
        <w:t>8, s</w:t>
      </w:r>
      <w:r w:rsidRPr="0086125A">
        <w:rPr>
          <w:rFonts w:ascii="Times New Roman" w:hAnsi="Times New Roman" w:cs="Times New Roman"/>
          <w:szCs w:val="24"/>
        </w:rPr>
        <w:t>tanowiącego własność Gminy Miasta Toruń wchodzącego w skład budynku położonego</w:t>
      </w:r>
      <w:r>
        <w:rPr>
          <w:rFonts w:ascii="Times New Roman" w:hAnsi="Times New Roman" w:cs="Times New Roman"/>
          <w:szCs w:val="24"/>
        </w:rPr>
        <w:t xml:space="preserve"> </w:t>
      </w:r>
      <w:r w:rsidRPr="0086125A">
        <w:rPr>
          <w:rFonts w:ascii="Times New Roman" w:hAnsi="Times New Roman" w:cs="Times New Roman"/>
          <w:szCs w:val="24"/>
        </w:rPr>
        <w:t xml:space="preserve">w Toruniu przy ul. </w:t>
      </w:r>
      <w:r>
        <w:rPr>
          <w:rFonts w:ascii="Times New Roman" w:hAnsi="Times New Roman" w:cs="Times New Roman"/>
          <w:szCs w:val="24"/>
        </w:rPr>
        <w:t>Ślusarskiej 5, a także niniejszego Regulaminu.</w:t>
      </w:r>
    </w:p>
    <w:p w:rsidR="005B3534" w:rsidRDefault="005B3534" w:rsidP="00245BDD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Czynności związane z przeprowadzeniem przetargu wykonuje Komisja Przetargowa, która podejmuje rozstrzygnięcia większością głosów, w drodze głosowania, w obecności co najmniej połowy ustalonego składu. W przypadku równej liczby głosów decyduje głos przewodniczącego komisji.</w:t>
      </w:r>
    </w:p>
    <w:p w:rsidR="005B3534" w:rsidRDefault="005B3534" w:rsidP="00245BDD">
      <w:pPr>
        <w:ind w:firstLine="284"/>
        <w:jc w:val="both"/>
        <w:rPr>
          <w:rFonts w:ascii="Times New Roman" w:hAnsi="Times New Roman" w:cs="Times New Roman"/>
        </w:rPr>
      </w:pPr>
    </w:p>
    <w:p w:rsidR="005B3534" w:rsidRDefault="005B3534" w:rsidP="005B3534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§2. Komisja Przetargowa przeprowadzi przetarg w dniu </w:t>
      </w:r>
      <w:r w:rsidR="003728A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="003728A3">
        <w:rPr>
          <w:rFonts w:ascii="Times New Roman" w:hAnsi="Times New Roman" w:cs="Times New Roman"/>
          <w:b/>
        </w:rPr>
        <w:t>lipca</w:t>
      </w:r>
      <w:r>
        <w:rPr>
          <w:rFonts w:ascii="Times New Roman" w:hAnsi="Times New Roman" w:cs="Times New Roman"/>
          <w:b/>
        </w:rPr>
        <w:t xml:space="preserve"> 2023r. o godz. </w:t>
      </w:r>
      <w:r w:rsidR="003728A3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:00.</w:t>
      </w:r>
    </w:p>
    <w:p w:rsidR="005B3534" w:rsidRDefault="005B3534" w:rsidP="005B3534">
      <w:pPr>
        <w:spacing w:line="320" w:lineRule="exact"/>
        <w:jc w:val="both"/>
        <w:rPr>
          <w:rFonts w:ascii="Times New Roman" w:hAnsi="Times New Roman" w:cs="Times New Roman"/>
        </w:rPr>
      </w:pPr>
    </w:p>
    <w:p w:rsidR="005B3534" w:rsidRPr="005B3534" w:rsidRDefault="005B3534" w:rsidP="00245BDD">
      <w:pPr>
        <w:ind w:firstLine="708"/>
        <w:jc w:val="both"/>
        <w:rPr>
          <w:rFonts w:ascii="Times New Roman" w:hAnsi="Times New Roman" w:cs="Times New Roman"/>
        </w:rPr>
      </w:pPr>
      <w:r w:rsidRPr="004C5DB0">
        <w:rPr>
          <w:rFonts w:ascii="Times New Roman" w:hAnsi="Times New Roman" w:cs="Times New Roman"/>
        </w:rPr>
        <w:t xml:space="preserve">§3.1. </w:t>
      </w:r>
      <w:r w:rsidRPr="005B3534">
        <w:rPr>
          <w:rFonts w:ascii="Times New Roman" w:hAnsi="Times New Roman" w:cs="Times New Roman"/>
        </w:rPr>
        <w:t>Przedmiotem przetargu jest sprzedaż lokalu mieszkalnego nr 8 wraz</w:t>
      </w:r>
      <w:r>
        <w:rPr>
          <w:rFonts w:ascii="Times New Roman" w:hAnsi="Times New Roman" w:cs="Times New Roman"/>
        </w:rPr>
        <w:br/>
      </w:r>
      <w:r w:rsidRPr="005B3534">
        <w:rPr>
          <w:rFonts w:ascii="Times New Roman" w:hAnsi="Times New Roman" w:cs="Times New Roman"/>
        </w:rPr>
        <w:t>z pomieszczeniami przynależnymi o łącznej powierzchni 61,08 m</w:t>
      </w:r>
      <w:r w:rsidRPr="005B3534">
        <w:rPr>
          <w:rFonts w:ascii="Times New Roman" w:hAnsi="Times New Roman" w:cs="Times New Roman"/>
          <w:vertAlign w:val="superscript"/>
        </w:rPr>
        <w:t>2</w:t>
      </w:r>
      <w:r w:rsidRPr="005B3534">
        <w:rPr>
          <w:rFonts w:ascii="Times New Roman" w:hAnsi="Times New Roman" w:cs="Times New Roman"/>
        </w:rPr>
        <w:t xml:space="preserve">, </w:t>
      </w:r>
      <w:r w:rsidR="005504EA">
        <w:rPr>
          <w:rFonts w:ascii="Times New Roman" w:hAnsi="Times New Roman" w:cs="Times New Roman"/>
        </w:rPr>
        <w:t xml:space="preserve">dla którego urządzona została </w:t>
      </w:r>
      <w:r w:rsidRPr="005B3534">
        <w:rPr>
          <w:rFonts w:ascii="Times New Roman" w:hAnsi="Times New Roman" w:cs="Times New Roman"/>
        </w:rPr>
        <w:t>księ</w:t>
      </w:r>
      <w:r w:rsidR="005504EA">
        <w:rPr>
          <w:rFonts w:ascii="Times New Roman" w:hAnsi="Times New Roman" w:cs="Times New Roman"/>
        </w:rPr>
        <w:t>ga</w:t>
      </w:r>
      <w:r w:rsidRPr="005B3534">
        <w:rPr>
          <w:rFonts w:ascii="Times New Roman" w:hAnsi="Times New Roman" w:cs="Times New Roman"/>
        </w:rPr>
        <w:t xml:space="preserve"> wieczyst</w:t>
      </w:r>
      <w:r w:rsidR="005504EA">
        <w:rPr>
          <w:rFonts w:ascii="Times New Roman" w:hAnsi="Times New Roman" w:cs="Times New Roman"/>
        </w:rPr>
        <w:t>a</w:t>
      </w:r>
      <w:r w:rsidRPr="005B3534">
        <w:rPr>
          <w:rFonts w:ascii="Times New Roman" w:hAnsi="Times New Roman" w:cs="Times New Roman"/>
        </w:rPr>
        <w:t xml:space="preserve"> KW Nr TO1T/00148800/7, stanowiącego własność Gminy Miasta Toruń,  usytuowanego  na IV piętrze budynku mieszkalnego wielorodzinnego posadowionego</w:t>
      </w:r>
      <w:r>
        <w:rPr>
          <w:rFonts w:ascii="Times New Roman" w:hAnsi="Times New Roman" w:cs="Times New Roman"/>
        </w:rPr>
        <w:br/>
      </w:r>
      <w:r w:rsidRPr="005B3534">
        <w:rPr>
          <w:rFonts w:ascii="Times New Roman" w:hAnsi="Times New Roman" w:cs="Times New Roman"/>
        </w:rPr>
        <w:t>w Toruniu przy ul. Ślusarskiej 5, na nieruchomości oznaczonej geodezyjnie numerem działki 104/2 o powierzchni 0,0359 ha</w:t>
      </w:r>
      <w:r>
        <w:rPr>
          <w:rFonts w:ascii="Times New Roman" w:hAnsi="Times New Roman" w:cs="Times New Roman"/>
        </w:rPr>
        <w:t xml:space="preserve"> </w:t>
      </w:r>
      <w:r w:rsidRPr="005B3534">
        <w:rPr>
          <w:rFonts w:ascii="Times New Roman" w:hAnsi="Times New Roman" w:cs="Times New Roman"/>
        </w:rPr>
        <w:t>w obrębie nr 17, zapisanej w księdze wieczystej KW Nr TO1T/00015081/9 wraz z udziałem</w:t>
      </w:r>
      <w:r>
        <w:rPr>
          <w:rFonts w:ascii="Times New Roman" w:hAnsi="Times New Roman" w:cs="Times New Roman"/>
        </w:rPr>
        <w:t xml:space="preserve"> </w:t>
      </w:r>
      <w:r w:rsidRPr="005B3534">
        <w:rPr>
          <w:rFonts w:ascii="Times New Roman" w:hAnsi="Times New Roman" w:cs="Times New Roman"/>
        </w:rPr>
        <w:t>w nieruchomości wspólnej wynoszącym  6108/92835 części, którą stanowi grunt oraz części budynku i urządzenia, które nie służą wyłącznie do użytku właścicieli lokali.</w:t>
      </w:r>
    </w:p>
    <w:p w:rsidR="00C36A49" w:rsidRPr="00C36A49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F6469E">
        <w:rPr>
          <w:rFonts w:ascii="Times New Roman" w:hAnsi="Times New Roman" w:cs="Times New Roman"/>
        </w:rPr>
        <w:t>2</w:t>
      </w:r>
      <w:r w:rsidRPr="00C36A49">
        <w:rPr>
          <w:rFonts w:ascii="Times New Roman" w:hAnsi="Times New Roman" w:cs="Times New Roman"/>
        </w:rPr>
        <w:t xml:space="preserve">. </w:t>
      </w:r>
      <w:r w:rsidRPr="00C36A49">
        <w:rPr>
          <w:rFonts w:ascii="Times New Roman" w:hAnsi="Times New Roman" w:cs="Times New Roman"/>
          <w:b/>
        </w:rPr>
        <w:t>Lokal mieszkalny nr</w:t>
      </w:r>
      <w:r w:rsidR="00D26653" w:rsidRPr="00C36A49">
        <w:rPr>
          <w:rFonts w:ascii="Times New Roman" w:hAnsi="Times New Roman" w:cs="Times New Roman"/>
        </w:rPr>
        <w:t xml:space="preserve"> </w:t>
      </w:r>
      <w:r w:rsidR="00D26653" w:rsidRPr="00C36A49">
        <w:rPr>
          <w:rFonts w:ascii="Times New Roman" w:hAnsi="Times New Roman" w:cs="Times New Roman"/>
          <w:b/>
        </w:rPr>
        <w:t>8</w:t>
      </w:r>
      <w:r w:rsidR="00D26653" w:rsidRPr="00C36A49">
        <w:rPr>
          <w:rFonts w:ascii="Times New Roman" w:hAnsi="Times New Roman" w:cs="Times New Roman"/>
        </w:rPr>
        <w:t xml:space="preserve"> </w:t>
      </w:r>
      <w:r w:rsidR="00C36A49" w:rsidRPr="00C36A49">
        <w:rPr>
          <w:rFonts w:ascii="Times New Roman" w:hAnsi="Times New Roman" w:cs="Times New Roman"/>
          <w:b/>
        </w:rPr>
        <w:t xml:space="preserve">składa się: </w:t>
      </w:r>
      <w:r w:rsidR="00C36A49" w:rsidRPr="00B021E1">
        <w:rPr>
          <w:rFonts w:ascii="Times New Roman" w:hAnsi="Times New Roman" w:cs="Times New Roman"/>
        </w:rPr>
        <w:t>z</w:t>
      </w:r>
      <w:r w:rsidR="00C36A49" w:rsidRPr="00C36A49">
        <w:rPr>
          <w:rFonts w:ascii="Times New Roman" w:hAnsi="Times New Roman" w:cs="Times New Roman"/>
          <w:b/>
        </w:rPr>
        <w:t xml:space="preserve"> </w:t>
      </w:r>
      <w:r w:rsidR="00C36A49" w:rsidRPr="00C36A49">
        <w:rPr>
          <w:rFonts w:ascii="Times New Roman" w:hAnsi="Times New Roman" w:cs="Times New Roman"/>
        </w:rPr>
        <w:t>pokoju, kuchni oraz przedpokoju (o łącznej pow. 22,55 m</w:t>
      </w:r>
      <w:r w:rsidR="00C36A49" w:rsidRPr="00C36A49">
        <w:rPr>
          <w:rFonts w:ascii="Times New Roman" w:hAnsi="Times New Roman" w:cs="Times New Roman"/>
          <w:vertAlign w:val="superscript"/>
        </w:rPr>
        <w:t>2</w:t>
      </w:r>
      <w:r w:rsidR="00C36A49" w:rsidRPr="00C36A49">
        <w:rPr>
          <w:rFonts w:ascii="Times New Roman" w:hAnsi="Times New Roman" w:cs="Times New Roman"/>
        </w:rPr>
        <w:t xml:space="preserve">), </w:t>
      </w:r>
    </w:p>
    <w:p w:rsidR="00C36A49" w:rsidRPr="00245BDD" w:rsidRDefault="00C36A49" w:rsidP="00245BDD">
      <w:pPr>
        <w:jc w:val="both"/>
        <w:rPr>
          <w:rFonts w:ascii="Times New Roman" w:hAnsi="Times New Roman" w:cs="Times New Roman"/>
          <w:u w:val="single"/>
        </w:rPr>
      </w:pPr>
      <w:r w:rsidRPr="00245BDD">
        <w:rPr>
          <w:rFonts w:ascii="Times New Roman" w:hAnsi="Times New Roman" w:cs="Times New Roman"/>
          <w:u w:val="single"/>
        </w:rPr>
        <w:t xml:space="preserve">do lokalu przynależą: </w:t>
      </w:r>
    </w:p>
    <w:p w:rsidR="00C36A49" w:rsidRPr="00245BDD" w:rsidRDefault="00C36A49" w:rsidP="00245B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5BDD">
        <w:rPr>
          <w:rFonts w:ascii="Times New Roman" w:hAnsi="Times New Roman" w:cs="Times New Roman"/>
        </w:rPr>
        <w:t>zespół dwóch pokoi usytuowanych na IV piętrze (o łącznej pow. 23,98 m</w:t>
      </w:r>
      <w:r w:rsidRPr="00245BDD">
        <w:rPr>
          <w:rFonts w:ascii="Times New Roman" w:hAnsi="Times New Roman" w:cs="Times New Roman"/>
          <w:vertAlign w:val="superscript"/>
        </w:rPr>
        <w:t>2</w:t>
      </w:r>
      <w:r w:rsidRPr="00245BDD">
        <w:rPr>
          <w:rFonts w:ascii="Times New Roman" w:hAnsi="Times New Roman" w:cs="Times New Roman"/>
        </w:rPr>
        <w:t xml:space="preserve"> </w:t>
      </w:r>
      <w:r w:rsidR="00B021E1">
        <w:rPr>
          <w:rFonts w:ascii="Times New Roman" w:hAnsi="Times New Roman" w:cs="Times New Roman"/>
        </w:rPr>
        <w:t>–</w:t>
      </w:r>
      <w:r w:rsidRPr="00245BDD">
        <w:rPr>
          <w:rFonts w:ascii="Times New Roman" w:hAnsi="Times New Roman" w:cs="Times New Roman"/>
        </w:rPr>
        <w:t xml:space="preserve"> jeden</w:t>
      </w:r>
      <w:r w:rsidR="00B021E1">
        <w:rPr>
          <w:rFonts w:ascii="Times New Roman" w:hAnsi="Times New Roman" w:cs="Times New Roman"/>
        </w:rPr>
        <w:br/>
      </w:r>
      <w:r w:rsidRPr="00245BDD">
        <w:rPr>
          <w:rFonts w:ascii="Times New Roman" w:hAnsi="Times New Roman" w:cs="Times New Roman"/>
        </w:rPr>
        <w:t xml:space="preserve">z pokoi bez okien), </w:t>
      </w:r>
    </w:p>
    <w:p w:rsidR="00C36A49" w:rsidRPr="005504EA" w:rsidRDefault="00C36A49" w:rsidP="00245B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5BDD">
        <w:rPr>
          <w:rFonts w:ascii="Times New Roman" w:hAnsi="Times New Roman" w:cs="Times New Roman"/>
          <w:szCs w:val="24"/>
        </w:rPr>
        <w:t>zespół dwóch pomieszczeń (o łącznej pow. 6,08 m</w:t>
      </w:r>
      <w:r w:rsidRPr="00245BDD">
        <w:rPr>
          <w:rFonts w:ascii="Times New Roman" w:hAnsi="Times New Roman" w:cs="Times New Roman"/>
          <w:szCs w:val="24"/>
          <w:vertAlign w:val="superscript"/>
        </w:rPr>
        <w:t>2</w:t>
      </w:r>
      <w:r w:rsidRPr="00245BDD">
        <w:rPr>
          <w:rFonts w:ascii="Times New Roman" w:hAnsi="Times New Roman" w:cs="Times New Roman"/>
          <w:szCs w:val="24"/>
        </w:rPr>
        <w:t xml:space="preserve"> - kuchnia i łazienka – bez w.c.) usytuowanych na IV piętrze,</w:t>
      </w:r>
    </w:p>
    <w:p w:rsidR="005504EA" w:rsidRPr="00245BDD" w:rsidRDefault="005504EA" w:rsidP="00245B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w.c. o powierzchni 1,16 m</w:t>
      </w:r>
      <w:r w:rsidRPr="00B021E1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, usytuowane na IV piętrze,</w:t>
      </w:r>
    </w:p>
    <w:p w:rsidR="00C36A49" w:rsidRPr="00245BDD" w:rsidRDefault="00C36A49" w:rsidP="00245B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5BDD">
        <w:rPr>
          <w:rFonts w:ascii="Times New Roman" w:hAnsi="Times New Roman" w:cs="Times New Roman"/>
          <w:szCs w:val="24"/>
        </w:rPr>
        <w:t>komórka lokatorska  o powierzchni 7,31 m</w:t>
      </w:r>
      <w:r w:rsidRPr="00245BDD">
        <w:rPr>
          <w:rFonts w:ascii="Times New Roman" w:hAnsi="Times New Roman" w:cs="Times New Roman"/>
          <w:szCs w:val="24"/>
          <w:vertAlign w:val="superscript"/>
        </w:rPr>
        <w:t>2</w:t>
      </w:r>
      <w:r w:rsidRPr="00245BDD">
        <w:rPr>
          <w:rFonts w:ascii="Times New Roman" w:hAnsi="Times New Roman" w:cs="Times New Roman"/>
          <w:szCs w:val="24"/>
        </w:rPr>
        <w:t xml:space="preserve"> usytuowana w piwnicy. </w:t>
      </w:r>
    </w:p>
    <w:p w:rsidR="00245BDD" w:rsidRDefault="00C36A49" w:rsidP="00245BDD">
      <w:pPr>
        <w:pStyle w:val="Tekstpodstawowywcity2"/>
        <w:tabs>
          <w:tab w:val="decimal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36A49">
        <w:rPr>
          <w:rFonts w:ascii="Times New Roman" w:hAnsi="Times New Roman" w:cs="Times New Roman"/>
          <w:szCs w:val="24"/>
        </w:rPr>
        <w:t>Wejścia do poszczególnych części lokalu z klatki schodowej na poziomie IV piętra. Wysokość pomieszczeń 2,25 m (pokoje) oraz 2,40 m (kuchnia, łazienka i pom. w.c.). Okna w pokojach (od strony ulicy Ślusarskiej) umieszczone 65 cm nad podłogą.</w:t>
      </w:r>
      <w:r w:rsidR="00D26653" w:rsidRPr="00C36A49">
        <w:rPr>
          <w:rFonts w:ascii="Times New Roman" w:hAnsi="Times New Roman" w:cs="Times New Roman"/>
          <w:szCs w:val="24"/>
        </w:rPr>
        <w:t xml:space="preserve"> Łączna powierzchnia lokalu</w:t>
      </w:r>
      <w:r w:rsidR="00245BDD">
        <w:rPr>
          <w:rFonts w:ascii="Times New Roman" w:hAnsi="Times New Roman" w:cs="Times New Roman"/>
          <w:szCs w:val="24"/>
        </w:rPr>
        <w:br/>
      </w:r>
      <w:r w:rsidR="00D26653" w:rsidRPr="00C36A49">
        <w:rPr>
          <w:rFonts w:ascii="Times New Roman" w:hAnsi="Times New Roman" w:cs="Times New Roman"/>
          <w:szCs w:val="24"/>
        </w:rPr>
        <w:t>nr 8 bez pomieszczenia piwnicznego wynosi 53,</w:t>
      </w:r>
      <w:r>
        <w:rPr>
          <w:rFonts w:ascii="Times New Roman" w:hAnsi="Times New Roman" w:cs="Times New Roman"/>
          <w:szCs w:val="24"/>
        </w:rPr>
        <w:t>77</w:t>
      </w:r>
      <w:r w:rsidR="00D26653" w:rsidRPr="00C36A49">
        <w:rPr>
          <w:rFonts w:ascii="Times New Roman" w:hAnsi="Times New Roman" w:cs="Times New Roman"/>
          <w:szCs w:val="24"/>
        </w:rPr>
        <w:t xml:space="preserve"> m</w:t>
      </w:r>
      <w:r w:rsidR="00D26653" w:rsidRPr="00C36A49">
        <w:rPr>
          <w:rFonts w:ascii="Times New Roman" w:hAnsi="Times New Roman" w:cs="Times New Roman"/>
          <w:szCs w:val="24"/>
          <w:vertAlign w:val="superscript"/>
        </w:rPr>
        <w:t>2</w:t>
      </w:r>
      <w:r w:rsidR="00D26653" w:rsidRPr="00C36A49">
        <w:rPr>
          <w:rFonts w:ascii="Times New Roman" w:hAnsi="Times New Roman" w:cs="Times New Roman"/>
          <w:szCs w:val="24"/>
        </w:rPr>
        <w:t xml:space="preserve">. </w:t>
      </w:r>
    </w:p>
    <w:p w:rsidR="00D26653" w:rsidRPr="00C36A49" w:rsidRDefault="00D26653" w:rsidP="00245BDD">
      <w:pPr>
        <w:pStyle w:val="Tekstpodstawowywcity2"/>
        <w:tabs>
          <w:tab w:val="decimal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36A49">
        <w:rPr>
          <w:rFonts w:ascii="Times New Roman" w:hAnsi="Times New Roman" w:cs="Times New Roman"/>
          <w:szCs w:val="24"/>
        </w:rPr>
        <w:t xml:space="preserve">Stolarka okienna w lokalu mieszkalnym nr 8: drewniana – stara, wymaga konserwacji lub wymiany, w jednym z pokoi stolarka </w:t>
      </w:r>
      <w:proofErr w:type="spellStart"/>
      <w:r w:rsidRPr="00C36A49">
        <w:rPr>
          <w:rFonts w:ascii="Times New Roman" w:hAnsi="Times New Roman" w:cs="Times New Roman"/>
          <w:szCs w:val="24"/>
        </w:rPr>
        <w:t>pcc</w:t>
      </w:r>
      <w:proofErr w:type="spellEnd"/>
      <w:r w:rsidRPr="00C36A49">
        <w:rPr>
          <w:rFonts w:ascii="Times New Roman" w:hAnsi="Times New Roman" w:cs="Times New Roman"/>
          <w:szCs w:val="24"/>
        </w:rPr>
        <w:t>. Stolarka drzwiowa: drzwi wejściowe  drewniane – stare,  brak drzwi wewnętrznych. Lokal jest wyposażony w instalacje: elektryczną, wodno-kanalizacyjną, centralnego ogrzewania (grzejniki żeberkowe – starego typu), ciepła woda podgrzewana elektrycznie  (bojler usytuowany na klatce schodowej w prowizorycznej osłonie z desek), licznik gazowy zdemontowany, instalacje są stare.</w:t>
      </w:r>
    </w:p>
    <w:p w:rsidR="00D26653" w:rsidRPr="00C36A49" w:rsidRDefault="00D26653" w:rsidP="00245BDD">
      <w:pPr>
        <w:pStyle w:val="Tekstpodstawowywcity2"/>
        <w:tabs>
          <w:tab w:val="decimal" w:pos="4820"/>
          <w:tab w:val="decimal" w:pos="6096"/>
          <w:tab w:val="decimal" w:pos="8222"/>
        </w:tabs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C36A49">
        <w:rPr>
          <w:rFonts w:ascii="Times New Roman" w:hAnsi="Times New Roman" w:cs="Times New Roman"/>
          <w:szCs w:val="24"/>
        </w:rPr>
        <w:t>Rzeczoznawca ocenił standard lokalu – do częściowego remontu.</w:t>
      </w:r>
      <w:r w:rsidRPr="00C36A49">
        <w:rPr>
          <w:rFonts w:ascii="Times New Roman" w:hAnsi="Times New Roman" w:cs="Times New Roman"/>
          <w:szCs w:val="24"/>
        </w:rPr>
        <w:tab/>
      </w:r>
    </w:p>
    <w:p w:rsidR="00245BDD" w:rsidRPr="00245BDD" w:rsidRDefault="00245BDD" w:rsidP="00245BD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5BDD">
        <w:rPr>
          <w:rFonts w:ascii="Times New Roman" w:hAnsi="Times New Roman" w:cs="Times New Roman"/>
        </w:rPr>
        <w:lastRenderedPageBreak/>
        <w:t xml:space="preserve">3. </w:t>
      </w:r>
      <w:r w:rsidRPr="00245BDD">
        <w:rPr>
          <w:rFonts w:ascii="Times New Roman" w:eastAsiaTheme="minorHAnsi" w:hAnsi="Times New Roman" w:cs="Times New Roman"/>
          <w:lang w:eastAsia="en-US"/>
        </w:rPr>
        <w:t>W dniu 11 października 2021r. zostało wydane z upoważnienia Prezydenta Miasta Torunia zaświadczenie stwierdzające samodzielność lokalu mieszkalnego nr 8 usytuowanego na IV piętrze budynku mieszkalnego wielorodzinnego przy ul. Ślusarskiej 5 w Toruniu. Lokal uzyskał zatem status lokalu samodzielnego przez co spełniona została podstawowa przesłanka umożliwiająca jego sprzedaż. Dla lokalu została urządzona księga wieczysta KW Nr TO1T/00148800/7.</w:t>
      </w:r>
    </w:p>
    <w:p w:rsidR="00D26653" w:rsidRPr="00D26653" w:rsidRDefault="005B3534" w:rsidP="00245BD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5BDD">
        <w:rPr>
          <w:rFonts w:ascii="Times New Roman" w:hAnsi="Times New Roman" w:cs="Times New Roman"/>
        </w:rPr>
        <w:t>4</w:t>
      </w:r>
      <w:r w:rsidRPr="00D26653">
        <w:rPr>
          <w:rFonts w:ascii="Times New Roman" w:hAnsi="Times New Roman" w:cs="Times New Roman"/>
        </w:rPr>
        <w:t>.</w:t>
      </w:r>
      <w:r w:rsidR="001571ED">
        <w:rPr>
          <w:rFonts w:ascii="Times New Roman" w:hAnsi="Times New Roman" w:cs="Times New Roman"/>
        </w:rPr>
        <w:t xml:space="preserve"> </w:t>
      </w:r>
      <w:r w:rsidR="00D26653" w:rsidRPr="00D26653">
        <w:rPr>
          <w:rFonts w:ascii="Times New Roman" w:hAnsi="Times New Roman" w:cs="Times New Roman"/>
        </w:rPr>
        <w:t xml:space="preserve">Lokal mieszkalny będący przedmiotem </w:t>
      </w:r>
      <w:r w:rsidR="00D26653">
        <w:rPr>
          <w:rFonts w:ascii="Times New Roman" w:hAnsi="Times New Roman" w:cs="Times New Roman"/>
        </w:rPr>
        <w:t>sprzedaży</w:t>
      </w:r>
      <w:r w:rsidR="00D26653" w:rsidRPr="00D26653">
        <w:rPr>
          <w:rFonts w:ascii="Times New Roman" w:hAnsi="Times New Roman" w:cs="Times New Roman"/>
        </w:rPr>
        <w:t xml:space="preserve"> usytuowany jest</w:t>
      </w:r>
      <w:r w:rsidR="00D26653" w:rsidRPr="00D26653">
        <w:rPr>
          <w:rFonts w:ascii="Times New Roman" w:hAnsi="Times New Roman" w:cs="Times New Roman"/>
        </w:rPr>
        <w:br/>
        <w:t>w budynku mieszkalnym wielorodzinnym położonym przy ul. Ślusarskiej 5 w Toruniu. Budynek został wybudowany w technologii tradycyjnej, jest ponad 100-letni. W budynku znajduje się ogółem 15 lokali, w tym 13 lokali mieszkalnych, 2 lokale użytk</w:t>
      </w:r>
      <w:r w:rsidR="005504EA">
        <w:rPr>
          <w:rFonts w:ascii="Times New Roman" w:hAnsi="Times New Roman" w:cs="Times New Roman"/>
        </w:rPr>
        <w:t xml:space="preserve">owe. Własność prywatną stanowi </w:t>
      </w:r>
      <w:r w:rsidR="00B021E1">
        <w:rPr>
          <w:rFonts w:ascii="Times New Roman" w:hAnsi="Times New Roman" w:cs="Times New Roman"/>
        </w:rPr>
        <w:t>8</w:t>
      </w:r>
      <w:r w:rsidR="00D26653" w:rsidRPr="00D26653">
        <w:rPr>
          <w:rFonts w:ascii="Times New Roman" w:hAnsi="Times New Roman" w:cs="Times New Roman"/>
        </w:rPr>
        <w:t xml:space="preserve"> lokali mieszkalnych i 1 użytkowy, natomiast właścicielem </w:t>
      </w:r>
      <w:r w:rsidR="00B021E1">
        <w:rPr>
          <w:rFonts w:ascii="Times New Roman" w:hAnsi="Times New Roman" w:cs="Times New Roman"/>
        </w:rPr>
        <w:t>5</w:t>
      </w:r>
      <w:r w:rsidR="00D26653" w:rsidRPr="00D26653">
        <w:rPr>
          <w:rFonts w:ascii="Times New Roman" w:hAnsi="Times New Roman" w:cs="Times New Roman"/>
        </w:rPr>
        <w:t xml:space="preserve"> pozostałych lokali mieszkalnych i 1 lokalu użytkowego jest nadal Gmina Miasta Toruń, której udział</w:t>
      </w:r>
      <w:r w:rsidR="00D26653" w:rsidRPr="00D26653">
        <w:rPr>
          <w:rFonts w:ascii="Times New Roman" w:hAnsi="Times New Roman" w:cs="Times New Roman"/>
        </w:rPr>
        <w:br/>
        <w:t>w nieruchomości wynosi 22,99 %.</w:t>
      </w:r>
    </w:p>
    <w:p w:rsidR="00D26653" w:rsidRPr="00D26653" w:rsidRDefault="00D26653" w:rsidP="00245BDD">
      <w:pPr>
        <w:pStyle w:val="Tekstpodstawowywcity2"/>
        <w:tabs>
          <w:tab w:val="decimal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26653">
        <w:rPr>
          <w:rFonts w:ascii="Times New Roman" w:hAnsi="Times New Roman" w:cs="Times New Roman"/>
          <w:szCs w:val="24"/>
        </w:rPr>
        <w:t>Budynek jest</w:t>
      </w:r>
      <w:r w:rsidRPr="00D26653">
        <w:rPr>
          <w:rFonts w:ascii="Times New Roman" w:hAnsi="Times New Roman" w:cs="Times New Roman"/>
        </w:rPr>
        <w:t xml:space="preserve"> wyposażony w instalacje: wodno-kanalizacyjną, gazową, elektryczną, centralnego ogrzewania z sieci miejskiej. Budynek jest wyremontowany, klatka schodow</w:t>
      </w:r>
      <w:r w:rsidR="00245BDD">
        <w:rPr>
          <w:rFonts w:ascii="Times New Roman" w:hAnsi="Times New Roman" w:cs="Times New Roman"/>
        </w:rPr>
        <w:t>a</w:t>
      </w:r>
      <w:r w:rsidR="005A1B17">
        <w:rPr>
          <w:rFonts w:ascii="Times New Roman" w:hAnsi="Times New Roman" w:cs="Times New Roman"/>
        </w:rPr>
        <w:br/>
      </w:r>
      <w:r w:rsidRPr="00D26653">
        <w:rPr>
          <w:rFonts w:ascii="Times New Roman" w:hAnsi="Times New Roman" w:cs="Times New Roman"/>
        </w:rPr>
        <w:t xml:space="preserve"> w dobrym stanie.  </w:t>
      </w:r>
    </w:p>
    <w:p w:rsidR="001571ED" w:rsidRDefault="001571ED" w:rsidP="001571E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571ED" w:rsidRPr="00245BDD" w:rsidRDefault="00245BDD" w:rsidP="001571E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</w:r>
      <w:r w:rsidR="005B3534" w:rsidRPr="00245BDD">
        <w:rPr>
          <w:rFonts w:ascii="Times New Roman" w:hAnsi="Times New Roman" w:cs="Times New Roman"/>
        </w:rPr>
        <w:t xml:space="preserve">§4. </w:t>
      </w:r>
      <w:r w:rsidR="001571ED" w:rsidRPr="00245BDD">
        <w:rPr>
          <w:rFonts w:ascii="Times New Roman" w:eastAsiaTheme="minorHAnsi" w:hAnsi="Times New Roman" w:cs="Times New Roman"/>
          <w:lang w:eastAsia="en-US"/>
        </w:rPr>
        <w:t>Nieruchomość przy ul. Ślusarskiej 5 jest położona w obrębie średniowiecznego zespołu miejskiego, wpisanego w dniu 6 grudnia 1997 r. na listę Światowego Dziedzictwa Kulturowego i Naturalnego UNESCO oraz do rejestru zabytków Stare i Nowe Miasto decyzją nr A/1372</w:t>
      </w:r>
      <w:r w:rsidR="001571ED">
        <w:rPr>
          <w:rFonts w:ascii="Times New Roman" w:eastAsiaTheme="minorHAnsi" w:hAnsi="Times New Roman" w:cs="Times New Roman"/>
          <w:lang w:eastAsia="en-US"/>
        </w:rPr>
        <w:t xml:space="preserve"> </w:t>
      </w:r>
      <w:r w:rsidR="001571ED" w:rsidRPr="00245BDD">
        <w:rPr>
          <w:rFonts w:ascii="Times New Roman" w:eastAsiaTheme="minorHAnsi" w:hAnsi="Times New Roman" w:cs="Times New Roman"/>
          <w:lang w:eastAsia="en-US"/>
        </w:rPr>
        <w:t>z dnia 29 grudnia 1952 r. Powyższe oznacza, że prace remontowo-budowlane planowane do wykonania w budynku podlegają uzgodnieniu z Miejskim Konserwatorem Zabytków, w szczególności dotyczy to zmiany stolarki okiennej i drzwiowej w lokalu. Kamienica jest wpisana do gminnej ewidencji zabytków.</w:t>
      </w:r>
    </w:p>
    <w:p w:rsidR="001571ED" w:rsidRPr="00245BDD" w:rsidRDefault="001571ED" w:rsidP="001571E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5BDD">
        <w:rPr>
          <w:rFonts w:ascii="Times New Roman" w:eastAsiaTheme="minorHAnsi" w:hAnsi="Times New Roman" w:cs="Times New Roman"/>
          <w:lang w:eastAsia="en-US"/>
        </w:rPr>
        <w:t>Nieruchomość jest położona na terenie, dla którego nie obowiązuje miejscowy plan zagospodarowania przestrzennego. Zgodnie ze studium uwarunkowań i kierunków zagospodarowania przestrzennego miasta, zatwierdzonym uchwałą Rady Miasta Torunia</w:t>
      </w:r>
      <w:r w:rsidRPr="00245BDD">
        <w:rPr>
          <w:rFonts w:ascii="Times New Roman" w:eastAsiaTheme="minorHAnsi" w:hAnsi="Times New Roman" w:cs="Times New Roman"/>
          <w:lang w:eastAsia="en-US"/>
        </w:rPr>
        <w:br/>
        <w:t>Nr 805/18 z dnia 25 stycznia 2018 r., lokal jest położony w budynku usytuowanym na obszarze wielofunkcyjnym.</w:t>
      </w:r>
    </w:p>
    <w:p w:rsidR="005B3534" w:rsidRPr="00245BDD" w:rsidRDefault="005B3534" w:rsidP="00245BDD">
      <w:pPr>
        <w:pStyle w:val="Tekstpodstawowywcity2"/>
        <w:tabs>
          <w:tab w:val="decimal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5B3534" w:rsidRDefault="005B3534" w:rsidP="001571ED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§5. Ustala  się:</w:t>
      </w:r>
    </w:p>
    <w:p w:rsidR="005B3534" w:rsidRPr="00B021E1" w:rsidRDefault="005B3534" w:rsidP="00245BD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021E1">
        <w:rPr>
          <w:rFonts w:ascii="Times New Roman" w:hAnsi="Times New Roman" w:cs="Times New Roman"/>
          <w:b/>
        </w:rPr>
        <w:t xml:space="preserve">cenę wywoławczą: </w:t>
      </w:r>
      <w:r w:rsidR="00F0789D">
        <w:rPr>
          <w:rFonts w:ascii="Times New Roman" w:hAnsi="Times New Roman" w:cs="Times New Roman"/>
          <w:b/>
        </w:rPr>
        <w:t>250</w:t>
      </w:r>
      <w:r w:rsidRPr="00B021E1">
        <w:rPr>
          <w:rFonts w:ascii="Times New Roman" w:hAnsi="Times New Roman" w:cs="Times New Roman"/>
          <w:b/>
        </w:rPr>
        <w:t>.000,</w:t>
      </w:r>
      <w:r w:rsidR="00B021E1">
        <w:rPr>
          <w:rFonts w:ascii="Times New Roman" w:hAnsi="Times New Roman" w:cs="Times New Roman"/>
          <w:b/>
        </w:rPr>
        <w:t>00</w:t>
      </w:r>
      <w:r w:rsidRPr="00B021E1">
        <w:rPr>
          <w:rFonts w:ascii="Times New Roman" w:hAnsi="Times New Roman" w:cs="Times New Roman"/>
          <w:b/>
        </w:rPr>
        <w:t xml:space="preserve"> zł, </w:t>
      </w:r>
    </w:p>
    <w:p w:rsidR="005B3534" w:rsidRPr="00B021E1" w:rsidRDefault="005B3534" w:rsidP="00245BDD">
      <w:pPr>
        <w:pStyle w:val="Tekstpodstawowy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021E1">
        <w:rPr>
          <w:rFonts w:ascii="Times New Roman" w:hAnsi="Times New Roman" w:cs="Times New Roman"/>
          <w:b/>
        </w:rPr>
        <w:t xml:space="preserve">wadium:  </w:t>
      </w:r>
      <w:r w:rsidR="001571ED">
        <w:rPr>
          <w:rFonts w:ascii="Times New Roman" w:hAnsi="Times New Roman" w:cs="Times New Roman"/>
          <w:b/>
        </w:rPr>
        <w:t>24</w:t>
      </w:r>
      <w:r w:rsidR="00D26653" w:rsidRPr="00B021E1">
        <w:rPr>
          <w:rFonts w:ascii="Times New Roman" w:hAnsi="Times New Roman" w:cs="Times New Roman"/>
          <w:b/>
        </w:rPr>
        <w:t>.000</w:t>
      </w:r>
      <w:r w:rsidRPr="00B021E1">
        <w:rPr>
          <w:rFonts w:ascii="Times New Roman" w:hAnsi="Times New Roman" w:cs="Times New Roman"/>
          <w:b/>
        </w:rPr>
        <w:t>,00 zł.</w:t>
      </w:r>
    </w:p>
    <w:p w:rsidR="00D26653" w:rsidRDefault="00D26653" w:rsidP="00D26653">
      <w:pPr>
        <w:pStyle w:val="Tekstpodstawowy"/>
        <w:spacing w:after="0" w:line="320" w:lineRule="exact"/>
        <w:ind w:left="344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§6.1. W przetargu mogą wziąć udział podmioty, które wpłacą wadium w pieniądzu przelewem na konto Urzędu Miasta Torunia - BANK MILLENNIUM S.A. O/Toruń nr 62 1160  2202  0000  0003  3943  1400 w terminie </w:t>
      </w:r>
      <w:r>
        <w:rPr>
          <w:rFonts w:ascii="Times New Roman" w:hAnsi="Times New Roman" w:cs="Times New Roman"/>
          <w:b/>
        </w:rPr>
        <w:t xml:space="preserve">do dnia </w:t>
      </w:r>
      <w:r w:rsidR="001571ED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 </w:t>
      </w:r>
      <w:r w:rsidR="001571ED">
        <w:rPr>
          <w:rFonts w:ascii="Times New Roman" w:hAnsi="Times New Roman" w:cs="Times New Roman"/>
          <w:b/>
        </w:rPr>
        <w:t>czerwca</w:t>
      </w:r>
      <w:r>
        <w:rPr>
          <w:rFonts w:ascii="Times New Roman" w:hAnsi="Times New Roman" w:cs="Times New Roman"/>
          <w:b/>
        </w:rPr>
        <w:t xml:space="preserve"> 202</w:t>
      </w:r>
      <w:r w:rsidR="00D2665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r., włącznie.</w:t>
      </w:r>
      <w:r>
        <w:rPr>
          <w:rFonts w:ascii="Times New Roman" w:hAnsi="Times New Roman" w:cs="Times New Roman"/>
        </w:rPr>
        <w:t xml:space="preserve"> </w:t>
      </w:r>
      <w:r w:rsidR="00D26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datę wpłaty wadium uznaje się dzień wpływu środków pieniężnych na konto Gminy.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2.Podmioty, które wpłacą wadium w sposób niezgodny z postanowieniami ust. 1,</w:t>
      </w:r>
      <w:r>
        <w:rPr>
          <w:rFonts w:ascii="Times New Roman" w:hAnsi="Times New Roman" w:cs="Times New Roman"/>
        </w:rPr>
        <w:br/>
        <w:t>w szczególności gdy wadium zostanie wpłacone w gotówce w kasie Urzędu Miasta Torunia, nie zostaną dopuszczone do udziału w przetargu.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Komisja przetargowa w dniu </w:t>
      </w:r>
      <w:r w:rsidR="001571E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1571ED">
        <w:rPr>
          <w:rFonts w:ascii="Times New Roman" w:hAnsi="Times New Roman" w:cs="Times New Roman"/>
        </w:rPr>
        <w:t>czerwca</w:t>
      </w:r>
      <w:r>
        <w:rPr>
          <w:rFonts w:ascii="Times New Roman" w:hAnsi="Times New Roman" w:cs="Times New Roman"/>
        </w:rPr>
        <w:t xml:space="preserve"> 202</w:t>
      </w:r>
      <w:r w:rsidR="00D266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 stwierdzi dokonanie wpłaty wadium na podstawie wyciągu bankowego z</w:t>
      </w:r>
      <w:r w:rsidR="00B021E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wskazanego konta i sporządzi wykaz osób, które spełniły ten warunek.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§7.1. Uczestnicy przetargu i osoby działające w ich imieniu winni przed przystąpieniem do licytacji przedstawić Komisji Przetargowej: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wszyscy: dokument potwierdzający tożsamość tj. dowód osobisty lub paszport;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osoby prawne i jednostki organizacyjne nie będące osobami prawnymi, którym ustawa </w:t>
      </w:r>
      <w:r>
        <w:rPr>
          <w:rFonts w:ascii="Times New Roman" w:hAnsi="Times New Roman" w:cs="Times New Roman"/>
        </w:rPr>
        <w:lastRenderedPageBreak/>
        <w:t>przyznała zdolność prawną: aktualny wypis z właściwego rejestru oraz upoważnienie organu uprawnionego do reprezentowania podmiotu;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pełnomocnicy - pełnomocnictwo do uczestnictwa w przetargu (w formie pisemnej) lub pełnomocnictwo do nabycia nieruchomości (w formie aktu notarialnego);</w:t>
      </w:r>
    </w:p>
    <w:p w:rsidR="005B3534" w:rsidRPr="00EA6105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małżonek zamierzający samodzielnie licytować nieruchomość nabywaną do majątku wspólnego – pisemną zgodę współmałżonka ze wskazaniem ograniczenia co do wysokości ceny lub bez ograniczenia kwotowego.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Nie przedłożenie wymaganych dokumentów wymienionych w ust. 1 skutkować będzie nie dopuszczeniem do uczestnictwa w przetargu.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W przetargu nie mogą uczestniczyć osoby wchodzące w skład Komisji Przetargowej, osoby im bliskie, lub pozostające w takim stosunku prawnym lub faktycznym, że może budzić to uzasadnione wątpliwości co do bezstronności Komisji Przetargowej.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§8.1. Licytacja odbywa się przez podniesienie ręki osoby biorącej udział w przetargu oraz głośne podanie oferowanej ceny, będącej powiększeniem ceny wywoławczej o kolejne postąpienia.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Uczestnicy przetargu zgłaszają kolejne postąpienie w wysokości nie niższej jak 1 % ceny wywoławczej, z zaokrągleniem w górę do pełnych dziesiątek złotych.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9.1. O rozstrzygnięciu licytacji decyduje wielkość i kolejność zaoferowanej ceny.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Po trzecim wywołaniu najwyższej zaoferowanej ceny dalsze postąpienia nie zostaną przyjęte.</w:t>
      </w:r>
    </w:p>
    <w:p w:rsidR="005B3534" w:rsidRDefault="005B3534" w:rsidP="00245BDD">
      <w:pPr>
        <w:ind w:firstLine="708"/>
        <w:jc w:val="both"/>
        <w:rPr>
          <w:rFonts w:ascii="Times New Roman" w:hAnsi="Times New Roman" w:cs="Times New Roman"/>
        </w:rPr>
      </w:pPr>
    </w:p>
    <w:p w:rsidR="005B3534" w:rsidRPr="00EA5B03" w:rsidRDefault="005B3534" w:rsidP="00245BD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§10. Sprzedaż lokalu podlega zwolnieniu z podatku VAT na podstawie art. 43 ust. 1 pkt 10 ustawy  z dnia 11 marca 2004 r. o podatku od towarów i usług.</w:t>
      </w:r>
      <w:r>
        <w:t xml:space="preserve"> </w:t>
      </w:r>
      <w:r w:rsidRPr="00AF7232">
        <w:rPr>
          <w:rFonts w:ascii="Times New Roman" w:hAnsi="Times New Roman" w:cs="Times New Roman"/>
        </w:rPr>
        <w:t>Lokal przeszedł przez proces „pierwszego zasiedlenia”, a jego dostawa nastąpi po upływie dwóch lat od niego.</w:t>
      </w:r>
      <w:r>
        <w:rPr>
          <w:rFonts w:ascii="Times New Roman" w:hAnsi="Times New Roman" w:cs="Times New Roman"/>
        </w:rPr>
        <w:t xml:space="preserve">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§11. Przetarg jest ważny bez względu na liczbę uczestników przetargu, jeżeli przynajmniej jeden uczestnik zaoferuje co najmniej jedno postąpienie powyżej ceny wywoławczej.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§12. Wadium wpłacone przez uczestnika, który przetarg wygrał zalicza się na poczet ceny sprzedaży z chwilą zawarcia umowy sprzedaży w formie aktu notarialnego. Wadium ulega przepadkowi w wypadku uchylenia się od zawarcia aktu notarialnego przez uczestnika, który przetarg wygrał.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§13. Pozostałym uczestnikom przetargu wadium zostanie niezwłocznie, nie później niż przed upływem 3 dni od dnia odwołania, unieważnienia lub rozstrzygnięcia przetargu, zwrócone przelewem  - w wysokości nominalnej, na wskazane przez nich na piśmie konto.</w:t>
      </w:r>
      <w:r>
        <w:rPr>
          <w:rFonts w:ascii="Times New Roman" w:hAnsi="Times New Roman" w:cs="Times New Roman"/>
        </w:rPr>
        <w:br/>
        <w:t>W przypadku braku pisemnego wskazania - najpóźniej w dniu przetargu - rachunku bankowego, na które ma być dokonany zwrot wadium zostanie zwrócone na konto, z którego wpłynęło, o ile przelew został dokonany z konta bankowego.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§14. 1. Protokół przetargu sporządza się  w 3 jednobrzmiących egzemplarzach.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Protokół stanowi podstawę zawarcia aktu notarialnego.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§15.1. </w:t>
      </w:r>
      <w:r>
        <w:rPr>
          <w:rStyle w:val="alb"/>
          <w:rFonts w:ascii="Times New Roman" w:hAnsi="Times New Roman" w:cs="Times New Roman"/>
        </w:rPr>
        <w:t xml:space="preserve">Prezydent Miasta Torunia </w:t>
      </w:r>
      <w:r>
        <w:rPr>
          <w:rFonts w:ascii="Times New Roman" w:hAnsi="Times New Roman" w:cs="Times New Roman"/>
        </w:rPr>
        <w:t>zawiadomi osobę ustaloną jako nabywca nieruchomości o miejscu i terminie zawarcia umowy sprzedaży  nieruchomości, najpóźniej</w:t>
      </w:r>
      <w:r>
        <w:rPr>
          <w:rFonts w:ascii="Times New Roman" w:hAnsi="Times New Roman" w:cs="Times New Roman"/>
        </w:rPr>
        <w:br/>
        <w:t>w ciągu 21 dni od dnia rozstrzygnięcia przetargu. Wyznaczony termin nie może być krótszy niż 7 dni od dnia doręczenia zawiadomienia.</w:t>
      </w:r>
    </w:p>
    <w:p w:rsidR="005B3534" w:rsidRDefault="005B3534" w:rsidP="00245BDD">
      <w:pPr>
        <w:jc w:val="both"/>
        <w:rPr>
          <w:rStyle w:val="alb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2. Umowa sprzedaży nieruchomości, w formie aktu notarialnego, winna zostać </w:t>
      </w:r>
      <w:r>
        <w:rPr>
          <w:rFonts w:ascii="Times New Roman" w:hAnsi="Times New Roman" w:cs="Times New Roman"/>
        </w:rPr>
        <w:lastRenderedPageBreak/>
        <w:t>zawarta najpóźniej w terminie dwóch miesięcy od daty rozstrzygnięcia przetargu.</w:t>
      </w:r>
      <w:r>
        <w:rPr>
          <w:rFonts w:ascii="Times New Roman" w:hAnsi="Times New Roman" w:cs="Times New Roman"/>
        </w:rPr>
        <w:br/>
        <w:t xml:space="preserve">W przypadku wystąpienia wyjątkowych  okoliczności, których osoba ustalona jako nabywca nieruchomości nie mogła przewidzieć w dniu przetargu, Prezydent Miasta Torunia może zadecydować o przesunięciu  terminu zawarcia umowy.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Style w:val="alb"/>
          <w:rFonts w:ascii="Times New Roman" w:hAnsi="Times New Roman" w:cs="Times New Roman"/>
        </w:rPr>
        <w:t xml:space="preserve">                3. </w:t>
      </w:r>
      <w:r>
        <w:rPr>
          <w:rFonts w:ascii="Times New Roman" w:hAnsi="Times New Roman" w:cs="Times New Roman"/>
        </w:rPr>
        <w:t>Jeżeli osoba ustalona jako nabywca nieruchomości nie przystąpi bez usprawiedliwienia do zawarcia umowy w miejscu i w terminie podanych w zawiadomieniu,</w:t>
      </w:r>
      <w:r>
        <w:rPr>
          <w:rFonts w:ascii="Times New Roman" w:hAnsi="Times New Roman" w:cs="Times New Roman"/>
        </w:rPr>
        <w:br/>
        <w:t>o którym mowa w ust. 1, z zastrzeżeniem ust. 2, Prezydent Miasta Torunia może odstąpić</w:t>
      </w:r>
      <w:r>
        <w:rPr>
          <w:rFonts w:ascii="Times New Roman" w:hAnsi="Times New Roman" w:cs="Times New Roman"/>
        </w:rPr>
        <w:br/>
        <w:t xml:space="preserve">od zawarcia umowy, a wpłacone wadium nie podlega zwrotowi. </w:t>
      </w:r>
    </w:p>
    <w:p w:rsidR="005B3534" w:rsidRDefault="005B3534" w:rsidP="00245BDD">
      <w:pPr>
        <w:ind w:left="15"/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§16. Zwycięzca przetargu zobowiązany jest zapłacić ustaloną w przetargu cenę sprzedaży lokalu, pomniejszoną o wpłacone wadium przelewem na rachunek bankowy Urzędu Miasta Torunia BANK MILLENNIUM S.A. O/Toruń Nr 95 11602202 0000 0000 6171 9127 przed zawarciem aktu notarialnego, w terminie i w sposób umożliwiający potwierdzenie wpływu środków pieniężnych na wyżej wskazane konto.</w:t>
      </w:r>
    </w:p>
    <w:p w:rsidR="005B3534" w:rsidRDefault="005B3534" w:rsidP="00245BDD">
      <w:pPr>
        <w:ind w:firstLine="284"/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§17. Nabycie nieruchomości przez cudzoziemca następuje z uwzględnieniem przepisów ustawy z dnia 24 marca 1920 roku o nabywaniu nieruchomości przez cudzoziemców.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§18.  Koszty nabycia nieruchomości ponosi nabywający.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§19. Geodezyjne dane nieruchomości zostały podane na podstawie informacji </w:t>
      </w:r>
      <w:r>
        <w:rPr>
          <w:rFonts w:ascii="Times New Roman" w:hAnsi="Times New Roman" w:cs="Times New Roman"/>
        </w:rPr>
        <w:br/>
        <w:t>z ewidencji gruntów i budynków.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Okazanie przez geodetę granic nieruchomości, z której wyodrębniony zostanie lokal odbyć się może na koszt i wniosek nabywcy.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B3534" w:rsidRDefault="005B3534" w:rsidP="00245BD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§20. Prezydent Miasta Torunia może z ważnych powodów odwołać przetarg.</w:t>
      </w:r>
    </w:p>
    <w:p w:rsidR="005B3534" w:rsidRDefault="005B3534" w:rsidP="00245BDD">
      <w:pPr>
        <w:ind w:firstLine="708"/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§21. Uczestnik przetargu może zaskarżyć czynności związane z przeprowadzeniem przetargu do Prezydenta Miasta Torunia. Skarga winna być wniesiona w terminie 7 dni</w:t>
      </w:r>
      <w:r>
        <w:rPr>
          <w:rFonts w:ascii="Times New Roman" w:hAnsi="Times New Roman" w:cs="Times New Roman"/>
        </w:rPr>
        <w:br/>
        <w:t xml:space="preserve">od dnia ogłoszenia wyniku przetargu.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§22. Prezydent Miasta Torunia rozpatrzy skargę w terminie 7 dni od dnia jej otrzymania.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§23. Do czasu rozpatrzenia skargi wstrzymane zostają czynności związane</w:t>
      </w:r>
      <w:r>
        <w:rPr>
          <w:rFonts w:ascii="Times New Roman" w:hAnsi="Times New Roman" w:cs="Times New Roman"/>
        </w:rPr>
        <w:br/>
        <w:t xml:space="preserve">ze zbyciem. </w:t>
      </w:r>
    </w:p>
    <w:p w:rsidR="005B3534" w:rsidRDefault="005B3534" w:rsidP="00245BDD">
      <w:pPr>
        <w:jc w:val="both"/>
        <w:rPr>
          <w:rFonts w:ascii="Times New Roman" w:hAnsi="Times New Roman" w:cs="Times New Roman"/>
        </w:rPr>
      </w:pPr>
    </w:p>
    <w:p w:rsidR="005B3534" w:rsidRDefault="005B3534" w:rsidP="00245BDD">
      <w:pPr>
        <w:jc w:val="both"/>
      </w:pPr>
    </w:p>
    <w:sectPr w:rsidR="005B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04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6D9E0AD4"/>
    <w:multiLevelType w:val="hybridMultilevel"/>
    <w:tmpl w:val="153A9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BE"/>
    <w:rsid w:val="0007407D"/>
    <w:rsid w:val="001571ED"/>
    <w:rsid w:val="001A6077"/>
    <w:rsid w:val="001B05AE"/>
    <w:rsid w:val="00211AAC"/>
    <w:rsid w:val="00245BDD"/>
    <w:rsid w:val="00287AAB"/>
    <w:rsid w:val="002D4525"/>
    <w:rsid w:val="003728A3"/>
    <w:rsid w:val="00427727"/>
    <w:rsid w:val="0048119E"/>
    <w:rsid w:val="005504EA"/>
    <w:rsid w:val="005A1B17"/>
    <w:rsid w:val="005B3534"/>
    <w:rsid w:val="006C42BE"/>
    <w:rsid w:val="008F5085"/>
    <w:rsid w:val="00B021E1"/>
    <w:rsid w:val="00C36A49"/>
    <w:rsid w:val="00D15E18"/>
    <w:rsid w:val="00D26653"/>
    <w:rsid w:val="00F0789D"/>
    <w:rsid w:val="00F61AF5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8EC8"/>
  <w15:chartTrackingRefBased/>
  <w15:docId w15:val="{D07ECE1C-A944-4C35-A27D-147B8F52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1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8119E"/>
    <w:pPr>
      <w:widowControl/>
      <w:suppressAutoHyphens w:val="0"/>
      <w:jc w:val="both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alb">
    <w:name w:val="a_lb"/>
    <w:basedOn w:val="Domylnaczcionkaakapitu"/>
    <w:rsid w:val="005B3534"/>
  </w:style>
  <w:style w:type="paragraph" w:styleId="Tekstpodstawowy">
    <w:name w:val="Body Text"/>
    <w:basedOn w:val="Normalny"/>
    <w:link w:val="TekstpodstawowyZnak"/>
    <w:rsid w:val="005B3534"/>
    <w:pPr>
      <w:widowControl/>
      <w:suppressAutoHyphens w:val="0"/>
      <w:spacing w:after="140" w:line="288" w:lineRule="auto"/>
      <w:jc w:val="both"/>
    </w:pPr>
    <w:rPr>
      <w:rFonts w:ascii="Calibri" w:hAnsi="Calibri"/>
      <w:kern w:val="1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B3534"/>
    <w:rPr>
      <w:rFonts w:ascii="Calibri" w:eastAsia="SimSun" w:hAnsi="Calibri" w:cs="Mangal"/>
      <w:kern w:val="1"/>
      <w:sz w:val="24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5B3534"/>
    <w:pPr>
      <w:spacing w:after="120" w:line="480" w:lineRule="auto"/>
      <w:ind w:left="283"/>
    </w:pPr>
    <w:rPr>
      <w:kern w:val="1"/>
      <w:szCs w:val="21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5B353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wcity2Znak1">
    <w:name w:val="Tekst podstawowy wcięty 2 Znak1"/>
    <w:link w:val="Tekstpodstawowywcity2"/>
    <w:uiPriority w:val="99"/>
    <w:rsid w:val="005B353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B1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1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45BD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A36B-3817-42B0-B246-864A897C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1928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cp:keywords/>
  <dc:description/>
  <cp:lastModifiedBy>Anna Jargiło</cp:lastModifiedBy>
  <cp:revision>2</cp:revision>
  <cp:lastPrinted>2023-05-02T08:32:00Z</cp:lastPrinted>
  <dcterms:created xsi:type="dcterms:W3CDTF">2023-05-26T07:16:00Z</dcterms:created>
  <dcterms:modified xsi:type="dcterms:W3CDTF">2023-05-26T07:16:00Z</dcterms:modified>
</cp:coreProperties>
</file>