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67" w:rsidRDefault="00385667" w:rsidP="0044299C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>Obwieszczenie WGN.68</w:t>
      </w:r>
      <w:r w:rsidR="00B65304">
        <w:rPr>
          <w:rFonts w:ascii="Times New Roman" w:hAnsi="Times New Roman" w:cs="Times New Roman"/>
          <w:b/>
          <w:bCs/>
          <w:sz w:val="20"/>
          <w:szCs w:val="20"/>
        </w:rPr>
        <w:t>40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E4D8B">
        <w:rPr>
          <w:rFonts w:ascii="Times New Roman" w:hAnsi="Times New Roman" w:cs="Times New Roman"/>
          <w:b/>
          <w:bCs/>
          <w:sz w:val="20"/>
          <w:szCs w:val="20"/>
        </w:rPr>
        <w:t>1.79</w:t>
      </w:r>
      <w:r w:rsidR="00B6530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EE4D8B"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65304">
        <w:rPr>
          <w:rFonts w:ascii="Times New Roman" w:hAnsi="Times New Roman" w:cs="Times New Roman"/>
          <w:b/>
          <w:bCs/>
          <w:sz w:val="20"/>
          <w:szCs w:val="20"/>
        </w:rPr>
        <w:t>EK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>Prezydenta Miasta Torunia z dnia</w:t>
      </w:r>
      <w:r w:rsidR="00D745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A4F1B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E7485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EE4D8B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BE748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6849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w sprawie podania do publicznej wiadomości wykazu nieruchomości stanowiącej własność Gminy Miasta Toruń, 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przeznaczonej do </w:t>
      </w:r>
      <w:r w:rsidR="00EE4D8B">
        <w:rPr>
          <w:rFonts w:ascii="Times New Roman" w:hAnsi="Times New Roman" w:cs="Times New Roman"/>
          <w:b/>
          <w:bCs/>
          <w:sz w:val="20"/>
          <w:szCs w:val="20"/>
        </w:rPr>
        <w:t>sprzedaży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EE4D8B" w:rsidRDefault="00B65304" w:rsidP="00D7684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 art.</w:t>
      </w:r>
      <w:r w:rsidR="00B67514">
        <w:rPr>
          <w:rFonts w:ascii="Times New Roman" w:hAnsi="Times New Roman" w:cs="Times New Roman"/>
          <w:sz w:val="20"/>
          <w:szCs w:val="20"/>
        </w:rPr>
        <w:t xml:space="preserve"> 35 ust. 1 i 2 ustawy z dnia 21.08.</w:t>
      </w:r>
      <w:r w:rsidR="00385667" w:rsidRPr="00CC7D8D">
        <w:rPr>
          <w:rFonts w:ascii="Times New Roman" w:hAnsi="Times New Roman" w:cs="Times New Roman"/>
          <w:sz w:val="20"/>
          <w:szCs w:val="20"/>
        </w:rPr>
        <w:t>1997 r. o g</w:t>
      </w:r>
      <w:r w:rsidR="00215596">
        <w:rPr>
          <w:rFonts w:ascii="Times New Roman" w:hAnsi="Times New Roman" w:cs="Times New Roman"/>
          <w:sz w:val="20"/>
          <w:szCs w:val="20"/>
        </w:rPr>
        <w:t>ospodarce nieruchomościami (Dz.</w:t>
      </w:r>
      <w:r w:rsidR="00385667" w:rsidRPr="00CC7D8D">
        <w:rPr>
          <w:rFonts w:ascii="Times New Roman" w:hAnsi="Times New Roman" w:cs="Times New Roman"/>
          <w:sz w:val="20"/>
          <w:szCs w:val="20"/>
        </w:rPr>
        <w:t>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5667" w:rsidRPr="00CC7D8D">
        <w:rPr>
          <w:rFonts w:ascii="Times New Roman" w:hAnsi="Times New Roman" w:cs="Times New Roman"/>
          <w:sz w:val="20"/>
          <w:szCs w:val="20"/>
        </w:rPr>
        <w:t>z 20</w:t>
      </w:r>
      <w:r w:rsidR="00D76849" w:rsidRPr="00CC7D8D">
        <w:rPr>
          <w:rFonts w:ascii="Times New Roman" w:hAnsi="Times New Roman" w:cs="Times New Roman"/>
          <w:sz w:val="20"/>
          <w:szCs w:val="20"/>
        </w:rPr>
        <w:t>2</w:t>
      </w:r>
      <w:r w:rsidR="00EE4D8B">
        <w:rPr>
          <w:rFonts w:ascii="Times New Roman" w:hAnsi="Times New Roman" w:cs="Times New Roman"/>
          <w:sz w:val="20"/>
          <w:szCs w:val="20"/>
        </w:rPr>
        <w:t>3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 r. poz. </w:t>
      </w:r>
      <w:r w:rsidR="00EE4D8B">
        <w:rPr>
          <w:rFonts w:ascii="Times New Roman" w:hAnsi="Times New Roman" w:cs="Times New Roman"/>
          <w:sz w:val="20"/>
          <w:szCs w:val="20"/>
        </w:rPr>
        <w:t>344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) oraz </w:t>
      </w:r>
      <w:r w:rsidR="00EE4D8B">
        <w:rPr>
          <w:rFonts w:ascii="Times New Roman" w:hAnsi="Times New Roman" w:cs="Times New Roman"/>
          <w:sz w:val="20"/>
          <w:szCs w:val="20"/>
        </w:rPr>
        <w:t xml:space="preserve">Uchwały Rady Miasta Torunia </w:t>
      </w:r>
      <w:r w:rsidR="00B67514">
        <w:rPr>
          <w:rFonts w:ascii="Times New Roman" w:hAnsi="Times New Roman" w:cs="Times New Roman"/>
          <w:sz w:val="20"/>
          <w:szCs w:val="20"/>
        </w:rPr>
        <w:t xml:space="preserve">Nr </w:t>
      </w:r>
      <w:r w:rsidR="00EE4D8B">
        <w:rPr>
          <w:rFonts w:ascii="Times New Roman" w:hAnsi="Times New Roman" w:cs="Times New Roman"/>
          <w:sz w:val="20"/>
          <w:szCs w:val="20"/>
        </w:rPr>
        <w:t>1040/23</w:t>
      </w:r>
      <w:r w:rsidR="00B67514" w:rsidRPr="00CC7D8D">
        <w:rPr>
          <w:rFonts w:ascii="Times New Roman" w:hAnsi="Times New Roman" w:cs="Times New Roman"/>
          <w:sz w:val="20"/>
          <w:szCs w:val="20"/>
        </w:rPr>
        <w:t xml:space="preserve"> 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z dnia </w:t>
      </w:r>
      <w:r w:rsidR="00EE4D8B">
        <w:rPr>
          <w:rFonts w:ascii="Times New Roman" w:hAnsi="Times New Roman" w:cs="Times New Roman"/>
          <w:sz w:val="20"/>
          <w:szCs w:val="20"/>
        </w:rPr>
        <w:t>23.03.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BE748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r. 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w sprawie </w:t>
      </w:r>
      <w:r w:rsidR="00EE4D8B">
        <w:rPr>
          <w:rFonts w:ascii="Times New Roman" w:hAnsi="Times New Roman" w:cs="Times New Roman"/>
          <w:sz w:val="20"/>
          <w:szCs w:val="20"/>
        </w:rPr>
        <w:t xml:space="preserve">sprzedaży nieruchomości gruntowej zabudowanej położonej </w:t>
      </w:r>
      <w:r w:rsidR="000F78C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E4D8B">
        <w:rPr>
          <w:rFonts w:ascii="Times New Roman" w:hAnsi="Times New Roman" w:cs="Times New Roman"/>
          <w:sz w:val="20"/>
          <w:szCs w:val="20"/>
        </w:rPr>
        <w:t xml:space="preserve">w Toruniu przy ul. Rudackiej 50B-50C, stanowiącej własność Gminy Miasta Toruń, </w:t>
      </w:r>
    </w:p>
    <w:p w:rsidR="00385667" w:rsidRPr="00CC7D8D" w:rsidRDefault="00B65304" w:rsidP="00D76849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Prezydent Miasta Torunia     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podaje do publicznej wiadomości </w:t>
      </w:r>
      <w:r w:rsidR="00DF2244">
        <w:rPr>
          <w:rFonts w:ascii="Times New Roman" w:hAnsi="Times New Roman" w:cs="Times New Roman"/>
          <w:b/>
          <w:bCs/>
          <w:sz w:val="20"/>
          <w:szCs w:val="20"/>
        </w:rPr>
        <w:t>wykaz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 nieruchomości Gminy Miasta Toruń</w:t>
      </w:r>
    </w:p>
    <w:p w:rsidR="00385667" w:rsidRDefault="00385667" w:rsidP="0063298F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przeznaczonej do </w:t>
      </w:r>
      <w:r w:rsidR="000F78C2">
        <w:rPr>
          <w:rFonts w:ascii="Times New Roman" w:hAnsi="Times New Roman" w:cs="Times New Roman"/>
          <w:b/>
          <w:bCs/>
          <w:sz w:val="20"/>
          <w:szCs w:val="20"/>
        </w:rPr>
        <w:t>sprzedaży</w:t>
      </w:r>
    </w:p>
    <w:p w:rsidR="00CC7D8D" w:rsidRPr="00CC7D8D" w:rsidRDefault="00CC7D8D" w:rsidP="0063298F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51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1276"/>
        <w:gridCol w:w="1139"/>
        <w:gridCol w:w="1418"/>
        <w:gridCol w:w="4402"/>
      </w:tblGrid>
      <w:tr w:rsidR="00855FCE" w:rsidRPr="00BA3F65" w:rsidTr="00F71087"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Pr="00DF2244" w:rsidRDefault="00855FCE" w:rsidP="00B65304">
            <w:pPr>
              <w:suppressLineNumbers/>
              <w:jc w:val="center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  <w:t>Położenie i oznaczenie nieruchomości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Pr="00DF2244" w:rsidRDefault="00855FCE" w:rsidP="00B65304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Nr księgi</w:t>
            </w:r>
          </w:p>
          <w:p w:rsidR="00855FCE" w:rsidRPr="00DF2244" w:rsidRDefault="00855FCE" w:rsidP="00B65304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wieczystej</w:t>
            </w:r>
          </w:p>
        </w:tc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Pr="00DF2244" w:rsidRDefault="00855FCE" w:rsidP="00B65304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Cena</w:t>
            </w:r>
          </w:p>
          <w:p w:rsidR="00855FCE" w:rsidRPr="00DF2244" w:rsidRDefault="00855FCE" w:rsidP="00B65304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brutto (zł)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vAlign w:val="center"/>
          </w:tcPr>
          <w:p w:rsidR="00855FCE" w:rsidRPr="00DF2244" w:rsidRDefault="00855FCE" w:rsidP="00B65304">
            <w:pPr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Forma rozdysponowania</w:t>
            </w:r>
          </w:p>
        </w:tc>
        <w:tc>
          <w:tcPr>
            <w:tcW w:w="4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Default="00855FCE" w:rsidP="00B65304">
            <w:pPr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 xml:space="preserve">Zagospodarowanie </w:t>
            </w:r>
          </w:p>
          <w:p w:rsidR="00855FCE" w:rsidRPr="00DF2244" w:rsidRDefault="00855FCE" w:rsidP="00B65304">
            <w:pPr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i przeznaczenie w planie miejscowym</w:t>
            </w:r>
          </w:p>
        </w:tc>
      </w:tr>
      <w:tr w:rsidR="00855FCE" w:rsidRPr="00BA3F65" w:rsidTr="00F71087">
        <w:trPr>
          <w:trHeight w:val="1928"/>
        </w:trPr>
        <w:tc>
          <w:tcPr>
            <w:tcW w:w="2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Pr="00DF2244" w:rsidRDefault="00855FCE" w:rsidP="00DF2244">
            <w:pPr>
              <w:suppressLineNumber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Toruń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, o</w:t>
            </w:r>
            <w:r w:rsidR="00EE4D8B">
              <w:rPr>
                <w:rFonts w:ascii="Times New Roman" w:eastAsia="Lucida Sans Unicode" w:hAnsi="Times New Roman" w:cs="Times New Roman"/>
                <w:sz w:val="20"/>
                <w:szCs w:val="20"/>
              </w:rPr>
              <w:t>bręb nr 67</w:t>
            </w:r>
          </w:p>
          <w:p w:rsidR="00855FCE" w:rsidRPr="00DF2244" w:rsidRDefault="00855FCE" w:rsidP="00DF2244">
            <w:pPr>
              <w:suppressLineNumbers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ul. </w:t>
            </w:r>
            <w:r w:rsidR="00EE4D8B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Rudacka 50B-50C</w:t>
            </w:r>
          </w:p>
          <w:p w:rsidR="00855FCE" w:rsidRPr="00DF2244" w:rsidRDefault="00EE4D8B" w:rsidP="00DF2244">
            <w:pPr>
              <w:suppressLineNumber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działki nr 220/9 i nr 232/12 </w:t>
            </w:r>
          </w:p>
          <w:p w:rsidR="00855FCE" w:rsidRPr="00DF2244" w:rsidRDefault="00855FCE" w:rsidP="00DF2244">
            <w:pPr>
              <w:suppressLineNumber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o </w:t>
            </w:r>
            <w:r w:rsidR="00EE4D8B">
              <w:rPr>
                <w:rFonts w:ascii="Times New Roman" w:eastAsia="Lucida Sans Unicode" w:hAnsi="Times New Roman" w:cs="Times New Roman"/>
                <w:sz w:val="20"/>
                <w:szCs w:val="20"/>
              </w:rPr>
              <w:t>łącznej powierzchni 0,08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61</w:t>
            </w: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ha</w:t>
            </w:r>
          </w:p>
          <w:p w:rsidR="00855FCE" w:rsidRPr="00DF2244" w:rsidRDefault="00855FCE" w:rsidP="00DF2244">
            <w:pPr>
              <w:suppressLineNumber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Default="00855FCE" w:rsidP="00BE7485">
            <w:pPr>
              <w:suppressLineNumber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TO1T/</w:t>
            </w:r>
          </w:p>
          <w:p w:rsidR="00855FCE" w:rsidRPr="00DF2244" w:rsidRDefault="00855FCE" w:rsidP="00EE4D8B">
            <w:pPr>
              <w:suppressLineNumber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000</w:t>
            </w:r>
            <w:r w:rsidR="00EE4D8B">
              <w:rPr>
                <w:rFonts w:ascii="Times New Roman" w:eastAsia="Lucida Sans Unicode" w:hAnsi="Times New Roman" w:cs="Times New Roman"/>
                <w:sz w:val="20"/>
                <w:szCs w:val="20"/>
              </w:rPr>
              <w:t>15972/2</w:t>
            </w:r>
          </w:p>
        </w:tc>
        <w:tc>
          <w:tcPr>
            <w:tcW w:w="1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Pr="00B67514" w:rsidRDefault="00EE4D8B" w:rsidP="00A728FE">
            <w:pPr>
              <w:suppressLineNumbers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3</w:t>
            </w:r>
            <w:r w:rsidR="00855FCE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0</w:t>
            </w:r>
            <w:r w:rsidR="00855FCE" w:rsidRPr="00B6751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00</w:t>
            </w:r>
            <w:r w:rsidR="00855FCE" w:rsidRPr="00B6751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0 zł</w:t>
            </w:r>
          </w:p>
          <w:p w:rsidR="0044299C" w:rsidRDefault="00855FCE" w:rsidP="00A728FE">
            <w:pPr>
              <w:suppressLineNumber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(zwolnienie </w:t>
            </w:r>
          </w:p>
          <w:p w:rsidR="00855FCE" w:rsidRPr="00DF2244" w:rsidRDefault="00855FCE" w:rsidP="00A728FE">
            <w:pPr>
              <w:suppressLineNumber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z podatku VAT)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:rsidR="00855FCE" w:rsidRPr="00DF2244" w:rsidRDefault="00EE4D8B" w:rsidP="00DF2244">
            <w:pPr>
              <w:suppressLineNumber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sprzedaż</w:t>
            </w:r>
          </w:p>
        </w:tc>
        <w:tc>
          <w:tcPr>
            <w:tcW w:w="44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Pr="00F71087" w:rsidRDefault="00EE4D8B" w:rsidP="00F71087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EE4D8B">
              <w:rPr>
                <w:rFonts w:ascii="Times New Roman" w:hAnsi="Times New Roman" w:cs="Times New Roman"/>
                <w:sz w:val="18"/>
                <w:szCs w:val="18"/>
              </w:rPr>
              <w:t>Zgodnie z miejscowym planem zagospodarowania przestrzennego „Rudak A” dla  obszaru położonego w rejonie ulic Jana Skrzetuskiego i Pana Wołodyjowskiego w Toruniu</w:t>
            </w:r>
            <w:r w:rsidR="00F7108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E4D8B">
              <w:rPr>
                <w:rFonts w:ascii="Times New Roman" w:hAnsi="Times New Roman" w:cs="Times New Roman"/>
                <w:sz w:val="18"/>
                <w:szCs w:val="18"/>
              </w:rPr>
              <w:t>Uchwał</w:t>
            </w:r>
            <w:r w:rsidR="00F7108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E4D8B">
              <w:rPr>
                <w:rFonts w:ascii="Times New Roman" w:hAnsi="Times New Roman" w:cs="Times New Roman"/>
                <w:sz w:val="18"/>
                <w:szCs w:val="18"/>
              </w:rPr>
              <w:t xml:space="preserve"> Nr 419/20 RMT z dnia 23.07.2020 r.</w:t>
            </w:r>
            <w:r w:rsidR="00F710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E4D8B">
              <w:rPr>
                <w:rFonts w:ascii="Times New Roman" w:hAnsi="Times New Roman" w:cs="Times New Roman"/>
                <w:sz w:val="18"/>
                <w:szCs w:val="18"/>
              </w:rPr>
              <w:t xml:space="preserve"> ww. działki gruntu znajdują się w jednost</w:t>
            </w:r>
            <w:r w:rsidR="00F71087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  <w:r w:rsidRPr="00EE4D8B">
              <w:rPr>
                <w:rFonts w:ascii="Times New Roman" w:hAnsi="Times New Roman" w:cs="Times New Roman"/>
                <w:sz w:val="18"/>
                <w:szCs w:val="18"/>
              </w:rPr>
              <w:t xml:space="preserve"> planistycznej </w:t>
            </w:r>
            <w:r w:rsidRPr="00F71087">
              <w:rPr>
                <w:rFonts w:ascii="Times New Roman" w:hAnsi="Times New Roman" w:cs="Times New Roman"/>
                <w:b/>
                <w:sz w:val="18"/>
                <w:szCs w:val="18"/>
              </w:rPr>
              <w:t>128.18-MN3</w:t>
            </w:r>
            <w:r w:rsidRPr="00EE4D8B">
              <w:rPr>
                <w:rFonts w:ascii="Times New Roman" w:hAnsi="Times New Roman" w:cs="Times New Roman"/>
                <w:sz w:val="18"/>
                <w:szCs w:val="18"/>
              </w:rPr>
              <w:t xml:space="preserve">, dla której ustalono przeznaczenie podstawowe: </w:t>
            </w:r>
            <w:r w:rsidRPr="00F71087">
              <w:rPr>
                <w:rFonts w:ascii="Times New Roman" w:hAnsi="Times New Roman" w:cs="Times New Roman"/>
                <w:b/>
                <w:sz w:val="18"/>
                <w:szCs w:val="18"/>
              </w:rPr>
              <w:t>„teren zabudowy mieszkaniowej jednorodzinnej”</w:t>
            </w:r>
            <w:r w:rsidRPr="00EE4D8B">
              <w:rPr>
                <w:rFonts w:ascii="Times New Roman" w:hAnsi="Times New Roman" w:cs="Times New Roman"/>
                <w:sz w:val="18"/>
                <w:szCs w:val="18"/>
              </w:rPr>
              <w:t xml:space="preserve"> oraz przeznaczenie dopuszczalne: „istniejąca zabudowa mieszkaniowa wielorodzinna, usługi wbudowane, drogi wewnętrzne, infrastruktura techniczna". Działki znajdują się obszarze utrzymania funkcjonalnych korytarzy migracji nietoperzy wynikających z planu zadań ochrony dla obszaru Natura 2000 - Forty w Toruniu, w granicach którego obowiązują zasady i obowiązki określone w przepisach odrębnych.</w:t>
            </w:r>
          </w:p>
        </w:tc>
      </w:tr>
    </w:tbl>
    <w:p w:rsidR="00F71087" w:rsidRDefault="00F71087" w:rsidP="00F71087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F71087">
        <w:rPr>
          <w:rFonts w:ascii="Times New Roman" w:hAnsi="Times New Roman" w:cs="Times New Roman"/>
          <w:sz w:val="20"/>
          <w:szCs w:val="20"/>
        </w:rPr>
        <w:t>Nieruchomość zabudowana jest dwoma budynkami: niepodpiwniczonym, parterowym budynkiem mieszkalnym, wybudowanym w technologii tradycyjnej (murowanym) w 1900 roku, o powierzchni zabudowy 82,00 m</w:t>
      </w:r>
      <w:r w:rsidRPr="00F7108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71087">
        <w:rPr>
          <w:rFonts w:ascii="Times New Roman" w:hAnsi="Times New Roman" w:cs="Times New Roman"/>
          <w:sz w:val="20"/>
          <w:szCs w:val="20"/>
        </w:rPr>
        <w:t xml:space="preserve"> i powierzchni użytkowej 60,39 m</w:t>
      </w:r>
      <w:r w:rsidRPr="00F7108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71087">
        <w:rPr>
          <w:rFonts w:ascii="Times New Roman" w:hAnsi="Times New Roman" w:cs="Times New Roman"/>
          <w:sz w:val="20"/>
          <w:szCs w:val="20"/>
        </w:rPr>
        <w:t>, oraz niepodpiwniczonym, parterowym budynkiem gospodarczym o powierzchni zabudowy 3 m</w:t>
      </w:r>
      <w:r w:rsidRPr="00F7108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71087">
        <w:rPr>
          <w:rFonts w:ascii="Times New Roman" w:hAnsi="Times New Roman" w:cs="Times New Roman"/>
          <w:sz w:val="20"/>
          <w:szCs w:val="20"/>
        </w:rPr>
        <w:t xml:space="preserve">. Budynki są w złym stanie technicznym, kwalifikującym je do rozbiórki. Na budynek mieszkalny, w 2017 roku, przewróciło się drzewo, które zniszczyło konstrukcję budynku. Od tego czasu budynek stanowi pustostan i jest wolny od umów najmu. Wzdłuż granicy północnej działki nr 220/9 znajduje się ogrodzenie z siatki stalowej na słupkach stalowych oraz ogrodzenie drewniane sztachetowe. W granicach działek znajdują się również elementy ogrodzeń i częściowo rozebrane drewniane szopki. W granicach działek mogą znajdować się również pozostałości obiektów budowlanych, utwardzeń, i infrastruktury podziemnej. Realizacja zabudowy na działce nr 232/12, oznaczonej jako użytek gruntowy "LsIV - lasy”, wymagać będzie decyzji Dyrektora Regionalnej Dyrekcji Lasów Państwowych, tj. zgody na wyłączenie gruntu z produkcji leśnej zgodnie z przepisami ustawy z dnia 03.02.1995 r. o ochronie gruntów rolnych i leśnych. Nieruchomość uzbrojona jest w sieć elektroenergetyczną i położona jest w zasięgu sieci wodociągowej, kanalizacji sanitarnej i deszczowej oraz telekomunikacyjnej. Sieć gazowa przebiega w ulicy Rudackiej. Instalacja wodno-kanalizacyjna w budynku mieszkalnym była zasilana z własnego ujęcia wody, a odbiór nieczystości odbywał się do zbiornika bezodpływowego. Zgodnie z oznaczeniami mapy zasadniczej w graniach działki nr 220/9 znajdują się dwa zbiorniki - szamba, do których włączony jest przewód kanalizacyjny kdD200 obsługujący budynek na działce nr 222. Dojazd do drogi publicznej odbywać się będzie przez gminną działkę nr 228 (użytek gruntowy "dr-drogi"), która w obowiązującym planie miejscowym przeznaczona jest pod publiczny ciąg pieszo-jezdny i oznaczona jako jednostka planistyczna 128.18-KD(x)4.  </w:t>
      </w:r>
    </w:p>
    <w:p w:rsidR="005C2377" w:rsidRPr="005C2377" w:rsidRDefault="005C2377" w:rsidP="005C2377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C2377">
        <w:rPr>
          <w:rFonts w:ascii="Times New Roman" w:hAnsi="Times New Roman" w:cs="Times New Roman"/>
          <w:sz w:val="20"/>
          <w:szCs w:val="20"/>
        </w:rPr>
        <w:t xml:space="preserve">Prezydent Miasta Torunia zawiadamia poprzednich właścicieli zbywanych nieruchomości przejętych przed dniem </w:t>
      </w:r>
      <w:r w:rsidR="0044299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C2377">
        <w:rPr>
          <w:rFonts w:ascii="Times New Roman" w:hAnsi="Times New Roman" w:cs="Times New Roman"/>
          <w:sz w:val="20"/>
          <w:szCs w:val="20"/>
        </w:rPr>
        <w:t xml:space="preserve">05.12.1990 r. lub ich spadkobierców, o przysługującym im pierwszeństwie w nabyciu tych nieruchomości. Warunkiem jest złożenie wniosku o nabycie w terminie 6-ciu tygodni od dnia ogłoszenia niniejszego obwieszczenia, na adres Urzędu Miasta Torunia ul. Wały Gen. Sikorskiego 8, oraz oświadczenie o wyrażeniu zgody na cenę ustaloną w sposób określony w ustawie </w:t>
      </w:r>
      <w:r w:rsidR="0044299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C2377">
        <w:rPr>
          <w:rFonts w:ascii="Times New Roman" w:hAnsi="Times New Roman" w:cs="Times New Roman"/>
          <w:sz w:val="20"/>
          <w:szCs w:val="20"/>
        </w:rPr>
        <w:t xml:space="preserve">z dnia 21.08.1997 r. o gospodarce nieruchomościami – podaną w niniejszym obwieszczeniu. Prawo to nie przysługuje </w:t>
      </w:r>
      <w:r w:rsidR="0044299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5C2377">
        <w:rPr>
          <w:rFonts w:ascii="Times New Roman" w:hAnsi="Times New Roman" w:cs="Times New Roman"/>
          <w:sz w:val="20"/>
          <w:szCs w:val="20"/>
        </w:rPr>
        <w:t>w stosunku do nieruchomości, o których mowa w art. 216a ustawy o gospodarce nieruchomościami.</w:t>
      </w:r>
    </w:p>
    <w:p w:rsidR="00135E14" w:rsidRDefault="00385667" w:rsidP="00135E14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135E14">
        <w:rPr>
          <w:rFonts w:ascii="Times New Roman" w:hAnsi="Times New Roman" w:cs="Times New Roman"/>
          <w:sz w:val="20"/>
          <w:szCs w:val="20"/>
        </w:rPr>
        <w:t>Wykaz wywiesza się na okres 21 dni</w:t>
      </w:r>
      <w:r w:rsidR="00D745C7">
        <w:rPr>
          <w:rFonts w:ascii="Times New Roman" w:hAnsi="Times New Roman" w:cs="Times New Roman"/>
          <w:sz w:val="20"/>
          <w:szCs w:val="20"/>
        </w:rPr>
        <w:t>,</w:t>
      </w:r>
      <w:r w:rsidRPr="00135E14">
        <w:rPr>
          <w:rFonts w:ascii="Times New Roman" w:hAnsi="Times New Roman" w:cs="Times New Roman"/>
          <w:sz w:val="20"/>
          <w:szCs w:val="20"/>
        </w:rPr>
        <w:t xml:space="preserve"> tj. 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 xml:space="preserve">od dnia </w:t>
      </w:r>
      <w:r w:rsidR="00FA4F1B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880A00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44299C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880A0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BE04A3" w:rsidRPr="00135E1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3040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 xml:space="preserve"> r. do dnia </w:t>
      </w:r>
      <w:r w:rsidR="00FA4F1B">
        <w:rPr>
          <w:rFonts w:ascii="Times New Roman" w:hAnsi="Times New Roman" w:cs="Times New Roman"/>
          <w:b/>
          <w:bCs/>
          <w:sz w:val="20"/>
          <w:szCs w:val="20"/>
        </w:rPr>
        <w:t>15</w:t>
      </w:r>
      <w:bookmarkStart w:id="0" w:name="_GoBack"/>
      <w:bookmarkEnd w:id="0"/>
      <w:r w:rsidR="00880A0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30401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44299C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880A0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986F23" w:rsidRPr="00135E1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3040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 xml:space="preserve"> r. </w:t>
      </w:r>
      <w:r w:rsidRPr="00135E14">
        <w:rPr>
          <w:rFonts w:ascii="Times New Roman" w:hAnsi="Times New Roman" w:cs="Times New Roman"/>
          <w:sz w:val="20"/>
          <w:szCs w:val="20"/>
        </w:rPr>
        <w:t xml:space="preserve">na tablicy ogłoszeń w Wydziale Gospodarki Nieruchomościami Urzędu Miasta Torunia oraz na stronie </w:t>
      </w:r>
      <w:r w:rsidR="00880A00" w:rsidRPr="00880A00">
        <w:rPr>
          <w:rFonts w:ascii="Times New Roman" w:hAnsi="Times New Roman" w:cs="Times New Roman"/>
          <w:sz w:val="20"/>
          <w:szCs w:val="20"/>
        </w:rPr>
        <w:t>www.bip.torun.pl.</w:t>
      </w:r>
    </w:p>
    <w:p w:rsidR="005C2377" w:rsidRPr="005C2377" w:rsidRDefault="005C2377" w:rsidP="005C2377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C2377">
        <w:rPr>
          <w:rFonts w:ascii="Times New Roman" w:hAnsi="Times New Roman" w:cs="Times New Roman"/>
          <w:sz w:val="20"/>
          <w:szCs w:val="20"/>
        </w:rPr>
        <w:t>Po upływie terminów, o których mowa powyżej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4299C">
        <w:rPr>
          <w:rFonts w:ascii="Times New Roman" w:hAnsi="Times New Roman" w:cs="Times New Roman"/>
          <w:sz w:val="20"/>
          <w:szCs w:val="20"/>
        </w:rPr>
        <w:t xml:space="preserve">ogłoszony zostanie </w:t>
      </w:r>
      <w:r w:rsidR="000F78C2">
        <w:rPr>
          <w:rFonts w:ascii="Times New Roman" w:hAnsi="Times New Roman" w:cs="Times New Roman"/>
          <w:sz w:val="20"/>
          <w:szCs w:val="20"/>
        </w:rPr>
        <w:t xml:space="preserve">ustny </w:t>
      </w:r>
      <w:r w:rsidR="0044299C">
        <w:rPr>
          <w:rFonts w:ascii="Times New Roman" w:hAnsi="Times New Roman" w:cs="Times New Roman"/>
          <w:sz w:val="20"/>
          <w:szCs w:val="20"/>
        </w:rPr>
        <w:t xml:space="preserve">przetarg </w:t>
      </w:r>
      <w:r w:rsidR="000F78C2">
        <w:rPr>
          <w:rFonts w:ascii="Times New Roman" w:hAnsi="Times New Roman" w:cs="Times New Roman"/>
          <w:sz w:val="20"/>
          <w:szCs w:val="20"/>
        </w:rPr>
        <w:t xml:space="preserve">nieograniczony </w:t>
      </w:r>
      <w:r w:rsidR="0044299C">
        <w:rPr>
          <w:rFonts w:ascii="Times New Roman" w:hAnsi="Times New Roman" w:cs="Times New Roman"/>
          <w:sz w:val="20"/>
          <w:szCs w:val="20"/>
        </w:rPr>
        <w:t xml:space="preserve">na sprzedaż nieruchomości. </w:t>
      </w:r>
    </w:p>
    <w:p w:rsidR="005C2377" w:rsidRDefault="005C2377" w:rsidP="005C2377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C2377">
        <w:rPr>
          <w:rFonts w:ascii="Times New Roman" w:hAnsi="Times New Roman" w:cs="Times New Roman"/>
          <w:sz w:val="20"/>
          <w:szCs w:val="20"/>
        </w:rPr>
        <w:t>Obwieszczenie wchodzi w życie z dniem ogłoszenia.</w:t>
      </w:r>
    </w:p>
    <w:p w:rsidR="004707A4" w:rsidRDefault="00385667" w:rsidP="0044299C">
      <w:pPr>
        <w:pStyle w:val="Standard"/>
        <w:spacing w:before="120" w:after="120"/>
        <w:jc w:val="right"/>
        <w:rPr>
          <w:sz w:val="20"/>
          <w:szCs w:val="20"/>
        </w:rPr>
      </w:pPr>
      <w:r w:rsidRPr="00CC7D8D">
        <w:rPr>
          <w:rFonts w:ascii="Times New Roman" w:hAnsi="Times New Roman" w:cs="Times New Roman"/>
          <w:sz w:val="20"/>
          <w:szCs w:val="20"/>
        </w:rPr>
        <w:t xml:space="preserve">     </w:t>
      </w:r>
      <w:r w:rsidR="004707A4">
        <w:rPr>
          <w:sz w:val="20"/>
          <w:szCs w:val="20"/>
        </w:rPr>
        <w:t>(-) Kamila Popiela</w:t>
      </w:r>
    </w:p>
    <w:p w:rsidR="008C74F2" w:rsidRDefault="004707A4" w:rsidP="004707A4">
      <w:pPr>
        <w:jc w:val="right"/>
        <w:rPr>
          <w:sz w:val="20"/>
          <w:szCs w:val="20"/>
        </w:rPr>
      </w:pPr>
      <w:r>
        <w:rPr>
          <w:sz w:val="20"/>
          <w:szCs w:val="20"/>
        </w:rPr>
        <w:t>Dyrektor Wydziału Gospodarki Nieruchomościami</w:t>
      </w:r>
    </w:p>
    <w:p w:rsidR="004707A4" w:rsidRPr="00CC7D8D" w:rsidRDefault="004707A4" w:rsidP="004707A4">
      <w:pPr>
        <w:jc w:val="right"/>
        <w:rPr>
          <w:sz w:val="20"/>
          <w:szCs w:val="20"/>
        </w:rPr>
      </w:pPr>
      <w:r>
        <w:rPr>
          <w:sz w:val="20"/>
          <w:szCs w:val="20"/>
        </w:rPr>
        <w:t>Urzędu Miasta Torunia</w:t>
      </w:r>
    </w:p>
    <w:sectPr w:rsidR="004707A4" w:rsidRPr="00CC7D8D" w:rsidSect="00AD7FD4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E0" w:rsidRDefault="00F622E0" w:rsidP="0063298F">
      <w:r>
        <w:separator/>
      </w:r>
    </w:p>
  </w:endnote>
  <w:endnote w:type="continuationSeparator" w:id="0">
    <w:p w:rsidR="00F622E0" w:rsidRDefault="00F622E0" w:rsidP="0063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E0" w:rsidRDefault="00F622E0" w:rsidP="0063298F">
      <w:r>
        <w:separator/>
      </w:r>
    </w:p>
  </w:footnote>
  <w:footnote w:type="continuationSeparator" w:id="0">
    <w:p w:rsidR="00F622E0" w:rsidRDefault="00F622E0" w:rsidP="0063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0E1"/>
    <w:multiLevelType w:val="hybridMultilevel"/>
    <w:tmpl w:val="E24650AA"/>
    <w:lvl w:ilvl="0" w:tplc="04B03AE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67"/>
    <w:rsid w:val="00033FEB"/>
    <w:rsid w:val="000F78C2"/>
    <w:rsid w:val="001031A8"/>
    <w:rsid w:val="00135E14"/>
    <w:rsid w:val="00156868"/>
    <w:rsid w:val="00171177"/>
    <w:rsid w:val="00210064"/>
    <w:rsid w:val="00215596"/>
    <w:rsid w:val="0022672B"/>
    <w:rsid w:val="00330401"/>
    <w:rsid w:val="00385667"/>
    <w:rsid w:val="003C44FC"/>
    <w:rsid w:val="003C6215"/>
    <w:rsid w:val="00421234"/>
    <w:rsid w:val="0044299C"/>
    <w:rsid w:val="0045320B"/>
    <w:rsid w:val="004707A4"/>
    <w:rsid w:val="00520B31"/>
    <w:rsid w:val="00527EFB"/>
    <w:rsid w:val="00546927"/>
    <w:rsid w:val="0056710F"/>
    <w:rsid w:val="005C2377"/>
    <w:rsid w:val="0063298F"/>
    <w:rsid w:val="00674FA0"/>
    <w:rsid w:val="00683982"/>
    <w:rsid w:val="006B22B1"/>
    <w:rsid w:val="00820E11"/>
    <w:rsid w:val="008519F4"/>
    <w:rsid w:val="00855FCE"/>
    <w:rsid w:val="00862881"/>
    <w:rsid w:val="00880A00"/>
    <w:rsid w:val="008C74F2"/>
    <w:rsid w:val="00970999"/>
    <w:rsid w:val="00986F23"/>
    <w:rsid w:val="009C50E8"/>
    <w:rsid w:val="00A728FE"/>
    <w:rsid w:val="00A85D49"/>
    <w:rsid w:val="00AB47A3"/>
    <w:rsid w:val="00B46C2A"/>
    <w:rsid w:val="00B65304"/>
    <w:rsid w:val="00B67514"/>
    <w:rsid w:val="00BE04A3"/>
    <w:rsid w:val="00BE7485"/>
    <w:rsid w:val="00CC7D8D"/>
    <w:rsid w:val="00D421F3"/>
    <w:rsid w:val="00D745C7"/>
    <w:rsid w:val="00D76849"/>
    <w:rsid w:val="00DF2244"/>
    <w:rsid w:val="00EE4D8B"/>
    <w:rsid w:val="00F622E0"/>
    <w:rsid w:val="00F71087"/>
    <w:rsid w:val="00FA4F1B"/>
    <w:rsid w:val="00FB2329"/>
    <w:rsid w:val="00FB2775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BF672-CAA6-48FC-AA37-15FFDAD8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6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6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0999"/>
    <w:pPr>
      <w:suppressLineNumbers/>
      <w:jc w:val="both"/>
    </w:pPr>
  </w:style>
  <w:style w:type="paragraph" w:styleId="Nagwek">
    <w:name w:val="header"/>
    <w:basedOn w:val="Normalny"/>
    <w:link w:val="NagwekZnak"/>
    <w:uiPriority w:val="99"/>
    <w:unhideWhenUsed/>
    <w:rsid w:val="0063298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3298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3298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3298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D8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D8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J.Paszk-Wegl</dc:creator>
  <cp:lastModifiedBy>e.koblanska</cp:lastModifiedBy>
  <cp:revision>6</cp:revision>
  <cp:lastPrinted>2023-01-24T07:59:00Z</cp:lastPrinted>
  <dcterms:created xsi:type="dcterms:W3CDTF">2023-05-24T08:46:00Z</dcterms:created>
  <dcterms:modified xsi:type="dcterms:W3CDTF">2023-05-25T12:32:00Z</dcterms:modified>
</cp:coreProperties>
</file>