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6AC6DAF0" w:rsidR="00F94E2E" w:rsidRPr="001751B8" w:rsidRDefault="002412B2" w:rsidP="00F94E2E">
      <w:pPr>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KONKURS NR 30</w:t>
      </w:r>
      <w:r w:rsidR="009B4DC4" w:rsidRPr="00617F45">
        <w:rPr>
          <w:rFonts w:ascii="Times New Roman" w:eastAsia="Times New Roman" w:hAnsi="Times New Roman"/>
          <w:b/>
          <w:sz w:val="24"/>
          <w:szCs w:val="24"/>
          <w:lang w:eastAsia="pl-PL"/>
        </w:rPr>
        <w:t>/2023</w:t>
      </w:r>
    </w:p>
    <w:p w14:paraId="7451153F" w14:textId="32846238" w:rsidR="00F94E2E"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i/>
          <w:sz w:val="24"/>
          <w:szCs w:val="24"/>
          <w:lang w:eastAsia="pl-PL"/>
        </w:rPr>
      </w:pPr>
    </w:p>
    <w:p w14:paraId="1BB8D171" w14:textId="77777777" w:rsidR="00732110" w:rsidRPr="001751B8" w:rsidRDefault="00732110"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2022 r. poz. 1327 z późn.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755938F8"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WSPIERANIA ROZWOJU WSPÓLNOT I SPOŁECZNOŚCI LOKALNYCH (PROWADZENIE TZW. CENTRÓW AKTYWNOŚCI LOKALNEJ)</w:t>
      </w:r>
    </w:p>
    <w:p w14:paraId="7AEB77F4" w14:textId="77777777" w:rsidR="009B4DC4" w:rsidRPr="001751B8" w:rsidRDefault="009B4DC4" w:rsidP="009B4DC4">
      <w:pPr>
        <w:tabs>
          <w:tab w:val="left" w:pos="1701"/>
        </w:tabs>
        <w:spacing w:after="0"/>
        <w:jc w:val="center"/>
        <w:rPr>
          <w:rFonts w:ascii="Times New Roman" w:hAnsi="Times New Roman"/>
          <w:b/>
          <w:bCs/>
          <w:sz w:val="24"/>
          <w:szCs w:val="24"/>
        </w:rPr>
      </w:pPr>
    </w:p>
    <w:p w14:paraId="3665CF97" w14:textId="77777777" w:rsidR="009B4DC4" w:rsidRPr="001751B8" w:rsidRDefault="009B4DC4" w:rsidP="009B4DC4">
      <w:pPr>
        <w:tabs>
          <w:tab w:val="left" w:pos="1701"/>
        </w:tabs>
        <w:spacing w:after="0"/>
        <w:jc w:val="center"/>
        <w:rPr>
          <w:rFonts w:ascii="Times New Roman" w:hAnsi="Times New Roman"/>
          <w:b/>
          <w:bCs/>
          <w:sz w:val="24"/>
          <w:szCs w:val="24"/>
        </w:rPr>
      </w:pPr>
    </w:p>
    <w:p w14:paraId="7AD9A8BF" w14:textId="77777777" w:rsidR="009B4DC4" w:rsidRPr="001751B8" w:rsidRDefault="009B4DC4" w:rsidP="009B4DC4">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0B2B9FE0" w14:textId="77777777" w:rsidR="009B4DC4" w:rsidRPr="001751B8" w:rsidRDefault="009B4DC4" w:rsidP="009B4DC4">
      <w:pPr>
        <w:tabs>
          <w:tab w:val="left" w:pos="1701"/>
        </w:tabs>
        <w:spacing w:after="0"/>
        <w:jc w:val="center"/>
        <w:rPr>
          <w:rFonts w:ascii="Times New Roman" w:eastAsia="Times New Roman" w:hAnsi="Times New Roman"/>
          <w:sz w:val="24"/>
          <w:szCs w:val="24"/>
          <w:lang w:eastAsia="pl-PL"/>
        </w:rPr>
      </w:pPr>
    </w:p>
    <w:p w14:paraId="23A10ADA"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W ZAKRESIE PROWADZENIA </w:t>
      </w:r>
      <w:r>
        <w:rPr>
          <w:rFonts w:ascii="Times New Roman" w:hAnsi="Times New Roman"/>
          <w:b/>
          <w:bCs/>
          <w:sz w:val="24"/>
          <w:szCs w:val="24"/>
        </w:rPr>
        <w:br/>
        <w:t>TZW. CENTRÓW AKTYWNOŚCI LOKALNEJ</w:t>
      </w:r>
    </w:p>
    <w:p w14:paraId="7324125A" w14:textId="77777777" w:rsidR="00F94E2E" w:rsidRPr="001751B8" w:rsidRDefault="00F94E2E" w:rsidP="00F94E2E">
      <w:pPr>
        <w:tabs>
          <w:tab w:val="left" w:pos="1701"/>
        </w:tabs>
        <w:spacing w:after="0" w:line="240" w:lineRule="auto"/>
        <w:jc w:val="center"/>
        <w:rPr>
          <w:rFonts w:ascii="Times New Roman" w:eastAsia="Times New Roman" w:hAnsi="Times New Roman"/>
          <w:b/>
          <w:color w:val="000000"/>
          <w:sz w:val="24"/>
          <w:szCs w:val="24"/>
          <w:lang w:eastAsia="pl-PL"/>
        </w:rPr>
      </w:pP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0B0F3B0C" w14:textId="5AC52273" w:rsidR="009B4DC4" w:rsidRPr="00CA093B" w:rsidRDefault="009B4DC4" w:rsidP="009B4DC4">
      <w:pPr>
        <w:widowControl w:val="0"/>
        <w:numPr>
          <w:ilvl w:val="0"/>
          <w:numId w:val="11"/>
        </w:numPr>
        <w:spacing w:after="0"/>
        <w:contextualSpacing/>
        <w:jc w:val="both"/>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2023</w:t>
      </w:r>
      <w:r w:rsidRPr="001751B8">
        <w:rPr>
          <w:rFonts w:ascii="Times New Roman" w:hAnsi="Times New Roman"/>
          <w:sz w:val="24"/>
          <w:szCs w:val="24"/>
        </w:rPr>
        <w:t xml:space="preserve"> w zakresie </w:t>
      </w:r>
      <w:r w:rsidRPr="00CA093B">
        <w:rPr>
          <w:rFonts w:ascii="Times New Roman" w:hAnsi="Times New Roman"/>
          <w:sz w:val="24"/>
          <w:szCs w:val="24"/>
        </w:rPr>
        <w:t>prowadzenia lokalnych miejsc spotkań i aktywności dla mieszkańców Torunia tzw. Centrów Aktywności Lokalnej (CAL), zlokalizowanych w następujących częściach  miasta:</w:t>
      </w:r>
      <w:r w:rsidR="004E6438">
        <w:rPr>
          <w:rFonts w:ascii="Times New Roman" w:hAnsi="Times New Roman"/>
          <w:sz w:val="24"/>
          <w:szCs w:val="24"/>
        </w:rPr>
        <w:t xml:space="preserve"> Stawki, Kaszczorek, Wrzosy</w:t>
      </w:r>
      <w:r>
        <w:rPr>
          <w:rFonts w:ascii="Times New Roman" w:hAnsi="Times New Roman"/>
          <w:sz w:val="24"/>
          <w:szCs w:val="24"/>
        </w:rPr>
        <w:t>.</w:t>
      </w:r>
    </w:p>
    <w:p w14:paraId="6258F44E" w14:textId="39F3CAD8" w:rsidR="009B4DC4" w:rsidRPr="00763A50" w:rsidRDefault="009B4DC4" w:rsidP="009B4DC4">
      <w:pPr>
        <w:widowControl w:val="0"/>
        <w:numPr>
          <w:ilvl w:val="0"/>
          <w:numId w:val="11"/>
        </w:numPr>
        <w:spacing w:after="0"/>
        <w:contextualSpacing/>
        <w:jc w:val="both"/>
        <w:rPr>
          <w:rFonts w:ascii="Times New Roman" w:hAnsi="Times New Roman"/>
          <w:sz w:val="24"/>
          <w:szCs w:val="24"/>
        </w:rPr>
      </w:pPr>
      <w:r w:rsidRPr="00CA093B">
        <w:rPr>
          <w:rFonts w:ascii="Times New Roman" w:hAnsi="Times New Roman"/>
          <w:sz w:val="24"/>
          <w:szCs w:val="24"/>
        </w:rPr>
        <w:t xml:space="preserve">Celem realizacji zadania jest wpieranie aktywności społeczności lokalnych oraz tworzenie warunków do powstawania nowych inicjatyw obywatelskich, promowanie wolontariatu </w:t>
      </w:r>
      <w:r w:rsidRPr="00CA093B">
        <w:rPr>
          <w:rFonts w:ascii="Times New Roman" w:hAnsi="Times New Roman"/>
          <w:sz w:val="24"/>
          <w:szCs w:val="24"/>
        </w:rPr>
        <w:br/>
        <w:t>oraz poprawa jakości życia mieszkańców Gminy Miasta Toruń</w:t>
      </w:r>
      <w:r w:rsidRPr="00763A50">
        <w:rPr>
          <w:rFonts w:ascii="Times New Roman" w:hAnsi="Times New Roman"/>
          <w:sz w:val="24"/>
          <w:szCs w:val="24"/>
        </w:rPr>
        <w:t xml:space="preserve"> (</w:t>
      </w:r>
      <w:r w:rsidR="0014625F" w:rsidRPr="00763A50">
        <w:rPr>
          <w:rFonts w:ascii="Times New Roman" w:hAnsi="Times New Roman"/>
          <w:sz w:val="24"/>
          <w:szCs w:val="24"/>
        </w:rPr>
        <w:t>zgodnie z</w:t>
      </w:r>
      <w:r w:rsidR="0014625F">
        <w:rPr>
          <w:rFonts w:ascii="Times New Roman" w:hAnsi="Times New Roman"/>
          <w:sz w:val="24"/>
          <w:szCs w:val="24"/>
        </w:rPr>
        <w:t xml:space="preserve"> rocznymi programami współpracy </w:t>
      </w:r>
      <w:r w:rsidR="0014625F" w:rsidRPr="00763A50">
        <w:rPr>
          <w:rFonts w:ascii="Times New Roman" w:hAnsi="Times New Roman"/>
          <w:sz w:val="24"/>
          <w:szCs w:val="24"/>
        </w:rPr>
        <w:t>Gminy Miasta Toruń</w:t>
      </w:r>
      <w:r w:rsidR="0014625F">
        <w:rPr>
          <w:rFonts w:ascii="Times New Roman" w:hAnsi="Times New Roman"/>
          <w:sz w:val="24"/>
          <w:szCs w:val="24"/>
        </w:rPr>
        <w:t xml:space="preserve"> z organizacjami pozarządowymi</w:t>
      </w:r>
      <w:r w:rsidRPr="00763A50">
        <w:rPr>
          <w:rFonts w:ascii="Times New Roman" w:hAnsi="Times New Roman"/>
          <w:sz w:val="24"/>
          <w:szCs w:val="24"/>
        </w:rPr>
        <w:t>)</w:t>
      </w:r>
      <w:r>
        <w:rPr>
          <w:rFonts w:ascii="Times New Roman" w:hAnsi="Times New Roman"/>
          <w:sz w:val="24"/>
          <w:szCs w:val="24"/>
        </w:rPr>
        <w:t>.</w:t>
      </w:r>
    </w:p>
    <w:p w14:paraId="4C7BEC1E" w14:textId="77777777" w:rsidR="000D3913" w:rsidRPr="001751B8" w:rsidRDefault="000D3913" w:rsidP="004A6F22">
      <w:pPr>
        <w:spacing w:after="0" w:line="240" w:lineRule="auto"/>
        <w:contextualSpacing/>
        <w:jc w:val="both"/>
        <w:rPr>
          <w:rFonts w:ascii="Times New Roman" w:eastAsia="Times New Roman" w:hAnsi="Times New Roman"/>
          <w:sz w:val="24"/>
          <w:szCs w:val="24"/>
          <w:lang w:eastAsia="pl-PL"/>
        </w:rPr>
      </w:pP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4DB4CA52" w14:textId="7FDFBC16"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w:t>
      </w:r>
      <w:r w:rsidR="00B20E08">
        <w:rPr>
          <w:rFonts w:ascii="Times New Roman" w:eastAsia="Times New Roman" w:hAnsi="Times New Roman"/>
          <w:sz w:val="24"/>
          <w:szCs w:val="24"/>
          <w:lang w:eastAsia="pl-PL"/>
        </w:rPr>
        <w:t>te konkursem obejmuje elementy:</w:t>
      </w:r>
    </w:p>
    <w:p w14:paraId="2BC29870" w14:textId="77777777" w:rsidR="009B4DC4" w:rsidRPr="001751B8"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docelowa – mieszkańcy Gminy Miasta Toruń;</w:t>
      </w:r>
    </w:p>
    <w:p w14:paraId="635EC2B3" w14:textId="77777777" w:rsidR="009B4DC4"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sidRPr="00EA3835">
        <w:rPr>
          <w:rFonts w:ascii="Times New Roman" w:eastAsia="Times New Roman" w:hAnsi="Times New Roman"/>
          <w:sz w:val="24"/>
          <w:szCs w:val="24"/>
          <w:lang w:eastAsia="pl-PL"/>
        </w:rPr>
        <w:t>Otwartość dostępu - dla jak największej liczby mieszkańców Torunia oraz dostępność dla osób z niepełnosprawnościami</w:t>
      </w:r>
      <w:r>
        <w:rPr>
          <w:rFonts w:ascii="Times New Roman" w:eastAsia="Times New Roman" w:hAnsi="Times New Roman"/>
          <w:sz w:val="24"/>
          <w:szCs w:val="24"/>
          <w:lang w:eastAsia="pl-PL"/>
        </w:rPr>
        <w:t>;</w:t>
      </w:r>
    </w:p>
    <w:p w14:paraId="456027D7" w14:textId="77777777" w:rsidR="009B4DC4" w:rsidRPr="00D86127" w:rsidRDefault="009B4DC4" w:rsidP="009B4DC4">
      <w:pPr>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Pr="00D86127">
        <w:rPr>
          <w:rFonts w:ascii="Times New Roman" w:eastAsia="Times New Roman" w:hAnsi="Times New Roman"/>
          <w:sz w:val="24"/>
          <w:szCs w:val="24"/>
          <w:lang w:eastAsia="pl-PL"/>
        </w:rPr>
        <w:t xml:space="preserve">ntegracja lokalnej społeczności m.in. poprzez inicjowanie i prowadzenie działań animujących lokalną społeczność (wynikającą ze zgłaszanych przez nią potrzeb) oraz nieodpłatne udostępnianie przestrzeni na potrzeby i działania mieszkańców. Miejsca </w:t>
      </w:r>
      <w:r>
        <w:rPr>
          <w:rFonts w:ascii="Times New Roman" w:eastAsia="Times New Roman" w:hAnsi="Times New Roman"/>
          <w:sz w:val="24"/>
          <w:szCs w:val="24"/>
          <w:lang w:eastAsia="pl-PL"/>
        </w:rPr>
        <w:br/>
      </w:r>
      <w:r w:rsidRPr="00D86127">
        <w:rPr>
          <w:rFonts w:ascii="Times New Roman" w:eastAsia="Times New Roman" w:hAnsi="Times New Roman"/>
          <w:sz w:val="24"/>
          <w:szCs w:val="24"/>
          <w:lang w:eastAsia="pl-PL"/>
        </w:rPr>
        <w:t xml:space="preserve">te powinny sprzyjać nawiązywaniu relacji, być otwarte na społeczność lokalną i być </w:t>
      </w:r>
      <w:r w:rsidRPr="00D86127">
        <w:rPr>
          <w:rFonts w:ascii="Times New Roman" w:eastAsia="Times New Roman" w:hAnsi="Times New Roman"/>
          <w:sz w:val="24"/>
          <w:szCs w:val="24"/>
          <w:lang w:eastAsia="pl-PL"/>
        </w:rPr>
        <w:lastRenderedPageBreak/>
        <w:t>przez nią współtworzone, dawać mieszkańcom przestrzeń i wiedzę niezbędną do realizacji własnych pomysłów na lokalne działania, wspierać rozwój wolontariatu, włącz</w:t>
      </w:r>
      <w:r>
        <w:rPr>
          <w:rFonts w:ascii="Times New Roman" w:eastAsia="Times New Roman" w:hAnsi="Times New Roman"/>
          <w:sz w:val="24"/>
          <w:szCs w:val="24"/>
          <w:lang w:eastAsia="pl-PL"/>
        </w:rPr>
        <w:t>ać się aktywnie w życie okolicy;</w:t>
      </w:r>
    </w:p>
    <w:p w14:paraId="14E542A4" w14:textId="08A59D60" w:rsidR="009B4DC4" w:rsidRPr="00B7725E" w:rsidRDefault="009B4DC4"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bCs/>
          <w:color w:val="000000"/>
          <w:lang w:eastAsia="pl-PL"/>
        </w:rPr>
      </w:pPr>
      <w:r>
        <w:rPr>
          <w:rFonts w:ascii="Times New Roman" w:eastAsia="Times New Roman" w:hAnsi="Times New Roman"/>
          <w:sz w:val="24"/>
          <w:szCs w:val="24"/>
          <w:lang w:eastAsia="pl-PL"/>
        </w:rPr>
        <w:t>Realizację</w:t>
      </w:r>
      <w:r w:rsidRPr="000545FD">
        <w:rPr>
          <w:rFonts w:ascii="Times New Roman" w:eastAsia="Times New Roman" w:hAnsi="Times New Roman"/>
          <w:sz w:val="24"/>
          <w:szCs w:val="24"/>
          <w:lang w:eastAsia="pl-PL"/>
        </w:rPr>
        <w:t xml:space="preserve"> na terenie wymienionych części miasta Torunia: </w:t>
      </w:r>
      <w:r w:rsidRPr="00CA093B">
        <w:rPr>
          <w:rFonts w:ascii="Times New Roman" w:hAnsi="Times New Roman"/>
          <w:sz w:val="24"/>
          <w:szCs w:val="24"/>
        </w:rPr>
        <w:t>Stawki, Wrzosy</w:t>
      </w:r>
      <w:r>
        <w:rPr>
          <w:rFonts w:ascii="Times New Roman" w:hAnsi="Times New Roman"/>
          <w:sz w:val="24"/>
          <w:szCs w:val="24"/>
        </w:rPr>
        <w:t>, Kaszczorek;</w:t>
      </w:r>
    </w:p>
    <w:p w14:paraId="3A3A57C2" w14:textId="0163416F" w:rsidR="009B4DC4" w:rsidRDefault="00950AF5"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Funkcjonowanie</w:t>
      </w:r>
      <w:r w:rsidRPr="00950AF5">
        <w:rPr>
          <w:rFonts w:ascii="Times New Roman" w:eastAsia="Times New Roman" w:hAnsi="Times New Roman"/>
          <w:sz w:val="24"/>
          <w:szCs w:val="24"/>
          <w:lang w:eastAsia="pl-PL"/>
        </w:rPr>
        <w:t xml:space="preserve"> CAL od poniedziałku do piątku przez min. 4 godziny dzienne, </w:t>
      </w:r>
      <w:r>
        <w:rPr>
          <w:rFonts w:ascii="Times New Roman" w:eastAsia="Times New Roman" w:hAnsi="Times New Roman"/>
          <w:sz w:val="24"/>
          <w:szCs w:val="24"/>
          <w:lang w:eastAsia="pl-PL"/>
        </w:rPr>
        <w:br/>
      </w:r>
      <w:r w:rsidRPr="00950AF5">
        <w:rPr>
          <w:rFonts w:ascii="Times New Roman" w:eastAsia="Times New Roman" w:hAnsi="Times New Roman"/>
          <w:sz w:val="24"/>
          <w:szCs w:val="24"/>
          <w:lang w:eastAsia="pl-PL"/>
        </w:rPr>
        <w:t>w godzinach dostosowanych do potrzeb mieszkańców danej jednostki urbanistycznej</w:t>
      </w:r>
      <w:r w:rsidRPr="005E73AA">
        <w:rPr>
          <w:rFonts w:ascii="Times New Roman" w:eastAsia="Times New Roman" w:hAnsi="Times New Roman"/>
          <w:sz w:val="24"/>
          <w:szCs w:val="24"/>
          <w:lang w:eastAsia="pl-PL"/>
        </w:rPr>
        <w:t xml:space="preserve"> </w:t>
      </w:r>
      <w:r w:rsidR="009B4DC4" w:rsidRPr="005E73AA">
        <w:rPr>
          <w:rFonts w:ascii="Times New Roman" w:eastAsia="Times New Roman" w:hAnsi="Times New Roman"/>
          <w:sz w:val="24"/>
          <w:szCs w:val="24"/>
          <w:lang w:eastAsia="pl-PL"/>
        </w:rPr>
        <w:t>przy zaangażowaniu m.in. animatorów społeczności lokalnej, wolonta</w:t>
      </w:r>
      <w:r w:rsidR="009B4DC4">
        <w:rPr>
          <w:rFonts w:ascii="Times New Roman" w:eastAsia="Times New Roman" w:hAnsi="Times New Roman"/>
          <w:sz w:val="24"/>
          <w:szCs w:val="24"/>
          <w:lang w:eastAsia="pl-PL"/>
        </w:rPr>
        <w:t>riuszy oraz mieszkańców Torunia;</w:t>
      </w:r>
    </w:p>
    <w:p w14:paraId="2AD2A5DD" w14:textId="0489001A"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Liczba</w:t>
      </w:r>
      <w:r w:rsidRPr="00950AF5">
        <w:rPr>
          <w:rFonts w:ascii="Times New Roman" w:eastAsia="Times New Roman" w:hAnsi="Times New Roman"/>
          <w:sz w:val="24"/>
          <w:szCs w:val="24"/>
          <w:lang w:eastAsia="pl-PL"/>
        </w:rPr>
        <w:t xml:space="preserve"> uczestników zajęć w CAL: </w:t>
      </w:r>
      <w:r w:rsidR="004E6438">
        <w:rPr>
          <w:rFonts w:ascii="Times New Roman" w:eastAsia="Times New Roman" w:hAnsi="Times New Roman"/>
          <w:sz w:val="24"/>
          <w:szCs w:val="24"/>
          <w:lang w:eastAsia="pl-PL"/>
        </w:rPr>
        <w:t xml:space="preserve">średniodziennie w terminach opisanych w punkcie 5) Stawki 30, Wrzosy 30, Kaszczorek 15. </w:t>
      </w:r>
    </w:p>
    <w:p w14:paraId="6E31E946"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Prowadzenie co najmniej 5 różnorodnych form zajęć odpowiadających na zdiagnozowane potrzeby mieszkańców danej jednostki urbanistycznej;</w:t>
      </w:r>
    </w:p>
    <w:p w14:paraId="0BCF020B"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Realizacj</w:t>
      </w:r>
      <w:r>
        <w:rPr>
          <w:rFonts w:ascii="Times New Roman" w:eastAsia="Times New Roman" w:hAnsi="Times New Roman"/>
          <w:sz w:val="24"/>
          <w:szCs w:val="24"/>
          <w:lang w:eastAsia="pl-PL"/>
        </w:rPr>
        <w:t>a</w:t>
      </w:r>
      <w:r w:rsidRPr="00950AF5">
        <w:rPr>
          <w:rFonts w:ascii="Times New Roman" w:eastAsia="Times New Roman" w:hAnsi="Times New Roman"/>
          <w:sz w:val="24"/>
          <w:szCs w:val="24"/>
          <w:lang w:eastAsia="pl-PL"/>
        </w:rPr>
        <w:t xml:space="preserve"> min. 3 wydarzeń o charakterze lokalnym otwartych dla wszystkich mieszkańców; </w:t>
      </w:r>
    </w:p>
    <w:p w14:paraId="1F8E0AC8"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3 wydarzeń kulturalnych (np. wyjść do kina, teatru, muzeum);</w:t>
      </w:r>
    </w:p>
    <w:p w14:paraId="274069A2"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dzieci i młodzieży rozwijających pasje, odkrywających talenty (np. nauka śpiewu, gry na instrumentach muzycznych);</w:t>
      </w:r>
    </w:p>
    <w:p w14:paraId="57D1E889" w14:textId="1468079D"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osób w wieku senioralnym (np. warsztaty hobbystyczne, rozwijające umiejętności manualne, terapeutyczne).  </w:t>
      </w:r>
    </w:p>
    <w:p w14:paraId="6B458092" w14:textId="77777777" w:rsidR="009B4DC4" w:rsidRPr="003276E2" w:rsidRDefault="009B4DC4" w:rsidP="009B4DC4">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W ramach zadania Zleceniobiorca:</w:t>
      </w:r>
    </w:p>
    <w:p w14:paraId="64624BBC"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zaproponuje – o ile nie posiada – nazwę własną tego miejsca, rozpoznawalną dla mieszkańców</w:t>
      </w:r>
      <w:r>
        <w:rPr>
          <w:rFonts w:ascii="Times New Roman" w:eastAsia="Times New Roman" w:hAnsi="Times New Roman"/>
          <w:sz w:val="24"/>
          <w:szCs w:val="24"/>
          <w:lang w:eastAsia="pl-PL"/>
        </w:rPr>
        <w:t xml:space="preserve"> Torunia/beneficjentów CAL, ewentualnie</w:t>
      </w:r>
      <w:r w:rsidRPr="003276E2">
        <w:rPr>
          <w:rFonts w:ascii="Times New Roman" w:eastAsia="Times New Roman" w:hAnsi="Times New Roman"/>
          <w:sz w:val="24"/>
          <w:szCs w:val="24"/>
          <w:lang w:eastAsia="pl-PL"/>
        </w:rPr>
        <w:t xml:space="preserve"> przedstawi koncepcję przeprowadzenia konkursu na jego nazwę;</w:t>
      </w:r>
    </w:p>
    <w:p w14:paraId="2A005E50"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zdiagnozuje potrzeby odbiorców zadania w zakresie oferty programowej i zasad funkcjonowania CAL;</w:t>
      </w:r>
    </w:p>
    <w:p w14:paraId="6B2EF5EE" w14:textId="77777777" w:rsidR="009B4DC4" w:rsidRPr="003276E2"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wskaże koncepcję funkcjonowania, zakres </w:t>
      </w:r>
      <w:r>
        <w:rPr>
          <w:rFonts w:ascii="Times New Roman" w:eastAsia="Times New Roman" w:hAnsi="Times New Roman"/>
          <w:sz w:val="24"/>
          <w:szCs w:val="24"/>
          <w:lang w:eastAsia="pl-PL"/>
        </w:rPr>
        <w:t>pracy i zadania CAL, w tym godziny</w:t>
      </w:r>
      <w:r w:rsidRPr="003276E2">
        <w:rPr>
          <w:rFonts w:ascii="Times New Roman" w:eastAsia="Times New Roman" w:hAnsi="Times New Roman"/>
          <w:sz w:val="24"/>
          <w:szCs w:val="24"/>
          <w:lang w:eastAsia="pl-PL"/>
        </w:rPr>
        <w:t xml:space="preserve"> pracy CAL;</w:t>
      </w:r>
    </w:p>
    <w:p w14:paraId="039DA79F" w14:textId="75766189" w:rsidR="009B4DC4"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stworzy kalendarz działań odbywających się w miejscu aktywności lokalnej – </w:t>
      </w:r>
      <w:r>
        <w:rPr>
          <w:rFonts w:ascii="Times New Roman" w:eastAsia="Times New Roman" w:hAnsi="Times New Roman"/>
          <w:sz w:val="24"/>
          <w:szCs w:val="24"/>
          <w:lang w:eastAsia="pl-PL"/>
        </w:rPr>
        <w:br/>
      </w:r>
      <w:r w:rsidRPr="003276E2">
        <w:rPr>
          <w:rFonts w:ascii="Times New Roman" w:eastAsia="Times New Roman" w:hAnsi="Times New Roman"/>
          <w:sz w:val="24"/>
          <w:szCs w:val="24"/>
          <w:lang w:eastAsia="pl-PL"/>
        </w:rPr>
        <w:t>w oparciu o działania własne</w:t>
      </w:r>
      <w:r>
        <w:rPr>
          <w:rFonts w:ascii="Times New Roman" w:eastAsia="Times New Roman" w:hAnsi="Times New Roman"/>
          <w:sz w:val="24"/>
          <w:szCs w:val="24"/>
          <w:lang w:eastAsia="pl-PL"/>
        </w:rPr>
        <w:t xml:space="preserve"> oraz działania zgłaszane przez </w:t>
      </w:r>
      <w:r w:rsidRPr="003276E2">
        <w:rPr>
          <w:rFonts w:ascii="Times New Roman" w:eastAsia="Times New Roman" w:hAnsi="Times New Roman"/>
          <w:sz w:val="24"/>
          <w:szCs w:val="24"/>
          <w:lang w:eastAsia="pl-PL"/>
        </w:rPr>
        <w:t>mieszkańców/użytkowników CAL.</w:t>
      </w:r>
    </w:p>
    <w:p w14:paraId="5988CE7D" w14:textId="20A8721B" w:rsidR="00C133CA" w:rsidRDefault="00C133CA" w:rsidP="00C133CA">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w Kaszczorku realizowane będzie </w:t>
      </w:r>
      <w:r w:rsidR="004E6438">
        <w:rPr>
          <w:rFonts w:ascii="Times New Roman" w:eastAsia="Times New Roman" w:hAnsi="Times New Roman"/>
          <w:sz w:val="24"/>
          <w:szCs w:val="24"/>
          <w:lang w:eastAsia="pl-PL"/>
        </w:rPr>
        <w:br/>
      </w:r>
      <w:r>
        <w:rPr>
          <w:rFonts w:ascii="Times New Roman" w:eastAsia="Times New Roman" w:hAnsi="Times New Roman"/>
          <w:sz w:val="24"/>
          <w:szCs w:val="24"/>
          <w:lang w:eastAsia="pl-PL"/>
        </w:rPr>
        <w:t>z wykorzystaniem gminnego lokalu przy ul. Smoczej 11/13.</w:t>
      </w:r>
    </w:p>
    <w:p w14:paraId="5234317D"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375B612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aktywnej integracji społeczności lokalnej;</w:t>
      </w:r>
    </w:p>
    <w:p w14:paraId="47A9E4DD"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odejmowanie przedsięwzięć z zakresu animacji czasu wolnego, szczególnie na rzecz dzieci, młodzieży , seniorów, osób z niepełnosprawnościami;</w:t>
      </w:r>
    </w:p>
    <w:p w14:paraId="5BBDBCC3"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umożliwiających rozwijanie zainteresowań lub nabywania nowych umiejętności poprzez organizację kół zainteresowań, warsztatów, szkoleń itp.;</w:t>
      </w:r>
    </w:p>
    <w:p w14:paraId="18FF73D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romocję aktywności fizycznej, w tym zawierającej elementy rekreacji ruchowej;</w:t>
      </w:r>
    </w:p>
    <w:p w14:paraId="1B0AA66A"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możliwości zaspokajania różnorodnych potrzeb edukacyjnych, kulturalnych, społecznych i in</w:t>
      </w:r>
      <w:r>
        <w:rPr>
          <w:rFonts w:ascii="Times New Roman" w:eastAsia="Times New Roman" w:hAnsi="Times New Roman"/>
          <w:sz w:val="24"/>
          <w:szCs w:val="24"/>
          <w:lang w:eastAsia="pl-PL"/>
        </w:rPr>
        <w:t>nych</w:t>
      </w:r>
      <w:r w:rsidRPr="002B54FE">
        <w:rPr>
          <w:rFonts w:ascii="Times New Roman" w:eastAsia="Times New Roman" w:hAnsi="Times New Roman"/>
          <w:sz w:val="24"/>
          <w:szCs w:val="24"/>
          <w:lang w:eastAsia="pl-PL"/>
        </w:rPr>
        <w:t xml:space="preserve"> aktywizujących społeczność lokalną;</w:t>
      </w:r>
    </w:p>
    <w:p w14:paraId="029EFEA9"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 xml:space="preserve">worzenie możliwości rozwijania wzmacniania więzi rodzinnych, sąsiedzkich </w:t>
      </w:r>
      <w:r>
        <w:rPr>
          <w:rFonts w:ascii="Times New Roman" w:eastAsia="Times New Roman" w:hAnsi="Times New Roman"/>
          <w:sz w:val="24"/>
          <w:szCs w:val="24"/>
          <w:lang w:eastAsia="pl-PL"/>
        </w:rPr>
        <w:br/>
      </w:r>
      <w:r w:rsidRPr="002B54FE">
        <w:rPr>
          <w:rFonts w:ascii="Times New Roman" w:eastAsia="Times New Roman" w:hAnsi="Times New Roman"/>
          <w:sz w:val="24"/>
          <w:szCs w:val="24"/>
          <w:lang w:eastAsia="pl-PL"/>
        </w:rPr>
        <w:t>i pokoleniowych, budowania i umacnian</w:t>
      </w:r>
      <w:r>
        <w:rPr>
          <w:rFonts w:ascii="Times New Roman" w:eastAsia="Times New Roman" w:hAnsi="Times New Roman"/>
          <w:sz w:val="24"/>
          <w:szCs w:val="24"/>
          <w:lang w:eastAsia="pl-PL"/>
        </w:rPr>
        <w:t>ia społeczeństwa obywatelskiego.</w:t>
      </w:r>
    </w:p>
    <w:p w14:paraId="289C5E2E"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p>
    <w:p w14:paraId="11D5DAD1" w14:textId="77777777" w:rsidR="009B4DC4" w:rsidRPr="00EF08F3" w:rsidRDefault="009B4DC4" w:rsidP="009B4DC4">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Realizacji systematycznych zajęć grupowych.</w:t>
      </w:r>
    </w:p>
    <w:p w14:paraId="54382EB5"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0A64CB18"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6532FB">
        <w:rPr>
          <w:rFonts w:ascii="Times New Roman" w:eastAsia="Times New Roman" w:hAnsi="Times New Roman"/>
          <w:sz w:val="24"/>
          <w:szCs w:val="24"/>
          <w:lang w:eastAsia="pl-PL"/>
        </w:rPr>
        <w:t>wspierania</w:t>
      </w:r>
      <w:r>
        <w:rPr>
          <w:rStyle w:val="Odwoaniedokomentarza"/>
          <w:rFonts w:ascii="Times New Roman" w:hAnsi="Times New Roman"/>
          <w:sz w:val="24"/>
          <w:szCs w:val="24"/>
        </w:rPr>
        <w:t xml:space="preserve"> </w:t>
      </w:r>
      <w:r w:rsidRPr="001751B8">
        <w:rPr>
          <w:rFonts w:ascii="Times New Roman" w:eastAsia="Times New Roman" w:hAnsi="Times New Roman"/>
          <w:sz w:val="24"/>
          <w:szCs w:val="24"/>
          <w:lang w:eastAsia="pl-PL"/>
        </w:rPr>
        <w:t xml:space="preserve">realizacji zadania.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453F8443" w:rsidR="004A6F22" w:rsidRPr="001751B8" w:rsidRDefault="004A6F22" w:rsidP="009B4DC4">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t>
      </w:r>
      <w:r w:rsidR="009B4DC4" w:rsidRPr="001751B8">
        <w:rPr>
          <w:rFonts w:ascii="Times New Roman" w:eastAsia="Times New Roman" w:hAnsi="Times New Roman"/>
          <w:sz w:val="24"/>
          <w:szCs w:val="24"/>
          <w:lang w:eastAsia="pl-PL"/>
        </w:rPr>
        <w:t xml:space="preserve">w roku 2023 przeznacza się kwotę w wysokości: </w:t>
      </w:r>
      <w:r w:rsidR="007D19F7">
        <w:rPr>
          <w:rFonts w:ascii="Times New Roman" w:hAnsi="Times New Roman"/>
          <w:sz w:val="24"/>
          <w:szCs w:val="24"/>
        </w:rPr>
        <w:t>235</w:t>
      </w:r>
      <w:r w:rsidR="009B4DC4">
        <w:rPr>
          <w:rFonts w:ascii="Times New Roman" w:hAnsi="Times New Roman"/>
          <w:sz w:val="24"/>
          <w:szCs w:val="24"/>
        </w:rPr>
        <w:t> 000,00</w:t>
      </w:r>
      <w:r w:rsidR="00B20E08">
        <w:rPr>
          <w:rFonts w:ascii="Times New Roman" w:hAnsi="Times New Roman"/>
          <w:sz w:val="24"/>
          <w:szCs w:val="24"/>
        </w:rPr>
        <w:t> </w:t>
      </w:r>
      <w:r w:rsidR="009B4DC4">
        <w:rPr>
          <w:rFonts w:ascii="Times New Roman" w:hAnsi="Times New Roman"/>
          <w:sz w:val="24"/>
          <w:szCs w:val="24"/>
        </w:rPr>
        <w:t>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2022 poz. 1327 z późn. zm.</w:t>
      </w:r>
      <w:r w:rsidRPr="001751B8">
        <w:rPr>
          <w:rFonts w:ascii="Times New Roman" w:hAnsi="Times New Roman"/>
          <w:sz w:val="24"/>
          <w:szCs w:val="24"/>
        </w:rPr>
        <w:t>).</w:t>
      </w:r>
    </w:p>
    <w:p w14:paraId="732BB89F" w14:textId="77777777" w:rsidR="007345CD" w:rsidRPr="007345CD" w:rsidRDefault="007345CD" w:rsidP="007345CD">
      <w:pPr>
        <w:numPr>
          <w:ilvl w:val="0"/>
          <w:numId w:val="2"/>
        </w:numPr>
        <w:spacing w:after="0" w:line="240" w:lineRule="auto"/>
        <w:jc w:val="both"/>
        <w:rPr>
          <w:rFonts w:ascii="Times New Roman" w:hAnsi="Times New Roman"/>
          <w:sz w:val="24"/>
          <w:szCs w:val="24"/>
        </w:rPr>
      </w:pPr>
      <w:r w:rsidRPr="007345CD">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29835888"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B20E08">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F6C1AE6"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150B65C"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6070A1DD"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5BFE8F33"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lastRenderedPageBreak/>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52D6923C"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9B4DC4" w:rsidRPr="007F0D47">
        <w:rPr>
          <w:rFonts w:ascii="Times New Roman" w:hAnsi="Times New Roman"/>
          <w:b/>
          <w:sz w:val="24"/>
          <w:szCs w:val="24"/>
        </w:rPr>
        <w:t>90%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4FA3609" w14:textId="43195EDD" w:rsidR="00950AF5" w:rsidRPr="009324E5" w:rsidRDefault="00860805" w:rsidP="009324E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581AE576" w14:textId="77777777" w:rsidR="00950AF5" w:rsidRPr="001751B8" w:rsidRDefault="00950AF5"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3FEA2A1E"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lastRenderedPageBreak/>
        <w:t xml:space="preserve">Zadanie winno być zrealizowane </w:t>
      </w:r>
      <w:r w:rsidR="00860805" w:rsidRPr="001751B8">
        <w:rPr>
          <w:rFonts w:ascii="Times New Roman" w:eastAsia="Times New Roman" w:hAnsi="Times New Roman"/>
          <w:b/>
          <w:sz w:val="24"/>
          <w:szCs w:val="24"/>
          <w:lang w:eastAsia="pl-PL"/>
        </w:rPr>
        <w:t xml:space="preserve">w terminie </w:t>
      </w:r>
      <w:r w:rsidR="009B4DC4" w:rsidRPr="001751B8">
        <w:rPr>
          <w:rFonts w:ascii="Times New Roman" w:eastAsia="Times New Roman" w:hAnsi="Times New Roman"/>
          <w:b/>
          <w:i/>
          <w:sz w:val="24"/>
          <w:szCs w:val="24"/>
          <w:lang w:eastAsia="pl-PL"/>
        </w:rPr>
        <w:t xml:space="preserve">od dnia </w:t>
      </w:r>
      <w:r w:rsidR="00950AF5">
        <w:rPr>
          <w:rFonts w:ascii="Times New Roman" w:eastAsia="Times New Roman" w:hAnsi="Times New Roman"/>
          <w:b/>
          <w:i/>
          <w:sz w:val="24"/>
          <w:szCs w:val="24"/>
          <w:lang w:eastAsia="pl-PL"/>
        </w:rPr>
        <w:t>1 czerwca</w:t>
      </w:r>
      <w:r w:rsidR="009B4DC4">
        <w:rPr>
          <w:rFonts w:ascii="Times New Roman" w:eastAsia="Times New Roman" w:hAnsi="Times New Roman"/>
          <w:b/>
          <w:i/>
          <w:sz w:val="24"/>
          <w:szCs w:val="24"/>
          <w:lang w:eastAsia="pl-PL"/>
        </w:rPr>
        <w:t xml:space="preserve"> 2023</w:t>
      </w:r>
      <w:r w:rsidR="00B20E08">
        <w:rPr>
          <w:rFonts w:ascii="Times New Roman" w:eastAsia="Times New Roman" w:hAnsi="Times New Roman"/>
          <w:b/>
          <w:i/>
          <w:sz w:val="24"/>
          <w:szCs w:val="24"/>
          <w:lang w:eastAsia="pl-PL"/>
        </w:rPr>
        <w:t> </w:t>
      </w:r>
      <w:r w:rsidR="009B4DC4">
        <w:rPr>
          <w:rFonts w:ascii="Times New Roman" w:eastAsia="Times New Roman" w:hAnsi="Times New Roman"/>
          <w:b/>
          <w:i/>
          <w:sz w:val="24"/>
          <w:szCs w:val="24"/>
          <w:lang w:eastAsia="pl-PL"/>
        </w:rPr>
        <w:t>r.</w:t>
      </w:r>
      <w:r w:rsidR="009B4DC4" w:rsidRPr="001751B8">
        <w:rPr>
          <w:rFonts w:ascii="Times New Roman" w:eastAsia="Times New Roman" w:hAnsi="Times New Roman"/>
          <w:b/>
          <w:i/>
          <w:sz w:val="24"/>
          <w:szCs w:val="24"/>
          <w:lang w:eastAsia="pl-PL"/>
        </w:rPr>
        <w:t xml:space="preserve"> do dnia </w:t>
      </w:r>
      <w:r w:rsidR="009B4DC4">
        <w:rPr>
          <w:rFonts w:ascii="Times New Roman" w:eastAsia="Times New Roman" w:hAnsi="Times New Roman"/>
          <w:b/>
          <w:i/>
          <w:sz w:val="24"/>
          <w:szCs w:val="24"/>
          <w:lang w:eastAsia="pl-PL"/>
        </w:rPr>
        <w:t>31 grudnia 2023</w:t>
      </w:r>
      <w:r w:rsidR="00B20E08">
        <w:rPr>
          <w:rFonts w:ascii="Times New Roman" w:eastAsia="Times New Roman" w:hAnsi="Times New Roman"/>
          <w:b/>
          <w:i/>
          <w:sz w:val="24"/>
          <w:szCs w:val="24"/>
          <w:lang w:eastAsia="pl-PL"/>
        </w:rPr>
        <w:t> </w:t>
      </w:r>
      <w:r w:rsidR="009B4DC4">
        <w:rPr>
          <w:rFonts w:ascii="Times New Roman" w:eastAsia="Times New Roman" w:hAnsi="Times New Roman"/>
          <w:b/>
          <w:i/>
          <w:sz w:val="24"/>
          <w:szCs w:val="24"/>
          <w:lang w:eastAsia="pl-PL"/>
        </w:rPr>
        <w:t>r.</w:t>
      </w:r>
      <w:r w:rsidR="009B4DC4" w:rsidRPr="001751B8">
        <w:rPr>
          <w:rFonts w:ascii="Times New Roman" w:hAnsi="Times New Roman"/>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25617E30"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celu ochrony środowiska naturalnego przed negatywnymi skutkami użycia przedmiotów jednorazowego użytku wykonanych z tworzyw </w:t>
      </w:r>
      <w:r w:rsidR="00B20E08">
        <w:rPr>
          <w:rFonts w:ascii="Times New Roman" w:hAnsi="Times New Roman"/>
          <w:sz w:val="24"/>
          <w:szCs w:val="24"/>
        </w:rPr>
        <w:t>sztucznych podmioty wyłonione w </w:t>
      </w:r>
      <w:r w:rsidRPr="001751B8">
        <w:rPr>
          <w:rFonts w:ascii="Times New Roman" w:hAnsi="Times New Roman"/>
          <w:sz w:val="24"/>
          <w:szCs w:val="24"/>
        </w:rPr>
        <w:t>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lastRenderedPageBreak/>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2832C331"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1E61F602" w14:textId="77777777" w:rsidR="009B4DC4" w:rsidRDefault="009B4DC4" w:rsidP="00C12DEE">
      <w:pPr>
        <w:spacing w:after="0" w:line="240" w:lineRule="auto"/>
        <w:rPr>
          <w:rFonts w:ascii="Times New Roman" w:eastAsia="Times New Roman" w:hAnsi="Times New Roman"/>
          <w:b/>
          <w:sz w:val="24"/>
          <w:szCs w:val="24"/>
          <w:lang w:eastAsia="pl-PL"/>
        </w:rPr>
      </w:pPr>
    </w:p>
    <w:p w14:paraId="51190E10" w14:textId="74B3521C"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lastRenderedPageBreak/>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42985C06"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w:t>
      </w:r>
      <w:r w:rsidR="009B4DC4">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Dz. U. z 2022 r. poz. 1327 z późn.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późn. zm)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407D2BE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950AF5">
        <w:rPr>
          <w:rFonts w:ascii="Times New Roman" w:eastAsia="Times New Roman" w:hAnsi="Times New Roman"/>
          <w:b/>
          <w:sz w:val="24"/>
          <w:szCs w:val="24"/>
          <w:lang w:eastAsia="pl-PL"/>
        </w:rPr>
        <w:t>1</w:t>
      </w:r>
      <w:r w:rsidR="006E414C" w:rsidRPr="001751B8">
        <w:rPr>
          <w:rFonts w:ascii="Times New Roman" w:eastAsia="Times New Roman" w:hAnsi="Times New Roman"/>
          <w:b/>
          <w:sz w:val="24"/>
          <w:szCs w:val="24"/>
          <w:lang w:eastAsia="pl-PL"/>
        </w:rPr>
        <w:t xml:space="preserve"> </w:t>
      </w:r>
      <w:r w:rsidR="00950AF5">
        <w:rPr>
          <w:rFonts w:ascii="Times New Roman" w:eastAsia="Times New Roman" w:hAnsi="Times New Roman"/>
          <w:b/>
          <w:sz w:val="24"/>
          <w:szCs w:val="24"/>
          <w:lang w:eastAsia="pl-PL"/>
        </w:rPr>
        <w:t>ofertę</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29E9955" w14:textId="77777777" w:rsidR="007345CD" w:rsidRPr="007345CD" w:rsidRDefault="007345CD" w:rsidP="007345CD">
      <w:pPr>
        <w:numPr>
          <w:ilvl w:val="0"/>
          <w:numId w:val="3"/>
        </w:numPr>
        <w:spacing w:after="0" w:line="240" w:lineRule="auto"/>
        <w:jc w:val="both"/>
        <w:rPr>
          <w:rFonts w:ascii="Times New Roman" w:eastAsia="Times New Roman" w:hAnsi="Times New Roman"/>
          <w:sz w:val="24"/>
          <w:szCs w:val="24"/>
        </w:rPr>
      </w:pPr>
      <w:r w:rsidRPr="007345CD">
        <w:rPr>
          <w:rFonts w:ascii="Times New Roman" w:eastAsia="Times New Roman" w:hAnsi="Times New Roman"/>
          <w:b/>
          <w:bCs/>
          <w:sz w:val="24"/>
          <w:szCs w:val="24"/>
        </w:rPr>
        <w:t xml:space="preserve">Wygenerowane za pomocą GENERATORA OFERT witkac.pl </w:t>
      </w:r>
      <w:r w:rsidRPr="007345CD">
        <w:rPr>
          <w:rFonts w:ascii="Times New Roman" w:eastAsia="Times New Roman" w:hAnsi="Times New Roman"/>
          <w:b/>
          <w:bCs/>
          <w:sz w:val="24"/>
          <w:szCs w:val="24"/>
          <w:u w:val="single"/>
        </w:rPr>
        <w:t>potwierdzenie złożenia oferty</w:t>
      </w:r>
      <w:r w:rsidRPr="007345CD">
        <w:rPr>
          <w:rFonts w:ascii="Times New Roman" w:eastAsia="Times New Roman" w:hAnsi="Times New Roman"/>
          <w:b/>
          <w:bCs/>
          <w:sz w:val="24"/>
          <w:szCs w:val="24"/>
        </w:rPr>
        <w:t>, zawierające zgodną sumę kontrolną z ofertą złożoną w GENERATORZE OFERT, należy:</w:t>
      </w:r>
    </w:p>
    <w:p w14:paraId="096D268D" w14:textId="1EC3B82D"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t xml:space="preserve">wydrukować, opatrzyć właściwymi podpisami osób uprawnionych do reprezentowania organizacji i </w:t>
      </w:r>
      <w:r w:rsidRPr="007345CD">
        <w:rPr>
          <w:rFonts w:ascii="Times New Roman" w:eastAsia="Times New Roman" w:hAnsi="Times New Roman"/>
          <w:b/>
          <w:bCs/>
          <w:sz w:val="24"/>
          <w:szCs w:val="24"/>
          <w:u w:val="single"/>
        </w:rPr>
        <w:t>złożyć w formie papierowej</w:t>
      </w:r>
      <w:r w:rsidRPr="007345CD">
        <w:rPr>
          <w:rFonts w:ascii="Times New Roman" w:hAnsi="Times New Roman"/>
          <w:b/>
          <w:color w:val="000000"/>
          <w:sz w:val="24"/>
          <w:szCs w:val="24"/>
        </w:rPr>
        <w:t xml:space="preserve"> do  </w:t>
      </w:r>
      <w:r>
        <w:rPr>
          <w:rFonts w:ascii="Times New Roman" w:hAnsi="Times New Roman"/>
          <w:b/>
          <w:color w:val="000000"/>
          <w:sz w:val="24"/>
          <w:szCs w:val="24"/>
        </w:rPr>
        <w:t>Toruńskiego Centrum usług Społecznych</w:t>
      </w:r>
      <w:r w:rsidRPr="007345CD">
        <w:rPr>
          <w:rFonts w:ascii="Times New Roman" w:eastAsia="Times New Roman" w:hAnsi="Times New Roman"/>
          <w:bCs/>
          <w:sz w:val="24"/>
          <w:szCs w:val="24"/>
        </w:rPr>
        <w:t>,</w:t>
      </w:r>
      <w:r>
        <w:rPr>
          <w:rFonts w:ascii="Times New Roman" w:eastAsia="Times New Roman" w:hAnsi="Times New Roman"/>
          <w:b/>
          <w:sz w:val="24"/>
          <w:szCs w:val="24"/>
        </w:rPr>
        <w:t xml:space="preserve"> ul. M.Konopnickiej 13</w:t>
      </w:r>
      <w:r w:rsidRPr="007345CD">
        <w:rPr>
          <w:rFonts w:ascii="Times New Roman" w:eastAsia="Times New Roman" w:hAnsi="Times New Roman"/>
          <w:b/>
          <w:sz w:val="24"/>
          <w:szCs w:val="24"/>
        </w:rPr>
        <w:t>,  87-100 Toruń</w:t>
      </w:r>
      <w:r w:rsidRPr="007345CD">
        <w:rPr>
          <w:rFonts w:ascii="Times New Roman" w:eastAsia="Times New Roman" w:hAnsi="Times New Roman"/>
          <w:b/>
          <w:bCs/>
          <w:sz w:val="24"/>
          <w:szCs w:val="24"/>
        </w:rPr>
        <w:t>;</w:t>
      </w:r>
    </w:p>
    <w:p w14:paraId="3B6CAC71" w14:textId="5F077581"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t>lub</w:t>
      </w:r>
      <w:r w:rsidRPr="007345CD">
        <w:rPr>
          <w:rFonts w:ascii="Times New Roman" w:eastAsia="Times New Roman" w:hAnsi="Times New Roman"/>
          <w:b/>
          <w:bCs/>
          <w:sz w:val="24"/>
          <w:szCs w:val="24"/>
        </w:rPr>
        <w:br/>
        <w:t xml:space="preserve">podpisać wygenerowany plik właściwymi </w:t>
      </w:r>
      <w:r w:rsidRPr="007345CD">
        <w:rPr>
          <w:rFonts w:ascii="Times New Roman" w:eastAsia="Times New Roman" w:hAnsi="Times New Roman"/>
          <w:b/>
          <w:bCs/>
          <w:sz w:val="24"/>
          <w:szCs w:val="24"/>
          <w:u w:val="single"/>
        </w:rPr>
        <w:t>podpisami elektronicznymi</w:t>
      </w:r>
      <w:r w:rsidRPr="007345CD">
        <w:rPr>
          <w:rFonts w:ascii="Times New Roman" w:eastAsia="Times New Roman" w:hAnsi="Times New Roman"/>
          <w:b/>
          <w:bCs/>
          <w:sz w:val="24"/>
          <w:szCs w:val="24"/>
        </w:rPr>
        <w:t xml:space="preserve"> (profil zaufany lub kwalifikowany podpis elektroniczny) osób uprawnionych do reprezentowania organizacji i </w:t>
      </w:r>
      <w:r w:rsidRPr="007345CD">
        <w:rPr>
          <w:rFonts w:ascii="Times New Roman" w:eastAsia="Times New Roman" w:hAnsi="Times New Roman"/>
          <w:b/>
          <w:bCs/>
          <w:sz w:val="24"/>
          <w:szCs w:val="24"/>
          <w:u w:val="single"/>
        </w:rPr>
        <w:t>złożyć za pomocą środków komunikacji elektronicznej</w:t>
      </w:r>
      <w:r w:rsidRPr="007345CD">
        <w:rPr>
          <w:rFonts w:ascii="Times New Roman" w:eastAsia="Times New Roman" w:hAnsi="Times New Roman"/>
          <w:b/>
          <w:bCs/>
          <w:sz w:val="24"/>
          <w:szCs w:val="24"/>
        </w:rPr>
        <w:t xml:space="preserve">: e-PUAP na skrytkę Urzędu Miasta Torunia: /UMTorun/skrytka lub pocztą elektroniczną </w:t>
      </w:r>
      <w:r>
        <w:rPr>
          <w:rFonts w:ascii="Times New Roman" w:eastAsia="Times New Roman" w:hAnsi="Times New Roman"/>
          <w:b/>
          <w:bCs/>
          <w:sz w:val="24"/>
          <w:szCs w:val="24"/>
          <w:u w:val="single"/>
        </w:rPr>
        <w:t>na adres: sekretariat@tcus.torun.pl</w:t>
      </w:r>
      <w:r w:rsidRPr="007345CD">
        <w:rPr>
          <w:rFonts w:ascii="Times New Roman" w:eastAsia="Times New Roman" w:hAnsi="Times New Roman"/>
          <w:b/>
          <w:bCs/>
          <w:sz w:val="24"/>
          <w:szCs w:val="24"/>
          <w:u w:val="single"/>
        </w:rPr>
        <w:t>;</w:t>
      </w:r>
    </w:p>
    <w:p w14:paraId="53202DE3" w14:textId="1F16324D"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lastRenderedPageBreak/>
        <w:t>lub</w:t>
      </w:r>
      <w:r w:rsidRPr="007345CD">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7345CD">
        <w:rPr>
          <w:rFonts w:ascii="Times New Roman" w:eastAsia="Times New Roman" w:hAnsi="Times New Roman"/>
          <w:b/>
          <w:bCs/>
          <w:sz w:val="24"/>
          <w:szCs w:val="24"/>
          <w:u w:val="single"/>
        </w:rPr>
        <w:t>złożyć za pomocą środków komunikacji elektronicznej</w:t>
      </w:r>
      <w:r w:rsidRPr="007345CD">
        <w:rPr>
          <w:rFonts w:ascii="Times New Roman" w:eastAsia="Times New Roman" w:hAnsi="Times New Roman"/>
          <w:b/>
          <w:bCs/>
          <w:sz w:val="24"/>
          <w:szCs w:val="24"/>
        </w:rPr>
        <w:t xml:space="preserve">: e-PUAP na skrytkę Urzędu Miasta Torunia: /UMTorun/skrytka lub pocztą elektroniczną </w:t>
      </w:r>
      <w:r w:rsidRPr="007345CD">
        <w:rPr>
          <w:rFonts w:ascii="Times New Roman" w:eastAsia="Times New Roman" w:hAnsi="Times New Roman"/>
          <w:b/>
          <w:bCs/>
          <w:sz w:val="24"/>
          <w:szCs w:val="24"/>
          <w:u w:val="single"/>
        </w:rPr>
        <w:t xml:space="preserve">na adres: </w:t>
      </w:r>
      <w:r>
        <w:rPr>
          <w:rFonts w:ascii="Times New Roman" w:eastAsia="Times New Roman" w:hAnsi="Times New Roman"/>
          <w:b/>
          <w:bCs/>
          <w:sz w:val="24"/>
          <w:szCs w:val="24"/>
          <w:u w:val="single"/>
        </w:rPr>
        <w:t>sekretariat@tcus.torun.pl</w:t>
      </w:r>
      <w:r w:rsidRPr="007345CD">
        <w:rPr>
          <w:rFonts w:ascii="Times New Roman" w:eastAsia="Times New Roman" w:hAnsi="Times New Roman"/>
          <w:b/>
          <w:bCs/>
          <w:sz w:val="24"/>
          <w:szCs w:val="24"/>
          <w:u w:val="single"/>
        </w:rPr>
        <w:t>;</w:t>
      </w:r>
    </w:p>
    <w:p w14:paraId="148D3835" w14:textId="77777777" w:rsidR="007345CD" w:rsidRPr="007345CD" w:rsidRDefault="007345CD" w:rsidP="007345CD">
      <w:pPr>
        <w:pStyle w:val="Akapitzlist"/>
        <w:autoSpaceDE w:val="0"/>
        <w:autoSpaceDN w:val="0"/>
        <w:adjustRightInd w:val="0"/>
        <w:spacing w:after="0" w:line="240" w:lineRule="auto"/>
        <w:jc w:val="both"/>
        <w:rPr>
          <w:rFonts w:ascii="Times New Roman" w:hAnsi="Times New Roman"/>
          <w:sz w:val="24"/>
          <w:szCs w:val="24"/>
        </w:rPr>
      </w:pPr>
    </w:p>
    <w:p w14:paraId="08B1FB76" w14:textId="47821845" w:rsidR="007345CD" w:rsidRDefault="007345CD" w:rsidP="007345CD">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7345CD">
        <w:rPr>
          <w:rFonts w:ascii="Times New Roman" w:eastAsia="Times New Roman" w:hAnsi="Times New Roman"/>
          <w:b/>
          <w:bCs/>
          <w:sz w:val="24"/>
          <w:szCs w:val="24"/>
          <w:u w:val="single"/>
        </w:rPr>
        <w:t xml:space="preserve">w terminie do dnia </w:t>
      </w:r>
      <w:r>
        <w:rPr>
          <w:rFonts w:ascii="Times New Roman" w:eastAsia="Times New Roman" w:hAnsi="Times New Roman"/>
          <w:b/>
          <w:bCs/>
          <w:sz w:val="24"/>
          <w:szCs w:val="24"/>
          <w:u w:val="single"/>
        </w:rPr>
        <w:t>20 kwietnia</w:t>
      </w:r>
      <w:r w:rsidRPr="007345CD">
        <w:rPr>
          <w:rFonts w:ascii="Times New Roman" w:eastAsia="Times New Roman" w:hAnsi="Times New Roman"/>
          <w:b/>
          <w:bCs/>
          <w:sz w:val="24"/>
          <w:szCs w:val="24"/>
          <w:u w:val="single"/>
        </w:rPr>
        <w:t xml:space="preserve"> 2023 r</w:t>
      </w:r>
      <w:r w:rsidRPr="007345CD">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 xml:space="preserve">pis sposobu zapewnienia dostępności osobom ze szczególnymi </w:t>
      </w:r>
      <w:r w:rsidR="007664BE" w:rsidRPr="001751B8">
        <w:rPr>
          <w:rStyle w:val="markedcontent"/>
          <w:rFonts w:ascii="Times New Roman" w:hAnsi="Times New Roman"/>
          <w:sz w:val="24"/>
          <w:szCs w:val="24"/>
        </w:rPr>
        <w:lastRenderedPageBreak/>
        <w:t>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lastRenderedPageBreak/>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55E864BB"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EC4FA0">
        <w:rPr>
          <w:rFonts w:ascii="Times New Roman" w:eastAsia="Times New Roman" w:hAnsi="Times New Roman"/>
          <w:sz w:val="24"/>
          <w:szCs w:val="24"/>
          <w:lang w:eastAsia="pl-PL"/>
        </w:rPr>
        <w:t>21</w:t>
      </w:r>
      <w:r w:rsidR="009B4DC4">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2DA61C2B" w14:textId="77777777" w:rsidR="007345CD" w:rsidRPr="007345CD" w:rsidRDefault="007345CD" w:rsidP="007345CD">
      <w:pPr>
        <w:pStyle w:val="Akapitzlist"/>
        <w:numPr>
          <w:ilvl w:val="0"/>
          <w:numId w:val="4"/>
        </w:numPr>
        <w:spacing w:after="0" w:line="240" w:lineRule="auto"/>
        <w:jc w:val="both"/>
        <w:rPr>
          <w:rFonts w:ascii="Times New Roman" w:eastAsia="Times New Roman" w:hAnsi="Times New Roman"/>
          <w:sz w:val="24"/>
          <w:szCs w:val="24"/>
          <w:lang w:eastAsia="pl-PL"/>
        </w:rPr>
      </w:pPr>
      <w:r w:rsidRPr="007345CD">
        <w:rPr>
          <w:rFonts w:ascii="Times New Roman" w:eastAsia="Times New Roman" w:hAnsi="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6D50FFDE" w14:textId="757F852C" w:rsidR="009B4DC4"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37EFEA66" w14:textId="77777777" w:rsidR="009B4DC4" w:rsidRPr="001751B8"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27098078" w14:textId="77777777" w:rsid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2022 r. łączną kwotę w wysokości 945 000,00 zł;</w:t>
      </w:r>
    </w:p>
    <w:p w14:paraId="5C89DBDC" w14:textId="342FC0F0" w:rsidR="009B4DC4" w:rsidRP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2021 r. łączną kwotę w wysokości 945 000,00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lastRenderedPageBreak/>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Oferent zobowiązany będzie do realizacji działań promocyjnych na rzecz Gminy Miasta Toruń zgodnie z zakresem określonym w umowie dotacyjnej i w tabeli zawartej </w:t>
      </w:r>
      <w:r w:rsidRPr="001751B8">
        <w:rPr>
          <w:rFonts w:ascii="Times New Roman" w:hAnsi="Times New Roman"/>
          <w:sz w:val="24"/>
          <w:szCs w:val="24"/>
        </w:rPr>
        <w:lastRenderedPageBreak/>
        <w:t>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działek nr 134 i 135), Wielkie Garbary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 xml:space="preserve">Rozporządzeniu Przewodniczącego Komitetu </w:t>
      </w:r>
      <w:r w:rsidRPr="001751B8">
        <w:rPr>
          <w:rFonts w:ascii="Times New Roman" w:hAnsi="Times New Roman"/>
          <w:sz w:val="24"/>
          <w:szCs w:val="24"/>
        </w:rPr>
        <w:lastRenderedPageBreak/>
        <w:t>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429C4FD5"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9B4DC4">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7A46914A" w:rsidR="004A6F22" w:rsidRPr="001751B8" w:rsidRDefault="004A6F22" w:rsidP="00B20E08">
      <w:pPr>
        <w:spacing w:after="0" w:line="240" w:lineRule="auto"/>
        <w:jc w:val="both"/>
        <w:rPr>
          <w:rFonts w:ascii="Times New Roman" w:hAnsi="Times New Roman"/>
          <w:bCs/>
          <w:color w:val="000000"/>
          <w:sz w:val="24"/>
          <w:szCs w:val="24"/>
        </w:rPr>
      </w:pPr>
      <w:r w:rsidRPr="001751B8">
        <w:rPr>
          <w:rFonts w:ascii="Times New Roman" w:hAnsi="Times New Roman"/>
          <w:bCs/>
          <w:sz w:val="24"/>
          <w:szCs w:val="24"/>
        </w:rPr>
        <w:t>/-/</w:t>
      </w:r>
      <w:bookmarkStart w:id="0" w:name="_GoBack"/>
      <w:bookmarkEnd w:id="0"/>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3D36" w14:textId="77777777" w:rsidR="00D311A5" w:rsidRDefault="00D311A5" w:rsidP="004A6F22">
      <w:pPr>
        <w:spacing w:after="0" w:line="240" w:lineRule="auto"/>
      </w:pPr>
      <w:r>
        <w:separator/>
      </w:r>
    </w:p>
  </w:endnote>
  <w:endnote w:type="continuationSeparator" w:id="0">
    <w:p w14:paraId="491AC4C4" w14:textId="77777777" w:rsidR="00D311A5" w:rsidRDefault="00D311A5"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DCCA" w14:textId="77777777" w:rsidR="00D311A5" w:rsidRDefault="00D311A5" w:rsidP="004A6F22">
      <w:pPr>
        <w:spacing w:after="0" w:line="240" w:lineRule="auto"/>
      </w:pPr>
      <w:r>
        <w:separator/>
      </w:r>
    </w:p>
  </w:footnote>
  <w:footnote w:type="continuationSeparator" w:id="0">
    <w:p w14:paraId="2379C1DD" w14:textId="77777777" w:rsidR="00D311A5" w:rsidRDefault="00D311A5"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76F41"/>
    <w:multiLevelType w:val="hybridMultilevel"/>
    <w:tmpl w:val="F112FE2C"/>
    <w:lvl w:ilvl="0" w:tplc="25549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84ECA"/>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1"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5"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2"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7"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7F62DB"/>
    <w:multiLevelType w:val="hybridMultilevel"/>
    <w:tmpl w:val="9754F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3"/>
  </w:num>
  <w:num w:numId="5">
    <w:abstractNumId w:val="23"/>
  </w:num>
  <w:num w:numId="6">
    <w:abstractNumId w:val="30"/>
  </w:num>
  <w:num w:numId="7">
    <w:abstractNumId w:val="1"/>
  </w:num>
  <w:num w:numId="8">
    <w:abstractNumId w:val="17"/>
  </w:num>
  <w:num w:numId="9">
    <w:abstractNumId w:val="7"/>
  </w:num>
  <w:num w:numId="10">
    <w:abstractNumId w:val="6"/>
  </w:num>
  <w:num w:numId="11">
    <w:abstractNumId w:val="15"/>
  </w:num>
  <w:num w:numId="12">
    <w:abstractNumId w:val="31"/>
  </w:num>
  <w:num w:numId="13">
    <w:abstractNumId w:val="36"/>
  </w:num>
  <w:num w:numId="14">
    <w:abstractNumId w:val="18"/>
  </w:num>
  <w:num w:numId="15">
    <w:abstractNumId w:val="39"/>
  </w:num>
  <w:num w:numId="16">
    <w:abstractNumId w:val="9"/>
  </w:num>
  <w:num w:numId="17">
    <w:abstractNumId w:val="4"/>
  </w:num>
  <w:num w:numId="18">
    <w:abstractNumId w:val="22"/>
  </w:num>
  <w:num w:numId="19">
    <w:abstractNumId w:val="20"/>
  </w:num>
  <w:num w:numId="20">
    <w:abstractNumId w:val="26"/>
  </w:num>
  <w:num w:numId="21">
    <w:abstractNumId w:val="12"/>
  </w:num>
  <w:num w:numId="22">
    <w:abstractNumId w:val="19"/>
  </w:num>
  <w:num w:numId="23">
    <w:abstractNumId w:val="38"/>
  </w:num>
  <w:num w:numId="24">
    <w:abstractNumId w:val="41"/>
  </w:num>
  <w:num w:numId="25">
    <w:abstractNumId w:val="24"/>
  </w:num>
  <w:num w:numId="26">
    <w:abstractNumId w:val="28"/>
  </w:num>
  <w:num w:numId="27">
    <w:abstractNumId w:val="27"/>
  </w:num>
  <w:num w:numId="28">
    <w:abstractNumId w:val="0"/>
  </w:num>
  <w:num w:numId="29">
    <w:abstractNumId w:val="3"/>
  </w:num>
  <w:num w:numId="30">
    <w:abstractNumId w:val="43"/>
  </w:num>
  <w:num w:numId="31">
    <w:abstractNumId w:val="32"/>
  </w:num>
  <w:num w:numId="32">
    <w:abstractNumId w:val="14"/>
  </w:num>
  <w:num w:numId="33">
    <w:abstractNumId w:val="13"/>
  </w:num>
  <w:num w:numId="34">
    <w:abstractNumId w:val="35"/>
  </w:num>
  <w:num w:numId="35">
    <w:abstractNumId w:val="11"/>
  </w:num>
  <w:num w:numId="36">
    <w:abstractNumId w:val="29"/>
  </w:num>
  <w:num w:numId="37">
    <w:abstractNumId w:val="37"/>
  </w:num>
  <w:num w:numId="38">
    <w:abstractNumId w:val="42"/>
  </w:num>
  <w:num w:numId="39">
    <w:abstractNumId w:val="25"/>
  </w:num>
  <w:num w:numId="40">
    <w:abstractNumId w:val="21"/>
  </w:num>
  <w:num w:numId="41">
    <w:abstractNumId w:val="5"/>
  </w:num>
  <w:num w:numId="42">
    <w:abstractNumId w:val="2"/>
  </w:num>
  <w:num w:numId="43">
    <w:abstractNumId w:val="8"/>
  </w:num>
  <w:num w:numId="44">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247FC"/>
    <w:rsid w:val="00056BB0"/>
    <w:rsid w:val="000A2F95"/>
    <w:rsid w:val="000A3C46"/>
    <w:rsid w:val="000D3913"/>
    <w:rsid w:val="000D786F"/>
    <w:rsid w:val="001209C9"/>
    <w:rsid w:val="0014625F"/>
    <w:rsid w:val="00147A58"/>
    <w:rsid w:val="001751B8"/>
    <w:rsid w:val="00192407"/>
    <w:rsid w:val="001C78DE"/>
    <w:rsid w:val="001F622A"/>
    <w:rsid w:val="00205944"/>
    <w:rsid w:val="00217F6C"/>
    <w:rsid w:val="00222482"/>
    <w:rsid w:val="00226BF4"/>
    <w:rsid w:val="002412B2"/>
    <w:rsid w:val="00266C86"/>
    <w:rsid w:val="00286D22"/>
    <w:rsid w:val="0029430D"/>
    <w:rsid w:val="002C5E68"/>
    <w:rsid w:val="002E1D56"/>
    <w:rsid w:val="003126DC"/>
    <w:rsid w:val="00344CC7"/>
    <w:rsid w:val="00374DAA"/>
    <w:rsid w:val="0038738C"/>
    <w:rsid w:val="0039274D"/>
    <w:rsid w:val="003B5765"/>
    <w:rsid w:val="003B6698"/>
    <w:rsid w:val="003C1317"/>
    <w:rsid w:val="003F1E02"/>
    <w:rsid w:val="00432D1F"/>
    <w:rsid w:val="004A3DC2"/>
    <w:rsid w:val="004A6F22"/>
    <w:rsid w:val="004D0440"/>
    <w:rsid w:val="004E2690"/>
    <w:rsid w:val="004E6438"/>
    <w:rsid w:val="004F3C16"/>
    <w:rsid w:val="004F5302"/>
    <w:rsid w:val="005151BB"/>
    <w:rsid w:val="00543582"/>
    <w:rsid w:val="005827B0"/>
    <w:rsid w:val="005936C7"/>
    <w:rsid w:val="005B0593"/>
    <w:rsid w:val="00601050"/>
    <w:rsid w:val="00605221"/>
    <w:rsid w:val="0061749B"/>
    <w:rsid w:val="00624384"/>
    <w:rsid w:val="0064289D"/>
    <w:rsid w:val="00684747"/>
    <w:rsid w:val="006864E7"/>
    <w:rsid w:val="006C0177"/>
    <w:rsid w:val="006C54AE"/>
    <w:rsid w:val="006C623F"/>
    <w:rsid w:val="006D3AE0"/>
    <w:rsid w:val="006D3D0A"/>
    <w:rsid w:val="006E414C"/>
    <w:rsid w:val="00710AE2"/>
    <w:rsid w:val="007262FC"/>
    <w:rsid w:val="00732110"/>
    <w:rsid w:val="007345CD"/>
    <w:rsid w:val="007664BE"/>
    <w:rsid w:val="00767659"/>
    <w:rsid w:val="00770ABA"/>
    <w:rsid w:val="00773090"/>
    <w:rsid w:val="0078743D"/>
    <w:rsid w:val="007A5893"/>
    <w:rsid w:val="007D19F7"/>
    <w:rsid w:val="00822DC5"/>
    <w:rsid w:val="00833A47"/>
    <w:rsid w:val="00860805"/>
    <w:rsid w:val="0087509B"/>
    <w:rsid w:val="00890BEE"/>
    <w:rsid w:val="00893573"/>
    <w:rsid w:val="008E07ED"/>
    <w:rsid w:val="008E5F04"/>
    <w:rsid w:val="009129BA"/>
    <w:rsid w:val="009324E5"/>
    <w:rsid w:val="00950AF5"/>
    <w:rsid w:val="009B4DC4"/>
    <w:rsid w:val="009F7265"/>
    <w:rsid w:val="009F7A15"/>
    <w:rsid w:val="00A565CC"/>
    <w:rsid w:val="00A60F54"/>
    <w:rsid w:val="00A71E62"/>
    <w:rsid w:val="00A7705E"/>
    <w:rsid w:val="00A901E7"/>
    <w:rsid w:val="00AB4D5A"/>
    <w:rsid w:val="00AC22FC"/>
    <w:rsid w:val="00AC26B6"/>
    <w:rsid w:val="00AD3D14"/>
    <w:rsid w:val="00AE2ABF"/>
    <w:rsid w:val="00AE7236"/>
    <w:rsid w:val="00B03F25"/>
    <w:rsid w:val="00B20E08"/>
    <w:rsid w:val="00B20F7E"/>
    <w:rsid w:val="00B52EAB"/>
    <w:rsid w:val="00B850E8"/>
    <w:rsid w:val="00B869FF"/>
    <w:rsid w:val="00BB08CB"/>
    <w:rsid w:val="00BB5587"/>
    <w:rsid w:val="00BC4E80"/>
    <w:rsid w:val="00BE27AD"/>
    <w:rsid w:val="00BE7ACC"/>
    <w:rsid w:val="00C12DEE"/>
    <w:rsid w:val="00C133CA"/>
    <w:rsid w:val="00C407C0"/>
    <w:rsid w:val="00C636C5"/>
    <w:rsid w:val="00C76622"/>
    <w:rsid w:val="00C802B1"/>
    <w:rsid w:val="00C85E4A"/>
    <w:rsid w:val="00CA732F"/>
    <w:rsid w:val="00CC3994"/>
    <w:rsid w:val="00CC4355"/>
    <w:rsid w:val="00CC4D29"/>
    <w:rsid w:val="00CD0DA2"/>
    <w:rsid w:val="00CE0E39"/>
    <w:rsid w:val="00CE4A34"/>
    <w:rsid w:val="00CF1342"/>
    <w:rsid w:val="00D230F3"/>
    <w:rsid w:val="00D311A5"/>
    <w:rsid w:val="00D3644A"/>
    <w:rsid w:val="00D43085"/>
    <w:rsid w:val="00D53098"/>
    <w:rsid w:val="00D650EF"/>
    <w:rsid w:val="00D80A7C"/>
    <w:rsid w:val="00D8552A"/>
    <w:rsid w:val="00DD6040"/>
    <w:rsid w:val="00DF4F4A"/>
    <w:rsid w:val="00E032B6"/>
    <w:rsid w:val="00E16AE6"/>
    <w:rsid w:val="00E201AB"/>
    <w:rsid w:val="00E52557"/>
    <w:rsid w:val="00E62532"/>
    <w:rsid w:val="00E63559"/>
    <w:rsid w:val="00E71A5F"/>
    <w:rsid w:val="00E73FE8"/>
    <w:rsid w:val="00EC4FA0"/>
    <w:rsid w:val="00EE4740"/>
    <w:rsid w:val="00F14043"/>
    <w:rsid w:val="00F16BB5"/>
    <w:rsid w:val="00F50AC8"/>
    <w:rsid w:val="00F52174"/>
    <w:rsid w:val="00F605AB"/>
    <w:rsid w:val="00F6531C"/>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B8F5-4EB2-4281-8914-23E69FE7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6433</Words>
  <Characters>38604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DBVK</cp:lastModifiedBy>
  <cp:revision>3</cp:revision>
  <cp:lastPrinted>2023-03-29T10:33:00Z</cp:lastPrinted>
  <dcterms:created xsi:type="dcterms:W3CDTF">2023-03-30T08:57:00Z</dcterms:created>
  <dcterms:modified xsi:type="dcterms:W3CDTF">2023-03-30T09:30:00Z</dcterms:modified>
</cp:coreProperties>
</file>