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28" w:rsidRPr="00CB3473" w:rsidRDefault="00E85828" w:rsidP="00E45773">
      <w:pPr>
        <w:spacing w:line="276" w:lineRule="auto"/>
        <w:jc w:val="right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</w:p>
    <w:p w:rsidR="007C4AD1" w:rsidRPr="00CB3473" w:rsidRDefault="00E85828" w:rsidP="007C4AD1">
      <w:pPr>
        <w:pStyle w:val="Tekstpodstawowywcity"/>
        <w:spacing w:line="100" w:lineRule="atLeast"/>
        <w:ind w:left="-15" w:firstLine="0"/>
        <w:jc w:val="center"/>
        <w:rPr>
          <w:rFonts w:ascii="Times New Roman" w:eastAsia="Lucida Sans Unicode" w:hAnsi="Times New Roman" w:cs="Times New Roman"/>
          <w:b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b/>
          <w:szCs w:val="22"/>
          <w:lang w:bidi="ar-SA"/>
        </w:rPr>
        <w:t xml:space="preserve">ZARZĄDZENIE NR </w:t>
      </w:r>
      <w:r w:rsidR="00467FD9">
        <w:rPr>
          <w:rFonts w:ascii="Times New Roman" w:eastAsia="Lucida Sans Unicode" w:hAnsi="Times New Roman" w:cs="Times New Roman"/>
          <w:b/>
          <w:szCs w:val="22"/>
          <w:lang w:bidi="ar-SA"/>
        </w:rPr>
        <w:t>25</w:t>
      </w:r>
    </w:p>
    <w:p w:rsidR="00E85828" w:rsidRPr="00CB3473" w:rsidRDefault="00E85828" w:rsidP="007C4AD1">
      <w:pPr>
        <w:pStyle w:val="Tekstpodstawowywcity"/>
        <w:spacing w:line="100" w:lineRule="atLeast"/>
        <w:ind w:left="-15" w:firstLine="0"/>
        <w:jc w:val="center"/>
        <w:rPr>
          <w:rFonts w:ascii="Times New Roman" w:eastAsia="Lucida Sans Unicode" w:hAnsi="Times New Roman" w:cs="Times New Roman"/>
          <w:b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b/>
          <w:szCs w:val="22"/>
          <w:lang w:bidi="ar-SA"/>
        </w:rPr>
        <w:t>PREZYDENTA MIASTA TORUNIA</w:t>
      </w:r>
    </w:p>
    <w:p w:rsidR="00E85828" w:rsidRPr="00CB3473" w:rsidRDefault="00521677" w:rsidP="00E85828">
      <w:pPr>
        <w:jc w:val="center"/>
        <w:rPr>
          <w:rFonts w:ascii="Times New Roman" w:eastAsia="Arial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z dnia </w:t>
      </w:r>
      <w:r w:rsidR="00E85828"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 </w:t>
      </w:r>
      <w:r w:rsidR="00467FD9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08.02.</w:t>
      </w:r>
      <w:r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202</w:t>
      </w:r>
      <w:r w:rsidR="00AB24B1"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>3</w:t>
      </w:r>
      <w:r w:rsidR="00E85828" w:rsidRPr="00CB3473"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  <w:t xml:space="preserve"> r.</w:t>
      </w:r>
    </w:p>
    <w:p w:rsidR="00E85828" w:rsidRPr="00CB3473" w:rsidRDefault="00E85828" w:rsidP="00E85828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B3473">
        <w:rPr>
          <w:rFonts w:ascii="Times New Roman" w:eastAsia="Arial" w:hAnsi="Times New Roman" w:cs="Times New Roman"/>
          <w:sz w:val="22"/>
          <w:szCs w:val="22"/>
          <w:lang w:bidi="ar-SA"/>
        </w:rPr>
        <w:t xml:space="preserve">   </w:t>
      </w:r>
    </w:p>
    <w:p w:rsidR="00742263" w:rsidRPr="00CB3473" w:rsidRDefault="00AB24B1" w:rsidP="00742263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w sprawie ustalenia Regula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softHyphen/>
        <w:t xml:space="preserve">minu 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pierwszego ustnego 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przetarg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u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nieograniczon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ego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na s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przedaż nieruchomości gruntowej</w:t>
      </w:r>
      <w:r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742263" w:rsidRPr="00CB3473">
        <w:rPr>
          <w:rFonts w:ascii="Times New Roman" w:eastAsia="Times New Roman" w:hAnsi="Times New Roman" w:cs="Times New Roman"/>
          <w:b/>
          <w:bCs/>
          <w:sz w:val="22"/>
          <w:szCs w:val="22"/>
        </w:rPr>
        <w:t>położonej w Toruniu przy ul. Jemiołowej 12 i 14 oraz powołania Komisji do przeprowadzenia przetargu.</w:t>
      </w:r>
    </w:p>
    <w:p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</w:p>
    <w:p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Na podstawie art. 30 ust. 1 ustawy z dnia 8 marca 1990 roku o samorządzie gminnym (t.j. Dz.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</w:t>
      </w: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U. z 2023 r. poz. 40) oraz uchwał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y</w:t>
      </w: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 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nr 387/20 Rady Miasta Torunia z dnia 14 maja 2020 r. w sprawie sprzedaży nieruchomości stanowiącej własność Gminy Miasta Toruń, położonej w Toruniu </w:t>
      </w:r>
      <w:r w:rsidR="00742263" w:rsidRPr="00CB3473">
        <w:rPr>
          <w:rFonts w:ascii="Times New Roman" w:eastAsia="Times New Roman" w:hAnsi="Times New Roman" w:cs="Times New Roman"/>
          <w:sz w:val="22"/>
          <w:szCs w:val="22"/>
        </w:rPr>
        <w:t>przy ul. Jemiołowej 12 i 14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,</w:t>
      </w:r>
      <w:r w:rsidRPr="00CB3473">
        <w:rPr>
          <w:rFonts w:ascii="Times New Roman" w:hAnsi="Times New Roman" w:cs="Times New Roman"/>
          <w:sz w:val="22"/>
          <w:szCs w:val="22"/>
        </w:rPr>
        <w:t xml:space="preserve"> 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>zarządza się, co następuje:</w:t>
      </w:r>
    </w:p>
    <w:p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</w:p>
    <w:p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§ 1. Powołać Komisję do przeprowadzenia 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pierwszego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 ustn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ego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 przetarg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u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 nieograniczon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ego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 na s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>przedaż nieruchomości gruntowej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>, niezabudowan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ej położonej w Toruniu przy </w:t>
      </w:r>
      <w:r w:rsidR="00742263" w:rsidRPr="00CB3473">
        <w:rPr>
          <w:rFonts w:ascii="Times New Roman" w:eastAsia="Times New Roman" w:hAnsi="Times New Roman" w:cs="Times New Roman"/>
          <w:bCs/>
          <w:sz w:val="22"/>
          <w:szCs w:val="22"/>
        </w:rPr>
        <w:t xml:space="preserve">ul. Jemiołowej 12 i 14 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>w następującym składzie:</w:t>
      </w:r>
    </w:p>
    <w:p w:rsidR="00AB24B1" w:rsidRPr="00CB3473" w:rsidRDefault="00AB24B1" w:rsidP="00AB24B1">
      <w:pPr>
        <w:jc w:val="both"/>
        <w:rPr>
          <w:rFonts w:ascii="Times New Roman" w:eastAsia="Lucida Sans Unicode" w:hAnsi="Times New Roman" w:cs="Times New Roman"/>
          <w:b/>
          <w:sz w:val="22"/>
          <w:szCs w:val="22"/>
          <w:lang w:bidi="ar-SA"/>
        </w:rPr>
      </w:pPr>
    </w:p>
    <w:p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>1) Przewodniczący Komisji        - Katarzyna Wesołowska;</w:t>
      </w:r>
    </w:p>
    <w:p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2) Członek Komisji                     - Katarzyna Kierys </w:t>
      </w:r>
    </w:p>
    <w:p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 xml:space="preserve">4) Członek Komisji 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ab/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ab/>
        <w:t xml:space="preserve"> - Iwona Więckowska </w:t>
      </w:r>
    </w:p>
    <w:p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</w:rPr>
        <w:t>4) Członek Komisji</w:t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ab/>
      </w:r>
      <w:r w:rsidRPr="00CB3473">
        <w:rPr>
          <w:rFonts w:ascii="Times New Roman" w:eastAsia="Lucida Sans Unicode" w:hAnsi="Times New Roman" w:cs="Times New Roman"/>
          <w:sz w:val="22"/>
          <w:szCs w:val="22"/>
        </w:rPr>
        <w:tab/>
        <w:t xml:space="preserve"> - Robert Dąbrowski</w:t>
      </w:r>
    </w:p>
    <w:p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</w:p>
    <w:p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§ 2. Komisja przeprowadzi przetarg, zgodnie z Regulaminem stanowiącym załącznik do niniej</w:t>
      </w: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softHyphen/>
        <w:t>szego zarządzenia.</w:t>
      </w:r>
    </w:p>
    <w:p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§ 3. Przetarg odbędzie się w Wydziale Gospodarki Nieruchomościami Urzędu Miasta Torunia, </w:t>
      </w:r>
      <w:r w:rsidR="00742263"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 xml:space="preserve">w Toruniu </w:t>
      </w: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przy ulicy Grudziądzkiej 126 „B” w sali nr 115, na pierwszym piętrze.</w:t>
      </w:r>
    </w:p>
    <w:p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§ 4. Wykonanie zarządzenia powierza się Dyrektorowi Wydziału Gospodarki Nieruchomościami.</w:t>
      </w:r>
    </w:p>
    <w:p w:rsidR="00AB24B1" w:rsidRPr="00CB3473" w:rsidRDefault="00AB24B1" w:rsidP="00AB24B1">
      <w:pPr>
        <w:spacing w:line="360" w:lineRule="auto"/>
        <w:jc w:val="both"/>
        <w:rPr>
          <w:rFonts w:ascii="Times New Roman" w:eastAsia="Lucida Sans Unicode" w:hAnsi="Times New Roman" w:cs="Times New Roman"/>
          <w:sz w:val="22"/>
          <w:szCs w:val="22"/>
          <w:lang w:bidi="ar-SA"/>
        </w:rPr>
      </w:pPr>
      <w:r w:rsidRPr="00CB3473">
        <w:rPr>
          <w:rFonts w:ascii="Times New Roman" w:eastAsia="Lucida Sans Unicode" w:hAnsi="Times New Roman" w:cs="Times New Roman"/>
          <w:sz w:val="22"/>
          <w:szCs w:val="22"/>
          <w:lang w:bidi="ar-SA"/>
        </w:rPr>
        <w:t>§ 5. Zarządzenie wchodzi w życie z dniem podjęcia.</w:t>
      </w:r>
    </w:p>
    <w:p w:rsidR="00AB24B1" w:rsidRPr="00CB3473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B33F9D" w:rsidRDefault="00B33F9D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  <w:t xml:space="preserve">(-) Michał Zaleski </w:t>
      </w:r>
    </w:p>
    <w:p w:rsidR="00B33F9D" w:rsidRDefault="00B33F9D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  <w:t xml:space="preserve">        Prezydent Miasta Torunia</w:t>
      </w:r>
    </w:p>
    <w:p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AB24B1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742263" w:rsidRDefault="00742263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AB24B1" w:rsidRPr="00B01308" w:rsidRDefault="00AB24B1" w:rsidP="00AB24B1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bidi="ar-SA"/>
        </w:rPr>
      </w:pPr>
    </w:p>
    <w:p w:rsidR="006771B5" w:rsidRDefault="006771B5" w:rsidP="00E45773">
      <w:pPr>
        <w:spacing w:line="276" w:lineRule="auto"/>
        <w:jc w:val="right"/>
        <w:rPr>
          <w:rFonts w:ascii="Arial" w:eastAsia="Lucida Sans Unicode" w:hAnsi="Arial" w:cs="Arial"/>
          <w:sz w:val="20"/>
          <w:szCs w:val="20"/>
          <w:lang w:bidi="ar-SA"/>
        </w:rPr>
      </w:pPr>
    </w:p>
    <w:p w:rsidR="006771B5" w:rsidRPr="0065535A" w:rsidRDefault="00E85828" w:rsidP="00E45773">
      <w:pPr>
        <w:spacing w:line="276" w:lineRule="auto"/>
        <w:jc w:val="right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>Załączni</w:t>
      </w:r>
      <w:r w:rsidR="00E45773"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k do Zarządzenia </w:t>
      </w:r>
    </w:p>
    <w:p w:rsidR="00E45773" w:rsidRPr="0065535A" w:rsidRDefault="00E45773" w:rsidP="00E45773">
      <w:pPr>
        <w:spacing w:line="276" w:lineRule="auto"/>
        <w:jc w:val="right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Prezydenta Miasta Torunia </w:t>
      </w:r>
    </w:p>
    <w:p w:rsidR="00E45773" w:rsidRPr="0065535A" w:rsidRDefault="00375D5C" w:rsidP="00E45773">
      <w:pPr>
        <w:spacing w:line="276" w:lineRule="auto"/>
        <w:jc w:val="right"/>
        <w:rPr>
          <w:rFonts w:ascii="Arial" w:eastAsia="Arial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>N</w:t>
      </w:r>
      <w:r w:rsidR="00E45773" w:rsidRPr="0065535A">
        <w:rPr>
          <w:rFonts w:ascii="Arial" w:eastAsia="Lucida Sans Unicode" w:hAnsi="Arial" w:cs="Arial"/>
          <w:sz w:val="21"/>
          <w:szCs w:val="21"/>
          <w:lang w:bidi="ar-SA"/>
        </w:rPr>
        <w:t>r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 </w:t>
      </w:r>
      <w:r w:rsidR="00467FD9">
        <w:rPr>
          <w:rFonts w:ascii="Arial" w:eastAsia="Lucida Sans Unicode" w:hAnsi="Arial" w:cs="Arial"/>
          <w:sz w:val="21"/>
          <w:szCs w:val="21"/>
          <w:lang w:bidi="ar-SA"/>
        </w:rPr>
        <w:t>25</w:t>
      </w:r>
      <w:r w:rsidR="007C4AD1"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 z</w:t>
      </w:r>
      <w:r w:rsidR="00E45773"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 dnia </w:t>
      </w:r>
      <w:r w:rsidR="00467FD9">
        <w:rPr>
          <w:rFonts w:ascii="Arial" w:eastAsia="Lucida Sans Unicode" w:hAnsi="Arial" w:cs="Arial"/>
          <w:sz w:val="21"/>
          <w:szCs w:val="21"/>
          <w:lang w:bidi="ar-SA"/>
        </w:rPr>
        <w:t>08.02.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t>202</w:t>
      </w:r>
      <w:r w:rsidR="00742263" w:rsidRPr="0065535A">
        <w:rPr>
          <w:rFonts w:ascii="Arial" w:eastAsia="Lucida Sans Unicode" w:hAnsi="Arial" w:cs="Arial"/>
          <w:sz w:val="21"/>
          <w:szCs w:val="21"/>
          <w:lang w:bidi="ar-SA"/>
        </w:rPr>
        <w:t>3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 r. </w:t>
      </w:r>
    </w:p>
    <w:p w:rsidR="00E45773" w:rsidRPr="0065535A" w:rsidRDefault="00E45773" w:rsidP="00E45773">
      <w:pPr>
        <w:spacing w:line="360" w:lineRule="auto"/>
        <w:jc w:val="center"/>
        <w:rPr>
          <w:rFonts w:ascii="Arial" w:eastAsia="Lucida Sans Unicode" w:hAnsi="Arial" w:cs="Arial"/>
          <w:b/>
          <w:sz w:val="21"/>
          <w:szCs w:val="21"/>
          <w:lang w:bidi="ar-SA"/>
        </w:rPr>
      </w:pPr>
    </w:p>
    <w:p w:rsidR="00E45773" w:rsidRPr="0065535A" w:rsidRDefault="00C26CEB" w:rsidP="006771B5">
      <w:pPr>
        <w:spacing w:line="360" w:lineRule="auto"/>
        <w:jc w:val="center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b/>
          <w:sz w:val="21"/>
          <w:szCs w:val="21"/>
          <w:lang w:bidi="ar-SA"/>
        </w:rPr>
        <w:t>REGULAMIN I</w:t>
      </w:r>
      <w:r w:rsidR="00E45773" w:rsidRPr="0065535A">
        <w:rPr>
          <w:rFonts w:ascii="Arial" w:eastAsia="Lucida Sans Unicode" w:hAnsi="Arial" w:cs="Arial"/>
          <w:b/>
          <w:sz w:val="21"/>
          <w:szCs w:val="21"/>
          <w:lang w:bidi="ar-SA"/>
        </w:rPr>
        <w:t xml:space="preserve"> PRZETARGU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>§ 1.1. Przetarg ogłasza, organizuje i przeprowadza Prezydent Miasta Torunia na podstawie:</w:t>
      </w:r>
    </w:p>
    <w:p w:rsidR="00E45773" w:rsidRPr="0065535A" w:rsidRDefault="00E45773" w:rsidP="00E45773">
      <w:pPr>
        <w:spacing w:line="360" w:lineRule="auto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a) Ustawy z dnia 21 sierpnia 1997 roku o gospodarce nieruchomościami; </w:t>
      </w:r>
    </w:p>
    <w:p w:rsidR="00E45773" w:rsidRPr="0065535A" w:rsidRDefault="00E45773" w:rsidP="00E45773">
      <w:pPr>
        <w:spacing w:line="360" w:lineRule="auto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>b) Rozporządzenia Rady Ministrów z dnia 14 września 2004 roku w sprawie sposobu i trybu przepro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softHyphen/>
        <w:t>wadzania przetargów oraz rokowań na zbycie nieruchomości;</w:t>
      </w:r>
    </w:p>
    <w:p w:rsidR="00E45773" w:rsidRPr="0065535A" w:rsidRDefault="00E45773" w:rsidP="00E45773">
      <w:pPr>
        <w:spacing w:line="360" w:lineRule="auto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c) Uchwały nr 387/20 Rady Miasta Torunia z dnia 14 maja 2020 r. w sprawie sprzedaży nieruchomości stanowiącej własność Gminy Miasta Toruń, położonej w Toruniu przy </w:t>
      </w:r>
      <w:r w:rsidRPr="0065535A">
        <w:rPr>
          <w:rFonts w:ascii="Arial" w:eastAsia="Times New Roman" w:hAnsi="Arial" w:cs="Arial"/>
          <w:sz w:val="21"/>
          <w:szCs w:val="21"/>
        </w:rPr>
        <w:t xml:space="preserve">ul. </w:t>
      </w:r>
      <w:r w:rsidRPr="0065535A">
        <w:rPr>
          <w:rFonts w:ascii="Arial" w:eastAsia="Times New Roman" w:hAnsi="Arial" w:cs="Arial"/>
          <w:bCs/>
          <w:sz w:val="21"/>
          <w:szCs w:val="21"/>
        </w:rPr>
        <w:t>Jemiołowej 12 i 14</w:t>
      </w:r>
      <w:r w:rsidR="006771B5" w:rsidRPr="0065535A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Pr="0065535A">
        <w:rPr>
          <w:rFonts w:ascii="Arial" w:eastAsia="Times New Roman" w:hAnsi="Arial" w:cs="Arial"/>
          <w:bCs/>
          <w:sz w:val="21"/>
          <w:szCs w:val="21"/>
        </w:rPr>
        <w:t>oraz niniejszego regulaminu.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  <w:lang w:bidi="ar-SA"/>
        </w:rPr>
        <w:t>2. Czynności związane z przeprowadzeniem przetargu wykonuje Komisja Przetargowa, która podejmuje rozstrzygnięcia większością głosów, w drodze głosowania, w obecności co najmniej po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softHyphen/>
        <w:t>łowy ustalonego składu. W przypadku równej liczby głosów decyduje głos przewodniczącego komi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softHyphen/>
        <w:t xml:space="preserve">sji.  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2. Komisja Przetargowa przeprowadzi przetarg w dniu </w:t>
      </w:r>
      <w:r w:rsidR="000954BC"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26 kwietnia 2023</w:t>
      </w:r>
      <w:r w:rsidR="000954BC"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</w:t>
      </w:r>
      <w:r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r. o godz. 1</w:t>
      </w:r>
      <w:r w:rsidR="000954BC"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0</w:t>
      </w:r>
      <w:r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.00.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3. 1. Przedmiotem przetargu jest nieruchomość gruntowa, niezabudowana, stanowiąca własność Gminy Miasta Toruń, położona w Toruniu w przy </w:t>
      </w:r>
      <w:r w:rsidRPr="0065535A">
        <w:rPr>
          <w:rFonts w:ascii="Arial" w:eastAsia="Times New Roman" w:hAnsi="Arial" w:cs="Arial"/>
          <w:b/>
          <w:color w:val="000000"/>
          <w:sz w:val="21"/>
          <w:szCs w:val="21"/>
        </w:rPr>
        <w:t>ul. Jemiołowej 12 i 14</w:t>
      </w:r>
      <w:r w:rsidRPr="0065535A">
        <w:rPr>
          <w:rFonts w:ascii="Arial" w:eastAsia="Times New Roman" w:hAnsi="Arial" w:cs="Arial"/>
          <w:color w:val="000000"/>
          <w:sz w:val="21"/>
          <w:szCs w:val="21"/>
        </w:rPr>
        <w:t xml:space="preserve">, oznaczona geodezyjnie jako działka nr 188/7, o  pow. 0,0279 ha oraz działka nr 188/9 o pow. 0,0042 ha, o łącznej pow. 0,0321 ha, </w:t>
      </w:r>
      <w:r w:rsidRPr="0065535A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w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obrębie 28, zapisana w księdze wieczystej prowadzonej przez Sąd Rejonowy w Toruniu pod nr KW TO1T/00026097/4. </w:t>
      </w:r>
    </w:p>
    <w:p w:rsidR="00E45773" w:rsidRPr="0065535A" w:rsidRDefault="00E45773" w:rsidP="00E45773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sz w:val="21"/>
          <w:szCs w:val="21"/>
        </w:rPr>
        <w:t xml:space="preserve">2. W rejestrze gruntów nieruchomość oznaczona jest jako użytek: RVI – Grunty orne.   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</w:rPr>
        <w:t xml:space="preserve">§ 4. Nieruchomość będąca przedmiotem przetargu położona jest </w:t>
      </w:r>
      <w:r w:rsidRPr="0065535A">
        <w:rPr>
          <w:rFonts w:ascii="Arial" w:eastAsia="Times New Roman" w:hAnsi="Arial" w:cs="Arial"/>
          <w:sz w:val="21"/>
          <w:szCs w:val="21"/>
        </w:rPr>
        <w:t xml:space="preserve">w północnej części miasta, na osiedlu Wrzosy Leśne-Polana. W sąsiedztwie znajdują się zabudowa mieszkaniowa jednorodzinna, grunty niezabudowane. Od strony południowej nieruchomość graniczy z cmentarzem, przy ul. Owsianej. </w:t>
      </w:r>
    </w:p>
    <w:p w:rsidR="000954BC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65535A">
        <w:rPr>
          <w:rFonts w:ascii="Arial" w:eastAsia="Times New Roman" w:hAnsi="Arial" w:cs="Arial"/>
          <w:sz w:val="21"/>
          <w:szCs w:val="21"/>
        </w:rPr>
        <w:t xml:space="preserve">§ 5. 1. Zgodnie z postanowieniami miejscowego planu zagospodarowania przestrzennego dla osiedla Wrzosy Leśne-Polana, zatwierdzonego uchwałą Rady Miasta Torunia nr 208/11 z dnia 24 listopada 2011 r. nieruchomość znajduje się w granicach jednostki planistycznej oznaczonej symbolem 42.03-U6, dla której ustalono przeznaczenie podstawowe: </w:t>
      </w:r>
      <w:r w:rsidRPr="0065535A">
        <w:rPr>
          <w:rFonts w:ascii="Arial" w:eastAsia="Lucida Sans Unicode" w:hAnsi="Arial" w:cs="Arial"/>
          <w:sz w:val="21"/>
          <w:szCs w:val="21"/>
        </w:rPr>
        <w:t>usługi osiedlowe (ze względu na sąsiedztwo cmentarza preferuje się wprowadzenie usługi sakralnej – kościoła, kaplicy itp.) oraz przeznaczenie dopuszczalne: zieleń urządzona, obiekty i urządzenia infrastruktury technicznej, obiekty małej architektury. Jednocześnie zgodnie z postanowieniami powołanego planu przez usługi osiedlowe należy rozumieć usługi handlu detalicznego małopowierzchniowego, punkty usług rzemieślniczych (fryzjer, krawiec, szewc, solaria itp.) gastronomia, kluby (z wyłączeniem klubów o charakterze dyskotek), poradnie medyczne (gabinety lekarskie i diagnostyczne), oświatowe (małe przedszkola i żłobki, szkoły języków obcych), biura itp.</w:t>
      </w:r>
      <w:r w:rsidRPr="0065535A">
        <w:rPr>
          <w:rFonts w:ascii="Arial" w:eastAsia="Times New Roman" w:hAnsi="Arial" w:cs="Arial"/>
          <w:sz w:val="21"/>
          <w:szCs w:val="21"/>
        </w:rPr>
        <w:t xml:space="preserve"> </w:t>
      </w:r>
      <w:r w:rsidR="006771B5" w:rsidRPr="0065535A">
        <w:rPr>
          <w:rFonts w:ascii="Arial" w:eastAsia="Times New Roman" w:hAnsi="Arial" w:cs="Arial"/>
          <w:sz w:val="21"/>
          <w:szCs w:val="21"/>
        </w:rPr>
        <w:t xml:space="preserve">Dodatkowo miejscowy plan wprowadza </w:t>
      </w:r>
      <w:r w:rsidR="006771B5" w:rsidRPr="0065535A">
        <w:rPr>
          <w:rFonts w:ascii="Arial" w:eastAsia="Times New Roman" w:hAnsi="Arial" w:cs="Arial"/>
          <w:sz w:val="21"/>
          <w:szCs w:val="21"/>
        </w:rPr>
        <w:lastRenderedPageBreak/>
        <w:t>nakaz uwzględnienia ograniczeń związanych ze strefą sanitarną</w:t>
      </w:r>
      <w:r w:rsidR="00903DC0" w:rsidRPr="0065535A">
        <w:rPr>
          <w:rFonts w:ascii="Arial" w:eastAsia="Times New Roman" w:hAnsi="Arial" w:cs="Arial"/>
          <w:sz w:val="21"/>
          <w:szCs w:val="21"/>
        </w:rPr>
        <w:t xml:space="preserve"> od cmentarza o szerokości 50 m </w:t>
      </w:r>
      <w:r w:rsidR="006771B5" w:rsidRPr="0065535A">
        <w:rPr>
          <w:rFonts w:ascii="Arial" w:eastAsia="Times New Roman" w:hAnsi="Arial" w:cs="Arial"/>
          <w:sz w:val="21"/>
          <w:szCs w:val="21"/>
        </w:rPr>
        <w:t>zgodnie z wymaganiami przepisów szczególnych</w:t>
      </w:r>
      <w:r w:rsidR="00D92496" w:rsidRPr="0065535A">
        <w:rPr>
          <w:rFonts w:ascii="Arial" w:eastAsia="Times New Roman" w:hAnsi="Arial" w:cs="Arial"/>
          <w:sz w:val="21"/>
          <w:szCs w:val="21"/>
        </w:rPr>
        <w:t>.</w:t>
      </w:r>
      <w:r w:rsidR="009D55C8" w:rsidRPr="0065535A">
        <w:rPr>
          <w:rFonts w:ascii="Arial" w:eastAsia="Times New Roman" w:hAnsi="Arial" w:cs="Arial"/>
          <w:sz w:val="21"/>
          <w:szCs w:val="21"/>
        </w:rPr>
        <w:t xml:space="preserve"> </w:t>
      </w:r>
      <w:r w:rsidR="00F91D7E" w:rsidRPr="0065535A">
        <w:rPr>
          <w:rFonts w:ascii="Arial" w:eastAsia="Times New Roman" w:hAnsi="Arial" w:cs="Arial"/>
          <w:sz w:val="21"/>
          <w:szCs w:val="21"/>
        </w:rPr>
        <w:t xml:space="preserve">Możliwe sposoby zagospodarowania nieruchomości wskazane zostały w </w:t>
      </w:r>
      <w:r w:rsidR="009D55C8" w:rsidRPr="0065535A">
        <w:rPr>
          <w:rFonts w:ascii="Arial" w:eastAsia="Times New Roman" w:hAnsi="Arial" w:cs="Arial"/>
          <w:sz w:val="21"/>
          <w:szCs w:val="21"/>
        </w:rPr>
        <w:t>opinii Wydziału Architektury i Budownictwa Urzędu Miasta Torunia</w:t>
      </w:r>
      <w:r w:rsidR="00F91D7E" w:rsidRPr="0065535A">
        <w:rPr>
          <w:rFonts w:ascii="Arial" w:eastAsia="Times New Roman" w:hAnsi="Arial" w:cs="Arial"/>
          <w:sz w:val="21"/>
          <w:szCs w:val="21"/>
        </w:rPr>
        <w:t xml:space="preserve">, </w:t>
      </w:r>
      <w:r w:rsidR="009D55C8" w:rsidRPr="0065535A">
        <w:rPr>
          <w:rFonts w:ascii="Arial" w:eastAsia="Times New Roman" w:hAnsi="Arial" w:cs="Arial"/>
          <w:sz w:val="21"/>
          <w:szCs w:val="21"/>
        </w:rPr>
        <w:t>stanowiącej załącznik do niniejsz</w:t>
      </w:r>
      <w:r w:rsidR="00124AD6" w:rsidRPr="0065535A">
        <w:rPr>
          <w:rFonts w:ascii="Arial" w:eastAsia="Times New Roman" w:hAnsi="Arial" w:cs="Arial"/>
          <w:sz w:val="21"/>
          <w:szCs w:val="21"/>
        </w:rPr>
        <w:t>ego Regulaminu przetargu</w:t>
      </w:r>
      <w:r w:rsidR="00F91D7E" w:rsidRPr="0065535A">
        <w:rPr>
          <w:rFonts w:ascii="Arial" w:eastAsia="Times New Roman" w:hAnsi="Arial" w:cs="Arial"/>
          <w:sz w:val="21"/>
          <w:szCs w:val="21"/>
        </w:rPr>
        <w:t xml:space="preserve">. </w:t>
      </w:r>
      <w:r w:rsidR="00491F6B" w:rsidRPr="0065535A">
        <w:rPr>
          <w:rFonts w:ascii="Arial" w:eastAsia="Times New Roman" w:hAnsi="Arial" w:cs="Arial"/>
          <w:sz w:val="21"/>
          <w:szCs w:val="21"/>
        </w:rPr>
        <w:t xml:space="preserve"> 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5535A">
        <w:rPr>
          <w:rFonts w:ascii="Arial" w:eastAsia="Times New Roman" w:hAnsi="Arial" w:cs="Arial"/>
          <w:sz w:val="21"/>
          <w:szCs w:val="21"/>
        </w:rPr>
        <w:t xml:space="preserve">2. </w:t>
      </w:r>
      <w:r w:rsidRPr="0065535A">
        <w:rPr>
          <w:rFonts w:ascii="Arial" w:eastAsia="Times New Roman" w:hAnsi="Arial" w:cs="Arial"/>
          <w:color w:val="000000"/>
          <w:sz w:val="21"/>
          <w:szCs w:val="21"/>
        </w:rPr>
        <w:t xml:space="preserve">Szczegółowe ustalenia planu zawarte są w treści powołanej uchwały Rady Miasta Torunia. 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color w:val="CC3300"/>
          <w:sz w:val="21"/>
          <w:szCs w:val="21"/>
        </w:rPr>
      </w:pPr>
      <w:r w:rsidRPr="0065535A">
        <w:rPr>
          <w:rFonts w:ascii="Arial" w:eastAsia="Times New Roman" w:hAnsi="Arial" w:cs="Arial"/>
          <w:color w:val="000000"/>
          <w:sz w:val="21"/>
          <w:szCs w:val="21"/>
        </w:rPr>
        <w:t>3. Przed przystąpieniem do przetargu jego uczestnik powinien we własnym zakresie i na własną odpowiedzialność zapoznać się ze stanem prawnym i faktycznym przedmiotu przetargu i ustalić możliwość realizacji na nieruchomości planowanych przedsięwzięć oraz ich zgodność z przepisami odrębnymi.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5535A">
        <w:rPr>
          <w:rFonts w:ascii="Arial" w:eastAsia="Times New Roman" w:hAnsi="Arial" w:cs="Arial"/>
          <w:color w:val="000000"/>
          <w:sz w:val="21"/>
          <w:szCs w:val="21"/>
        </w:rPr>
        <w:t xml:space="preserve">4. Nieruchomość posiada dostęp do drogi publicznej – ul. Jemiołowej. Grunt znajduje się w zasięgu sieci: energetycznej, wodociągowej i kanalizacyjnej. Sieć gazowa znajduje się w ul. Owsianej. 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sieci. 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5535A">
        <w:rPr>
          <w:rFonts w:ascii="Arial" w:eastAsia="Times New Roman" w:hAnsi="Arial" w:cs="Arial"/>
          <w:color w:val="000000"/>
          <w:sz w:val="21"/>
          <w:szCs w:val="21"/>
        </w:rPr>
        <w:t xml:space="preserve">5. Na obszarze nieruchomości, w wyniku </w:t>
      </w:r>
      <w:r w:rsidRPr="0065535A">
        <w:rPr>
          <w:rFonts w:ascii="Arial" w:eastAsia="Lucida Sans Unicode" w:hAnsi="Arial" w:cs="Arial"/>
          <w:color w:val="000000"/>
          <w:sz w:val="21"/>
          <w:szCs w:val="21"/>
        </w:rPr>
        <w:t xml:space="preserve">funkcjonowania terenu jako ogólnodostępnego dla osób trzecich, mogą wystąpić dzikie wysypiska śmieci. </w:t>
      </w: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5535A">
        <w:rPr>
          <w:rFonts w:ascii="Arial" w:hAnsi="Arial" w:cs="Arial"/>
          <w:sz w:val="21"/>
          <w:szCs w:val="21"/>
        </w:rPr>
        <w:t>§ 6. Ustala się następujące warunki przetargu: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410"/>
        <w:gridCol w:w="1418"/>
        <w:gridCol w:w="850"/>
        <w:gridCol w:w="1559"/>
        <w:gridCol w:w="2067"/>
      </w:tblGrid>
      <w:tr w:rsidR="00E45773" w:rsidRPr="0065535A" w:rsidTr="00431E42">
        <w:trPr>
          <w:trHeight w:val="641"/>
          <w:jc w:val="center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431E42">
            <w:pPr>
              <w:snapToGrid w:val="0"/>
              <w:spacing w:before="120" w:after="120"/>
              <w:ind w:left="-142" w:right="-7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Położenie </w:t>
            </w:r>
          </w:p>
          <w:p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nieruchomości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Oznaczenie geodezyjne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Pow. </w:t>
            </w:r>
          </w:p>
          <w:p w:rsidR="00E45773" w:rsidRPr="0065535A" w:rsidRDefault="00E45773" w:rsidP="00E45773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w ha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431E42">
            <w:pPr>
              <w:pStyle w:val="Zawartotabeli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Wadium 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431E42">
            <w:pPr>
              <w:pStyle w:val="Zawartotabeli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Cena wywoławcza </w:t>
            </w:r>
          </w:p>
          <w:p w:rsidR="00E45773" w:rsidRPr="0065535A" w:rsidRDefault="00E45773" w:rsidP="00431E42">
            <w:pPr>
              <w:pStyle w:val="Zawartotabeli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535A">
              <w:rPr>
                <w:rFonts w:ascii="Arial" w:hAnsi="Arial" w:cs="Arial"/>
                <w:b/>
                <w:color w:val="000000"/>
                <w:sz w:val="21"/>
                <w:szCs w:val="21"/>
              </w:rPr>
              <w:t>z VAT</w:t>
            </w:r>
          </w:p>
        </w:tc>
      </w:tr>
      <w:tr w:rsidR="00E45773" w:rsidRPr="0065535A" w:rsidTr="00E967F7">
        <w:trPr>
          <w:trHeight w:hRule="exact" w:val="929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431E42">
            <w:pPr>
              <w:tabs>
                <w:tab w:val="left" w:pos="383"/>
              </w:tabs>
              <w:snapToGrid w:val="0"/>
              <w:spacing w:before="120" w:after="120"/>
              <w:ind w:left="2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431E42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sz w:val="21"/>
                <w:szCs w:val="21"/>
              </w:rPr>
              <w:t xml:space="preserve"> ul. Jemiołowa 12 i 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553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dz. nr 188/7</w:t>
            </w:r>
          </w:p>
          <w:p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553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 nr 188/9</w:t>
            </w:r>
          </w:p>
          <w:p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553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obręb 28</w:t>
            </w:r>
          </w:p>
          <w:p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:rsidR="00E45773" w:rsidRPr="0065535A" w:rsidRDefault="00E45773" w:rsidP="00431E42">
            <w:pPr>
              <w:pStyle w:val="Zawartotabeli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E45773" w:rsidP="00431E42">
            <w:pPr>
              <w:pStyle w:val="Zawartotabeli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sz w:val="21"/>
                <w:szCs w:val="21"/>
              </w:rPr>
              <w:t>0,0321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5773" w:rsidRPr="0065535A" w:rsidRDefault="000954BC" w:rsidP="00431E42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color w:val="000000"/>
                <w:sz w:val="21"/>
                <w:szCs w:val="21"/>
              </w:rPr>
              <w:t>8 5</w:t>
            </w:r>
            <w:r w:rsidR="00E45773" w:rsidRPr="0065535A">
              <w:rPr>
                <w:rFonts w:ascii="Arial" w:hAnsi="Arial" w:cs="Arial"/>
                <w:color w:val="000000"/>
                <w:sz w:val="21"/>
                <w:szCs w:val="21"/>
              </w:rPr>
              <w:t>00,00 zł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5773" w:rsidRPr="0065535A" w:rsidRDefault="000954BC" w:rsidP="00431E42">
            <w:pPr>
              <w:pStyle w:val="Zawartotabeli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535A">
              <w:rPr>
                <w:rFonts w:ascii="Arial" w:hAnsi="Arial" w:cs="Arial"/>
                <w:sz w:val="21"/>
                <w:szCs w:val="21"/>
              </w:rPr>
              <w:t>85</w:t>
            </w:r>
            <w:r w:rsidR="00E45773" w:rsidRPr="0065535A">
              <w:rPr>
                <w:rFonts w:ascii="Arial" w:hAnsi="Arial" w:cs="Arial"/>
                <w:sz w:val="21"/>
                <w:szCs w:val="21"/>
              </w:rPr>
              <w:t>.000,00 zł</w:t>
            </w:r>
          </w:p>
        </w:tc>
      </w:tr>
    </w:tbl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</w:p>
    <w:p w:rsidR="00E45773" w:rsidRPr="0065535A" w:rsidRDefault="00E45773" w:rsidP="00E45773">
      <w:pPr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7. 1. W przetargu mogą wziąć udział podmioty, które wpłacą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wadium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w pieniądzu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w drodze jednorazowego przelewu na konto Urzędu Miasta Torunia - BANK MILLENNIUM S.A. Oddział Toruń </w:t>
      </w:r>
      <w:r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nr 62 1160 2202 0000 0003 3943 1400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w terminie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do dnia </w:t>
      </w:r>
      <w:r w:rsidR="000954BC"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19 kwietnia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202</w:t>
      </w:r>
      <w:r w:rsidR="000954BC"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3 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>r. włącznie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. Za datę wpłaty wadium uznaje się dzień wpływu środków pieniężnych na </w:t>
      </w:r>
      <w:r w:rsidR="000954BC"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rachunek bankowy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Gminy. Na dowodzie wpłaty należy umieścić dopisek wskazujący oznaczenie nieruchomości, do licytacji której uczestnik zamierza przystąpić. Wpłacone wadium uprawnia do uczestnictwa wyłącznie w przetargu, którego dotyczy.</w:t>
      </w:r>
    </w:p>
    <w:p w:rsidR="000954BC" w:rsidRPr="0065535A" w:rsidRDefault="000954BC" w:rsidP="000954BC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Podmioty, które wpłacą wadium w sposób niezgodny z postanowieniami ust. 1, w szczególności, gdy wadium zostanie wpłacone w gotówce w kasie Urzędu Miasta Torunia, nie zostaną dopusz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czone do udziału w przetargu.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 xml:space="preserve"> </w:t>
      </w:r>
    </w:p>
    <w:p w:rsidR="000954BC" w:rsidRPr="0065535A" w:rsidRDefault="000954BC" w:rsidP="000954BC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3. Komisja przetargowa przed otwarciem przetargu stwierdza </w:t>
      </w:r>
      <w:r w:rsidR="001A23AC"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wniesienie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wadium na podstawie wyciągu bankowego z wskazanego rachunku bankowego i sporządzi wykaz osób, które spełniły ten warunek.</w:t>
      </w:r>
    </w:p>
    <w:p w:rsidR="000954BC" w:rsidRPr="0065535A" w:rsidRDefault="000954BC" w:rsidP="000954BC">
      <w:pPr>
        <w:spacing w:line="360" w:lineRule="auto"/>
        <w:ind w:firstLine="709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8. 1. Uczestnicy przetargu i osoby działające w ich imieniu winni przed przystąpieniem do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lastRenderedPageBreak/>
        <w:t>licy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tacji przedstawić Komisji Przetargowej:</w:t>
      </w:r>
    </w:p>
    <w:p w:rsidR="000954BC" w:rsidRPr="0065535A" w:rsidRDefault="000954BC" w:rsidP="000954BC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1) wszyscy: dokument potwierdzający tożsamość np. dowód osobisty lub paszport;</w:t>
      </w:r>
    </w:p>
    <w:p w:rsidR="000954BC" w:rsidRPr="0065535A" w:rsidRDefault="000954BC" w:rsidP="000954BC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2) osoby prawne i jednostki organizacyjne nie będące osobami prawnymi, którym ustawa przyzna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ła zdolność prawną: aktualny wypis z właściwego rejestru oraz upoważnienie organu uprawnione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go do reprezentowania podmiotu;</w:t>
      </w:r>
    </w:p>
    <w:p w:rsidR="000954BC" w:rsidRPr="0065535A" w:rsidRDefault="000954BC" w:rsidP="000954BC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3) pełnomocnicy - pełnomocnictwo do uczestnictwa w przetargu (w formie pisemnej) lub pełnomoc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nictwo do nabycia nieruchomości (w formie aktu notarialnego);</w:t>
      </w:r>
    </w:p>
    <w:p w:rsidR="000954BC" w:rsidRPr="0065535A" w:rsidRDefault="000954BC" w:rsidP="000954BC">
      <w:pP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4) małżonek zamierzający samodzielnie licytować nieruchomość nabywaną do majątku wspólnego – pisemną zgodę współmałżonka na udział w licytacji i odpłatne nabycie nieruchomości.</w:t>
      </w:r>
    </w:p>
    <w:p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Nie przedłożenie wymaganych dokumentów wymienionych w ust. 1 skutkować będzie nie dopuszczeniem do uczestnictwa w przetargu.</w:t>
      </w:r>
    </w:p>
    <w:p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  <w:r w:rsidRPr="0065535A">
        <w:rPr>
          <w:rFonts w:ascii="Arial" w:eastAsia="Lucida Sans Unicode" w:hAnsi="Arial" w:cs="Arial"/>
          <w:b/>
          <w:color w:val="000000"/>
          <w:sz w:val="21"/>
          <w:szCs w:val="21"/>
          <w:lang w:bidi="ar-SA"/>
        </w:rPr>
        <w:tab/>
      </w:r>
    </w:p>
    <w:p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9. 1. Licytacja odbywa się przez podniesienie ręki osoby biorącej udział w przetargu oraz głośne podanie oferowanej ceny, będącej powiększeniem ceny wywoławczej o kolejne postąpienia.</w:t>
      </w:r>
    </w:p>
    <w:p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2. Uczestnicy przetargu zgłaszają kolejne postąpienie w wysokości nie niższej niż 1% ceny wywoławczej z zaokrągleniem w górę do pełnych dziesiątek złotych.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ab/>
      </w:r>
    </w:p>
    <w:p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10. 1. O rozstrzygnięciu licytacji decyduje wielkość i kolejność zaoferowanej ceny.</w:t>
      </w:r>
    </w:p>
    <w:p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Po trzecim wywołaniu najwyższej zaoferowanej ceny dalsze postąpienia nie zostaną przyjęte.</w:t>
      </w:r>
    </w:p>
    <w:p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11. Sprzedaż nieruchomości będącej przedmiotem przetargu jest opodatkowana podatkiem od towarów i usług według stawki 23%, a cena wywoławcza nieruchomości i ustalona w przetargu cena nieruchomości stanowi cenę brutto w rozumieniu przepisów ustawy z dnia 11 marca 2004 o podatku od towarów i usług. </w:t>
      </w:r>
    </w:p>
    <w:p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12. Przetarg jest ważny bez względu na liczbę uczestników przetargu, jeżeli przynajmniej je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den uczestnik zaoferuje co najmniej jedno postąpienie powyżej ceny wywoławczej.</w:t>
      </w:r>
    </w:p>
    <w:p w:rsidR="000954BC" w:rsidRPr="0065535A" w:rsidRDefault="000954BC" w:rsidP="000954BC">
      <w:pPr>
        <w:spacing w:line="360" w:lineRule="auto"/>
        <w:ind w:firstLine="708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13. Wadium wpłacone przez uczestnika, który przetarg wygrał zalicza się na poczet ceny sprzedaży z chwilą zawarcia umowy sprzedaży w formie aktu notarialnego. Wadium ulega prze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 xml:space="preserve">padkowi w wypadku uchylenia się od zawarcia aktu notarialnego przez uczestnika, który przetarg wygrał. 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14. Pozostałym uczestnikom przetargu, wadium zostanie niezwłocznie – nie później niż przed upływem 3 dni od dnia odwołania, unieważnienia lub rozstrzygnięcia przetargu – zwrócone przele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wem w wysokości nominalnej, na wskazane przez nich na piśmie konto. W przypadku braku pi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semnego wskazania – najpóźniej w dniu przetargu – rachunku bankowego, na które ma być doko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 xml:space="preserve">nany zwrot wadium zostanie zwrócone na konto, z którego wpłynęło. 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15. 1. Protokół z przetargu sporządza się w 3 jednobrzmiących egzemplarzach. 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Protokół stanowi podstawę zawarcia umowy w formie aktu notarialnego.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lastRenderedPageBreak/>
        <w:t xml:space="preserve">§ 16. 1. Prezydent Miasta Torunia zawiadomi osobę ustaloną jako nabywca nieruchomości o terminie i miejscu zawarcia umowy sprzedaży nieruchomości, najpóźniej w ciągu 21 dni od dnia rozstrzygnięcia przetargu. Wyznaczony termin nie może być krótszy niż 7 dni od dnia doręczenia zawiadomienia.  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Umowa sprzedaży nieruchomości, w formie aktu notarialnego winna zostać zawarta w ter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>minie 2 miesięcy od dnia rozstrzygnięcia przetargu. W przypadku wystąpienia wyjątkowych okoliczności, których osoba ustalona jako nabywca nieruchomości nie mogła przewidzieć w dniu przetargu, Prezydent Miasta Torunia może zadecydować o przesunięciu terminu zawarcia umowy.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3. Jeżeli osoba ustalona jako nabywca nieruchomości nie przystąpi bez usprawiedliwienia do zawarcia umowy w miejscu i terminie podanych w zawiadomieniu, o którym mowa w ust. 1, z zastrzeżeniem ust. 2, Prezydent Miasta Torunia może odstąpić od zawarcia umowy, a wpłacone wadium nie podlega zwrotowi.  </w:t>
      </w:r>
    </w:p>
    <w:p w:rsidR="000954BC" w:rsidRPr="0065535A" w:rsidRDefault="000954BC" w:rsidP="000954BC">
      <w:pPr>
        <w:spacing w:line="360" w:lineRule="auto"/>
        <w:ind w:firstLine="285"/>
        <w:jc w:val="both"/>
        <w:rPr>
          <w:rFonts w:ascii="Arial" w:eastAsia="Lucida Sans Unicode" w:hAnsi="Arial" w:cs="Arial"/>
          <w:color w:val="CC33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17. Zwycięzca przetargu zobowiązany jest zapłacić ustaloną w przetargu cenę sprzedaży po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 xml:space="preserve">mniejszoną o wpłacone wadium przelewem na rachunek bankowy Urzędu Miasta Torunia BANK MILLENNIUM S.A. O/Toruń nr </w:t>
      </w:r>
      <w:r w:rsidRPr="0065535A">
        <w:rPr>
          <w:rFonts w:ascii="Arial" w:eastAsia="Lucida Sans Unicode" w:hAnsi="Arial" w:cs="Arial"/>
          <w:b/>
          <w:bCs/>
          <w:color w:val="000000"/>
          <w:sz w:val="21"/>
          <w:szCs w:val="21"/>
          <w:lang w:bidi="ar-SA"/>
        </w:rPr>
        <w:t>95 1160 2202 0000 0000 6171 9127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 przed zawarciem umowy notarialnej przenoszącej własność, w terminie i w sposób umożliwiający potwierdzenie wpływu środków pieniężnych na powyżej wskazany rachunek bankowy. Za datę wpłaty ceny sprzedaży uznaje się dzień wpływu środków pieniężnych na konto Gminy Miasta Toruń.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18. Nabycie nieruchomości przez cudzoziemca następuje z uwzględnieniem przepisów usta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softHyphen/>
        <w:t xml:space="preserve">wy z dnia 24 marca 1920 roku o nabywaniu nieruchomości przez </w:t>
      </w:r>
      <w:r w:rsidRPr="0065535A">
        <w:rPr>
          <w:rFonts w:ascii="Arial" w:eastAsia="Lucida Sans Unicode" w:hAnsi="Arial" w:cs="Arial"/>
          <w:sz w:val="21"/>
          <w:szCs w:val="21"/>
          <w:lang w:bidi="ar-SA"/>
        </w:rPr>
        <w:t xml:space="preserve">cudzoziemców. </w:t>
      </w:r>
    </w:p>
    <w:p w:rsidR="000954BC" w:rsidRPr="0065535A" w:rsidRDefault="000954BC" w:rsidP="000954BC">
      <w:pPr>
        <w:spacing w:line="360" w:lineRule="auto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Arial" w:hAnsi="Arial" w:cs="Arial"/>
          <w:color w:val="000000"/>
          <w:sz w:val="21"/>
          <w:szCs w:val="21"/>
          <w:lang w:bidi="ar-SA"/>
        </w:rPr>
        <w:t xml:space="preserve">   </w:t>
      </w: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19. Wszelkie koszty nabycia nieruchomości, w tym koszty notarialne i sądowe ponosi jej nabywca.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20. 1. Geodezyjne dane nieruchomości zostały podane na podstawie informacji z ewidencji gruntów i budynków.</w:t>
      </w:r>
    </w:p>
    <w:p w:rsidR="000954BC" w:rsidRPr="0065535A" w:rsidRDefault="000954BC" w:rsidP="000954BC">
      <w:pPr>
        <w:spacing w:line="360" w:lineRule="auto"/>
        <w:ind w:firstLine="300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2. Okazanie przez geodetę granic nieruchomości odbyć się może na koszt i wniosek nabywcy.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>§ 21. Prezydent Miasta Torunia może z ważnych powodów odwołać przetarg.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22. Uczestnik przetargu może zaskarżyć czynności związane z przeprowadzeniem przetargu do Prezydenta Miasta Torunia. Skarga winna być wniesiona w terminie 7 dni od dnia ogłoszenia wyniku przetargu. </w:t>
      </w:r>
    </w:p>
    <w:p w:rsidR="000954BC" w:rsidRPr="0065535A" w:rsidRDefault="000954BC" w:rsidP="000954BC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23. Prezydent Miasta Torunia rozpatrzy skargę w terminie 7 dni od dnia jej otrzymania. </w:t>
      </w:r>
    </w:p>
    <w:p w:rsidR="00E967F7" w:rsidRPr="0065535A" w:rsidRDefault="000954BC" w:rsidP="009D55C8">
      <w:pPr>
        <w:spacing w:line="360" w:lineRule="auto"/>
        <w:ind w:firstLine="284"/>
        <w:jc w:val="both"/>
        <w:rPr>
          <w:rFonts w:ascii="Arial" w:eastAsia="Lucida Sans Unicode" w:hAnsi="Arial" w:cs="Arial"/>
          <w:color w:val="000000"/>
          <w:sz w:val="21"/>
          <w:szCs w:val="21"/>
          <w:lang w:bidi="ar-SA"/>
        </w:rPr>
      </w:pPr>
      <w:r w:rsidRPr="0065535A">
        <w:rPr>
          <w:rFonts w:ascii="Arial" w:eastAsia="Lucida Sans Unicode" w:hAnsi="Arial" w:cs="Arial"/>
          <w:color w:val="000000"/>
          <w:sz w:val="21"/>
          <w:szCs w:val="21"/>
          <w:lang w:bidi="ar-SA"/>
        </w:rPr>
        <w:t xml:space="preserve">§ 24. Do czasu rozpatrzenia skargi wstrzymane zostają czynności związane ze zbyciem nieruchomości. </w:t>
      </w:r>
    </w:p>
    <w:p w:rsidR="00F91D7E" w:rsidRPr="0065535A" w:rsidRDefault="00F91D7E" w:rsidP="00E967F7">
      <w:pPr>
        <w:ind w:firstLine="284"/>
        <w:jc w:val="both"/>
        <w:rPr>
          <w:rFonts w:ascii="Arial" w:hAnsi="Arial" w:cs="Arial"/>
          <w:sz w:val="21"/>
          <w:szCs w:val="21"/>
        </w:rPr>
      </w:pPr>
    </w:p>
    <w:p w:rsidR="009D55C8" w:rsidRPr="0065535A" w:rsidRDefault="009D55C8" w:rsidP="00E967F7">
      <w:pPr>
        <w:ind w:firstLine="284"/>
        <w:jc w:val="both"/>
        <w:rPr>
          <w:rFonts w:ascii="Arial" w:hAnsi="Arial" w:cs="Arial"/>
          <w:sz w:val="20"/>
          <w:szCs w:val="20"/>
          <w:u w:val="single"/>
        </w:rPr>
      </w:pPr>
      <w:r w:rsidRPr="0065535A">
        <w:rPr>
          <w:rFonts w:ascii="Arial" w:hAnsi="Arial" w:cs="Arial"/>
          <w:sz w:val="20"/>
          <w:szCs w:val="20"/>
          <w:u w:val="single"/>
        </w:rPr>
        <w:t>Załącznik</w:t>
      </w:r>
      <w:r w:rsidR="0095465C">
        <w:rPr>
          <w:rFonts w:ascii="Arial" w:hAnsi="Arial" w:cs="Arial"/>
          <w:sz w:val="20"/>
          <w:szCs w:val="20"/>
          <w:u w:val="single"/>
        </w:rPr>
        <w:t>i</w:t>
      </w:r>
      <w:bookmarkStart w:id="0" w:name="_GoBack"/>
      <w:bookmarkEnd w:id="0"/>
      <w:r w:rsidRPr="0065535A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F91D7E" w:rsidRPr="0065535A" w:rsidRDefault="009D55C8" w:rsidP="00F91D7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5535A">
        <w:rPr>
          <w:rFonts w:ascii="Arial" w:hAnsi="Arial" w:cs="Arial"/>
          <w:sz w:val="20"/>
          <w:szCs w:val="20"/>
        </w:rPr>
        <w:t>- opinia Wydziału Architektury i Budownictwa Urzędu Miasta Torunia z dnia 10.02.2023 r.</w:t>
      </w:r>
      <w:r w:rsidR="00F91D7E" w:rsidRPr="0065535A">
        <w:rPr>
          <w:rFonts w:ascii="Arial" w:hAnsi="Arial" w:cs="Arial"/>
          <w:sz w:val="20"/>
          <w:szCs w:val="20"/>
        </w:rPr>
        <w:t xml:space="preserve">         </w:t>
      </w:r>
    </w:p>
    <w:p w:rsidR="009D55C8" w:rsidRDefault="00F91D7E" w:rsidP="00F91D7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5535A">
        <w:rPr>
          <w:rFonts w:ascii="Arial" w:hAnsi="Arial" w:cs="Arial"/>
          <w:sz w:val="20"/>
          <w:szCs w:val="20"/>
        </w:rPr>
        <w:t xml:space="preserve">  </w:t>
      </w:r>
      <w:r w:rsidR="0065535A" w:rsidRPr="0065535A">
        <w:rPr>
          <w:rFonts w:ascii="Arial" w:hAnsi="Arial" w:cs="Arial"/>
          <w:sz w:val="20"/>
          <w:szCs w:val="20"/>
        </w:rPr>
        <w:t>z</w:t>
      </w:r>
      <w:r w:rsidRPr="0065535A">
        <w:rPr>
          <w:rFonts w:ascii="Arial" w:hAnsi="Arial" w:cs="Arial"/>
          <w:sz w:val="20"/>
          <w:szCs w:val="20"/>
        </w:rPr>
        <w:t>nak: WAiB.6724.42.16.14.2023.DD</w:t>
      </w:r>
      <w:r w:rsidR="0065535A" w:rsidRPr="0065535A">
        <w:rPr>
          <w:rFonts w:ascii="Arial" w:hAnsi="Arial" w:cs="Arial"/>
          <w:sz w:val="20"/>
          <w:szCs w:val="20"/>
        </w:rPr>
        <w:t>.</w:t>
      </w:r>
      <w:r w:rsidR="009D55C8" w:rsidRPr="0065535A">
        <w:rPr>
          <w:rFonts w:ascii="Arial" w:hAnsi="Arial" w:cs="Arial"/>
          <w:sz w:val="20"/>
          <w:szCs w:val="20"/>
        </w:rPr>
        <w:t xml:space="preserve"> </w:t>
      </w:r>
    </w:p>
    <w:p w:rsidR="00B33F9D" w:rsidRDefault="00B33F9D" w:rsidP="00F91D7E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B33F9D" w:rsidRDefault="00B33F9D" w:rsidP="00F91D7E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B33F9D" w:rsidRPr="00B33F9D" w:rsidRDefault="00B33F9D" w:rsidP="00B33F9D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bidi="ar-SA"/>
        </w:rPr>
      </w:pP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Arial" w:hAnsi="Times New Roman" w:cs="Times New Roman"/>
          <w:sz w:val="22"/>
          <w:szCs w:val="22"/>
          <w:lang w:bidi="ar-SA"/>
        </w:rPr>
        <w:tab/>
        <w:t xml:space="preserve"> </w:t>
      </w:r>
      <w:r w:rsidRPr="00B33F9D">
        <w:rPr>
          <w:rFonts w:ascii="Arial" w:eastAsia="Arial" w:hAnsi="Arial" w:cs="Arial"/>
          <w:sz w:val="21"/>
          <w:szCs w:val="21"/>
          <w:lang w:bidi="ar-SA"/>
        </w:rPr>
        <w:t xml:space="preserve">(-) Michał Zaleski </w:t>
      </w:r>
    </w:p>
    <w:p w:rsidR="00B33F9D" w:rsidRPr="00B33F9D" w:rsidRDefault="00B33F9D" w:rsidP="00B33F9D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bidi="ar-SA"/>
        </w:rPr>
      </w:pPr>
      <w:r w:rsidRPr="00B33F9D">
        <w:rPr>
          <w:rFonts w:ascii="Arial" w:eastAsia="Arial" w:hAnsi="Arial" w:cs="Arial"/>
          <w:sz w:val="21"/>
          <w:szCs w:val="21"/>
          <w:lang w:bidi="ar-SA"/>
        </w:rPr>
        <w:tab/>
      </w:r>
      <w:r w:rsidRPr="00B33F9D">
        <w:rPr>
          <w:rFonts w:ascii="Arial" w:eastAsia="Arial" w:hAnsi="Arial" w:cs="Arial"/>
          <w:sz w:val="21"/>
          <w:szCs w:val="21"/>
          <w:lang w:bidi="ar-SA"/>
        </w:rPr>
        <w:tab/>
      </w:r>
      <w:r w:rsidRPr="00B33F9D">
        <w:rPr>
          <w:rFonts w:ascii="Arial" w:eastAsia="Arial" w:hAnsi="Arial" w:cs="Arial"/>
          <w:sz w:val="21"/>
          <w:szCs w:val="21"/>
          <w:lang w:bidi="ar-SA"/>
        </w:rPr>
        <w:tab/>
      </w:r>
      <w:r w:rsidRPr="00B33F9D">
        <w:rPr>
          <w:rFonts w:ascii="Arial" w:eastAsia="Arial" w:hAnsi="Arial" w:cs="Arial"/>
          <w:sz w:val="21"/>
          <w:szCs w:val="21"/>
          <w:lang w:bidi="ar-SA"/>
        </w:rPr>
        <w:tab/>
      </w:r>
      <w:r w:rsidRPr="00B33F9D">
        <w:rPr>
          <w:rFonts w:ascii="Arial" w:eastAsia="Arial" w:hAnsi="Arial" w:cs="Arial"/>
          <w:sz w:val="21"/>
          <w:szCs w:val="21"/>
          <w:lang w:bidi="ar-SA"/>
        </w:rPr>
        <w:tab/>
      </w:r>
      <w:r w:rsidRPr="00B33F9D">
        <w:rPr>
          <w:rFonts w:ascii="Arial" w:eastAsia="Arial" w:hAnsi="Arial" w:cs="Arial"/>
          <w:sz w:val="21"/>
          <w:szCs w:val="21"/>
          <w:lang w:bidi="ar-SA"/>
        </w:rPr>
        <w:tab/>
        <w:t xml:space="preserve">        </w:t>
      </w:r>
      <w:r w:rsidRPr="00B33F9D">
        <w:rPr>
          <w:rFonts w:ascii="Arial" w:eastAsia="Arial" w:hAnsi="Arial" w:cs="Arial"/>
          <w:sz w:val="21"/>
          <w:szCs w:val="21"/>
          <w:lang w:bidi="ar-SA"/>
        </w:rPr>
        <w:tab/>
      </w:r>
      <w:r w:rsidRPr="00B33F9D">
        <w:rPr>
          <w:rFonts w:ascii="Arial" w:eastAsia="Arial" w:hAnsi="Arial" w:cs="Arial"/>
          <w:sz w:val="21"/>
          <w:szCs w:val="21"/>
          <w:lang w:bidi="ar-SA"/>
        </w:rPr>
        <w:tab/>
        <w:t xml:space="preserve">        </w:t>
      </w:r>
      <w:r w:rsidRPr="00B33F9D">
        <w:rPr>
          <w:rFonts w:ascii="Arial" w:eastAsia="Arial" w:hAnsi="Arial" w:cs="Arial"/>
          <w:sz w:val="21"/>
          <w:szCs w:val="21"/>
          <w:lang w:bidi="ar-SA"/>
        </w:rPr>
        <w:t>Prezydent Miasta Torunia</w:t>
      </w:r>
    </w:p>
    <w:p w:rsidR="00B33F9D" w:rsidRPr="0065535A" w:rsidRDefault="00B33F9D" w:rsidP="00F91D7E">
      <w:pPr>
        <w:ind w:firstLine="284"/>
        <w:jc w:val="both"/>
        <w:rPr>
          <w:rFonts w:ascii="Arial" w:hAnsi="Arial" w:cs="Arial"/>
          <w:sz w:val="20"/>
          <w:szCs w:val="20"/>
        </w:rPr>
      </w:pPr>
    </w:p>
    <w:sectPr w:rsidR="00B33F9D" w:rsidRPr="0065535A" w:rsidSect="0083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66" w:rsidRDefault="00C62566" w:rsidP="006206AA">
      <w:r>
        <w:separator/>
      </w:r>
    </w:p>
  </w:endnote>
  <w:endnote w:type="continuationSeparator" w:id="0">
    <w:p w:rsidR="00C62566" w:rsidRDefault="00C62566" w:rsidP="006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66" w:rsidRDefault="00C62566" w:rsidP="006206AA">
      <w:r>
        <w:separator/>
      </w:r>
    </w:p>
  </w:footnote>
  <w:footnote w:type="continuationSeparator" w:id="0">
    <w:p w:rsidR="00C62566" w:rsidRDefault="00C62566" w:rsidP="0062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sz w:val="21"/>
        <w:szCs w:val="21"/>
        <w:lang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5FD4F51"/>
    <w:multiLevelType w:val="hybridMultilevel"/>
    <w:tmpl w:val="56C89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6F84"/>
    <w:multiLevelType w:val="hybridMultilevel"/>
    <w:tmpl w:val="6C0C7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3"/>
    <w:rsid w:val="00025395"/>
    <w:rsid w:val="00065754"/>
    <w:rsid w:val="000954BC"/>
    <w:rsid w:val="000959ED"/>
    <w:rsid w:val="000F4937"/>
    <w:rsid w:val="00124AD6"/>
    <w:rsid w:val="001253B9"/>
    <w:rsid w:val="00126B17"/>
    <w:rsid w:val="001A23AC"/>
    <w:rsid w:val="002C64D1"/>
    <w:rsid w:val="002D5C4A"/>
    <w:rsid w:val="00307D9C"/>
    <w:rsid w:val="00375D5C"/>
    <w:rsid w:val="003D1BB7"/>
    <w:rsid w:val="004214A7"/>
    <w:rsid w:val="00426689"/>
    <w:rsid w:val="00467FD9"/>
    <w:rsid w:val="00491F6B"/>
    <w:rsid w:val="00512333"/>
    <w:rsid w:val="00521677"/>
    <w:rsid w:val="006206AA"/>
    <w:rsid w:val="0065535A"/>
    <w:rsid w:val="006771B5"/>
    <w:rsid w:val="00694F00"/>
    <w:rsid w:val="007321E7"/>
    <w:rsid w:val="00742263"/>
    <w:rsid w:val="007526F7"/>
    <w:rsid w:val="007A2897"/>
    <w:rsid w:val="007C4AD1"/>
    <w:rsid w:val="007C4D93"/>
    <w:rsid w:val="00840668"/>
    <w:rsid w:val="00903DC0"/>
    <w:rsid w:val="0095465C"/>
    <w:rsid w:val="009C5992"/>
    <w:rsid w:val="009D55C8"/>
    <w:rsid w:val="00A06B25"/>
    <w:rsid w:val="00A22123"/>
    <w:rsid w:val="00A428E7"/>
    <w:rsid w:val="00A548F2"/>
    <w:rsid w:val="00AB24B1"/>
    <w:rsid w:val="00B275A0"/>
    <w:rsid w:val="00B33F9D"/>
    <w:rsid w:val="00B54745"/>
    <w:rsid w:val="00B750F8"/>
    <w:rsid w:val="00B96F10"/>
    <w:rsid w:val="00C019CC"/>
    <w:rsid w:val="00C26CEB"/>
    <w:rsid w:val="00C62566"/>
    <w:rsid w:val="00C7597B"/>
    <w:rsid w:val="00CA29A4"/>
    <w:rsid w:val="00CA4F3E"/>
    <w:rsid w:val="00CB3473"/>
    <w:rsid w:val="00D07FD8"/>
    <w:rsid w:val="00D47FF1"/>
    <w:rsid w:val="00D847B9"/>
    <w:rsid w:val="00D92496"/>
    <w:rsid w:val="00E43CBF"/>
    <w:rsid w:val="00E45773"/>
    <w:rsid w:val="00E74994"/>
    <w:rsid w:val="00E85828"/>
    <w:rsid w:val="00E967F7"/>
    <w:rsid w:val="00F10934"/>
    <w:rsid w:val="00F91D7E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49CD-734C-4AE0-81B7-18135C25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77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E45773"/>
    <w:pPr>
      <w:keepNext/>
      <w:widowControl/>
      <w:numPr>
        <w:ilvl w:val="1"/>
        <w:numId w:val="1"/>
      </w:numPr>
      <w:spacing w:line="380" w:lineRule="exact"/>
      <w:jc w:val="center"/>
      <w:outlineLvl w:val="1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57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E45773"/>
    <w:pPr>
      <w:suppressLineNumbers/>
    </w:pPr>
  </w:style>
  <w:style w:type="paragraph" w:styleId="Tekstpodstawowywcity">
    <w:name w:val="Body Text Indent"/>
    <w:basedOn w:val="Normalny"/>
    <w:link w:val="TekstpodstawowywcityZnak"/>
    <w:rsid w:val="00E85828"/>
    <w:pPr>
      <w:ind w:firstLine="567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5828"/>
    <w:rPr>
      <w:rFonts w:ascii="Arial" w:eastAsia="SimSun" w:hAnsi="Arial" w:cs="Arial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D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D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847B9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6A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6A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1466-3748-40C2-B735-C4DE4781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Wesołowska</dc:creator>
  <cp:keywords/>
  <dc:description/>
  <cp:lastModifiedBy>Katarzyna Wesołowska</cp:lastModifiedBy>
  <cp:revision>28</cp:revision>
  <cp:lastPrinted>2023-02-10T12:42:00Z</cp:lastPrinted>
  <dcterms:created xsi:type="dcterms:W3CDTF">2022-11-10T10:25:00Z</dcterms:created>
  <dcterms:modified xsi:type="dcterms:W3CDTF">2023-03-24T12:20:00Z</dcterms:modified>
</cp:coreProperties>
</file>