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53DF" w14:textId="2BAD290E" w:rsidR="00BE5C03" w:rsidRPr="007D3760" w:rsidRDefault="00030168" w:rsidP="00CF6A09">
      <w:pPr>
        <w:spacing w:line="276" w:lineRule="auto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814063">
        <w:rPr>
          <w:rFonts w:cs="Times New Roman"/>
        </w:rPr>
        <w:t xml:space="preserve">dnia </w:t>
      </w:r>
      <w:r w:rsidR="005148A6">
        <w:rPr>
          <w:rFonts w:cs="Times New Roman"/>
        </w:rPr>
        <w:t>0</w:t>
      </w:r>
      <w:r w:rsidR="00FF4E4F">
        <w:rPr>
          <w:rFonts w:cs="Times New Roman"/>
        </w:rPr>
        <w:t>8</w:t>
      </w:r>
      <w:r w:rsidR="00DA610A">
        <w:rPr>
          <w:rFonts w:cs="Times New Roman"/>
        </w:rPr>
        <w:t>.0</w:t>
      </w:r>
      <w:r w:rsidR="005148A6">
        <w:rPr>
          <w:rFonts w:cs="Times New Roman"/>
        </w:rPr>
        <w:t>3</w:t>
      </w:r>
      <w:r w:rsidR="00814063">
        <w:rPr>
          <w:rFonts w:cs="Times New Roman"/>
        </w:rPr>
        <w:t>.2023</w:t>
      </w:r>
      <w:r w:rsidR="00D01B05" w:rsidRPr="007D3760">
        <w:rPr>
          <w:rFonts w:cs="Times New Roman"/>
        </w:rPr>
        <w:t xml:space="preserve"> r.</w:t>
      </w:r>
    </w:p>
    <w:p w14:paraId="082292A6" w14:textId="45C3061A" w:rsidR="00BE5C03" w:rsidRPr="00D00063" w:rsidRDefault="00E23AC9" w:rsidP="00CF6A09">
      <w:pPr>
        <w:spacing w:line="276" w:lineRule="auto"/>
        <w:rPr>
          <w:rFonts w:cs="Times New Roman"/>
        </w:rPr>
      </w:pPr>
      <w:r w:rsidRPr="00C332BB">
        <w:rPr>
          <w:rFonts w:cs="Times New Roman"/>
          <w:lang w:val="de-DE"/>
        </w:rPr>
        <w:t>WIiR.27</w:t>
      </w:r>
      <w:r w:rsidR="00F7552B" w:rsidRPr="00C332BB">
        <w:rPr>
          <w:rFonts w:cs="Times New Roman"/>
          <w:lang w:val="de-DE"/>
        </w:rPr>
        <w:t>1.</w:t>
      </w:r>
      <w:r w:rsidR="00F71D53">
        <w:rPr>
          <w:rFonts w:cs="Times New Roman"/>
          <w:lang w:val="de-DE"/>
        </w:rPr>
        <w:t>21</w:t>
      </w:r>
      <w:r w:rsidR="00C332BB" w:rsidRPr="00C332BB">
        <w:rPr>
          <w:rFonts w:cs="Times New Roman"/>
          <w:lang w:val="de-DE"/>
        </w:rPr>
        <w:t>.1</w:t>
      </w:r>
      <w:r w:rsidR="00CF6A09" w:rsidRPr="00C332BB">
        <w:rPr>
          <w:rFonts w:cs="Times New Roman"/>
          <w:lang w:val="de-DE"/>
        </w:rPr>
        <w:t>.</w:t>
      </w:r>
      <w:r w:rsidR="001E003E">
        <w:rPr>
          <w:rFonts w:cs="Times New Roman"/>
          <w:lang w:val="de-DE"/>
        </w:rPr>
        <w:t>3</w:t>
      </w:r>
      <w:r w:rsidR="00CF6A09" w:rsidRPr="00C332BB">
        <w:rPr>
          <w:rFonts w:cs="Times New Roman"/>
          <w:lang w:val="de-DE"/>
        </w:rPr>
        <w:t>.2023</w:t>
      </w:r>
      <w:r w:rsidR="00693EDE">
        <w:rPr>
          <w:rFonts w:cs="Times New Roman"/>
          <w:lang w:val="de-DE"/>
        </w:rPr>
        <w:t>.SP</w:t>
      </w:r>
    </w:p>
    <w:p w14:paraId="3160A067" w14:textId="77777777" w:rsidR="00B01CC0" w:rsidRPr="007D3760" w:rsidRDefault="00B01CC0" w:rsidP="00CF6A09">
      <w:pPr>
        <w:spacing w:line="276" w:lineRule="auto"/>
        <w:rPr>
          <w:rFonts w:cs="Times New Roman"/>
          <w:lang w:val="de-DE"/>
        </w:rPr>
      </w:pPr>
    </w:p>
    <w:p w14:paraId="65ACB206" w14:textId="77777777" w:rsidR="0010054A" w:rsidRDefault="00BE5C03" w:rsidP="00C907CB">
      <w:pPr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14:paraId="46532214" w14:textId="70220F2A" w:rsidR="0010054A" w:rsidRDefault="0010054A" w:rsidP="00C907C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076CC3">
        <w:rPr>
          <w:rFonts w:cs="Times New Roman"/>
          <w:b/>
        </w:rPr>
        <w:t xml:space="preserve">otyczące udzielenia zamówienia publicznego o wartości szacunkowej </w:t>
      </w:r>
    </w:p>
    <w:p w14:paraId="5F16A55E" w14:textId="4163586A" w:rsidR="0010054A" w:rsidRDefault="00076CC3" w:rsidP="00A25068">
      <w:pPr>
        <w:jc w:val="center"/>
        <w:rPr>
          <w:rFonts w:cs="Times New Roman"/>
          <w:b/>
        </w:rPr>
      </w:pPr>
      <w:r>
        <w:rPr>
          <w:rFonts w:cs="Times New Roman"/>
          <w:b/>
        </w:rPr>
        <w:t>nie</w:t>
      </w:r>
      <w:r w:rsidR="0010054A">
        <w:rPr>
          <w:rFonts w:cs="Times New Roman"/>
          <w:b/>
        </w:rPr>
        <w:t>przekraczającej</w:t>
      </w:r>
      <w:r w:rsidR="0033187A">
        <w:rPr>
          <w:rFonts w:cs="Times New Roman"/>
          <w:b/>
        </w:rPr>
        <w:t xml:space="preserve"> 130 tys</w:t>
      </w:r>
      <w:r w:rsidR="004F470B">
        <w:rPr>
          <w:rFonts w:cs="Times New Roman"/>
          <w:b/>
        </w:rPr>
        <w:t>.</w:t>
      </w:r>
      <w:r w:rsidR="0033187A">
        <w:rPr>
          <w:rFonts w:cs="Times New Roman"/>
          <w:b/>
        </w:rPr>
        <w:t xml:space="preserve"> zł </w:t>
      </w:r>
    </w:p>
    <w:p w14:paraId="539997CD" w14:textId="77777777" w:rsidR="005148A6" w:rsidRPr="007D3760" w:rsidRDefault="005148A6" w:rsidP="000F5EA9">
      <w:pPr>
        <w:spacing w:line="276" w:lineRule="auto"/>
        <w:rPr>
          <w:rFonts w:cs="Times New Roman"/>
          <w:b/>
        </w:rPr>
      </w:pPr>
    </w:p>
    <w:p w14:paraId="23059115" w14:textId="64C14665" w:rsidR="00B91B72" w:rsidRDefault="00BE5C03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</w:t>
      </w:r>
      <w:r w:rsidR="00833B85">
        <w:rPr>
          <w:rFonts w:cs="Times New Roman"/>
        </w:rPr>
        <w:t>zaprasza</w:t>
      </w:r>
      <w:r w:rsidRPr="00D2601B">
        <w:rPr>
          <w:rFonts w:cs="Times New Roman"/>
        </w:rPr>
        <w:t xml:space="preserve"> </w:t>
      </w:r>
      <w:r w:rsidR="00833B85">
        <w:rPr>
          <w:rFonts w:cs="Times New Roman"/>
        </w:rPr>
        <w:t xml:space="preserve">do </w:t>
      </w:r>
      <w:r w:rsidR="0042461E">
        <w:rPr>
          <w:rFonts w:cs="Times New Roman"/>
        </w:rPr>
        <w:t>złożenia</w:t>
      </w:r>
      <w:r w:rsidRPr="00D2601B">
        <w:rPr>
          <w:rFonts w:cs="Times New Roman"/>
        </w:rPr>
        <w:t xml:space="preserve"> ofert</w:t>
      </w:r>
      <w:r w:rsidR="00052546">
        <w:rPr>
          <w:rFonts w:cs="Times New Roman"/>
        </w:rPr>
        <w:t>y</w:t>
      </w:r>
      <w:r w:rsidR="0042461E">
        <w:rPr>
          <w:rFonts w:cs="Times New Roman"/>
        </w:rPr>
        <w:t xml:space="preserve"> cenow</w:t>
      </w:r>
      <w:r w:rsidR="00052546">
        <w:rPr>
          <w:rFonts w:cs="Times New Roman"/>
        </w:rPr>
        <w:t>ej</w:t>
      </w:r>
      <w:r w:rsidRPr="00D2601B">
        <w:rPr>
          <w:rFonts w:cs="Times New Roman"/>
        </w:rPr>
        <w:t xml:space="preserve"> </w:t>
      </w:r>
      <w:r w:rsidR="00AD459C">
        <w:rPr>
          <w:rFonts w:cs="Times New Roman"/>
        </w:rPr>
        <w:t>na </w:t>
      </w:r>
      <w:r w:rsidR="001775E3">
        <w:rPr>
          <w:rFonts w:cs="Times New Roman"/>
        </w:rPr>
        <w:t xml:space="preserve">opracowanie dokumentacji dla zadania pn.: </w:t>
      </w:r>
      <w:r w:rsidR="001775E3" w:rsidRPr="00262DA8">
        <w:rPr>
          <w:rFonts w:cs="Times New Roman"/>
          <w:b/>
        </w:rPr>
        <w:t>„</w:t>
      </w:r>
      <w:r w:rsidR="00763025">
        <w:rPr>
          <w:rFonts w:cs="Times New Roman"/>
          <w:b/>
        </w:rPr>
        <w:t>Opracowanie ekspertyz</w:t>
      </w:r>
      <w:r w:rsidR="00B40CE6">
        <w:rPr>
          <w:rFonts w:cs="Times New Roman"/>
          <w:b/>
        </w:rPr>
        <w:t>y</w:t>
      </w:r>
      <w:r w:rsidR="00763025">
        <w:rPr>
          <w:rFonts w:cs="Times New Roman"/>
          <w:b/>
        </w:rPr>
        <w:t xml:space="preserve"> techniczn</w:t>
      </w:r>
      <w:r w:rsidR="00B40CE6">
        <w:rPr>
          <w:rFonts w:cs="Times New Roman"/>
          <w:b/>
        </w:rPr>
        <w:t>ej</w:t>
      </w:r>
      <w:r w:rsidR="00763025">
        <w:rPr>
          <w:rFonts w:cs="Times New Roman"/>
          <w:b/>
        </w:rPr>
        <w:t xml:space="preserve"> bezpieczeństwa pożarowego</w:t>
      </w:r>
      <w:r w:rsidR="001E003E">
        <w:rPr>
          <w:rFonts w:cs="Times New Roman"/>
          <w:b/>
        </w:rPr>
        <w:t xml:space="preserve"> budynku Szkoły Podstawowej nr 28 przy ul. Przy Skarpie 13 w Toruniu</w:t>
      </w:r>
      <w:r w:rsidR="00763025">
        <w:rPr>
          <w:rFonts w:cs="Times New Roman"/>
          <w:b/>
        </w:rPr>
        <w:t>”</w:t>
      </w:r>
    </w:p>
    <w:p w14:paraId="2523CB49" w14:textId="77777777" w:rsidR="005148A6" w:rsidRDefault="005148A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73980CE2" w14:textId="74954DC6" w:rsidR="00686382" w:rsidRPr="00A25068" w:rsidRDefault="00686382" w:rsidP="00A25068">
      <w:pPr>
        <w:spacing w:line="276" w:lineRule="auto"/>
        <w:jc w:val="both"/>
        <w:rPr>
          <w:rFonts w:eastAsia="Times New Roman"/>
          <w:szCs w:val="20"/>
        </w:rPr>
      </w:pPr>
      <w:r w:rsidRPr="008D6AAF">
        <w:rPr>
          <w:rFonts w:eastAsia="Times New Roman" w:cs="Times New Roman"/>
        </w:rPr>
        <w:t>KOD CPV 71250000-5 usługi architektoniczne, inżynieryjne i pomiarowe</w:t>
      </w:r>
    </w:p>
    <w:p w14:paraId="44A27BB1" w14:textId="77777777" w:rsidR="005148A6" w:rsidRPr="00D2601B" w:rsidRDefault="005148A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2B33362F" w14:textId="77777777" w:rsidR="00D2601B" w:rsidRPr="002E0397" w:rsidRDefault="00D2601B" w:rsidP="0074105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14:paraId="349F13F9" w14:textId="11F71C37" w:rsidR="00D2601B" w:rsidRPr="00ED070B" w:rsidRDefault="00D2601B" w:rsidP="003149D4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95"/>
        <w:contextualSpacing w:val="0"/>
        <w:jc w:val="both"/>
        <w:rPr>
          <w:rFonts w:cs="Times New Roman"/>
          <w:sz w:val="16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>zamówienia obejmuje opracowanie</w:t>
      </w:r>
      <w:r w:rsidR="003149D4">
        <w:rPr>
          <w:rFonts w:cs="Times New Roman"/>
        </w:rPr>
        <w:t xml:space="preserve"> </w:t>
      </w:r>
      <w:r w:rsidR="00E73324">
        <w:rPr>
          <w:rFonts w:cs="Times New Roman"/>
        </w:rPr>
        <w:t>ekspertyz</w:t>
      </w:r>
      <w:r w:rsidR="00F708D1">
        <w:rPr>
          <w:rFonts w:cs="Times New Roman"/>
        </w:rPr>
        <w:t>y</w:t>
      </w:r>
      <w:r w:rsidR="00E73324">
        <w:rPr>
          <w:rFonts w:cs="Times New Roman"/>
        </w:rPr>
        <w:t xml:space="preserve"> techniczn</w:t>
      </w:r>
      <w:r w:rsidR="00F708D1">
        <w:rPr>
          <w:rFonts w:cs="Times New Roman"/>
        </w:rPr>
        <w:t>ej</w:t>
      </w:r>
      <w:r w:rsidR="00E73324">
        <w:rPr>
          <w:rFonts w:cs="Times New Roman"/>
        </w:rPr>
        <w:t xml:space="preserve"> bezpieczeństwa pożarowego </w:t>
      </w:r>
      <w:r w:rsidR="00F95587">
        <w:rPr>
          <w:rFonts w:cs="Times New Roman"/>
        </w:rPr>
        <w:t>w zakresie spełnienia</w:t>
      </w:r>
      <w:r w:rsidR="00694518">
        <w:rPr>
          <w:rFonts w:cs="Times New Roman"/>
        </w:rPr>
        <w:t xml:space="preserve"> </w:t>
      </w:r>
      <w:r w:rsidR="00F95587">
        <w:rPr>
          <w:rFonts w:cs="Times New Roman"/>
        </w:rPr>
        <w:t xml:space="preserve">wymaganych </w:t>
      </w:r>
      <w:r w:rsidR="00531FAD">
        <w:rPr>
          <w:rFonts w:cs="Times New Roman"/>
        </w:rPr>
        <w:t>warunków technicznych bez</w:t>
      </w:r>
      <w:r w:rsidR="00B40CE6">
        <w:rPr>
          <w:rFonts w:cs="Times New Roman"/>
        </w:rPr>
        <w:t>pieczeństwa</w:t>
      </w:r>
      <w:r w:rsidR="00F95587">
        <w:rPr>
          <w:rFonts w:cs="Times New Roman"/>
        </w:rPr>
        <w:t xml:space="preserve"> pożarow</w:t>
      </w:r>
      <w:r w:rsidR="00531FAD">
        <w:rPr>
          <w:rFonts w:cs="Times New Roman"/>
        </w:rPr>
        <w:t>ego</w:t>
      </w:r>
      <w:r w:rsidR="00B30387">
        <w:rPr>
          <w:rFonts w:cs="Times New Roman"/>
        </w:rPr>
        <w:t xml:space="preserve"> </w:t>
      </w:r>
      <w:r w:rsidR="00F708D1">
        <w:rPr>
          <w:rFonts w:cs="Times New Roman"/>
        </w:rPr>
        <w:t xml:space="preserve">budynku Szkoły </w:t>
      </w:r>
      <w:r w:rsidR="00DE5B47">
        <w:rPr>
          <w:rFonts w:cs="Times New Roman"/>
        </w:rPr>
        <w:t>Podstawowej nr 28, ul. Przy Skarpie 13 w Toruniu</w:t>
      </w:r>
      <w:r w:rsidR="00C20D32">
        <w:rPr>
          <w:rFonts w:cs="Times New Roman"/>
        </w:rPr>
        <w:t>,</w:t>
      </w:r>
      <w:r w:rsidR="00DC2958">
        <w:rPr>
          <w:rFonts w:cs="Times New Roman"/>
        </w:rPr>
        <w:t xml:space="preserve"> w związku z</w:t>
      </w:r>
      <w:r w:rsidR="00C20D32">
        <w:rPr>
          <w:rFonts w:cs="Times New Roman"/>
        </w:rPr>
        <w:t>e</w:t>
      </w:r>
      <w:r w:rsidR="00DC2958">
        <w:rPr>
          <w:rFonts w:cs="Times New Roman"/>
        </w:rPr>
        <w:t xml:space="preserve"> stwierdzonymi nieprawidłowościami </w:t>
      </w:r>
      <w:r w:rsidR="00E46172">
        <w:rPr>
          <w:rFonts w:cs="Times New Roman"/>
        </w:rPr>
        <w:t xml:space="preserve">w obiekcie </w:t>
      </w:r>
      <w:r w:rsidR="00DC2958">
        <w:rPr>
          <w:rFonts w:cs="Times New Roman"/>
        </w:rPr>
        <w:t>w trakcie czynności kontrolno-rozpoznawczych</w:t>
      </w:r>
      <w:r w:rsidR="00735EA6">
        <w:rPr>
          <w:rFonts w:cs="Times New Roman"/>
        </w:rPr>
        <w:t xml:space="preserve"> KMPSP</w:t>
      </w:r>
      <w:r w:rsidR="00DC2958">
        <w:rPr>
          <w:rFonts w:cs="Times New Roman"/>
        </w:rPr>
        <w:t xml:space="preserve"> </w:t>
      </w:r>
      <w:r w:rsidR="00995372">
        <w:rPr>
          <w:rFonts w:cs="Times New Roman"/>
        </w:rPr>
        <w:t xml:space="preserve">prowadzonych </w:t>
      </w:r>
      <w:r w:rsidR="00C20D32">
        <w:rPr>
          <w:rFonts w:cs="Times New Roman"/>
        </w:rPr>
        <w:t>w dniach 31.01.-17.02.2023 r.</w:t>
      </w:r>
      <w:r w:rsidR="00DC2958">
        <w:rPr>
          <w:rFonts w:cs="Times New Roman"/>
        </w:rPr>
        <w:t xml:space="preserve"> </w:t>
      </w:r>
      <w:r w:rsidR="00F708D1">
        <w:rPr>
          <w:rFonts w:cs="Times New Roman"/>
        </w:rPr>
        <w:t xml:space="preserve"> </w:t>
      </w:r>
    </w:p>
    <w:p w14:paraId="3C924AC7" w14:textId="28701B94" w:rsidR="00687BE8" w:rsidRDefault="00687BE8" w:rsidP="00A25068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14:paraId="608606F1" w14:textId="1448C0DF" w:rsidR="004065B6" w:rsidRDefault="00DE5B47" w:rsidP="00AC5397">
      <w:pPr>
        <w:suppressAutoHyphens w:val="0"/>
        <w:spacing w:before="60" w:line="276" w:lineRule="auto"/>
        <w:jc w:val="both"/>
        <w:rPr>
          <w:rFonts w:cs="Times New Roman"/>
        </w:rPr>
      </w:pPr>
      <w:r w:rsidRPr="00DE5B47">
        <w:rPr>
          <w:rFonts w:cs="Times New Roman"/>
        </w:rPr>
        <w:t>Dane techniczne budynku</w:t>
      </w:r>
      <w:r>
        <w:rPr>
          <w:rFonts w:cs="Times New Roman"/>
        </w:rPr>
        <w:t>:</w:t>
      </w:r>
    </w:p>
    <w:p w14:paraId="42E51A9F" w14:textId="11C3C0DF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 xml:space="preserve">powierzchnia zabudowy – </w:t>
      </w:r>
      <w:r w:rsidR="00596323">
        <w:t>1</w:t>
      </w:r>
      <w:r w:rsidR="0066181B">
        <w:t xml:space="preserve"> </w:t>
      </w:r>
      <w:r w:rsidR="00596323">
        <w:t>560,</w:t>
      </w:r>
      <w:r w:rsidRPr="004065B6">
        <w:t>0 m</w:t>
      </w:r>
      <w:r w:rsidRPr="004065B6">
        <w:rPr>
          <w:vertAlign w:val="superscript"/>
        </w:rPr>
        <w:t>2</w:t>
      </w:r>
    </w:p>
    <w:p w14:paraId="6A3B1E7A" w14:textId="6B524CA4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 xml:space="preserve">powierzchnia użytkowa – </w:t>
      </w:r>
      <w:r w:rsidR="00596323">
        <w:t>12 345,0</w:t>
      </w:r>
      <w:r w:rsidRPr="004065B6">
        <w:t xml:space="preserve"> m</w:t>
      </w:r>
      <w:r w:rsidRPr="004065B6">
        <w:rPr>
          <w:vertAlign w:val="superscript"/>
        </w:rPr>
        <w:t>2</w:t>
      </w:r>
      <w:r w:rsidRPr="004065B6">
        <w:t>,</w:t>
      </w:r>
    </w:p>
    <w:p w14:paraId="790D218F" w14:textId="5694A039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kubatura –</w:t>
      </w:r>
      <w:r w:rsidR="00596323">
        <w:t xml:space="preserve"> 64 949,0</w:t>
      </w:r>
      <w:r w:rsidRPr="004065B6">
        <w:t xml:space="preserve"> m</w:t>
      </w:r>
      <w:r w:rsidRPr="004065B6">
        <w:rPr>
          <w:vertAlign w:val="superscript"/>
        </w:rPr>
        <w:t>3</w:t>
      </w:r>
    </w:p>
    <w:p w14:paraId="65AA8102" w14:textId="36FC8D41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 xml:space="preserve">ilość kondygnacji: nadziemnych – </w:t>
      </w:r>
      <w:r w:rsidR="0066181B">
        <w:t>3</w:t>
      </w:r>
      <w:r w:rsidRPr="004065B6">
        <w:t>, podziemnych - 1</w:t>
      </w:r>
    </w:p>
    <w:p w14:paraId="59241326" w14:textId="669C4060" w:rsidR="004065B6" w:rsidRDefault="004065B6" w:rsidP="004065B6">
      <w:pPr>
        <w:numPr>
          <w:ilvl w:val="0"/>
          <w:numId w:val="14"/>
        </w:numPr>
        <w:suppressAutoHyphens w:val="0"/>
      </w:pPr>
      <w:r w:rsidRPr="004065B6">
        <w:t xml:space="preserve">wysokość – </w:t>
      </w:r>
      <w:r w:rsidR="009A709A">
        <w:t>13,26 m (</w:t>
      </w:r>
      <w:r w:rsidR="005A680E">
        <w:t>sala</w:t>
      </w:r>
      <w:r w:rsidR="009A709A">
        <w:t xml:space="preserve"> sportowa) -</w:t>
      </w:r>
      <w:r w:rsidR="00B106E4">
        <w:t xml:space="preserve"> </w:t>
      </w:r>
      <w:r w:rsidR="009A709A">
        <w:t xml:space="preserve">budynek </w:t>
      </w:r>
      <w:r w:rsidR="00132F5C">
        <w:t>średniowysoki</w:t>
      </w:r>
      <w:r w:rsidR="009A709A">
        <w:t xml:space="preserve">, pozostała </w:t>
      </w:r>
      <w:r w:rsidR="00132F5C">
        <w:t>cześć</w:t>
      </w:r>
      <w:r w:rsidR="009A709A">
        <w:t xml:space="preserve"> budynku n</w:t>
      </w:r>
      <w:r w:rsidR="00132F5C">
        <w:t xml:space="preserve">iska </w:t>
      </w:r>
      <w:r w:rsidR="0016570B">
        <w:rPr>
          <w:rFonts w:cs="Times New Roman"/>
        </w:rPr>
        <w:t>&lt;</w:t>
      </w:r>
      <w:r w:rsidR="00132F5C">
        <w:t xml:space="preserve"> 12 m</w:t>
      </w:r>
      <w:r w:rsidRPr="004065B6">
        <w:t xml:space="preserve"> </w:t>
      </w:r>
    </w:p>
    <w:p w14:paraId="2613BEBE" w14:textId="62B8D214" w:rsidR="000F5EA9" w:rsidRDefault="000F5EA9" w:rsidP="004065B6">
      <w:pPr>
        <w:numPr>
          <w:ilvl w:val="0"/>
          <w:numId w:val="14"/>
        </w:numPr>
        <w:suppressAutoHyphens w:val="0"/>
      </w:pPr>
      <w:r>
        <w:t>rok budowy:</w:t>
      </w:r>
      <w:r w:rsidR="00635407">
        <w:t xml:space="preserve"> </w:t>
      </w:r>
      <w:r w:rsidR="00745D61">
        <w:t>1985</w:t>
      </w:r>
    </w:p>
    <w:p w14:paraId="3903647E" w14:textId="2F3BF0C5" w:rsidR="00994D58" w:rsidRPr="00247528" w:rsidRDefault="00994D58" w:rsidP="00247528">
      <w:pPr>
        <w:numPr>
          <w:ilvl w:val="0"/>
          <w:numId w:val="14"/>
        </w:numPr>
        <w:suppressAutoHyphens w:val="0"/>
      </w:pPr>
      <w:r>
        <w:t xml:space="preserve">dz. </w:t>
      </w:r>
      <w:r w:rsidR="00C263F5">
        <w:t xml:space="preserve">89/1 obr. </w:t>
      </w:r>
      <w:r w:rsidR="00745D61">
        <w:t>58</w:t>
      </w:r>
    </w:p>
    <w:p w14:paraId="654DA89C" w14:textId="77777777" w:rsidR="00694518" w:rsidRPr="00CB58FA" w:rsidRDefault="00694518" w:rsidP="00CB58FA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14:paraId="08896873" w14:textId="547AA750" w:rsidR="00C6210F" w:rsidRPr="00E12A83" w:rsidRDefault="006E71EA" w:rsidP="00C6210F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14:paraId="3AC189B3" w14:textId="3E37676E" w:rsidR="00D109AB" w:rsidRPr="009561FB" w:rsidRDefault="000E69FA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Ekspertyza powinna zawierać część opisową i odpowiadającą jej część graficzną</w:t>
      </w:r>
    </w:p>
    <w:p w14:paraId="43FBD36C" w14:textId="77777777" w:rsidR="00EC3C11" w:rsidRPr="00EC3C11" w:rsidRDefault="009561FB" w:rsidP="00B77DD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Cz</w:t>
      </w:r>
      <w:r w:rsidR="003D7BEE">
        <w:t>ę</w:t>
      </w:r>
      <w:r>
        <w:t xml:space="preserve">ść opisowa powinna zawierać </w:t>
      </w:r>
      <w:r w:rsidR="004E58FD">
        <w:t>co najmniej</w:t>
      </w:r>
      <w:r w:rsidR="00EC3C11">
        <w:t>:</w:t>
      </w:r>
    </w:p>
    <w:p w14:paraId="7E299E98" w14:textId="42C46304" w:rsidR="00FA23BE" w:rsidRDefault="004902F7" w:rsidP="00EC3C11">
      <w:pPr>
        <w:pStyle w:val="Akapitzlist"/>
        <w:suppressAutoHyphens w:val="0"/>
        <w:spacing w:after="200" w:line="276" w:lineRule="auto"/>
        <w:jc w:val="both"/>
      </w:pPr>
      <w:r>
        <w:t>a)</w:t>
      </w:r>
      <w:r w:rsidR="00FA23BE">
        <w:t xml:space="preserve"> kopie nadania uprawnień rzeczoznawcy do spraw zabezpieczenia </w:t>
      </w:r>
      <w:r w:rsidR="00DB11B0">
        <w:t>przeciwpożarowego i rzeczoznawcy budowlanego</w:t>
      </w:r>
      <w:r w:rsidR="00315F5E">
        <w:t>,</w:t>
      </w:r>
      <w:r w:rsidR="00EC3C11">
        <w:t xml:space="preserve"> </w:t>
      </w:r>
    </w:p>
    <w:p w14:paraId="0ED9A064" w14:textId="078DC7A0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 xml:space="preserve">b) </w:t>
      </w:r>
      <w:r w:rsidR="009561FB">
        <w:t>ogólną charakterystykę obiektu,</w:t>
      </w:r>
      <w:r w:rsidR="003851D5">
        <w:t xml:space="preserve"> </w:t>
      </w:r>
    </w:p>
    <w:p w14:paraId="248F9964" w14:textId="7EE4E0A5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c</w:t>
      </w:r>
      <w:r w:rsidR="004902F7">
        <w:t>)</w:t>
      </w:r>
      <w:r w:rsidR="00EC3C11">
        <w:t xml:space="preserve"> </w:t>
      </w:r>
      <w:r w:rsidR="009561FB">
        <w:t>warunki budowlano</w:t>
      </w:r>
      <w:r w:rsidR="004E58FD">
        <w:t>-instalacyjne,</w:t>
      </w:r>
      <w:r w:rsidR="003851D5">
        <w:t xml:space="preserve"> </w:t>
      </w:r>
    </w:p>
    <w:p w14:paraId="2D1F60D8" w14:textId="4C09941A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d</w:t>
      </w:r>
      <w:r w:rsidR="004902F7">
        <w:t>)</w:t>
      </w:r>
      <w:r w:rsidR="00EC3C11">
        <w:t xml:space="preserve"> </w:t>
      </w:r>
      <w:r w:rsidR="004E58FD">
        <w:t>charakterystyk</w:t>
      </w:r>
      <w:r w:rsidR="000701D9">
        <w:t>ę</w:t>
      </w:r>
      <w:r w:rsidR="004E58FD">
        <w:t xml:space="preserve"> pożarow</w:t>
      </w:r>
      <w:r w:rsidR="000701D9">
        <w:t>ą</w:t>
      </w:r>
      <w:r w:rsidR="004E58FD">
        <w:t>,</w:t>
      </w:r>
      <w:r w:rsidR="003851D5">
        <w:t xml:space="preserve"> </w:t>
      </w:r>
    </w:p>
    <w:p w14:paraId="47FCC4E1" w14:textId="1FC32883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e</w:t>
      </w:r>
      <w:r w:rsidR="004902F7">
        <w:t>)</w:t>
      </w:r>
      <w:r w:rsidR="00EC3C11">
        <w:t xml:space="preserve"> </w:t>
      </w:r>
      <w:r w:rsidR="004E58FD">
        <w:t>zakres niezgodności z przepisami,</w:t>
      </w:r>
      <w:r w:rsidR="003851D5">
        <w:t xml:space="preserve"> </w:t>
      </w:r>
    </w:p>
    <w:p w14:paraId="706BECE8" w14:textId="1FEF3E2F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f</w:t>
      </w:r>
      <w:r w:rsidR="004902F7">
        <w:t xml:space="preserve">) </w:t>
      </w:r>
      <w:r w:rsidR="003851D5">
        <w:t>przyjęte rozwiązania wynikające z przepisów</w:t>
      </w:r>
      <w:r w:rsidR="007F25C8">
        <w:t xml:space="preserve"> i dodatkowe, zapewniające właściwe zabezpieczenie,</w:t>
      </w:r>
    </w:p>
    <w:p w14:paraId="72FF19C0" w14:textId="59ABD284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g</w:t>
      </w:r>
      <w:r w:rsidR="004902F7">
        <w:t xml:space="preserve">) </w:t>
      </w:r>
      <w:r w:rsidR="007F25C8">
        <w:t xml:space="preserve">analiza i ocena wpływu </w:t>
      </w:r>
      <w:r w:rsidR="009D56FA">
        <w:t>rozwiązań</w:t>
      </w:r>
      <w:r w:rsidR="007F25C8">
        <w:t xml:space="preserve"> zamiennych na poziomie bezpieczeństwa</w:t>
      </w:r>
      <w:r w:rsidR="009D56FA">
        <w:t xml:space="preserve"> pożarowego</w:t>
      </w:r>
      <w:r w:rsidR="004902F7">
        <w:t>,</w:t>
      </w:r>
    </w:p>
    <w:p w14:paraId="548F6616" w14:textId="40A39C7A" w:rsidR="009561FB" w:rsidRPr="00B77DDB" w:rsidRDefault="00FA23BE" w:rsidP="00EC3C11">
      <w:pPr>
        <w:pStyle w:val="Akapitzlist"/>
        <w:suppressAutoHyphens w:val="0"/>
        <w:spacing w:after="200" w:line="276" w:lineRule="auto"/>
        <w:jc w:val="both"/>
        <w:rPr>
          <w:rFonts w:cs="Times New Roman"/>
        </w:rPr>
      </w:pPr>
      <w:r>
        <w:t>h</w:t>
      </w:r>
      <w:r w:rsidR="004902F7">
        <w:t xml:space="preserve">) </w:t>
      </w:r>
      <w:r w:rsidR="009D56FA">
        <w:t>wnioski</w:t>
      </w:r>
    </w:p>
    <w:p w14:paraId="09D32A09" w14:textId="3C6C9440" w:rsidR="00D56C0F" w:rsidRPr="00D109AB" w:rsidRDefault="000E69FA" w:rsidP="00D109A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lastRenderedPageBreak/>
        <w:t>Część graficzna ekspertyzy powinna składać się z rzutów poszczególnych kondygnacji obiektu i charakterystycznych przekrojów,</w:t>
      </w:r>
      <w:r w:rsidR="00195F25">
        <w:t xml:space="preserve"> planu sytuacyjnego</w:t>
      </w:r>
      <w:r>
        <w:t xml:space="preserve"> a w razie potrzeby także planu zagospodarowania terenu </w:t>
      </w:r>
    </w:p>
    <w:p w14:paraId="7A0A4DD6" w14:textId="513D05AE" w:rsidR="00D56C0F" w:rsidRPr="00D56C0F" w:rsidRDefault="000E69FA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Rysunki powinny być sporządzone w skali umożliwiającej odczytanie zawartych na nich informacji oraz być opatrzone tabelą opisową i podpisem</w:t>
      </w:r>
      <w:r w:rsidR="00D74854">
        <w:t xml:space="preserve"> co najmniej</w:t>
      </w:r>
      <w:r>
        <w:t xml:space="preserve"> rzeczoznawcy do spraw zabezpieczeń przeciwpożarowych</w:t>
      </w:r>
    </w:p>
    <w:p w14:paraId="477C5A7F" w14:textId="29A416EE" w:rsidR="00A64966" w:rsidRPr="00C65F87" w:rsidRDefault="00A64966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 xml:space="preserve">Ekspertyza </w:t>
      </w:r>
      <w:r w:rsidR="003A0850">
        <w:t xml:space="preserve">musi </w:t>
      </w:r>
      <w:r>
        <w:t>zawiera</w:t>
      </w:r>
      <w:r w:rsidR="003A0850">
        <w:t>ć</w:t>
      </w:r>
      <w:r>
        <w:t xml:space="preserve"> rozwiązania zamienne niezgodności stanu istniejącego z wymaganiami </w:t>
      </w:r>
      <w:r w:rsidR="001E5C05">
        <w:t>warunków</w:t>
      </w:r>
      <w:r>
        <w:t xml:space="preserve"> techniczn</w:t>
      </w:r>
      <w:r w:rsidR="001E5C05">
        <w:t>ych</w:t>
      </w:r>
      <w:r w:rsidR="006F0A56">
        <w:t>,</w:t>
      </w:r>
      <w:r w:rsidR="00183A92">
        <w:t xml:space="preserve"> o których mowa w rozporządzeniu</w:t>
      </w:r>
      <w:r w:rsidR="002403E4">
        <w:t xml:space="preserve"> MI</w:t>
      </w:r>
      <w:r w:rsidR="00183A92">
        <w:t xml:space="preserve"> </w:t>
      </w:r>
      <w:r w:rsidR="005569BC">
        <w:t>z dnia 12.04.2002 r. w sprawie warunków technicznych, jakim powinny odpowiadać budynki i ich usytuowanie (Dz.U. z 2022, poz. 1225</w:t>
      </w:r>
      <w:r w:rsidR="00D74854">
        <w:t xml:space="preserve"> z późn. zm.</w:t>
      </w:r>
      <w:r w:rsidR="005569BC">
        <w:t xml:space="preserve">)  </w:t>
      </w:r>
    </w:p>
    <w:p w14:paraId="2A8032C1" w14:textId="328A762A" w:rsidR="00C65F87" w:rsidRDefault="00C65F87" w:rsidP="00C65F87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Realizacja zadania wymaga sporządzenia inwentaryzacji poszczególnych kondygnacji budynków i charakterystycznych przekrojów</w:t>
      </w:r>
      <w:r w:rsidR="00D35466">
        <w:rPr>
          <w:rFonts w:cs="Times New Roman"/>
        </w:rPr>
        <w:t xml:space="preserve"> dla celów </w:t>
      </w:r>
      <w:r w:rsidR="005F29A4">
        <w:rPr>
          <w:rFonts w:cs="Times New Roman"/>
        </w:rPr>
        <w:t xml:space="preserve">niezbędnych </w:t>
      </w:r>
      <w:r w:rsidR="007C086C">
        <w:rPr>
          <w:rFonts w:cs="Times New Roman"/>
        </w:rPr>
        <w:t>do prawidłowego opracowania ekspertyzy</w:t>
      </w:r>
    </w:p>
    <w:p w14:paraId="7727D3CA" w14:textId="77777777" w:rsidR="00523F72" w:rsidRPr="00640DC2" w:rsidRDefault="00523F72" w:rsidP="00523F72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Ekspertyza musi być sporządzona przez rzeczoznawcę budowlanego oraz rzeczoznawcę do spraw zabezpieczeń przeciwpożarowych</w:t>
      </w:r>
    </w:p>
    <w:p w14:paraId="55A0068B" w14:textId="075ABDAF" w:rsidR="00523F72" w:rsidRPr="00523F72" w:rsidRDefault="00523F72" w:rsidP="00523F72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Rzeczoznawca do spraw zabezpieczeń przeciwpożarowych musi być wpisany w aktualnym wykazie</w:t>
      </w:r>
      <w:r w:rsidR="009D644D">
        <w:t xml:space="preserve"> rzeczoznawców</w:t>
      </w:r>
      <w:r>
        <w:t xml:space="preserve"> prowadzonym przez Komendanta Głównego PSP  </w:t>
      </w:r>
    </w:p>
    <w:p w14:paraId="45EAF0B8" w14:textId="7F2AF061" w:rsidR="008B281F" w:rsidRPr="00D63654" w:rsidRDefault="002403E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P</w:t>
      </w:r>
      <w:r w:rsidR="00A4161A">
        <w:t xml:space="preserve">o wykonaniu inwentaryzacji </w:t>
      </w:r>
      <w:r w:rsidR="006A7571">
        <w:t xml:space="preserve">i </w:t>
      </w:r>
      <w:r w:rsidR="00A4161A">
        <w:t>określeni</w:t>
      </w:r>
      <w:r w:rsidR="006A7571">
        <w:t>u</w:t>
      </w:r>
      <w:r w:rsidR="00A4161A">
        <w:t xml:space="preserve"> stanu </w:t>
      </w:r>
      <w:r w:rsidR="006A7571">
        <w:t>zabezpiec</w:t>
      </w:r>
      <w:r w:rsidR="00433D54">
        <w:t xml:space="preserve">zenia </w:t>
      </w:r>
      <w:r w:rsidR="006A7571">
        <w:t>przeciwpożarow</w:t>
      </w:r>
      <w:r w:rsidR="00433D54">
        <w:t>ego</w:t>
      </w:r>
      <w:r w:rsidR="009D3B4D">
        <w:t xml:space="preserve"> budynku</w:t>
      </w:r>
      <w:r w:rsidR="007623C7">
        <w:t xml:space="preserve">, </w:t>
      </w:r>
      <w:r w:rsidR="00852149">
        <w:t>Wykonawca</w:t>
      </w:r>
      <w:r w:rsidR="009D3B4D">
        <w:t xml:space="preserve"> zobowiązany</w:t>
      </w:r>
      <w:r w:rsidR="00852149">
        <w:t xml:space="preserve"> jest</w:t>
      </w:r>
      <w:r w:rsidR="009D3B4D">
        <w:t xml:space="preserve"> uzgodnić z Zamawiającym </w:t>
      </w:r>
      <w:r w:rsidR="008C2A2F">
        <w:t xml:space="preserve">zaproponowane </w:t>
      </w:r>
      <w:r w:rsidR="009D3B4D">
        <w:t>rozwiązania</w:t>
      </w:r>
      <w:r w:rsidR="006A7571">
        <w:t xml:space="preserve"> </w:t>
      </w:r>
      <w:r w:rsidR="009D3B4D">
        <w:t>zamienne</w:t>
      </w:r>
    </w:p>
    <w:p w14:paraId="6039294C" w14:textId="2613122B" w:rsidR="00CB58FA" w:rsidRPr="00E60970" w:rsidRDefault="00B27100" w:rsidP="00E60970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E</w:t>
      </w:r>
      <w:r w:rsidR="00A83FB5">
        <w:t>kspertyza</w:t>
      </w:r>
      <w:r w:rsidR="00CC6746">
        <w:t xml:space="preserve"> w zakresie rozwiązań zamiennych</w:t>
      </w:r>
      <w:r w:rsidR="00A83FB5">
        <w:t xml:space="preserve"> </w:t>
      </w:r>
      <w:r w:rsidR="00843072">
        <w:t>musi być</w:t>
      </w:r>
      <w:r w:rsidR="00A83FB5">
        <w:t xml:space="preserve"> u</w:t>
      </w:r>
      <w:r w:rsidR="00D63654">
        <w:t>zgodni</w:t>
      </w:r>
      <w:r w:rsidR="0046043B">
        <w:t>ona</w:t>
      </w:r>
      <w:r w:rsidR="00FD4852">
        <w:t xml:space="preserve"> </w:t>
      </w:r>
      <w:r w:rsidR="00D63654">
        <w:t>z Komendantem Wojewódzkim Państwowej Straży Pożarnej w Toruniu</w:t>
      </w:r>
    </w:p>
    <w:p w14:paraId="7B7DB457" w14:textId="04410094" w:rsidR="006E71EA" w:rsidRPr="00C26AD8" w:rsidRDefault="00E06498" w:rsidP="00585A2E">
      <w:pPr>
        <w:overflowPunct w:val="0"/>
        <w:autoSpaceDE w:val="0"/>
        <w:spacing w:line="276" w:lineRule="auto"/>
        <w:jc w:val="both"/>
      </w:pPr>
      <w:r>
        <w:rPr>
          <w:rFonts w:cs="Times New Roman"/>
        </w:rPr>
        <w:t>3</w:t>
      </w:r>
      <w:r w:rsidR="00585A2E">
        <w:rPr>
          <w:rFonts w:cs="Times New Roman"/>
        </w:rPr>
        <w:t xml:space="preserve">. </w:t>
      </w:r>
      <w:r w:rsidR="006E71EA" w:rsidRPr="00585A2E">
        <w:rPr>
          <w:rFonts w:cs="Times New Roman"/>
        </w:rPr>
        <w:t xml:space="preserve">Wykaz </w:t>
      </w:r>
      <w:r w:rsidR="006E71EA" w:rsidRPr="00585A2E">
        <w:rPr>
          <w:rFonts w:cs="Times New Roman"/>
          <w:bCs/>
        </w:rPr>
        <w:t>opracowań wchodzących w skład przedmiotu zamówienia:</w:t>
      </w:r>
    </w:p>
    <w:p w14:paraId="6CBB4CB7" w14:textId="77777777" w:rsidR="00AA7B34" w:rsidRDefault="00AA7B34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4CC2F37F" w14:textId="2E53538B" w:rsidR="00BE3BC3" w:rsidRDefault="006616D9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>P</w:t>
      </w:r>
      <w:r w:rsidR="006E71EA">
        <w:t>rzedmiot zamówienia należy</w:t>
      </w:r>
      <w:r w:rsidR="00E23AC9">
        <w:t xml:space="preserve"> wykonać w wersji papierowej w </w:t>
      </w:r>
      <w:r w:rsidR="001974CD">
        <w:t>6</w:t>
      </w:r>
      <w:r w:rsidR="006E71EA">
        <w:t xml:space="preserve"> egz.</w:t>
      </w:r>
      <w:r w:rsidR="00AA7B34">
        <w:t xml:space="preserve"> (format A4, kolor)</w:t>
      </w:r>
      <w:r w:rsidR="006E71EA">
        <w:t xml:space="preserve"> </w:t>
      </w:r>
      <w:r w:rsidR="00AA7B34">
        <w:t xml:space="preserve"> oraz </w:t>
      </w:r>
      <w:r w:rsidR="006E71EA">
        <w:t>w wersji elektronicznej</w:t>
      </w:r>
      <w:r w:rsidR="001974CD">
        <w:t xml:space="preserve"> </w:t>
      </w:r>
      <w:r w:rsidR="00414FAC">
        <w:t>edytowaln</w:t>
      </w:r>
      <w:r w:rsidR="003D2CA9">
        <w:t>ej</w:t>
      </w:r>
      <w:r w:rsidR="0077367B">
        <w:t xml:space="preserve"> (</w:t>
      </w:r>
      <w:r w:rsidR="00500E62">
        <w:t>doc</w:t>
      </w:r>
      <w:r w:rsidR="005E4089">
        <w:t xml:space="preserve"> i dwg</w:t>
      </w:r>
      <w:r w:rsidR="0077367B">
        <w:t>)</w:t>
      </w:r>
      <w:r w:rsidR="00414FAC">
        <w:t xml:space="preserve"> </w:t>
      </w:r>
      <w:r w:rsidR="00755855">
        <w:t>oraz nieedytowaln</w:t>
      </w:r>
      <w:r w:rsidR="0077367B">
        <w:t>ej</w:t>
      </w:r>
      <w:r w:rsidR="00755855">
        <w:t xml:space="preserve"> </w:t>
      </w:r>
      <w:r w:rsidR="0077367B">
        <w:t>(</w:t>
      </w:r>
      <w:r w:rsidR="00755855">
        <w:t>pdf)</w:t>
      </w:r>
      <w:r w:rsidR="0077367B">
        <w:t xml:space="preserve"> – 1 CD </w:t>
      </w:r>
      <w:r w:rsidR="003D2CA9">
        <w:t>(</w:t>
      </w:r>
      <w:r w:rsidR="0077367B">
        <w:t>pendrive</w:t>
      </w:r>
      <w:r w:rsidR="003D2CA9">
        <w:t>)</w:t>
      </w:r>
      <w:r w:rsidR="00D74409">
        <w:t>.</w:t>
      </w:r>
    </w:p>
    <w:p w14:paraId="5DC2D7A3" w14:textId="77777777" w:rsidR="006615C2" w:rsidRDefault="006615C2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683EEC11" w14:textId="30BA4C6D" w:rsidR="00511BD9" w:rsidRPr="00847C62" w:rsidRDefault="00296471" w:rsidP="00511BD9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  <w:rPr>
          <w:b/>
          <w:bCs/>
        </w:rPr>
      </w:pPr>
      <w:r>
        <w:rPr>
          <w:b/>
          <w:bCs/>
        </w:rPr>
        <w:t>II</w:t>
      </w:r>
      <w:r w:rsidR="00511BD9" w:rsidRPr="00847C62">
        <w:rPr>
          <w:b/>
          <w:bCs/>
        </w:rPr>
        <w:t>. Wymagania i warunki Zamawiającego</w:t>
      </w:r>
    </w:p>
    <w:p w14:paraId="75A6154B" w14:textId="77777777" w:rsidR="00C01A9D" w:rsidRDefault="00C01A9D" w:rsidP="002336B3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13C5A79C" w14:textId="30D99671" w:rsidR="002336B3" w:rsidRDefault="00C01A9D" w:rsidP="002336B3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>1</w:t>
      </w:r>
      <w:r w:rsidR="002336B3">
        <w:t xml:space="preserve">. Na realizacje </w:t>
      </w:r>
      <w:r w:rsidR="00F80279">
        <w:t xml:space="preserve">przedmiotu </w:t>
      </w:r>
      <w:r w:rsidR="002336B3">
        <w:t>z</w:t>
      </w:r>
      <w:r w:rsidR="00F4470F">
        <w:t>amówienia</w:t>
      </w:r>
      <w:r w:rsidR="002336B3">
        <w:t xml:space="preserve"> zostanie zawarta</w:t>
      </w:r>
      <w:r w:rsidR="0025240A">
        <w:t xml:space="preserve"> z Wykonawcą</w:t>
      </w:r>
      <w:r w:rsidR="00E45F4F">
        <w:t xml:space="preserve"> </w:t>
      </w:r>
      <w:r w:rsidR="00AE4FE2">
        <w:t>pisemna umowa o dzieło</w:t>
      </w:r>
    </w:p>
    <w:p w14:paraId="148CFEBD" w14:textId="4A481EDC" w:rsidR="00847C62" w:rsidRDefault="00C01A9D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2</w:t>
      </w:r>
      <w:r w:rsidR="0057031D">
        <w:t>.</w:t>
      </w:r>
      <w:r w:rsidR="00847C62">
        <w:t xml:space="preserve"> Niniejsze zapytanie nie stanowi oferty w myśl art. 66 Kodeksu Cywilnego</w:t>
      </w:r>
    </w:p>
    <w:p w14:paraId="00154BC4" w14:textId="3C71F04E" w:rsidR="00847C62" w:rsidRDefault="00C01A9D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3</w:t>
      </w:r>
      <w:r w:rsidR="0057031D">
        <w:t xml:space="preserve">. </w:t>
      </w:r>
      <w:r w:rsidR="00B14907">
        <w:t>Niniejsze zapytanie</w:t>
      </w:r>
      <w:r w:rsidR="00847C62">
        <w:t xml:space="preserve">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</w:t>
      </w:r>
    </w:p>
    <w:p w14:paraId="4C084D08" w14:textId="37818BAA" w:rsidR="00847C62" w:rsidRDefault="00C01A9D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4</w:t>
      </w:r>
      <w:r w:rsidR="0057031D">
        <w:t xml:space="preserve">. </w:t>
      </w:r>
      <w:r w:rsidR="00847C62">
        <w:t>Zamawiający zastrzega sobie prawo do negocjacji warunków zamówienia oraz ceny za jego wykonanie.</w:t>
      </w:r>
    </w:p>
    <w:p w14:paraId="38CC4595" w14:textId="77777777" w:rsidR="00162A52" w:rsidRPr="002A16CE" w:rsidRDefault="00162A52" w:rsidP="004E035B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26C6EB71" w14:textId="4BA64EA1" w:rsidR="00D00063" w:rsidRPr="00BB7011" w:rsidRDefault="00296471" w:rsidP="00BB7011">
      <w:pPr>
        <w:spacing w:before="160" w:line="276" w:lineRule="auto"/>
        <w:jc w:val="both"/>
        <w:rPr>
          <w:b/>
        </w:rPr>
      </w:pPr>
      <w:r>
        <w:rPr>
          <w:b/>
        </w:rPr>
        <w:t>III</w:t>
      </w:r>
      <w:r w:rsidR="00BB7011" w:rsidRPr="00BB7011">
        <w:rPr>
          <w:b/>
        </w:rPr>
        <w:t>.</w:t>
      </w:r>
      <w:r w:rsidR="00BB7011">
        <w:rPr>
          <w:b/>
        </w:rPr>
        <w:t xml:space="preserve"> </w:t>
      </w:r>
      <w:r w:rsidR="0071272F" w:rsidRPr="00BB7011">
        <w:rPr>
          <w:b/>
        </w:rPr>
        <w:t xml:space="preserve">Warunki udziału w </w:t>
      </w:r>
      <w:r w:rsidR="003E26CF">
        <w:rPr>
          <w:b/>
        </w:rPr>
        <w:t>postępowaniu</w:t>
      </w:r>
    </w:p>
    <w:p w14:paraId="32681C30" w14:textId="4DB8C646" w:rsidR="00BE3BC3" w:rsidRPr="00DB7719" w:rsidRDefault="00DB7719" w:rsidP="00DB7719">
      <w:pPr>
        <w:spacing w:before="160" w:line="276" w:lineRule="auto"/>
        <w:jc w:val="both"/>
        <w:rPr>
          <w:bCs/>
        </w:rPr>
      </w:pPr>
      <w:r>
        <w:rPr>
          <w:bCs/>
        </w:rPr>
        <w:t>Do formularza ofertowego należy</w:t>
      </w:r>
      <w:r w:rsidR="00230A9B">
        <w:rPr>
          <w:bCs/>
        </w:rPr>
        <w:t xml:space="preserve"> </w:t>
      </w:r>
      <w:r w:rsidR="00495F72">
        <w:rPr>
          <w:bCs/>
        </w:rPr>
        <w:t xml:space="preserve">dołączyć </w:t>
      </w:r>
      <w:r w:rsidR="007D46DA">
        <w:rPr>
          <w:bCs/>
        </w:rPr>
        <w:t>Z</w:t>
      </w:r>
      <w:r w:rsidR="00495F72">
        <w:rPr>
          <w:bCs/>
        </w:rPr>
        <w:t xml:space="preserve">ałącznik nr </w:t>
      </w:r>
      <w:r w:rsidR="00FE3D02">
        <w:rPr>
          <w:bCs/>
        </w:rPr>
        <w:t>2</w:t>
      </w:r>
      <w:r w:rsidR="007D46DA">
        <w:rPr>
          <w:bCs/>
        </w:rPr>
        <w:t xml:space="preserve"> z</w:t>
      </w:r>
      <w:r w:rsidR="00022B4D">
        <w:rPr>
          <w:bCs/>
        </w:rPr>
        <w:t xml:space="preserve"> danymi</w:t>
      </w:r>
      <w:r w:rsidR="00230A9B">
        <w:rPr>
          <w:bCs/>
        </w:rPr>
        <w:t xml:space="preserve"> </w:t>
      </w:r>
      <w:r>
        <w:rPr>
          <w:bCs/>
        </w:rPr>
        <w:t>rzeczoznawcy do spraw zabezpieczenia przeciwpożarowego</w:t>
      </w:r>
      <w:r w:rsidR="006D52B1">
        <w:rPr>
          <w:bCs/>
        </w:rPr>
        <w:t xml:space="preserve"> oraz rzeczoznawcy budowlanego</w:t>
      </w:r>
      <w:r w:rsidR="00FA23BE">
        <w:rPr>
          <w:bCs/>
        </w:rPr>
        <w:t xml:space="preserve">, którzy będą realizować </w:t>
      </w:r>
      <w:r w:rsidR="0084033D">
        <w:rPr>
          <w:bCs/>
        </w:rPr>
        <w:t>przedmiot zamówienia</w:t>
      </w:r>
      <w:r>
        <w:rPr>
          <w:bCs/>
        </w:rPr>
        <w:t xml:space="preserve"> </w:t>
      </w:r>
      <w:r w:rsidR="00C74E67" w:rsidRPr="00DB7719">
        <w:rPr>
          <w:bCs/>
        </w:rPr>
        <w:t xml:space="preserve"> </w:t>
      </w:r>
      <w:r w:rsidR="0072781D" w:rsidRPr="00DB7719">
        <w:rPr>
          <w:bCs/>
        </w:rPr>
        <w:t xml:space="preserve"> </w:t>
      </w:r>
    </w:p>
    <w:p w14:paraId="767E25AA" w14:textId="5CB6AE36" w:rsidR="003D582E" w:rsidRPr="005148A6" w:rsidRDefault="00296471" w:rsidP="005148A6">
      <w:pPr>
        <w:spacing w:before="160" w:line="276" w:lineRule="auto"/>
        <w:jc w:val="both"/>
        <w:rPr>
          <w:b/>
        </w:rPr>
      </w:pPr>
      <w:r>
        <w:rPr>
          <w:b/>
        </w:rPr>
        <w:lastRenderedPageBreak/>
        <w:t>IV</w:t>
      </w:r>
      <w:r w:rsidR="00BB7011" w:rsidRPr="00BB7011">
        <w:rPr>
          <w:b/>
        </w:rPr>
        <w:t>.</w:t>
      </w:r>
      <w:r w:rsidR="00BB7011">
        <w:rPr>
          <w:b/>
        </w:rPr>
        <w:t xml:space="preserve"> </w:t>
      </w:r>
      <w:r w:rsidR="0071272F" w:rsidRPr="00BB7011">
        <w:rPr>
          <w:b/>
        </w:rPr>
        <w:t xml:space="preserve">Kryteria wyboru oferty </w:t>
      </w:r>
    </w:p>
    <w:p w14:paraId="2BC168AB" w14:textId="127C1DE5" w:rsidR="0071272F" w:rsidRDefault="0095412A" w:rsidP="003D582E">
      <w:pPr>
        <w:spacing w:line="276" w:lineRule="auto"/>
        <w:jc w:val="both"/>
      </w:pPr>
      <w:r>
        <w:t xml:space="preserve">Cena przedmiotu zamówienia - </w:t>
      </w:r>
      <w:r w:rsidR="0071272F" w:rsidRPr="007D3760">
        <w:t xml:space="preserve">100% </w:t>
      </w:r>
    </w:p>
    <w:p w14:paraId="3E9387C0" w14:textId="77777777" w:rsidR="00D80092" w:rsidRDefault="00D80092" w:rsidP="003D582E">
      <w:pPr>
        <w:spacing w:line="276" w:lineRule="auto"/>
        <w:jc w:val="both"/>
      </w:pPr>
    </w:p>
    <w:p w14:paraId="5AEF8179" w14:textId="77BAC106" w:rsidR="00CD1942" w:rsidRDefault="00296471" w:rsidP="00BB7011">
      <w:pPr>
        <w:spacing w:before="160" w:line="276" w:lineRule="auto"/>
        <w:jc w:val="both"/>
        <w:rPr>
          <w:rStyle w:val="Pogrubienie"/>
        </w:rPr>
      </w:pPr>
      <w:r>
        <w:rPr>
          <w:rStyle w:val="Pogrubienie"/>
        </w:rPr>
        <w:t>V</w:t>
      </w:r>
      <w:r w:rsidR="00BB7011">
        <w:rPr>
          <w:rStyle w:val="Pogrubienie"/>
        </w:rPr>
        <w:t xml:space="preserve">. </w:t>
      </w:r>
      <w:r w:rsidR="00030168" w:rsidRPr="003D3DB5">
        <w:rPr>
          <w:rStyle w:val="Pogrubienie"/>
        </w:rPr>
        <w:t>Termin wykonania usługi</w:t>
      </w:r>
      <w:r w:rsidR="00870460">
        <w:rPr>
          <w:rStyle w:val="Pogrubienie"/>
        </w:rPr>
        <w:t xml:space="preserve"> </w:t>
      </w:r>
    </w:p>
    <w:p w14:paraId="0CB0562D" w14:textId="449B4FE9" w:rsidR="006615C2" w:rsidRPr="006615C2" w:rsidRDefault="00E55696" w:rsidP="00EA4B1B">
      <w:pPr>
        <w:spacing w:before="16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8</w:t>
      </w:r>
      <w:r w:rsidR="00870460" w:rsidRPr="00EE7CF8">
        <w:rPr>
          <w:rStyle w:val="Pogrubienie"/>
          <w:b w:val="0"/>
          <w:bCs w:val="0"/>
        </w:rPr>
        <w:t xml:space="preserve"> tygodni od podpisania umowy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1843"/>
        <w:gridCol w:w="6520"/>
      </w:tblGrid>
      <w:tr w:rsidR="00E82AAD" w:rsidRPr="00116AD4" w14:paraId="12D03EEF" w14:textId="3E9D2DA8" w:rsidTr="00E82AAD">
        <w:trPr>
          <w:jc w:val="center"/>
        </w:trPr>
        <w:tc>
          <w:tcPr>
            <w:tcW w:w="988" w:type="dxa"/>
          </w:tcPr>
          <w:p w14:paraId="05B73CEF" w14:textId="5066EC93" w:rsidR="00E82AAD" w:rsidRPr="006615C2" w:rsidRDefault="00E82AAD" w:rsidP="006615C2">
            <w:pPr>
              <w:spacing w:before="160" w:line="276" w:lineRule="auto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2E0809C6" w14:textId="0308DA9C" w:rsidR="00E82AAD" w:rsidRPr="006615C2" w:rsidRDefault="00E82AAD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Termin</w:t>
            </w:r>
          </w:p>
        </w:tc>
        <w:tc>
          <w:tcPr>
            <w:tcW w:w="6520" w:type="dxa"/>
          </w:tcPr>
          <w:p w14:paraId="056BC77A" w14:textId="4964C0F6" w:rsidR="00E82AAD" w:rsidRPr="006615C2" w:rsidRDefault="00E82AAD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Zakres opracowania</w:t>
            </w:r>
          </w:p>
        </w:tc>
      </w:tr>
      <w:tr w:rsidR="00E82AAD" w:rsidRPr="00116AD4" w14:paraId="1A43CDD9" w14:textId="635E615D" w:rsidTr="009D644D">
        <w:trPr>
          <w:jc w:val="center"/>
        </w:trPr>
        <w:tc>
          <w:tcPr>
            <w:tcW w:w="988" w:type="dxa"/>
            <w:vAlign w:val="center"/>
          </w:tcPr>
          <w:p w14:paraId="3A09E527" w14:textId="78A735F1" w:rsidR="00E82AAD" w:rsidRPr="006615C2" w:rsidRDefault="00E82AA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Etap I</w:t>
            </w:r>
          </w:p>
        </w:tc>
        <w:tc>
          <w:tcPr>
            <w:tcW w:w="1843" w:type="dxa"/>
            <w:vAlign w:val="center"/>
          </w:tcPr>
          <w:p w14:paraId="2C382B43" w14:textId="12E3574B" w:rsidR="00E82AAD" w:rsidRPr="006615C2" w:rsidRDefault="009D644D" w:rsidP="002E0F1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d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o </w:t>
            </w:r>
            <w:r w:rsidR="00162A52">
              <w:rPr>
                <w:rStyle w:val="Pogrubienie"/>
                <w:b w:val="0"/>
                <w:sz w:val="22"/>
                <w:szCs w:val="22"/>
              </w:rPr>
              <w:t>4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 tygodni od podpisania umowy </w:t>
            </w:r>
          </w:p>
        </w:tc>
        <w:tc>
          <w:tcPr>
            <w:tcW w:w="6520" w:type="dxa"/>
            <w:vAlign w:val="center"/>
          </w:tcPr>
          <w:p w14:paraId="01E07060" w14:textId="08D122A0" w:rsidR="00E82AAD" w:rsidRPr="006615C2" w:rsidRDefault="00E82AAD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Wykonawca zobowiązany jest przedstawić projekt ekspertyzy z proponowanymi rozwiązaniami zamiennymi (spotkanie komisji oceny</w:t>
            </w:r>
            <w:r w:rsidR="002D1190" w:rsidRPr="006615C2">
              <w:rPr>
                <w:rStyle w:val="Pogrubienie"/>
                <w:b w:val="0"/>
                <w:sz w:val="22"/>
                <w:szCs w:val="22"/>
              </w:rPr>
              <w:t xml:space="preserve"> projektu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</w:tr>
      <w:tr w:rsidR="00E82AAD" w14:paraId="4DE637EE" w14:textId="01A34053" w:rsidTr="006615C2">
        <w:trPr>
          <w:trHeight w:val="950"/>
          <w:jc w:val="center"/>
        </w:trPr>
        <w:tc>
          <w:tcPr>
            <w:tcW w:w="988" w:type="dxa"/>
            <w:vAlign w:val="center"/>
          </w:tcPr>
          <w:p w14:paraId="714D7E94" w14:textId="41DB54DB" w:rsidR="00E82AAD" w:rsidRPr="006615C2" w:rsidRDefault="00E82AA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Etap II</w:t>
            </w:r>
          </w:p>
        </w:tc>
        <w:tc>
          <w:tcPr>
            <w:tcW w:w="1843" w:type="dxa"/>
            <w:vAlign w:val="center"/>
          </w:tcPr>
          <w:p w14:paraId="363CAF70" w14:textId="29D83A17" w:rsidR="00E82AAD" w:rsidRPr="006615C2" w:rsidRDefault="009D644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d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o </w:t>
            </w:r>
            <w:r w:rsidR="00E55696">
              <w:rPr>
                <w:rStyle w:val="Pogrubienie"/>
                <w:b w:val="0"/>
                <w:sz w:val="22"/>
                <w:szCs w:val="22"/>
              </w:rPr>
              <w:t>8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 tygodni od podpisania umowy </w:t>
            </w:r>
          </w:p>
        </w:tc>
        <w:tc>
          <w:tcPr>
            <w:tcW w:w="6520" w:type="dxa"/>
            <w:vAlign w:val="center"/>
          </w:tcPr>
          <w:p w14:paraId="51232F9B" w14:textId="6FAA2E42" w:rsidR="00E82AAD" w:rsidRPr="006615C2" w:rsidRDefault="00E82AAD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Wykonawca zobowiązany jest dostarczyć</w:t>
            </w:r>
            <w:r w:rsidR="002E0F19" w:rsidRPr="006615C2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2E0F19" w:rsidRPr="006615C2">
              <w:rPr>
                <w:rStyle w:val="Pogrubienie"/>
                <w:b w:val="0"/>
                <w:bCs w:val="0"/>
                <w:sz w:val="22"/>
                <w:szCs w:val="22"/>
              </w:rPr>
              <w:t>kompletną</w:t>
            </w:r>
            <w:r w:rsidR="00505297" w:rsidRPr="006615C2">
              <w:rPr>
                <w:rStyle w:val="Pogrubienie"/>
                <w:b w:val="0"/>
                <w:bCs w:val="0"/>
                <w:sz w:val="22"/>
                <w:szCs w:val="22"/>
              </w:rPr>
              <w:t xml:space="preserve"> i ostateczną</w:t>
            </w:r>
            <w:r w:rsidR="00D34E65" w:rsidRPr="006615C2">
              <w:rPr>
                <w:rStyle w:val="Pogrubienie"/>
                <w:b w:val="0"/>
                <w:bCs w:val="0"/>
                <w:sz w:val="22"/>
                <w:szCs w:val="22"/>
              </w:rPr>
              <w:t xml:space="preserve"> ekspertyzę</w:t>
            </w:r>
            <w:r w:rsidR="00222F4A" w:rsidRPr="006615C2">
              <w:rPr>
                <w:rStyle w:val="Pogrubienie"/>
                <w:b w:val="0"/>
                <w:bCs w:val="0"/>
                <w:sz w:val="22"/>
                <w:szCs w:val="22"/>
              </w:rPr>
              <w:t>,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 xml:space="preserve"> uzgodnioną z KWPSP</w:t>
            </w:r>
          </w:p>
        </w:tc>
      </w:tr>
    </w:tbl>
    <w:p w14:paraId="02DFA738" w14:textId="086B9D87" w:rsidR="006615C2" w:rsidRDefault="003A27E9" w:rsidP="003D582E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VI. Warunki płatności</w:t>
      </w:r>
    </w:p>
    <w:p w14:paraId="2386FABE" w14:textId="77777777" w:rsidR="005A680E" w:rsidRDefault="005A680E" w:rsidP="003D582E">
      <w:pPr>
        <w:spacing w:before="160" w:line="276" w:lineRule="auto"/>
        <w:jc w:val="both"/>
        <w:rPr>
          <w:rStyle w:val="Pogrubienie"/>
          <w:bCs w:val="0"/>
        </w:rPr>
      </w:pPr>
    </w:p>
    <w:p w14:paraId="31CB6A6F" w14:textId="75128B48" w:rsidR="00805602" w:rsidRPr="00FF232E" w:rsidRDefault="00805602" w:rsidP="00805602">
      <w:pPr>
        <w:overflowPunct w:val="0"/>
        <w:autoSpaceDE w:val="0"/>
        <w:spacing w:after="120"/>
        <w:jc w:val="both"/>
        <w:rPr>
          <w:rFonts w:eastAsia="Calibri"/>
          <w:lang w:eastAsia="zh-CN"/>
        </w:rPr>
      </w:pPr>
      <w:r w:rsidRPr="00FF232E">
        <w:rPr>
          <w:rFonts w:eastAsia="Calibri"/>
          <w:lang w:eastAsia="zh-CN"/>
        </w:rPr>
        <w:t>1</w:t>
      </w:r>
      <w:r w:rsidR="00C907CB">
        <w:rPr>
          <w:rFonts w:eastAsia="Calibri"/>
          <w:lang w:eastAsia="zh-CN"/>
        </w:rPr>
        <w:t>.</w:t>
      </w:r>
      <w:r w:rsidRPr="00FF232E">
        <w:rPr>
          <w:rFonts w:eastAsia="Calibri"/>
          <w:lang w:eastAsia="zh-CN"/>
        </w:rPr>
        <w:t xml:space="preserve"> Rozliczenie za prace stanowiące przedmiot </w:t>
      </w:r>
      <w:r w:rsidR="002336B3">
        <w:rPr>
          <w:rFonts w:eastAsia="Calibri"/>
          <w:lang w:eastAsia="zh-CN"/>
        </w:rPr>
        <w:t>zamówienia</w:t>
      </w:r>
      <w:r w:rsidRPr="00FF232E">
        <w:rPr>
          <w:rFonts w:eastAsia="Calibri"/>
          <w:lang w:eastAsia="zh-CN"/>
        </w:rPr>
        <w:t xml:space="preserve"> nastąpi na podstawie prawidłowo wystawionej faktury przez Wykonawcę, po skutecznym dostarczeniu faktury do WIiR UMT oraz po wykonaniu i odbiorze przedmiotu zamówienia, płatnej w terminie do 30 dni od otrzymania faktury</w:t>
      </w:r>
    </w:p>
    <w:p w14:paraId="26391366" w14:textId="3A915910" w:rsidR="003A27E9" w:rsidRPr="00D74409" w:rsidRDefault="00805602" w:rsidP="00D74409">
      <w:pPr>
        <w:overflowPunct w:val="0"/>
        <w:autoSpaceDE w:val="0"/>
        <w:spacing w:after="120"/>
        <w:jc w:val="both"/>
        <w:rPr>
          <w:rStyle w:val="Pogrubienie"/>
          <w:rFonts w:eastAsia="Calibri"/>
          <w:b w:val="0"/>
          <w:bCs w:val="0"/>
          <w:lang w:eastAsia="zh-CN"/>
        </w:rPr>
      </w:pPr>
      <w:r w:rsidRPr="00FF232E">
        <w:rPr>
          <w:rFonts w:eastAsia="Calibri"/>
          <w:lang w:eastAsia="zh-CN"/>
        </w:rPr>
        <w:t>2</w:t>
      </w:r>
      <w:r w:rsidR="00C907CB">
        <w:rPr>
          <w:rFonts w:eastAsia="Calibri"/>
          <w:lang w:eastAsia="zh-CN"/>
        </w:rPr>
        <w:t xml:space="preserve">. </w:t>
      </w:r>
      <w:r w:rsidRPr="00FF232E">
        <w:rPr>
          <w:rFonts w:eastAsia="Calibri"/>
          <w:lang w:eastAsia="zh-CN"/>
        </w:rPr>
        <w:t>W niniejsz</w:t>
      </w:r>
      <w:r w:rsidR="00CD7D85">
        <w:rPr>
          <w:rFonts w:eastAsia="Calibri"/>
          <w:lang w:eastAsia="zh-CN"/>
        </w:rPr>
        <w:t>ym zamówieniu</w:t>
      </w:r>
      <w:r w:rsidRPr="00FF232E">
        <w:rPr>
          <w:rFonts w:eastAsia="Calibri"/>
          <w:lang w:eastAsia="zh-CN"/>
        </w:rPr>
        <w:t xml:space="preserve"> przyjęto</w:t>
      </w:r>
      <w:r w:rsidR="00CD7D85">
        <w:rPr>
          <w:rFonts w:eastAsia="Calibri"/>
          <w:lang w:eastAsia="zh-CN"/>
        </w:rPr>
        <w:t xml:space="preserve"> sposób rozliczenia jako</w:t>
      </w:r>
      <w:r w:rsidRPr="00FF232E">
        <w:rPr>
          <w:rFonts w:eastAsia="Calibri"/>
          <w:lang w:eastAsia="zh-CN"/>
        </w:rPr>
        <w:t xml:space="preserve"> wynagrodzenie ryczałtowe za realizację</w:t>
      </w:r>
      <w:r w:rsidR="00ED3A4B">
        <w:rPr>
          <w:rFonts w:eastAsia="Calibri"/>
          <w:lang w:eastAsia="zh-CN"/>
        </w:rPr>
        <w:t xml:space="preserve"> </w:t>
      </w:r>
      <w:r w:rsidRPr="00FF232E">
        <w:rPr>
          <w:rFonts w:eastAsia="Calibri"/>
          <w:lang w:eastAsia="zh-CN"/>
        </w:rPr>
        <w:t xml:space="preserve">przedmiotu zamówienia. </w:t>
      </w:r>
    </w:p>
    <w:p w14:paraId="3E42CFBD" w14:textId="729DA6CC" w:rsidR="003D582E" w:rsidRDefault="00FD2888" w:rsidP="003D582E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V</w:t>
      </w:r>
      <w:r w:rsidR="00F64B24">
        <w:rPr>
          <w:rStyle w:val="Pogrubienie"/>
          <w:bCs w:val="0"/>
        </w:rPr>
        <w:t>I</w:t>
      </w:r>
      <w:r>
        <w:rPr>
          <w:rStyle w:val="Pogrubienie"/>
          <w:bCs w:val="0"/>
        </w:rPr>
        <w:t>I</w:t>
      </w:r>
      <w:r w:rsidR="003D582E">
        <w:rPr>
          <w:rStyle w:val="Pogrubienie"/>
          <w:bCs w:val="0"/>
        </w:rPr>
        <w:t xml:space="preserve">. </w:t>
      </w:r>
      <w:r w:rsidR="003D3DB5" w:rsidRPr="003D582E">
        <w:rPr>
          <w:rStyle w:val="Pogrubienie"/>
          <w:bCs w:val="0"/>
        </w:rPr>
        <w:t>Sposób składania oferty</w:t>
      </w:r>
    </w:p>
    <w:p w14:paraId="1BC274C4" w14:textId="42907579" w:rsidR="000E7A05" w:rsidRPr="00A25068" w:rsidRDefault="00A25068" w:rsidP="00A25068">
      <w:pPr>
        <w:spacing w:before="160" w:line="276" w:lineRule="auto"/>
        <w:jc w:val="both"/>
        <w:rPr>
          <w:rStyle w:val="Pogrubienie"/>
          <w:b w:val="0"/>
        </w:rPr>
      </w:pPr>
      <w:r w:rsidRPr="00A25068">
        <w:rPr>
          <w:rStyle w:val="Pogrubienie"/>
          <w:b w:val="0"/>
        </w:rPr>
        <w:t>1</w:t>
      </w:r>
      <w:r w:rsidRPr="00A25068">
        <w:rPr>
          <w:rStyle w:val="Pogrubienie"/>
          <w:bCs w:val="0"/>
        </w:rPr>
        <w:t>.</w:t>
      </w:r>
      <w:r>
        <w:rPr>
          <w:rStyle w:val="Pogrubienie"/>
          <w:b w:val="0"/>
        </w:rPr>
        <w:t xml:space="preserve"> </w:t>
      </w:r>
      <w:r w:rsidR="002C0C6D" w:rsidRPr="00A25068">
        <w:rPr>
          <w:rStyle w:val="Pogrubienie"/>
          <w:b w:val="0"/>
        </w:rPr>
        <w:t>Kompletna o</w:t>
      </w:r>
      <w:r w:rsidR="0063339B" w:rsidRPr="00A25068">
        <w:rPr>
          <w:rStyle w:val="Pogrubienie"/>
          <w:b w:val="0"/>
        </w:rPr>
        <w:t>ferta powinna zawierać:</w:t>
      </w:r>
    </w:p>
    <w:p w14:paraId="1CA2287A" w14:textId="77777777" w:rsidR="00A25068" w:rsidRPr="00A25068" w:rsidRDefault="00A25068" w:rsidP="00A25068">
      <w:pPr>
        <w:rPr>
          <w:rStyle w:val="Pogrubienie"/>
          <w:b w:val="0"/>
        </w:rPr>
      </w:pPr>
    </w:p>
    <w:p w14:paraId="0B048F3C" w14:textId="5788986F" w:rsidR="002A702D" w:rsidRDefault="00FD2888" w:rsidP="00FD2888">
      <w:pPr>
        <w:spacing w:line="276" w:lineRule="auto"/>
        <w:jc w:val="both"/>
      </w:pPr>
      <w:r>
        <w:t xml:space="preserve">1) </w:t>
      </w:r>
      <w:r w:rsidR="002A702D" w:rsidRPr="00211C59">
        <w:rPr>
          <w:b/>
          <w:bCs/>
        </w:rPr>
        <w:t>Formularz ofertowy</w:t>
      </w:r>
      <w:r w:rsidR="002A702D">
        <w:t xml:space="preserve"> – złącznik nr 1 do niniejszego zapytania</w:t>
      </w:r>
    </w:p>
    <w:p w14:paraId="472E9134" w14:textId="30E34E71" w:rsidR="00FE3D02" w:rsidRDefault="00895042" w:rsidP="00FD2888">
      <w:pPr>
        <w:spacing w:line="276" w:lineRule="auto"/>
        <w:jc w:val="both"/>
      </w:pPr>
      <w:r>
        <w:t>2</w:t>
      </w:r>
      <w:r w:rsidR="006D52B1">
        <w:t xml:space="preserve">) </w:t>
      </w:r>
      <w:r w:rsidR="006D52B1" w:rsidRPr="007D46DA">
        <w:rPr>
          <w:b/>
          <w:bCs/>
        </w:rPr>
        <w:t>Zestawienie</w:t>
      </w:r>
      <w:r w:rsidR="00F76015" w:rsidRPr="007D46DA">
        <w:rPr>
          <w:b/>
          <w:bCs/>
        </w:rPr>
        <w:t xml:space="preserve"> osób</w:t>
      </w:r>
      <w:r w:rsidR="00495F72">
        <w:t xml:space="preserve"> – załącznik nr </w:t>
      </w:r>
      <w:r w:rsidR="00FE3D02">
        <w:t>2</w:t>
      </w:r>
      <w:r w:rsidR="00495F72">
        <w:t xml:space="preserve"> do niniejszego zapytania</w:t>
      </w:r>
    </w:p>
    <w:p w14:paraId="3EAB1546" w14:textId="2EB3A4C3" w:rsidR="006D52B1" w:rsidRDefault="00895042" w:rsidP="00FD2888">
      <w:pPr>
        <w:spacing w:line="276" w:lineRule="auto"/>
        <w:jc w:val="both"/>
      </w:pPr>
      <w:r>
        <w:t>3</w:t>
      </w:r>
      <w:r w:rsidR="00FE3D02">
        <w:t>) K</w:t>
      </w:r>
      <w:r w:rsidR="00FE3D02" w:rsidRPr="00211C59">
        <w:rPr>
          <w:b/>
          <w:bCs/>
        </w:rPr>
        <w:t>lauzulę informacyjną RODO</w:t>
      </w:r>
      <w:r w:rsidR="00FE3D02">
        <w:t xml:space="preserve"> – załącznik nr 3 do niniejszego zapytania.</w:t>
      </w:r>
    </w:p>
    <w:p w14:paraId="48F796C9" w14:textId="3EABC6B1" w:rsidR="00A82953" w:rsidRDefault="00A82953" w:rsidP="005B1D61">
      <w:pPr>
        <w:pStyle w:val="Akapitzlist"/>
        <w:spacing w:line="276" w:lineRule="auto"/>
        <w:ind w:left="709"/>
        <w:jc w:val="both"/>
      </w:pPr>
      <w:r>
        <w:t xml:space="preserve"> </w:t>
      </w:r>
    </w:p>
    <w:p w14:paraId="5D607A61" w14:textId="4886C148" w:rsidR="003D3DB5" w:rsidRPr="00DA65A7" w:rsidRDefault="00DE5A09" w:rsidP="005B1D61">
      <w:pPr>
        <w:spacing w:line="276" w:lineRule="auto"/>
        <w:jc w:val="both"/>
      </w:pPr>
      <w:r>
        <w:t xml:space="preserve">2. </w:t>
      </w:r>
      <w:r w:rsidR="00DA511C">
        <w:t xml:space="preserve">Oferty </w:t>
      </w:r>
      <w:r w:rsidR="003D3DB5" w:rsidRPr="007D3760">
        <w:t>należy składać</w:t>
      </w:r>
      <w:r w:rsidR="00A57610">
        <w:t xml:space="preserve"> osobiście</w:t>
      </w:r>
      <w:r w:rsidR="003D3DB5" w:rsidRPr="007D3760">
        <w:t xml:space="preserve"> w siedzibie Wydziału Inwestycji i Remontów Urzędu Miasta Torunia, ul. </w:t>
      </w:r>
      <w:r w:rsidR="00C42876">
        <w:t>Młodzieżowa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7" w:history="1">
        <w:r w:rsidR="003D3DB5" w:rsidRPr="00AF1210">
          <w:rPr>
            <w:rStyle w:val="Hipercze"/>
            <w:b/>
            <w:bCs/>
            <w:color w:val="auto"/>
          </w:rPr>
          <w:t>wiir@um.torun.pl</w:t>
        </w:r>
      </w:hyperlink>
      <w:r w:rsidR="003D3DB5" w:rsidRPr="005B1D61">
        <w:rPr>
          <w:color w:val="FF0000"/>
        </w:rPr>
        <w:t xml:space="preserve"> </w:t>
      </w:r>
      <w:r w:rsidR="003D3DB5" w:rsidRPr="005B1D61">
        <w:rPr>
          <w:color w:val="000000" w:themeColor="text1"/>
        </w:rPr>
        <w:t xml:space="preserve">w terminie do dnia </w:t>
      </w:r>
      <w:r w:rsidR="00FC1345" w:rsidRPr="005E41BF">
        <w:rPr>
          <w:b/>
          <w:color w:val="000000" w:themeColor="text1"/>
          <w:u w:val="single"/>
        </w:rPr>
        <w:t>1</w:t>
      </w:r>
      <w:r w:rsidR="0045462E">
        <w:rPr>
          <w:b/>
          <w:color w:val="000000" w:themeColor="text1"/>
          <w:u w:val="single"/>
        </w:rPr>
        <w:t>7</w:t>
      </w:r>
      <w:r w:rsidR="00814063" w:rsidRPr="005E41BF">
        <w:rPr>
          <w:b/>
          <w:color w:val="000000" w:themeColor="text1"/>
          <w:u w:val="single"/>
        </w:rPr>
        <w:t>.0</w:t>
      </w:r>
      <w:r w:rsidR="004A5006" w:rsidRPr="005E41BF">
        <w:rPr>
          <w:b/>
          <w:color w:val="000000" w:themeColor="text1"/>
          <w:u w:val="single"/>
        </w:rPr>
        <w:t>3</w:t>
      </w:r>
      <w:r w:rsidR="00814063" w:rsidRPr="005E41BF">
        <w:rPr>
          <w:b/>
          <w:color w:val="000000" w:themeColor="text1"/>
          <w:u w:val="single"/>
        </w:rPr>
        <w:t xml:space="preserve">.2023 </w:t>
      </w:r>
      <w:r w:rsidR="003D3DB5" w:rsidRPr="005E41BF">
        <w:rPr>
          <w:b/>
          <w:color w:val="000000" w:themeColor="text1"/>
          <w:u w:val="single"/>
        </w:rPr>
        <w:t>r.</w:t>
      </w:r>
      <w:r w:rsidR="009D3DA3" w:rsidRPr="005E41BF">
        <w:rPr>
          <w:b/>
          <w:color w:val="000000" w:themeColor="text1"/>
          <w:u w:val="single"/>
        </w:rPr>
        <w:t xml:space="preserve"> do godzin 1</w:t>
      </w:r>
      <w:r w:rsidR="0045462E">
        <w:rPr>
          <w:b/>
          <w:color w:val="000000" w:themeColor="text1"/>
          <w:u w:val="single"/>
        </w:rPr>
        <w:t>2</w:t>
      </w:r>
      <w:r w:rsidR="00A82953" w:rsidRPr="005E41BF">
        <w:rPr>
          <w:b/>
          <w:color w:val="000000" w:themeColor="text1"/>
          <w:u w:val="single"/>
        </w:rPr>
        <w:t>.00.</w:t>
      </w:r>
    </w:p>
    <w:p w14:paraId="5943C184" w14:textId="77777777" w:rsidR="00DA65A7" w:rsidRDefault="00DA65A7" w:rsidP="00CF6A09">
      <w:pPr>
        <w:pStyle w:val="Akapitzlist"/>
        <w:spacing w:line="276" w:lineRule="auto"/>
        <w:ind w:left="709"/>
        <w:jc w:val="both"/>
        <w:rPr>
          <w:b/>
        </w:rPr>
      </w:pPr>
    </w:p>
    <w:p w14:paraId="4E9D8C05" w14:textId="5D8A779F" w:rsidR="00162A52" w:rsidRPr="00F3150A" w:rsidRDefault="00DE5A09" w:rsidP="00F3150A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 w:val="0"/>
          <w:u w:val="single"/>
        </w:rPr>
      </w:pPr>
      <w:r>
        <w:t xml:space="preserve">3. </w:t>
      </w:r>
      <w:r w:rsidR="00FC4448">
        <w:t>Więcej</w:t>
      </w:r>
      <w:r w:rsidR="0071068E">
        <w:t xml:space="preserve"> informacji </w:t>
      </w:r>
      <w:r w:rsidR="0023582D">
        <w:t>dotyczących</w:t>
      </w:r>
      <w:r w:rsidR="0071068E">
        <w:t xml:space="preserve"> zapytania ofertowego można uzyskać w siedzibie Wydziału Inwestycji i Remontów Urzędu Miasta Torunia, ul. </w:t>
      </w:r>
      <w:r w:rsidR="009D3DA3">
        <w:t>Młodzieżowa 31. Osoba do kontaktu p. </w:t>
      </w:r>
      <w:r w:rsidR="004A5006">
        <w:t>Sławomir Paczkowski</w:t>
      </w:r>
      <w:r w:rsidR="00DA65A7">
        <w:t>,</w:t>
      </w:r>
      <w:r w:rsidR="00DA65A7" w:rsidRPr="007D3760">
        <w:t xml:space="preserve"> tel. 56 611-88-4</w:t>
      </w:r>
      <w:r w:rsidR="004A5006">
        <w:t>7</w:t>
      </w:r>
      <w:r w:rsidR="00DA65A7">
        <w:t xml:space="preserve">, adres e-mail: </w:t>
      </w:r>
      <w:r w:rsidR="004A5006">
        <w:t>s.paczkowski@um.torun.pl</w:t>
      </w:r>
    </w:p>
    <w:p w14:paraId="7B895547" w14:textId="0137A40F" w:rsidR="002A702D" w:rsidRPr="00CD1942" w:rsidRDefault="003A27E9" w:rsidP="00CD1942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</w:rPr>
        <w:t>VII</w:t>
      </w:r>
      <w:r w:rsidR="00F64B24">
        <w:rPr>
          <w:rStyle w:val="Pogrubienie"/>
        </w:rPr>
        <w:t>I</w:t>
      </w:r>
      <w:r w:rsidR="00CD1942">
        <w:rPr>
          <w:rStyle w:val="Pogrubienie"/>
        </w:rPr>
        <w:t xml:space="preserve">. </w:t>
      </w:r>
      <w:r w:rsidR="002A702D">
        <w:rPr>
          <w:rStyle w:val="Pogrubienie"/>
        </w:rPr>
        <w:t>Załączniki</w:t>
      </w:r>
    </w:p>
    <w:p w14:paraId="523D4F78" w14:textId="77777777" w:rsidR="00CD1942" w:rsidRDefault="00CD1942" w:rsidP="00CD1942">
      <w:pPr>
        <w:spacing w:line="276" w:lineRule="auto"/>
        <w:jc w:val="both"/>
        <w:rPr>
          <w:rFonts w:cs="Times New Roman"/>
        </w:rPr>
      </w:pPr>
    </w:p>
    <w:p w14:paraId="5E998871" w14:textId="6585BFB5" w:rsidR="00A82953" w:rsidRPr="00CD1942" w:rsidRDefault="00CD1942" w:rsidP="00CD194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A702D" w:rsidRPr="00CD1942">
        <w:rPr>
          <w:rFonts w:cs="Times New Roman"/>
        </w:rPr>
        <w:t>Formularz ofertowy</w:t>
      </w:r>
      <w:r w:rsidR="00A82953" w:rsidRPr="00CD1942">
        <w:rPr>
          <w:rFonts w:cs="Times New Roman"/>
        </w:rPr>
        <w:t xml:space="preserve"> – Załącznik nr 1</w:t>
      </w:r>
    </w:p>
    <w:p w14:paraId="288B4F57" w14:textId="0CB3B25B" w:rsidR="00022B4D" w:rsidRDefault="00CD1942" w:rsidP="00CD1942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022B4D">
        <w:rPr>
          <w:rFonts w:cs="Times New Roman"/>
          <w:bCs/>
        </w:rPr>
        <w:t xml:space="preserve">Zestawienie osób – Załącznik nr </w:t>
      </w:r>
      <w:r w:rsidR="00550876">
        <w:rPr>
          <w:rFonts w:cs="Times New Roman"/>
          <w:bCs/>
        </w:rPr>
        <w:t>2</w:t>
      </w:r>
    </w:p>
    <w:p w14:paraId="25FB608E" w14:textId="5F0E3C12" w:rsidR="000360AA" w:rsidRDefault="000360AA" w:rsidP="000360AA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</w:t>
      </w:r>
      <w:r w:rsidRPr="00CD1942">
        <w:rPr>
          <w:rFonts w:cs="Times New Roman"/>
          <w:bCs/>
        </w:rPr>
        <w:t xml:space="preserve">Klauzula informacyjna RODO – Załącznik nr </w:t>
      </w:r>
      <w:r w:rsidR="00550876">
        <w:rPr>
          <w:rFonts w:cs="Times New Roman"/>
          <w:bCs/>
        </w:rPr>
        <w:t>3</w:t>
      </w:r>
    </w:p>
    <w:p w14:paraId="40236830" w14:textId="05DFC220" w:rsidR="00BE3BC3" w:rsidRDefault="00BE3BC3" w:rsidP="000360AA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4. Protokół z czynności </w:t>
      </w:r>
      <w:r w:rsidR="00181E35">
        <w:rPr>
          <w:rFonts w:cs="Times New Roman"/>
          <w:bCs/>
        </w:rPr>
        <w:t>kontrolno-rozpoznawczych z dnia 17.02.2023 r.</w:t>
      </w:r>
      <w:r>
        <w:rPr>
          <w:rFonts w:cs="Times New Roman"/>
          <w:bCs/>
        </w:rPr>
        <w:t xml:space="preserve"> </w:t>
      </w:r>
    </w:p>
    <w:p w14:paraId="7426ED69" w14:textId="5E193617" w:rsidR="0016570B" w:rsidRDefault="0016570B" w:rsidP="008A2E28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5. Link do dokumentacji </w:t>
      </w:r>
      <w:r w:rsidR="00311884">
        <w:rPr>
          <w:rFonts w:cs="Times New Roman"/>
          <w:bCs/>
        </w:rPr>
        <w:t xml:space="preserve">projektowej remontu sali gmin.: </w:t>
      </w:r>
      <w:r w:rsidR="00311884" w:rsidRPr="00311884">
        <w:rPr>
          <w:rFonts w:cs="Times New Roman"/>
          <w:bCs/>
        </w:rPr>
        <w:t>https://archiwum.bip.torun.pl/dokumenty.php?Kod=1251956</w:t>
      </w:r>
    </w:p>
    <w:sectPr w:rsidR="0016570B" w:rsidSect="008D3515">
      <w:footerReference w:type="default" r:id="rId8"/>
      <w:pgSz w:w="11905" w:h="16837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6736" w14:textId="77777777" w:rsidR="0024710F" w:rsidRDefault="0024710F" w:rsidP="00F71D53">
      <w:r>
        <w:separator/>
      </w:r>
    </w:p>
  </w:endnote>
  <w:endnote w:type="continuationSeparator" w:id="0">
    <w:p w14:paraId="2E9B7666" w14:textId="77777777" w:rsidR="0024710F" w:rsidRDefault="0024710F" w:rsidP="00F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16"/>
        <w:szCs w:val="16"/>
      </w:rPr>
      <w:id w:val="-1227764612"/>
      <w:docPartObj>
        <w:docPartGallery w:val="Page Numbers (Bottom of Page)"/>
        <w:docPartUnique/>
      </w:docPartObj>
    </w:sdtPr>
    <w:sdtEndPr/>
    <w:sdtContent>
      <w:p w14:paraId="464FFD93" w14:textId="2B81C9E5" w:rsidR="00F71D53" w:rsidRPr="00CD7D85" w:rsidRDefault="00F71D53">
        <w:pPr>
          <w:pStyle w:val="Stopka"/>
          <w:jc w:val="right"/>
          <w:rPr>
            <w:rFonts w:eastAsiaTheme="majorEastAsia" w:cs="Times New Roman"/>
            <w:sz w:val="16"/>
            <w:szCs w:val="16"/>
          </w:rPr>
        </w:pPr>
        <w:r w:rsidRPr="00CD7D85">
          <w:rPr>
            <w:rFonts w:eastAsiaTheme="majorEastAsia" w:cs="Times New Roman"/>
            <w:sz w:val="16"/>
            <w:szCs w:val="16"/>
          </w:rPr>
          <w:t xml:space="preserve">str. </w:t>
        </w:r>
        <w:r w:rsidRPr="00CD7D85">
          <w:rPr>
            <w:rFonts w:cs="Times New Roman"/>
            <w:sz w:val="16"/>
            <w:szCs w:val="16"/>
          </w:rPr>
          <w:fldChar w:fldCharType="begin"/>
        </w:r>
        <w:r w:rsidRPr="00CD7D85">
          <w:rPr>
            <w:rFonts w:cs="Times New Roman"/>
            <w:sz w:val="16"/>
            <w:szCs w:val="16"/>
          </w:rPr>
          <w:instrText>PAGE    \* MERGEFORMAT</w:instrText>
        </w:r>
        <w:r w:rsidRPr="00CD7D85">
          <w:rPr>
            <w:rFonts w:cs="Times New Roman"/>
            <w:sz w:val="16"/>
            <w:szCs w:val="16"/>
          </w:rPr>
          <w:fldChar w:fldCharType="separate"/>
        </w:r>
        <w:r w:rsidRPr="00CD7D85">
          <w:rPr>
            <w:rFonts w:eastAsiaTheme="majorEastAsia" w:cs="Times New Roman"/>
            <w:sz w:val="16"/>
            <w:szCs w:val="16"/>
          </w:rPr>
          <w:t>2</w:t>
        </w:r>
        <w:r w:rsidRPr="00CD7D85">
          <w:rPr>
            <w:rFonts w:eastAsiaTheme="majorEastAsia" w:cs="Times New Roman"/>
            <w:sz w:val="16"/>
            <w:szCs w:val="16"/>
          </w:rPr>
          <w:fldChar w:fldCharType="end"/>
        </w:r>
      </w:p>
    </w:sdtContent>
  </w:sdt>
  <w:p w14:paraId="2CC62036" w14:textId="77777777" w:rsidR="00F71D53" w:rsidRDefault="00F71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8656" w14:textId="77777777" w:rsidR="0024710F" w:rsidRDefault="0024710F" w:rsidP="00F71D53">
      <w:r>
        <w:separator/>
      </w:r>
    </w:p>
  </w:footnote>
  <w:footnote w:type="continuationSeparator" w:id="0">
    <w:p w14:paraId="64068B95" w14:textId="77777777" w:rsidR="0024710F" w:rsidRDefault="0024710F" w:rsidP="00F7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4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 w15:restartNumberingAfterBreak="0">
    <w:nsid w:val="05C505B8"/>
    <w:multiLevelType w:val="hybridMultilevel"/>
    <w:tmpl w:val="37843A04"/>
    <w:lvl w:ilvl="0" w:tplc="1F6A8ACC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DE9500B"/>
    <w:multiLevelType w:val="hybridMultilevel"/>
    <w:tmpl w:val="DD4A0EF2"/>
    <w:lvl w:ilvl="0" w:tplc="D62CF1A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E5227D"/>
    <w:multiLevelType w:val="hybridMultilevel"/>
    <w:tmpl w:val="BF4E90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0F7006"/>
    <w:multiLevelType w:val="hybridMultilevel"/>
    <w:tmpl w:val="D00CDC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09CD"/>
    <w:multiLevelType w:val="hybridMultilevel"/>
    <w:tmpl w:val="CF0A66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7A2A"/>
    <w:multiLevelType w:val="multilevel"/>
    <w:tmpl w:val="9560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DB055B"/>
    <w:multiLevelType w:val="hybridMultilevel"/>
    <w:tmpl w:val="8F206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2DCA"/>
    <w:multiLevelType w:val="hybridMultilevel"/>
    <w:tmpl w:val="C744F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54B702F"/>
    <w:multiLevelType w:val="hybridMultilevel"/>
    <w:tmpl w:val="32847EEA"/>
    <w:lvl w:ilvl="0" w:tplc="04150017">
      <w:start w:val="1"/>
      <w:numFmt w:val="lowerLetter"/>
      <w:lvlText w:val="%1)"/>
      <w:lvlJc w:val="left"/>
      <w:pPr>
        <w:ind w:left="1884" w:hanging="360"/>
      </w:p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7" w15:restartNumberingAfterBreak="0">
    <w:nsid w:val="5ACE50B0"/>
    <w:multiLevelType w:val="hybridMultilevel"/>
    <w:tmpl w:val="4FCCCA46"/>
    <w:lvl w:ilvl="0" w:tplc="E2A44D3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B89"/>
    <w:multiLevelType w:val="hybridMultilevel"/>
    <w:tmpl w:val="ED22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0A5A"/>
    <w:multiLevelType w:val="hybridMultilevel"/>
    <w:tmpl w:val="12800178"/>
    <w:lvl w:ilvl="0" w:tplc="A92EE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7DC2BB6"/>
    <w:multiLevelType w:val="hybridMultilevel"/>
    <w:tmpl w:val="A04871E6"/>
    <w:lvl w:ilvl="0" w:tplc="1C182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68B4"/>
    <w:multiLevelType w:val="hybridMultilevel"/>
    <w:tmpl w:val="4078A0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4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03"/>
    <w:rsid w:val="0001411F"/>
    <w:rsid w:val="00022B4D"/>
    <w:rsid w:val="00026917"/>
    <w:rsid w:val="00030168"/>
    <w:rsid w:val="000360AA"/>
    <w:rsid w:val="00040E4C"/>
    <w:rsid w:val="00045381"/>
    <w:rsid w:val="000479B2"/>
    <w:rsid w:val="00052546"/>
    <w:rsid w:val="00064EB1"/>
    <w:rsid w:val="000701D9"/>
    <w:rsid w:val="00076CC3"/>
    <w:rsid w:val="0009702D"/>
    <w:rsid w:val="000A0583"/>
    <w:rsid w:val="000A4941"/>
    <w:rsid w:val="000D4F0F"/>
    <w:rsid w:val="000D570F"/>
    <w:rsid w:val="000E69FA"/>
    <w:rsid w:val="000E7A05"/>
    <w:rsid w:val="000F5EA9"/>
    <w:rsid w:val="000F78E3"/>
    <w:rsid w:val="0010054A"/>
    <w:rsid w:val="00105325"/>
    <w:rsid w:val="001060C1"/>
    <w:rsid w:val="00112F84"/>
    <w:rsid w:val="00116AD4"/>
    <w:rsid w:val="00120EA6"/>
    <w:rsid w:val="00132F5C"/>
    <w:rsid w:val="00135C1E"/>
    <w:rsid w:val="00155584"/>
    <w:rsid w:val="00156C2E"/>
    <w:rsid w:val="00160913"/>
    <w:rsid w:val="00162A52"/>
    <w:rsid w:val="00163127"/>
    <w:rsid w:val="0016570B"/>
    <w:rsid w:val="0016682C"/>
    <w:rsid w:val="00170000"/>
    <w:rsid w:val="001775E3"/>
    <w:rsid w:val="00181E35"/>
    <w:rsid w:val="0018239F"/>
    <w:rsid w:val="0018299A"/>
    <w:rsid w:val="00183A92"/>
    <w:rsid w:val="00195F25"/>
    <w:rsid w:val="001974CD"/>
    <w:rsid w:val="001A3519"/>
    <w:rsid w:val="001B0E0B"/>
    <w:rsid w:val="001C6EB9"/>
    <w:rsid w:val="001E003E"/>
    <w:rsid w:val="001E5C05"/>
    <w:rsid w:val="001F5495"/>
    <w:rsid w:val="001F75B8"/>
    <w:rsid w:val="00202709"/>
    <w:rsid w:val="00211C59"/>
    <w:rsid w:val="0021332F"/>
    <w:rsid w:val="00222F4A"/>
    <w:rsid w:val="00230A9B"/>
    <w:rsid w:val="002336B3"/>
    <w:rsid w:val="0023582D"/>
    <w:rsid w:val="00235F7F"/>
    <w:rsid w:val="0023748F"/>
    <w:rsid w:val="00237766"/>
    <w:rsid w:val="002403E4"/>
    <w:rsid w:val="002452A4"/>
    <w:rsid w:val="0024710F"/>
    <w:rsid w:val="00247528"/>
    <w:rsid w:val="00247D0C"/>
    <w:rsid w:val="0025240A"/>
    <w:rsid w:val="00261D5D"/>
    <w:rsid w:val="00262DA8"/>
    <w:rsid w:val="00270644"/>
    <w:rsid w:val="00272AA2"/>
    <w:rsid w:val="0027461B"/>
    <w:rsid w:val="0028747D"/>
    <w:rsid w:val="00292D82"/>
    <w:rsid w:val="00296471"/>
    <w:rsid w:val="002A702D"/>
    <w:rsid w:val="002C04EA"/>
    <w:rsid w:val="002C0C6D"/>
    <w:rsid w:val="002D0051"/>
    <w:rsid w:val="002D1190"/>
    <w:rsid w:val="002E0397"/>
    <w:rsid w:val="002E0F19"/>
    <w:rsid w:val="0031081B"/>
    <w:rsid w:val="00311884"/>
    <w:rsid w:val="003149D4"/>
    <w:rsid w:val="00315F5E"/>
    <w:rsid w:val="0033187A"/>
    <w:rsid w:val="003328D0"/>
    <w:rsid w:val="00342E65"/>
    <w:rsid w:val="003478F2"/>
    <w:rsid w:val="00356276"/>
    <w:rsid w:val="0038222B"/>
    <w:rsid w:val="00383990"/>
    <w:rsid w:val="003851D5"/>
    <w:rsid w:val="00385D31"/>
    <w:rsid w:val="003862E4"/>
    <w:rsid w:val="00392DD3"/>
    <w:rsid w:val="003A0850"/>
    <w:rsid w:val="003A27E9"/>
    <w:rsid w:val="003A4BE6"/>
    <w:rsid w:val="003A5C52"/>
    <w:rsid w:val="003D2CA9"/>
    <w:rsid w:val="003D3DB5"/>
    <w:rsid w:val="003D5557"/>
    <w:rsid w:val="003D582E"/>
    <w:rsid w:val="003D7BEE"/>
    <w:rsid w:val="003E26CF"/>
    <w:rsid w:val="003E54F9"/>
    <w:rsid w:val="003E79ED"/>
    <w:rsid w:val="003F1ACE"/>
    <w:rsid w:val="00401464"/>
    <w:rsid w:val="00404EC4"/>
    <w:rsid w:val="004065B6"/>
    <w:rsid w:val="00414FAC"/>
    <w:rsid w:val="004176B0"/>
    <w:rsid w:val="0042461E"/>
    <w:rsid w:val="004269AF"/>
    <w:rsid w:val="00433D54"/>
    <w:rsid w:val="00440743"/>
    <w:rsid w:val="00443900"/>
    <w:rsid w:val="0045462E"/>
    <w:rsid w:val="0046043B"/>
    <w:rsid w:val="00460A58"/>
    <w:rsid w:val="00461EE6"/>
    <w:rsid w:val="004902F7"/>
    <w:rsid w:val="00495F72"/>
    <w:rsid w:val="004A01E5"/>
    <w:rsid w:val="004A14A3"/>
    <w:rsid w:val="004A5006"/>
    <w:rsid w:val="004B2167"/>
    <w:rsid w:val="004B2A93"/>
    <w:rsid w:val="004B3E97"/>
    <w:rsid w:val="004D072C"/>
    <w:rsid w:val="004E035B"/>
    <w:rsid w:val="004E58FD"/>
    <w:rsid w:val="004F470B"/>
    <w:rsid w:val="00500E62"/>
    <w:rsid w:val="005049FB"/>
    <w:rsid w:val="00505297"/>
    <w:rsid w:val="00511BD9"/>
    <w:rsid w:val="005148A6"/>
    <w:rsid w:val="00514A5E"/>
    <w:rsid w:val="005224FB"/>
    <w:rsid w:val="0052277B"/>
    <w:rsid w:val="00523F72"/>
    <w:rsid w:val="00531FAD"/>
    <w:rsid w:val="00550876"/>
    <w:rsid w:val="00551A22"/>
    <w:rsid w:val="005543D9"/>
    <w:rsid w:val="005546B3"/>
    <w:rsid w:val="005569BC"/>
    <w:rsid w:val="00560FE2"/>
    <w:rsid w:val="00565BB7"/>
    <w:rsid w:val="0056610F"/>
    <w:rsid w:val="0057031D"/>
    <w:rsid w:val="00585A2E"/>
    <w:rsid w:val="005955D6"/>
    <w:rsid w:val="005955DE"/>
    <w:rsid w:val="00596323"/>
    <w:rsid w:val="005A680E"/>
    <w:rsid w:val="005B0F21"/>
    <w:rsid w:val="005B1D61"/>
    <w:rsid w:val="005B5B05"/>
    <w:rsid w:val="005B7204"/>
    <w:rsid w:val="005C0FA7"/>
    <w:rsid w:val="005C5B0C"/>
    <w:rsid w:val="005C79C3"/>
    <w:rsid w:val="005E3648"/>
    <w:rsid w:val="005E4089"/>
    <w:rsid w:val="005E41BF"/>
    <w:rsid w:val="005E71B7"/>
    <w:rsid w:val="005F191A"/>
    <w:rsid w:val="005F29A4"/>
    <w:rsid w:val="006076E3"/>
    <w:rsid w:val="006219E9"/>
    <w:rsid w:val="0063339B"/>
    <w:rsid w:val="00635407"/>
    <w:rsid w:val="00636E77"/>
    <w:rsid w:val="00640DC2"/>
    <w:rsid w:val="00643799"/>
    <w:rsid w:val="006439C5"/>
    <w:rsid w:val="006615C2"/>
    <w:rsid w:val="006616D9"/>
    <w:rsid w:val="0066181B"/>
    <w:rsid w:val="00662036"/>
    <w:rsid w:val="00662978"/>
    <w:rsid w:val="006746CA"/>
    <w:rsid w:val="00685506"/>
    <w:rsid w:val="00686382"/>
    <w:rsid w:val="00687BE8"/>
    <w:rsid w:val="00692BD6"/>
    <w:rsid w:val="00693EDE"/>
    <w:rsid w:val="0069448B"/>
    <w:rsid w:val="00694518"/>
    <w:rsid w:val="006A2852"/>
    <w:rsid w:val="006A3B40"/>
    <w:rsid w:val="006A7571"/>
    <w:rsid w:val="006B2FEC"/>
    <w:rsid w:val="006C768F"/>
    <w:rsid w:val="006C7980"/>
    <w:rsid w:val="006C7DFE"/>
    <w:rsid w:val="006D3EE5"/>
    <w:rsid w:val="006D52B1"/>
    <w:rsid w:val="006E71EA"/>
    <w:rsid w:val="006F0A56"/>
    <w:rsid w:val="006F2065"/>
    <w:rsid w:val="006F3E97"/>
    <w:rsid w:val="00702CAF"/>
    <w:rsid w:val="00706D08"/>
    <w:rsid w:val="0071068E"/>
    <w:rsid w:val="0071272F"/>
    <w:rsid w:val="007167C0"/>
    <w:rsid w:val="00727289"/>
    <w:rsid w:val="0072781D"/>
    <w:rsid w:val="007319ED"/>
    <w:rsid w:val="00735EA6"/>
    <w:rsid w:val="00740BEA"/>
    <w:rsid w:val="0074105E"/>
    <w:rsid w:val="00745D61"/>
    <w:rsid w:val="00750C59"/>
    <w:rsid w:val="00755855"/>
    <w:rsid w:val="007623C7"/>
    <w:rsid w:val="00763025"/>
    <w:rsid w:val="00764645"/>
    <w:rsid w:val="0077367B"/>
    <w:rsid w:val="00796AB7"/>
    <w:rsid w:val="007C086C"/>
    <w:rsid w:val="007C175A"/>
    <w:rsid w:val="007D3760"/>
    <w:rsid w:val="007D46DA"/>
    <w:rsid w:val="007F25C8"/>
    <w:rsid w:val="00803DCA"/>
    <w:rsid w:val="00805602"/>
    <w:rsid w:val="008062AA"/>
    <w:rsid w:val="00814063"/>
    <w:rsid w:val="00817140"/>
    <w:rsid w:val="008270CA"/>
    <w:rsid w:val="00831423"/>
    <w:rsid w:val="00833B85"/>
    <w:rsid w:val="008362DF"/>
    <w:rsid w:val="0084033D"/>
    <w:rsid w:val="00843072"/>
    <w:rsid w:val="00847C62"/>
    <w:rsid w:val="00852149"/>
    <w:rsid w:val="008676DC"/>
    <w:rsid w:val="0087012B"/>
    <w:rsid w:val="00870460"/>
    <w:rsid w:val="00885EF4"/>
    <w:rsid w:val="0089423C"/>
    <w:rsid w:val="0089427E"/>
    <w:rsid w:val="00895042"/>
    <w:rsid w:val="00895D59"/>
    <w:rsid w:val="008967E7"/>
    <w:rsid w:val="008A2E28"/>
    <w:rsid w:val="008A41A9"/>
    <w:rsid w:val="008B2239"/>
    <w:rsid w:val="008B281F"/>
    <w:rsid w:val="008B456C"/>
    <w:rsid w:val="008C2A2F"/>
    <w:rsid w:val="008D3515"/>
    <w:rsid w:val="008D4E46"/>
    <w:rsid w:val="008E2458"/>
    <w:rsid w:val="008F50B0"/>
    <w:rsid w:val="009208C5"/>
    <w:rsid w:val="00920D94"/>
    <w:rsid w:val="00922C50"/>
    <w:rsid w:val="009445A8"/>
    <w:rsid w:val="009523AF"/>
    <w:rsid w:val="00952823"/>
    <w:rsid w:val="0095412A"/>
    <w:rsid w:val="009561FB"/>
    <w:rsid w:val="00957B9E"/>
    <w:rsid w:val="0096570B"/>
    <w:rsid w:val="009753C8"/>
    <w:rsid w:val="00985F2E"/>
    <w:rsid w:val="0099057D"/>
    <w:rsid w:val="00991A45"/>
    <w:rsid w:val="00994D58"/>
    <w:rsid w:val="00995372"/>
    <w:rsid w:val="009A709A"/>
    <w:rsid w:val="009B5C99"/>
    <w:rsid w:val="009D3B4D"/>
    <w:rsid w:val="009D3DA3"/>
    <w:rsid w:val="009D56FA"/>
    <w:rsid w:val="009D644D"/>
    <w:rsid w:val="009F13AA"/>
    <w:rsid w:val="009F68B1"/>
    <w:rsid w:val="009F75B3"/>
    <w:rsid w:val="00A25068"/>
    <w:rsid w:val="00A4161A"/>
    <w:rsid w:val="00A45C54"/>
    <w:rsid w:val="00A45D93"/>
    <w:rsid w:val="00A53162"/>
    <w:rsid w:val="00A57610"/>
    <w:rsid w:val="00A63EC0"/>
    <w:rsid w:val="00A64966"/>
    <w:rsid w:val="00A70A8D"/>
    <w:rsid w:val="00A742E4"/>
    <w:rsid w:val="00A82953"/>
    <w:rsid w:val="00A83FB5"/>
    <w:rsid w:val="00A86875"/>
    <w:rsid w:val="00A8691B"/>
    <w:rsid w:val="00A87B7A"/>
    <w:rsid w:val="00AA0B86"/>
    <w:rsid w:val="00AA1EC4"/>
    <w:rsid w:val="00AA4CB7"/>
    <w:rsid w:val="00AA6DC6"/>
    <w:rsid w:val="00AA7B34"/>
    <w:rsid w:val="00AB2CDD"/>
    <w:rsid w:val="00AC3267"/>
    <w:rsid w:val="00AC5397"/>
    <w:rsid w:val="00AD0287"/>
    <w:rsid w:val="00AD3377"/>
    <w:rsid w:val="00AD459C"/>
    <w:rsid w:val="00AE4FE2"/>
    <w:rsid w:val="00AF1210"/>
    <w:rsid w:val="00AF7383"/>
    <w:rsid w:val="00AF742D"/>
    <w:rsid w:val="00B01CC0"/>
    <w:rsid w:val="00B106E4"/>
    <w:rsid w:val="00B14907"/>
    <w:rsid w:val="00B20B55"/>
    <w:rsid w:val="00B27100"/>
    <w:rsid w:val="00B30387"/>
    <w:rsid w:val="00B32200"/>
    <w:rsid w:val="00B40CE6"/>
    <w:rsid w:val="00B45011"/>
    <w:rsid w:val="00B52E7E"/>
    <w:rsid w:val="00B62122"/>
    <w:rsid w:val="00B77DDB"/>
    <w:rsid w:val="00B82FB6"/>
    <w:rsid w:val="00B86124"/>
    <w:rsid w:val="00B91B72"/>
    <w:rsid w:val="00B97565"/>
    <w:rsid w:val="00BA3E47"/>
    <w:rsid w:val="00BB115E"/>
    <w:rsid w:val="00BB7011"/>
    <w:rsid w:val="00BC079E"/>
    <w:rsid w:val="00BD54E1"/>
    <w:rsid w:val="00BE1A9B"/>
    <w:rsid w:val="00BE3BC3"/>
    <w:rsid w:val="00BE5C03"/>
    <w:rsid w:val="00BE7A1B"/>
    <w:rsid w:val="00C00466"/>
    <w:rsid w:val="00C01A9D"/>
    <w:rsid w:val="00C03A9F"/>
    <w:rsid w:val="00C072C7"/>
    <w:rsid w:val="00C16F78"/>
    <w:rsid w:val="00C17F78"/>
    <w:rsid w:val="00C20D32"/>
    <w:rsid w:val="00C24E73"/>
    <w:rsid w:val="00C263F5"/>
    <w:rsid w:val="00C332BB"/>
    <w:rsid w:val="00C42876"/>
    <w:rsid w:val="00C42982"/>
    <w:rsid w:val="00C441B3"/>
    <w:rsid w:val="00C535AE"/>
    <w:rsid w:val="00C6210F"/>
    <w:rsid w:val="00C65F87"/>
    <w:rsid w:val="00C74E67"/>
    <w:rsid w:val="00C811E2"/>
    <w:rsid w:val="00C907CB"/>
    <w:rsid w:val="00C91B65"/>
    <w:rsid w:val="00CB10F9"/>
    <w:rsid w:val="00CB58FA"/>
    <w:rsid w:val="00CC6746"/>
    <w:rsid w:val="00CD1942"/>
    <w:rsid w:val="00CD3097"/>
    <w:rsid w:val="00CD4CEE"/>
    <w:rsid w:val="00CD7D85"/>
    <w:rsid w:val="00CF16F0"/>
    <w:rsid w:val="00CF6A09"/>
    <w:rsid w:val="00D00063"/>
    <w:rsid w:val="00D01B05"/>
    <w:rsid w:val="00D0426F"/>
    <w:rsid w:val="00D07DD7"/>
    <w:rsid w:val="00D10858"/>
    <w:rsid w:val="00D109AB"/>
    <w:rsid w:val="00D1515C"/>
    <w:rsid w:val="00D2601B"/>
    <w:rsid w:val="00D27F80"/>
    <w:rsid w:val="00D34E65"/>
    <w:rsid w:val="00D35466"/>
    <w:rsid w:val="00D51740"/>
    <w:rsid w:val="00D56C0F"/>
    <w:rsid w:val="00D56C4A"/>
    <w:rsid w:val="00D63654"/>
    <w:rsid w:val="00D74409"/>
    <w:rsid w:val="00D74854"/>
    <w:rsid w:val="00D80092"/>
    <w:rsid w:val="00D84DE7"/>
    <w:rsid w:val="00D8680B"/>
    <w:rsid w:val="00D911A9"/>
    <w:rsid w:val="00D94893"/>
    <w:rsid w:val="00DA511C"/>
    <w:rsid w:val="00DA610A"/>
    <w:rsid w:val="00DA65A7"/>
    <w:rsid w:val="00DB11B0"/>
    <w:rsid w:val="00DB7719"/>
    <w:rsid w:val="00DC2958"/>
    <w:rsid w:val="00DC2E4E"/>
    <w:rsid w:val="00DD0DFA"/>
    <w:rsid w:val="00DD37CC"/>
    <w:rsid w:val="00DD46C8"/>
    <w:rsid w:val="00DE530F"/>
    <w:rsid w:val="00DE5A09"/>
    <w:rsid w:val="00DE5B47"/>
    <w:rsid w:val="00DF0B32"/>
    <w:rsid w:val="00DF55C1"/>
    <w:rsid w:val="00E02392"/>
    <w:rsid w:val="00E02E68"/>
    <w:rsid w:val="00E06498"/>
    <w:rsid w:val="00E12A83"/>
    <w:rsid w:val="00E23AC9"/>
    <w:rsid w:val="00E45F4F"/>
    <w:rsid w:val="00E46172"/>
    <w:rsid w:val="00E46200"/>
    <w:rsid w:val="00E55696"/>
    <w:rsid w:val="00E60970"/>
    <w:rsid w:val="00E73324"/>
    <w:rsid w:val="00E82AAD"/>
    <w:rsid w:val="00EA4B1B"/>
    <w:rsid w:val="00EB4FA1"/>
    <w:rsid w:val="00EC3C11"/>
    <w:rsid w:val="00ED070B"/>
    <w:rsid w:val="00ED3076"/>
    <w:rsid w:val="00ED3A4B"/>
    <w:rsid w:val="00EE6409"/>
    <w:rsid w:val="00EE7CF8"/>
    <w:rsid w:val="00F008D7"/>
    <w:rsid w:val="00F07EB5"/>
    <w:rsid w:val="00F202D4"/>
    <w:rsid w:val="00F21349"/>
    <w:rsid w:val="00F3150A"/>
    <w:rsid w:val="00F35823"/>
    <w:rsid w:val="00F4470F"/>
    <w:rsid w:val="00F52DE5"/>
    <w:rsid w:val="00F62154"/>
    <w:rsid w:val="00F64B24"/>
    <w:rsid w:val="00F64D45"/>
    <w:rsid w:val="00F66CC6"/>
    <w:rsid w:val="00F7031B"/>
    <w:rsid w:val="00F708D1"/>
    <w:rsid w:val="00F71D53"/>
    <w:rsid w:val="00F7552B"/>
    <w:rsid w:val="00F76015"/>
    <w:rsid w:val="00F80279"/>
    <w:rsid w:val="00F80964"/>
    <w:rsid w:val="00F826AB"/>
    <w:rsid w:val="00F85B67"/>
    <w:rsid w:val="00F95587"/>
    <w:rsid w:val="00FA04BA"/>
    <w:rsid w:val="00FA23BE"/>
    <w:rsid w:val="00FA3852"/>
    <w:rsid w:val="00FA6EF4"/>
    <w:rsid w:val="00FC1345"/>
    <w:rsid w:val="00FC4448"/>
    <w:rsid w:val="00FD2888"/>
    <w:rsid w:val="00FD4852"/>
    <w:rsid w:val="00FD722A"/>
    <w:rsid w:val="00FE3D02"/>
    <w:rsid w:val="00FF4E4F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2690D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E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D5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D53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ir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Sławomir Paczkowski</cp:lastModifiedBy>
  <cp:revision>75</cp:revision>
  <cp:lastPrinted>2023-02-15T10:40:00Z</cp:lastPrinted>
  <dcterms:created xsi:type="dcterms:W3CDTF">2022-11-25T08:01:00Z</dcterms:created>
  <dcterms:modified xsi:type="dcterms:W3CDTF">2023-03-08T07:49:00Z</dcterms:modified>
</cp:coreProperties>
</file>