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D478" w14:textId="1946406A" w:rsidR="00877509" w:rsidRDefault="00A633BF" w:rsidP="00877509">
      <w:pPr>
        <w:spacing w:line="276" w:lineRule="auto"/>
        <w:jc w:val="center"/>
        <w:rPr>
          <w:rFonts w:ascii="Times New Roman" w:hAnsi="Times New Roman" w:cs="Times New Roman"/>
          <w:b/>
        </w:rPr>
      </w:pPr>
      <w:r>
        <w:rPr>
          <w:rFonts w:ascii="Times New Roman" w:hAnsi="Times New Roman" w:cs="Times New Roman"/>
          <w:b/>
        </w:rPr>
        <w:t xml:space="preserve"> </w:t>
      </w:r>
      <w:r w:rsidR="00877509">
        <w:rPr>
          <w:rFonts w:ascii="Times New Roman" w:hAnsi="Times New Roman" w:cs="Times New Roman"/>
          <w:b/>
        </w:rPr>
        <w:t xml:space="preserve">ZARZĄDZENIE NR </w:t>
      </w:r>
      <w:r w:rsidR="009428A4">
        <w:rPr>
          <w:rFonts w:ascii="Times New Roman" w:hAnsi="Times New Roman" w:cs="Times New Roman"/>
          <w:b/>
        </w:rPr>
        <w:t>33</w:t>
      </w:r>
    </w:p>
    <w:p w14:paraId="4FFAC0E9" w14:textId="77777777" w:rsidR="00877509" w:rsidRDefault="00877509" w:rsidP="00877509">
      <w:pPr>
        <w:spacing w:line="276" w:lineRule="auto"/>
        <w:jc w:val="center"/>
        <w:rPr>
          <w:rFonts w:ascii="Times New Roman" w:hAnsi="Times New Roman" w:cs="Times New Roman"/>
          <w:b/>
        </w:rPr>
      </w:pPr>
      <w:r>
        <w:rPr>
          <w:rFonts w:ascii="Times New Roman" w:hAnsi="Times New Roman" w:cs="Times New Roman"/>
          <w:b/>
        </w:rPr>
        <w:t>PREZYDENTA MIASTA TORUNIA</w:t>
      </w:r>
    </w:p>
    <w:p w14:paraId="61C79B51" w14:textId="6AD86182" w:rsidR="00877509" w:rsidRDefault="00877509" w:rsidP="00877509">
      <w:pPr>
        <w:spacing w:line="276" w:lineRule="auto"/>
        <w:jc w:val="center"/>
        <w:rPr>
          <w:rFonts w:ascii="Times New Roman" w:eastAsia="Liberation Serif" w:hAnsi="Times New Roman" w:cs="Times New Roman"/>
        </w:rPr>
      </w:pPr>
      <w:r>
        <w:rPr>
          <w:rFonts w:ascii="Times New Roman" w:hAnsi="Times New Roman" w:cs="Times New Roman"/>
          <w:b/>
        </w:rPr>
        <w:t xml:space="preserve">z dnia </w:t>
      </w:r>
      <w:r w:rsidR="009428A4">
        <w:rPr>
          <w:rFonts w:ascii="Times New Roman" w:hAnsi="Times New Roman" w:cs="Times New Roman"/>
          <w:b/>
        </w:rPr>
        <w:t>22.02.2023r.</w:t>
      </w:r>
    </w:p>
    <w:p w14:paraId="419E5B53" w14:textId="77777777" w:rsidR="00877509" w:rsidRDefault="00877509" w:rsidP="006A3F8B">
      <w:pPr>
        <w:jc w:val="both"/>
        <w:rPr>
          <w:rFonts w:ascii="Times New Roman" w:eastAsia="Liberation Serif" w:hAnsi="Times New Roman" w:cs="Times New Roman"/>
        </w:rPr>
      </w:pPr>
      <w:r>
        <w:rPr>
          <w:rFonts w:ascii="Times New Roman" w:eastAsia="Liberation Serif" w:hAnsi="Times New Roman" w:cs="Times New Roman"/>
        </w:rPr>
        <w:t xml:space="preserve">   </w:t>
      </w:r>
    </w:p>
    <w:p w14:paraId="73226461" w14:textId="77777777" w:rsidR="00375F53" w:rsidRPr="006A3F8B" w:rsidRDefault="00375F53" w:rsidP="006A3F8B">
      <w:pPr>
        <w:jc w:val="both"/>
        <w:rPr>
          <w:rFonts w:ascii="Times New Roman" w:hAnsi="Times New Roman" w:cs="Times New Roman"/>
          <w:b/>
        </w:rPr>
      </w:pPr>
    </w:p>
    <w:p w14:paraId="0971C64B" w14:textId="77777777" w:rsidR="00877509" w:rsidRPr="006A3F8B" w:rsidRDefault="00877509" w:rsidP="006A3F8B">
      <w:pPr>
        <w:tabs>
          <w:tab w:val="left" w:pos="851"/>
        </w:tabs>
        <w:spacing w:after="57"/>
        <w:jc w:val="both"/>
        <w:rPr>
          <w:rFonts w:ascii="Times New Roman" w:hAnsi="Times New Roman" w:cs="Times New Roman"/>
          <w:b/>
        </w:rPr>
      </w:pPr>
      <w:r w:rsidRPr="006A3F8B">
        <w:rPr>
          <w:rFonts w:ascii="Times New Roman" w:hAnsi="Times New Roman" w:cs="Times New Roman"/>
          <w:b/>
        </w:rPr>
        <w:t xml:space="preserve">w sprawie ustalenia regulaminu </w:t>
      </w:r>
      <w:r w:rsidR="00884634">
        <w:rPr>
          <w:rFonts w:ascii="Times New Roman" w:hAnsi="Times New Roman" w:cs="Times New Roman"/>
          <w:b/>
        </w:rPr>
        <w:t>pierwszego</w:t>
      </w:r>
      <w:r w:rsidRPr="006A3F8B">
        <w:rPr>
          <w:rFonts w:ascii="Times New Roman" w:hAnsi="Times New Roman" w:cs="Times New Roman"/>
          <w:b/>
        </w:rPr>
        <w:t xml:space="preserve"> przetargu ustnego nieograniczonego na </w:t>
      </w:r>
      <w:r w:rsidR="009C1D49" w:rsidRPr="006A3F8B">
        <w:rPr>
          <w:rFonts w:ascii="Times New Roman" w:hAnsi="Times New Roman" w:cs="Times New Roman"/>
          <w:b/>
        </w:rPr>
        <w:t xml:space="preserve">sprzedaż </w:t>
      </w:r>
      <w:r w:rsidR="006A3F8B" w:rsidRPr="006A3F8B">
        <w:rPr>
          <w:rFonts w:ascii="Times New Roman" w:hAnsi="Times New Roman" w:cs="Times New Roman"/>
          <w:b/>
        </w:rPr>
        <w:t xml:space="preserve">nieruchomości zabudowanej,  położonej w Toruniu przy </w:t>
      </w:r>
      <w:r w:rsidR="00CC5884">
        <w:rPr>
          <w:rFonts w:ascii="Times New Roman" w:hAnsi="Times New Roman" w:cs="Times New Roman"/>
          <w:b/>
        </w:rPr>
        <w:t>ul. Łaziennej 24</w:t>
      </w:r>
      <w:r w:rsidR="00B10AB4">
        <w:rPr>
          <w:rFonts w:ascii="Times New Roman" w:hAnsi="Times New Roman" w:cs="Times New Roman"/>
          <w:b/>
        </w:rPr>
        <w:t xml:space="preserve"> </w:t>
      </w:r>
      <w:r w:rsidR="00CC5884">
        <w:rPr>
          <w:rFonts w:ascii="Times New Roman" w:hAnsi="Times New Roman" w:cs="Times New Roman"/>
          <w:b/>
        </w:rPr>
        <w:t>A</w:t>
      </w:r>
      <w:r w:rsidR="006A3F8B">
        <w:rPr>
          <w:rFonts w:ascii="Times New Roman" w:hAnsi="Times New Roman" w:cs="Times New Roman"/>
          <w:b/>
        </w:rPr>
        <w:t>,</w:t>
      </w:r>
      <w:r w:rsidR="006A3F8B" w:rsidRPr="006A3F8B">
        <w:rPr>
          <w:rFonts w:ascii="Times New Roman" w:hAnsi="Times New Roman" w:cs="Times New Roman"/>
          <w:b/>
        </w:rPr>
        <w:t xml:space="preserve"> stanowiącej własność Gminy Miasta Toruń</w:t>
      </w:r>
      <w:r w:rsidR="006A3F8B">
        <w:rPr>
          <w:rFonts w:ascii="Times New Roman" w:hAnsi="Times New Roman" w:cs="Times New Roman"/>
          <w:b/>
        </w:rPr>
        <w:t xml:space="preserve"> </w:t>
      </w:r>
      <w:r w:rsidRPr="006A3F8B">
        <w:rPr>
          <w:rFonts w:ascii="Times New Roman" w:hAnsi="Times New Roman" w:cs="Times New Roman"/>
          <w:b/>
        </w:rPr>
        <w:t>oraz powołania Komisji do przeprowadzenia  przetargu.</w:t>
      </w:r>
    </w:p>
    <w:p w14:paraId="6CD0D1D5" w14:textId="77777777" w:rsidR="00001558" w:rsidRPr="00050EE0" w:rsidRDefault="00001558" w:rsidP="007B0B5E">
      <w:pPr>
        <w:pStyle w:val="Tekstpodstawowy"/>
        <w:spacing w:line="240" w:lineRule="auto"/>
        <w:jc w:val="both"/>
        <w:rPr>
          <w:rFonts w:ascii="Times New Roman" w:hAnsi="Times New Roman" w:cs="Times New Roman"/>
        </w:rPr>
      </w:pPr>
    </w:p>
    <w:p w14:paraId="220EC720" w14:textId="77777777" w:rsidR="00877509" w:rsidRPr="00050EE0" w:rsidRDefault="00877509" w:rsidP="007B0B5E">
      <w:pPr>
        <w:pStyle w:val="Tekstpodstawowy"/>
        <w:spacing w:line="240" w:lineRule="auto"/>
        <w:jc w:val="both"/>
        <w:rPr>
          <w:rFonts w:ascii="Times New Roman" w:hAnsi="Times New Roman" w:cs="Times New Roman"/>
          <w:b/>
        </w:rPr>
      </w:pPr>
      <w:r w:rsidRPr="00050EE0">
        <w:rPr>
          <w:rFonts w:ascii="Times New Roman" w:hAnsi="Times New Roman" w:cs="Times New Roman"/>
        </w:rPr>
        <w:t>Na podstawie art. 30 ust. 1 ustawy z dnia 8 marca 1990 roku o samorządzie gminnym  (Dz. U. z 202</w:t>
      </w:r>
      <w:r w:rsidR="00884634">
        <w:rPr>
          <w:rFonts w:ascii="Times New Roman" w:hAnsi="Times New Roman" w:cs="Times New Roman"/>
        </w:rPr>
        <w:t>3</w:t>
      </w:r>
      <w:r w:rsidRPr="00050EE0">
        <w:rPr>
          <w:rFonts w:ascii="Times New Roman" w:hAnsi="Times New Roman" w:cs="Times New Roman"/>
        </w:rPr>
        <w:t xml:space="preserve">r, poz. </w:t>
      </w:r>
      <w:r w:rsidR="00884634">
        <w:rPr>
          <w:rFonts w:ascii="Times New Roman" w:hAnsi="Times New Roman" w:cs="Times New Roman"/>
        </w:rPr>
        <w:t>40</w:t>
      </w:r>
      <w:r w:rsidR="00050EE0" w:rsidRPr="00050EE0">
        <w:rPr>
          <w:rFonts w:ascii="Times New Roman" w:hAnsi="Times New Roman" w:cs="Times New Roman"/>
        </w:rPr>
        <w:t>)</w:t>
      </w:r>
      <w:r w:rsidR="00FA7012" w:rsidRPr="00050EE0">
        <w:rPr>
          <w:rFonts w:ascii="Times New Roman" w:hAnsi="Times New Roman" w:cs="Times New Roman"/>
        </w:rPr>
        <w:t>,</w:t>
      </w:r>
      <w:r w:rsidR="007B0B5E" w:rsidRPr="00050EE0">
        <w:rPr>
          <w:rFonts w:ascii="Times New Roman" w:hAnsi="Times New Roman" w:cs="Times New Roman"/>
        </w:rPr>
        <w:t xml:space="preserve"> Uchwały Nr </w:t>
      </w:r>
      <w:r w:rsidR="00CC5884" w:rsidRPr="00050EE0">
        <w:rPr>
          <w:rFonts w:ascii="Times New Roman" w:hAnsi="Times New Roman" w:cs="Times New Roman"/>
        </w:rPr>
        <w:t>791</w:t>
      </w:r>
      <w:r w:rsidR="007B0B5E" w:rsidRPr="00050EE0">
        <w:rPr>
          <w:rFonts w:ascii="Times New Roman" w:hAnsi="Times New Roman" w:cs="Times New Roman"/>
        </w:rPr>
        <w:t>/</w:t>
      </w:r>
      <w:r w:rsidR="00CC5884" w:rsidRPr="00050EE0">
        <w:rPr>
          <w:rFonts w:ascii="Times New Roman" w:hAnsi="Times New Roman" w:cs="Times New Roman"/>
        </w:rPr>
        <w:t>22</w:t>
      </w:r>
      <w:r w:rsidR="007B0B5E" w:rsidRPr="00050EE0">
        <w:rPr>
          <w:rFonts w:ascii="Times New Roman" w:hAnsi="Times New Roman" w:cs="Times New Roman"/>
        </w:rPr>
        <w:t xml:space="preserve"> Rady Miasta Torunia z dnia</w:t>
      </w:r>
      <w:r w:rsidR="00375F53" w:rsidRPr="00050EE0">
        <w:rPr>
          <w:rFonts w:ascii="Times New Roman" w:hAnsi="Times New Roman" w:cs="Times New Roman"/>
        </w:rPr>
        <w:t xml:space="preserve"> </w:t>
      </w:r>
      <w:r w:rsidR="00CC5884" w:rsidRPr="00050EE0">
        <w:rPr>
          <w:rFonts w:ascii="Times New Roman" w:hAnsi="Times New Roman" w:cs="Times New Roman"/>
        </w:rPr>
        <w:t>27</w:t>
      </w:r>
      <w:r w:rsidR="007B0B5E" w:rsidRPr="00050EE0">
        <w:rPr>
          <w:rFonts w:ascii="Times New Roman" w:hAnsi="Times New Roman" w:cs="Times New Roman"/>
        </w:rPr>
        <w:t xml:space="preserve"> </w:t>
      </w:r>
      <w:r w:rsidR="00CC5884" w:rsidRPr="00050EE0">
        <w:rPr>
          <w:rFonts w:ascii="Times New Roman" w:hAnsi="Times New Roman" w:cs="Times New Roman"/>
        </w:rPr>
        <w:t>stycznia</w:t>
      </w:r>
      <w:r w:rsidR="007B0B5E" w:rsidRPr="00050EE0">
        <w:rPr>
          <w:rFonts w:ascii="Times New Roman" w:hAnsi="Times New Roman" w:cs="Times New Roman"/>
        </w:rPr>
        <w:t xml:space="preserve"> 202</w:t>
      </w:r>
      <w:r w:rsidR="00CC5884" w:rsidRPr="00050EE0">
        <w:rPr>
          <w:rFonts w:ascii="Times New Roman" w:hAnsi="Times New Roman" w:cs="Times New Roman"/>
        </w:rPr>
        <w:t>2</w:t>
      </w:r>
      <w:r w:rsidR="007B0B5E" w:rsidRPr="00050EE0">
        <w:rPr>
          <w:rFonts w:ascii="Times New Roman" w:hAnsi="Times New Roman" w:cs="Times New Roman"/>
        </w:rPr>
        <w:t>r.</w:t>
      </w:r>
      <w:r w:rsidR="00050EE0" w:rsidRPr="00050EE0">
        <w:rPr>
          <w:rFonts w:ascii="Times New Roman" w:hAnsi="Times New Roman" w:cs="Times New Roman"/>
        </w:rPr>
        <w:t xml:space="preserve"> </w:t>
      </w:r>
      <w:r w:rsidR="007B0B5E" w:rsidRPr="00050EE0">
        <w:rPr>
          <w:rFonts w:ascii="Times New Roman" w:hAnsi="Times New Roman" w:cs="Times New Roman"/>
        </w:rPr>
        <w:t xml:space="preserve">w sprawie sprzedaży nieruchomości zabudowanej, stanowiącej  własność Gminy Miasta Toruń położonej przy </w:t>
      </w:r>
      <w:r w:rsidR="00CC5884" w:rsidRPr="00050EE0">
        <w:rPr>
          <w:rFonts w:ascii="Times New Roman" w:hAnsi="Times New Roman" w:cs="Times New Roman"/>
        </w:rPr>
        <w:t>Łaziennej 24</w:t>
      </w:r>
      <w:r w:rsidR="00B10AB4" w:rsidRPr="00050EE0">
        <w:rPr>
          <w:rFonts w:ascii="Times New Roman" w:hAnsi="Times New Roman" w:cs="Times New Roman"/>
        </w:rPr>
        <w:t xml:space="preserve"> </w:t>
      </w:r>
      <w:r w:rsidR="00CC5884" w:rsidRPr="00050EE0">
        <w:rPr>
          <w:rFonts w:ascii="Times New Roman" w:hAnsi="Times New Roman" w:cs="Times New Roman"/>
        </w:rPr>
        <w:t xml:space="preserve">A </w:t>
      </w:r>
      <w:r w:rsidR="007B0B5E" w:rsidRPr="00050EE0">
        <w:rPr>
          <w:rFonts w:ascii="Times New Roman" w:hAnsi="Times New Roman" w:cs="Times New Roman"/>
        </w:rPr>
        <w:t>w Toruniu</w:t>
      </w:r>
      <w:r w:rsidR="00EE3614" w:rsidRPr="00050EE0">
        <w:rPr>
          <w:rFonts w:ascii="Times New Roman" w:hAnsi="Times New Roman" w:cs="Times New Roman"/>
        </w:rPr>
        <w:t xml:space="preserve"> </w:t>
      </w:r>
      <w:r w:rsidRPr="00050EE0">
        <w:rPr>
          <w:rFonts w:ascii="Times New Roman" w:hAnsi="Times New Roman" w:cs="Times New Roman"/>
        </w:rPr>
        <w:t>zarządza się, co następuje:</w:t>
      </w:r>
    </w:p>
    <w:p w14:paraId="2BF9DC16" w14:textId="77777777" w:rsidR="00877509" w:rsidRDefault="00877509" w:rsidP="00877509">
      <w:pPr>
        <w:jc w:val="both"/>
        <w:rPr>
          <w:rFonts w:ascii="Times New Roman" w:hAnsi="Times New Roman" w:cs="Times New Roman"/>
        </w:rPr>
      </w:pPr>
    </w:p>
    <w:p w14:paraId="2B7CFA15" w14:textId="77777777" w:rsidR="00877509" w:rsidRDefault="00877509" w:rsidP="00877509">
      <w:pPr>
        <w:spacing w:line="276" w:lineRule="auto"/>
        <w:jc w:val="both"/>
        <w:rPr>
          <w:rFonts w:ascii="Times New Roman" w:hAnsi="Times New Roman" w:cs="Times New Roman"/>
        </w:rPr>
      </w:pPr>
      <w:r>
        <w:rPr>
          <w:rFonts w:ascii="Times New Roman" w:eastAsia="Liberation Serif" w:hAnsi="Times New Roman" w:cs="Times New Roman"/>
        </w:rPr>
        <w:t xml:space="preserve">      </w:t>
      </w:r>
      <w:r>
        <w:rPr>
          <w:rFonts w:ascii="Times New Roman" w:hAnsi="Times New Roman" w:cs="Times New Roman"/>
        </w:rPr>
        <w:t>§1</w:t>
      </w:r>
      <w:r w:rsidRPr="00AC3FEA">
        <w:rPr>
          <w:rFonts w:ascii="Times New Roman" w:hAnsi="Times New Roman" w:cs="Times New Roman"/>
        </w:rPr>
        <w:t xml:space="preserve">. Powołać Komisję do przeprowadzenia </w:t>
      </w:r>
      <w:r w:rsidR="00884634">
        <w:rPr>
          <w:rFonts w:ascii="Times New Roman" w:hAnsi="Times New Roman" w:cs="Times New Roman"/>
        </w:rPr>
        <w:t>pierwszego</w:t>
      </w:r>
      <w:r w:rsidR="009C6CA7">
        <w:rPr>
          <w:rFonts w:ascii="Times New Roman" w:hAnsi="Times New Roman" w:cs="Times New Roman"/>
        </w:rPr>
        <w:t xml:space="preserve"> </w:t>
      </w:r>
      <w:r w:rsidRPr="00AC3FEA">
        <w:rPr>
          <w:rFonts w:ascii="Times New Roman" w:hAnsi="Times New Roman" w:cs="Times New Roman"/>
        </w:rPr>
        <w:t>przetargu ustnego nieograniczonego na sprzedaż</w:t>
      </w:r>
      <w:r w:rsidR="00D73F4E" w:rsidRPr="00D73F4E">
        <w:rPr>
          <w:rFonts w:ascii="Times New Roman" w:hAnsi="Times New Roman" w:cs="Times New Roman"/>
          <w:b/>
        </w:rPr>
        <w:t xml:space="preserve"> </w:t>
      </w:r>
      <w:r w:rsidR="00D73F4E" w:rsidRPr="00D73F4E">
        <w:rPr>
          <w:rFonts w:ascii="Times New Roman" w:hAnsi="Times New Roman" w:cs="Times New Roman"/>
        </w:rPr>
        <w:t xml:space="preserve">nieruchomości zabudowanej, położonej </w:t>
      </w:r>
      <w:r w:rsidR="007B0B5E">
        <w:rPr>
          <w:rFonts w:ascii="Times New Roman" w:hAnsi="Times New Roman" w:cs="Times New Roman"/>
        </w:rPr>
        <w:t xml:space="preserve">w Toruniu </w:t>
      </w:r>
      <w:r w:rsidR="00685CDB">
        <w:rPr>
          <w:rFonts w:ascii="Times New Roman" w:hAnsi="Times New Roman" w:cs="Times New Roman"/>
        </w:rPr>
        <w:t>ul. Łaziennej 24</w:t>
      </w:r>
      <w:r w:rsidR="00B10AB4">
        <w:rPr>
          <w:rFonts w:ascii="Times New Roman" w:hAnsi="Times New Roman" w:cs="Times New Roman"/>
        </w:rPr>
        <w:t xml:space="preserve"> </w:t>
      </w:r>
      <w:r w:rsidR="00685CDB">
        <w:rPr>
          <w:rFonts w:ascii="Times New Roman" w:hAnsi="Times New Roman" w:cs="Times New Roman"/>
        </w:rPr>
        <w:t>A</w:t>
      </w:r>
      <w:r w:rsidR="00157B66">
        <w:rPr>
          <w:rFonts w:ascii="Times New Roman" w:hAnsi="Times New Roman" w:cs="Times New Roman"/>
        </w:rPr>
        <w:t>, stanowiącej własność Gminy Miasta Toruń</w:t>
      </w:r>
      <w:r w:rsidR="00D73F4E" w:rsidRPr="00D73F4E">
        <w:rPr>
          <w:rFonts w:ascii="Times New Roman" w:hAnsi="Times New Roman" w:cs="Times New Roman"/>
        </w:rPr>
        <w:t xml:space="preserve"> </w:t>
      </w:r>
      <w:r>
        <w:rPr>
          <w:rFonts w:ascii="Times New Roman" w:hAnsi="Times New Roman" w:cs="Times New Roman"/>
        </w:rPr>
        <w:t>w następującym składzie:</w:t>
      </w:r>
    </w:p>
    <w:p w14:paraId="7492B30B" w14:textId="77777777" w:rsidR="00877509" w:rsidRDefault="00877509" w:rsidP="00877509">
      <w:pPr>
        <w:spacing w:line="276" w:lineRule="auto"/>
        <w:jc w:val="both"/>
        <w:rPr>
          <w:rFonts w:ascii="Times New Roman" w:hAnsi="Times New Roman" w:cs="Times New Roman"/>
        </w:rPr>
      </w:pPr>
      <w:r>
        <w:rPr>
          <w:rFonts w:ascii="Times New Roman" w:hAnsi="Times New Roman" w:cs="Times New Roman"/>
        </w:rPr>
        <w:t>1) Przewodniczący Komisji        - Iwona Więckowska;</w:t>
      </w:r>
    </w:p>
    <w:p w14:paraId="3AEBAEC6" w14:textId="77777777" w:rsidR="00877509" w:rsidRDefault="00877509" w:rsidP="00877509">
      <w:pPr>
        <w:spacing w:line="276" w:lineRule="auto"/>
        <w:jc w:val="both"/>
        <w:rPr>
          <w:rFonts w:ascii="Times New Roman" w:hAnsi="Times New Roman" w:cs="Times New Roman"/>
        </w:rPr>
      </w:pPr>
      <w:r>
        <w:rPr>
          <w:rFonts w:ascii="Times New Roman" w:hAnsi="Times New Roman" w:cs="Times New Roman"/>
        </w:rPr>
        <w:t>2) Członek Komisji                     - Robert Dąbrowski;</w:t>
      </w:r>
    </w:p>
    <w:p w14:paraId="7E9CAC7B" w14:textId="77777777" w:rsidR="00877509" w:rsidRDefault="00877509" w:rsidP="00877509">
      <w:pPr>
        <w:spacing w:line="276" w:lineRule="auto"/>
        <w:jc w:val="both"/>
        <w:rPr>
          <w:rFonts w:ascii="Times New Roman" w:hAnsi="Times New Roman" w:cs="Times New Roman"/>
        </w:rPr>
      </w:pPr>
      <w:r>
        <w:rPr>
          <w:rFonts w:ascii="Times New Roman" w:hAnsi="Times New Roman" w:cs="Times New Roman"/>
        </w:rPr>
        <w:t>3) Członek Komisji                     - Małgorzata Stępińska;</w:t>
      </w:r>
    </w:p>
    <w:p w14:paraId="5B91E09F" w14:textId="77777777" w:rsidR="00877509" w:rsidRDefault="00877509" w:rsidP="00877509">
      <w:pPr>
        <w:spacing w:line="276" w:lineRule="auto"/>
        <w:jc w:val="both"/>
        <w:rPr>
          <w:rFonts w:ascii="Times New Roman" w:hAnsi="Times New Roman" w:cs="Times New Roman"/>
        </w:rPr>
      </w:pPr>
      <w:r>
        <w:rPr>
          <w:rFonts w:ascii="Times New Roman" w:hAnsi="Times New Roman" w:cs="Times New Roman"/>
        </w:rPr>
        <w:t xml:space="preserve">4) Członek Komisji                     - </w:t>
      </w:r>
      <w:r w:rsidR="007B0B5E">
        <w:rPr>
          <w:rFonts w:ascii="Times New Roman" w:hAnsi="Times New Roman" w:cs="Times New Roman"/>
        </w:rPr>
        <w:t>Katarzyna Kierys</w:t>
      </w:r>
      <w:r>
        <w:rPr>
          <w:rFonts w:ascii="Times New Roman" w:hAnsi="Times New Roman" w:cs="Times New Roman"/>
        </w:rPr>
        <w:t>.</w:t>
      </w:r>
    </w:p>
    <w:p w14:paraId="06630A02" w14:textId="77777777" w:rsidR="00877509" w:rsidRDefault="00877509" w:rsidP="00877509">
      <w:pPr>
        <w:spacing w:line="276" w:lineRule="auto"/>
        <w:jc w:val="both"/>
        <w:rPr>
          <w:rFonts w:ascii="Times New Roman" w:hAnsi="Times New Roman" w:cs="Times New Roman"/>
        </w:rPr>
      </w:pPr>
    </w:p>
    <w:p w14:paraId="2083A4D4" w14:textId="77777777" w:rsidR="00877509" w:rsidRDefault="00877509" w:rsidP="00877509">
      <w:pPr>
        <w:tabs>
          <w:tab w:val="left" w:pos="0"/>
        </w:tabs>
        <w:spacing w:line="276" w:lineRule="auto"/>
        <w:jc w:val="both"/>
        <w:rPr>
          <w:rFonts w:ascii="Times New Roman" w:hAnsi="Times New Roman" w:cs="Times New Roman"/>
        </w:rPr>
      </w:pPr>
      <w:r>
        <w:rPr>
          <w:rFonts w:ascii="Times New Roman" w:eastAsia="Liberation Serif" w:hAnsi="Times New Roman" w:cs="Times New Roman"/>
        </w:rPr>
        <w:t xml:space="preserve">   </w:t>
      </w:r>
      <w:r>
        <w:rPr>
          <w:rFonts w:ascii="Times New Roman" w:hAnsi="Times New Roman" w:cs="Times New Roman"/>
        </w:rPr>
        <w:t>§2. Komisja przeprowadzi przetarg,  zgodnie z Regulaminem, stanowiącym załącznik do niniejszego zarządzenia.</w:t>
      </w:r>
    </w:p>
    <w:p w14:paraId="75571208" w14:textId="77777777" w:rsidR="00877509" w:rsidRDefault="00877509" w:rsidP="00877509">
      <w:pPr>
        <w:jc w:val="both"/>
        <w:rPr>
          <w:rFonts w:ascii="Times New Roman" w:hAnsi="Times New Roman" w:cs="Times New Roman"/>
        </w:rPr>
      </w:pPr>
    </w:p>
    <w:p w14:paraId="285BC5E0" w14:textId="77777777" w:rsidR="00877509" w:rsidRDefault="00877509" w:rsidP="00877509">
      <w:pPr>
        <w:spacing w:line="276" w:lineRule="auto"/>
        <w:jc w:val="both"/>
        <w:rPr>
          <w:rFonts w:ascii="Times New Roman" w:hAnsi="Times New Roman" w:cs="Times New Roman"/>
        </w:rPr>
      </w:pPr>
      <w:r>
        <w:rPr>
          <w:rFonts w:ascii="Times New Roman" w:eastAsia="Liberation Serif" w:hAnsi="Times New Roman" w:cs="Times New Roman"/>
        </w:rPr>
        <w:t xml:space="preserve">   </w:t>
      </w:r>
      <w:r>
        <w:rPr>
          <w:rFonts w:ascii="Times New Roman" w:hAnsi="Times New Roman" w:cs="Times New Roman"/>
        </w:rPr>
        <w:t>§3. Przetarg odbędzie się w Wydzia</w:t>
      </w:r>
      <w:r w:rsidR="007B0B5E">
        <w:rPr>
          <w:rFonts w:ascii="Times New Roman" w:hAnsi="Times New Roman" w:cs="Times New Roman"/>
        </w:rPr>
        <w:t>le</w:t>
      </w:r>
      <w:r>
        <w:rPr>
          <w:rFonts w:ascii="Times New Roman" w:hAnsi="Times New Roman" w:cs="Times New Roman"/>
        </w:rPr>
        <w:t xml:space="preserve"> Gospodarki Nieruchomościami Urzędu Miasta Torunia, przy ulicy Grudziądzkiej 126 „B” w sali konferencyjnej nr 115, na pierwszym piętrze.</w:t>
      </w:r>
    </w:p>
    <w:p w14:paraId="63C2FDB6" w14:textId="77777777" w:rsidR="00877509" w:rsidRDefault="00877509" w:rsidP="00877509">
      <w:pPr>
        <w:spacing w:line="276" w:lineRule="auto"/>
        <w:jc w:val="both"/>
        <w:rPr>
          <w:rFonts w:ascii="Times New Roman" w:hAnsi="Times New Roman" w:cs="Times New Roman"/>
        </w:rPr>
      </w:pPr>
    </w:p>
    <w:p w14:paraId="4A8C1911" w14:textId="77777777" w:rsidR="00877509" w:rsidRDefault="00877509" w:rsidP="00877509">
      <w:pPr>
        <w:tabs>
          <w:tab w:val="left" w:pos="393"/>
        </w:tabs>
        <w:spacing w:line="360" w:lineRule="auto"/>
        <w:jc w:val="both"/>
        <w:rPr>
          <w:rFonts w:ascii="Times New Roman" w:eastAsia="Liberation Serif" w:hAnsi="Times New Roman" w:cs="Times New Roman"/>
        </w:rPr>
      </w:pPr>
      <w:r>
        <w:rPr>
          <w:rFonts w:ascii="Times New Roman" w:eastAsia="Liberation Serif" w:hAnsi="Times New Roman" w:cs="Times New Roman"/>
        </w:rPr>
        <w:t xml:space="preserve">    </w:t>
      </w:r>
      <w:r>
        <w:rPr>
          <w:rFonts w:ascii="Times New Roman" w:hAnsi="Times New Roman" w:cs="Times New Roman"/>
        </w:rPr>
        <w:t>§4. Wykonanie zarządzenia powierza się Dyrektorowi Wydziału Gospodarki Nieruchomościami</w:t>
      </w:r>
    </w:p>
    <w:p w14:paraId="7BAA74DE" w14:textId="77777777" w:rsidR="00877509" w:rsidRDefault="00877509" w:rsidP="00877509">
      <w:pPr>
        <w:tabs>
          <w:tab w:val="left" w:pos="393"/>
        </w:tabs>
        <w:jc w:val="both"/>
        <w:rPr>
          <w:rFonts w:ascii="Times New Roman" w:eastAsia="Liberation Serif" w:hAnsi="Times New Roman" w:cs="Times New Roman"/>
        </w:rPr>
      </w:pPr>
      <w:r>
        <w:rPr>
          <w:rFonts w:ascii="Times New Roman" w:eastAsia="Liberation Serif" w:hAnsi="Times New Roman" w:cs="Times New Roman"/>
        </w:rPr>
        <w:t xml:space="preserve"> </w:t>
      </w:r>
    </w:p>
    <w:p w14:paraId="555264BB" w14:textId="77777777" w:rsidR="00877509" w:rsidRDefault="00877509" w:rsidP="00877509">
      <w:pPr>
        <w:spacing w:line="360" w:lineRule="auto"/>
        <w:jc w:val="both"/>
        <w:rPr>
          <w:rFonts w:ascii="Times New Roman" w:eastAsia="Liberation Serif" w:hAnsi="Times New Roman" w:cs="Times New Roman"/>
        </w:rPr>
      </w:pPr>
      <w:r>
        <w:rPr>
          <w:rFonts w:ascii="Times New Roman" w:eastAsia="Liberation Serif" w:hAnsi="Times New Roman" w:cs="Times New Roman"/>
        </w:rPr>
        <w:t xml:space="preserve">    </w:t>
      </w:r>
      <w:r>
        <w:rPr>
          <w:rFonts w:ascii="Times New Roman" w:hAnsi="Times New Roman" w:cs="Times New Roman"/>
        </w:rPr>
        <w:t>§5. Zarządzenie wchodzi w życie z dniem podjęcia.</w:t>
      </w:r>
    </w:p>
    <w:p w14:paraId="54EF2BFB" w14:textId="77777777" w:rsidR="00877509" w:rsidRDefault="00877509" w:rsidP="00877509">
      <w:pPr>
        <w:spacing w:line="340" w:lineRule="exact"/>
        <w:jc w:val="both"/>
        <w:rPr>
          <w:rFonts w:ascii="Times New Roman" w:hAnsi="Times New Roman" w:cs="Times New Roman"/>
        </w:rPr>
      </w:pPr>
      <w:r>
        <w:rPr>
          <w:rFonts w:ascii="Times New Roman" w:eastAsia="Liberation Serif"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677120C" w14:textId="77777777" w:rsidR="00001558" w:rsidRDefault="00001558" w:rsidP="00157B66">
      <w:pPr>
        <w:pStyle w:val="Tekstpodstawowy"/>
        <w:rPr>
          <w:rFonts w:ascii="Times New Roman" w:hAnsi="Times New Roman" w:cs="Times New Roman"/>
          <w:vertAlign w:val="superscript"/>
        </w:rPr>
      </w:pPr>
    </w:p>
    <w:p w14:paraId="50FC5CB5" w14:textId="77777777" w:rsidR="00F2645F" w:rsidRDefault="00F2645F" w:rsidP="00157B66">
      <w:pPr>
        <w:pStyle w:val="Tekstpodstawowy"/>
        <w:rPr>
          <w:rFonts w:ascii="Times New Roman" w:hAnsi="Times New Roman" w:cs="Times New Roman"/>
          <w:vertAlign w:val="superscript"/>
        </w:rPr>
      </w:pPr>
    </w:p>
    <w:p w14:paraId="7C7D5974" w14:textId="77777777" w:rsidR="00884634" w:rsidRDefault="00884634" w:rsidP="00157B66">
      <w:pPr>
        <w:pStyle w:val="Tekstpodstawowy"/>
        <w:rPr>
          <w:rFonts w:ascii="Times New Roman" w:hAnsi="Times New Roman" w:cs="Times New Roman"/>
          <w:vertAlign w:val="superscript"/>
        </w:rPr>
      </w:pPr>
    </w:p>
    <w:p w14:paraId="6FDD9ED7" w14:textId="77777777" w:rsidR="00884634" w:rsidRDefault="00884634" w:rsidP="00157B66">
      <w:pPr>
        <w:pStyle w:val="Tekstpodstawowy"/>
        <w:rPr>
          <w:rFonts w:ascii="Times New Roman" w:hAnsi="Times New Roman" w:cs="Times New Roman"/>
          <w:vertAlign w:val="superscript"/>
        </w:rPr>
      </w:pPr>
    </w:p>
    <w:p w14:paraId="242386EF" w14:textId="77777777" w:rsidR="00884634" w:rsidRDefault="00884634" w:rsidP="00157B66">
      <w:pPr>
        <w:pStyle w:val="Tekstpodstawowy"/>
        <w:rPr>
          <w:rFonts w:ascii="Times New Roman" w:hAnsi="Times New Roman" w:cs="Times New Roman"/>
          <w:vertAlign w:val="superscript"/>
        </w:rPr>
      </w:pPr>
    </w:p>
    <w:p w14:paraId="01FC36CD" w14:textId="77777777" w:rsidR="00884634" w:rsidRDefault="00884634" w:rsidP="00157B66">
      <w:pPr>
        <w:pStyle w:val="Tekstpodstawowy"/>
        <w:rPr>
          <w:rFonts w:ascii="Times New Roman" w:hAnsi="Times New Roman" w:cs="Times New Roman"/>
          <w:vertAlign w:val="superscript"/>
        </w:rPr>
      </w:pPr>
    </w:p>
    <w:p w14:paraId="43CEFDE3" w14:textId="77777777" w:rsidR="00884634" w:rsidRDefault="00884634" w:rsidP="00157B66">
      <w:pPr>
        <w:pStyle w:val="Tekstpodstawowy"/>
        <w:rPr>
          <w:rFonts w:ascii="Times New Roman" w:hAnsi="Times New Roman" w:cs="Times New Roman"/>
          <w:vertAlign w:val="superscript"/>
        </w:rPr>
      </w:pPr>
    </w:p>
    <w:p w14:paraId="76EEB5C5" w14:textId="2EE06262" w:rsidR="00877509" w:rsidRDefault="00F2645F" w:rsidP="00877509">
      <w:pPr>
        <w:spacing w:line="340" w:lineRule="exact"/>
        <w:jc w:val="both"/>
        <w:rPr>
          <w:rFonts w:ascii="Times New Roman" w:hAnsi="Times New Roman" w:cs="Times New Roman"/>
        </w:rPr>
      </w:pPr>
      <w:r>
        <w:rPr>
          <w:rFonts w:ascii="Times New Roman" w:hAnsi="Times New Roman" w:cs="Times New Roman"/>
        </w:rPr>
        <w:lastRenderedPageBreak/>
        <w:t xml:space="preserve"> </w:t>
      </w:r>
      <w:r w:rsidR="009C6CA7">
        <w:rPr>
          <w:rFonts w:ascii="Times New Roman" w:hAnsi="Times New Roman" w:cs="Times New Roman"/>
        </w:rPr>
        <w:t xml:space="preserve">  </w:t>
      </w:r>
      <w:r w:rsidR="00D44F68">
        <w:rPr>
          <w:rFonts w:ascii="Times New Roman" w:hAnsi="Times New Roman" w:cs="Times New Roman"/>
        </w:rPr>
        <w:t xml:space="preserve">                                                                           </w:t>
      </w:r>
      <w:r w:rsidR="00685CDB">
        <w:rPr>
          <w:rFonts w:ascii="Times New Roman" w:hAnsi="Times New Roman" w:cs="Times New Roman"/>
        </w:rPr>
        <w:t xml:space="preserve">  </w:t>
      </w:r>
      <w:r w:rsidR="009428A4">
        <w:rPr>
          <w:rFonts w:ascii="Times New Roman" w:hAnsi="Times New Roman" w:cs="Times New Roman"/>
        </w:rPr>
        <w:t xml:space="preserve">            </w:t>
      </w:r>
      <w:r w:rsidR="00877509">
        <w:rPr>
          <w:rFonts w:ascii="Times New Roman" w:hAnsi="Times New Roman" w:cs="Times New Roman"/>
        </w:rPr>
        <w:t xml:space="preserve">    Załącznik do Zarządzenia  nr </w:t>
      </w:r>
      <w:r w:rsidR="009428A4">
        <w:rPr>
          <w:rFonts w:ascii="Times New Roman" w:hAnsi="Times New Roman" w:cs="Times New Roman"/>
        </w:rPr>
        <w:t>33</w:t>
      </w:r>
    </w:p>
    <w:p w14:paraId="3EC04246" w14:textId="7E2F1332" w:rsidR="00877509" w:rsidRDefault="00877509" w:rsidP="00877509">
      <w:pPr>
        <w:spacing w:line="340" w:lineRule="exact"/>
        <w:rPr>
          <w:rFonts w:ascii="Times New Roman" w:hAnsi="Times New Roman" w:cs="Times New Roman"/>
          <w:b/>
        </w:rPr>
      </w:pPr>
      <w:r>
        <w:rPr>
          <w:rFonts w:ascii="Times New Roman" w:hAnsi="Times New Roman" w:cs="Times New Roman"/>
        </w:rPr>
        <w:t xml:space="preserve">                                                                                   </w:t>
      </w:r>
      <w:r w:rsidR="009428A4">
        <w:rPr>
          <w:rFonts w:ascii="Times New Roman" w:hAnsi="Times New Roman" w:cs="Times New Roman"/>
        </w:rPr>
        <w:t xml:space="preserve">                         </w:t>
      </w:r>
      <w:r>
        <w:rPr>
          <w:rFonts w:ascii="Times New Roman" w:hAnsi="Times New Roman" w:cs="Times New Roman"/>
        </w:rPr>
        <w:t xml:space="preserve"> PMT z dnia </w:t>
      </w:r>
      <w:r w:rsidR="009428A4">
        <w:rPr>
          <w:rFonts w:ascii="Times New Roman" w:hAnsi="Times New Roman" w:cs="Times New Roman"/>
        </w:rPr>
        <w:t>22.02.2023r.</w:t>
      </w:r>
    </w:p>
    <w:p w14:paraId="70BB4D12" w14:textId="77777777" w:rsidR="00877509" w:rsidRDefault="00877509" w:rsidP="00877509">
      <w:pPr>
        <w:spacing w:line="320" w:lineRule="exact"/>
        <w:jc w:val="center"/>
        <w:rPr>
          <w:rFonts w:ascii="Times New Roman" w:hAnsi="Times New Roman" w:cs="Times New Roman"/>
          <w:b/>
        </w:rPr>
      </w:pPr>
      <w:r>
        <w:rPr>
          <w:rFonts w:ascii="Times New Roman" w:hAnsi="Times New Roman" w:cs="Times New Roman"/>
          <w:b/>
        </w:rPr>
        <w:t xml:space="preserve">REGULAMIN </w:t>
      </w:r>
      <w:r w:rsidR="00884634">
        <w:rPr>
          <w:rFonts w:ascii="Times New Roman" w:hAnsi="Times New Roman" w:cs="Times New Roman"/>
          <w:b/>
        </w:rPr>
        <w:t>PIERWSZEGO</w:t>
      </w:r>
      <w:r>
        <w:rPr>
          <w:rFonts w:ascii="Times New Roman" w:hAnsi="Times New Roman" w:cs="Times New Roman"/>
          <w:b/>
        </w:rPr>
        <w:t xml:space="preserve"> PRZETARGU</w:t>
      </w:r>
    </w:p>
    <w:p w14:paraId="5C889CFB" w14:textId="77777777" w:rsidR="00877509" w:rsidRDefault="00877509" w:rsidP="00877509">
      <w:pPr>
        <w:spacing w:line="320" w:lineRule="exact"/>
        <w:jc w:val="center"/>
        <w:rPr>
          <w:rFonts w:ascii="Times New Roman" w:hAnsi="Times New Roman" w:cs="Times New Roman"/>
          <w:b/>
        </w:rPr>
      </w:pPr>
    </w:p>
    <w:p w14:paraId="7FFB2352" w14:textId="77777777" w:rsidR="00877509" w:rsidRDefault="00877509" w:rsidP="00521787">
      <w:pPr>
        <w:pStyle w:val="Tretekstu"/>
        <w:rPr>
          <w:rFonts w:ascii="Times New Roman" w:hAnsi="Times New Roman" w:cs="Times New Roman"/>
          <w:szCs w:val="24"/>
        </w:rPr>
      </w:pPr>
      <w:r>
        <w:rPr>
          <w:rFonts w:ascii="Times New Roman" w:hAnsi="Times New Roman" w:cs="Times New Roman"/>
          <w:szCs w:val="24"/>
        </w:rPr>
        <w:tab/>
        <w:t>§1.1. Przetarg ogłasza, organizuje i przeprowadza Prezydent Miasta Torunia na zasadach ogólnych, określonych w ustawie z dnia 21 sierpnia 1997 roku o gospodarce nieruchomościami oraz w Rozporządzeniu Rady Ministrów z dnia 14 września 2004 roku</w:t>
      </w:r>
      <w:r>
        <w:rPr>
          <w:rFonts w:ascii="Times New Roman" w:hAnsi="Times New Roman" w:cs="Times New Roman"/>
          <w:szCs w:val="24"/>
        </w:rPr>
        <w:br/>
        <w:t>w sprawie sposobu i trybu przeprowadzenia przetargów oraz rokowań na zbycie nieruchomości</w:t>
      </w:r>
      <w:r w:rsidR="006F7263">
        <w:rPr>
          <w:rFonts w:ascii="Times New Roman" w:hAnsi="Times New Roman" w:cs="Times New Roman"/>
          <w:szCs w:val="24"/>
        </w:rPr>
        <w:t xml:space="preserve">, </w:t>
      </w:r>
      <w:r>
        <w:rPr>
          <w:rFonts w:ascii="Times New Roman" w:hAnsi="Times New Roman" w:cs="Times New Roman"/>
        </w:rPr>
        <w:t>Uchwały</w:t>
      </w:r>
      <w:r w:rsidR="0073779F">
        <w:rPr>
          <w:rFonts w:ascii="Times New Roman" w:hAnsi="Times New Roman" w:cs="Times New Roman"/>
        </w:rPr>
        <w:t xml:space="preserve"> Nr </w:t>
      </w:r>
      <w:r w:rsidR="00685CDB">
        <w:rPr>
          <w:rFonts w:ascii="Times New Roman" w:hAnsi="Times New Roman" w:cs="Times New Roman"/>
        </w:rPr>
        <w:t>791</w:t>
      </w:r>
      <w:r w:rsidR="0073779F">
        <w:rPr>
          <w:rFonts w:ascii="Times New Roman" w:hAnsi="Times New Roman" w:cs="Times New Roman"/>
        </w:rPr>
        <w:t>/</w:t>
      </w:r>
      <w:r w:rsidR="00685CDB">
        <w:rPr>
          <w:rFonts w:ascii="Times New Roman" w:hAnsi="Times New Roman" w:cs="Times New Roman"/>
        </w:rPr>
        <w:t>22</w:t>
      </w:r>
      <w:r w:rsidR="0073779F">
        <w:rPr>
          <w:rFonts w:ascii="Times New Roman" w:hAnsi="Times New Roman" w:cs="Times New Roman"/>
        </w:rPr>
        <w:t xml:space="preserve"> Rady Miasta Torunia z dnia </w:t>
      </w:r>
      <w:r w:rsidR="00685CDB">
        <w:rPr>
          <w:rFonts w:ascii="Times New Roman" w:hAnsi="Times New Roman" w:cs="Times New Roman"/>
        </w:rPr>
        <w:t>27</w:t>
      </w:r>
      <w:r w:rsidR="0073779F">
        <w:rPr>
          <w:rFonts w:ascii="Times New Roman" w:hAnsi="Times New Roman" w:cs="Times New Roman"/>
        </w:rPr>
        <w:t xml:space="preserve"> </w:t>
      </w:r>
      <w:r w:rsidR="00685CDB">
        <w:rPr>
          <w:rFonts w:ascii="Times New Roman" w:hAnsi="Times New Roman" w:cs="Times New Roman"/>
        </w:rPr>
        <w:t>stycznia</w:t>
      </w:r>
      <w:r w:rsidR="0073779F">
        <w:rPr>
          <w:rFonts w:ascii="Times New Roman" w:hAnsi="Times New Roman" w:cs="Times New Roman"/>
        </w:rPr>
        <w:t xml:space="preserve"> 202</w:t>
      </w:r>
      <w:r w:rsidR="00685CDB">
        <w:rPr>
          <w:rFonts w:ascii="Times New Roman" w:hAnsi="Times New Roman" w:cs="Times New Roman"/>
        </w:rPr>
        <w:t>2</w:t>
      </w:r>
      <w:r w:rsidR="0073779F">
        <w:rPr>
          <w:rFonts w:ascii="Times New Roman" w:hAnsi="Times New Roman" w:cs="Times New Roman"/>
        </w:rPr>
        <w:t xml:space="preserve">r. w </w:t>
      </w:r>
      <w:r w:rsidR="0073779F">
        <w:rPr>
          <w:rFonts w:ascii="Times New Roman" w:hAnsi="Times New Roman" w:cs="Times New Roman"/>
          <w:szCs w:val="24"/>
        </w:rPr>
        <w:t>sprawie sprzedaży nieruchomości zabudowanej, stanowiącej własność Gminy Miasta Toruń położonej przy</w:t>
      </w:r>
      <w:r w:rsidR="000D5C68">
        <w:rPr>
          <w:rFonts w:ascii="Times New Roman" w:hAnsi="Times New Roman" w:cs="Times New Roman"/>
          <w:szCs w:val="24"/>
        </w:rPr>
        <w:br/>
        <w:t>ul. Łaziennej 24</w:t>
      </w:r>
      <w:r w:rsidR="00B10AB4">
        <w:rPr>
          <w:rFonts w:ascii="Times New Roman" w:hAnsi="Times New Roman" w:cs="Times New Roman"/>
          <w:szCs w:val="24"/>
        </w:rPr>
        <w:t xml:space="preserve"> </w:t>
      </w:r>
      <w:r w:rsidR="000D5C68">
        <w:rPr>
          <w:rFonts w:ascii="Times New Roman" w:hAnsi="Times New Roman" w:cs="Times New Roman"/>
          <w:szCs w:val="24"/>
        </w:rPr>
        <w:t>A</w:t>
      </w:r>
      <w:r w:rsidR="00E828B6">
        <w:rPr>
          <w:rFonts w:ascii="Times New Roman" w:hAnsi="Times New Roman" w:cs="Times New Roman"/>
          <w:szCs w:val="24"/>
        </w:rPr>
        <w:t xml:space="preserve"> w Toruniu</w:t>
      </w:r>
      <w:r w:rsidR="006F7263">
        <w:rPr>
          <w:rFonts w:ascii="Times New Roman" w:hAnsi="Times New Roman" w:cs="Times New Roman"/>
        </w:rPr>
        <w:t xml:space="preserve">, </w:t>
      </w:r>
      <w:r>
        <w:rPr>
          <w:rFonts w:ascii="Times New Roman" w:hAnsi="Times New Roman" w:cs="Times New Roman"/>
          <w:szCs w:val="24"/>
        </w:rPr>
        <w:t>a także niniejszego Regulaminu.</w:t>
      </w:r>
    </w:p>
    <w:p w14:paraId="6086EE55" w14:textId="77777777" w:rsidR="00877509" w:rsidRDefault="00877509" w:rsidP="00521787">
      <w:pPr>
        <w:ind w:firstLine="284"/>
        <w:jc w:val="both"/>
        <w:rPr>
          <w:rFonts w:ascii="Times New Roman" w:hAnsi="Times New Roman" w:cs="Times New Roman"/>
        </w:rPr>
      </w:pPr>
      <w:r>
        <w:rPr>
          <w:rFonts w:ascii="Times New Roman" w:eastAsia="Liberation Serif" w:hAnsi="Times New Roman" w:cs="Times New Roman"/>
        </w:rPr>
        <w:t xml:space="preserve">       </w:t>
      </w:r>
      <w:r w:rsidR="00FA1710">
        <w:rPr>
          <w:rFonts w:ascii="Times New Roman" w:eastAsia="Liberation Serif" w:hAnsi="Times New Roman" w:cs="Times New Roman"/>
        </w:rPr>
        <w:t xml:space="preserve">     </w:t>
      </w:r>
      <w:r>
        <w:rPr>
          <w:rFonts w:ascii="Times New Roman" w:hAnsi="Times New Roman" w:cs="Times New Roman"/>
        </w:rPr>
        <w:t>2. Czynności związane z przeprowadzeniem przetargu wykonuje Komisja Przetargowa, która podejmuje rozstrzygnięcia większością głosów, w drodze głosowania,</w:t>
      </w:r>
      <w:r w:rsidR="006F7263">
        <w:rPr>
          <w:rFonts w:ascii="Times New Roman" w:hAnsi="Times New Roman" w:cs="Times New Roman"/>
        </w:rPr>
        <w:br/>
      </w:r>
      <w:r>
        <w:rPr>
          <w:rFonts w:ascii="Times New Roman" w:hAnsi="Times New Roman" w:cs="Times New Roman"/>
        </w:rPr>
        <w:t>w obecności co najmniej połowy ustalonego składu. W przypadku równej liczby głosów decyduje głos przewodniczącego komisji.</w:t>
      </w:r>
    </w:p>
    <w:p w14:paraId="3372224C" w14:textId="77777777" w:rsidR="00877509" w:rsidRDefault="00877509" w:rsidP="00521787">
      <w:pPr>
        <w:ind w:firstLine="284"/>
        <w:jc w:val="both"/>
        <w:rPr>
          <w:rFonts w:ascii="Times New Roman" w:hAnsi="Times New Roman" w:cs="Times New Roman"/>
        </w:rPr>
      </w:pPr>
    </w:p>
    <w:p w14:paraId="3C9A9B45" w14:textId="77777777" w:rsidR="00877509" w:rsidRDefault="00877509" w:rsidP="00FE6497">
      <w:pPr>
        <w:spacing w:line="320" w:lineRule="exact"/>
        <w:jc w:val="both"/>
        <w:rPr>
          <w:rFonts w:ascii="Times New Roman" w:hAnsi="Times New Roman" w:cs="Times New Roman"/>
        </w:rPr>
      </w:pPr>
      <w:r>
        <w:rPr>
          <w:rFonts w:ascii="Times New Roman" w:hAnsi="Times New Roman" w:cs="Times New Roman"/>
        </w:rPr>
        <w:tab/>
        <w:t xml:space="preserve">§2. Komisja Przetargowa przeprowadzi przetarg w dniu </w:t>
      </w:r>
      <w:r w:rsidR="00752650">
        <w:rPr>
          <w:rFonts w:ascii="Times New Roman" w:hAnsi="Times New Roman" w:cs="Times New Roman"/>
          <w:b/>
        </w:rPr>
        <w:t>20</w:t>
      </w:r>
      <w:r>
        <w:rPr>
          <w:rFonts w:ascii="Times New Roman" w:hAnsi="Times New Roman" w:cs="Times New Roman"/>
          <w:b/>
        </w:rPr>
        <w:t xml:space="preserve"> </w:t>
      </w:r>
      <w:r w:rsidR="00752650">
        <w:rPr>
          <w:rFonts w:ascii="Times New Roman" w:hAnsi="Times New Roman" w:cs="Times New Roman"/>
          <w:b/>
        </w:rPr>
        <w:t>czerwca</w:t>
      </w:r>
      <w:r>
        <w:rPr>
          <w:rFonts w:ascii="Times New Roman" w:hAnsi="Times New Roman" w:cs="Times New Roman"/>
          <w:b/>
        </w:rPr>
        <w:t xml:space="preserve"> 202</w:t>
      </w:r>
      <w:r w:rsidR="009C6CA7">
        <w:rPr>
          <w:rFonts w:ascii="Times New Roman" w:hAnsi="Times New Roman" w:cs="Times New Roman"/>
          <w:b/>
        </w:rPr>
        <w:t>3</w:t>
      </w:r>
      <w:r>
        <w:rPr>
          <w:rFonts w:ascii="Times New Roman" w:hAnsi="Times New Roman" w:cs="Times New Roman"/>
          <w:b/>
        </w:rPr>
        <w:t xml:space="preserve">r. o godzinie  </w:t>
      </w:r>
      <w:r w:rsidR="00001558">
        <w:rPr>
          <w:rFonts w:ascii="Times New Roman" w:hAnsi="Times New Roman" w:cs="Times New Roman"/>
          <w:b/>
        </w:rPr>
        <w:t>10</w:t>
      </w:r>
      <w:r>
        <w:rPr>
          <w:rFonts w:ascii="Times New Roman" w:hAnsi="Times New Roman" w:cs="Times New Roman"/>
          <w:b/>
        </w:rPr>
        <w:t>.00</w:t>
      </w:r>
      <w:r>
        <w:rPr>
          <w:rFonts w:ascii="Times New Roman" w:hAnsi="Times New Roman" w:cs="Times New Roman"/>
        </w:rPr>
        <w:t>.</w:t>
      </w:r>
    </w:p>
    <w:p w14:paraId="124381DB" w14:textId="77777777" w:rsidR="000D5C68" w:rsidRPr="000D5C68" w:rsidRDefault="00FA1710" w:rsidP="00FE6497">
      <w:pPr>
        <w:jc w:val="both"/>
        <w:rPr>
          <w:rFonts w:ascii="Times New Roman" w:hAnsi="Times New Roman" w:cs="Times New Roman"/>
        </w:rPr>
      </w:pPr>
      <w:r>
        <w:rPr>
          <w:rFonts w:ascii="Times New Roman" w:hAnsi="Times New Roman" w:cs="Times New Roman"/>
        </w:rPr>
        <w:t xml:space="preserve">            </w:t>
      </w:r>
      <w:r w:rsidR="00877509" w:rsidRPr="00FA1710">
        <w:rPr>
          <w:rFonts w:ascii="Times New Roman" w:hAnsi="Times New Roman" w:cs="Times New Roman"/>
        </w:rPr>
        <w:t>§</w:t>
      </w:r>
      <w:r w:rsidR="00877509" w:rsidRPr="000D5C68">
        <w:rPr>
          <w:rFonts w:ascii="Times New Roman" w:hAnsi="Times New Roman" w:cs="Times New Roman"/>
        </w:rPr>
        <w:t xml:space="preserve">3.1. Przedmiotem przetargu jest </w:t>
      </w:r>
      <w:r w:rsidR="000D5C68" w:rsidRPr="000D5C68">
        <w:rPr>
          <w:rFonts w:ascii="Times New Roman" w:hAnsi="Times New Roman" w:cs="Times New Roman"/>
        </w:rPr>
        <w:t>sprzedaż nieruchomości zabudowanej, stanowiącej własność Gminy Miasta Toruń, położonej w Toruniu przy ul. Łaziennej 24</w:t>
      </w:r>
      <w:r w:rsidR="00B10AB4">
        <w:rPr>
          <w:rFonts w:ascii="Times New Roman" w:hAnsi="Times New Roman" w:cs="Times New Roman"/>
        </w:rPr>
        <w:t xml:space="preserve"> </w:t>
      </w:r>
      <w:r w:rsidR="000D5C68" w:rsidRPr="000D5C68">
        <w:rPr>
          <w:rFonts w:ascii="Times New Roman" w:hAnsi="Times New Roman" w:cs="Times New Roman"/>
        </w:rPr>
        <w:t xml:space="preserve">A, oznaczonej geodezyjnie jako działka </w:t>
      </w:r>
      <w:r w:rsidR="00752650">
        <w:rPr>
          <w:rFonts w:ascii="Times New Roman" w:hAnsi="Times New Roman" w:cs="Times New Roman"/>
        </w:rPr>
        <w:t xml:space="preserve">nr </w:t>
      </w:r>
      <w:r w:rsidR="000D5C68" w:rsidRPr="000D5C68">
        <w:rPr>
          <w:rFonts w:ascii="Times New Roman" w:hAnsi="Times New Roman" w:cs="Times New Roman"/>
        </w:rPr>
        <w:t>37/2 o  powierzchni 0,0218 ha, w obrębie nr 16, zapisanej w księdze wieczystej KW Nr TO1T/00049012/2.</w:t>
      </w:r>
    </w:p>
    <w:p w14:paraId="42D97597" w14:textId="77777777" w:rsidR="00E22AC2" w:rsidRDefault="00AF2488" w:rsidP="00FE6497">
      <w:pPr>
        <w:pStyle w:val="Tekstpodstawowywcity2"/>
        <w:tabs>
          <w:tab w:val="decimal" w:pos="0"/>
        </w:tabs>
        <w:spacing w:after="0" w:line="240" w:lineRule="auto"/>
        <w:ind w:left="0"/>
        <w:jc w:val="both"/>
        <w:rPr>
          <w:rFonts w:ascii="Times New Roman" w:hAnsi="Times New Roman" w:cs="Times New Roman"/>
        </w:rPr>
      </w:pPr>
      <w:r>
        <w:rPr>
          <w:rFonts w:ascii="Times New Roman" w:eastAsia="Times New Roman" w:hAnsi="Times New Roman" w:cs="Times New Roman"/>
        </w:rPr>
        <w:t xml:space="preserve">   </w:t>
      </w:r>
      <w:r w:rsidR="00FA1710">
        <w:rPr>
          <w:rFonts w:ascii="Times New Roman" w:eastAsia="Times New Roman" w:hAnsi="Times New Roman" w:cs="Times New Roman"/>
        </w:rPr>
        <w:t xml:space="preserve">        </w:t>
      </w:r>
      <w:r w:rsidR="00877509" w:rsidRPr="00AF2488">
        <w:rPr>
          <w:rFonts w:ascii="Times New Roman" w:eastAsia="Times New Roman" w:hAnsi="Times New Roman" w:cs="Times New Roman"/>
        </w:rPr>
        <w:t xml:space="preserve"> </w:t>
      </w:r>
      <w:r w:rsidR="00054BD5">
        <w:rPr>
          <w:rFonts w:ascii="Times New Roman" w:hAnsi="Times New Roman" w:cs="Times New Roman"/>
        </w:rPr>
        <w:t xml:space="preserve">2. </w:t>
      </w:r>
      <w:r w:rsidR="00E22AC2">
        <w:rPr>
          <w:rFonts w:ascii="Times New Roman" w:hAnsi="Times New Roman" w:cs="Times New Roman"/>
        </w:rPr>
        <w:t>Nieruchomość położona przy ul. Łaziennej 24 A, zabudowana jest budynkiem oficyny kamienicy frontowej (ul. Łazienna 24), wybudowanym w 1882 r. Działka położona jest w drugiej linii zabudowy ulicowej, wschodniej pierzei ulicy Łaziennej. Dostęp do działki</w:t>
      </w:r>
      <w:r w:rsidR="008D56D8">
        <w:rPr>
          <w:rFonts w:ascii="Times New Roman" w:hAnsi="Times New Roman" w:cs="Times New Roman"/>
        </w:rPr>
        <w:br/>
      </w:r>
      <w:r w:rsidR="00E22AC2">
        <w:rPr>
          <w:rFonts w:ascii="Times New Roman" w:hAnsi="Times New Roman" w:cs="Times New Roman"/>
        </w:rPr>
        <w:t>i budynku  możliwy jest wyłącznie poprzez wydzielony korytarz budynku głównego, który stanowi własność prywatną</w:t>
      </w:r>
      <w:r w:rsidR="008D56D8">
        <w:rPr>
          <w:rFonts w:ascii="Times New Roman" w:hAnsi="Times New Roman" w:cs="Times New Roman"/>
        </w:rPr>
        <w:t xml:space="preserve"> (działka geod. nr 37/1)</w:t>
      </w:r>
      <w:r w:rsidR="00E22AC2">
        <w:rPr>
          <w:rFonts w:ascii="Times New Roman" w:hAnsi="Times New Roman" w:cs="Times New Roman"/>
        </w:rPr>
        <w:t xml:space="preserve"> i został zabezpieczony w formie służebności gruntowej, która polega na prawie przechodu korytarzem o powierzchni 24 m</w:t>
      </w:r>
      <w:r w:rsidR="00E22AC2" w:rsidRPr="000C2233">
        <w:rPr>
          <w:rFonts w:ascii="Times New Roman" w:hAnsi="Times New Roman" w:cs="Times New Roman"/>
          <w:vertAlign w:val="superscript"/>
        </w:rPr>
        <w:t>2</w:t>
      </w:r>
      <w:r w:rsidR="00E22AC2">
        <w:rPr>
          <w:rFonts w:ascii="Times New Roman" w:hAnsi="Times New Roman" w:cs="Times New Roman"/>
        </w:rPr>
        <w:t>, w sposób jak najmniej utrudniający korzystanie</w:t>
      </w:r>
      <w:r w:rsidR="008D56D8">
        <w:rPr>
          <w:rFonts w:ascii="Times New Roman" w:hAnsi="Times New Roman" w:cs="Times New Roman"/>
        </w:rPr>
        <w:t xml:space="preserve"> </w:t>
      </w:r>
      <w:r w:rsidR="00E22AC2">
        <w:rPr>
          <w:rFonts w:ascii="Times New Roman" w:hAnsi="Times New Roman" w:cs="Times New Roman"/>
        </w:rPr>
        <w:t>z nieruchomości obciążonej, z obowiązkiem utrzymywania urządzeń związanych</w:t>
      </w:r>
      <w:r w:rsidR="008D56D8">
        <w:rPr>
          <w:rFonts w:ascii="Times New Roman" w:hAnsi="Times New Roman" w:cs="Times New Roman"/>
        </w:rPr>
        <w:t xml:space="preserve"> </w:t>
      </w:r>
      <w:r w:rsidR="00E22AC2">
        <w:rPr>
          <w:rFonts w:ascii="Times New Roman" w:hAnsi="Times New Roman" w:cs="Times New Roman"/>
        </w:rPr>
        <w:t xml:space="preserve">z wykonaniem służebności. Brak możliwości dojazdu do nieruchomości. </w:t>
      </w:r>
    </w:p>
    <w:p w14:paraId="2B810330" w14:textId="77777777" w:rsidR="00317ADF" w:rsidRDefault="008D56D8" w:rsidP="00317ADF">
      <w:pPr>
        <w:pStyle w:val="Tekstpodstawowywcity2"/>
        <w:tabs>
          <w:tab w:val="decimal" w:pos="0"/>
        </w:tabs>
        <w:spacing w:after="0" w:line="240" w:lineRule="auto"/>
        <w:ind w:left="0"/>
        <w:jc w:val="both"/>
        <w:rPr>
          <w:rFonts w:ascii="Times New Roman" w:hAnsi="Times New Roman" w:cs="Times New Roman"/>
        </w:rPr>
      </w:pPr>
      <w:r>
        <w:rPr>
          <w:rFonts w:ascii="Times New Roman" w:hAnsi="Times New Roman" w:cs="Times New Roman"/>
        </w:rPr>
        <w:tab/>
        <w:t xml:space="preserve">3. </w:t>
      </w:r>
      <w:r w:rsidR="000D5C68">
        <w:rPr>
          <w:rFonts w:ascii="Times New Roman" w:hAnsi="Times New Roman" w:cs="Times New Roman"/>
        </w:rPr>
        <w:t>Budynek oficyny został założony na planie litery L, jako obiekt czterokondygnacyjny, częściowo podpiwniczony, murowany i jest usytuowany w południowej i wschodniej części działki geod. nr 37/2.  Sąsiedztwo stanowią kamienice mieszkalne</w:t>
      </w:r>
      <w:r>
        <w:rPr>
          <w:rFonts w:ascii="Times New Roman" w:hAnsi="Times New Roman" w:cs="Times New Roman"/>
        </w:rPr>
        <w:t xml:space="preserve"> </w:t>
      </w:r>
      <w:r w:rsidR="000D5C68">
        <w:rPr>
          <w:rFonts w:ascii="Times New Roman" w:hAnsi="Times New Roman" w:cs="Times New Roman"/>
        </w:rPr>
        <w:t>i mieszkalno-usługowe. Część ścian oficyny styka się z sąsiednimi budynkami. Powierzchnia  zabudowy wynosi 124,00 m</w:t>
      </w:r>
      <w:r w:rsidR="000D5C68" w:rsidRPr="00CE7EFA">
        <w:rPr>
          <w:rFonts w:ascii="Times New Roman" w:hAnsi="Times New Roman" w:cs="Times New Roman"/>
          <w:vertAlign w:val="superscript"/>
        </w:rPr>
        <w:t>2</w:t>
      </w:r>
      <w:r w:rsidR="000D5C68">
        <w:rPr>
          <w:rFonts w:ascii="Times New Roman" w:hAnsi="Times New Roman" w:cs="Times New Roman"/>
        </w:rPr>
        <w:t>, powierzchnia użytkowa budynku wynosi 265,05 m</w:t>
      </w:r>
      <w:r w:rsidR="000D5C68" w:rsidRPr="00CE7EFA">
        <w:rPr>
          <w:rFonts w:ascii="Times New Roman" w:hAnsi="Times New Roman" w:cs="Times New Roman"/>
          <w:vertAlign w:val="superscript"/>
        </w:rPr>
        <w:t>2</w:t>
      </w:r>
      <w:r w:rsidR="000D5C68">
        <w:rPr>
          <w:rFonts w:ascii="Times New Roman" w:hAnsi="Times New Roman" w:cs="Times New Roman"/>
        </w:rPr>
        <w:t>, łączna powierzchnia wszystkich pomieszczeń wynosi 349,67 m</w:t>
      </w:r>
      <w:r w:rsidR="000D5C68" w:rsidRPr="00CE7EFA">
        <w:rPr>
          <w:rFonts w:ascii="Times New Roman" w:hAnsi="Times New Roman" w:cs="Times New Roman"/>
          <w:vertAlign w:val="superscript"/>
        </w:rPr>
        <w:t>2</w:t>
      </w:r>
      <w:r w:rsidR="000D5C68">
        <w:rPr>
          <w:rFonts w:ascii="Times New Roman" w:hAnsi="Times New Roman" w:cs="Times New Roman"/>
        </w:rPr>
        <w:t xml:space="preserve"> (obejmuje powierzchnię lokali, powierzchnię pomieszczeń przynależnych oraz powierzchnie wspólnego użytku), kubatura wynosi 1600 m</w:t>
      </w:r>
      <w:r w:rsidR="000D5C68" w:rsidRPr="00CE7EFA">
        <w:rPr>
          <w:rFonts w:ascii="Times New Roman" w:hAnsi="Times New Roman" w:cs="Times New Roman"/>
          <w:vertAlign w:val="superscript"/>
        </w:rPr>
        <w:t>3</w:t>
      </w:r>
      <w:r w:rsidR="000D5C68">
        <w:rPr>
          <w:rFonts w:ascii="Times New Roman" w:hAnsi="Times New Roman" w:cs="Times New Roman"/>
        </w:rPr>
        <w:t xml:space="preserve">. </w:t>
      </w:r>
      <w:r w:rsidR="008127B1">
        <w:rPr>
          <w:rFonts w:ascii="Times New Roman" w:hAnsi="Times New Roman" w:cs="Times New Roman"/>
        </w:rPr>
        <w:t>Parametry powierzchni i kubatury przyjęto na podstawie Inwentaryzacji budowlanej sporządzonej</w:t>
      </w:r>
      <w:r w:rsidR="008127B1">
        <w:rPr>
          <w:rFonts w:ascii="Times New Roman" w:hAnsi="Times New Roman" w:cs="Times New Roman"/>
        </w:rPr>
        <w:br/>
        <w:t xml:space="preserve">w październiku 2007 r. przez </w:t>
      </w:r>
      <w:proofErr w:type="spellStart"/>
      <w:r w:rsidR="008127B1">
        <w:rPr>
          <w:rFonts w:ascii="Times New Roman" w:hAnsi="Times New Roman" w:cs="Times New Roman"/>
        </w:rPr>
        <w:t>PUBiT</w:t>
      </w:r>
      <w:proofErr w:type="spellEnd"/>
      <w:r w:rsidR="008127B1">
        <w:rPr>
          <w:rFonts w:ascii="Times New Roman" w:hAnsi="Times New Roman" w:cs="Times New Roman"/>
        </w:rPr>
        <w:t xml:space="preserve"> „TELBUD 59”. Powierzchnia użytkowa według kartoteki budynków z bazy danych Wydziału Geodezji i Kartografii wynosi 267,46 m</w:t>
      </w:r>
      <w:r w:rsidR="008127B1" w:rsidRPr="008127B1">
        <w:rPr>
          <w:rFonts w:ascii="Times New Roman" w:hAnsi="Times New Roman" w:cs="Times New Roman"/>
          <w:vertAlign w:val="superscript"/>
        </w:rPr>
        <w:t>2</w:t>
      </w:r>
      <w:r w:rsidR="008127B1">
        <w:rPr>
          <w:rFonts w:ascii="Times New Roman" w:hAnsi="Times New Roman" w:cs="Times New Roman"/>
        </w:rPr>
        <w:t xml:space="preserve">. </w:t>
      </w:r>
      <w:r w:rsidR="000D5C68">
        <w:rPr>
          <w:rFonts w:ascii="Times New Roman" w:hAnsi="Times New Roman" w:cs="Times New Roman"/>
        </w:rPr>
        <w:t xml:space="preserve">W budynku znajduje się 7 lokali mieszkalnych, w piwnicy – pomieszczenia gospodarcze, na najwyższej kondygnacji: poddaszu – lokal nr 7 i pomieszczenia strychowe, nie stanowiące odrębnej własności. </w:t>
      </w:r>
    </w:p>
    <w:p w14:paraId="0F642068" w14:textId="77777777" w:rsidR="00317ADF" w:rsidRDefault="00317ADF" w:rsidP="00317ADF">
      <w:pPr>
        <w:pStyle w:val="Tekstpodstawowywcity2"/>
        <w:tabs>
          <w:tab w:val="decimal" w:pos="0"/>
        </w:tabs>
        <w:spacing w:after="0" w:line="240" w:lineRule="auto"/>
        <w:ind w:left="0"/>
        <w:jc w:val="both"/>
        <w:rPr>
          <w:rFonts w:ascii="Times New Roman" w:hAnsi="Times New Roman" w:cs="Times New Roman"/>
        </w:rPr>
      </w:pPr>
      <w:r>
        <w:rPr>
          <w:rFonts w:ascii="Times New Roman" w:hAnsi="Times New Roman" w:cs="Times New Roman"/>
        </w:rPr>
        <w:t xml:space="preserve">Dach konstrukcji drewnianej, kryty papą na deskowaniu. Schody na klatce schodowej drewniane, pomiędzy poziomem I </w:t>
      </w:r>
      <w:proofErr w:type="spellStart"/>
      <w:r>
        <w:rPr>
          <w:rFonts w:ascii="Times New Roman" w:hAnsi="Times New Roman" w:cs="Times New Roman"/>
        </w:rPr>
        <w:t>i</w:t>
      </w:r>
      <w:proofErr w:type="spellEnd"/>
      <w:r>
        <w:rPr>
          <w:rFonts w:ascii="Times New Roman" w:hAnsi="Times New Roman" w:cs="Times New Roman"/>
        </w:rPr>
        <w:t xml:space="preserve"> II piętra – metalowe ażurowe. Stolarka okienna drewniana, stolarka drzwiowa drewniana, płytowa.  Podłogi z desek drewnianych i ceramiczne. W lokalach wykończone okładzinami różnego typu (wykładziny PCV, panele podłogowe, płytki). Wszyscy lokatorzy zostali wyprowadzeni i budynek od maja 2020r. stanowi pustostan. Budynek posiada ograniczone możliwości adaptacji z uwagi na dostęp wyłącznie przez korytarz budynku </w:t>
      </w:r>
      <w:r>
        <w:rPr>
          <w:rFonts w:ascii="Times New Roman" w:hAnsi="Times New Roman" w:cs="Times New Roman"/>
        </w:rPr>
        <w:lastRenderedPageBreak/>
        <w:t>głównego usytuowanego przy ul. Łaziennej 24. Podwórze utwardzone, nawierzchnia betonowa w złym stanie.</w:t>
      </w:r>
    </w:p>
    <w:p w14:paraId="0F3BF2B4" w14:textId="77777777" w:rsidR="00317ADF" w:rsidRDefault="00317ADF" w:rsidP="00317ADF">
      <w:pPr>
        <w:pStyle w:val="Tekstpodstawowywcity2"/>
        <w:tabs>
          <w:tab w:val="decimal" w:pos="0"/>
        </w:tabs>
        <w:spacing w:after="0" w:line="240" w:lineRule="auto"/>
        <w:ind w:left="0"/>
        <w:jc w:val="both"/>
        <w:rPr>
          <w:rFonts w:ascii="Times New Roman" w:hAnsi="Times New Roman" w:cs="Times New Roman"/>
        </w:rPr>
      </w:pPr>
      <w:r>
        <w:rPr>
          <w:rFonts w:ascii="Times New Roman" w:hAnsi="Times New Roman" w:cs="Times New Roman"/>
        </w:rPr>
        <w:tab/>
        <w:t xml:space="preserve">4. Na podstawie zgody wyrażonej przez dyrektora Zakładu Gospodarki Mieszkaniowej – jednostki organizacyjnej Gminy Miasta Toruń  w piśmie z dnia 30 czerwca 2011r. właściciel nieruchomości sąsiedniej położonej przy ul. Łaziennej 26, wykonał w ścianie bocznej budynku wybicie otworu drzwiowego, umożliwiającego wyjście na teren podwórka nieruchomości przy ul. Łaziennej 24 A. Zgoda została wydana na podstawie opinii Komendanta Miejskiej Straży Pożarnej, jest to droga ewakuacyjna, która może być użytkowana tylko w sytuacjach stwarzających zagrożenie dla życia i zdrowia przebywających w lokalu osób. </w:t>
      </w:r>
    </w:p>
    <w:p w14:paraId="09DA8A5B" w14:textId="77777777" w:rsidR="00317ADF" w:rsidRDefault="00317ADF" w:rsidP="00317ADF">
      <w:pPr>
        <w:pStyle w:val="Tekstpodstawowywcity2"/>
        <w:tabs>
          <w:tab w:val="decimal" w:pos="0"/>
        </w:tabs>
        <w:spacing w:after="0" w:line="240" w:lineRule="auto"/>
        <w:ind w:left="0"/>
        <w:jc w:val="both"/>
        <w:rPr>
          <w:rFonts w:ascii="Times New Roman" w:hAnsi="Times New Roman" w:cs="Times New Roman"/>
        </w:rPr>
      </w:pPr>
      <w:r>
        <w:rPr>
          <w:rFonts w:ascii="Times New Roman" w:hAnsi="Times New Roman" w:cs="Times New Roman"/>
        </w:rPr>
        <w:t>Na tylnej ścianie budynku frontowego położonego przy ul. Łaziennej 24 od strony podwórza nieruchomości przy ul. Łaziennej 24 A zostały zamontowane urządzenia wentylacyjno-klimatyzacyjne, zaś na terenie działki zbywanej nr 37/2 przy tylnej ścianie budynku frontowego znajduje się świetlik piwniczny zabudowany luksferami oraz wentylacja z pomieszczeń piwnicznych. Ww. urządzenia zostały zamontowane przez właściciela nieruchomości przy ul. Łaziennej 24 bez zgody Gminy Miasta Toruń. Właściciel nieruchomości został wezwany do usunięcia tych urządzeń.</w:t>
      </w:r>
    </w:p>
    <w:p w14:paraId="1FFA89EC" w14:textId="77777777" w:rsidR="001E1D33" w:rsidRPr="001E1D33" w:rsidRDefault="001E1D33" w:rsidP="001E1D33">
      <w:pPr>
        <w:pStyle w:val="Tekstpodstawowywcity"/>
        <w:ind w:left="0" w:firstLine="360"/>
        <w:jc w:val="both"/>
        <w:rPr>
          <w:rFonts w:ascii="Times New Roman" w:hAnsi="Times New Roman" w:cs="Times New Roman"/>
          <w:szCs w:val="24"/>
        </w:rPr>
      </w:pPr>
      <w:r>
        <w:rPr>
          <w:rFonts w:ascii="Times New Roman" w:hAnsi="Times New Roman" w:cs="Times New Roman"/>
        </w:rPr>
        <w:tab/>
      </w:r>
      <w:r w:rsidR="00317ADF">
        <w:rPr>
          <w:rFonts w:ascii="Times New Roman" w:hAnsi="Times New Roman" w:cs="Times New Roman"/>
        </w:rPr>
        <w:t>5</w:t>
      </w:r>
      <w:r w:rsidRPr="001E1D33">
        <w:rPr>
          <w:rFonts w:ascii="Times New Roman" w:hAnsi="Times New Roman" w:cs="Times New Roman"/>
          <w:szCs w:val="24"/>
        </w:rPr>
        <w:t xml:space="preserve">. Dla budynku oficyny będącego przedmiotem sprzedaży została wydana </w:t>
      </w:r>
      <w:r w:rsidR="00280DBD">
        <w:rPr>
          <w:rFonts w:ascii="Times New Roman" w:hAnsi="Times New Roman" w:cs="Times New Roman"/>
          <w:szCs w:val="24"/>
        </w:rPr>
        <w:t xml:space="preserve">przez </w:t>
      </w:r>
      <w:r w:rsidRPr="001E1D33">
        <w:rPr>
          <w:rFonts w:ascii="Times New Roman" w:hAnsi="Times New Roman" w:cs="Times New Roman"/>
          <w:szCs w:val="24"/>
        </w:rPr>
        <w:t xml:space="preserve">Powiatowego Inspektora Nadzoru Budowlanego Powiatu Grodzkiego w Toruniu </w:t>
      </w:r>
      <w:r w:rsidR="00280DBD" w:rsidRPr="001E1D33">
        <w:rPr>
          <w:rFonts w:ascii="Times New Roman" w:hAnsi="Times New Roman" w:cs="Times New Roman"/>
          <w:szCs w:val="24"/>
        </w:rPr>
        <w:t xml:space="preserve">decyzja </w:t>
      </w:r>
      <w:r w:rsidRPr="001E1D33">
        <w:rPr>
          <w:rFonts w:ascii="Times New Roman" w:hAnsi="Times New Roman" w:cs="Times New Roman"/>
          <w:szCs w:val="24"/>
        </w:rPr>
        <w:t>znak PINB.452.6.2019.EF z dnia 23 kwietnia 2020r. nakazująca</w:t>
      </w:r>
      <w:r>
        <w:rPr>
          <w:rFonts w:ascii="Times New Roman" w:hAnsi="Times New Roman" w:cs="Times New Roman"/>
          <w:szCs w:val="24"/>
        </w:rPr>
        <w:t xml:space="preserve"> </w:t>
      </w:r>
      <w:r w:rsidRPr="001E1D33">
        <w:rPr>
          <w:rFonts w:ascii="Times New Roman" w:hAnsi="Times New Roman" w:cs="Times New Roman"/>
          <w:szCs w:val="24"/>
        </w:rPr>
        <w:t>– w związku ze stwierdzeniem nieodpowiedniego stanu technicznego budynku mieszkalnego wielorodzinnego przy</w:t>
      </w:r>
      <w:r w:rsidR="00280DBD">
        <w:rPr>
          <w:rFonts w:ascii="Times New Roman" w:hAnsi="Times New Roman" w:cs="Times New Roman"/>
          <w:szCs w:val="24"/>
        </w:rPr>
        <w:br/>
      </w:r>
      <w:r w:rsidRPr="001E1D33">
        <w:rPr>
          <w:rFonts w:ascii="Times New Roman" w:hAnsi="Times New Roman" w:cs="Times New Roman"/>
          <w:szCs w:val="24"/>
        </w:rPr>
        <w:t xml:space="preserve">ul. Łaziennej 24A w Toruniu, który może zagrażać życiu i zdrowiu ludzi oraz bezpieczeństwu mienia – właścicielowi budynku przy ul. Łaziennej 24A usunięcie stwierdzonych nieprawidłowości w ww. obiekcie w zakresie: </w:t>
      </w:r>
    </w:p>
    <w:p w14:paraId="6989D370" w14:textId="77777777" w:rsidR="001E1D33" w:rsidRPr="001E1D33" w:rsidRDefault="001E1D33" w:rsidP="001E1D33">
      <w:pPr>
        <w:pStyle w:val="Tekstpodstawowywcity"/>
        <w:widowControl/>
        <w:numPr>
          <w:ilvl w:val="0"/>
          <w:numId w:val="5"/>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niezbędnym dla zabezpieczenia konstrukcji w/w obiektu poprzez:</w:t>
      </w:r>
    </w:p>
    <w:p w14:paraId="67814C12" w14:textId="77777777" w:rsidR="001E1D33" w:rsidRPr="001E1D33" w:rsidRDefault="001E1D33" w:rsidP="001E1D33">
      <w:pPr>
        <w:pStyle w:val="Tekstpodstawowywcity"/>
        <w:widowControl/>
        <w:numPr>
          <w:ilvl w:val="0"/>
          <w:numId w:val="6"/>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 xml:space="preserve">wymianę istniejącej zdegradowanej konstrukcji wsporczej ściany tylnej na nową konstrukcję stalową zamontowaną na ceglanej tylnej ścianie budynku, wykonaną w kształcie pionowego rusztu z ceowników stalowych C160 – zgodnie z koncepcją zawarta na rysunku nr K-2.0 „Ekspertyzy stanu technicznego tylnej ściany budynku przy ul. Łaziennej 24A w Toruniu”, zachowując dotychczasowy sposób </w:t>
      </w:r>
      <w:proofErr w:type="spellStart"/>
      <w:r w:rsidRPr="001E1D33">
        <w:rPr>
          <w:rFonts w:ascii="Times New Roman" w:hAnsi="Times New Roman" w:cs="Times New Roman"/>
          <w:szCs w:val="24"/>
        </w:rPr>
        <w:t>kotwienia</w:t>
      </w:r>
      <w:proofErr w:type="spellEnd"/>
      <w:r w:rsidRPr="001E1D33">
        <w:rPr>
          <w:rFonts w:ascii="Times New Roman" w:hAnsi="Times New Roman" w:cs="Times New Roman"/>
          <w:szCs w:val="24"/>
        </w:rPr>
        <w:t xml:space="preserve"> konstrukcji zabezpieczającej, tj.: użyć kotew odtworzonych na podstawie kotew zastosowanych w istniejącym zabezpieczeniu,</w:t>
      </w:r>
    </w:p>
    <w:p w14:paraId="66504D51" w14:textId="77777777" w:rsidR="001E1D33" w:rsidRPr="001E1D33" w:rsidRDefault="001E1D33" w:rsidP="001E1D33">
      <w:pPr>
        <w:pStyle w:val="Tekstpodstawowywcity"/>
        <w:widowControl/>
        <w:numPr>
          <w:ilvl w:val="0"/>
          <w:numId w:val="6"/>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podstemplowanie w rozstawie co 1,5 m stropów wszystkich kondygnacji oraz konstrukcji dachu,</w:t>
      </w:r>
    </w:p>
    <w:p w14:paraId="31B30327" w14:textId="77777777" w:rsidR="001E1D33" w:rsidRPr="001E1D33" w:rsidRDefault="001E1D33" w:rsidP="001E1D33">
      <w:pPr>
        <w:pStyle w:val="Tekstpodstawowywcity"/>
        <w:jc w:val="both"/>
        <w:rPr>
          <w:rFonts w:ascii="Times New Roman" w:hAnsi="Times New Roman" w:cs="Times New Roman"/>
          <w:szCs w:val="24"/>
        </w:rPr>
      </w:pPr>
      <w:r w:rsidRPr="001E1D33">
        <w:rPr>
          <w:rFonts w:ascii="Times New Roman" w:hAnsi="Times New Roman" w:cs="Times New Roman"/>
          <w:szCs w:val="24"/>
        </w:rPr>
        <w:t xml:space="preserve">oraz </w:t>
      </w:r>
    </w:p>
    <w:p w14:paraId="3B8CCA22" w14:textId="77777777" w:rsidR="001E1D33" w:rsidRPr="001E1D33" w:rsidRDefault="001E1D33" w:rsidP="001E1D33">
      <w:pPr>
        <w:pStyle w:val="Tekstpodstawowywcity"/>
        <w:widowControl/>
        <w:numPr>
          <w:ilvl w:val="0"/>
          <w:numId w:val="5"/>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niezbędnym dla spełnienia warunków bezpieczeństwa konstrukcji i bezpieczeństw użytkowania obiektu, w konsekwencji zapewniając bezpieczeństwo dla zdrowia i życia ludzi oraz bezpieczeństwo mienia, poprzez:</w:t>
      </w:r>
    </w:p>
    <w:p w14:paraId="23334176" w14:textId="77777777" w:rsidR="001E1D33" w:rsidRPr="001E1D33" w:rsidRDefault="001E1D33" w:rsidP="001E1D33">
      <w:pPr>
        <w:pStyle w:val="Tekstpodstawowywcity"/>
        <w:widowControl/>
        <w:numPr>
          <w:ilvl w:val="0"/>
          <w:numId w:val="9"/>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naprawę ściany nośnej, tylnej:</w:t>
      </w:r>
    </w:p>
    <w:p w14:paraId="00630DCF" w14:textId="77777777" w:rsidR="001E1D33" w:rsidRPr="001E1D33" w:rsidRDefault="001E1D33" w:rsidP="001E1D33">
      <w:pPr>
        <w:pStyle w:val="Tekstpodstawowywcity"/>
        <w:widowControl/>
        <w:numPr>
          <w:ilvl w:val="0"/>
          <w:numId w:val="8"/>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uzupełnienie spoin i ubytków w murze ściany zaprawą cementowo-wapienną marki</w:t>
      </w:r>
      <w:r>
        <w:rPr>
          <w:rFonts w:ascii="Times New Roman" w:hAnsi="Times New Roman" w:cs="Times New Roman"/>
          <w:szCs w:val="24"/>
        </w:rPr>
        <w:t xml:space="preserve"> </w:t>
      </w:r>
      <w:r w:rsidRPr="001E1D33">
        <w:rPr>
          <w:rFonts w:ascii="Times New Roman" w:hAnsi="Times New Roman" w:cs="Times New Roman"/>
          <w:szCs w:val="24"/>
        </w:rPr>
        <w:t xml:space="preserve">5 </w:t>
      </w:r>
      <w:proofErr w:type="spellStart"/>
      <w:r w:rsidRPr="001E1D33">
        <w:rPr>
          <w:rFonts w:ascii="Times New Roman" w:hAnsi="Times New Roman" w:cs="Times New Roman"/>
          <w:szCs w:val="24"/>
        </w:rPr>
        <w:t>MPa</w:t>
      </w:r>
      <w:proofErr w:type="spellEnd"/>
    </w:p>
    <w:p w14:paraId="73156BAE" w14:textId="77777777" w:rsidR="001E1D33" w:rsidRPr="001E1D33" w:rsidRDefault="001E1D33" w:rsidP="001E1D33">
      <w:pPr>
        <w:pStyle w:val="Tekstpodstawowywcity"/>
        <w:widowControl/>
        <w:numPr>
          <w:ilvl w:val="0"/>
          <w:numId w:val="8"/>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wymianę uszkodzonych cegieł w murze ściany,</w:t>
      </w:r>
    </w:p>
    <w:p w14:paraId="17D0D5DF" w14:textId="77777777" w:rsidR="001E1D33" w:rsidRPr="001E1D33" w:rsidRDefault="001E1D33" w:rsidP="001E1D33">
      <w:pPr>
        <w:pStyle w:val="Tekstpodstawowywcity"/>
        <w:widowControl/>
        <w:numPr>
          <w:ilvl w:val="0"/>
          <w:numId w:val="8"/>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wzmocnienie muru ściany poprzez wklejenie w poziomie spoiny murów prętów stalowych o średnicy 8 mm. Pręty należy umieścić w co drugiej spoinie poziomej muru i zakotwić w ścianach prostopadłych do muru wzmacnianego,</w:t>
      </w:r>
    </w:p>
    <w:p w14:paraId="41A97DD7" w14:textId="77777777" w:rsidR="001E1D33" w:rsidRPr="001E1D33" w:rsidRDefault="001E1D33" w:rsidP="001E1D33">
      <w:pPr>
        <w:pStyle w:val="Tekstpodstawowywcity"/>
        <w:widowControl/>
        <w:numPr>
          <w:ilvl w:val="0"/>
          <w:numId w:val="8"/>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przemurowanie luźnych cegieł,</w:t>
      </w:r>
    </w:p>
    <w:p w14:paraId="1E4D72EE" w14:textId="77777777" w:rsidR="001E1D33" w:rsidRPr="001E1D33" w:rsidRDefault="001E1D33" w:rsidP="001E1D33">
      <w:pPr>
        <w:pStyle w:val="Tekstpodstawowywcity"/>
        <w:widowControl/>
        <w:numPr>
          <w:ilvl w:val="0"/>
          <w:numId w:val="9"/>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przemurowanie kominów powyżej połaci dachu, polegające na demontażu istniejących elementów i ponownym wybudowaniu kominów ponad połać dachu,</w:t>
      </w:r>
    </w:p>
    <w:p w14:paraId="1C3ED56D" w14:textId="77777777" w:rsidR="001E1D33" w:rsidRPr="001E1D33" w:rsidRDefault="001E1D33" w:rsidP="001E1D33">
      <w:pPr>
        <w:pStyle w:val="Tekstpodstawowywcity"/>
        <w:widowControl/>
        <w:numPr>
          <w:ilvl w:val="0"/>
          <w:numId w:val="9"/>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wymianę zdegradowanych biologicznie desek podbitki dachu,</w:t>
      </w:r>
    </w:p>
    <w:p w14:paraId="318E7C95" w14:textId="77777777" w:rsidR="001E1D33" w:rsidRPr="001E1D33" w:rsidRDefault="001E1D33" w:rsidP="001E1D33">
      <w:pPr>
        <w:pStyle w:val="Tekstpodstawowywcity"/>
        <w:widowControl/>
        <w:numPr>
          <w:ilvl w:val="0"/>
          <w:numId w:val="9"/>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wymianę przerdzewiałego orynnowania dachu,</w:t>
      </w:r>
    </w:p>
    <w:p w14:paraId="424E2CA2" w14:textId="77777777" w:rsidR="001E1D33" w:rsidRPr="001E1D33" w:rsidRDefault="001E1D33" w:rsidP="001E1D33">
      <w:pPr>
        <w:pStyle w:val="Tekstpodstawowywcity"/>
        <w:widowControl/>
        <w:numPr>
          <w:ilvl w:val="0"/>
          <w:numId w:val="9"/>
        </w:numPr>
        <w:suppressAutoHyphens w:val="0"/>
        <w:spacing w:after="0"/>
        <w:jc w:val="both"/>
        <w:rPr>
          <w:rFonts w:ascii="Times New Roman" w:hAnsi="Times New Roman" w:cs="Times New Roman"/>
          <w:szCs w:val="24"/>
        </w:rPr>
      </w:pPr>
      <w:r w:rsidRPr="001E1D33">
        <w:rPr>
          <w:rFonts w:ascii="Times New Roman" w:hAnsi="Times New Roman" w:cs="Times New Roman"/>
          <w:szCs w:val="24"/>
        </w:rPr>
        <w:lastRenderedPageBreak/>
        <w:t>uszczelnienie pokrycia dachu za pomocą papy termozgrzewalnej,</w:t>
      </w:r>
    </w:p>
    <w:p w14:paraId="4C1307C9" w14:textId="77777777" w:rsidR="001E1D33" w:rsidRPr="001E1D33" w:rsidRDefault="001E1D33" w:rsidP="001E1D33">
      <w:pPr>
        <w:pStyle w:val="Tekstpodstawowywcity"/>
        <w:widowControl/>
        <w:numPr>
          <w:ilvl w:val="0"/>
          <w:numId w:val="9"/>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skucie luźnych tynków na elewacjach,</w:t>
      </w:r>
    </w:p>
    <w:p w14:paraId="111E880F" w14:textId="77777777" w:rsidR="001E1D33" w:rsidRPr="001E1D33" w:rsidRDefault="001E1D33" w:rsidP="001E1D33">
      <w:pPr>
        <w:pStyle w:val="Tekstpodstawowywcity"/>
        <w:widowControl/>
        <w:numPr>
          <w:ilvl w:val="0"/>
          <w:numId w:val="9"/>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wypełnienie zaprawa pęczniejąca (do renowacji murów) miejsc rys i spękań ścian,</w:t>
      </w:r>
    </w:p>
    <w:p w14:paraId="5B56595A" w14:textId="77777777" w:rsidR="001E1D33" w:rsidRPr="001E1D33" w:rsidRDefault="001E1D33" w:rsidP="001E1D33">
      <w:pPr>
        <w:pStyle w:val="Tekstpodstawowywcity"/>
        <w:widowControl/>
        <w:numPr>
          <w:ilvl w:val="0"/>
          <w:numId w:val="9"/>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wymianę drewnianej stolarki okiennej na poddaszu i klatce schodowej,</w:t>
      </w:r>
    </w:p>
    <w:p w14:paraId="1AAEAA7D" w14:textId="77777777" w:rsidR="001E1D33" w:rsidRPr="001E1D33" w:rsidRDefault="001E1D33" w:rsidP="001E1D33">
      <w:pPr>
        <w:pStyle w:val="Tekstpodstawowywcity"/>
        <w:widowControl/>
        <w:numPr>
          <w:ilvl w:val="0"/>
          <w:numId w:val="9"/>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naprawę stropów kondygnacji mieszkalnych poprzez wbudowanie pod istniejącymi stropami belek drewnianych o wym. 14 x 14 cm. Belki należy wbudować w środku rozpiętości stropów prostopadle do belek stropowych i oprzeć na słupach drewnianych o przekroju 14x14cm, ustawionych w rozstawie co 1,5 m na leżniach.  Podparcie należy wykonać rozpoczynając od stropu II piętra (lokal nr 6), następnie strop I piętra (lokal nr 4), w dalszej kolejności na parterze. Osie podłużne słupów każdej kondygnacji muszą się pokrywać, słupy na parterze należy posadowić na wzmocnionej posadzce betonowej,</w:t>
      </w:r>
    </w:p>
    <w:p w14:paraId="39CF3A41" w14:textId="77777777" w:rsidR="001E1D33" w:rsidRPr="001E1D33" w:rsidRDefault="001E1D33" w:rsidP="001E1D33">
      <w:pPr>
        <w:pStyle w:val="Tekstpodstawowywcity"/>
        <w:widowControl/>
        <w:numPr>
          <w:ilvl w:val="0"/>
          <w:numId w:val="9"/>
        </w:numPr>
        <w:suppressAutoHyphens w:val="0"/>
        <w:spacing w:after="0"/>
        <w:jc w:val="both"/>
        <w:rPr>
          <w:rFonts w:ascii="Times New Roman" w:hAnsi="Times New Roman" w:cs="Times New Roman"/>
          <w:szCs w:val="24"/>
        </w:rPr>
      </w:pPr>
      <w:r w:rsidRPr="001E1D33">
        <w:rPr>
          <w:rFonts w:ascii="Times New Roman" w:hAnsi="Times New Roman" w:cs="Times New Roman"/>
          <w:szCs w:val="24"/>
        </w:rPr>
        <w:t xml:space="preserve">wzmocnienie konstrukcji dachu poprzez dodanie nowych krokiew o przekroju 8 cm </w:t>
      </w:r>
      <w:r w:rsidR="00EC1DCF">
        <w:rPr>
          <w:rFonts w:ascii="Times New Roman" w:hAnsi="Times New Roman" w:cs="Times New Roman"/>
          <w:szCs w:val="24"/>
        </w:rPr>
        <w:t xml:space="preserve"> </w:t>
      </w:r>
      <w:r w:rsidRPr="001E1D33">
        <w:rPr>
          <w:rFonts w:ascii="Times New Roman" w:hAnsi="Times New Roman" w:cs="Times New Roman"/>
          <w:szCs w:val="24"/>
        </w:rPr>
        <w:t>na 15 cm w rozstawie co 70 cm.</w:t>
      </w:r>
    </w:p>
    <w:p w14:paraId="5DFA95F8" w14:textId="77777777" w:rsidR="00280DBD" w:rsidRDefault="00317ADF" w:rsidP="00D11A07">
      <w:pPr>
        <w:pStyle w:val="Tekstpodstawowywcity"/>
        <w:spacing w:after="0"/>
        <w:ind w:left="0" w:firstLine="708"/>
        <w:jc w:val="both"/>
        <w:rPr>
          <w:rFonts w:ascii="Times New Roman" w:hAnsi="Times New Roman" w:cs="Times New Roman"/>
          <w:szCs w:val="24"/>
        </w:rPr>
      </w:pPr>
      <w:r>
        <w:rPr>
          <w:rFonts w:ascii="Times New Roman" w:hAnsi="Times New Roman" w:cs="Times New Roman"/>
          <w:szCs w:val="24"/>
        </w:rPr>
        <w:t>6.</w:t>
      </w:r>
      <w:r w:rsidR="001E1D33" w:rsidRPr="00317ADF">
        <w:rPr>
          <w:rFonts w:ascii="Times New Roman" w:hAnsi="Times New Roman" w:cs="Times New Roman"/>
          <w:b/>
          <w:szCs w:val="24"/>
        </w:rPr>
        <w:t xml:space="preserve"> </w:t>
      </w:r>
      <w:r w:rsidR="00280DBD" w:rsidRPr="00317ADF">
        <w:rPr>
          <w:rFonts w:ascii="Times New Roman" w:hAnsi="Times New Roman" w:cs="Times New Roman"/>
          <w:szCs w:val="24"/>
        </w:rPr>
        <w:t>P</w:t>
      </w:r>
      <w:r w:rsidR="00280DBD">
        <w:rPr>
          <w:rFonts w:ascii="Times New Roman" w:hAnsi="Times New Roman" w:cs="Times New Roman"/>
          <w:szCs w:val="24"/>
        </w:rPr>
        <w:t xml:space="preserve">owiatowy Inspektor Nadzoru </w:t>
      </w:r>
      <w:r w:rsidR="00280DBD" w:rsidRPr="00317ADF">
        <w:rPr>
          <w:rFonts w:ascii="Times New Roman" w:hAnsi="Times New Roman" w:cs="Times New Roman"/>
          <w:szCs w:val="24"/>
        </w:rPr>
        <w:t>B</w:t>
      </w:r>
      <w:r w:rsidR="00280DBD">
        <w:rPr>
          <w:rFonts w:ascii="Times New Roman" w:hAnsi="Times New Roman" w:cs="Times New Roman"/>
          <w:szCs w:val="24"/>
        </w:rPr>
        <w:t>udowlanego</w:t>
      </w:r>
      <w:r w:rsidR="00280DBD" w:rsidRPr="001E1D33">
        <w:rPr>
          <w:rFonts w:ascii="Times New Roman" w:hAnsi="Times New Roman" w:cs="Times New Roman"/>
          <w:szCs w:val="24"/>
        </w:rPr>
        <w:t xml:space="preserve"> zakazał w trybie natychmiastowym użytkowania budynku mieszkalnego wielorodzinnego przy ul. Łaziennej 24A w Toruniu</w:t>
      </w:r>
      <w:r w:rsidR="00280DBD">
        <w:rPr>
          <w:rFonts w:ascii="Times New Roman" w:hAnsi="Times New Roman" w:cs="Times New Roman"/>
          <w:szCs w:val="24"/>
        </w:rPr>
        <w:br/>
      </w:r>
      <w:r w:rsidR="00280DBD" w:rsidRPr="001E1D33">
        <w:rPr>
          <w:rFonts w:ascii="Times New Roman" w:hAnsi="Times New Roman" w:cs="Times New Roman"/>
          <w:szCs w:val="24"/>
        </w:rPr>
        <w:t>w całości do czasu usunięcia nieprawidłowości wyżej opisanych.</w:t>
      </w:r>
    </w:p>
    <w:p w14:paraId="71583A6F" w14:textId="77777777" w:rsidR="00280DBD" w:rsidRPr="001E1D33" w:rsidRDefault="00280DBD" w:rsidP="00D11A07">
      <w:pPr>
        <w:pStyle w:val="Tekstpodstawowywcity"/>
        <w:spacing w:after="0"/>
        <w:ind w:left="0" w:firstLine="708"/>
        <w:jc w:val="both"/>
        <w:rPr>
          <w:rFonts w:ascii="Times New Roman" w:hAnsi="Times New Roman" w:cs="Times New Roman"/>
          <w:szCs w:val="24"/>
        </w:rPr>
      </w:pPr>
      <w:r>
        <w:rPr>
          <w:rFonts w:ascii="Times New Roman" w:hAnsi="Times New Roman" w:cs="Times New Roman"/>
          <w:szCs w:val="24"/>
        </w:rPr>
        <w:t>7. Ciężar wykonania nakazu, o którym mowa w pkt 5 obciążać będzie nowego właściciela nieruchomości przy ul. Łaziennej 24A.</w:t>
      </w:r>
    </w:p>
    <w:p w14:paraId="60C6B161" w14:textId="77777777" w:rsidR="00C62A38" w:rsidRDefault="00280DBD" w:rsidP="00D11A07">
      <w:pPr>
        <w:ind w:firstLine="708"/>
        <w:jc w:val="both"/>
        <w:rPr>
          <w:rFonts w:ascii="Times New Roman" w:hAnsi="Times New Roman" w:cs="Times New Roman"/>
        </w:rPr>
      </w:pPr>
      <w:r>
        <w:rPr>
          <w:rFonts w:ascii="Times New Roman" w:hAnsi="Times New Roman" w:cs="Times New Roman"/>
        </w:rPr>
        <w:t xml:space="preserve">8. </w:t>
      </w:r>
      <w:r w:rsidR="005517F9">
        <w:rPr>
          <w:rFonts w:ascii="Times New Roman" w:hAnsi="Times New Roman" w:cs="Times New Roman"/>
        </w:rPr>
        <w:t>Budynek</w:t>
      </w:r>
      <w:r>
        <w:rPr>
          <w:rFonts w:ascii="Times New Roman" w:hAnsi="Times New Roman" w:cs="Times New Roman"/>
        </w:rPr>
        <w:t xml:space="preserve"> oficyny</w:t>
      </w:r>
      <w:r w:rsidR="005517F9">
        <w:rPr>
          <w:rFonts w:ascii="Times New Roman" w:hAnsi="Times New Roman" w:cs="Times New Roman"/>
        </w:rPr>
        <w:t xml:space="preserve"> </w:t>
      </w:r>
      <w:r w:rsidR="00B47B18">
        <w:rPr>
          <w:rFonts w:ascii="Times New Roman" w:hAnsi="Times New Roman" w:cs="Times New Roman"/>
        </w:rPr>
        <w:t xml:space="preserve">jest </w:t>
      </w:r>
      <w:r w:rsidR="005517F9">
        <w:rPr>
          <w:rFonts w:ascii="Times New Roman" w:hAnsi="Times New Roman" w:cs="Times New Roman"/>
        </w:rPr>
        <w:t>wyposażony w instalacje: elektrycz</w:t>
      </w:r>
      <w:r>
        <w:rPr>
          <w:rFonts w:ascii="Times New Roman" w:hAnsi="Times New Roman" w:cs="Times New Roman"/>
        </w:rPr>
        <w:t xml:space="preserve">ną, wodno-kanalizacyjną, gazową </w:t>
      </w:r>
      <w:r w:rsidR="005517F9">
        <w:rPr>
          <w:rFonts w:ascii="Times New Roman" w:hAnsi="Times New Roman" w:cs="Times New Roman"/>
        </w:rPr>
        <w:t>i telekomunikacyjną. Ogrzewanie indywidualne w lokalach, piecowe, co etażowe, elektryczne. W ulicy Łaziennej przebiega sieć ciepłownicza. Wodomierz główny rejestrujący pobór wody w nieruchomości przy ul. Łaziennej 24</w:t>
      </w:r>
      <w:r w:rsidR="00B10AB4">
        <w:rPr>
          <w:rFonts w:ascii="Times New Roman" w:hAnsi="Times New Roman" w:cs="Times New Roman"/>
        </w:rPr>
        <w:t xml:space="preserve"> </w:t>
      </w:r>
      <w:r w:rsidR="005517F9">
        <w:rPr>
          <w:rFonts w:ascii="Times New Roman" w:hAnsi="Times New Roman" w:cs="Times New Roman"/>
        </w:rPr>
        <w:t>A, znajdujący się w pomieszczeniu węzła cieplnego PGE Toruń SA w budynku głównym przy ul. Łaziennej 24 został zdemontowany przez Toruńskie Wodociągi Sp. z o.o. w dniu 4 czerwca 2020r., a przyłącze zostało zakorkowane,</w:t>
      </w:r>
      <w:r>
        <w:rPr>
          <w:rFonts w:ascii="Times New Roman" w:hAnsi="Times New Roman" w:cs="Times New Roman"/>
        </w:rPr>
        <w:t xml:space="preserve"> </w:t>
      </w:r>
      <w:r w:rsidR="005517F9">
        <w:rPr>
          <w:rFonts w:ascii="Times New Roman" w:hAnsi="Times New Roman" w:cs="Times New Roman"/>
        </w:rPr>
        <w:t>w ulicy nie ma zamontowanej zasuwy domowej. W dniu 3 grudnia 2021r. został przeprowadzony przez Toruńskie Wodociągi przegląd kanalizacji sanitarnej na terenie podwórka nieruchomości przy ul. Łaziennej 24</w:t>
      </w:r>
      <w:r w:rsidR="00B10AB4">
        <w:rPr>
          <w:rFonts w:ascii="Times New Roman" w:hAnsi="Times New Roman" w:cs="Times New Roman"/>
        </w:rPr>
        <w:t xml:space="preserve"> </w:t>
      </w:r>
      <w:r w:rsidR="005517F9">
        <w:rPr>
          <w:rFonts w:ascii="Times New Roman" w:hAnsi="Times New Roman" w:cs="Times New Roman"/>
        </w:rPr>
        <w:t xml:space="preserve">A i nie stwierdzono, żeby instalacją kanalizacyjną płynęły ścieki z innych nieruchomości, budynek oficyny posiada dwa piony kanalizacyjne oraz odpływ z dachu, dodatkowo na podwórku znajduje się wpust odwadniający teren między kamienicami.  </w:t>
      </w:r>
      <w:r w:rsidR="0003597B">
        <w:rPr>
          <w:rFonts w:ascii="Times New Roman" w:hAnsi="Times New Roman" w:cs="Times New Roman"/>
        </w:rPr>
        <w:t xml:space="preserve">Szafka z przyłączem gazowym znajduje się na zewnętrznej ścianie budynku głównego. Liczniki gazowe oraz liczniki energii </w:t>
      </w:r>
      <w:r w:rsidR="004941D9">
        <w:rPr>
          <w:rFonts w:ascii="Times New Roman" w:hAnsi="Times New Roman" w:cs="Times New Roman"/>
        </w:rPr>
        <w:t xml:space="preserve">elektrycznej </w:t>
      </w:r>
      <w:r w:rsidR="00B47B18">
        <w:rPr>
          <w:rFonts w:ascii="Times New Roman" w:hAnsi="Times New Roman" w:cs="Times New Roman"/>
        </w:rPr>
        <w:t>były zlokalizowane w budynku oficyny odrębnie dla każdego lokalu mieszkalnego.</w:t>
      </w:r>
    </w:p>
    <w:p w14:paraId="418FB639" w14:textId="77777777" w:rsidR="00B92AC1" w:rsidRDefault="00280DBD" w:rsidP="00FE6497">
      <w:pPr>
        <w:ind w:firstLine="708"/>
        <w:jc w:val="both"/>
        <w:rPr>
          <w:rFonts w:ascii="Times New Roman" w:hAnsi="Times New Roman" w:cs="Times New Roman"/>
        </w:rPr>
      </w:pPr>
      <w:r>
        <w:rPr>
          <w:rFonts w:ascii="Times New Roman" w:hAnsi="Times New Roman" w:cs="Times New Roman"/>
        </w:rPr>
        <w:t>9</w:t>
      </w:r>
      <w:r w:rsidR="00C62A38">
        <w:rPr>
          <w:rFonts w:ascii="Times New Roman" w:hAnsi="Times New Roman" w:cs="Times New Roman"/>
        </w:rPr>
        <w:t xml:space="preserve">. </w:t>
      </w:r>
      <w:r w:rsidR="00CA5DEE">
        <w:rPr>
          <w:rFonts w:ascii="Times New Roman" w:hAnsi="Times New Roman" w:cs="Times New Roman"/>
        </w:rPr>
        <w:t xml:space="preserve">Działka nr 37/2 zabudowana budynkiem oficyny powstała na skutek </w:t>
      </w:r>
      <w:r w:rsidR="004941D9">
        <w:rPr>
          <w:rFonts w:ascii="Times New Roman" w:hAnsi="Times New Roman" w:cs="Times New Roman"/>
        </w:rPr>
        <w:t>dokonanego</w:t>
      </w:r>
      <w:r w:rsidR="004941D9">
        <w:rPr>
          <w:rFonts w:ascii="Times New Roman" w:hAnsi="Times New Roman" w:cs="Times New Roman"/>
        </w:rPr>
        <w:br/>
      </w:r>
      <w:r w:rsidR="00CA5DEE">
        <w:rPr>
          <w:rFonts w:ascii="Times New Roman" w:hAnsi="Times New Roman" w:cs="Times New Roman"/>
        </w:rPr>
        <w:t xml:space="preserve">w dniu 31 sierpnia 1998 </w:t>
      </w:r>
      <w:r w:rsidR="004941D9">
        <w:rPr>
          <w:rFonts w:ascii="Times New Roman" w:hAnsi="Times New Roman" w:cs="Times New Roman"/>
        </w:rPr>
        <w:t>r. podziału działki geod. nr 37</w:t>
      </w:r>
      <w:r w:rsidR="00CA5DEE">
        <w:rPr>
          <w:rFonts w:ascii="Times New Roman" w:hAnsi="Times New Roman" w:cs="Times New Roman"/>
        </w:rPr>
        <w:t>, z której wydzielono działkę 37/1</w:t>
      </w:r>
      <w:r w:rsidR="004941D9">
        <w:rPr>
          <w:rFonts w:ascii="Times New Roman" w:hAnsi="Times New Roman" w:cs="Times New Roman"/>
        </w:rPr>
        <w:br/>
      </w:r>
      <w:r w:rsidR="00CA5DEE">
        <w:rPr>
          <w:rFonts w:ascii="Times New Roman" w:hAnsi="Times New Roman" w:cs="Times New Roman"/>
        </w:rPr>
        <w:t>o powierzchni 0,0202 ha, zabudowaną budynkiem frontowym</w:t>
      </w:r>
      <w:r w:rsidR="004941D9">
        <w:rPr>
          <w:rFonts w:ascii="Times New Roman" w:hAnsi="Times New Roman" w:cs="Times New Roman"/>
        </w:rPr>
        <w:t>, który wraz  działką jest wpisany do rejestru zabytków Województwa Kujawsko Pomorskiego pod nr A/115 – dec</w:t>
      </w:r>
      <w:r w:rsidR="00FE6497">
        <w:rPr>
          <w:rFonts w:ascii="Times New Roman" w:hAnsi="Times New Roman" w:cs="Times New Roman"/>
        </w:rPr>
        <w:t>yzja</w:t>
      </w:r>
      <w:r w:rsidR="004941D9">
        <w:rPr>
          <w:rFonts w:ascii="Times New Roman" w:hAnsi="Times New Roman" w:cs="Times New Roman"/>
        </w:rPr>
        <w:t xml:space="preserve"> z dnia</w:t>
      </w:r>
      <w:r w:rsidR="00FE6497">
        <w:rPr>
          <w:rFonts w:ascii="Times New Roman" w:hAnsi="Times New Roman" w:cs="Times New Roman"/>
        </w:rPr>
        <w:br/>
      </w:r>
      <w:r w:rsidR="004941D9">
        <w:rPr>
          <w:rFonts w:ascii="Times New Roman" w:hAnsi="Times New Roman" w:cs="Times New Roman"/>
        </w:rPr>
        <w:t xml:space="preserve">29 września 2003r. i stanowi własność prywatną oraz działkę 37/2 o powierzchni 0,0218 ha, będącą przedmiotem sprzedaży. Powyższe oznacza, że przed podziałem nieruchomość stanowiła funkcjonalną i architektoniczną całość zatem </w:t>
      </w:r>
      <w:r w:rsidR="00FE6497">
        <w:rPr>
          <w:rFonts w:ascii="Times New Roman" w:hAnsi="Times New Roman" w:cs="Times New Roman"/>
        </w:rPr>
        <w:t xml:space="preserve">sieci </w:t>
      </w:r>
      <w:r w:rsidR="004941D9">
        <w:rPr>
          <w:rFonts w:ascii="Times New Roman" w:hAnsi="Times New Roman" w:cs="Times New Roman"/>
        </w:rPr>
        <w:t>infrastruktur</w:t>
      </w:r>
      <w:r w:rsidR="00FE6497">
        <w:rPr>
          <w:rFonts w:ascii="Times New Roman" w:hAnsi="Times New Roman" w:cs="Times New Roman"/>
        </w:rPr>
        <w:t>y</w:t>
      </w:r>
      <w:r w:rsidR="004941D9">
        <w:rPr>
          <w:rFonts w:ascii="Times New Roman" w:hAnsi="Times New Roman" w:cs="Times New Roman"/>
        </w:rPr>
        <w:t xml:space="preserve"> techniczn</w:t>
      </w:r>
      <w:r w:rsidR="00FE6497">
        <w:rPr>
          <w:rFonts w:ascii="Times New Roman" w:hAnsi="Times New Roman" w:cs="Times New Roman"/>
        </w:rPr>
        <w:t>ej</w:t>
      </w:r>
      <w:r w:rsidR="004941D9">
        <w:rPr>
          <w:rFonts w:ascii="Times New Roman" w:hAnsi="Times New Roman" w:cs="Times New Roman"/>
        </w:rPr>
        <w:t xml:space="preserve"> (przyłącza) obsługując</w:t>
      </w:r>
      <w:r w:rsidR="00FE6497">
        <w:rPr>
          <w:rFonts w:ascii="Times New Roman" w:hAnsi="Times New Roman" w:cs="Times New Roman"/>
        </w:rPr>
        <w:t>e</w:t>
      </w:r>
      <w:r w:rsidR="004941D9">
        <w:rPr>
          <w:rFonts w:ascii="Times New Roman" w:hAnsi="Times New Roman" w:cs="Times New Roman"/>
        </w:rPr>
        <w:t xml:space="preserve"> budynek  będący przedmiotem sprzedaży </w:t>
      </w:r>
      <w:r w:rsidR="00FE6497">
        <w:rPr>
          <w:rFonts w:ascii="Times New Roman" w:hAnsi="Times New Roman" w:cs="Times New Roman"/>
        </w:rPr>
        <w:t xml:space="preserve">są </w:t>
      </w:r>
      <w:r w:rsidR="004941D9">
        <w:rPr>
          <w:rFonts w:ascii="Times New Roman" w:hAnsi="Times New Roman" w:cs="Times New Roman"/>
        </w:rPr>
        <w:t>powiązan</w:t>
      </w:r>
      <w:r w:rsidR="00FE6497">
        <w:rPr>
          <w:rFonts w:ascii="Times New Roman" w:hAnsi="Times New Roman" w:cs="Times New Roman"/>
        </w:rPr>
        <w:t>e</w:t>
      </w:r>
      <w:r w:rsidR="004941D9">
        <w:rPr>
          <w:rFonts w:ascii="Times New Roman" w:hAnsi="Times New Roman" w:cs="Times New Roman"/>
        </w:rPr>
        <w:t xml:space="preserve"> z budynkiem frontowym i </w:t>
      </w:r>
      <w:r w:rsidR="009B5DC9">
        <w:rPr>
          <w:rFonts w:ascii="Times New Roman" w:hAnsi="Times New Roman" w:cs="Times New Roman"/>
        </w:rPr>
        <w:t>uzgodnienia</w:t>
      </w:r>
      <w:r w:rsidR="004941D9">
        <w:rPr>
          <w:rFonts w:ascii="Times New Roman" w:hAnsi="Times New Roman" w:cs="Times New Roman"/>
        </w:rPr>
        <w:t xml:space="preserve"> w zakresie korzystania z istniejącej infrastruktury czy też wykonania nowych przyłączy wymagają </w:t>
      </w:r>
      <w:r w:rsidR="009B5DC9">
        <w:rPr>
          <w:rFonts w:ascii="Times New Roman" w:hAnsi="Times New Roman" w:cs="Times New Roman"/>
        </w:rPr>
        <w:t>uzgodnień</w:t>
      </w:r>
      <w:r w:rsidR="004941D9">
        <w:rPr>
          <w:rFonts w:ascii="Times New Roman" w:hAnsi="Times New Roman" w:cs="Times New Roman"/>
        </w:rPr>
        <w:t xml:space="preserve">  z właścicielem nieruchomości przy ul. </w:t>
      </w:r>
      <w:r w:rsidR="009B5DC9">
        <w:rPr>
          <w:rFonts w:ascii="Times New Roman" w:hAnsi="Times New Roman" w:cs="Times New Roman"/>
        </w:rPr>
        <w:t>Łaziennej</w:t>
      </w:r>
      <w:r w:rsidR="004941D9">
        <w:rPr>
          <w:rFonts w:ascii="Times New Roman" w:hAnsi="Times New Roman" w:cs="Times New Roman"/>
        </w:rPr>
        <w:t xml:space="preserve"> 24. </w:t>
      </w:r>
    </w:p>
    <w:p w14:paraId="414E7655" w14:textId="77777777" w:rsidR="00783176" w:rsidRDefault="00C62A38" w:rsidP="000057F0">
      <w:pPr>
        <w:jc w:val="both"/>
        <w:rPr>
          <w:rFonts w:ascii="Times New Roman" w:hAnsi="Times New Roman" w:cs="Times New Roman"/>
        </w:rPr>
      </w:pPr>
      <w:r>
        <w:rPr>
          <w:rFonts w:ascii="Times New Roman" w:hAnsi="Times New Roman" w:cs="Times New Roman"/>
        </w:rPr>
        <w:t xml:space="preserve">          </w:t>
      </w:r>
      <w:r w:rsidR="000F5A50">
        <w:rPr>
          <w:rFonts w:ascii="Times New Roman" w:hAnsi="Times New Roman" w:cs="Times New Roman"/>
        </w:rPr>
        <w:t xml:space="preserve"> </w:t>
      </w:r>
      <w:r>
        <w:rPr>
          <w:rFonts w:ascii="Times New Roman" w:hAnsi="Times New Roman" w:cs="Times New Roman"/>
        </w:rPr>
        <w:t xml:space="preserve"> </w:t>
      </w:r>
      <w:r w:rsidR="00280DBD">
        <w:rPr>
          <w:rFonts w:ascii="Times New Roman" w:hAnsi="Times New Roman" w:cs="Times New Roman"/>
        </w:rPr>
        <w:t>10</w:t>
      </w:r>
      <w:r w:rsidR="00B92AC1">
        <w:rPr>
          <w:rFonts w:ascii="Times New Roman" w:hAnsi="Times New Roman" w:cs="Times New Roman"/>
        </w:rPr>
        <w:t>. Przed przystąpieniem do przetargu jego uczestnik winien we własnym zakresie ustalić możliwość realizacji na nieruchomości planowanego przedsięwzięcia oraz jego zgodność z przepisami odrębnymi.</w:t>
      </w:r>
    </w:p>
    <w:p w14:paraId="7A1E7B9C" w14:textId="77777777" w:rsidR="000057F0" w:rsidRPr="00783176" w:rsidRDefault="000057F0" w:rsidP="000057F0">
      <w:pPr>
        <w:pStyle w:val="Tekstpodstawowywcity2"/>
        <w:tabs>
          <w:tab w:val="decimal" w:pos="0"/>
        </w:tabs>
        <w:spacing w:line="240" w:lineRule="auto"/>
        <w:ind w:left="0"/>
        <w:jc w:val="both"/>
        <w:rPr>
          <w:rFonts w:ascii="Times New Roman" w:hAnsi="Times New Roman" w:cs="Times New Roman"/>
        </w:rPr>
      </w:pPr>
      <w:r>
        <w:rPr>
          <w:rFonts w:ascii="Times New Roman" w:hAnsi="Times New Roman" w:cs="Times New Roman"/>
        </w:rPr>
        <w:tab/>
      </w:r>
      <w:r w:rsidR="00317ADF">
        <w:rPr>
          <w:rFonts w:ascii="Times New Roman" w:hAnsi="Times New Roman" w:cs="Times New Roman"/>
        </w:rPr>
        <w:t>1</w:t>
      </w:r>
      <w:r w:rsidR="00280DBD">
        <w:rPr>
          <w:rFonts w:ascii="Times New Roman" w:hAnsi="Times New Roman" w:cs="Times New Roman"/>
        </w:rPr>
        <w:t>1</w:t>
      </w:r>
      <w:r>
        <w:rPr>
          <w:rFonts w:ascii="Times New Roman" w:hAnsi="Times New Roman" w:cs="Times New Roman"/>
        </w:rPr>
        <w:t xml:space="preserve">. </w:t>
      </w:r>
      <w:r w:rsidRPr="00783176">
        <w:rPr>
          <w:rFonts w:ascii="Times New Roman" w:hAnsi="Times New Roman" w:cs="Times New Roman"/>
        </w:rPr>
        <w:t xml:space="preserve"> W księdze wieczystej KW Nr TO1T/</w:t>
      </w:r>
      <w:r>
        <w:rPr>
          <w:rFonts w:ascii="Times New Roman" w:hAnsi="Times New Roman" w:cs="Times New Roman"/>
        </w:rPr>
        <w:t>00049012/2</w:t>
      </w:r>
      <w:r w:rsidRPr="00783176">
        <w:rPr>
          <w:rFonts w:ascii="Times New Roman" w:hAnsi="Times New Roman" w:cs="Times New Roman"/>
        </w:rPr>
        <w:t xml:space="preserve"> w „Dziale </w:t>
      </w:r>
      <w:r>
        <w:rPr>
          <w:rFonts w:ascii="Times New Roman" w:hAnsi="Times New Roman" w:cs="Times New Roman"/>
        </w:rPr>
        <w:t>I</w:t>
      </w:r>
      <w:r w:rsidRPr="00783176">
        <w:rPr>
          <w:rFonts w:ascii="Times New Roman" w:hAnsi="Times New Roman" w:cs="Times New Roman"/>
        </w:rPr>
        <w:t xml:space="preserve"> – </w:t>
      </w:r>
      <w:r>
        <w:rPr>
          <w:rFonts w:ascii="Times New Roman" w:hAnsi="Times New Roman" w:cs="Times New Roman"/>
        </w:rPr>
        <w:t>spis spraw związanych z własnością</w:t>
      </w:r>
      <w:r w:rsidRPr="00783176">
        <w:rPr>
          <w:rFonts w:ascii="Times New Roman" w:hAnsi="Times New Roman" w:cs="Times New Roman"/>
        </w:rPr>
        <w:t>, znajduj</w:t>
      </w:r>
      <w:r>
        <w:rPr>
          <w:rFonts w:ascii="Times New Roman" w:hAnsi="Times New Roman" w:cs="Times New Roman"/>
        </w:rPr>
        <w:t>e</w:t>
      </w:r>
      <w:r w:rsidRPr="00783176">
        <w:rPr>
          <w:rFonts w:ascii="Times New Roman" w:hAnsi="Times New Roman" w:cs="Times New Roman"/>
        </w:rPr>
        <w:t xml:space="preserve"> się wpis o treści: „</w:t>
      </w:r>
      <w:r>
        <w:rPr>
          <w:rFonts w:ascii="Times New Roman" w:hAnsi="Times New Roman" w:cs="Times New Roman"/>
        </w:rPr>
        <w:t xml:space="preserve">na rzecz każdoczesnego właściciela niniejszej nieruchomości, oznaczonej jako działka numer 37/2, przysługuje nieodpłatna nieoznaczona czasowo służebność gruntowa, która </w:t>
      </w:r>
      <w:r w:rsidR="00375F53">
        <w:rPr>
          <w:rFonts w:ascii="Times New Roman" w:hAnsi="Times New Roman" w:cs="Times New Roman"/>
        </w:rPr>
        <w:t>polegać</w:t>
      </w:r>
      <w:r>
        <w:rPr>
          <w:rFonts w:ascii="Times New Roman" w:hAnsi="Times New Roman" w:cs="Times New Roman"/>
        </w:rPr>
        <w:t xml:space="preserve"> będzie na prawie przechodu </w:t>
      </w:r>
      <w:r>
        <w:rPr>
          <w:rFonts w:ascii="Times New Roman" w:hAnsi="Times New Roman" w:cs="Times New Roman"/>
        </w:rPr>
        <w:lastRenderedPageBreak/>
        <w:t>korytarzem o powierzchni 24 m</w:t>
      </w:r>
      <w:r w:rsidRPr="00D21A0F">
        <w:rPr>
          <w:rFonts w:ascii="Times New Roman" w:hAnsi="Times New Roman" w:cs="Times New Roman"/>
          <w:vertAlign w:val="superscript"/>
        </w:rPr>
        <w:t>2</w:t>
      </w:r>
      <w:r>
        <w:rPr>
          <w:rFonts w:ascii="Times New Roman" w:hAnsi="Times New Roman" w:cs="Times New Roman"/>
        </w:rPr>
        <w:t>, zgodnie z załącznikiem mapowym</w:t>
      </w:r>
      <w:r w:rsidR="00D94931">
        <w:rPr>
          <w:rFonts w:ascii="Times New Roman" w:hAnsi="Times New Roman" w:cs="Times New Roman"/>
        </w:rPr>
        <w:t>, w sposób jak najmniej utrudniający korzystanie z nieruchomości obciążonej, z obowiązkiem wykonywania</w:t>
      </w:r>
      <w:r w:rsidR="00D21A0F">
        <w:rPr>
          <w:rFonts w:ascii="Times New Roman" w:hAnsi="Times New Roman" w:cs="Times New Roman"/>
        </w:rPr>
        <w:br/>
      </w:r>
      <w:r w:rsidR="00D376EF">
        <w:rPr>
          <w:rFonts w:ascii="Times New Roman" w:hAnsi="Times New Roman" w:cs="Times New Roman"/>
        </w:rPr>
        <w:t>związanych z wykonywaniem służebności. W przypadku niewywiązywania się z utrzymywania urządzeń związanych z wykonywaniem służebności, właściciel nieruchomości  obciążonej może obciążyć właściciela nieruchomości władnącej  kosztami utrzymywania  urządzeń  związanych z wykonywaniem służebności, ograniczając jej wykonywanie do nieruchomości objętej KW Nr TO1T/47963/9</w:t>
      </w:r>
    </w:p>
    <w:p w14:paraId="7E78FC9D" w14:textId="77777777" w:rsidR="009B5DC9" w:rsidRPr="004F0FB0" w:rsidRDefault="009B5DC9" w:rsidP="00D376EF">
      <w:pPr>
        <w:pStyle w:val="Tekstpodstawowywcity2"/>
        <w:tabs>
          <w:tab w:val="decimal" w:pos="0"/>
        </w:tabs>
        <w:spacing w:after="0" w:line="240" w:lineRule="auto"/>
        <w:ind w:left="0"/>
        <w:jc w:val="both"/>
        <w:rPr>
          <w:rFonts w:ascii="Times New Roman" w:hAnsi="Times New Roman" w:cs="Times New Roman"/>
          <w:szCs w:val="24"/>
        </w:rPr>
      </w:pPr>
      <w:r>
        <w:rPr>
          <w:rFonts w:ascii="Times New Roman" w:hAnsi="Times New Roman" w:cs="Times New Roman"/>
        </w:rPr>
        <w:t xml:space="preserve"> </w:t>
      </w:r>
      <w:r>
        <w:rPr>
          <w:rFonts w:ascii="Times New Roman" w:hAnsi="Times New Roman" w:cs="Times New Roman"/>
        </w:rPr>
        <w:tab/>
      </w:r>
      <w:r w:rsidR="00877509">
        <w:rPr>
          <w:rFonts w:ascii="Times New Roman" w:hAnsi="Times New Roman" w:cs="Times New Roman"/>
        </w:rPr>
        <w:t xml:space="preserve">§4.1. </w:t>
      </w:r>
      <w:r w:rsidRPr="004F0FB0">
        <w:rPr>
          <w:rFonts w:ascii="Times New Roman" w:hAnsi="Times New Roman" w:cs="Times New Roman"/>
          <w:szCs w:val="24"/>
        </w:rPr>
        <w:t>Nieruchomość przy ul. Łaziennej 24</w:t>
      </w:r>
      <w:r w:rsidR="00B10AB4">
        <w:rPr>
          <w:rFonts w:ascii="Times New Roman" w:hAnsi="Times New Roman" w:cs="Times New Roman"/>
          <w:szCs w:val="24"/>
        </w:rPr>
        <w:t xml:space="preserve"> </w:t>
      </w:r>
      <w:r w:rsidRPr="004F0FB0">
        <w:rPr>
          <w:rFonts w:ascii="Times New Roman" w:hAnsi="Times New Roman" w:cs="Times New Roman"/>
          <w:szCs w:val="24"/>
        </w:rPr>
        <w:t>A jest położona w obrębie średniowiecznego zespołu miejskiego</w:t>
      </w:r>
      <w:r w:rsidR="0072407B">
        <w:rPr>
          <w:rFonts w:ascii="Times New Roman" w:hAnsi="Times New Roman" w:cs="Times New Roman"/>
          <w:szCs w:val="24"/>
        </w:rPr>
        <w:t xml:space="preserve"> Torunia</w:t>
      </w:r>
      <w:r w:rsidRPr="004F0FB0">
        <w:rPr>
          <w:rFonts w:ascii="Times New Roman" w:hAnsi="Times New Roman" w:cs="Times New Roman"/>
          <w:szCs w:val="24"/>
        </w:rPr>
        <w:t xml:space="preserve">, wpisanego w dniu </w:t>
      </w:r>
      <w:r w:rsidR="00F31AD4">
        <w:rPr>
          <w:rFonts w:ascii="Times New Roman" w:hAnsi="Times New Roman" w:cs="Times New Roman"/>
          <w:szCs w:val="24"/>
        </w:rPr>
        <w:t>6</w:t>
      </w:r>
      <w:r w:rsidRPr="004F0FB0">
        <w:rPr>
          <w:rFonts w:ascii="Times New Roman" w:hAnsi="Times New Roman" w:cs="Times New Roman"/>
          <w:szCs w:val="24"/>
        </w:rPr>
        <w:t xml:space="preserve"> grudnia 1997 r. na listę Światowego Dziedzictwa Kulturowego i Naturalnego  UNESCO oraz do rejestru zabytków Stare i Nowe Miasto decyzją nr A/1372 z  dnia 29 grudnia 1952 r. Przed remontem budynek oficyny należy poddać badaniom konser</w:t>
      </w:r>
      <w:r>
        <w:rPr>
          <w:rFonts w:ascii="Times New Roman" w:hAnsi="Times New Roman" w:cs="Times New Roman"/>
          <w:szCs w:val="24"/>
        </w:rPr>
        <w:t xml:space="preserve">watorskim i architektonicznym. </w:t>
      </w:r>
      <w:r w:rsidRPr="004F0FB0">
        <w:rPr>
          <w:rFonts w:ascii="Times New Roman" w:hAnsi="Times New Roman" w:cs="Times New Roman"/>
          <w:szCs w:val="24"/>
        </w:rPr>
        <w:t xml:space="preserve">Obecnie w budynku </w:t>
      </w:r>
      <w:r>
        <w:rPr>
          <w:rFonts w:ascii="Times New Roman" w:hAnsi="Times New Roman" w:cs="Times New Roman"/>
          <w:szCs w:val="24"/>
        </w:rPr>
        <w:t xml:space="preserve">oficyny </w:t>
      </w:r>
      <w:r w:rsidRPr="004F0FB0">
        <w:rPr>
          <w:rFonts w:ascii="Times New Roman" w:hAnsi="Times New Roman" w:cs="Times New Roman"/>
          <w:szCs w:val="24"/>
        </w:rPr>
        <w:t>istnieje dużo wtórnych podziałów, które zacierają pierwotny układ przestrzenny. Należy liczyć się</w:t>
      </w:r>
      <w:r>
        <w:rPr>
          <w:rFonts w:ascii="Times New Roman" w:hAnsi="Times New Roman" w:cs="Times New Roman"/>
          <w:szCs w:val="24"/>
        </w:rPr>
        <w:br/>
      </w:r>
      <w:r w:rsidRPr="004F0FB0">
        <w:rPr>
          <w:rFonts w:ascii="Times New Roman" w:hAnsi="Times New Roman" w:cs="Times New Roman"/>
          <w:szCs w:val="24"/>
        </w:rPr>
        <w:t>z koniecznością uczytelnienia pierwotnego układu. Zakres prac remontowo - kons</w:t>
      </w:r>
      <w:r>
        <w:rPr>
          <w:rFonts w:ascii="Times New Roman" w:hAnsi="Times New Roman" w:cs="Times New Roman"/>
          <w:szCs w:val="24"/>
        </w:rPr>
        <w:t xml:space="preserve">erwatorskich będzie uzależniony </w:t>
      </w:r>
      <w:r w:rsidRPr="004F0FB0">
        <w:rPr>
          <w:rFonts w:ascii="Times New Roman" w:hAnsi="Times New Roman" w:cs="Times New Roman"/>
          <w:szCs w:val="24"/>
        </w:rPr>
        <w:t>od wyników badań oraz od zakresu planowanych prac moderniz</w:t>
      </w:r>
      <w:r>
        <w:rPr>
          <w:rFonts w:ascii="Times New Roman" w:hAnsi="Times New Roman" w:cs="Times New Roman"/>
          <w:szCs w:val="24"/>
        </w:rPr>
        <w:t xml:space="preserve">acyjnych </w:t>
      </w:r>
      <w:r>
        <w:rPr>
          <w:rFonts w:ascii="Times New Roman" w:hAnsi="Times New Roman" w:cs="Times New Roman"/>
          <w:szCs w:val="24"/>
        </w:rPr>
        <w:br/>
        <w:t xml:space="preserve">i adaptacyjnych </w:t>
      </w:r>
      <w:r w:rsidRPr="004F0FB0">
        <w:rPr>
          <w:rFonts w:ascii="Times New Roman" w:hAnsi="Times New Roman" w:cs="Times New Roman"/>
          <w:szCs w:val="24"/>
        </w:rPr>
        <w:t>w budynku. Prace remontowo - konserwatorskie planowane do wykonania</w:t>
      </w:r>
      <w:r w:rsidR="00D376EF">
        <w:rPr>
          <w:rFonts w:ascii="Times New Roman" w:hAnsi="Times New Roman" w:cs="Times New Roman"/>
          <w:szCs w:val="24"/>
        </w:rPr>
        <w:br/>
      </w:r>
      <w:r w:rsidRPr="004F0FB0">
        <w:rPr>
          <w:rFonts w:ascii="Times New Roman" w:hAnsi="Times New Roman" w:cs="Times New Roman"/>
          <w:szCs w:val="24"/>
        </w:rPr>
        <w:t>w budynku podlegają uzgodnieniu z Miejskim Konserwatorem Zabytków.</w:t>
      </w:r>
    </w:p>
    <w:p w14:paraId="02801770" w14:textId="77777777" w:rsidR="009B5DC9" w:rsidRDefault="009B5DC9" w:rsidP="00D376EF">
      <w:pPr>
        <w:pStyle w:val="Tekstpodstawowywcity2"/>
        <w:tabs>
          <w:tab w:val="decimal" w:pos="0"/>
        </w:tabs>
        <w:spacing w:after="0" w:line="240" w:lineRule="auto"/>
        <w:ind w:left="0"/>
        <w:jc w:val="both"/>
        <w:rPr>
          <w:rFonts w:ascii="Times New Roman" w:hAnsi="Times New Roman" w:cs="Times New Roman"/>
          <w:szCs w:val="24"/>
        </w:rPr>
      </w:pPr>
      <w:r w:rsidRPr="004F0FB0">
        <w:rPr>
          <w:rFonts w:ascii="Times New Roman" w:hAnsi="Times New Roman" w:cs="Times New Roman"/>
          <w:szCs w:val="24"/>
        </w:rPr>
        <w:tab/>
      </w:r>
      <w:r w:rsidR="0072407B">
        <w:rPr>
          <w:rFonts w:ascii="Times New Roman" w:hAnsi="Times New Roman" w:cs="Times New Roman"/>
          <w:szCs w:val="24"/>
        </w:rPr>
        <w:t xml:space="preserve">2. </w:t>
      </w:r>
      <w:r w:rsidRPr="004F0FB0">
        <w:rPr>
          <w:rFonts w:ascii="Times New Roman" w:hAnsi="Times New Roman" w:cs="Times New Roman"/>
          <w:szCs w:val="24"/>
        </w:rPr>
        <w:t xml:space="preserve"> Nieruchomość jest  położona na terenie, dla którego nie obowiązuje miejscowy plan zagospodarowania przestrzennego. Zgodnie ze studium uwarunkowań i kierunków zagospodarowania przestrzennego miasta, zatwierdzonym uchwałą Rady Miasta Torunia  Nr  805/18 z dnia 25 stycznia 2018 r., nieruchomość znajduje się w granicach jednostki VI </w:t>
      </w:r>
      <w:r>
        <w:rPr>
          <w:rFonts w:ascii="Times New Roman" w:hAnsi="Times New Roman" w:cs="Times New Roman"/>
          <w:szCs w:val="24"/>
        </w:rPr>
        <w:t>S</w:t>
      </w:r>
      <w:r w:rsidRPr="004F0FB0">
        <w:rPr>
          <w:rFonts w:ascii="Times New Roman" w:hAnsi="Times New Roman" w:cs="Times New Roman"/>
          <w:szCs w:val="24"/>
        </w:rPr>
        <w:t>tare Miasto, w strefie C, w podstrefie C.1, na obszarze funkcjonalnym oznaczonym jako „obszary wielofunkcyjne”</w:t>
      </w:r>
      <w:r w:rsidR="00D376EF">
        <w:rPr>
          <w:rFonts w:ascii="Times New Roman" w:hAnsi="Times New Roman" w:cs="Times New Roman"/>
          <w:szCs w:val="24"/>
        </w:rPr>
        <w:t>.</w:t>
      </w:r>
    </w:p>
    <w:p w14:paraId="070FD5AB" w14:textId="77777777" w:rsidR="00D376EF" w:rsidRPr="004F0FB0" w:rsidRDefault="00D376EF" w:rsidP="00D376EF">
      <w:pPr>
        <w:pStyle w:val="Tekstpodstawowywcity2"/>
        <w:tabs>
          <w:tab w:val="decimal" w:pos="0"/>
        </w:tabs>
        <w:spacing w:after="0" w:line="240" w:lineRule="auto"/>
        <w:ind w:left="0"/>
        <w:jc w:val="both"/>
        <w:rPr>
          <w:rFonts w:ascii="Times New Roman" w:hAnsi="Times New Roman" w:cs="Times New Roman"/>
          <w:szCs w:val="24"/>
        </w:rPr>
      </w:pPr>
    </w:p>
    <w:p w14:paraId="0584BA86" w14:textId="77777777" w:rsidR="00877509" w:rsidRDefault="00E6332C" w:rsidP="00521787">
      <w:pPr>
        <w:pStyle w:val="Tekstpodstawowywcity2"/>
        <w:spacing w:line="320" w:lineRule="exact"/>
        <w:ind w:left="0"/>
        <w:jc w:val="both"/>
        <w:rPr>
          <w:rFonts w:ascii="Times New Roman" w:eastAsia="Times New Roman" w:hAnsi="Times New Roman" w:cs="Times New Roman"/>
        </w:rPr>
      </w:pPr>
      <w:r>
        <w:rPr>
          <w:rFonts w:ascii="Times New Roman" w:hAnsi="Times New Roman" w:cs="Times New Roman"/>
        </w:rPr>
        <w:t xml:space="preserve">         </w:t>
      </w:r>
      <w:r w:rsidR="00877509">
        <w:rPr>
          <w:rFonts w:ascii="Times New Roman" w:hAnsi="Times New Roman" w:cs="Times New Roman"/>
        </w:rPr>
        <w:t>§5.</w:t>
      </w:r>
      <w:r w:rsidR="00FA54EB">
        <w:rPr>
          <w:rFonts w:ascii="Times New Roman" w:hAnsi="Times New Roman" w:cs="Times New Roman"/>
        </w:rPr>
        <w:t>1</w:t>
      </w:r>
      <w:r w:rsidR="00877509">
        <w:rPr>
          <w:rFonts w:ascii="Times New Roman" w:hAnsi="Times New Roman" w:cs="Times New Roman"/>
        </w:rPr>
        <w:t xml:space="preserve"> </w:t>
      </w:r>
      <w:r w:rsidR="00877509">
        <w:rPr>
          <w:rFonts w:ascii="Times New Roman" w:eastAsia="Times New Roman" w:hAnsi="Times New Roman" w:cs="Times New Roman"/>
        </w:rPr>
        <w:t>Ustala się następujące warunki przetargu:</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94"/>
        <w:gridCol w:w="4536"/>
      </w:tblGrid>
      <w:tr w:rsidR="00FA54EB" w14:paraId="5A2C39D0" w14:textId="77777777" w:rsidTr="007E44ED">
        <w:trPr>
          <w:trHeight w:val="362"/>
        </w:trPr>
        <w:tc>
          <w:tcPr>
            <w:tcW w:w="4394" w:type="dxa"/>
            <w:tcBorders>
              <w:top w:val="single" w:sz="4" w:space="0" w:color="auto"/>
              <w:left w:val="single" w:sz="4" w:space="0" w:color="auto"/>
              <w:bottom w:val="single" w:sz="4" w:space="0" w:color="auto"/>
              <w:right w:val="single" w:sz="4" w:space="0" w:color="auto"/>
            </w:tcBorders>
            <w:tcMar>
              <w:top w:w="28" w:type="dxa"/>
              <w:left w:w="0" w:type="dxa"/>
              <w:bottom w:w="28" w:type="dxa"/>
              <w:right w:w="28" w:type="dxa"/>
            </w:tcMar>
            <w:hideMark/>
          </w:tcPr>
          <w:p w14:paraId="4FF45008" w14:textId="77777777" w:rsidR="00FA54EB" w:rsidRDefault="00FA54EB" w:rsidP="001F002E">
            <w:pPr>
              <w:pStyle w:val="TableContents"/>
              <w:spacing w:after="0"/>
              <w:jc w:val="center"/>
              <w:rPr>
                <w:b/>
                <w:lang w:eastAsia="en-US"/>
              </w:rPr>
            </w:pPr>
            <w:r>
              <w:rPr>
                <w:b/>
                <w:lang w:eastAsia="en-US"/>
              </w:rPr>
              <w:t>Cena wywoławcza</w:t>
            </w:r>
          </w:p>
        </w:tc>
        <w:tc>
          <w:tcPr>
            <w:tcW w:w="4536" w:type="dxa"/>
            <w:tcBorders>
              <w:top w:val="single" w:sz="4" w:space="0" w:color="auto"/>
              <w:left w:val="single" w:sz="4" w:space="0" w:color="auto"/>
              <w:bottom w:val="single" w:sz="4" w:space="0" w:color="auto"/>
              <w:right w:val="single" w:sz="4" w:space="0" w:color="auto"/>
            </w:tcBorders>
            <w:tcMar>
              <w:top w:w="28" w:type="dxa"/>
              <w:left w:w="28" w:type="dxa"/>
              <w:bottom w:w="28" w:type="dxa"/>
              <w:right w:w="0" w:type="dxa"/>
            </w:tcMar>
            <w:hideMark/>
          </w:tcPr>
          <w:p w14:paraId="6AAF17AD" w14:textId="77777777" w:rsidR="00FA54EB" w:rsidRDefault="00FA54EB" w:rsidP="001F002E">
            <w:pPr>
              <w:pStyle w:val="TableContents"/>
              <w:spacing w:after="0"/>
              <w:jc w:val="center"/>
              <w:rPr>
                <w:b/>
                <w:lang w:eastAsia="en-US"/>
              </w:rPr>
            </w:pPr>
            <w:r>
              <w:rPr>
                <w:b/>
                <w:lang w:eastAsia="en-US"/>
              </w:rPr>
              <w:t>wadium</w:t>
            </w:r>
          </w:p>
        </w:tc>
      </w:tr>
      <w:tr w:rsidR="00FA54EB" w14:paraId="3D684567" w14:textId="77777777" w:rsidTr="00F64D6B">
        <w:trPr>
          <w:trHeight w:val="306"/>
        </w:trPr>
        <w:tc>
          <w:tcPr>
            <w:tcW w:w="4394"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hideMark/>
          </w:tcPr>
          <w:p w14:paraId="6DB2C4F7" w14:textId="77777777" w:rsidR="00783176" w:rsidRDefault="00EA03CA" w:rsidP="0072407B">
            <w:pPr>
              <w:jc w:val="center"/>
              <w:rPr>
                <w:rFonts w:ascii="Times New Roman" w:hAnsi="Times New Roman" w:cs="Times New Roman"/>
                <w:lang w:eastAsia="en-US"/>
              </w:rPr>
            </w:pPr>
            <w:r>
              <w:rPr>
                <w:rFonts w:ascii="Times New Roman" w:hAnsi="Times New Roman" w:cs="Times New Roman"/>
                <w:lang w:eastAsia="en-US"/>
              </w:rPr>
              <w:t>550</w:t>
            </w:r>
            <w:r w:rsidR="00FA54EB">
              <w:rPr>
                <w:rFonts w:ascii="Times New Roman" w:hAnsi="Times New Roman" w:cs="Times New Roman"/>
                <w:lang w:eastAsia="en-US"/>
              </w:rPr>
              <w:t>.000,-</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hideMark/>
          </w:tcPr>
          <w:p w14:paraId="7E3B20DA" w14:textId="77777777" w:rsidR="00FA54EB" w:rsidRDefault="00EA03CA" w:rsidP="00317ADF">
            <w:pPr>
              <w:pStyle w:val="Zawartotabeli"/>
              <w:jc w:val="center"/>
              <w:rPr>
                <w:szCs w:val="24"/>
                <w:lang w:eastAsia="en-US"/>
              </w:rPr>
            </w:pPr>
            <w:r>
              <w:rPr>
                <w:szCs w:val="24"/>
                <w:lang w:eastAsia="en-US"/>
              </w:rPr>
              <w:t>55</w:t>
            </w:r>
            <w:r w:rsidR="00FA54EB">
              <w:rPr>
                <w:szCs w:val="24"/>
                <w:lang w:eastAsia="en-US"/>
              </w:rPr>
              <w:t>.</w:t>
            </w:r>
            <w:r>
              <w:rPr>
                <w:szCs w:val="24"/>
                <w:lang w:eastAsia="en-US"/>
              </w:rPr>
              <w:t>0</w:t>
            </w:r>
            <w:r w:rsidR="00317ADF">
              <w:rPr>
                <w:szCs w:val="24"/>
                <w:lang w:eastAsia="en-US"/>
              </w:rPr>
              <w:t>00</w:t>
            </w:r>
            <w:r w:rsidR="00FA54EB">
              <w:rPr>
                <w:szCs w:val="24"/>
                <w:lang w:eastAsia="en-US"/>
              </w:rPr>
              <w:t>,-</w:t>
            </w:r>
          </w:p>
        </w:tc>
      </w:tr>
    </w:tbl>
    <w:p w14:paraId="643B6425" w14:textId="77777777" w:rsidR="00F64D6B" w:rsidRDefault="000E19B9" w:rsidP="00C62A38">
      <w:pPr>
        <w:ind w:firstLine="708"/>
        <w:jc w:val="both"/>
        <w:rPr>
          <w:rFonts w:ascii="Times New Roman" w:hAnsi="Times New Roman" w:cs="Times New Roman"/>
        </w:rPr>
      </w:pPr>
      <w:r>
        <w:rPr>
          <w:rFonts w:ascii="Times New Roman" w:hAnsi="Times New Roman" w:cs="Times New Roman"/>
        </w:rPr>
        <w:t xml:space="preserve">2. </w:t>
      </w:r>
      <w:r w:rsidR="00F64D6B">
        <w:rPr>
          <w:rFonts w:ascii="Times New Roman" w:hAnsi="Times New Roman" w:cs="Times New Roman"/>
        </w:rPr>
        <w:t xml:space="preserve"> </w:t>
      </w:r>
      <w:r w:rsidR="00F64D6B" w:rsidRPr="004E2178">
        <w:rPr>
          <w:rFonts w:ascii="Times New Roman" w:hAnsi="Times New Roman" w:cs="Times New Roman"/>
        </w:rPr>
        <w:t xml:space="preserve">Sprzedaż </w:t>
      </w:r>
      <w:r w:rsidR="00521787">
        <w:rPr>
          <w:rFonts w:ascii="Times New Roman" w:hAnsi="Times New Roman" w:cs="Times New Roman"/>
        </w:rPr>
        <w:t>podlega</w:t>
      </w:r>
      <w:r w:rsidR="00F64D6B" w:rsidRPr="004E2178">
        <w:rPr>
          <w:rFonts w:ascii="Times New Roman" w:hAnsi="Times New Roman" w:cs="Times New Roman"/>
        </w:rPr>
        <w:t xml:space="preserve"> zwolni</w:t>
      </w:r>
      <w:r w:rsidR="00521787">
        <w:rPr>
          <w:rFonts w:ascii="Times New Roman" w:hAnsi="Times New Roman" w:cs="Times New Roman"/>
        </w:rPr>
        <w:t>eniu</w:t>
      </w:r>
      <w:r w:rsidR="00F64D6B" w:rsidRPr="004E2178">
        <w:rPr>
          <w:rFonts w:ascii="Times New Roman" w:hAnsi="Times New Roman" w:cs="Times New Roman"/>
        </w:rPr>
        <w:t xml:space="preserve"> z podatku VAT jako</w:t>
      </w:r>
      <w:r w:rsidR="00F64D6B">
        <w:rPr>
          <w:rFonts w:ascii="Times New Roman" w:hAnsi="Times New Roman" w:cs="Times New Roman"/>
        </w:rPr>
        <w:t>,</w:t>
      </w:r>
      <w:r w:rsidR="00F64D6B" w:rsidRPr="004E2178">
        <w:rPr>
          <w:rFonts w:ascii="Times New Roman" w:hAnsi="Times New Roman" w:cs="Times New Roman"/>
        </w:rPr>
        <w:t xml:space="preserve"> że dostawa </w:t>
      </w:r>
      <w:r w:rsidR="00F64D6B">
        <w:rPr>
          <w:rFonts w:ascii="Times New Roman" w:hAnsi="Times New Roman" w:cs="Times New Roman"/>
        </w:rPr>
        <w:t>nieruchomości</w:t>
      </w:r>
      <w:r w:rsidR="00F64D6B" w:rsidRPr="004E2178">
        <w:rPr>
          <w:rFonts w:ascii="Times New Roman" w:hAnsi="Times New Roman" w:cs="Times New Roman"/>
        </w:rPr>
        <w:t xml:space="preserve"> spełnia przesłanki do zastosowania zwolnienia od podatku od towarów i usług - na podstawie art. 43 ust. 1 pkt. 10 ustawy o podatku od towarów i usług. </w:t>
      </w:r>
      <w:r w:rsidR="00F64D6B">
        <w:rPr>
          <w:rFonts w:ascii="Times New Roman" w:hAnsi="Times New Roman" w:cs="Times New Roman"/>
        </w:rPr>
        <w:t>Nieruchomość</w:t>
      </w:r>
      <w:r w:rsidR="00F64D6B" w:rsidRPr="004E2178">
        <w:rPr>
          <w:rFonts w:ascii="Times New Roman" w:hAnsi="Times New Roman" w:cs="Times New Roman"/>
        </w:rPr>
        <w:t xml:space="preserve"> przesz</w:t>
      </w:r>
      <w:r w:rsidR="00F64D6B">
        <w:rPr>
          <w:rFonts w:ascii="Times New Roman" w:hAnsi="Times New Roman" w:cs="Times New Roman"/>
        </w:rPr>
        <w:t>ła</w:t>
      </w:r>
      <w:r w:rsidR="00F64D6B" w:rsidRPr="004E2178">
        <w:rPr>
          <w:rFonts w:ascii="Times New Roman" w:hAnsi="Times New Roman" w:cs="Times New Roman"/>
        </w:rPr>
        <w:t xml:space="preserve"> przez proces „pierwszego zasiedlenia”, a je</w:t>
      </w:r>
      <w:r w:rsidR="00F64D6B">
        <w:rPr>
          <w:rFonts w:ascii="Times New Roman" w:hAnsi="Times New Roman" w:cs="Times New Roman"/>
        </w:rPr>
        <w:t>j</w:t>
      </w:r>
      <w:r w:rsidR="00F64D6B" w:rsidRPr="004E2178">
        <w:rPr>
          <w:rFonts w:ascii="Times New Roman" w:hAnsi="Times New Roman" w:cs="Times New Roman"/>
        </w:rPr>
        <w:t xml:space="preserve"> dostawa nastąpi po upływie dwóch lat od </w:t>
      </w:r>
      <w:r w:rsidR="00F64D6B">
        <w:rPr>
          <w:rFonts w:ascii="Times New Roman" w:hAnsi="Times New Roman" w:cs="Times New Roman"/>
        </w:rPr>
        <w:t>tego zdarzenia</w:t>
      </w:r>
      <w:r w:rsidR="00F64D6B" w:rsidRPr="004E2178">
        <w:rPr>
          <w:rFonts w:ascii="Times New Roman" w:hAnsi="Times New Roman" w:cs="Times New Roman"/>
        </w:rPr>
        <w:t xml:space="preserve">. </w:t>
      </w:r>
    </w:p>
    <w:p w14:paraId="557DD694" w14:textId="77777777" w:rsidR="000E19B9" w:rsidRPr="004E2178" w:rsidRDefault="000E19B9" w:rsidP="00C62A38">
      <w:pPr>
        <w:ind w:firstLine="708"/>
        <w:jc w:val="both"/>
        <w:rPr>
          <w:rFonts w:ascii="Times New Roman" w:hAnsi="Times New Roman" w:cs="Times New Roman"/>
        </w:rPr>
      </w:pPr>
    </w:p>
    <w:p w14:paraId="579DBE43" w14:textId="77777777" w:rsidR="008A13CE" w:rsidRDefault="008A13CE" w:rsidP="00A4346E">
      <w:pPr>
        <w:tabs>
          <w:tab w:val="left" w:pos="709"/>
        </w:tabs>
        <w:jc w:val="both"/>
        <w:rPr>
          <w:rFonts w:ascii="Times New Roman" w:hAnsi="Times New Roman" w:cs="Times New Roman"/>
        </w:rPr>
      </w:pPr>
      <w:r>
        <w:rPr>
          <w:rFonts w:ascii="Times New Roman" w:hAnsi="Times New Roman" w:cs="Times New Roman"/>
        </w:rPr>
        <w:t xml:space="preserve">        §6.1 </w:t>
      </w:r>
      <w:r w:rsidRPr="00F64D6B">
        <w:rPr>
          <w:rFonts w:ascii="Times New Roman" w:hAnsi="Times New Roman" w:cs="Times New Roman"/>
        </w:rPr>
        <w:t>W umowie sprzedaży nieruchomości</w:t>
      </w:r>
      <w:r w:rsidR="00E93FBF">
        <w:rPr>
          <w:rFonts w:ascii="Times New Roman" w:hAnsi="Times New Roman" w:cs="Times New Roman"/>
        </w:rPr>
        <w:t xml:space="preserve"> </w:t>
      </w:r>
      <w:r w:rsidR="00B64F82">
        <w:rPr>
          <w:rFonts w:ascii="Times New Roman" w:hAnsi="Times New Roman" w:cs="Times New Roman"/>
        </w:rPr>
        <w:t xml:space="preserve">przy ul. Łaziennej 24A </w:t>
      </w:r>
      <w:r w:rsidRPr="00F64D6B">
        <w:rPr>
          <w:rFonts w:ascii="Times New Roman" w:hAnsi="Times New Roman" w:cs="Times New Roman"/>
        </w:rPr>
        <w:t xml:space="preserve">nabywca zobowiązany zostanie do rozpoczęcia prac </w:t>
      </w:r>
      <w:r w:rsidR="002506A8">
        <w:rPr>
          <w:rFonts w:ascii="Times New Roman" w:hAnsi="Times New Roman" w:cs="Times New Roman"/>
        </w:rPr>
        <w:t xml:space="preserve">remontowo-konserwatorskich i budowlanych </w:t>
      </w:r>
      <w:r w:rsidR="00B64F82">
        <w:rPr>
          <w:rFonts w:ascii="Times New Roman" w:hAnsi="Times New Roman" w:cs="Times New Roman"/>
        </w:rPr>
        <w:t>całego</w:t>
      </w:r>
      <w:r w:rsidRPr="00F64D6B">
        <w:rPr>
          <w:rFonts w:ascii="Times New Roman" w:hAnsi="Times New Roman" w:cs="Times New Roman"/>
        </w:rPr>
        <w:t xml:space="preserve"> </w:t>
      </w:r>
      <w:r w:rsidR="0072407B">
        <w:rPr>
          <w:rFonts w:ascii="Times New Roman" w:hAnsi="Times New Roman" w:cs="Times New Roman"/>
        </w:rPr>
        <w:t>budynku</w:t>
      </w:r>
      <w:r w:rsidR="002506A8">
        <w:rPr>
          <w:rFonts w:ascii="Times New Roman" w:hAnsi="Times New Roman" w:cs="Times New Roman"/>
        </w:rPr>
        <w:br/>
      </w:r>
      <w:r w:rsidR="00B64F82">
        <w:rPr>
          <w:rFonts w:ascii="Times New Roman" w:hAnsi="Times New Roman" w:cs="Times New Roman"/>
        </w:rPr>
        <w:t>w celu doprowadzenia go do stanu używalności, z zastrzeżeniem zapisów § 4 ust. 1 niniejszego regulaminu</w:t>
      </w:r>
      <w:r w:rsidR="00E93FBF">
        <w:rPr>
          <w:rFonts w:ascii="Times New Roman" w:hAnsi="Times New Roman" w:cs="Times New Roman"/>
        </w:rPr>
        <w:t>,</w:t>
      </w:r>
      <w:r w:rsidR="00B64F82">
        <w:rPr>
          <w:rFonts w:ascii="Times New Roman" w:hAnsi="Times New Roman" w:cs="Times New Roman"/>
        </w:rPr>
        <w:t xml:space="preserve"> </w:t>
      </w:r>
      <w:r w:rsidR="00E93FBF">
        <w:rPr>
          <w:rFonts w:ascii="Times New Roman" w:hAnsi="Times New Roman" w:cs="Times New Roman"/>
        </w:rPr>
        <w:t xml:space="preserve"> </w:t>
      </w:r>
      <w:r w:rsidRPr="00F64D6B">
        <w:rPr>
          <w:rFonts w:ascii="Times New Roman" w:hAnsi="Times New Roman" w:cs="Times New Roman"/>
        </w:rPr>
        <w:t xml:space="preserve">w ciągu </w:t>
      </w:r>
      <w:r w:rsidR="00317ADF">
        <w:rPr>
          <w:rFonts w:ascii="Times New Roman" w:hAnsi="Times New Roman" w:cs="Times New Roman"/>
        </w:rPr>
        <w:t>3</w:t>
      </w:r>
      <w:r w:rsidRPr="00F64D6B">
        <w:rPr>
          <w:rFonts w:ascii="Times New Roman" w:hAnsi="Times New Roman" w:cs="Times New Roman"/>
        </w:rPr>
        <w:t>-ch lat  od dnia je</w:t>
      </w:r>
      <w:r w:rsidR="0072407B">
        <w:rPr>
          <w:rFonts w:ascii="Times New Roman" w:hAnsi="Times New Roman" w:cs="Times New Roman"/>
        </w:rPr>
        <w:t>go</w:t>
      </w:r>
      <w:r w:rsidRPr="00F64D6B">
        <w:rPr>
          <w:rFonts w:ascii="Times New Roman" w:hAnsi="Times New Roman" w:cs="Times New Roman"/>
        </w:rPr>
        <w:t xml:space="preserve"> nabycia i zakończenia tychże prac</w:t>
      </w:r>
      <w:r w:rsidR="00E93FBF">
        <w:rPr>
          <w:rFonts w:ascii="Times New Roman" w:hAnsi="Times New Roman" w:cs="Times New Roman"/>
        </w:rPr>
        <w:t xml:space="preserve"> </w:t>
      </w:r>
      <w:r w:rsidRPr="00F64D6B">
        <w:rPr>
          <w:rFonts w:ascii="Times New Roman" w:hAnsi="Times New Roman" w:cs="Times New Roman"/>
        </w:rPr>
        <w:t xml:space="preserve">w terminie </w:t>
      </w:r>
      <w:r w:rsidR="00317ADF">
        <w:rPr>
          <w:rFonts w:ascii="Times New Roman" w:hAnsi="Times New Roman" w:cs="Times New Roman"/>
        </w:rPr>
        <w:t>6</w:t>
      </w:r>
      <w:r w:rsidRPr="00F64D6B">
        <w:rPr>
          <w:rFonts w:ascii="Times New Roman" w:hAnsi="Times New Roman" w:cs="Times New Roman"/>
        </w:rPr>
        <w:t xml:space="preserve"> lat, licząc od daty nabycia</w:t>
      </w:r>
      <w:r w:rsidR="0072407B">
        <w:rPr>
          <w:rFonts w:ascii="Times New Roman" w:hAnsi="Times New Roman" w:cs="Times New Roman"/>
        </w:rPr>
        <w:t>.</w:t>
      </w:r>
      <w:r w:rsidR="002506A8">
        <w:rPr>
          <w:rFonts w:ascii="Times New Roman" w:hAnsi="Times New Roman" w:cs="Times New Roman"/>
        </w:rPr>
        <w:t xml:space="preserve"> </w:t>
      </w:r>
      <w:r>
        <w:rPr>
          <w:rFonts w:ascii="Times New Roman" w:hAnsi="Times New Roman" w:cs="Times New Roman"/>
        </w:rPr>
        <w:t>Z uzasadnionych przyczyn Prezydent Miasta może te termin</w:t>
      </w:r>
      <w:r w:rsidR="004E7845">
        <w:rPr>
          <w:rFonts w:ascii="Times New Roman" w:hAnsi="Times New Roman" w:cs="Times New Roman"/>
        </w:rPr>
        <w:t>y</w:t>
      </w:r>
      <w:r>
        <w:rPr>
          <w:rFonts w:ascii="Times New Roman" w:hAnsi="Times New Roman" w:cs="Times New Roman"/>
        </w:rPr>
        <w:t xml:space="preserve"> przesunąć. </w:t>
      </w:r>
    </w:p>
    <w:p w14:paraId="5998E9A7" w14:textId="77777777" w:rsidR="008A13CE" w:rsidRPr="00F64D6B" w:rsidRDefault="008A13CE" w:rsidP="00A4346E">
      <w:pPr>
        <w:tabs>
          <w:tab w:val="left" w:pos="968"/>
        </w:tabs>
        <w:jc w:val="both"/>
        <w:rPr>
          <w:rFonts w:ascii="Times New Roman" w:hAnsi="Times New Roman" w:cs="Times New Roman"/>
        </w:rPr>
      </w:pPr>
      <w:r w:rsidRPr="00F64D6B">
        <w:rPr>
          <w:rFonts w:ascii="Times New Roman" w:hAnsi="Times New Roman" w:cs="Times New Roman"/>
        </w:rPr>
        <w:t xml:space="preserve">              2. Za termin rozpoczęcia prac remontowych uznaje się pierwszy wpis w dzienniku budowy o rozpoczęciu robót. Za termin zakończenia prac uznaje się uzyskanie przez inwestora decyzji pozwolenie na użytkowanie, a jeśli nie jest to wymagane przyjęcie zgłoszenia do użytkowania.</w:t>
      </w:r>
    </w:p>
    <w:p w14:paraId="5A489949" w14:textId="77777777" w:rsidR="008A13CE" w:rsidRPr="00F64D6B" w:rsidRDefault="008A13CE" w:rsidP="00A4346E">
      <w:pPr>
        <w:jc w:val="both"/>
        <w:rPr>
          <w:rFonts w:ascii="Times New Roman" w:eastAsia="Liberation Serif" w:hAnsi="Times New Roman" w:cs="Times New Roman"/>
        </w:rPr>
      </w:pPr>
      <w:r w:rsidRPr="00F64D6B">
        <w:rPr>
          <w:rFonts w:ascii="Times New Roman" w:hAnsi="Times New Roman" w:cs="Times New Roman"/>
        </w:rPr>
        <w:tab/>
        <w:t xml:space="preserve">   3. Dotrzymanie przez nabywcę terminów, określonych w ust. 1 zabezpieczone zostanie karą umowną, wynoszącą </w:t>
      </w:r>
      <w:r>
        <w:rPr>
          <w:rFonts w:ascii="Times New Roman" w:hAnsi="Times New Roman" w:cs="Times New Roman"/>
        </w:rPr>
        <w:t>5</w:t>
      </w:r>
      <w:r w:rsidRPr="00F64D6B">
        <w:rPr>
          <w:rFonts w:ascii="Times New Roman" w:hAnsi="Times New Roman" w:cs="Times New Roman"/>
        </w:rPr>
        <w:t xml:space="preserve">.000,- zł, za każdy pełny miesiąc zwłoki, w przypadku nie rozpoczęcia </w:t>
      </w:r>
      <w:r w:rsidR="007E44ED">
        <w:rPr>
          <w:rFonts w:ascii="Times New Roman" w:hAnsi="Times New Roman" w:cs="Times New Roman"/>
        </w:rPr>
        <w:t>lub</w:t>
      </w:r>
      <w:r w:rsidRPr="00F64D6B">
        <w:rPr>
          <w:rFonts w:ascii="Times New Roman" w:hAnsi="Times New Roman" w:cs="Times New Roman"/>
        </w:rPr>
        <w:t xml:space="preserve"> nie zakończenia prac remontowych w terminach. </w:t>
      </w:r>
    </w:p>
    <w:p w14:paraId="2E2D7BC2" w14:textId="77777777" w:rsidR="008A13CE" w:rsidRDefault="008A13CE" w:rsidP="00A4346E">
      <w:pPr>
        <w:jc w:val="both"/>
        <w:rPr>
          <w:rFonts w:ascii="Times New Roman" w:hAnsi="Times New Roman" w:cs="Times New Roman"/>
        </w:rPr>
      </w:pPr>
      <w:r w:rsidRPr="00F64D6B">
        <w:rPr>
          <w:rFonts w:ascii="Times New Roman" w:eastAsia="Liberation Serif" w:hAnsi="Times New Roman" w:cs="Times New Roman"/>
        </w:rPr>
        <w:t xml:space="preserve">              </w:t>
      </w:r>
      <w:r w:rsidRPr="00F64D6B">
        <w:rPr>
          <w:rFonts w:ascii="Times New Roman" w:hAnsi="Times New Roman" w:cs="Times New Roman"/>
        </w:rPr>
        <w:t xml:space="preserve">4. Zapłata kary zostanie poddana rygorowi egzekucji na zasadach określonych w art. 777 </w:t>
      </w:r>
      <w:proofErr w:type="spellStart"/>
      <w:r w:rsidRPr="00F64D6B">
        <w:rPr>
          <w:rFonts w:ascii="Times New Roman" w:hAnsi="Times New Roman" w:cs="Times New Roman"/>
        </w:rPr>
        <w:t>Kpc</w:t>
      </w:r>
      <w:proofErr w:type="spellEnd"/>
      <w:r w:rsidRPr="00F64D6B">
        <w:rPr>
          <w:rFonts w:ascii="Times New Roman" w:hAnsi="Times New Roman" w:cs="Times New Roman"/>
        </w:rPr>
        <w:t>.</w:t>
      </w:r>
    </w:p>
    <w:p w14:paraId="21F18D15" w14:textId="77777777" w:rsidR="00E6332C" w:rsidRDefault="004E7845" w:rsidP="003A7CE4">
      <w:pPr>
        <w:jc w:val="both"/>
        <w:rPr>
          <w:rFonts w:ascii="Times New Roman" w:hAnsi="Times New Roman" w:cs="Times New Roman"/>
        </w:rPr>
      </w:pPr>
      <w:r w:rsidRPr="00B8080F">
        <w:rPr>
          <w:rFonts w:ascii="Times New Roman" w:hAnsi="Times New Roman" w:cs="Times New Roman"/>
        </w:rPr>
        <w:t xml:space="preserve">           </w:t>
      </w:r>
      <w:r w:rsidR="00EC4A9D" w:rsidRPr="00B8080F">
        <w:rPr>
          <w:rFonts w:ascii="Times New Roman" w:hAnsi="Times New Roman" w:cs="Times New Roman"/>
        </w:rPr>
        <w:t xml:space="preserve">   5. </w:t>
      </w:r>
      <w:r w:rsidR="00B8080F" w:rsidRPr="00B8080F">
        <w:rPr>
          <w:rFonts w:ascii="Times New Roman" w:hAnsi="Times New Roman" w:cs="Times New Roman"/>
        </w:rPr>
        <w:t>W</w:t>
      </w:r>
      <w:r w:rsidR="00EC4A9D" w:rsidRPr="00B8080F">
        <w:rPr>
          <w:rFonts w:ascii="Times New Roman" w:hAnsi="Times New Roman" w:cs="Times New Roman"/>
        </w:rPr>
        <w:t xml:space="preserve"> przypadku zbycia przez nabywcę nieruchomości</w:t>
      </w:r>
      <w:r w:rsidR="00B8080F" w:rsidRPr="00B8080F">
        <w:rPr>
          <w:rFonts w:ascii="Times New Roman" w:hAnsi="Times New Roman" w:cs="Times New Roman"/>
        </w:rPr>
        <w:t xml:space="preserve"> opisanej w § 3 ust. 1 niniejszego </w:t>
      </w:r>
      <w:r w:rsidR="00B8080F" w:rsidRPr="00B8080F">
        <w:rPr>
          <w:rFonts w:ascii="Times New Roman" w:hAnsi="Times New Roman" w:cs="Times New Roman"/>
        </w:rPr>
        <w:lastRenderedPageBreak/>
        <w:t>regulaminu</w:t>
      </w:r>
      <w:r w:rsidR="00783176">
        <w:rPr>
          <w:rFonts w:ascii="Times New Roman" w:hAnsi="Times New Roman" w:cs="Times New Roman"/>
        </w:rPr>
        <w:t xml:space="preserve"> przed zrealizowaniem zobowiązań, o </w:t>
      </w:r>
      <w:r w:rsidR="00521787">
        <w:rPr>
          <w:rFonts w:ascii="Times New Roman" w:hAnsi="Times New Roman" w:cs="Times New Roman"/>
        </w:rPr>
        <w:t>których mowa w ust. 1, 2 i</w:t>
      </w:r>
      <w:r w:rsidR="00783176">
        <w:rPr>
          <w:rFonts w:ascii="Times New Roman" w:hAnsi="Times New Roman" w:cs="Times New Roman"/>
        </w:rPr>
        <w:t xml:space="preserve"> </w:t>
      </w:r>
      <w:r w:rsidR="00521787">
        <w:rPr>
          <w:rFonts w:ascii="Times New Roman" w:hAnsi="Times New Roman" w:cs="Times New Roman"/>
        </w:rPr>
        <w:t>3</w:t>
      </w:r>
      <w:r w:rsidR="00B64F82">
        <w:rPr>
          <w:rFonts w:ascii="Times New Roman" w:hAnsi="Times New Roman" w:cs="Times New Roman"/>
        </w:rPr>
        <w:t xml:space="preserve"> nabywca będzie zobowiązany do </w:t>
      </w:r>
      <w:r w:rsidR="004313E0">
        <w:rPr>
          <w:rFonts w:ascii="Times New Roman" w:hAnsi="Times New Roman" w:cs="Times New Roman"/>
        </w:rPr>
        <w:t>tego aby w umowie z kolejnym nabywcą zawrze</w:t>
      </w:r>
      <w:r w:rsidR="00615270">
        <w:rPr>
          <w:rFonts w:ascii="Times New Roman" w:hAnsi="Times New Roman" w:cs="Times New Roman"/>
        </w:rPr>
        <w:t>ć</w:t>
      </w:r>
      <w:r w:rsidR="004313E0">
        <w:rPr>
          <w:rFonts w:ascii="Times New Roman" w:hAnsi="Times New Roman" w:cs="Times New Roman"/>
        </w:rPr>
        <w:t xml:space="preserve"> </w:t>
      </w:r>
      <w:r w:rsidR="00955ADA">
        <w:rPr>
          <w:rFonts w:ascii="Times New Roman" w:hAnsi="Times New Roman" w:cs="Times New Roman"/>
        </w:rPr>
        <w:t>obowiązek</w:t>
      </w:r>
      <w:r w:rsidR="004313E0">
        <w:rPr>
          <w:rFonts w:ascii="Times New Roman" w:hAnsi="Times New Roman" w:cs="Times New Roman"/>
        </w:rPr>
        <w:t xml:space="preserve"> zapewnienia przez niego (i ewentualnych kolejnych nabywców)</w:t>
      </w:r>
      <w:r w:rsidR="00955ADA">
        <w:rPr>
          <w:rFonts w:ascii="Times New Roman" w:hAnsi="Times New Roman" w:cs="Times New Roman"/>
        </w:rPr>
        <w:t xml:space="preserve"> </w:t>
      </w:r>
      <w:r w:rsidR="004313E0">
        <w:rPr>
          <w:rFonts w:ascii="Times New Roman" w:hAnsi="Times New Roman" w:cs="Times New Roman"/>
        </w:rPr>
        <w:t xml:space="preserve">realizacji </w:t>
      </w:r>
      <w:r w:rsidR="00955ADA">
        <w:rPr>
          <w:rFonts w:ascii="Times New Roman" w:hAnsi="Times New Roman" w:cs="Times New Roman"/>
        </w:rPr>
        <w:t>zobowiązań</w:t>
      </w:r>
      <w:r w:rsidR="004313E0">
        <w:rPr>
          <w:rFonts w:ascii="Times New Roman" w:hAnsi="Times New Roman" w:cs="Times New Roman"/>
        </w:rPr>
        <w:t xml:space="preserve"> remontowych budynku oraz obowiąz</w:t>
      </w:r>
      <w:r w:rsidR="00615270">
        <w:rPr>
          <w:rFonts w:ascii="Times New Roman" w:hAnsi="Times New Roman" w:cs="Times New Roman"/>
        </w:rPr>
        <w:t>e</w:t>
      </w:r>
      <w:r w:rsidR="004313E0">
        <w:rPr>
          <w:rFonts w:ascii="Times New Roman" w:hAnsi="Times New Roman" w:cs="Times New Roman"/>
        </w:rPr>
        <w:t xml:space="preserve">k poddania się </w:t>
      </w:r>
      <w:r w:rsidR="00955ADA">
        <w:rPr>
          <w:rFonts w:ascii="Times New Roman" w:hAnsi="Times New Roman" w:cs="Times New Roman"/>
        </w:rPr>
        <w:t>karom</w:t>
      </w:r>
      <w:r w:rsidR="004313E0">
        <w:rPr>
          <w:rFonts w:ascii="Times New Roman" w:hAnsi="Times New Roman" w:cs="Times New Roman"/>
        </w:rPr>
        <w:t xml:space="preserve"> umownym na rz</w:t>
      </w:r>
      <w:r w:rsidR="00955ADA">
        <w:rPr>
          <w:rFonts w:ascii="Times New Roman" w:hAnsi="Times New Roman" w:cs="Times New Roman"/>
        </w:rPr>
        <w:t>e</w:t>
      </w:r>
      <w:r w:rsidR="004313E0">
        <w:rPr>
          <w:rFonts w:ascii="Times New Roman" w:hAnsi="Times New Roman" w:cs="Times New Roman"/>
        </w:rPr>
        <w:t>cz G</w:t>
      </w:r>
      <w:r w:rsidR="00955ADA">
        <w:rPr>
          <w:rFonts w:ascii="Times New Roman" w:hAnsi="Times New Roman" w:cs="Times New Roman"/>
        </w:rPr>
        <w:t xml:space="preserve">miny </w:t>
      </w:r>
      <w:r w:rsidR="004313E0">
        <w:rPr>
          <w:rFonts w:ascii="Times New Roman" w:hAnsi="Times New Roman" w:cs="Times New Roman"/>
        </w:rPr>
        <w:t>M</w:t>
      </w:r>
      <w:r w:rsidR="00955ADA">
        <w:rPr>
          <w:rFonts w:ascii="Times New Roman" w:hAnsi="Times New Roman" w:cs="Times New Roman"/>
        </w:rPr>
        <w:t xml:space="preserve">iasta </w:t>
      </w:r>
      <w:r w:rsidR="004313E0">
        <w:rPr>
          <w:rFonts w:ascii="Times New Roman" w:hAnsi="Times New Roman" w:cs="Times New Roman"/>
        </w:rPr>
        <w:t>T</w:t>
      </w:r>
      <w:r w:rsidR="00955ADA">
        <w:rPr>
          <w:rFonts w:ascii="Times New Roman" w:hAnsi="Times New Roman" w:cs="Times New Roman"/>
        </w:rPr>
        <w:t>oruń</w:t>
      </w:r>
      <w:r w:rsidR="004313E0">
        <w:rPr>
          <w:rFonts w:ascii="Times New Roman" w:hAnsi="Times New Roman" w:cs="Times New Roman"/>
        </w:rPr>
        <w:t>. Oznacza to, że</w:t>
      </w:r>
      <w:r w:rsidR="00783176">
        <w:rPr>
          <w:rFonts w:ascii="Times New Roman" w:hAnsi="Times New Roman" w:cs="Times New Roman"/>
        </w:rPr>
        <w:t xml:space="preserve"> </w:t>
      </w:r>
      <w:r w:rsidR="00B8080F" w:rsidRPr="00B8080F">
        <w:rPr>
          <w:rFonts w:ascii="Times New Roman" w:hAnsi="Times New Roman" w:cs="Times New Roman"/>
        </w:rPr>
        <w:t xml:space="preserve"> </w:t>
      </w:r>
      <w:r w:rsidR="00601EEE">
        <w:rPr>
          <w:rFonts w:ascii="Times New Roman" w:hAnsi="Times New Roman" w:cs="Times New Roman"/>
        </w:rPr>
        <w:t xml:space="preserve">kolejny nabywca </w:t>
      </w:r>
      <w:r w:rsidR="00B8080F" w:rsidRPr="00B8080F">
        <w:rPr>
          <w:rFonts w:ascii="Times New Roman" w:hAnsi="Times New Roman" w:cs="Times New Roman"/>
        </w:rPr>
        <w:t>przejmie zobowiązania</w:t>
      </w:r>
      <w:r w:rsidR="00955ADA">
        <w:rPr>
          <w:rFonts w:ascii="Times New Roman" w:hAnsi="Times New Roman" w:cs="Times New Roman"/>
        </w:rPr>
        <w:t xml:space="preserve">, </w:t>
      </w:r>
      <w:r w:rsidR="004313E0">
        <w:rPr>
          <w:rFonts w:ascii="Times New Roman" w:hAnsi="Times New Roman" w:cs="Times New Roman"/>
        </w:rPr>
        <w:t>o których mowa w ust. 1-3</w:t>
      </w:r>
      <w:r w:rsidR="00B8080F" w:rsidRPr="00B8080F">
        <w:rPr>
          <w:rFonts w:ascii="Times New Roman" w:hAnsi="Times New Roman" w:cs="Times New Roman"/>
        </w:rPr>
        <w:t xml:space="preserve">, wynikające z nałożonych przez Gminę terminów </w:t>
      </w:r>
      <w:r w:rsidR="00B8080F">
        <w:rPr>
          <w:rFonts w:ascii="Times New Roman" w:hAnsi="Times New Roman" w:cs="Times New Roman"/>
        </w:rPr>
        <w:t xml:space="preserve">rozpoczęcia i </w:t>
      </w:r>
      <w:r w:rsidR="004313E0">
        <w:rPr>
          <w:rFonts w:ascii="Times New Roman" w:hAnsi="Times New Roman" w:cs="Times New Roman"/>
        </w:rPr>
        <w:t>zakończenia remontu kamienic</w:t>
      </w:r>
      <w:r w:rsidR="00955ADA">
        <w:rPr>
          <w:rFonts w:ascii="Times New Roman" w:hAnsi="Times New Roman" w:cs="Times New Roman"/>
        </w:rPr>
        <w:t>y</w:t>
      </w:r>
      <w:r w:rsidR="004313E0">
        <w:rPr>
          <w:rFonts w:ascii="Times New Roman" w:hAnsi="Times New Roman" w:cs="Times New Roman"/>
        </w:rPr>
        <w:t>. Nabywca zobowiązuje się</w:t>
      </w:r>
      <w:r w:rsidR="00955ADA">
        <w:rPr>
          <w:rFonts w:ascii="Times New Roman" w:hAnsi="Times New Roman" w:cs="Times New Roman"/>
        </w:rPr>
        <w:t xml:space="preserve"> do tego</w:t>
      </w:r>
      <w:r w:rsidR="004313E0">
        <w:rPr>
          <w:rFonts w:ascii="Times New Roman" w:hAnsi="Times New Roman" w:cs="Times New Roman"/>
        </w:rPr>
        <w:t xml:space="preserve">, że w umowie z </w:t>
      </w:r>
      <w:r w:rsidR="00955ADA">
        <w:rPr>
          <w:rFonts w:ascii="Times New Roman" w:hAnsi="Times New Roman" w:cs="Times New Roman"/>
        </w:rPr>
        <w:t>kolejnym</w:t>
      </w:r>
      <w:r w:rsidR="004313E0">
        <w:rPr>
          <w:rFonts w:ascii="Times New Roman" w:hAnsi="Times New Roman" w:cs="Times New Roman"/>
        </w:rPr>
        <w:t xml:space="preserve"> </w:t>
      </w:r>
      <w:r w:rsidR="00955ADA">
        <w:rPr>
          <w:rFonts w:ascii="Times New Roman" w:hAnsi="Times New Roman" w:cs="Times New Roman"/>
        </w:rPr>
        <w:t>nabywcą</w:t>
      </w:r>
      <w:r w:rsidR="004313E0">
        <w:rPr>
          <w:rFonts w:ascii="Times New Roman" w:hAnsi="Times New Roman" w:cs="Times New Roman"/>
        </w:rPr>
        <w:t xml:space="preserve"> zapewni zapis zgodnie</w:t>
      </w:r>
      <w:r w:rsidR="00615270">
        <w:rPr>
          <w:rFonts w:ascii="Times New Roman" w:hAnsi="Times New Roman" w:cs="Times New Roman"/>
        </w:rPr>
        <w:t>,</w:t>
      </w:r>
      <w:r w:rsidR="004313E0">
        <w:rPr>
          <w:rFonts w:ascii="Times New Roman" w:hAnsi="Times New Roman" w:cs="Times New Roman"/>
        </w:rPr>
        <w:t xml:space="preserve"> z którym kolejny nabywca </w:t>
      </w:r>
      <w:r w:rsidR="00955ADA">
        <w:rPr>
          <w:rFonts w:ascii="Times New Roman" w:hAnsi="Times New Roman" w:cs="Times New Roman"/>
        </w:rPr>
        <w:t>podda</w:t>
      </w:r>
      <w:r w:rsidR="004313E0">
        <w:rPr>
          <w:rFonts w:ascii="Times New Roman" w:hAnsi="Times New Roman" w:cs="Times New Roman"/>
        </w:rPr>
        <w:t xml:space="preserve"> się rygorowi egzekucji kar </w:t>
      </w:r>
      <w:r w:rsidR="00955ADA">
        <w:rPr>
          <w:rFonts w:ascii="Times New Roman" w:hAnsi="Times New Roman" w:cs="Times New Roman"/>
        </w:rPr>
        <w:t>zastrzeżonych</w:t>
      </w:r>
      <w:r w:rsidR="004313E0">
        <w:rPr>
          <w:rFonts w:ascii="Times New Roman" w:hAnsi="Times New Roman" w:cs="Times New Roman"/>
        </w:rPr>
        <w:t xml:space="preserve"> na </w:t>
      </w:r>
      <w:r w:rsidR="00955ADA">
        <w:rPr>
          <w:rFonts w:ascii="Times New Roman" w:hAnsi="Times New Roman" w:cs="Times New Roman"/>
        </w:rPr>
        <w:t>wyparek</w:t>
      </w:r>
      <w:r w:rsidR="004313E0">
        <w:rPr>
          <w:rFonts w:ascii="Times New Roman" w:hAnsi="Times New Roman" w:cs="Times New Roman"/>
        </w:rPr>
        <w:t xml:space="preserve"> </w:t>
      </w:r>
      <w:r w:rsidR="00955ADA">
        <w:rPr>
          <w:rFonts w:ascii="Times New Roman" w:hAnsi="Times New Roman" w:cs="Times New Roman"/>
        </w:rPr>
        <w:t>niedotrzymania</w:t>
      </w:r>
      <w:r w:rsidR="004313E0">
        <w:rPr>
          <w:rFonts w:ascii="Times New Roman" w:hAnsi="Times New Roman" w:cs="Times New Roman"/>
        </w:rPr>
        <w:t xml:space="preserve"> </w:t>
      </w:r>
      <w:r w:rsidR="00955ADA">
        <w:rPr>
          <w:rFonts w:ascii="Times New Roman" w:hAnsi="Times New Roman" w:cs="Times New Roman"/>
        </w:rPr>
        <w:t xml:space="preserve">terminów </w:t>
      </w:r>
      <w:r w:rsidR="004313E0">
        <w:rPr>
          <w:rFonts w:ascii="Times New Roman" w:hAnsi="Times New Roman" w:cs="Times New Roman"/>
        </w:rPr>
        <w:t xml:space="preserve">wykonania prac </w:t>
      </w:r>
      <w:r w:rsidR="00955ADA">
        <w:rPr>
          <w:rFonts w:ascii="Times New Roman" w:hAnsi="Times New Roman" w:cs="Times New Roman"/>
        </w:rPr>
        <w:t xml:space="preserve">remontowych </w:t>
      </w:r>
      <w:r w:rsidR="004313E0">
        <w:rPr>
          <w:rFonts w:ascii="Times New Roman" w:hAnsi="Times New Roman" w:cs="Times New Roman"/>
        </w:rPr>
        <w:t xml:space="preserve">na </w:t>
      </w:r>
      <w:r w:rsidR="00955ADA">
        <w:rPr>
          <w:rFonts w:ascii="Times New Roman" w:hAnsi="Times New Roman" w:cs="Times New Roman"/>
        </w:rPr>
        <w:t>zasadach</w:t>
      </w:r>
      <w:r w:rsidR="004313E0">
        <w:rPr>
          <w:rFonts w:ascii="Times New Roman" w:hAnsi="Times New Roman" w:cs="Times New Roman"/>
        </w:rPr>
        <w:t xml:space="preserve"> określonych w </w:t>
      </w:r>
      <w:r w:rsidR="00955ADA">
        <w:rPr>
          <w:rFonts w:ascii="Times New Roman" w:hAnsi="Times New Roman" w:cs="Times New Roman"/>
        </w:rPr>
        <w:t>art.</w:t>
      </w:r>
      <w:r w:rsidR="004313E0">
        <w:rPr>
          <w:rFonts w:ascii="Times New Roman" w:hAnsi="Times New Roman" w:cs="Times New Roman"/>
        </w:rPr>
        <w:t xml:space="preserve"> 777 </w:t>
      </w:r>
      <w:proofErr w:type="spellStart"/>
      <w:r w:rsidR="00615270">
        <w:rPr>
          <w:rFonts w:ascii="Times New Roman" w:hAnsi="Times New Roman" w:cs="Times New Roman"/>
        </w:rPr>
        <w:t>K</w:t>
      </w:r>
      <w:r w:rsidR="004313E0">
        <w:rPr>
          <w:rFonts w:ascii="Times New Roman" w:hAnsi="Times New Roman" w:cs="Times New Roman"/>
        </w:rPr>
        <w:t>pc</w:t>
      </w:r>
      <w:proofErr w:type="spellEnd"/>
      <w:r w:rsidR="004313E0">
        <w:rPr>
          <w:rFonts w:ascii="Times New Roman" w:hAnsi="Times New Roman" w:cs="Times New Roman"/>
        </w:rPr>
        <w:t xml:space="preserve"> na rzecz osoby </w:t>
      </w:r>
      <w:r w:rsidR="00955ADA">
        <w:rPr>
          <w:rFonts w:ascii="Times New Roman" w:hAnsi="Times New Roman" w:cs="Times New Roman"/>
        </w:rPr>
        <w:t>trzeciej</w:t>
      </w:r>
      <w:r w:rsidR="004313E0">
        <w:rPr>
          <w:rFonts w:ascii="Times New Roman" w:hAnsi="Times New Roman" w:cs="Times New Roman"/>
        </w:rPr>
        <w:t xml:space="preserve"> – Gminy Miasta </w:t>
      </w:r>
      <w:r w:rsidR="00955ADA">
        <w:rPr>
          <w:rFonts w:ascii="Times New Roman" w:hAnsi="Times New Roman" w:cs="Times New Roman"/>
        </w:rPr>
        <w:t>Toruń</w:t>
      </w:r>
      <w:r w:rsidR="004313E0">
        <w:rPr>
          <w:rFonts w:ascii="Times New Roman" w:hAnsi="Times New Roman" w:cs="Times New Roman"/>
        </w:rPr>
        <w:t>. Kary</w:t>
      </w:r>
      <w:r w:rsidR="00615270">
        <w:rPr>
          <w:rFonts w:ascii="Times New Roman" w:hAnsi="Times New Roman" w:cs="Times New Roman"/>
        </w:rPr>
        <w:t xml:space="preserve">, </w:t>
      </w:r>
      <w:r w:rsidR="004313E0">
        <w:rPr>
          <w:rFonts w:ascii="Times New Roman" w:hAnsi="Times New Roman" w:cs="Times New Roman"/>
        </w:rPr>
        <w:t xml:space="preserve"> o </w:t>
      </w:r>
      <w:r w:rsidR="00955ADA">
        <w:rPr>
          <w:rFonts w:ascii="Times New Roman" w:hAnsi="Times New Roman" w:cs="Times New Roman"/>
        </w:rPr>
        <w:t>których</w:t>
      </w:r>
      <w:r w:rsidR="004313E0">
        <w:rPr>
          <w:rFonts w:ascii="Times New Roman" w:hAnsi="Times New Roman" w:cs="Times New Roman"/>
        </w:rPr>
        <w:t xml:space="preserve"> mowa w zdaniu </w:t>
      </w:r>
      <w:r w:rsidR="00955ADA">
        <w:rPr>
          <w:rFonts w:ascii="Times New Roman" w:hAnsi="Times New Roman" w:cs="Times New Roman"/>
        </w:rPr>
        <w:t>poprzednim</w:t>
      </w:r>
      <w:r w:rsidR="004313E0">
        <w:rPr>
          <w:rFonts w:ascii="Times New Roman" w:hAnsi="Times New Roman" w:cs="Times New Roman"/>
        </w:rPr>
        <w:t xml:space="preserve"> naliczone będą od terminów wynikających z </w:t>
      </w:r>
      <w:r w:rsidR="00615270">
        <w:rPr>
          <w:rFonts w:ascii="Times New Roman" w:hAnsi="Times New Roman" w:cs="Times New Roman"/>
        </w:rPr>
        <w:t>pierwotnej</w:t>
      </w:r>
      <w:r w:rsidR="004313E0">
        <w:rPr>
          <w:rFonts w:ascii="Times New Roman" w:hAnsi="Times New Roman" w:cs="Times New Roman"/>
        </w:rPr>
        <w:t xml:space="preserve"> umowy </w:t>
      </w:r>
      <w:r w:rsidR="00615270">
        <w:rPr>
          <w:rFonts w:ascii="Times New Roman" w:hAnsi="Times New Roman" w:cs="Times New Roman"/>
        </w:rPr>
        <w:t>sprzedaży</w:t>
      </w:r>
      <w:r w:rsidR="004313E0">
        <w:rPr>
          <w:rFonts w:ascii="Times New Roman" w:hAnsi="Times New Roman" w:cs="Times New Roman"/>
        </w:rPr>
        <w:t xml:space="preserve"> tej nieruchomości przez G</w:t>
      </w:r>
      <w:r w:rsidR="00615270">
        <w:rPr>
          <w:rFonts w:ascii="Times New Roman" w:hAnsi="Times New Roman" w:cs="Times New Roman"/>
        </w:rPr>
        <w:t xml:space="preserve">minę </w:t>
      </w:r>
      <w:r w:rsidR="004313E0">
        <w:rPr>
          <w:rFonts w:ascii="Times New Roman" w:hAnsi="Times New Roman" w:cs="Times New Roman"/>
        </w:rPr>
        <w:t>M</w:t>
      </w:r>
      <w:r w:rsidR="00615270">
        <w:rPr>
          <w:rFonts w:ascii="Times New Roman" w:hAnsi="Times New Roman" w:cs="Times New Roman"/>
        </w:rPr>
        <w:t xml:space="preserve">iasta </w:t>
      </w:r>
      <w:r w:rsidR="004313E0">
        <w:rPr>
          <w:rFonts w:ascii="Times New Roman" w:hAnsi="Times New Roman" w:cs="Times New Roman"/>
        </w:rPr>
        <w:t>T</w:t>
      </w:r>
      <w:r w:rsidR="00615270">
        <w:rPr>
          <w:rFonts w:ascii="Times New Roman" w:hAnsi="Times New Roman" w:cs="Times New Roman"/>
        </w:rPr>
        <w:t>oruń</w:t>
      </w:r>
      <w:r w:rsidR="004313E0">
        <w:rPr>
          <w:rFonts w:ascii="Times New Roman" w:hAnsi="Times New Roman" w:cs="Times New Roman"/>
        </w:rPr>
        <w:t xml:space="preserve">. </w:t>
      </w:r>
      <w:r w:rsidR="00601EEE">
        <w:rPr>
          <w:rFonts w:ascii="Times New Roman" w:hAnsi="Times New Roman" w:cs="Times New Roman"/>
        </w:rPr>
        <w:t xml:space="preserve">W przypadku </w:t>
      </w:r>
      <w:r w:rsidR="00955ADA">
        <w:rPr>
          <w:rFonts w:ascii="Times New Roman" w:hAnsi="Times New Roman" w:cs="Times New Roman"/>
        </w:rPr>
        <w:t>gdy nabywca nieruchomości nie wprowad</w:t>
      </w:r>
      <w:r w:rsidR="00615270">
        <w:rPr>
          <w:rFonts w:ascii="Times New Roman" w:hAnsi="Times New Roman" w:cs="Times New Roman"/>
        </w:rPr>
        <w:t>z</w:t>
      </w:r>
      <w:r w:rsidR="00955ADA">
        <w:rPr>
          <w:rFonts w:ascii="Times New Roman" w:hAnsi="Times New Roman" w:cs="Times New Roman"/>
        </w:rPr>
        <w:t>i do umowy</w:t>
      </w:r>
      <w:r w:rsidR="00615270">
        <w:rPr>
          <w:rFonts w:ascii="Times New Roman" w:hAnsi="Times New Roman" w:cs="Times New Roman"/>
        </w:rPr>
        <w:t xml:space="preserve"> </w:t>
      </w:r>
      <w:r w:rsidR="00955ADA">
        <w:rPr>
          <w:rFonts w:ascii="Times New Roman" w:hAnsi="Times New Roman" w:cs="Times New Roman"/>
        </w:rPr>
        <w:t>z kolejnym nabywc</w:t>
      </w:r>
      <w:r w:rsidR="00260E06">
        <w:rPr>
          <w:rFonts w:ascii="Times New Roman" w:hAnsi="Times New Roman" w:cs="Times New Roman"/>
        </w:rPr>
        <w:t>ą</w:t>
      </w:r>
      <w:r w:rsidR="00955ADA">
        <w:rPr>
          <w:rFonts w:ascii="Times New Roman" w:hAnsi="Times New Roman" w:cs="Times New Roman"/>
        </w:rPr>
        <w:t xml:space="preserve"> zapisów</w:t>
      </w:r>
      <w:r w:rsidR="00615270">
        <w:rPr>
          <w:rFonts w:ascii="Times New Roman" w:hAnsi="Times New Roman" w:cs="Times New Roman"/>
        </w:rPr>
        <w:t>,</w:t>
      </w:r>
      <w:r w:rsidR="00955ADA">
        <w:rPr>
          <w:rFonts w:ascii="Times New Roman" w:hAnsi="Times New Roman" w:cs="Times New Roman"/>
        </w:rPr>
        <w:t xml:space="preserve"> o k</w:t>
      </w:r>
      <w:r w:rsidR="00615270">
        <w:rPr>
          <w:rFonts w:ascii="Times New Roman" w:hAnsi="Times New Roman" w:cs="Times New Roman"/>
        </w:rPr>
        <w:t>t</w:t>
      </w:r>
      <w:r w:rsidR="00955ADA">
        <w:rPr>
          <w:rFonts w:ascii="Times New Roman" w:hAnsi="Times New Roman" w:cs="Times New Roman"/>
        </w:rPr>
        <w:t xml:space="preserve">órych </w:t>
      </w:r>
      <w:r w:rsidR="00615270">
        <w:rPr>
          <w:rFonts w:ascii="Times New Roman" w:hAnsi="Times New Roman" w:cs="Times New Roman"/>
        </w:rPr>
        <w:t>mowa</w:t>
      </w:r>
      <w:r w:rsidR="00955ADA">
        <w:rPr>
          <w:rFonts w:ascii="Times New Roman" w:hAnsi="Times New Roman" w:cs="Times New Roman"/>
        </w:rPr>
        <w:t xml:space="preserve"> powyżej  w</w:t>
      </w:r>
      <w:r w:rsidR="00615270">
        <w:rPr>
          <w:rFonts w:ascii="Times New Roman" w:hAnsi="Times New Roman" w:cs="Times New Roman"/>
        </w:rPr>
        <w:t>ów</w:t>
      </w:r>
      <w:r w:rsidR="00955ADA">
        <w:rPr>
          <w:rFonts w:ascii="Times New Roman" w:hAnsi="Times New Roman" w:cs="Times New Roman"/>
        </w:rPr>
        <w:t>czas  dalej ponosi odpowiedzialność za zobowi</w:t>
      </w:r>
      <w:r w:rsidR="00615270">
        <w:rPr>
          <w:rFonts w:ascii="Times New Roman" w:hAnsi="Times New Roman" w:cs="Times New Roman"/>
        </w:rPr>
        <w:t>ąza</w:t>
      </w:r>
      <w:r w:rsidR="00955ADA">
        <w:rPr>
          <w:rFonts w:ascii="Times New Roman" w:hAnsi="Times New Roman" w:cs="Times New Roman"/>
        </w:rPr>
        <w:t>nia</w:t>
      </w:r>
      <w:r w:rsidR="00615270">
        <w:rPr>
          <w:rFonts w:ascii="Times New Roman" w:hAnsi="Times New Roman" w:cs="Times New Roman"/>
        </w:rPr>
        <w:t>,</w:t>
      </w:r>
      <w:r w:rsidR="00955ADA">
        <w:rPr>
          <w:rFonts w:ascii="Times New Roman" w:hAnsi="Times New Roman" w:cs="Times New Roman"/>
        </w:rPr>
        <w:t xml:space="preserve"> o których umowa w </w:t>
      </w:r>
      <w:r w:rsidR="00615270">
        <w:rPr>
          <w:rFonts w:ascii="Times New Roman" w:hAnsi="Times New Roman" w:cs="Times New Roman"/>
        </w:rPr>
        <w:t>ust.</w:t>
      </w:r>
      <w:r w:rsidR="00955ADA">
        <w:rPr>
          <w:rFonts w:ascii="Times New Roman" w:hAnsi="Times New Roman" w:cs="Times New Roman"/>
        </w:rPr>
        <w:t xml:space="preserve"> 1-4</w:t>
      </w:r>
      <w:r w:rsidR="00601EEE">
        <w:rPr>
          <w:rFonts w:ascii="Times New Roman" w:hAnsi="Times New Roman" w:cs="Times New Roman"/>
        </w:rPr>
        <w:t>, tj. będzie zobowiązany do zapłaty kary umownej na rzecz G</w:t>
      </w:r>
      <w:r w:rsidR="002506A8">
        <w:rPr>
          <w:rFonts w:ascii="Times New Roman" w:hAnsi="Times New Roman" w:cs="Times New Roman"/>
        </w:rPr>
        <w:t>m</w:t>
      </w:r>
      <w:r w:rsidR="00601EEE">
        <w:rPr>
          <w:rFonts w:ascii="Times New Roman" w:hAnsi="Times New Roman" w:cs="Times New Roman"/>
        </w:rPr>
        <w:t xml:space="preserve">iny Miasta Toruń </w:t>
      </w:r>
      <w:r w:rsidR="00955ADA">
        <w:rPr>
          <w:rFonts w:ascii="Times New Roman" w:hAnsi="Times New Roman" w:cs="Times New Roman"/>
        </w:rPr>
        <w:t xml:space="preserve">mimo, iż </w:t>
      </w:r>
      <w:r w:rsidR="002506A8">
        <w:rPr>
          <w:rFonts w:ascii="Times New Roman" w:hAnsi="Times New Roman" w:cs="Times New Roman"/>
        </w:rPr>
        <w:t>n</w:t>
      </w:r>
      <w:r w:rsidR="00601EEE">
        <w:rPr>
          <w:rFonts w:ascii="Times New Roman" w:hAnsi="Times New Roman" w:cs="Times New Roman"/>
        </w:rPr>
        <w:t>ie będ</w:t>
      </w:r>
      <w:r w:rsidR="00615270">
        <w:rPr>
          <w:rFonts w:ascii="Times New Roman" w:hAnsi="Times New Roman" w:cs="Times New Roman"/>
        </w:rPr>
        <w:t>zie</w:t>
      </w:r>
      <w:r w:rsidR="00601EEE">
        <w:rPr>
          <w:rFonts w:ascii="Times New Roman" w:hAnsi="Times New Roman" w:cs="Times New Roman"/>
        </w:rPr>
        <w:t xml:space="preserve"> </w:t>
      </w:r>
      <w:r w:rsidR="00260E06">
        <w:rPr>
          <w:rFonts w:ascii="Times New Roman" w:hAnsi="Times New Roman" w:cs="Times New Roman"/>
        </w:rPr>
        <w:t xml:space="preserve">już </w:t>
      </w:r>
      <w:r w:rsidR="00601EEE">
        <w:rPr>
          <w:rFonts w:ascii="Times New Roman" w:hAnsi="Times New Roman" w:cs="Times New Roman"/>
        </w:rPr>
        <w:t xml:space="preserve">właścicielem </w:t>
      </w:r>
      <w:r w:rsidR="002506A8">
        <w:rPr>
          <w:rFonts w:ascii="Times New Roman" w:hAnsi="Times New Roman" w:cs="Times New Roman"/>
        </w:rPr>
        <w:t xml:space="preserve">tej </w:t>
      </w:r>
      <w:r w:rsidR="00601EEE">
        <w:rPr>
          <w:rFonts w:ascii="Times New Roman" w:hAnsi="Times New Roman" w:cs="Times New Roman"/>
        </w:rPr>
        <w:t xml:space="preserve">nieruchomości. </w:t>
      </w:r>
    </w:p>
    <w:p w14:paraId="4ABE1CAB" w14:textId="77777777" w:rsidR="00783176" w:rsidRPr="004E7845" w:rsidRDefault="00783176" w:rsidP="00C62A38">
      <w:pPr>
        <w:jc w:val="both"/>
        <w:rPr>
          <w:rFonts w:ascii="Times New Roman" w:eastAsia="Liberation Serif" w:hAnsi="Times New Roman" w:cs="Times New Roman"/>
        </w:rPr>
      </w:pPr>
    </w:p>
    <w:p w14:paraId="7A5EB53E" w14:textId="77777777" w:rsidR="00877509" w:rsidRDefault="00877509" w:rsidP="00C62A38">
      <w:pPr>
        <w:pStyle w:val="Tekstpodstawowy"/>
        <w:tabs>
          <w:tab w:val="left" w:pos="424"/>
        </w:tabs>
        <w:spacing w:after="0" w:line="240" w:lineRule="auto"/>
        <w:ind w:firstLine="567"/>
        <w:jc w:val="both"/>
        <w:rPr>
          <w:rFonts w:ascii="Times New Roman" w:hAnsi="Times New Roman" w:cs="Times New Roman"/>
        </w:rPr>
      </w:pPr>
      <w:r>
        <w:rPr>
          <w:rFonts w:ascii="Times New Roman" w:hAnsi="Times New Roman" w:cs="Times New Roman"/>
        </w:rPr>
        <w:t>§</w:t>
      </w:r>
      <w:r w:rsidR="008A13CE">
        <w:rPr>
          <w:rFonts w:ascii="Times New Roman" w:hAnsi="Times New Roman" w:cs="Times New Roman"/>
        </w:rPr>
        <w:t>7</w:t>
      </w:r>
      <w:r>
        <w:rPr>
          <w:rFonts w:ascii="Times New Roman" w:hAnsi="Times New Roman" w:cs="Times New Roman"/>
        </w:rPr>
        <w:t xml:space="preserve">.1. W przetargu mogą wziąć udział podmioty, które wpłacą wadium w pieniądzu przelewem na konto Urzędu Miasta Torunia - BANK MILLENNIUM S.A. O/Toruń nr 62 1160  2202  0000  0003  3943  1400 w terminie </w:t>
      </w:r>
      <w:r>
        <w:rPr>
          <w:rFonts w:ascii="Times New Roman" w:hAnsi="Times New Roman" w:cs="Times New Roman"/>
          <w:b/>
        </w:rPr>
        <w:t xml:space="preserve">do dnia </w:t>
      </w:r>
      <w:r w:rsidR="00783176">
        <w:rPr>
          <w:rFonts w:ascii="Times New Roman" w:hAnsi="Times New Roman" w:cs="Times New Roman"/>
          <w:b/>
        </w:rPr>
        <w:t xml:space="preserve"> </w:t>
      </w:r>
      <w:r w:rsidR="00317ADF">
        <w:rPr>
          <w:rFonts w:ascii="Times New Roman" w:hAnsi="Times New Roman" w:cs="Times New Roman"/>
          <w:b/>
        </w:rPr>
        <w:t>14</w:t>
      </w:r>
      <w:r w:rsidR="00EE683B">
        <w:rPr>
          <w:rFonts w:ascii="Times New Roman" w:hAnsi="Times New Roman" w:cs="Times New Roman"/>
          <w:b/>
        </w:rPr>
        <w:t xml:space="preserve"> </w:t>
      </w:r>
      <w:r w:rsidR="00317ADF">
        <w:rPr>
          <w:rFonts w:ascii="Times New Roman" w:hAnsi="Times New Roman" w:cs="Times New Roman"/>
          <w:b/>
        </w:rPr>
        <w:t>czerwca</w:t>
      </w:r>
      <w:r w:rsidR="00783176">
        <w:rPr>
          <w:rFonts w:ascii="Times New Roman" w:hAnsi="Times New Roman" w:cs="Times New Roman"/>
          <w:b/>
        </w:rPr>
        <w:t xml:space="preserve"> 202</w:t>
      </w:r>
      <w:r w:rsidR="009C6CA7">
        <w:rPr>
          <w:rFonts w:ascii="Times New Roman" w:hAnsi="Times New Roman" w:cs="Times New Roman"/>
          <w:b/>
        </w:rPr>
        <w:t>3</w:t>
      </w:r>
      <w:r>
        <w:rPr>
          <w:rFonts w:ascii="Times New Roman" w:hAnsi="Times New Roman" w:cs="Times New Roman"/>
          <w:b/>
        </w:rPr>
        <w:t>r., włącznie.</w:t>
      </w:r>
      <w:r>
        <w:rPr>
          <w:rFonts w:ascii="Times New Roman" w:hAnsi="Times New Roman" w:cs="Times New Roman"/>
        </w:rPr>
        <w:t xml:space="preserve"> Za datę wpłaty wadium uznaje się dzień wpływu środków pieniężnych na konto Gminy.</w:t>
      </w:r>
      <w:r>
        <w:rPr>
          <w:rFonts w:ascii="Times New Roman" w:eastAsia="Times New Roman" w:hAnsi="Times New Roman" w:cs="Times New Roman"/>
        </w:rPr>
        <w:t xml:space="preserve"> Na dowodzie wpłaty należy umieścić dopisek wskazujący oznaczenie </w:t>
      </w:r>
      <w:r w:rsidR="00C62A38">
        <w:rPr>
          <w:rFonts w:ascii="Times New Roman" w:eastAsia="Times New Roman" w:hAnsi="Times New Roman" w:cs="Times New Roman"/>
        </w:rPr>
        <w:t>nieruchomości</w:t>
      </w:r>
      <w:r>
        <w:rPr>
          <w:rFonts w:ascii="Times New Roman" w:eastAsia="Times New Roman" w:hAnsi="Times New Roman" w:cs="Times New Roman"/>
        </w:rPr>
        <w:t>, do licytacji które</w:t>
      </w:r>
      <w:r w:rsidR="00C62A38">
        <w:rPr>
          <w:rFonts w:ascii="Times New Roman" w:eastAsia="Times New Roman" w:hAnsi="Times New Roman" w:cs="Times New Roman"/>
        </w:rPr>
        <w:t>j</w:t>
      </w:r>
      <w:r>
        <w:rPr>
          <w:rFonts w:ascii="Times New Roman" w:eastAsia="Times New Roman" w:hAnsi="Times New Roman" w:cs="Times New Roman"/>
        </w:rPr>
        <w:t xml:space="preserve"> uczestnik zamierza przystąpić. Wpłacone wadium uprawnia do uczestnictwa wyłącznie w przetargu, którego dotyczy.</w:t>
      </w:r>
    </w:p>
    <w:p w14:paraId="1E5C05A9" w14:textId="77777777" w:rsidR="00877509" w:rsidRDefault="00877509" w:rsidP="00C62A38">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2.</w:t>
      </w:r>
      <w:r>
        <w:rPr>
          <w:rFonts w:ascii="Times New Roman" w:hAnsi="Times New Roman" w:cs="Times New Roman"/>
          <w:b/>
        </w:rPr>
        <w:t xml:space="preserve"> </w:t>
      </w:r>
      <w:r>
        <w:rPr>
          <w:rFonts w:ascii="Times New Roman" w:hAnsi="Times New Roman" w:cs="Times New Roman"/>
        </w:rPr>
        <w:t>Podmioty, które wpłacą wadium w sposób niezgodny z postanowieniami ust. 1,</w:t>
      </w:r>
      <w:r>
        <w:rPr>
          <w:rFonts w:ascii="Times New Roman" w:hAnsi="Times New Roman" w:cs="Times New Roman"/>
        </w:rPr>
        <w:br/>
        <w:t>w szczególności gdy wadium zostanie wpłacone w gotówce w kasie Urzędu Miasta Torunia, nie zostaną dopuszczone do udziału w przetargu.</w:t>
      </w:r>
      <w:r>
        <w:rPr>
          <w:rFonts w:ascii="Times New Roman" w:hAnsi="Times New Roman" w:cs="Times New Roman"/>
          <w:b/>
        </w:rPr>
        <w:t xml:space="preserve"> </w:t>
      </w:r>
    </w:p>
    <w:p w14:paraId="4B51DADE" w14:textId="77777777" w:rsidR="00877509" w:rsidRDefault="00877509" w:rsidP="00C62A38">
      <w:pPr>
        <w:jc w:val="both"/>
        <w:rPr>
          <w:rFonts w:ascii="Times New Roman" w:hAnsi="Times New Roman" w:cs="Times New Roman"/>
        </w:rPr>
      </w:pPr>
      <w:r>
        <w:rPr>
          <w:rFonts w:ascii="Times New Roman" w:hAnsi="Times New Roman" w:cs="Times New Roman"/>
        </w:rPr>
        <w:tab/>
        <w:t>3. Komisja przetargowa w dniu</w:t>
      </w:r>
      <w:r w:rsidR="00783176">
        <w:rPr>
          <w:rFonts w:ascii="Times New Roman" w:hAnsi="Times New Roman" w:cs="Times New Roman"/>
        </w:rPr>
        <w:t xml:space="preserve"> </w:t>
      </w:r>
      <w:r w:rsidR="00317ADF">
        <w:rPr>
          <w:rFonts w:ascii="Times New Roman" w:hAnsi="Times New Roman" w:cs="Times New Roman"/>
        </w:rPr>
        <w:t>16</w:t>
      </w:r>
      <w:r w:rsidR="00783176">
        <w:rPr>
          <w:rFonts w:ascii="Times New Roman" w:hAnsi="Times New Roman" w:cs="Times New Roman"/>
        </w:rPr>
        <w:t xml:space="preserve"> </w:t>
      </w:r>
      <w:r w:rsidR="00317ADF">
        <w:rPr>
          <w:rFonts w:ascii="Times New Roman" w:hAnsi="Times New Roman" w:cs="Times New Roman"/>
        </w:rPr>
        <w:t>czerwca</w:t>
      </w:r>
      <w:r w:rsidR="00783176">
        <w:rPr>
          <w:rFonts w:ascii="Times New Roman" w:hAnsi="Times New Roman" w:cs="Times New Roman"/>
        </w:rPr>
        <w:t xml:space="preserve"> 202</w:t>
      </w:r>
      <w:r w:rsidR="009C6CA7">
        <w:rPr>
          <w:rFonts w:ascii="Times New Roman" w:hAnsi="Times New Roman" w:cs="Times New Roman"/>
        </w:rPr>
        <w:t>3</w:t>
      </w:r>
      <w:r w:rsidR="00783176">
        <w:rPr>
          <w:rFonts w:ascii="Times New Roman" w:hAnsi="Times New Roman" w:cs="Times New Roman"/>
        </w:rPr>
        <w:t>r.</w:t>
      </w:r>
      <w:r>
        <w:rPr>
          <w:rFonts w:ascii="Times New Roman" w:hAnsi="Times New Roman" w:cs="Times New Roman"/>
        </w:rPr>
        <w:t xml:space="preserve"> stwierdzi dokonanie wpłaty wadium na podstawie wyciągu bankowego z wskazanego konta i sporządzi wykaz osób, które spełniły ten warunek.</w:t>
      </w:r>
    </w:p>
    <w:p w14:paraId="1E465283" w14:textId="77777777" w:rsidR="00877509" w:rsidRDefault="00877509" w:rsidP="00C62A38">
      <w:pPr>
        <w:jc w:val="both"/>
        <w:rPr>
          <w:rFonts w:ascii="Times New Roman" w:hAnsi="Times New Roman" w:cs="Times New Roman"/>
        </w:rPr>
      </w:pPr>
    </w:p>
    <w:p w14:paraId="0AD83998" w14:textId="77777777" w:rsidR="00877509" w:rsidRDefault="00877509" w:rsidP="00C62A38">
      <w:pPr>
        <w:jc w:val="both"/>
        <w:rPr>
          <w:rFonts w:ascii="Times New Roman" w:hAnsi="Times New Roman" w:cs="Times New Roman"/>
        </w:rPr>
      </w:pPr>
      <w:r>
        <w:rPr>
          <w:rFonts w:ascii="Times New Roman" w:hAnsi="Times New Roman" w:cs="Times New Roman"/>
        </w:rPr>
        <w:tab/>
        <w:t>§</w:t>
      </w:r>
      <w:r w:rsidR="008A13CE">
        <w:rPr>
          <w:rFonts w:ascii="Times New Roman" w:hAnsi="Times New Roman" w:cs="Times New Roman"/>
        </w:rPr>
        <w:t>8</w:t>
      </w:r>
      <w:r>
        <w:rPr>
          <w:rFonts w:ascii="Times New Roman" w:hAnsi="Times New Roman" w:cs="Times New Roman"/>
        </w:rPr>
        <w:t>.1. Uczestnicy przetargu i osoby działające w ich imieniu winni przed przystąpieniem do licytacji przedstawić Komisji Przetargowej:</w:t>
      </w:r>
    </w:p>
    <w:p w14:paraId="24263311" w14:textId="77777777" w:rsidR="00877509" w:rsidRDefault="00877509" w:rsidP="00C62A38">
      <w:pPr>
        <w:jc w:val="both"/>
        <w:rPr>
          <w:rFonts w:ascii="Times New Roman" w:hAnsi="Times New Roman" w:cs="Times New Roman"/>
        </w:rPr>
      </w:pPr>
      <w:r>
        <w:rPr>
          <w:rFonts w:ascii="Times New Roman" w:hAnsi="Times New Roman" w:cs="Times New Roman"/>
        </w:rPr>
        <w:t>1) wszyscy: dokument potwierdzający tożsamość tj. dowód osobisty lub paszport;</w:t>
      </w:r>
    </w:p>
    <w:p w14:paraId="6881EB84" w14:textId="77777777" w:rsidR="00877509" w:rsidRDefault="00877509" w:rsidP="00C62A38">
      <w:pPr>
        <w:jc w:val="both"/>
        <w:rPr>
          <w:rFonts w:ascii="Times New Roman" w:hAnsi="Times New Roman" w:cs="Times New Roman"/>
        </w:rPr>
      </w:pPr>
      <w:r>
        <w:rPr>
          <w:rFonts w:ascii="Times New Roman" w:hAnsi="Times New Roman" w:cs="Times New Roman"/>
        </w:rPr>
        <w:t>2) osoby prawne i jednostki organizacyjne nie będące osobami prawnymi, którym ustawa przyznała zdolność prawną: aktualny wypis z właściwego rejestru oraz upoważnienie organu uprawnionego do reprezentowania podmiotu;</w:t>
      </w:r>
    </w:p>
    <w:p w14:paraId="5B3506B6" w14:textId="77777777" w:rsidR="00877509" w:rsidRDefault="00877509" w:rsidP="00A4346E">
      <w:pPr>
        <w:jc w:val="both"/>
        <w:rPr>
          <w:rFonts w:ascii="Times New Roman" w:hAnsi="Times New Roman" w:cs="Times New Roman"/>
        </w:rPr>
      </w:pPr>
      <w:r>
        <w:rPr>
          <w:rFonts w:ascii="Times New Roman" w:hAnsi="Times New Roman" w:cs="Times New Roman"/>
        </w:rPr>
        <w:t>3) pełnomocnicy - pełnomocnictwo do uczestnictwa w przetargu (w formie pisemnej) lub pełnomocnictwo do nabycia nieruchomości (w formie aktu notarialnego);</w:t>
      </w:r>
    </w:p>
    <w:p w14:paraId="1C4F5334" w14:textId="77777777" w:rsidR="00A4346E" w:rsidRPr="00EA6105" w:rsidRDefault="00877509" w:rsidP="00A4346E">
      <w:pPr>
        <w:jc w:val="both"/>
        <w:rPr>
          <w:rFonts w:ascii="Times New Roman" w:hAnsi="Times New Roman" w:cs="Times New Roman"/>
        </w:rPr>
      </w:pPr>
      <w:r>
        <w:rPr>
          <w:rFonts w:ascii="Times New Roman" w:hAnsi="Times New Roman" w:cs="Times New Roman"/>
        </w:rPr>
        <w:t>4) małżonek zamierzający samodzielnie licytować nieruchomość nabywaną do majątku wspólnego – pisemną zgodę współmałżonka</w:t>
      </w:r>
      <w:r w:rsidR="00A4346E">
        <w:rPr>
          <w:rFonts w:ascii="Times New Roman" w:hAnsi="Times New Roman" w:cs="Times New Roman"/>
        </w:rPr>
        <w:t>,</w:t>
      </w:r>
      <w:r w:rsidR="00A4346E" w:rsidRPr="00A4346E">
        <w:rPr>
          <w:rFonts w:ascii="Times New Roman" w:hAnsi="Times New Roman" w:cs="Times New Roman"/>
        </w:rPr>
        <w:t xml:space="preserve"> </w:t>
      </w:r>
      <w:r w:rsidR="00A4346E">
        <w:rPr>
          <w:rFonts w:ascii="Times New Roman" w:hAnsi="Times New Roman" w:cs="Times New Roman"/>
        </w:rPr>
        <w:t>ze wskazaniem ograniczenia co do wysokości ceny lub bez ograniczenia kwotowego.</w:t>
      </w:r>
    </w:p>
    <w:p w14:paraId="2A37B8A0" w14:textId="77777777" w:rsidR="00877509" w:rsidRDefault="00877509" w:rsidP="00C62A38">
      <w:pPr>
        <w:jc w:val="both"/>
        <w:rPr>
          <w:rFonts w:ascii="Times New Roman" w:hAnsi="Times New Roman" w:cs="Times New Roman"/>
        </w:rPr>
      </w:pPr>
      <w:r>
        <w:rPr>
          <w:rFonts w:ascii="Times New Roman" w:hAnsi="Times New Roman" w:cs="Times New Roman"/>
        </w:rPr>
        <w:tab/>
        <w:t>2. Nie przedłożenie wymaganych dokumentów wymienionych w ust. 1 skutkować będzie nie dopuszczeniem do uczestnictwa w przetargu.</w:t>
      </w:r>
    </w:p>
    <w:p w14:paraId="36B29796" w14:textId="77777777" w:rsidR="00877509" w:rsidRDefault="00877509" w:rsidP="00C62A38">
      <w:pPr>
        <w:jc w:val="both"/>
        <w:rPr>
          <w:rFonts w:ascii="Times New Roman" w:hAnsi="Times New Roman" w:cs="Times New Roman"/>
        </w:rPr>
      </w:pPr>
      <w:r>
        <w:rPr>
          <w:rFonts w:ascii="Times New Roman" w:hAnsi="Times New Roman" w:cs="Times New Roman"/>
        </w:rPr>
        <w:tab/>
        <w:t>3. W przetargu nie mogą uczestniczyć osoby wchodzące w skład Komisji Przetargowej, osoby im bliskie, lub pozostające w takim stosunku prawnym lub faktycznym, że może budzić to uzasadnione wątpliwości co do bezstronności Komisji Przetargowej.</w:t>
      </w:r>
    </w:p>
    <w:p w14:paraId="7C6E1793" w14:textId="77777777" w:rsidR="00877509" w:rsidRDefault="00877509" w:rsidP="00877509">
      <w:pPr>
        <w:spacing w:line="276" w:lineRule="auto"/>
        <w:jc w:val="both"/>
        <w:rPr>
          <w:rFonts w:ascii="Times New Roman" w:hAnsi="Times New Roman" w:cs="Times New Roman"/>
        </w:rPr>
      </w:pPr>
    </w:p>
    <w:p w14:paraId="268B6A8D" w14:textId="77777777" w:rsidR="00877509" w:rsidRDefault="00877509" w:rsidP="00C62A38">
      <w:pPr>
        <w:jc w:val="both"/>
        <w:rPr>
          <w:rFonts w:ascii="Times New Roman" w:hAnsi="Times New Roman" w:cs="Times New Roman"/>
        </w:rPr>
      </w:pPr>
      <w:r>
        <w:rPr>
          <w:rFonts w:ascii="Times New Roman" w:eastAsia="Times New Roman" w:hAnsi="Times New Roman" w:cs="Times New Roman"/>
          <w:b/>
        </w:rPr>
        <w:t xml:space="preserve"> </w:t>
      </w:r>
      <w:r>
        <w:rPr>
          <w:rFonts w:ascii="Times New Roman" w:hAnsi="Times New Roman" w:cs="Times New Roman"/>
          <w:b/>
        </w:rPr>
        <w:tab/>
      </w:r>
      <w:r>
        <w:rPr>
          <w:rFonts w:ascii="Times New Roman" w:hAnsi="Times New Roman" w:cs="Times New Roman"/>
        </w:rPr>
        <w:t>§</w:t>
      </w:r>
      <w:r w:rsidR="008A13CE">
        <w:rPr>
          <w:rFonts w:ascii="Times New Roman" w:hAnsi="Times New Roman" w:cs="Times New Roman"/>
        </w:rPr>
        <w:t>9</w:t>
      </w:r>
      <w:r>
        <w:rPr>
          <w:rFonts w:ascii="Times New Roman" w:hAnsi="Times New Roman" w:cs="Times New Roman"/>
        </w:rPr>
        <w:t xml:space="preserve">.1. Licytacja odbywa się przez podniesienie ręki osoby biorącej udział w przetargu oraz głośne podanie oferowanej ceny, będącej powiększeniem ceny wywoławczej o kolejne </w:t>
      </w:r>
      <w:r>
        <w:rPr>
          <w:rFonts w:ascii="Times New Roman" w:hAnsi="Times New Roman" w:cs="Times New Roman"/>
        </w:rPr>
        <w:lastRenderedPageBreak/>
        <w:t>postąpienia.</w:t>
      </w:r>
    </w:p>
    <w:p w14:paraId="4D835859" w14:textId="77777777" w:rsidR="00877509" w:rsidRDefault="00877509" w:rsidP="00C62A38">
      <w:pPr>
        <w:jc w:val="both"/>
        <w:rPr>
          <w:rFonts w:ascii="Times New Roman" w:hAnsi="Times New Roman" w:cs="Times New Roman"/>
        </w:rPr>
      </w:pPr>
      <w:r>
        <w:rPr>
          <w:rFonts w:ascii="Times New Roman" w:hAnsi="Times New Roman" w:cs="Times New Roman"/>
        </w:rPr>
        <w:tab/>
        <w:t>2. Uczestnicy przetargu zgłaszają kolejne postąpienie w wysokości nie niższej jak 1 % ceny wywoławczej, z zaokrągleniem w górę do pełnych dziesiątek złotych.</w:t>
      </w:r>
    </w:p>
    <w:p w14:paraId="42E11FDB" w14:textId="77777777" w:rsidR="00877509" w:rsidRDefault="00877509" w:rsidP="00C62A38">
      <w:pPr>
        <w:jc w:val="both"/>
        <w:rPr>
          <w:rFonts w:ascii="Times New Roman" w:hAnsi="Times New Roman" w:cs="Times New Roman"/>
        </w:rPr>
      </w:pPr>
    </w:p>
    <w:p w14:paraId="518FE003" w14:textId="77777777" w:rsidR="00877509" w:rsidRDefault="00877509" w:rsidP="00C62A38">
      <w:pPr>
        <w:jc w:val="both"/>
        <w:rPr>
          <w:rFonts w:ascii="Times New Roman" w:hAnsi="Times New Roman" w:cs="Times New Roman"/>
        </w:rPr>
      </w:pPr>
      <w:r>
        <w:rPr>
          <w:rFonts w:ascii="Times New Roman" w:hAnsi="Times New Roman" w:cs="Times New Roman"/>
        </w:rPr>
        <w:tab/>
        <w:t>§</w:t>
      </w:r>
      <w:r w:rsidR="008A13CE">
        <w:rPr>
          <w:rFonts w:ascii="Times New Roman" w:hAnsi="Times New Roman" w:cs="Times New Roman"/>
        </w:rPr>
        <w:t xml:space="preserve"> 10</w:t>
      </w:r>
      <w:r>
        <w:rPr>
          <w:rFonts w:ascii="Times New Roman" w:hAnsi="Times New Roman" w:cs="Times New Roman"/>
        </w:rPr>
        <w:t>.1. O rozstrzygnięciu licytacji decyduje wielkość i kolejność zaoferowanej ceny.</w:t>
      </w:r>
    </w:p>
    <w:p w14:paraId="1791A98F" w14:textId="77777777" w:rsidR="00877509" w:rsidRDefault="00877509" w:rsidP="00C62A38">
      <w:pPr>
        <w:jc w:val="both"/>
        <w:rPr>
          <w:rFonts w:ascii="Times New Roman" w:hAnsi="Times New Roman" w:cs="Times New Roman"/>
        </w:rPr>
      </w:pPr>
      <w:r>
        <w:rPr>
          <w:rFonts w:ascii="Times New Roman" w:hAnsi="Times New Roman" w:cs="Times New Roman"/>
        </w:rPr>
        <w:tab/>
        <w:t>2. Po trzecim wywołaniu najwyższej zaoferowanej ceny dalsze postąpienia nie zostaną przyjęte.</w:t>
      </w:r>
    </w:p>
    <w:p w14:paraId="4A229DF4" w14:textId="77777777" w:rsidR="00877509" w:rsidRDefault="008A13CE" w:rsidP="00C62A38">
      <w:pPr>
        <w:jc w:val="both"/>
        <w:rPr>
          <w:rFonts w:ascii="Times New Roman" w:hAnsi="Times New Roman" w:cs="Times New Roman"/>
        </w:rPr>
      </w:pPr>
      <w:r>
        <w:rPr>
          <w:rFonts w:ascii="Times New Roman" w:hAnsi="Times New Roman" w:cs="Times New Roman"/>
        </w:rPr>
        <w:t xml:space="preserve">            </w:t>
      </w:r>
      <w:r w:rsidR="00877509">
        <w:rPr>
          <w:rFonts w:ascii="Times New Roman" w:hAnsi="Times New Roman" w:cs="Times New Roman"/>
        </w:rPr>
        <w:t>§1</w:t>
      </w:r>
      <w:r>
        <w:rPr>
          <w:rFonts w:ascii="Times New Roman" w:hAnsi="Times New Roman" w:cs="Times New Roman"/>
        </w:rPr>
        <w:t>1</w:t>
      </w:r>
      <w:r w:rsidR="00877509">
        <w:rPr>
          <w:rFonts w:ascii="Times New Roman" w:hAnsi="Times New Roman" w:cs="Times New Roman"/>
        </w:rPr>
        <w:t>. Przetarg jest ważny bez względu na liczbę uczestników przetargu, jeżeli przynajmniej jeden uczestnik zaoferuje co najmniej jedno postąpienie powyżej ceny wywoławczej.</w:t>
      </w:r>
    </w:p>
    <w:p w14:paraId="2D126CAA" w14:textId="77777777" w:rsidR="00BC2F64" w:rsidRDefault="00BC2F64" w:rsidP="00C62A38">
      <w:pPr>
        <w:jc w:val="both"/>
        <w:rPr>
          <w:rFonts w:ascii="Times New Roman" w:hAnsi="Times New Roman" w:cs="Times New Roman"/>
        </w:rPr>
      </w:pPr>
    </w:p>
    <w:p w14:paraId="36DF7320" w14:textId="77777777" w:rsidR="00877509" w:rsidRDefault="00877509" w:rsidP="00C62A38">
      <w:pPr>
        <w:ind w:firstLine="708"/>
        <w:jc w:val="both"/>
        <w:rPr>
          <w:rFonts w:ascii="Times New Roman" w:hAnsi="Times New Roman" w:cs="Times New Roman"/>
        </w:rPr>
      </w:pPr>
      <w:r>
        <w:rPr>
          <w:rFonts w:ascii="Times New Roman" w:hAnsi="Times New Roman" w:cs="Times New Roman"/>
        </w:rPr>
        <w:t>§1</w:t>
      </w:r>
      <w:r w:rsidR="008A13CE">
        <w:rPr>
          <w:rFonts w:ascii="Times New Roman" w:hAnsi="Times New Roman" w:cs="Times New Roman"/>
        </w:rPr>
        <w:t>2</w:t>
      </w:r>
      <w:r>
        <w:rPr>
          <w:rFonts w:ascii="Times New Roman" w:hAnsi="Times New Roman" w:cs="Times New Roman"/>
        </w:rPr>
        <w:t xml:space="preserve">. Wadium wpłacone przez uczestnika, który przetarg wygrał zalicza się na poczet ceny sprzedaży z chwilą zawarcia umowy sprzedaży w formie aktu notarialnego. Wadium ulega przepadkowi w wypadku uchylenia się od zawarcia aktu notarialnego przez uczestnika, który przetarg wygrał. </w:t>
      </w:r>
    </w:p>
    <w:p w14:paraId="35506366" w14:textId="77777777" w:rsidR="00F64D6B" w:rsidRDefault="00F64D6B" w:rsidP="00C62A38">
      <w:pPr>
        <w:jc w:val="both"/>
        <w:rPr>
          <w:rFonts w:ascii="Times New Roman" w:hAnsi="Times New Roman" w:cs="Times New Roman"/>
        </w:rPr>
      </w:pPr>
    </w:p>
    <w:p w14:paraId="6802128C" w14:textId="77777777" w:rsidR="00877509" w:rsidRDefault="00877509" w:rsidP="00C62A38">
      <w:pPr>
        <w:jc w:val="both"/>
        <w:rPr>
          <w:rFonts w:ascii="Times New Roman" w:hAnsi="Times New Roman" w:cs="Times New Roman"/>
        </w:rPr>
      </w:pPr>
      <w:r>
        <w:rPr>
          <w:rFonts w:ascii="Times New Roman" w:hAnsi="Times New Roman" w:cs="Times New Roman"/>
        </w:rPr>
        <w:tab/>
        <w:t>§1</w:t>
      </w:r>
      <w:r w:rsidR="008A13CE">
        <w:rPr>
          <w:rFonts w:ascii="Times New Roman" w:hAnsi="Times New Roman" w:cs="Times New Roman"/>
        </w:rPr>
        <w:t>3</w:t>
      </w:r>
      <w:r>
        <w:rPr>
          <w:rFonts w:ascii="Times New Roman" w:hAnsi="Times New Roman" w:cs="Times New Roman"/>
        </w:rPr>
        <w:t>. Pozostałym uczestnikom przetargu wadium zostanie niezwłocznie, nie później niż przed upływem 3 dni od dnia odwołania, unieważnienia lub rozstrzygnięcia przetargu, zwrócone przelewem  - w wysokości nominalnej, na wskazane przez nich na piśmie konto.</w:t>
      </w:r>
      <w:r>
        <w:rPr>
          <w:rFonts w:ascii="Times New Roman" w:hAnsi="Times New Roman" w:cs="Times New Roman"/>
        </w:rPr>
        <w:br/>
        <w:t>W przypadku braku pisemnego wskazania - najpóźniej w dniu przetargu - rachunku bankowego, na które ma być dokonany zwrot wadium zostanie zwrócone na konto, z którego wpłynęło, o ile przelew został dokonany z konta bankowego.</w:t>
      </w:r>
    </w:p>
    <w:p w14:paraId="328E848A" w14:textId="77777777" w:rsidR="00877509" w:rsidRDefault="00877509" w:rsidP="00C62A38">
      <w:pPr>
        <w:jc w:val="both"/>
        <w:rPr>
          <w:rFonts w:ascii="Times New Roman" w:hAnsi="Times New Roman" w:cs="Times New Roman"/>
        </w:rPr>
      </w:pPr>
    </w:p>
    <w:p w14:paraId="207F6964" w14:textId="77777777" w:rsidR="00877509" w:rsidRDefault="00877509" w:rsidP="00C62A38">
      <w:pPr>
        <w:ind w:firstLine="708"/>
        <w:jc w:val="both"/>
        <w:rPr>
          <w:rFonts w:ascii="Times New Roman" w:hAnsi="Times New Roman" w:cs="Times New Roman"/>
        </w:rPr>
      </w:pPr>
      <w:r>
        <w:rPr>
          <w:rFonts w:ascii="Times New Roman" w:hAnsi="Times New Roman" w:cs="Times New Roman"/>
        </w:rPr>
        <w:t>§1</w:t>
      </w:r>
      <w:r w:rsidR="008A13CE">
        <w:rPr>
          <w:rFonts w:ascii="Times New Roman" w:hAnsi="Times New Roman" w:cs="Times New Roman"/>
        </w:rPr>
        <w:t>4</w:t>
      </w:r>
      <w:r>
        <w:rPr>
          <w:rFonts w:ascii="Times New Roman" w:hAnsi="Times New Roman" w:cs="Times New Roman"/>
        </w:rPr>
        <w:t xml:space="preserve">. 1. Protokół przetargu sporządza się  w 3 jednobrzmiących egzemplarzach. </w:t>
      </w:r>
    </w:p>
    <w:p w14:paraId="52FAF133" w14:textId="77777777" w:rsidR="00877509" w:rsidRDefault="00877509" w:rsidP="00C62A38">
      <w:pPr>
        <w:jc w:val="both"/>
        <w:rPr>
          <w:rFonts w:ascii="Times New Roman" w:hAnsi="Times New Roman" w:cs="Times New Roman"/>
        </w:rPr>
      </w:pPr>
      <w:r>
        <w:rPr>
          <w:rFonts w:ascii="Times New Roman" w:hAnsi="Times New Roman" w:cs="Times New Roman"/>
        </w:rPr>
        <w:tab/>
      </w:r>
      <w:r w:rsidR="008A13CE">
        <w:rPr>
          <w:rFonts w:ascii="Times New Roman" w:hAnsi="Times New Roman" w:cs="Times New Roman"/>
        </w:rPr>
        <w:t xml:space="preserve">      </w:t>
      </w:r>
      <w:r>
        <w:rPr>
          <w:rFonts w:ascii="Times New Roman" w:hAnsi="Times New Roman" w:cs="Times New Roman"/>
        </w:rPr>
        <w:t>2. Protokół stanowi podstawę zawarcia aktu notarialnego.</w:t>
      </w:r>
    </w:p>
    <w:p w14:paraId="0004237F" w14:textId="77777777" w:rsidR="00877509" w:rsidRDefault="00877509" w:rsidP="00C62A38">
      <w:pPr>
        <w:jc w:val="both"/>
        <w:rPr>
          <w:rFonts w:ascii="Times New Roman" w:hAnsi="Times New Roman" w:cs="Times New Roman"/>
        </w:rPr>
      </w:pPr>
    </w:p>
    <w:p w14:paraId="39D27D2E" w14:textId="77777777" w:rsidR="00783176" w:rsidRDefault="00877509" w:rsidP="00C62A38">
      <w:pPr>
        <w:jc w:val="both"/>
        <w:rPr>
          <w:rFonts w:ascii="Times New Roman" w:hAnsi="Times New Roman" w:cs="Times New Roman"/>
        </w:rPr>
      </w:pPr>
      <w:r>
        <w:rPr>
          <w:rFonts w:ascii="Times New Roman" w:hAnsi="Times New Roman" w:cs="Times New Roman"/>
        </w:rPr>
        <w:tab/>
      </w:r>
      <w:r w:rsidR="00783176">
        <w:rPr>
          <w:rFonts w:ascii="Times New Roman" w:hAnsi="Times New Roman" w:cs="Times New Roman"/>
        </w:rPr>
        <w:t xml:space="preserve">§15.1. </w:t>
      </w:r>
      <w:r w:rsidR="00783176">
        <w:rPr>
          <w:rStyle w:val="alb"/>
          <w:rFonts w:ascii="Times New Roman" w:hAnsi="Times New Roman" w:cs="Times New Roman"/>
        </w:rPr>
        <w:t xml:space="preserve">Prezydent Miasta Torunia </w:t>
      </w:r>
      <w:r w:rsidR="00783176">
        <w:rPr>
          <w:rFonts w:ascii="Times New Roman" w:hAnsi="Times New Roman" w:cs="Times New Roman"/>
        </w:rPr>
        <w:t>zawiadomi osobę ustaloną jako nabywca nieruchomości o miejscu i terminie zawarcia umowy sprzedaży  nieruchomości, najpóźniej</w:t>
      </w:r>
      <w:r w:rsidR="00783176">
        <w:rPr>
          <w:rFonts w:ascii="Times New Roman" w:hAnsi="Times New Roman" w:cs="Times New Roman"/>
        </w:rPr>
        <w:br/>
        <w:t>w ciągu 21 dni od dnia rozstrzygnięcia przetargu. Wyznaczony termin nie może być krótszy niż 7 dni od dnia doręczenia zawiadomienia.</w:t>
      </w:r>
    </w:p>
    <w:p w14:paraId="5B191079" w14:textId="77777777" w:rsidR="00783176" w:rsidRDefault="00783176" w:rsidP="00C62A38">
      <w:pPr>
        <w:jc w:val="both"/>
        <w:rPr>
          <w:rStyle w:val="alb"/>
          <w:rFonts w:ascii="Times New Roman" w:hAnsi="Times New Roman" w:cs="Times New Roman"/>
        </w:rPr>
      </w:pPr>
      <w:r>
        <w:rPr>
          <w:rFonts w:ascii="Times New Roman" w:hAnsi="Times New Roman" w:cs="Times New Roman"/>
        </w:rPr>
        <w:t xml:space="preserve">                2. Umowa sprzedaży nieruchomości, w formie aktu notarialnego, winna zostać zawarta najpóźniej w terminie dwóch miesięcy od dnia rozstrzygnięcia przetargu. W przypadku wystąpienia wyjątkowych  okoliczności, których osoba ustalona jako nabywca nieruchomości nie mogła przewidzieć w dniu przetargu, Prezydent Miasta Torunia może zadecydować</w:t>
      </w:r>
      <w:r w:rsidR="000F5A50">
        <w:rPr>
          <w:rFonts w:ascii="Times New Roman" w:hAnsi="Times New Roman" w:cs="Times New Roman"/>
        </w:rPr>
        <w:br/>
      </w:r>
      <w:r>
        <w:rPr>
          <w:rFonts w:ascii="Times New Roman" w:hAnsi="Times New Roman" w:cs="Times New Roman"/>
        </w:rPr>
        <w:t xml:space="preserve">o przesunięciu  terminu zawarcia umowy. </w:t>
      </w:r>
    </w:p>
    <w:p w14:paraId="6B99D396" w14:textId="77777777" w:rsidR="00783176" w:rsidRDefault="00783176" w:rsidP="00C62A38">
      <w:pPr>
        <w:jc w:val="both"/>
        <w:rPr>
          <w:rFonts w:ascii="Times New Roman" w:hAnsi="Times New Roman" w:cs="Times New Roman"/>
        </w:rPr>
      </w:pPr>
      <w:r>
        <w:rPr>
          <w:rStyle w:val="alb"/>
          <w:rFonts w:ascii="Times New Roman" w:hAnsi="Times New Roman" w:cs="Times New Roman"/>
        </w:rPr>
        <w:t xml:space="preserve">                3. </w:t>
      </w:r>
      <w:r>
        <w:rPr>
          <w:rFonts w:ascii="Times New Roman" w:hAnsi="Times New Roman" w:cs="Times New Roman"/>
        </w:rPr>
        <w:t>Jeżeli osoba ustalona jako nabywca nieruchomości nie przystąpi bez usprawiedliwienia do zawarcia umowy w miejscu i w terminie podanych w zawiadomieniu,</w:t>
      </w:r>
      <w:r>
        <w:rPr>
          <w:rFonts w:ascii="Times New Roman" w:hAnsi="Times New Roman" w:cs="Times New Roman"/>
        </w:rPr>
        <w:br/>
        <w:t xml:space="preserve">o którym mowa w ust. 1, z zastrzeżeniem ust. 2, Prezydent Miasta Torunia może odstąpić od zawarcia umowy, a wpłacone wadium nie podlega zwrotowi. </w:t>
      </w:r>
    </w:p>
    <w:p w14:paraId="07571556" w14:textId="77777777" w:rsidR="00783176" w:rsidRDefault="00783176" w:rsidP="00C62A38">
      <w:pPr>
        <w:ind w:left="15"/>
        <w:jc w:val="both"/>
        <w:rPr>
          <w:rFonts w:ascii="Times New Roman" w:hAnsi="Times New Roman" w:cs="Times New Roman"/>
        </w:rPr>
      </w:pPr>
    </w:p>
    <w:p w14:paraId="32DA30D3" w14:textId="77777777" w:rsidR="000F5A50" w:rsidRDefault="00783176" w:rsidP="00E91F4B">
      <w:pPr>
        <w:pStyle w:val="Textbody"/>
        <w:spacing w:after="0" w:line="240" w:lineRule="auto"/>
        <w:ind w:firstLine="420"/>
        <w:jc w:val="both"/>
        <w:rPr>
          <w:color w:val="000000"/>
          <w:sz w:val="24"/>
          <w:szCs w:val="24"/>
        </w:rPr>
      </w:pPr>
      <w:r>
        <w:tab/>
      </w:r>
      <w:r w:rsidR="000F5A50" w:rsidRPr="00B955D3">
        <w:rPr>
          <w:color w:val="000000"/>
          <w:sz w:val="24"/>
          <w:szCs w:val="24"/>
        </w:rPr>
        <w:t>§16.  Zwycięzca prze</w:t>
      </w:r>
      <w:r w:rsidR="00E91F4B">
        <w:rPr>
          <w:color w:val="000000"/>
          <w:sz w:val="24"/>
          <w:szCs w:val="24"/>
        </w:rPr>
        <w:t xml:space="preserve">targu zobowiązany jest zapłacić </w:t>
      </w:r>
      <w:r w:rsidR="000F5A50" w:rsidRPr="00B955D3">
        <w:rPr>
          <w:color w:val="000000"/>
          <w:sz w:val="24"/>
          <w:szCs w:val="24"/>
        </w:rPr>
        <w:t>ustaloną w przetargu cenę sprzedaży nieruchomości pomniejszoną o wpłacone wadium, przelewem na rachunek bankowy Urzędu Miasta Torunia - BANK MILLENNIUM S.A. O/Toruń nr 95 11602202 0000 0000 6171 9127,</w:t>
      </w:r>
      <w:r w:rsidR="00E91F4B">
        <w:rPr>
          <w:color w:val="000000"/>
          <w:sz w:val="24"/>
          <w:szCs w:val="24"/>
        </w:rPr>
        <w:t xml:space="preserve"> </w:t>
      </w:r>
      <w:r w:rsidR="000F5A50" w:rsidRPr="00B955D3">
        <w:rPr>
          <w:color w:val="000000"/>
          <w:sz w:val="24"/>
          <w:szCs w:val="24"/>
        </w:rPr>
        <w:t>przed zawarciem aktu notarialnego przenoszącego wł</w:t>
      </w:r>
      <w:r w:rsidR="00E91F4B">
        <w:rPr>
          <w:color w:val="000000"/>
          <w:sz w:val="24"/>
          <w:szCs w:val="24"/>
        </w:rPr>
        <w:t xml:space="preserve">asność nieruchomości w terminie </w:t>
      </w:r>
      <w:r w:rsidR="000F5A50" w:rsidRPr="00B955D3">
        <w:rPr>
          <w:color w:val="000000"/>
          <w:sz w:val="24"/>
          <w:szCs w:val="24"/>
        </w:rPr>
        <w:t>i w sposób umożliwiający potwierdzenie wpływu środków pieniężnych na wyżej wskazane kont</w:t>
      </w:r>
      <w:r w:rsidR="00E973A0">
        <w:rPr>
          <w:color w:val="000000"/>
          <w:sz w:val="24"/>
          <w:szCs w:val="24"/>
        </w:rPr>
        <w:t>o</w:t>
      </w:r>
      <w:r w:rsidR="000F5A50" w:rsidRPr="00B955D3">
        <w:rPr>
          <w:color w:val="000000"/>
          <w:sz w:val="24"/>
          <w:szCs w:val="24"/>
        </w:rPr>
        <w:t>.</w:t>
      </w:r>
    </w:p>
    <w:p w14:paraId="778FEB69" w14:textId="77777777" w:rsidR="00E91F4B" w:rsidRPr="00B955D3" w:rsidRDefault="00E91F4B" w:rsidP="00E91F4B">
      <w:pPr>
        <w:pStyle w:val="Textbody"/>
        <w:spacing w:after="0" w:line="240" w:lineRule="auto"/>
        <w:ind w:firstLine="420"/>
        <w:jc w:val="both"/>
        <w:rPr>
          <w:color w:val="000000"/>
          <w:sz w:val="24"/>
          <w:szCs w:val="24"/>
        </w:rPr>
      </w:pPr>
    </w:p>
    <w:p w14:paraId="67471666" w14:textId="77777777" w:rsidR="00783176" w:rsidRDefault="00783176" w:rsidP="000F5A50">
      <w:pPr>
        <w:jc w:val="both"/>
        <w:rPr>
          <w:rFonts w:ascii="Times New Roman" w:hAnsi="Times New Roman" w:cs="Times New Roman"/>
        </w:rPr>
      </w:pPr>
      <w:r>
        <w:rPr>
          <w:rFonts w:ascii="Times New Roman" w:hAnsi="Times New Roman" w:cs="Times New Roman"/>
        </w:rPr>
        <w:tab/>
        <w:t xml:space="preserve">§17. Nabycie nieruchomości przez cudzoziemca następuje z uwzględnieniem przepisów ustawy z dnia 24 marca 1920 roku o nabywaniu nieruchomości przez cudzoziemców. </w:t>
      </w:r>
    </w:p>
    <w:p w14:paraId="2D333F9E" w14:textId="77777777" w:rsidR="00783176" w:rsidRDefault="00783176" w:rsidP="000F5A50">
      <w:pPr>
        <w:jc w:val="both"/>
        <w:rPr>
          <w:rFonts w:ascii="Times New Roman" w:hAnsi="Times New Roman" w:cs="Times New Roman"/>
        </w:rPr>
      </w:pPr>
    </w:p>
    <w:p w14:paraId="221C4DD7" w14:textId="77777777" w:rsidR="00783176" w:rsidRDefault="00783176" w:rsidP="000F5A50">
      <w:pPr>
        <w:jc w:val="both"/>
        <w:rPr>
          <w:rFonts w:ascii="Times New Roman" w:hAnsi="Times New Roman" w:cs="Times New Roman"/>
        </w:rPr>
      </w:pPr>
      <w:r>
        <w:rPr>
          <w:rFonts w:ascii="Times New Roman" w:hAnsi="Times New Roman" w:cs="Times New Roman"/>
        </w:rPr>
        <w:lastRenderedPageBreak/>
        <w:tab/>
        <w:t>§18.  Koszty nabycia nieruchomości ponosi nabywający.</w:t>
      </w:r>
    </w:p>
    <w:p w14:paraId="32E308D9" w14:textId="77777777" w:rsidR="00576868" w:rsidRDefault="00576868" w:rsidP="000F5A50">
      <w:pPr>
        <w:jc w:val="both"/>
        <w:rPr>
          <w:rFonts w:ascii="Times New Roman" w:hAnsi="Times New Roman" w:cs="Times New Roman"/>
        </w:rPr>
      </w:pPr>
    </w:p>
    <w:p w14:paraId="4AD73B35" w14:textId="77777777" w:rsidR="00783176" w:rsidRDefault="00783176" w:rsidP="000F5A50">
      <w:pPr>
        <w:jc w:val="both"/>
        <w:rPr>
          <w:rFonts w:ascii="Times New Roman" w:hAnsi="Times New Roman" w:cs="Times New Roman"/>
        </w:rPr>
      </w:pPr>
      <w:r>
        <w:rPr>
          <w:rFonts w:ascii="Times New Roman" w:hAnsi="Times New Roman" w:cs="Times New Roman"/>
        </w:rPr>
        <w:tab/>
        <w:t xml:space="preserve">§19. Geodezyjne dane nieruchomości zostały podane na podstawie informacji </w:t>
      </w:r>
      <w:r>
        <w:rPr>
          <w:rFonts w:ascii="Times New Roman" w:hAnsi="Times New Roman" w:cs="Times New Roman"/>
        </w:rPr>
        <w:br/>
        <w:t>z ewidencji gruntów i budynków.</w:t>
      </w:r>
    </w:p>
    <w:p w14:paraId="3E0739F2" w14:textId="77777777" w:rsidR="00783176" w:rsidRDefault="00783176" w:rsidP="000F5A50">
      <w:pPr>
        <w:jc w:val="both"/>
        <w:rPr>
          <w:rFonts w:ascii="Times New Roman" w:hAnsi="Times New Roman" w:cs="Times New Roman"/>
        </w:rPr>
      </w:pPr>
      <w:r>
        <w:rPr>
          <w:rFonts w:ascii="Times New Roman" w:hAnsi="Times New Roman" w:cs="Times New Roman"/>
        </w:rPr>
        <w:tab/>
        <w:t>2. Okazanie przez geodetę granic nieruchomości, z której wyodrębniony zostanie lokal odbyć się może na koszt i wniosek nabywcy.</w:t>
      </w:r>
    </w:p>
    <w:p w14:paraId="3646BCA6" w14:textId="77777777" w:rsidR="00576868" w:rsidRDefault="00576868" w:rsidP="000F5A50">
      <w:pPr>
        <w:jc w:val="both"/>
        <w:rPr>
          <w:rFonts w:ascii="Times New Roman" w:hAnsi="Times New Roman" w:cs="Times New Roman"/>
        </w:rPr>
      </w:pPr>
    </w:p>
    <w:p w14:paraId="52C00DEF" w14:textId="77777777" w:rsidR="00783176" w:rsidRDefault="00783176" w:rsidP="000F5A50">
      <w:pPr>
        <w:ind w:firstLine="708"/>
        <w:jc w:val="both"/>
        <w:rPr>
          <w:rFonts w:ascii="Times New Roman" w:hAnsi="Times New Roman" w:cs="Times New Roman"/>
        </w:rPr>
      </w:pPr>
      <w:r>
        <w:rPr>
          <w:rFonts w:ascii="Times New Roman" w:hAnsi="Times New Roman" w:cs="Times New Roman"/>
        </w:rPr>
        <w:t>§20. Prezydent Miasta Torunia może z ważnych powodów odwołać przetarg.</w:t>
      </w:r>
    </w:p>
    <w:p w14:paraId="2CE37DAA" w14:textId="77777777" w:rsidR="00576868" w:rsidRDefault="00576868" w:rsidP="000F5A50">
      <w:pPr>
        <w:ind w:firstLine="708"/>
        <w:jc w:val="both"/>
        <w:rPr>
          <w:rFonts w:ascii="Times New Roman" w:hAnsi="Times New Roman" w:cs="Times New Roman"/>
        </w:rPr>
      </w:pPr>
    </w:p>
    <w:p w14:paraId="2E58B58E" w14:textId="77777777" w:rsidR="00783176" w:rsidRDefault="00783176" w:rsidP="000F5A50">
      <w:pPr>
        <w:jc w:val="both"/>
        <w:rPr>
          <w:rFonts w:ascii="Times New Roman" w:hAnsi="Times New Roman" w:cs="Times New Roman"/>
        </w:rPr>
      </w:pPr>
      <w:r>
        <w:rPr>
          <w:rFonts w:ascii="Times New Roman" w:hAnsi="Times New Roman" w:cs="Times New Roman"/>
        </w:rPr>
        <w:tab/>
        <w:t xml:space="preserve">§21. Uczestnik przetargu może zaskarżyć czynności związane z przeprowadzeniem przetargu do Prezydenta Miasta Torunia. Skarga winna być wniesiona w terminie 7 dni od dnia ogłoszenia wyniku przetargu. </w:t>
      </w:r>
    </w:p>
    <w:p w14:paraId="1C39D76A" w14:textId="77777777" w:rsidR="00576868" w:rsidRDefault="00576868" w:rsidP="000F5A50">
      <w:pPr>
        <w:jc w:val="both"/>
        <w:rPr>
          <w:rFonts w:ascii="Times New Roman" w:hAnsi="Times New Roman" w:cs="Times New Roman"/>
        </w:rPr>
      </w:pPr>
    </w:p>
    <w:p w14:paraId="7209B447" w14:textId="77777777" w:rsidR="00783176" w:rsidRDefault="00783176" w:rsidP="000F5A50">
      <w:pPr>
        <w:jc w:val="both"/>
        <w:rPr>
          <w:rFonts w:ascii="Times New Roman" w:hAnsi="Times New Roman" w:cs="Times New Roman"/>
        </w:rPr>
      </w:pPr>
      <w:r>
        <w:rPr>
          <w:rFonts w:ascii="Times New Roman" w:hAnsi="Times New Roman" w:cs="Times New Roman"/>
        </w:rPr>
        <w:tab/>
        <w:t xml:space="preserve">§22. Prezydent Miasta Torunia rozpatrzy skargę w terminie 7 dni od dnia jej otrzymania. </w:t>
      </w:r>
    </w:p>
    <w:p w14:paraId="7955FF86" w14:textId="77777777" w:rsidR="00576868" w:rsidRDefault="00576868" w:rsidP="000F5A50">
      <w:pPr>
        <w:jc w:val="both"/>
        <w:rPr>
          <w:rFonts w:ascii="Times New Roman" w:hAnsi="Times New Roman" w:cs="Times New Roman"/>
        </w:rPr>
      </w:pPr>
    </w:p>
    <w:p w14:paraId="7338C212" w14:textId="77777777" w:rsidR="00783176" w:rsidRDefault="00783176" w:rsidP="000F5A50">
      <w:pPr>
        <w:jc w:val="both"/>
        <w:rPr>
          <w:rFonts w:ascii="Times New Roman" w:hAnsi="Times New Roman" w:cs="Times New Roman"/>
        </w:rPr>
      </w:pPr>
      <w:r>
        <w:rPr>
          <w:rFonts w:ascii="Times New Roman" w:hAnsi="Times New Roman" w:cs="Times New Roman"/>
        </w:rPr>
        <w:tab/>
        <w:t xml:space="preserve">§23. Do czasu rozpatrzenia skargi wstrzymane zostają czynności związane ze zbyciem. </w:t>
      </w:r>
    </w:p>
    <w:p w14:paraId="637A1942" w14:textId="77777777" w:rsidR="00576868" w:rsidRDefault="00576868" w:rsidP="000F5A50">
      <w:pPr>
        <w:jc w:val="both"/>
        <w:rPr>
          <w:rFonts w:ascii="Times New Roman" w:hAnsi="Times New Roman" w:cs="Times New Roman"/>
        </w:rPr>
      </w:pPr>
    </w:p>
    <w:p w14:paraId="5E27E865" w14:textId="77777777" w:rsidR="00576868" w:rsidRDefault="00576868" w:rsidP="000F5A50">
      <w:pPr>
        <w:jc w:val="both"/>
        <w:rPr>
          <w:rFonts w:ascii="Times New Roman" w:hAnsi="Times New Roman" w:cs="Times New Roman"/>
        </w:rPr>
      </w:pPr>
      <w:r>
        <w:rPr>
          <w:rFonts w:ascii="Times New Roman" w:hAnsi="Times New Roman" w:cs="Times New Roman"/>
        </w:rPr>
        <w:t>IW</w:t>
      </w:r>
    </w:p>
    <w:p w14:paraId="3C0B485A" w14:textId="77777777" w:rsidR="00CB5D9F" w:rsidRDefault="00CB5D9F" w:rsidP="000F5A50">
      <w:pPr>
        <w:jc w:val="both"/>
        <w:rPr>
          <w:rFonts w:ascii="Times New Roman" w:hAnsi="Times New Roman" w:cs="Times New Roman"/>
        </w:rPr>
      </w:pPr>
    </w:p>
    <w:p w14:paraId="17E3807C" w14:textId="77777777" w:rsidR="00D51DD6" w:rsidRDefault="00D51DD6" w:rsidP="000F5A50">
      <w:pPr>
        <w:jc w:val="both"/>
        <w:rPr>
          <w:rFonts w:ascii="Times New Roman" w:hAnsi="Times New Roman" w:cs="Times New Roman"/>
        </w:rPr>
      </w:pPr>
    </w:p>
    <w:sectPr w:rsidR="00D51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2"/>
    <w:lvl w:ilvl="0">
      <w:start w:val="1"/>
      <w:numFmt w:val="decimal"/>
      <w:lvlText w:val="%1)"/>
      <w:lvlJc w:val="left"/>
      <w:pPr>
        <w:tabs>
          <w:tab w:val="num" w:pos="-426"/>
        </w:tabs>
        <w:ind w:left="360" w:hanging="360"/>
      </w:pPr>
      <w:rPr>
        <w:vertAlign w:val="superscript"/>
      </w:rPr>
    </w:lvl>
    <w:lvl w:ilvl="1">
      <w:start w:val="1"/>
      <w:numFmt w:val="lowerLetter"/>
      <w:lvlText w:val="%2."/>
      <w:lvlJc w:val="left"/>
      <w:pPr>
        <w:tabs>
          <w:tab w:val="num" w:pos="-426"/>
        </w:tabs>
        <w:ind w:left="1080" w:hanging="360"/>
      </w:pPr>
    </w:lvl>
    <w:lvl w:ilvl="2">
      <w:start w:val="1"/>
      <w:numFmt w:val="lowerRoman"/>
      <w:lvlText w:val="%2.%3."/>
      <w:lvlJc w:val="right"/>
      <w:pPr>
        <w:tabs>
          <w:tab w:val="num" w:pos="-426"/>
        </w:tabs>
        <w:ind w:left="1800" w:hanging="180"/>
      </w:pPr>
    </w:lvl>
    <w:lvl w:ilvl="3">
      <w:start w:val="1"/>
      <w:numFmt w:val="decimal"/>
      <w:lvlText w:val="%2.%3.%4."/>
      <w:lvlJc w:val="left"/>
      <w:pPr>
        <w:tabs>
          <w:tab w:val="num" w:pos="-426"/>
        </w:tabs>
        <w:ind w:left="2520" w:hanging="360"/>
      </w:pPr>
    </w:lvl>
    <w:lvl w:ilvl="4">
      <w:start w:val="1"/>
      <w:numFmt w:val="lowerLetter"/>
      <w:lvlText w:val="%2.%3.%4.%5."/>
      <w:lvlJc w:val="left"/>
      <w:pPr>
        <w:tabs>
          <w:tab w:val="num" w:pos="-426"/>
        </w:tabs>
        <w:ind w:left="3240" w:hanging="360"/>
      </w:pPr>
    </w:lvl>
    <w:lvl w:ilvl="5">
      <w:start w:val="1"/>
      <w:numFmt w:val="lowerRoman"/>
      <w:lvlText w:val="%2.%3.%4.%5.%6."/>
      <w:lvlJc w:val="right"/>
      <w:pPr>
        <w:tabs>
          <w:tab w:val="num" w:pos="-426"/>
        </w:tabs>
        <w:ind w:left="3960" w:hanging="180"/>
      </w:pPr>
    </w:lvl>
    <w:lvl w:ilvl="6">
      <w:start w:val="1"/>
      <w:numFmt w:val="decimal"/>
      <w:lvlText w:val="%2.%3.%4.%5.%6.%7."/>
      <w:lvlJc w:val="left"/>
      <w:pPr>
        <w:tabs>
          <w:tab w:val="num" w:pos="-426"/>
        </w:tabs>
        <w:ind w:left="4680" w:hanging="360"/>
      </w:pPr>
    </w:lvl>
    <w:lvl w:ilvl="7">
      <w:start w:val="1"/>
      <w:numFmt w:val="lowerLetter"/>
      <w:lvlText w:val="%2.%3.%4.%5.%6.%7.%8."/>
      <w:lvlJc w:val="left"/>
      <w:pPr>
        <w:tabs>
          <w:tab w:val="num" w:pos="-426"/>
        </w:tabs>
        <w:ind w:left="5400" w:hanging="360"/>
      </w:pPr>
    </w:lvl>
    <w:lvl w:ilvl="8">
      <w:start w:val="1"/>
      <w:numFmt w:val="lowerRoman"/>
      <w:lvlText w:val="%2.%3.%4.%5.%6.%7.%8.%9."/>
      <w:lvlJc w:val="right"/>
      <w:pPr>
        <w:tabs>
          <w:tab w:val="num" w:pos="-426"/>
        </w:tabs>
        <w:ind w:left="6120" w:hanging="180"/>
      </w:pPr>
    </w:lvl>
  </w:abstractNum>
  <w:abstractNum w:abstractNumId="1" w15:restartNumberingAfterBreak="0">
    <w:nsid w:val="10943DCF"/>
    <w:multiLevelType w:val="hybridMultilevel"/>
    <w:tmpl w:val="F15045D2"/>
    <w:lvl w:ilvl="0" w:tplc="E71A8E12">
      <w:start w:val="1"/>
      <w:numFmt w:val="decimal"/>
      <w:lvlText w:val="%1)"/>
      <w:lvlJc w:val="left"/>
      <w:pPr>
        <w:ind w:left="1080" w:hanging="360"/>
      </w:pPr>
      <w:rPr>
        <w:rFonts w:ascii="Times New Roman" w:eastAsia="SimSu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EE68D3"/>
    <w:multiLevelType w:val="hybridMultilevel"/>
    <w:tmpl w:val="F068678C"/>
    <w:lvl w:ilvl="0" w:tplc="091E1D6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36AB7D96"/>
    <w:multiLevelType w:val="hybridMultilevel"/>
    <w:tmpl w:val="CD5E2B36"/>
    <w:lvl w:ilvl="0" w:tplc="7C6A716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11273D0"/>
    <w:multiLevelType w:val="hybridMultilevel"/>
    <w:tmpl w:val="5A920202"/>
    <w:lvl w:ilvl="0" w:tplc="BD669F44">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15:restartNumberingAfterBreak="0">
    <w:nsid w:val="5F272E6E"/>
    <w:multiLevelType w:val="hybridMultilevel"/>
    <w:tmpl w:val="8F982318"/>
    <w:lvl w:ilvl="0" w:tplc="2A72C46A">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15:restartNumberingAfterBreak="0">
    <w:nsid w:val="6D6B5EDA"/>
    <w:multiLevelType w:val="hybridMultilevel"/>
    <w:tmpl w:val="F9F6E300"/>
    <w:lvl w:ilvl="0" w:tplc="B1941CF2">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15:restartNumberingAfterBreak="0">
    <w:nsid w:val="7998132A"/>
    <w:multiLevelType w:val="hybridMultilevel"/>
    <w:tmpl w:val="75C6B4F8"/>
    <w:lvl w:ilvl="0" w:tplc="99F00AA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122"/>
    <w:rsid w:val="00001558"/>
    <w:rsid w:val="000057F0"/>
    <w:rsid w:val="00011337"/>
    <w:rsid w:val="00012911"/>
    <w:rsid w:val="0003597B"/>
    <w:rsid w:val="00050EE0"/>
    <w:rsid w:val="00054BD5"/>
    <w:rsid w:val="00083EFC"/>
    <w:rsid w:val="000B26C1"/>
    <w:rsid w:val="000C0933"/>
    <w:rsid w:val="000D5C68"/>
    <w:rsid w:val="000E19B9"/>
    <w:rsid w:val="000F5A50"/>
    <w:rsid w:val="0010077F"/>
    <w:rsid w:val="00124AC0"/>
    <w:rsid w:val="00132B09"/>
    <w:rsid w:val="00157B66"/>
    <w:rsid w:val="001A37FA"/>
    <w:rsid w:val="001B23CA"/>
    <w:rsid w:val="001C0429"/>
    <w:rsid w:val="001E1D33"/>
    <w:rsid w:val="001E6480"/>
    <w:rsid w:val="002141CD"/>
    <w:rsid w:val="002506A8"/>
    <w:rsid w:val="00260E06"/>
    <w:rsid w:val="002800FC"/>
    <w:rsid w:val="00280DBD"/>
    <w:rsid w:val="00286A92"/>
    <w:rsid w:val="00294F00"/>
    <w:rsid w:val="002A1A14"/>
    <w:rsid w:val="002B080C"/>
    <w:rsid w:val="002B30A3"/>
    <w:rsid w:val="002E5B37"/>
    <w:rsid w:val="00317ADF"/>
    <w:rsid w:val="003239C1"/>
    <w:rsid w:val="00330FC5"/>
    <w:rsid w:val="00334BDE"/>
    <w:rsid w:val="0033501E"/>
    <w:rsid w:val="00365F1D"/>
    <w:rsid w:val="00370CDF"/>
    <w:rsid w:val="00375F53"/>
    <w:rsid w:val="003A7CE4"/>
    <w:rsid w:val="00410BC3"/>
    <w:rsid w:val="00411783"/>
    <w:rsid w:val="004119D4"/>
    <w:rsid w:val="00412D18"/>
    <w:rsid w:val="004313E0"/>
    <w:rsid w:val="0044787E"/>
    <w:rsid w:val="004941D9"/>
    <w:rsid w:val="004D17E6"/>
    <w:rsid w:val="004E7845"/>
    <w:rsid w:val="004F31F5"/>
    <w:rsid w:val="00500C5D"/>
    <w:rsid w:val="00520601"/>
    <w:rsid w:val="00521787"/>
    <w:rsid w:val="00531EB9"/>
    <w:rsid w:val="00533FCA"/>
    <w:rsid w:val="005517F9"/>
    <w:rsid w:val="00576868"/>
    <w:rsid w:val="005E7260"/>
    <w:rsid w:val="00601EEE"/>
    <w:rsid w:val="00615270"/>
    <w:rsid w:val="00654DC1"/>
    <w:rsid w:val="00685CDB"/>
    <w:rsid w:val="006A3F8B"/>
    <w:rsid w:val="006F7263"/>
    <w:rsid w:val="007156A0"/>
    <w:rsid w:val="0072407B"/>
    <w:rsid w:val="0073779F"/>
    <w:rsid w:val="00752650"/>
    <w:rsid w:val="00755D69"/>
    <w:rsid w:val="00764838"/>
    <w:rsid w:val="00783176"/>
    <w:rsid w:val="007A27CC"/>
    <w:rsid w:val="007B069E"/>
    <w:rsid w:val="007B0B5E"/>
    <w:rsid w:val="007E05D9"/>
    <w:rsid w:val="007E44ED"/>
    <w:rsid w:val="007E7727"/>
    <w:rsid w:val="00803E6E"/>
    <w:rsid w:val="008127B1"/>
    <w:rsid w:val="00830122"/>
    <w:rsid w:val="0086244C"/>
    <w:rsid w:val="00864DCC"/>
    <w:rsid w:val="00877509"/>
    <w:rsid w:val="00884634"/>
    <w:rsid w:val="00890DFC"/>
    <w:rsid w:val="00895453"/>
    <w:rsid w:val="008A00F9"/>
    <w:rsid w:val="008A13CE"/>
    <w:rsid w:val="008B6C28"/>
    <w:rsid w:val="008B7E34"/>
    <w:rsid w:val="008D56D8"/>
    <w:rsid w:val="009262BA"/>
    <w:rsid w:val="009428A4"/>
    <w:rsid w:val="00955ADA"/>
    <w:rsid w:val="00967263"/>
    <w:rsid w:val="00973EC6"/>
    <w:rsid w:val="00984093"/>
    <w:rsid w:val="00984B4D"/>
    <w:rsid w:val="009B5DC9"/>
    <w:rsid w:val="009C0758"/>
    <w:rsid w:val="009C1D49"/>
    <w:rsid w:val="009C6CA7"/>
    <w:rsid w:val="009C774F"/>
    <w:rsid w:val="00A16376"/>
    <w:rsid w:val="00A22B94"/>
    <w:rsid w:val="00A4346E"/>
    <w:rsid w:val="00A633BF"/>
    <w:rsid w:val="00A6479B"/>
    <w:rsid w:val="00A65BC2"/>
    <w:rsid w:val="00A72FF9"/>
    <w:rsid w:val="00AE7A08"/>
    <w:rsid w:val="00AF2488"/>
    <w:rsid w:val="00AF6202"/>
    <w:rsid w:val="00B10AB4"/>
    <w:rsid w:val="00B1625C"/>
    <w:rsid w:val="00B47B18"/>
    <w:rsid w:val="00B642EC"/>
    <w:rsid w:val="00B64F82"/>
    <w:rsid w:val="00B8080F"/>
    <w:rsid w:val="00B92AC1"/>
    <w:rsid w:val="00B9454E"/>
    <w:rsid w:val="00BC1C30"/>
    <w:rsid w:val="00BC2F64"/>
    <w:rsid w:val="00BE645F"/>
    <w:rsid w:val="00BF0A2B"/>
    <w:rsid w:val="00C556B4"/>
    <w:rsid w:val="00C62A38"/>
    <w:rsid w:val="00C71BE1"/>
    <w:rsid w:val="00CA5DEE"/>
    <w:rsid w:val="00CB5D9F"/>
    <w:rsid w:val="00CC5884"/>
    <w:rsid w:val="00D11A07"/>
    <w:rsid w:val="00D21A0F"/>
    <w:rsid w:val="00D24D5A"/>
    <w:rsid w:val="00D376EF"/>
    <w:rsid w:val="00D44F68"/>
    <w:rsid w:val="00D50F46"/>
    <w:rsid w:val="00D51477"/>
    <w:rsid w:val="00D51DD6"/>
    <w:rsid w:val="00D71038"/>
    <w:rsid w:val="00D73F4E"/>
    <w:rsid w:val="00D8239D"/>
    <w:rsid w:val="00D94931"/>
    <w:rsid w:val="00DF6531"/>
    <w:rsid w:val="00DF729C"/>
    <w:rsid w:val="00E22AC2"/>
    <w:rsid w:val="00E233BB"/>
    <w:rsid w:val="00E41A70"/>
    <w:rsid w:val="00E6332C"/>
    <w:rsid w:val="00E828B6"/>
    <w:rsid w:val="00E91F4B"/>
    <w:rsid w:val="00E93FBF"/>
    <w:rsid w:val="00E94628"/>
    <w:rsid w:val="00E973A0"/>
    <w:rsid w:val="00EA03CA"/>
    <w:rsid w:val="00EA1C19"/>
    <w:rsid w:val="00EC1DCF"/>
    <w:rsid w:val="00EC4A9D"/>
    <w:rsid w:val="00EE3614"/>
    <w:rsid w:val="00EE683B"/>
    <w:rsid w:val="00F022FB"/>
    <w:rsid w:val="00F230E8"/>
    <w:rsid w:val="00F2645F"/>
    <w:rsid w:val="00F31AD4"/>
    <w:rsid w:val="00F47890"/>
    <w:rsid w:val="00F64D6B"/>
    <w:rsid w:val="00FA1710"/>
    <w:rsid w:val="00FA54EB"/>
    <w:rsid w:val="00FA7012"/>
    <w:rsid w:val="00FD7055"/>
    <w:rsid w:val="00FE64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CC99"/>
  <w15:chartTrackingRefBased/>
  <w15:docId w15:val="{E5E0A15C-28FC-43DB-BC09-B95039F1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7509"/>
    <w:pPr>
      <w:widowControl w:val="0"/>
      <w:suppressAutoHyphens/>
      <w:spacing w:after="0" w:line="240" w:lineRule="auto"/>
    </w:pPr>
    <w:rPr>
      <w:rFonts w:ascii="Liberation Serif" w:eastAsia="SimSun" w:hAnsi="Liberation Serif" w:cs="Mang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877509"/>
    <w:pPr>
      <w:spacing w:after="140" w:line="288" w:lineRule="auto"/>
    </w:pPr>
  </w:style>
  <w:style w:type="character" w:customStyle="1" w:styleId="TekstpodstawowyZnak">
    <w:name w:val="Tekst podstawowy Znak"/>
    <w:basedOn w:val="Domylnaczcionkaakapitu"/>
    <w:link w:val="Tekstpodstawowy"/>
    <w:qFormat/>
    <w:rsid w:val="00877509"/>
    <w:rPr>
      <w:rFonts w:ascii="Liberation Serif" w:eastAsia="SimSun" w:hAnsi="Liberation Serif" w:cs="Mangal"/>
      <w:kern w:val="2"/>
      <w:sz w:val="24"/>
      <w:szCs w:val="24"/>
      <w:lang w:eastAsia="zh-CN" w:bidi="hi-IN"/>
    </w:rPr>
  </w:style>
  <w:style w:type="paragraph" w:styleId="Tekstpodstawowywcity2">
    <w:name w:val="Body Text Indent 2"/>
    <w:basedOn w:val="Normalny"/>
    <w:link w:val="Tekstpodstawowywcity2Znak"/>
    <w:uiPriority w:val="99"/>
    <w:unhideWhenUsed/>
    <w:rsid w:val="00877509"/>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rsid w:val="00877509"/>
    <w:rPr>
      <w:rFonts w:ascii="Liberation Serif" w:eastAsia="SimSun" w:hAnsi="Liberation Serif" w:cs="Mangal"/>
      <w:kern w:val="2"/>
      <w:sz w:val="24"/>
      <w:szCs w:val="21"/>
      <w:lang w:eastAsia="zh-CN" w:bidi="hi-IN"/>
    </w:rPr>
  </w:style>
  <w:style w:type="paragraph" w:styleId="Akapitzlist">
    <w:name w:val="List Paragraph"/>
    <w:basedOn w:val="Normalny"/>
    <w:uiPriority w:val="34"/>
    <w:qFormat/>
    <w:rsid w:val="00877509"/>
    <w:pPr>
      <w:widowControl/>
      <w:suppressAutoHyphens w:val="0"/>
      <w:ind w:left="720"/>
      <w:contextualSpacing/>
    </w:pPr>
    <w:rPr>
      <w:rFonts w:ascii="Times New Roman" w:eastAsia="Times New Roman" w:hAnsi="Times New Roman" w:cs="Times New Roman"/>
      <w:kern w:val="0"/>
      <w:sz w:val="20"/>
      <w:szCs w:val="20"/>
      <w:lang w:eastAsia="pl-PL" w:bidi="ar-SA"/>
    </w:rPr>
  </w:style>
  <w:style w:type="paragraph" w:customStyle="1" w:styleId="western">
    <w:name w:val="western"/>
    <w:basedOn w:val="Normalny"/>
    <w:rsid w:val="00877509"/>
    <w:pPr>
      <w:spacing w:before="280" w:after="280"/>
    </w:pPr>
    <w:rPr>
      <w:color w:val="000000"/>
    </w:rPr>
  </w:style>
  <w:style w:type="paragraph" w:customStyle="1" w:styleId="Tretekstu">
    <w:name w:val="Treść tekstu"/>
    <w:basedOn w:val="Normalny"/>
    <w:rsid w:val="00877509"/>
    <w:pPr>
      <w:widowControl/>
      <w:suppressAutoHyphens w:val="0"/>
      <w:jc w:val="both"/>
    </w:pPr>
    <w:rPr>
      <w:rFonts w:asciiTheme="minorHAnsi" w:eastAsiaTheme="minorHAnsi" w:hAnsiTheme="minorHAnsi" w:cstheme="minorBidi"/>
      <w:kern w:val="0"/>
      <w:szCs w:val="22"/>
      <w:lang w:eastAsia="en-US" w:bidi="ar-SA"/>
    </w:rPr>
  </w:style>
  <w:style w:type="paragraph" w:customStyle="1" w:styleId="TableContents">
    <w:name w:val="Table Contents"/>
    <w:basedOn w:val="Tekstpodstawowy"/>
    <w:rsid w:val="00877509"/>
    <w:pPr>
      <w:suppressLineNumbers/>
      <w:autoSpaceDN w:val="0"/>
      <w:spacing w:after="120" w:line="240" w:lineRule="auto"/>
    </w:pPr>
    <w:rPr>
      <w:rFonts w:ascii="Times New Roman" w:eastAsia="Lucida Sans Unicode" w:hAnsi="Times New Roman" w:cs="Times New Roman"/>
      <w:kern w:val="3"/>
      <w:lang w:eastAsia="pl-PL" w:bidi="ar-SA"/>
    </w:rPr>
  </w:style>
  <w:style w:type="paragraph" w:customStyle="1" w:styleId="Zawartotabeli">
    <w:name w:val="Zawarto?? tabeli"/>
    <w:basedOn w:val="Normalny"/>
    <w:rsid w:val="00877509"/>
    <w:pPr>
      <w:suppressLineNumbers/>
      <w:overflowPunct w:val="0"/>
      <w:autoSpaceDE w:val="0"/>
      <w:autoSpaceDN w:val="0"/>
    </w:pPr>
    <w:rPr>
      <w:rFonts w:ascii="Times New Roman" w:eastAsia="Times New Roman" w:hAnsi="Times New Roman" w:cs="Times New Roman"/>
      <w:kern w:val="0"/>
      <w:szCs w:val="20"/>
      <w:lang w:eastAsia="pl-PL" w:bidi="ar-SA"/>
    </w:rPr>
  </w:style>
  <w:style w:type="paragraph" w:styleId="Tekstdymka">
    <w:name w:val="Balloon Text"/>
    <w:basedOn w:val="Normalny"/>
    <w:link w:val="TekstdymkaZnak"/>
    <w:uiPriority w:val="99"/>
    <w:semiHidden/>
    <w:unhideWhenUsed/>
    <w:rsid w:val="00D8239D"/>
    <w:rPr>
      <w:rFonts w:ascii="Segoe UI" w:hAnsi="Segoe UI"/>
      <w:sz w:val="18"/>
      <w:szCs w:val="16"/>
    </w:rPr>
  </w:style>
  <w:style w:type="character" w:customStyle="1" w:styleId="TekstdymkaZnak">
    <w:name w:val="Tekst dymka Znak"/>
    <w:basedOn w:val="Domylnaczcionkaakapitu"/>
    <w:link w:val="Tekstdymka"/>
    <w:uiPriority w:val="99"/>
    <w:semiHidden/>
    <w:rsid w:val="00D8239D"/>
    <w:rPr>
      <w:rFonts w:ascii="Segoe UI" w:eastAsia="SimSun" w:hAnsi="Segoe UI" w:cs="Mangal"/>
      <w:kern w:val="2"/>
      <w:sz w:val="18"/>
      <w:szCs w:val="16"/>
      <w:lang w:eastAsia="zh-CN" w:bidi="hi-IN"/>
    </w:rPr>
  </w:style>
  <w:style w:type="paragraph" w:customStyle="1" w:styleId="Akapitzlist1">
    <w:name w:val="Akapit z listą1"/>
    <w:basedOn w:val="Normalny"/>
    <w:uiPriority w:val="99"/>
    <w:rsid w:val="00157B66"/>
    <w:pPr>
      <w:widowControl/>
      <w:suppressAutoHyphens w:val="0"/>
      <w:ind w:left="720"/>
    </w:pPr>
    <w:rPr>
      <w:rFonts w:ascii="Times New Roman" w:eastAsia="Times New Roman" w:hAnsi="Times New Roman" w:cs="Times New Roman"/>
      <w:kern w:val="1"/>
      <w:sz w:val="20"/>
      <w:szCs w:val="20"/>
      <w:lang w:eastAsia="pl-PL" w:bidi="ar-SA"/>
    </w:rPr>
  </w:style>
  <w:style w:type="character" w:customStyle="1" w:styleId="alb">
    <w:name w:val="a_lb"/>
    <w:basedOn w:val="Domylnaczcionkaakapitu"/>
    <w:rsid w:val="00783176"/>
  </w:style>
  <w:style w:type="paragraph" w:customStyle="1" w:styleId="Textbody">
    <w:name w:val="Text body"/>
    <w:basedOn w:val="Normalny"/>
    <w:rsid w:val="000F5A50"/>
    <w:pPr>
      <w:widowControl/>
      <w:suppressAutoHyphens w:val="0"/>
      <w:autoSpaceDN w:val="0"/>
      <w:spacing w:after="140" w:line="288" w:lineRule="auto"/>
    </w:pPr>
    <w:rPr>
      <w:rFonts w:ascii="Times New Roman" w:eastAsia="Times New Roman" w:hAnsi="Times New Roman" w:cs="Times New Roman"/>
      <w:kern w:val="0"/>
      <w:sz w:val="20"/>
      <w:szCs w:val="20"/>
      <w:lang w:eastAsia="pl-PL" w:bidi="ar-SA"/>
    </w:rPr>
  </w:style>
  <w:style w:type="paragraph" w:styleId="Tekstpodstawowywcity">
    <w:name w:val="Body Text Indent"/>
    <w:basedOn w:val="Normalny"/>
    <w:link w:val="TekstpodstawowywcityZnak"/>
    <w:uiPriority w:val="99"/>
    <w:semiHidden/>
    <w:unhideWhenUsed/>
    <w:rsid w:val="001E1D33"/>
    <w:pPr>
      <w:spacing w:after="120"/>
      <w:ind w:left="283"/>
    </w:pPr>
    <w:rPr>
      <w:szCs w:val="21"/>
    </w:rPr>
  </w:style>
  <w:style w:type="character" w:customStyle="1" w:styleId="TekstpodstawowywcityZnak">
    <w:name w:val="Tekst podstawowy wcięty Znak"/>
    <w:basedOn w:val="Domylnaczcionkaakapitu"/>
    <w:link w:val="Tekstpodstawowywcity"/>
    <w:uiPriority w:val="99"/>
    <w:semiHidden/>
    <w:rsid w:val="001E1D33"/>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897C7-1499-4860-892E-E370AA6B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Pages>
  <Words>3350</Words>
  <Characters>20104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i.wieckowska</dc:creator>
  <cp:keywords/>
  <dc:description/>
  <cp:lastModifiedBy>Sylwia Żebrowska</cp:lastModifiedBy>
  <cp:revision>9</cp:revision>
  <cp:lastPrinted>2023-02-07T11:48:00Z</cp:lastPrinted>
  <dcterms:created xsi:type="dcterms:W3CDTF">2023-02-07T07:30:00Z</dcterms:created>
  <dcterms:modified xsi:type="dcterms:W3CDTF">2023-02-23T10:03:00Z</dcterms:modified>
</cp:coreProperties>
</file>