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E9" w:rsidRPr="00AF25E9" w:rsidRDefault="00AF25E9" w:rsidP="00AF25E9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AF25E9">
        <w:rPr>
          <w:rFonts w:ascii="Times New Roman" w:hAnsi="Times New Roman" w:cs="Times New Roman"/>
          <w:bCs/>
          <w:sz w:val="24"/>
          <w:szCs w:val="24"/>
        </w:rPr>
        <w:t>Toruń, 2023-02-06</w:t>
      </w:r>
    </w:p>
    <w:p w:rsidR="00AF25E9" w:rsidRPr="00AF25E9" w:rsidRDefault="00AF25E9" w:rsidP="00AF25E9">
      <w:pPr>
        <w:rPr>
          <w:rFonts w:ascii="Times New Roman" w:hAnsi="Times New Roman" w:cs="Times New Roman"/>
          <w:bCs/>
          <w:sz w:val="24"/>
          <w:szCs w:val="24"/>
        </w:rPr>
      </w:pPr>
      <w:r w:rsidRPr="00AF25E9">
        <w:rPr>
          <w:rFonts w:ascii="Times New Roman" w:hAnsi="Times New Roman" w:cs="Times New Roman"/>
          <w:bCs/>
          <w:sz w:val="24"/>
          <w:szCs w:val="24"/>
        </w:rPr>
        <w:t>WŚiE.041.4.2023.AK</w:t>
      </w: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E9" w:rsidRPr="00AF25E9" w:rsidRDefault="00AF25E9" w:rsidP="00AF25E9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5E9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:rsidR="00AF25E9" w:rsidRPr="00AF25E9" w:rsidRDefault="00AF25E9" w:rsidP="00AF25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25E9" w:rsidRPr="00AF25E9" w:rsidRDefault="00AF25E9" w:rsidP="00AF25E9">
      <w:pPr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AF25E9">
        <w:rPr>
          <w:rFonts w:ascii="Times New Roman" w:hAnsi="Times New Roman" w:cs="Times New Roman"/>
          <w:b/>
          <w:bCs/>
          <w:sz w:val="24"/>
          <w:szCs w:val="24"/>
        </w:rPr>
        <w:t>ROZEZNANIE RYNKU</w:t>
      </w:r>
    </w:p>
    <w:p w:rsid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492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Wydział Środowiska i Ekologii Urzędu Miasta Torunia w ramach procedury szacowania wartości zamówienia zwraca się z prośbą o dokonanie wstępnej wyceny </w:t>
      </w:r>
      <w:r w:rsidR="00EF4CFD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na realizację zadania:</w:t>
      </w:r>
    </w:p>
    <w:p w:rsidR="004926C2" w:rsidRDefault="004926C2" w:rsidP="00AF2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E9" w:rsidRPr="00AF25E9" w:rsidRDefault="00AF25E9" w:rsidP="00AF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projektowych – parki kieszonkowe 2023 (wielobranżowe projekty budowlane z wszystkimi elementami projektu wykonawczego, łącznie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25E9">
        <w:rPr>
          <w:rFonts w:ascii="Times New Roman" w:hAnsi="Times New Roman" w:cs="Times New Roman"/>
          <w:b/>
          <w:bCs/>
          <w:sz w:val="24"/>
          <w:szCs w:val="24"/>
        </w:rPr>
        <w:t>z wszystkimi niezbędnymi uzgodnieniami dla 4 lokalizacji w Toruniu)</w:t>
      </w: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AF25E9" w:rsidRPr="00AF25E9" w:rsidRDefault="00AF25E9" w:rsidP="00AF25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Przedmiot wyceny obejmuje wykonanie kompletnych dokumentacji projektowo-kosztorysowych (wielobranżowych projektów budowlanych z wszystkimi elementami projektu wykonawczego, </w:t>
      </w:r>
      <w:r w:rsidR="005A1B23" w:rsidRPr="00AF25E9">
        <w:rPr>
          <w:rFonts w:ascii="Times New Roman" w:hAnsi="Times New Roman" w:cs="Times New Roman"/>
          <w:sz w:val="24"/>
          <w:szCs w:val="24"/>
        </w:rPr>
        <w:t>łącznie z wszystkimi niezbędnymi uzgodnieniami</w:t>
      </w:r>
      <w:r w:rsidRPr="00AF25E9">
        <w:rPr>
          <w:rFonts w:ascii="Times New Roman" w:hAnsi="Times New Roman" w:cs="Times New Roman"/>
          <w:sz w:val="24"/>
          <w:szCs w:val="24"/>
        </w:rPr>
        <w:t>) dla zadań:</w:t>
      </w:r>
    </w:p>
    <w:p w:rsidR="007F4424" w:rsidRPr="00AF25E9" w:rsidRDefault="005A1B23" w:rsidP="00AF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424" w:rsidRPr="00AF25E9" w:rsidRDefault="005A1B23" w:rsidP="00AF2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 xml:space="preserve">część 1:     ,,Park kieszonkowy przy ul. Szosa Chełmińska / Liceum Akademickie </w:t>
      </w:r>
    </w:p>
    <w:p w:rsidR="007F4424" w:rsidRPr="00AF25E9" w:rsidRDefault="005A1B23" w:rsidP="00AF2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 xml:space="preserve">                  w Toruniu”,</w:t>
      </w:r>
    </w:p>
    <w:p w:rsidR="007F4424" w:rsidRPr="00AF25E9" w:rsidRDefault="005A1B23" w:rsidP="00AF2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 xml:space="preserve">część 2: </w:t>
      </w:r>
      <w:r w:rsidRPr="00AF25E9">
        <w:rPr>
          <w:rFonts w:ascii="Times New Roman" w:hAnsi="Times New Roman" w:cs="Times New Roman"/>
          <w:b/>
          <w:sz w:val="24"/>
          <w:szCs w:val="24"/>
        </w:rPr>
        <w:t xml:space="preserve">,,Park kieszonkowy przy ul. Sienkiewicza / Gagarina (teren zieleni </w:t>
      </w:r>
      <w:r w:rsidR="00741D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 w:rsidRPr="00AF25E9">
        <w:rPr>
          <w:rFonts w:ascii="Times New Roman" w:hAnsi="Times New Roman" w:cs="Times New Roman"/>
          <w:b/>
          <w:sz w:val="24"/>
          <w:szCs w:val="24"/>
        </w:rPr>
        <w:t>prz</w:t>
      </w:r>
      <w:r w:rsidRPr="00AF25E9">
        <w:rPr>
          <w:rFonts w:ascii="Times New Roman" w:hAnsi="Times New Roman" w:cs="Times New Roman"/>
          <w:b/>
          <w:sz w:val="24"/>
          <w:szCs w:val="24"/>
        </w:rPr>
        <w:t>y</w:t>
      </w:r>
      <w:r w:rsidRPr="00AF25E9">
        <w:rPr>
          <w:rFonts w:ascii="Times New Roman" w:hAnsi="Times New Roman" w:cs="Times New Roman"/>
          <w:b/>
          <w:sz w:val="24"/>
          <w:szCs w:val="24"/>
        </w:rPr>
        <w:t xml:space="preserve"> Widelcu)</w:t>
      </w:r>
      <w:r w:rsidRPr="00AF25E9">
        <w:rPr>
          <w:rFonts w:ascii="Times New Roman" w:hAnsi="Times New Roman" w:cs="Times New Roman"/>
          <w:b/>
          <w:sz w:val="24"/>
          <w:szCs w:val="24"/>
        </w:rPr>
        <w:t xml:space="preserve"> w Toruniu”,</w:t>
      </w:r>
    </w:p>
    <w:p w:rsidR="007F4424" w:rsidRPr="00AF25E9" w:rsidRDefault="005A1B23" w:rsidP="00AF2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 xml:space="preserve">część 3: </w:t>
      </w:r>
      <w:r w:rsidRPr="00AF25E9">
        <w:rPr>
          <w:rFonts w:ascii="Times New Roman" w:hAnsi="Times New Roman" w:cs="Times New Roman"/>
          <w:b/>
          <w:sz w:val="24"/>
          <w:szCs w:val="24"/>
        </w:rPr>
        <w:t>,,Park kieszonkowy przy ul. Struga Lubicka przy ul. Tarnowskiej</w:t>
      </w:r>
      <w:r w:rsidR="00AF25E9" w:rsidRPr="00AF25E9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Pr="00AF25E9">
        <w:rPr>
          <w:rFonts w:ascii="Times New Roman" w:hAnsi="Times New Roman" w:cs="Times New Roman"/>
          <w:b/>
          <w:sz w:val="24"/>
          <w:szCs w:val="24"/>
        </w:rPr>
        <w:t xml:space="preserve"> w Toruniu”,</w:t>
      </w:r>
    </w:p>
    <w:p w:rsidR="007F4424" w:rsidRPr="00AF25E9" w:rsidRDefault="005A1B23" w:rsidP="00AF2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część 4:     ,,Park kieszonkowy przy ul. Chrobrego / Wojska Polskiego w Toruniu”.</w:t>
      </w:r>
    </w:p>
    <w:p w:rsidR="007F4424" w:rsidRPr="00AF25E9" w:rsidRDefault="005A1B23" w:rsidP="00AF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E9" w:rsidRPr="004926C2" w:rsidRDefault="00AF25E9" w:rsidP="00AF25E9">
      <w:pPr>
        <w:rPr>
          <w:rFonts w:ascii="Times New Roman" w:hAnsi="Times New Roman" w:cs="Times New Roman"/>
          <w:sz w:val="24"/>
          <w:szCs w:val="24"/>
        </w:rPr>
      </w:pPr>
      <w:r w:rsidRPr="004926C2">
        <w:rPr>
          <w:rFonts w:ascii="Times New Roman" w:hAnsi="Times New Roman" w:cs="Times New Roman"/>
          <w:sz w:val="24"/>
          <w:szCs w:val="24"/>
        </w:rPr>
        <w:t>Szczegółowe wytyczne do realizacji szacowanego przedmiotu zamówienia: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Park kieszonkowy przy ul. Szosa Chełmińska / Liceum Akademickie</w:t>
      </w:r>
      <w:r w:rsidRPr="00AF25E9">
        <w:rPr>
          <w:rFonts w:ascii="Times New Roman" w:hAnsi="Times New Roman" w:cs="Times New Roman"/>
          <w:sz w:val="24"/>
          <w:szCs w:val="24"/>
        </w:rPr>
        <w:t xml:space="preserve"> - powierzchnia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ok. 0,17 ha; MPZP - 78.07_U2 - przeznaczenie dopuszczalne: zieleń urządzona. Teren zyskał na znaczeniu po zagospodarowaniu przestrzeni sportowych. Stanowi doskonałe zaplecze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dla młodzieży uczącej się w sąsiedztwie;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Park kieszonkowy przy ul. Sienkiewicza / Gagarina (teren zieleni przy tzw. „Widelcu”) </w:t>
      </w:r>
      <w:r w:rsidRPr="00AF25E9">
        <w:rPr>
          <w:rFonts w:ascii="Times New Roman" w:hAnsi="Times New Roman" w:cs="Times New Roman"/>
          <w:sz w:val="24"/>
          <w:szCs w:val="24"/>
        </w:rPr>
        <w:t xml:space="preserve">- powierzchnia ok. 0,25 ha; obręb 6 - działka nr 18, 19/18 (Okręg 13 – Bydgoskie); MPZP -8205-u3; 8205-mw - przeznaczenie dopuszczalne: zieleń, obiekty małej architektury oraz obiekty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i urządzenia infrastruktury technicznej. Teren wnioskowany wielokrotnie przez mieszkańców do zagospodarowania;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Park kieszonkowy przy ul. Struga Lubicka przy ul. Tarnowskiej</w:t>
      </w:r>
      <w:r w:rsidRPr="00AF25E9">
        <w:rPr>
          <w:rFonts w:ascii="Times New Roman" w:hAnsi="Times New Roman" w:cs="Times New Roman"/>
          <w:sz w:val="24"/>
          <w:szCs w:val="24"/>
        </w:rPr>
        <w:t xml:space="preserve"> - powierzchnia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ok. 0,16 ha; obręb 53 - działka nr 209/8 (Okręg 6-Bielawy-Grębocin); MPZP - 43.13 - ZP/W2 zieleń urządzona, wody powierzchniowe (cel publiczny). Ze względu na charakter i sąsiedztwo Strugi Lubickiej – teren szczególnie predysponowany do funkcji rekreacyjnej. Wnioski o jego zagospodarowanie były zgłaszane wielokrotnie przez mieszkańców;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Park kieszonkowy przy ul. Chrobrego / Wojska Polskiego</w:t>
      </w:r>
      <w:r w:rsidRPr="00AF25E9">
        <w:rPr>
          <w:rFonts w:ascii="Times New Roman" w:hAnsi="Times New Roman" w:cs="Times New Roman"/>
          <w:sz w:val="24"/>
          <w:szCs w:val="24"/>
        </w:rPr>
        <w:t xml:space="preserve"> - powierzchnia ok. 0,2 ha; obręb 11 - działka nr 20, 36, 51, 52/1 (Okręg 9 -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- Mokre); brak MPZP.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Proponowane zagospodarowanie – </w:t>
      </w:r>
      <w:r w:rsidRPr="00AF25E9">
        <w:rPr>
          <w:rFonts w:ascii="Times New Roman" w:hAnsi="Times New Roman" w:cs="Times New Roman"/>
          <w:b/>
          <w:sz w:val="24"/>
          <w:szCs w:val="24"/>
        </w:rPr>
        <w:t>wspólne dla wszystkich parków kieszonkowych</w:t>
      </w:r>
      <w:r w:rsidRPr="00AF25E9">
        <w:rPr>
          <w:rFonts w:ascii="Times New Roman" w:hAnsi="Times New Roman" w:cs="Times New Roman"/>
          <w:sz w:val="24"/>
          <w:szCs w:val="24"/>
        </w:rPr>
        <w:t xml:space="preserve">, </w:t>
      </w:r>
      <w:r w:rsidRPr="00AF25E9">
        <w:rPr>
          <w:rFonts w:ascii="Times New Roman" w:hAnsi="Times New Roman" w:cs="Times New Roman"/>
          <w:sz w:val="24"/>
          <w:szCs w:val="24"/>
        </w:rPr>
        <w:br/>
        <w:t>z indywidualnym dostosowaniem do uwarunkowań terenowych i potrzeb mieszkańców określonych np. w raporcie dotyczącym przeprowadzonych konsultacji społecznych - powinno obejmować:</w:t>
      </w:r>
    </w:p>
    <w:p w:rsidR="00AF25E9" w:rsidRPr="00AF25E9" w:rsidRDefault="00AF25E9" w:rsidP="00AF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Branża drogowa: ciągi piesze lub pieszo-rowerowe, dojścia (w tym możliwie alejki naturalne z nawierzchnią przepuszczalną; z uwzględnieniem istniejących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przedeptów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F25E9" w:rsidRPr="00AF25E9" w:rsidRDefault="00AF25E9" w:rsidP="00AF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Plan Zagospodarowanie Terenu (PZT): miejsca przeznaczone na wypoczynek, urządzenia rekreacyjne; miejsca/elementy zagospodarowania o charakterze edukacyjnym (w tym m.in. urządzenia zabawowe – preferowane z materiałów naturalnych/ekologicznych, np. tor przeszkód, klasy, gry terenowe, itp.,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a także elementy wizualizacji przestrzennej i/lub inne); obowiązkowe jest uwzględnienie w projekcie dwustronnej tablicy informacyjnej – identyfikującej dany park kieszonkowy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E9">
        <w:rPr>
          <w:rFonts w:ascii="Times New Roman" w:hAnsi="Times New Roman" w:cs="Times New Roman"/>
          <w:sz w:val="24"/>
          <w:szCs w:val="24"/>
        </w:rPr>
        <w:t xml:space="preserve">i zawierającej treści edukacyjno-promocyjne, wg ustaleń </w:t>
      </w:r>
      <w:r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z Zamawiającym, tak aby możliwe było opracowanie ujednoliconego systemu wizualizacji przestrzennej dla toruńskich parków kieszonkowych, połączonych tematyką krajoznawczą; elementy małej architektury - trwałe i odporne na zniszczenia, tj. ławki, w tym ławki parkowe; stoły parkowe; siedziska; kosze na śmieci; karmniki/budki dla ptaków/budki dla owadów; kwietniki/rabaty i in. ; infrastruktura wodna (jeśli wymagana);</w:t>
      </w:r>
    </w:p>
    <w:p w:rsidR="00AF25E9" w:rsidRPr="00AF25E9" w:rsidRDefault="00AF25E9" w:rsidP="00AF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Branża elektroenergetyczna: oświetlenie (preferowane: wysokie, słup o wysokości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ok. 4m+fundament, oprawy zasilane z sieci elektroenergetycznej; opcjonalnie – oprawy solarne autonomiczne z modułem fotowoltaicznym); projekt przyłącza elektroenergetycznego oraz przyłącza dla elementów infrastruktury wodnej i systemu nawodnienia - w uzgodnieniu z Zamawiającym po odbytych konsultacjach społecznych;</w:t>
      </w:r>
    </w:p>
    <w:p w:rsidR="00AF25E9" w:rsidRPr="00AF25E9" w:rsidRDefault="00AF25E9" w:rsidP="00AF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Branża sanitarna: przyłącze wody (obowiązkowy, </w:t>
      </w:r>
      <w:r w:rsidRPr="00AF25E9">
        <w:rPr>
          <w:rFonts w:ascii="Times New Roman" w:hAnsi="Times New Roman" w:cs="Times New Roman"/>
          <w:b/>
          <w:sz w:val="24"/>
          <w:szCs w:val="24"/>
        </w:rPr>
        <w:t>z wyłączeniem części 3</w:t>
      </w:r>
      <w:r w:rsidRPr="00AF25E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F25E9" w:rsidRPr="00AF25E9" w:rsidRDefault="00AF25E9" w:rsidP="00AF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Branża zieleniarska: gospodarka zielenią, w tym: uporządkowanie i urządzenie zieleni </w:t>
      </w:r>
      <w:r w:rsidRPr="00AF25E9">
        <w:rPr>
          <w:rFonts w:ascii="Times New Roman" w:hAnsi="Times New Roman" w:cs="Times New Roman"/>
          <w:sz w:val="24"/>
          <w:szCs w:val="24"/>
        </w:rPr>
        <w:br/>
        <w:t>( m.in. rekultywacja, zabiegi pielęgnacyjne, założenie łąk kwietnych, i in., nasadzenia roślinności wysokiej i niskiej, itd.); system nawodnienia (obowiązkowy</w:t>
      </w:r>
      <w:r w:rsidRPr="00AF25E9">
        <w:rPr>
          <w:rFonts w:ascii="Times New Roman" w:hAnsi="Times New Roman" w:cs="Times New Roman"/>
          <w:b/>
          <w:sz w:val="24"/>
          <w:szCs w:val="24"/>
        </w:rPr>
        <w:t xml:space="preserve"> z wyłączeniem części 3</w:t>
      </w:r>
      <w:r w:rsidRPr="00AF25E9">
        <w:rPr>
          <w:rFonts w:ascii="Times New Roman" w:hAnsi="Times New Roman" w:cs="Times New Roman"/>
          <w:sz w:val="24"/>
          <w:szCs w:val="24"/>
        </w:rPr>
        <w:t>);</w:t>
      </w:r>
    </w:p>
    <w:p w:rsidR="00AF25E9" w:rsidRPr="00AF25E9" w:rsidRDefault="00AF25E9" w:rsidP="00AF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oraz inne rozwiązania zaproponowane przez projektanta.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   Dla każdego projektowanego parku kieszonkowego przewidziane zostanie wykorzystanie fitoncydów dla ochrony zdrowia i samopoczucia mieszkańców - tj. roślin zawierających substancje m.in. o charakterze bakteriobójczym, grzybobójczym, czy hamującym rozwój wirusów, jak również tablica informacyjna - identyfikująca dany park kieszonkowy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i zawierająca treści edukacyjno-promocyjne dostosowane do ujednoliconego systemu wizualizacji przestrzennej dla miejskich parków kieszonkowych, połączonych tematyką krajoznawczą.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 Planuje się, aby co najmniej jeden z zaproponowanych elementów zagospodarowania przyczyniał się: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   - do adaptacji do zmian klimatu (zielona i niebieska infrastruktura, m.in. zieleń pełniąca funkcje izolujące np. od hałasu i źródeł emisji spalin);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   - był dostosowany do osób z niepełnosprawnościami i/lub osób starszych;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   - uwzględniał zwiększanie bioróżnorodności poprzez wprowadzanie odpowiednich gatunków roślin, np. miododajnych, roślin przyjaznych ptakom i/lub owadom; roślin okrywowych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(np. jako alternatywa dla trawnika), które dzięki systemowi korzeniowemu, m.in. hamują degradację gleb miejskich poprzez ułatwienie napowietrzania i zwiększanie retencji wodnej, posiadają działanie fitosanitarne;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- zawierał podział na strefy funkcjonalne, np. edukacyjną – dla dzieci i/lub młodzieży, wypoczynkową dla osób starszych – lub też nawiązywał do idei ogrodów społecznych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(w zależności od potrzeb i możliwości terenowych danego PK);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Przynajmniej jeden zaprojektowany element małej architektury i przynajmniej jeden element zaprojektowanej zieleni będzie nawiązywał do tematyki wybranego kraju/państwa świata. Tematyka i nazwa własna - odrębna dla każdego parku kieszonkowego. Dobór roślin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i/lub elementów zagospodarowania powinny równocześnie nawiązywać kolorystyką do barw narodowych wybranego kraju. Celem głównym strategii toruńskich parków kieszonkowych jest bowiem stworzenie tematycznego szlaku kulturowo-przyrodniczego – z krajoznawczym hasłem przewodnim - łączącego ze sobą tereny zieleni urządzonej z każdego Okręgu miasta,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z dominującą funkcją przyrodniczą i edukacyjną, będących miejscem integracji społecznej mieszkańców i pozwalających na odbycie w Toruniu - "podróży dookoła świata".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Należy przewidzieć koszty inspektora nadzoru terenów zieleni na rzecz wykonania inwestycji. Należy uwzględnić w kosztorysie koszty min. 3-letniego utrzymania zagospodarowanego terenu parku kieszonkowego (kosztorys osobny na realizację inwestycji i osobny na koszt utrzymania, w tym utrzymania porządku i czystości na terenie). W dokumentacji powinny znaleźć się wyodrębnione w osobnym rozdziale informacje dotyczące pielęgnacji poszczególnych gatunków roślin/projektowanych elementów zagospodarowania i ich trwałości – np. w postaci tabelarycznego harmonogramu z rozbiciem na miesiące kalendarzowe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np. w ujęciu rocznym, z określeniem zabiegów pielęgnacyjnych,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, prac konserwacyjnych i innych prac niezbędnych do prawidłowego utrzymania i zachowania trwałości zagospodarowanego terenu i poszczególnych jego części na oczekiwanym poziomie jakościowym. 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lastRenderedPageBreak/>
        <w:t xml:space="preserve">Obszar objęty opracowaniem nie powinien być większy od 0,5 ha, a wydatki kosztorysowe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nie powinny przekroczyć kwoty 0,5 mln zł brutto (z uwzględnieniem kosztów 3-letniego utrzymania oraz kosztów pracy inspektora ds. zieleni, nadzorującego ich wykonanie).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Na wizualizacje powinny się składać: wizualizacje komputerowe </w:t>
      </w:r>
      <w:r>
        <w:rPr>
          <w:rFonts w:ascii="Times New Roman" w:hAnsi="Times New Roman" w:cs="Times New Roman"/>
          <w:sz w:val="24"/>
          <w:szCs w:val="24"/>
        </w:rPr>
        <w:t xml:space="preserve">3D </w:t>
      </w:r>
      <w:r w:rsidRPr="00AF25E9">
        <w:rPr>
          <w:rFonts w:ascii="Times New Roman" w:hAnsi="Times New Roman" w:cs="Times New Roman"/>
          <w:sz w:val="24"/>
          <w:szCs w:val="24"/>
        </w:rPr>
        <w:t xml:space="preserve">wybranych charakterystycznych fragmentów terenu (3-5 wizualizacji, każda z innej perspektywy), </w:t>
      </w:r>
      <w:r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a następnie minimum 3 plansze graficzne, rzut obszaru objętego opracowaniem w skali 1:500 - wersja kolorystyczna drukowana (3 sztuki) wraz z analogiczną wersją zapisaną na nośniku elektronicznym, w formacie .pdf oraz .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/jpg (wymiary co najmniej 4056x3040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,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przy rozdzielczości 72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) – po ostatecznych uwagach mieszkańców zgłoszonych po podaniu do wiadomości publicznej wizualizacji komputerowych. Wizualizacje przestrzenne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w taksonomii powinny być wykonane przy wykorzystaniu oprogramowania do renderingu 3D stworzonego specjalnie dla architektów i projektantów. Wykonawca sporządzi również prezentację multimedialną propozycji projektowych, edytowalną w formie programu Power Point.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 ramach prac projektowych należy przewidzieć konieczność wykonania inwentaryzacji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do celów projektowych w niezbędnym zakresie do wykonania przedmiotu zamówienia. Ponadto, w opisie technicznym dokumentacji projektowej elementy projektowanych rozwiązań zieleniarskich powinny być uporządkowane wg kategorii: drzewa, krzewy, byliny, trawy, pnącza, inne; miododajne, fitoncydy, okrywowe; wieloletnie/jednoroczne, szybkorosnące/wolno rosnące. Wybranemu gatunkowi roślin powinno towarzyszyć przynajmniej 1 zdjęcie i/lub szkic techniczny o charakterze poglądowym,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np. wg tabelarycznego wykazu gatunków roślin, wg podziału na ww. kategorie.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2.</w:t>
      </w:r>
      <w:r w:rsidRPr="00AF25E9">
        <w:rPr>
          <w:rFonts w:ascii="Times New Roman" w:hAnsi="Times New Roman" w:cs="Times New Roman"/>
          <w:sz w:val="24"/>
          <w:szCs w:val="24"/>
        </w:rPr>
        <w:tab/>
        <w:t xml:space="preserve">Wykaz opracowań wchodzących w skład </w:t>
      </w:r>
      <w:r>
        <w:rPr>
          <w:rFonts w:ascii="Times New Roman" w:hAnsi="Times New Roman" w:cs="Times New Roman"/>
          <w:sz w:val="24"/>
          <w:szCs w:val="24"/>
        </w:rPr>
        <w:t xml:space="preserve">szacowanego </w:t>
      </w:r>
      <w:r w:rsidRPr="00AF25E9">
        <w:rPr>
          <w:rFonts w:ascii="Times New Roman" w:hAnsi="Times New Roman" w:cs="Times New Roman"/>
          <w:sz w:val="24"/>
          <w:szCs w:val="24"/>
        </w:rPr>
        <w:t>przedmiotu zamówienia: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koncepcja zagospodarowania terenu (opis z założeniami technicznymi, rzuty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i wizualizacje 3 D) wraz z szacunkowym kosztem inwestycji),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budowlany składający się z następujących elementów: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zagospodarowania terenu,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architektoniczno-budowlany,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techniczny ze wszystkimi elementami projektu wykonawczego,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opinie, uzgodnienia i inne dokumenty, o których mowa w par.5 ust.1 pkt. 4 rozporządzenia Ministra Rozwoju z dnia 11 września 2020 r. poz. 1609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w sprawie szczegółowego zakresu i formy projektu budowlanego,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inwentaryzacja do celów projektowych,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informacja dotycząca bezpieczeństwa i ochrony zdrowia,  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specyfikacja techniczna wykonania i odbioru robót budowlanych (wszystkie branże) + wersja elektroniczna (format pdf + wersja edytowalna),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przedmiar robót + wersja elektroniczna (format pdf i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>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kosztorys inwestorski + wersja elektroniczna (format pdf i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>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zbiorcze zestawienie całości kosztów inwestycji („ZZK”), w tym wynikające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m.in. z kosztorysów inwestorskich, kosztów wykonania dokumentacji projektowej, nadzorów inwestorskich i autorskich, umów przyłączeniowych, wyposażenia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i innych,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lastRenderedPageBreak/>
        <w:t xml:space="preserve">inne opracowania wynikające z otrzymanych warunków technicznych przyłączenia oraz niezbędne do spełnienia wszystkich zakładanych funkcji w budynku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i uzyskania pozwolenia na budowę oraz pozwolenia na użytkowanie obiektu,  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całość opracowań przedmiotu zamówienia także w wersji elektronicznej w formie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odf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oraz formatach edytowalnych: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(zapisane w wersji AutoCAD 2008) oraz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(dla przedmiarów robót i kosztorysów inwestorskich).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3.</w:t>
      </w:r>
      <w:r w:rsidRPr="00AF25E9">
        <w:rPr>
          <w:rFonts w:ascii="Times New Roman" w:hAnsi="Times New Roman" w:cs="Times New Roman"/>
          <w:sz w:val="24"/>
          <w:szCs w:val="24"/>
        </w:rPr>
        <w:tab/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 xml:space="preserve">szacowanego </w:t>
      </w:r>
      <w:r w:rsidRPr="00AF25E9">
        <w:rPr>
          <w:rFonts w:ascii="Times New Roman" w:hAnsi="Times New Roman" w:cs="Times New Roman"/>
          <w:sz w:val="24"/>
          <w:szCs w:val="24"/>
        </w:rPr>
        <w:t>zamówienia obejmuje ponadto: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wykonanie mapy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syt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.-wys. do celów projektowych w skali 1:500,   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dostarczenie mapy ewidencyjnej terenu objętego projektowaną inwestycją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wraz z wypisem z rejestru gruntów,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uzyskanie warunków technicznych podłączenia wszystkich wymaganych sieci, przebudowy infrastruktury technicznej od właściwych instytucji eksploatujących sieci (na podstawie przygotowanych przez Wykonawcę stosownych kompletnych wniosków z wymaganymi załącznikami do podpisu przez Zamawiającego), 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przygotowanie dokumentów do wystąpienia przez Zamawiającego o wymagane decyzje administracyjne, w tym decyzji o lokalizacji inwestycji celu publicznego, decyzję o środowiskowych uwarunkowaniach – jeśli wymagana – lub opinii organu wydającego o braku konieczności wszczęcia takiego postępowania, decyzję NATURA 2000, decyzję o pozwoleniu na przesadzenie bądź usunięcie drzew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i krzewów wraz z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nasadzeniami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zastępczymi, decyzję o pozwoleniu na budowę, zgody na odprowadzenie nadwyżki wody na teren nieutwardzony, i inne wymagane przy projektowaniu i realizacji przedsięwzięcia (przygotowane przez Wykonawcę stosowne kompletne wnioski  z wymaganymi załącznikami do podpisu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przez Zamawiającego),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przeniesienie na Zamawiającego praw autorskich majątkowych do wykonanej dokumentacji projektowej w zakresie objętym umową.</w:t>
      </w:r>
    </w:p>
    <w:p w:rsidR="00AF25E9" w:rsidRDefault="00AF25E9">
      <w:pPr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4926C2" w:rsidP="00AF2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25E9" w:rsidRPr="00AF25E9">
        <w:rPr>
          <w:rFonts w:ascii="Times New Roman" w:hAnsi="Times New Roman" w:cs="Times New Roman"/>
          <w:sz w:val="24"/>
          <w:szCs w:val="24"/>
        </w:rPr>
        <w:t xml:space="preserve">Planowany termin wykonania dokumentacji: </w:t>
      </w:r>
    </w:p>
    <w:p w:rsidR="00AF25E9" w:rsidRPr="004926C2" w:rsidRDefault="004926C2" w:rsidP="00AF25E9">
      <w:pPr>
        <w:rPr>
          <w:rFonts w:ascii="Times New Roman" w:hAnsi="Times New Roman" w:cs="Times New Roman"/>
          <w:sz w:val="24"/>
          <w:szCs w:val="24"/>
        </w:rPr>
      </w:pPr>
      <w:r w:rsidRPr="004926C2">
        <w:rPr>
          <w:rFonts w:ascii="Times New Roman" w:hAnsi="Times New Roman" w:cs="Times New Roman"/>
          <w:sz w:val="24"/>
          <w:szCs w:val="24"/>
        </w:rPr>
        <w:t xml:space="preserve">4.1. 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Terminy realizacji dokumentacji projektowej dla części </w:t>
      </w:r>
      <w:r w:rsidR="00FC500A">
        <w:rPr>
          <w:rFonts w:ascii="Times New Roman" w:hAnsi="Times New Roman" w:cs="Times New Roman"/>
          <w:sz w:val="24"/>
          <w:szCs w:val="24"/>
        </w:rPr>
        <w:t>1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, </w:t>
      </w:r>
      <w:r w:rsidR="00FC500A">
        <w:rPr>
          <w:rFonts w:ascii="Times New Roman" w:hAnsi="Times New Roman" w:cs="Times New Roman"/>
          <w:sz w:val="24"/>
          <w:szCs w:val="24"/>
        </w:rPr>
        <w:t>2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 i </w:t>
      </w:r>
      <w:r w:rsidR="00FC500A">
        <w:rPr>
          <w:rFonts w:ascii="Times New Roman" w:hAnsi="Times New Roman" w:cs="Times New Roman"/>
          <w:sz w:val="24"/>
          <w:szCs w:val="24"/>
        </w:rPr>
        <w:t>3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 </w:t>
      </w:r>
      <w:r w:rsidR="00AF25E9" w:rsidRPr="004926C2">
        <w:rPr>
          <w:rFonts w:ascii="Times New Roman" w:hAnsi="Times New Roman" w:cs="Times New Roman"/>
          <w:sz w:val="24"/>
          <w:szCs w:val="24"/>
        </w:rPr>
        <w:t>(</w:t>
      </w:r>
      <w:r w:rsidR="00AF25E9" w:rsidRPr="004926C2">
        <w:rPr>
          <w:rFonts w:ascii="Times New Roman" w:hAnsi="Times New Roman" w:cs="Times New Roman"/>
          <w:sz w:val="24"/>
          <w:szCs w:val="24"/>
        </w:rPr>
        <w:t>19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 tygodni)</w:t>
      </w:r>
    </w:p>
    <w:p w:rsidR="00AF25E9" w:rsidRPr="004926C2" w:rsidRDefault="00AF25E9" w:rsidP="00AF25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AF25E9" w:rsidRPr="004926C2" w:rsidTr="000C3AD7">
        <w:tc>
          <w:tcPr>
            <w:tcW w:w="4928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Wykonanie koncepcji zagospodarowania terenu (opis z założeniami technicznymi, rzuty i wizualizacje 3 D) wraz z szacunkowym kosztem inwestycji</w:t>
            </w:r>
          </w:p>
        </w:tc>
        <w:tc>
          <w:tcPr>
            <w:tcW w:w="4111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4 tygodnie od dnia podpisania umowy</w:t>
            </w:r>
          </w:p>
        </w:tc>
      </w:tr>
      <w:tr w:rsidR="00AF25E9" w:rsidRPr="004926C2" w:rsidTr="000C3AD7">
        <w:tc>
          <w:tcPr>
            <w:tcW w:w="4928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Wykonanie projektu budowlanego ze wszystkimi elementami projektu wykonawczego wraz z pozostałymi opracowaniami przedmiotu zamówienia</w:t>
            </w:r>
          </w:p>
          <w:p w:rsidR="00AF25E9" w:rsidRPr="004926C2" w:rsidRDefault="00AF25E9" w:rsidP="00AF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9" w:rsidRPr="004926C2" w:rsidRDefault="00AF25E9" w:rsidP="00AF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tygodni od dnia podpisania umowy do złożenia wniosku o pozwolenie na budowę </w:t>
            </w:r>
            <w:r w:rsidR="00741D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WAiB</w:t>
            </w:r>
            <w:proofErr w:type="spellEnd"/>
          </w:p>
        </w:tc>
      </w:tr>
    </w:tbl>
    <w:p w:rsidR="00AF25E9" w:rsidRPr="004926C2" w:rsidRDefault="004926C2" w:rsidP="00AF25E9">
      <w:pPr>
        <w:rPr>
          <w:rFonts w:ascii="Times New Roman" w:hAnsi="Times New Roman" w:cs="Times New Roman"/>
          <w:sz w:val="24"/>
          <w:szCs w:val="24"/>
        </w:rPr>
      </w:pPr>
      <w:r w:rsidRPr="004926C2">
        <w:rPr>
          <w:rFonts w:ascii="Times New Roman" w:hAnsi="Times New Roman" w:cs="Times New Roman"/>
          <w:sz w:val="24"/>
          <w:szCs w:val="24"/>
        </w:rPr>
        <w:t>4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.2  Termin realizacji dokumentacji projektowej dla części </w:t>
      </w:r>
      <w:r w:rsidR="00FC500A">
        <w:rPr>
          <w:rFonts w:ascii="Times New Roman" w:hAnsi="Times New Roman" w:cs="Times New Roman"/>
          <w:sz w:val="24"/>
          <w:szCs w:val="24"/>
        </w:rPr>
        <w:t>4</w:t>
      </w:r>
      <w:r w:rsidR="00AF25E9" w:rsidRPr="004926C2">
        <w:rPr>
          <w:rFonts w:ascii="Times New Roman" w:hAnsi="Times New Roman" w:cs="Times New Roman"/>
          <w:sz w:val="24"/>
          <w:szCs w:val="24"/>
        </w:rPr>
        <w:t xml:space="preserve"> (14 tygodni)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AF25E9" w:rsidRPr="004926C2" w:rsidTr="000C3AD7">
        <w:tc>
          <w:tcPr>
            <w:tcW w:w="4928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Wykonanie koncepcji zagospodarowania terenu (opis z założeniami technicznymi, rzuty i wizualizacje 3 D) wraz z szacunkowym kosztem inwestycji</w:t>
            </w:r>
          </w:p>
        </w:tc>
        <w:tc>
          <w:tcPr>
            <w:tcW w:w="4111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4 tygodnie od dnia podpisania umowy</w:t>
            </w:r>
          </w:p>
        </w:tc>
      </w:tr>
      <w:tr w:rsidR="00AF25E9" w:rsidRPr="004926C2" w:rsidTr="000C3AD7">
        <w:tc>
          <w:tcPr>
            <w:tcW w:w="4928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 xml:space="preserve">Wykonanie projektu budowlanego ze wszystkimi elementami projektu wykonawczego wraz z pozostałymi opracowaniami przedmiotu zamówienia </w:t>
            </w:r>
          </w:p>
        </w:tc>
        <w:tc>
          <w:tcPr>
            <w:tcW w:w="4111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 xml:space="preserve">10 tygodni od dnia podpisania umowy do złożenia wniosku o pozwolenie na budowę </w:t>
            </w:r>
            <w:r w:rsidR="00741D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WAiB</w:t>
            </w:r>
            <w:proofErr w:type="spellEnd"/>
          </w:p>
        </w:tc>
      </w:tr>
    </w:tbl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Wycenę należy przesłać lub złożyć:</w:t>
      </w:r>
    </w:p>
    <w:p w:rsidR="00AF25E9" w:rsidRPr="00AF25E9" w:rsidRDefault="00AF25E9" w:rsidP="00AF25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na adres Wydział Środowiska i Ekologii Urzędu Miasta Torunia, ul. Wały gen. Sikorskiego 12, 87-100 Toruń; e-mail: wsie@um.torun.pl </w:t>
      </w:r>
    </w:p>
    <w:p w:rsidR="00AF25E9" w:rsidRPr="00AF25E9" w:rsidRDefault="00AF25E9" w:rsidP="00AF25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AF25E9">
        <w:rPr>
          <w:rFonts w:ascii="Times New Roman" w:hAnsi="Times New Roman" w:cs="Times New Roman"/>
          <w:b/>
          <w:sz w:val="24"/>
          <w:szCs w:val="24"/>
        </w:rPr>
        <w:t>do dnia</w:t>
      </w:r>
      <w:r w:rsidR="00741D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D2873">
        <w:rPr>
          <w:rFonts w:ascii="Times New Roman" w:hAnsi="Times New Roman" w:cs="Times New Roman"/>
          <w:b/>
          <w:sz w:val="36"/>
          <w:szCs w:val="24"/>
        </w:rPr>
        <w:t>10</w:t>
      </w:r>
      <w:r w:rsidR="00746EF6">
        <w:rPr>
          <w:rFonts w:ascii="Times New Roman" w:hAnsi="Times New Roman" w:cs="Times New Roman"/>
          <w:b/>
          <w:sz w:val="36"/>
          <w:szCs w:val="24"/>
        </w:rPr>
        <w:t>.</w:t>
      </w:r>
      <w:r w:rsidRPr="004926C2">
        <w:rPr>
          <w:rFonts w:ascii="Times New Roman" w:hAnsi="Times New Roman" w:cs="Times New Roman"/>
          <w:b/>
          <w:sz w:val="36"/>
          <w:szCs w:val="24"/>
        </w:rPr>
        <w:t>02.2023 r. do godz. 12.00.</w:t>
      </w:r>
    </w:p>
    <w:p w:rsidR="004926C2" w:rsidRDefault="004926C2" w:rsidP="00AF25E9">
      <w:pPr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Bliższych informacji odnośnie rozeznania rynku można uzyskać w siedzibie Wydziału Środowiska i Ekologii Urzędu Miasta Torunia, ul. Wały Gen. Sikorskiego 12, </w:t>
      </w:r>
      <w:r w:rsidRPr="00AF25E9">
        <w:rPr>
          <w:rFonts w:ascii="Times New Roman" w:hAnsi="Times New Roman" w:cs="Times New Roman"/>
          <w:sz w:val="24"/>
          <w:szCs w:val="24"/>
        </w:rPr>
        <w:br/>
        <w:t>tel. (56) 611 86 58, 611 87 79.</w:t>
      </w: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5304" w:rsidRPr="00AF25E9" w:rsidRDefault="00145304" w:rsidP="00AF25E9">
      <w:pPr>
        <w:rPr>
          <w:rFonts w:ascii="Times New Roman" w:hAnsi="Times New Roman" w:cs="Times New Roman"/>
          <w:sz w:val="24"/>
          <w:szCs w:val="24"/>
        </w:rPr>
      </w:pPr>
    </w:p>
    <w:sectPr w:rsidR="00145304" w:rsidRPr="00AF25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23" w:rsidRDefault="005A1B23" w:rsidP="004926C2">
      <w:pPr>
        <w:spacing w:after="0" w:line="240" w:lineRule="auto"/>
      </w:pPr>
      <w:r>
        <w:separator/>
      </w:r>
    </w:p>
  </w:endnote>
  <w:endnote w:type="continuationSeparator" w:id="0">
    <w:p w:rsidR="005A1B23" w:rsidRDefault="005A1B23" w:rsidP="004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5535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926C2" w:rsidRDefault="004926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6C2" w:rsidRDefault="0049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23" w:rsidRDefault="005A1B23" w:rsidP="004926C2">
      <w:pPr>
        <w:spacing w:after="0" w:line="240" w:lineRule="auto"/>
      </w:pPr>
      <w:r>
        <w:separator/>
      </w:r>
    </w:p>
  </w:footnote>
  <w:footnote w:type="continuationSeparator" w:id="0">
    <w:p w:rsidR="005A1B23" w:rsidRDefault="005A1B23" w:rsidP="004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511"/>
    <w:multiLevelType w:val="hybridMultilevel"/>
    <w:tmpl w:val="FA308568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D62B4"/>
    <w:multiLevelType w:val="hybridMultilevel"/>
    <w:tmpl w:val="88489238"/>
    <w:lvl w:ilvl="0" w:tplc="54DE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24FD"/>
    <w:multiLevelType w:val="hybridMultilevel"/>
    <w:tmpl w:val="0560A8F0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684"/>
    <w:multiLevelType w:val="hybridMultilevel"/>
    <w:tmpl w:val="D0025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5A6"/>
    <w:multiLevelType w:val="hybridMultilevel"/>
    <w:tmpl w:val="B06A4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D1821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924AF"/>
    <w:multiLevelType w:val="hybridMultilevel"/>
    <w:tmpl w:val="23C2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C4AD6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94706"/>
    <w:multiLevelType w:val="hybridMultilevel"/>
    <w:tmpl w:val="0176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0720"/>
    <w:multiLevelType w:val="hybridMultilevel"/>
    <w:tmpl w:val="5BA2E30C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8A683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9"/>
    <w:rsid w:val="00145304"/>
    <w:rsid w:val="003D2873"/>
    <w:rsid w:val="004926C2"/>
    <w:rsid w:val="0052235C"/>
    <w:rsid w:val="005A1B23"/>
    <w:rsid w:val="00741DBF"/>
    <w:rsid w:val="00746EF6"/>
    <w:rsid w:val="00AF25E9"/>
    <w:rsid w:val="00EF4CFD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4652"/>
  <w15:chartTrackingRefBased/>
  <w15:docId w15:val="{CF1BB545-72B0-4E85-9ECA-66B2728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5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C2"/>
  </w:style>
  <w:style w:type="paragraph" w:styleId="Stopka">
    <w:name w:val="footer"/>
    <w:basedOn w:val="Normalny"/>
    <w:link w:val="Stopka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C2"/>
  </w:style>
  <w:style w:type="paragraph" w:styleId="Tekstdymka">
    <w:name w:val="Balloon Text"/>
    <w:basedOn w:val="Normalny"/>
    <w:link w:val="TekstdymkaZnak"/>
    <w:uiPriority w:val="99"/>
    <w:semiHidden/>
    <w:unhideWhenUsed/>
    <w:rsid w:val="00F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a.karmienko@umt.local</dc:creator>
  <cp:keywords/>
  <dc:description/>
  <cp:lastModifiedBy>a.karmienko@umt.local</cp:lastModifiedBy>
  <cp:revision>5</cp:revision>
  <cp:lastPrinted>2023-02-06T13:22:00Z</cp:lastPrinted>
  <dcterms:created xsi:type="dcterms:W3CDTF">2023-02-06T12:34:00Z</dcterms:created>
  <dcterms:modified xsi:type="dcterms:W3CDTF">2023-02-06T13:31:00Z</dcterms:modified>
</cp:coreProperties>
</file>