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45F23FF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F3EAB">
        <w:rPr>
          <w:rFonts w:ascii="Times New Roman" w:hAnsi="Times New Roman" w:cs="Times New Roman"/>
          <w:sz w:val="24"/>
          <w:szCs w:val="24"/>
        </w:rPr>
        <w:t>26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1F087378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EA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9B04DB">
        <w:rPr>
          <w:rFonts w:ascii="Times New Roman" w:hAnsi="Times New Roman" w:cs="Times New Roman"/>
          <w:b/>
          <w:sz w:val="28"/>
          <w:szCs w:val="24"/>
        </w:rPr>
        <w:t>informację na temat promocji wyborów do Młodzieżowej Rady Miasta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C51285F" w14:textId="40622558" w:rsidR="0049166B" w:rsidRDefault="009B04D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tylko toruńskie szkoły, organizacje pozarządowe, jednostki pomocnicze Gminy Miasta Toruń, ale także zwykli mieszkańcy chcą włączać się w akcję promocyjną wyborów do reaktywowanej Młodzieżowej Rady Miasta. </w:t>
      </w:r>
    </w:p>
    <w:p w14:paraId="103F8587" w14:textId="68D84968" w:rsidR="009B04DB" w:rsidRDefault="009B04D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mają jednak wystarczających informacji czy i w jaki sposób mogę włączyć w akcję popularyzacji tej inicjatywy – wykorzystanie materiałów graficznych (forma online i offline), organizacji akcji informacyjnych. </w:t>
      </w:r>
    </w:p>
    <w:p w14:paraId="4C851836" w14:textId="22CA20B7" w:rsidR="009B04DB" w:rsidRDefault="009B04D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informację na temat możliwości takich działań.</w:t>
      </w:r>
      <w:bookmarkStart w:id="0" w:name="_GoBack"/>
      <w:bookmarkEnd w:id="0"/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6C7C978B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CEAB82" w14:textId="4D963F04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C5D6A" w14:textId="479877A3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B1909" w14:textId="2AD21890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5F3EAB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B04DB"/>
    <w:rsid w:val="009E0C31"/>
    <w:rsid w:val="009E108A"/>
    <w:rsid w:val="009F21A1"/>
    <w:rsid w:val="009F3E5C"/>
    <w:rsid w:val="00A23AA6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2023-01-25T06:05:00Z</dcterms:created>
  <dcterms:modified xsi:type="dcterms:W3CDTF">2023-01-25T06:05:00Z</dcterms:modified>
</cp:coreProperties>
</file>