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855E90">
        <w:rPr>
          <w:rFonts w:ascii="Times New Roman" w:hAnsi="Times New Roman" w:cs="Times New Roman"/>
          <w:b/>
        </w:rPr>
        <w:t>6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855E90">
        <w:rPr>
          <w:rFonts w:ascii="Times New Roman" w:hAnsi="Times New Roman" w:cs="Times New Roman"/>
          <w:b/>
        </w:rPr>
        <w:t>11 stycznia 2023r.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:rsidR="00C8560A" w:rsidRPr="00B102A7" w:rsidRDefault="00C8560A" w:rsidP="00B102A7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 xml:space="preserve">w sprawie ustalenia regulaminu I przetargu ustnego nieograniczonego na sprzedaż   lokalu niemieszkalnego nr </w:t>
      </w:r>
      <w:r w:rsidR="0027021F" w:rsidRPr="00B102A7">
        <w:rPr>
          <w:rFonts w:ascii="Times New Roman" w:hAnsi="Times New Roman" w:cs="Times New Roman"/>
          <w:b/>
          <w:szCs w:val="24"/>
        </w:rPr>
        <w:t>49</w:t>
      </w:r>
      <w:r w:rsidRPr="00B102A7">
        <w:rPr>
          <w:rFonts w:ascii="Times New Roman" w:hAnsi="Times New Roman" w:cs="Times New Roman"/>
          <w:b/>
          <w:szCs w:val="24"/>
        </w:rPr>
        <w:t xml:space="preserve"> o funkcji gospodarczej stanowiącego własność Gminy Miasta Toruń wchodzącego w skład budynku położonego w Toruniu przy ul. </w:t>
      </w:r>
      <w:r w:rsidR="00B102A7">
        <w:rPr>
          <w:rFonts w:ascii="Times New Roman" w:hAnsi="Times New Roman" w:cs="Times New Roman"/>
          <w:b/>
          <w:szCs w:val="24"/>
        </w:rPr>
        <w:t>Jana Matejki 16-18</w:t>
      </w:r>
      <w:r w:rsidR="0086125A" w:rsidRPr="00B102A7">
        <w:rPr>
          <w:rFonts w:ascii="Times New Roman" w:hAnsi="Times New Roman" w:cs="Times New Roman"/>
          <w:b/>
          <w:szCs w:val="24"/>
        </w:rPr>
        <w:t xml:space="preserve">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:rsidR="00C8560A" w:rsidRDefault="00C8560A" w:rsidP="00B102A7">
      <w:pPr>
        <w:rPr>
          <w:rFonts w:ascii="Times New Roman" w:hAnsi="Times New Roman" w:cs="Times New Roman"/>
        </w:rPr>
      </w:pPr>
    </w:p>
    <w:p w:rsidR="00B102A7" w:rsidRPr="00B102A7" w:rsidRDefault="00B102A7" w:rsidP="00B102A7">
      <w:pPr>
        <w:rPr>
          <w:rFonts w:ascii="Times New Roman" w:hAnsi="Times New Roman" w:cs="Times New Roman"/>
        </w:rPr>
      </w:pPr>
    </w:p>
    <w:p w:rsidR="00C8560A" w:rsidRPr="00B102A7" w:rsidRDefault="00C8560A" w:rsidP="00B102A7">
      <w:pPr>
        <w:pStyle w:val="Tretekstu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B102A7">
        <w:rPr>
          <w:rFonts w:ascii="Times New Roman" w:hAnsi="Times New Roman" w:cs="Times New Roman"/>
          <w:szCs w:val="24"/>
        </w:rPr>
        <w:br/>
      </w:r>
      <w:r w:rsidR="0086125A" w:rsidRPr="00B102A7">
        <w:rPr>
          <w:rFonts w:ascii="Times New Roman" w:hAnsi="Times New Roman" w:cs="Times New Roman"/>
          <w:szCs w:val="24"/>
        </w:rPr>
        <w:t>(Dz. U. z 2022 r., poz. 559 ze zm.</w:t>
      </w:r>
      <w:r w:rsidR="0086125A" w:rsidRPr="00B102A7">
        <w:rPr>
          <w:rFonts w:ascii="Times New Roman" w:hAnsi="Times New Roman" w:cs="Times New Roman"/>
          <w:szCs w:val="24"/>
          <w:vertAlign w:val="superscript"/>
        </w:rPr>
        <w:t>1)</w:t>
      </w:r>
      <w:r w:rsidR="0086125A" w:rsidRPr="00B102A7">
        <w:rPr>
          <w:rFonts w:ascii="Times New Roman" w:hAnsi="Times New Roman" w:cs="Times New Roman"/>
          <w:szCs w:val="24"/>
        </w:rPr>
        <w:t>)</w:t>
      </w:r>
      <w:r w:rsidR="00B102A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 xml:space="preserve">oraz Uchwały Nr </w:t>
      </w:r>
      <w:r w:rsidR="00B102A7">
        <w:rPr>
          <w:rFonts w:ascii="Times New Roman" w:hAnsi="Times New Roman" w:cs="Times New Roman"/>
          <w:szCs w:val="24"/>
        </w:rPr>
        <w:t>955</w:t>
      </w:r>
      <w:r w:rsidRPr="00B102A7">
        <w:rPr>
          <w:rFonts w:ascii="Times New Roman" w:hAnsi="Times New Roman" w:cs="Times New Roman"/>
          <w:szCs w:val="24"/>
        </w:rPr>
        <w:t>/</w:t>
      </w:r>
      <w:r w:rsidR="0086125A" w:rsidRPr="00B102A7">
        <w:rPr>
          <w:rFonts w:ascii="Times New Roman" w:hAnsi="Times New Roman" w:cs="Times New Roman"/>
          <w:szCs w:val="24"/>
        </w:rPr>
        <w:t>22</w:t>
      </w:r>
      <w:r w:rsidRPr="00B102A7">
        <w:rPr>
          <w:rFonts w:ascii="Times New Roman" w:hAnsi="Times New Roman" w:cs="Times New Roman"/>
          <w:szCs w:val="24"/>
        </w:rPr>
        <w:t xml:space="preserve"> Rady Miasta Torunia z dnia</w:t>
      </w:r>
      <w:r w:rsidRPr="00B102A7">
        <w:rPr>
          <w:rFonts w:ascii="Times New Roman" w:hAnsi="Times New Roman" w:cs="Times New Roman"/>
          <w:szCs w:val="24"/>
        </w:rPr>
        <w:br/>
      </w:r>
      <w:r w:rsidR="00B102A7">
        <w:rPr>
          <w:rFonts w:ascii="Times New Roman" w:hAnsi="Times New Roman" w:cs="Times New Roman"/>
          <w:szCs w:val="24"/>
        </w:rPr>
        <w:t xml:space="preserve">20 października 2022 </w:t>
      </w:r>
      <w:r w:rsidRPr="00B102A7">
        <w:rPr>
          <w:rFonts w:ascii="Times New Roman" w:hAnsi="Times New Roman" w:cs="Times New Roman"/>
          <w:szCs w:val="24"/>
        </w:rPr>
        <w:t xml:space="preserve">r. w sprawie sprzedaży </w:t>
      </w:r>
      <w:r w:rsidR="0086125A" w:rsidRPr="00B102A7">
        <w:rPr>
          <w:rFonts w:ascii="Times New Roman" w:hAnsi="Times New Roman" w:cs="Times New Roman"/>
          <w:szCs w:val="24"/>
        </w:rPr>
        <w:t xml:space="preserve">lokalu niemieszkalnego nr </w:t>
      </w:r>
      <w:r w:rsidR="00B102A7">
        <w:rPr>
          <w:rFonts w:ascii="Times New Roman" w:hAnsi="Times New Roman" w:cs="Times New Roman"/>
          <w:szCs w:val="24"/>
        </w:rPr>
        <w:t>49</w:t>
      </w:r>
      <w:r w:rsidR="0086125A" w:rsidRPr="00B102A7">
        <w:rPr>
          <w:rFonts w:ascii="Times New Roman" w:hAnsi="Times New Roman" w:cs="Times New Roman"/>
          <w:szCs w:val="24"/>
        </w:rPr>
        <w:t xml:space="preserve"> o funkcji gospodarczej stanowiącego własność Gminy Miasta Toruń wchodzącego w skład budynku położonego</w:t>
      </w:r>
      <w:r w:rsidR="00B102A7">
        <w:rPr>
          <w:rFonts w:ascii="Times New Roman" w:hAnsi="Times New Roman" w:cs="Times New Roman"/>
          <w:szCs w:val="24"/>
        </w:rPr>
        <w:t xml:space="preserve"> </w:t>
      </w:r>
      <w:r w:rsidR="0086125A" w:rsidRPr="00B102A7">
        <w:rPr>
          <w:rFonts w:ascii="Times New Roman" w:hAnsi="Times New Roman" w:cs="Times New Roman"/>
          <w:szCs w:val="24"/>
        </w:rPr>
        <w:t xml:space="preserve">w Toruniu przy ul. </w:t>
      </w:r>
      <w:r w:rsidR="00B102A7">
        <w:rPr>
          <w:rFonts w:ascii="Times New Roman" w:hAnsi="Times New Roman" w:cs="Times New Roman"/>
          <w:szCs w:val="24"/>
        </w:rPr>
        <w:t>Jana Matejki 16-18</w:t>
      </w:r>
      <w:r w:rsidR="0086125A" w:rsidRPr="00B102A7">
        <w:rPr>
          <w:rFonts w:ascii="Times New Roman" w:hAnsi="Times New Roman" w:cs="Times New Roman"/>
          <w:szCs w:val="24"/>
        </w:rPr>
        <w:t xml:space="preserve">, </w:t>
      </w:r>
      <w:r w:rsidRPr="00B102A7">
        <w:rPr>
          <w:rFonts w:ascii="Times New Roman" w:hAnsi="Times New Roman" w:cs="Times New Roman"/>
          <w:szCs w:val="24"/>
        </w:rPr>
        <w:t>zarządza się, co następuje: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B102A7">
        <w:rPr>
          <w:rFonts w:ascii="Times New Roman" w:hAnsi="Times New Roman" w:cs="Times New Roman"/>
        </w:rPr>
        <w:t xml:space="preserve">I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na sprzedaż  </w:t>
      </w:r>
      <w:r w:rsidR="0086125A" w:rsidRPr="00B102A7">
        <w:rPr>
          <w:rFonts w:ascii="Times New Roman" w:hAnsi="Times New Roman" w:cs="Times New Roman"/>
        </w:rPr>
        <w:t xml:space="preserve">lokalu niemieszkalnego nr </w:t>
      </w:r>
      <w:r w:rsidR="00B102A7">
        <w:rPr>
          <w:rFonts w:ascii="Times New Roman" w:hAnsi="Times New Roman" w:cs="Times New Roman"/>
        </w:rPr>
        <w:t>49</w:t>
      </w:r>
      <w:r w:rsidR="0086125A" w:rsidRPr="00B102A7">
        <w:rPr>
          <w:rFonts w:ascii="Times New Roman" w:hAnsi="Times New Roman" w:cs="Times New Roman"/>
        </w:rPr>
        <w:t xml:space="preserve"> o funkcji gospodarczej stanowiącego własność Gminy Miasta Toruń wchodzącego w skład budynku położonego w Toruniu przy ul. </w:t>
      </w:r>
      <w:r w:rsidR="00B102A7">
        <w:rPr>
          <w:rFonts w:ascii="Times New Roman" w:hAnsi="Times New Roman" w:cs="Times New Roman"/>
        </w:rPr>
        <w:t>Jana Matejki 16-18</w:t>
      </w:r>
      <w:r w:rsidR="003F69A6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w następującym składzie: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Default="00C8560A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Pr="00B102A7" w:rsidRDefault="00B102A7" w:rsidP="00B102A7">
      <w:pPr>
        <w:jc w:val="both"/>
        <w:rPr>
          <w:rFonts w:ascii="Times New Roman" w:hAnsi="Times New Roman" w:cs="Times New Roman"/>
        </w:rPr>
      </w:pPr>
    </w:p>
    <w:p w:rsidR="0086125A" w:rsidRPr="00B102A7" w:rsidRDefault="0086125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B102A7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86125A" w:rsidRPr="00B102A7" w:rsidRDefault="0086125A" w:rsidP="00B102A7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rFonts w:eastAsia="SimSun"/>
          <w:kern w:val="2"/>
          <w:sz w:val="20"/>
          <w:szCs w:val="20"/>
          <w:lang w:eastAsia="zh-CN" w:bidi="hi-IN"/>
        </w:rPr>
      </w:pPr>
      <w:r w:rsidRPr="00B102A7">
        <w:rPr>
          <w:sz w:val="20"/>
          <w:szCs w:val="20"/>
        </w:rPr>
        <w:t xml:space="preserve">Zmiany tekstu jednolitego wymienionej ustawy zostały ogłoszone w </w:t>
      </w:r>
      <w:r w:rsidRPr="00B102A7">
        <w:rPr>
          <w:color w:val="000000"/>
          <w:sz w:val="20"/>
          <w:szCs w:val="20"/>
        </w:rPr>
        <w:t xml:space="preserve">Dz. U. </w:t>
      </w:r>
      <w:r w:rsidRPr="00B102A7">
        <w:rPr>
          <w:sz w:val="20"/>
          <w:szCs w:val="20"/>
        </w:rPr>
        <w:t xml:space="preserve"> z  2022 r. poz. 583, poz. 1005, poz. 1079 oraz poz. 1561.      </w:t>
      </w:r>
      <w:r w:rsidRPr="00B102A7">
        <w:rPr>
          <w:rFonts w:eastAsia="SimSun"/>
          <w:kern w:val="2"/>
          <w:sz w:val="20"/>
          <w:szCs w:val="20"/>
          <w:lang w:eastAsia="zh-CN" w:bidi="hi-IN"/>
        </w:rPr>
        <w:t xml:space="preserve">                                                                             </w:t>
      </w: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C8560A" w:rsidRPr="00B102A7" w:rsidRDefault="00063E93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855E90">
        <w:rPr>
          <w:rFonts w:ascii="Times New Roman" w:hAnsi="Times New Roman" w:cs="Times New Roman"/>
        </w:rPr>
        <w:t>6</w:t>
      </w:r>
    </w:p>
    <w:p w:rsidR="00C8560A" w:rsidRPr="00B102A7" w:rsidRDefault="00C8560A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855E90">
        <w:rPr>
          <w:rFonts w:ascii="Times New Roman" w:hAnsi="Times New Roman" w:cs="Times New Roman"/>
        </w:rPr>
        <w:t>11 stycznia 2023r.</w:t>
      </w:r>
    </w:p>
    <w:p w:rsidR="00C8560A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63E93" w:rsidRPr="00B102A7">
        <w:rPr>
          <w:rFonts w:ascii="Times New Roman" w:hAnsi="Times New Roman" w:cs="Times New Roman"/>
          <w:b/>
        </w:rPr>
        <w:t>I PRZETARGU</w:t>
      </w:r>
    </w:p>
    <w:p w:rsidR="00B77B45" w:rsidRPr="00B102A7" w:rsidRDefault="00B77B45" w:rsidP="00B102A7">
      <w:pPr>
        <w:jc w:val="center"/>
        <w:rPr>
          <w:rFonts w:ascii="Times New Roman" w:hAnsi="Times New Roman" w:cs="Times New Roman"/>
          <w:b/>
        </w:rPr>
      </w:pPr>
    </w:p>
    <w:p w:rsidR="00C8560A" w:rsidRPr="00B102A7" w:rsidRDefault="00C8560A" w:rsidP="00B102A7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Uchwały Nr 955/22 Rady Miasta Torunia z dnia 20 października 2022 r. w sprawie sprzedaży lokalu niemieszkalnego nr 49 o funkcji gospodarczej stanowiącego własność Gminy Miasta Toruń wchodzącego w skład budynku położonego w Toruniu przy ul. Jana Matejki 16-18</w:t>
      </w:r>
      <w:r w:rsidR="009F062D" w:rsidRPr="00B102A7">
        <w:rPr>
          <w:rFonts w:ascii="Times New Roman" w:hAnsi="Times New Roman" w:cs="Times New Roman"/>
          <w:szCs w:val="24"/>
        </w:rPr>
        <w:t xml:space="preserve">,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B102A7" w:rsidP="00B102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A31061">
        <w:rPr>
          <w:rFonts w:ascii="Times New Roman" w:hAnsi="Times New Roman" w:cs="Times New Roman"/>
          <w:b/>
        </w:rPr>
        <w:t>21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>lutego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1</w:t>
      </w:r>
      <w:r w:rsidR="009F062D" w:rsidRPr="00B102A7">
        <w:rPr>
          <w:rFonts w:ascii="Times New Roman" w:hAnsi="Times New Roman" w:cs="Times New Roman"/>
          <w:b/>
        </w:rPr>
        <w:t>2</w:t>
      </w:r>
      <w:r w:rsidR="00C8560A" w:rsidRPr="00B102A7">
        <w:rPr>
          <w:rFonts w:ascii="Times New Roman" w:hAnsi="Times New Roman" w:cs="Times New Roman"/>
          <w:b/>
        </w:rPr>
        <w:t>.00</w:t>
      </w:r>
      <w:r w:rsidR="00C8560A" w:rsidRPr="00B102A7">
        <w:rPr>
          <w:rFonts w:ascii="Times New Roman" w:hAnsi="Times New Roman" w:cs="Times New Roman"/>
        </w:rPr>
        <w:t xml:space="preserve"> </w:t>
      </w:r>
    </w:p>
    <w:p w:rsidR="00B102A7" w:rsidRP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Pr="00B102A7" w:rsidRDefault="00B102A7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>§3.1. Przedmiotem przetarg</w:t>
      </w:r>
      <w:r w:rsidRPr="00B102A7">
        <w:rPr>
          <w:rFonts w:ascii="Times New Roman" w:hAnsi="Times New Roman" w:cs="Times New Roman"/>
        </w:rPr>
        <w:t xml:space="preserve">u </w:t>
      </w:r>
      <w:r w:rsidR="00C8560A" w:rsidRPr="00B102A7">
        <w:rPr>
          <w:rFonts w:ascii="Times New Roman" w:hAnsi="Times New Roman" w:cs="Times New Roman"/>
        </w:rPr>
        <w:t>w jest sprzedaż</w:t>
      </w:r>
      <w:r w:rsidR="006D05AC" w:rsidRP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lokalu niemieszkalnego nr 49 o funkcji gospodarczej</w:t>
      </w:r>
      <w:r w:rsidR="00B053E8" w:rsidRPr="00B053E8">
        <w:rPr>
          <w:rFonts w:ascii="Times New Roman" w:hAnsi="Times New Roman" w:cs="Times New Roman"/>
        </w:rPr>
        <w:t xml:space="preserve"> </w:t>
      </w:r>
      <w:r w:rsidR="00B053E8" w:rsidRPr="00B102A7">
        <w:rPr>
          <w:rFonts w:ascii="Times New Roman" w:hAnsi="Times New Roman" w:cs="Times New Roman"/>
        </w:rPr>
        <w:t>o powierzchni użytkowej 33,24 m</w:t>
      </w:r>
      <w:r w:rsidR="00B053E8" w:rsidRPr="00B102A7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>,</w:t>
      </w:r>
      <w:r w:rsidRPr="00B102A7">
        <w:rPr>
          <w:rFonts w:ascii="Times New Roman" w:hAnsi="Times New Roman" w:cs="Times New Roman"/>
        </w:rPr>
        <w:t xml:space="preserve"> usytuowanego w piwnicy (suterenie) budynku mieszkalnego wielorodzinnego, stanowiącego własność Gminy Miasta Toruń, posadowionego w Toruniu przy ul. Jana Matejki 16-18, na nieruchomości oznaczonej geodezyjnie numerem działki 110/9 położonej przy ul. Jana Matejki 16-18, ul. Zygmunta Krasińskiego 26 o powierzchni 0,0634 ha, w obrębie nr 13, zapisanej w księdze wieczystej KW Nr TO1T/00024851/4 wraz z udziałem w nieruchomości wspólnej wynoszącym 3324/184628 części, którą stanowi grunt oraz części budynku i urządzenia, które nie służą wyłącznie do użytku właścicieli lokali. </w:t>
      </w:r>
    </w:p>
    <w:p w:rsidR="00C8560A" w:rsidRPr="00B102A7" w:rsidRDefault="006D05AC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2</w:t>
      </w:r>
      <w:r w:rsidR="00C8560A" w:rsidRPr="00B102A7">
        <w:rPr>
          <w:rFonts w:ascii="Times New Roman" w:hAnsi="Times New Roman" w:cs="Times New Roman"/>
        </w:rPr>
        <w:t xml:space="preserve">. </w:t>
      </w:r>
      <w:r w:rsidRPr="00B102A7">
        <w:rPr>
          <w:rFonts w:ascii="Times New Roman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  <w:b/>
          <w:u w:val="single"/>
        </w:rPr>
        <w:t xml:space="preserve">Lokal niemieszkalny nr  </w:t>
      </w:r>
      <w:r w:rsidR="00D01024">
        <w:rPr>
          <w:rFonts w:ascii="Times New Roman" w:hAnsi="Times New Roman" w:cs="Times New Roman"/>
          <w:b/>
          <w:u w:val="single"/>
        </w:rPr>
        <w:t>49</w:t>
      </w:r>
      <w:r w:rsidRPr="00B102A7">
        <w:rPr>
          <w:rFonts w:ascii="Times New Roman" w:hAnsi="Times New Roman" w:cs="Times New Roman"/>
        </w:rPr>
        <w:t xml:space="preserve"> </w:t>
      </w:r>
      <w:r w:rsidR="00B053E8" w:rsidRPr="00C37304">
        <w:rPr>
          <w:rFonts w:ascii="Times New Roman" w:hAnsi="Times New Roman" w:cs="Times New Roman"/>
        </w:rPr>
        <w:t xml:space="preserve">jest usytuowany </w:t>
      </w:r>
      <w:r w:rsidR="00B053E8">
        <w:rPr>
          <w:rFonts w:ascii="Times New Roman" w:hAnsi="Times New Roman" w:cs="Times New Roman"/>
        </w:rPr>
        <w:t xml:space="preserve">w piwnicy (suterenie) budynku mieszkalnego, składa się z dwóch pomieszczeń, korytarza i </w:t>
      </w:r>
      <w:proofErr w:type="spellStart"/>
      <w:r w:rsidR="00B053E8">
        <w:rPr>
          <w:rFonts w:ascii="Times New Roman" w:hAnsi="Times New Roman" w:cs="Times New Roman"/>
        </w:rPr>
        <w:t>wc</w:t>
      </w:r>
      <w:proofErr w:type="spellEnd"/>
      <w:r w:rsidR="00B053E8">
        <w:rPr>
          <w:rFonts w:ascii="Times New Roman" w:hAnsi="Times New Roman" w:cs="Times New Roman"/>
        </w:rPr>
        <w:t xml:space="preserve"> o łącznej powierzchni użytkowej 33,24 m</w:t>
      </w:r>
      <w:r w:rsidR="00B053E8" w:rsidRPr="007D2664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>. W jednym z pomieszczeń wydzielono część socjalną</w:t>
      </w:r>
      <w:r w:rsidR="00B053E8">
        <w:rPr>
          <w:rFonts w:ascii="Times New Roman" w:hAnsi="Times New Roman" w:cs="Times New Roman"/>
        </w:rPr>
        <w:br/>
        <w:t>o powierzchni ca. 3 m</w:t>
      </w:r>
      <w:r w:rsidR="00B053E8" w:rsidRPr="00863397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 xml:space="preserve"> ze zlewozmywakiem i kuchnią gazową, w pomieszczeniu </w:t>
      </w:r>
      <w:proofErr w:type="spellStart"/>
      <w:r w:rsidR="00B053E8">
        <w:rPr>
          <w:rFonts w:ascii="Times New Roman" w:hAnsi="Times New Roman" w:cs="Times New Roman"/>
        </w:rPr>
        <w:t>wc</w:t>
      </w:r>
      <w:proofErr w:type="spellEnd"/>
      <w:r w:rsidR="00B053E8">
        <w:rPr>
          <w:rFonts w:ascii="Times New Roman" w:hAnsi="Times New Roman" w:cs="Times New Roman"/>
        </w:rPr>
        <w:br/>
        <w:t>o powierzchni 2,06 m</w:t>
      </w:r>
      <w:r w:rsidR="00B053E8" w:rsidRPr="002F4EFD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 xml:space="preserve"> zamontowano wannę. W pomieszczeniu </w:t>
      </w:r>
      <w:proofErr w:type="spellStart"/>
      <w:r w:rsidR="00B053E8">
        <w:rPr>
          <w:rFonts w:ascii="Times New Roman" w:hAnsi="Times New Roman" w:cs="Times New Roman"/>
        </w:rPr>
        <w:t>wc</w:t>
      </w:r>
      <w:proofErr w:type="spellEnd"/>
      <w:r w:rsidR="00B053E8">
        <w:rPr>
          <w:rFonts w:ascii="Times New Roman" w:hAnsi="Times New Roman" w:cs="Times New Roman"/>
        </w:rPr>
        <w:t xml:space="preserve"> znajdują się piony instalacji: wodnej i kanalizacyjnej. W lokalu brak instalacji wentylacyjnej, lokal jest zawilgocony. Wejście do lokalu z piwnicy. Okna od strony podwórka, wystawa wschodnia. Stolarka drzwiowa: drzwi wejściowe płytowe, pozostałe drzwi płytowe częściowo przeszklone. Stolarka okienna: </w:t>
      </w:r>
      <w:proofErr w:type="spellStart"/>
      <w:r w:rsidR="00B053E8">
        <w:rPr>
          <w:rFonts w:ascii="Times New Roman" w:hAnsi="Times New Roman" w:cs="Times New Roman"/>
        </w:rPr>
        <w:t>pcv</w:t>
      </w:r>
      <w:proofErr w:type="spellEnd"/>
      <w:r w:rsidR="00B053E8">
        <w:rPr>
          <w:rFonts w:ascii="Times New Roman" w:hAnsi="Times New Roman" w:cs="Times New Roman"/>
        </w:rPr>
        <w:t xml:space="preserve"> Wysokość pomieszczeń powyżej 2,2 m. Lokal jest wyposażony w instalacje: elektryczną, gazową, wodną (brak ciepłej wody użytkowej), kanalizacyjną, ogrzewanie piecowe. Rzeczoznawca ocenił stan techniczny i standard lokalu wyposażenia wnętrz lokalu jako niski.</w:t>
      </w:r>
      <w:r w:rsidR="00C8560A" w:rsidRPr="00B102A7">
        <w:rPr>
          <w:rFonts w:ascii="Times New Roman" w:hAnsi="Times New Roman" w:cs="Times New Roman"/>
        </w:rPr>
        <w:tab/>
      </w:r>
      <w:r w:rsidRPr="00B102A7">
        <w:rPr>
          <w:rFonts w:ascii="Times New Roman" w:hAnsi="Times New Roman" w:cs="Times New Roman"/>
        </w:rPr>
        <w:t>3</w:t>
      </w:r>
      <w:r w:rsidR="00C8560A" w:rsidRPr="00B102A7">
        <w:rPr>
          <w:rFonts w:ascii="Times New Roman" w:hAnsi="Times New Roman" w:cs="Times New Roman"/>
        </w:rPr>
        <w:t>. Lokal uzyskał status lokal</w:t>
      </w:r>
      <w:r w:rsidRPr="00B102A7">
        <w:rPr>
          <w:rFonts w:ascii="Times New Roman" w:hAnsi="Times New Roman" w:cs="Times New Roman"/>
        </w:rPr>
        <w:t>u</w:t>
      </w:r>
      <w:r w:rsidR="00C8560A" w:rsidRPr="00B102A7">
        <w:rPr>
          <w:rFonts w:ascii="Times New Roman" w:hAnsi="Times New Roman" w:cs="Times New Roman"/>
        </w:rPr>
        <w:t xml:space="preserve"> samodzieln</w:t>
      </w:r>
      <w:r w:rsidRPr="00B102A7">
        <w:rPr>
          <w:rFonts w:ascii="Times New Roman" w:hAnsi="Times New Roman" w:cs="Times New Roman"/>
        </w:rPr>
        <w:t>ego</w:t>
      </w:r>
      <w:r w:rsidR="00C8560A" w:rsidRPr="00B102A7">
        <w:rPr>
          <w:rFonts w:ascii="Times New Roman" w:hAnsi="Times New Roman" w:cs="Times New Roman"/>
        </w:rPr>
        <w:t xml:space="preserve"> przez co spełniona została podstawowa przesłanka umożliwiająca </w:t>
      </w:r>
      <w:r w:rsidRPr="00B102A7">
        <w:rPr>
          <w:rFonts w:ascii="Times New Roman" w:hAnsi="Times New Roman" w:cs="Times New Roman"/>
        </w:rPr>
        <w:t>jego</w:t>
      </w:r>
      <w:r w:rsidR="00C8560A" w:rsidRPr="00B102A7">
        <w:rPr>
          <w:rFonts w:ascii="Times New Roman" w:hAnsi="Times New Roman" w:cs="Times New Roman"/>
        </w:rPr>
        <w:t xml:space="preserve"> sprzedaż</w:t>
      </w:r>
      <w:r w:rsidR="00DA7B27" w:rsidRPr="00B102A7">
        <w:rPr>
          <w:rFonts w:ascii="Times New Roman" w:hAnsi="Times New Roman" w:cs="Times New Roman"/>
        </w:rPr>
        <w:t xml:space="preserve"> – zaświadczenie z dnia </w:t>
      </w:r>
      <w:r w:rsidR="00B053E8">
        <w:rPr>
          <w:rFonts w:ascii="Times New Roman" w:hAnsi="Times New Roman" w:cs="Times New Roman"/>
        </w:rPr>
        <w:t>17</w:t>
      </w:r>
      <w:r w:rsidR="00DA7B27" w:rsidRPr="00B102A7">
        <w:rPr>
          <w:rFonts w:ascii="Times New Roman" w:hAnsi="Times New Roman" w:cs="Times New Roman"/>
        </w:rPr>
        <w:t xml:space="preserve"> </w:t>
      </w:r>
      <w:r w:rsidR="00B053E8">
        <w:rPr>
          <w:rFonts w:ascii="Times New Roman" w:hAnsi="Times New Roman" w:cs="Times New Roman"/>
        </w:rPr>
        <w:t>czerwca</w:t>
      </w:r>
      <w:r w:rsidR="00DA7B27" w:rsidRPr="00B102A7">
        <w:rPr>
          <w:rFonts w:ascii="Times New Roman" w:hAnsi="Times New Roman" w:cs="Times New Roman"/>
        </w:rPr>
        <w:t xml:space="preserve"> 2022r.</w:t>
      </w:r>
    </w:p>
    <w:p w:rsidR="00B053E8" w:rsidRPr="00B053E8" w:rsidRDefault="001766BF" w:rsidP="00B053E8">
      <w:pPr>
        <w:pStyle w:val="Tekstpodstawowywcity2"/>
        <w:tabs>
          <w:tab w:val="decimal" w:pos="4820"/>
          <w:tab w:val="decimal" w:pos="6096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szCs w:val="24"/>
        </w:rPr>
        <w:t xml:space="preserve">           </w:t>
      </w:r>
      <w:r w:rsidR="006D05AC" w:rsidRPr="00B102A7">
        <w:rPr>
          <w:rFonts w:ascii="Times New Roman" w:hAnsi="Times New Roman" w:cs="Times New Roman"/>
          <w:szCs w:val="24"/>
        </w:rPr>
        <w:t>4</w:t>
      </w:r>
      <w:r w:rsidR="00C8560A" w:rsidRPr="00B102A7">
        <w:rPr>
          <w:rFonts w:ascii="Times New Roman" w:hAnsi="Times New Roman" w:cs="Times New Roman"/>
          <w:szCs w:val="24"/>
        </w:rPr>
        <w:t>.</w:t>
      </w:r>
      <w:r w:rsidR="00B053E8">
        <w:rPr>
          <w:rFonts w:ascii="Times New Roman" w:hAnsi="Times New Roman" w:cs="Times New Roman"/>
          <w:szCs w:val="24"/>
        </w:rPr>
        <w:t xml:space="preserve"> Budynek, w którym znajduje się lokal to obiekt 4 - kondygnacyjny, podpiwniczony, wzniesiony w 1933 r. w technologii tradycyjnej  murowanej z cegły, z dachem o konstrukcji drewnianej, kryty papą. Budynek jest ocieplony i otynkowany. Stan techniczny budynku</w:t>
      </w:r>
      <w:r w:rsidR="003F69A6">
        <w:rPr>
          <w:rFonts w:ascii="Times New Roman" w:hAnsi="Times New Roman" w:cs="Times New Roman"/>
          <w:szCs w:val="24"/>
        </w:rPr>
        <w:br/>
      </w:r>
      <w:r w:rsidR="00B053E8">
        <w:rPr>
          <w:rFonts w:ascii="Times New Roman" w:hAnsi="Times New Roman" w:cs="Times New Roman"/>
          <w:szCs w:val="24"/>
        </w:rPr>
        <w:t>i elewacja budynku - średni.</w:t>
      </w:r>
      <w:r w:rsidR="00B053E8" w:rsidRPr="00C37304">
        <w:rPr>
          <w:rFonts w:ascii="Times New Roman" w:hAnsi="Times New Roman" w:cs="Times New Roman"/>
          <w:szCs w:val="24"/>
        </w:rPr>
        <w:t xml:space="preserve"> </w:t>
      </w:r>
      <w:r w:rsidR="00B053E8">
        <w:rPr>
          <w:rFonts w:ascii="Times New Roman" w:hAnsi="Times New Roman" w:cs="Times New Roman"/>
          <w:szCs w:val="24"/>
        </w:rPr>
        <w:t xml:space="preserve">Całkowita powierzchnia </w:t>
      </w:r>
      <w:r w:rsidR="00B053E8" w:rsidRPr="00C37304">
        <w:rPr>
          <w:rFonts w:ascii="Times New Roman" w:hAnsi="Times New Roman" w:cs="Times New Roman"/>
        </w:rPr>
        <w:t xml:space="preserve">użytkowa </w:t>
      </w:r>
      <w:r w:rsidR="00B053E8">
        <w:rPr>
          <w:rFonts w:ascii="Times New Roman" w:hAnsi="Times New Roman" w:cs="Times New Roman"/>
        </w:rPr>
        <w:t>budynku</w:t>
      </w:r>
      <w:r w:rsidR="00B053E8" w:rsidRPr="00C37304">
        <w:rPr>
          <w:rFonts w:ascii="Times New Roman" w:hAnsi="Times New Roman" w:cs="Times New Roman"/>
        </w:rPr>
        <w:t xml:space="preserve"> wynosi </w:t>
      </w:r>
      <w:r w:rsidR="00B053E8">
        <w:rPr>
          <w:rFonts w:ascii="Times New Roman" w:hAnsi="Times New Roman" w:cs="Times New Roman"/>
        </w:rPr>
        <w:t>1846,28 m</w:t>
      </w:r>
      <w:r w:rsidR="00B053E8" w:rsidRPr="00124B57">
        <w:rPr>
          <w:rFonts w:ascii="Times New Roman" w:hAnsi="Times New Roman" w:cs="Times New Roman"/>
          <w:vertAlign w:val="superscript"/>
        </w:rPr>
        <w:t>2</w:t>
      </w:r>
      <w:r w:rsidR="00B053E8">
        <w:rPr>
          <w:rFonts w:ascii="Times New Roman" w:hAnsi="Times New Roman" w:cs="Times New Roman"/>
        </w:rPr>
        <w:t>.</w:t>
      </w:r>
      <w:r w:rsidR="00B053E8" w:rsidRPr="00C37304">
        <w:rPr>
          <w:rFonts w:ascii="Times New Roman" w:hAnsi="Times New Roman" w:cs="Times New Roman"/>
          <w:vertAlign w:val="superscript"/>
        </w:rPr>
        <w:t xml:space="preserve"> </w:t>
      </w:r>
      <w:r w:rsidR="00B053E8" w:rsidRPr="00C37304">
        <w:rPr>
          <w:rFonts w:ascii="Times New Roman" w:hAnsi="Times New Roman" w:cs="Times New Roman"/>
        </w:rPr>
        <w:t>W je</w:t>
      </w:r>
      <w:r w:rsidR="00B053E8">
        <w:rPr>
          <w:rFonts w:ascii="Times New Roman" w:hAnsi="Times New Roman" w:cs="Times New Roman"/>
        </w:rPr>
        <w:t>go</w:t>
      </w:r>
      <w:r w:rsidR="00B053E8" w:rsidRPr="00C37304">
        <w:rPr>
          <w:rFonts w:ascii="Times New Roman" w:hAnsi="Times New Roman" w:cs="Times New Roman"/>
        </w:rPr>
        <w:t xml:space="preserve"> skład wchodz</w:t>
      </w:r>
      <w:r w:rsidR="00B053E8">
        <w:rPr>
          <w:rFonts w:ascii="Times New Roman" w:hAnsi="Times New Roman" w:cs="Times New Roman"/>
        </w:rPr>
        <w:t>ą 32</w:t>
      </w:r>
      <w:r w:rsidR="00B053E8" w:rsidRPr="00C37304">
        <w:rPr>
          <w:rFonts w:ascii="Times New Roman" w:hAnsi="Times New Roman" w:cs="Times New Roman"/>
        </w:rPr>
        <w:t xml:space="preserve"> lokal</w:t>
      </w:r>
      <w:r w:rsidR="00B053E8">
        <w:rPr>
          <w:rFonts w:ascii="Times New Roman" w:hAnsi="Times New Roman" w:cs="Times New Roman"/>
        </w:rPr>
        <w:t xml:space="preserve">e mieszkalne 1 lokal niemieszkalny.  Zbytych zostało 28 lokali mieszkalnych. </w:t>
      </w:r>
      <w:r w:rsidR="00B053E8" w:rsidRPr="00C37304">
        <w:rPr>
          <w:rFonts w:ascii="Times New Roman" w:hAnsi="Times New Roman" w:cs="Times New Roman"/>
        </w:rPr>
        <w:t>We własności Gminy pozostaj</w:t>
      </w:r>
      <w:r w:rsidR="00B77B45">
        <w:rPr>
          <w:rFonts w:ascii="Times New Roman" w:hAnsi="Times New Roman" w:cs="Times New Roman"/>
        </w:rPr>
        <w:t>ą</w:t>
      </w:r>
      <w:r w:rsidR="00B053E8" w:rsidRPr="00C37304">
        <w:rPr>
          <w:rFonts w:ascii="Times New Roman" w:hAnsi="Times New Roman" w:cs="Times New Roman"/>
        </w:rPr>
        <w:t xml:space="preserve"> </w:t>
      </w:r>
      <w:r w:rsidR="00B053E8">
        <w:rPr>
          <w:rFonts w:ascii="Times New Roman" w:hAnsi="Times New Roman" w:cs="Times New Roman"/>
        </w:rPr>
        <w:t>4 lokale mieszkalne i  1 lokal niemieszkalny (</w:t>
      </w:r>
      <w:r w:rsidR="00B053E8" w:rsidRPr="00C37304">
        <w:rPr>
          <w:rFonts w:ascii="Times New Roman" w:hAnsi="Times New Roman" w:cs="Times New Roman"/>
        </w:rPr>
        <w:t>lokal nr</w:t>
      </w:r>
      <w:r w:rsidR="00B053E8">
        <w:rPr>
          <w:rFonts w:ascii="Times New Roman" w:hAnsi="Times New Roman" w:cs="Times New Roman"/>
        </w:rPr>
        <w:t xml:space="preserve"> 49</w:t>
      </w:r>
      <w:r w:rsidR="00B77B45">
        <w:rPr>
          <w:rFonts w:ascii="Times New Roman" w:hAnsi="Times New Roman" w:cs="Times New Roman"/>
        </w:rPr>
        <w:t xml:space="preserve"> - </w:t>
      </w:r>
      <w:r w:rsidR="00B053E8">
        <w:rPr>
          <w:rFonts w:ascii="Times New Roman" w:hAnsi="Times New Roman" w:cs="Times New Roman"/>
        </w:rPr>
        <w:t>pustostan)</w:t>
      </w:r>
      <w:r w:rsidR="00B053E8" w:rsidRPr="00C37304">
        <w:rPr>
          <w:rFonts w:ascii="Times New Roman" w:hAnsi="Times New Roman" w:cs="Times New Roman"/>
        </w:rPr>
        <w:t>.</w:t>
      </w:r>
      <w:r w:rsidR="00B053E8">
        <w:rPr>
          <w:rFonts w:ascii="Times New Roman" w:hAnsi="Times New Roman" w:cs="Times New Roman"/>
        </w:rPr>
        <w:t xml:space="preserve"> Udział Gminy w nieruchomości wynosi 9,36 %.</w:t>
      </w:r>
      <w:r w:rsidR="00B053E8" w:rsidRPr="00556618">
        <w:rPr>
          <w:rFonts w:ascii="Times New Roman" w:hAnsi="Times New Roman" w:cs="Times New Roman"/>
        </w:rPr>
        <w:t xml:space="preserve"> </w:t>
      </w:r>
    </w:p>
    <w:p w:rsidR="001766BF" w:rsidRPr="00B102A7" w:rsidRDefault="001766BF" w:rsidP="00B102A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</w:r>
      <w:r w:rsidR="006D05AC" w:rsidRPr="00B102A7">
        <w:rPr>
          <w:rFonts w:ascii="Times New Roman" w:hAnsi="Times New Roman" w:cs="Times New Roman"/>
        </w:rPr>
        <w:t>5</w:t>
      </w:r>
      <w:r w:rsidRPr="00B102A7"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B053E8">
        <w:rPr>
          <w:rFonts w:ascii="Times New Roman" w:hAnsi="Times New Roman" w:cs="Times New Roman"/>
        </w:rPr>
        <w:t xml:space="preserve">Jana Matejki 16-18 </w:t>
      </w:r>
      <w:r w:rsidRPr="00B102A7">
        <w:rPr>
          <w:rFonts w:ascii="Times New Roman" w:hAnsi="Times New Roman" w:cs="Times New Roman"/>
        </w:rPr>
        <w:t>nie sporządzono świadectwa charakterystyki energetycznej.</w:t>
      </w:r>
    </w:p>
    <w:p w:rsidR="00C8560A" w:rsidRPr="00B102A7" w:rsidRDefault="00C8560A" w:rsidP="00B102A7">
      <w:pPr>
        <w:pStyle w:val="Tekstpodstawowy"/>
        <w:widowControl/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§4.1. Nieruchomość położona przy ul. </w:t>
      </w:r>
      <w:r w:rsidR="00B053E8">
        <w:rPr>
          <w:rFonts w:ascii="Times New Roman" w:hAnsi="Times New Roman" w:cs="Times New Roman"/>
        </w:rPr>
        <w:t>Jana Matejki 16-18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2. Budynek należy do zabudowy Bydgoskiego Przedmieścia wpisanego do rejestru zabytków decyzją nr A/1596 Kujawsko-Pomorskiego Wojewódzkiego Konserwatora Zabytków z dnia 25 lipca 2011 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§5.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976"/>
        <w:gridCol w:w="1985"/>
        <w:gridCol w:w="2126"/>
        <w:gridCol w:w="1701"/>
      </w:tblGrid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B102A7">
              <w:rPr>
                <w:lang w:eastAsia="en-US"/>
              </w:rPr>
              <w:t>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Lokal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Pow. lokalu  (m</w:t>
            </w:r>
            <w:r w:rsidRPr="00B102A7">
              <w:rPr>
                <w:b/>
                <w:vertAlign w:val="superscript"/>
                <w:lang w:eastAsia="en-US"/>
              </w:rPr>
              <w:t>2</w:t>
            </w:r>
            <w:r w:rsidRPr="00B102A7">
              <w:rPr>
                <w:b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B102A7">
            <w:pPr>
              <w:pStyle w:val="TableContents"/>
              <w:spacing w:after="0"/>
              <w:rPr>
                <w:lang w:eastAsia="en-US"/>
              </w:rPr>
            </w:pPr>
            <w:r w:rsidRPr="00B102A7">
              <w:rPr>
                <w:lang w:eastAsia="en-US"/>
              </w:rPr>
              <w:t>1</w:t>
            </w:r>
            <w:r w:rsidR="00C8560A" w:rsidRPr="00B102A7">
              <w:rPr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B053E8" w:rsidP="00B053E8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Jana Matejki 16-18 lok. nr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B053E8" w:rsidP="00B053E8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B10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02A7">
              <w:rPr>
                <w:rFonts w:ascii="Times New Roman" w:hAnsi="Times New Roman" w:cs="Times New Roman"/>
                <w:lang w:eastAsia="en-US"/>
              </w:rPr>
              <w:t>90</w:t>
            </w:r>
            <w:r w:rsidR="00C8560A"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B102A7">
            <w:pPr>
              <w:pStyle w:val="Zawartotabeli"/>
              <w:jc w:val="center"/>
              <w:rPr>
                <w:szCs w:val="24"/>
                <w:lang w:eastAsia="en-US"/>
              </w:rPr>
            </w:pPr>
            <w:r w:rsidRPr="00B102A7">
              <w:rPr>
                <w:szCs w:val="24"/>
                <w:lang w:eastAsia="en-US"/>
              </w:rPr>
              <w:t>9</w:t>
            </w:r>
            <w:r w:rsidR="00C8560A" w:rsidRPr="00B102A7">
              <w:rPr>
                <w:szCs w:val="24"/>
                <w:lang w:eastAsia="en-US"/>
              </w:rPr>
              <w:t>.000,-</w:t>
            </w:r>
          </w:p>
        </w:tc>
      </w:tr>
    </w:tbl>
    <w:p w:rsidR="00DA7B27" w:rsidRPr="00B102A7" w:rsidRDefault="00DA7B27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</w:t>
      </w:r>
    </w:p>
    <w:p w:rsidR="00C8560A" w:rsidRPr="00B102A7" w:rsidRDefault="00DA7B27" w:rsidP="00B102A7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15</w:t>
      </w:r>
      <w:r w:rsidR="00C8560A" w:rsidRPr="00B102A7">
        <w:rPr>
          <w:rFonts w:ascii="Times New Roman" w:hAnsi="Times New Roman" w:cs="Times New Roman"/>
          <w:b/>
        </w:rPr>
        <w:t xml:space="preserve"> </w:t>
      </w:r>
      <w:r w:rsidR="00B053E8">
        <w:rPr>
          <w:rFonts w:ascii="Times New Roman" w:hAnsi="Times New Roman" w:cs="Times New Roman"/>
          <w:b/>
        </w:rPr>
        <w:t>lutego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A31061">
        <w:rPr>
          <w:rFonts w:ascii="Times New Roman" w:hAnsi="Times New Roman" w:cs="Times New Roman"/>
        </w:rPr>
        <w:t>17</w:t>
      </w:r>
      <w:r w:rsidRPr="00B102A7">
        <w:rPr>
          <w:rFonts w:ascii="Times New Roman" w:hAnsi="Times New Roman" w:cs="Times New Roman"/>
        </w:rPr>
        <w:t xml:space="preserve"> </w:t>
      </w:r>
      <w:r w:rsidR="00B77B45">
        <w:rPr>
          <w:rFonts w:ascii="Times New Roman" w:hAnsi="Times New Roman" w:cs="Times New Roman"/>
        </w:rPr>
        <w:t>lutego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 xml:space="preserve">§8.1. Licytacja odbywa się przez podniesienie ręki osoby biorącej udział w przetargu oraz głośne podanie oferowanej ceny, będącej powiększeniem ceny wywoławczej o kolejne </w:t>
      </w:r>
      <w:r w:rsidRPr="00B102A7">
        <w:rPr>
          <w:rFonts w:ascii="Times New Roman" w:hAnsi="Times New Roman" w:cs="Times New Roman"/>
        </w:rPr>
        <w:lastRenderedPageBreak/>
        <w:t>postąpienia.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  <w:t xml:space="preserve">pkt 10 ustawy  z dnia 11 marca 2004 r. o podatku od towarów i usług. Lokal przeszedł przez proces „pierwszego zasiedlenia”, a jego dostawa nastąpi po upływie dwóch lat od niego. 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B102A7" w:rsidRDefault="00C8560A" w:rsidP="00B102A7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 z zastrzeżeniem ust. 2, Gmina może odstąpić od zawarcia umowy, a wpłacone wadium nie podlega zwrotowi. W zawiadomieniu zamieszcza się informację o tym uprawnieniu.</w:t>
      </w:r>
    </w:p>
    <w:p w:rsidR="00C8560A" w:rsidRPr="00B102A7" w:rsidRDefault="00C8560A" w:rsidP="00B102A7">
      <w:pPr>
        <w:ind w:left="15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rPr>
          <w:rFonts w:ascii="Times New Roman" w:hAnsi="Times New Roman" w:cs="Times New Roman"/>
        </w:rPr>
      </w:pPr>
    </w:p>
    <w:p w:rsidR="003C3F28" w:rsidRPr="00855E90" w:rsidRDefault="00855E90" w:rsidP="00855E9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855E90">
        <w:rPr>
          <w:rFonts w:ascii="Times New Roman" w:hAnsi="Times New Roman" w:cs="Times New Roman"/>
          <w:i/>
          <w:sz w:val="20"/>
          <w:szCs w:val="20"/>
        </w:rPr>
        <w:t>Niniejsze zarządzenie podpisał Michał Zaleski</w:t>
      </w:r>
    </w:p>
    <w:p w:rsidR="00855E90" w:rsidRPr="00855E90" w:rsidRDefault="00855E90" w:rsidP="00855E9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5E90">
        <w:rPr>
          <w:rFonts w:ascii="Times New Roman" w:hAnsi="Times New Roman" w:cs="Times New Roman"/>
          <w:i/>
          <w:sz w:val="20"/>
          <w:szCs w:val="20"/>
        </w:rPr>
        <w:t>Prezydent Miasta Torunia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bookmarkStart w:id="0" w:name="_GoBack"/>
      <w:bookmarkEnd w:id="0"/>
      <w:r w:rsidRPr="00855E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855E90" w:rsidRPr="0085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63E93"/>
    <w:rsid w:val="001766BF"/>
    <w:rsid w:val="0027021F"/>
    <w:rsid w:val="003C3F28"/>
    <w:rsid w:val="003F69A6"/>
    <w:rsid w:val="005566FC"/>
    <w:rsid w:val="00633B93"/>
    <w:rsid w:val="00673970"/>
    <w:rsid w:val="006D05AC"/>
    <w:rsid w:val="00710350"/>
    <w:rsid w:val="00855E90"/>
    <w:rsid w:val="0086125A"/>
    <w:rsid w:val="008834CD"/>
    <w:rsid w:val="008969E4"/>
    <w:rsid w:val="009F062D"/>
    <w:rsid w:val="00A31061"/>
    <w:rsid w:val="00B053E8"/>
    <w:rsid w:val="00B102A7"/>
    <w:rsid w:val="00B77B45"/>
    <w:rsid w:val="00C47572"/>
    <w:rsid w:val="00C8560A"/>
    <w:rsid w:val="00D01024"/>
    <w:rsid w:val="00D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128F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2023-01-05T09:38:00Z</cp:lastPrinted>
  <dcterms:created xsi:type="dcterms:W3CDTF">2022-12-08T12:49:00Z</dcterms:created>
  <dcterms:modified xsi:type="dcterms:W3CDTF">2023-01-18T10:25:00Z</dcterms:modified>
</cp:coreProperties>
</file>