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0D" w:rsidRDefault="0054260D" w:rsidP="0054260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54260D" w:rsidRDefault="0054260D" w:rsidP="0054260D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WGN.6840.1.26.2022.IW</w:t>
      </w:r>
    </w:p>
    <w:p w:rsidR="0054260D" w:rsidRDefault="0054260D" w:rsidP="0054260D">
      <w:pPr>
        <w:pStyle w:val="Nagwek2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Prezydenta Miasta Torunia z dnia 21 grudnia 2022r.</w:t>
      </w:r>
    </w:p>
    <w:p w:rsidR="0054260D" w:rsidRDefault="0054260D" w:rsidP="0054260D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sprawie podania do publicznej wiadomości wykazu nieruchomości stanowiących własność Gminy Miasta Toruń, przeznaczonych do sprzedaży.</w:t>
      </w:r>
    </w:p>
    <w:p w:rsidR="0054260D" w:rsidRDefault="0054260D" w:rsidP="0054260D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Na podstawie:</w:t>
      </w:r>
    </w:p>
    <w:p w:rsidR="0054260D" w:rsidRDefault="0054260D" w:rsidP="0054260D">
      <w:pPr>
        <w:pStyle w:val="Tretekstu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art. 35 ust. 1 i 2 ustawy z dnia 21 sierpnia 1997 roku o gospodarce nieruchomościami (Dz. U. z  2021 r. poz. 1899 ze zm.)  oraz Uchwały Nr </w:t>
      </w:r>
      <w:r w:rsidR="004675C1">
        <w:rPr>
          <w:rFonts w:ascii="Times New Roman" w:hAnsi="Times New Roman" w:cs="Times New Roman"/>
          <w:sz w:val="20"/>
          <w:szCs w:val="20"/>
        </w:rPr>
        <w:t>990</w:t>
      </w:r>
      <w:r>
        <w:rPr>
          <w:rFonts w:ascii="Times New Roman" w:hAnsi="Times New Roman" w:cs="Times New Roman"/>
          <w:sz w:val="20"/>
          <w:szCs w:val="20"/>
        </w:rPr>
        <w:t xml:space="preserve">/22 Rady Miasta Torunia z dnia  </w:t>
      </w:r>
      <w:r w:rsidR="004675C1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75C1">
        <w:rPr>
          <w:rFonts w:ascii="Times New Roman" w:hAnsi="Times New Roman" w:cs="Times New Roman"/>
          <w:sz w:val="20"/>
          <w:szCs w:val="20"/>
        </w:rPr>
        <w:t xml:space="preserve">grudnia </w:t>
      </w:r>
      <w:r>
        <w:rPr>
          <w:rFonts w:ascii="Times New Roman" w:hAnsi="Times New Roman" w:cs="Times New Roman"/>
          <w:sz w:val="20"/>
          <w:szCs w:val="20"/>
        </w:rPr>
        <w:t xml:space="preserve">2022r. w sprawie sprzedaży lokalu mieszkalnego nr </w:t>
      </w:r>
      <w:r w:rsidR="004675C1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, stanowiącego własność  Gminy Miasta Toruń, </w:t>
      </w:r>
      <w:r w:rsidR="004675C1">
        <w:rPr>
          <w:rFonts w:ascii="Times New Roman" w:hAnsi="Times New Roman" w:cs="Times New Roman"/>
          <w:sz w:val="20"/>
          <w:szCs w:val="20"/>
        </w:rPr>
        <w:t>usytuowanego</w:t>
      </w:r>
      <w:r>
        <w:rPr>
          <w:rFonts w:ascii="Times New Roman" w:hAnsi="Times New Roman" w:cs="Times New Roman"/>
          <w:sz w:val="20"/>
          <w:szCs w:val="20"/>
        </w:rPr>
        <w:t xml:space="preserve"> w budynku położon</w:t>
      </w:r>
      <w:r w:rsidR="004675C1">
        <w:rPr>
          <w:rFonts w:ascii="Times New Roman" w:hAnsi="Times New Roman" w:cs="Times New Roman"/>
          <w:sz w:val="20"/>
          <w:szCs w:val="20"/>
        </w:rPr>
        <w:t>ym</w:t>
      </w:r>
      <w:r>
        <w:rPr>
          <w:rFonts w:ascii="Times New Roman" w:hAnsi="Times New Roman" w:cs="Times New Roman"/>
          <w:sz w:val="20"/>
          <w:szCs w:val="20"/>
        </w:rPr>
        <w:br/>
        <w:t xml:space="preserve">w Toruniu przy ul. </w:t>
      </w:r>
      <w:r w:rsidR="004675C1">
        <w:rPr>
          <w:rFonts w:ascii="Times New Roman" w:hAnsi="Times New Roman" w:cs="Times New Roman"/>
          <w:sz w:val="20"/>
          <w:szCs w:val="20"/>
        </w:rPr>
        <w:t>Łaziennej 28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260D" w:rsidRDefault="0054260D" w:rsidP="0054260D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Prezydent Miasta Torunia</w:t>
      </w:r>
    </w:p>
    <w:p w:rsidR="0054260D" w:rsidRDefault="0054260D" w:rsidP="005426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podaje do publicznej wiadomości wykaz nieruchomości stanowiących własność Gminy Miasta Toruń, przeznaczonych do sprzedaży</w:t>
      </w:r>
    </w:p>
    <w:p w:rsidR="0054260D" w:rsidRDefault="0054260D" w:rsidP="0054260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0" w:type="dxa"/>
        <w:tblInd w:w="-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111"/>
        <w:gridCol w:w="1417"/>
        <w:gridCol w:w="2349"/>
      </w:tblGrid>
      <w:tr w:rsidR="0054260D" w:rsidTr="00FB28D0">
        <w:trPr>
          <w:cantSplit/>
          <w:trHeight w:val="52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4260D" w:rsidRDefault="005426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nieruchomości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4260D" w:rsidRDefault="005426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lokalu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4260D" w:rsidRDefault="005426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260D" w:rsidRDefault="005426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wywoławcza</w:t>
            </w:r>
          </w:p>
        </w:tc>
      </w:tr>
      <w:tr w:rsidR="0054260D" w:rsidTr="00FB28D0">
        <w:trPr>
          <w:cantSplit/>
          <w:trHeight w:val="347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4260D" w:rsidRDefault="005426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4675C1">
              <w:rPr>
                <w:rFonts w:ascii="Times New Roman" w:hAnsi="Times New Roman" w:cs="Times New Roman"/>
                <w:sz w:val="20"/>
                <w:szCs w:val="20"/>
              </w:rPr>
              <w:t>Łazienna 28</w:t>
            </w:r>
          </w:p>
          <w:p w:rsidR="0054260D" w:rsidRDefault="005426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działka geod. nr </w:t>
            </w:r>
            <w:r w:rsidR="004675C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pow. 0,</w:t>
            </w:r>
            <w:r w:rsidR="004675C1"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ha, obręb nr </w:t>
            </w:r>
            <w:r w:rsidR="004675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użytek B (tereny mieszkaniowe)</w:t>
            </w:r>
          </w:p>
          <w:p w:rsidR="0054260D" w:rsidRDefault="005426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 Nr TO1T/</w:t>
            </w:r>
            <w:r w:rsidR="004675C1">
              <w:rPr>
                <w:rFonts w:ascii="Times New Roman" w:hAnsi="Times New Roman" w:cs="Times New Roman"/>
                <w:sz w:val="20"/>
                <w:szCs w:val="20"/>
              </w:rPr>
              <w:t>00015125/0</w:t>
            </w:r>
          </w:p>
          <w:p w:rsidR="0054260D" w:rsidRDefault="0054260D" w:rsidP="004675C1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4260D" w:rsidRPr="00324FD7" w:rsidRDefault="0054260D" w:rsidP="00324FD7">
            <w:pPr>
              <w:pStyle w:val="Tekstpodstawowywcity2"/>
              <w:tabs>
                <w:tab w:val="left" w:pos="142"/>
                <w:tab w:val="decimal" w:pos="4820"/>
                <w:tab w:val="decimal" w:pos="6096"/>
                <w:tab w:val="decimal" w:pos="822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 mieszkalny nr </w:t>
            </w:r>
            <w:r w:rsidR="00324FD7" w:rsidRPr="00324FD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324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składa się: </w:t>
            </w:r>
            <w:r w:rsidR="00324FD7" w:rsidRPr="00324FD7">
              <w:rPr>
                <w:rFonts w:ascii="Times New Roman" w:hAnsi="Times New Roman" w:cs="Times New Roman"/>
                <w:sz w:val="20"/>
                <w:szCs w:val="20"/>
              </w:rPr>
              <w:t xml:space="preserve">składa się z trzech pokoi, kuchni oraz łazienki z </w:t>
            </w:r>
            <w:proofErr w:type="spellStart"/>
            <w:r w:rsidR="00324FD7" w:rsidRPr="00324FD7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 w:rsidR="00324FD7" w:rsidRPr="00324FD7">
              <w:rPr>
                <w:rFonts w:ascii="Times New Roman" w:hAnsi="Times New Roman" w:cs="Times New Roman"/>
                <w:sz w:val="20"/>
                <w:szCs w:val="20"/>
              </w:rPr>
              <w:t>. Powierzchnia lokalu wynosi 37,38 m</w:t>
            </w:r>
            <w:r w:rsidR="00324FD7" w:rsidRPr="00324F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324FD7" w:rsidRPr="00324FD7">
              <w:rPr>
                <w:rFonts w:ascii="Times New Roman" w:hAnsi="Times New Roman" w:cs="Times New Roman"/>
                <w:sz w:val="20"/>
                <w:szCs w:val="20"/>
              </w:rPr>
              <w:t xml:space="preserve">. Lokal jest wyposażony w instalacje: elektryczną, wodną (ciepła woda – bojler), kanalizacyjną, grzewczą (w budynku zlikwidowane zostało ogrzewanie na paliwa stałe i przyłączono budynek do miejskiej sieci ciepłowniczej), w lokalu brak instalacji gazowej. Okna w lokalu drewniane i </w:t>
            </w:r>
            <w:proofErr w:type="spellStart"/>
            <w:r w:rsidR="00324FD7" w:rsidRPr="00324FD7">
              <w:rPr>
                <w:rFonts w:ascii="Times New Roman" w:hAnsi="Times New Roman" w:cs="Times New Roman"/>
                <w:sz w:val="20"/>
                <w:szCs w:val="20"/>
              </w:rPr>
              <w:t>pcv</w:t>
            </w:r>
            <w:proofErr w:type="spellEnd"/>
            <w:r w:rsidR="00324FD7" w:rsidRPr="00324FD7">
              <w:rPr>
                <w:rFonts w:ascii="Times New Roman" w:hAnsi="Times New Roman" w:cs="Times New Roman"/>
                <w:sz w:val="20"/>
                <w:szCs w:val="20"/>
              </w:rPr>
              <w:t>, usytuowane od strony podwórza, wystawa wschodnia. Rzeczoznawca ocenił standard (wyposażenie lokalu) oraz jego stan techniczny jako słaby.</w:t>
            </w:r>
            <w:r w:rsidR="00324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FD7" w:rsidRPr="00324FD7">
              <w:rPr>
                <w:rFonts w:ascii="Times New Roman" w:hAnsi="Times New Roman" w:cs="Times New Roman"/>
                <w:sz w:val="20"/>
                <w:szCs w:val="20"/>
              </w:rPr>
              <w:t>W pokojach na podłodze panele, ściany pokryte farba emulsyjną, w kuchni i w łazience na podłodze gumolit, ściany również pokryte farbą emulsyjną.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54260D" w:rsidRDefault="0054260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4260D" w:rsidRPr="00FB28D0" w:rsidRDefault="004675C1" w:rsidP="00FB28D0">
            <w:pPr>
              <w:pStyle w:val="Tekstpodstawowy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8D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54260D" w:rsidRPr="00FB28D0">
              <w:rPr>
                <w:rFonts w:ascii="Times New Roman" w:hAnsi="Times New Roman" w:cs="Times New Roman"/>
                <w:sz w:val="20"/>
                <w:szCs w:val="20"/>
              </w:rPr>
              <w:t>.000,-</w:t>
            </w:r>
          </w:p>
          <w:p w:rsidR="00FB28D0" w:rsidRPr="00FB28D0" w:rsidRDefault="00FB28D0" w:rsidP="00FB28D0">
            <w:pPr>
              <w:pStyle w:val="Tekstpodstawowy"/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8D0">
              <w:rPr>
                <w:rFonts w:ascii="Times New Roman" w:hAnsi="Times New Roman" w:cs="Times New Roman"/>
                <w:sz w:val="20"/>
                <w:szCs w:val="20"/>
              </w:rPr>
              <w:t xml:space="preserve">od ustalonej w przetargu ceny zabytkowej części nieruchomości (kamienica bez gruntu) zastosowana zostanie bonifikata z tytułu wpisania nieruchomości do rejestru zabytków, o której mowa w art. 68 ust. 3 ustawy z dnia 21 sierpnia 1997r. o gospodarce nieruchomościami, w wysokości 20%. Zabytkowa część nieruchomości stanowi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97,7929</w:t>
            </w:r>
            <w:r w:rsidRPr="00FB28D0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</w:tc>
      </w:tr>
    </w:tbl>
    <w:p w:rsidR="0054260D" w:rsidRDefault="0054260D" w:rsidP="0054260D">
      <w:pPr>
        <w:pStyle w:val="Tretekstu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7A0" w:rsidRPr="00AD17A0" w:rsidRDefault="00AD17A0" w:rsidP="00AD17A0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7A0">
        <w:rPr>
          <w:rFonts w:ascii="Times New Roman" w:hAnsi="Times New Roman" w:cs="Times New Roman"/>
          <w:sz w:val="20"/>
          <w:szCs w:val="20"/>
        </w:rPr>
        <w:t xml:space="preserve">Lokal mieszkalny nr 15 usytuowany jest na IV piętrze (poddaszu)  budynku  mieszkalnego wielorodzinnego położonego w Toruniu przy ul. Łaziennej 28 w centralnej części miasta obejmującej toruńską Starówkę. Budynek, w którym znajduje się lokal  to obiekt 5- kondygnacyjny, niepodpiwniczony, wzniesiony około 1400 r. w technologii tradycyjnej, murowanej z cegły, z dachem o konstrukcji drewnianej, kryty dachówką i papą. Budynek jest nieocieplony, otynkowany (tynk </w:t>
      </w:r>
      <w:proofErr w:type="spellStart"/>
      <w:r w:rsidRPr="00AD17A0">
        <w:rPr>
          <w:rFonts w:ascii="Times New Roman" w:hAnsi="Times New Roman" w:cs="Times New Roman"/>
          <w:sz w:val="20"/>
          <w:szCs w:val="20"/>
        </w:rPr>
        <w:t>cienkowartwowy</w:t>
      </w:r>
      <w:proofErr w:type="spellEnd"/>
      <w:r w:rsidRPr="00AD17A0">
        <w:rPr>
          <w:rFonts w:ascii="Times New Roman" w:hAnsi="Times New Roman" w:cs="Times New Roman"/>
          <w:sz w:val="20"/>
          <w:szCs w:val="20"/>
        </w:rPr>
        <w:t>). Elewacja w dobrym stanie. Stan techniczny niski. Schody na klatce schodowej drewniane. W budynku o łącznej powierzchni użytkowej 1891,05 m</w:t>
      </w:r>
      <w:r w:rsidRPr="00AD17A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D17A0">
        <w:rPr>
          <w:rFonts w:ascii="Times New Roman" w:hAnsi="Times New Roman" w:cs="Times New Roman"/>
          <w:sz w:val="20"/>
          <w:szCs w:val="20"/>
        </w:rPr>
        <w:t xml:space="preserve"> znajduje się 28 lokali mieszkalnych, 5 lokali użytkowych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7A0">
        <w:rPr>
          <w:rFonts w:ascii="Times New Roman" w:hAnsi="Times New Roman" w:cs="Times New Roman"/>
          <w:sz w:val="20"/>
          <w:szCs w:val="20"/>
        </w:rPr>
        <w:t>i 1 lokal strychowy. Zbytych zostało 12 lokali mieszkalnych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D17A0">
        <w:rPr>
          <w:rFonts w:ascii="Times New Roman" w:hAnsi="Times New Roman" w:cs="Times New Roman"/>
          <w:sz w:val="20"/>
          <w:szCs w:val="20"/>
        </w:rPr>
        <w:t xml:space="preserve"> 3 lokale użytkowe i 1 lokal strychowy. W zasobie Gminy pozostaje zatem 16 lokali mieszkalnych i 2 lokale użytkowe.</w:t>
      </w:r>
    </w:p>
    <w:p w:rsidR="00AD17A0" w:rsidRPr="00AD17A0" w:rsidRDefault="00AD17A0" w:rsidP="00AD17A0">
      <w:pPr>
        <w:pStyle w:val="Tekstpodstawowywcity2"/>
        <w:numPr>
          <w:ilvl w:val="0"/>
          <w:numId w:val="3"/>
        </w:numPr>
        <w:tabs>
          <w:tab w:val="decimal" w:pos="4820"/>
          <w:tab w:val="decimal" w:pos="6096"/>
          <w:tab w:val="decimal" w:pos="8222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Kamienica</w:t>
      </w:r>
      <w:r w:rsidRPr="00AD17A0">
        <w:rPr>
          <w:rFonts w:ascii="Times New Roman" w:hAnsi="Times New Roman" w:cs="Times New Roman"/>
          <w:sz w:val="20"/>
          <w:szCs w:val="20"/>
        </w:rPr>
        <w:t xml:space="preserve">  został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D17A0">
        <w:rPr>
          <w:rFonts w:ascii="Times New Roman" w:hAnsi="Times New Roman" w:cs="Times New Roman"/>
          <w:sz w:val="20"/>
          <w:szCs w:val="20"/>
        </w:rPr>
        <w:t xml:space="preserve"> wpisan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D17A0">
        <w:rPr>
          <w:rFonts w:ascii="Times New Roman" w:hAnsi="Times New Roman" w:cs="Times New Roman"/>
          <w:sz w:val="20"/>
          <w:szCs w:val="20"/>
        </w:rPr>
        <w:t xml:space="preserve"> do rejestru zabytków decyzją Wojewódzkiego Konserwatora Zabytków</w:t>
      </w:r>
      <w:r w:rsidRPr="00AD17A0">
        <w:rPr>
          <w:rFonts w:ascii="Times New Roman" w:hAnsi="Times New Roman" w:cs="Times New Roman"/>
          <w:sz w:val="20"/>
          <w:szCs w:val="20"/>
        </w:rPr>
        <w:br/>
        <w:t xml:space="preserve">w Bydgoszczy z dnia 12 marca 1970r., L.dz. Kl.II-68/680/2/70 – nr rejestru zabytków danego woj. Bydgoskiego 31/A, obecnie nr rejestru zabytków woj. kujawsko-pomorskiego A/536. Działka geod. nr 35, na której usytuowana jest kamienica przy ul. Łaziennej 28 w Toruniu nie jest wpisana do rejestru zabytków. </w:t>
      </w:r>
    </w:p>
    <w:p w:rsidR="00AD17A0" w:rsidRPr="00AD17A0" w:rsidRDefault="00AD17A0" w:rsidP="00AD17A0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7A0">
        <w:rPr>
          <w:rFonts w:ascii="Times New Roman" w:hAnsi="Times New Roman" w:cs="Times New Roman"/>
          <w:sz w:val="20"/>
          <w:szCs w:val="20"/>
        </w:rPr>
        <w:t>Kujawsko-Pomorski Wojewódzki Konserwator Zabytków  pozwolił na sprzedaż należącego do Gminy Miasta Toruń lokalu mieszkalnego nr 15 o powierzchni 37,38 m</w:t>
      </w:r>
      <w:r w:rsidRPr="00AD17A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usytuowanego na IV piętrze </w:t>
      </w:r>
      <w:r w:rsidRPr="00AD17A0">
        <w:rPr>
          <w:rFonts w:ascii="Times New Roman" w:hAnsi="Times New Roman" w:cs="Times New Roman"/>
          <w:sz w:val="20"/>
          <w:szCs w:val="20"/>
        </w:rPr>
        <w:t>(poddaszu) kamienicy przy ul. Łaziennej 28 w Toruniu  wraz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7A0">
        <w:rPr>
          <w:rFonts w:ascii="Times New Roman" w:hAnsi="Times New Roman" w:cs="Times New Roman"/>
          <w:sz w:val="20"/>
          <w:szCs w:val="20"/>
        </w:rPr>
        <w:t>z udziałem w nieruchomości wspólnej wynoszącym 3738/189105 części – decyzja</w:t>
      </w:r>
      <w:r>
        <w:rPr>
          <w:rFonts w:ascii="Times New Roman" w:hAnsi="Times New Roman" w:cs="Times New Roman"/>
          <w:sz w:val="20"/>
          <w:szCs w:val="20"/>
        </w:rPr>
        <w:t xml:space="preserve"> nr WRD/11/2022 z </w:t>
      </w:r>
      <w:r w:rsidRPr="00AD17A0">
        <w:rPr>
          <w:rFonts w:ascii="Times New Roman" w:hAnsi="Times New Roman" w:cs="Times New Roman"/>
          <w:sz w:val="20"/>
          <w:szCs w:val="20"/>
        </w:rPr>
        <w:t>dnia 14.11.2022r. Wszelkie prace prowadzone w przedmiotowym lokalu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7A0">
        <w:rPr>
          <w:rFonts w:ascii="Times New Roman" w:hAnsi="Times New Roman" w:cs="Times New Roman"/>
          <w:sz w:val="20"/>
          <w:szCs w:val="20"/>
        </w:rPr>
        <w:t>i w częściach wspólnych budynku wymagają  pozwolenia Miejskiego Konserwatora Zabytków.</w:t>
      </w:r>
    </w:p>
    <w:p w:rsidR="0054260D" w:rsidRDefault="0054260D" w:rsidP="005426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Nieruchomość położona przy ul. </w:t>
      </w:r>
      <w:r w:rsidR="00AD17A0">
        <w:rPr>
          <w:rFonts w:ascii="Times New Roman" w:hAnsi="Times New Roman" w:cs="Times New Roman"/>
          <w:sz w:val="20"/>
          <w:szCs w:val="20"/>
        </w:rPr>
        <w:t>Łaziennej 28</w:t>
      </w:r>
      <w:r>
        <w:rPr>
          <w:rFonts w:ascii="Times New Roman" w:hAnsi="Times New Roman" w:cs="Times New Roman"/>
          <w:sz w:val="20"/>
          <w:szCs w:val="20"/>
        </w:rPr>
        <w:t xml:space="preserve"> w Toruniu  jest usytuowana na terenie, dla którego brak jest miejscowego planu zagospodarowania przestrzennego. Zgodnie ze studium uwarunkowań</w:t>
      </w:r>
      <w:r w:rsidR="00FB28D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i kierunków zagospodarowania przestrzennego miasta, zatwierdzonym uchwałą Rady Miasta Torunia  Nr  805/18 z dnia 25 stycznia 2018r.,  lokal jest położony w budynku usytuowanym na obszarze wielofunkcyjnym.</w:t>
      </w:r>
    </w:p>
    <w:p w:rsidR="00324FD7" w:rsidRPr="00AD17A0" w:rsidRDefault="00324FD7" w:rsidP="00AD17A0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7A0">
        <w:rPr>
          <w:rFonts w:ascii="Times New Roman" w:hAnsi="Times New Roman" w:cs="Times New Roman"/>
          <w:sz w:val="20"/>
          <w:szCs w:val="20"/>
        </w:rPr>
        <w:t>Lokal na podstawie zaświadczenia o samodzielności z dnia 01 sierpnia 2022r.  uzyskał status lokalu samodzielnego, może zatem podlegać wyodrębnieniu z dotychczasowej nieruchomości i być samodzielnym przedmiotem obrotu prawnego. Lokal nie jest aktualnie użytkowany.</w:t>
      </w:r>
    </w:p>
    <w:p w:rsidR="0054260D" w:rsidRDefault="0054260D" w:rsidP="005426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Wraz z lokalem zbyty zostanie udział w częściach wspólnych nieruchomości określony ułamkiem </w:t>
      </w:r>
      <w:r w:rsidR="00AD17A0">
        <w:rPr>
          <w:rFonts w:ascii="Times New Roman" w:hAnsi="Times New Roman" w:cs="Times New Roman"/>
          <w:sz w:val="20"/>
          <w:szCs w:val="20"/>
        </w:rPr>
        <w:t>3738</w:t>
      </w:r>
      <w:r>
        <w:rPr>
          <w:rFonts w:ascii="Times New Roman" w:hAnsi="Times New Roman" w:cs="Times New Roman"/>
          <w:sz w:val="20"/>
          <w:szCs w:val="20"/>
        </w:rPr>
        <w:t>/</w:t>
      </w:r>
      <w:r w:rsidR="00AD17A0">
        <w:rPr>
          <w:rFonts w:ascii="Times New Roman" w:hAnsi="Times New Roman" w:cs="Times New Roman"/>
          <w:sz w:val="20"/>
          <w:szCs w:val="20"/>
        </w:rPr>
        <w:t>189105 cz</w:t>
      </w:r>
      <w:r>
        <w:rPr>
          <w:rFonts w:ascii="Times New Roman" w:hAnsi="Times New Roman" w:cs="Times New Roman"/>
          <w:sz w:val="20"/>
          <w:szCs w:val="20"/>
        </w:rPr>
        <w:t>ęści</w:t>
      </w:r>
      <w:r w:rsidR="00AD17A0">
        <w:rPr>
          <w:rFonts w:ascii="Times New Roman" w:hAnsi="Times New Roman" w:cs="Times New Roman"/>
          <w:sz w:val="20"/>
          <w:szCs w:val="20"/>
        </w:rPr>
        <w:t xml:space="preserve"> w prawie własności gruntu oraz </w:t>
      </w:r>
      <w:r>
        <w:rPr>
          <w:rFonts w:ascii="Times New Roman" w:hAnsi="Times New Roman" w:cs="Times New Roman"/>
          <w:sz w:val="20"/>
          <w:szCs w:val="20"/>
        </w:rPr>
        <w:t xml:space="preserve">w częściach wspólnych budynku i urządzeń, które nie służą  wyłącznie do użytku właścicieli lokali. </w:t>
      </w:r>
    </w:p>
    <w:p w:rsidR="0054260D" w:rsidRDefault="0054260D" w:rsidP="0054260D">
      <w:pPr>
        <w:pStyle w:val="Akapitzlist"/>
        <w:ind w:left="926"/>
        <w:jc w:val="both"/>
        <w:rPr>
          <w:rFonts w:ascii="Times New Roman" w:hAnsi="Times New Roman" w:cs="Times New Roman"/>
          <w:sz w:val="20"/>
          <w:szCs w:val="20"/>
        </w:rPr>
      </w:pPr>
    </w:p>
    <w:p w:rsidR="0054260D" w:rsidRDefault="0054260D" w:rsidP="005426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Prezydent Miasta Torunia zawiadamia poprzednich właścicieli zbywanej nieruchomości przejętej przed 5 grudnia 1990 r. lub jej spadkobierców oraz osoby, którym przysługuje roszczenie  o nabycie nieruchomości na podstawie przepisów ustaw, o przysługującym im pierwszeństwie w nabyciu tej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</w:t>
      </w:r>
    </w:p>
    <w:p w:rsidR="0054260D" w:rsidRDefault="0054260D" w:rsidP="005426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to nie przysługuje w stosunku do nieruchomości, o których mowa w art. 216 a ustawy</w:t>
      </w:r>
      <w:r>
        <w:rPr>
          <w:rFonts w:ascii="Times New Roman" w:hAnsi="Times New Roman" w:cs="Times New Roman"/>
          <w:sz w:val="20"/>
          <w:szCs w:val="20"/>
        </w:rPr>
        <w:br/>
        <w:t>o gospodarce nieruchomościami.</w:t>
      </w:r>
    </w:p>
    <w:p w:rsidR="0054260D" w:rsidRDefault="0054260D" w:rsidP="005426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Wykaz wywiesza się na okres 21 dni tj. od dnia </w:t>
      </w:r>
      <w:r w:rsidR="00AD17A0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.1</w:t>
      </w:r>
      <w:r w:rsidR="00AD17A0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022</w:t>
      </w:r>
      <w:r w:rsidR="00AD17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="00AD17A0">
        <w:rPr>
          <w:rFonts w:ascii="Times New Roman" w:hAnsi="Times New Roman" w:cs="Times New Roman"/>
          <w:sz w:val="20"/>
          <w:szCs w:val="20"/>
        </w:rPr>
        <w:t>oku</w:t>
      </w:r>
      <w:r>
        <w:rPr>
          <w:rFonts w:ascii="Times New Roman" w:hAnsi="Times New Roman" w:cs="Times New Roman"/>
          <w:sz w:val="20"/>
          <w:szCs w:val="20"/>
        </w:rPr>
        <w:t xml:space="preserve"> do dnia </w:t>
      </w:r>
      <w:r w:rsidR="00AD17A0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</w:t>
      </w:r>
      <w:r w:rsidR="00AD17A0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AD17A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roku.</w:t>
      </w:r>
    </w:p>
    <w:p w:rsidR="0054260D" w:rsidRDefault="0054260D" w:rsidP="005426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przedmiotowej nieruchomości.</w:t>
      </w:r>
    </w:p>
    <w:p w:rsidR="0054260D" w:rsidRDefault="0054260D" w:rsidP="0054260D">
      <w:pPr>
        <w:pStyle w:val="Tekstpodstawowywcity2"/>
        <w:numPr>
          <w:ilvl w:val="0"/>
          <w:numId w:val="3"/>
        </w:numPr>
        <w:tabs>
          <w:tab w:val="decimal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54260D" w:rsidRDefault="0054260D" w:rsidP="0054260D">
      <w:pPr>
        <w:pStyle w:val="Tekstpodstawowy21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260D" w:rsidRDefault="0054260D" w:rsidP="0054260D">
      <w:pPr>
        <w:pStyle w:val="Tekstpodstawowy21"/>
        <w:spacing w:line="240" w:lineRule="auto"/>
        <w:ind w:firstLine="60"/>
        <w:rPr>
          <w:rFonts w:ascii="Times New Roman" w:hAnsi="Times New Roman" w:cs="Times New Roman"/>
          <w:sz w:val="20"/>
          <w:szCs w:val="20"/>
        </w:rPr>
      </w:pPr>
    </w:p>
    <w:p w:rsidR="0054260D" w:rsidRDefault="0054260D" w:rsidP="0054260D">
      <w:pPr>
        <w:pStyle w:val="Tekstpodstawowy21"/>
        <w:spacing w:line="240" w:lineRule="auto"/>
        <w:ind w:right="10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IW</w:t>
      </w:r>
    </w:p>
    <w:p w:rsidR="00AD17A0" w:rsidRDefault="00AD17A0" w:rsidP="0054260D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bookmarkStart w:id="0" w:name="_GoBack"/>
      <w:bookmarkEnd w:id="0"/>
    </w:p>
    <w:p w:rsidR="00AD17A0" w:rsidRDefault="00AD17A0" w:rsidP="0054260D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4260D" w:rsidRDefault="0054260D" w:rsidP="0054260D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Obwieszczenie podpisała Kamila Popiela </w:t>
      </w:r>
    </w:p>
    <w:p w:rsidR="0054260D" w:rsidRDefault="0054260D" w:rsidP="0054260D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Dyrektor Wydziału Gospodarki Nieruchomościami</w:t>
      </w:r>
    </w:p>
    <w:p w:rsidR="0054260D" w:rsidRDefault="0054260D" w:rsidP="0054260D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w dniu </w:t>
      </w:r>
      <w:r w:rsidR="00AD17A0">
        <w:rPr>
          <w:rFonts w:ascii="Times New Roman" w:hAnsi="Times New Roman" w:cs="Times New Roman"/>
          <w:i/>
          <w:sz w:val="20"/>
          <w:szCs w:val="20"/>
          <w:u w:val="single"/>
        </w:rPr>
        <w:t>21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  <w:r w:rsidR="00AD17A0">
        <w:rPr>
          <w:rFonts w:ascii="Times New Roman" w:hAnsi="Times New Roman" w:cs="Times New Roman"/>
          <w:i/>
          <w:sz w:val="20"/>
          <w:szCs w:val="20"/>
          <w:u w:val="single"/>
        </w:rPr>
        <w:t>12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.2022r.</w:t>
      </w:r>
    </w:p>
    <w:p w:rsidR="002810F8" w:rsidRDefault="002810F8"/>
    <w:sectPr w:rsidR="0028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07538D"/>
    <w:multiLevelType w:val="hybridMultilevel"/>
    <w:tmpl w:val="FE06B58E"/>
    <w:lvl w:ilvl="0" w:tplc="984ADF2E">
      <w:start w:val="1"/>
      <w:numFmt w:val="decimal"/>
      <w:lvlText w:val="%1.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3"/>
    <w:rsid w:val="00193804"/>
    <w:rsid w:val="002810F8"/>
    <w:rsid w:val="00324FD7"/>
    <w:rsid w:val="004675C1"/>
    <w:rsid w:val="0054260D"/>
    <w:rsid w:val="00AD17A0"/>
    <w:rsid w:val="00B07F83"/>
    <w:rsid w:val="00B80441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C786-036E-4EAF-B4C9-21818DF9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60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54260D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54260D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260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54260D"/>
    <w:rPr>
      <w:rFonts w:ascii="Liberation Serif" w:eastAsia="SimSun" w:hAnsi="Liberation Serif" w:cs="Mangal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54260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54260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4260D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260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54260D"/>
    <w:pPr>
      <w:ind w:left="720"/>
      <w:contextualSpacing/>
    </w:pPr>
    <w:rPr>
      <w:szCs w:val="21"/>
    </w:rPr>
  </w:style>
  <w:style w:type="paragraph" w:customStyle="1" w:styleId="Tekstpodstawowy21">
    <w:name w:val="Tekst podstawowy 21"/>
    <w:basedOn w:val="Normalny"/>
    <w:rsid w:val="0054260D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54260D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A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A0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7</cp:revision>
  <cp:lastPrinted>2022-12-21T08:30:00Z</cp:lastPrinted>
  <dcterms:created xsi:type="dcterms:W3CDTF">2022-12-20T14:04:00Z</dcterms:created>
  <dcterms:modified xsi:type="dcterms:W3CDTF">2022-12-21T08:39:00Z</dcterms:modified>
</cp:coreProperties>
</file>