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91" w:rsidRDefault="00490D91" w:rsidP="00490D91">
      <w:pPr>
        <w:jc w:val="center"/>
      </w:pPr>
      <w:r>
        <w:rPr>
          <w:rFonts w:eastAsia="Times New Roman"/>
          <w:b/>
        </w:rPr>
        <w:t xml:space="preserve">ZARZĄDZENIE  </w:t>
      </w:r>
      <w:r>
        <w:rPr>
          <w:rFonts w:eastAsia="Times New Roman"/>
          <w:b/>
          <w:bCs/>
        </w:rPr>
        <w:t xml:space="preserve">NR </w:t>
      </w:r>
      <w:r w:rsidR="00BA5687">
        <w:rPr>
          <w:rFonts w:eastAsia="Times New Roman"/>
          <w:b/>
          <w:bCs/>
        </w:rPr>
        <w:t>388</w:t>
      </w:r>
    </w:p>
    <w:p w:rsidR="00490D91" w:rsidRDefault="00490D91" w:rsidP="00490D91">
      <w:pPr>
        <w:jc w:val="center"/>
        <w:rPr>
          <w:rFonts w:eastAsia="Times New Roman"/>
          <w:b/>
        </w:rPr>
      </w:pPr>
      <w:r>
        <w:rPr>
          <w:rFonts w:eastAsia="Times New Roman"/>
          <w:b/>
        </w:rPr>
        <w:t>PREZYDENTA MIASTA TORUNIA</w:t>
      </w:r>
    </w:p>
    <w:p w:rsidR="00490D91" w:rsidRDefault="00490D91" w:rsidP="00490D91">
      <w:pPr>
        <w:pStyle w:val="Tekstpodstawowy"/>
        <w:spacing w:after="0"/>
        <w:jc w:val="center"/>
        <w:rPr>
          <w:rFonts w:eastAsia="Times New Roman"/>
          <w:b/>
        </w:rPr>
      </w:pPr>
      <w:r>
        <w:rPr>
          <w:rFonts w:eastAsia="Times New Roman"/>
        </w:rPr>
        <w:t xml:space="preserve">z dnia </w:t>
      </w:r>
      <w:r w:rsidR="00BA5687">
        <w:rPr>
          <w:rFonts w:eastAsia="Times New Roman"/>
        </w:rPr>
        <w:t>30.11.2022 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w sprawie ustalenia Regulaminu I</w:t>
      </w:r>
      <w:r w:rsidR="0070724A">
        <w:rPr>
          <w:rFonts w:eastAsia="Times New Roman"/>
          <w:b/>
        </w:rPr>
        <w:t>I</w:t>
      </w:r>
      <w:r>
        <w:rPr>
          <w:rFonts w:eastAsia="Times New Roman"/>
          <w:b/>
        </w:rPr>
        <w:t xml:space="preserve"> ustnych przetargów nieograniczonych 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xml:space="preserve"> i </w:t>
      </w:r>
      <w:r w:rsidR="009464D3">
        <w:rPr>
          <w:rFonts w:eastAsia="Times New Roman"/>
          <w:b/>
        </w:rPr>
        <w:t xml:space="preserve">ul. </w:t>
      </w:r>
      <w:r>
        <w:rPr>
          <w:rFonts w:eastAsia="Times New Roman"/>
          <w:b/>
        </w:rPr>
        <w:t xml:space="preserve">Pera </w:t>
      </w:r>
      <w:proofErr w:type="spellStart"/>
      <w:r>
        <w:rPr>
          <w:rFonts w:eastAsia="Times New Roman"/>
          <w:b/>
        </w:rPr>
        <w:t>Jonssona</w:t>
      </w:r>
      <w:proofErr w:type="spellEnd"/>
      <w:r w:rsidR="009464D3">
        <w:rPr>
          <w:rFonts w:eastAsia="Times New Roman"/>
          <w:b/>
        </w:rPr>
        <w:t xml:space="preserve"> 4</w:t>
      </w:r>
      <w:r>
        <w:rPr>
          <w:rFonts w:eastAsia="Times New Roman"/>
          <w:b/>
        </w:rPr>
        <w:t>, stanowiących własność Gminy Miasta Toruń oraz powołania Komisji do przeprowadzenia przetargów.</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2022 r., poz. 559 ze zm.</w:t>
      </w:r>
      <w:r w:rsidR="009464D3">
        <w:rPr>
          <w:vertAlign w:val="superscript"/>
        </w:rPr>
        <w:t>1)</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 xml:space="preserve">uchwały nr 547/09 Rady Miasta Torunia z dnia 30 kwietnia 2009r.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490D91">
      <w:pPr>
        <w:tabs>
          <w:tab w:val="left" w:pos="283"/>
        </w:tabs>
        <w:spacing w:line="276" w:lineRule="auto"/>
        <w:jc w:val="both"/>
      </w:pPr>
      <w:r>
        <w:rPr>
          <w:rFonts w:eastAsia="Times New Roman"/>
          <w:b/>
        </w:rPr>
        <w:tab/>
        <w:t>§1.</w:t>
      </w:r>
      <w:r>
        <w:rPr>
          <w:rFonts w:eastAsia="Times New Roman"/>
        </w:rPr>
        <w:t xml:space="preserve"> Powołać Komisję do przeprowadzenia I ustnych przetargów nieograniczonych na sprzedaż nieruchomości gruntowych, niezabu</w:t>
      </w:r>
      <w:r w:rsidR="009464D3">
        <w:rPr>
          <w:rFonts w:eastAsia="Times New Roman"/>
        </w:rPr>
        <w:t>dowanych, położonych w Toruniu przy ul.</w:t>
      </w:r>
      <w:r>
        <w:rPr>
          <w:rFonts w:eastAsia="Times New Roman"/>
        </w:rPr>
        <w:t xml:space="preserve"> Szosa Bydgoska</w:t>
      </w:r>
      <w:r w:rsidR="009464D3">
        <w:rPr>
          <w:rFonts w:eastAsia="Times New Roman"/>
        </w:rPr>
        <w:t xml:space="preserve"> 76-80</w:t>
      </w:r>
      <w:r>
        <w:rPr>
          <w:rFonts w:eastAsia="Times New Roman"/>
        </w:rPr>
        <w:t xml:space="preserve"> i </w:t>
      </w:r>
      <w:r w:rsidR="009464D3">
        <w:rPr>
          <w:rFonts w:eastAsia="Times New Roman"/>
        </w:rPr>
        <w:t xml:space="preserve">ul. </w:t>
      </w:r>
      <w:r>
        <w:rPr>
          <w:rFonts w:eastAsia="Times New Roman"/>
        </w:rPr>
        <w:t xml:space="preserve">Pera </w:t>
      </w:r>
      <w:proofErr w:type="spellStart"/>
      <w:r>
        <w:rPr>
          <w:rFonts w:eastAsia="Times New Roman"/>
        </w:rPr>
        <w:t>Jonssona</w:t>
      </w:r>
      <w:proofErr w:type="spellEnd"/>
      <w:r w:rsidR="009464D3">
        <w:rPr>
          <w:rFonts w:eastAsia="Times New Roman"/>
        </w:rPr>
        <w:t xml:space="preserve"> 4</w:t>
      </w:r>
      <w:r>
        <w:rPr>
          <w:rFonts w:eastAsia="Times New Roman"/>
          <w:lang w:bidi="pl-PL"/>
        </w:rPr>
        <w:t>,</w:t>
      </w:r>
      <w:r>
        <w:rPr>
          <w:rFonts w:eastAsia="Times New Roman"/>
        </w:rPr>
        <w:t xml:space="preserve"> 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przetargi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Przetargi odbędą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79455F" w:rsidRDefault="0079455F" w:rsidP="00490D91">
      <w:pPr>
        <w:spacing w:line="276" w:lineRule="auto"/>
        <w:rPr>
          <w:rFonts w:eastAsia="Times New Roman"/>
        </w:rPr>
      </w:pPr>
    </w:p>
    <w:p w:rsidR="0079455F" w:rsidRDefault="0079455F" w:rsidP="00490D91">
      <w:pPr>
        <w:spacing w:line="276" w:lineRule="auto"/>
        <w:rPr>
          <w:rFonts w:eastAsia="Times New Roman"/>
        </w:rPr>
      </w:pP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9464D3" w:rsidRDefault="009464D3" w:rsidP="009464D3">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2022 r. poz. 583, poz. 1005</w:t>
      </w:r>
      <w:r w:rsidR="0070724A">
        <w:t>,</w:t>
      </w:r>
      <w:r>
        <w:t xml:space="preserve"> poz. 1079</w:t>
      </w:r>
      <w:r w:rsidR="0070724A">
        <w:t xml:space="preserve"> oraz poz. 1561</w:t>
      </w:r>
      <w:r>
        <w:t xml:space="preserve">,                                                                                   </w:t>
      </w:r>
    </w:p>
    <w:p w:rsidR="004B7975" w:rsidRDefault="004B7975" w:rsidP="004B7975">
      <w:pPr>
        <w:pStyle w:val="Akapitzlist1"/>
        <w:numPr>
          <w:ilvl w:val="0"/>
          <w:numId w:val="5"/>
        </w:numPr>
        <w:jc w:val="both"/>
      </w:pPr>
      <w:r>
        <w:t>Zmiany tekstu jednolitego wymienionej uchwały zostały ogłoszone w Dz. U</w:t>
      </w:r>
      <w:r w:rsidR="000A62E9">
        <w:t>rz</w:t>
      </w:r>
      <w:r>
        <w:t>. Woj. Kuj.-Pom. z 2020</w:t>
      </w:r>
      <w:r w:rsidR="0002251C">
        <w:t xml:space="preserve"> </w:t>
      </w:r>
      <w:r>
        <w:t>r. poz. 5133.</w:t>
      </w:r>
    </w:p>
    <w:p w:rsidR="00490D91" w:rsidRPr="00F774DC" w:rsidRDefault="0079455F" w:rsidP="009464D3">
      <w:pPr>
        <w:pStyle w:val="Akapitzlist1"/>
        <w:ind w:left="5245"/>
        <w:jc w:val="both"/>
        <w:rPr>
          <w:sz w:val="24"/>
          <w:szCs w:val="24"/>
        </w:rPr>
      </w:pPr>
      <w:r w:rsidRPr="00AF669E">
        <w:lastRenderedPageBreak/>
        <w:t xml:space="preserve">                                                     </w:t>
      </w:r>
      <w:r w:rsidR="00F774DC">
        <w:t xml:space="preserve">                             </w:t>
      </w:r>
      <w:r w:rsidR="004B7975">
        <w:t xml:space="preserve">                                                                                                       </w:t>
      </w:r>
      <w:r w:rsidR="00F774DC">
        <w:t xml:space="preserve">  </w:t>
      </w:r>
      <w:r w:rsidR="004B7975">
        <w:t xml:space="preserve">                               </w:t>
      </w:r>
      <w:r w:rsidR="00490D91" w:rsidRPr="00F774DC">
        <w:rPr>
          <w:sz w:val="24"/>
          <w:szCs w:val="24"/>
        </w:rPr>
        <w:t xml:space="preserve">Załącznik do Zarządzenia Nr  </w:t>
      </w:r>
      <w:r w:rsidR="00BA5687">
        <w:rPr>
          <w:sz w:val="24"/>
          <w:szCs w:val="24"/>
        </w:rPr>
        <w:t>388</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BA5687">
        <w:rPr>
          <w:rFonts w:eastAsia="Times New Roman"/>
        </w:rPr>
        <w:t xml:space="preserve">30.11.2022 r. </w:t>
      </w:r>
      <w:bookmarkStart w:id="0" w:name="_GoBack"/>
      <w:bookmarkEnd w:id="0"/>
    </w:p>
    <w:p w:rsidR="00490D91" w:rsidRDefault="00490D91" w:rsidP="00490D91">
      <w:pPr>
        <w:pStyle w:val="Tekstpodstawowy2"/>
        <w:spacing w:line="360" w:lineRule="auto"/>
        <w:jc w:val="center"/>
        <w:rPr>
          <w:rFonts w:eastAsia="Times New Roman"/>
          <w:b/>
        </w:rPr>
      </w:pPr>
      <w:r>
        <w:rPr>
          <w:rFonts w:eastAsia="Times New Roman"/>
          <w:b/>
        </w:rPr>
        <w:t>REGULAMIN  I</w:t>
      </w:r>
      <w:r w:rsidR="0070724A">
        <w:rPr>
          <w:rFonts w:eastAsia="Times New Roman"/>
          <w:b/>
        </w:rPr>
        <w:t>I</w:t>
      </w:r>
      <w:r>
        <w:rPr>
          <w:rFonts w:eastAsia="Times New Roman"/>
          <w:b/>
        </w:rPr>
        <w:t xml:space="preserve">  PRZETARGÓW</w:t>
      </w:r>
    </w:p>
    <w:p w:rsidR="00490D91" w:rsidRDefault="00490D91" w:rsidP="00490D91">
      <w:pPr>
        <w:ind w:firstLine="567"/>
        <w:jc w:val="both"/>
      </w:pPr>
      <w:r>
        <w:rPr>
          <w:rFonts w:eastAsia="Times New Roman"/>
        </w:rPr>
        <w:t>§1.1. Przetargi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przetargi w dniu</w:t>
      </w:r>
      <w:r>
        <w:rPr>
          <w:rFonts w:eastAsia="Times New Roman"/>
          <w:b/>
          <w:bCs/>
        </w:rPr>
        <w:t xml:space="preserve"> </w:t>
      </w:r>
      <w:r w:rsidR="00B070FC">
        <w:rPr>
          <w:rFonts w:eastAsia="Times New Roman"/>
          <w:b/>
          <w:bCs/>
        </w:rPr>
        <w:t>14</w:t>
      </w:r>
      <w:r>
        <w:rPr>
          <w:rFonts w:eastAsia="Times New Roman"/>
          <w:b/>
          <w:bCs/>
        </w:rPr>
        <w:t xml:space="preserve"> </w:t>
      </w:r>
      <w:r w:rsidR="00CC366C">
        <w:rPr>
          <w:rFonts w:eastAsia="Times New Roman"/>
          <w:b/>
          <w:bCs/>
        </w:rPr>
        <w:t>lutego</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począwszy od godz.</w:t>
      </w:r>
      <w:r>
        <w:rPr>
          <w:rFonts w:eastAsia="Times New Roman"/>
          <w:b/>
        </w:rPr>
        <w:t xml:space="preserve"> 10</w:t>
      </w:r>
      <w:r>
        <w:rPr>
          <w:rFonts w:eastAsia="Times New Roman"/>
          <w:b/>
          <w:bCs/>
          <w:vertAlign w:val="superscript"/>
        </w:rPr>
        <w:t>00</w:t>
      </w:r>
      <w:r>
        <w:rPr>
          <w:rFonts w:eastAsia="Times New Roman"/>
        </w:rPr>
        <w:t xml:space="preserve">, w </w:t>
      </w:r>
      <w:r>
        <w:t xml:space="preserve"> kolejności wskazanej w § 5 ust. 1.</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przetargów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suppressAutoHyphens w:val="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AD0A84" w:rsidRDefault="00AD0A84" w:rsidP="001E5A87">
            <w:pPr>
              <w:suppressAutoHyphens w:val="0"/>
              <w:rPr>
                <w:sz w:val="22"/>
                <w:szCs w:val="22"/>
                <w:lang w:eastAsia="en-US"/>
              </w:rPr>
            </w:pPr>
            <w:r>
              <w:rPr>
                <w:sz w:val="22"/>
                <w:szCs w:val="22"/>
                <w:lang w:eastAsia="en-US"/>
              </w:rPr>
              <w:t>- kompleks nr 1</w:t>
            </w:r>
          </w:p>
        </w:tc>
        <w:tc>
          <w:tcPr>
            <w:tcW w:w="1633" w:type="dxa"/>
            <w:tcBorders>
              <w:top w:val="single" w:sz="4" w:space="0" w:color="000000"/>
              <w:left w:val="single" w:sz="4" w:space="0" w:color="000000"/>
              <w:bottom w:val="single" w:sz="4" w:space="0" w:color="000000"/>
              <w:right w:val="nil"/>
            </w:tcBorders>
          </w:tcPr>
          <w:p w:rsidR="00AD0A84" w:rsidRDefault="00AD0A84" w:rsidP="001E5A87">
            <w:pPr>
              <w:jc w:val="center"/>
              <w:rPr>
                <w:sz w:val="22"/>
                <w:szCs w:val="22"/>
                <w:lang w:eastAsia="en-US"/>
              </w:rPr>
            </w:pPr>
            <w:r>
              <w:rPr>
                <w:sz w:val="22"/>
                <w:szCs w:val="22"/>
                <w:lang w:eastAsia="en-US"/>
              </w:rPr>
              <w:t>35/15 (Bp), obręb 23</w:t>
            </w:r>
          </w:p>
        </w:tc>
        <w:tc>
          <w:tcPr>
            <w:tcW w:w="1275" w:type="dxa"/>
            <w:tcBorders>
              <w:top w:val="single" w:sz="4" w:space="0" w:color="000000"/>
              <w:left w:val="single" w:sz="4" w:space="0" w:color="000000"/>
              <w:bottom w:val="single" w:sz="4" w:space="0" w:color="000000"/>
              <w:right w:val="single" w:sz="4" w:space="0" w:color="000000"/>
            </w:tcBorders>
          </w:tcPr>
          <w:p w:rsidR="00AD0A84" w:rsidRDefault="00AD0A84" w:rsidP="001E5A87">
            <w:pPr>
              <w:pStyle w:val="Zawartotabeli"/>
              <w:jc w:val="right"/>
              <w:rPr>
                <w:sz w:val="22"/>
                <w:szCs w:val="22"/>
                <w:lang w:eastAsia="en-US"/>
              </w:rPr>
            </w:pPr>
            <w:r>
              <w:rPr>
                <w:sz w:val="22"/>
                <w:szCs w:val="22"/>
                <w:lang w:eastAsia="en-US"/>
              </w:rPr>
              <w:t>0,3179</w:t>
            </w:r>
          </w:p>
        </w:tc>
        <w:tc>
          <w:tcPr>
            <w:tcW w:w="2409" w:type="dxa"/>
            <w:tcBorders>
              <w:top w:val="single" w:sz="4" w:space="0" w:color="000000"/>
              <w:left w:val="single" w:sz="4" w:space="0" w:color="000000"/>
              <w:bottom w:val="single" w:sz="4" w:space="0" w:color="000000"/>
              <w:right w:val="single" w:sz="4" w:space="0" w:color="000000"/>
            </w:tcBorders>
          </w:tcPr>
          <w:p w:rsidR="00AD0A84" w:rsidRDefault="00AD0A84" w:rsidP="001E5A87">
            <w:pPr>
              <w:jc w:val="both"/>
              <w:rPr>
                <w:sz w:val="22"/>
                <w:szCs w:val="22"/>
                <w:lang w:eastAsia="en-US"/>
              </w:rPr>
            </w:pPr>
            <w:r>
              <w:rPr>
                <w:sz w:val="22"/>
                <w:szCs w:val="22"/>
                <w:lang w:eastAsia="en-US"/>
              </w:rPr>
              <w:t>TO1T/00035395/9</w:t>
            </w:r>
          </w:p>
        </w:tc>
        <w:tc>
          <w:tcPr>
            <w:tcW w:w="3108" w:type="dxa"/>
            <w:tcBorders>
              <w:top w:val="single" w:sz="4" w:space="0" w:color="000000"/>
              <w:left w:val="single" w:sz="4" w:space="0" w:color="000000"/>
              <w:bottom w:val="single" w:sz="4" w:space="0" w:color="000000"/>
              <w:right w:val="single" w:sz="4" w:space="0" w:color="auto"/>
            </w:tcBorders>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r w:rsidR="00947329">
              <w:rPr>
                <w:sz w:val="22"/>
                <w:szCs w:val="22"/>
                <w:lang w:eastAsia="en-US"/>
              </w:rPr>
              <w:t>,</w:t>
            </w:r>
          </w:p>
          <w:p w:rsidR="00947329" w:rsidRDefault="00947329" w:rsidP="001E5A87">
            <w:pPr>
              <w:pStyle w:val="NormalnyWeb"/>
              <w:spacing w:before="0" w:beforeAutospacing="0" w:after="0" w:line="240" w:lineRule="auto"/>
              <w:rPr>
                <w:sz w:val="22"/>
                <w:szCs w:val="22"/>
                <w:lang w:eastAsia="en-US"/>
              </w:rPr>
            </w:pPr>
            <w:r>
              <w:rPr>
                <w:sz w:val="22"/>
                <w:szCs w:val="22"/>
                <w:lang w:eastAsia="en-US"/>
              </w:rPr>
              <w:t>fragment działki nr 35</w:t>
            </w:r>
            <w:r w:rsidR="00FA56DA">
              <w:rPr>
                <w:sz w:val="22"/>
                <w:szCs w:val="22"/>
                <w:lang w:eastAsia="en-US"/>
              </w:rPr>
              <w:t>/15</w:t>
            </w:r>
            <w:r>
              <w:rPr>
                <w:sz w:val="22"/>
                <w:szCs w:val="22"/>
                <w:lang w:eastAsia="en-US"/>
              </w:rPr>
              <w:t xml:space="preserve"> o pow. ca 7 m</w:t>
            </w:r>
            <w:r w:rsidRPr="00947329">
              <w:rPr>
                <w:sz w:val="22"/>
                <w:szCs w:val="22"/>
                <w:vertAlign w:val="superscript"/>
                <w:lang w:eastAsia="en-US"/>
              </w:rPr>
              <w:t>2</w:t>
            </w:r>
            <w:r>
              <w:rPr>
                <w:sz w:val="22"/>
                <w:szCs w:val="22"/>
                <w:lang w:eastAsia="en-US"/>
              </w:rPr>
              <w:t xml:space="preserve"> – 94.01-KD(L)1 – komunikacja – droga publiczna – ulica lokalna</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1E5A87">
            <w:pPr>
              <w:suppressAutoHyphens w:val="0"/>
              <w:rPr>
                <w:sz w:val="22"/>
                <w:szCs w:val="22"/>
                <w:lang w:eastAsia="en-US"/>
              </w:rPr>
            </w:pPr>
            <w:r>
              <w:rPr>
                <w:sz w:val="22"/>
                <w:szCs w:val="22"/>
                <w:lang w:eastAsia="en-US"/>
              </w:rPr>
              <w:t>- kompleks nr 2</w:t>
            </w: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w:t>
      </w:r>
      <w:r w:rsidR="000E0954">
        <w:rPr>
          <w:rFonts w:eastAsia="Times New Roman"/>
        </w:rPr>
        <w:lastRenderedPageBreak/>
        <w:t xml:space="preserve">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0875C3" w:rsidRDefault="000875C3" w:rsidP="000875C3">
      <w:pPr>
        <w:pStyle w:val="Tekstpodstawowy"/>
        <w:widowControl/>
        <w:tabs>
          <w:tab w:val="left" w:pos="435"/>
        </w:tabs>
        <w:spacing w:after="0"/>
        <w:ind w:left="11"/>
        <w:jc w:val="both"/>
        <w:rPr>
          <w:rFonts w:eastAsia="Times New Roman"/>
        </w:rPr>
      </w:pPr>
      <w:r>
        <w:rPr>
          <w:rFonts w:eastAsia="Times New Roman"/>
        </w:rPr>
        <w:t xml:space="preserve">       4. Służebność </w:t>
      </w:r>
      <w:proofErr w:type="spellStart"/>
      <w:r>
        <w:rPr>
          <w:rFonts w:eastAsia="Times New Roman"/>
        </w:rPr>
        <w:t>przesyłu</w:t>
      </w:r>
      <w:proofErr w:type="spellEnd"/>
      <w:r>
        <w:rPr>
          <w:rFonts w:eastAsia="Times New Roman"/>
        </w:rPr>
        <w:t xml:space="preserve"> ustanowiona na </w:t>
      </w:r>
      <w:r w:rsidR="001E5A87">
        <w:rPr>
          <w:rFonts w:eastAsia="Times New Roman"/>
        </w:rPr>
        <w:t>rzecz Sp</w:t>
      </w:r>
      <w:r w:rsidR="003857D0">
        <w:rPr>
          <w:rFonts w:eastAsia="Times New Roman"/>
        </w:rPr>
        <w:t>.</w:t>
      </w:r>
      <w:r w:rsidR="001E5A87">
        <w:rPr>
          <w:rFonts w:eastAsia="Times New Roman"/>
        </w:rPr>
        <w:t xml:space="preserve"> „Geotermia Toruń”  </w:t>
      </w:r>
      <w:r>
        <w:rPr>
          <w:rFonts w:eastAsia="Times New Roman"/>
        </w:rPr>
        <w:t xml:space="preserve">Sp. z o.o., o której mowa powyżej </w:t>
      </w:r>
      <w:r w:rsidR="000E0954">
        <w:rPr>
          <w:rFonts w:eastAsia="Times New Roman"/>
        </w:rPr>
        <w:t xml:space="preserve">w pkt 2) </w:t>
      </w:r>
      <w:r>
        <w:rPr>
          <w:rFonts w:eastAsia="Times New Roman"/>
        </w:rPr>
        <w:t xml:space="preserve">polega na prawie wybudowania oraz trwałego utrzymywania odcinków sieci ciepłowniczej, jaka posadowiona zostanie m.in. na działce 35/15, położonej przy ul. Pera </w:t>
      </w:r>
      <w:proofErr w:type="spellStart"/>
      <w:r>
        <w:rPr>
          <w:rFonts w:eastAsia="Times New Roman"/>
        </w:rPr>
        <w:t>Jonssona</w:t>
      </w:r>
      <w:proofErr w:type="spellEnd"/>
      <w:r>
        <w:rPr>
          <w:rFonts w:eastAsia="Times New Roman"/>
        </w:rPr>
        <w:t xml:space="preserve"> 4 oraz na prawie korzystania z nieruchomości obciążonej, w pasie technologicznym  wynoszącym dwa metry szerokości od krawędzi zewnętrznych urządzeń sieci ciepłowniczej, w zakresie niezbędnym do dokonywania konserwacji, remontów, modernizacji, usuwania awarii oraz przebudowy urządzeń i instalacji ciepłowniczych, jak również usytuowania w przyszłości kolejnych  wyprowadzeń linii, w obszarze  nieruchomości zajętych dotychczas przez urządzenia ciepłownicze wraz z prawem wejścia i wjazdu na teren odpowiednim sprzętem przez pracowników przedsiębiorst</w:t>
      </w:r>
      <w:r w:rsidR="003857D0">
        <w:rPr>
          <w:rFonts w:eastAsia="Times New Roman"/>
        </w:rPr>
        <w:t xml:space="preserve">w oraz przez wszystkie podmioty </w:t>
      </w:r>
      <w:r>
        <w:rPr>
          <w:rFonts w:eastAsia="Times New Roman"/>
        </w:rPr>
        <w:t>i osoby, którymi przedsiębiorstwo to posługuje się w związku z prowadzoną działalnością Spółka jest zobowiązana do przywrócenia nieruchomości obciążonych, oraz ulic, chodników</w:t>
      </w:r>
      <w:r>
        <w:rPr>
          <w:rFonts w:eastAsia="Times New Roman"/>
        </w:rPr>
        <w:br/>
        <w:t>i innych obszarów przyległych, zniszczonych na skutek przemieszczania się pojazdów bądź sprzętu budowlanego, do stanu pierwotnego, niezwłocznie po zakończeniu prac budowlanych, eksploatacyjnych albo remontowych, w sposób gwarantujący ich użytkowanie zgodnie</w:t>
      </w:r>
      <w:r>
        <w:rPr>
          <w:rFonts w:eastAsia="Times New Roman"/>
        </w:rPr>
        <w:br/>
        <w:t>z przeznaczeniem. Ponadto Spółka została zobowiązana do wybudowana fragmentu sieci ciepłowniczej zlokalizowanej na działce 35/15 w taki sposób by umożliwić przejazd pojazdami ciężarowymi, zgodne z właściwymi przepisami mającymi zastosowanie do dróg publicznych przebiegających przez odpowiednie działki.</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tab/>
        <w:t xml:space="preserve">5.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98743B">
        <w:rPr>
          <w:rFonts w:eastAsia="Times New Roman"/>
        </w:rPr>
        <w:t xml:space="preserve">6. Opisane powyżej służebności nie obciążają zbywanych nieruchomości z wyjątkiem służebności </w:t>
      </w:r>
      <w:proofErr w:type="spellStart"/>
      <w:r w:rsidR="0098743B">
        <w:rPr>
          <w:rFonts w:eastAsia="Times New Roman"/>
        </w:rPr>
        <w:t>przesyłu</w:t>
      </w:r>
      <w:proofErr w:type="spellEnd"/>
      <w:r w:rsidR="0098743B">
        <w:rPr>
          <w:rFonts w:eastAsia="Times New Roman"/>
        </w:rPr>
        <w:t xml:space="preserve"> ustanowionej na rzecz Sp. „Geotermia Toruń”  Sp. z o.o. na działce geod. nr 35/15 – kompleks nr 1 (w zachodniej jej części, poza liniami zabudowy).</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t xml:space="preserve">7.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490D91" w:rsidRPr="001E5A87" w:rsidRDefault="003857D0" w:rsidP="003857D0">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oraz część dz. geod. nr 35/15 o pow. ca. 7 m</w:t>
      </w:r>
      <w:r w:rsidR="001E5A87" w:rsidRPr="003857D0">
        <w:rPr>
          <w:vertAlign w:val="superscript"/>
        </w:rPr>
        <w:t>2</w:t>
      </w:r>
      <w:r w:rsidR="001E5A87">
        <w:t xml:space="preserve"> położona </w:t>
      </w:r>
      <w:r w:rsidR="00821A44">
        <w:t xml:space="preserve">jest </w:t>
      </w:r>
      <w:r w:rsidR="001E5A87">
        <w:t xml:space="preserve">na obszarze oznaczonym symbolem 94.01-KD(L)1–przeznaczenie podstawowe: </w:t>
      </w:r>
      <w:r w:rsidR="001E5A87" w:rsidRPr="001E5A87">
        <w:rPr>
          <w:i/>
        </w:rPr>
        <w:t>komunikacja – droga  publiczna – ulica lokalna</w:t>
      </w:r>
      <w:r w:rsidR="000875C3" w:rsidRPr="001E5A87">
        <w:rPr>
          <w:i/>
        </w:rPr>
        <w:t>.</w:t>
      </w:r>
      <w:r w:rsidR="00490D91" w:rsidRPr="001E5A87">
        <w:rPr>
          <w:i/>
        </w:rPr>
        <w:t xml:space="preserve"> </w:t>
      </w:r>
      <w:r w:rsidR="001E5A87">
        <w:t xml:space="preserve">Na podstawie uchwały Nr 113/11 RMT  z dnia </w:t>
      </w:r>
      <w:r w:rsidR="001E5A87">
        <w:lastRenderedPageBreak/>
        <w:t xml:space="preserve">2 czerwca 2011r. w sprawie zaliczenia drogi do kategorii dróg publicznych, ul. Pera </w:t>
      </w:r>
      <w:proofErr w:type="spellStart"/>
      <w:r w:rsidR="001E5A87">
        <w:t>Jonssona</w:t>
      </w:r>
      <w:proofErr w:type="spellEnd"/>
      <w:r w:rsidR="001E5A87">
        <w:t>, łącząca ul. Sz</w:t>
      </w:r>
      <w:r w:rsidR="00821A44">
        <w:t>.</w:t>
      </w:r>
      <w:r w:rsidR="001E5A87">
        <w:t xml:space="preserve"> Bydgoska z ul. Łukasiewicza została zaliczona do kategorii dróg gminnych</w:t>
      </w:r>
      <w:r>
        <w:t>, a w</w:t>
      </w:r>
      <w:r w:rsidR="001E5A87">
        <w:t xml:space="preserve"> jej przebiegu nie </w:t>
      </w:r>
      <w:r>
        <w:t>znajduje się</w:t>
      </w:r>
      <w:r w:rsidR="001E5A87">
        <w:t xml:space="preserve"> działka nr 35/15 (użytek Bp) położona przy ul. Pera </w:t>
      </w:r>
      <w:proofErr w:type="spellStart"/>
      <w:r w:rsidR="001E5A87">
        <w:t>Jonssona</w:t>
      </w:r>
      <w:proofErr w:type="spellEnd"/>
      <w:r w:rsidR="001E5A87">
        <w:t xml:space="preserve"> 4. </w:t>
      </w:r>
    </w:p>
    <w:p w:rsidR="000875C3" w:rsidRDefault="000875C3" w:rsidP="003857D0">
      <w:pPr>
        <w:pStyle w:val="Tekstpodstawowy"/>
        <w:spacing w:after="0"/>
        <w:jc w:val="both"/>
      </w:pPr>
      <w:r>
        <w:t xml:space="preserve">            2. Działka nr 35/15 (kompleks 1) posiada dostęp do drogi publicznej – ul. Pera </w:t>
      </w:r>
      <w:proofErr w:type="spellStart"/>
      <w:r>
        <w:t>Jonssona</w:t>
      </w:r>
      <w:proofErr w:type="spellEnd"/>
      <w:r>
        <w:t xml:space="preserve"> o nawierzchni asfaltowej z urządzonym ciągiem pieszym. Wjazd należy urządzić na  warunkach ustalonych z zarządcą drogi. </w:t>
      </w:r>
    </w:p>
    <w:p w:rsidR="00490D91" w:rsidRDefault="000875C3" w:rsidP="005F4D8C">
      <w:pPr>
        <w:pStyle w:val="Tekstpodstawowy"/>
        <w:autoSpaceDN/>
        <w:spacing w:after="0"/>
        <w:ind w:firstLine="708"/>
        <w:jc w:val="both"/>
      </w:pPr>
      <w:r>
        <w:t>3</w:t>
      </w:r>
      <w:r w:rsidR="00490D91">
        <w:t xml:space="preserve">. Droga dojazdowa do nieruchomości </w:t>
      </w:r>
      <w:r>
        <w:t xml:space="preserve">oznaczonej jako kompleks 2 </w:t>
      </w:r>
      <w:r w:rsidR="00490D91">
        <w:t>jest nieurząd</w:t>
      </w:r>
      <w:r>
        <w:t xml:space="preserve">zona. Dojazd odbywać się będzie </w:t>
      </w:r>
      <w:r w:rsidR="00490D91">
        <w:t>z przyległych dróg publicznych i poprzez drogi wewnętrzne tj.: od strony ul. Szosa Bydgoska drogą wewnętrzną zaprojektowaną w obszarze KDW3, do której dojazd należy zaprojektować z drogi KD(D)2, na warunkach ustalonych z zarządcą drogi</w:t>
      </w:r>
      <w:r>
        <w:t>.</w:t>
      </w:r>
      <w:r>
        <w:br/>
      </w:r>
      <w:r w:rsidR="00490D91">
        <w:t>W umow</w:t>
      </w:r>
      <w:r>
        <w:t>ie</w:t>
      </w:r>
      <w:r w:rsidR="00490D91">
        <w:t xml:space="preserve"> sprzedaży zostan</w:t>
      </w:r>
      <w:r>
        <w:t>ie</w:t>
      </w:r>
      <w:r w:rsidR="00490D91">
        <w:t xml:space="preserve"> ustanowion</w:t>
      </w:r>
      <w:r>
        <w:t>a</w:t>
      </w:r>
      <w:r w:rsidR="00490D91">
        <w:t xml:space="preserve"> odpłatn</w:t>
      </w:r>
      <w:r>
        <w:t>a</w:t>
      </w:r>
      <w:r w:rsidR="003C28C0">
        <w:t xml:space="preserve"> służebność</w:t>
      </w:r>
      <w:r w:rsidR="001A035D">
        <w:t xml:space="preserve"> gruntowa</w:t>
      </w:r>
      <w:r w:rsidR="00490D91">
        <w:t xml:space="preserve"> (</w:t>
      </w:r>
      <w:r>
        <w:t xml:space="preserve">jednorazowe wynagrodzenie za ustanowienie służebności gruntowej wynosi </w:t>
      </w:r>
      <w:r w:rsidR="00700044">
        <w:t xml:space="preserve">56.257,74 </w:t>
      </w:r>
      <w:r>
        <w:t>z</w:t>
      </w:r>
      <w:r w:rsidR="00700044">
        <w:t>ł z</w:t>
      </w:r>
      <w:r>
        <w:t xml:space="preserve"> VAT w wysokości 23 %</w:t>
      </w:r>
      <w:r w:rsidR="008E1FF7">
        <w:t>)</w:t>
      </w:r>
      <w:r w:rsidR="00490D91">
        <w:t xml:space="preserve"> polegając</w:t>
      </w:r>
      <w:r w:rsidR="003C28C0">
        <w:t>a</w:t>
      </w:r>
      <w:r w:rsidR="00490D91">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rsidR="00490D91">
        <w:t xml:space="preserve"> stanowiącej własność Gminy Miasta Toruń na rzecz każdoczesn</w:t>
      </w:r>
      <w:r w:rsidR="003C28C0">
        <w:t>ego</w:t>
      </w:r>
      <w:r w:rsidR="00490D91">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xml:space="preserve">), 45/1 (Bp),91/4 (RVI),  102/4 (Bp), obręb 23 </w:t>
      </w:r>
      <w:r w:rsidR="00254030">
        <w:rPr>
          <w:sz w:val="22"/>
          <w:szCs w:val="22"/>
          <w:lang w:eastAsia="en-US"/>
        </w:rPr>
        <w:t>-</w:t>
      </w:r>
      <w:r w:rsidR="008E1FF7">
        <w:t xml:space="preserve"> (kompleks nr 2)</w:t>
      </w:r>
      <w:r w:rsidR="00254030">
        <w:t>.</w:t>
      </w:r>
      <w:r w:rsidR="00FD7C4C">
        <w:t xml:space="preserve"> Właściciel nieruchomości władnącej winien partycypować</w:t>
      </w:r>
      <w:r w:rsidR="00681273">
        <w:br/>
      </w:r>
      <w:r w:rsidR="00FD7C4C">
        <w:t>w k</w:t>
      </w:r>
      <w:r w:rsidR="00681273">
        <w:t>o</w:t>
      </w:r>
      <w:r w:rsidR="00FD7C4C">
        <w:t>sztach urządzenia i utrzymania drogi</w:t>
      </w:r>
      <w:r w:rsidR="00681273">
        <w:t xml:space="preserve"> dojazdowej na działce nr 101/6</w:t>
      </w:r>
      <w:r w:rsidR="00FD7C4C">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8E1FF7" w:rsidP="003857D0">
      <w:pPr>
        <w:pStyle w:val="Tekstpodstawowy"/>
        <w:spacing w:after="0"/>
        <w:ind w:firstLine="708"/>
        <w:jc w:val="both"/>
      </w:pPr>
      <w:r>
        <w:t>4</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B52336" w:rsidRDefault="00490D91" w:rsidP="00B52336">
      <w:pPr>
        <w:pStyle w:val="Tekstpodstawowy"/>
        <w:spacing w:after="0"/>
        <w:ind w:firstLine="708"/>
        <w:jc w:val="both"/>
      </w:pPr>
      <w:r>
        <w:rPr>
          <w:rFonts w:eastAsia="Times New Roman"/>
        </w:rPr>
        <w:t xml:space="preserve">§4.1. </w:t>
      </w:r>
      <w:r w:rsidR="00B52336">
        <w:rPr>
          <w:rFonts w:eastAsia="Times New Roman"/>
          <w:lang w:bidi="pl-PL"/>
        </w:rPr>
        <w:t xml:space="preserve">Zbywany grunty oznaczony jako </w:t>
      </w:r>
      <w:r w:rsidR="00B52336" w:rsidRPr="00FD7C4C">
        <w:rPr>
          <w:rFonts w:eastAsia="Times New Roman"/>
          <w:b/>
          <w:lang w:bidi="pl-PL"/>
        </w:rPr>
        <w:t>kompleks nr 1</w:t>
      </w:r>
      <w:r w:rsidR="00B52336">
        <w:rPr>
          <w:rFonts w:eastAsia="Times New Roman"/>
          <w:lang w:bidi="pl-PL"/>
        </w:rPr>
        <w:t xml:space="preserve"> jest </w:t>
      </w:r>
      <w:r w:rsidR="00B52336">
        <w:rPr>
          <w:rFonts w:eastAsia="Times New Roman"/>
        </w:rPr>
        <w:t xml:space="preserve">niezabudowany, niezagospodarowany, porośnięty drzewami i krzewami, częściowo ogrodzony </w:t>
      </w:r>
      <w:r w:rsidR="00B52336">
        <w:t xml:space="preserve">(w granicach działki nr 35/15 przebiega ogrodzenie sąsiedniej działki – 35/14). W granicach działki znajduje się betonowy słup oświetleniowy oraz znajdować się mogą pozostałości obiektów budowlanych i infrastruktury podziemnej. </w:t>
      </w:r>
    </w:p>
    <w:p w:rsidR="00B52336" w:rsidRDefault="00B52336" w:rsidP="00B52336">
      <w:pPr>
        <w:pStyle w:val="Tekstpodstawowy"/>
        <w:spacing w:after="0"/>
        <w:jc w:val="both"/>
      </w:pPr>
      <w:r>
        <w:t xml:space="preserve">Uzbrojenie - w przebiegu ulicy Pera </w:t>
      </w:r>
      <w:proofErr w:type="spellStart"/>
      <w:r>
        <w:t>Jonssona</w:t>
      </w:r>
      <w:proofErr w:type="spellEnd"/>
      <w:r>
        <w:t>: sieć elektroenergetyczna, wodociągowa, kanalizacji deszczowej i sanitarnej, - w przebiegu ulicy Szosa Bydgoska: sieć gazowa.</w:t>
      </w:r>
      <w:r>
        <w:br/>
        <w:t>W granicach działki przebiega przyłącze energetyczne służące dawniej zasilaniu słupów oświetleniowych. W zachodniej części działki –</w:t>
      </w:r>
      <w:r w:rsidR="005267F5">
        <w:t xml:space="preserve"> </w:t>
      </w:r>
      <w:r>
        <w:t>przebieg</w:t>
      </w:r>
      <w:r w:rsidR="005267F5">
        <w:t>a sieć</w:t>
      </w:r>
      <w:r>
        <w:t xml:space="preserve"> ciepłownicz</w:t>
      </w:r>
      <w:r w:rsidR="005267F5">
        <w:t>a</w:t>
      </w:r>
      <w:r>
        <w:br/>
        <w:t>i telekomunikacyjn</w:t>
      </w:r>
      <w:r w:rsidR="005267F5">
        <w:t>a.</w:t>
      </w:r>
      <w:r>
        <w:t xml:space="preserve">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p>
    <w:p w:rsidR="00B52336" w:rsidRDefault="00B52336" w:rsidP="00B52336">
      <w:pPr>
        <w:pStyle w:val="Tekstpodstawowy"/>
        <w:spacing w:after="0"/>
        <w:jc w:val="both"/>
      </w:pPr>
      <w:r>
        <w:t xml:space="preserve">Zaopatrzenie w wodę można przewidzieć w nawiązaniu do istniejącego wodociągu DN250 znajdującego się w ul. Pera </w:t>
      </w:r>
      <w:proofErr w:type="spellStart"/>
      <w:r>
        <w:t>Jonssona</w:t>
      </w:r>
      <w:proofErr w:type="spellEnd"/>
      <w:r>
        <w:t xml:space="preserve"> zaś odprowadzenie ścieków do istniejącej kanalizacji sanitarnej DN 200 w ul. Pera </w:t>
      </w:r>
      <w:proofErr w:type="spellStart"/>
      <w:r>
        <w:t>Jonssona</w:t>
      </w:r>
      <w:proofErr w:type="spellEnd"/>
      <w:r>
        <w:t>.</w:t>
      </w:r>
    </w:p>
    <w:p w:rsidR="000B2E9F" w:rsidRDefault="00B52336" w:rsidP="000B2E9F">
      <w:pPr>
        <w:pStyle w:val="Tekstpodstawowy"/>
        <w:spacing w:after="0"/>
        <w:ind w:firstLine="708"/>
        <w:jc w:val="both"/>
      </w:pPr>
      <w:r>
        <w:rPr>
          <w:rFonts w:eastAsia="Times New Roman"/>
          <w:lang w:bidi="pl-PL"/>
        </w:rPr>
        <w:t xml:space="preserve">2. </w:t>
      </w:r>
      <w:r w:rsidR="00490D91">
        <w:rPr>
          <w:rFonts w:eastAsia="Times New Roman"/>
          <w:lang w:bidi="pl-PL"/>
        </w:rPr>
        <w:t>Zbywan</w:t>
      </w:r>
      <w:r>
        <w:rPr>
          <w:rFonts w:eastAsia="Times New Roman"/>
          <w:lang w:bidi="pl-PL"/>
        </w:rPr>
        <w:t xml:space="preserve">y grunt oznaczony jako </w:t>
      </w:r>
      <w:r w:rsidRPr="000B2E9F">
        <w:rPr>
          <w:rFonts w:eastAsia="Times New Roman"/>
          <w:b/>
          <w:lang w:bidi="pl-PL"/>
        </w:rPr>
        <w:t>kompleks nr 2</w:t>
      </w:r>
      <w:r>
        <w:rPr>
          <w:rFonts w:eastAsia="Times New Roman"/>
          <w:lang w:bidi="pl-PL"/>
        </w:rPr>
        <w:t xml:space="preserve"> jest</w:t>
      </w:r>
      <w:r w:rsidR="00490D91">
        <w:rPr>
          <w:rFonts w:eastAsia="Times New Roman"/>
        </w:rPr>
        <w:t xml:space="preserve"> niezabudowan</w:t>
      </w:r>
      <w:r>
        <w:rPr>
          <w:rFonts w:eastAsia="Times New Roman"/>
        </w:rPr>
        <w:t>y</w:t>
      </w:r>
      <w:r w:rsidR="00490D91">
        <w:rPr>
          <w:rFonts w:eastAsia="Times New Roman"/>
        </w:rPr>
        <w:t>, niezagospodarowan</w:t>
      </w:r>
      <w:r>
        <w:rPr>
          <w:rFonts w:eastAsia="Times New Roman"/>
        </w:rPr>
        <w:t>y</w:t>
      </w:r>
      <w:r w:rsidR="00490D91">
        <w:rPr>
          <w:rFonts w:eastAsia="Times New Roman"/>
        </w:rPr>
        <w:t>, porośnięt</w:t>
      </w:r>
      <w:r>
        <w:rPr>
          <w:rFonts w:eastAsia="Times New Roman"/>
        </w:rPr>
        <w:t xml:space="preserve">y drzewami </w:t>
      </w:r>
      <w:r w:rsidR="00490D91">
        <w:rPr>
          <w:rFonts w:eastAsia="Times New Roman"/>
        </w:rPr>
        <w:t>i krzewami, częściowo ogrodzon</w:t>
      </w:r>
      <w:r>
        <w:rPr>
          <w:rFonts w:eastAsia="Times New Roman"/>
        </w:rPr>
        <w:t>y</w:t>
      </w:r>
      <w:r w:rsidR="00490D91">
        <w:rPr>
          <w:rFonts w:eastAsia="Times New Roman"/>
        </w:rPr>
        <w:t xml:space="preserve"> </w:t>
      </w:r>
      <w:r w:rsidR="00490D91">
        <w:t>(ogrodzenia sąsiednich działek)</w:t>
      </w:r>
      <w:r w:rsidR="00490D91">
        <w:rPr>
          <w:rFonts w:eastAsia="Times New Roman"/>
        </w:rPr>
        <w:t>.</w:t>
      </w:r>
      <w:r w:rsidR="00490D91">
        <w:t xml:space="preserve"> Na terenie działek </w:t>
      </w:r>
      <w:r>
        <w:t>z</w:t>
      </w:r>
      <w:r w:rsidR="00490D91">
        <w:t xml:space="preserve">najdują się </w:t>
      </w:r>
      <w:r w:rsidR="000B2E9F">
        <w:t xml:space="preserve">m.in. nieczynne </w:t>
      </w:r>
      <w:r w:rsidR="00490D91">
        <w:t>słupy oświetleniowe</w:t>
      </w:r>
      <w:r>
        <w:t>,</w:t>
      </w:r>
      <w:r w:rsidR="00490D91">
        <w:t xml:space="preserve"> </w:t>
      </w:r>
      <w:r w:rsidR="000B2E9F">
        <w:t xml:space="preserve">pozostałości po rozebranej bocznicy kolejowej, </w:t>
      </w:r>
      <w:r w:rsidR="00490D91">
        <w:t>mogą też znajdować się po</w:t>
      </w:r>
      <w:r>
        <w:t xml:space="preserve">zostałości obiektów budowalnych </w:t>
      </w:r>
      <w:r w:rsidR="00490D91">
        <w:t>i infrastruktury podziemnej</w:t>
      </w:r>
      <w:r w:rsidR="000B2E9F">
        <w:t xml:space="preserve"> tj.:</w:t>
      </w:r>
      <w:r w:rsidR="00490D91">
        <w:t xml:space="preserve"> sie</w:t>
      </w:r>
      <w:r>
        <w:t xml:space="preserve">ci: ciepłownicza, kanalizacyjna </w:t>
      </w:r>
      <w:r w:rsidR="00490D91">
        <w:t>i energetyczna oraz przyłącze energetyczne służące dawniej zasilaniu słupów oświetleniowych.</w:t>
      </w:r>
      <w:r w:rsidR="000B2E9F">
        <w:t xml:space="preserve"> </w:t>
      </w:r>
      <w:r w:rsidR="00490D91">
        <w:t xml:space="preserve">Sieci kabla  elektroenergetycznego oraz odcinek oświetlenia energetycznego, przebiegające po gruntach nie są własnością ENERGA-OPERATOR S.A. Oddział w Toruniu. PGE Toruń SA </w:t>
      </w:r>
      <w:r w:rsidR="000B2E9F">
        <w:t xml:space="preserve">również </w:t>
      </w:r>
      <w:r w:rsidR="00490D91">
        <w:t xml:space="preserve">nie </w:t>
      </w:r>
      <w:r w:rsidR="00490D91">
        <w:lastRenderedPageBreak/>
        <w:t xml:space="preserve">posiada na terenie </w:t>
      </w:r>
      <w:r w:rsidR="00C51449">
        <w:t>kompleksu</w:t>
      </w:r>
      <w:r w:rsidR="00490D91">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0B2E9F">
        <w:t>przystąpiła</w:t>
      </w:r>
      <w:r>
        <w:t xml:space="preserve"> </w:t>
      </w:r>
      <w:r w:rsidR="000B2E9F">
        <w:t xml:space="preserve">do budowy </w:t>
      </w:r>
      <w:r>
        <w:t xml:space="preserve">sieci wodociągowej i kanalizacji sanitarnej umożliwiających zaopatrzenie w wodę i odbiór ścieków sanitarnych z nieruchomości opisanych </w:t>
      </w:r>
      <w:r w:rsidR="00B52336">
        <w:t>jako kompleks nr 2</w:t>
      </w:r>
      <w:r>
        <w:t xml:space="preserve"> niniejszego regulaminu</w:t>
      </w:r>
      <w:r w:rsidR="0098743B">
        <w:t>. Wł</w:t>
      </w:r>
      <w:r>
        <w:t>ączenie do tych sieci będzie mogło nastąpić po ich wybudowaniu i przekazaniu do eksploatacji.</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i kolejność przetargów:</w:t>
      </w:r>
    </w:p>
    <w:tbl>
      <w:tblPr>
        <w:tblpPr w:leftFromText="141" w:rightFromText="141" w:vertAnchor="text" w:horzAnchor="margin" w:tblpXSpec="center" w:tblpY="74"/>
        <w:tblW w:w="9705" w:type="dxa"/>
        <w:tblLayout w:type="fixed"/>
        <w:tblCellMar>
          <w:left w:w="70" w:type="dxa"/>
          <w:right w:w="70" w:type="dxa"/>
        </w:tblCellMar>
        <w:tblLook w:val="04A0" w:firstRow="1" w:lastRow="0" w:firstColumn="1" w:lastColumn="0" w:noHBand="0" w:noVBand="1"/>
      </w:tblPr>
      <w:tblGrid>
        <w:gridCol w:w="495"/>
        <w:gridCol w:w="2337"/>
        <w:gridCol w:w="1418"/>
        <w:gridCol w:w="990"/>
        <w:gridCol w:w="2835"/>
        <w:gridCol w:w="1630"/>
      </w:tblGrid>
      <w:tr w:rsidR="00490D91" w:rsidTr="00254030">
        <w:trPr>
          <w:trHeight w:val="423"/>
        </w:trPr>
        <w:tc>
          <w:tcPr>
            <w:tcW w:w="495"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Lp.</w:t>
            </w:r>
          </w:p>
        </w:tc>
        <w:tc>
          <w:tcPr>
            <w:tcW w:w="2337"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490D91" w:rsidRPr="00254030" w:rsidRDefault="00490D91"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Tekstpodstawowy31"/>
              <w:snapToGrid w:val="0"/>
              <w:spacing w:before="120"/>
              <w:jc w:val="center"/>
              <w:rPr>
                <w:sz w:val="22"/>
                <w:szCs w:val="22"/>
                <w:lang w:eastAsia="en-US"/>
              </w:rPr>
            </w:pPr>
            <w:r>
              <w:rPr>
                <w:sz w:val="22"/>
                <w:szCs w:val="22"/>
                <w:lang w:eastAsia="en-US"/>
              </w:rPr>
              <w:t>Wadium (zł)</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A411C2">
            <w:pPr>
              <w:suppressAutoHyphens w:val="0"/>
              <w:spacing w:before="12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211A88" w:rsidRPr="00211A88" w:rsidRDefault="00211A88" w:rsidP="00A411C2">
            <w:pPr>
              <w:suppressAutoHyphens w:val="0"/>
              <w:spacing w:before="120"/>
              <w:rPr>
                <w:b/>
                <w:sz w:val="22"/>
                <w:szCs w:val="22"/>
                <w:lang w:eastAsia="en-US"/>
              </w:rPr>
            </w:pPr>
            <w:r w:rsidRPr="00211A88">
              <w:rPr>
                <w:b/>
                <w:sz w:val="22"/>
                <w:szCs w:val="22"/>
                <w:lang w:eastAsia="en-US"/>
              </w:rPr>
              <w:t>kompleks nr 1</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35/15</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w:t>
            </w:r>
            <w:r w:rsidR="00F6129D">
              <w:rPr>
                <w:sz w:val="22"/>
                <w:szCs w:val="22"/>
                <w:lang w:eastAsia="en-US"/>
              </w:rPr>
              <w:t>,</w:t>
            </w:r>
            <w:r>
              <w:rPr>
                <w:sz w:val="22"/>
                <w:szCs w:val="22"/>
                <w:lang w:eastAsia="en-US"/>
              </w:rPr>
              <w:t>3179</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A411C2" w:rsidP="0070724A">
            <w:pPr>
              <w:suppressAutoHyphens w:val="0"/>
              <w:spacing w:before="120"/>
              <w:jc w:val="center"/>
              <w:rPr>
                <w:sz w:val="22"/>
                <w:szCs w:val="22"/>
                <w:lang w:eastAsia="en-US"/>
              </w:rPr>
            </w:pPr>
            <w:r>
              <w:rPr>
                <w:sz w:val="22"/>
                <w:szCs w:val="22"/>
                <w:lang w:eastAsia="en-US"/>
              </w:rPr>
              <w:t>1.</w:t>
            </w:r>
            <w:r w:rsidR="0070724A">
              <w:rPr>
                <w:sz w:val="22"/>
                <w:szCs w:val="22"/>
                <w:lang w:eastAsia="en-US"/>
              </w:rPr>
              <w:t>100</w:t>
            </w:r>
            <w:r>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70724A" w:rsidP="00A411C2">
            <w:pPr>
              <w:suppressAutoHyphens w:val="0"/>
              <w:spacing w:before="120"/>
              <w:jc w:val="center"/>
              <w:rPr>
                <w:sz w:val="22"/>
                <w:szCs w:val="22"/>
                <w:lang w:eastAsia="en-US"/>
              </w:rPr>
            </w:pPr>
            <w:r>
              <w:rPr>
                <w:sz w:val="22"/>
                <w:szCs w:val="22"/>
                <w:lang w:eastAsia="en-US"/>
              </w:rPr>
              <w:t>110</w:t>
            </w:r>
            <w:r w:rsidR="00A411C2">
              <w:rPr>
                <w:sz w:val="22"/>
                <w:szCs w:val="22"/>
                <w:lang w:eastAsia="en-US"/>
              </w:rPr>
              <w:t>.000,00</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 xml:space="preserve">2. </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1A035D">
            <w:pPr>
              <w:suppressAutoHyphens w:val="0"/>
              <w:spacing w:before="120"/>
              <w:rPr>
                <w:sz w:val="22"/>
                <w:szCs w:val="22"/>
                <w:lang w:eastAsia="en-US"/>
              </w:rPr>
            </w:pPr>
            <w:r>
              <w:rPr>
                <w:sz w:val="22"/>
                <w:szCs w:val="22"/>
                <w:lang w:eastAsia="en-US"/>
              </w:rPr>
              <w:t xml:space="preserve">ul. Szosa Bydgoska 76-80 </w:t>
            </w:r>
          </w:p>
          <w:p w:rsidR="00211A88" w:rsidRPr="00211A88" w:rsidRDefault="00211A88" w:rsidP="001A035D">
            <w:pPr>
              <w:suppressAutoHyphens w:val="0"/>
              <w:spacing w:before="120"/>
              <w:rPr>
                <w:b/>
                <w:sz w:val="22"/>
                <w:szCs w:val="22"/>
                <w:lang w:eastAsia="en-US"/>
              </w:rPr>
            </w:pPr>
            <w:r w:rsidRPr="00211A88">
              <w:rPr>
                <w:b/>
                <w:sz w:val="22"/>
                <w:szCs w:val="22"/>
                <w:lang w:eastAsia="en-US"/>
              </w:rPr>
              <w:t>kompleks nr 2</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A411C2" w:rsidP="0070724A">
            <w:pPr>
              <w:spacing w:before="120"/>
              <w:jc w:val="center"/>
              <w:rPr>
                <w:sz w:val="22"/>
                <w:szCs w:val="22"/>
                <w:lang w:eastAsia="en-US"/>
              </w:rPr>
            </w:pPr>
            <w:r>
              <w:rPr>
                <w:sz w:val="22"/>
                <w:szCs w:val="22"/>
                <w:lang w:eastAsia="en-US"/>
              </w:rPr>
              <w:t>2</w:t>
            </w:r>
            <w:r w:rsidR="00490D91">
              <w:rPr>
                <w:sz w:val="22"/>
                <w:szCs w:val="22"/>
                <w:lang w:eastAsia="en-US"/>
              </w:rPr>
              <w:t>.</w:t>
            </w:r>
            <w:r w:rsidR="0070724A">
              <w:rPr>
                <w:sz w:val="22"/>
                <w:szCs w:val="22"/>
                <w:lang w:eastAsia="en-US"/>
              </w:rPr>
              <w:t>100</w:t>
            </w:r>
            <w:r w:rsidR="00490D91">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70724A" w:rsidP="00EF26D2">
            <w:pPr>
              <w:pStyle w:val="NormalnyWeb"/>
              <w:spacing w:before="120" w:beforeAutospacing="0" w:after="0" w:line="240" w:lineRule="auto"/>
              <w:jc w:val="center"/>
              <w:rPr>
                <w:sz w:val="22"/>
                <w:szCs w:val="22"/>
                <w:lang w:eastAsia="en-US"/>
              </w:rPr>
            </w:pPr>
            <w:r>
              <w:rPr>
                <w:sz w:val="22"/>
                <w:szCs w:val="22"/>
                <w:lang w:eastAsia="en-US"/>
              </w:rPr>
              <w:t>210</w:t>
            </w:r>
            <w:r w:rsidR="00A411C2">
              <w:rPr>
                <w:sz w:val="22"/>
                <w:szCs w:val="22"/>
                <w:lang w:eastAsia="en-US"/>
              </w:rPr>
              <w:t xml:space="preserve">. </w:t>
            </w:r>
            <w:r w:rsidR="00490D91">
              <w:rPr>
                <w:sz w:val="22"/>
                <w:szCs w:val="22"/>
                <w:lang w:eastAsia="en-US"/>
              </w:rPr>
              <w:t>000,00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B070FC">
        <w:rPr>
          <w:rFonts w:eastAsia="Times New Roman"/>
          <w:b/>
        </w:rPr>
        <w:t>8</w:t>
      </w:r>
      <w:r>
        <w:rPr>
          <w:rFonts w:eastAsia="Times New Roman"/>
          <w:b/>
        </w:rPr>
        <w:t xml:space="preserve"> </w:t>
      </w:r>
      <w:r w:rsidR="00B070FC">
        <w:rPr>
          <w:rFonts w:eastAsia="Times New Roman"/>
          <w:b/>
        </w:rPr>
        <w:t>lutego</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B070FC">
        <w:rPr>
          <w:rFonts w:eastAsia="Times New Roman"/>
        </w:rPr>
        <w:t>10</w:t>
      </w:r>
      <w:r>
        <w:rPr>
          <w:rFonts w:eastAsia="Times New Roman"/>
        </w:rPr>
        <w:t xml:space="preserve"> </w:t>
      </w:r>
      <w:r w:rsidR="00B070FC">
        <w:rPr>
          <w:rFonts w:eastAsia="Times New Roman"/>
        </w:rPr>
        <w:t>lutego</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lastRenderedPageBreak/>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sectPr w:rsidR="0049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2"/>
    <w:rsid w:val="00001996"/>
    <w:rsid w:val="0002251C"/>
    <w:rsid w:val="000875C3"/>
    <w:rsid w:val="000A62E9"/>
    <w:rsid w:val="000B2E9F"/>
    <w:rsid w:val="000E0954"/>
    <w:rsid w:val="001557C7"/>
    <w:rsid w:val="001A035D"/>
    <w:rsid w:val="001B05C0"/>
    <w:rsid w:val="001E5A87"/>
    <w:rsid w:val="001F5C0C"/>
    <w:rsid w:val="00211A88"/>
    <w:rsid w:val="00254030"/>
    <w:rsid w:val="00276386"/>
    <w:rsid w:val="003857D0"/>
    <w:rsid w:val="003B50E8"/>
    <w:rsid w:val="003C28C0"/>
    <w:rsid w:val="00417312"/>
    <w:rsid w:val="00457479"/>
    <w:rsid w:val="0048088B"/>
    <w:rsid w:val="00490D91"/>
    <w:rsid w:val="004B4E36"/>
    <w:rsid w:val="004B7975"/>
    <w:rsid w:val="005267F5"/>
    <w:rsid w:val="005F4D8C"/>
    <w:rsid w:val="00681273"/>
    <w:rsid w:val="00700044"/>
    <w:rsid w:val="0070724A"/>
    <w:rsid w:val="0079455F"/>
    <w:rsid w:val="00821A44"/>
    <w:rsid w:val="008B207A"/>
    <w:rsid w:val="008C7445"/>
    <w:rsid w:val="008E1FF7"/>
    <w:rsid w:val="008F0D5C"/>
    <w:rsid w:val="009464D3"/>
    <w:rsid w:val="00947329"/>
    <w:rsid w:val="0094772F"/>
    <w:rsid w:val="0098743B"/>
    <w:rsid w:val="00A411C2"/>
    <w:rsid w:val="00AB66A9"/>
    <w:rsid w:val="00AD0A84"/>
    <w:rsid w:val="00B070FC"/>
    <w:rsid w:val="00B52336"/>
    <w:rsid w:val="00BA47C1"/>
    <w:rsid w:val="00BA5687"/>
    <w:rsid w:val="00C51449"/>
    <w:rsid w:val="00C5424A"/>
    <w:rsid w:val="00C72492"/>
    <w:rsid w:val="00CB2196"/>
    <w:rsid w:val="00CC366C"/>
    <w:rsid w:val="00CD5283"/>
    <w:rsid w:val="00E52B93"/>
    <w:rsid w:val="00ED7125"/>
    <w:rsid w:val="00EE02E3"/>
    <w:rsid w:val="00EF26D2"/>
    <w:rsid w:val="00F6129D"/>
    <w:rsid w:val="00F774DC"/>
    <w:rsid w:val="00FA56DA"/>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265"/>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18033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Anna Jargiło</cp:lastModifiedBy>
  <cp:revision>2</cp:revision>
  <cp:lastPrinted>2022-11-24T10:50:00Z</cp:lastPrinted>
  <dcterms:created xsi:type="dcterms:W3CDTF">2022-12-05T07:38:00Z</dcterms:created>
  <dcterms:modified xsi:type="dcterms:W3CDTF">2022-12-05T07:38:00Z</dcterms:modified>
</cp:coreProperties>
</file>