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CE" w:rsidRPr="00BE1BCC" w:rsidRDefault="005C44CE" w:rsidP="005C44CE">
      <w:pPr>
        <w:jc w:val="center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b/>
          <w:sz w:val="22"/>
          <w:szCs w:val="22"/>
        </w:rPr>
        <w:t>Obwieszczenie</w:t>
      </w:r>
    </w:p>
    <w:p w:rsidR="005C44CE" w:rsidRPr="00BE1BCC" w:rsidRDefault="005C44CE" w:rsidP="005C44CE">
      <w:pPr>
        <w:pStyle w:val="Nagwek1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Nr WGN.6840.1.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BE1BC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BE1BCC">
        <w:rPr>
          <w:rFonts w:ascii="Times New Roman" w:hAnsi="Times New Roman" w:cs="Times New Roman"/>
          <w:sz w:val="22"/>
          <w:szCs w:val="22"/>
        </w:rPr>
        <w:t>.IW</w:t>
      </w:r>
    </w:p>
    <w:p w:rsidR="005C44CE" w:rsidRPr="00BE1BCC" w:rsidRDefault="005C44CE" w:rsidP="005C44CE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Prezydenta Miasta Torunia z dnia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BE1B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listopada</w:t>
      </w:r>
      <w:r w:rsidRPr="00BE1BCC">
        <w:rPr>
          <w:rFonts w:ascii="Times New Roman" w:hAnsi="Times New Roman" w:cs="Times New Roman"/>
          <w:sz w:val="22"/>
          <w:szCs w:val="22"/>
        </w:rPr>
        <w:t xml:space="preserve"> 2022 roku</w:t>
      </w:r>
    </w:p>
    <w:p w:rsidR="005C44CE" w:rsidRPr="00BE1BCC" w:rsidRDefault="005C44CE" w:rsidP="005C44C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w sprawie podania do publicznej wiadomości wykazu nieruchomości stanowiących własność Gminy Miasta Toruń, przeznaczonych do sprzedaży.</w:t>
      </w:r>
    </w:p>
    <w:p w:rsidR="005C44CE" w:rsidRPr="00BE1BCC" w:rsidRDefault="005C44CE" w:rsidP="005C44CE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C44CE" w:rsidRPr="00BE1BCC" w:rsidRDefault="005C44CE" w:rsidP="005C44CE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Na podstawie:</w:t>
      </w:r>
    </w:p>
    <w:p w:rsidR="005C44CE" w:rsidRPr="00575E7D" w:rsidRDefault="005C44CE" w:rsidP="005C44CE">
      <w:pPr>
        <w:pStyle w:val="Tretekstu"/>
        <w:rPr>
          <w:rFonts w:ascii="Times New Roman" w:hAnsi="Times New Roman" w:cs="Times New Roman"/>
          <w:sz w:val="22"/>
        </w:rPr>
      </w:pPr>
      <w:r w:rsidRPr="00BE1BCC">
        <w:rPr>
          <w:rFonts w:ascii="Times New Roman" w:hAnsi="Times New Roman" w:cs="Times New Roman"/>
          <w:sz w:val="22"/>
        </w:rPr>
        <w:t xml:space="preserve">art. 35 ust. 1 i 2 ustawy z dnia 21 sierpnia 1997 roku o gospodarce nieruchomościami (Dz. U. z  2021 r. poz. 1899 z </w:t>
      </w:r>
      <w:proofErr w:type="spellStart"/>
      <w:r w:rsidRPr="00BE1BCC">
        <w:rPr>
          <w:rFonts w:ascii="Times New Roman" w:hAnsi="Times New Roman" w:cs="Times New Roman"/>
          <w:sz w:val="22"/>
        </w:rPr>
        <w:t>późn</w:t>
      </w:r>
      <w:proofErr w:type="spellEnd"/>
      <w:r w:rsidRPr="00BE1BCC">
        <w:rPr>
          <w:rFonts w:ascii="Times New Roman" w:hAnsi="Times New Roman" w:cs="Times New Roman"/>
          <w:sz w:val="22"/>
        </w:rPr>
        <w:t>. zmianami)</w:t>
      </w:r>
      <w:r>
        <w:rPr>
          <w:rFonts w:ascii="Times New Roman" w:hAnsi="Times New Roman" w:cs="Times New Roman"/>
          <w:sz w:val="22"/>
        </w:rPr>
        <w:t xml:space="preserve"> oraz uchwały nr 975/22 Rady Miasta Torunia z dnia 17 listopada 2022r. </w:t>
      </w:r>
      <w:r w:rsidRPr="00575E7D">
        <w:rPr>
          <w:rFonts w:ascii="Times New Roman" w:hAnsi="Times New Roman" w:cs="Times New Roman"/>
          <w:sz w:val="22"/>
        </w:rPr>
        <w:t xml:space="preserve">w sprawie sprzedaży lokalu </w:t>
      </w:r>
      <w:r>
        <w:rPr>
          <w:rFonts w:ascii="Times New Roman" w:hAnsi="Times New Roman" w:cs="Times New Roman"/>
          <w:sz w:val="22"/>
        </w:rPr>
        <w:t>użytkowego nr 1,</w:t>
      </w:r>
      <w:r w:rsidRPr="00575E7D">
        <w:rPr>
          <w:rFonts w:ascii="Times New Roman" w:hAnsi="Times New Roman" w:cs="Times New Roman"/>
          <w:sz w:val="22"/>
        </w:rPr>
        <w:t xml:space="preserve"> stanowiącego własność Gminy Miasta Toruń wchodzącego w skład budynku położonego w Toruniu przy ul. </w:t>
      </w:r>
      <w:r>
        <w:rPr>
          <w:rFonts w:ascii="Times New Roman" w:hAnsi="Times New Roman" w:cs="Times New Roman"/>
          <w:sz w:val="22"/>
        </w:rPr>
        <w:t>Mickiewicza 90</w:t>
      </w:r>
      <w:r w:rsidRPr="00575E7D">
        <w:rPr>
          <w:rFonts w:ascii="Times New Roman" w:hAnsi="Times New Roman" w:cs="Times New Roman"/>
          <w:sz w:val="22"/>
        </w:rPr>
        <w:t>.</w:t>
      </w:r>
    </w:p>
    <w:p w:rsidR="005C44CE" w:rsidRDefault="005C44CE" w:rsidP="005C44CE">
      <w:pPr>
        <w:pStyle w:val="Tretekstu"/>
        <w:spacing w:line="276" w:lineRule="auto"/>
        <w:ind w:firstLine="708"/>
        <w:rPr>
          <w:rFonts w:ascii="Times New Roman" w:hAnsi="Times New Roman" w:cs="Times New Roman"/>
          <w:szCs w:val="24"/>
        </w:rPr>
      </w:pPr>
    </w:p>
    <w:p w:rsidR="005C44CE" w:rsidRPr="00BE1BCC" w:rsidRDefault="005C44CE" w:rsidP="005C44C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1BCC">
        <w:rPr>
          <w:rFonts w:ascii="Times New Roman" w:hAnsi="Times New Roman" w:cs="Times New Roman"/>
          <w:b/>
          <w:bCs/>
          <w:sz w:val="22"/>
          <w:szCs w:val="22"/>
        </w:rPr>
        <w:t>Prezydent Miasta Torunia</w:t>
      </w:r>
    </w:p>
    <w:p w:rsidR="005C44CE" w:rsidRPr="00BE1BCC" w:rsidRDefault="005C44CE" w:rsidP="005C44C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1BCC">
        <w:rPr>
          <w:rFonts w:ascii="Times New Roman" w:hAnsi="Times New Roman" w:cs="Times New Roman"/>
          <w:b/>
          <w:sz w:val="22"/>
          <w:szCs w:val="22"/>
        </w:rPr>
        <w:t>podaje do publicznej wiadomości wykaz nieruchomości stanowiących własność Gminy Miasta Toruń, przeznaczonych do sprzedaży</w:t>
      </w:r>
    </w:p>
    <w:p w:rsidR="005C44CE" w:rsidRPr="00BE1BCC" w:rsidRDefault="005C44CE" w:rsidP="005C44C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23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559"/>
        <w:gridCol w:w="1643"/>
      </w:tblGrid>
      <w:tr w:rsidR="005C44CE" w:rsidRPr="00BE1BCC" w:rsidTr="002F4122">
        <w:trPr>
          <w:cantSplit/>
          <w:trHeight w:val="52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C44CE" w:rsidRPr="00BE1BCC" w:rsidRDefault="005C44CE" w:rsidP="002F4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Oznaczenie nieruchomości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C44CE" w:rsidRPr="00BE1BCC" w:rsidRDefault="005C44CE" w:rsidP="002F4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>Opis lokalu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C44CE" w:rsidRPr="00BE1BCC" w:rsidRDefault="005C44CE" w:rsidP="002F4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Przeznaczenie w </w:t>
            </w:r>
            <w:proofErr w:type="spellStart"/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>mpzp</w:t>
            </w:r>
            <w:proofErr w:type="spellEnd"/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44CE" w:rsidRPr="00BE1BCC" w:rsidRDefault="005C44CE" w:rsidP="002F4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>Cena wywoławcza</w:t>
            </w:r>
          </w:p>
        </w:tc>
      </w:tr>
      <w:tr w:rsidR="005C44CE" w:rsidRPr="00BE1BCC" w:rsidTr="00012CEC">
        <w:trPr>
          <w:cantSplit/>
          <w:trHeight w:val="654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C44CE" w:rsidRDefault="005C44CE" w:rsidP="002F4122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Mickiewicza 90</w:t>
            </w:r>
          </w:p>
          <w:p w:rsidR="005C44CE" w:rsidRPr="00BE1BCC" w:rsidRDefault="005C44CE" w:rsidP="002F4122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 działk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 geod.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52/1 i 52/2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łącznej 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>pow.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0373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 ha, </w:t>
            </w:r>
          </w:p>
          <w:p w:rsidR="005C44CE" w:rsidRPr="00BE1BCC" w:rsidRDefault="005C44CE" w:rsidP="002F4122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>KW Nr TO1T/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00026890/3</w:t>
            </w:r>
          </w:p>
          <w:p w:rsidR="005C44CE" w:rsidRPr="00BE1BCC" w:rsidRDefault="005C44CE" w:rsidP="002F4122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4CE" w:rsidRPr="00BE1BCC" w:rsidRDefault="005C44CE" w:rsidP="002F4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C44CE" w:rsidRPr="00012CEC" w:rsidRDefault="005C44CE" w:rsidP="00012CEC">
            <w:pPr>
              <w:pStyle w:val="Tekstpodstawowywcity2"/>
              <w:tabs>
                <w:tab w:val="left" w:pos="142"/>
                <w:tab w:val="decimal" w:pos="4820"/>
                <w:tab w:val="decimal" w:pos="6096"/>
                <w:tab w:val="decimal" w:pos="822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CE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12C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Lokal </w:t>
            </w:r>
            <w:r w:rsidR="00012CEC" w:rsidRPr="00012C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użytkowy nr 1</w:t>
            </w:r>
            <w:r w:rsidRPr="0001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CEC" w:rsidRPr="00012CEC">
              <w:rPr>
                <w:rFonts w:ascii="Times New Roman" w:hAnsi="Times New Roman" w:cs="Times New Roman"/>
                <w:sz w:val="20"/>
                <w:szCs w:val="20"/>
              </w:rPr>
              <w:t>jest usytuowany w piwnicy budynku frontowego, składa się z czterech pomieszczeń o łącznej powierzchni użytkowej 39,38 m</w:t>
            </w:r>
            <w:r w:rsidR="00012CEC" w:rsidRPr="00012C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12CEC" w:rsidRPr="00012CEC">
              <w:rPr>
                <w:rFonts w:ascii="Times New Roman" w:hAnsi="Times New Roman" w:cs="Times New Roman"/>
                <w:sz w:val="20"/>
                <w:szCs w:val="20"/>
              </w:rPr>
              <w:t xml:space="preserve">, tj. dwa pomieszczenia użytkowe + pom. </w:t>
            </w:r>
            <w:proofErr w:type="spellStart"/>
            <w:r w:rsidR="00012CEC" w:rsidRPr="00012CEC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 w:rsidR="00012CEC" w:rsidRPr="00012CEC">
              <w:rPr>
                <w:rFonts w:ascii="Times New Roman" w:hAnsi="Times New Roman" w:cs="Times New Roman"/>
                <w:sz w:val="20"/>
                <w:szCs w:val="20"/>
              </w:rPr>
              <w:t xml:space="preserve"> + pom. gospodarcze. Wejście do lokalu schodami zewnętrznymi bezpośrednio z ulicy Mickiewicza. Wysokość pomieszczeń ok. 2,3 m do 2,4 m. Lokal jest wyposażony</w:t>
            </w:r>
            <w:r w:rsidR="0001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CEC" w:rsidRPr="00012CEC">
              <w:rPr>
                <w:rFonts w:ascii="Times New Roman" w:hAnsi="Times New Roman" w:cs="Times New Roman"/>
                <w:sz w:val="20"/>
                <w:szCs w:val="20"/>
              </w:rPr>
              <w:t>w instalacje: elektryczną, wodno-kanalizacyjną, brak ogrzewania, w lokalu brak instalacji gazowej, instalacje są stare. Rzeczoznawca ocenił standard lokalu – do kapitalnego remontu,  elementy wykończeniowe i instalacje wewnętrzne są w stanie technicznym wymagającym wymiany lub remontu. Dotychczas lokal pełnił funkcje handlowe. Lokal na podstawie zaświadczenia o samodzielności z dnia 16 września 2022r.  uzyskał status lokalu samodzielnego, może zatem podlegać wyodrębnieniu z dotychczasowej nieruchomości i być samodzielnym przedmiotem obrotu prawnego. Lokal nie jest aktualnie użytkowany.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C44CE" w:rsidRPr="00BE1BCC" w:rsidRDefault="005C44CE" w:rsidP="002F4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>brak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C44CE" w:rsidRPr="00BE1BCC" w:rsidRDefault="00012CEC" w:rsidP="002F4122">
            <w:pPr>
              <w:pStyle w:val="Tekstpodstawowy"/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5C44CE"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.000,- zł, </w:t>
            </w:r>
          </w:p>
        </w:tc>
      </w:tr>
    </w:tbl>
    <w:p w:rsidR="00012CEC" w:rsidRDefault="00012CEC" w:rsidP="00BA52CF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2CEC">
        <w:rPr>
          <w:rFonts w:ascii="Times New Roman" w:hAnsi="Times New Roman" w:cs="Times New Roman"/>
          <w:sz w:val="22"/>
          <w:szCs w:val="22"/>
        </w:rPr>
        <w:t xml:space="preserve">Lokal będący przedmiotem projektu uchwały usytuowany jest w piwnicy  budynku  mieszkalnego wielorodzinnego położonego w Toruniu przy ul. Mickiewicza 90 na „Bydgoskim Przedmieściu”. Budynek wraz z oficyną zostały wybudowane ok. 1905r. w technologii tradycyjnej, ściany murowane z cegły, strop nad piwnicą ceglany odcinkowy, dach o konstrukcji drewnianej, kryty </w:t>
      </w:r>
      <w:r w:rsidR="001853E3">
        <w:rPr>
          <w:rFonts w:ascii="Times New Roman" w:hAnsi="Times New Roman" w:cs="Times New Roman"/>
          <w:sz w:val="22"/>
          <w:szCs w:val="22"/>
        </w:rPr>
        <w:t>p</w:t>
      </w:r>
      <w:bookmarkStart w:id="0" w:name="_GoBack"/>
      <w:bookmarkEnd w:id="0"/>
      <w:r w:rsidRPr="00012CEC">
        <w:rPr>
          <w:rFonts w:ascii="Times New Roman" w:hAnsi="Times New Roman" w:cs="Times New Roman"/>
          <w:sz w:val="22"/>
          <w:szCs w:val="22"/>
        </w:rPr>
        <w:t>apą. Budynek jest trzypiętrowy z poddaszem użytkowym, podpiwniczony, posadowiony na nieruchomości stanowiącej działki geod. nr 52/1 i 52/2 o łącznej powierzchni 0,0373 ha. Całkowita powierzchnia użytkowa budynku i oficyny wynosi 880,12 m</w:t>
      </w:r>
      <w:r w:rsidRPr="00012CE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12CEC">
        <w:rPr>
          <w:rFonts w:ascii="Times New Roman" w:hAnsi="Times New Roman" w:cs="Times New Roman"/>
          <w:sz w:val="22"/>
          <w:szCs w:val="22"/>
        </w:rPr>
        <w:t>.</w:t>
      </w:r>
      <w:r w:rsidRPr="00012CEC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2CEC">
        <w:rPr>
          <w:rFonts w:ascii="Times New Roman" w:hAnsi="Times New Roman" w:cs="Times New Roman"/>
          <w:sz w:val="22"/>
          <w:szCs w:val="22"/>
        </w:rPr>
        <w:t xml:space="preserve">W skład tej nieruchomości wchodzi: 16 lokali mieszkalnych i 3 lokale użytkowe. </w:t>
      </w:r>
    </w:p>
    <w:p w:rsidR="005C44CE" w:rsidRPr="00012CEC" w:rsidRDefault="005C44CE" w:rsidP="00BA52CF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2CEC">
        <w:rPr>
          <w:rFonts w:ascii="Times New Roman" w:hAnsi="Times New Roman" w:cs="Times New Roman"/>
          <w:sz w:val="22"/>
          <w:szCs w:val="22"/>
        </w:rPr>
        <w:t xml:space="preserve">Nieruchomość jest usytuowana na terenie, dla którego brak jest miejscowego planu </w:t>
      </w:r>
      <w:r w:rsidRPr="00012CEC">
        <w:rPr>
          <w:rFonts w:ascii="Times New Roman" w:hAnsi="Times New Roman" w:cs="Times New Roman"/>
          <w:sz w:val="22"/>
          <w:szCs w:val="22"/>
        </w:rPr>
        <w:lastRenderedPageBreak/>
        <w:t xml:space="preserve">zagospodarowania przestrzennego. Zgodnie ze studium uwarunkowań i kierunków zagospodarowania przestrzennego miasta, zatwierdzonym uchwałą Rady Miasta Torunia Nr 805/18 z dnia 25 stycznia 2018r. roku,  lokal jest położony w budynku usytuowanym na obszarze zabudowy mieszkaniowej wielorodzinnej. Budynek należy do zabudowy Bydgoskiego Przedmieścia wpisanego do rejestru zabytków decyzją nr A/1596 Kujawsko-Pomorskiego Wojewódzkiego Konserwatora Zabytków z dnia 25 lipca 2011r. Wszelkie prace przy budynku dotyczące bryły, elewacji, dachu, stolarki okiennej i drzwiowej, w tym, kolorystyki, a także wokół budynku należy uzgadniać z Miejskim Konserwatorem Zabytków. </w:t>
      </w:r>
    </w:p>
    <w:p w:rsidR="005C44CE" w:rsidRPr="00BE1BCC" w:rsidRDefault="005C44CE" w:rsidP="005C44CE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Lokal uzyskał status lokalu samodzielnego. Wraz z lokalem zbyty zostanie udział w częściach wspólnych nieruchomości określony ułamkiem </w:t>
      </w:r>
      <w:r w:rsidR="007B1BE3">
        <w:rPr>
          <w:rFonts w:ascii="Times New Roman" w:hAnsi="Times New Roman" w:cs="Times New Roman"/>
          <w:sz w:val="22"/>
          <w:szCs w:val="22"/>
        </w:rPr>
        <w:t>3938</w:t>
      </w:r>
      <w:r w:rsidRPr="00BE1BCC">
        <w:rPr>
          <w:rFonts w:ascii="Times New Roman" w:hAnsi="Times New Roman" w:cs="Times New Roman"/>
          <w:sz w:val="22"/>
          <w:szCs w:val="22"/>
        </w:rPr>
        <w:t>/</w:t>
      </w:r>
      <w:r w:rsidR="007B1BE3">
        <w:rPr>
          <w:rFonts w:ascii="Times New Roman" w:hAnsi="Times New Roman" w:cs="Times New Roman"/>
          <w:sz w:val="22"/>
          <w:szCs w:val="22"/>
        </w:rPr>
        <w:t>88012</w:t>
      </w:r>
      <w:r w:rsidRPr="00BE1BCC">
        <w:rPr>
          <w:rFonts w:ascii="Times New Roman" w:hAnsi="Times New Roman" w:cs="Times New Roman"/>
          <w:sz w:val="22"/>
          <w:szCs w:val="22"/>
        </w:rPr>
        <w:t xml:space="preserve"> części w prawie własności gruntu oraz we własności części wspólnych budynku i urządzeń, które nie służą  wyłącznie do użytku właścicieli lokali. </w:t>
      </w:r>
    </w:p>
    <w:p w:rsidR="005C44CE" w:rsidRPr="00BE1BCC" w:rsidRDefault="005C44CE" w:rsidP="005C44CE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5C44CE" w:rsidRPr="00BE1BCC" w:rsidRDefault="005C44CE" w:rsidP="005C44CE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Prawo to nie przysługuje w stosunku do nieruchomości, o których mowa w art. 216 a ustawy</w:t>
      </w:r>
      <w:r w:rsidRPr="00BE1BCC">
        <w:rPr>
          <w:rFonts w:ascii="Times New Roman" w:hAnsi="Times New Roman" w:cs="Times New Roman"/>
          <w:sz w:val="22"/>
          <w:szCs w:val="22"/>
        </w:rPr>
        <w:br/>
        <w:t>o gospodarce nieruchomościami.</w:t>
      </w:r>
    </w:p>
    <w:p w:rsidR="005C44CE" w:rsidRPr="00BE1BCC" w:rsidRDefault="005C44CE" w:rsidP="005C44CE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Wykaz wywiesza się na okres 21 dni tj. od dnia </w:t>
      </w:r>
      <w:r w:rsidR="007B1BE3">
        <w:rPr>
          <w:rFonts w:ascii="Times New Roman" w:hAnsi="Times New Roman" w:cs="Times New Roman"/>
          <w:sz w:val="22"/>
          <w:szCs w:val="22"/>
        </w:rPr>
        <w:t>29</w:t>
      </w:r>
      <w:r w:rsidRPr="00BE1BCC">
        <w:rPr>
          <w:rFonts w:ascii="Times New Roman" w:hAnsi="Times New Roman" w:cs="Times New Roman"/>
          <w:sz w:val="22"/>
          <w:szCs w:val="22"/>
        </w:rPr>
        <w:t xml:space="preserve"> </w:t>
      </w:r>
      <w:r w:rsidR="007B1BE3">
        <w:rPr>
          <w:rFonts w:ascii="Times New Roman" w:hAnsi="Times New Roman" w:cs="Times New Roman"/>
          <w:sz w:val="22"/>
          <w:szCs w:val="22"/>
        </w:rPr>
        <w:t>listopada</w:t>
      </w:r>
      <w:r w:rsidRPr="00BE1BCC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BE1BCC">
        <w:rPr>
          <w:rFonts w:ascii="Times New Roman" w:hAnsi="Times New Roman" w:cs="Times New Roman"/>
          <w:sz w:val="22"/>
          <w:szCs w:val="22"/>
        </w:rPr>
        <w:t xml:space="preserve">r. do </w:t>
      </w:r>
      <w:r w:rsidR="007B1BE3">
        <w:rPr>
          <w:rFonts w:ascii="Times New Roman" w:hAnsi="Times New Roman" w:cs="Times New Roman"/>
          <w:sz w:val="22"/>
          <w:szCs w:val="22"/>
        </w:rPr>
        <w:t>20</w:t>
      </w:r>
      <w:r w:rsidRPr="00BE1BCC">
        <w:rPr>
          <w:rFonts w:ascii="Times New Roman" w:hAnsi="Times New Roman" w:cs="Times New Roman"/>
          <w:sz w:val="22"/>
          <w:szCs w:val="22"/>
        </w:rPr>
        <w:t xml:space="preserve"> </w:t>
      </w:r>
      <w:r w:rsidR="007B1BE3">
        <w:rPr>
          <w:rFonts w:ascii="Times New Roman" w:hAnsi="Times New Roman" w:cs="Times New Roman"/>
          <w:sz w:val="22"/>
          <w:szCs w:val="22"/>
        </w:rPr>
        <w:t>grudnia</w:t>
      </w:r>
      <w:r w:rsidRPr="00BE1BCC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BE1BCC">
        <w:rPr>
          <w:rFonts w:ascii="Times New Roman" w:hAnsi="Times New Roman" w:cs="Times New Roman"/>
          <w:sz w:val="22"/>
          <w:szCs w:val="22"/>
        </w:rPr>
        <w:t>r.</w:t>
      </w:r>
    </w:p>
    <w:p w:rsidR="005C44CE" w:rsidRPr="00BE1BCC" w:rsidRDefault="005C44CE" w:rsidP="005C44CE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Po upływie terminów, o których mowa w wykazie, ogłoszony zostanie przetarg na sprzedaż przedmiotowej nieruchomości.</w:t>
      </w:r>
    </w:p>
    <w:p w:rsidR="005C44CE" w:rsidRPr="00BE1BCC" w:rsidRDefault="005C44CE" w:rsidP="005C44CE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Obwieszczenie wchodzi w życie z dniem ogłoszenia.</w:t>
      </w:r>
    </w:p>
    <w:p w:rsidR="005C44CE" w:rsidRPr="00BE1BCC" w:rsidRDefault="005C44CE" w:rsidP="005C44CE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C44CE" w:rsidRPr="00BE1BCC" w:rsidRDefault="005C44CE" w:rsidP="005C44CE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eastAsia="Liberation Serif" w:hAnsi="Times New Roman" w:cs="Times New Roman"/>
          <w:sz w:val="22"/>
          <w:szCs w:val="22"/>
        </w:rPr>
        <w:t xml:space="preserve"> </w:t>
      </w:r>
    </w:p>
    <w:p w:rsidR="005C44CE" w:rsidRPr="00BE1BCC" w:rsidRDefault="005C44CE" w:rsidP="005C44CE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IW</w:t>
      </w:r>
    </w:p>
    <w:p w:rsidR="005C44CE" w:rsidRPr="00E7740D" w:rsidRDefault="005C44CE" w:rsidP="005C44CE">
      <w:pPr>
        <w:rPr>
          <w:sz w:val="20"/>
          <w:szCs w:val="20"/>
        </w:rPr>
      </w:pPr>
    </w:p>
    <w:p w:rsidR="005C44CE" w:rsidRPr="00AE40B7" w:rsidRDefault="005C44CE" w:rsidP="005C44CE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 xml:space="preserve">Obwieszczenie podpisała </w:t>
      </w:r>
      <w:r w:rsidR="007B1BE3">
        <w:rPr>
          <w:rFonts w:ascii="Times New Roman" w:hAnsi="Times New Roman" w:cs="Times New Roman"/>
          <w:i/>
          <w:sz w:val="20"/>
          <w:szCs w:val="20"/>
          <w:u w:val="single"/>
        </w:rPr>
        <w:t>Elżbieta Kowalska</w:t>
      </w:r>
    </w:p>
    <w:p w:rsidR="005C44CE" w:rsidRPr="00AE40B7" w:rsidRDefault="007B1BE3" w:rsidP="005C44CE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Zastępca </w:t>
      </w:r>
      <w:r w:rsidR="005C44CE" w:rsidRPr="00AE40B7">
        <w:rPr>
          <w:rFonts w:ascii="Times New Roman" w:hAnsi="Times New Roman" w:cs="Times New Roman"/>
          <w:i/>
          <w:sz w:val="20"/>
          <w:szCs w:val="20"/>
          <w:u w:val="single"/>
        </w:rPr>
        <w:t>Dyrektor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a</w:t>
      </w:r>
      <w:r w:rsidR="005C44CE" w:rsidRPr="00AE40B7">
        <w:rPr>
          <w:rFonts w:ascii="Times New Roman" w:hAnsi="Times New Roman" w:cs="Times New Roman"/>
          <w:i/>
          <w:sz w:val="20"/>
          <w:szCs w:val="20"/>
          <w:u w:val="single"/>
        </w:rPr>
        <w:t xml:space="preserve"> Wydziału Gospodarki Nieruchomościami</w:t>
      </w:r>
    </w:p>
    <w:p w:rsidR="005C44CE" w:rsidRPr="00AE40B7" w:rsidRDefault="005C44CE" w:rsidP="005C44CE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w</w:t>
      </w: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 xml:space="preserve"> dniu </w:t>
      </w:r>
      <w:r w:rsidR="007B1BE3">
        <w:rPr>
          <w:rFonts w:ascii="Times New Roman" w:hAnsi="Times New Roman" w:cs="Times New Roman"/>
          <w:i/>
          <w:sz w:val="20"/>
          <w:szCs w:val="20"/>
          <w:u w:val="single"/>
        </w:rPr>
        <w:t>28</w:t>
      </w: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="007B1BE3">
        <w:rPr>
          <w:rFonts w:ascii="Times New Roman" w:hAnsi="Times New Roman" w:cs="Times New Roman"/>
          <w:i/>
          <w:sz w:val="20"/>
          <w:szCs w:val="20"/>
          <w:u w:val="single"/>
        </w:rPr>
        <w:t>11</w:t>
      </w: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>.2022r.</w:t>
      </w:r>
    </w:p>
    <w:p w:rsidR="005C44CE" w:rsidRPr="00AE40B7" w:rsidRDefault="005C44CE" w:rsidP="005C44CE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C44CE" w:rsidRPr="00BE1BCC" w:rsidRDefault="005C44CE" w:rsidP="005C44CE">
      <w:pPr>
        <w:rPr>
          <w:rFonts w:ascii="Times New Roman" w:hAnsi="Times New Roman" w:cs="Times New Roman"/>
        </w:rPr>
      </w:pPr>
    </w:p>
    <w:p w:rsidR="00490BE6" w:rsidRDefault="00490BE6"/>
    <w:sectPr w:rsidR="0049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3B2284"/>
    <w:multiLevelType w:val="hybridMultilevel"/>
    <w:tmpl w:val="D19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F"/>
    <w:rsid w:val="00012CEC"/>
    <w:rsid w:val="001853E3"/>
    <w:rsid w:val="00490BE6"/>
    <w:rsid w:val="0052638F"/>
    <w:rsid w:val="005C44CE"/>
    <w:rsid w:val="007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2160"/>
  <w15:chartTrackingRefBased/>
  <w15:docId w15:val="{0CAB1CFA-99F8-463D-B7F5-0D37F101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4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5C44CE"/>
    <w:pPr>
      <w:keepNext/>
      <w:numPr>
        <w:numId w:val="2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5C44CE"/>
    <w:pPr>
      <w:keepNext/>
      <w:numPr>
        <w:ilvl w:val="1"/>
        <w:numId w:val="2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4C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5C44CE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C44C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5C44C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C44CE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4CE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4C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retekstu">
    <w:name w:val="Treść tekstu"/>
    <w:basedOn w:val="Normalny"/>
    <w:rsid w:val="005C44C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dcterms:created xsi:type="dcterms:W3CDTF">2022-11-28T09:48:00Z</dcterms:created>
  <dcterms:modified xsi:type="dcterms:W3CDTF">2022-11-28T10:54:00Z</dcterms:modified>
</cp:coreProperties>
</file>