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1F26" w14:textId="15C975B5" w:rsidR="00DF2B33" w:rsidRPr="00DF2B33" w:rsidRDefault="00C3575E" w:rsidP="00DF2B33">
      <w:pPr>
        <w:spacing w:after="0" w:line="360" w:lineRule="auto"/>
        <w:contextualSpacing/>
        <w:jc w:val="right"/>
        <w:rPr>
          <w:rFonts w:cstheme="minorHAnsi"/>
        </w:rPr>
      </w:pPr>
      <w:bookmarkStart w:id="0" w:name="_GoBack"/>
      <w:bookmarkEnd w:id="0"/>
      <w:r w:rsidRPr="00F62293">
        <w:rPr>
          <w:rFonts w:cstheme="minorHAnsi"/>
          <w:noProof/>
          <w:lang w:eastAsia="pl-PL"/>
        </w:rPr>
        <w:drawing>
          <wp:anchor distT="0" distB="0" distL="114300" distR="114300" simplePos="0" relativeHeight="251659264" behindDoc="1" locked="0" layoutInCell="1" allowOverlap="1" wp14:anchorId="2DB75943" wp14:editId="3183FD1B">
            <wp:simplePos x="0" y="0"/>
            <wp:positionH relativeFrom="column">
              <wp:posOffset>-266700</wp:posOffset>
            </wp:positionH>
            <wp:positionV relativeFrom="paragraph">
              <wp:posOffset>52070</wp:posOffset>
            </wp:positionV>
            <wp:extent cx="1314450" cy="1314450"/>
            <wp:effectExtent l="0" t="0" r="0" b="0"/>
            <wp:wrapTight wrapText="bothSides">
              <wp:wrapPolygon edited="0">
                <wp:start x="0" y="0"/>
                <wp:lineTo x="0" y="21287"/>
                <wp:lineTo x="21287" y="21287"/>
                <wp:lineTo x="21287"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097820_327619574489589_406085940906295296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DF2B33" w:rsidRPr="00DF2B33">
        <w:rPr>
          <w:rFonts w:cstheme="minorHAnsi"/>
        </w:rPr>
        <w:t>Toruń, dnia 17.11.2022</w:t>
      </w:r>
    </w:p>
    <w:p w14:paraId="46174419" w14:textId="5ED468E8" w:rsidR="00BF6D72" w:rsidRDefault="00DF2B33" w:rsidP="00DF2B33">
      <w:pPr>
        <w:spacing w:after="0" w:line="360" w:lineRule="auto"/>
        <w:contextualSpacing/>
        <w:rPr>
          <w:rFonts w:cstheme="minorHAnsi"/>
        </w:rPr>
      </w:pPr>
      <w:proofErr w:type="spellStart"/>
      <w:r w:rsidRPr="00DF2B33">
        <w:rPr>
          <w:rFonts w:cstheme="minorHAnsi"/>
        </w:rPr>
        <w:t>Margareta</w:t>
      </w:r>
      <w:proofErr w:type="spellEnd"/>
      <w:r w:rsidRPr="00DF2B33">
        <w:rPr>
          <w:rFonts w:cstheme="minorHAnsi"/>
        </w:rPr>
        <w:t xml:space="preserve"> </w:t>
      </w:r>
      <w:proofErr w:type="spellStart"/>
      <w:r w:rsidRPr="00DF2B33">
        <w:rPr>
          <w:rFonts w:cstheme="minorHAnsi"/>
        </w:rPr>
        <w:t>Skerska</w:t>
      </w:r>
      <w:proofErr w:type="spellEnd"/>
      <w:r w:rsidRPr="00DF2B33">
        <w:rPr>
          <w:rFonts w:cstheme="minorHAnsi"/>
        </w:rPr>
        <w:t>-Roman</w:t>
      </w:r>
    </w:p>
    <w:p w14:paraId="4D9CC0A2" w14:textId="2E38EB46" w:rsidR="00DF2B33" w:rsidRPr="00DF2B33" w:rsidRDefault="00BF6D72" w:rsidP="00DF2B33">
      <w:pPr>
        <w:spacing w:after="0" w:line="360" w:lineRule="auto"/>
        <w:contextualSpacing/>
        <w:rPr>
          <w:rFonts w:cstheme="minorHAnsi"/>
        </w:rPr>
      </w:pPr>
      <w:r>
        <w:rPr>
          <w:rFonts w:cstheme="minorHAnsi"/>
        </w:rPr>
        <w:t xml:space="preserve">Bartosz </w:t>
      </w:r>
      <w:proofErr w:type="spellStart"/>
      <w:r>
        <w:rPr>
          <w:rFonts w:cstheme="minorHAnsi"/>
        </w:rPr>
        <w:t>Szymanski</w:t>
      </w:r>
      <w:proofErr w:type="spellEnd"/>
      <w:r w:rsidR="00DF2B33" w:rsidRPr="00DF2B33">
        <w:rPr>
          <w:rFonts w:cstheme="minorHAnsi"/>
        </w:rPr>
        <w:tab/>
      </w:r>
      <w:r w:rsidR="00DF2B33" w:rsidRPr="00DF2B33">
        <w:rPr>
          <w:rFonts w:cstheme="minorHAnsi"/>
        </w:rPr>
        <w:tab/>
      </w:r>
      <w:r w:rsidR="00DF2B33" w:rsidRPr="00DF2B33">
        <w:rPr>
          <w:rFonts w:cstheme="minorHAnsi"/>
        </w:rPr>
        <w:tab/>
      </w:r>
    </w:p>
    <w:p w14:paraId="1196D9CD" w14:textId="06B1A77A" w:rsidR="00DF2B33" w:rsidRPr="00DF2B33" w:rsidRDefault="00DF2B33" w:rsidP="00DF2B33">
      <w:pPr>
        <w:spacing w:after="0" w:line="360" w:lineRule="auto"/>
        <w:contextualSpacing/>
        <w:rPr>
          <w:rFonts w:cstheme="minorHAnsi"/>
        </w:rPr>
      </w:pPr>
      <w:r w:rsidRPr="00DF2B33">
        <w:rPr>
          <w:rFonts w:cstheme="minorHAnsi"/>
        </w:rPr>
        <w:t>Radn</w:t>
      </w:r>
      <w:r w:rsidR="00C3575E">
        <w:rPr>
          <w:rFonts w:cstheme="minorHAnsi"/>
        </w:rPr>
        <w:t>i</w:t>
      </w:r>
      <w:r w:rsidRPr="00DF2B33">
        <w:rPr>
          <w:rFonts w:cstheme="minorHAnsi"/>
        </w:rPr>
        <w:t xml:space="preserve"> Miasta Torunia</w:t>
      </w:r>
    </w:p>
    <w:p w14:paraId="632E43DE" w14:textId="264591F1" w:rsidR="00DF2B33" w:rsidRPr="00DF2B33" w:rsidRDefault="00DF2B33" w:rsidP="00DF2B33">
      <w:pPr>
        <w:spacing w:after="0" w:line="360" w:lineRule="auto"/>
        <w:contextualSpacing/>
        <w:rPr>
          <w:rFonts w:cstheme="minorHAnsi"/>
          <w:b/>
        </w:rPr>
      </w:pPr>
    </w:p>
    <w:p w14:paraId="00EE96E9" w14:textId="369FC5F3" w:rsidR="00DF2B33" w:rsidRPr="00DF2B33" w:rsidRDefault="00DF2B33" w:rsidP="00DF2B33">
      <w:pPr>
        <w:spacing w:after="0" w:line="360" w:lineRule="auto"/>
        <w:contextualSpacing/>
        <w:rPr>
          <w:rFonts w:cstheme="minorHAnsi"/>
          <w:b/>
        </w:rPr>
      </w:pPr>
      <w:r w:rsidRPr="00DF2B33">
        <w:rPr>
          <w:rFonts w:cstheme="minorHAnsi"/>
          <w:b/>
        </w:rPr>
        <w:tab/>
      </w:r>
      <w:r w:rsidRPr="00DF2B33">
        <w:rPr>
          <w:rFonts w:cstheme="minorHAnsi"/>
          <w:b/>
        </w:rPr>
        <w:tab/>
      </w:r>
      <w:r w:rsidRPr="00DF2B33">
        <w:rPr>
          <w:rFonts w:cstheme="minorHAnsi"/>
          <w:b/>
        </w:rPr>
        <w:tab/>
      </w:r>
      <w:r w:rsidRPr="00DF2B33">
        <w:rPr>
          <w:rFonts w:cstheme="minorHAnsi"/>
          <w:b/>
        </w:rPr>
        <w:tab/>
      </w:r>
      <w:r w:rsidRPr="00DF2B33">
        <w:rPr>
          <w:rFonts w:cstheme="minorHAnsi"/>
          <w:b/>
        </w:rPr>
        <w:tab/>
      </w:r>
      <w:r w:rsidR="00BF6D72">
        <w:rPr>
          <w:rFonts w:cstheme="minorHAnsi"/>
          <w:b/>
        </w:rPr>
        <w:tab/>
      </w:r>
      <w:r w:rsidRPr="00DF2B33">
        <w:rPr>
          <w:rFonts w:cstheme="minorHAnsi"/>
          <w:b/>
        </w:rPr>
        <w:t xml:space="preserve">Szanowny Pan </w:t>
      </w:r>
    </w:p>
    <w:p w14:paraId="5C201467" w14:textId="0FE903A2" w:rsidR="00DF2B33" w:rsidRPr="00DF2B33" w:rsidRDefault="00DF2B33" w:rsidP="00DF2B33">
      <w:pPr>
        <w:spacing w:after="0" w:line="360" w:lineRule="auto"/>
        <w:contextualSpacing/>
        <w:rPr>
          <w:rFonts w:cstheme="minorHAnsi"/>
          <w:b/>
        </w:rPr>
      </w:pPr>
      <w:r w:rsidRPr="00DF2B33">
        <w:rPr>
          <w:rFonts w:cstheme="minorHAnsi"/>
          <w:b/>
        </w:rPr>
        <w:tab/>
      </w:r>
      <w:r w:rsidRPr="00DF2B33">
        <w:rPr>
          <w:rFonts w:cstheme="minorHAnsi"/>
          <w:b/>
        </w:rPr>
        <w:tab/>
      </w:r>
      <w:r w:rsidRPr="00DF2B33">
        <w:rPr>
          <w:rFonts w:cstheme="minorHAnsi"/>
          <w:b/>
        </w:rPr>
        <w:tab/>
      </w:r>
      <w:r w:rsidRPr="00DF2B33">
        <w:rPr>
          <w:rFonts w:cstheme="minorHAnsi"/>
          <w:b/>
        </w:rPr>
        <w:tab/>
      </w:r>
      <w:r w:rsidRPr="00DF2B33">
        <w:rPr>
          <w:rFonts w:cstheme="minorHAnsi"/>
          <w:b/>
        </w:rPr>
        <w:tab/>
      </w:r>
      <w:r w:rsidRPr="00DF2B33">
        <w:rPr>
          <w:rFonts w:cstheme="minorHAnsi"/>
          <w:b/>
        </w:rPr>
        <w:tab/>
      </w:r>
      <w:r w:rsidR="00C3575E">
        <w:rPr>
          <w:rFonts w:cstheme="minorHAnsi"/>
          <w:b/>
        </w:rPr>
        <w:tab/>
      </w:r>
      <w:r w:rsidR="00C3575E">
        <w:rPr>
          <w:rFonts w:cstheme="minorHAnsi"/>
          <w:b/>
        </w:rPr>
        <w:tab/>
      </w:r>
      <w:r w:rsidRPr="00DF2B33">
        <w:rPr>
          <w:rFonts w:cstheme="minorHAnsi"/>
          <w:b/>
        </w:rPr>
        <w:t>Michał Zaleski</w:t>
      </w:r>
    </w:p>
    <w:p w14:paraId="55BB9041" w14:textId="0E076E1D" w:rsidR="00DF2B33" w:rsidRPr="00DF2B33" w:rsidRDefault="00BF6D72" w:rsidP="00DF2B33">
      <w:pPr>
        <w:spacing w:after="0" w:line="360" w:lineRule="auto"/>
        <w:contextualSpacing/>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DF2B33" w:rsidRPr="00DF2B33">
        <w:rPr>
          <w:rFonts w:cstheme="minorHAnsi"/>
          <w:b/>
        </w:rPr>
        <w:t>Prezydent Miasta Torunia</w:t>
      </w:r>
    </w:p>
    <w:p w14:paraId="0E42E1FE" w14:textId="77777777" w:rsidR="00216C1C" w:rsidRDefault="00216C1C" w:rsidP="00DF2B33">
      <w:pPr>
        <w:spacing w:after="0" w:line="360" w:lineRule="auto"/>
        <w:contextualSpacing/>
        <w:jc w:val="center"/>
        <w:rPr>
          <w:rFonts w:cstheme="minorHAnsi"/>
          <w:b/>
        </w:rPr>
      </w:pPr>
    </w:p>
    <w:p w14:paraId="55DE0501" w14:textId="567CD6A2" w:rsidR="00DF2B33" w:rsidRPr="00DF2B33" w:rsidRDefault="00DF2B33" w:rsidP="00DF2B33">
      <w:pPr>
        <w:spacing w:after="0" w:line="360" w:lineRule="auto"/>
        <w:contextualSpacing/>
        <w:jc w:val="center"/>
        <w:rPr>
          <w:rFonts w:cstheme="minorHAnsi"/>
          <w:b/>
        </w:rPr>
      </w:pPr>
      <w:r w:rsidRPr="00DF2B33">
        <w:rPr>
          <w:rFonts w:cstheme="minorHAnsi"/>
          <w:b/>
        </w:rPr>
        <w:t xml:space="preserve">INTERPELACJA </w:t>
      </w:r>
    </w:p>
    <w:p w14:paraId="7210B31B" w14:textId="26AE7938" w:rsidR="00DF2B33" w:rsidRPr="00CF1D8D" w:rsidRDefault="00DF2B33" w:rsidP="00CF1D8D">
      <w:pPr>
        <w:spacing w:after="0" w:line="360" w:lineRule="auto"/>
        <w:contextualSpacing/>
        <w:jc w:val="both"/>
        <w:rPr>
          <w:rFonts w:cstheme="minorHAnsi"/>
        </w:rPr>
      </w:pPr>
      <w:r w:rsidRPr="00DF2B33">
        <w:rPr>
          <w:rFonts w:cstheme="minorHAnsi"/>
        </w:rPr>
        <w:t>Powołując się na § 18 Statutu Rady Miasta Torunia oraz w nawiązaniu do § 36 ust. 2 Regulamin</w:t>
      </w:r>
      <w:r>
        <w:rPr>
          <w:rFonts w:cstheme="minorHAnsi"/>
        </w:rPr>
        <w:t>u Rady Miasta Torunia przekazuj</w:t>
      </w:r>
      <w:r w:rsidR="00BF6D72">
        <w:rPr>
          <w:rFonts w:cstheme="minorHAnsi"/>
        </w:rPr>
        <w:t>emy</w:t>
      </w:r>
      <w:r w:rsidRPr="00DF2B33">
        <w:rPr>
          <w:rFonts w:cstheme="minorHAnsi"/>
        </w:rPr>
        <w:t xml:space="preserve"> interpelację skierowaną do Pana </w:t>
      </w:r>
      <w:r>
        <w:rPr>
          <w:rFonts w:cstheme="minorHAnsi"/>
        </w:rPr>
        <w:t>Prezydenta w sprawie:</w:t>
      </w:r>
      <w:r w:rsidR="00CF1D8D">
        <w:rPr>
          <w:rFonts w:cstheme="minorHAnsi"/>
        </w:rPr>
        <w:t xml:space="preserve"> </w:t>
      </w:r>
      <w:r w:rsidR="00382A3D" w:rsidRPr="00DF2B33">
        <w:rPr>
          <w:rFonts w:eastAsia="Times New Roman" w:cstheme="minorHAnsi"/>
          <w:b/>
          <w:color w:val="000000"/>
          <w:lang w:eastAsia="pl-PL"/>
        </w:rPr>
        <w:t>dostępności roślinnych (wegańskich) posiłków w stołówkach i bufetach p</w:t>
      </w:r>
      <w:r w:rsidR="00CF1D8D">
        <w:rPr>
          <w:rFonts w:eastAsia="Times New Roman" w:cstheme="minorHAnsi"/>
          <w:b/>
          <w:color w:val="000000"/>
          <w:lang w:eastAsia="pl-PL"/>
        </w:rPr>
        <w:t>rzedszkoli</w:t>
      </w:r>
      <w:r w:rsidR="000C77FD">
        <w:rPr>
          <w:rFonts w:eastAsia="Times New Roman" w:cstheme="minorHAnsi"/>
          <w:b/>
          <w:color w:val="000000"/>
          <w:lang w:eastAsia="pl-PL"/>
        </w:rPr>
        <w:t>,</w:t>
      </w:r>
      <w:r w:rsidR="00CF1D8D">
        <w:rPr>
          <w:rFonts w:eastAsia="Times New Roman" w:cstheme="minorHAnsi"/>
          <w:b/>
          <w:color w:val="000000"/>
          <w:lang w:eastAsia="pl-PL"/>
        </w:rPr>
        <w:t xml:space="preserve"> szkół podstawowych i </w:t>
      </w:r>
      <w:r w:rsidR="00382A3D" w:rsidRPr="00DF2B33">
        <w:rPr>
          <w:rFonts w:eastAsia="Times New Roman" w:cstheme="minorHAnsi"/>
          <w:b/>
          <w:color w:val="000000"/>
          <w:lang w:eastAsia="pl-PL"/>
        </w:rPr>
        <w:t xml:space="preserve">ponadpodstawowych, dla których organem prowadzącym jest </w:t>
      </w:r>
      <w:r w:rsidR="00CF1D8D">
        <w:rPr>
          <w:rFonts w:eastAsia="Times New Roman" w:cstheme="minorHAnsi"/>
          <w:b/>
          <w:color w:val="000000"/>
          <w:lang w:eastAsia="pl-PL"/>
        </w:rPr>
        <w:t xml:space="preserve">Gmina </w:t>
      </w:r>
      <w:r w:rsidR="00382A3D" w:rsidRPr="00DF2B33">
        <w:rPr>
          <w:rFonts w:eastAsia="Times New Roman" w:cstheme="minorHAnsi"/>
          <w:b/>
          <w:color w:val="000000"/>
          <w:lang w:eastAsia="pl-PL"/>
        </w:rPr>
        <w:t>Miast</w:t>
      </w:r>
      <w:r w:rsidR="00CF1D8D">
        <w:rPr>
          <w:rFonts w:eastAsia="Times New Roman" w:cstheme="minorHAnsi"/>
          <w:b/>
          <w:color w:val="000000"/>
          <w:lang w:eastAsia="pl-PL"/>
        </w:rPr>
        <w:t>a</w:t>
      </w:r>
      <w:r w:rsidR="00382A3D" w:rsidRPr="00DF2B33">
        <w:rPr>
          <w:rFonts w:eastAsia="Times New Roman" w:cstheme="minorHAnsi"/>
          <w:b/>
          <w:color w:val="000000"/>
          <w:lang w:eastAsia="pl-PL"/>
        </w:rPr>
        <w:t xml:space="preserve"> </w:t>
      </w:r>
      <w:r w:rsidR="000C39CF" w:rsidRPr="00DF2B33">
        <w:rPr>
          <w:rFonts w:eastAsia="Times New Roman" w:cstheme="minorHAnsi"/>
          <w:b/>
          <w:color w:val="000000"/>
          <w:lang w:eastAsia="pl-PL"/>
        </w:rPr>
        <w:t>Toruń</w:t>
      </w:r>
      <w:r>
        <w:rPr>
          <w:rFonts w:eastAsia="Times New Roman" w:cstheme="minorHAnsi"/>
          <w:b/>
          <w:lang w:eastAsia="pl-PL"/>
        </w:rPr>
        <w:t>.</w:t>
      </w:r>
    </w:p>
    <w:p w14:paraId="0A9F4DBE" w14:textId="594B5902" w:rsidR="00382A3D" w:rsidRPr="00DF2B33" w:rsidRDefault="00382A3D" w:rsidP="00DF2B33">
      <w:pPr>
        <w:spacing w:after="0" w:line="360" w:lineRule="auto"/>
        <w:ind w:firstLine="708"/>
        <w:jc w:val="both"/>
        <w:rPr>
          <w:rFonts w:eastAsia="Times New Roman" w:cstheme="minorHAnsi"/>
          <w:lang w:eastAsia="pl-PL"/>
        </w:rPr>
      </w:pPr>
      <w:r w:rsidRPr="00DF2B33">
        <w:rPr>
          <w:rFonts w:eastAsia="Times New Roman" w:cstheme="minorHAnsi"/>
          <w:color w:val="000000"/>
          <w:lang w:eastAsia="pl-PL"/>
        </w:rPr>
        <w:t>Zgodnie z prowadzonymi regularnie badaniami</w:t>
      </w:r>
      <w:r w:rsidRPr="00DF2B33">
        <w:rPr>
          <w:rStyle w:val="Odwoanieprzypisudolnego"/>
          <w:rFonts w:eastAsia="Times New Roman" w:cstheme="minorHAnsi"/>
          <w:color w:val="000000"/>
          <w:lang w:eastAsia="pl-PL"/>
        </w:rPr>
        <w:footnoteReference w:id="1"/>
      </w:r>
      <w:r w:rsidRPr="00DF2B33">
        <w:rPr>
          <w:rFonts w:eastAsia="Times New Roman" w:cstheme="minorHAnsi"/>
          <w:color w:val="000000"/>
          <w:lang w:eastAsia="pl-PL"/>
        </w:rPr>
        <w:t xml:space="preserve"> młodzi ludzie odchodzą od spożycia mięsa, nabiału czy jaj. Związane jest to ze wzrostem świadomości w zakresie cierpienia zwierząt, wpływie konsumpcji tych produktów na katastrofę klimatyczną i utratę bioróżnorodności, a także zdrowie ludzi. </w:t>
      </w:r>
      <w:r w:rsidRPr="00DF2B33">
        <w:rPr>
          <w:rFonts w:eastAsia="Times New Roman" w:cstheme="minorHAnsi"/>
          <w:lang w:eastAsia="pl-PL"/>
        </w:rPr>
        <w:t>Badanie Najwyższej Izby Kontroli z 2021 roku</w:t>
      </w:r>
      <w:r w:rsidRPr="00DF2B33">
        <w:rPr>
          <w:rStyle w:val="Odwoanieprzypisudolnego"/>
          <w:rFonts w:eastAsia="Times New Roman" w:cstheme="minorHAnsi"/>
          <w:lang w:eastAsia="pl-PL"/>
        </w:rPr>
        <w:footnoteReference w:id="2"/>
      </w:r>
      <w:r w:rsidRPr="00DF2B33">
        <w:rPr>
          <w:rFonts w:eastAsia="Times New Roman" w:cstheme="minorHAnsi"/>
          <w:lang w:eastAsia="pl-PL"/>
        </w:rPr>
        <w:t> wykazało</w:t>
      </w:r>
      <w:r w:rsidRPr="00DF2B33">
        <w:rPr>
          <w:rFonts w:eastAsia="Times New Roman" w:cstheme="minorHAnsi"/>
          <w:color w:val="000000"/>
          <w:lang w:eastAsia="pl-PL"/>
        </w:rPr>
        <w:t>, że spożywanie produktów zwierzęcych produkowanych w Polsce może mieć szkodliwy wpływ na zdrowie, także dzieci i młodzieży. Unia Europejska w wielu aktach prawnych, jak również strategiach, takich jak Europejski Zielony Ład, Strategia od Pola do Stołu, czy Fit For 55 podkreśla koniecznoś</w:t>
      </w:r>
      <w:r w:rsidR="00767291">
        <w:rPr>
          <w:rFonts w:eastAsia="Times New Roman" w:cstheme="minorHAnsi"/>
          <w:color w:val="000000"/>
          <w:lang w:eastAsia="pl-PL"/>
        </w:rPr>
        <w:t>ć zmiany nawyków żywieniowych i </w:t>
      </w:r>
      <w:r w:rsidRPr="00DF2B33">
        <w:rPr>
          <w:rFonts w:eastAsia="Times New Roman" w:cstheme="minorHAnsi"/>
          <w:color w:val="000000"/>
          <w:lang w:eastAsia="pl-PL"/>
        </w:rPr>
        <w:t>kształtu systemu zrównoważonej produkcji żywności na obszarze Wspólnoty.</w:t>
      </w:r>
    </w:p>
    <w:p w14:paraId="7DEAD5C0" w14:textId="60D11578" w:rsidR="00382A3D" w:rsidRPr="00DF2B33" w:rsidRDefault="00382A3D" w:rsidP="00E57927">
      <w:pPr>
        <w:spacing w:after="0" w:line="360" w:lineRule="auto"/>
        <w:jc w:val="both"/>
        <w:rPr>
          <w:rFonts w:eastAsia="Times New Roman" w:cstheme="minorHAnsi"/>
          <w:color w:val="000000"/>
          <w:lang w:eastAsia="pl-PL"/>
        </w:rPr>
      </w:pPr>
      <w:r w:rsidRPr="00DF2B33">
        <w:rPr>
          <w:rFonts w:eastAsia="Times New Roman" w:cstheme="minorHAnsi"/>
          <w:color w:val="000000"/>
          <w:lang w:eastAsia="pl-PL"/>
        </w:rPr>
        <w:t>W związku z powyższym pros</w:t>
      </w:r>
      <w:r w:rsidR="00BF6D72">
        <w:rPr>
          <w:rFonts w:eastAsia="Times New Roman" w:cstheme="minorHAnsi"/>
          <w:color w:val="000000"/>
          <w:lang w:eastAsia="pl-PL"/>
        </w:rPr>
        <w:t>imy</w:t>
      </w:r>
      <w:r w:rsidRPr="00DF2B33">
        <w:rPr>
          <w:rFonts w:eastAsia="Times New Roman" w:cstheme="minorHAnsi"/>
          <w:color w:val="000000"/>
          <w:lang w:eastAsia="pl-PL"/>
        </w:rPr>
        <w:t xml:space="preserve"> o udzielenie odpowiedzi na następujące pytania:</w:t>
      </w:r>
    </w:p>
    <w:p w14:paraId="7AA4E19C" w14:textId="77777777" w:rsidR="00DF2B33" w:rsidRDefault="00382A3D" w:rsidP="00DF2B33">
      <w:pPr>
        <w:numPr>
          <w:ilvl w:val="0"/>
          <w:numId w:val="1"/>
        </w:numPr>
        <w:spacing w:after="0" w:line="360" w:lineRule="auto"/>
        <w:jc w:val="both"/>
        <w:textAlignment w:val="baseline"/>
        <w:rPr>
          <w:rFonts w:eastAsia="Times New Roman" w:cstheme="minorHAnsi"/>
          <w:color w:val="000000"/>
          <w:lang w:eastAsia="pl-PL"/>
        </w:rPr>
      </w:pPr>
      <w:r w:rsidRPr="00DF2B33">
        <w:rPr>
          <w:rFonts w:eastAsia="Times New Roman" w:cstheme="minorHAnsi"/>
          <w:i/>
          <w:color w:val="000000"/>
          <w:lang w:eastAsia="pl-PL"/>
        </w:rPr>
        <w:t xml:space="preserve">Czy Miasto </w:t>
      </w:r>
      <w:r w:rsidR="000C39CF" w:rsidRPr="00DF2B33">
        <w:rPr>
          <w:rFonts w:eastAsia="Times New Roman" w:cstheme="minorHAnsi"/>
          <w:i/>
          <w:color w:val="000000"/>
          <w:lang w:eastAsia="pl-PL"/>
        </w:rPr>
        <w:t xml:space="preserve">Toruń </w:t>
      </w:r>
      <w:r w:rsidRPr="00DF2B33">
        <w:rPr>
          <w:rFonts w:eastAsia="Times New Roman" w:cstheme="minorHAnsi"/>
          <w:i/>
          <w:color w:val="000000"/>
          <w:lang w:eastAsia="pl-PL"/>
        </w:rPr>
        <w:t>wdrażało w przeszłości, wdraża obecnie lub planuje wdrożyć rozwiązania mające za zadanie systemowe lub punktowe zwiększenie dostępności wegańskich posiłków w szkołach? Mowa tu o dostępności opcji wegańskiej w stołówkach prowadzonych przez firmy zewnętrzne na terenie szkół i przedszkoli, usługi cateringu dowozowego, a także punkty prowadzone przez samą placówkę, automaty i bufety</w:t>
      </w:r>
      <w:r w:rsidRPr="00DF2B33">
        <w:rPr>
          <w:rFonts w:eastAsia="Times New Roman" w:cstheme="minorHAnsi"/>
          <w:color w:val="000000"/>
          <w:lang w:eastAsia="pl-PL"/>
        </w:rPr>
        <w:t>.</w:t>
      </w:r>
      <w:r w:rsidR="00DF2B33">
        <w:rPr>
          <w:rFonts w:eastAsia="Times New Roman" w:cstheme="minorHAnsi"/>
          <w:color w:val="000000"/>
          <w:lang w:eastAsia="pl-PL"/>
        </w:rPr>
        <w:t xml:space="preserve"> </w:t>
      </w:r>
    </w:p>
    <w:p w14:paraId="69E4E4A3" w14:textId="031098AB" w:rsidR="00DF2B33" w:rsidRDefault="00382A3D" w:rsidP="00DF2B33">
      <w:pPr>
        <w:spacing w:after="0" w:line="360" w:lineRule="auto"/>
        <w:ind w:left="360"/>
        <w:jc w:val="both"/>
        <w:textAlignment w:val="baseline"/>
        <w:rPr>
          <w:rFonts w:eastAsia="Times New Roman" w:cstheme="minorHAnsi"/>
          <w:color w:val="000000"/>
          <w:lang w:eastAsia="pl-PL"/>
        </w:rPr>
      </w:pPr>
      <w:r w:rsidRPr="00DF2B33">
        <w:rPr>
          <w:rFonts w:eastAsia="Times New Roman" w:cstheme="minorHAnsi"/>
          <w:color w:val="000000"/>
          <w:lang w:eastAsia="pl-PL"/>
        </w:rPr>
        <w:t xml:space="preserve">Już na etapie formułowania tego pytania podkreślić należy, że </w:t>
      </w:r>
      <w:r w:rsidRPr="00DF2B33">
        <w:rPr>
          <w:rFonts w:eastAsia="Times New Roman" w:cstheme="minorHAnsi"/>
          <w:b/>
          <w:color w:val="000000"/>
          <w:lang w:eastAsia="pl-PL"/>
        </w:rPr>
        <w:t>nie tylko dyrektor szkoły ma wpływ na planowanie żywienia w przedszkolach i szkołach</w:t>
      </w:r>
      <w:r w:rsidRPr="00DF2B33">
        <w:rPr>
          <w:rFonts w:eastAsia="Times New Roman" w:cstheme="minorHAnsi"/>
          <w:color w:val="000000"/>
          <w:lang w:eastAsia="pl-PL"/>
        </w:rPr>
        <w:t xml:space="preserve">, a organ prowadzący odpowiada wyłącznie za zapewnienie etatów oraz środków finansowych w budżecie jednostek na realizację tego zadania. </w:t>
      </w:r>
      <w:r w:rsidRPr="00DF2B33">
        <w:rPr>
          <w:rFonts w:eastAsia="Times New Roman" w:cstheme="minorHAnsi"/>
          <w:color w:val="000000"/>
          <w:lang w:eastAsia="pl-PL"/>
        </w:rPr>
        <w:lastRenderedPageBreak/>
        <w:t xml:space="preserve">Zgodnie bowiem z art. 10 ust. 1 pkt 1 Prawa oświatowego organ prowadzący szkołę lub placówkę odpowiada za jej działalność. Do zadań organu prowadzącego szkołę lub placówkę należy </w:t>
      </w:r>
      <w:r w:rsidR="00767291">
        <w:rPr>
          <w:rFonts w:eastAsia="Times New Roman" w:cstheme="minorHAnsi"/>
          <w:color w:val="000000"/>
          <w:lang w:eastAsia="pl-PL"/>
        </w:rPr>
        <w:t>w </w:t>
      </w:r>
      <w:r w:rsidRPr="00DF2B33">
        <w:rPr>
          <w:rFonts w:eastAsia="Times New Roman" w:cstheme="minorHAnsi"/>
          <w:color w:val="000000"/>
          <w:lang w:eastAsia="pl-PL"/>
        </w:rPr>
        <w:t>szczególności zapewnienie warunków działania szkoły lub</w:t>
      </w:r>
      <w:r w:rsidR="00DF2B33">
        <w:rPr>
          <w:rFonts w:eastAsia="Times New Roman" w:cstheme="minorHAnsi"/>
          <w:color w:val="000000"/>
          <w:lang w:eastAsia="pl-PL"/>
        </w:rPr>
        <w:t xml:space="preserve"> placówki, w tym bezpiecznych i </w:t>
      </w:r>
      <w:r w:rsidRPr="00DF2B33">
        <w:rPr>
          <w:rFonts w:eastAsia="Times New Roman" w:cstheme="minorHAnsi"/>
          <w:color w:val="000000"/>
          <w:lang w:eastAsia="pl-PL"/>
        </w:rPr>
        <w:t xml:space="preserve">higienicznych warunków nauki, wychowania i </w:t>
      </w:r>
      <w:r w:rsidRPr="00DF2B33">
        <w:rPr>
          <w:rFonts w:eastAsia="Times New Roman" w:cstheme="minorHAnsi"/>
          <w:color w:val="000000"/>
          <w:u w:val="single"/>
          <w:lang w:eastAsia="pl-PL"/>
        </w:rPr>
        <w:t>opieki</w:t>
      </w:r>
      <w:r w:rsidRPr="00DF2B33">
        <w:rPr>
          <w:rFonts w:eastAsia="Times New Roman" w:cstheme="minorHAnsi"/>
          <w:color w:val="000000"/>
          <w:lang w:eastAsia="pl-PL"/>
        </w:rPr>
        <w:t>.</w:t>
      </w:r>
      <w:r w:rsidR="00DF2B33">
        <w:rPr>
          <w:rFonts w:eastAsia="Times New Roman" w:cstheme="minorHAnsi"/>
          <w:color w:val="000000"/>
          <w:lang w:eastAsia="pl-PL"/>
        </w:rPr>
        <w:t xml:space="preserve"> </w:t>
      </w:r>
      <w:r w:rsidRPr="00DF2B33">
        <w:rPr>
          <w:rFonts w:eastAsia="Times New Roman" w:cstheme="minorHAnsi"/>
          <w:color w:val="000000"/>
          <w:lang w:eastAsia="pl-PL"/>
        </w:rPr>
        <w:t>Pojęc</w:t>
      </w:r>
      <w:r w:rsidR="00DF2B33">
        <w:rPr>
          <w:rFonts w:eastAsia="Times New Roman" w:cstheme="minorHAnsi"/>
          <w:color w:val="000000"/>
          <w:lang w:eastAsia="pl-PL"/>
        </w:rPr>
        <w:t>ie opieki pojawia się również w </w:t>
      </w:r>
      <w:r w:rsidRPr="00DF2B33">
        <w:rPr>
          <w:rFonts w:eastAsia="Times New Roman" w:cstheme="minorHAnsi"/>
          <w:color w:val="000000"/>
          <w:lang w:eastAsia="pl-PL"/>
        </w:rPr>
        <w:t xml:space="preserve">przepisach odnoszących się do zbiorowego żywienia w szkołach. Zgodnie bowiem z art. 106 ust. 1 Prawa oświatowego w celu zapewnienia prawidłowej realizacji zadań </w:t>
      </w:r>
      <w:r w:rsidRPr="00DF2B33">
        <w:rPr>
          <w:rFonts w:eastAsia="Times New Roman" w:cstheme="minorHAnsi"/>
          <w:color w:val="000000"/>
          <w:u w:val="single"/>
          <w:lang w:eastAsia="pl-PL"/>
        </w:rPr>
        <w:t>opiekuńczych</w:t>
      </w:r>
      <w:r w:rsidR="00DF2B33">
        <w:rPr>
          <w:rFonts w:eastAsia="Times New Roman" w:cstheme="minorHAnsi"/>
          <w:color w:val="000000"/>
          <w:lang w:eastAsia="pl-PL"/>
        </w:rPr>
        <w:t>, w </w:t>
      </w:r>
      <w:r w:rsidRPr="00DF2B33">
        <w:rPr>
          <w:rFonts w:eastAsia="Times New Roman" w:cstheme="minorHAnsi"/>
          <w:color w:val="000000"/>
          <w:lang w:eastAsia="pl-PL"/>
        </w:rPr>
        <w:t xml:space="preserve">szczególności wspierania prawidłowego rozwoju uczniów, szkoła może zorganizować stołówkę. Zgodnie zaś z art. 106 ust. 3 Prawa oświatowego warunki korzystania ze stołówki szkolnej, w tym wysokość opłat za posiłki, ustala dyrektor szkoły </w:t>
      </w:r>
      <w:r w:rsidRPr="00DF2B33">
        <w:rPr>
          <w:rFonts w:eastAsia="Times New Roman" w:cstheme="minorHAnsi"/>
          <w:b/>
          <w:color w:val="000000"/>
          <w:lang w:eastAsia="pl-PL"/>
        </w:rPr>
        <w:t>w porozumieniu</w:t>
      </w:r>
      <w:r w:rsidRPr="00DF2B33">
        <w:rPr>
          <w:rFonts w:eastAsia="Times New Roman" w:cstheme="minorHAnsi"/>
          <w:color w:val="000000"/>
          <w:lang w:eastAsia="pl-PL"/>
        </w:rPr>
        <w:t xml:space="preserve"> z organem prowadzącym szkołę. Pojęcie </w:t>
      </w:r>
      <w:r w:rsidRPr="00DF2B33">
        <w:rPr>
          <w:rFonts w:eastAsia="Times New Roman" w:cstheme="minorHAnsi"/>
          <w:b/>
          <w:color w:val="000000"/>
          <w:lang w:eastAsia="pl-PL"/>
        </w:rPr>
        <w:t>„w porozumieniu”</w:t>
      </w:r>
      <w:r w:rsidRPr="00DF2B33">
        <w:rPr>
          <w:rFonts w:eastAsia="Times New Roman" w:cstheme="minorHAnsi"/>
          <w:color w:val="000000"/>
          <w:lang w:eastAsia="pl-PL"/>
        </w:rPr>
        <w:t xml:space="preserve"> oznacza, że wykonywanie wspomnianej wyżej kompetencji dyrektora </w:t>
      </w:r>
      <w:r w:rsidRPr="00DF2B33">
        <w:rPr>
          <w:rFonts w:eastAsia="Times New Roman" w:cstheme="minorHAnsi"/>
          <w:b/>
          <w:color w:val="000000"/>
          <w:lang w:eastAsia="pl-PL"/>
        </w:rPr>
        <w:t>„w porozumieniu”</w:t>
      </w:r>
      <w:r w:rsidRPr="00DF2B33">
        <w:rPr>
          <w:rFonts w:eastAsia="Times New Roman" w:cstheme="minorHAnsi"/>
          <w:color w:val="000000"/>
          <w:lang w:eastAsia="pl-PL"/>
        </w:rPr>
        <w:t xml:space="preserve"> z organem prowadzącym oznacza, </w:t>
      </w:r>
      <w:r w:rsidRPr="00DF2B33">
        <w:rPr>
          <w:rFonts w:eastAsia="Times New Roman" w:cstheme="minorHAnsi"/>
          <w:b/>
          <w:color w:val="000000"/>
          <w:lang w:eastAsia="pl-PL"/>
        </w:rPr>
        <w:t>że zac</w:t>
      </w:r>
      <w:r w:rsidR="00DF2B33">
        <w:rPr>
          <w:rFonts w:eastAsia="Times New Roman" w:cstheme="minorHAnsi"/>
          <w:b/>
          <w:color w:val="000000"/>
          <w:lang w:eastAsia="pl-PL"/>
        </w:rPr>
        <w:t>hodzi konieczność uzgadniania z </w:t>
      </w:r>
      <w:r w:rsidRPr="00DF2B33">
        <w:rPr>
          <w:rFonts w:eastAsia="Times New Roman" w:cstheme="minorHAnsi"/>
          <w:b/>
          <w:color w:val="000000"/>
          <w:lang w:eastAsia="pl-PL"/>
        </w:rPr>
        <w:t>tymże organem podejmowanych decyzji</w:t>
      </w:r>
      <w:r w:rsidRPr="00DF2B33">
        <w:rPr>
          <w:rFonts w:eastAsia="Times New Roman" w:cstheme="minorHAnsi"/>
          <w:color w:val="000000"/>
          <w:lang w:eastAsia="pl-PL"/>
        </w:rPr>
        <w:t xml:space="preserve">, choć – rzecz jasna – nie może to polegać na faktycznym pozbawieniu dyrektora kompetencji decyzyjnych. Ustalenie stawek oraz warunków korzystania ze stołówki szkolnej następuje w drodze wewnętrznego zarządzenia dyrektora szkoły, zaś </w:t>
      </w:r>
      <w:r w:rsidRPr="00DF2B33">
        <w:rPr>
          <w:rFonts w:eastAsia="Times New Roman" w:cstheme="minorHAnsi"/>
          <w:b/>
          <w:color w:val="000000"/>
          <w:lang w:eastAsia="pl-PL"/>
        </w:rPr>
        <w:t>„porozumienie”</w:t>
      </w:r>
      <w:r w:rsidRPr="00DF2B33">
        <w:rPr>
          <w:rFonts w:eastAsia="Times New Roman" w:cstheme="minorHAnsi"/>
          <w:color w:val="000000"/>
          <w:lang w:eastAsia="pl-PL"/>
        </w:rPr>
        <w:t xml:space="preserve"> z organem prowadzącym oznacza potrzebę zakomunikowania temu organowi projektu zarządzenia </w:t>
      </w:r>
      <w:r w:rsidRPr="00DF2B33">
        <w:rPr>
          <w:rFonts w:eastAsia="Times New Roman" w:cstheme="minorHAnsi"/>
          <w:b/>
          <w:color w:val="000000"/>
          <w:lang w:eastAsia="pl-PL"/>
        </w:rPr>
        <w:t>i późniejszego uwzględnienia przez dyrektora uwag organu</w:t>
      </w:r>
      <w:r w:rsidRPr="00DF2B33">
        <w:rPr>
          <w:rFonts w:eastAsia="Times New Roman" w:cstheme="minorHAnsi"/>
          <w:color w:val="000000"/>
          <w:vertAlign w:val="superscript"/>
          <w:lang w:eastAsia="pl-PL"/>
        </w:rPr>
        <w:footnoteReference w:id="3"/>
      </w:r>
      <w:r w:rsidRPr="00DF2B33">
        <w:rPr>
          <w:rFonts w:eastAsia="Times New Roman" w:cstheme="minorHAnsi"/>
          <w:color w:val="000000"/>
          <w:lang w:eastAsia="pl-PL"/>
        </w:rPr>
        <w:t xml:space="preserve">. </w:t>
      </w:r>
      <w:r w:rsidR="00DF2B33">
        <w:rPr>
          <w:rFonts w:eastAsia="Times New Roman" w:cstheme="minorHAnsi"/>
          <w:color w:val="000000"/>
          <w:lang w:eastAsia="pl-PL"/>
        </w:rPr>
        <w:t xml:space="preserve"> </w:t>
      </w:r>
    </w:p>
    <w:p w14:paraId="11D812EA" w14:textId="50432F60" w:rsidR="00382A3D" w:rsidRPr="00DF2B33" w:rsidRDefault="00382A3D" w:rsidP="00767291">
      <w:pPr>
        <w:spacing w:after="0" w:line="360" w:lineRule="auto"/>
        <w:ind w:left="360"/>
        <w:jc w:val="both"/>
        <w:textAlignment w:val="baseline"/>
        <w:rPr>
          <w:rFonts w:eastAsia="Times New Roman" w:cstheme="minorHAnsi"/>
          <w:color w:val="000000"/>
          <w:lang w:eastAsia="pl-PL"/>
        </w:rPr>
      </w:pPr>
      <w:r w:rsidRPr="00DF2B33">
        <w:rPr>
          <w:rFonts w:eastAsia="Times New Roman" w:cstheme="minorHAnsi"/>
          <w:color w:val="000000"/>
          <w:lang w:eastAsia="pl-PL"/>
        </w:rPr>
        <w:t xml:space="preserve">Dostępność (a raczej jej brak) roślinnych posiłków w szkołach stanowi realny problem, co jasno wykazało badanie ich dostępności przeprowadzone przez Fundację Green REV Institute w ramach Koalicji </w:t>
      </w:r>
      <w:proofErr w:type="spellStart"/>
      <w:r w:rsidRPr="00DF2B33">
        <w:rPr>
          <w:rFonts w:eastAsia="Times New Roman" w:cstheme="minorHAnsi"/>
          <w:color w:val="000000"/>
          <w:lang w:eastAsia="pl-PL"/>
        </w:rPr>
        <w:t>Future</w:t>
      </w:r>
      <w:proofErr w:type="spellEnd"/>
      <w:r w:rsidRPr="00DF2B33">
        <w:rPr>
          <w:rFonts w:eastAsia="Times New Roman" w:cstheme="minorHAnsi"/>
          <w:color w:val="000000"/>
          <w:lang w:eastAsia="pl-PL"/>
        </w:rPr>
        <w:t xml:space="preserve"> Food 4 </w:t>
      </w:r>
      <w:proofErr w:type="spellStart"/>
      <w:r w:rsidRPr="00DF2B33">
        <w:rPr>
          <w:rFonts w:eastAsia="Times New Roman" w:cstheme="minorHAnsi"/>
          <w:color w:val="000000"/>
          <w:lang w:eastAsia="pl-PL"/>
        </w:rPr>
        <w:t>Climate</w:t>
      </w:r>
      <w:proofErr w:type="spellEnd"/>
      <w:r w:rsidRPr="00DF2B33">
        <w:rPr>
          <w:rStyle w:val="Odwoanieprzypisudolnego"/>
          <w:rFonts w:eastAsia="Times New Roman" w:cstheme="minorHAnsi"/>
          <w:color w:val="000000"/>
          <w:lang w:eastAsia="pl-PL"/>
        </w:rPr>
        <w:footnoteReference w:id="4"/>
      </w:r>
      <w:r w:rsidRPr="00DF2B33">
        <w:rPr>
          <w:rFonts w:eastAsia="Times New Roman" w:cstheme="minorHAnsi"/>
          <w:color w:val="000000"/>
          <w:lang w:eastAsia="pl-PL"/>
        </w:rPr>
        <w:t>. Wykazało ono, że dostęp do posiłków roślinnych stanowi bardziej wyjątek niż regułę, a często posiłki rozumiane jako roślinne są efektem eliminacji części elementów posiłku np. wykluczenie mięsa z posiłku i zakup samych warzyw, np. frytek czy surówki.</w:t>
      </w:r>
      <w:r w:rsidR="00767291">
        <w:rPr>
          <w:rFonts w:eastAsia="Times New Roman" w:cstheme="minorHAnsi"/>
          <w:color w:val="000000"/>
          <w:lang w:eastAsia="pl-PL"/>
        </w:rPr>
        <w:t xml:space="preserve"> </w:t>
      </w:r>
      <w:r w:rsidRPr="00DF2B33">
        <w:rPr>
          <w:rFonts w:eastAsia="Times New Roman" w:cstheme="minorHAnsi"/>
          <w:color w:val="000000"/>
          <w:lang w:eastAsia="pl-PL"/>
        </w:rPr>
        <w:t xml:space="preserve">Wskazuję zatem, że Miasto </w:t>
      </w:r>
      <w:r w:rsidR="000C39CF" w:rsidRPr="00DF2B33">
        <w:rPr>
          <w:rFonts w:eastAsia="Times New Roman" w:cstheme="minorHAnsi"/>
          <w:color w:val="000000"/>
          <w:lang w:eastAsia="pl-PL"/>
        </w:rPr>
        <w:t xml:space="preserve">Toruń </w:t>
      </w:r>
      <w:r w:rsidRPr="00DF2B33">
        <w:rPr>
          <w:rFonts w:eastAsia="Times New Roman" w:cstheme="minorHAnsi"/>
          <w:color w:val="000000"/>
          <w:lang w:eastAsia="pl-PL"/>
        </w:rPr>
        <w:t xml:space="preserve">(jako organ prowadzący) posiada pole do działania w sprawie będącej przedmiotem interpelacji. Nie doprowadzi to do naruszenia art. 7 Konstytucji, zgodnie z którym to przepisem organy władzy publicznej działają na podstawie i w granicach prawa. </w:t>
      </w:r>
    </w:p>
    <w:p w14:paraId="23E9BF98" w14:textId="045EBC18" w:rsidR="00DF2B33" w:rsidRDefault="00382A3D" w:rsidP="00DF2B33">
      <w:pPr>
        <w:numPr>
          <w:ilvl w:val="0"/>
          <w:numId w:val="1"/>
        </w:numPr>
        <w:spacing w:after="0" w:line="360" w:lineRule="auto"/>
        <w:jc w:val="both"/>
        <w:textAlignment w:val="baseline"/>
        <w:rPr>
          <w:rFonts w:eastAsia="Times New Roman" w:cstheme="minorHAnsi"/>
          <w:i/>
          <w:color w:val="000000"/>
          <w:lang w:eastAsia="pl-PL"/>
        </w:rPr>
      </w:pPr>
      <w:r w:rsidRPr="00DF2B33">
        <w:rPr>
          <w:rFonts w:eastAsia="Times New Roman" w:cstheme="minorHAnsi"/>
          <w:i/>
          <w:color w:val="000000"/>
          <w:lang w:eastAsia="pl-PL"/>
        </w:rPr>
        <w:t xml:space="preserve">Jak odpowiedź na pkt. 1 koreluje z celami Planu </w:t>
      </w:r>
      <w:r w:rsidR="004C0601" w:rsidRPr="00DF2B33">
        <w:rPr>
          <w:rFonts w:eastAsia="Times New Roman" w:cstheme="minorHAnsi"/>
          <w:i/>
          <w:color w:val="000000"/>
          <w:lang w:eastAsia="pl-PL"/>
        </w:rPr>
        <w:t>Adaptacji Miasta Torunia do zmian klimatu do roku 2030</w:t>
      </w:r>
      <w:r w:rsidRPr="00DF2B33">
        <w:rPr>
          <w:rFonts w:eastAsia="Times New Roman" w:cstheme="minorHAnsi"/>
          <w:i/>
          <w:color w:val="000000"/>
          <w:lang w:eastAsia="pl-PL"/>
        </w:rPr>
        <w:t>, Europejskim Zielonym Ładem, Strategią od Pola do Stołu, paki</w:t>
      </w:r>
      <w:r w:rsidR="00767291">
        <w:rPr>
          <w:rFonts w:eastAsia="Times New Roman" w:cstheme="minorHAnsi"/>
          <w:i/>
          <w:color w:val="000000"/>
          <w:lang w:eastAsia="pl-PL"/>
        </w:rPr>
        <w:t>etem legislacyjnym Fit For 55 i </w:t>
      </w:r>
      <w:r w:rsidRPr="00DF2B33">
        <w:rPr>
          <w:rFonts w:eastAsia="Times New Roman" w:cstheme="minorHAnsi"/>
          <w:i/>
          <w:color w:val="000000"/>
          <w:lang w:eastAsia="pl-PL"/>
        </w:rPr>
        <w:t>innymi programami na poziomie miejskim, krajowym i unijnym przyznającymi równy dostęp do świadczeń publicznych, w szczególności różnorodnego oraz zrówno</w:t>
      </w:r>
      <w:r w:rsidR="00767291">
        <w:rPr>
          <w:rFonts w:eastAsia="Times New Roman" w:cstheme="minorHAnsi"/>
          <w:i/>
          <w:color w:val="000000"/>
          <w:lang w:eastAsia="pl-PL"/>
        </w:rPr>
        <w:t>ważonego żywienia w </w:t>
      </w:r>
      <w:r w:rsidRPr="00DF2B33">
        <w:rPr>
          <w:rFonts w:eastAsia="Times New Roman" w:cstheme="minorHAnsi"/>
          <w:i/>
          <w:color w:val="000000"/>
          <w:lang w:eastAsia="pl-PL"/>
        </w:rPr>
        <w:t>placówkach oświaty, spełniającego właściwe normy odżywcze, jak również dostępnego dla wszystkich na równych zasadach?</w:t>
      </w:r>
    </w:p>
    <w:p w14:paraId="6085FE8E" w14:textId="4441D14E" w:rsidR="00382A3D" w:rsidRPr="00DF2B33" w:rsidRDefault="00382A3D" w:rsidP="00767291">
      <w:pPr>
        <w:spacing w:after="0" w:line="360" w:lineRule="auto"/>
        <w:ind w:left="360"/>
        <w:jc w:val="both"/>
        <w:textAlignment w:val="baseline"/>
        <w:rPr>
          <w:rFonts w:eastAsia="Times New Roman" w:cstheme="minorHAnsi"/>
          <w:i/>
          <w:color w:val="000000"/>
          <w:lang w:eastAsia="pl-PL"/>
        </w:rPr>
      </w:pPr>
      <w:r w:rsidRPr="00DF2B33">
        <w:rPr>
          <w:rFonts w:eastAsia="Times New Roman" w:cstheme="minorHAnsi"/>
          <w:color w:val="000000"/>
          <w:lang w:eastAsia="pl-PL"/>
        </w:rPr>
        <w:t xml:space="preserve">Warto wskazać już na etapie składania interpelacji, że przy konstruowaniu przedmiotowego </w:t>
      </w:r>
      <w:r w:rsidR="004C0601" w:rsidRPr="00DF2B33">
        <w:rPr>
          <w:rFonts w:eastAsia="Times New Roman" w:cstheme="minorHAnsi"/>
          <w:color w:val="000000"/>
          <w:lang w:eastAsia="pl-PL"/>
        </w:rPr>
        <w:t xml:space="preserve">Planu Adaptacji Miasta Torunia do zmian klimatu do roku 2030 </w:t>
      </w:r>
      <w:r w:rsidRPr="00DF2B33">
        <w:rPr>
          <w:rFonts w:eastAsia="Times New Roman" w:cstheme="minorHAnsi"/>
          <w:color w:val="000000"/>
          <w:lang w:eastAsia="pl-PL"/>
        </w:rPr>
        <w:t xml:space="preserve">nie sposób pominąć wpływu produkcji </w:t>
      </w:r>
      <w:r w:rsidRPr="00DF2B33">
        <w:rPr>
          <w:rFonts w:eastAsia="Times New Roman" w:cstheme="minorHAnsi"/>
          <w:color w:val="000000"/>
          <w:lang w:eastAsia="pl-PL"/>
        </w:rPr>
        <w:lastRenderedPageBreak/>
        <w:t>żywności zwierzęcej i odzwierzęcej na klimat, jak również pozytywnych aspektów środowiskowych stosowania diety roślinnej. Zapobiega ona bowiem utracie bioróżnorodności</w:t>
      </w:r>
      <w:r w:rsidRPr="00DF2B33">
        <w:rPr>
          <w:rFonts w:eastAsia="Times New Roman" w:cstheme="minorHAnsi"/>
          <w:color w:val="000000"/>
          <w:vertAlign w:val="superscript"/>
          <w:lang w:eastAsia="pl-PL"/>
        </w:rPr>
        <w:footnoteReference w:id="5"/>
      </w:r>
      <w:r w:rsidRPr="00DF2B33">
        <w:rPr>
          <w:rFonts w:eastAsia="Times New Roman" w:cstheme="minorHAnsi"/>
          <w:color w:val="000000"/>
          <w:lang w:eastAsia="pl-PL"/>
        </w:rPr>
        <w:t xml:space="preserve"> czy wpływa na zmniejszenie produkcji gazów cieplarnianych</w:t>
      </w:r>
      <w:r w:rsidRPr="00DF2B33">
        <w:rPr>
          <w:rFonts w:eastAsia="Times New Roman" w:cstheme="minorHAnsi"/>
          <w:color w:val="000000"/>
          <w:vertAlign w:val="superscript"/>
          <w:lang w:eastAsia="pl-PL"/>
        </w:rPr>
        <w:footnoteReference w:id="6"/>
      </w:r>
      <w:r w:rsidRPr="00DF2B33">
        <w:rPr>
          <w:rFonts w:eastAsia="Times New Roman" w:cstheme="minorHAnsi"/>
          <w:color w:val="000000"/>
          <w:lang w:eastAsia="pl-PL"/>
        </w:rPr>
        <w:t xml:space="preserve">. W dobie postępujących zmian klimatycznych, niszczącego wpływu człowieka na środowisko oraz dynamicznego rozwoju chorób zwierząt mających swoje źródło w warunkach ich przemysłowej hodowli konieczne jest podjęcie działań mających na celu zatrzymanie tych zmian. Gospodarka żywnościowa oparta na produkcji zwierzęcej (w szczególności na produkcji mięsa do konsumpcji) jest najbardziej destrukcyjna dla środowiska, chociażby z uwagi na ogromne zapotrzebowanie na </w:t>
      </w:r>
      <w:r w:rsidR="00767291">
        <w:rPr>
          <w:rFonts w:eastAsia="Times New Roman" w:cstheme="minorHAnsi"/>
          <w:color w:val="000000"/>
          <w:lang w:eastAsia="pl-PL"/>
        </w:rPr>
        <w:t>wodę. Pamiętać również należy o </w:t>
      </w:r>
      <w:r w:rsidRPr="00DF2B33">
        <w:rPr>
          <w:rFonts w:eastAsia="Times New Roman" w:cstheme="minorHAnsi"/>
          <w:color w:val="000000"/>
          <w:lang w:eastAsia="pl-PL"/>
        </w:rPr>
        <w:t>wpływie przemysłowej produkcji żywności zwierzęcej na zdrowie i życie ludzi – problem ten został dostrzeżony w ostatnim czasie przez Ministerstwo Zdrowia, które zleciło w ostatnim czasie analizę zwiększonej zapadalności na choroby układu oddechowego oraz choroby skóry u osób zamieszkujących w sąsiedztwie ferm z uwzględnieniem wielkości tych ferm (liczebności zwierząt gospodarskich) w województwie wielkopolskim.</w:t>
      </w:r>
      <w:r w:rsidR="00767291">
        <w:rPr>
          <w:rFonts w:eastAsia="Times New Roman" w:cstheme="minorHAnsi"/>
          <w:i/>
          <w:color w:val="000000"/>
          <w:lang w:eastAsia="pl-PL"/>
        </w:rPr>
        <w:t xml:space="preserve"> </w:t>
      </w:r>
      <w:r w:rsidR="00DF2B33" w:rsidRPr="00DF2B33">
        <w:rPr>
          <w:rFonts w:eastAsia="Times New Roman" w:cstheme="minorHAnsi"/>
          <w:color w:val="000000"/>
          <w:lang w:eastAsia="pl-PL"/>
        </w:rPr>
        <w:t>D</w:t>
      </w:r>
      <w:r w:rsidRPr="00DF2B33">
        <w:rPr>
          <w:rFonts w:eastAsia="Times New Roman" w:cstheme="minorHAnsi"/>
          <w:color w:val="000000"/>
          <w:lang w:eastAsia="pl-PL"/>
        </w:rPr>
        <w:t>ostępność wegańskich posiłków będzie stanowić również realizację normy wysłowionej w art. 32 ust. 1 Konstytucji, zgodnie z którym to przepisem wszyscy są wobec prawa równi. Wszyscy mają prawo do równego traktowania przez władze publiczne. Ust. 2 tego przepisu stanowi natomiast, że nikt nie może być dyskryminowany w życiu politycznym, społecznym lub gospodarczym z jakiejkolwiek przyczyny.</w:t>
      </w:r>
    </w:p>
    <w:p w14:paraId="0F837F68" w14:textId="533962C8" w:rsidR="00382A3D" w:rsidRPr="00DF2B33" w:rsidRDefault="00382A3D" w:rsidP="00DF2B33">
      <w:pPr>
        <w:numPr>
          <w:ilvl w:val="0"/>
          <w:numId w:val="1"/>
        </w:numPr>
        <w:spacing w:after="0" w:line="360" w:lineRule="auto"/>
        <w:ind w:left="357" w:hanging="357"/>
        <w:contextualSpacing/>
        <w:jc w:val="both"/>
        <w:textAlignment w:val="baseline"/>
        <w:rPr>
          <w:rFonts w:eastAsia="Times New Roman" w:cstheme="minorHAnsi"/>
          <w:i/>
          <w:color w:val="000000"/>
          <w:lang w:eastAsia="pl-PL"/>
        </w:rPr>
      </w:pPr>
      <w:r w:rsidRPr="00DF2B33">
        <w:rPr>
          <w:rFonts w:eastAsia="Times New Roman" w:cstheme="minorHAnsi"/>
          <w:i/>
          <w:color w:val="000000"/>
          <w:lang w:eastAsia="pl-PL"/>
        </w:rPr>
        <w:t xml:space="preserve">Czy i jakie akty prawa miejscowego, ustawy, rozporządzenia polskie i unijne oraz dyrektywy stoją na przeszkodzie wprowadzeniu opcji wegańskich posiłków w stołówkach, bufetach i automatach znajdujących się na terenie placówek oświatowych, dla których organem prowadzącym jest Miasto </w:t>
      </w:r>
      <w:r w:rsidR="000C39CF" w:rsidRPr="00DF2B33">
        <w:rPr>
          <w:rFonts w:eastAsia="Times New Roman" w:cstheme="minorHAnsi"/>
          <w:i/>
          <w:color w:val="000000"/>
          <w:lang w:eastAsia="pl-PL"/>
        </w:rPr>
        <w:t xml:space="preserve">Toruń </w:t>
      </w:r>
      <w:r w:rsidRPr="00DF2B33">
        <w:rPr>
          <w:rFonts w:eastAsia="Times New Roman" w:cstheme="minorHAnsi"/>
          <w:i/>
          <w:color w:val="000000"/>
          <w:lang w:eastAsia="pl-PL"/>
        </w:rPr>
        <w:t xml:space="preserve">przy jednoczesnym zachowaniu dostępności posiłków zawierających mięso, jaja, mleko i inne produkty zwierzęce określone w Ustawie o bezpieczeństwie żywności i żywienia (Dz.U. z 2020 </w:t>
      </w:r>
      <w:r w:rsidR="00DF2B33">
        <w:rPr>
          <w:rFonts w:eastAsia="Times New Roman" w:cstheme="minorHAnsi"/>
          <w:i/>
          <w:color w:val="000000"/>
          <w:lang w:eastAsia="pl-PL"/>
        </w:rPr>
        <w:t xml:space="preserve"> </w:t>
      </w:r>
      <w:r w:rsidRPr="00DF2B33">
        <w:rPr>
          <w:rFonts w:eastAsia="Times New Roman" w:cstheme="minorHAnsi"/>
          <w:i/>
          <w:color w:val="000000"/>
          <w:lang w:eastAsia="pl-PL"/>
        </w:rPr>
        <w:t xml:space="preserve">r. poz. 2021 z </w:t>
      </w:r>
      <w:proofErr w:type="spellStart"/>
      <w:r w:rsidRPr="00DF2B33">
        <w:rPr>
          <w:rFonts w:eastAsia="Times New Roman" w:cstheme="minorHAnsi"/>
          <w:i/>
          <w:color w:val="000000"/>
          <w:lang w:eastAsia="pl-PL"/>
        </w:rPr>
        <w:t>późn</w:t>
      </w:r>
      <w:proofErr w:type="spellEnd"/>
      <w:r w:rsidRPr="00DF2B33">
        <w:rPr>
          <w:rFonts w:eastAsia="Times New Roman" w:cstheme="minorHAnsi"/>
          <w:i/>
          <w:color w:val="000000"/>
          <w:lang w:eastAsia="pl-PL"/>
        </w:rPr>
        <w:t>. zm</w:t>
      </w:r>
      <w:r w:rsidR="00D25045">
        <w:rPr>
          <w:rFonts w:eastAsia="Times New Roman" w:cstheme="minorHAnsi"/>
          <w:i/>
          <w:color w:val="000000"/>
          <w:lang w:eastAsia="pl-PL"/>
        </w:rPr>
        <w:t>.</w:t>
      </w:r>
      <w:r w:rsidRPr="00DF2B33">
        <w:rPr>
          <w:rFonts w:eastAsia="Times New Roman" w:cstheme="minorHAnsi"/>
          <w:i/>
          <w:color w:val="000000"/>
          <w:lang w:eastAsia="pl-PL"/>
        </w:rPr>
        <w:t xml:space="preserve">) oraz w aktach wykonawczych do tej ustawy, w szczególności </w:t>
      </w:r>
      <w:r w:rsidR="00767291">
        <w:rPr>
          <w:rFonts w:eastAsia="Times New Roman" w:cstheme="minorHAnsi"/>
          <w:i/>
          <w:color w:val="000000"/>
          <w:lang w:eastAsia="pl-PL"/>
        </w:rPr>
        <w:t>w </w:t>
      </w:r>
      <w:r w:rsidRPr="00DF2B33">
        <w:rPr>
          <w:rFonts w:eastAsia="Times New Roman" w:cstheme="minorHAnsi"/>
          <w:i/>
          <w:color w:val="000000"/>
          <w:lang w:eastAsia="pl-PL"/>
        </w:rPr>
        <w:t xml:space="preserve">Rozporządzeniu Ministra Zdrowia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z </w:t>
      </w:r>
      <w:proofErr w:type="spellStart"/>
      <w:r w:rsidRPr="00DF2B33">
        <w:rPr>
          <w:rFonts w:eastAsia="Times New Roman" w:cstheme="minorHAnsi"/>
          <w:i/>
          <w:color w:val="000000"/>
          <w:lang w:eastAsia="pl-PL"/>
        </w:rPr>
        <w:t>późn</w:t>
      </w:r>
      <w:proofErr w:type="spellEnd"/>
      <w:r w:rsidRPr="00DF2B33">
        <w:rPr>
          <w:rFonts w:eastAsia="Times New Roman" w:cstheme="minorHAnsi"/>
          <w:i/>
          <w:color w:val="000000"/>
          <w:lang w:eastAsia="pl-PL"/>
        </w:rPr>
        <w:t>. zm.)?</w:t>
      </w:r>
    </w:p>
    <w:p w14:paraId="42BB68E3" w14:textId="34C7B36E" w:rsidR="00382A3D" w:rsidRPr="00DF2B33" w:rsidRDefault="00382A3D" w:rsidP="00DF2B33">
      <w:pPr>
        <w:numPr>
          <w:ilvl w:val="0"/>
          <w:numId w:val="1"/>
        </w:numPr>
        <w:spacing w:after="0" w:line="360" w:lineRule="auto"/>
        <w:ind w:left="357" w:hanging="357"/>
        <w:contextualSpacing/>
        <w:jc w:val="both"/>
        <w:textAlignment w:val="baseline"/>
        <w:rPr>
          <w:rFonts w:eastAsia="Times New Roman" w:cstheme="minorHAnsi"/>
          <w:i/>
          <w:lang w:eastAsia="pl-PL"/>
        </w:rPr>
      </w:pPr>
      <w:r w:rsidRPr="00DF2B33">
        <w:rPr>
          <w:rFonts w:eastAsia="Times New Roman" w:cstheme="minorHAnsi"/>
          <w:i/>
          <w:color w:val="000000"/>
          <w:lang w:eastAsia="pl-PL"/>
        </w:rPr>
        <w:t xml:space="preserve">Jakie procedury i akty prawa miejscowego musiałyby zostać zmienione na poziomie placówek oświatowych, jednostek organizacyjnych i jednostek pomocniczych Miasta </w:t>
      </w:r>
      <w:r w:rsidR="009A77B4" w:rsidRPr="00DF2B33">
        <w:rPr>
          <w:rFonts w:eastAsia="Times New Roman" w:cstheme="minorHAnsi"/>
          <w:i/>
          <w:color w:val="000000"/>
          <w:lang w:eastAsia="pl-PL"/>
        </w:rPr>
        <w:t>Toruń</w:t>
      </w:r>
      <w:r w:rsidRPr="00DF2B33">
        <w:rPr>
          <w:rFonts w:eastAsia="Times New Roman" w:cstheme="minorHAnsi"/>
          <w:i/>
          <w:color w:val="000000"/>
          <w:lang w:eastAsia="pl-PL"/>
        </w:rPr>
        <w:t xml:space="preserve">, aby wprowadzić dostępność opcji wegańskich posiłków w stołówkach, bufetach i automatach znajdujących się na terenie placówek oświatowych, którym organem prowadzącym jest Miasto </w:t>
      </w:r>
      <w:r w:rsidR="004C0601" w:rsidRPr="00DF2B33">
        <w:rPr>
          <w:rFonts w:eastAsia="Times New Roman" w:cstheme="minorHAnsi"/>
          <w:i/>
          <w:color w:val="000000"/>
          <w:lang w:eastAsia="pl-PL"/>
        </w:rPr>
        <w:t xml:space="preserve">Toruń </w:t>
      </w:r>
      <w:r w:rsidRPr="00DF2B33">
        <w:rPr>
          <w:rFonts w:eastAsia="Times New Roman" w:cstheme="minorHAnsi"/>
          <w:i/>
          <w:color w:val="000000"/>
          <w:lang w:eastAsia="pl-PL"/>
        </w:rPr>
        <w:t xml:space="preserve">przy </w:t>
      </w:r>
      <w:r w:rsidRPr="00DF2B33">
        <w:rPr>
          <w:rFonts w:eastAsia="Times New Roman" w:cstheme="minorHAnsi"/>
          <w:i/>
          <w:color w:val="000000"/>
          <w:lang w:eastAsia="pl-PL"/>
        </w:rPr>
        <w:lastRenderedPageBreak/>
        <w:t xml:space="preserve">jednoczesnym zachowaniu dostępności posiłków zawierających mięso, jaja, mleko i inne produkty zwierzęce określone Ustawą o bezpieczeństwie żywności i żywienia oraz wspomnianymi wcześniej aktami wykonawczymi do tej ustawy? Jak wyglądałby proces zmiany umów z firmami świadczącymi usługi żywieniowe dla placówek oświatowych, dla których organem prowadzącym jest Miasto </w:t>
      </w:r>
      <w:r w:rsidR="004C0601" w:rsidRPr="00DF2B33">
        <w:rPr>
          <w:rFonts w:eastAsia="Times New Roman" w:cstheme="minorHAnsi"/>
          <w:i/>
          <w:color w:val="000000"/>
          <w:lang w:eastAsia="pl-PL"/>
        </w:rPr>
        <w:t xml:space="preserve">Toruń </w:t>
      </w:r>
      <w:r w:rsidRPr="00DF2B33">
        <w:rPr>
          <w:rFonts w:eastAsia="Times New Roman" w:cstheme="minorHAnsi"/>
          <w:i/>
          <w:color w:val="000000"/>
          <w:lang w:eastAsia="pl-PL"/>
        </w:rPr>
        <w:t xml:space="preserve">oraz jakie inne procedury musiałyby ulec zmianie w przypadku przygotowywania posiłków w obrębie placówek? </w:t>
      </w:r>
    </w:p>
    <w:p w14:paraId="30C57086" w14:textId="3EAA6EBE" w:rsidR="00DF2B33" w:rsidRDefault="00382A3D" w:rsidP="00DF2B33">
      <w:pPr>
        <w:numPr>
          <w:ilvl w:val="0"/>
          <w:numId w:val="1"/>
        </w:numPr>
        <w:spacing w:after="0" w:line="360" w:lineRule="auto"/>
        <w:ind w:left="357"/>
        <w:contextualSpacing/>
        <w:jc w:val="both"/>
        <w:textAlignment w:val="baseline"/>
        <w:rPr>
          <w:rFonts w:eastAsia="Times New Roman" w:cstheme="minorHAnsi"/>
          <w:i/>
          <w:lang w:eastAsia="pl-PL"/>
        </w:rPr>
      </w:pPr>
      <w:r w:rsidRPr="00DF2B33">
        <w:rPr>
          <w:rFonts w:eastAsia="Times New Roman" w:cstheme="minorHAnsi"/>
          <w:i/>
          <w:color w:val="000000"/>
          <w:lang w:eastAsia="pl-PL"/>
        </w:rPr>
        <w:t xml:space="preserve">Czy w mieście </w:t>
      </w:r>
      <w:r w:rsidR="004C0601" w:rsidRPr="00DF2B33">
        <w:rPr>
          <w:rFonts w:eastAsia="Times New Roman" w:cstheme="minorHAnsi"/>
          <w:i/>
          <w:color w:val="000000"/>
          <w:lang w:eastAsia="pl-PL"/>
        </w:rPr>
        <w:t xml:space="preserve">Toruń </w:t>
      </w:r>
      <w:r w:rsidRPr="00DF2B33">
        <w:rPr>
          <w:rFonts w:eastAsia="Times New Roman" w:cstheme="minorHAnsi"/>
          <w:i/>
          <w:color w:val="000000"/>
          <w:lang w:eastAsia="pl-PL"/>
        </w:rPr>
        <w:t>przewiduje się wprowadzenie Miejskiej „Polityki Żywnościowej” (na podobieństwo takich miast jak Warszawa), która stanowiłaby deklarację troski o lokalny system żywnościowy miasta, zmierzając do zapewnienia każdemu i każdej szerokiego dostępu do zdrowej i bezpiecznej żywności, wyprodukowanej z poszanowaniem środowiska naturalnego i uczestników tego procesu?</w:t>
      </w:r>
    </w:p>
    <w:p w14:paraId="02EF2FDF" w14:textId="77777777" w:rsidR="00BF6D72" w:rsidRDefault="00382A3D" w:rsidP="00BF6D72">
      <w:pPr>
        <w:spacing w:after="0" w:line="360" w:lineRule="auto"/>
        <w:ind w:left="357"/>
        <w:contextualSpacing/>
        <w:jc w:val="both"/>
        <w:textAlignment w:val="baseline"/>
        <w:rPr>
          <w:rFonts w:eastAsia="Times New Roman" w:cstheme="minorHAnsi"/>
          <w:i/>
          <w:lang w:eastAsia="pl-PL"/>
        </w:rPr>
      </w:pPr>
      <w:r w:rsidRPr="00DF2B33">
        <w:rPr>
          <w:rFonts w:eastAsia="Times New Roman" w:cstheme="minorHAnsi"/>
          <w:color w:val="000000"/>
          <w:lang w:eastAsia="pl-PL"/>
        </w:rPr>
        <w:t xml:space="preserve">Celem wprowadzenia takiej polityki byłoby rozwijanie zrównoważonych systemów żywnościowych, które są </w:t>
      </w:r>
      <w:proofErr w:type="spellStart"/>
      <w:r w:rsidRPr="00DF2B33">
        <w:rPr>
          <w:rFonts w:eastAsia="Times New Roman" w:cstheme="minorHAnsi"/>
          <w:color w:val="000000"/>
          <w:lang w:eastAsia="pl-PL"/>
        </w:rPr>
        <w:t>inkluzywne</w:t>
      </w:r>
      <w:proofErr w:type="spellEnd"/>
      <w:r w:rsidRPr="00DF2B33">
        <w:rPr>
          <w:rFonts w:eastAsia="Times New Roman" w:cstheme="minorHAnsi"/>
          <w:color w:val="000000"/>
          <w:lang w:eastAsia="pl-PL"/>
        </w:rPr>
        <w:t>, odporne, bezpieczne i zróżnicowane, które zapewniają zdrową i przystępną cenowo żywność dla wszystkich ludzi w ramach opartych na prawach człowieka, które minimalizują ilość odpadów i chronią bioróżnorodność, przystosowując się do zmian klimatycznych i łagodząc ich skutki – na wzór Paktu Mediolańskiego z 2015 roku</w:t>
      </w:r>
      <w:r w:rsidRPr="00DF2B33">
        <w:rPr>
          <w:rStyle w:val="Odwoanieprzypisudolnego"/>
          <w:rFonts w:eastAsia="Times New Roman" w:cstheme="minorHAnsi"/>
          <w:color w:val="000000"/>
          <w:lang w:eastAsia="pl-PL"/>
        </w:rPr>
        <w:footnoteReference w:id="7"/>
      </w:r>
      <w:r w:rsidRPr="00DF2B33">
        <w:rPr>
          <w:rFonts w:eastAsia="Times New Roman" w:cstheme="minorHAnsi"/>
          <w:color w:val="000000"/>
          <w:lang w:eastAsia="pl-PL"/>
        </w:rPr>
        <w:t xml:space="preserve">. </w:t>
      </w:r>
    </w:p>
    <w:p w14:paraId="4E65CFC4" w14:textId="60C1B951" w:rsidR="00C82D3E" w:rsidRPr="00BF6D72" w:rsidRDefault="00382A3D" w:rsidP="00BF6D72">
      <w:pPr>
        <w:spacing w:after="0" w:line="360" w:lineRule="auto"/>
        <w:ind w:left="357"/>
        <w:contextualSpacing/>
        <w:jc w:val="both"/>
        <w:textAlignment w:val="baseline"/>
        <w:rPr>
          <w:rFonts w:eastAsia="Times New Roman" w:cstheme="minorHAnsi"/>
          <w:i/>
          <w:lang w:eastAsia="pl-PL"/>
        </w:rPr>
      </w:pPr>
      <w:r w:rsidRPr="00DF2B33">
        <w:rPr>
          <w:rFonts w:eastAsia="Times New Roman" w:cstheme="minorHAnsi"/>
          <w:color w:val="000000"/>
          <w:lang w:eastAsia="pl-PL"/>
        </w:rPr>
        <w:t>Rola miast w opracowaniu i stosowaniu kompleksowej polityki żywnościowej jest istotna, a jej znaczenie – niebagatelne. Na rolę miast w budow</w:t>
      </w:r>
      <w:r w:rsidR="00767291">
        <w:rPr>
          <w:rFonts w:eastAsia="Times New Roman" w:cstheme="minorHAnsi"/>
          <w:color w:val="000000"/>
          <w:lang w:eastAsia="pl-PL"/>
        </w:rPr>
        <w:t>aniu zrównoważonych, zdrowych i </w:t>
      </w:r>
      <w:r w:rsidRPr="00DF2B33">
        <w:rPr>
          <w:rFonts w:eastAsia="Times New Roman" w:cstheme="minorHAnsi"/>
          <w:color w:val="000000"/>
          <w:lang w:eastAsia="pl-PL"/>
        </w:rPr>
        <w:t>sprawiedliwych systemów produkcji żywności wskazuje Komisja Europejska</w:t>
      </w:r>
      <w:r w:rsidRPr="00DF2B33">
        <w:rPr>
          <w:rStyle w:val="Odwoanieprzypisudolnego"/>
          <w:rFonts w:eastAsia="Times New Roman" w:cstheme="minorHAnsi"/>
          <w:color w:val="000000"/>
          <w:lang w:eastAsia="pl-PL"/>
        </w:rPr>
        <w:footnoteReference w:id="8"/>
      </w:r>
      <w:r w:rsidRPr="00DF2B33">
        <w:rPr>
          <w:rFonts w:eastAsia="Times New Roman" w:cstheme="minorHAnsi"/>
          <w:color w:val="000000"/>
          <w:lang w:eastAsia="pl-PL"/>
        </w:rPr>
        <w:t>, a jako przykład działań możliwych do podjęcia wskazuje się opracowanie polityki żywnościowej zorientowanej na społeczność oraz promującej zrównoważoną produkcję żywności i ograniczanie odpadów. Na sposób produkowania żywności i odżywiania wpływa szereg rozwiązań i ustaleń, które dotyczą również miast – takich jak jadłospis stołówek szkolnych, żywnościowe strategie marketingowe, rola organizacji charytatywnych w przekazywaniu nieskonsumowanej żywności ubogim rodzinom czy kampanie edukujące o zdrowym żywieniu.</w:t>
      </w:r>
    </w:p>
    <w:p w14:paraId="6868AF5B" w14:textId="77777777" w:rsidR="00DF2B33" w:rsidRDefault="00DF2B33" w:rsidP="00DF2B33">
      <w:pPr>
        <w:spacing w:after="0" w:line="360" w:lineRule="auto"/>
        <w:ind w:left="357"/>
        <w:contextualSpacing/>
        <w:jc w:val="both"/>
        <w:textAlignment w:val="baseline"/>
        <w:rPr>
          <w:rFonts w:eastAsia="Times New Roman" w:cstheme="minorHAnsi"/>
          <w:color w:val="000000"/>
          <w:lang w:eastAsia="pl-PL"/>
        </w:rPr>
      </w:pPr>
    </w:p>
    <w:p w14:paraId="6DC4E2FB" w14:textId="77777777" w:rsidR="00DF2B33" w:rsidRPr="00F62293" w:rsidRDefault="00DF2B33" w:rsidP="00DF2B33">
      <w:pPr>
        <w:spacing w:after="0" w:line="360" w:lineRule="auto"/>
        <w:jc w:val="right"/>
        <w:rPr>
          <w:rFonts w:cstheme="minorHAnsi"/>
        </w:rPr>
      </w:pPr>
      <w:r w:rsidRPr="00F62293">
        <w:rPr>
          <w:rFonts w:cstheme="minorHAnsi"/>
        </w:rPr>
        <w:t>Z poważaniem</w:t>
      </w:r>
    </w:p>
    <w:p w14:paraId="286740D9" w14:textId="50319228" w:rsidR="00DF2B33" w:rsidRDefault="00DF2B33" w:rsidP="00DF2B33">
      <w:pPr>
        <w:spacing w:after="0" w:line="360" w:lineRule="auto"/>
        <w:jc w:val="right"/>
        <w:rPr>
          <w:rFonts w:cstheme="minorHAnsi"/>
        </w:rPr>
      </w:pPr>
      <w:proofErr w:type="spellStart"/>
      <w:r w:rsidRPr="00F62293">
        <w:rPr>
          <w:rFonts w:cstheme="minorHAnsi"/>
        </w:rPr>
        <w:t>Margareta</w:t>
      </w:r>
      <w:proofErr w:type="spellEnd"/>
      <w:r w:rsidRPr="00F62293">
        <w:rPr>
          <w:rFonts w:cstheme="minorHAnsi"/>
        </w:rPr>
        <w:t xml:space="preserve"> </w:t>
      </w:r>
      <w:proofErr w:type="spellStart"/>
      <w:r w:rsidRPr="00F62293">
        <w:rPr>
          <w:rFonts w:cstheme="minorHAnsi"/>
        </w:rPr>
        <w:t>Skerska</w:t>
      </w:r>
      <w:proofErr w:type="spellEnd"/>
      <w:r w:rsidRPr="00F62293">
        <w:rPr>
          <w:rFonts w:cstheme="minorHAnsi"/>
        </w:rPr>
        <w:t>-Roman</w:t>
      </w:r>
    </w:p>
    <w:p w14:paraId="18C0E226" w14:textId="024164E7" w:rsidR="00BF6D72" w:rsidRPr="00F62293" w:rsidRDefault="00BF6D72" w:rsidP="00DF2B33">
      <w:pPr>
        <w:spacing w:after="0" w:line="360" w:lineRule="auto"/>
        <w:jc w:val="right"/>
        <w:rPr>
          <w:rFonts w:cstheme="minorHAnsi"/>
        </w:rPr>
      </w:pPr>
      <w:r>
        <w:rPr>
          <w:rFonts w:cstheme="minorHAnsi"/>
        </w:rPr>
        <w:t xml:space="preserve">Bartosz </w:t>
      </w:r>
      <w:proofErr w:type="spellStart"/>
      <w:r>
        <w:rPr>
          <w:rFonts w:cstheme="minorHAnsi"/>
        </w:rPr>
        <w:t>Szymanski</w:t>
      </w:r>
      <w:proofErr w:type="spellEnd"/>
    </w:p>
    <w:p w14:paraId="3BB7C6B0" w14:textId="77777777" w:rsidR="00DF2B33" w:rsidRPr="00DF2B33" w:rsidRDefault="00DF2B33" w:rsidP="00DF2B33">
      <w:pPr>
        <w:spacing w:after="0" w:line="360" w:lineRule="auto"/>
        <w:ind w:left="357"/>
        <w:contextualSpacing/>
        <w:jc w:val="both"/>
        <w:textAlignment w:val="baseline"/>
        <w:rPr>
          <w:rFonts w:eastAsia="Times New Roman" w:cstheme="minorHAnsi"/>
          <w:i/>
          <w:lang w:eastAsia="pl-PL"/>
        </w:rPr>
      </w:pPr>
    </w:p>
    <w:sectPr w:rsidR="00DF2B33" w:rsidRPr="00DF2B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A6EE" w14:textId="77777777" w:rsidR="00D93C3F" w:rsidRDefault="00D93C3F" w:rsidP="00382A3D">
      <w:pPr>
        <w:spacing w:after="0" w:line="240" w:lineRule="auto"/>
      </w:pPr>
      <w:r>
        <w:separator/>
      </w:r>
    </w:p>
  </w:endnote>
  <w:endnote w:type="continuationSeparator" w:id="0">
    <w:p w14:paraId="36258BB9" w14:textId="77777777" w:rsidR="00D93C3F" w:rsidRDefault="00D93C3F" w:rsidP="0038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914E" w14:textId="77777777" w:rsidR="00D93C3F" w:rsidRDefault="00D93C3F" w:rsidP="00382A3D">
      <w:pPr>
        <w:spacing w:after="0" w:line="240" w:lineRule="auto"/>
      </w:pPr>
      <w:r>
        <w:separator/>
      </w:r>
    </w:p>
  </w:footnote>
  <w:footnote w:type="continuationSeparator" w:id="0">
    <w:p w14:paraId="14D4E680" w14:textId="77777777" w:rsidR="00D93C3F" w:rsidRDefault="00D93C3F" w:rsidP="00382A3D">
      <w:pPr>
        <w:spacing w:after="0" w:line="240" w:lineRule="auto"/>
      </w:pPr>
      <w:r>
        <w:continuationSeparator/>
      </w:r>
    </w:p>
  </w:footnote>
  <w:footnote w:id="1">
    <w:p w14:paraId="3D80FA9B" w14:textId="77777777" w:rsidR="00382A3D" w:rsidRPr="00DF2B33" w:rsidRDefault="00382A3D" w:rsidP="00382A3D">
      <w:pPr>
        <w:pStyle w:val="Tekstprzypisudolnego"/>
        <w:jc w:val="both"/>
        <w:rPr>
          <w:rFonts w:cstheme="minorHAnsi"/>
          <w:sz w:val="18"/>
          <w:szCs w:val="18"/>
        </w:rPr>
      </w:pPr>
      <w:r w:rsidRPr="00DF2B33">
        <w:rPr>
          <w:rStyle w:val="Odwoanieprzypisudolnego"/>
          <w:rFonts w:cstheme="minorHAnsi"/>
          <w:sz w:val="18"/>
          <w:szCs w:val="18"/>
        </w:rPr>
        <w:footnoteRef/>
      </w:r>
      <w:r w:rsidRPr="00DF2B33">
        <w:rPr>
          <w:rFonts w:cstheme="minorHAnsi"/>
          <w:sz w:val="18"/>
          <w:szCs w:val="18"/>
        </w:rPr>
        <w:t xml:space="preserve"> Por. np. badania konsumenckie przeprowadzone przez </w:t>
      </w:r>
      <w:proofErr w:type="spellStart"/>
      <w:r w:rsidRPr="00DF2B33">
        <w:rPr>
          <w:rFonts w:cstheme="minorHAnsi"/>
          <w:sz w:val="18"/>
          <w:szCs w:val="18"/>
        </w:rPr>
        <w:t>Mintel</w:t>
      </w:r>
      <w:proofErr w:type="spellEnd"/>
      <w:r w:rsidRPr="00DF2B33">
        <w:rPr>
          <w:rFonts w:cstheme="minorHAnsi"/>
          <w:sz w:val="18"/>
          <w:szCs w:val="18"/>
        </w:rPr>
        <w:t xml:space="preserve"> </w:t>
      </w:r>
      <w:proofErr w:type="spellStart"/>
      <w:r w:rsidRPr="00DF2B33">
        <w:rPr>
          <w:rFonts w:cstheme="minorHAnsi"/>
          <w:sz w:val="18"/>
          <w:szCs w:val="18"/>
        </w:rPr>
        <w:t>Group</w:t>
      </w:r>
      <w:proofErr w:type="spellEnd"/>
      <w:r w:rsidRPr="00DF2B33">
        <w:rPr>
          <w:rFonts w:cstheme="minorHAnsi"/>
          <w:sz w:val="18"/>
          <w:szCs w:val="18"/>
        </w:rPr>
        <w:t xml:space="preserve"> LTD, z którego wynika, że 11% osób w wieku 16-24 lat identyfikuje się jako weganie; badania przeprowadzone przez </w:t>
      </w:r>
      <w:proofErr w:type="spellStart"/>
      <w:r w:rsidRPr="00DF2B33">
        <w:rPr>
          <w:rFonts w:cstheme="minorHAnsi"/>
          <w:sz w:val="18"/>
          <w:szCs w:val="18"/>
        </w:rPr>
        <w:t>GlobalData</w:t>
      </w:r>
      <w:proofErr w:type="spellEnd"/>
      <w:r w:rsidRPr="00DF2B33">
        <w:rPr>
          <w:rFonts w:cstheme="minorHAnsi"/>
          <w:sz w:val="18"/>
          <w:szCs w:val="18"/>
        </w:rPr>
        <w:t xml:space="preserve"> </w:t>
      </w:r>
      <w:proofErr w:type="spellStart"/>
      <w:r w:rsidRPr="00DF2B33">
        <w:rPr>
          <w:rFonts w:cstheme="minorHAnsi"/>
          <w:sz w:val="18"/>
          <w:szCs w:val="18"/>
        </w:rPr>
        <w:t>Plc</w:t>
      </w:r>
      <w:proofErr w:type="spellEnd"/>
      <w:r w:rsidRPr="00DF2B33">
        <w:rPr>
          <w:rFonts w:cstheme="minorHAnsi"/>
          <w:sz w:val="18"/>
          <w:szCs w:val="18"/>
        </w:rPr>
        <w:t xml:space="preserve"> wykazały natomiast, że w okresie 2006-2016 w Wielkiej Brytanii liczba osób identyfikujących się jako weganie wzrosła o 350%, z czego połowę stanowiły osoby w wieku 15-34 lata.</w:t>
      </w:r>
    </w:p>
  </w:footnote>
  <w:footnote w:id="2">
    <w:p w14:paraId="181AE28E" w14:textId="77777777" w:rsidR="00382A3D" w:rsidRPr="00DF2B33" w:rsidRDefault="00382A3D" w:rsidP="00382A3D">
      <w:pPr>
        <w:pStyle w:val="Tekstprzypisudolnego"/>
        <w:jc w:val="both"/>
        <w:rPr>
          <w:rFonts w:cstheme="minorHAnsi"/>
          <w:sz w:val="18"/>
          <w:szCs w:val="18"/>
        </w:rPr>
      </w:pPr>
      <w:r w:rsidRPr="00DF2B33">
        <w:rPr>
          <w:rStyle w:val="Odwoanieprzypisudolnego"/>
          <w:rFonts w:cstheme="minorHAnsi"/>
          <w:sz w:val="18"/>
          <w:szCs w:val="18"/>
        </w:rPr>
        <w:footnoteRef/>
      </w:r>
      <w:r w:rsidRPr="00DF2B33">
        <w:rPr>
          <w:rFonts w:cstheme="minorHAnsi"/>
          <w:sz w:val="18"/>
          <w:szCs w:val="18"/>
        </w:rPr>
        <w:t xml:space="preserve"> Zob. https://www.nik.gov.pl/aktualnosci/jak-poprawic-bezpieczenstwo-zywnosci-w-polsce.html.</w:t>
      </w:r>
    </w:p>
  </w:footnote>
  <w:footnote w:id="3">
    <w:p w14:paraId="5A7217AF" w14:textId="77777777" w:rsidR="00382A3D" w:rsidRPr="00DF2B33" w:rsidRDefault="00382A3D" w:rsidP="00382A3D">
      <w:pPr>
        <w:pStyle w:val="Tekstprzypisudolnego"/>
        <w:jc w:val="both"/>
        <w:rPr>
          <w:rFonts w:cstheme="minorHAnsi"/>
          <w:sz w:val="18"/>
          <w:szCs w:val="18"/>
        </w:rPr>
      </w:pPr>
      <w:r w:rsidRPr="00DF2B33">
        <w:rPr>
          <w:rStyle w:val="Odwoanieprzypisudolnego"/>
          <w:rFonts w:cstheme="minorHAnsi"/>
          <w:sz w:val="18"/>
          <w:szCs w:val="18"/>
        </w:rPr>
        <w:footnoteRef/>
      </w:r>
      <w:r w:rsidRPr="00DF2B33">
        <w:rPr>
          <w:rFonts w:cstheme="minorHAnsi"/>
          <w:sz w:val="18"/>
          <w:szCs w:val="18"/>
        </w:rPr>
        <w:t xml:space="preserve"> Por. M. Pilich [w:] A. Olszewski, M. Pilich, Prawo oświatowe. Komentarz, wyd. II, Warszawa 2021, art. 106.</w:t>
      </w:r>
    </w:p>
  </w:footnote>
  <w:footnote w:id="4">
    <w:p w14:paraId="660373F5" w14:textId="77777777" w:rsidR="00382A3D" w:rsidRPr="00DF2B33" w:rsidRDefault="00382A3D" w:rsidP="00382A3D">
      <w:pPr>
        <w:pStyle w:val="Tekstprzypisudolnego"/>
        <w:jc w:val="both"/>
        <w:rPr>
          <w:rFonts w:cstheme="minorHAnsi"/>
          <w:sz w:val="18"/>
          <w:szCs w:val="18"/>
        </w:rPr>
      </w:pPr>
      <w:r w:rsidRPr="00DF2B33">
        <w:rPr>
          <w:rStyle w:val="Odwoanieprzypisudolnego"/>
          <w:rFonts w:cstheme="minorHAnsi"/>
          <w:sz w:val="18"/>
          <w:szCs w:val="18"/>
        </w:rPr>
        <w:footnoteRef/>
      </w:r>
      <w:r w:rsidRPr="00DF2B33">
        <w:rPr>
          <w:rFonts w:cstheme="minorHAnsi"/>
          <w:sz w:val="18"/>
          <w:szCs w:val="18"/>
        </w:rPr>
        <w:t xml:space="preserve"> https://futurefood4climate.eu/wp-content/uploads/2022/05/Podsumowanie-badania-dostepnosc-weganskich-posilkow-w-szkolach.pdf</w:t>
      </w:r>
    </w:p>
  </w:footnote>
  <w:footnote w:id="5">
    <w:p w14:paraId="2D84609C" w14:textId="77777777" w:rsidR="00382A3D" w:rsidRPr="00DF2B33" w:rsidRDefault="00382A3D" w:rsidP="00382A3D">
      <w:pPr>
        <w:pStyle w:val="Tekstprzypisudolnego"/>
        <w:jc w:val="both"/>
        <w:rPr>
          <w:rFonts w:cstheme="minorHAnsi"/>
          <w:sz w:val="18"/>
          <w:szCs w:val="18"/>
          <w:lang w:val="en-GB"/>
        </w:rPr>
      </w:pPr>
      <w:r w:rsidRPr="00DF2B33">
        <w:rPr>
          <w:rStyle w:val="Odwoanieprzypisudolnego"/>
          <w:rFonts w:cstheme="minorHAnsi"/>
          <w:sz w:val="18"/>
          <w:szCs w:val="18"/>
        </w:rPr>
        <w:footnoteRef/>
      </w:r>
      <w:r w:rsidRPr="00DF2B33">
        <w:rPr>
          <w:rFonts w:cstheme="minorHAnsi"/>
          <w:sz w:val="18"/>
          <w:szCs w:val="18"/>
          <w:lang w:val="en-GB"/>
        </w:rPr>
        <w:t xml:space="preserve"> </w:t>
      </w:r>
      <w:proofErr w:type="spellStart"/>
      <w:r w:rsidRPr="00DF2B33">
        <w:rPr>
          <w:rFonts w:cstheme="minorHAnsi"/>
          <w:sz w:val="18"/>
          <w:szCs w:val="18"/>
          <w:lang w:val="en-GB"/>
        </w:rPr>
        <w:t>Dla</w:t>
      </w:r>
      <w:proofErr w:type="spellEnd"/>
      <w:r w:rsidRPr="00DF2B33">
        <w:rPr>
          <w:rFonts w:cstheme="minorHAnsi"/>
          <w:sz w:val="18"/>
          <w:szCs w:val="18"/>
          <w:lang w:val="en-GB"/>
        </w:rPr>
        <w:t xml:space="preserve"> </w:t>
      </w:r>
      <w:proofErr w:type="spellStart"/>
      <w:r w:rsidRPr="00DF2B33">
        <w:rPr>
          <w:rFonts w:cstheme="minorHAnsi"/>
          <w:sz w:val="18"/>
          <w:szCs w:val="18"/>
          <w:lang w:val="en-GB"/>
        </w:rPr>
        <w:t>przykładu</w:t>
      </w:r>
      <w:proofErr w:type="spellEnd"/>
      <w:r w:rsidRPr="00DF2B33">
        <w:rPr>
          <w:rFonts w:cstheme="minorHAnsi"/>
          <w:sz w:val="18"/>
          <w:szCs w:val="18"/>
          <w:lang w:val="en-GB"/>
        </w:rPr>
        <w:t xml:space="preserve">: </w:t>
      </w:r>
      <w:proofErr w:type="spellStart"/>
      <w:r w:rsidRPr="00DF2B33">
        <w:rPr>
          <w:rFonts w:cstheme="minorHAnsi"/>
          <w:sz w:val="18"/>
          <w:szCs w:val="18"/>
          <w:lang w:val="en-GB"/>
        </w:rPr>
        <w:t>Tilman</w:t>
      </w:r>
      <w:proofErr w:type="spellEnd"/>
      <w:r w:rsidRPr="00DF2B33">
        <w:rPr>
          <w:rFonts w:cstheme="minorHAnsi"/>
          <w:sz w:val="18"/>
          <w:szCs w:val="18"/>
          <w:lang w:val="en-GB"/>
        </w:rPr>
        <w:t xml:space="preserve"> D, Clark M, Williams DR, Kimmel K, </w:t>
      </w:r>
      <w:proofErr w:type="spellStart"/>
      <w:r w:rsidRPr="00DF2B33">
        <w:rPr>
          <w:rFonts w:cstheme="minorHAnsi"/>
          <w:sz w:val="18"/>
          <w:szCs w:val="18"/>
          <w:lang w:val="en-GB"/>
        </w:rPr>
        <w:t>Polasky</w:t>
      </w:r>
      <w:proofErr w:type="spellEnd"/>
      <w:r w:rsidRPr="00DF2B33">
        <w:rPr>
          <w:rFonts w:cstheme="minorHAnsi"/>
          <w:sz w:val="18"/>
          <w:szCs w:val="18"/>
          <w:lang w:val="en-GB"/>
        </w:rPr>
        <w:t xml:space="preserve"> S, Packer C. Future threats to biodiversity and pathways to their prevention. Nature. 2017.</w:t>
      </w:r>
    </w:p>
  </w:footnote>
  <w:footnote w:id="6">
    <w:p w14:paraId="4A7B1C02" w14:textId="77777777" w:rsidR="00382A3D" w:rsidRPr="00DF2B33" w:rsidRDefault="00382A3D" w:rsidP="00382A3D">
      <w:pPr>
        <w:pStyle w:val="Tekstprzypisudolnego"/>
        <w:jc w:val="both"/>
        <w:rPr>
          <w:rFonts w:cstheme="minorHAnsi"/>
          <w:sz w:val="18"/>
          <w:szCs w:val="18"/>
          <w:lang w:val="en-GB"/>
        </w:rPr>
      </w:pPr>
      <w:r w:rsidRPr="00DF2B33">
        <w:rPr>
          <w:rStyle w:val="Odwoanieprzypisudolnego"/>
          <w:rFonts w:cstheme="minorHAnsi"/>
          <w:sz w:val="18"/>
          <w:szCs w:val="18"/>
        </w:rPr>
        <w:footnoteRef/>
      </w:r>
      <w:r w:rsidRPr="00DF2B33">
        <w:rPr>
          <w:rFonts w:cstheme="minorHAnsi"/>
          <w:sz w:val="18"/>
          <w:szCs w:val="18"/>
          <w:lang w:val="en-GB"/>
        </w:rPr>
        <w:t xml:space="preserve"> </w:t>
      </w:r>
      <w:proofErr w:type="spellStart"/>
      <w:r w:rsidRPr="00DF2B33">
        <w:rPr>
          <w:rFonts w:cstheme="minorHAnsi"/>
          <w:sz w:val="18"/>
          <w:szCs w:val="18"/>
          <w:lang w:val="en-GB"/>
        </w:rPr>
        <w:t>Springmann</w:t>
      </w:r>
      <w:proofErr w:type="spellEnd"/>
      <w:r w:rsidRPr="00DF2B33">
        <w:rPr>
          <w:rFonts w:cstheme="minorHAnsi"/>
          <w:sz w:val="18"/>
          <w:szCs w:val="18"/>
          <w:lang w:val="en-GB"/>
        </w:rPr>
        <w:t xml:space="preserve"> M, Clark M, Mason-</w:t>
      </w:r>
      <w:proofErr w:type="spellStart"/>
      <w:r w:rsidRPr="00DF2B33">
        <w:rPr>
          <w:rFonts w:cstheme="minorHAnsi"/>
          <w:sz w:val="18"/>
          <w:szCs w:val="18"/>
          <w:lang w:val="en-GB"/>
        </w:rPr>
        <w:t>D’Croz</w:t>
      </w:r>
      <w:proofErr w:type="spellEnd"/>
      <w:r w:rsidRPr="00DF2B33">
        <w:rPr>
          <w:rFonts w:cstheme="minorHAnsi"/>
          <w:sz w:val="18"/>
          <w:szCs w:val="18"/>
          <w:lang w:val="en-GB"/>
        </w:rPr>
        <w:t xml:space="preserve"> D, </w:t>
      </w:r>
      <w:proofErr w:type="spellStart"/>
      <w:r w:rsidRPr="00DF2B33">
        <w:rPr>
          <w:rFonts w:cstheme="minorHAnsi"/>
          <w:sz w:val="18"/>
          <w:szCs w:val="18"/>
          <w:lang w:val="en-GB"/>
        </w:rPr>
        <w:t>Wiebe</w:t>
      </w:r>
      <w:proofErr w:type="spellEnd"/>
      <w:r w:rsidRPr="00DF2B33">
        <w:rPr>
          <w:rFonts w:cstheme="minorHAnsi"/>
          <w:sz w:val="18"/>
          <w:szCs w:val="18"/>
          <w:lang w:val="en-GB"/>
        </w:rPr>
        <w:t xml:space="preserve"> K, </w:t>
      </w:r>
      <w:proofErr w:type="spellStart"/>
      <w:r w:rsidRPr="00DF2B33">
        <w:rPr>
          <w:rFonts w:cstheme="minorHAnsi"/>
          <w:sz w:val="18"/>
          <w:szCs w:val="18"/>
          <w:lang w:val="en-GB"/>
        </w:rPr>
        <w:t>Bodirsky</w:t>
      </w:r>
      <w:proofErr w:type="spellEnd"/>
      <w:r w:rsidRPr="00DF2B33">
        <w:rPr>
          <w:rFonts w:cstheme="minorHAnsi"/>
          <w:sz w:val="18"/>
          <w:szCs w:val="18"/>
          <w:lang w:val="en-GB"/>
        </w:rPr>
        <w:t xml:space="preserve"> BL, </w:t>
      </w:r>
      <w:proofErr w:type="spellStart"/>
      <w:r w:rsidRPr="00DF2B33">
        <w:rPr>
          <w:rFonts w:cstheme="minorHAnsi"/>
          <w:sz w:val="18"/>
          <w:szCs w:val="18"/>
          <w:lang w:val="en-GB"/>
        </w:rPr>
        <w:t>Lassaletta</w:t>
      </w:r>
      <w:proofErr w:type="spellEnd"/>
      <w:r w:rsidRPr="00DF2B33">
        <w:rPr>
          <w:rFonts w:cstheme="minorHAnsi"/>
          <w:sz w:val="18"/>
          <w:szCs w:val="18"/>
          <w:lang w:val="en-GB"/>
        </w:rPr>
        <w:t xml:space="preserve"> L et al. Options for keeping the food system within environmental limits. Nature. 2018.</w:t>
      </w:r>
    </w:p>
  </w:footnote>
  <w:footnote w:id="7">
    <w:p w14:paraId="6FEE62AC" w14:textId="77777777" w:rsidR="00382A3D" w:rsidRPr="00DF2B33" w:rsidRDefault="00382A3D" w:rsidP="00382A3D">
      <w:pPr>
        <w:pStyle w:val="Tekstprzypisudolnego"/>
        <w:rPr>
          <w:rFonts w:cstheme="minorHAnsi"/>
          <w:sz w:val="18"/>
          <w:szCs w:val="18"/>
          <w:lang w:val="en-GB"/>
        </w:rPr>
      </w:pPr>
      <w:r w:rsidRPr="00DF2B33">
        <w:rPr>
          <w:rStyle w:val="Odwoanieprzypisudolnego"/>
          <w:rFonts w:cstheme="minorHAnsi"/>
          <w:sz w:val="18"/>
          <w:szCs w:val="18"/>
        </w:rPr>
        <w:footnoteRef/>
      </w:r>
      <w:r w:rsidRPr="00DF2B33">
        <w:rPr>
          <w:rFonts w:cstheme="minorHAnsi"/>
          <w:sz w:val="18"/>
          <w:szCs w:val="18"/>
          <w:lang w:val="en-GB"/>
        </w:rPr>
        <w:t xml:space="preserve"> https://www.milanurbanfoodpolicypact.org/</w:t>
      </w:r>
    </w:p>
  </w:footnote>
  <w:footnote w:id="8">
    <w:p w14:paraId="274C5A8B" w14:textId="77777777" w:rsidR="00382A3D" w:rsidRPr="00DF2B33" w:rsidRDefault="00382A3D" w:rsidP="00382A3D">
      <w:pPr>
        <w:pStyle w:val="Tekstprzypisudolnego"/>
        <w:rPr>
          <w:rFonts w:cstheme="minorHAnsi"/>
          <w:sz w:val="18"/>
          <w:szCs w:val="18"/>
          <w:lang w:val="en-GB"/>
        </w:rPr>
      </w:pPr>
      <w:r w:rsidRPr="00DF2B33">
        <w:rPr>
          <w:rStyle w:val="Odwoanieprzypisudolnego"/>
          <w:rFonts w:cstheme="minorHAnsi"/>
          <w:sz w:val="18"/>
          <w:szCs w:val="18"/>
        </w:rPr>
        <w:footnoteRef/>
      </w:r>
      <w:r w:rsidRPr="00DF2B33">
        <w:rPr>
          <w:rFonts w:cstheme="minorHAnsi"/>
          <w:sz w:val="18"/>
          <w:szCs w:val="18"/>
          <w:lang w:val="en-GB"/>
        </w:rPr>
        <w:t xml:space="preserve"> https://cordis.europa.eu/article/id/430356-the-role-of-cities-in-building-sustainable-healthy-and-fair-food-systems/pl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7058"/>
    <w:multiLevelType w:val="multilevel"/>
    <w:tmpl w:val="924A92DC"/>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decimal"/>
      <w:lvlText w:val="%2."/>
      <w:lvlJc w:val="left"/>
      <w:pPr>
        <w:tabs>
          <w:tab w:val="num" w:pos="1080"/>
        </w:tabs>
        <w:ind w:left="1080" w:hanging="360"/>
      </w:p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EE"/>
    <w:rsid w:val="000C39CF"/>
    <w:rsid w:val="000C77FD"/>
    <w:rsid w:val="000E2288"/>
    <w:rsid w:val="000F53E2"/>
    <w:rsid w:val="00103B50"/>
    <w:rsid w:val="00216C1C"/>
    <w:rsid w:val="00382A3D"/>
    <w:rsid w:val="004552FB"/>
    <w:rsid w:val="004C0601"/>
    <w:rsid w:val="004D7F1C"/>
    <w:rsid w:val="00565C80"/>
    <w:rsid w:val="005B4695"/>
    <w:rsid w:val="005D14F4"/>
    <w:rsid w:val="00767291"/>
    <w:rsid w:val="008B6931"/>
    <w:rsid w:val="009025DF"/>
    <w:rsid w:val="00972D4B"/>
    <w:rsid w:val="009A77B4"/>
    <w:rsid w:val="00B11666"/>
    <w:rsid w:val="00B41171"/>
    <w:rsid w:val="00BF6D72"/>
    <w:rsid w:val="00C3575E"/>
    <w:rsid w:val="00C82D3E"/>
    <w:rsid w:val="00CF1D8D"/>
    <w:rsid w:val="00D25045"/>
    <w:rsid w:val="00D93AA1"/>
    <w:rsid w:val="00D93C3F"/>
    <w:rsid w:val="00DF2B33"/>
    <w:rsid w:val="00E36EF5"/>
    <w:rsid w:val="00E57927"/>
    <w:rsid w:val="00E70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584E"/>
  <w15:chartTrackingRefBased/>
  <w15:docId w15:val="{C651D46B-7DBD-4C4C-9762-440304FF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A3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82A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A3D"/>
    <w:rPr>
      <w:sz w:val="20"/>
      <w:szCs w:val="20"/>
    </w:rPr>
  </w:style>
  <w:style w:type="character" w:styleId="Odwoanieprzypisudolnego">
    <w:name w:val="footnote reference"/>
    <w:basedOn w:val="Domylnaczcionkaakapitu"/>
    <w:uiPriority w:val="99"/>
    <w:semiHidden/>
    <w:unhideWhenUsed/>
    <w:rsid w:val="00382A3D"/>
    <w:rPr>
      <w:vertAlign w:val="superscript"/>
    </w:rPr>
  </w:style>
  <w:style w:type="paragraph" w:styleId="Tekstdymka">
    <w:name w:val="Balloon Text"/>
    <w:basedOn w:val="Normalny"/>
    <w:link w:val="TekstdymkaZnak"/>
    <w:uiPriority w:val="99"/>
    <w:semiHidden/>
    <w:unhideWhenUsed/>
    <w:rsid w:val="00D93A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3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j.szewczyk</cp:lastModifiedBy>
  <cp:revision>2</cp:revision>
  <cp:lastPrinted>2022-11-18T07:01:00Z</cp:lastPrinted>
  <dcterms:created xsi:type="dcterms:W3CDTF">2022-11-18T07:01:00Z</dcterms:created>
  <dcterms:modified xsi:type="dcterms:W3CDTF">2022-11-18T07:01:00Z</dcterms:modified>
</cp:coreProperties>
</file>