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4559" w14:textId="2F5A080A" w:rsidR="00BE033D" w:rsidRPr="00BE033D" w:rsidRDefault="00BE033D" w:rsidP="00BE033D">
      <w:pPr>
        <w:rPr>
          <w:rFonts w:ascii="Times New Roman" w:eastAsia="Calibri" w:hAnsi="Times New Roman" w:cs="Times New Roman"/>
          <w:sz w:val="24"/>
          <w:szCs w:val="24"/>
        </w:rPr>
      </w:pPr>
      <w:r w:rsidRPr="00BE033D">
        <w:rPr>
          <w:rFonts w:ascii="Times New Roman" w:eastAsia="Calibri" w:hAnsi="Times New Roman" w:cs="Times New Roman"/>
          <w:sz w:val="24"/>
          <w:szCs w:val="24"/>
        </w:rPr>
        <w:t>URZĄD MIASTA TORUNIA</w:t>
      </w:r>
    </w:p>
    <w:p w14:paraId="23F91A36" w14:textId="77777777" w:rsidR="00BE033D" w:rsidRPr="00BE033D" w:rsidRDefault="00BE033D" w:rsidP="00BE033D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3D">
        <w:rPr>
          <w:rFonts w:ascii="Times New Roman" w:eastAsia="Calibri" w:hAnsi="Times New Roman" w:cs="Times New Roman"/>
          <w:sz w:val="24"/>
          <w:szCs w:val="24"/>
        </w:rPr>
        <w:t>Biuro Miejskiego Konserwatora Zabytków</w:t>
      </w:r>
    </w:p>
    <w:p w14:paraId="266F49E9" w14:textId="77777777" w:rsidR="00BE033D" w:rsidRPr="00BE033D" w:rsidRDefault="00BE033D" w:rsidP="00BE033D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3D">
        <w:rPr>
          <w:rFonts w:ascii="Times New Roman" w:eastAsia="Calibri" w:hAnsi="Times New Roman" w:cs="Times New Roman"/>
          <w:sz w:val="24"/>
          <w:szCs w:val="24"/>
        </w:rPr>
        <w:t>87-100 Toruń, ul. Podmurna 2, 2a</w:t>
      </w:r>
    </w:p>
    <w:p w14:paraId="16732BAA" w14:textId="77777777" w:rsidR="00BE033D" w:rsidRPr="00BE033D" w:rsidRDefault="00BE033D" w:rsidP="00BE033D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3D">
        <w:rPr>
          <w:rFonts w:ascii="Times New Roman" w:eastAsia="Calibri" w:hAnsi="Times New Roman" w:cs="Times New Roman"/>
          <w:sz w:val="24"/>
          <w:szCs w:val="24"/>
        </w:rPr>
        <w:t>Tel. (56) 611 87 95, fax (56) 611 87 80</w:t>
      </w:r>
    </w:p>
    <w:p w14:paraId="5B5EDF30" w14:textId="77777777" w:rsidR="00BE033D" w:rsidRPr="00BE033D" w:rsidRDefault="00BE033D" w:rsidP="00BE033D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03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BE03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bmkz@um.torun.pl</w:t>
        </w:r>
      </w:hyperlink>
    </w:p>
    <w:p w14:paraId="7B04A038" w14:textId="61A52ABF" w:rsidR="00BE033D" w:rsidRDefault="00BE033D" w:rsidP="00BE033D">
      <w:pPr>
        <w:tabs>
          <w:tab w:val="left" w:pos="120"/>
        </w:tabs>
        <w:spacing w:after="0" w:line="240" w:lineRule="auto"/>
        <w:ind w:left="-1134"/>
        <w:rPr>
          <w:rFonts w:cs="Times New Roman"/>
        </w:rPr>
      </w:pPr>
    </w:p>
    <w:p w14:paraId="7FB0FD49" w14:textId="77777777" w:rsidR="00B2597D" w:rsidRDefault="00B2597D" w:rsidP="00685130">
      <w:pPr>
        <w:spacing w:after="0" w:line="240" w:lineRule="auto"/>
        <w:ind w:left="-1134"/>
        <w:jc w:val="right"/>
        <w:rPr>
          <w:rFonts w:cs="Times New Roman"/>
        </w:rPr>
      </w:pPr>
    </w:p>
    <w:p w14:paraId="354C66C3" w14:textId="5E5861E9" w:rsidR="005A08B5" w:rsidRPr="00685130" w:rsidRDefault="005A08B5" w:rsidP="00685130">
      <w:pPr>
        <w:spacing w:after="0" w:line="240" w:lineRule="auto"/>
        <w:ind w:left="-1134"/>
        <w:jc w:val="right"/>
        <w:rPr>
          <w:rFonts w:cs="Times New Roman"/>
        </w:rPr>
      </w:pPr>
      <w:r w:rsidRPr="007540C1">
        <w:rPr>
          <w:rFonts w:cs="Times New Roman"/>
        </w:rPr>
        <w:t xml:space="preserve">Toruń, </w:t>
      </w:r>
      <w:r w:rsidR="00664053" w:rsidRPr="007540C1">
        <w:rPr>
          <w:rFonts w:cs="Times New Roman"/>
        </w:rPr>
        <w:t xml:space="preserve">dnia </w:t>
      </w:r>
      <w:r w:rsidR="007540C1" w:rsidRPr="007540C1">
        <w:rPr>
          <w:rFonts w:cs="Times New Roman"/>
        </w:rPr>
        <w:t>27</w:t>
      </w:r>
      <w:r w:rsidR="00664053" w:rsidRPr="007540C1">
        <w:rPr>
          <w:rFonts w:cs="Times New Roman"/>
        </w:rPr>
        <w:t xml:space="preserve"> </w:t>
      </w:r>
      <w:r w:rsidR="007540C1" w:rsidRPr="007540C1">
        <w:rPr>
          <w:rFonts w:cs="Times New Roman"/>
        </w:rPr>
        <w:t>pa</w:t>
      </w:r>
      <w:r w:rsidR="007540C1">
        <w:rPr>
          <w:rFonts w:cs="Times New Roman"/>
        </w:rPr>
        <w:t>ź</w:t>
      </w:r>
      <w:r w:rsidR="007540C1" w:rsidRPr="007540C1">
        <w:rPr>
          <w:rFonts w:cs="Times New Roman"/>
        </w:rPr>
        <w:t>dziernika</w:t>
      </w:r>
      <w:r w:rsidR="00F95E20" w:rsidRPr="007540C1">
        <w:rPr>
          <w:rFonts w:cs="Times New Roman"/>
        </w:rPr>
        <w:t xml:space="preserve"> </w:t>
      </w:r>
      <w:r w:rsidRPr="007540C1">
        <w:rPr>
          <w:rFonts w:cs="Times New Roman"/>
        </w:rPr>
        <w:t>20</w:t>
      </w:r>
      <w:r w:rsidR="00C81F34" w:rsidRPr="007540C1">
        <w:rPr>
          <w:rFonts w:cs="Times New Roman"/>
        </w:rPr>
        <w:t>2</w:t>
      </w:r>
      <w:r w:rsidR="006316D0" w:rsidRPr="007540C1">
        <w:rPr>
          <w:rFonts w:cs="Times New Roman"/>
        </w:rPr>
        <w:t>2</w:t>
      </w:r>
      <w:r w:rsidRPr="007540C1">
        <w:rPr>
          <w:rFonts w:cs="Times New Roman"/>
        </w:rPr>
        <w:t xml:space="preserve"> r.</w:t>
      </w:r>
    </w:p>
    <w:p w14:paraId="56C7DAED" w14:textId="078C20A1" w:rsidR="000D0FA6" w:rsidRPr="00685130" w:rsidRDefault="00335678" w:rsidP="00685130">
      <w:pPr>
        <w:spacing w:after="0" w:line="240" w:lineRule="auto"/>
        <w:rPr>
          <w:rFonts w:cs="Times New Roman"/>
        </w:rPr>
      </w:pPr>
      <w:r w:rsidRPr="007540C1">
        <w:rPr>
          <w:rFonts w:cs="Times New Roman"/>
        </w:rPr>
        <w:t>BMKZ</w:t>
      </w:r>
      <w:r w:rsidR="0034326C" w:rsidRPr="007540C1">
        <w:rPr>
          <w:rFonts w:cs="Times New Roman"/>
        </w:rPr>
        <w:t>.042.5.</w:t>
      </w:r>
      <w:r w:rsidR="00DD0935" w:rsidRPr="007540C1">
        <w:rPr>
          <w:rFonts w:cs="Times New Roman"/>
        </w:rPr>
        <w:t>26</w:t>
      </w:r>
      <w:r w:rsidR="0034326C" w:rsidRPr="007540C1">
        <w:rPr>
          <w:rFonts w:cs="Times New Roman"/>
        </w:rPr>
        <w:t>.202</w:t>
      </w:r>
      <w:r w:rsidR="002F59EA" w:rsidRPr="007540C1">
        <w:rPr>
          <w:rFonts w:cs="Times New Roman"/>
        </w:rPr>
        <w:t>2</w:t>
      </w:r>
      <w:r w:rsidR="00664053" w:rsidRPr="00685130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E15D99" w14:textId="77777777" w:rsidR="006A34AB" w:rsidRPr="00685130" w:rsidRDefault="006A34AB" w:rsidP="00685130">
      <w:pPr>
        <w:spacing w:after="0" w:line="240" w:lineRule="auto"/>
        <w:jc w:val="center"/>
        <w:rPr>
          <w:rFonts w:cs="Times New Roman"/>
          <w:b/>
          <w:bCs/>
        </w:rPr>
      </w:pPr>
    </w:p>
    <w:p w14:paraId="7C2E49C7" w14:textId="77777777" w:rsidR="00685130" w:rsidRPr="00685130" w:rsidRDefault="00685130" w:rsidP="00685130">
      <w:pPr>
        <w:spacing w:after="0" w:line="240" w:lineRule="auto"/>
        <w:jc w:val="center"/>
        <w:rPr>
          <w:rFonts w:cs="Times New Roman"/>
          <w:b/>
          <w:bCs/>
        </w:rPr>
      </w:pPr>
    </w:p>
    <w:p w14:paraId="6DE8F1A3" w14:textId="77777777" w:rsidR="00685130" w:rsidRPr="00685130" w:rsidRDefault="00685130" w:rsidP="00685130">
      <w:pPr>
        <w:spacing w:after="0" w:line="240" w:lineRule="auto"/>
        <w:jc w:val="center"/>
        <w:rPr>
          <w:rFonts w:cs="Times New Roman"/>
          <w:b/>
          <w:bCs/>
        </w:rPr>
      </w:pPr>
    </w:p>
    <w:p w14:paraId="5BD09152" w14:textId="3F16EF59" w:rsidR="005A08B5" w:rsidRPr="00685130" w:rsidRDefault="005A08B5" w:rsidP="00685130">
      <w:pPr>
        <w:spacing w:after="0" w:line="240" w:lineRule="auto"/>
        <w:jc w:val="center"/>
        <w:rPr>
          <w:rFonts w:cs="Times New Roman"/>
          <w:b/>
          <w:bCs/>
        </w:rPr>
      </w:pPr>
      <w:r w:rsidRPr="00685130">
        <w:rPr>
          <w:rFonts w:cs="Times New Roman"/>
          <w:b/>
          <w:bCs/>
        </w:rPr>
        <w:t>BADANIE RYNKU</w:t>
      </w:r>
    </w:p>
    <w:p w14:paraId="6B63CF5A" w14:textId="77777777" w:rsidR="005A08B5" w:rsidRPr="00685130" w:rsidRDefault="005A08B5" w:rsidP="00685130">
      <w:pPr>
        <w:spacing w:after="0" w:line="240" w:lineRule="auto"/>
        <w:jc w:val="center"/>
        <w:rPr>
          <w:rFonts w:cs="Times New Roman"/>
          <w:b/>
          <w:bCs/>
        </w:rPr>
      </w:pPr>
      <w:r w:rsidRPr="00685130">
        <w:rPr>
          <w:rFonts w:cs="Times New Roman"/>
          <w:b/>
          <w:bCs/>
        </w:rPr>
        <w:t>w celu szacowania wartości zamówienia</w:t>
      </w:r>
    </w:p>
    <w:p w14:paraId="6F16A45B" w14:textId="75B1C7A7" w:rsidR="005A08B5" w:rsidRPr="007540C1" w:rsidRDefault="005A08B5" w:rsidP="00685130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7540C1">
        <w:rPr>
          <w:rFonts w:cs="Times New Roman"/>
          <w:color w:val="000000" w:themeColor="text1"/>
        </w:rPr>
        <w:t xml:space="preserve">Biuro Miejskiego Konserwatora Zabytków w Urzędzie Miasta Torunia, w celu oszacowania wartości zamówienia zwraca się z prośbą o podanie ceny </w:t>
      </w:r>
      <w:r w:rsidR="00637F76" w:rsidRPr="007540C1">
        <w:rPr>
          <w:rFonts w:cs="Times New Roman"/>
          <w:b/>
          <w:bCs/>
          <w:color w:val="000000" w:themeColor="text1"/>
        </w:rPr>
        <w:t>opracowania i druku pocztówek z napisami w języku Brajla</w:t>
      </w:r>
      <w:r w:rsidR="008C3FEA" w:rsidRPr="007540C1">
        <w:rPr>
          <w:rFonts w:cs="Times New Roman"/>
          <w:b/>
          <w:bCs/>
          <w:color w:val="000000" w:themeColor="text1"/>
        </w:rPr>
        <w:t xml:space="preserve"> w ilości 1000 szt.</w:t>
      </w:r>
      <w:r w:rsidR="00637F76" w:rsidRPr="007540C1">
        <w:rPr>
          <w:rFonts w:cs="Times New Roman"/>
          <w:b/>
          <w:bCs/>
          <w:color w:val="000000" w:themeColor="text1"/>
        </w:rPr>
        <w:t xml:space="preserve">, </w:t>
      </w:r>
      <w:r w:rsidR="00637F76" w:rsidRPr="007540C1">
        <w:rPr>
          <w:rFonts w:cs="Times New Roman"/>
          <w:color w:val="000000" w:themeColor="text1"/>
        </w:rPr>
        <w:t>promujących projekt</w:t>
      </w:r>
      <w:r w:rsidRPr="007540C1">
        <w:rPr>
          <w:rFonts w:cs="Times New Roman"/>
          <w:color w:val="000000" w:themeColor="text1"/>
        </w:rPr>
        <w:t xml:space="preserve"> „Toruńska Starówka – ochrona i konserwacja dziedzictwa kulturowego UNESCO – etap II” współfinansowan</w:t>
      </w:r>
      <w:r w:rsidR="008C3FEA" w:rsidRPr="007540C1">
        <w:rPr>
          <w:rFonts w:cs="Times New Roman"/>
          <w:color w:val="000000" w:themeColor="text1"/>
        </w:rPr>
        <w:t>y</w:t>
      </w:r>
      <w:r w:rsidRPr="007540C1">
        <w:rPr>
          <w:rFonts w:cs="Times New Roman"/>
          <w:color w:val="000000" w:themeColor="text1"/>
        </w:rPr>
        <w:t xml:space="preserve"> przez Unię Europejską ze środków Europejskiego Funduszu Rozwoju Regionalnego w ramach Programu Operacyjnego Infrastruktura i Środowisko na lata 2014</w:t>
      </w:r>
      <w:r w:rsidR="006F48CE" w:rsidRPr="007540C1">
        <w:rPr>
          <w:rFonts w:cs="Times New Roman"/>
          <w:color w:val="000000" w:themeColor="text1"/>
        </w:rPr>
        <w:t xml:space="preserve"> </w:t>
      </w:r>
      <w:r w:rsidR="0093473F" w:rsidRPr="007540C1">
        <w:rPr>
          <w:rFonts w:cs="Times New Roman"/>
          <w:color w:val="000000" w:themeColor="text1"/>
        </w:rPr>
        <w:t>–</w:t>
      </w:r>
      <w:r w:rsidR="006F48CE" w:rsidRPr="007540C1">
        <w:rPr>
          <w:rFonts w:cs="Times New Roman"/>
          <w:color w:val="000000" w:themeColor="text1"/>
        </w:rPr>
        <w:t xml:space="preserve"> </w:t>
      </w:r>
      <w:r w:rsidRPr="007540C1">
        <w:rPr>
          <w:rFonts w:cs="Times New Roman"/>
          <w:color w:val="000000" w:themeColor="text1"/>
        </w:rPr>
        <w:t>2020</w:t>
      </w:r>
      <w:r w:rsidR="008C3FEA" w:rsidRPr="007540C1">
        <w:rPr>
          <w:rFonts w:cs="Times New Roman"/>
          <w:color w:val="000000" w:themeColor="text1"/>
        </w:rPr>
        <w:t>.</w:t>
      </w:r>
    </w:p>
    <w:p w14:paraId="404540C9" w14:textId="77777777" w:rsidR="00685130" w:rsidRPr="007540C1" w:rsidRDefault="00685130" w:rsidP="00685130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</w:p>
    <w:p w14:paraId="2D183D89" w14:textId="77777777" w:rsidR="004A2253" w:rsidRPr="007540C1" w:rsidRDefault="004A2253" w:rsidP="00685130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540C1">
        <w:rPr>
          <w:rFonts w:cs="Times New Roman"/>
          <w:b/>
          <w:bCs/>
          <w:color w:val="000000" w:themeColor="text1"/>
        </w:rPr>
        <w:t>Wycenę należy przesłać lub złożyć:</w:t>
      </w:r>
    </w:p>
    <w:p w14:paraId="15FD7B50" w14:textId="4CA72545" w:rsidR="004A2253" w:rsidRPr="007540C1" w:rsidRDefault="004A2253" w:rsidP="00685130">
      <w:pPr>
        <w:pStyle w:val="Akapitzlist"/>
        <w:numPr>
          <w:ilvl w:val="0"/>
          <w:numId w:val="1"/>
        </w:numPr>
        <w:spacing w:after="0" w:line="240" w:lineRule="auto"/>
        <w:ind w:left="851" w:hanging="422"/>
        <w:jc w:val="both"/>
        <w:rPr>
          <w:rFonts w:asciiTheme="minorHAnsi" w:hAnsiTheme="minorHAnsi"/>
          <w:color w:val="000000" w:themeColor="text1"/>
        </w:rPr>
      </w:pPr>
      <w:r w:rsidRPr="007540C1">
        <w:rPr>
          <w:rFonts w:asciiTheme="minorHAnsi" w:hAnsiTheme="minorHAnsi"/>
          <w:color w:val="000000" w:themeColor="text1"/>
        </w:rPr>
        <w:t>na Formularzu szacowania (Załącznik) z podaniem ceny netto i brutto w złotych</w:t>
      </w:r>
      <w:r w:rsidR="00B27A56" w:rsidRPr="007540C1">
        <w:rPr>
          <w:rFonts w:asciiTheme="minorHAnsi" w:hAnsiTheme="minorHAnsi"/>
          <w:color w:val="000000" w:themeColor="text1"/>
        </w:rPr>
        <w:t xml:space="preserve">, </w:t>
      </w:r>
    </w:p>
    <w:p w14:paraId="387064BF" w14:textId="77777777" w:rsidR="004A2253" w:rsidRPr="007540C1" w:rsidRDefault="004A2253" w:rsidP="00685130">
      <w:pPr>
        <w:pStyle w:val="Akapitzlist"/>
        <w:numPr>
          <w:ilvl w:val="0"/>
          <w:numId w:val="1"/>
        </w:numPr>
        <w:spacing w:after="0" w:line="240" w:lineRule="auto"/>
        <w:ind w:left="851" w:hanging="422"/>
        <w:jc w:val="both"/>
        <w:rPr>
          <w:rFonts w:asciiTheme="minorHAnsi" w:hAnsiTheme="minorHAnsi"/>
          <w:color w:val="000000" w:themeColor="text1"/>
        </w:rPr>
      </w:pPr>
      <w:r w:rsidRPr="007540C1">
        <w:rPr>
          <w:rFonts w:asciiTheme="minorHAnsi" w:hAnsiTheme="minorHAnsi"/>
          <w:color w:val="000000" w:themeColor="text1"/>
        </w:rPr>
        <w:t xml:space="preserve">na adres e-mail (np. w formacie PDF): </w:t>
      </w:r>
      <w:hyperlink r:id="rId8" w:history="1">
        <w:r w:rsidRPr="007540C1">
          <w:rPr>
            <w:rStyle w:val="Hipercze"/>
            <w:rFonts w:asciiTheme="minorHAnsi" w:hAnsiTheme="minorHAnsi"/>
            <w:color w:val="000000" w:themeColor="text1"/>
          </w:rPr>
          <w:t>bmkz@um.torun.pl</w:t>
        </w:r>
      </w:hyperlink>
    </w:p>
    <w:p w14:paraId="4AD5C9D1" w14:textId="31211D02" w:rsidR="004A2253" w:rsidRPr="007540C1" w:rsidRDefault="004A2253" w:rsidP="00685130">
      <w:pPr>
        <w:pStyle w:val="Akapitzlist"/>
        <w:numPr>
          <w:ilvl w:val="0"/>
          <w:numId w:val="1"/>
        </w:numPr>
        <w:spacing w:after="0" w:line="240" w:lineRule="auto"/>
        <w:ind w:left="851" w:hanging="422"/>
        <w:jc w:val="both"/>
        <w:rPr>
          <w:rFonts w:asciiTheme="minorHAnsi" w:hAnsiTheme="minorHAnsi"/>
          <w:color w:val="000000" w:themeColor="text1"/>
        </w:rPr>
      </w:pPr>
      <w:r w:rsidRPr="007540C1">
        <w:rPr>
          <w:rFonts w:asciiTheme="minorHAnsi" w:hAnsiTheme="minorHAnsi"/>
          <w:color w:val="000000" w:themeColor="text1"/>
        </w:rPr>
        <w:t>w terminie do dnia</w:t>
      </w:r>
      <w:r w:rsidR="00F95E20" w:rsidRPr="007540C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540C1" w:rsidRPr="007540C1">
        <w:rPr>
          <w:rFonts w:asciiTheme="minorHAnsi" w:hAnsiTheme="minorHAnsi"/>
          <w:b/>
          <w:bCs/>
          <w:color w:val="000000" w:themeColor="text1"/>
        </w:rPr>
        <w:t>04</w:t>
      </w:r>
      <w:r w:rsidR="00DD0935" w:rsidRPr="007540C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540C1" w:rsidRPr="007540C1">
        <w:rPr>
          <w:rFonts w:asciiTheme="minorHAnsi" w:hAnsiTheme="minorHAnsi"/>
          <w:b/>
          <w:bCs/>
          <w:color w:val="000000" w:themeColor="text1"/>
        </w:rPr>
        <w:t>listopada</w:t>
      </w:r>
      <w:r w:rsidR="00F95E20" w:rsidRPr="007540C1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540C1">
        <w:rPr>
          <w:rFonts w:asciiTheme="minorHAnsi" w:hAnsiTheme="minorHAnsi"/>
          <w:b/>
          <w:bCs/>
          <w:color w:val="000000" w:themeColor="text1"/>
        </w:rPr>
        <w:t>202</w:t>
      </w:r>
      <w:r w:rsidR="0093473F" w:rsidRPr="007540C1">
        <w:rPr>
          <w:rFonts w:asciiTheme="minorHAnsi" w:hAnsiTheme="minorHAnsi"/>
          <w:b/>
          <w:bCs/>
          <w:color w:val="000000" w:themeColor="text1"/>
        </w:rPr>
        <w:t>2</w:t>
      </w:r>
      <w:r w:rsidRPr="007540C1">
        <w:rPr>
          <w:rFonts w:asciiTheme="minorHAnsi" w:hAnsiTheme="minorHAnsi"/>
          <w:b/>
          <w:bCs/>
          <w:color w:val="000000" w:themeColor="text1"/>
        </w:rPr>
        <w:t xml:space="preserve"> r. do godz. 15.30.</w:t>
      </w:r>
    </w:p>
    <w:p w14:paraId="6AA4CDF5" w14:textId="77777777" w:rsidR="00685130" w:rsidRPr="007540C1" w:rsidRDefault="00685130" w:rsidP="00685130">
      <w:pPr>
        <w:pStyle w:val="Akapitzlist"/>
        <w:spacing w:after="0" w:line="240" w:lineRule="auto"/>
        <w:ind w:left="851"/>
        <w:jc w:val="both"/>
        <w:rPr>
          <w:rFonts w:asciiTheme="minorHAnsi" w:hAnsiTheme="minorHAnsi"/>
          <w:color w:val="000000" w:themeColor="text1"/>
        </w:rPr>
      </w:pPr>
    </w:p>
    <w:p w14:paraId="4F469CFD" w14:textId="60B97CC7" w:rsidR="005A08B5" w:rsidRPr="007540C1" w:rsidRDefault="00D616B7" w:rsidP="00685130">
      <w:pPr>
        <w:spacing w:after="0" w:line="240" w:lineRule="auto"/>
        <w:jc w:val="both"/>
        <w:rPr>
          <w:rFonts w:cs="Times New Roman"/>
          <w:b/>
          <w:bCs/>
          <w:color w:val="000000" w:themeColor="text1"/>
        </w:rPr>
      </w:pPr>
      <w:r w:rsidRPr="007540C1">
        <w:rPr>
          <w:rFonts w:cs="Times New Roman"/>
          <w:b/>
          <w:bCs/>
          <w:color w:val="000000" w:themeColor="text1"/>
        </w:rPr>
        <w:t>I</w:t>
      </w:r>
      <w:r w:rsidR="000A2B5E" w:rsidRPr="007540C1">
        <w:rPr>
          <w:rFonts w:cs="Times New Roman"/>
          <w:b/>
          <w:bCs/>
          <w:color w:val="000000" w:themeColor="text1"/>
        </w:rPr>
        <w:t>.</w:t>
      </w:r>
      <w:r w:rsidR="000A2B5E" w:rsidRPr="007540C1">
        <w:rPr>
          <w:rFonts w:cs="Times New Roman"/>
          <w:b/>
          <w:bCs/>
          <w:color w:val="000000" w:themeColor="text1"/>
        </w:rPr>
        <w:tab/>
      </w:r>
      <w:r w:rsidR="005A08B5" w:rsidRPr="007540C1">
        <w:rPr>
          <w:rFonts w:cs="Times New Roman"/>
          <w:b/>
          <w:bCs/>
          <w:color w:val="000000" w:themeColor="text1"/>
        </w:rPr>
        <w:t>Cel zamówienia</w:t>
      </w:r>
    </w:p>
    <w:p w14:paraId="3D6BB548" w14:textId="385220C3" w:rsidR="00F011FF" w:rsidRPr="00685130" w:rsidRDefault="005A08B5" w:rsidP="00685130">
      <w:pPr>
        <w:spacing w:after="0" w:line="240" w:lineRule="auto"/>
        <w:ind w:firstLine="708"/>
        <w:jc w:val="both"/>
        <w:rPr>
          <w:rFonts w:cs="Times New Roman"/>
        </w:rPr>
      </w:pPr>
      <w:r w:rsidRPr="007540C1">
        <w:rPr>
          <w:rFonts w:cs="Times New Roman"/>
          <w:color w:val="000000" w:themeColor="text1"/>
        </w:rPr>
        <w:t xml:space="preserve">Celem </w:t>
      </w:r>
      <w:r w:rsidR="00F011FF" w:rsidRPr="007540C1">
        <w:rPr>
          <w:rFonts w:cs="Times New Roman"/>
          <w:color w:val="000000" w:themeColor="text1"/>
        </w:rPr>
        <w:t>zamówienia jest opracowanie projektu pocztówek w ilości</w:t>
      </w:r>
      <w:r w:rsidR="00923FF2" w:rsidRPr="007540C1">
        <w:rPr>
          <w:rFonts w:cs="Times New Roman"/>
          <w:color w:val="000000" w:themeColor="text1"/>
        </w:rPr>
        <w:t xml:space="preserve"> 10</w:t>
      </w:r>
      <w:r w:rsidR="00F011FF" w:rsidRPr="007540C1">
        <w:rPr>
          <w:rFonts w:cs="Times New Roman"/>
          <w:color w:val="000000" w:themeColor="text1"/>
        </w:rPr>
        <w:t>, a następnie wydrukowanie każdego projektu w ilości</w:t>
      </w:r>
      <w:r w:rsidR="00923FF2" w:rsidRPr="007540C1">
        <w:rPr>
          <w:rFonts w:cs="Times New Roman"/>
          <w:color w:val="000000" w:themeColor="text1"/>
        </w:rPr>
        <w:t xml:space="preserve"> 100</w:t>
      </w:r>
      <w:r w:rsidR="00F011FF" w:rsidRPr="007540C1">
        <w:rPr>
          <w:rFonts w:cs="Times New Roman"/>
          <w:color w:val="000000" w:themeColor="text1"/>
        </w:rPr>
        <w:t xml:space="preserve">, co razem będzie stanowić 1000 szt. </w:t>
      </w:r>
      <w:r w:rsidR="00983875" w:rsidRPr="007540C1">
        <w:rPr>
          <w:rFonts w:cs="Times New Roman"/>
          <w:color w:val="000000" w:themeColor="text1"/>
        </w:rPr>
        <w:t>p</w:t>
      </w:r>
      <w:r w:rsidR="00F011FF" w:rsidRPr="007540C1">
        <w:rPr>
          <w:rFonts w:cs="Times New Roman"/>
          <w:color w:val="000000" w:themeColor="text1"/>
        </w:rPr>
        <w:t>ocztówek</w:t>
      </w:r>
      <w:r w:rsidR="00BE69B4" w:rsidRPr="007540C1">
        <w:rPr>
          <w:rFonts w:cs="Times New Roman"/>
          <w:color w:val="000000" w:themeColor="text1"/>
        </w:rPr>
        <w:t xml:space="preserve">, </w:t>
      </w:r>
      <w:r w:rsidR="00BE69B4" w:rsidRPr="00685130">
        <w:rPr>
          <w:rFonts w:cs="Times New Roman"/>
        </w:rPr>
        <w:t>promujących rezultaty projektu „Toruńska Starówka– ochrona i konserwacja dziedzictwa kulturowego UNESCO – etap II”.</w:t>
      </w:r>
      <w:r w:rsidR="00C261D6" w:rsidRPr="00685130">
        <w:rPr>
          <w:rFonts w:cs="Times New Roman"/>
        </w:rPr>
        <w:t xml:space="preserve"> Pocztówki mają również służyć</w:t>
      </w:r>
      <w:r w:rsidR="007E285F" w:rsidRPr="00685130">
        <w:rPr>
          <w:rFonts w:cs="Times New Roman"/>
        </w:rPr>
        <w:t xml:space="preserve"> osobom </w:t>
      </w:r>
      <w:r w:rsidR="00C261D6" w:rsidRPr="00685130">
        <w:rPr>
          <w:rFonts w:cs="Times New Roman"/>
        </w:rPr>
        <w:t>słabowidzącym lub niewidomym, zatem na awersie każdej pocztówki będą umieszczony podpisy w jęz</w:t>
      </w:r>
      <w:r w:rsidR="00D400EB" w:rsidRPr="00685130">
        <w:rPr>
          <w:rFonts w:cs="Times New Roman"/>
        </w:rPr>
        <w:t>yku Brajla.</w:t>
      </w:r>
    </w:p>
    <w:p w14:paraId="2E131F48" w14:textId="53855585" w:rsidR="00B44583" w:rsidRPr="00685130" w:rsidRDefault="00BE69B4" w:rsidP="00685130">
      <w:pPr>
        <w:spacing w:after="0" w:line="240" w:lineRule="auto"/>
        <w:ind w:firstLine="708"/>
        <w:jc w:val="both"/>
        <w:rPr>
          <w:rFonts w:cs="Times New Roman"/>
        </w:rPr>
      </w:pPr>
      <w:r w:rsidRPr="00685130">
        <w:rPr>
          <w:rFonts w:cs="Times New Roman"/>
        </w:rPr>
        <w:t>Termin realizacji zamówienia:</w:t>
      </w:r>
      <w:r w:rsidR="007E285F" w:rsidRPr="00685130">
        <w:rPr>
          <w:rFonts w:cs="Times New Roman"/>
        </w:rPr>
        <w:t xml:space="preserve"> </w:t>
      </w:r>
      <w:r w:rsidR="00784331" w:rsidRPr="00685130">
        <w:rPr>
          <w:rFonts w:cs="Times New Roman"/>
        </w:rPr>
        <w:t>do 5</w:t>
      </w:r>
      <w:r w:rsidR="007E285F" w:rsidRPr="00685130">
        <w:rPr>
          <w:rFonts w:cs="Times New Roman"/>
        </w:rPr>
        <w:t>0 dni od podpisania umowy o dofinansowanie</w:t>
      </w:r>
      <w:r w:rsidR="00685130" w:rsidRPr="00685130">
        <w:rPr>
          <w:rFonts w:cs="Times New Roman"/>
        </w:rPr>
        <w:t>.</w:t>
      </w:r>
    </w:p>
    <w:p w14:paraId="3D2EB093" w14:textId="77777777" w:rsidR="00685130" w:rsidRPr="00685130" w:rsidRDefault="00685130" w:rsidP="00685130">
      <w:pPr>
        <w:spacing w:after="0" w:line="240" w:lineRule="auto"/>
        <w:ind w:firstLine="708"/>
        <w:jc w:val="both"/>
        <w:rPr>
          <w:rFonts w:cs="Times New Roman"/>
        </w:rPr>
      </w:pPr>
    </w:p>
    <w:p w14:paraId="1BDEF289" w14:textId="321C326A" w:rsidR="000A2B5E" w:rsidRPr="00685130" w:rsidRDefault="00D616B7" w:rsidP="00685130">
      <w:pPr>
        <w:spacing w:after="0" w:line="240" w:lineRule="auto"/>
        <w:jc w:val="both"/>
        <w:rPr>
          <w:rFonts w:cs="Times New Roman"/>
          <w:b/>
          <w:bCs/>
        </w:rPr>
      </w:pPr>
      <w:r w:rsidRPr="00685130">
        <w:rPr>
          <w:rFonts w:cs="Times New Roman"/>
          <w:b/>
          <w:bCs/>
        </w:rPr>
        <w:t>II</w:t>
      </w:r>
      <w:r w:rsidR="000A2B5E" w:rsidRPr="00685130">
        <w:rPr>
          <w:rFonts w:cs="Times New Roman"/>
          <w:b/>
          <w:bCs/>
        </w:rPr>
        <w:t>.</w:t>
      </w:r>
      <w:r w:rsidR="000A2B5E" w:rsidRPr="00685130">
        <w:rPr>
          <w:rFonts w:cs="Times New Roman"/>
          <w:b/>
          <w:bCs/>
        </w:rPr>
        <w:tab/>
        <w:t>Kody CPV</w:t>
      </w:r>
    </w:p>
    <w:p w14:paraId="1949F659" w14:textId="4AC1479F" w:rsidR="00191891" w:rsidRPr="00685130" w:rsidRDefault="00C174DD" w:rsidP="00685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22100000-1 Drukowane książki, broszury i ulotki</w:t>
      </w:r>
    </w:p>
    <w:p w14:paraId="0B25FA26" w14:textId="265C31CD" w:rsidR="00C174DD" w:rsidRPr="00685130" w:rsidRDefault="00C174DD" w:rsidP="00685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79823000-9 Usługi drukowania i dostawy</w:t>
      </w:r>
    </w:p>
    <w:p w14:paraId="05402FE5" w14:textId="3B2672B9" w:rsidR="000144F1" w:rsidRPr="00685130" w:rsidRDefault="00C174DD" w:rsidP="00685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79820000-8 Usługi związane z drukowaniem</w:t>
      </w:r>
    </w:p>
    <w:p w14:paraId="4D0BEC09" w14:textId="77777777" w:rsidR="00685130" w:rsidRPr="00685130" w:rsidRDefault="00685130" w:rsidP="00685130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14:paraId="3499872B" w14:textId="32D1E092" w:rsidR="000A2B5E" w:rsidRPr="00685130" w:rsidRDefault="00C26468" w:rsidP="00685130">
      <w:pPr>
        <w:spacing w:after="0" w:line="240" w:lineRule="auto"/>
        <w:jc w:val="both"/>
        <w:rPr>
          <w:rFonts w:cs="Times New Roman"/>
          <w:b/>
          <w:bCs/>
        </w:rPr>
      </w:pPr>
      <w:r w:rsidRPr="00685130">
        <w:rPr>
          <w:rFonts w:cs="Times New Roman"/>
          <w:b/>
          <w:bCs/>
        </w:rPr>
        <w:t>III</w:t>
      </w:r>
      <w:r w:rsidR="000A2B5E" w:rsidRPr="00685130">
        <w:rPr>
          <w:rFonts w:cs="Times New Roman"/>
          <w:b/>
          <w:bCs/>
        </w:rPr>
        <w:t>.</w:t>
      </w:r>
      <w:r w:rsidR="00BB045C" w:rsidRPr="00685130">
        <w:rPr>
          <w:rFonts w:cs="Times New Roman"/>
          <w:b/>
          <w:bCs/>
        </w:rPr>
        <w:t xml:space="preserve"> </w:t>
      </w:r>
      <w:r w:rsidR="000A2B5E" w:rsidRPr="00685130">
        <w:rPr>
          <w:rFonts w:cs="Times New Roman"/>
          <w:b/>
          <w:bCs/>
        </w:rPr>
        <w:t xml:space="preserve"> </w:t>
      </w:r>
      <w:r w:rsidR="00BB045C" w:rsidRPr="00685130">
        <w:rPr>
          <w:rFonts w:cs="Times New Roman"/>
          <w:b/>
          <w:bCs/>
        </w:rPr>
        <w:t>Wymagania dotyczące przedmiotu zamówienia:</w:t>
      </w:r>
    </w:p>
    <w:p w14:paraId="6B2D9BF8" w14:textId="1E4712C3" w:rsidR="0064362C" w:rsidRPr="00685130" w:rsidRDefault="0064362C" w:rsidP="006851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Opracowanie graficzne pocztówek (10 wzorów x 100 szt.),</w:t>
      </w:r>
    </w:p>
    <w:p w14:paraId="280C07C3" w14:textId="0DA417B1" w:rsidR="0064362C" w:rsidRPr="00685130" w:rsidRDefault="0064362C" w:rsidP="0068513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 xml:space="preserve">Materiały fotograficzne oraz treść, która posłuży do wykonania projektów pocztówek zostaną przekazane przez Zamawiającego. </w:t>
      </w:r>
    </w:p>
    <w:p w14:paraId="720E3C01" w14:textId="651D3892" w:rsidR="00C366B7" w:rsidRPr="00685130" w:rsidRDefault="00C366B7" w:rsidP="0068513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5130">
        <w:rPr>
          <w:rFonts w:eastAsia="Times New Roman" w:cs="Times New Roman"/>
          <w:lang w:eastAsia="ar-SA"/>
        </w:rPr>
        <w:t>Format – 13 cm x 19 cm,</w:t>
      </w:r>
    </w:p>
    <w:p w14:paraId="2D101427" w14:textId="066499E8" w:rsidR="00C366B7" w:rsidRPr="007540C1" w:rsidRDefault="00A44569" w:rsidP="0068513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color w:val="000000" w:themeColor="text1"/>
          <w:lang w:eastAsia="ar-SA"/>
        </w:rPr>
      </w:pPr>
      <w:r w:rsidRPr="00685130">
        <w:rPr>
          <w:rFonts w:eastAsia="Times New Roman" w:cs="Times New Roman"/>
          <w:lang w:eastAsia="ar-SA"/>
        </w:rPr>
        <w:t>Rodzaj papieru – karton jednostronnie powlekany,</w:t>
      </w:r>
      <w:r w:rsidR="00A06A36" w:rsidRPr="00685130">
        <w:t xml:space="preserve"> </w:t>
      </w:r>
      <w:r w:rsidR="004E7A48" w:rsidRPr="00685130">
        <w:rPr>
          <w:rFonts w:eastAsia="Times New Roman" w:cs="Times New Roman"/>
          <w:lang w:eastAsia="ar-SA"/>
        </w:rPr>
        <w:t>gramatura papieru - min. 280 g. – maks. 350 g.,</w:t>
      </w:r>
    </w:p>
    <w:p w14:paraId="6EA65937" w14:textId="231D18BB" w:rsidR="00A44569" w:rsidRPr="007540C1" w:rsidRDefault="00A44569" w:rsidP="0068513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color w:val="000000" w:themeColor="text1"/>
          <w:lang w:eastAsia="ar-SA"/>
        </w:rPr>
      </w:pPr>
      <w:r w:rsidRPr="007540C1">
        <w:rPr>
          <w:rFonts w:eastAsia="Times New Roman" w:cs="Times New Roman"/>
          <w:color w:val="000000" w:themeColor="text1"/>
          <w:lang w:eastAsia="ar-SA"/>
        </w:rPr>
        <w:t xml:space="preserve">Druk dwustronny kolor, </w:t>
      </w:r>
    </w:p>
    <w:p w14:paraId="21905630" w14:textId="70A18E7B" w:rsidR="0064362C" w:rsidRPr="007540C1" w:rsidRDefault="00B64DBB" w:rsidP="0068513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color w:val="000000" w:themeColor="text1"/>
          <w:lang w:eastAsia="ar-SA"/>
        </w:rPr>
      </w:pPr>
      <w:r w:rsidRPr="007540C1">
        <w:rPr>
          <w:rFonts w:eastAsia="Times New Roman" w:cs="Times New Roman"/>
          <w:color w:val="000000" w:themeColor="text1"/>
          <w:lang w:eastAsia="ar-SA"/>
        </w:rPr>
        <w:t>Folia połysk 1+0,</w:t>
      </w:r>
    </w:p>
    <w:p w14:paraId="79133CAD" w14:textId="58AABE7D" w:rsidR="0064362C" w:rsidRPr="007540C1" w:rsidRDefault="00B64DBB" w:rsidP="0068513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color w:val="000000" w:themeColor="text1"/>
          <w:lang w:eastAsia="ar-SA"/>
        </w:rPr>
      </w:pPr>
      <w:r w:rsidRPr="007540C1">
        <w:rPr>
          <w:rFonts w:eastAsia="Times New Roman" w:cs="Times New Roman"/>
          <w:color w:val="000000" w:themeColor="text1"/>
          <w:lang w:eastAsia="ar-SA"/>
        </w:rPr>
        <w:t>Wymagania dotyczące Brajla:</w:t>
      </w:r>
    </w:p>
    <w:p w14:paraId="7F1C2C3F" w14:textId="062D5C54" w:rsidR="00685130" w:rsidRPr="007540C1" w:rsidRDefault="00685130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lang w:eastAsia="ar-SA"/>
        </w:rPr>
      </w:pPr>
      <w:r w:rsidRPr="007540C1">
        <w:rPr>
          <w:rFonts w:asciiTheme="minorHAnsi" w:eastAsia="Times New Roman" w:hAnsiTheme="minorHAnsi"/>
          <w:color w:val="000000" w:themeColor="text1"/>
          <w:lang w:eastAsia="ar-SA"/>
        </w:rPr>
        <w:lastRenderedPageBreak/>
        <w:t>Użycie Lakieru wypukłego Braille’a - lakieru strukturalnego</w:t>
      </w:r>
    </w:p>
    <w:p w14:paraId="07465893" w14:textId="77777777" w:rsidR="00685130" w:rsidRPr="00685130" w:rsidRDefault="00973CBF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>Ilość punktów brajlowskich na pocztówce: do 45 znaków</w:t>
      </w:r>
    </w:p>
    <w:p w14:paraId="017DEA8C" w14:textId="77777777" w:rsidR="00685130" w:rsidRPr="00685130" w:rsidRDefault="00B64DBB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 xml:space="preserve">Marburg Medium średnica punktu </w:t>
      </w:r>
      <w:r w:rsidR="007E285F" w:rsidRPr="00685130">
        <w:rPr>
          <w:rFonts w:asciiTheme="minorHAnsi" w:eastAsia="Times New Roman" w:hAnsiTheme="minorHAnsi"/>
          <w:lang w:eastAsia="ar-SA"/>
        </w:rPr>
        <w:t>1,</w:t>
      </w:r>
      <w:r w:rsidRPr="00685130">
        <w:rPr>
          <w:rFonts w:asciiTheme="minorHAnsi" w:eastAsia="Times New Roman" w:hAnsiTheme="minorHAnsi"/>
          <w:lang w:eastAsia="ar-SA"/>
        </w:rPr>
        <w:t>6 mm,</w:t>
      </w:r>
    </w:p>
    <w:p w14:paraId="444CB16B" w14:textId="77777777" w:rsidR="00685130" w:rsidRPr="00685130" w:rsidRDefault="00B64DBB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>Odstępy między punktami 2,5 mm,</w:t>
      </w:r>
    </w:p>
    <w:p w14:paraId="77263178" w14:textId="77777777" w:rsidR="00685130" w:rsidRPr="00685130" w:rsidRDefault="00B64DBB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>Odstępy między kolejnymi nowym znakiem 6 mm,</w:t>
      </w:r>
    </w:p>
    <w:p w14:paraId="5287FB18" w14:textId="77777777" w:rsidR="00685130" w:rsidRPr="00685130" w:rsidRDefault="00B64DBB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>Odstępy pomiędzy nowym znakiem po spacji 12 mm,</w:t>
      </w:r>
    </w:p>
    <w:p w14:paraId="2F4A9828" w14:textId="468E0CA5" w:rsidR="00B64DBB" w:rsidRPr="00685130" w:rsidRDefault="00B64DBB" w:rsidP="0068513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>Odstęp między wierszami</w:t>
      </w:r>
      <w:r w:rsidR="00B85155" w:rsidRPr="00685130">
        <w:rPr>
          <w:rFonts w:asciiTheme="minorHAnsi" w:eastAsia="Times New Roman" w:hAnsiTheme="minorHAnsi"/>
          <w:lang w:eastAsia="ar-SA"/>
        </w:rPr>
        <w:t>,</w:t>
      </w:r>
    </w:p>
    <w:p w14:paraId="7979682B" w14:textId="54F67E01" w:rsidR="0064362C" w:rsidRPr="00685130" w:rsidRDefault="00B85155" w:rsidP="0068513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85130">
        <w:rPr>
          <w:rFonts w:asciiTheme="minorHAnsi" w:eastAsia="Times New Roman" w:hAnsiTheme="minorHAnsi"/>
          <w:lang w:eastAsia="ar-SA"/>
        </w:rPr>
        <w:t>Wykonawca przed rozpoczęciem realizacji przedstawi Zamawiającemu wersję próbną obrajlowionej pocztówki</w:t>
      </w:r>
      <w:r w:rsidR="004306E5" w:rsidRPr="00685130">
        <w:rPr>
          <w:rFonts w:asciiTheme="minorHAnsi" w:eastAsia="Times New Roman" w:hAnsiTheme="minorHAnsi"/>
          <w:lang w:eastAsia="ar-SA"/>
        </w:rPr>
        <w:t>.</w:t>
      </w:r>
    </w:p>
    <w:p w14:paraId="3DB07912" w14:textId="24F8FCAC" w:rsidR="00477A3D" w:rsidRPr="00685130" w:rsidRDefault="00477A3D" w:rsidP="006851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Wykonawca musi posiadać umiejętności, kwalifikacje i narzędzia do realizacji zamówienia</w:t>
      </w:r>
      <w:r w:rsidR="00FC672D" w:rsidRPr="00685130">
        <w:rPr>
          <w:rFonts w:asciiTheme="minorHAnsi" w:hAnsiTheme="minorHAnsi"/>
        </w:rPr>
        <w:t>.</w:t>
      </w:r>
    </w:p>
    <w:p w14:paraId="36216FFF" w14:textId="51968243" w:rsidR="00477A3D" w:rsidRPr="00685130" w:rsidRDefault="0033419B" w:rsidP="006851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685130">
        <w:rPr>
          <w:rFonts w:asciiTheme="minorHAnsi" w:hAnsiTheme="minorHAnsi"/>
        </w:rPr>
        <w:t>Pocztówki zostaną dostarczone do siedziby Zamawiającego.</w:t>
      </w:r>
    </w:p>
    <w:p w14:paraId="0F36C867" w14:textId="363CB944" w:rsidR="00477A3D" w:rsidRPr="00685130" w:rsidRDefault="002B7058" w:rsidP="0068513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685130">
        <w:rPr>
          <w:rFonts w:asciiTheme="minorHAnsi" w:hAnsiTheme="minorHAnsi"/>
          <w:sz w:val="22"/>
          <w:szCs w:val="22"/>
        </w:rPr>
        <w:t>Na pocztówce będą umieszczone następujące informacje</w:t>
      </w:r>
      <w:r w:rsidR="00477A3D" w:rsidRPr="00685130">
        <w:rPr>
          <w:rFonts w:asciiTheme="minorHAnsi" w:hAnsiTheme="minorHAnsi"/>
          <w:sz w:val="22"/>
          <w:szCs w:val="22"/>
        </w:rPr>
        <w:t>:</w:t>
      </w:r>
    </w:p>
    <w:p w14:paraId="43B2DB74" w14:textId="61D93111" w:rsidR="00477A3D" w:rsidRPr="00685130" w:rsidRDefault="00477A3D" w:rsidP="00685130">
      <w:pPr>
        <w:pStyle w:val="NormalnyWeb"/>
        <w:numPr>
          <w:ilvl w:val="0"/>
          <w:numId w:val="10"/>
        </w:numPr>
        <w:spacing w:before="0" w:after="0"/>
        <w:ind w:left="1276"/>
        <w:jc w:val="both"/>
        <w:rPr>
          <w:rFonts w:asciiTheme="minorHAnsi" w:hAnsiTheme="minorHAnsi"/>
          <w:sz w:val="22"/>
          <w:szCs w:val="22"/>
        </w:rPr>
      </w:pPr>
      <w:r w:rsidRPr="00685130">
        <w:rPr>
          <w:rStyle w:val="Domylnaczcionkaakapitu2"/>
          <w:rFonts w:asciiTheme="minorHAnsi" w:hAnsiTheme="minorHAnsi"/>
          <w:sz w:val="22"/>
          <w:szCs w:val="22"/>
        </w:rPr>
        <w:t xml:space="preserve">nazwę projektu, tj. </w:t>
      </w:r>
      <w:r w:rsidRPr="00685130">
        <w:rPr>
          <w:rStyle w:val="Domylnaczcionkaakapitu2"/>
          <w:rFonts w:asciiTheme="minorHAnsi" w:hAnsiTheme="minorHAnsi"/>
          <w:i/>
          <w:sz w:val="22"/>
          <w:szCs w:val="22"/>
        </w:rPr>
        <w:t>„Toruńska Starówka – ochrona i konserwacja dziedzictwa kulturowego UNESCO – etap II”</w:t>
      </w:r>
      <w:r w:rsidRPr="00685130">
        <w:rPr>
          <w:rStyle w:val="Domylnaczcionkaakapitu2"/>
          <w:rFonts w:asciiTheme="minorHAnsi" w:hAnsiTheme="minorHAnsi"/>
          <w:sz w:val="22"/>
          <w:szCs w:val="22"/>
        </w:rPr>
        <w:t>,</w:t>
      </w:r>
    </w:p>
    <w:p w14:paraId="3F99C848" w14:textId="77777777" w:rsidR="00477A3D" w:rsidRPr="00685130" w:rsidRDefault="00477A3D" w:rsidP="00685130">
      <w:pPr>
        <w:pStyle w:val="NormalnyWeb"/>
        <w:numPr>
          <w:ilvl w:val="0"/>
          <w:numId w:val="10"/>
        </w:numPr>
        <w:spacing w:before="0" w:after="0"/>
        <w:ind w:left="1276"/>
        <w:jc w:val="both"/>
        <w:rPr>
          <w:rFonts w:asciiTheme="minorHAnsi" w:hAnsiTheme="minorHAnsi"/>
          <w:sz w:val="22"/>
          <w:szCs w:val="22"/>
        </w:rPr>
      </w:pPr>
      <w:r w:rsidRPr="00685130">
        <w:rPr>
          <w:rFonts w:asciiTheme="minorHAnsi" w:hAnsiTheme="minorHAnsi"/>
          <w:sz w:val="22"/>
          <w:szCs w:val="22"/>
        </w:rPr>
        <w:t>herb (logotyp) Miasta Torunia,</w:t>
      </w:r>
    </w:p>
    <w:p w14:paraId="26CE56E3" w14:textId="48944FCD" w:rsidR="00477A3D" w:rsidRPr="00685130" w:rsidRDefault="00477A3D" w:rsidP="00685130">
      <w:pPr>
        <w:pStyle w:val="NormalnyWeb"/>
        <w:numPr>
          <w:ilvl w:val="0"/>
          <w:numId w:val="10"/>
        </w:numPr>
        <w:spacing w:before="0" w:after="0"/>
        <w:ind w:left="1276"/>
        <w:jc w:val="both"/>
        <w:rPr>
          <w:rFonts w:asciiTheme="minorHAnsi" w:hAnsiTheme="minorHAnsi"/>
          <w:sz w:val="22"/>
          <w:szCs w:val="22"/>
        </w:rPr>
      </w:pPr>
      <w:r w:rsidRPr="00685130">
        <w:rPr>
          <w:rFonts w:asciiTheme="minorHAnsi" w:hAnsiTheme="minorHAnsi"/>
          <w:sz w:val="22"/>
          <w:szCs w:val="22"/>
        </w:rPr>
        <w:t xml:space="preserve">wszystkie wymogi słowne i graficzne (m.in. odnośnie wymaganych logotypów Unii Europejskie i Narodowej Strategii Spójności dla POIiŚ) sformułowane </w:t>
      </w:r>
      <w:r w:rsidR="00CD6119" w:rsidRPr="00685130">
        <w:rPr>
          <w:rFonts w:asciiTheme="minorHAnsi" w:hAnsiTheme="minorHAnsi"/>
          <w:sz w:val="22"/>
          <w:szCs w:val="22"/>
        </w:rPr>
        <w:br/>
      </w:r>
      <w:r w:rsidRPr="00685130">
        <w:rPr>
          <w:rFonts w:asciiTheme="minorHAnsi" w:hAnsiTheme="minorHAnsi"/>
          <w:sz w:val="22"/>
          <w:szCs w:val="22"/>
        </w:rPr>
        <w:t xml:space="preserve">w następujących wytycznych Ministerstwa Rozwoju Regionalnego: </w:t>
      </w:r>
      <w:r w:rsidR="00B61766" w:rsidRPr="00685130">
        <w:rPr>
          <w:rFonts w:asciiTheme="minorHAnsi" w:hAnsiTheme="minorHAnsi"/>
          <w:i/>
          <w:sz w:val="22"/>
          <w:szCs w:val="22"/>
        </w:rPr>
        <w:t>Podręcznik wnioskodawcy i beneficjenta programów polityki spójności 2014-2020 w zakresie informacji i promocji</w:t>
      </w:r>
      <w:r w:rsidRPr="00685130">
        <w:rPr>
          <w:rFonts w:asciiTheme="minorHAnsi" w:hAnsiTheme="minorHAnsi"/>
          <w:sz w:val="22"/>
          <w:szCs w:val="22"/>
        </w:rPr>
        <w:t xml:space="preserve">, oraz </w:t>
      </w:r>
      <w:r w:rsidR="00B61766" w:rsidRPr="00685130">
        <w:rPr>
          <w:rFonts w:asciiTheme="minorHAnsi" w:hAnsiTheme="minorHAnsi"/>
          <w:i/>
          <w:sz w:val="22"/>
          <w:szCs w:val="22"/>
        </w:rPr>
        <w:t>Księga identyfikacji wizualnej znaku marki Fundusze Europejskie i znaków programów polityki spójności na lata 2014-2020</w:t>
      </w:r>
      <w:r w:rsidR="00B61766" w:rsidRPr="00685130">
        <w:rPr>
          <w:rFonts w:asciiTheme="minorHAnsi" w:hAnsiTheme="minorHAnsi"/>
          <w:sz w:val="22"/>
          <w:szCs w:val="22"/>
        </w:rPr>
        <w:t>,</w:t>
      </w:r>
    </w:p>
    <w:p w14:paraId="54E80334" w14:textId="77777777" w:rsidR="00477A3D" w:rsidRPr="00685130" w:rsidRDefault="00477A3D" w:rsidP="00685130">
      <w:pPr>
        <w:pStyle w:val="NormalnyWeb"/>
        <w:numPr>
          <w:ilvl w:val="0"/>
          <w:numId w:val="10"/>
        </w:numPr>
        <w:spacing w:before="0" w:after="0"/>
        <w:ind w:left="1276"/>
        <w:jc w:val="both"/>
        <w:rPr>
          <w:rFonts w:asciiTheme="minorHAnsi" w:hAnsiTheme="minorHAnsi"/>
          <w:sz w:val="22"/>
          <w:szCs w:val="22"/>
        </w:rPr>
      </w:pPr>
      <w:r w:rsidRPr="00685130">
        <w:rPr>
          <w:rFonts w:asciiTheme="minorHAnsi" w:hAnsiTheme="minorHAnsi"/>
          <w:sz w:val="22"/>
          <w:szCs w:val="22"/>
        </w:rPr>
        <w:t>informację o współfinansowaniu projektu z Europejskiego Funduszu Rozwoju Regionalnego tj. „Projekt współfinansowany przez Unię Europejską ze środków Europejskiego Funduszu Rozwoju Regionalnego w ramach Programu Operacyjnego Infrastruktura i Środowisko”,</w:t>
      </w:r>
    </w:p>
    <w:p w14:paraId="44433C42" w14:textId="3CBC6203" w:rsidR="00A06A36" w:rsidRPr="00685130" w:rsidRDefault="008111E3" w:rsidP="00685130">
      <w:pPr>
        <w:pStyle w:val="NormalnyWeb"/>
        <w:numPr>
          <w:ilvl w:val="0"/>
          <w:numId w:val="10"/>
        </w:numPr>
        <w:spacing w:before="0" w:after="0"/>
        <w:ind w:left="1276"/>
        <w:jc w:val="both"/>
        <w:rPr>
          <w:rFonts w:asciiTheme="minorHAnsi" w:hAnsiTheme="minorHAnsi"/>
          <w:sz w:val="22"/>
          <w:szCs w:val="22"/>
        </w:rPr>
      </w:pPr>
      <w:r w:rsidRPr="00685130">
        <w:rPr>
          <w:rFonts w:asciiTheme="minorHAnsi" w:hAnsiTheme="minorHAnsi"/>
          <w:sz w:val="22"/>
          <w:szCs w:val="22"/>
        </w:rPr>
        <w:t>emblemat</w:t>
      </w:r>
      <w:r w:rsidR="006A67FF" w:rsidRPr="00685130">
        <w:rPr>
          <w:rFonts w:asciiTheme="minorHAnsi" w:hAnsiTheme="minorHAnsi"/>
          <w:sz w:val="22"/>
          <w:szCs w:val="22"/>
        </w:rPr>
        <w:t xml:space="preserve"> UNESCO</w:t>
      </w:r>
      <w:r w:rsidR="004306E5" w:rsidRPr="00685130">
        <w:rPr>
          <w:rFonts w:asciiTheme="minorHAnsi" w:hAnsiTheme="minorHAnsi"/>
          <w:sz w:val="22"/>
          <w:szCs w:val="22"/>
        </w:rPr>
        <w:t>,</w:t>
      </w:r>
      <w:r w:rsidR="003C01A2" w:rsidRPr="00685130">
        <w:rPr>
          <w:rFonts w:asciiTheme="minorHAnsi" w:hAnsiTheme="minorHAnsi"/>
          <w:sz w:val="22"/>
          <w:szCs w:val="22"/>
        </w:rPr>
        <w:t xml:space="preserve"> zgodnie z </w:t>
      </w:r>
      <w:r w:rsidRPr="00685130">
        <w:rPr>
          <w:rFonts w:asciiTheme="minorHAnsi" w:hAnsiTheme="minorHAnsi"/>
          <w:sz w:val="22"/>
          <w:szCs w:val="22"/>
        </w:rPr>
        <w:t>zasadami określonymi w artykule VIII „Wytycznych operacyjnych do realizacji Konwencji UNESCO w sprawie światowego dziedzictwa kulturowego i naturalnego” z 2015 r.</w:t>
      </w:r>
    </w:p>
    <w:p w14:paraId="55FD746E" w14:textId="7181FDF1" w:rsidR="00A06A36" w:rsidRPr="00685130" w:rsidRDefault="001765BD" w:rsidP="00685130">
      <w:pPr>
        <w:pStyle w:val="NormalnyWeb"/>
        <w:numPr>
          <w:ilvl w:val="0"/>
          <w:numId w:val="10"/>
        </w:numPr>
        <w:spacing w:before="0" w:after="0"/>
        <w:ind w:left="1276" w:hanging="283"/>
        <w:jc w:val="both"/>
        <w:rPr>
          <w:rFonts w:asciiTheme="minorHAnsi" w:hAnsiTheme="minorHAnsi"/>
          <w:sz w:val="22"/>
          <w:szCs w:val="22"/>
        </w:rPr>
      </w:pPr>
      <w:r w:rsidRPr="00685130">
        <w:rPr>
          <w:rFonts w:asciiTheme="minorHAnsi" w:hAnsiTheme="minorHAnsi"/>
          <w:sz w:val="22"/>
          <w:szCs w:val="22"/>
        </w:rPr>
        <w:t>n</w:t>
      </w:r>
      <w:r w:rsidR="00A06A36" w:rsidRPr="00685130">
        <w:rPr>
          <w:rFonts w:asciiTheme="minorHAnsi" w:hAnsiTheme="minorHAnsi"/>
          <w:sz w:val="22"/>
          <w:szCs w:val="22"/>
        </w:rPr>
        <w:t xml:space="preserve">a odwrocie pocztówki: opis zdjęcia, miejsce na życzenia, miejsce na znaczek, dane </w:t>
      </w:r>
      <w:r w:rsidR="00D303A3">
        <w:rPr>
          <w:rFonts w:asciiTheme="minorHAnsi" w:hAnsiTheme="minorHAnsi"/>
          <w:sz w:val="22"/>
          <w:szCs w:val="22"/>
        </w:rPr>
        <w:t>adresowe</w:t>
      </w:r>
      <w:r w:rsidR="00A06A36" w:rsidRPr="00685130">
        <w:rPr>
          <w:rFonts w:asciiTheme="minorHAnsi" w:hAnsiTheme="minorHAnsi"/>
          <w:sz w:val="22"/>
          <w:szCs w:val="22"/>
        </w:rPr>
        <w:t>, miejsce dla nadawcy</w:t>
      </w:r>
      <w:r w:rsidR="00FA3D6E" w:rsidRPr="00685130">
        <w:rPr>
          <w:rFonts w:asciiTheme="minorHAnsi" w:hAnsiTheme="minorHAnsi"/>
          <w:sz w:val="22"/>
          <w:szCs w:val="22"/>
        </w:rPr>
        <w:t>, informacja, że publikacja jest bezpłatna</w:t>
      </w:r>
      <w:r w:rsidR="00A06A36" w:rsidRPr="00685130">
        <w:rPr>
          <w:rFonts w:asciiTheme="minorHAnsi" w:hAnsiTheme="minorHAnsi"/>
          <w:sz w:val="22"/>
          <w:szCs w:val="22"/>
        </w:rPr>
        <w:t>.</w:t>
      </w:r>
    </w:p>
    <w:p w14:paraId="69D812D1" w14:textId="214755B0" w:rsidR="00EF056F" w:rsidRPr="00685130" w:rsidRDefault="00EF056F" w:rsidP="006851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 xml:space="preserve">Wykonawca będzie posiadał autorskie prawa majątkowe do wszystkich utworów wykorzystanych i wytworzonych w ramach realizacji zamówienia zakresie jaki jest niezbędny do prawidłowego wykonania zamówienia. Z chwilą zaakceptowania przez Zamawiającego </w:t>
      </w:r>
      <w:r w:rsidR="006F5055" w:rsidRPr="00685130">
        <w:rPr>
          <w:rFonts w:asciiTheme="minorHAnsi" w:hAnsiTheme="minorHAnsi"/>
        </w:rPr>
        <w:t>projek</w:t>
      </w:r>
      <w:r w:rsidR="002B7058" w:rsidRPr="00685130">
        <w:rPr>
          <w:rFonts w:asciiTheme="minorHAnsi" w:hAnsiTheme="minorHAnsi"/>
        </w:rPr>
        <w:t>tów</w:t>
      </w:r>
      <w:r w:rsidR="006F5055" w:rsidRPr="00685130">
        <w:rPr>
          <w:rFonts w:asciiTheme="minorHAnsi" w:hAnsiTheme="minorHAnsi"/>
        </w:rPr>
        <w:t xml:space="preserve"> </w:t>
      </w:r>
      <w:r w:rsidR="002B7058" w:rsidRPr="00685130">
        <w:rPr>
          <w:rFonts w:asciiTheme="minorHAnsi" w:hAnsiTheme="minorHAnsi"/>
        </w:rPr>
        <w:t>pocztówek</w:t>
      </w:r>
      <w:r w:rsidRPr="00685130">
        <w:rPr>
          <w:rFonts w:asciiTheme="minorHAnsi" w:hAnsiTheme="minorHAnsi"/>
        </w:rPr>
        <w:t xml:space="preserve"> Wykonawca przeniesie na Zamawiającego całość autorskich praw majątkowych </w:t>
      </w:r>
      <w:r w:rsidR="006F5055" w:rsidRPr="00685130">
        <w:rPr>
          <w:rFonts w:asciiTheme="minorHAnsi" w:hAnsiTheme="minorHAnsi"/>
        </w:rPr>
        <w:t xml:space="preserve">do </w:t>
      </w:r>
      <w:r w:rsidR="002B7058" w:rsidRPr="00685130">
        <w:rPr>
          <w:rFonts w:asciiTheme="minorHAnsi" w:hAnsiTheme="minorHAnsi"/>
        </w:rPr>
        <w:t>wszystkich projektów</w:t>
      </w:r>
      <w:r w:rsidR="00DC37D4" w:rsidRPr="00685130">
        <w:rPr>
          <w:rFonts w:asciiTheme="minorHAnsi" w:hAnsiTheme="minorHAnsi"/>
        </w:rPr>
        <w:t xml:space="preserve"> Wykonawcy</w:t>
      </w:r>
      <w:r w:rsidRPr="00685130">
        <w:rPr>
          <w:rFonts w:asciiTheme="minorHAnsi" w:hAnsiTheme="minorHAnsi"/>
        </w:rPr>
        <w:t xml:space="preserve"> (bez konieczności ponoszenia dodatkowych opłat oraz bez dodatkowych oświadczeń ze strony Wykonawcy lub Zamawiającego), wraz z prawem do wykonywania praw zależnych, na następujących polach eksploatacji:</w:t>
      </w:r>
    </w:p>
    <w:p w14:paraId="2156C56D" w14:textId="4E3861BE" w:rsidR="00EF056F" w:rsidRPr="00685130" w:rsidRDefault="00EF056F" w:rsidP="00685130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r w:rsidRPr="00685130">
        <w:rPr>
          <w:rFonts w:cs="Times New Roman"/>
        </w:rPr>
        <w:t>utrwalanie utworu bez żadnych ograniczeń ilościowych, dowolną techniką, w tym cyfrową, elektroniczną, optyczną, laserową, poprzez zapis magnetyczny, na każdym nośniku, włączając w to także nośniki elektroniczne, optyczne, magnetyczne, dyskietki, CD-ROM, DV</w:t>
      </w:r>
      <w:r w:rsidR="00853C4D" w:rsidRPr="00685130">
        <w:rPr>
          <w:rFonts w:cs="Times New Roman"/>
        </w:rPr>
        <w:t>D, w ramach systemu on-</w:t>
      </w:r>
      <w:r w:rsidR="0078543F" w:rsidRPr="00685130">
        <w:rPr>
          <w:rFonts w:cs="Times New Roman"/>
        </w:rPr>
        <w:t>line;</w:t>
      </w:r>
    </w:p>
    <w:p w14:paraId="18E0B6D9" w14:textId="345B0FBD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>zwielokrotnianie utworu bez żadnych ograniczeń ilościowych, w każdej możliwej technice, w tym cyfrowej, elektronicznej, laserowej, poprzez zapis magnetyczny, optyczny, na każdym nośniku, włączając w to także nośniki elektroniczne, optyczne, magnetyczne, dyskietki, CD-ROM, DVD, w ramach systemu on-line;</w:t>
      </w:r>
    </w:p>
    <w:p w14:paraId="7FD36AE9" w14:textId="77777777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>wprowadzanie utworu do pamięci komputera i sieci multimedialnych, w tym Internetu, sieci wewnętrznych typu Intranet, bez żadnych ograniczeń ilościowych, jak również przesyłania utworu w ramach ww. sieci, w tym w trybie on-line;</w:t>
      </w:r>
    </w:p>
    <w:p w14:paraId="6CB962CE" w14:textId="42504849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lastRenderedPageBreak/>
        <w:t>rozpowszechnianie utworu, w tym wprowadzania go do obrotu,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utworu;</w:t>
      </w:r>
    </w:p>
    <w:p w14:paraId="1F1063E9" w14:textId="77777777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>wypożyczanie, najem, użyczanie, dzierżawa lub wymianie nośników, na których utwór utrwalono, utrwalonych i zwielokrotnionych stosownie do pkt 1). i pkt 2). przy zastosowaniu dowolnej techniki udostępniania utworu, w szczególności określonej w pkt 3). i  pkt 4.);</w:t>
      </w:r>
    </w:p>
    <w:p w14:paraId="6A08326D" w14:textId="77777777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 xml:space="preserve">publiczne udostępnianie utworu w taki sposób, aby każdy mógł mieć do nich dostęp </w:t>
      </w:r>
      <w:r w:rsidRPr="00685130">
        <w:rPr>
          <w:rFonts w:cs="Times New Roman"/>
        </w:rPr>
        <w:br/>
        <w:t>w miejscu i czasie przez siebie wybranym;</w:t>
      </w:r>
    </w:p>
    <w:p w14:paraId="57837981" w14:textId="77777777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 xml:space="preserve">zezwalanie na zasadzie wyłączności na wykonywanie zależnych praw autorskich lub zlecania osobom trzecim dokonywania opracowań utworu, w tym jego skrótów </w:t>
      </w:r>
      <w:r w:rsidRPr="00685130">
        <w:rPr>
          <w:rFonts w:cs="Times New Roman"/>
        </w:rPr>
        <w:br/>
        <w:t>i streszczeń oraz korzystania z tych opracowań i rozporządzania nimi na polach eksploatacji określonych w niniejszym paragrafie;</w:t>
      </w:r>
    </w:p>
    <w:p w14:paraId="69D93801" w14:textId="77777777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>wykorzystanie utworu i jego fragmentów w celach informacyjnych, promocyjnych, reklamowych i marketingowych w nieograniczonej ilości wydań, wielkości nakładów. Przeniesienie ww. praw autorskich nie jest ograniczone czasowo ani terytorialnie ani co do liczby wytworzonych egzemplarzy lub wyświetleń;</w:t>
      </w:r>
    </w:p>
    <w:p w14:paraId="4D467F04" w14:textId="77777777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>powyższe prawa przekazane Zamawiającemu nie będą naruszały jakichkolwiek praw osób trzecich, w szczególności praw autorskich i licencyjnych, praw osobistych, w tym praw do wizerunku, praw do korzystania i rozporządzania artystycznymi nagraniami. W przypadku skierowania z tego tytułu roszczeń przeciwko Zamawiającemu, Wykonawca zobowiązuje się do całkowitego zaspokojenia roszczeń osób trzecich oraz do zwolnienia Zamawiającego od obowiązku świadczenia z tego tytułu. Wykonawca będzie posiadał prawa autorskie majątkowe i prawa do korzystania z artystycznych nagrań i rozporządzania prawami do niego od wszystkich osób zaangażowanych w produkcję nagrania, które będą im przysługiwać w związku z ich udziałem w pracach;</w:t>
      </w:r>
    </w:p>
    <w:p w14:paraId="24839193" w14:textId="12B505EE" w:rsidR="00EF056F" w:rsidRPr="00685130" w:rsidRDefault="00EF056F" w:rsidP="0068513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 xml:space="preserve">w ramach przeniesienia praw autorskich do </w:t>
      </w:r>
      <w:r w:rsidR="00DC37D4" w:rsidRPr="00685130">
        <w:rPr>
          <w:rFonts w:cs="Times New Roman"/>
        </w:rPr>
        <w:t>projekt</w:t>
      </w:r>
      <w:r w:rsidR="002B7058" w:rsidRPr="00685130">
        <w:rPr>
          <w:rFonts w:cs="Times New Roman"/>
        </w:rPr>
        <w:t>ów pocztówek</w:t>
      </w:r>
      <w:r w:rsidRPr="00685130">
        <w:rPr>
          <w:rFonts w:cs="Times New Roman"/>
        </w:rPr>
        <w:t xml:space="preserve">, Wykonawca przeniesie na Zamawiającego bez dodatkowej opłaty autorskie prawa majątkowe </w:t>
      </w:r>
      <w:r w:rsidRPr="00685130">
        <w:rPr>
          <w:rFonts w:cs="Times New Roman"/>
        </w:rPr>
        <w:br/>
        <w:t xml:space="preserve">i prawa do korzystania z artystycznego wykonania i rozporządzania prawami do niego, do wkładów twórczych, użytych przy </w:t>
      </w:r>
      <w:r w:rsidR="00D000DD" w:rsidRPr="00685130">
        <w:rPr>
          <w:rFonts w:cs="Times New Roman"/>
        </w:rPr>
        <w:t xml:space="preserve">wykonywaniu </w:t>
      </w:r>
      <w:r w:rsidR="00DC37D4" w:rsidRPr="00685130">
        <w:rPr>
          <w:rFonts w:cs="Times New Roman"/>
        </w:rPr>
        <w:t>projek</w:t>
      </w:r>
      <w:r w:rsidR="002B7058" w:rsidRPr="00685130">
        <w:rPr>
          <w:rFonts w:cs="Times New Roman"/>
        </w:rPr>
        <w:t>tów pocztówek</w:t>
      </w:r>
      <w:r w:rsidRPr="00685130">
        <w:rPr>
          <w:rFonts w:cs="Times New Roman"/>
        </w:rPr>
        <w:t xml:space="preserve">, na polach eksploatacji powyżej. W sytuacji, gdy nie jest możliwe nabycie autorskich praw majątkowych i praw pokrewnych przez Zamawiającego, Wykonawca zapewni udzielenie odpowiednich licencji niezbędnych do korzystania z przekazanych mu praw autorskich do </w:t>
      </w:r>
      <w:r w:rsidR="000A5A2D" w:rsidRPr="00685130">
        <w:rPr>
          <w:rFonts w:cs="Times New Roman"/>
        </w:rPr>
        <w:t>pocztówek</w:t>
      </w:r>
      <w:r w:rsidRPr="00685130">
        <w:rPr>
          <w:rFonts w:cs="Times New Roman"/>
        </w:rPr>
        <w:t xml:space="preserve">, bez ograniczeń terytorialnych na ich używanie. </w:t>
      </w:r>
    </w:p>
    <w:p w14:paraId="138C07BC" w14:textId="77777777" w:rsidR="00CB3570" w:rsidRPr="00685130" w:rsidRDefault="00CB3570" w:rsidP="00685130">
      <w:pPr>
        <w:suppressAutoHyphens/>
        <w:autoSpaceDN w:val="0"/>
        <w:spacing w:after="0" w:line="240" w:lineRule="auto"/>
        <w:ind w:left="1068"/>
        <w:jc w:val="both"/>
        <w:rPr>
          <w:rFonts w:cs="Times New Roman"/>
        </w:rPr>
      </w:pPr>
    </w:p>
    <w:p w14:paraId="4D958E1A" w14:textId="2FA7F432" w:rsidR="005A08B5" w:rsidRPr="00685130" w:rsidRDefault="005A08B5" w:rsidP="00685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685130">
        <w:rPr>
          <w:rFonts w:asciiTheme="minorHAnsi" w:hAnsiTheme="minorHAnsi"/>
          <w:b/>
          <w:bCs/>
        </w:rPr>
        <w:t>Uwagi ogólne</w:t>
      </w:r>
    </w:p>
    <w:p w14:paraId="2A5ED634" w14:textId="77777777" w:rsidR="00C55C98" w:rsidRPr="00685130" w:rsidRDefault="005A08B5" w:rsidP="00685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Niniejsze badanie rynku nie stanowi oferty w myśl art. 66 Kodeksu Cywilnego, jak również nie jest ogłoszeniem w rozumieniu ustawy Prawo zamówień publicznych.</w:t>
      </w:r>
    </w:p>
    <w:p w14:paraId="64D9EBC0" w14:textId="796E3A7B" w:rsidR="005A08B5" w:rsidRPr="00685130" w:rsidRDefault="00C55C98" w:rsidP="00685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685130">
        <w:rPr>
          <w:rFonts w:asciiTheme="minorHAnsi" w:hAnsiTheme="minorHAnsi"/>
        </w:rPr>
        <w:t>Badanie rynku ma na celu dokonanie oszacowania wartości zamówienia publicznego zgodnie z §1</w:t>
      </w:r>
      <w:r w:rsidR="009A3755" w:rsidRPr="00685130">
        <w:rPr>
          <w:rFonts w:asciiTheme="minorHAnsi" w:hAnsiTheme="minorHAnsi"/>
        </w:rPr>
        <w:t>3</w:t>
      </w:r>
      <w:r w:rsidRPr="00685130">
        <w:rPr>
          <w:rFonts w:asciiTheme="minorHAnsi" w:hAnsiTheme="minorHAnsi"/>
        </w:rPr>
        <w:t xml:space="preserve"> ust. 1 Zarządzenia nr </w:t>
      </w:r>
      <w:r w:rsidR="009A3755" w:rsidRPr="00685130">
        <w:rPr>
          <w:rFonts w:asciiTheme="minorHAnsi" w:hAnsiTheme="minorHAnsi"/>
        </w:rPr>
        <w:t>247</w:t>
      </w:r>
      <w:r w:rsidRPr="00685130">
        <w:rPr>
          <w:rFonts w:asciiTheme="minorHAnsi" w:hAnsiTheme="minorHAnsi"/>
        </w:rPr>
        <w:t xml:space="preserve"> PMT z dnia </w:t>
      </w:r>
      <w:r w:rsidR="009A3755" w:rsidRPr="00685130">
        <w:rPr>
          <w:rFonts w:asciiTheme="minorHAnsi" w:hAnsiTheme="minorHAnsi"/>
        </w:rPr>
        <w:t>22</w:t>
      </w:r>
      <w:r w:rsidRPr="00685130">
        <w:rPr>
          <w:rFonts w:asciiTheme="minorHAnsi" w:hAnsiTheme="minorHAnsi"/>
        </w:rPr>
        <w:t>.0</w:t>
      </w:r>
      <w:r w:rsidR="009A3755" w:rsidRPr="00685130">
        <w:rPr>
          <w:rFonts w:asciiTheme="minorHAnsi" w:hAnsiTheme="minorHAnsi"/>
        </w:rPr>
        <w:t>9</w:t>
      </w:r>
      <w:r w:rsidRPr="00685130">
        <w:rPr>
          <w:rFonts w:asciiTheme="minorHAnsi" w:hAnsiTheme="minorHAnsi"/>
        </w:rPr>
        <w:t>.20</w:t>
      </w:r>
      <w:r w:rsidR="009A3755" w:rsidRPr="00685130">
        <w:rPr>
          <w:rFonts w:asciiTheme="minorHAnsi" w:hAnsiTheme="minorHAnsi"/>
        </w:rPr>
        <w:t>21</w:t>
      </w:r>
      <w:r w:rsidRPr="00685130">
        <w:rPr>
          <w:rFonts w:asciiTheme="minorHAnsi" w:hAnsiTheme="minorHAnsi"/>
        </w:rPr>
        <w:t xml:space="preserve"> r.</w:t>
      </w:r>
    </w:p>
    <w:p w14:paraId="5EB740EC" w14:textId="77777777" w:rsidR="00D303A3" w:rsidRDefault="00D303A3" w:rsidP="00685130">
      <w:pPr>
        <w:spacing w:after="0" w:line="240" w:lineRule="auto"/>
        <w:jc w:val="both"/>
        <w:rPr>
          <w:rFonts w:cs="Times New Roman"/>
        </w:rPr>
      </w:pPr>
    </w:p>
    <w:p w14:paraId="0A9A9F0B" w14:textId="61463DA1" w:rsidR="00D000DD" w:rsidRPr="00685130" w:rsidRDefault="000A2B5E" w:rsidP="00685130">
      <w:pPr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</w:rPr>
        <w:t>Sprawę w Biurze Miejskiego Konserwatora Zabytków prowadzi</w:t>
      </w:r>
      <w:r w:rsidR="00D000DD" w:rsidRPr="00685130">
        <w:rPr>
          <w:rFonts w:cs="Times New Roman"/>
        </w:rPr>
        <w:t>:</w:t>
      </w:r>
    </w:p>
    <w:p w14:paraId="04558AE4" w14:textId="305FB3C5" w:rsidR="00D000DD" w:rsidRPr="00D303A3" w:rsidRDefault="00D000DD" w:rsidP="00D303A3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de-DE"/>
        </w:rPr>
      </w:pPr>
      <w:r w:rsidRPr="00D303A3">
        <w:rPr>
          <w:lang w:val="de-DE"/>
        </w:rPr>
        <w:t>Justyna Mudlaff , tel. 56</w:t>
      </w:r>
      <w:r w:rsidR="00EA2AB3" w:rsidRPr="00D303A3">
        <w:rPr>
          <w:lang w:val="de-DE"/>
        </w:rPr>
        <w:t xml:space="preserve"> </w:t>
      </w:r>
      <w:r w:rsidRPr="00D303A3">
        <w:rPr>
          <w:lang w:val="de-DE"/>
        </w:rPr>
        <w:t>611 87 83, e-mail – j.mudlaff@um.torun.pl</w:t>
      </w:r>
    </w:p>
    <w:p w14:paraId="4F2A4B76" w14:textId="77777777" w:rsidR="00D000DD" w:rsidRPr="00D303A3" w:rsidRDefault="000A2B5E" w:rsidP="00D303A3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D303A3">
        <w:t xml:space="preserve">Alicja Jaworska, tel. 56 611 87 84, e-mail – a.jaworska@um.torun.pl. </w:t>
      </w:r>
    </w:p>
    <w:p w14:paraId="5642228F" w14:textId="77777777" w:rsidR="00D000DD" w:rsidRPr="00D303A3" w:rsidRDefault="000A2B5E" w:rsidP="00D303A3">
      <w:pPr>
        <w:pStyle w:val="Akapitzlist"/>
        <w:spacing w:after="0" w:line="240" w:lineRule="auto"/>
        <w:jc w:val="both"/>
      </w:pPr>
      <w:r w:rsidRPr="00D303A3">
        <w:t xml:space="preserve">Urząd Miasta Torunia, Biuro Miejskiego Konserwatora Zabytków, </w:t>
      </w:r>
    </w:p>
    <w:p w14:paraId="5BAEACCE" w14:textId="133C6AAF" w:rsidR="009A3755" w:rsidRPr="00D303A3" w:rsidRDefault="000A2B5E" w:rsidP="00D303A3">
      <w:pPr>
        <w:pStyle w:val="Akapitzlist"/>
        <w:spacing w:after="0" w:line="240" w:lineRule="auto"/>
        <w:jc w:val="both"/>
      </w:pPr>
      <w:r w:rsidRPr="00D303A3">
        <w:t xml:space="preserve">Zespół ds. projektów europejskich, ul. </w:t>
      </w:r>
      <w:r w:rsidR="002B7058" w:rsidRPr="00D303A3">
        <w:t>Podmurna 2/2a.</w:t>
      </w:r>
    </w:p>
    <w:p w14:paraId="296D7C33" w14:textId="684286D8" w:rsidR="00FC672D" w:rsidRPr="00685130" w:rsidRDefault="00FC672D" w:rsidP="00685130">
      <w:pPr>
        <w:spacing w:after="0" w:line="240" w:lineRule="auto"/>
        <w:jc w:val="both"/>
        <w:rPr>
          <w:rFonts w:cs="Times New Roman"/>
          <w:color w:val="FF0000"/>
        </w:rPr>
      </w:pPr>
    </w:p>
    <w:p w14:paraId="38F6FCF9" w14:textId="0DE8583B" w:rsidR="00FC672D" w:rsidRPr="00685130" w:rsidRDefault="00FC672D" w:rsidP="00685130">
      <w:pPr>
        <w:spacing w:after="0" w:line="240" w:lineRule="auto"/>
        <w:jc w:val="both"/>
        <w:rPr>
          <w:rFonts w:cs="Times New Roman"/>
        </w:rPr>
      </w:pPr>
    </w:p>
    <w:p w14:paraId="01497888" w14:textId="77777777" w:rsidR="00FC672D" w:rsidRPr="00685130" w:rsidRDefault="00FC672D" w:rsidP="00685130">
      <w:pPr>
        <w:spacing w:after="0" w:line="240" w:lineRule="auto"/>
        <w:jc w:val="both"/>
        <w:rPr>
          <w:rFonts w:cs="Times New Roman"/>
        </w:rPr>
      </w:pPr>
    </w:p>
    <w:p w14:paraId="178115E7" w14:textId="67E0FA8A" w:rsidR="0062682F" w:rsidRDefault="005A08B5" w:rsidP="00685130">
      <w:pPr>
        <w:spacing w:after="0" w:line="240" w:lineRule="auto"/>
        <w:jc w:val="both"/>
        <w:rPr>
          <w:rFonts w:cs="Times New Roman"/>
        </w:rPr>
      </w:pPr>
      <w:r w:rsidRPr="00685130">
        <w:rPr>
          <w:rFonts w:cs="Times New Roman"/>
          <w:u w:val="single"/>
        </w:rPr>
        <w:t>Załącznik</w:t>
      </w:r>
      <w:r w:rsidR="00AA35FF" w:rsidRPr="00685130">
        <w:rPr>
          <w:rFonts w:cs="Times New Roman"/>
        </w:rPr>
        <w:t xml:space="preserve"> </w:t>
      </w:r>
      <w:r w:rsidR="00C55C98" w:rsidRPr="00685130">
        <w:rPr>
          <w:rFonts w:cs="Times New Roman"/>
        </w:rPr>
        <w:t>-</w:t>
      </w:r>
      <w:r w:rsidRPr="00685130">
        <w:rPr>
          <w:rFonts w:cs="Times New Roman"/>
        </w:rPr>
        <w:t xml:space="preserve"> Formularz szacowania</w:t>
      </w:r>
    </w:p>
    <w:p w14:paraId="3CF85DB8" w14:textId="1F3030AA" w:rsidR="00B2597D" w:rsidRPr="00B2597D" w:rsidRDefault="00B2597D" w:rsidP="00B2597D">
      <w:pPr>
        <w:rPr>
          <w:rFonts w:cs="Times New Roman"/>
        </w:rPr>
      </w:pPr>
    </w:p>
    <w:p w14:paraId="16C7B4EA" w14:textId="06742F9B" w:rsidR="00B2597D" w:rsidRPr="005608D1" w:rsidRDefault="00B2597D" w:rsidP="00B2597D">
      <w:pPr>
        <w:rPr>
          <w:rFonts w:ascii="Calibri" w:hAnsi="Calibri" w:cs="Calibri"/>
        </w:rPr>
      </w:pPr>
    </w:p>
    <w:p w14:paraId="47820138" w14:textId="57A15FDD" w:rsidR="00910F1B" w:rsidRDefault="00910F1B" w:rsidP="00B2597D">
      <w:pPr>
        <w:ind w:left="496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KIEROWNIK </w:t>
      </w:r>
    </w:p>
    <w:p w14:paraId="1D98A94A" w14:textId="1E46197E" w:rsidR="00B2597D" w:rsidRPr="005608D1" w:rsidRDefault="00910F1B" w:rsidP="00B2597D">
      <w:pPr>
        <w:ind w:left="4962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Zespołu ds. projektów europejskich</w:t>
      </w:r>
    </w:p>
    <w:p w14:paraId="04A32BFE" w14:textId="77777777" w:rsidR="00B2597D" w:rsidRPr="005608D1" w:rsidRDefault="00B2597D" w:rsidP="00B2597D">
      <w:pPr>
        <w:ind w:left="4962"/>
        <w:jc w:val="center"/>
        <w:rPr>
          <w:rFonts w:ascii="Calibri" w:hAnsi="Calibri" w:cs="Calibri"/>
        </w:rPr>
      </w:pPr>
      <w:r w:rsidRPr="005608D1">
        <w:rPr>
          <w:rFonts w:ascii="Calibri" w:hAnsi="Calibri" w:cs="Calibri"/>
        </w:rPr>
        <w:t>/-/</w:t>
      </w:r>
    </w:p>
    <w:p w14:paraId="3253026F" w14:textId="0B7A562E" w:rsidR="00B2597D" w:rsidRPr="005608D1" w:rsidRDefault="00B2597D" w:rsidP="00B2597D">
      <w:pPr>
        <w:tabs>
          <w:tab w:val="left" w:pos="6240"/>
        </w:tabs>
        <w:rPr>
          <w:rFonts w:ascii="Calibri" w:hAnsi="Calibri" w:cs="Calibri"/>
        </w:rPr>
      </w:pPr>
      <w:r w:rsidRPr="005608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</w:t>
      </w:r>
      <w:r w:rsidR="00910F1B">
        <w:rPr>
          <w:rFonts w:ascii="Calibri" w:hAnsi="Calibri" w:cs="Calibri"/>
          <w:sz w:val="24"/>
          <w:szCs w:val="24"/>
        </w:rPr>
        <w:t xml:space="preserve">               </w:t>
      </w:r>
      <w:r w:rsidRPr="005608D1">
        <w:rPr>
          <w:rFonts w:ascii="Calibri" w:hAnsi="Calibri" w:cs="Calibri"/>
          <w:sz w:val="24"/>
          <w:szCs w:val="24"/>
        </w:rPr>
        <w:t xml:space="preserve">       </w:t>
      </w:r>
      <w:r w:rsidR="00910F1B">
        <w:rPr>
          <w:rFonts w:ascii="Calibri" w:hAnsi="Calibri" w:cs="Calibri"/>
          <w:sz w:val="24"/>
          <w:szCs w:val="24"/>
        </w:rPr>
        <w:t>Alicja Jaworska</w:t>
      </w:r>
    </w:p>
    <w:sectPr w:rsidR="00B2597D" w:rsidRPr="005608D1" w:rsidSect="000144F1">
      <w:headerReference w:type="default" r:id="rId9"/>
      <w:footerReference w:type="default" r:id="rId10"/>
      <w:pgSz w:w="11906" w:h="16838"/>
      <w:pgMar w:top="1116" w:right="1417" w:bottom="1418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4277" w14:textId="77777777" w:rsidR="00451620" w:rsidRDefault="00451620" w:rsidP="008964E0">
      <w:pPr>
        <w:spacing w:after="0" w:line="240" w:lineRule="auto"/>
      </w:pPr>
      <w:r>
        <w:separator/>
      </w:r>
    </w:p>
  </w:endnote>
  <w:endnote w:type="continuationSeparator" w:id="0">
    <w:p w14:paraId="2155FDD9" w14:textId="77777777" w:rsidR="00451620" w:rsidRDefault="00451620" w:rsidP="0089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79793"/>
      <w:docPartObj>
        <w:docPartGallery w:val="Page Numbers (Bottom of Page)"/>
        <w:docPartUnique/>
      </w:docPartObj>
    </w:sdtPr>
    <w:sdtEndPr/>
    <w:sdtContent>
      <w:p w14:paraId="7C76A513" w14:textId="1D1699CD" w:rsidR="000D0FA6" w:rsidRDefault="000D0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4D">
          <w:rPr>
            <w:noProof/>
          </w:rPr>
          <w:t>2</w:t>
        </w:r>
        <w:r>
          <w:fldChar w:fldCharType="end"/>
        </w:r>
      </w:p>
    </w:sdtContent>
  </w:sdt>
  <w:p w14:paraId="7B0317AA" w14:textId="77777777" w:rsidR="008964E0" w:rsidRDefault="008964E0" w:rsidP="00032EC5">
    <w:pPr>
      <w:pStyle w:val="Stopka"/>
      <w:tabs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3C50" w14:textId="77777777" w:rsidR="00451620" w:rsidRDefault="00451620" w:rsidP="008964E0">
      <w:pPr>
        <w:spacing w:after="0" w:line="240" w:lineRule="auto"/>
      </w:pPr>
      <w:r>
        <w:separator/>
      </w:r>
    </w:p>
  </w:footnote>
  <w:footnote w:type="continuationSeparator" w:id="0">
    <w:p w14:paraId="2F41C7FC" w14:textId="77777777" w:rsidR="00451620" w:rsidRDefault="00451620" w:rsidP="0089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9BBC" w14:textId="0B11C3D2" w:rsidR="00974EC6" w:rsidRPr="000144F1" w:rsidRDefault="000144F1" w:rsidP="000144F1">
    <w:pPr>
      <w:pStyle w:val="Nagwek"/>
      <w:ind w:left="-851"/>
    </w:pPr>
    <w:r>
      <w:rPr>
        <w:bCs/>
        <w:i/>
        <w:noProof/>
        <w:lang w:eastAsia="pl-PL"/>
      </w:rPr>
      <w:drawing>
        <wp:inline distT="0" distB="0" distL="0" distR="0" wp14:anchorId="43920623" wp14:editId="7EB22855">
          <wp:extent cx="6781800" cy="1065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089" cy="107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39B"/>
    <w:multiLevelType w:val="hybridMultilevel"/>
    <w:tmpl w:val="8CD8C87A"/>
    <w:lvl w:ilvl="0" w:tplc="B04AA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85DC9"/>
    <w:multiLevelType w:val="hybridMultilevel"/>
    <w:tmpl w:val="DAF81D22"/>
    <w:lvl w:ilvl="0" w:tplc="EDEE7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14271"/>
    <w:multiLevelType w:val="hybridMultilevel"/>
    <w:tmpl w:val="DE2AB38C"/>
    <w:lvl w:ilvl="0" w:tplc="22FA51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2AF"/>
    <w:multiLevelType w:val="hybridMultilevel"/>
    <w:tmpl w:val="3FF6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7763"/>
    <w:multiLevelType w:val="hybridMultilevel"/>
    <w:tmpl w:val="64F68B2E"/>
    <w:lvl w:ilvl="0" w:tplc="713A4F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779B"/>
    <w:multiLevelType w:val="hybridMultilevel"/>
    <w:tmpl w:val="8EB2B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8C6"/>
    <w:multiLevelType w:val="hybridMultilevel"/>
    <w:tmpl w:val="991AFC26"/>
    <w:lvl w:ilvl="0" w:tplc="01D6EEA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33920"/>
    <w:multiLevelType w:val="hybridMultilevel"/>
    <w:tmpl w:val="13F4CC80"/>
    <w:lvl w:ilvl="0" w:tplc="01D6EEA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401D5"/>
    <w:multiLevelType w:val="hybridMultilevel"/>
    <w:tmpl w:val="C9CC4DFA"/>
    <w:lvl w:ilvl="0" w:tplc="B6965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5341D"/>
    <w:multiLevelType w:val="hybridMultilevel"/>
    <w:tmpl w:val="160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3F4D"/>
    <w:multiLevelType w:val="hybridMultilevel"/>
    <w:tmpl w:val="84F2BD80"/>
    <w:lvl w:ilvl="0" w:tplc="56766BA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4E67FA"/>
    <w:multiLevelType w:val="hybridMultilevel"/>
    <w:tmpl w:val="7DE06536"/>
    <w:lvl w:ilvl="0" w:tplc="6DE6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653EE"/>
    <w:multiLevelType w:val="hybridMultilevel"/>
    <w:tmpl w:val="31D2B6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E2C61"/>
    <w:multiLevelType w:val="hybridMultilevel"/>
    <w:tmpl w:val="86EEF97E"/>
    <w:lvl w:ilvl="0" w:tplc="1B48D8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26"/>
    <w:rsid w:val="00003258"/>
    <w:rsid w:val="00004BEE"/>
    <w:rsid w:val="000051A4"/>
    <w:rsid w:val="00007FD3"/>
    <w:rsid w:val="00011E99"/>
    <w:rsid w:val="000144F1"/>
    <w:rsid w:val="00020723"/>
    <w:rsid w:val="00026514"/>
    <w:rsid w:val="00032EC5"/>
    <w:rsid w:val="00033837"/>
    <w:rsid w:val="00041F5C"/>
    <w:rsid w:val="000459D2"/>
    <w:rsid w:val="00053927"/>
    <w:rsid w:val="00056FEA"/>
    <w:rsid w:val="00064CAF"/>
    <w:rsid w:val="00066DC4"/>
    <w:rsid w:val="00067D8E"/>
    <w:rsid w:val="00071398"/>
    <w:rsid w:val="000748B1"/>
    <w:rsid w:val="00074FD6"/>
    <w:rsid w:val="00090EBD"/>
    <w:rsid w:val="000A2A9B"/>
    <w:rsid w:val="000A2B5E"/>
    <w:rsid w:val="000A4417"/>
    <w:rsid w:val="000A5A2D"/>
    <w:rsid w:val="000B005B"/>
    <w:rsid w:val="000B3F29"/>
    <w:rsid w:val="000B74E2"/>
    <w:rsid w:val="000B7725"/>
    <w:rsid w:val="000C2336"/>
    <w:rsid w:val="000D0C00"/>
    <w:rsid w:val="000D0FA6"/>
    <w:rsid w:val="000D245C"/>
    <w:rsid w:val="000D474E"/>
    <w:rsid w:val="000D5A68"/>
    <w:rsid w:val="000D6942"/>
    <w:rsid w:val="000E7BBD"/>
    <w:rsid w:val="000F2773"/>
    <w:rsid w:val="000F4732"/>
    <w:rsid w:val="001118D3"/>
    <w:rsid w:val="0011211E"/>
    <w:rsid w:val="001127B0"/>
    <w:rsid w:val="00112C98"/>
    <w:rsid w:val="001208D3"/>
    <w:rsid w:val="001231A3"/>
    <w:rsid w:val="001253E1"/>
    <w:rsid w:val="00125DDF"/>
    <w:rsid w:val="0012757C"/>
    <w:rsid w:val="00127C75"/>
    <w:rsid w:val="001363F7"/>
    <w:rsid w:val="00140B0C"/>
    <w:rsid w:val="00145785"/>
    <w:rsid w:val="00147926"/>
    <w:rsid w:val="00160B40"/>
    <w:rsid w:val="00170618"/>
    <w:rsid w:val="001765BD"/>
    <w:rsid w:val="00185C6E"/>
    <w:rsid w:val="00191891"/>
    <w:rsid w:val="00191B11"/>
    <w:rsid w:val="001957C9"/>
    <w:rsid w:val="001A2A81"/>
    <w:rsid w:val="001A4E54"/>
    <w:rsid w:val="001A56CF"/>
    <w:rsid w:val="001A5A2B"/>
    <w:rsid w:val="001B0EA1"/>
    <w:rsid w:val="001B5F51"/>
    <w:rsid w:val="001C5EE2"/>
    <w:rsid w:val="001E5350"/>
    <w:rsid w:val="001E673D"/>
    <w:rsid w:val="001F0461"/>
    <w:rsid w:val="001F3044"/>
    <w:rsid w:val="001F3808"/>
    <w:rsid w:val="001F77CE"/>
    <w:rsid w:val="001F78DF"/>
    <w:rsid w:val="00204B83"/>
    <w:rsid w:val="00207710"/>
    <w:rsid w:val="00211D80"/>
    <w:rsid w:val="00212B72"/>
    <w:rsid w:val="00213149"/>
    <w:rsid w:val="00216979"/>
    <w:rsid w:val="002225CA"/>
    <w:rsid w:val="0022466C"/>
    <w:rsid w:val="002272BD"/>
    <w:rsid w:val="002416FE"/>
    <w:rsid w:val="00252F9F"/>
    <w:rsid w:val="00253AE3"/>
    <w:rsid w:val="00254CFE"/>
    <w:rsid w:val="00256E15"/>
    <w:rsid w:val="0027558A"/>
    <w:rsid w:val="0027732E"/>
    <w:rsid w:val="00285712"/>
    <w:rsid w:val="00293111"/>
    <w:rsid w:val="00294DAB"/>
    <w:rsid w:val="002958C8"/>
    <w:rsid w:val="00297E93"/>
    <w:rsid w:val="002A3F0D"/>
    <w:rsid w:val="002B1425"/>
    <w:rsid w:val="002B2534"/>
    <w:rsid w:val="002B7058"/>
    <w:rsid w:val="002C18EA"/>
    <w:rsid w:val="002C63D7"/>
    <w:rsid w:val="002C7F4D"/>
    <w:rsid w:val="002D4D3A"/>
    <w:rsid w:val="002D70C3"/>
    <w:rsid w:val="002E0547"/>
    <w:rsid w:val="002E50D6"/>
    <w:rsid w:val="002E64F6"/>
    <w:rsid w:val="002E7095"/>
    <w:rsid w:val="002F22B6"/>
    <w:rsid w:val="002F290E"/>
    <w:rsid w:val="002F2E15"/>
    <w:rsid w:val="002F3B23"/>
    <w:rsid w:val="002F59EA"/>
    <w:rsid w:val="003059F6"/>
    <w:rsid w:val="00305BD4"/>
    <w:rsid w:val="00316ED9"/>
    <w:rsid w:val="0033419B"/>
    <w:rsid w:val="00335678"/>
    <w:rsid w:val="0034326C"/>
    <w:rsid w:val="0034387F"/>
    <w:rsid w:val="0035387B"/>
    <w:rsid w:val="003636CA"/>
    <w:rsid w:val="0037026F"/>
    <w:rsid w:val="003713C1"/>
    <w:rsid w:val="003725AC"/>
    <w:rsid w:val="00381A2E"/>
    <w:rsid w:val="00386943"/>
    <w:rsid w:val="00387A26"/>
    <w:rsid w:val="00394817"/>
    <w:rsid w:val="00394EF4"/>
    <w:rsid w:val="003A3C03"/>
    <w:rsid w:val="003A71B2"/>
    <w:rsid w:val="003B7032"/>
    <w:rsid w:val="003C01A2"/>
    <w:rsid w:val="003D2DEA"/>
    <w:rsid w:val="003E5A00"/>
    <w:rsid w:val="003F0CA6"/>
    <w:rsid w:val="003F3A30"/>
    <w:rsid w:val="003F5CD8"/>
    <w:rsid w:val="003F75DE"/>
    <w:rsid w:val="004067BE"/>
    <w:rsid w:val="00406EAD"/>
    <w:rsid w:val="00413687"/>
    <w:rsid w:val="00414254"/>
    <w:rsid w:val="00416DBA"/>
    <w:rsid w:val="004306E5"/>
    <w:rsid w:val="0044193D"/>
    <w:rsid w:val="0044443C"/>
    <w:rsid w:val="00444575"/>
    <w:rsid w:val="00445B4F"/>
    <w:rsid w:val="00447151"/>
    <w:rsid w:val="00451620"/>
    <w:rsid w:val="004546F6"/>
    <w:rsid w:val="00457B7D"/>
    <w:rsid w:val="004606E7"/>
    <w:rsid w:val="004710B1"/>
    <w:rsid w:val="0047143E"/>
    <w:rsid w:val="0047277E"/>
    <w:rsid w:val="00477A3D"/>
    <w:rsid w:val="00487C07"/>
    <w:rsid w:val="00491A33"/>
    <w:rsid w:val="004A06BB"/>
    <w:rsid w:val="004A2102"/>
    <w:rsid w:val="004A2253"/>
    <w:rsid w:val="004A4E55"/>
    <w:rsid w:val="004B1FE8"/>
    <w:rsid w:val="004B279B"/>
    <w:rsid w:val="004B49F2"/>
    <w:rsid w:val="004B50C7"/>
    <w:rsid w:val="004C2503"/>
    <w:rsid w:val="004C3F1F"/>
    <w:rsid w:val="004C5E7E"/>
    <w:rsid w:val="004C7949"/>
    <w:rsid w:val="004D6F11"/>
    <w:rsid w:val="004E68C9"/>
    <w:rsid w:val="004E7A48"/>
    <w:rsid w:val="004F49EF"/>
    <w:rsid w:val="005244C6"/>
    <w:rsid w:val="0053149D"/>
    <w:rsid w:val="00531C8D"/>
    <w:rsid w:val="0054032C"/>
    <w:rsid w:val="005416C4"/>
    <w:rsid w:val="00554607"/>
    <w:rsid w:val="005608D1"/>
    <w:rsid w:val="005622A5"/>
    <w:rsid w:val="00565165"/>
    <w:rsid w:val="00565FC9"/>
    <w:rsid w:val="00566D3D"/>
    <w:rsid w:val="00570BAB"/>
    <w:rsid w:val="005729A9"/>
    <w:rsid w:val="00572CE1"/>
    <w:rsid w:val="0057419B"/>
    <w:rsid w:val="00580FB8"/>
    <w:rsid w:val="005A08B5"/>
    <w:rsid w:val="005A5807"/>
    <w:rsid w:val="005C0D2A"/>
    <w:rsid w:val="005C2D9E"/>
    <w:rsid w:val="005C6B94"/>
    <w:rsid w:val="005D72B8"/>
    <w:rsid w:val="005E2910"/>
    <w:rsid w:val="005E40A9"/>
    <w:rsid w:val="005E473E"/>
    <w:rsid w:val="005E74A4"/>
    <w:rsid w:val="005F17F7"/>
    <w:rsid w:val="005F582D"/>
    <w:rsid w:val="006044E5"/>
    <w:rsid w:val="00606AF8"/>
    <w:rsid w:val="006220AE"/>
    <w:rsid w:val="006258E8"/>
    <w:rsid w:val="0062682F"/>
    <w:rsid w:val="006316D0"/>
    <w:rsid w:val="00633BCA"/>
    <w:rsid w:val="00637F76"/>
    <w:rsid w:val="00640CDB"/>
    <w:rsid w:val="0064362C"/>
    <w:rsid w:val="0065512A"/>
    <w:rsid w:val="00664053"/>
    <w:rsid w:val="00665329"/>
    <w:rsid w:val="00666119"/>
    <w:rsid w:val="00666AA2"/>
    <w:rsid w:val="00673386"/>
    <w:rsid w:val="00674B3A"/>
    <w:rsid w:val="0067573C"/>
    <w:rsid w:val="006767FE"/>
    <w:rsid w:val="00683F89"/>
    <w:rsid w:val="00685130"/>
    <w:rsid w:val="00685752"/>
    <w:rsid w:val="006A0CD8"/>
    <w:rsid w:val="006A34AB"/>
    <w:rsid w:val="006A4BA3"/>
    <w:rsid w:val="006A601B"/>
    <w:rsid w:val="006A67FF"/>
    <w:rsid w:val="006B0196"/>
    <w:rsid w:val="006B29DF"/>
    <w:rsid w:val="006B7F24"/>
    <w:rsid w:val="006C5355"/>
    <w:rsid w:val="006D5963"/>
    <w:rsid w:val="006E0048"/>
    <w:rsid w:val="006E6F73"/>
    <w:rsid w:val="006F2392"/>
    <w:rsid w:val="006F48CE"/>
    <w:rsid w:val="006F5055"/>
    <w:rsid w:val="006F6727"/>
    <w:rsid w:val="00702A53"/>
    <w:rsid w:val="00705C1E"/>
    <w:rsid w:val="00721197"/>
    <w:rsid w:val="007223E7"/>
    <w:rsid w:val="0072561A"/>
    <w:rsid w:val="007321C1"/>
    <w:rsid w:val="00741CEF"/>
    <w:rsid w:val="00744537"/>
    <w:rsid w:val="00752211"/>
    <w:rsid w:val="007540C1"/>
    <w:rsid w:val="00755583"/>
    <w:rsid w:val="00763B7E"/>
    <w:rsid w:val="00770126"/>
    <w:rsid w:val="00771AB8"/>
    <w:rsid w:val="007720AC"/>
    <w:rsid w:val="00774726"/>
    <w:rsid w:val="00784331"/>
    <w:rsid w:val="00784429"/>
    <w:rsid w:val="0078543F"/>
    <w:rsid w:val="0078668E"/>
    <w:rsid w:val="0078756E"/>
    <w:rsid w:val="00790A64"/>
    <w:rsid w:val="00791866"/>
    <w:rsid w:val="007B00A2"/>
    <w:rsid w:val="007B6D0F"/>
    <w:rsid w:val="007C1193"/>
    <w:rsid w:val="007C1B4D"/>
    <w:rsid w:val="007C6F85"/>
    <w:rsid w:val="007D0624"/>
    <w:rsid w:val="007D4372"/>
    <w:rsid w:val="007E027C"/>
    <w:rsid w:val="007E285F"/>
    <w:rsid w:val="007E7789"/>
    <w:rsid w:val="007F1F92"/>
    <w:rsid w:val="00801FD4"/>
    <w:rsid w:val="008026A6"/>
    <w:rsid w:val="00802D64"/>
    <w:rsid w:val="00805701"/>
    <w:rsid w:val="008076BF"/>
    <w:rsid w:val="008111E3"/>
    <w:rsid w:val="00823489"/>
    <w:rsid w:val="00833441"/>
    <w:rsid w:val="00836531"/>
    <w:rsid w:val="00840206"/>
    <w:rsid w:val="00853C4D"/>
    <w:rsid w:val="00862FF0"/>
    <w:rsid w:val="008834AD"/>
    <w:rsid w:val="008854BA"/>
    <w:rsid w:val="00892572"/>
    <w:rsid w:val="008964E0"/>
    <w:rsid w:val="008979AC"/>
    <w:rsid w:val="008B0155"/>
    <w:rsid w:val="008B2328"/>
    <w:rsid w:val="008B6BDF"/>
    <w:rsid w:val="008C2412"/>
    <w:rsid w:val="008C3FEA"/>
    <w:rsid w:val="008D2286"/>
    <w:rsid w:val="008D689A"/>
    <w:rsid w:val="008F0C6A"/>
    <w:rsid w:val="008F7929"/>
    <w:rsid w:val="00903E5D"/>
    <w:rsid w:val="00904B9E"/>
    <w:rsid w:val="00907B1E"/>
    <w:rsid w:val="00910F1B"/>
    <w:rsid w:val="00913324"/>
    <w:rsid w:val="009145A4"/>
    <w:rsid w:val="009148E7"/>
    <w:rsid w:val="0091690F"/>
    <w:rsid w:val="00923FF2"/>
    <w:rsid w:val="009304CD"/>
    <w:rsid w:val="00930C94"/>
    <w:rsid w:val="0093473F"/>
    <w:rsid w:val="00935002"/>
    <w:rsid w:val="009375A1"/>
    <w:rsid w:val="009412F9"/>
    <w:rsid w:val="00944314"/>
    <w:rsid w:val="0095346D"/>
    <w:rsid w:val="009653C0"/>
    <w:rsid w:val="009702D3"/>
    <w:rsid w:val="00973CBF"/>
    <w:rsid w:val="00974EC6"/>
    <w:rsid w:val="009760AF"/>
    <w:rsid w:val="0097700D"/>
    <w:rsid w:val="0098030F"/>
    <w:rsid w:val="0098052D"/>
    <w:rsid w:val="00981FA7"/>
    <w:rsid w:val="00983875"/>
    <w:rsid w:val="0099004B"/>
    <w:rsid w:val="009A0B90"/>
    <w:rsid w:val="009A0EB8"/>
    <w:rsid w:val="009A3755"/>
    <w:rsid w:val="009B4D77"/>
    <w:rsid w:val="009C0E46"/>
    <w:rsid w:val="009C1EA2"/>
    <w:rsid w:val="009C61CA"/>
    <w:rsid w:val="009D2F38"/>
    <w:rsid w:val="009E0E44"/>
    <w:rsid w:val="009F275E"/>
    <w:rsid w:val="009F5996"/>
    <w:rsid w:val="00A034C7"/>
    <w:rsid w:val="00A06A36"/>
    <w:rsid w:val="00A225C2"/>
    <w:rsid w:val="00A23D91"/>
    <w:rsid w:val="00A3533E"/>
    <w:rsid w:val="00A40C35"/>
    <w:rsid w:val="00A44569"/>
    <w:rsid w:val="00A51C68"/>
    <w:rsid w:val="00A74251"/>
    <w:rsid w:val="00A77E5B"/>
    <w:rsid w:val="00AA35FF"/>
    <w:rsid w:val="00AB06B8"/>
    <w:rsid w:val="00AC1D44"/>
    <w:rsid w:val="00AC4713"/>
    <w:rsid w:val="00AD2444"/>
    <w:rsid w:val="00AD304C"/>
    <w:rsid w:val="00AE56C8"/>
    <w:rsid w:val="00AE67CF"/>
    <w:rsid w:val="00AE75D6"/>
    <w:rsid w:val="00AF2C0C"/>
    <w:rsid w:val="00AF3889"/>
    <w:rsid w:val="00B04C40"/>
    <w:rsid w:val="00B04DBE"/>
    <w:rsid w:val="00B078E9"/>
    <w:rsid w:val="00B1141E"/>
    <w:rsid w:val="00B12F83"/>
    <w:rsid w:val="00B15AD5"/>
    <w:rsid w:val="00B25259"/>
    <w:rsid w:val="00B2597D"/>
    <w:rsid w:val="00B27A56"/>
    <w:rsid w:val="00B40BAB"/>
    <w:rsid w:val="00B44583"/>
    <w:rsid w:val="00B4513F"/>
    <w:rsid w:val="00B53A2F"/>
    <w:rsid w:val="00B568A6"/>
    <w:rsid w:val="00B61766"/>
    <w:rsid w:val="00B64860"/>
    <w:rsid w:val="00B64926"/>
    <w:rsid w:val="00B64DBB"/>
    <w:rsid w:val="00B672EA"/>
    <w:rsid w:val="00B67340"/>
    <w:rsid w:val="00B85155"/>
    <w:rsid w:val="00B9050C"/>
    <w:rsid w:val="00B941E0"/>
    <w:rsid w:val="00BA4DC0"/>
    <w:rsid w:val="00BB045C"/>
    <w:rsid w:val="00BB6873"/>
    <w:rsid w:val="00BC0800"/>
    <w:rsid w:val="00BD0E9E"/>
    <w:rsid w:val="00BD5590"/>
    <w:rsid w:val="00BE033D"/>
    <w:rsid w:val="00BE2B45"/>
    <w:rsid w:val="00BE334D"/>
    <w:rsid w:val="00BE69B4"/>
    <w:rsid w:val="00BE7FE3"/>
    <w:rsid w:val="00BF094A"/>
    <w:rsid w:val="00BF5CC5"/>
    <w:rsid w:val="00BF6375"/>
    <w:rsid w:val="00C07AA5"/>
    <w:rsid w:val="00C12009"/>
    <w:rsid w:val="00C14B77"/>
    <w:rsid w:val="00C174DD"/>
    <w:rsid w:val="00C23009"/>
    <w:rsid w:val="00C261D6"/>
    <w:rsid w:val="00C26468"/>
    <w:rsid w:val="00C366B7"/>
    <w:rsid w:val="00C46CE3"/>
    <w:rsid w:val="00C5064A"/>
    <w:rsid w:val="00C53587"/>
    <w:rsid w:val="00C55C98"/>
    <w:rsid w:val="00C66138"/>
    <w:rsid w:val="00C77F6D"/>
    <w:rsid w:val="00C81F34"/>
    <w:rsid w:val="00CA7CAD"/>
    <w:rsid w:val="00CB2522"/>
    <w:rsid w:val="00CB25F6"/>
    <w:rsid w:val="00CB3570"/>
    <w:rsid w:val="00CB3615"/>
    <w:rsid w:val="00CB72C1"/>
    <w:rsid w:val="00CC5EFF"/>
    <w:rsid w:val="00CD0CE3"/>
    <w:rsid w:val="00CD2B0A"/>
    <w:rsid w:val="00CD5C0B"/>
    <w:rsid w:val="00CD6119"/>
    <w:rsid w:val="00CE580D"/>
    <w:rsid w:val="00CE5FAC"/>
    <w:rsid w:val="00CF1ACD"/>
    <w:rsid w:val="00CF6BC1"/>
    <w:rsid w:val="00D000DD"/>
    <w:rsid w:val="00D04255"/>
    <w:rsid w:val="00D112D9"/>
    <w:rsid w:val="00D14E16"/>
    <w:rsid w:val="00D16D23"/>
    <w:rsid w:val="00D22B77"/>
    <w:rsid w:val="00D303A3"/>
    <w:rsid w:val="00D36233"/>
    <w:rsid w:val="00D37E78"/>
    <w:rsid w:val="00D400EB"/>
    <w:rsid w:val="00D5153F"/>
    <w:rsid w:val="00D5233E"/>
    <w:rsid w:val="00D52761"/>
    <w:rsid w:val="00D52DD9"/>
    <w:rsid w:val="00D616B7"/>
    <w:rsid w:val="00D720D8"/>
    <w:rsid w:val="00D73756"/>
    <w:rsid w:val="00D9324D"/>
    <w:rsid w:val="00D949A9"/>
    <w:rsid w:val="00D94C1C"/>
    <w:rsid w:val="00DA19D3"/>
    <w:rsid w:val="00DB6A60"/>
    <w:rsid w:val="00DC37D4"/>
    <w:rsid w:val="00DD0935"/>
    <w:rsid w:val="00DD0FB6"/>
    <w:rsid w:val="00DD2D61"/>
    <w:rsid w:val="00DD3D4E"/>
    <w:rsid w:val="00DD5121"/>
    <w:rsid w:val="00DD5CC3"/>
    <w:rsid w:val="00DE0B05"/>
    <w:rsid w:val="00DE0C44"/>
    <w:rsid w:val="00DE2FF5"/>
    <w:rsid w:val="00DE5B97"/>
    <w:rsid w:val="00DF5E5E"/>
    <w:rsid w:val="00E06B01"/>
    <w:rsid w:val="00E151A6"/>
    <w:rsid w:val="00E224C3"/>
    <w:rsid w:val="00E22E35"/>
    <w:rsid w:val="00E23A49"/>
    <w:rsid w:val="00E270EE"/>
    <w:rsid w:val="00E3223A"/>
    <w:rsid w:val="00E42CB0"/>
    <w:rsid w:val="00E431A1"/>
    <w:rsid w:val="00E43A17"/>
    <w:rsid w:val="00E4763A"/>
    <w:rsid w:val="00E47E02"/>
    <w:rsid w:val="00E5536C"/>
    <w:rsid w:val="00E754D4"/>
    <w:rsid w:val="00E80D65"/>
    <w:rsid w:val="00E94235"/>
    <w:rsid w:val="00E96A9A"/>
    <w:rsid w:val="00EA0283"/>
    <w:rsid w:val="00EA2AB3"/>
    <w:rsid w:val="00EC133B"/>
    <w:rsid w:val="00EC512E"/>
    <w:rsid w:val="00ED67A6"/>
    <w:rsid w:val="00ED7554"/>
    <w:rsid w:val="00ED7A00"/>
    <w:rsid w:val="00ED7F1D"/>
    <w:rsid w:val="00EE2A5E"/>
    <w:rsid w:val="00EF056F"/>
    <w:rsid w:val="00EF0DC1"/>
    <w:rsid w:val="00EF10C6"/>
    <w:rsid w:val="00EF14DC"/>
    <w:rsid w:val="00EF24EA"/>
    <w:rsid w:val="00EF66AD"/>
    <w:rsid w:val="00EF7165"/>
    <w:rsid w:val="00F00F87"/>
    <w:rsid w:val="00F011FF"/>
    <w:rsid w:val="00F03852"/>
    <w:rsid w:val="00F12024"/>
    <w:rsid w:val="00F21C7A"/>
    <w:rsid w:val="00F35131"/>
    <w:rsid w:val="00F409AC"/>
    <w:rsid w:val="00F42F2D"/>
    <w:rsid w:val="00F465B9"/>
    <w:rsid w:val="00F52D6C"/>
    <w:rsid w:val="00F56516"/>
    <w:rsid w:val="00F60DAC"/>
    <w:rsid w:val="00F62B2B"/>
    <w:rsid w:val="00F6511A"/>
    <w:rsid w:val="00F664A3"/>
    <w:rsid w:val="00F70526"/>
    <w:rsid w:val="00F751C1"/>
    <w:rsid w:val="00F77896"/>
    <w:rsid w:val="00F94D02"/>
    <w:rsid w:val="00F95E20"/>
    <w:rsid w:val="00FA046E"/>
    <w:rsid w:val="00FA1AEF"/>
    <w:rsid w:val="00FA3D6E"/>
    <w:rsid w:val="00FA5BA6"/>
    <w:rsid w:val="00FA772A"/>
    <w:rsid w:val="00FB3670"/>
    <w:rsid w:val="00FB5B10"/>
    <w:rsid w:val="00FC365A"/>
    <w:rsid w:val="00FC672D"/>
    <w:rsid w:val="00FE5401"/>
    <w:rsid w:val="00FE65AE"/>
    <w:rsid w:val="00FF04BF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DC69"/>
  <w15:docId w15:val="{DCBEFE38-5707-48A0-85A8-4D6029D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E0"/>
  </w:style>
  <w:style w:type="paragraph" w:styleId="Stopka">
    <w:name w:val="footer"/>
    <w:basedOn w:val="Normalny"/>
    <w:link w:val="StopkaZnak"/>
    <w:uiPriority w:val="99"/>
    <w:unhideWhenUsed/>
    <w:rsid w:val="008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E0"/>
  </w:style>
  <w:style w:type="paragraph" w:styleId="Tytu">
    <w:name w:val="Title"/>
    <w:basedOn w:val="Normalny"/>
    <w:link w:val="TytuZnak"/>
    <w:qFormat/>
    <w:rsid w:val="00F751C1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51C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3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70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08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8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891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53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477A3D"/>
  </w:style>
  <w:style w:type="paragraph" w:styleId="NormalnyWeb">
    <w:name w:val="Normal (Web)"/>
    <w:basedOn w:val="Normalny"/>
    <w:rsid w:val="00477A3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-cytat">
    <w:name w:val="HTML Cite"/>
    <w:uiPriority w:val="99"/>
    <w:semiHidden/>
    <w:unhideWhenUsed/>
    <w:rsid w:val="00477A3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85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kz@um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j.mudlaff</dc:creator>
  <cp:lastModifiedBy>Agata Cyrek</cp:lastModifiedBy>
  <cp:revision>6</cp:revision>
  <cp:lastPrinted>2022-03-09T14:33:00Z</cp:lastPrinted>
  <dcterms:created xsi:type="dcterms:W3CDTF">2022-10-27T09:27:00Z</dcterms:created>
  <dcterms:modified xsi:type="dcterms:W3CDTF">2022-10-27T13:00:00Z</dcterms:modified>
</cp:coreProperties>
</file>