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EC" w:rsidRPr="00BE1BCC" w:rsidRDefault="005115EC" w:rsidP="005115EC">
      <w:pPr>
        <w:jc w:val="center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Obwieszczenie</w:t>
      </w:r>
    </w:p>
    <w:p w:rsidR="005115EC" w:rsidRPr="00BE1BCC" w:rsidRDefault="005115EC" w:rsidP="005115EC">
      <w:pPr>
        <w:pStyle w:val="Nagwek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Nr WGN.6840.</w:t>
      </w:r>
      <w:r w:rsidR="00BE1BCC" w:rsidRPr="00BE1BCC">
        <w:rPr>
          <w:rFonts w:ascii="Times New Roman" w:hAnsi="Times New Roman" w:cs="Times New Roman"/>
          <w:sz w:val="22"/>
          <w:szCs w:val="22"/>
        </w:rPr>
        <w:t>1.</w:t>
      </w:r>
      <w:r w:rsidR="00575E7D">
        <w:rPr>
          <w:rFonts w:ascii="Times New Roman" w:hAnsi="Times New Roman" w:cs="Times New Roman"/>
          <w:sz w:val="22"/>
          <w:szCs w:val="22"/>
        </w:rPr>
        <w:t>19</w:t>
      </w:r>
      <w:r w:rsidRPr="00BE1BCC">
        <w:rPr>
          <w:rFonts w:ascii="Times New Roman" w:hAnsi="Times New Roman" w:cs="Times New Roman"/>
          <w:sz w:val="22"/>
          <w:szCs w:val="22"/>
        </w:rPr>
        <w:t>.</w:t>
      </w:r>
      <w:r w:rsidR="00575E7D">
        <w:rPr>
          <w:rFonts w:ascii="Times New Roman" w:hAnsi="Times New Roman" w:cs="Times New Roman"/>
          <w:sz w:val="22"/>
          <w:szCs w:val="22"/>
        </w:rPr>
        <w:t>2022</w:t>
      </w:r>
      <w:r w:rsidRPr="00BE1BCC">
        <w:rPr>
          <w:rFonts w:ascii="Times New Roman" w:hAnsi="Times New Roman" w:cs="Times New Roman"/>
          <w:sz w:val="22"/>
          <w:szCs w:val="22"/>
        </w:rPr>
        <w:t>.IW</w:t>
      </w:r>
    </w:p>
    <w:p w:rsidR="005115EC" w:rsidRPr="00BE1BCC" w:rsidRDefault="005115EC" w:rsidP="005115EC">
      <w:pPr>
        <w:pStyle w:val="Nagwek2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Prezydenta Miasta Torunia z dnia </w:t>
      </w:r>
      <w:r w:rsidR="00575E7D">
        <w:rPr>
          <w:rFonts w:ascii="Times New Roman" w:hAnsi="Times New Roman" w:cs="Times New Roman"/>
          <w:sz w:val="22"/>
          <w:szCs w:val="22"/>
        </w:rPr>
        <w:t>27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575E7D">
        <w:rPr>
          <w:rFonts w:ascii="Times New Roman" w:hAnsi="Times New Roman" w:cs="Times New Roman"/>
          <w:sz w:val="22"/>
          <w:szCs w:val="22"/>
        </w:rPr>
        <w:t>października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BE1BCC" w:rsidRPr="00BE1BCC">
        <w:rPr>
          <w:rFonts w:ascii="Times New Roman" w:hAnsi="Times New Roman" w:cs="Times New Roman"/>
          <w:sz w:val="22"/>
          <w:szCs w:val="22"/>
        </w:rPr>
        <w:t>22</w:t>
      </w:r>
      <w:r w:rsidRPr="00BE1BCC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5115EC" w:rsidRPr="00BE1BCC" w:rsidRDefault="005115EC" w:rsidP="005115E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w sprawie podania do publicznej wiadomości wykazu nieruchomości stanowiących własność Gminy Miasta Toruń, przeznaczonych do sprzedaży.</w:t>
      </w:r>
    </w:p>
    <w:p w:rsidR="005115EC" w:rsidRPr="00BE1BCC" w:rsidRDefault="005115EC" w:rsidP="00575E7D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15EC" w:rsidRPr="00BE1BCC" w:rsidRDefault="005115EC" w:rsidP="00575E7D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Na podstawie:</w:t>
      </w:r>
    </w:p>
    <w:p w:rsidR="00575E7D" w:rsidRPr="00575E7D" w:rsidRDefault="005115EC" w:rsidP="00575E7D">
      <w:pPr>
        <w:pStyle w:val="Tretekstu"/>
        <w:rPr>
          <w:rFonts w:ascii="Times New Roman" w:hAnsi="Times New Roman" w:cs="Times New Roman"/>
          <w:sz w:val="22"/>
        </w:rPr>
      </w:pPr>
      <w:r w:rsidRPr="00BE1BCC">
        <w:rPr>
          <w:rFonts w:ascii="Times New Roman" w:hAnsi="Times New Roman" w:cs="Times New Roman"/>
          <w:sz w:val="22"/>
        </w:rPr>
        <w:t xml:space="preserve">art. 35 ust. 1 i 2 ustawy z dnia 21 sierpnia 1997 roku o gospodarce nieruchomościami (Dz. U. z  </w:t>
      </w:r>
      <w:r w:rsidR="00BE1BCC" w:rsidRPr="00BE1BCC">
        <w:rPr>
          <w:rFonts w:ascii="Times New Roman" w:hAnsi="Times New Roman" w:cs="Times New Roman"/>
          <w:sz w:val="22"/>
        </w:rPr>
        <w:t>2021</w:t>
      </w:r>
      <w:r w:rsidRPr="00BE1BCC">
        <w:rPr>
          <w:rFonts w:ascii="Times New Roman" w:hAnsi="Times New Roman" w:cs="Times New Roman"/>
          <w:sz w:val="22"/>
        </w:rPr>
        <w:t xml:space="preserve"> r. poz. </w:t>
      </w:r>
      <w:r w:rsidR="00BE1BCC" w:rsidRPr="00BE1BCC">
        <w:rPr>
          <w:rFonts w:ascii="Times New Roman" w:hAnsi="Times New Roman" w:cs="Times New Roman"/>
          <w:sz w:val="22"/>
        </w:rPr>
        <w:t>1899</w:t>
      </w:r>
      <w:r w:rsidRPr="00BE1BCC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BE1BCC">
        <w:rPr>
          <w:rFonts w:ascii="Times New Roman" w:hAnsi="Times New Roman" w:cs="Times New Roman"/>
          <w:sz w:val="22"/>
        </w:rPr>
        <w:t>późn</w:t>
      </w:r>
      <w:proofErr w:type="spellEnd"/>
      <w:r w:rsidRPr="00BE1BCC">
        <w:rPr>
          <w:rFonts w:ascii="Times New Roman" w:hAnsi="Times New Roman" w:cs="Times New Roman"/>
          <w:sz w:val="22"/>
        </w:rPr>
        <w:t>. zmianami)</w:t>
      </w:r>
      <w:r w:rsidR="00575E7D">
        <w:rPr>
          <w:rFonts w:ascii="Times New Roman" w:hAnsi="Times New Roman" w:cs="Times New Roman"/>
          <w:sz w:val="22"/>
        </w:rPr>
        <w:t xml:space="preserve"> oraz uchwały nr 955/22 Rady Miasta Torunia z dnia 20 października 2022r. </w:t>
      </w:r>
      <w:r w:rsidR="00575E7D" w:rsidRPr="00575E7D">
        <w:rPr>
          <w:rFonts w:ascii="Times New Roman" w:hAnsi="Times New Roman" w:cs="Times New Roman"/>
          <w:sz w:val="22"/>
        </w:rPr>
        <w:t>w sprawie sprzedaży lokalu niemieszkalnego nr 49 o funkcji gospodarczej stanowiącego własność Gminy Miasta Toruń wchodzącego w skład budynku położonego w Toruniu przy ul. Jana Matejki 16-18.</w:t>
      </w:r>
    </w:p>
    <w:p w:rsidR="00575E7D" w:rsidRDefault="00575E7D" w:rsidP="00575E7D">
      <w:pPr>
        <w:pStyle w:val="Tretekstu"/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:rsidR="005115EC" w:rsidRPr="00BE1BCC" w:rsidRDefault="005115EC" w:rsidP="00575E7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hAnsi="Times New Roman" w:cs="Times New Roman"/>
          <w:b/>
          <w:bCs/>
          <w:sz w:val="22"/>
          <w:szCs w:val="22"/>
        </w:rPr>
        <w:t>Prezydent Miasta Torunia</w:t>
      </w:r>
    </w:p>
    <w:p w:rsidR="005115EC" w:rsidRPr="00BE1BCC" w:rsidRDefault="005115EC" w:rsidP="005115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BCC">
        <w:rPr>
          <w:rFonts w:ascii="Times New Roman" w:hAnsi="Times New Roman" w:cs="Times New Roman"/>
          <w:b/>
          <w:sz w:val="22"/>
          <w:szCs w:val="22"/>
        </w:rPr>
        <w:t>podaje do publicznej wiadomości wykaz nieruchomości stanowiących własność Gminy Miasta Toruń, przeznaczonych do sprzedaży</w:t>
      </w:r>
    </w:p>
    <w:p w:rsidR="005115EC" w:rsidRPr="00BE1BCC" w:rsidRDefault="005115EC" w:rsidP="005115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3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559"/>
        <w:gridCol w:w="1643"/>
      </w:tblGrid>
      <w:tr w:rsidR="005115EC" w:rsidRPr="00BE1BCC" w:rsidTr="00F60122">
        <w:trPr>
          <w:cantSplit/>
          <w:trHeight w:val="52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Opis lokalu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Przeznaczenie w </w:t>
            </w:r>
            <w:proofErr w:type="spellStart"/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mpzp</w:t>
            </w:r>
            <w:proofErr w:type="spellEnd"/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b/>
                <w:sz w:val="22"/>
                <w:szCs w:val="22"/>
              </w:rPr>
              <w:t>Cena wywoławcza</w:t>
            </w:r>
          </w:p>
        </w:tc>
      </w:tr>
      <w:tr w:rsidR="005115EC" w:rsidRPr="00BE1BCC" w:rsidTr="00F60122">
        <w:trPr>
          <w:cantSplit/>
          <w:trHeight w:val="16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66B2E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r w:rsidR="00866B2E">
              <w:rPr>
                <w:rFonts w:ascii="Times New Roman" w:hAnsi="Times New Roman" w:cs="Times New Roman"/>
                <w:sz w:val="22"/>
                <w:szCs w:val="22"/>
              </w:rPr>
              <w:t xml:space="preserve">Jana </w:t>
            </w:r>
            <w:r w:rsidR="00575E7D">
              <w:rPr>
                <w:rFonts w:ascii="Times New Roman" w:hAnsi="Times New Roman" w:cs="Times New Roman"/>
                <w:sz w:val="22"/>
                <w:szCs w:val="22"/>
              </w:rPr>
              <w:t>Matejki 16-18</w:t>
            </w:r>
            <w:r w:rsidR="00866B2E">
              <w:rPr>
                <w:rFonts w:ascii="Times New Roman" w:hAnsi="Times New Roman" w:cs="Times New Roman"/>
                <w:sz w:val="22"/>
                <w:szCs w:val="22"/>
              </w:rPr>
              <w:t>/Zygmunta Krasińskiego 26</w:t>
            </w: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działk</w:t>
            </w:r>
            <w:r w:rsidR="00575E7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geod. nr </w:t>
            </w:r>
            <w:r w:rsidR="00575E7D">
              <w:rPr>
                <w:rFonts w:ascii="Times New Roman" w:hAnsi="Times New Roman" w:cs="Times New Roman"/>
                <w:sz w:val="22"/>
                <w:szCs w:val="22"/>
              </w:rPr>
              <w:t>110/9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o pow. 0,</w:t>
            </w:r>
            <w:r w:rsidR="00575E7D">
              <w:rPr>
                <w:rFonts w:ascii="Times New Roman" w:hAnsi="Times New Roman" w:cs="Times New Roman"/>
                <w:sz w:val="22"/>
                <w:szCs w:val="22"/>
              </w:rPr>
              <w:t>0634</w:t>
            </w: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 ha, </w:t>
            </w: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KW Nr TO1T/</w:t>
            </w:r>
            <w:r w:rsidR="00575E7D">
              <w:rPr>
                <w:rFonts w:ascii="Times New Roman" w:hAnsi="Times New Roman" w:cs="Times New Roman"/>
                <w:sz w:val="22"/>
                <w:szCs w:val="22"/>
              </w:rPr>
              <w:t>00024851/4</w:t>
            </w: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115EC" w:rsidRPr="00BE1BCC" w:rsidRDefault="00575E7D" w:rsidP="00575E7D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75E7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Lokal niemieszkalny nr 49</w:t>
            </w:r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 jest usytuowany w piwnicy (suterenie) budynku mieszkalnego, składa się z dwóch pomieszczeń, korytarza i </w:t>
            </w:r>
            <w:proofErr w:type="spellStart"/>
            <w:r w:rsidRPr="00575E7D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 o łącznej powierzchni użytkowej 33,24 m</w:t>
            </w:r>
            <w:r w:rsidRPr="00575E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. W jednym z pomieszczeń wydzielono część socjalną ze zlewozmywakiem i kuchnią gazową, w pomieszczeniu </w:t>
            </w:r>
            <w:proofErr w:type="spellStart"/>
            <w:r w:rsidRPr="00575E7D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 o powierzchni 2,06 m</w:t>
            </w:r>
            <w:r w:rsidRPr="00575E7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75E7D">
              <w:rPr>
                <w:rFonts w:ascii="Times New Roman" w:hAnsi="Times New Roman" w:cs="Times New Roman"/>
                <w:sz w:val="22"/>
                <w:szCs w:val="22"/>
              </w:rPr>
              <w:t xml:space="preserve"> zamontowano wannę. Wejście do lokalu z piwnicy. Okna od strony podwórka, wystawa wschodnia. Wysokość pomieszczeń powyżej 2,2 m. Lokal jest wyposażony w instalacje: elektryczną, gazową, wodną (brak ciepłej wody użytkowej), kanalizacyjną, ogrzewanie piecowe.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115EC" w:rsidRPr="00BE1BCC" w:rsidRDefault="005115EC" w:rsidP="00F6012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E1BCC">
              <w:rPr>
                <w:rFonts w:ascii="Times New Roman" w:hAnsi="Times New Roman" w:cs="Times New Roman"/>
                <w:sz w:val="22"/>
                <w:szCs w:val="22"/>
              </w:rPr>
              <w:t>brak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115EC" w:rsidRPr="00BE1BCC" w:rsidRDefault="00BE1BCC" w:rsidP="00F60122">
            <w:pPr>
              <w:pStyle w:val="Tekstpodstawowy"/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5115EC" w:rsidRPr="00BE1BCC">
              <w:rPr>
                <w:rFonts w:ascii="Times New Roman" w:hAnsi="Times New Roman" w:cs="Times New Roman"/>
                <w:sz w:val="22"/>
                <w:szCs w:val="22"/>
              </w:rPr>
              <w:t xml:space="preserve">.000,- zł, </w:t>
            </w:r>
          </w:p>
        </w:tc>
      </w:tr>
    </w:tbl>
    <w:p w:rsidR="00575E7D" w:rsidRPr="00575E7D" w:rsidRDefault="00575E7D" w:rsidP="00575E7D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E7D">
        <w:rPr>
          <w:rFonts w:ascii="Times New Roman" w:hAnsi="Times New Roman" w:cs="Times New Roman"/>
          <w:sz w:val="22"/>
          <w:szCs w:val="22"/>
        </w:rPr>
        <w:t>Lokal będący przedmiotem projektu uchwały usytuowany jest w piwnicy (suterenie)  budynku  mieszkalnego wielorodzinnego położonego przy ul. Jana Matejki 16-18 na „Bydgoskim Przedmieściu”. Przedmiotowy budynek to obiekt 4 - kondygnacyjny, podpiwniczony, wzniesiony w 1933 r. w technologii tradycyjnej  murowanej z cegły, z dachem o konstrukcji drewnianej, kryty papą. Budynek jest ocieplony i otynkowany. Stan techniczny budynku  i elewacja budynku - średni.</w:t>
      </w:r>
    </w:p>
    <w:p w:rsidR="00575E7D" w:rsidRPr="00575E7D" w:rsidRDefault="00575E7D" w:rsidP="00575E7D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5E7D">
        <w:rPr>
          <w:rFonts w:ascii="Times New Roman" w:hAnsi="Times New Roman" w:cs="Times New Roman"/>
          <w:sz w:val="22"/>
          <w:szCs w:val="22"/>
        </w:rPr>
        <w:t>Budynek jest posadowiony na nieruchomości stanowiącej działkę geod. nr 110/9 o  powierzchni 0,0634</w:t>
      </w:r>
      <w:r w:rsidRPr="00575E7D">
        <w:rPr>
          <w:sz w:val="22"/>
          <w:szCs w:val="22"/>
        </w:rPr>
        <w:t xml:space="preserve"> </w:t>
      </w:r>
      <w:r w:rsidRPr="00575E7D">
        <w:rPr>
          <w:rFonts w:ascii="Times New Roman" w:hAnsi="Times New Roman" w:cs="Times New Roman"/>
          <w:sz w:val="22"/>
          <w:szCs w:val="22"/>
        </w:rPr>
        <w:t>ha, położonej przy ul. Jana Matejki 16-18, ul. Zygmunta Krasińskiego 26. Całkowita powierzchnia użytkowa budynku wynosi 1846,28 m</w:t>
      </w:r>
      <w:r w:rsidRPr="00575E7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75E7D">
        <w:rPr>
          <w:rFonts w:ascii="Times New Roman" w:hAnsi="Times New Roman" w:cs="Times New Roman"/>
          <w:sz w:val="22"/>
          <w:szCs w:val="22"/>
        </w:rPr>
        <w:t>.</w:t>
      </w:r>
      <w:r w:rsidRPr="00575E7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575E7D">
        <w:rPr>
          <w:rFonts w:ascii="Times New Roman" w:hAnsi="Times New Roman" w:cs="Times New Roman"/>
          <w:sz w:val="22"/>
          <w:szCs w:val="22"/>
        </w:rPr>
        <w:t>W jego skład wchodzą 32 lokale mieszkalne 1 lokal niemieszkalny.  Zbytych zostało 28 lokali mieszkalnych. We własności Gminy pozostaje m.in. niewyodrębniony lokal nr 49 (pustostan). Udział Gminy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5E7D">
        <w:rPr>
          <w:rFonts w:ascii="Times New Roman" w:hAnsi="Times New Roman" w:cs="Times New Roman"/>
          <w:sz w:val="22"/>
          <w:szCs w:val="22"/>
        </w:rPr>
        <w:t xml:space="preserve">w nieruchomości wynosi 9,36 %.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Nieruchomość jest usytuowana na terenie, dla którego brak jest miejscowego planu zagospodarowania przestrzennego. Zgodnie ze studium uwarunkowań i kierunków zagospodarowania przestrzennego miasta, zatwierdzonym uchwałą Rady Miasta Torunia Nr 805/18 z dnia 25 stycznia 2018r.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Wszelkie prace przy budynku dotyczące bryły, </w:t>
      </w:r>
      <w:r w:rsidRPr="00BE1BCC">
        <w:rPr>
          <w:rFonts w:ascii="Times New Roman" w:hAnsi="Times New Roman" w:cs="Times New Roman"/>
          <w:sz w:val="22"/>
          <w:szCs w:val="22"/>
        </w:rPr>
        <w:lastRenderedPageBreak/>
        <w:t xml:space="preserve">elewacji, dachu, stolarki okiennej i drzwiowej, w tym, kolorystyki, a także wokół budynku należy uzgadniać z Miejskim Konserwatorem Zabytków.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Lokal uzyskał status lokalu samodzielnego. Wraz z lokalem zbyty zostanie udział w częściach wspólnych nieruchomości określony ułamkiem </w:t>
      </w:r>
      <w:r w:rsidR="00575E7D">
        <w:rPr>
          <w:rFonts w:ascii="Times New Roman" w:hAnsi="Times New Roman" w:cs="Times New Roman"/>
          <w:sz w:val="22"/>
          <w:szCs w:val="22"/>
        </w:rPr>
        <w:t>3324</w:t>
      </w:r>
      <w:r w:rsidRPr="00BE1BCC">
        <w:rPr>
          <w:rFonts w:ascii="Times New Roman" w:hAnsi="Times New Roman" w:cs="Times New Roman"/>
          <w:sz w:val="22"/>
          <w:szCs w:val="22"/>
        </w:rPr>
        <w:t>/</w:t>
      </w:r>
      <w:r w:rsidR="00575E7D">
        <w:rPr>
          <w:rFonts w:ascii="Times New Roman" w:hAnsi="Times New Roman" w:cs="Times New Roman"/>
          <w:sz w:val="22"/>
          <w:szCs w:val="22"/>
        </w:rPr>
        <w:t>184628</w:t>
      </w:r>
      <w:r w:rsidRPr="00BE1BCC">
        <w:rPr>
          <w:rFonts w:ascii="Times New Roman" w:hAnsi="Times New Roman" w:cs="Times New Roman"/>
          <w:sz w:val="22"/>
          <w:szCs w:val="22"/>
        </w:rPr>
        <w:t xml:space="preserve"> części w prawie własności gruntu oraz we własności części wspólnych budynku i urządzeń, które nie służą  wyłącznie do użytku właścicieli lokali.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Prawo to nie przysługuje w stosunku do nieruchomości, o których mowa w art. 216 a ustawy</w:t>
      </w:r>
      <w:r w:rsidRPr="00BE1BCC">
        <w:rPr>
          <w:rFonts w:ascii="Times New Roman" w:hAnsi="Times New Roman" w:cs="Times New Roman"/>
          <w:sz w:val="22"/>
          <w:szCs w:val="22"/>
        </w:rPr>
        <w:br/>
        <w:t>o gospodarce nieruchomościami.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 xml:space="preserve">Wykaz wywiesza się na okres 21 dni tj. od dnia </w:t>
      </w:r>
      <w:r w:rsidR="00575E7D">
        <w:rPr>
          <w:rFonts w:ascii="Times New Roman" w:hAnsi="Times New Roman" w:cs="Times New Roman"/>
          <w:sz w:val="22"/>
          <w:szCs w:val="22"/>
        </w:rPr>
        <w:t>28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575E7D">
        <w:rPr>
          <w:rFonts w:ascii="Times New Roman" w:hAnsi="Times New Roman" w:cs="Times New Roman"/>
          <w:sz w:val="22"/>
          <w:szCs w:val="22"/>
        </w:rPr>
        <w:t>października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BE1BCC">
        <w:rPr>
          <w:rFonts w:ascii="Times New Roman" w:hAnsi="Times New Roman" w:cs="Times New Roman"/>
          <w:sz w:val="22"/>
          <w:szCs w:val="22"/>
        </w:rPr>
        <w:t>22</w:t>
      </w:r>
      <w:r w:rsidRPr="00BE1BCC">
        <w:rPr>
          <w:rFonts w:ascii="Times New Roman" w:hAnsi="Times New Roman" w:cs="Times New Roman"/>
          <w:sz w:val="22"/>
          <w:szCs w:val="22"/>
        </w:rPr>
        <w:t xml:space="preserve">r. do </w:t>
      </w:r>
      <w:r w:rsidR="00575E7D">
        <w:rPr>
          <w:rFonts w:ascii="Times New Roman" w:hAnsi="Times New Roman" w:cs="Times New Roman"/>
          <w:sz w:val="22"/>
          <w:szCs w:val="22"/>
        </w:rPr>
        <w:t>18</w:t>
      </w:r>
      <w:r w:rsidRPr="00BE1BCC">
        <w:rPr>
          <w:rFonts w:ascii="Times New Roman" w:hAnsi="Times New Roman" w:cs="Times New Roman"/>
          <w:sz w:val="22"/>
          <w:szCs w:val="22"/>
        </w:rPr>
        <w:t xml:space="preserve"> </w:t>
      </w:r>
      <w:r w:rsidR="00575E7D">
        <w:rPr>
          <w:rFonts w:ascii="Times New Roman" w:hAnsi="Times New Roman" w:cs="Times New Roman"/>
          <w:sz w:val="22"/>
          <w:szCs w:val="22"/>
        </w:rPr>
        <w:t>listopada</w:t>
      </w:r>
      <w:r w:rsidRPr="00BE1BCC">
        <w:rPr>
          <w:rFonts w:ascii="Times New Roman" w:hAnsi="Times New Roman" w:cs="Times New Roman"/>
          <w:sz w:val="22"/>
          <w:szCs w:val="22"/>
        </w:rPr>
        <w:t xml:space="preserve"> 20</w:t>
      </w:r>
      <w:r w:rsidR="009E29F7">
        <w:rPr>
          <w:rFonts w:ascii="Times New Roman" w:hAnsi="Times New Roman" w:cs="Times New Roman"/>
          <w:sz w:val="22"/>
          <w:szCs w:val="22"/>
        </w:rPr>
        <w:t>22</w:t>
      </w:r>
      <w:r w:rsidRPr="00BE1BCC">
        <w:rPr>
          <w:rFonts w:ascii="Times New Roman" w:hAnsi="Times New Roman" w:cs="Times New Roman"/>
          <w:sz w:val="22"/>
          <w:szCs w:val="22"/>
        </w:rPr>
        <w:t>r.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Po upływie terminów, o których mowa w wykazie, ogłoszony zostanie przetarg na sprzedaż przedmiotowej nieruchomości.</w:t>
      </w:r>
    </w:p>
    <w:p w:rsidR="005115EC" w:rsidRPr="00BE1BCC" w:rsidRDefault="005115EC" w:rsidP="009E29F7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Obwieszczenie wchodzi w życie z dniem ogłoszenia.</w:t>
      </w:r>
    </w:p>
    <w:p w:rsidR="005115EC" w:rsidRPr="00BE1BCC" w:rsidRDefault="005115EC" w:rsidP="005115EC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15EC" w:rsidRPr="00BE1BCC" w:rsidRDefault="005115EC" w:rsidP="005115EC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eastAsia="Liberation Serif" w:hAnsi="Times New Roman" w:cs="Times New Roman"/>
          <w:sz w:val="22"/>
          <w:szCs w:val="22"/>
        </w:rPr>
        <w:t xml:space="preserve"> </w:t>
      </w:r>
    </w:p>
    <w:p w:rsidR="005115EC" w:rsidRPr="00BE1BCC" w:rsidRDefault="005115EC" w:rsidP="005115EC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2"/>
          <w:szCs w:val="22"/>
        </w:rPr>
      </w:pPr>
      <w:r w:rsidRPr="00BE1BCC">
        <w:rPr>
          <w:rFonts w:ascii="Times New Roman" w:hAnsi="Times New Roman" w:cs="Times New Roman"/>
          <w:sz w:val="22"/>
          <w:szCs w:val="22"/>
        </w:rPr>
        <w:t>IW</w:t>
      </w:r>
    </w:p>
    <w:p w:rsidR="00322094" w:rsidRPr="00E7740D" w:rsidRDefault="00322094" w:rsidP="00322094">
      <w:pPr>
        <w:rPr>
          <w:sz w:val="20"/>
          <w:szCs w:val="20"/>
        </w:rPr>
      </w:pPr>
    </w:p>
    <w:p w:rsidR="00322094" w:rsidRPr="00AE40B7" w:rsidRDefault="00322094" w:rsidP="003220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Obwieszczenie podpisała Kamila Popiela </w:t>
      </w:r>
    </w:p>
    <w:p w:rsidR="00322094" w:rsidRPr="00AE40B7" w:rsidRDefault="00322094" w:rsidP="003220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>Dyrektor Wydziału Gospodarki Nieruchomościami</w:t>
      </w:r>
    </w:p>
    <w:p w:rsidR="00322094" w:rsidRPr="00AE40B7" w:rsidRDefault="00322094" w:rsidP="003220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w</w:t>
      </w:r>
      <w:r w:rsidRPr="00AE40B7">
        <w:rPr>
          <w:rFonts w:ascii="Times New Roman" w:hAnsi="Times New Roman" w:cs="Times New Roman"/>
          <w:i/>
          <w:sz w:val="20"/>
          <w:szCs w:val="20"/>
          <w:u w:val="single"/>
        </w:rPr>
        <w:t xml:space="preserve"> dniu 27.10.2022r.</w:t>
      </w:r>
    </w:p>
    <w:p w:rsidR="00322094" w:rsidRPr="00AE40B7" w:rsidRDefault="00322094" w:rsidP="00322094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6657C" w:rsidRPr="00BE1BCC" w:rsidRDefault="00E665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657C" w:rsidRPr="00BE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3B2284"/>
    <w:multiLevelType w:val="hybridMultilevel"/>
    <w:tmpl w:val="D19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C2"/>
    <w:rsid w:val="002C19D8"/>
    <w:rsid w:val="00322094"/>
    <w:rsid w:val="005115EC"/>
    <w:rsid w:val="0057200E"/>
    <w:rsid w:val="00575E7D"/>
    <w:rsid w:val="00665EB7"/>
    <w:rsid w:val="00866B2E"/>
    <w:rsid w:val="008C67C2"/>
    <w:rsid w:val="009E29F7"/>
    <w:rsid w:val="00BE1BCC"/>
    <w:rsid w:val="00D312B2"/>
    <w:rsid w:val="00E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D5EF-5A22-4CE1-BB52-5AB7D42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5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115EC"/>
    <w:pPr>
      <w:keepNext/>
      <w:numPr>
        <w:numId w:val="2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115EC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5E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115EC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115E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115E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115EC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15E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15E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B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B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Tretekstu">
    <w:name w:val="Treść tekstu"/>
    <w:basedOn w:val="Normalny"/>
    <w:rsid w:val="00575E7D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E4A4-D82D-4BB1-9D3B-985F4591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2022-10-26T12:24:00Z</cp:lastPrinted>
  <dcterms:created xsi:type="dcterms:W3CDTF">2022-10-26T12:11:00Z</dcterms:created>
  <dcterms:modified xsi:type="dcterms:W3CDTF">2022-10-27T11:40:00Z</dcterms:modified>
</cp:coreProperties>
</file>