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0E3138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7208">
        <w:rPr>
          <w:rFonts w:ascii="Times New Roman" w:hAnsi="Times New Roman" w:cs="Times New Roman"/>
          <w:sz w:val="24"/>
          <w:szCs w:val="24"/>
        </w:rPr>
        <w:t>20 października</w:t>
      </w:r>
      <w:r w:rsidR="00222029">
        <w:rPr>
          <w:rFonts w:ascii="Times New Roman" w:hAnsi="Times New Roman" w:cs="Times New Roman"/>
          <w:sz w:val="24"/>
          <w:szCs w:val="24"/>
        </w:rPr>
        <w:t xml:space="preserve"> 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D7C66F0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F83B23">
        <w:rPr>
          <w:rFonts w:ascii="Times New Roman" w:hAnsi="Times New Roman" w:cs="Times New Roman"/>
          <w:b/>
          <w:sz w:val="28"/>
          <w:szCs w:val="24"/>
        </w:rPr>
        <w:t>upamiętnienie w przestrzeni Starego Miasta postaci Andrzeja Langera tzw. „głosu starówki”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880A3AF" w14:textId="69277DD1" w:rsidR="00CA6A3F" w:rsidRDefault="00F83B2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sierpniu 2021 roku zmarł ś.p. pan Andrzej Langer. Nie ma w Toruniu osoby, która w przebywając jeszcze rok temu na toruńskiej starówce nie rozpoznawałaby tego niego niesłychanie melodyjnego, płynnego głosu, który stanowił żywą i niebanalną reklamę wielu podmiotów działających właśnie na Starym Mieście.</w:t>
      </w:r>
    </w:p>
    <w:p w14:paraId="2B12ADDE" w14:textId="2FF9FD94" w:rsidR="00F83B23" w:rsidRDefault="00F83B2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Niezwykła barwa głosu, nienaganna dykcja i poczucie humoru przez lata przysporzyły Panu Andrzejowi wielu sympatyków, którzy określili go jako „głos starówki”.</w:t>
      </w:r>
    </w:p>
    <w:p w14:paraId="2481D63B" w14:textId="351723AA" w:rsidR="00F83B23" w:rsidRDefault="00F83B2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dobie wszechogarniającej nas kiczowatej reklamy jego działania wymykały się spoza jakiegokolwiek szablonu. Zaciekawiały ludzi, wzbudzały bardzo pozytywny oddźwięk.</w:t>
      </w:r>
    </w:p>
    <w:p w14:paraId="53BFF983" w14:textId="5D221FA3" w:rsidR="00F83B23" w:rsidRDefault="00F83B2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właśnie takim postaciom, współczesnego Torunia, nasze miasto jest kolorowe, interesujące i różnorodne. Należy pamiętać właśnie o współczesnych osobach, które często w niebanalny sposób stanowiły o kolorycie naszego miasta. </w:t>
      </w:r>
    </w:p>
    <w:p w14:paraId="01249E10" w14:textId="32919DC7" w:rsidR="00F83B23" w:rsidRPr="00AB56C5" w:rsidRDefault="00F83B2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upamiętnienie tej postaci w ukochanej przez niego starówce. W formie malunku/murala, tablicy pamiątkowej, małej architektury albo innej formy która pozwoli na to, aby „głos starówki” na zawsze już na niej pozostał.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92001" w14:textId="28EFE6D2" w:rsidR="00CA6A3F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19053" w14:textId="77777777" w:rsidR="00BB32CF" w:rsidRDefault="00BB32CF" w:rsidP="00967436">
      <w:pPr>
        <w:spacing w:after="0" w:line="240" w:lineRule="auto"/>
      </w:pPr>
      <w:r>
        <w:separator/>
      </w:r>
    </w:p>
  </w:endnote>
  <w:endnote w:type="continuationSeparator" w:id="0">
    <w:p w14:paraId="28BF1AB3" w14:textId="77777777" w:rsidR="00BB32CF" w:rsidRDefault="00BB32CF" w:rsidP="0096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48F5" w14:textId="77777777" w:rsidR="00BB32CF" w:rsidRDefault="00BB32CF" w:rsidP="00967436">
      <w:pPr>
        <w:spacing w:after="0" w:line="240" w:lineRule="auto"/>
      </w:pPr>
      <w:r>
        <w:separator/>
      </w:r>
    </w:p>
  </w:footnote>
  <w:footnote w:type="continuationSeparator" w:id="0">
    <w:p w14:paraId="2972458D" w14:textId="77777777" w:rsidR="00BB32CF" w:rsidRDefault="00BB32CF" w:rsidP="0096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59A0"/>
    <w:rsid w:val="00527F1F"/>
    <w:rsid w:val="00532F5D"/>
    <w:rsid w:val="00534527"/>
    <w:rsid w:val="00545967"/>
    <w:rsid w:val="00547208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67436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BB32CF"/>
    <w:rsid w:val="00BE6601"/>
    <w:rsid w:val="00C43A9E"/>
    <w:rsid w:val="00C81967"/>
    <w:rsid w:val="00CA6A3F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83B23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4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4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2022-10-19T19:15:00Z</dcterms:created>
  <dcterms:modified xsi:type="dcterms:W3CDTF">2022-10-19T19:15:00Z</dcterms:modified>
</cp:coreProperties>
</file>