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AC" w:rsidRDefault="00E824AC">
      <w:pPr>
        <w:tabs>
          <w:tab w:val="left" w:pos="1843"/>
        </w:tabs>
        <w:spacing w:line="276" w:lineRule="auto"/>
        <w:jc w:val="cente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E824AC">
        <w:rPr>
          <w:rFonts w:ascii="Arial" w:hAnsi="Arial" w:cs="Arial"/>
          <w:b/>
          <w:i/>
        </w:rPr>
        <w:t>Załącznik nr 1</w:t>
      </w:r>
      <w:r w:rsidRPr="00E824AC">
        <w:rPr>
          <w:rFonts w:ascii="Arial" w:hAnsi="Arial" w:cs="Arial"/>
        </w:rPr>
        <w:t xml:space="preserve"> </w:t>
      </w:r>
      <w:r w:rsidR="00424CF0">
        <w:rPr>
          <w:rFonts w:ascii="Arial" w:hAnsi="Arial" w:cs="Arial"/>
        </w:rPr>
        <w:t>do zapytania o cenę</w:t>
      </w:r>
      <w:bookmarkStart w:id="0" w:name="_GoBack"/>
      <w:bookmarkEnd w:id="0"/>
    </w:p>
    <w:p w:rsidR="00E824AC" w:rsidRDefault="00E824AC">
      <w:pPr>
        <w:tabs>
          <w:tab w:val="left" w:pos="1843"/>
        </w:tabs>
        <w:spacing w:line="276" w:lineRule="auto"/>
        <w:jc w:val="center"/>
        <w:rPr>
          <w:rFonts w:ascii="Arial" w:hAnsi="Arial" w:cs="Arial"/>
          <w:b/>
          <w:sz w:val="28"/>
          <w:szCs w:val="28"/>
        </w:rPr>
      </w:pPr>
    </w:p>
    <w:p w:rsidR="00F97BDB" w:rsidRDefault="00FA2612">
      <w:pPr>
        <w:tabs>
          <w:tab w:val="left" w:pos="1843"/>
        </w:tabs>
        <w:spacing w:line="276" w:lineRule="auto"/>
        <w:jc w:val="center"/>
      </w:pPr>
      <w:r>
        <w:rPr>
          <w:rFonts w:ascii="Arial" w:hAnsi="Arial" w:cs="Arial"/>
          <w:b/>
          <w:sz w:val="28"/>
          <w:szCs w:val="28"/>
        </w:rPr>
        <w:t>INSTRUKCJA SKANOWANIA PODZIAŁÓW</w:t>
      </w:r>
    </w:p>
    <w:p w:rsidR="00F97BDB" w:rsidRDefault="00FA2612">
      <w:pPr>
        <w:spacing w:line="276" w:lineRule="auto"/>
        <w:jc w:val="both"/>
      </w:pPr>
      <w:r>
        <w:rPr>
          <w:rFonts w:ascii="Arial" w:hAnsi="Arial" w:cs="Arial"/>
          <w:sz w:val="24"/>
          <w:szCs w:val="24"/>
        </w:rPr>
        <w:t xml:space="preserve"> </w:t>
      </w:r>
      <w:r>
        <w:rPr>
          <w:rFonts w:ascii="Arial" w:hAnsi="Arial" w:cs="Arial"/>
          <w:sz w:val="24"/>
          <w:szCs w:val="24"/>
        </w:rPr>
        <w:tab/>
        <w:t xml:space="preserve">Skanowanie operatów podziałowych będzie obejmowało te dokumenty, które dotychczas nie zostały zeskanowane. Większość operatów została zeskanowana w zakresie szkiców polowych, protokołów i wykazów współrzędnych. Zadaniem Wykonawcy będzie </w:t>
      </w:r>
      <w:proofErr w:type="spellStart"/>
      <w:r>
        <w:rPr>
          <w:rFonts w:ascii="Arial" w:hAnsi="Arial" w:cs="Arial"/>
          <w:sz w:val="24"/>
          <w:szCs w:val="24"/>
        </w:rPr>
        <w:t>doskanowanie</w:t>
      </w:r>
      <w:proofErr w:type="spellEnd"/>
      <w:r>
        <w:rPr>
          <w:rFonts w:ascii="Arial" w:hAnsi="Arial" w:cs="Arial"/>
          <w:sz w:val="24"/>
          <w:szCs w:val="24"/>
        </w:rPr>
        <w:t xml:space="preserve"> pozostałych dokumentów oraz dostosowanie dokumentów już zeskanowanych do obecnych wymogów (szczególnie chodzi o zmianę nazw plików oraz połączenie poszczególnych dokumentów w wielostronicowe pdf, gdyż dotychczas skanowane były jako samodzielne jpg).</w:t>
      </w:r>
    </w:p>
    <w:p w:rsidR="00F97BDB" w:rsidRDefault="00FA2612">
      <w:pPr>
        <w:spacing w:line="276" w:lineRule="auto"/>
        <w:jc w:val="both"/>
      </w:pPr>
      <w:r>
        <w:rPr>
          <w:rFonts w:ascii="Arial" w:hAnsi="Arial" w:cs="Arial"/>
          <w:sz w:val="24"/>
          <w:szCs w:val="24"/>
        </w:rPr>
        <w:tab/>
        <w:t xml:space="preserve">Dokumenty papierowe, sporządzone w trakcie wykonywania roboty geodezyjnej  (np. protokoły, szkice polowe, mapy wywiadu terenowego) należy zeskanować w rozdzielczości 300 </w:t>
      </w:r>
      <w:proofErr w:type="spellStart"/>
      <w:r>
        <w:rPr>
          <w:rFonts w:ascii="Arial" w:hAnsi="Arial" w:cs="Arial"/>
          <w:sz w:val="24"/>
          <w:szCs w:val="24"/>
        </w:rPr>
        <w:t>dpi</w:t>
      </w:r>
      <w:proofErr w:type="spellEnd"/>
      <w:r>
        <w:rPr>
          <w:rFonts w:ascii="Arial" w:hAnsi="Arial" w:cs="Arial"/>
          <w:sz w:val="24"/>
          <w:szCs w:val="24"/>
        </w:rPr>
        <w:t>, przy zastosowaniu głębi kolorów RGB, kompresji typu JPEG2000 lub typu JPEG. Stopień kompresji musi wynosić nie mniej niż 80%. Ważne, aby zoptymalizować wielkości pliku do jego jakości, dlatego nie jest dopuszczalne stosowanie zbyt dużych rozdzielczości lub zbyt małych stopni kompresji. Jednocześnie należy zapewnić czytelność zeskanowanych dokumentów, zarówno w formie elektronicznej, jak i w razie ich wydruku. Wielkość jednego pliku nie powinna przekraczać 15Mb (większy rozmiar dopuszczalny jest tylko w przypadku plików wielostronicowych pdf, które zawierają więcej niż 20 stron).</w:t>
      </w:r>
    </w:p>
    <w:p w:rsidR="00F97BDB" w:rsidRDefault="00FA2612">
      <w:pPr>
        <w:spacing w:line="276" w:lineRule="auto"/>
        <w:jc w:val="both"/>
      </w:pPr>
      <w:r>
        <w:rPr>
          <w:rFonts w:ascii="Arial" w:hAnsi="Arial" w:cs="Arial"/>
          <w:sz w:val="24"/>
          <w:szCs w:val="24"/>
        </w:rPr>
        <w:tab/>
        <w:t xml:space="preserve">Przy operatach sprzed 1945 r. należy zwrócić szczególną uwagę na </w:t>
      </w:r>
      <w:r>
        <w:rPr>
          <w:rFonts w:ascii="Arial" w:hAnsi="Arial" w:cs="Arial"/>
          <w:sz w:val="24"/>
          <w:szCs w:val="24"/>
          <w:u w:val="single"/>
        </w:rPr>
        <w:t>niestandardowe formaty stron</w:t>
      </w:r>
      <w:r>
        <w:rPr>
          <w:rFonts w:ascii="Arial" w:hAnsi="Arial" w:cs="Arial"/>
          <w:sz w:val="24"/>
          <w:szCs w:val="24"/>
        </w:rPr>
        <w:t>, które wymagają indywidualnego podejścia i ustawienia szczególnych parametrów skanowania, tak aby treść dokumentów nie została poobcinana.</w:t>
      </w:r>
    </w:p>
    <w:p w:rsidR="00F97BDB" w:rsidRDefault="00FA2612">
      <w:pPr>
        <w:spacing w:line="276" w:lineRule="auto"/>
        <w:jc w:val="both"/>
      </w:pPr>
      <w:r>
        <w:rPr>
          <w:rFonts w:ascii="Arial" w:hAnsi="Arial" w:cs="Arial"/>
          <w:sz w:val="24"/>
          <w:szCs w:val="24"/>
        </w:rPr>
        <w:tab/>
        <w:t xml:space="preserve">Pliki, otrzymane w wyniku skanowania, należy poddać obróbce. Strony dokumentów powinny być tak zorientowane, aby można było odczytać większość treści bez obracania kopii cyfrowej dokumentu (czyli większość tekstu powinna być zorientowana poziomo). Kopie cyfrowe map należy zorientować do kierunku wskazanego przez strzałkę północy. Jeżeli na kopii cyfrowej dokumentu widać elementy otoczenia (np. szybę skanera) plik należy przyciąć, tak aby widoczny był na nim tylko przedmiotowy dokument. Nie należy skanować </w:t>
      </w:r>
      <w:r>
        <w:rPr>
          <w:rFonts w:ascii="Arial" w:hAnsi="Arial" w:cs="Arial"/>
          <w:sz w:val="24"/>
          <w:szCs w:val="24"/>
          <w:u w:val="single"/>
        </w:rPr>
        <w:t>pustych stron, licencji, zawiadomień o zakończeniu pracy geodezyjnej, wniosków o uwierzytelnienie dokumentów.</w:t>
      </w:r>
    </w:p>
    <w:p w:rsidR="00F97BDB" w:rsidRDefault="00FA2612">
      <w:pPr>
        <w:spacing w:line="276" w:lineRule="auto"/>
        <w:jc w:val="both"/>
      </w:pPr>
      <w:r>
        <w:rPr>
          <w:rFonts w:ascii="Arial" w:hAnsi="Arial" w:cs="Arial"/>
          <w:sz w:val="24"/>
          <w:szCs w:val="24"/>
        </w:rPr>
        <w:tab/>
        <w:t>Dokumenty, które w postaci papierowej stanowią jedną integralną całość, należy łączyć w pliki wielostronicowe PDF, osobno dla każdego rodzaju dokumentu (np. obliczenia wydrukowane na kilku stronach należy połączyć w jeden plik wielostronicowy pdf). Należy koniecznie zachować kolejność stron w tego rodzaju dokumentach, to znaczy, że kolejne strony dokumentu cyfrowego muszą odpowiadać kolejnym prawidłowo złożonym stronom dokumentu w postaci papierowej. Dokumenty wielostronicowe będą występować między innymi dla: protokołów granicznych, obliczeń, wykazów współrzędnych, sprawozdań technicznych, wykazów zmian gruntowych itp.</w:t>
      </w:r>
    </w:p>
    <w:p w:rsidR="00F97BDB" w:rsidRDefault="00FA2612">
      <w:pPr>
        <w:spacing w:line="276" w:lineRule="auto"/>
        <w:jc w:val="both"/>
      </w:pPr>
      <w:r>
        <w:rPr>
          <w:rFonts w:ascii="Arial" w:hAnsi="Arial" w:cs="Arial"/>
          <w:sz w:val="24"/>
          <w:szCs w:val="24"/>
        </w:rPr>
        <w:tab/>
        <w:t xml:space="preserve">Każdy dokument cyfrowy musi zostać odpowiednio nazwany, z wykorzystaniem identyfikatora operatu, zgodnie z przedstawionym wzorcem i załączonym słownikiem </w:t>
      </w:r>
      <w:r>
        <w:rPr>
          <w:rFonts w:ascii="Arial" w:hAnsi="Arial" w:cs="Arial"/>
          <w:sz w:val="24"/>
          <w:szCs w:val="24"/>
        </w:rPr>
        <w:lastRenderedPageBreak/>
        <w:t xml:space="preserve">(załącznik </w:t>
      </w:r>
      <w:r w:rsidR="00E824AC">
        <w:rPr>
          <w:rFonts w:ascii="Arial" w:hAnsi="Arial" w:cs="Arial"/>
          <w:sz w:val="24"/>
          <w:szCs w:val="24"/>
        </w:rPr>
        <w:t>A</w:t>
      </w:r>
      <w:r>
        <w:rPr>
          <w:rFonts w:ascii="Arial" w:hAnsi="Arial" w:cs="Arial"/>
          <w:sz w:val="24"/>
          <w:szCs w:val="24"/>
        </w:rPr>
        <w:t xml:space="preserve">). Należy dokładnie zapoznać się ze słownikiem wzorców, aby w sposób prawidłowy i jednolity rozróżnić rodzaje dokumentów. W przypadku trudności </w:t>
      </w:r>
      <w:r w:rsidR="00E824AC">
        <w:rPr>
          <w:rFonts w:ascii="Arial" w:hAnsi="Arial" w:cs="Arial"/>
          <w:sz w:val="24"/>
          <w:szCs w:val="24"/>
        </w:rPr>
        <w:br/>
      </w:r>
      <w:r>
        <w:rPr>
          <w:rFonts w:ascii="Arial" w:hAnsi="Arial" w:cs="Arial"/>
          <w:sz w:val="24"/>
          <w:szCs w:val="24"/>
        </w:rPr>
        <w:t xml:space="preserve">z przyporządkowaniem wzorca do dokumentu, należy skonsultować się z pracownikiem </w:t>
      </w:r>
      <w:proofErr w:type="spellStart"/>
      <w:r>
        <w:rPr>
          <w:rFonts w:ascii="Arial" w:hAnsi="Arial" w:cs="Arial"/>
          <w:sz w:val="24"/>
          <w:szCs w:val="24"/>
        </w:rPr>
        <w:t>ODGiK</w:t>
      </w:r>
      <w:proofErr w:type="spellEnd"/>
      <w:r>
        <w:rPr>
          <w:rFonts w:ascii="Arial" w:hAnsi="Arial" w:cs="Arial"/>
          <w:sz w:val="24"/>
          <w:szCs w:val="24"/>
        </w:rPr>
        <w:t xml:space="preserve">. </w:t>
      </w:r>
    </w:p>
    <w:p w:rsidR="00F97BDB" w:rsidRDefault="00FA2612">
      <w:pPr>
        <w:spacing w:line="276" w:lineRule="auto"/>
        <w:jc w:val="both"/>
      </w:pPr>
      <w:r>
        <w:rPr>
          <w:rFonts w:ascii="Arial" w:hAnsi="Arial" w:cs="Arial"/>
          <w:sz w:val="24"/>
          <w:szCs w:val="24"/>
        </w:rPr>
        <w:tab/>
        <w:t xml:space="preserve">Każdy dokument składowy operatu należy nazwać według wzoru: </w:t>
      </w:r>
    </w:p>
    <w:p w:rsidR="00F97BDB" w:rsidRDefault="00FA2612">
      <w:pPr>
        <w:spacing w:line="276" w:lineRule="auto"/>
      </w:pPr>
      <w:bookmarkStart w:id="1" w:name="__DdeLink__5417_1355265554"/>
      <w:r>
        <w:rPr>
          <w:rFonts w:ascii="Arial" w:hAnsi="Arial" w:cs="Arial"/>
          <w:b/>
          <w:bCs/>
          <w:i/>
          <w:sz w:val="24"/>
          <w:szCs w:val="24"/>
        </w:rPr>
        <w:t>P.0463.rok przyjęcia do zasobu.</w:t>
      </w:r>
      <w:r w:rsidR="0038193B">
        <w:rPr>
          <w:rFonts w:ascii="Arial" w:hAnsi="Arial" w:cs="Arial"/>
          <w:b/>
          <w:bCs/>
          <w:i/>
          <w:sz w:val="24"/>
          <w:szCs w:val="24"/>
        </w:rPr>
        <w:t xml:space="preserve"> </w:t>
      </w:r>
      <w:r>
        <w:rPr>
          <w:rFonts w:ascii="Arial" w:hAnsi="Arial" w:cs="Arial"/>
          <w:b/>
          <w:bCs/>
          <w:i/>
          <w:sz w:val="24"/>
          <w:szCs w:val="24"/>
        </w:rPr>
        <w:t>numer materiału</w:t>
      </w:r>
      <w:bookmarkEnd w:id="1"/>
      <w:r>
        <w:rPr>
          <w:rFonts w:ascii="Arial" w:hAnsi="Arial" w:cs="Arial"/>
          <w:i/>
          <w:sz w:val="24"/>
          <w:szCs w:val="24"/>
        </w:rPr>
        <w:t xml:space="preserve">_ numer porządkowy_wzorzec.pdf, </w:t>
      </w:r>
      <w:r>
        <w:rPr>
          <w:rFonts w:ascii="Arial" w:hAnsi="Arial" w:cs="Arial"/>
          <w:sz w:val="24"/>
          <w:szCs w:val="24"/>
        </w:rPr>
        <w:t>gdzie:</w:t>
      </w:r>
    </w:p>
    <w:p w:rsidR="00F97BDB" w:rsidRDefault="00FA2612">
      <w:pPr>
        <w:numPr>
          <w:ilvl w:val="0"/>
          <w:numId w:val="1"/>
        </w:numPr>
        <w:tabs>
          <w:tab w:val="left" w:pos="1843"/>
        </w:tabs>
        <w:spacing w:line="276" w:lineRule="auto"/>
      </w:pPr>
      <w:r>
        <w:rPr>
          <w:rFonts w:ascii="Arial" w:hAnsi="Arial" w:cs="Arial"/>
          <w:i/>
          <w:sz w:val="24"/>
          <w:szCs w:val="24"/>
        </w:rPr>
        <w:t>P.0463.rok przyjęcia do zasobu.</w:t>
      </w:r>
      <w:r w:rsidR="0038193B">
        <w:rPr>
          <w:rFonts w:ascii="Arial" w:hAnsi="Arial" w:cs="Arial"/>
          <w:i/>
          <w:sz w:val="24"/>
          <w:szCs w:val="24"/>
        </w:rPr>
        <w:t xml:space="preserve"> </w:t>
      </w:r>
      <w:r>
        <w:rPr>
          <w:rFonts w:ascii="Arial" w:hAnsi="Arial" w:cs="Arial"/>
          <w:i/>
          <w:sz w:val="24"/>
          <w:szCs w:val="24"/>
        </w:rPr>
        <w:t>numer materiału – identyfikator operatu</w:t>
      </w:r>
    </w:p>
    <w:p w:rsidR="00F97BDB" w:rsidRDefault="00FA2612">
      <w:pPr>
        <w:pStyle w:val="Akapitzlist"/>
        <w:numPr>
          <w:ilvl w:val="0"/>
          <w:numId w:val="1"/>
        </w:numPr>
        <w:tabs>
          <w:tab w:val="left" w:pos="1843"/>
        </w:tabs>
        <w:spacing w:line="276" w:lineRule="auto"/>
        <w:jc w:val="both"/>
      </w:pPr>
      <w:r>
        <w:rPr>
          <w:rFonts w:ascii="Arial" w:hAnsi="Arial" w:cs="Arial"/>
          <w:i/>
          <w:sz w:val="24"/>
          <w:szCs w:val="24"/>
        </w:rPr>
        <w:t>numer porządkowy</w:t>
      </w:r>
      <w:r>
        <w:rPr>
          <w:rFonts w:ascii="Arial" w:hAnsi="Arial" w:cs="Arial"/>
          <w:sz w:val="24"/>
          <w:szCs w:val="24"/>
        </w:rPr>
        <w:t xml:space="preserve"> – kolejny numer dokumentu składowego operatu, rozpoczynając od 01do 99 lub od 001, gdy ilość dokumentów przekracza liczbę 99;</w:t>
      </w:r>
    </w:p>
    <w:p w:rsidR="00F97BDB" w:rsidRDefault="00FA2612">
      <w:pPr>
        <w:pStyle w:val="Akapitzlist"/>
        <w:numPr>
          <w:ilvl w:val="0"/>
          <w:numId w:val="1"/>
        </w:numPr>
        <w:tabs>
          <w:tab w:val="left" w:pos="1843"/>
        </w:tabs>
        <w:spacing w:line="276" w:lineRule="auto"/>
        <w:jc w:val="both"/>
        <w:rPr>
          <w:rFonts w:ascii="Arial" w:hAnsi="Arial" w:cs="Arial"/>
          <w:sz w:val="24"/>
          <w:szCs w:val="24"/>
        </w:rPr>
      </w:pPr>
      <w:r>
        <w:rPr>
          <w:rFonts w:ascii="Arial" w:hAnsi="Arial" w:cs="Arial"/>
          <w:i/>
          <w:sz w:val="24"/>
          <w:szCs w:val="24"/>
        </w:rPr>
        <w:t>wzorzec</w:t>
      </w:r>
      <w:r>
        <w:rPr>
          <w:rFonts w:ascii="Arial" w:hAnsi="Arial" w:cs="Arial"/>
          <w:sz w:val="24"/>
          <w:szCs w:val="24"/>
        </w:rPr>
        <w:t xml:space="preserve"> - zgodnie ze słownikiem zamieszczonym w załączniku nr 1;</w:t>
      </w:r>
    </w:p>
    <w:p w:rsidR="00F97BDB" w:rsidRDefault="00FA2612">
      <w:pPr>
        <w:pStyle w:val="Akapitzlist"/>
        <w:numPr>
          <w:ilvl w:val="0"/>
          <w:numId w:val="1"/>
        </w:numPr>
        <w:tabs>
          <w:tab w:val="left" w:pos="1843"/>
        </w:tabs>
        <w:spacing w:line="276" w:lineRule="auto"/>
        <w:jc w:val="both"/>
        <w:rPr>
          <w:rFonts w:ascii="Arial" w:hAnsi="Arial" w:cs="Arial"/>
          <w:sz w:val="24"/>
          <w:szCs w:val="24"/>
        </w:rPr>
      </w:pPr>
      <w:r>
        <w:rPr>
          <w:rFonts w:ascii="Arial" w:hAnsi="Arial" w:cs="Arial"/>
          <w:i/>
          <w:sz w:val="24"/>
          <w:szCs w:val="24"/>
        </w:rPr>
        <w:t>pdf</w:t>
      </w:r>
      <w:r>
        <w:rPr>
          <w:rFonts w:ascii="Arial" w:hAnsi="Arial" w:cs="Arial"/>
          <w:sz w:val="24"/>
          <w:szCs w:val="24"/>
        </w:rPr>
        <w:t xml:space="preserve"> - oznaczenie formatu pliku.</w:t>
      </w:r>
    </w:p>
    <w:p w:rsidR="00F97BDB" w:rsidRDefault="00FA2612">
      <w:pPr>
        <w:tabs>
          <w:tab w:val="left" w:pos="1843"/>
        </w:tabs>
        <w:spacing w:line="276" w:lineRule="auto"/>
        <w:jc w:val="both"/>
      </w:pPr>
      <w:r>
        <w:rPr>
          <w:rFonts w:ascii="Arial" w:hAnsi="Arial" w:cs="Arial"/>
          <w:sz w:val="24"/>
          <w:szCs w:val="24"/>
        </w:rPr>
        <w:t xml:space="preserve">Przykład: </w:t>
      </w:r>
      <w:bookmarkStart w:id="2" w:name="__DdeLink__1054_3434821785"/>
      <w:r>
        <w:rPr>
          <w:rFonts w:ascii="Arial" w:hAnsi="Arial" w:cs="Arial"/>
          <w:sz w:val="24"/>
          <w:szCs w:val="24"/>
        </w:rPr>
        <w:t>P.0463.2013.106</w:t>
      </w:r>
      <w:bookmarkEnd w:id="2"/>
      <w:r>
        <w:rPr>
          <w:rFonts w:ascii="Arial" w:hAnsi="Arial" w:cs="Arial"/>
          <w:sz w:val="24"/>
          <w:szCs w:val="24"/>
        </w:rPr>
        <w:t>_01_okl.pdf, P.0463.2013.106_02_spt.pdf P.0463.2013.106_03_szp.pdf, …</w:t>
      </w:r>
    </w:p>
    <w:p w:rsidR="00F97BDB" w:rsidRDefault="00FA2612">
      <w:pPr>
        <w:tabs>
          <w:tab w:val="left" w:pos="1843"/>
        </w:tabs>
        <w:spacing w:line="276" w:lineRule="auto"/>
        <w:jc w:val="both"/>
        <w:rPr>
          <w:rFonts w:ascii="Arial" w:hAnsi="Arial" w:cs="Arial"/>
          <w:sz w:val="24"/>
          <w:szCs w:val="24"/>
        </w:rPr>
      </w:pPr>
      <w:r>
        <w:rPr>
          <w:rFonts w:ascii="Arial" w:hAnsi="Arial" w:cs="Arial"/>
          <w:sz w:val="24"/>
          <w:szCs w:val="24"/>
        </w:rPr>
        <w:t xml:space="preserve">Każdy operat podziałowy ma już przypisany identyfikator operatu, ale większość operatów  nie została jeszcze fizycznie oznaczona tym numerem, dlatego Wykonawca otrzyma listę, która umożliwi mu przypisanie każdemu operatowi odpowiedniego identyfikatora. </w:t>
      </w:r>
    </w:p>
    <w:p w:rsidR="00F97BDB" w:rsidRDefault="00FA2612">
      <w:pPr>
        <w:tabs>
          <w:tab w:val="left" w:pos="1843"/>
        </w:tabs>
        <w:spacing w:line="276" w:lineRule="auto"/>
        <w:jc w:val="both"/>
        <w:rPr>
          <w:b/>
          <w:bCs/>
        </w:rPr>
      </w:pPr>
      <w:bookmarkStart w:id="3" w:name="_Toc515461063"/>
      <w:r>
        <w:rPr>
          <w:rFonts w:ascii="Arial" w:hAnsi="Arial" w:cs="Arial"/>
          <w:b/>
          <w:bCs/>
        </w:rPr>
        <w:t xml:space="preserve">Przed zwrotem zeskanowanych materiałów należy przekazać pliki do Wydziału Geodezji </w:t>
      </w:r>
      <w:r w:rsidR="00E824AC">
        <w:rPr>
          <w:rFonts w:ascii="Arial" w:hAnsi="Arial" w:cs="Arial"/>
          <w:b/>
          <w:bCs/>
        </w:rPr>
        <w:br/>
      </w:r>
      <w:r>
        <w:rPr>
          <w:rFonts w:ascii="Arial" w:hAnsi="Arial" w:cs="Arial"/>
          <w:b/>
          <w:bCs/>
        </w:rPr>
        <w:t>i Kartografii Urzędu Miasta Torunia w celu sprawdzenia jakości skanów i poprawności nazewnictwa plików.</w:t>
      </w:r>
    </w:p>
    <w:p w:rsidR="00F97BDB" w:rsidRDefault="00FA2612">
      <w:pPr>
        <w:pStyle w:val="wKPzacznik"/>
        <w:spacing w:line="276" w:lineRule="auto"/>
        <w:outlineLvl w:val="0"/>
      </w:pPr>
      <w:r>
        <w:rPr>
          <w:rFonts w:ascii="Arial" w:hAnsi="Arial" w:cs="Arial"/>
          <w:sz w:val="22"/>
          <w:szCs w:val="22"/>
        </w:rPr>
        <w:t xml:space="preserve">Załącznik </w:t>
      </w:r>
      <w:r w:rsidR="00E824AC">
        <w:rPr>
          <w:rFonts w:ascii="Arial" w:hAnsi="Arial" w:cs="Arial"/>
          <w:sz w:val="22"/>
          <w:szCs w:val="22"/>
        </w:rPr>
        <w:t>A</w:t>
      </w:r>
      <w:r>
        <w:rPr>
          <w:rFonts w:ascii="Arial" w:hAnsi="Arial" w:cs="Arial"/>
          <w:sz w:val="22"/>
          <w:szCs w:val="22"/>
        </w:rPr>
        <w:t xml:space="preserve"> - </w:t>
      </w:r>
      <w:r>
        <w:rPr>
          <w:rFonts w:ascii="Arial" w:hAnsi="Arial" w:cs="Arial"/>
        </w:rPr>
        <w:t xml:space="preserve">Słownik wzorców nazw dokumentów </w:t>
      </w:r>
      <w:bookmarkEnd w:id="3"/>
    </w:p>
    <w:tbl>
      <w:tblPr>
        <w:tblW w:w="9736" w:type="dxa"/>
        <w:tblCellMar>
          <w:left w:w="70" w:type="dxa"/>
          <w:right w:w="70" w:type="dxa"/>
        </w:tblCellMar>
        <w:tblLook w:val="04A0" w:firstRow="1" w:lastRow="0" w:firstColumn="1" w:lastColumn="0" w:noHBand="0" w:noVBand="1"/>
      </w:tblPr>
      <w:tblGrid>
        <w:gridCol w:w="354"/>
        <w:gridCol w:w="807"/>
        <w:gridCol w:w="1443"/>
        <w:gridCol w:w="7132"/>
      </w:tblGrid>
      <w:tr w:rsidR="00F97BDB" w:rsidTr="0038193B">
        <w:trPr>
          <w:trHeight w:hRule="exact" w:val="284"/>
          <w:tblHeader/>
        </w:trPr>
        <w:tc>
          <w:tcPr>
            <w:tcW w:w="421"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b/>
                <w:bCs/>
                <w:color w:val="000000"/>
                <w:lang w:eastAsia="pl-PL"/>
              </w:rPr>
            </w:pPr>
            <w:r>
              <w:rPr>
                <w:rFonts w:ascii="Arial" w:hAnsi="Arial" w:cs="Arial"/>
                <w:b/>
                <w:bCs/>
                <w:color w:val="000000"/>
                <w:sz w:val="20"/>
                <w:szCs w:val="20"/>
                <w:lang w:eastAsia="pl-PL"/>
              </w:rPr>
              <w:t>Lp.</w:t>
            </w:r>
          </w:p>
        </w:tc>
        <w:tc>
          <w:tcPr>
            <w:tcW w:w="740"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b/>
                <w:bCs/>
                <w:color w:val="000000"/>
                <w:lang w:eastAsia="pl-PL"/>
              </w:rPr>
            </w:pPr>
            <w:r>
              <w:rPr>
                <w:rFonts w:ascii="Arial" w:hAnsi="Arial" w:cs="Arial"/>
                <w:b/>
                <w:bCs/>
                <w:color w:val="000000"/>
                <w:sz w:val="20"/>
                <w:szCs w:val="20"/>
                <w:lang w:eastAsia="pl-PL"/>
              </w:rPr>
              <w:t>Wzorzec</w:t>
            </w:r>
          </w:p>
        </w:tc>
        <w:tc>
          <w:tcPr>
            <w:tcW w:w="1443"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b/>
                <w:bCs/>
                <w:color w:val="000000"/>
                <w:lang w:eastAsia="pl-PL"/>
              </w:rPr>
            </w:pPr>
            <w:r>
              <w:rPr>
                <w:rFonts w:ascii="Arial" w:hAnsi="Arial" w:cs="Arial"/>
                <w:b/>
                <w:bCs/>
                <w:color w:val="000000"/>
                <w:sz w:val="20"/>
                <w:szCs w:val="20"/>
                <w:lang w:eastAsia="pl-PL"/>
              </w:rPr>
              <w:t>Opis</w:t>
            </w:r>
          </w:p>
        </w:tc>
        <w:tc>
          <w:tcPr>
            <w:tcW w:w="7132"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b/>
                <w:bCs/>
                <w:color w:val="000000"/>
                <w:lang w:eastAsia="pl-PL"/>
              </w:rPr>
            </w:pPr>
            <w:r>
              <w:rPr>
                <w:rFonts w:ascii="Arial" w:hAnsi="Arial" w:cs="Arial"/>
                <w:b/>
                <w:bCs/>
                <w:color w:val="000000"/>
                <w:sz w:val="20"/>
                <w:szCs w:val="20"/>
                <w:lang w:eastAsia="pl-PL"/>
              </w:rPr>
              <w:t xml:space="preserve">Nazwa dokumentu </w:t>
            </w:r>
            <w:proofErr w:type="spellStart"/>
            <w:r>
              <w:rPr>
                <w:rFonts w:ascii="Arial" w:hAnsi="Arial" w:cs="Arial"/>
                <w:b/>
                <w:bCs/>
                <w:color w:val="000000"/>
                <w:sz w:val="20"/>
                <w:szCs w:val="20"/>
                <w:lang w:eastAsia="pl-PL"/>
              </w:rPr>
              <w:t>PZGiK</w:t>
            </w:r>
            <w:proofErr w:type="spellEnd"/>
          </w:p>
        </w:tc>
      </w:tr>
      <w:tr w:rsidR="00F97BDB" w:rsidTr="0038193B">
        <w:trPr>
          <w:trHeight w:hRule="exact" w:val="284"/>
          <w:tblHeader/>
        </w:trPr>
        <w:tc>
          <w:tcPr>
            <w:tcW w:w="421"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color w:val="000000"/>
                <w:lang w:eastAsia="pl-PL"/>
              </w:rPr>
            </w:pPr>
            <w:r>
              <w:rPr>
                <w:rFonts w:ascii="Arial" w:hAnsi="Arial" w:cs="Arial"/>
                <w:color w:val="000000"/>
                <w:sz w:val="20"/>
                <w:szCs w:val="20"/>
                <w:lang w:eastAsia="pl-PL"/>
              </w:rPr>
              <w:t>1</w:t>
            </w:r>
          </w:p>
        </w:tc>
        <w:tc>
          <w:tcPr>
            <w:tcW w:w="740"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color w:val="000000"/>
                <w:lang w:eastAsia="pl-PL"/>
              </w:rPr>
            </w:pPr>
            <w:r>
              <w:rPr>
                <w:rFonts w:ascii="Arial" w:hAnsi="Arial" w:cs="Arial"/>
                <w:color w:val="000000"/>
                <w:sz w:val="20"/>
                <w:szCs w:val="20"/>
                <w:lang w:eastAsia="pl-PL"/>
              </w:rPr>
              <w:t>2</w:t>
            </w:r>
          </w:p>
        </w:tc>
        <w:tc>
          <w:tcPr>
            <w:tcW w:w="1443"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color w:val="000000"/>
                <w:lang w:eastAsia="pl-PL"/>
              </w:rPr>
            </w:pPr>
            <w:r>
              <w:rPr>
                <w:rFonts w:ascii="Arial" w:hAnsi="Arial" w:cs="Arial"/>
                <w:color w:val="000000"/>
                <w:sz w:val="20"/>
                <w:szCs w:val="20"/>
                <w:lang w:eastAsia="pl-PL"/>
              </w:rPr>
              <w:t>3</w:t>
            </w:r>
          </w:p>
        </w:tc>
        <w:tc>
          <w:tcPr>
            <w:tcW w:w="7132"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F97BDB" w:rsidRDefault="00FA2612">
            <w:pPr>
              <w:spacing w:line="276" w:lineRule="auto"/>
              <w:jc w:val="center"/>
              <w:rPr>
                <w:rFonts w:ascii="Arial" w:hAnsi="Arial" w:cs="Arial"/>
                <w:color w:val="000000"/>
                <w:lang w:eastAsia="pl-PL"/>
              </w:rPr>
            </w:pPr>
            <w:r>
              <w:rPr>
                <w:rFonts w:ascii="Arial" w:hAnsi="Arial" w:cs="Arial"/>
                <w:color w:val="000000"/>
                <w:sz w:val="20"/>
                <w:szCs w:val="20"/>
                <w:lang w:eastAsia="pl-PL"/>
              </w:rPr>
              <w:t>4</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ade</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arkusz danych ewidencyjnych budynku</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bkw</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badanie księgi wieczystej</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dec</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decyzja administracyjna</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klu</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dokumenty klasyfikacyjne</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zdz</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dowód doręczenia zawiadomień</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dowód doręczenia zaw.</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ddz</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dziennik pomiarowy</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dziennik</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bookmarkStart w:id="4" w:name="__DdeLink__5410_1355265554"/>
            <w:r>
              <w:rPr>
                <w:rFonts w:ascii="Arial" w:hAnsi="Arial" w:cs="Arial"/>
                <w:color w:val="000000"/>
                <w:sz w:val="20"/>
                <w:szCs w:val="20"/>
                <w:lang w:eastAsia="pl-PL"/>
              </w:rPr>
              <w:t>%_</w:t>
            </w:r>
            <w:proofErr w:type="spellStart"/>
            <w:r>
              <w:rPr>
                <w:rFonts w:ascii="Arial" w:hAnsi="Arial" w:cs="Arial"/>
                <w:color w:val="000000"/>
                <w:sz w:val="20"/>
                <w:szCs w:val="20"/>
                <w:lang w:eastAsia="pl-PL"/>
              </w:rPr>
              <w:t>inn</w:t>
            </w:r>
            <w:proofErr w:type="spellEnd"/>
            <w:r>
              <w:rPr>
                <w:rFonts w:ascii="Arial" w:hAnsi="Arial" w:cs="Arial"/>
                <w:color w:val="000000"/>
                <w:sz w:val="20"/>
                <w:szCs w:val="20"/>
                <w:lang w:eastAsia="pl-PL"/>
              </w:rPr>
              <w:t>%</w:t>
            </w:r>
            <w:bookmarkEnd w:id="4"/>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 xml:space="preserve">inne dokumenty niewymienione w spisie </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inny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%_muz%</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 xml:space="preserve">mapa uzupełniająca, mapa </w:t>
            </w:r>
            <w:proofErr w:type="spellStart"/>
            <w:r>
              <w:rPr>
                <w:rFonts w:ascii="Arial" w:hAnsi="Arial" w:cs="Arial"/>
                <w:color w:val="000000"/>
                <w:sz w:val="20"/>
                <w:szCs w:val="20"/>
                <w:lang w:eastAsia="pl-PL"/>
              </w:rPr>
              <w:t>egib</w:t>
            </w:r>
            <w:proofErr w:type="spellEnd"/>
            <w:r>
              <w:rPr>
                <w:rFonts w:ascii="Arial" w:hAnsi="Arial" w:cs="Arial"/>
                <w:color w:val="000000"/>
                <w:sz w:val="20"/>
                <w:szCs w:val="20"/>
                <w:lang w:eastAsia="pl-PL"/>
              </w:rPr>
              <w:t>, mapa zasadnicza</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mop</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 obiektów przestrzennych objętych pomiarem</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mp</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 wynikowa (</w:t>
            </w:r>
            <w:proofErr w:type="spellStart"/>
            <w:r>
              <w:rPr>
                <w:rFonts w:ascii="Arial" w:hAnsi="Arial" w:cs="Arial"/>
                <w:color w:val="000000"/>
                <w:sz w:val="20"/>
                <w:szCs w:val="20"/>
                <w:lang w:eastAsia="pl-PL"/>
              </w:rPr>
              <w:t>mdcp</w:t>
            </w:r>
            <w:proofErr w:type="spellEnd"/>
            <w:r>
              <w:rPr>
                <w:rFonts w:ascii="Arial" w:hAnsi="Arial" w:cs="Arial"/>
                <w:color w:val="000000"/>
                <w:sz w:val="20"/>
                <w:szCs w:val="20"/>
                <w:lang w:eastAsia="pl-PL"/>
              </w:rPr>
              <w:t>, mapa poinwentaryzacyjna)</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nze</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 wywiadu terenowego</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mapa</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mtp</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materiały z ośrodka</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oos</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obliczenia dot. osnowy pomiarowej, wyrównania</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inny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owp</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obliczenia współrzędnych punktów</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inny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opp</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obliczenia, wykazy pól powierzchni działek, budynków</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okl</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okładka, strona tytułowa</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otop</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opis topograficzny</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%_por%</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porównanie współrzędnych</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pstl</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postanowienie</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ppd</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projekt podziału</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pgr</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graniczny</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pwg</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przyjęcia granic</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prs</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sądowy</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97BDB">
            <w:pPr>
              <w:spacing w:line="276" w:lineRule="auto"/>
            </w:pP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psp</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stanu prawnego</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97BDB">
            <w:pPr>
              <w:spacing w:line="276" w:lineRule="auto"/>
            </w:pP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png</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utrwalenia granic</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pug</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ustalenia przebiegu granic</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pew</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wyznaczenia punktów ujawnionych w ewidencji</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pwzg</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 wznowienia granic</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Protokół</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spt</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spis treści</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spis dokumentów operatu</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stc</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sprawozdanie techniczne</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 xml:space="preserve">sprawozdanie techniczne </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szgr</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szkic graniczny</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szkic polowy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szp</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szkic polowy</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 xml:space="preserve">szkic polowy </w:t>
            </w:r>
          </w:p>
        </w:tc>
      </w:tr>
      <w:tr w:rsidR="00F97BDB" w:rsidTr="0038193B">
        <w:trPr>
          <w:trHeight w:hRule="exact" w:val="284"/>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szb</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szkic podstawowy</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szkic polowy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szo</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szkic przeglądowy osnowy, szkic osnowy</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 xml:space="preserve">szkic polowy </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prz</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szkic przeglądowy szkiców</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szkic polowy</w:t>
            </w:r>
          </w:p>
          <w:tbl>
            <w:tblPr>
              <w:tblW w:w="9718" w:type="dxa"/>
              <w:tblCellMar>
                <w:left w:w="70" w:type="dxa"/>
                <w:right w:w="70" w:type="dxa"/>
              </w:tblCellMar>
              <w:tblLook w:val="04A0" w:firstRow="1" w:lastRow="0" w:firstColumn="1" w:lastColumn="0" w:noHBand="0" w:noVBand="1"/>
            </w:tblPr>
            <w:tblGrid>
              <w:gridCol w:w="9718"/>
            </w:tblGrid>
            <w:tr w:rsidR="00F97BDB">
              <w:trPr>
                <w:trHeight w:hRule="exact" w:val="284"/>
              </w:trPr>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szkic polowy</w:t>
                  </w:r>
                </w:p>
              </w:tc>
            </w:tr>
          </w:tbl>
          <w:p w:rsidR="00F97BDB" w:rsidRDefault="00F97BDB"/>
          <w:tbl>
            <w:tblPr>
              <w:tblW w:w="9718" w:type="dxa"/>
              <w:tblCellMar>
                <w:left w:w="70" w:type="dxa"/>
                <w:right w:w="70" w:type="dxa"/>
              </w:tblCellMar>
              <w:tblLook w:val="04A0" w:firstRow="1" w:lastRow="0" w:firstColumn="1" w:lastColumn="0" w:noHBand="0" w:noVBand="1"/>
            </w:tblPr>
            <w:tblGrid>
              <w:gridCol w:w="9718"/>
            </w:tblGrid>
            <w:tr w:rsidR="00F97BDB">
              <w:trPr>
                <w:trHeight w:hRule="exact" w:val="284"/>
                <w:tblHeader/>
              </w:trPr>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sz w:val="20"/>
                      <w:szCs w:val="20"/>
                    </w:rPr>
                  </w:pPr>
                  <w:r>
                    <w:rPr>
                      <w:rFonts w:ascii="Arial" w:hAnsi="Arial" w:cs="Arial"/>
                      <w:color w:val="000000"/>
                      <w:sz w:val="20"/>
                      <w:szCs w:val="20"/>
                      <w:lang w:eastAsia="pl-PL"/>
                    </w:rPr>
                    <w:t>szkic polowy</w:t>
                  </w:r>
                </w:p>
              </w:tc>
            </w:tr>
          </w:tbl>
          <w:p w:rsidR="00F97BDB" w:rsidRDefault="00FA2612">
            <w:pPr>
              <w:spacing w:line="276" w:lineRule="auto"/>
              <w:rPr>
                <w:sz w:val="20"/>
                <w:szCs w:val="20"/>
              </w:rPr>
            </w:pPr>
            <w:r>
              <w:rPr>
                <w:rFonts w:ascii="Arial" w:hAnsi="Arial" w:cs="Arial"/>
                <w:color w:val="000000"/>
                <w:sz w:val="20"/>
                <w:szCs w:val="20"/>
                <w:lang w:eastAsia="pl-PL"/>
              </w:rPr>
              <w:t xml:space="preserve">c </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trns</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transformacja punktów</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inny</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%_</w:t>
            </w:r>
            <w:proofErr w:type="spellStart"/>
            <w:r>
              <w:rPr>
                <w:rFonts w:ascii="Arial" w:hAnsi="Arial" w:cs="Arial"/>
                <w:color w:val="000000"/>
                <w:sz w:val="20"/>
                <w:szCs w:val="20"/>
                <w:lang w:eastAsia="pl-PL"/>
              </w:rPr>
              <w:t>wsp</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wykaz współrzędnych</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rPr>
                <w:rFonts w:ascii="Arial" w:hAnsi="Arial" w:cs="Arial"/>
                <w:color w:val="000000"/>
                <w:lang w:eastAsia="pl-PL"/>
              </w:rPr>
            </w:pPr>
            <w:r>
              <w:rPr>
                <w:rFonts w:ascii="Arial" w:hAnsi="Arial" w:cs="Arial"/>
                <w:color w:val="000000"/>
                <w:sz w:val="20"/>
                <w:szCs w:val="20"/>
                <w:lang w:eastAsia="pl-PL"/>
              </w:rPr>
              <w:t xml:space="preserve">wykaz współrzędnych </w:t>
            </w:r>
          </w:p>
        </w:tc>
      </w:tr>
      <w:tr w:rsidR="00F97BDB" w:rsidTr="0038193B">
        <w:trPr>
          <w:trHeight w:hRule="exact" w:val="28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wzd</w:t>
            </w:r>
            <w:proofErr w:type="spellEnd"/>
            <w:r>
              <w:rPr>
                <w:rFonts w:ascii="Arial" w:hAnsi="Arial" w:cs="Arial"/>
                <w:color w:val="000000"/>
                <w:sz w:val="20"/>
                <w:szCs w:val="20"/>
                <w:lang w:eastAsia="pl-PL"/>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wykaz zmian danych ewidencyjnych</w:t>
            </w:r>
          </w:p>
        </w:tc>
        <w:tc>
          <w:tcPr>
            <w:tcW w:w="7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wykaz zmian danych ewidencyjnych</w:t>
            </w:r>
          </w:p>
        </w:tc>
      </w:tr>
      <w:tr w:rsidR="00F97BDB" w:rsidTr="0038193B">
        <w:trPr>
          <w:trHeight w:hRule="exact" w:val="323"/>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wsr</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 xml:space="preserve">wypis i </w:t>
            </w:r>
            <w:proofErr w:type="spellStart"/>
            <w:r>
              <w:t>wyrys</w:t>
            </w:r>
            <w:proofErr w:type="spellEnd"/>
            <w:r>
              <w:t xml:space="preserve"> z ewidencji</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356"/>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zar</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zarys</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t>inny</w:t>
            </w:r>
          </w:p>
        </w:tc>
      </w:tr>
      <w:tr w:rsidR="00F97BDB" w:rsidTr="0038193B">
        <w:trPr>
          <w:trHeight w:hRule="exact" w:val="356"/>
        </w:trPr>
        <w:tc>
          <w:tcPr>
            <w:tcW w:w="421" w:type="dxa"/>
            <w:tcBorders>
              <w:left w:val="single" w:sz="4" w:space="0" w:color="000000"/>
              <w:bottom w:val="single" w:sz="4" w:space="0" w:color="000000"/>
              <w:right w:val="single" w:sz="4" w:space="0" w:color="000000"/>
            </w:tcBorders>
            <w:shd w:val="clear" w:color="auto" w:fill="auto"/>
            <w:vAlign w:val="center"/>
          </w:tcPr>
          <w:p w:rsidR="00F97BDB" w:rsidRDefault="00F97BDB">
            <w:pPr>
              <w:pStyle w:val="Akapitzlist"/>
              <w:numPr>
                <w:ilvl w:val="0"/>
                <w:numId w:val="2"/>
              </w:numPr>
              <w:spacing w:line="276" w:lineRule="auto"/>
              <w:ind w:left="397" w:right="397" w:hanging="170"/>
              <w:rPr>
                <w:rFonts w:ascii="Arial" w:hAnsi="Arial" w:cs="Arial"/>
                <w:color w:val="000000"/>
                <w:sz w:val="20"/>
                <w:szCs w:val="20"/>
              </w:rPr>
            </w:pPr>
          </w:p>
        </w:tc>
        <w:tc>
          <w:tcPr>
            <w:tcW w:w="740"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%_</w:t>
            </w:r>
            <w:proofErr w:type="spellStart"/>
            <w:r>
              <w:rPr>
                <w:rFonts w:ascii="Arial" w:hAnsi="Arial" w:cs="Arial"/>
                <w:color w:val="000000"/>
                <w:sz w:val="20"/>
                <w:szCs w:val="20"/>
                <w:lang w:eastAsia="pl-PL"/>
              </w:rPr>
              <w:t>zgp</w:t>
            </w:r>
            <w:proofErr w:type="spellEnd"/>
            <w:r>
              <w:rPr>
                <w:rFonts w:ascii="Arial" w:hAnsi="Arial" w:cs="Arial"/>
                <w:color w:val="000000"/>
                <w:sz w:val="20"/>
                <w:szCs w:val="20"/>
                <w:lang w:eastAsia="pl-PL"/>
              </w:rPr>
              <w:t>%</w:t>
            </w:r>
          </w:p>
        </w:tc>
        <w:tc>
          <w:tcPr>
            <w:tcW w:w="1443"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zgłoszenie pracy geodezyjnej</w:t>
            </w:r>
          </w:p>
        </w:tc>
        <w:tc>
          <w:tcPr>
            <w:tcW w:w="7132" w:type="dxa"/>
            <w:tcBorders>
              <w:left w:val="single" w:sz="4" w:space="0" w:color="000000"/>
              <w:bottom w:val="single" w:sz="4" w:space="0" w:color="000000"/>
              <w:right w:val="single" w:sz="4" w:space="0" w:color="000000"/>
            </w:tcBorders>
            <w:shd w:val="clear" w:color="auto" w:fill="auto"/>
            <w:vAlign w:val="center"/>
          </w:tcPr>
          <w:p w:rsidR="00F97BDB" w:rsidRDefault="00FA2612">
            <w:pPr>
              <w:spacing w:line="276" w:lineRule="auto"/>
            </w:pPr>
            <w:r>
              <w:rPr>
                <w:rFonts w:ascii="Arial" w:hAnsi="Arial" w:cs="Arial"/>
                <w:color w:val="000000"/>
                <w:sz w:val="20"/>
                <w:szCs w:val="20"/>
                <w:lang w:eastAsia="pl-PL"/>
              </w:rPr>
              <w:t>Inny</w:t>
            </w:r>
          </w:p>
          <w:p w:rsidR="00F97BDB" w:rsidRDefault="00F97BDB">
            <w:pPr>
              <w:spacing w:line="276" w:lineRule="auto"/>
              <w:rPr>
                <w:rFonts w:ascii="Arial" w:hAnsi="Arial" w:cs="Arial"/>
                <w:color w:val="000000"/>
                <w:sz w:val="20"/>
                <w:szCs w:val="20"/>
                <w:lang w:eastAsia="pl-PL"/>
              </w:rPr>
            </w:pPr>
          </w:p>
          <w:p w:rsidR="00F97BDB" w:rsidRDefault="00F97BDB">
            <w:pPr>
              <w:spacing w:line="276" w:lineRule="auto"/>
              <w:rPr>
                <w:rFonts w:ascii="Arial" w:hAnsi="Arial" w:cs="Arial"/>
                <w:color w:val="000000"/>
                <w:sz w:val="20"/>
                <w:szCs w:val="20"/>
                <w:lang w:eastAsia="pl-PL"/>
              </w:rPr>
            </w:pPr>
          </w:p>
        </w:tc>
      </w:tr>
    </w:tbl>
    <w:p w:rsidR="00F97BDB" w:rsidRDefault="00F97BDB">
      <w:pPr>
        <w:pStyle w:val="wKPzacznik"/>
        <w:spacing w:line="276" w:lineRule="auto"/>
        <w:outlineLvl w:val="0"/>
        <w:rPr>
          <w:rFonts w:ascii="Arial" w:hAnsi="Arial" w:cs="Arial"/>
        </w:rPr>
      </w:pPr>
    </w:p>
    <w:p w:rsidR="00F97BDB" w:rsidRDefault="00F97BDB">
      <w:pPr>
        <w:spacing w:line="276" w:lineRule="auto"/>
      </w:pPr>
    </w:p>
    <w:sectPr w:rsidR="00F97BDB" w:rsidSect="00E824AC">
      <w:pgSz w:w="11906" w:h="16838"/>
      <w:pgMar w:top="1135" w:right="1080" w:bottom="1440" w:left="108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C7E"/>
    <w:multiLevelType w:val="multilevel"/>
    <w:tmpl w:val="25B88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AC0CA3"/>
    <w:multiLevelType w:val="multilevel"/>
    <w:tmpl w:val="E08E5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B52E5F"/>
    <w:multiLevelType w:val="multilevel"/>
    <w:tmpl w:val="4D181A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DB"/>
    <w:rsid w:val="0038193B"/>
    <w:rsid w:val="00424CF0"/>
    <w:rsid w:val="00E824AC"/>
    <w:rsid w:val="00F97BDB"/>
    <w:rsid w:val="00FA1DC0"/>
    <w:rsid w:val="00FA261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4A3D"/>
  <w15:docId w15:val="{D89261E2-912E-4291-9444-E895D4E1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4208"/>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KPzacznikZnak">
    <w:name w:val="_wKP_załącznik Znak"/>
    <w:basedOn w:val="Domylnaczcionkaakapitu"/>
    <w:qFormat/>
    <w:rsid w:val="00B97EF0"/>
    <w:rPr>
      <w:rFonts w:ascii="Times New Roman" w:eastAsia="Times New Roman" w:hAnsi="Times New Roman" w:cs="Times New Roman"/>
      <w:b/>
      <w:sz w:val="24"/>
      <w:szCs w:val="24"/>
      <w:lang w:eastAsia="zh-CN"/>
    </w:rPr>
  </w:style>
  <w:style w:type="character" w:customStyle="1" w:styleId="NagwekZnak">
    <w:name w:val="Nagłówek Znak"/>
    <w:basedOn w:val="Domylnaczcionkaakapitu"/>
    <w:link w:val="Nagwek"/>
    <w:uiPriority w:val="99"/>
    <w:qFormat/>
    <w:rsid w:val="00F92DCF"/>
    <w:rPr>
      <w:rFonts w:ascii="Calibri" w:eastAsia="Calibri" w:hAnsi="Calibri" w:cs="Times New Roman"/>
    </w:rPr>
  </w:style>
  <w:style w:type="character" w:customStyle="1" w:styleId="StopkaZnak">
    <w:name w:val="Stopka Znak"/>
    <w:basedOn w:val="Domylnaczcionkaakapitu"/>
    <w:link w:val="Stopka"/>
    <w:uiPriority w:val="99"/>
    <w:qFormat/>
    <w:rsid w:val="002126A1"/>
  </w:style>
  <w:style w:type="character" w:styleId="Pogrubienie">
    <w:name w:val="Strong"/>
    <w:basedOn w:val="Domylnaczcionkaakapitu"/>
    <w:uiPriority w:val="22"/>
    <w:qFormat/>
    <w:rsid w:val="00DC02AB"/>
    <w:rPr>
      <w:b/>
      <w:bCs/>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92DCF"/>
    <w:pPr>
      <w:tabs>
        <w:tab w:val="center" w:pos="4536"/>
        <w:tab w:val="right" w:pos="9072"/>
      </w:tabs>
      <w:spacing w:after="200" w:line="276" w:lineRule="auto"/>
    </w:pPr>
    <w:rPr>
      <w:rFonts w:ascii="Calibri" w:eastAsia="Calibri" w:hAnsi="Calibri" w:cs="Times New Roman"/>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061B7"/>
    <w:pPr>
      <w:ind w:left="720"/>
      <w:contextualSpacing/>
    </w:pPr>
  </w:style>
  <w:style w:type="paragraph" w:customStyle="1" w:styleId="wKPzacznik">
    <w:name w:val="_wKP_załącznik"/>
    <w:basedOn w:val="Normalny"/>
    <w:qFormat/>
    <w:rsid w:val="00B97EF0"/>
    <w:pPr>
      <w:suppressAutoHyphens/>
      <w:spacing w:before="240" w:after="240" w:line="240" w:lineRule="auto"/>
      <w:ind w:right="397"/>
    </w:pPr>
    <w:rPr>
      <w:rFonts w:ascii="Times New Roman" w:eastAsia="Times New Roman" w:hAnsi="Times New Roman" w:cs="Times New Roman"/>
      <w:b/>
      <w:sz w:val="24"/>
      <w:szCs w:val="24"/>
      <w:lang w:eastAsia="zh-CN"/>
    </w:rPr>
  </w:style>
  <w:style w:type="paragraph" w:styleId="Stopka">
    <w:name w:val="footer"/>
    <w:basedOn w:val="Normalny"/>
    <w:link w:val="StopkaZnak"/>
    <w:uiPriority w:val="99"/>
    <w:unhideWhenUsed/>
    <w:rsid w:val="002126A1"/>
    <w:pPr>
      <w:tabs>
        <w:tab w:val="center" w:pos="4536"/>
        <w:tab w:val="right" w:pos="9072"/>
      </w:tabs>
      <w:spacing w:after="0" w:line="240" w:lineRule="auto"/>
    </w:pPr>
  </w:style>
  <w:style w:type="paragraph" w:styleId="NormalnyWeb">
    <w:name w:val="Normal (Web)"/>
    <w:basedOn w:val="Normalny"/>
    <w:uiPriority w:val="99"/>
    <w:unhideWhenUsed/>
    <w:qFormat/>
    <w:rsid w:val="00461C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5329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dc:description/>
  <cp:lastModifiedBy>k.woziwodzka@umt.local</cp:lastModifiedBy>
  <cp:revision>3</cp:revision>
  <dcterms:created xsi:type="dcterms:W3CDTF">2022-10-21T07:09:00Z</dcterms:created>
  <dcterms:modified xsi:type="dcterms:W3CDTF">2022-10-21T07:10:00Z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