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A5D" w14:textId="77777777" w:rsidR="00407D14" w:rsidRDefault="00407D14" w:rsidP="00BC4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33B1" w14:textId="77777777" w:rsidR="00272D22" w:rsidRPr="00BC4BF2" w:rsidRDefault="00BF6344" w:rsidP="009C2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F2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9C26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D5413">
        <w:rPr>
          <w:rFonts w:ascii="Times New Roman" w:hAnsi="Times New Roman" w:cs="Times New Roman"/>
          <w:b/>
          <w:sz w:val="24"/>
          <w:szCs w:val="24"/>
        </w:rPr>
        <w:t>z</w:t>
      </w:r>
      <w:r w:rsidR="00BC4BF2">
        <w:rPr>
          <w:rFonts w:ascii="Times New Roman" w:hAnsi="Times New Roman" w:cs="Times New Roman"/>
          <w:b/>
          <w:sz w:val="24"/>
          <w:szCs w:val="24"/>
        </w:rPr>
        <w:t>akup pojazdu przeznaczonego do przewozu psów</w:t>
      </w:r>
      <w:r w:rsidR="005D5413">
        <w:rPr>
          <w:rFonts w:ascii="Times New Roman" w:hAnsi="Times New Roman" w:cs="Times New Roman"/>
          <w:b/>
          <w:sz w:val="24"/>
          <w:szCs w:val="24"/>
        </w:rPr>
        <w:t xml:space="preserve"> policyjnych na potrzeby </w:t>
      </w:r>
      <w:r w:rsidR="009C2673">
        <w:rPr>
          <w:rFonts w:ascii="Times New Roman" w:hAnsi="Times New Roman" w:cs="Times New Roman"/>
          <w:b/>
          <w:sz w:val="24"/>
          <w:szCs w:val="24"/>
        </w:rPr>
        <w:br/>
      </w:r>
      <w:r w:rsidR="001B0942">
        <w:rPr>
          <w:rFonts w:ascii="Times New Roman" w:hAnsi="Times New Roman" w:cs="Times New Roman"/>
          <w:b/>
          <w:sz w:val="24"/>
          <w:szCs w:val="24"/>
        </w:rPr>
        <w:t>Komendy Miejskiej Policji w Toruniu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46"/>
        <w:gridCol w:w="1872"/>
        <w:gridCol w:w="7513"/>
        <w:gridCol w:w="4190"/>
      </w:tblGrid>
      <w:tr w:rsidR="00BF6344" w:rsidRPr="00846834" w14:paraId="3752FAFF" w14:textId="77777777" w:rsidTr="00433E79">
        <w:tc>
          <w:tcPr>
            <w:tcW w:w="646" w:type="dxa"/>
            <w:shd w:val="pct5" w:color="auto" w:fill="auto"/>
            <w:vAlign w:val="center"/>
          </w:tcPr>
          <w:p w14:paraId="09ADBFBB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sz w:val="23"/>
                <w:szCs w:val="23"/>
              </w:rPr>
              <w:t>L.p.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69A125C6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sz w:val="23"/>
                <w:szCs w:val="23"/>
              </w:rPr>
              <w:t>Parametr</w:t>
            </w:r>
          </w:p>
        </w:tc>
        <w:tc>
          <w:tcPr>
            <w:tcW w:w="7513" w:type="dxa"/>
            <w:shd w:val="pct5" w:color="auto" w:fill="auto"/>
            <w:vAlign w:val="center"/>
          </w:tcPr>
          <w:p w14:paraId="663309A6" w14:textId="1203C9C1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sz w:val="23"/>
                <w:szCs w:val="23"/>
              </w:rPr>
              <w:t xml:space="preserve">Wymagania </w:t>
            </w:r>
            <w:r w:rsidR="006B355E">
              <w:rPr>
                <w:rFonts w:ascii="Times New Roman" w:hAnsi="Times New Roman"/>
                <w:b/>
                <w:sz w:val="23"/>
                <w:szCs w:val="23"/>
              </w:rPr>
              <w:t>Z</w:t>
            </w:r>
            <w:r w:rsidRPr="00846834">
              <w:rPr>
                <w:rFonts w:ascii="Times New Roman" w:hAnsi="Times New Roman"/>
                <w:b/>
                <w:sz w:val="23"/>
                <w:szCs w:val="23"/>
              </w:rPr>
              <w:t>amawiającego</w:t>
            </w:r>
          </w:p>
        </w:tc>
        <w:tc>
          <w:tcPr>
            <w:tcW w:w="4190" w:type="dxa"/>
            <w:shd w:val="pct5" w:color="auto" w:fill="auto"/>
            <w:vAlign w:val="center"/>
          </w:tcPr>
          <w:p w14:paraId="4F0614A6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sz w:val="23"/>
                <w:szCs w:val="23"/>
              </w:rPr>
              <w:t>Parametry oferowane przez Wykonawcę</w:t>
            </w:r>
          </w:p>
        </w:tc>
      </w:tr>
      <w:tr w:rsidR="00BF6344" w:rsidRPr="00846834" w14:paraId="68135868" w14:textId="77777777" w:rsidTr="00433E79">
        <w:tc>
          <w:tcPr>
            <w:tcW w:w="646" w:type="dxa"/>
            <w:shd w:val="pct5" w:color="auto" w:fill="auto"/>
            <w:vAlign w:val="center"/>
          </w:tcPr>
          <w:p w14:paraId="0573E88D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4AAD0984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Nadwozie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6B52F1CE" w14:textId="365FB23A" w:rsidR="00BF6344" w:rsidRPr="009619A5" w:rsidRDefault="00BF6344" w:rsidP="00504F76">
            <w:pPr>
              <w:spacing w:after="16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Pojazd homologowany 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>4</w:t>
            </w:r>
            <w:r w:rsidR="006B355E">
              <w:rPr>
                <w:rFonts w:ascii="Times New Roman" w:hAnsi="Times New Roman"/>
                <w:sz w:val="23"/>
                <w:szCs w:val="23"/>
              </w:rPr>
              <w:t>-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>drzwiowy (</w:t>
            </w:r>
            <w:r w:rsidR="00BC4BF2" w:rsidRPr="009619A5">
              <w:rPr>
                <w:rFonts w:ascii="Times New Roman" w:hAnsi="Times New Roman"/>
                <w:sz w:val="23"/>
                <w:szCs w:val="23"/>
              </w:rPr>
              <w:t xml:space="preserve">w tym </w:t>
            </w:r>
            <w:r w:rsidR="006C1CE4" w:rsidRPr="009619A5">
              <w:rPr>
                <w:rFonts w:ascii="Times New Roman" w:hAnsi="Times New Roman"/>
                <w:sz w:val="23"/>
                <w:szCs w:val="23"/>
              </w:rPr>
              <w:t xml:space="preserve">jedne 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>drzwi boczne przesuwne oraz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tylne drzwi </w:t>
            </w:r>
            <w:r w:rsidR="00BC4BF2" w:rsidRPr="009619A5">
              <w:rPr>
                <w:rFonts w:ascii="Times New Roman" w:hAnsi="Times New Roman"/>
                <w:sz w:val="23"/>
                <w:szCs w:val="23"/>
              </w:rPr>
              <w:t>dwu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 xml:space="preserve">skrzydłowe) do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przewozu min. 2 osób (kierowca, pasażer) oraz 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>3 psów służbowych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w tylnej części</w:t>
            </w:r>
            <w:r w:rsidR="003F7237" w:rsidRPr="009619A5">
              <w:rPr>
                <w:rFonts w:ascii="Times New Roman" w:hAnsi="Times New Roman"/>
                <w:sz w:val="23"/>
                <w:szCs w:val="23"/>
              </w:rPr>
              <w:t xml:space="preserve"> bagażowej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pojazdu, o rodzaju nadwozia: osobowy/ ciężarowy VAN o nadwoziu zamkniętym z dachem o konstrukcji oraz poszyciu wykonanym z metalu; o DMC do 3,5 t.</w:t>
            </w:r>
          </w:p>
        </w:tc>
      </w:tr>
      <w:tr w:rsidR="00B97967" w:rsidRPr="00846834" w14:paraId="19976E64" w14:textId="77777777" w:rsidTr="00B97967">
        <w:tc>
          <w:tcPr>
            <w:tcW w:w="646" w:type="dxa"/>
            <w:shd w:val="pct5" w:color="auto" w:fill="auto"/>
            <w:vAlign w:val="center"/>
          </w:tcPr>
          <w:p w14:paraId="49336F43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5540433E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Rok produkcji</w:t>
            </w:r>
          </w:p>
        </w:tc>
        <w:tc>
          <w:tcPr>
            <w:tcW w:w="11703" w:type="dxa"/>
            <w:gridSpan w:val="2"/>
            <w:shd w:val="pct5" w:color="auto" w:fill="auto"/>
            <w:vAlign w:val="center"/>
          </w:tcPr>
          <w:p w14:paraId="1D607C90" w14:textId="77777777" w:rsidR="00B97967" w:rsidRPr="009619A5" w:rsidRDefault="00B97967" w:rsidP="001641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Wyprodukowany </w:t>
            </w:r>
            <w:r w:rsidRPr="009619A5">
              <w:rPr>
                <w:rFonts w:ascii="Times New Roman" w:hAnsi="Times New Roman"/>
                <w:b/>
                <w:bCs/>
                <w:sz w:val="23"/>
                <w:szCs w:val="23"/>
              </w:rPr>
              <w:t>nie wcześniej niż w 2022 r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., fabrycznie nowy.</w:t>
            </w:r>
          </w:p>
        </w:tc>
      </w:tr>
      <w:tr w:rsidR="00B97967" w:rsidRPr="00846834" w14:paraId="5317A6CC" w14:textId="77777777" w:rsidTr="00B97967">
        <w:trPr>
          <w:trHeight w:val="549"/>
        </w:trPr>
        <w:tc>
          <w:tcPr>
            <w:tcW w:w="646" w:type="dxa"/>
            <w:vMerge w:val="restart"/>
            <w:shd w:val="pct5" w:color="auto" w:fill="auto"/>
            <w:vAlign w:val="center"/>
          </w:tcPr>
          <w:p w14:paraId="6172B024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07DC4FAA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Parametry</w:t>
            </w:r>
          </w:p>
        </w:tc>
        <w:tc>
          <w:tcPr>
            <w:tcW w:w="11703" w:type="dxa"/>
            <w:gridSpan w:val="2"/>
            <w:shd w:val="pct5" w:color="auto" w:fill="auto"/>
            <w:vAlign w:val="center"/>
          </w:tcPr>
          <w:p w14:paraId="29E8E687" w14:textId="77777777" w:rsidR="00B97967" w:rsidRPr="009619A5" w:rsidRDefault="00B97967" w:rsidP="00164133">
            <w:p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Moc silnika:</w:t>
            </w:r>
          </w:p>
          <w:p w14:paraId="66E0A49A" w14:textId="77777777" w:rsidR="00B97967" w:rsidRPr="009619A5" w:rsidRDefault="00B97967" w:rsidP="00164133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b/>
                <w:bCs/>
                <w:sz w:val="23"/>
                <w:szCs w:val="23"/>
              </w:rPr>
              <w:t>nie mniejsza niż 100 KM</w:t>
            </w:r>
          </w:p>
        </w:tc>
      </w:tr>
      <w:tr w:rsidR="00B97967" w:rsidRPr="00846834" w14:paraId="2BBCBB3B" w14:textId="77777777" w:rsidTr="00B97967">
        <w:tc>
          <w:tcPr>
            <w:tcW w:w="646" w:type="dxa"/>
            <w:vMerge/>
            <w:shd w:val="pct5" w:color="auto" w:fill="auto"/>
            <w:vAlign w:val="center"/>
          </w:tcPr>
          <w:p w14:paraId="4D66CDCE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72" w:type="dxa"/>
            <w:vMerge/>
            <w:shd w:val="pct5" w:color="auto" w:fill="auto"/>
            <w:vAlign w:val="center"/>
          </w:tcPr>
          <w:p w14:paraId="7BF22EAD" w14:textId="77777777" w:rsidR="00B97967" w:rsidRPr="00846834" w:rsidRDefault="00B97967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703" w:type="dxa"/>
            <w:gridSpan w:val="2"/>
            <w:shd w:val="pct5" w:color="auto" w:fill="auto"/>
            <w:vAlign w:val="center"/>
          </w:tcPr>
          <w:p w14:paraId="14F590B2" w14:textId="77777777" w:rsidR="00B97967" w:rsidRPr="009619A5" w:rsidRDefault="00B97967" w:rsidP="00164133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Rodzaj paliwa – benzyna bezołowiowa/diesel</w:t>
            </w:r>
          </w:p>
        </w:tc>
      </w:tr>
      <w:tr w:rsidR="00BF6344" w:rsidRPr="00846834" w14:paraId="5A59E33A" w14:textId="77777777" w:rsidTr="002F019C">
        <w:trPr>
          <w:trHeight w:val="1240"/>
        </w:trPr>
        <w:tc>
          <w:tcPr>
            <w:tcW w:w="646" w:type="dxa"/>
            <w:vMerge w:val="restart"/>
            <w:shd w:val="pct5" w:color="auto" w:fill="auto"/>
            <w:vAlign w:val="center"/>
          </w:tcPr>
          <w:p w14:paraId="0267939D" w14:textId="77777777" w:rsidR="00BF6344" w:rsidRPr="00846834" w:rsidRDefault="00BF6344" w:rsidP="001641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5A96A4F5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Układy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60432A50" w14:textId="77777777" w:rsidR="00BF6344" w:rsidRPr="009619A5" w:rsidRDefault="00BF6344" w:rsidP="00BF6344">
            <w:pPr>
              <w:numPr>
                <w:ilvl w:val="1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Napędowy:</w:t>
            </w:r>
          </w:p>
          <w:p w14:paraId="0BBB31B5" w14:textId="77777777" w:rsidR="00BF6344" w:rsidRPr="009619A5" w:rsidRDefault="00BF6344" w:rsidP="00EC3605">
            <w:pPr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 - napęd na przednią oś,</w:t>
            </w:r>
          </w:p>
          <w:p w14:paraId="276E9CC9" w14:textId="77777777" w:rsidR="00BF6344" w:rsidRPr="009619A5" w:rsidRDefault="00BF6344" w:rsidP="00EC3605">
            <w:pPr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bookmarkStart w:id="0" w:name="_Hlk44658550"/>
            <w:r w:rsidRPr="009619A5">
              <w:rPr>
                <w:rFonts w:ascii="Times New Roman" w:hAnsi="Times New Roman"/>
                <w:sz w:val="23"/>
                <w:szCs w:val="23"/>
              </w:rPr>
              <w:t xml:space="preserve">  - manualna skrzynia biegów,</w:t>
            </w:r>
          </w:p>
          <w:p w14:paraId="59818F0E" w14:textId="77777777" w:rsidR="00BF6344" w:rsidRPr="009619A5" w:rsidRDefault="00BF6344" w:rsidP="002F019C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       -</w:t>
            </w:r>
            <w:r w:rsidR="00C31212" w:rsidRPr="009619A5">
              <w:rPr>
                <w:rFonts w:ascii="Times New Roman" w:hAnsi="Times New Roman"/>
                <w:sz w:val="23"/>
                <w:szCs w:val="23"/>
              </w:rPr>
              <w:t xml:space="preserve"> 6</w:t>
            </w:r>
            <w:r w:rsidRPr="009619A5">
              <w:rPr>
                <w:rFonts w:ascii="Times New Roman" w:hAnsi="Times New Roman"/>
                <w:sz w:val="23"/>
                <w:szCs w:val="23"/>
                <w:shd w:val="clear" w:color="auto" w:fill="F2F2F2"/>
              </w:rPr>
              <w:t xml:space="preserve"> biegów +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wsteczny</w:t>
            </w:r>
            <w:bookmarkEnd w:id="0"/>
            <w:r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BF6344" w:rsidRPr="00846834" w14:paraId="4CD64581" w14:textId="77777777" w:rsidTr="00433E79">
        <w:tc>
          <w:tcPr>
            <w:tcW w:w="646" w:type="dxa"/>
            <w:vMerge/>
            <w:shd w:val="pct5" w:color="auto" w:fill="auto"/>
            <w:vAlign w:val="center"/>
          </w:tcPr>
          <w:p w14:paraId="456F0B6D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72" w:type="dxa"/>
            <w:vMerge/>
            <w:shd w:val="pct5" w:color="auto" w:fill="auto"/>
            <w:vAlign w:val="center"/>
          </w:tcPr>
          <w:p w14:paraId="501628E4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703" w:type="dxa"/>
            <w:gridSpan w:val="2"/>
            <w:shd w:val="pct5" w:color="auto" w:fill="auto"/>
          </w:tcPr>
          <w:p w14:paraId="7D2B99ED" w14:textId="77777777" w:rsidR="00BF6344" w:rsidRPr="009619A5" w:rsidRDefault="00BF6344" w:rsidP="00BF6344">
            <w:pPr>
              <w:numPr>
                <w:ilvl w:val="1"/>
                <w:numId w:val="3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Kierowania:</w:t>
            </w:r>
          </w:p>
          <w:p w14:paraId="0CBD16E8" w14:textId="77777777" w:rsidR="00BF6344" w:rsidRPr="009619A5" w:rsidRDefault="00BF6344" w:rsidP="00EC3605">
            <w:pPr>
              <w:spacing w:after="0"/>
              <w:ind w:left="4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- układ kierowniczy ze wspomaganiem,</w:t>
            </w:r>
          </w:p>
          <w:p w14:paraId="4D2474DB" w14:textId="77777777" w:rsidR="00BF6344" w:rsidRPr="009619A5" w:rsidRDefault="00BF6344" w:rsidP="00EC3605">
            <w:pPr>
              <w:spacing w:after="0"/>
              <w:ind w:left="4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- kierownica z lewej strony,</w:t>
            </w:r>
          </w:p>
          <w:p w14:paraId="0AA3E6B4" w14:textId="77777777" w:rsidR="00BF6344" w:rsidRPr="009619A5" w:rsidRDefault="00BF6344" w:rsidP="00504F76">
            <w:pPr>
              <w:spacing w:after="0"/>
              <w:ind w:left="4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504F76" w:rsidRPr="009619A5">
              <w:rPr>
                <w:rFonts w:ascii="Times New Roman" w:hAnsi="Times New Roman"/>
                <w:sz w:val="23"/>
                <w:szCs w:val="23"/>
              </w:rPr>
              <w:t xml:space="preserve">regulacja położenia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kierownicy</w:t>
            </w:r>
            <w:r w:rsidR="00504F76"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BF6344" w:rsidRPr="00846834" w14:paraId="6272E19C" w14:textId="77777777" w:rsidTr="00433E79">
        <w:tc>
          <w:tcPr>
            <w:tcW w:w="646" w:type="dxa"/>
            <w:shd w:val="pct5" w:color="auto" w:fill="auto"/>
            <w:vAlign w:val="center"/>
          </w:tcPr>
          <w:p w14:paraId="533555F5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402F67A7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Systemy podnoszące bezpieczeństwo jazdy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75A84EBA" w14:textId="77777777" w:rsidR="00BF6344" w:rsidRPr="009619A5" w:rsidRDefault="00BF6344" w:rsidP="00BF6344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System zapobiegający blokowaniu kół przy hamowaniu.</w:t>
            </w:r>
          </w:p>
          <w:p w14:paraId="54E12656" w14:textId="77777777" w:rsidR="00BF6344" w:rsidRPr="009619A5" w:rsidRDefault="00BF6344" w:rsidP="00BF6344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NewRomanUnicode" w:hAnsi="TimesNewRomanUnicode" w:cs="TimesNewRomanUnicode"/>
                <w:sz w:val="24"/>
                <w:szCs w:val="24"/>
                <w:lang w:eastAsia="pl-PL"/>
              </w:rPr>
              <w:t>System zapobiegający poślizgowi kół przy ruszaniu pojazdu.</w:t>
            </w:r>
          </w:p>
          <w:p w14:paraId="5C889951" w14:textId="77777777" w:rsidR="00BF6344" w:rsidRPr="009619A5" w:rsidRDefault="00BF6344" w:rsidP="00BF6344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System stabilizacji toru jazdy.</w:t>
            </w:r>
          </w:p>
          <w:p w14:paraId="7F6E9DBA" w14:textId="77777777" w:rsidR="00BF6344" w:rsidRPr="009619A5" w:rsidRDefault="00D35372" w:rsidP="00BF6344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Poduszka powietrzna przednia, </w:t>
            </w:r>
            <w:r w:rsidR="00A73AE0" w:rsidRPr="009619A5">
              <w:rPr>
                <w:rFonts w:ascii="Times New Roman" w:hAnsi="Times New Roman"/>
                <w:sz w:val="23"/>
                <w:szCs w:val="23"/>
              </w:rPr>
              <w:t>min.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 dla </w:t>
            </w:r>
            <w:r w:rsidR="00A73AE0" w:rsidRPr="009619A5">
              <w:rPr>
                <w:rFonts w:ascii="Times New Roman" w:hAnsi="Times New Roman"/>
                <w:sz w:val="23"/>
                <w:szCs w:val="23"/>
              </w:rPr>
              <w:t>kierowcy.</w:t>
            </w:r>
          </w:p>
          <w:p w14:paraId="51A5D896" w14:textId="77777777" w:rsidR="00BF6344" w:rsidRPr="009619A5" w:rsidRDefault="00BF6344" w:rsidP="00BF6344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Trzypunktowe, bezwładnościowe pasy bezpieczeństwa dla wszystkich miejsc siedzących.</w:t>
            </w:r>
          </w:p>
        </w:tc>
      </w:tr>
      <w:tr w:rsidR="00BF6344" w:rsidRPr="00846834" w14:paraId="6B4AD505" w14:textId="77777777" w:rsidTr="00433E79">
        <w:tc>
          <w:tcPr>
            <w:tcW w:w="646" w:type="dxa"/>
            <w:shd w:val="pct5" w:color="auto" w:fill="auto"/>
            <w:vAlign w:val="center"/>
          </w:tcPr>
          <w:p w14:paraId="6C4605D2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555A358F" w14:textId="77777777" w:rsidR="00BF6344" w:rsidRPr="00846834" w:rsidRDefault="00BF6344" w:rsidP="00433E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Wyposażenie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00C59AED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Fotel kierowcy przesuwany w poziomie z regulacją wysokości, fotel przedni pasażera co najmniej przesuwany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br/>
              <w:t>w poziomie.</w:t>
            </w:r>
          </w:p>
          <w:p w14:paraId="37D51FC2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Fotele pierwszego rzędu z regulacją pochylenia oparć.</w:t>
            </w:r>
          </w:p>
          <w:p w14:paraId="06302F05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Elektrycznie sterowane, podgrzewane lusterka boczne (zewnętrzne).</w:t>
            </w:r>
          </w:p>
          <w:p w14:paraId="01889415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Elektrycznie opuszczane i podnoszone szyby drzwi przednich.</w:t>
            </w:r>
          </w:p>
          <w:p w14:paraId="6FA5A51F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Światła do jazdy dziennej.</w:t>
            </w:r>
          </w:p>
          <w:p w14:paraId="40BC78A5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Światła przeciwmgielne przednie i ty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lne z oferty producenta pojazdu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.</w:t>
            </w:r>
            <w:r w:rsidRPr="009619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Dopuszcza się brak świateł </w:t>
            </w:r>
            <w:r w:rsidRPr="009619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przeciwmgielnych przednich pod warunkiem zastosowania w pojeździe reflektorów przednich wykonanych </w:t>
            </w:r>
            <w:r w:rsidRPr="009619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w pełni w technologii LED.</w:t>
            </w:r>
          </w:p>
          <w:p w14:paraId="196D23FE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Oświetlenie części pasażerskiej z przodu.</w:t>
            </w:r>
          </w:p>
          <w:p w14:paraId="0B0A76C8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Ośw</w:t>
            </w:r>
            <w:r w:rsidR="00407D14" w:rsidRPr="009619A5">
              <w:rPr>
                <w:rFonts w:ascii="Times New Roman" w:hAnsi="Times New Roman"/>
                <w:sz w:val="23"/>
                <w:szCs w:val="23"/>
              </w:rPr>
              <w:t>ietlenie części do przewozu psów.</w:t>
            </w:r>
          </w:p>
          <w:p w14:paraId="2B7B9047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Klimatyzacja manualna lub automatyczna montowana fabrycznie.</w:t>
            </w:r>
          </w:p>
          <w:p w14:paraId="3E5AC16B" w14:textId="77777777" w:rsidR="00DB73EE" w:rsidRPr="009619A5" w:rsidRDefault="00BF6344" w:rsidP="00DB73EE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Centralny zamek sterowany pilotem.</w:t>
            </w:r>
          </w:p>
          <w:p w14:paraId="3ABB069B" w14:textId="77777777" w:rsidR="00BF6344" w:rsidRPr="009619A5" w:rsidRDefault="00BF6344" w:rsidP="00DB73EE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Dwa</w:t>
            </w:r>
            <w:r w:rsidR="0083432D" w:rsidRPr="009619A5">
              <w:rPr>
                <w:rFonts w:ascii="Times New Roman" w:hAnsi="Times New Roman"/>
                <w:sz w:val="23"/>
                <w:szCs w:val="23"/>
              </w:rPr>
              <w:t xml:space="preserve"> kluczyki/karty.</w:t>
            </w:r>
          </w:p>
          <w:p w14:paraId="33F92EE4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Komp</w:t>
            </w:r>
            <w:r w:rsidR="00407D14" w:rsidRPr="009619A5">
              <w:rPr>
                <w:rFonts w:ascii="Times New Roman" w:hAnsi="Times New Roman"/>
                <w:sz w:val="23"/>
                <w:szCs w:val="23"/>
              </w:rPr>
              <w:t>let dywaników gumowych.</w:t>
            </w:r>
          </w:p>
          <w:p w14:paraId="7988BEB6" w14:textId="77777777" w:rsidR="00BF6344" w:rsidRPr="009619A5" w:rsidRDefault="00BF6344" w:rsidP="00BF634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Zamontowany fabrycznie i zintegrowany radioodtwarzacz wyposażony w min. 2</w:t>
            </w:r>
            <w:r w:rsidR="00DB73EE" w:rsidRPr="009619A5">
              <w:rPr>
                <w:rFonts w:ascii="Times New Roman" w:hAnsi="Times New Roman"/>
                <w:sz w:val="23"/>
                <w:szCs w:val="23"/>
              </w:rPr>
              <w:t xml:space="preserve"> głośniki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i antenę samochodową. </w:t>
            </w:r>
          </w:p>
          <w:p w14:paraId="0E093CD0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Czujniki parkowania</w:t>
            </w:r>
            <w:r w:rsidR="00407D14" w:rsidRPr="009619A5">
              <w:rPr>
                <w:rFonts w:ascii="Times New Roman" w:hAnsi="Times New Roman"/>
                <w:sz w:val="23"/>
                <w:szCs w:val="23"/>
              </w:rPr>
              <w:t>,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 xml:space="preserve"> min. z tyłu pojazdu lub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kamera cofania.</w:t>
            </w:r>
          </w:p>
          <w:p w14:paraId="136EB23C" w14:textId="77777777" w:rsidR="00A824A6" w:rsidRPr="009619A5" w:rsidRDefault="00A824A6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Hak holowniczy.</w:t>
            </w:r>
          </w:p>
          <w:p w14:paraId="18B863E4" w14:textId="77777777" w:rsidR="00BF6344" w:rsidRPr="009619A5" w:rsidRDefault="00DB73EE" w:rsidP="00DB73EE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619A5">
              <w:rPr>
                <w:rFonts w:ascii="Times New Roman" w:hAnsi="Times New Roman"/>
                <w:sz w:val="23"/>
                <w:szCs w:val="23"/>
              </w:rPr>
              <w:t>Immobilizer</w:t>
            </w:r>
            <w:proofErr w:type="spellEnd"/>
            <w:r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74DCEF3A" w14:textId="77777777" w:rsidR="00BF6344" w:rsidRPr="009619A5" w:rsidRDefault="00A824A6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Tapicerka siedzeń materiałowa</w:t>
            </w:r>
            <w:r w:rsidR="00B97967" w:rsidRPr="009619A5">
              <w:rPr>
                <w:rFonts w:ascii="Times New Roman" w:hAnsi="Times New Roman"/>
                <w:sz w:val="23"/>
                <w:szCs w:val="23"/>
              </w:rPr>
              <w:t xml:space="preserve"> (tkanina)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407D14" w:rsidRPr="009619A5">
              <w:rPr>
                <w:rFonts w:ascii="Times New Roman" w:hAnsi="Times New Roman"/>
                <w:sz w:val="23"/>
                <w:szCs w:val="23"/>
              </w:rPr>
              <w:t xml:space="preserve">Materiały obiciowe siedzeń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oraz wszystkich elementów wykończenia wnętrza pojazdu znajdujących się poniżej linii szyb muszą być w kolorze ciemnym, łatwym w utrzymaniu czystości.</w:t>
            </w:r>
          </w:p>
          <w:p w14:paraId="5AD27642" w14:textId="77777777" w:rsidR="00BF6344" w:rsidRPr="009619A5" w:rsidRDefault="00BF6344" w:rsidP="004949B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Minimum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2 gniazda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="00A824A6" w:rsidRPr="009619A5">
              <w:rPr>
                <w:rFonts w:ascii="Times New Roman" w:hAnsi="Times New Roman"/>
                <w:sz w:val="23"/>
                <w:szCs w:val="23"/>
              </w:rPr>
              <w:t>2</w:t>
            </w:r>
            <w:r w:rsidR="0083432D" w:rsidRPr="009619A5">
              <w:rPr>
                <w:rFonts w:ascii="Times New Roman" w:hAnsi="Times New Roman"/>
                <w:sz w:val="23"/>
                <w:szCs w:val="23"/>
              </w:rPr>
              <w:t>V (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Zamawiający dopuszcza również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pojazd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wyposażony w gniazdo USB, z jednoczesną dostawą adaptera (przejściówki)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–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z gniazda USB na gniazdo 12V. Adapter powinien być kompatybilny ze wszystkimi standardowymi wtyczkami do zapalniczki samochodowej (ładowarki, lodówki turystyczne).</w:t>
            </w:r>
          </w:p>
          <w:p w14:paraId="570FBB49" w14:textId="77777777" w:rsidR="00BF6344" w:rsidRPr="009619A5" w:rsidRDefault="0083432D" w:rsidP="00A824A6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Apteczka.</w:t>
            </w:r>
          </w:p>
          <w:p w14:paraId="1190BC49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Gaśnica proszkowa typu samochodowego o masie środka gaśniczego minimum 1 kg posiadająca odpowiedni certyfikat CNBOP.</w:t>
            </w:r>
          </w:p>
          <w:p w14:paraId="7893EB0C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Trójkąt ostrzegawczy posiadający homologację.</w:t>
            </w:r>
          </w:p>
          <w:p w14:paraId="5DAD23D8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Linka holownicza.</w:t>
            </w:r>
          </w:p>
          <w:p w14:paraId="5644F24E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Inne niewymienione wyposażenie, jeśli oferowany model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pojazdu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będzie posiadał w wyposażeniu standardowym.</w:t>
            </w:r>
          </w:p>
          <w:p w14:paraId="2E107633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Zestaw umożliwiający samodzielną wymianę koła (zawierający co najmniej podnośnik oraz klucz do kół).</w:t>
            </w:r>
          </w:p>
          <w:p w14:paraId="48935087" w14:textId="77777777" w:rsidR="00BF6344" w:rsidRPr="009619A5" w:rsidRDefault="00BF6344" w:rsidP="00BF6344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Komplet 4 kół </w:t>
            </w:r>
            <w:r w:rsidR="00D20EF9" w:rsidRPr="009619A5">
              <w:rPr>
                <w:rFonts w:ascii="Times New Roman" w:hAnsi="Times New Roman"/>
                <w:sz w:val="23"/>
                <w:szCs w:val="23"/>
              </w:rPr>
              <w:t xml:space="preserve">wraz z kołpakami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z ogumieniem letnim z fabry</w:t>
            </w:r>
            <w:r w:rsidR="00A824A6" w:rsidRPr="009619A5">
              <w:rPr>
                <w:rFonts w:ascii="Times New Roman" w:hAnsi="Times New Roman"/>
                <w:sz w:val="23"/>
                <w:szCs w:val="23"/>
              </w:rPr>
              <w:t xml:space="preserve">cznej oferty producenta pojazdu oraz komplet 4 opon zimowych.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Opony, nie mogą być starsze niż 12 miesięcy licząc od terminu odbioru pojazdów, muszą być fabrycznie nowe i homologowane. Indeks prędkości opony winien odpowiadać co najmniej maksymalnej prędkości konstrukcyjnej pojazdu, wyszczególnionej w dokumentacji homologacyjnej.</w:t>
            </w:r>
          </w:p>
          <w:p w14:paraId="56852841" w14:textId="10452EFE" w:rsidR="009E27D3" w:rsidRPr="009619A5" w:rsidRDefault="00BF6344" w:rsidP="009E27D3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Pełnowymiarowe koło zapasowe z oponą letnią (identyczną jak w opisie w pkt</w:t>
            </w:r>
            <w:r w:rsidR="00BC4BF2" w:rsidRPr="009619A5">
              <w:rPr>
                <w:rFonts w:ascii="Times New Roman" w:hAnsi="Times New Roman"/>
                <w:sz w:val="23"/>
                <w:szCs w:val="23"/>
              </w:rPr>
              <w:t>.</w:t>
            </w:r>
            <w:r w:rsidR="006B3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20EF9" w:rsidRPr="009619A5">
              <w:rPr>
                <w:rFonts w:ascii="Times New Roman" w:hAnsi="Times New Roman"/>
                <w:sz w:val="23"/>
                <w:szCs w:val="23"/>
              </w:rPr>
              <w:t>25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) lub koło dojazdowe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br/>
              <w:t xml:space="preserve">z oferty handlowej producenta pojazdów. </w:t>
            </w:r>
          </w:p>
          <w:p w14:paraId="4D661DF4" w14:textId="33576F74" w:rsidR="009E27D3" w:rsidRPr="009619A5" w:rsidRDefault="009E27D3" w:rsidP="009E27D3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Pojazd musi być wyposażony w kamuflowane urządzenia sygnalizacyjno</w:t>
            </w:r>
            <w:r w:rsidR="006B355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ostrzegawcze, świetlne i dźwiękowe wymagane dla pojazdu uprzywilejowanego, a w szczególności:</w:t>
            </w:r>
          </w:p>
          <w:p w14:paraId="6197F966" w14:textId="77777777" w:rsidR="009E27D3" w:rsidRPr="009619A5" w:rsidRDefault="009E27D3" w:rsidP="009E27D3">
            <w:pPr>
              <w:spacing w:after="0" w:line="259" w:lineRule="auto"/>
              <w:ind w:left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- urządzenie dźwiękowe, z generatorem sygnału akustycznego, modulowanego o mocy źródła sygnału akustycznego nie mniejszej niż 200W,</w:t>
            </w:r>
          </w:p>
          <w:p w14:paraId="1E479D24" w14:textId="77777777" w:rsidR="000F75FA" w:rsidRPr="009619A5" w:rsidRDefault="009E27D3" w:rsidP="000F75FA">
            <w:pPr>
              <w:spacing w:after="0" w:line="259" w:lineRule="auto"/>
              <w:ind w:left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- przednie światła błyskowe koloru niebieskiego w atrapie pojazdu w technologii LED,</w:t>
            </w:r>
          </w:p>
          <w:p w14:paraId="3C6434D0" w14:textId="77777777" w:rsidR="00DB2040" w:rsidRPr="009619A5" w:rsidRDefault="000F75FA" w:rsidP="002A0357">
            <w:pPr>
              <w:spacing w:after="0" w:line="259" w:lineRule="auto"/>
              <w:ind w:left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- magnetyczna, dachowa, lampa błyskowa sygnalizacji świetlnej w kolorze niebieskimi w technologii LED,</w:t>
            </w:r>
          </w:p>
        </w:tc>
      </w:tr>
      <w:tr w:rsidR="00BF6344" w:rsidRPr="00846834" w14:paraId="4ADEADE8" w14:textId="77777777" w:rsidTr="00433E79">
        <w:tc>
          <w:tcPr>
            <w:tcW w:w="646" w:type="dxa"/>
            <w:shd w:val="pct5" w:color="auto" w:fill="auto"/>
            <w:vAlign w:val="center"/>
          </w:tcPr>
          <w:p w14:paraId="30DB0945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7.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5DFF57A2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Opis wykonania i wyposażenia przestrzeni do przewozu ps</w:t>
            </w:r>
            <w:r w:rsidR="00CF684A">
              <w:rPr>
                <w:rFonts w:ascii="Times New Roman" w:hAnsi="Times New Roman"/>
                <w:b/>
                <w:bCs/>
                <w:sz w:val="23"/>
                <w:szCs w:val="23"/>
              </w:rPr>
              <w:t>ów</w:t>
            </w: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służbow</w:t>
            </w:r>
            <w:r w:rsidR="00CF684A">
              <w:rPr>
                <w:rFonts w:ascii="Times New Roman" w:hAnsi="Times New Roman"/>
                <w:b/>
                <w:bCs/>
                <w:sz w:val="23"/>
                <w:szCs w:val="23"/>
              </w:rPr>
              <w:t>ych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27D1CB34" w14:textId="77777777" w:rsidR="00822CEE" w:rsidRPr="009619A5" w:rsidRDefault="00D20EF9" w:rsidP="00822CEE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Przestrzeń do przewożenia psów</w:t>
            </w:r>
            <w:r w:rsidR="0074581C" w:rsidRPr="009619A5">
              <w:rPr>
                <w:rFonts w:ascii="Times New Roman" w:hAnsi="Times New Roman"/>
                <w:sz w:val="23"/>
                <w:szCs w:val="23"/>
              </w:rPr>
              <w:t xml:space="preserve"> oddzielona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przegrodą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4581C" w:rsidRPr="009619A5">
              <w:rPr>
                <w:rFonts w:ascii="Times New Roman" w:hAnsi="Times New Roman"/>
                <w:sz w:val="23"/>
                <w:szCs w:val="23"/>
              </w:rPr>
              <w:t xml:space="preserve">pełną lub z kratownicą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od siedzeń kierowcy i pasażera</w:t>
            </w:r>
            <w:r w:rsidR="0074581C"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66D4C34" w14:textId="77777777" w:rsidR="001D40F2" w:rsidRPr="009619A5" w:rsidRDefault="00822CEE" w:rsidP="00433E79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Zabudowa prz</w:t>
            </w:r>
            <w:r w:rsidR="001D40F2" w:rsidRPr="009619A5">
              <w:rPr>
                <w:rFonts w:ascii="Times New Roman" w:hAnsi="Times New Roman" w:cs="Times New Roman"/>
                <w:sz w:val="23"/>
                <w:szCs w:val="23"/>
              </w:rPr>
              <w:t>estrzeni ba</w:t>
            </w:r>
            <w:r w:rsidR="002F019C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gażowej z zamontowanymi </w:t>
            </w:r>
            <w:r w:rsidR="0083432D" w:rsidRPr="009619A5">
              <w:rPr>
                <w:rFonts w:ascii="Times New Roman" w:hAnsi="Times New Roman" w:cs="Times New Roman"/>
                <w:sz w:val="23"/>
                <w:szCs w:val="23"/>
              </w:rPr>
              <w:t>trzema</w:t>
            </w:r>
            <w:r w:rsidR="001D40F2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klatkami aluminiowymi</w:t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(lub z materiału </w:t>
            </w:r>
            <w:r w:rsidR="00B97967" w:rsidRPr="009619A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o podobnych parametrach wytrzymałości i wagi), </w:t>
            </w:r>
            <w:r w:rsidR="001D40F2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z </w:t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osobnymi przedziałami zamykanymi drzwiami uchylnymi na</w:t>
            </w:r>
            <w:r w:rsidR="004949B4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432D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boki, </w:t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wyposażon</w:t>
            </w:r>
            <w:r w:rsidR="00433E79" w:rsidRPr="009619A5">
              <w:rPr>
                <w:rFonts w:ascii="Times New Roman" w:hAnsi="Times New Roman" w:cs="Times New Roman"/>
                <w:sz w:val="23"/>
                <w:szCs w:val="23"/>
              </w:rPr>
              <w:t>ymi w zamki zapadkowe i klamki (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powinna być możliwość ich zabezpieczenia pr</w:t>
            </w:r>
            <w:r w:rsidR="000F75FA" w:rsidRPr="009619A5">
              <w:rPr>
                <w:rFonts w:ascii="Times New Roman" w:hAnsi="Times New Roman"/>
                <w:sz w:val="23"/>
                <w:szCs w:val="23"/>
              </w:rPr>
              <w:t>zed ich przypadkowym otwarciem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14:paraId="1A113737" w14:textId="77777777" w:rsidR="004949B4" w:rsidRPr="009619A5" w:rsidRDefault="00CF684A" w:rsidP="00FA5021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Klatki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dostosowane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 do gabarytów pojazdu, 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 xml:space="preserve">przy czym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minimalne wymiary klat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ek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wynoszą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21800808" w14:textId="77777777" w:rsidR="004949B4" w:rsidRPr="009619A5" w:rsidRDefault="00BF6344" w:rsidP="004949B4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 xml:space="preserve">dwie klatki o wymiarach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szer. min.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55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0 m</w:t>
            </w:r>
            <w:r w:rsidR="00C31212" w:rsidRPr="009619A5">
              <w:rPr>
                <w:rFonts w:ascii="Times New Roman" w:hAnsi="Times New Roman"/>
                <w:sz w:val="23"/>
                <w:szCs w:val="23"/>
              </w:rPr>
              <w:t>m, wys. min. 70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0 m</w:t>
            </w:r>
            <w:r w:rsidR="00C31212" w:rsidRPr="009619A5">
              <w:rPr>
                <w:rFonts w:ascii="Times New Roman" w:hAnsi="Times New Roman"/>
                <w:sz w:val="23"/>
                <w:szCs w:val="23"/>
              </w:rPr>
              <w:t xml:space="preserve">m, gł. min. </w:t>
            </w:r>
            <w:r w:rsidR="0074581C" w:rsidRPr="009619A5">
              <w:rPr>
                <w:rFonts w:ascii="Times New Roman" w:hAnsi="Times New Roman"/>
                <w:sz w:val="23"/>
                <w:szCs w:val="23"/>
              </w:rPr>
              <w:t>96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0 m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m (dostęp przez tylne drzwi pojazdu),</w:t>
            </w:r>
          </w:p>
          <w:p w14:paraId="47C0E695" w14:textId="1F1BC9C6" w:rsidR="004949B4" w:rsidRPr="009619A5" w:rsidRDefault="001427A8" w:rsidP="004949B4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–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 xml:space="preserve"> jedna klatka o wymiarach szer. min. 600 mm, wys. </w:t>
            </w:r>
            <w:r w:rsidR="006B355E">
              <w:rPr>
                <w:rFonts w:ascii="Times New Roman" w:hAnsi="Times New Roman"/>
                <w:sz w:val="23"/>
                <w:szCs w:val="23"/>
              </w:rPr>
              <w:t>m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in. 700 mm, gł. min.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960 mm (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>dostęp przez boczne drzwi pojazdu).</w:t>
            </w:r>
          </w:p>
          <w:p w14:paraId="4E5ACD80" w14:textId="77777777" w:rsidR="00FA5021" w:rsidRPr="009619A5" w:rsidRDefault="0074581C" w:rsidP="004949B4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Dopuszczona jest możliwość 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montażu klatek na nadkolach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pojazdu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0C8A8C82" w14:textId="77777777" w:rsidR="00B97967" w:rsidRPr="009619A5" w:rsidRDefault="00FA5021" w:rsidP="00B97967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Przedziały dla psów odgrodzone od siebie wytrzymałą na przegryzienia i drapanie pionową płytą</w:t>
            </w:r>
            <w:r w:rsidR="004949B4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(np. przegroda </w:t>
            </w:r>
            <w:r w:rsidR="002F019C" w:rsidRPr="009619A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D60EC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z </w:t>
            </w:r>
            <w:proofErr w:type="spellStart"/>
            <w:r w:rsidR="00CD60EC" w:rsidRPr="009619A5">
              <w:rPr>
                <w:rFonts w:ascii="Times New Roman" w:hAnsi="Times New Roman" w:cs="Times New Roman"/>
                <w:sz w:val="23"/>
                <w:szCs w:val="23"/>
              </w:rPr>
              <w:t>plexi</w:t>
            </w:r>
            <w:proofErr w:type="spellEnd"/>
            <w:r w:rsidR="00CD60EC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o grubości 10 mm)</w:t>
            </w:r>
            <w:r w:rsidRPr="009619A5">
              <w:rPr>
                <w:rFonts w:ascii="Times New Roman" w:hAnsi="Times New Roman" w:cs="Times New Roman"/>
                <w:sz w:val="23"/>
                <w:szCs w:val="23"/>
              </w:rPr>
              <w:t>, uniemożliwiającą ich kontakt fizyczny i wzrokowy.</w:t>
            </w:r>
          </w:p>
          <w:p w14:paraId="3A3D0502" w14:textId="77777777" w:rsidR="00BF6344" w:rsidRPr="009619A5" w:rsidRDefault="00BF6344" w:rsidP="00B97967">
            <w:pPr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Klatk</w:t>
            </w:r>
            <w:r w:rsidR="00CF684A" w:rsidRPr="009619A5">
              <w:rPr>
                <w:rFonts w:ascii="Times New Roman" w:hAnsi="Times New Roman"/>
                <w:sz w:val="23"/>
                <w:szCs w:val="23"/>
              </w:rPr>
              <w:t>i</w:t>
            </w:r>
            <w:r w:rsidR="00DB2040" w:rsidRPr="009619A5">
              <w:rPr>
                <w:rFonts w:ascii="Times New Roman" w:hAnsi="Times New Roman"/>
                <w:sz w:val="23"/>
                <w:szCs w:val="23"/>
              </w:rPr>
              <w:t xml:space="preserve"> w pojeździe muszą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być zamontowan</w:t>
            </w:r>
            <w:r w:rsidR="00CF684A" w:rsidRPr="009619A5">
              <w:rPr>
                <w:rFonts w:ascii="Times New Roman" w:hAnsi="Times New Roman"/>
                <w:sz w:val="23"/>
                <w:szCs w:val="23"/>
              </w:rPr>
              <w:t>e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w sposób uniemożliwiający (minimalizujący ryzyko) potykania się psa o wystający próg bagażnika podczas wchodzenia lub wychodzenia z pojazdu.</w:t>
            </w:r>
          </w:p>
          <w:p w14:paraId="51F5F6E4" w14:textId="77777777" w:rsidR="00BF6344" w:rsidRPr="009619A5" w:rsidRDefault="00BF6344" w:rsidP="00B97967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Podłoga </w:t>
            </w:r>
            <w:r w:rsidR="004949B4" w:rsidRPr="009619A5">
              <w:rPr>
                <w:rFonts w:ascii="Times New Roman" w:hAnsi="Times New Roman"/>
                <w:sz w:val="23"/>
                <w:szCs w:val="23"/>
              </w:rPr>
              <w:t xml:space="preserve">w klatkach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wyłożona 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>łatwo zmywalną</w:t>
            </w:r>
            <w:r w:rsidR="00B97967" w:rsidRPr="009619A5">
              <w:rPr>
                <w:rFonts w:ascii="Times New Roman" w:hAnsi="Times New Roman"/>
                <w:sz w:val="23"/>
                <w:szCs w:val="23"/>
              </w:rPr>
              <w:t xml:space="preserve"> wykładziną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o podwyższonej trwałości.</w:t>
            </w:r>
          </w:p>
          <w:p w14:paraId="640D6882" w14:textId="77777777" w:rsidR="00BF6344" w:rsidRPr="009619A5" w:rsidRDefault="00BF6344" w:rsidP="00B97967">
            <w:pPr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Technologia wykonania zabudowy przestrzeni do przewożenia psa musi:</w:t>
            </w:r>
          </w:p>
          <w:p w14:paraId="716F41B4" w14:textId="77777777" w:rsidR="00BF6344" w:rsidRPr="009619A5" w:rsidRDefault="001427A8" w:rsidP="001427A8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chronić psa przed narażeniem na przypadkowe obrażenia, takie jak: zakleszczenie łapy w osłonach z kratki metalowej, zranienie przez wystające elementy osłon, itp.;</w:t>
            </w:r>
          </w:p>
          <w:p w14:paraId="5438879B" w14:textId="77777777" w:rsidR="00CF684A" w:rsidRPr="009619A5" w:rsidRDefault="001427A8" w:rsidP="001427A8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uniemożliwiać pojawianie się dźwięków wywoływanych drganiami lub przesuwaniem się elementów tej zabudowy podczas ruchu samochodu.</w:t>
            </w:r>
          </w:p>
          <w:p w14:paraId="17B730D5" w14:textId="269B0E99" w:rsidR="001427A8" w:rsidRPr="009619A5" w:rsidRDefault="001427A8" w:rsidP="001427A8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– umożliwiać szybki montaż oraz demontaż klatek (np.</w:t>
            </w:r>
            <w:r w:rsidR="006B3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w celu posprzątania przestrzeni do przewozu psów itp.) </w:t>
            </w:r>
          </w:p>
          <w:p w14:paraId="69D927F4" w14:textId="77777777" w:rsidR="00BF6344" w:rsidRPr="009619A5" w:rsidRDefault="00BF6344" w:rsidP="008E361E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>pojeździe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należy zapewnić wydzielone miejsce</w:t>
            </w:r>
            <w:r w:rsidR="00DB2040" w:rsidRPr="009619A5">
              <w:rPr>
                <w:rFonts w:ascii="Times New Roman" w:hAnsi="Times New Roman"/>
                <w:sz w:val="23"/>
                <w:szCs w:val="23"/>
              </w:rPr>
              <w:t>/półkę,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w przestrzeni d</w:t>
            </w:r>
            <w:r w:rsidR="00CF684A" w:rsidRPr="009619A5">
              <w:rPr>
                <w:rFonts w:ascii="Times New Roman" w:hAnsi="Times New Roman"/>
                <w:sz w:val="23"/>
                <w:szCs w:val="23"/>
              </w:rPr>
              <w:t>la przewozu psów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na przechowywanie wyposażenia dodatkowego</w:t>
            </w:r>
            <w:r w:rsidR="001D40F2" w:rsidRPr="009619A5">
              <w:rPr>
                <w:rFonts w:ascii="Times New Roman" w:hAnsi="Times New Roman"/>
                <w:sz w:val="23"/>
                <w:szCs w:val="23"/>
              </w:rPr>
              <w:t>,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a także</w:t>
            </w:r>
            <w:r w:rsidR="00CF684A" w:rsidRPr="009619A5">
              <w:rPr>
                <w:rFonts w:ascii="Times New Roman" w:hAnsi="Times New Roman"/>
                <w:sz w:val="23"/>
                <w:szCs w:val="23"/>
              </w:rPr>
              <w:t xml:space="preserve"> podręcznego bagażu przewodnika </w:t>
            </w:r>
            <w:r w:rsidR="00CF684A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– pomiędzy górną płaszczyzną </w:t>
            </w:r>
            <w:r w:rsidR="004A7151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dwóch tylnych </w:t>
            </w:r>
            <w:r w:rsidR="00CF684A" w:rsidRPr="009619A5">
              <w:rPr>
                <w:rFonts w:ascii="Times New Roman" w:hAnsi="Times New Roman" w:cs="Times New Roman"/>
                <w:sz w:val="23"/>
                <w:szCs w:val="23"/>
              </w:rPr>
              <w:t>kla</w:t>
            </w:r>
            <w:r w:rsidR="004A7151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tek, </w:t>
            </w:r>
            <w:r w:rsidR="00CF684A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a podsufitką </w:t>
            </w:r>
            <w:r w:rsidR="00D35372" w:rsidRPr="009619A5">
              <w:rPr>
                <w:rFonts w:ascii="Times New Roman" w:hAnsi="Times New Roman" w:cs="Times New Roman"/>
                <w:sz w:val="23"/>
                <w:szCs w:val="23"/>
              </w:rPr>
              <w:t>(wysokość min. 150</w:t>
            </w:r>
            <w:r w:rsidR="004A7151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mm)</w:t>
            </w:r>
            <w:r w:rsidR="00B97967" w:rsidRPr="009619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B2040" w:rsidRPr="009619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F6344" w:rsidRPr="00846834" w14:paraId="33E31769" w14:textId="77777777" w:rsidTr="00433E79">
        <w:tc>
          <w:tcPr>
            <w:tcW w:w="646" w:type="dxa"/>
            <w:shd w:val="pct5" w:color="auto" w:fill="auto"/>
            <w:vAlign w:val="center"/>
          </w:tcPr>
          <w:p w14:paraId="5BC27732" w14:textId="77777777" w:rsidR="00BF6344" w:rsidRPr="00846834" w:rsidRDefault="00BF6344" w:rsidP="00420D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4E6391CE" w14:textId="77777777" w:rsidR="00BF6344" w:rsidRPr="00846834" w:rsidRDefault="00BF6344" w:rsidP="00420D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Barwa nadwozia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5CDD611A" w14:textId="77777777" w:rsidR="007C1434" w:rsidRPr="009619A5" w:rsidRDefault="00BF6344" w:rsidP="00420DFE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Nadwozie pokryte fabrycznym lakierem sam</w:t>
            </w:r>
            <w:r w:rsidR="001D40F2" w:rsidRPr="009619A5">
              <w:rPr>
                <w:rFonts w:ascii="Times New Roman" w:hAnsi="Times New Roman"/>
                <w:sz w:val="23"/>
                <w:szCs w:val="23"/>
              </w:rPr>
              <w:t>ochodowym w kolorach: srebrnym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, granatowym, </w:t>
            </w:r>
            <w:r w:rsidR="00BC4BF2" w:rsidRPr="009619A5">
              <w:rPr>
                <w:rFonts w:ascii="Times New Roman" w:hAnsi="Times New Roman"/>
                <w:sz w:val="23"/>
                <w:szCs w:val="23"/>
              </w:rPr>
              <w:t>nie</w:t>
            </w:r>
            <w:r w:rsidR="00D34E82" w:rsidRPr="009619A5">
              <w:rPr>
                <w:rFonts w:ascii="Times New Roman" w:hAnsi="Times New Roman"/>
                <w:sz w:val="23"/>
                <w:szCs w:val="23"/>
              </w:rPr>
              <w:t xml:space="preserve">bieskim, ciemno-szarym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albo innym zbliżonym w palecie barw z oferty producenta. Kolor: czerwony, żółty, pomarańczowy</w:t>
            </w:r>
            <w:r w:rsidR="00B97967" w:rsidRPr="009619A5">
              <w:rPr>
                <w:rFonts w:ascii="Times New Roman" w:hAnsi="Times New Roman"/>
                <w:sz w:val="23"/>
                <w:szCs w:val="23"/>
              </w:rPr>
              <w:t xml:space="preserve"> lub inny jaskrawy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– wykluczony.</w:t>
            </w:r>
          </w:p>
        </w:tc>
      </w:tr>
      <w:tr w:rsidR="00BF6344" w:rsidRPr="00846834" w14:paraId="74BCA617" w14:textId="77777777" w:rsidTr="00433E79">
        <w:tc>
          <w:tcPr>
            <w:tcW w:w="646" w:type="dxa"/>
            <w:shd w:val="pct5" w:color="auto" w:fill="auto"/>
            <w:vAlign w:val="center"/>
          </w:tcPr>
          <w:p w14:paraId="2A05DF61" w14:textId="77777777" w:rsidR="00BF6344" w:rsidRPr="00846834" w:rsidRDefault="00433E79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  <w:r w:rsidR="00BF6344"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3E57439C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Wymagania dot. gwarancji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34C99A6E" w14:textId="77777777" w:rsidR="00BF6344" w:rsidRPr="009619A5" w:rsidRDefault="00BF6344" w:rsidP="00BF6344">
            <w:pPr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Gwarancja:</w:t>
            </w:r>
          </w:p>
          <w:p w14:paraId="353630DF" w14:textId="7C4268E2" w:rsidR="00BF6344" w:rsidRPr="009619A5" w:rsidRDefault="00BF6344" w:rsidP="004A7151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min. 24 miesiące i przebieg min. 100 tys. km (w zależności co pierwsze nastąpi) 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na wszystkie zespoły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br/>
              <w:t xml:space="preserve">i podzespoły </w:t>
            </w:r>
            <w:r w:rsidR="002F019C" w:rsidRPr="009619A5">
              <w:rPr>
                <w:rFonts w:ascii="Times New Roman" w:hAnsi="Times New Roman"/>
                <w:sz w:val="23"/>
                <w:szCs w:val="23"/>
              </w:rPr>
              <w:t>pojazd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u bez </w:t>
            </w:r>
            <w:proofErr w:type="spellStart"/>
            <w:r w:rsidRPr="009619A5">
              <w:rPr>
                <w:rFonts w:ascii="Times New Roman" w:hAnsi="Times New Roman"/>
                <w:sz w:val="23"/>
                <w:szCs w:val="23"/>
              </w:rPr>
              <w:t>wył</w:t>
            </w:r>
            <w:r w:rsidR="006B355E">
              <w:rPr>
                <w:rFonts w:ascii="Times New Roman" w:hAnsi="Times New Roman"/>
                <w:sz w:val="23"/>
                <w:szCs w:val="23"/>
              </w:rPr>
              <w:t>ą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czeń</w:t>
            </w:r>
            <w:proofErr w:type="spellEnd"/>
            <w:r w:rsidRPr="009619A5">
              <w:rPr>
                <w:rFonts w:ascii="Times New Roman" w:hAnsi="Times New Roman"/>
                <w:sz w:val="23"/>
                <w:szCs w:val="23"/>
              </w:rPr>
              <w:t xml:space="preserve"> – obejmująca prawidłowe funkcjonowanie 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>pojazdu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, wady materiałowe 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br/>
            </w:r>
            <w:r w:rsidRPr="009619A5">
              <w:rPr>
                <w:rFonts w:ascii="Times New Roman" w:hAnsi="Times New Roman"/>
                <w:sz w:val="23"/>
                <w:szCs w:val="23"/>
              </w:rPr>
              <w:t>i fabryczne, mechanikę,</w:t>
            </w:r>
          </w:p>
          <w:p w14:paraId="7AFDBCB7" w14:textId="77777777" w:rsidR="00BF6344" w:rsidRPr="009619A5" w:rsidRDefault="00BF6344" w:rsidP="004A7151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min. 60 miesięcy bez limitu kilometrów </w:t>
            </w:r>
            <w:r w:rsidR="004A7151" w:rsidRPr="009619A5">
              <w:rPr>
                <w:rFonts w:ascii="Times New Roman" w:hAnsi="Times New Roman"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na perforację karoserii,</w:t>
            </w:r>
          </w:p>
          <w:p w14:paraId="733DB349" w14:textId="77777777" w:rsidR="00BF6344" w:rsidRPr="009619A5" w:rsidRDefault="00BF6344" w:rsidP="004A7151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min.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  <w:r w:rsidR="001427A8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miesiące bez limitu kilometrów </w:t>
            </w:r>
            <w:r w:rsidR="004A7151" w:rsidRPr="009619A5"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na powłokę lakierniczą nadwozia,</w:t>
            </w:r>
          </w:p>
          <w:p w14:paraId="2113ECA2" w14:textId="77777777" w:rsidR="00BF6344" w:rsidRPr="009619A5" w:rsidRDefault="00BF6344" w:rsidP="004A7151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min. 24 miesiące </w:t>
            </w:r>
            <w:r w:rsidR="004A7151" w:rsidRPr="009619A5"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na pozostałe wyposażenie samochodu.</w:t>
            </w:r>
          </w:p>
          <w:p w14:paraId="1469D919" w14:textId="77777777" w:rsidR="00A73AE0" w:rsidRPr="009619A5" w:rsidRDefault="00BF6344" w:rsidP="00D35372">
            <w:pPr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/>
                <w:bCs/>
                <w:strike/>
                <w:sz w:val="23"/>
                <w:szCs w:val="23"/>
              </w:rPr>
            </w:pP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Okres gwar</w:t>
            </w:r>
            <w:r w:rsidR="00A73AE0" w:rsidRPr="009619A5">
              <w:rPr>
                <w:rFonts w:ascii="Times New Roman" w:hAnsi="Times New Roman"/>
                <w:bCs/>
                <w:sz w:val="23"/>
                <w:szCs w:val="23"/>
              </w:rPr>
              <w:t>ancji biegnie od dnia rejestracji pojazdu.</w:t>
            </w:r>
          </w:p>
          <w:p w14:paraId="3BBA4A2E" w14:textId="77777777" w:rsidR="00BF6344" w:rsidRPr="009619A5" w:rsidRDefault="00BF6344" w:rsidP="004A7151">
            <w:pPr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/>
                <w:strike/>
                <w:sz w:val="23"/>
                <w:szCs w:val="23"/>
              </w:rPr>
            </w:pP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Serwisy gwara</w:t>
            </w:r>
            <w:r w:rsidR="00D35372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ncyjne na terenie całego kraju w szczególności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w województ</w:t>
            </w:r>
            <w:r w:rsidR="00152896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wie kujawsko </w:t>
            </w:r>
            <w:r w:rsidR="004A7151" w:rsidRPr="009619A5"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152896" w:rsidRPr="009619A5">
              <w:rPr>
                <w:rFonts w:ascii="Times New Roman" w:hAnsi="Times New Roman"/>
                <w:bCs/>
                <w:sz w:val="23"/>
                <w:szCs w:val="23"/>
              </w:rPr>
              <w:t>pomorskim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BF6344" w:rsidRPr="00846834" w14:paraId="65E780D0" w14:textId="77777777" w:rsidTr="00433E79">
        <w:tc>
          <w:tcPr>
            <w:tcW w:w="646" w:type="dxa"/>
            <w:shd w:val="pct5" w:color="auto" w:fill="auto"/>
            <w:vAlign w:val="center"/>
          </w:tcPr>
          <w:p w14:paraId="043CC954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10.</w:t>
            </w:r>
          </w:p>
        </w:tc>
        <w:tc>
          <w:tcPr>
            <w:tcW w:w="1872" w:type="dxa"/>
            <w:shd w:val="pct5" w:color="auto" w:fill="auto"/>
            <w:vAlign w:val="center"/>
          </w:tcPr>
          <w:p w14:paraId="2B04507E" w14:textId="77777777" w:rsidR="00BF6344" w:rsidRPr="00846834" w:rsidRDefault="00BF6344" w:rsidP="00433E7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6834">
              <w:rPr>
                <w:rFonts w:ascii="Times New Roman" w:hAnsi="Times New Roman"/>
                <w:b/>
                <w:bCs/>
                <w:sz w:val="23"/>
                <w:szCs w:val="23"/>
              </w:rPr>
              <w:t>Dokumenty</w:t>
            </w:r>
          </w:p>
        </w:tc>
        <w:tc>
          <w:tcPr>
            <w:tcW w:w="11703" w:type="dxa"/>
            <w:gridSpan w:val="2"/>
            <w:shd w:val="pct5" w:color="auto" w:fill="auto"/>
          </w:tcPr>
          <w:p w14:paraId="5F90B55B" w14:textId="77777777" w:rsidR="00BF6344" w:rsidRPr="009619A5" w:rsidRDefault="00BF6344" w:rsidP="00EC3605">
            <w:pPr>
              <w:spacing w:after="0"/>
              <w:ind w:left="72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Wykonawc</w:t>
            </w:r>
            <w:r w:rsidR="00B97967" w:rsidRPr="009619A5">
              <w:rPr>
                <w:rFonts w:ascii="Times New Roman" w:hAnsi="Times New Roman"/>
                <w:sz w:val="23"/>
                <w:szCs w:val="23"/>
              </w:rPr>
              <w:t xml:space="preserve">a musi dostarczyć wraz z 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pojazdem:</w:t>
            </w:r>
          </w:p>
          <w:p w14:paraId="4D8A5E1E" w14:textId="77777777" w:rsidR="00BF6344" w:rsidRPr="009619A5" w:rsidRDefault="00BF6344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Homologacje umożliwiające dopuszczenie pojazdu do ruchu na obszarze Polski zgodnie z obowiązującymi przepisami. </w:t>
            </w:r>
          </w:p>
          <w:p w14:paraId="50497A9E" w14:textId="77777777" w:rsidR="00BF6344" w:rsidRPr="009619A5" w:rsidRDefault="00CF684A" w:rsidP="00433E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Książkę gwarancyjną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 wraz z listą ASO </w:t>
            </w:r>
            <w:r w:rsidR="00433E79" w:rsidRPr="009619A5">
              <w:rPr>
                <w:rFonts w:ascii="Times New Roman" w:hAnsi="Times New Roman"/>
                <w:sz w:val="23"/>
                <w:szCs w:val="23"/>
              </w:rPr>
              <w:t>–</w:t>
            </w:r>
            <w:r w:rsidR="00D35372" w:rsidRPr="009619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w języku polskim.</w:t>
            </w:r>
          </w:p>
          <w:p w14:paraId="2DF1D172" w14:textId="77777777" w:rsidR="00BF6344" w:rsidRPr="009619A5" w:rsidRDefault="00D35372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Książkę serwisową pojazdu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. W przypadku, gdy producent nie stosuje książek serwisowych w formie papierowej Zamawiający dopuszcza książkę elektroniczną prowadzoną przez producenta pojazdu.</w:t>
            </w:r>
          </w:p>
          <w:p w14:paraId="30FCD848" w14:textId="77777777" w:rsidR="00BF6344" w:rsidRPr="009619A5" w:rsidRDefault="00D35372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Instrukcje obsługi pojazdu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 w języku polskim.</w:t>
            </w:r>
          </w:p>
          <w:p w14:paraId="6F022223" w14:textId="77777777" w:rsidR="00BF6344" w:rsidRPr="009619A5" w:rsidRDefault="00BF6344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Wykaz wyposażenia.</w:t>
            </w:r>
          </w:p>
          <w:p w14:paraId="3FE48CB4" w14:textId="77777777" w:rsidR="00BF6344" w:rsidRPr="009619A5" w:rsidRDefault="00A73AE0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Dwa kluczyki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/kart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>y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3DF6B620" w14:textId="77777777" w:rsidR="00BF6344" w:rsidRPr="009619A5" w:rsidRDefault="00BF6344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Dokumenty potwierdzające zapłatę akcyzy, w przypadku wystąpienia obowiązku zapłaty akcyzy.</w:t>
            </w:r>
          </w:p>
          <w:p w14:paraId="3CB5B035" w14:textId="77777777" w:rsidR="00BF6344" w:rsidRPr="009619A5" w:rsidRDefault="009E27D3" w:rsidP="00BF6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W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szystkie dokumenty nie</w:t>
            </w:r>
            <w:r w:rsidR="00B97967" w:rsidRPr="009619A5">
              <w:rPr>
                <w:rFonts w:ascii="Times New Roman" w:hAnsi="Times New Roman"/>
                <w:sz w:val="23"/>
                <w:szCs w:val="23"/>
              </w:rPr>
              <w:t>zbędne do rejestracji pojazdu</w:t>
            </w:r>
            <w:r w:rsidR="00BF6344" w:rsidRPr="009619A5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135BF24" w14:textId="77777777" w:rsidR="00A73AE0" w:rsidRPr="009619A5" w:rsidRDefault="00BF6344" w:rsidP="00A73AE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>Inne wymagane prawem dokumenty.</w:t>
            </w:r>
          </w:p>
          <w:p w14:paraId="25F29269" w14:textId="77777777" w:rsidR="00A73AE0" w:rsidRPr="009619A5" w:rsidRDefault="00A73AE0" w:rsidP="00D353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right="40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19A5">
              <w:rPr>
                <w:rFonts w:ascii="Times New Roman" w:hAnsi="Times New Roman"/>
                <w:sz w:val="23"/>
                <w:szCs w:val="23"/>
              </w:rPr>
              <w:t xml:space="preserve">Odbiór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pojazdu nastąpi, przez osobę upoważnioną do </w:t>
            </w:r>
            <w:r w:rsidR="00D35372"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jego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>odbioru ze strony Gminy Miasta Toruń,</w:t>
            </w:r>
            <w:r w:rsidRPr="009619A5">
              <w:rPr>
                <w:rFonts w:ascii="Times New Roman" w:hAnsi="Times New Roman"/>
                <w:sz w:val="23"/>
                <w:szCs w:val="23"/>
              </w:rPr>
              <w:t xml:space="preserve"> na podstawie </w:t>
            </w:r>
            <w:r w:rsidRPr="009619A5">
              <w:rPr>
                <w:rFonts w:ascii="Times New Roman" w:hAnsi="Times New Roman"/>
                <w:bCs/>
                <w:sz w:val="23"/>
                <w:szCs w:val="23"/>
              </w:rPr>
              <w:t xml:space="preserve">protokołu zdawczo – odbiorczego. </w:t>
            </w:r>
          </w:p>
        </w:tc>
      </w:tr>
    </w:tbl>
    <w:p w14:paraId="7D458E04" w14:textId="77777777" w:rsidR="00B97967" w:rsidRDefault="00B97967" w:rsidP="00B979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pl-PL"/>
        </w:rPr>
      </w:pPr>
      <w:bookmarkStart w:id="1" w:name="_Hlk11071639"/>
      <w:bookmarkEnd w:id="1"/>
    </w:p>
    <w:sectPr w:rsidR="00B97967" w:rsidSect="00B97967">
      <w:headerReference w:type="default" r:id="rId7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F94" w14:textId="77777777" w:rsidR="00F12AB1" w:rsidRDefault="00F12AB1" w:rsidP="00CD60EC">
      <w:pPr>
        <w:spacing w:after="0" w:line="240" w:lineRule="auto"/>
      </w:pPr>
      <w:r>
        <w:separator/>
      </w:r>
    </w:p>
  </w:endnote>
  <w:endnote w:type="continuationSeparator" w:id="0">
    <w:p w14:paraId="0AD8E62B" w14:textId="77777777" w:rsidR="00F12AB1" w:rsidRDefault="00F12AB1" w:rsidP="00CD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Unico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A8C1" w14:textId="77777777" w:rsidR="00F12AB1" w:rsidRDefault="00F12AB1" w:rsidP="00CD60EC">
      <w:pPr>
        <w:spacing w:after="0" w:line="240" w:lineRule="auto"/>
      </w:pPr>
      <w:r>
        <w:separator/>
      </w:r>
    </w:p>
  </w:footnote>
  <w:footnote w:type="continuationSeparator" w:id="0">
    <w:p w14:paraId="0524184D" w14:textId="77777777" w:rsidR="00F12AB1" w:rsidRDefault="00F12AB1" w:rsidP="00CD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E7B8" w14:textId="77777777" w:rsidR="00407D14" w:rsidRPr="00407D14" w:rsidRDefault="00407D14" w:rsidP="00407D1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07D14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D9B"/>
    <w:multiLevelType w:val="hybridMultilevel"/>
    <w:tmpl w:val="6530582A"/>
    <w:lvl w:ilvl="0" w:tplc="0415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6D75862"/>
    <w:multiLevelType w:val="hybridMultilevel"/>
    <w:tmpl w:val="D704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112"/>
    <w:multiLevelType w:val="multilevel"/>
    <w:tmpl w:val="C1686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85BF2"/>
    <w:multiLevelType w:val="hybridMultilevel"/>
    <w:tmpl w:val="10529AD2"/>
    <w:lvl w:ilvl="0" w:tplc="FF38C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32B"/>
    <w:multiLevelType w:val="hybridMultilevel"/>
    <w:tmpl w:val="B6DCC25E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F22D1"/>
    <w:multiLevelType w:val="hybridMultilevel"/>
    <w:tmpl w:val="2F9CEE2A"/>
    <w:lvl w:ilvl="0" w:tplc="648CA51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095D"/>
    <w:multiLevelType w:val="hybridMultilevel"/>
    <w:tmpl w:val="D87230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33E2"/>
    <w:multiLevelType w:val="hybridMultilevel"/>
    <w:tmpl w:val="223CD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4451"/>
    <w:multiLevelType w:val="hybridMultilevel"/>
    <w:tmpl w:val="0034115A"/>
    <w:lvl w:ilvl="0" w:tplc="FF38C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7775"/>
    <w:multiLevelType w:val="hybridMultilevel"/>
    <w:tmpl w:val="3782BD26"/>
    <w:lvl w:ilvl="0" w:tplc="FB243F9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451CB"/>
    <w:multiLevelType w:val="hybridMultilevel"/>
    <w:tmpl w:val="27FEA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49B"/>
    <w:multiLevelType w:val="hybridMultilevel"/>
    <w:tmpl w:val="B4BAE16C"/>
    <w:lvl w:ilvl="0" w:tplc="77F67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6016A"/>
    <w:multiLevelType w:val="hybridMultilevel"/>
    <w:tmpl w:val="BD9A5A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185"/>
    <w:multiLevelType w:val="hybridMultilevel"/>
    <w:tmpl w:val="B0A8A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212B7"/>
    <w:multiLevelType w:val="hybridMultilevel"/>
    <w:tmpl w:val="34643DA8"/>
    <w:lvl w:ilvl="0" w:tplc="E214C624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42816"/>
    <w:multiLevelType w:val="hybridMultilevel"/>
    <w:tmpl w:val="0034115A"/>
    <w:lvl w:ilvl="0" w:tplc="FF38C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44"/>
    <w:rsid w:val="000F75FA"/>
    <w:rsid w:val="001427A8"/>
    <w:rsid w:val="00152896"/>
    <w:rsid w:val="00164133"/>
    <w:rsid w:val="001B0942"/>
    <w:rsid w:val="001D38C9"/>
    <w:rsid w:val="001D40F2"/>
    <w:rsid w:val="002547A5"/>
    <w:rsid w:val="0025722F"/>
    <w:rsid w:val="00272D22"/>
    <w:rsid w:val="00281E21"/>
    <w:rsid w:val="00291160"/>
    <w:rsid w:val="002A0357"/>
    <w:rsid w:val="002F019C"/>
    <w:rsid w:val="00300BDA"/>
    <w:rsid w:val="00322233"/>
    <w:rsid w:val="003C0D32"/>
    <w:rsid w:val="003F7237"/>
    <w:rsid w:val="00407D14"/>
    <w:rsid w:val="00420DFE"/>
    <w:rsid w:val="00433E79"/>
    <w:rsid w:val="004949B4"/>
    <w:rsid w:val="004A7151"/>
    <w:rsid w:val="00504F76"/>
    <w:rsid w:val="005D5413"/>
    <w:rsid w:val="0063308A"/>
    <w:rsid w:val="006B355E"/>
    <w:rsid w:val="006C1CE4"/>
    <w:rsid w:val="0074581C"/>
    <w:rsid w:val="007C1434"/>
    <w:rsid w:val="00822CEE"/>
    <w:rsid w:val="0083432D"/>
    <w:rsid w:val="008B5A24"/>
    <w:rsid w:val="008E361E"/>
    <w:rsid w:val="008E3782"/>
    <w:rsid w:val="009177A4"/>
    <w:rsid w:val="009619A5"/>
    <w:rsid w:val="009C2673"/>
    <w:rsid w:val="009E27D3"/>
    <w:rsid w:val="00A73AE0"/>
    <w:rsid w:val="00A824A6"/>
    <w:rsid w:val="00A83CD3"/>
    <w:rsid w:val="00B97967"/>
    <w:rsid w:val="00BC4BF2"/>
    <w:rsid w:val="00BD7168"/>
    <w:rsid w:val="00BF6344"/>
    <w:rsid w:val="00C31212"/>
    <w:rsid w:val="00C960FB"/>
    <w:rsid w:val="00CA48DB"/>
    <w:rsid w:val="00CC3E90"/>
    <w:rsid w:val="00CD60EC"/>
    <w:rsid w:val="00CF684A"/>
    <w:rsid w:val="00D20EF9"/>
    <w:rsid w:val="00D34E82"/>
    <w:rsid w:val="00D35372"/>
    <w:rsid w:val="00D40B34"/>
    <w:rsid w:val="00DB2040"/>
    <w:rsid w:val="00DB73EE"/>
    <w:rsid w:val="00E752EC"/>
    <w:rsid w:val="00EE4243"/>
    <w:rsid w:val="00F12AB1"/>
    <w:rsid w:val="00F1748D"/>
    <w:rsid w:val="00F34C41"/>
    <w:rsid w:val="00F56515"/>
    <w:rsid w:val="00FA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457"/>
  <w15:docId w15:val="{DE00CA1F-EC88-4503-A782-37659F8F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6344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344"/>
    <w:rPr>
      <w:rFonts w:ascii="Cambria" w:eastAsia="Cambria" w:hAnsi="Cambria" w:cs="Cambri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68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0E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D14"/>
  </w:style>
  <w:style w:type="paragraph" w:styleId="Stopka">
    <w:name w:val="footer"/>
    <w:basedOn w:val="Normalny"/>
    <w:link w:val="StopkaZnak"/>
    <w:uiPriority w:val="99"/>
    <w:semiHidden/>
    <w:unhideWhenUsed/>
    <w:rsid w:val="0040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D14"/>
  </w:style>
  <w:style w:type="paragraph" w:styleId="Tekstdymka">
    <w:name w:val="Balloon Text"/>
    <w:basedOn w:val="Normalny"/>
    <w:link w:val="TekstdymkaZnak"/>
    <w:uiPriority w:val="99"/>
    <w:semiHidden/>
    <w:unhideWhenUsed/>
    <w:rsid w:val="0042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p.czechowski</dc:creator>
  <cp:lastModifiedBy>Magdalena Lewandowska</cp:lastModifiedBy>
  <cp:revision>2</cp:revision>
  <cp:lastPrinted>2022-10-17T11:14:00Z</cp:lastPrinted>
  <dcterms:created xsi:type="dcterms:W3CDTF">2022-10-17T12:31:00Z</dcterms:created>
  <dcterms:modified xsi:type="dcterms:W3CDTF">2022-10-17T12:31:00Z</dcterms:modified>
</cp:coreProperties>
</file>