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8D03" w14:textId="6181B17F" w:rsidR="00A173CB" w:rsidRDefault="00A173CB" w:rsidP="00A173CB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Prezydent Miasta Torunia ogłasza I przetarg ustny nieograniczony  na przekazanie w dzierżawę nieruchomości położonej w Toruniu przy ul.</w:t>
      </w:r>
      <w:r w:rsidR="00A80B69">
        <w:rPr>
          <w:rFonts w:cs="Tahoma"/>
          <w:b/>
          <w:bCs/>
          <w:u w:val="single"/>
        </w:rPr>
        <w:t xml:space="preserve"> Lelewela 9A</w:t>
      </w:r>
      <w:r>
        <w:rPr>
          <w:rFonts w:cs="Tahoma"/>
          <w:b/>
          <w:bCs/>
          <w:u w:val="single"/>
        </w:rPr>
        <w:t>, stanowiącej własność</w:t>
      </w:r>
      <w:r w:rsidR="00A80B69">
        <w:rPr>
          <w:rFonts w:cs="Tahoma"/>
          <w:b/>
          <w:bCs/>
          <w:u w:val="single"/>
        </w:rPr>
        <w:t xml:space="preserve"> Skarbu Państwa</w:t>
      </w:r>
      <w:r>
        <w:rPr>
          <w:rFonts w:cs="Tahoma"/>
          <w:b/>
          <w:bCs/>
          <w:u w:val="single"/>
        </w:rPr>
        <w:t>.</w:t>
      </w:r>
    </w:p>
    <w:p w14:paraId="422058E6" w14:textId="77777777" w:rsidR="00A173CB" w:rsidRDefault="00A173CB" w:rsidP="00A173CB">
      <w:pPr>
        <w:jc w:val="center"/>
        <w:rPr>
          <w:rFonts w:cs="Tahoma"/>
          <w:b/>
          <w:bCs/>
          <w:u w:val="single"/>
        </w:rPr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"/>
        <w:gridCol w:w="1997"/>
        <w:gridCol w:w="1213"/>
        <w:gridCol w:w="1262"/>
        <w:gridCol w:w="1320"/>
        <w:gridCol w:w="1004"/>
        <w:gridCol w:w="1330"/>
        <w:gridCol w:w="1032"/>
        <w:gridCol w:w="1340"/>
        <w:gridCol w:w="1169"/>
        <w:gridCol w:w="2389"/>
      </w:tblGrid>
      <w:tr w:rsidR="00A173CB" w14:paraId="2A51B2B8" w14:textId="77777777" w:rsidTr="00A173CB">
        <w:trPr>
          <w:tblHeader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F3ADB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Lp</w:t>
            </w:r>
            <w:r>
              <w:rPr>
                <w:rFonts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1D273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Lokalizacja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37F63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Oznaczenie geodezyjne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ACB50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Powierzchnia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68770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Czynsz wywoławczy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6C98D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Wadium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EF56C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Termin wpłaty wadium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CA09DA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Postąpienie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8ACF7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Termin przetargu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03F1E" w14:textId="77777777" w:rsidR="00A173CB" w:rsidRDefault="00A173CB">
            <w:pPr>
              <w:pStyle w:val="Nagwektabeli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Czas trwania dzierżawy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C2555E" w14:textId="77777777" w:rsidR="00A173CB" w:rsidRDefault="00A173CB">
            <w:pPr>
              <w:pStyle w:val="Nagwektabeli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Przeznaczenie</w:t>
            </w:r>
          </w:p>
        </w:tc>
      </w:tr>
      <w:tr w:rsidR="00A173CB" w14:paraId="5472A6AF" w14:textId="77777777" w:rsidTr="00A173CB"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1FFD5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4E0050B1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4669F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7881D72C" w14:textId="4B6A61F1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 xml:space="preserve">ul. </w:t>
            </w:r>
            <w:r w:rsidR="00A80B69">
              <w:rPr>
                <w:rFonts w:cs="Tahoma"/>
                <w:sz w:val="18"/>
                <w:szCs w:val="18"/>
                <w:lang w:eastAsia="en-US"/>
              </w:rPr>
              <w:t>Lelewela 9A</w:t>
            </w:r>
          </w:p>
          <w:p w14:paraId="2828A51A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0C9FE" w14:textId="73067D24" w:rsidR="00A173CB" w:rsidRDefault="00A80B6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D</w:t>
            </w:r>
            <w:r w:rsidR="00A173CB">
              <w:rPr>
                <w:rFonts w:cs="Tahoma"/>
                <w:sz w:val="18"/>
                <w:szCs w:val="18"/>
                <w:lang w:eastAsia="en-US"/>
              </w:rPr>
              <w:t>ziałk</w:t>
            </w:r>
            <w:r>
              <w:rPr>
                <w:rFonts w:cs="Tahoma"/>
                <w:sz w:val="18"/>
                <w:szCs w:val="18"/>
                <w:lang w:eastAsia="en-US"/>
              </w:rPr>
              <w:t>a</w:t>
            </w:r>
            <w:r w:rsidR="00A173CB">
              <w:rPr>
                <w:rFonts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Tahoma"/>
                <w:sz w:val="18"/>
                <w:szCs w:val="18"/>
                <w:lang w:eastAsia="en-US"/>
              </w:rPr>
              <w:t>nr 333/1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C1BF4F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6CD50FB7" w14:textId="4A9F634D" w:rsidR="00A173CB" w:rsidRDefault="00A80B6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0,0974</w:t>
            </w:r>
            <w:r w:rsidR="00A173CB">
              <w:rPr>
                <w:rFonts w:cs="Tahoma"/>
                <w:sz w:val="18"/>
                <w:szCs w:val="18"/>
                <w:lang w:eastAsia="en-US"/>
              </w:rPr>
              <w:t xml:space="preserve"> ha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8CD66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667CADE0" w14:textId="6D9DA1CA" w:rsidR="00A173CB" w:rsidRDefault="00A80B6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73.050,00</w:t>
            </w:r>
            <w:r w:rsidR="00A173CB">
              <w:rPr>
                <w:rFonts w:cs="Tahoma"/>
                <w:sz w:val="18"/>
                <w:szCs w:val="18"/>
                <w:lang w:eastAsia="en-US"/>
              </w:rPr>
              <w:t xml:space="preserve"> zł kwartalnie netto +  podatek VAT wg stawki 23 %, 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752D3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77A14A6E" w14:textId="45C317C4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3</w:t>
            </w:r>
            <w:r w:rsidR="00A80B69">
              <w:rPr>
                <w:rFonts w:cs="Tahoma"/>
                <w:sz w:val="18"/>
                <w:szCs w:val="18"/>
                <w:lang w:eastAsia="en-US"/>
              </w:rPr>
              <w:t>0</w:t>
            </w:r>
            <w:r>
              <w:rPr>
                <w:rFonts w:cs="Tahoma"/>
                <w:sz w:val="18"/>
                <w:szCs w:val="18"/>
                <w:lang w:eastAsia="en-US"/>
              </w:rPr>
              <w:t>.</w:t>
            </w:r>
            <w:r w:rsidR="00A80B69">
              <w:rPr>
                <w:rFonts w:cs="Tahoma"/>
                <w:sz w:val="18"/>
                <w:szCs w:val="18"/>
                <w:lang w:eastAsia="en-US"/>
              </w:rPr>
              <w:t>0</w:t>
            </w:r>
            <w:r>
              <w:rPr>
                <w:rFonts w:cs="Tahoma"/>
                <w:sz w:val="18"/>
                <w:szCs w:val="18"/>
                <w:lang w:eastAsia="en-US"/>
              </w:rPr>
              <w:t xml:space="preserve">00,00 zł 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15FBE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</w:p>
          <w:p w14:paraId="0CB2A038" w14:textId="431B57FF" w:rsidR="00A173CB" w:rsidRDefault="00A80B6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 xml:space="preserve">02 listopada </w:t>
            </w:r>
            <w:r w:rsidR="00A173CB">
              <w:rPr>
                <w:rFonts w:cs="Tahoma"/>
                <w:b/>
                <w:bCs/>
                <w:sz w:val="18"/>
                <w:szCs w:val="18"/>
                <w:lang w:eastAsia="en-US"/>
              </w:rPr>
              <w:t>2022 r.</w:t>
            </w:r>
          </w:p>
          <w:p w14:paraId="3BB92D8F" w14:textId="77777777" w:rsidR="00A173CB" w:rsidRDefault="00A173CB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58DAC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37E8DC06" w14:textId="6661081D" w:rsidR="00A173CB" w:rsidRDefault="00A80B6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750</w:t>
            </w:r>
            <w:r w:rsidR="00A173CB">
              <w:rPr>
                <w:rFonts w:cs="Tahoma"/>
                <w:sz w:val="18"/>
                <w:szCs w:val="18"/>
                <w:lang w:eastAsia="en-US"/>
              </w:rPr>
              <w:t>,</w:t>
            </w:r>
            <w:r>
              <w:rPr>
                <w:rFonts w:cs="Tahoma"/>
                <w:sz w:val="18"/>
                <w:szCs w:val="18"/>
                <w:lang w:eastAsia="en-US"/>
              </w:rPr>
              <w:t>00</w:t>
            </w:r>
            <w:r w:rsidR="00A173CB">
              <w:rPr>
                <w:rFonts w:cs="Tahoma"/>
                <w:sz w:val="18"/>
                <w:szCs w:val="18"/>
                <w:lang w:eastAsia="en-US"/>
              </w:rPr>
              <w:t>- zł netto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4D922A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69ED5A1A" w14:textId="70F02522" w:rsidR="00A173CB" w:rsidRDefault="00A80B69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>08.11</w:t>
            </w:r>
            <w:r w:rsidR="00A173CB">
              <w:rPr>
                <w:rFonts w:cs="Tahoma"/>
                <w:b/>
                <w:bCs/>
                <w:sz w:val="18"/>
                <w:szCs w:val="18"/>
                <w:lang w:eastAsia="en-US"/>
              </w:rPr>
              <w:t>.2022r.</w:t>
            </w:r>
          </w:p>
          <w:p w14:paraId="51A69998" w14:textId="328D650F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>godz. 1</w:t>
            </w:r>
            <w:r w:rsidR="00A80B69">
              <w:rPr>
                <w:rFonts w:cs="Tahoma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F499C" w14:textId="77777777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  <w:p w14:paraId="0597ED5F" w14:textId="5505523B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 xml:space="preserve">oznaczony do dnia </w:t>
            </w:r>
            <w:r w:rsidR="00A80B69">
              <w:rPr>
                <w:rFonts w:cs="Tahoma"/>
                <w:sz w:val="18"/>
                <w:szCs w:val="18"/>
                <w:lang w:eastAsia="en-US"/>
              </w:rPr>
              <w:t>08.11.2037</w:t>
            </w:r>
            <w:r>
              <w:rPr>
                <w:rFonts w:cs="Tahoma"/>
                <w:sz w:val="18"/>
                <w:szCs w:val="18"/>
                <w:lang w:eastAsia="en-US"/>
              </w:rPr>
              <w:t xml:space="preserve"> r. 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7A0731" w14:textId="03009C78" w:rsidR="00A173CB" w:rsidRDefault="00A173CB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Zagospodarowanie</w:t>
            </w:r>
            <w:r>
              <w:rPr>
                <w:rFonts w:cs="Tahoma"/>
                <w:sz w:val="18"/>
                <w:szCs w:val="18"/>
                <w:lang w:eastAsia="en-US"/>
              </w:rPr>
              <w:br/>
              <w:t xml:space="preserve"> i użytkowanie </w:t>
            </w:r>
            <w:r w:rsidR="00A80B69">
              <w:rPr>
                <w:rFonts w:cs="Tahoma"/>
                <w:sz w:val="18"/>
                <w:szCs w:val="18"/>
                <w:lang w:eastAsia="en-US"/>
              </w:rPr>
              <w:t xml:space="preserve">nieruchomości zabudowanej obiektami stacji paliw </w:t>
            </w:r>
            <w:r>
              <w:rPr>
                <w:rFonts w:cs="Tahoma"/>
                <w:sz w:val="18"/>
                <w:szCs w:val="18"/>
                <w:lang w:eastAsia="en-US"/>
              </w:rPr>
              <w:t>na warunkach ustalonych w regulaminie przetargu</w:t>
            </w:r>
            <w:r w:rsidR="00A80B69">
              <w:rPr>
                <w:rFonts w:cs="Tahoma"/>
                <w:sz w:val="18"/>
                <w:szCs w:val="18"/>
                <w:lang w:eastAsia="en-US"/>
              </w:rPr>
              <w:t>.</w:t>
            </w:r>
            <w:r>
              <w:rPr>
                <w:rFonts w:cs="Tahoma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4D717724" w14:textId="77777777" w:rsidR="00A173CB" w:rsidRDefault="00A173CB" w:rsidP="00A173CB">
      <w:pPr>
        <w:jc w:val="both"/>
      </w:pPr>
    </w:p>
    <w:p w14:paraId="14F48BAE" w14:textId="77777777" w:rsidR="00A173CB" w:rsidRDefault="00A173CB" w:rsidP="00A173CB">
      <w:pPr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Przetarg odbędzie się w siedzibie Wydziału Gospodarki Nieruchomościami Urzędu Miasta Torunia przy ul. Grudziądzkiej 126 b, sala - 115, I piętro. </w:t>
      </w:r>
    </w:p>
    <w:p w14:paraId="049F3F66" w14:textId="7C839864" w:rsidR="00A173CB" w:rsidRDefault="00A173CB" w:rsidP="00A173CB">
      <w:pPr>
        <w:jc w:val="both"/>
        <w:rPr>
          <w:rFonts w:eastAsia="Times New Roman"/>
          <w:sz w:val="21"/>
          <w:szCs w:val="21"/>
        </w:rPr>
      </w:pPr>
      <w:r>
        <w:rPr>
          <w:rFonts w:cs="Tahoma"/>
          <w:sz w:val="21"/>
          <w:szCs w:val="21"/>
        </w:rPr>
        <w:t xml:space="preserve">W przetargu mogą brać udział osoby fizyczne i prawne, jeżeli wpłacą wadium w formie przelewu na konto Gminy Miasta Toruń  </w:t>
      </w:r>
      <w:r>
        <w:rPr>
          <w:rFonts w:eastAsia="Times New Roman"/>
          <w:sz w:val="21"/>
          <w:szCs w:val="21"/>
        </w:rPr>
        <w:t xml:space="preserve"> Bank Millennium S.A. O/ Toruń nr konta 62 1160 2202 0000  0003  3943  1400  w podanym wyżej terminie oraz przedłożą Komisji Przetargowej dowód wpłaty wadium w dniu zorganizowania przetargu. Uczestnictwo w przetargu warunkowane jest również nie zaleganiem z opłatami na rzecz Gminy Miasta Toruń z tytułu korzystania z nieruchomości gminnych, w tym podatku od nieruchomości, co winno być przedłożone Komisji Przetargowej w formie pisemnego oświadczenia w dniu przetargu</w:t>
      </w:r>
      <w:r w:rsidR="001F631E">
        <w:rPr>
          <w:rFonts w:eastAsia="Times New Roman"/>
          <w:sz w:val="21"/>
          <w:szCs w:val="21"/>
        </w:rPr>
        <w:t>,</w:t>
      </w:r>
      <w:r>
        <w:rPr>
          <w:rFonts w:eastAsia="Times New Roman"/>
          <w:sz w:val="21"/>
          <w:szCs w:val="21"/>
        </w:rPr>
        <w:t xml:space="preserve"> przez osoby biorące w nim udział. </w:t>
      </w:r>
    </w:p>
    <w:p w14:paraId="6C4FCD78" w14:textId="77777777" w:rsidR="00A173CB" w:rsidRDefault="00A173CB" w:rsidP="00A173CB">
      <w:pPr>
        <w:jc w:val="both"/>
        <w:rPr>
          <w:rFonts w:eastAsia="Times New Roman"/>
          <w:sz w:val="21"/>
          <w:szCs w:val="21"/>
        </w:rPr>
      </w:pPr>
    </w:p>
    <w:p w14:paraId="4C8A753F" w14:textId="77777777" w:rsidR="00A173CB" w:rsidRDefault="00A173CB" w:rsidP="00A173CB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UWAGA!</w:t>
      </w:r>
    </w:p>
    <w:p w14:paraId="76C0C714" w14:textId="77777777" w:rsidR="00A173CB" w:rsidRDefault="00A173CB" w:rsidP="00A173CB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1. Za termin wpływu wadium uznaje się dzień wpływu środków pieniężnych na konto Gminy Miasta Toruń.    </w:t>
      </w:r>
    </w:p>
    <w:p w14:paraId="5CA23842" w14:textId="77777777" w:rsidR="00A173CB" w:rsidRDefault="00A173CB" w:rsidP="00A173CB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2. Wadium wpłacone przez uczestnika przetargu, który przetarg wygrał zaliczone zostanie na poczet czynszu dzierżawnego brutto.</w:t>
      </w:r>
    </w:p>
    <w:p w14:paraId="56552EB1" w14:textId="77777777" w:rsidR="00A173CB" w:rsidRDefault="00A173CB" w:rsidP="00A173CB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3. Wadium ulega przepadkowi w sytuacji uchylania się od zawarcia umowy dzierżawy przez uczestnika, który przetarg wygrał.  W przypadku nie wygrania przetargu  </w:t>
      </w:r>
    </w:p>
    <w:p w14:paraId="1CED19AA" w14:textId="77777777" w:rsidR="00A173CB" w:rsidRDefault="00A173CB" w:rsidP="00A173CB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wadium zostanie zwrócone ( nie później niż przed upływem 3 dni od dnia odwołania lub zamknięcia przetargu) przelewem na wskazane przez uczestnika konto.</w:t>
      </w:r>
    </w:p>
    <w:p w14:paraId="4EFE4EAC" w14:textId="77777777" w:rsidR="00A173CB" w:rsidRDefault="00A173CB" w:rsidP="00A173CB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4. Prezydent Miasta Torunia  zastrzega sobie prawo do odwołania przetargu.</w:t>
      </w:r>
    </w:p>
    <w:p w14:paraId="0D1CF401" w14:textId="77777777" w:rsidR="00A173CB" w:rsidRDefault="00A173CB" w:rsidP="00A173CB">
      <w:pPr>
        <w:jc w:val="both"/>
        <w:rPr>
          <w:rFonts w:eastAsia="Times New Roman"/>
          <w:b/>
          <w:bCs/>
          <w:sz w:val="21"/>
          <w:szCs w:val="21"/>
          <w:u w:val="single"/>
        </w:rPr>
      </w:pPr>
      <w:r>
        <w:rPr>
          <w:rFonts w:eastAsia="Times New Roman"/>
          <w:sz w:val="21"/>
          <w:szCs w:val="21"/>
        </w:rPr>
        <w:t>5. Osoby przystępujące do przetargu winny zapoznać się z regulaminem przetargu.</w:t>
      </w:r>
    </w:p>
    <w:p w14:paraId="2AC983D6" w14:textId="3A376453" w:rsidR="00A173CB" w:rsidRDefault="00A173CB" w:rsidP="00A173CB">
      <w:pPr>
        <w:jc w:val="both"/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  <w:u w:val="single"/>
        </w:rPr>
        <w:t>Kontakt:</w:t>
      </w:r>
      <w:r>
        <w:rPr>
          <w:rFonts w:eastAsia="Times New Roman"/>
          <w:sz w:val="21"/>
          <w:szCs w:val="21"/>
        </w:rPr>
        <w:t xml:space="preserve"> Regulamin przetargu i szczegółowe informacje można otrzymać pod adresem Wydział Gospodarki Nieruchomości Urzędu Miasta , ul. Grudziądzka 126 b, pokój nr 220, tel. 56  61-18-5</w:t>
      </w:r>
      <w:r w:rsidR="00A80B69">
        <w:rPr>
          <w:rFonts w:eastAsia="Times New Roman"/>
          <w:sz w:val="21"/>
          <w:szCs w:val="21"/>
        </w:rPr>
        <w:t>39</w:t>
      </w:r>
      <w:r>
        <w:rPr>
          <w:rFonts w:eastAsia="Times New Roman"/>
          <w:sz w:val="21"/>
          <w:szCs w:val="21"/>
        </w:rPr>
        <w:t xml:space="preserve"> oraz na </w:t>
      </w:r>
      <w:hyperlink r:id="rId4" w:history="1">
        <w:r w:rsidR="002B6043" w:rsidRPr="0070424A">
          <w:rPr>
            <w:rStyle w:val="Hipercze"/>
            <w:rFonts w:eastAsia="Times New Roman"/>
            <w:sz w:val="21"/>
            <w:szCs w:val="21"/>
          </w:rPr>
          <w:t>www.bip.torun.pl</w:t>
        </w:r>
      </w:hyperlink>
      <w:r w:rsidR="002B6043">
        <w:rPr>
          <w:rFonts w:eastAsia="Times New Roman"/>
          <w:sz w:val="21"/>
          <w:szCs w:val="21"/>
        </w:rPr>
        <w:t xml:space="preserve"> – zakładka nieruchomości</w:t>
      </w:r>
      <w:r>
        <w:rPr>
          <w:rFonts w:eastAsia="Times New Roman"/>
          <w:sz w:val="21"/>
          <w:szCs w:val="21"/>
        </w:rPr>
        <w:t>.</w:t>
      </w:r>
    </w:p>
    <w:p w14:paraId="0FD3686F" w14:textId="77777777" w:rsidR="00A173CB" w:rsidRDefault="00A173CB" w:rsidP="00A173CB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C5A2CF0" w14:textId="77777777" w:rsidR="00A173CB" w:rsidRDefault="00A173CB" w:rsidP="00A173CB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B68FDE6" w14:textId="77777777" w:rsidR="00916B06" w:rsidRDefault="00916B06"/>
    <w:sectPr w:rsidR="00916B06" w:rsidSect="00A173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CB"/>
    <w:rsid w:val="001F631E"/>
    <w:rsid w:val="002B6043"/>
    <w:rsid w:val="007E46E9"/>
    <w:rsid w:val="00916B06"/>
    <w:rsid w:val="00A173CB"/>
    <w:rsid w:val="00A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BFBA"/>
  <w15:chartTrackingRefBased/>
  <w15:docId w15:val="{D9164C17-6E7E-4F14-896B-D0099FBC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73CB"/>
    <w:pPr>
      <w:suppressLineNumbers/>
    </w:pPr>
  </w:style>
  <w:style w:type="paragraph" w:customStyle="1" w:styleId="Nagwektabeli">
    <w:name w:val="Nagłówek tabeli"/>
    <w:basedOn w:val="Zawartotabeli"/>
    <w:rsid w:val="00A173CB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uiPriority w:val="99"/>
    <w:unhideWhenUsed/>
    <w:rsid w:val="002B6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a.pokorzynska@umt.local</dc:creator>
  <cp:keywords/>
  <dc:description/>
  <cp:lastModifiedBy>e.bucko@umt.local</cp:lastModifiedBy>
  <cp:revision>3</cp:revision>
  <dcterms:created xsi:type="dcterms:W3CDTF">2022-10-10T09:24:00Z</dcterms:created>
  <dcterms:modified xsi:type="dcterms:W3CDTF">2022-10-10T10:36:00Z</dcterms:modified>
</cp:coreProperties>
</file>