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13F" w:rsidRPr="00B1713F" w:rsidRDefault="00B1713F" w:rsidP="00B1713F">
      <w:pPr>
        <w:pStyle w:val="Nagwek5"/>
        <w:spacing w:before="0" w:line="240" w:lineRule="auto"/>
        <w:ind w:firstLine="6237"/>
        <w:jc w:val="both"/>
        <w:rPr>
          <w:b w:val="0"/>
          <w:bCs w:val="0"/>
          <w:sz w:val="24"/>
          <w:szCs w:val="24"/>
        </w:rPr>
      </w:pPr>
      <w:r w:rsidRPr="00B1713F">
        <w:rPr>
          <w:b w:val="0"/>
          <w:bCs w:val="0"/>
          <w:sz w:val="24"/>
          <w:szCs w:val="24"/>
        </w:rPr>
        <w:t>Załącznik</w:t>
      </w:r>
    </w:p>
    <w:p w:rsidR="00B1713F" w:rsidRPr="00B1713F" w:rsidRDefault="00B1713F" w:rsidP="00B1713F">
      <w:pPr>
        <w:pStyle w:val="Nagwek5"/>
        <w:spacing w:before="0" w:line="240" w:lineRule="auto"/>
        <w:ind w:firstLine="6237"/>
        <w:jc w:val="both"/>
        <w:rPr>
          <w:b w:val="0"/>
          <w:sz w:val="24"/>
          <w:szCs w:val="24"/>
        </w:rPr>
      </w:pPr>
      <w:r w:rsidRPr="00B1713F">
        <w:rPr>
          <w:b w:val="0"/>
          <w:sz w:val="24"/>
          <w:szCs w:val="24"/>
        </w:rPr>
        <w:t>do uchwały nr 864/22</w:t>
      </w:r>
    </w:p>
    <w:p w:rsidR="00B1713F" w:rsidRPr="00B1713F" w:rsidRDefault="00B1713F" w:rsidP="00B1713F">
      <w:pPr>
        <w:ind w:firstLine="6237"/>
        <w:rPr>
          <w:sz w:val="24"/>
        </w:rPr>
      </w:pPr>
      <w:r w:rsidRPr="00B1713F">
        <w:rPr>
          <w:sz w:val="24"/>
        </w:rPr>
        <w:t>Rady Miasta Torunia</w:t>
      </w:r>
    </w:p>
    <w:p w:rsidR="00B1713F" w:rsidRPr="00B1713F" w:rsidRDefault="00B1713F" w:rsidP="00B1713F">
      <w:pPr>
        <w:ind w:firstLine="6237"/>
        <w:rPr>
          <w:sz w:val="24"/>
        </w:rPr>
      </w:pPr>
      <w:r w:rsidRPr="00B1713F">
        <w:rPr>
          <w:sz w:val="24"/>
        </w:rPr>
        <w:t>z dnia 9 czerwca 2022 r.</w:t>
      </w:r>
    </w:p>
    <w:p w:rsidR="00B1713F" w:rsidRPr="00B1713F" w:rsidRDefault="00B1713F" w:rsidP="00B1713F">
      <w:pPr>
        <w:jc w:val="center"/>
        <w:rPr>
          <w:sz w:val="24"/>
        </w:rPr>
      </w:pPr>
    </w:p>
    <w:p w:rsidR="00B1713F" w:rsidRPr="00B1713F" w:rsidRDefault="00B1713F" w:rsidP="00B1713F">
      <w:pPr>
        <w:jc w:val="center"/>
        <w:rPr>
          <w:sz w:val="24"/>
        </w:rPr>
      </w:pPr>
      <w:r w:rsidRPr="00B1713F">
        <w:rPr>
          <w:sz w:val="24"/>
        </w:rPr>
        <w:t>UZASADNIENIE</w:t>
      </w:r>
    </w:p>
    <w:p w:rsidR="00B1713F" w:rsidRPr="00B1713F" w:rsidRDefault="00B1713F" w:rsidP="00B1713F">
      <w:pPr>
        <w:pStyle w:val="Nagwek2"/>
        <w:rPr>
          <w:rFonts w:ascii="Times New Roman" w:hAnsi="Times New Roman" w:cs="Times New Roman"/>
          <w:color w:val="auto"/>
          <w:sz w:val="24"/>
          <w:szCs w:val="24"/>
        </w:rPr>
      </w:pPr>
    </w:p>
    <w:p w:rsidR="00B1713F" w:rsidRPr="00B1713F" w:rsidRDefault="00B1713F" w:rsidP="00B1713F">
      <w:pPr>
        <w:pStyle w:val="Nagwek2"/>
        <w:ind w:firstLine="851"/>
        <w:rPr>
          <w:rFonts w:ascii="Times New Roman" w:hAnsi="Times New Roman" w:cs="Times New Roman"/>
          <w:color w:val="auto"/>
          <w:sz w:val="24"/>
          <w:szCs w:val="24"/>
        </w:rPr>
      </w:pPr>
      <w:r w:rsidRPr="00B1713F">
        <w:rPr>
          <w:rFonts w:ascii="Times New Roman" w:hAnsi="Times New Roman" w:cs="Times New Roman"/>
          <w:color w:val="auto"/>
          <w:sz w:val="24"/>
          <w:szCs w:val="24"/>
        </w:rPr>
        <w:t>Art. 41a ustawy z dnia 8 marca 1990r. o samorządzie gminnym (</w:t>
      </w:r>
      <w:r w:rsidRPr="00B1713F">
        <w:rPr>
          <w:rFonts w:ascii="Times New Roman" w:hAnsi="Times New Roman" w:cs="Times New Roman"/>
          <w:bCs/>
          <w:color w:val="auto"/>
          <w:sz w:val="24"/>
          <w:szCs w:val="24"/>
        </w:rPr>
        <w:t xml:space="preserve">Dz. U. z </w:t>
      </w:r>
      <w:r w:rsidRPr="00B1713F">
        <w:rPr>
          <w:rFonts w:ascii="Times New Roman" w:hAnsi="Times New Roman" w:cs="Times New Roman"/>
          <w:bCs/>
          <w:color w:val="auto"/>
          <w:sz w:val="24"/>
        </w:rPr>
        <w:t xml:space="preserve">2022 r. </w:t>
      </w:r>
      <w:r w:rsidRPr="00B1713F">
        <w:rPr>
          <w:rFonts w:ascii="Times New Roman" w:hAnsi="Times New Roman" w:cs="Times New Roman"/>
          <w:color w:val="auto"/>
          <w:sz w:val="24"/>
        </w:rPr>
        <w:t xml:space="preserve">poz. 559, </w:t>
      </w:r>
      <w:r w:rsidRPr="00B1713F">
        <w:rPr>
          <w:rFonts w:ascii="Times New Roman" w:hAnsi="Times New Roman" w:cs="Times New Roman"/>
          <w:color w:val="auto"/>
          <w:sz w:val="24"/>
          <w:szCs w:val="24"/>
        </w:rPr>
        <w:t xml:space="preserve">poz. 583, poz. 1005 i poz. 1079) w brzmieniu ustalonym art. 1 pkt 13 ustawy z dnia 11 stycznia 2018 r. o zmianie niektórych ustaw w celu zwiększenia udziału obywateli w procesie wybierania, funkcjonowania i kontrolowania niektórych organów publicznych (Dz. U. poz. 130) obowiązuje od dnia 31 stycznia 2018 r. Zgodnie z jego treścią </w:t>
      </w:r>
      <w:r w:rsidRPr="00B1713F">
        <w:rPr>
          <w:rFonts w:ascii="Times New Roman" w:hAnsi="Times New Roman" w:cs="Times New Roman"/>
          <w:color w:val="auto"/>
          <w:sz w:val="24"/>
        </w:rPr>
        <w:t>g</w:t>
      </w:r>
      <w:r w:rsidRPr="00B1713F">
        <w:rPr>
          <w:rFonts w:ascii="Times New Roman" w:hAnsi="Times New Roman" w:cs="Times New Roman"/>
          <w:color w:val="auto"/>
          <w:sz w:val="24"/>
          <w:szCs w:val="24"/>
        </w:rPr>
        <w:t>rupa mieszkańców gminy, w gminie powyżej 20 000 mieszkańców – co najmniej 300 osób, posiadających czynne prawa wyborcze do organu stanowiącego, może wystąpić z obywatelską inicjatywą uchwałodawczą.</w:t>
      </w:r>
    </w:p>
    <w:p w:rsidR="00B1713F" w:rsidRPr="00B1713F" w:rsidRDefault="00B1713F" w:rsidP="00B1713F">
      <w:pPr>
        <w:ind w:firstLine="851"/>
        <w:rPr>
          <w:sz w:val="24"/>
        </w:rPr>
      </w:pPr>
      <w:r w:rsidRPr="00B1713F">
        <w:rPr>
          <w:sz w:val="24"/>
        </w:rPr>
        <w:t>Na podstawie ust. 5 powołanego art. 41a rada gminy upoważniona została do określenia w drodze uchwały: szczegółowych zasad w</w:t>
      </w:r>
      <w:bookmarkStart w:id="0" w:name="_GoBack"/>
      <w:bookmarkEnd w:id="0"/>
      <w:r w:rsidRPr="00B1713F">
        <w:rPr>
          <w:sz w:val="24"/>
        </w:rPr>
        <w:t>noszenia inicjatyw obywatelskich, zasad tworzenia komitetów inicjatyw uchwałodawczych, zasad promocji obywatelskich inicjatyw uchwałodawczych, formalnych wymogów, jakim muszą odpowiadać składane projekty.</w:t>
      </w:r>
    </w:p>
    <w:p w:rsidR="00B1713F" w:rsidRPr="00B1713F" w:rsidRDefault="00B1713F" w:rsidP="00B1713F">
      <w:pPr>
        <w:ind w:firstLine="851"/>
        <w:rPr>
          <w:sz w:val="24"/>
        </w:rPr>
      </w:pPr>
      <w:r w:rsidRPr="00B1713F">
        <w:rPr>
          <w:rStyle w:val="Pogrubienie"/>
          <w:b w:val="0"/>
          <w:sz w:val="24"/>
        </w:rPr>
        <w:t xml:space="preserve">Na podstawie powyższego upoważnienia Rada Miasta Torunia podjęła uchwałę nr 961/18 z dnia 18 października 2018 r. </w:t>
      </w:r>
      <w:r w:rsidRPr="00B1713F">
        <w:rPr>
          <w:sz w:val="24"/>
        </w:rPr>
        <w:t>w sprawie wykonywania obywatelskiej inicjatywy uchwałodawczej (</w:t>
      </w:r>
      <w:hyperlink r:id="rId5" w:anchor="/legalact/2018/5438/" w:history="1">
        <w:r w:rsidRPr="00B1713F">
          <w:rPr>
            <w:rStyle w:val="Hipercze"/>
            <w:sz w:val="24"/>
          </w:rPr>
          <w:t>Dz. Urz. Woj. Kuj.-Pom. z 2018 r. poz. 5438</w:t>
        </w:r>
      </w:hyperlink>
      <w:r w:rsidRPr="00B1713F">
        <w:rPr>
          <w:sz w:val="24"/>
        </w:rPr>
        <w:t xml:space="preserve">). </w:t>
      </w:r>
    </w:p>
    <w:p w:rsidR="00B1713F" w:rsidRPr="00B1713F" w:rsidRDefault="00B1713F" w:rsidP="00B1713F">
      <w:pPr>
        <w:ind w:firstLine="851"/>
        <w:rPr>
          <w:sz w:val="24"/>
        </w:rPr>
      </w:pPr>
      <w:r w:rsidRPr="00B1713F">
        <w:rPr>
          <w:sz w:val="24"/>
        </w:rPr>
        <w:t>Do Rady Miasta Torunia wpłynął obywatelski projekt uchwały w sprawie</w:t>
      </w:r>
      <w:r w:rsidRPr="00B1713F">
        <w:rPr>
          <w:bCs/>
          <w:sz w:val="24"/>
        </w:rPr>
        <w:t xml:space="preserve"> utworzenia zespołu przyrodniczo-krajobrazowego „Park Naturalny Wrzosowisko” w Toruniu</w:t>
      </w:r>
      <w:r w:rsidRPr="00B1713F">
        <w:rPr>
          <w:sz w:val="24"/>
        </w:rPr>
        <w:t>.</w:t>
      </w:r>
    </w:p>
    <w:p w:rsidR="00B1713F" w:rsidRPr="00B1713F" w:rsidRDefault="00B1713F" w:rsidP="00B1713F">
      <w:pPr>
        <w:ind w:firstLine="851"/>
        <w:rPr>
          <w:sz w:val="24"/>
        </w:rPr>
      </w:pPr>
      <w:r w:rsidRPr="00B1713F">
        <w:rPr>
          <w:sz w:val="24"/>
        </w:rPr>
        <w:t xml:space="preserve">Zgodnie z brzmieniem § 16 ust. 1 i § 17 ust. 3 pkt 1 powołanej uchwały w sprawie wykonywania obywatelskiej inicjatywy uchwałodawczej projekt uchwały nie może dotyczyć spraw, dla których Konstytucja Rzeczypospolitej Polskiej bądź inne przepisy prawa powszechnie obowiązującego zastrzegają wyłączną właściwość innych podmiotów, którym przysługuje stosowna inicjatywa oraz musi wskazywać właściwą podstawę prawną. Ponadto na podstawie </w:t>
      </w:r>
      <w:bookmarkStart w:id="1" w:name="_Hlk100745055"/>
      <w:r w:rsidRPr="00B1713F">
        <w:rPr>
          <w:sz w:val="24"/>
        </w:rPr>
        <w:t>§ 16 ust. 2 i § 17 ust. 2</w:t>
      </w:r>
      <w:bookmarkEnd w:id="1"/>
      <w:r w:rsidRPr="00B1713F">
        <w:rPr>
          <w:sz w:val="24"/>
        </w:rPr>
        <w:t xml:space="preserve"> powołanej uchwały w sprawie wykonywania obywatelskiej inicjatywy uchwałodawczej projekt uchwały nie może być sprzeczny z prawem powszechnie obowiązującym oraz powinien być zredagowany precyzyjnie, sporządzony zgodnie z zasadami techniki legislacyjnej.</w:t>
      </w:r>
    </w:p>
    <w:p w:rsidR="00B1713F" w:rsidRPr="00B1713F" w:rsidRDefault="00B1713F" w:rsidP="00B1713F">
      <w:pPr>
        <w:ind w:firstLine="851"/>
        <w:rPr>
          <w:sz w:val="24"/>
        </w:rPr>
      </w:pPr>
      <w:r w:rsidRPr="00B1713F">
        <w:rPr>
          <w:sz w:val="24"/>
        </w:rPr>
        <w:t xml:space="preserve">Zgodnie z </w:t>
      </w:r>
      <w:r w:rsidRPr="00B1713F">
        <w:rPr>
          <w:rStyle w:val="Pogrubienie"/>
          <w:b w:val="0"/>
          <w:sz w:val="24"/>
        </w:rPr>
        <w:t xml:space="preserve">§ 5 ust. 1 w zw. § 4 ust. 4 uchwały </w:t>
      </w:r>
      <w:r w:rsidRPr="00B1713F">
        <w:rPr>
          <w:sz w:val="24"/>
        </w:rPr>
        <w:t xml:space="preserve">w sprawie obywatelskiej inicjatywy uchwałodawczej projekt uchwały inicjatywy obywatelskiej podlega ocenie pod względem formalnych wymogów, jakim muszą odpowiadać składane projekty uchwał wskazane w rozdziale 5 uchwały w sprawie wykonywania obywatelskiej inicjatywy uchwałodawczej. </w:t>
      </w:r>
    </w:p>
    <w:p w:rsidR="00B1713F" w:rsidRPr="00B1713F" w:rsidRDefault="00B1713F" w:rsidP="00B1713F">
      <w:pPr>
        <w:ind w:firstLine="851"/>
        <w:rPr>
          <w:sz w:val="24"/>
        </w:rPr>
      </w:pPr>
      <w:r w:rsidRPr="00B1713F">
        <w:rPr>
          <w:sz w:val="24"/>
        </w:rPr>
        <w:t xml:space="preserve">Przewodniczący Rady Miasta Torunia wydał negatywną ocenę wymogów formalnych, jakie winien spełniać przedstawiony </w:t>
      </w:r>
      <w:bookmarkStart w:id="2" w:name="_Hlk100746458"/>
      <w:r w:rsidRPr="00B1713F">
        <w:rPr>
          <w:sz w:val="24"/>
        </w:rPr>
        <w:t xml:space="preserve">projekt uchwały w sprawie utworzenia zespołu przyrodniczo-krajobrazowego „Park Naturalny Wrzosowisko” w Toruniu </w:t>
      </w:r>
      <w:bookmarkStart w:id="3" w:name="_Hlk100745915"/>
      <w:r w:rsidRPr="00B1713F">
        <w:rPr>
          <w:sz w:val="24"/>
        </w:rPr>
        <w:t>w zakresie § 1, § 3 pkt 6 i § 4</w:t>
      </w:r>
      <w:bookmarkEnd w:id="2"/>
      <w:bookmarkEnd w:id="3"/>
      <w:r w:rsidRPr="00B1713F">
        <w:rPr>
          <w:sz w:val="24"/>
        </w:rPr>
        <w:t xml:space="preserve"> projektu. </w:t>
      </w:r>
    </w:p>
    <w:p w:rsidR="00B1713F" w:rsidRPr="00B1713F" w:rsidRDefault="00B1713F" w:rsidP="00B1713F">
      <w:pPr>
        <w:ind w:firstLine="851"/>
        <w:rPr>
          <w:rStyle w:val="markedcontent"/>
          <w:sz w:val="24"/>
        </w:rPr>
      </w:pPr>
      <w:r w:rsidRPr="00B1713F">
        <w:rPr>
          <w:sz w:val="24"/>
        </w:rPr>
        <w:t xml:space="preserve">Ponadto Prezydent Miasta Torunia, na podstawie </w:t>
      </w:r>
      <w:r w:rsidRPr="00B1713F">
        <w:rPr>
          <w:rStyle w:val="Pogrubienie"/>
          <w:b w:val="0"/>
          <w:sz w:val="24"/>
        </w:rPr>
        <w:t xml:space="preserve">§ 5 ust. 2 uchwały </w:t>
      </w:r>
      <w:r w:rsidRPr="00B1713F">
        <w:rPr>
          <w:sz w:val="24"/>
        </w:rPr>
        <w:t>w sprawie obywatelskiej inicjatywy uchwałodawczej</w:t>
      </w:r>
      <w:r w:rsidRPr="00B1713F">
        <w:rPr>
          <w:rStyle w:val="Pogrubienie"/>
          <w:b w:val="0"/>
          <w:sz w:val="24"/>
        </w:rPr>
        <w:t xml:space="preserve">, </w:t>
      </w:r>
      <w:r w:rsidRPr="00B1713F">
        <w:rPr>
          <w:sz w:val="24"/>
        </w:rPr>
        <w:t>wydał</w:t>
      </w:r>
      <w:r w:rsidRPr="00B1713F">
        <w:rPr>
          <w:rStyle w:val="Pogrubienie"/>
          <w:b w:val="0"/>
          <w:sz w:val="24"/>
        </w:rPr>
        <w:t xml:space="preserve"> negatywną o</w:t>
      </w:r>
      <w:r w:rsidRPr="00B1713F">
        <w:rPr>
          <w:sz w:val="24"/>
        </w:rPr>
        <w:t>pinię</w:t>
      </w:r>
      <w:r w:rsidRPr="00B1713F">
        <w:rPr>
          <w:rStyle w:val="Pogrubienie"/>
          <w:b w:val="0"/>
          <w:sz w:val="24"/>
        </w:rPr>
        <w:t xml:space="preserve"> </w:t>
      </w:r>
      <w:r w:rsidRPr="00B1713F">
        <w:rPr>
          <w:sz w:val="24"/>
        </w:rPr>
        <w:t xml:space="preserve">w zakresie określonym w § 30 ust. 7 </w:t>
      </w:r>
      <w:r w:rsidRPr="00B1713F">
        <w:rPr>
          <w:bCs/>
          <w:sz w:val="24"/>
        </w:rPr>
        <w:t xml:space="preserve">Regulaminu Rady Miasta Torunia stanowiącego załącznik nr 1 do Statutu Gminy (uchwała nr 146/1999 Rady Miasta Torunia z dnia 15 kwietnia 1999 r. w sprawie przyjęcia Statutu Gminy Miasta Toruń – </w:t>
      </w:r>
      <w:r w:rsidRPr="00B1713F">
        <w:rPr>
          <w:sz w:val="24"/>
        </w:rPr>
        <w:t xml:space="preserve">Dz. Urz. Woj. Kuj. – Pom. </w:t>
      </w:r>
      <w:bookmarkStart w:id="4" w:name="_Hlk12109998"/>
      <w:r w:rsidRPr="00B1713F">
        <w:rPr>
          <w:sz w:val="24"/>
        </w:rPr>
        <w:t>z</w:t>
      </w:r>
      <w:bookmarkEnd w:id="4"/>
      <w:r w:rsidRPr="00B1713F">
        <w:rPr>
          <w:sz w:val="24"/>
        </w:rPr>
        <w:t xml:space="preserve"> 2020 r. poz. 3209</w:t>
      </w:r>
      <w:r w:rsidRPr="00B1713F">
        <w:rPr>
          <w:bCs/>
          <w:sz w:val="24"/>
        </w:rPr>
        <w:t>), zgodnie z którym p</w:t>
      </w:r>
      <w:r w:rsidRPr="00B1713F">
        <w:rPr>
          <w:rStyle w:val="markedcontent"/>
          <w:sz w:val="24"/>
        </w:rPr>
        <w:t xml:space="preserve">rojekt uchwały, z wyjątkiem projektu pochodzącego od Prezydenta, skutkujący zmianą wyniku budżetu określonego w uchwale w sprawie budżetu Gminy na dany rok lub uchwale w sprawie Wieloletniej Prognozy Finansowej w latach kolejnych, musi być zaopatrzony w pozytywną opinię Prezydenta Miasta co do możliwości sfinansowania </w:t>
      </w:r>
      <w:r w:rsidRPr="00B1713F">
        <w:rPr>
          <w:rStyle w:val="markedcontent"/>
          <w:sz w:val="24"/>
        </w:rPr>
        <w:lastRenderedPageBreak/>
        <w:t xml:space="preserve">zamierzeń przewidzianych w projekcie. Prezydent wskazał na </w:t>
      </w:r>
      <w:r w:rsidRPr="00B1713F">
        <w:rPr>
          <w:sz w:val="24"/>
        </w:rPr>
        <w:t xml:space="preserve">brak w budżecie środków na sporządzenie ekspertyzy przyrodniczej dla tego terenu niezbędnej dla </w:t>
      </w:r>
      <w:r w:rsidRPr="00B1713F">
        <w:rPr>
          <w:bCs/>
          <w:sz w:val="24"/>
        </w:rPr>
        <w:t>utworzenia zespołu przyrodniczo-krajobrazowego.</w:t>
      </w:r>
    </w:p>
    <w:p w:rsidR="00B1713F" w:rsidRPr="00B1713F" w:rsidRDefault="00B1713F" w:rsidP="00B1713F">
      <w:pPr>
        <w:ind w:firstLine="851"/>
        <w:rPr>
          <w:sz w:val="24"/>
        </w:rPr>
      </w:pPr>
      <w:r w:rsidRPr="00B1713F">
        <w:rPr>
          <w:sz w:val="24"/>
        </w:rPr>
        <w:t xml:space="preserve">Jak wynika z treści powołanej negatywnej oceny formalnej projektu uchwały w projekcie uchwały: </w:t>
      </w:r>
    </w:p>
    <w:p w:rsidR="00B1713F" w:rsidRPr="00B1713F" w:rsidRDefault="00B1713F" w:rsidP="00B1713F">
      <w:pPr>
        <w:pStyle w:val="Akapitzlist"/>
        <w:numPr>
          <w:ilvl w:val="0"/>
          <w:numId w:val="1"/>
        </w:numPr>
        <w:ind w:left="426" w:hanging="426"/>
        <w:rPr>
          <w:sz w:val="24"/>
        </w:rPr>
      </w:pPr>
      <w:r w:rsidRPr="00B1713F">
        <w:rPr>
          <w:sz w:val="24"/>
        </w:rPr>
        <w:t>określenie uzasadnionych przyrodniczo granic ochrony zespołu przyrodniczo-krajobrazowego „Park Naturalny Wrzosowisko” w Toruniu, które umożliwiłoby wprowadzenie tej formy ochrony przyrody, zostało określone nieprecyzyjnie;</w:t>
      </w:r>
    </w:p>
    <w:p w:rsidR="00B1713F" w:rsidRPr="00B1713F" w:rsidRDefault="00B1713F" w:rsidP="00B1713F">
      <w:pPr>
        <w:pStyle w:val="Akapitzlist"/>
        <w:numPr>
          <w:ilvl w:val="0"/>
          <w:numId w:val="1"/>
        </w:numPr>
        <w:ind w:left="426" w:hanging="426"/>
        <w:rPr>
          <w:sz w:val="24"/>
        </w:rPr>
      </w:pPr>
      <w:r w:rsidRPr="00B1713F">
        <w:rPr>
          <w:sz w:val="24"/>
        </w:rPr>
        <w:t xml:space="preserve">zaproponowanie w § 3 pkt 6 zakazu, który nie jest wymieniony w art. 45 ust. 1 </w:t>
      </w:r>
      <w:bookmarkStart w:id="5" w:name="_Hlk100744879"/>
      <w:r w:rsidRPr="00B1713F">
        <w:rPr>
          <w:rStyle w:val="Pogrubienie"/>
          <w:b w:val="0"/>
          <w:sz w:val="24"/>
        </w:rPr>
        <w:t>ustawy z dnia 15 kwietnia 2004 r. o ochronie przyrody (Dz. U. z 2022 r. poz. 916)</w:t>
      </w:r>
      <w:bookmarkEnd w:id="5"/>
      <w:r w:rsidRPr="00B1713F">
        <w:rPr>
          <w:rStyle w:val="Pogrubienie"/>
          <w:b w:val="0"/>
          <w:sz w:val="24"/>
        </w:rPr>
        <w:t xml:space="preserve">, gdy </w:t>
      </w:r>
      <w:r w:rsidRPr="00B1713F">
        <w:rPr>
          <w:sz w:val="24"/>
        </w:rPr>
        <w:t>zarówno modyfikowanie wymienionych zakazów jak i tworzenie nowych jest wykluczone;</w:t>
      </w:r>
    </w:p>
    <w:p w:rsidR="00B1713F" w:rsidRPr="00B1713F" w:rsidRDefault="00B1713F" w:rsidP="00B1713F">
      <w:pPr>
        <w:pStyle w:val="Akapitzlist"/>
        <w:numPr>
          <w:ilvl w:val="0"/>
          <w:numId w:val="1"/>
        </w:numPr>
        <w:ind w:left="426" w:hanging="426"/>
        <w:rPr>
          <w:sz w:val="24"/>
        </w:rPr>
      </w:pPr>
      <w:bookmarkStart w:id="6" w:name="_Hlk100745191"/>
      <w:r w:rsidRPr="00B1713F">
        <w:rPr>
          <w:sz w:val="24"/>
        </w:rPr>
        <w:t xml:space="preserve">wstrzymanie działań zmierzających do zmiany miejscowego planu zagospodarowania przestrzennego podjętych w wykonaniu uchwały nr 806/98 z dnia 17 czerwca 1998 r. w zakresie objętym projektem, co przewiduje § 4, nie jest przewidziane w procedurze planistycznej przyjętej ustawą z dnia 27 marca 2003 r. o planowaniu i zagospodarowaniu przestrzennym (Dz. U. </w:t>
      </w:r>
      <w:bookmarkStart w:id="7" w:name="_Hlk12107602"/>
      <w:r w:rsidRPr="00B1713F">
        <w:rPr>
          <w:sz w:val="24"/>
        </w:rPr>
        <w:t xml:space="preserve">z 2022 r. poz. </w:t>
      </w:r>
      <w:bookmarkEnd w:id="7"/>
      <w:r w:rsidRPr="00B1713F">
        <w:rPr>
          <w:sz w:val="24"/>
        </w:rPr>
        <w:t>503)</w:t>
      </w:r>
      <w:bookmarkEnd w:id="6"/>
      <w:r w:rsidRPr="00B1713F">
        <w:rPr>
          <w:sz w:val="24"/>
        </w:rPr>
        <w:t xml:space="preserve">. </w:t>
      </w:r>
    </w:p>
    <w:p w:rsidR="00B1713F" w:rsidRPr="00B1713F" w:rsidRDefault="00B1713F" w:rsidP="00B1713F">
      <w:pPr>
        <w:ind w:firstLine="851"/>
        <w:rPr>
          <w:sz w:val="24"/>
        </w:rPr>
      </w:pPr>
      <w:r w:rsidRPr="00B1713F">
        <w:rPr>
          <w:sz w:val="24"/>
        </w:rPr>
        <w:t xml:space="preserve">Na podstawie ust. 4 i ust. 5 powołanego </w:t>
      </w:r>
      <w:r w:rsidRPr="00B1713F">
        <w:rPr>
          <w:rStyle w:val="Pogrubienie"/>
          <w:b w:val="0"/>
          <w:sz w:val="24"/>
        </w:rPr>
        <w:t xml:space="preserve">§ 5 </w:t>
      </w:r>
      <w:r w:rsidRPr="00B1713F">
        <w:rPr>
          <w:sz w:val="24"/>
        </w:rPr>
        <w:t xml:space="preserve">komitetowi inicjatywy uchwałodawczej przysługuje prawo wycofania inicjatywy lub zgłoszenia poprawek do niej. Zmiany mogą dotyczyć jedynie zastrzeżeń wynikających z oceny Przewodniczącego i opinii Prezydenta. </w:t>
      </w:r>
    </w:p>
    <w:p w:rsidR="00B1713F" w:rsidRPr="00B1713F" w:rsidRDefault="00B1713F" w:rsidP="00B1713F">
      <w:pPr>
        <w:ind w:firstLine="851"/>
        <w:rPr>
          <w:sz w:val="24"/>
        </w:rPr>
      </w:pPr>
      <w:r w:rsidRPr="00B1713F">
        <w:rPr>
          <w:sz w:val="24"/>
        </w:rPr>
        <w:t xml:space="preserve">Zgodnie z brzmieniem § 7  </w:t>
      </w:r>
      <w:r w:rsidRPr="00B1713F">
        <w:rPr>
          <w:rStyle w:val="Pogrubienie"/>
          <w:b w:val="0"/>
          <w:sz w:val="24"/>
        </w:rPr>
        <w:t xml:space="preserve">uchwały </w:t>
      </w:r>
      <w:r w:rsidRPr="00B1713F">
        <w:rPr>
          <w:sz w:val="24"/>
        </w:rPr>
        <w:t xml:space="preserve">w sprawie wykonywania obywatelskiej inicjatywy uchwałodawczej jeżeli Komitet nie skorzysta z prawa wskazanego w powołanym </w:t>
      </w:r>
      <w:r w:rsidRPr="00B1713F">
        <w:rPr>
          <w:rStyle w:val="Pogrubienie"/>
          <w:b w:val="0"/>
          <w:sz w:val="24"/>
        </w:rPr>
        <w:t>§ 5,</w:t>
      </w:r>
      <w:r w:rsidRPr="00B1713F">
        <w:rPr>
          <w:sz w:val="24"/>
        </w:rPr>
        <w:t xml:space="preserve"> Przewodniczący Rady Miasta Torunia przekazuje obywatelski projekt uchwały Konwentowi Seniorów Rady Miasta Torunia celem sporządzenia projektu uchwały w przedmiocie odrzucenia projektu uchwały wskazując w uzasadnieniu, którego z wymagań formalnoprawnych zgłoszony projekt nie spełnia. Projekt uchwały o odrzuceniu projektu mieszkańców Przewodniczący umieszcza w porządku obrad najbliższej sesji Rady. </w:t>
      </w:r>
    </w:p>
    <w:p w:rsidR="00B1713F" w:rsidRPr="00B1713F" w:rsidRDefault="00B1713F" w:rsidP="00B1713F">
      <w:pPr>
        <w:ind w:firstLine="851"/>
        <w:rPr>
          <w:sz w:val="24"/>
        </w:rPr>
      </w:pPr>
      <w:r w:rsidRPr="00B1713F">
        <w:rPr>
          <w:sz w:val="24"/>
        </w:rPr>
        <w:t xml:space="preserve">W przedmiotowej sprawie komitet inicjatywy uchwałodawczej nie wycofał inicjatywy pomimo negatywnej oceny formalnej i negatywnej opinii Prezydenta Miasta Torunia. Komitet pismem z dnia 29 kwietnia 2022 r. zaproponował jedynie poprawkę do </w:t>
      </w:r>
      <w:r w:rsidRPr="00B1713F">
        <w:rPr>
          <w:rStyle w:val="Pogrubienie"/>
          <w:b w:val="0"/>
          <w:sz w:val="24"/>
        </w:rPr>
        <w:t>§ 1</w:t>
      </w:r>
      <w:r w:rsidRPr="00B1713F">
        <w:rPr>
          <w:sz w:val="24"/>
        </w:rPr>
        <w:t xml:space="preserve"> projektu uchwały polegającą na doprecyzowaniu granic ochrony zespołu przyrodniczo-krajobrazowego „Park Naturalny Wrzosowisko” w Toruniu oraz poprawkę do projektu poprzez wykreślenie pkt. 6 w § 3. Ponadto wnioskodawcy kwestionują podniesiony w opinii Prezydenta Miasta Torunia z dnia 30 marca 2022 r. zarzut braku w budżecie środków na sporządzenie niezbędnej ekspertyzy przyrodniczej dla tego terenu wskazując, że projektodawcy załączyli odpowiednią ekspertyzę do projektu uchwały. Jednakże sami wnioskodawcy podnieśli w powyższym piśmie, że dla precyzyjnego ustalenia granic zespołu przyrodniczo-krajobrazowego „Park Naturalny Wrzosowisko” w Toruniu niezbędne jest sporządzenie operatu geodezyjnego, który powinien być sporządzony ze środków będących w dyspozycji Prezydenta Miasta Torunia.</w:t>
      </w:r>
    </w:p>
    <w:p w:rsidR="008B7C30" w:rsidRPr="00B1713F" w:rsidRDefault="00B1713F" w:rsidP="00B1713F">
      <w:pPr>
        <w:ind w:firstLine="851"/>
        <w:rPr>
          <w:sz w:val="24"/>
        </w:rPr>
      </w:pPr>
      <w:r w:rsidRPr="00B1713F">
        <w:rPr>
          <w:sz w:val="24"/>
        </w:rPr>
        <w:t xml:space="preserve">W ocenie Konwentu Seniorów Rady Miasta Torunia brak precyzyjnego określenia granic </w:t>
      </w:r>
      <w:r w:rsidRPr="00B1713F">
        <w:rPr>
          <w:bCs/>
          <w:sz w:val="24"/>
        </w:rPr>
        <w:t xml:space="preserve">zespołu przyrodniczo-krajobrazowego „Park Naturalny Wrzosowisko” w Toruniu, nieusunięcie </w:t>
      </w:r>
      <w:r w:rsidRPr="00B1713F">
        <w:rPr>
          <w:sz w:val="24"/>
        </w:rPr>
        <w:t xml:space="preserve">§ 4 projektu uchwały nakazującego częściowe wstrzymanie działań zmierzających do zmiany miejscowego planu zagospodarowania przestrzennego podjętych w wykonaniu cytowanej uchwały nr 806/98 Rady Miasta Torunia z dnia 17 czerwca 1998 r. w zakresie objętym projektem uchwały oraz negatywna </w:t>
      </w:r>
      <w:r w:rsidRPr="00B1713F">
        <w:rPr>
          <w:rStyle w:val="markedcontent"/>
          <w:sz w:val="24"/>
        </w:rPr>
        <w:t xml:space="preserve">opinia Prezydenta Miasta co do możliwości sfinansowania zamierzeń przewidzianych w projekcie uzasadnia odrzucenie obywatelskiego projektu uchwały </w:t>
      </w:r>
      <w:r w:rsidRPr="00B1713F">
        <w:rPr>
          <w:bCs/>
          <w:sz w:val="24"/>
        </w:rPr>
        <w:t>w sprawie utworzenia zespołu przyrodniczo-krajobrazowego „Park Naturalny Wrzosowisko” w Toruniu.</w:t>
      </w:r>
    </w:p>
    <w:sectPr w:rsidR="008B7C30" w:rsidRPr="00B171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F1777"/>
    <w:multiLevelType w:val="hybridMultilevel"/>
    <w:tmpl w:val="47E82166"/>
    <w:lvl w:ilvl="0" w:tplc="552E53D4">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13F"/>
    <w:rsid w:val="008B7C30"/>
    <w:rsid w:val="00B171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6820D"/>
  <w15:chartTrackingRefBased/>
  <w15:docId w15:val="{4FC63E70-512E-45FB-9F9D-E7CAAA58D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713F"/>
    <w:pPr>
      <w:spacing w:after="0" w:line="240" w:lineRule="auto"/>
      <w:jc w:val="both"/>
    </w:pPr>
    <w:rPr>
      <w:rFonts w:ascii="Times New Roman" w:eastAsia="Times New Roman" w:hAnsi="Times New Roman" w:cs="Times New Roman"/>
      <w:szCs w:val="24"/>
      <w:lang w:eastAsia="pl-PL"/>
    </w:rPr>
  </w:style>
  <w:style w:type="paragraph" w:styleId="Nagwek2">
    <w:name w:val="heading 2"/>
    <w:basedOn w:val="Normalny"/>
    <w:next w:val="Normalny"/>
    <w:link w:val="Nagwek2Znak"/>
    <w:uiPriority w:val="9"/>
    <w:unhideWhenUsed/>
    <w:qFormat/>
    <w:rsid w:val="00B1713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link w:val="Nagwek5Znak"/>
    <w:uiPriority w:val="99"/>
    <w:unhideWhenUsed/>
    <w:qFormat/>
    <w:rsid w:val="00B1713F"/>
    <w:pPr>
      <w:keepNext/>
      <w:widowControl w:val="0"/>
      <w:autoSpaceDE w:val="0"/>
      <w:autoSpaceDN w:val="0"/>
      <w:adjustRightInd w:val="0"/>
      <w:spacing w:before="200" w:line="360" w:lineRule="auto"/>
      <w:ind w:firstLine="720"/>
      <w:jc w:val="center"/>
      <w:outlineLvl w:val="4"/>
    </w:pPr>
    <w:rPr>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B1713F"/>
    <w:rPr>
      <w:rFonts w:asciiTheme="majorHAnsi" w:eastAsiaTheme="majorEastAsia" w:hAnsiTheme="majorHAnsi" w:cstheme="majorBidi"/>
      <w:color w:val="2E74B5" w:themeColor="accent1" w:themeShade="BF"/>
      <w:sz w:val="26"/>
      <w:szCs w:val="26"/>
      <w:lang w:eastAsia="pl-PL"/>
    </w:rPr>
  </w:style>
  <w:style w:type="character" w:customStyle="1" w:styleId="Nagwek5Znak">
    <w:name w:val="Nagłówek 5 Znak"/>
    <w:basedOn w:val="Domylnaczcionkaakapitu"/>
    <w:link w:val="Nagwek5"/>
    <w:uiPriority w:val="99"/>
    <w:rsid w:val="00B1713F"/>
    <w:rPr>
      <w:rFonts w:ascii="Times New Roman" w:eastAsia="Times New Roman" w:hAnsi="Times New Roman" w:cs="Times New Roman"/>
      <w:b/>
      <w:bCs/>
      <w:sz w:val="26"/>
      <w:szCs w:val="26"/>
      <w:lang w:eastAsia="pl-PL"/>
    </w:rPr>
  </w:style>
  <w:style w:type="character" w:styleId="Hipercze">
    <w:name w:val="Hyperlink"/>
    <w:basedOn w:val="Domylnaczcionkaakapitu"/>
    <w:uiPriority w:val="99"/>
    <w:semiHidden/>
    <w:unhideWhenUsed/>
    <w:rsid w:val="00B1713F"/>
    <w:rPr>
      <w:color w:val="0000FF"/>
      <w:u w:val="single"/>
    </w:rPr>
  </w:style>
  <w:style w:type="paragraph" w:styleId="Akapitzlist">
    <w:name w:val="List Paragraph"/>
    <w:basedOn w:val="Normalny"/>
    <w:uiPriority w:val="34"/>
    <w:qFormat/>
    <w:rsid w:val="00B1713F"/>
    <w:pPr>
      <w:ind w:left="720"/>
      <w:contextualSpacing/>
    </w:pPr>
  </w:style>
  <w:style w:type="character" w:styleId="Pogrubienie">
    <w:name w:val="Strong"/>
    <w:basedOn w:val="Domylnaczcionkaakapitu"/>
    <w:uiPriority w:val="22"/>
    <w:qFormat/>
    <w:rsid w:val="00B1713F"/>
    <w:rPr>
      <w:b/>
      <w:bCs/>
    </w:rPr>
  </w:style>
  <w:style w:type="character" w:customStyle="1" w:styleId="markedcontent">
    <w:name w:val="markedcontent"/>
    <w:basedOn w:val="Domylnaczcionkaakapitu"/>
    <w:rsid w:val="00B17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dzienniki.bydgoszcz.uw.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1036</Words>
  <Characters>6219</Characters>
  <Application>Microsoft Office Word</Application>
  <DocSecurity>0</DocSecurity>
  <Lines>51</Lines>
  <Paragraphs>14</Paragraphs>
  <ScaleCrop>false</ScaleCrop>
  <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b.czerwonka</dc:creator>
  <cp:keywords/>
  <dc:description/>
  <cp:lastModifiedBy>b.czerwonka</cp:lastModifiedBy>
  <cp:revision>1</cp:revision>
  <dcterms:created xsi:type="dcterms:W3CDTF">2022-06-15T10:57:00Z</dcterms:created>
  <dcterms:modified xsi:type="dcterms:W3CDTF">2022-06-15T10:57:00Z</dcterms:modified>
</cp:coreProperties>
</file>