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CB" w:rsidRDefault="00D948BF">
      <w:pPr>
        <w:jc w:val="center"/>
        <w:rPr>
          <w:b/>
          <w:i/>
        </w:rPr>
      </w:pPr>
      <w:r>
        <w:rPr>
          <w:noProof/>
          <w:lang w:val="pl-PL" w:eastAsia="pl-PL"/>
        </w:rPr>
        <w:drawing>
          <wp:inline distT="0" distB="0" distL="0" distR="0">
            <wp:extent cx="1333500" cy="164782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33500" cy="1647825"/>
                    </a:xfrm>
                    <a:prstGeom prst="rect">
                      <a:avLst/>
                    </a:prstGeom>
                    <a:solidFill>
                      <a:srgbClr val="FFFFFF"/>
                    </a:solidFill>
                    <a:ln w="9525">
                      <a:noFill/>
                      <a:miter lim="800000"/>
                      <a:headEnd/>
                      <a:tailEnd/>
                    </a:ln>
                  </pic:spPr>
                </pic:pic>
              </a:graphicData>
            </a:graphic>
          </wp:inline>
        </w:drawing>
      </w:r>
    </w:p>
    <w:p w:rsidR="00AE6BCB" w:rsidRDefault="00AE6BCB">
      <w:pPr>
        <w:jc w:val="center"/>
        <w:rPr>
          <w:b/>
          <w:i/>
        </w:rPr>
      </w:pPr>
    </w:p>
    <w:p w:rsidR="00AE6BCB" w:rsidRDefault="00AE6BCB">
      <w:pPr>
        <w:jc w:val="center"/>
        <w:rPr>
          <w:b/>
          <w:i/>
        </w:rPr>
      </w:pPr>
    </w:p>
    <w:p w:rsidR="00AE6BCB" w:rsidRDefault="00AE6BCB">
      <w:pPr>
        <w:jc w:val="center"/>
        <w:rPr>
          <w:b/>
          <w:i/>
        </w:rPr>
      </w:pPr>
    </w:p>
    <w:p w:rsidR="00AE6BCB" w:rsidRDefault="00AE6BCB">
      <w:pPr>
        <w:jc w:val="center"/>
        <w:rPr>
          <w:b/>
          <w:i/>
        </w:rPr>
      </w:pPr>
    </w:p>
    <w:p w:rsidR="00AE6BCB" w:rsidRPr="00120ADD" w:rsidRDefault="00AE6BCB">
      <w:pPr>
        <w:jc w:val="center"/>
        <w:rPr>
          <w:b/>
          <w:color w:val="C00000"/>
          <w:sz w:val="56"/>
          <w:szCs w:val="72"/>
          <w:lang w:val="pl-PL"/>
        </w:rPr>
      </w:pPr>
      <w:r w:rsidRPr="00120ADD">
        <w:rPr>
          <w:b/>
          <w:color w:val="C00000"/>
          <w:sz w:val="56"/>
          <w:szCs w:val="72"/>
          <w:lang w:val="pl-PL"/>
        </w:rPr>
        <w:t>RAPORT O STANIE</w:t>
      </w:r>
    </w:p>
    <w:p w:rsidR="00AE6BCB" w:rsidRPr="00120ADD" w:rsidRDefault="00AE6BCB">
      <w:pPr>
        <w:jc w:val="center"/>
        <w:rPr>
          <w:b/>
          <w:color w:val="C00000"/>
          <w:sz w:val="56"/>
          <w:szCs w:val="72"/>
          <w:lang w:val="pl-PL"/>
        </w:rPr>
      </w:pPr>
      <w:r w:rsidRPr="00120ADD">
        <w:rPr>
          <w:b/>
          <w:color w:val="C00000"/>
          <w:sz w:val="56"/>
          <w:szCs w:val="72"/>
          <w:lang w:val="pl-PL"/>
        </w:rPr>
        <w:t>GMINY MIASTA TORUŃ</w:t>
      </w:r>
    </w:p>
    <w:p w:rsidR="00AE6BCB" w:rsidRPr="00120ADD" w:rsidRDefault="00AA523B">
      <w:pPr>
        <w:jc w:val="center"/>
        <w:rPr>
          <w:b/>
          <w:i/>
          <w:color w:val="C00000"/>
          <w:sz w:val="16"/>
          <w:szCs w:val="16"/>
          <w:lang w:val="pl-PL"/>
        </w:rPr>
      </w:pPr>
      <w:r>
        <w:rPr>
          <w:b/>
          <w:color w:val="C00000"/>
          <w:sz w:val="56"/>
          <w:szCs w:val="72"/>
          <w:lang w:val="pl-PL"/>
        </w:rPr>
        <w:t>ZA ROK 2021</w:t>
      </w: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120ADD" w:rsidRDefault="00120ADD">
      <w:pPr>
        <w:jc w:val="center"/>
        <w:rPr>
          <w:b/>
          <w:i/>
          <w:sz w:val="16"/>
          <w:szCs w:val="16"/>
          <w:lang w:val="pl-PL"/>
        </w:rPr>
      </w:pPr>
    </w:p>
    <w:p w:rsidR="00120ADD" w:rsidRDefault="00120ADD">
      <w:pPr>
        <w:jc w:val="center"/>
        <w:rPr>
          <w:b/>
          <w:i/>
          <w:sz w:val="16"/>
          <w:szCs w:val="16"/>
          <w:lang w:val="pl-PL"/>
        </w:rPr>
      </w:pPr>
    </w:p>
    <w:p w:rsidR="00120ADD" w:rsidRDefault="00120ADD">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D948BF">
      <w:pPr>
        <w:jc w:val="center"/>
        <w:rPr>
          <w:b/>
          <w:i/>
          <w:sz w:val="16"/>
          <w:szCs w:val="16"/>
          <w:lang w:val="pl-PL"/>
        </w:rPr>
      </w:pPr>
      <w:r>
        <w:rPr>
          <w:b/>
          <w:i/>
          <w:noProof/>
          <w:sz w:val="16"/>
          <w:szCs w:val="16"/>
          <w:lang w:val="pl-PL" w:eastAsia="pl-PL"/>
        </w:rPr>
        <w:drawing>
          <wp:inline distT="0" distB="0" distL="0" distR="0">
            <wp:extent cx="5943600" cy="1981200"/>
            <wp:effectExtent l="19050" t="0" r="0" b="0"/>
            <wp:docPr id="1" name="Obraz 1" descr="indek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ks 2"/>
                    <pic:cNvPicPr>
                      <a:picLocks noChangeAspect="1" noChangeArrowheads="1"/>
                    </pic:cNvPicPr>
                  </pic:nvPicPr>
                  <pic:blipFill>
                    <a:blip r:embed="rId9" cstate="print">
                      <a:lum bright="60000" contrast="-70000"/>
                    </a:blip>
                    <a:srcRect/>
                    <a:stretch>
                      <a:fillRect/>
                    </a:stretch>
                  </pic:blipFill>
                  <pic:spPr bwMode="auto">
                    <a:xfrm>
                      <a:off x="0" y="0"/>
                      <a:ext cx="5943600" cy="1981200"/>
                    </a:xfrm>
                    <a:prstGeom prst="rect">
                      <a:avLst/>
                    </a:prstGeom>
                    <a:noFill/>
                    <a:ln w="9525">
                      <a:noFill/>
                      <a:miter lim="800000"/>
                      <a:headEnd/>
                      <a:tailEnd/>
                    </a:ln>
                    <a:effectLst/>
                  </pic:spPr>
                </pic:pic>
              </a:graphicData>
            </a:graphic>
          </wp:inline>
        </w:drawing>
      </w: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AE6BCB" w:rsidRDefault="00AE6BCB">
      <w:pPr>
        <w:jc w:val="center"/>
        <w:rPr>
          <w:b/>
          <w:i/>
          <w:sz w:val="16"/>
          <w:szCs w:val="16"/>
          <w:lang w:val="pl-PL"/>
        </w:rPr>
      </w:pPr>
    </w:p>
    <w:p w:rsidR="00733D9D" w:rsidRDefault="00733D9D" w:rsidP="00120ADD">
      <w:pPr>
        <w:rPr>
          <w:b/>
          <w:i/>
          <w:sz w:val="16"/>
          <w:szCs w:val="16"/>
          <w:lang w:val="pl-PL"/>
        </w:rPr>
      </w:pPr>
    </w:p>
    <w:p w:rsidR="00733D9D" w:rsidRDefault="00733D9D" w:rsidP="004B29C5">
      <w:pPr>
        <w:rPr>
          <w:b/>
          <w:i/>
          <w:sz w:val="16"/>
          <w:szCs w:val="16"/>
          <w:lang w:val="pl-PL"/>
        </w:rPr>
      </w:pPr>
    </w:p>
    <w:p w:rsidR="00AE6BCB" w:rsidRDefault="00AE6BCB" w:rsidP="004B29C5">
      <w:pPr>
        <w:rPr>
          <w:b/>
          <w:i/>
          <w:sz w:val="16"/>
          <w:szCs w:val="16"/>
          <w:lang w:val="pl-PL"/>
        </w:rPr>
      </w:pPr>
    </w:p>
    <w:p w:rsidR="00AE6BCB" w:rsidRPr="00120ADD" w:rsidRDefault="00AE6BCB" w:rsidP="004B29C5">
      <w:pPr>
        <w:jc w:val="center"/>
        <w:rPr>
          <w:color w:val="C00000"/>
          <w:sz w:val="32"/>
          <w:szCs w:val="32"/>
          <w:lang w:val="pl-PL"/>
        </w:rPr>
      </w:pPr>
      <w:r w:rsidRPr="00120ADD">
        <w:rPr>
          <w:color w:val="C00000"/>
          <w:sz w:val="32"/>
          <w:szCs w:val="32"/>
          <w:lang w:val="pl-PL"/>
        </w:rPr>
        <w:t>TORUŃ</w:t>
      </w:r>
    </w:p>
    <w:p w:rsidR="00537A73" w:rsidRPr="00120ADD" w:rsidRDefault="00AE6BCB" w:rsidP="00537A73">
      <w:pPr>
        <w:jc w:val="center"/>
        <w:rPr>
          <w:color w:val="C00000"/>
          <w:sz w:val="32"/>
          <w:szCs w:val="32"/>
          <w:lang w:val="pl-PL"/>
        </w:rPr>
      </w:pPr>
      <w:r w:rsidRPr="00120ADD">
        <w:rPr>
          <w:color w:val="C00000"/>
          <w:sz w:val="32"/>
          <w:szCs w:val="32"/>
          <w:lang w:val="pl-PL"/>
        </w:rPr>
        <w:t>MAJ 202</w:t>
      </w:r>
      <w:bookmarkStart w:id="0" w:name="__RefHeading__31888_2082197896"/>
      <w:bookmarkEnd w:id="0"/>
      <w:r w:rsidR="00291561">
        <w:rPr>
          <w:color w:val="C00000"/>
          <w:sz w:val="32"/>
          <w:szCs w:val="32"/>
          <w:lang w:val="pl-PL"/>
        </w:rPr>
        <w:t>2</w:t>
      </w:r>
    </w:p>
    <w:p w:rsidR="002216FC" w:rsidRDefault="002216FC" w:rsidP="002216FC">
      <w:pPr>
        <w:pStyle w:val="Nagwek1"/>
        <w:numPr>
          <w:ilvl w:val="0"/>
          <w:numId w:val="0"/>
        </w:numPr>
        <w:spacing w:line="240" w:lineRule="auto"/>
        <w:ind w:left="432" w:hanging="432"/>
        <w:jc w:val="center"/>
        <w:rPr>
          <w:color w:val="0070C0"/>
        </w:rPr>
      </w:pPr>
    </w:p>
    <w:p w:rsidR="002216FC" w:rsidRPr="002216FC" w:rsidRDefault="00537A73" w:rsidP="00213484">
      <w:pPr>
        <w:pStyle w:val="Nagwek1"/>
        <w:numPr>
          <w:ilvl w:val="0"/>
          <w:numId w:val="0"/>
        </w:numPr>
        <w:spacing w:line="240" w:lineRule="auto"/>
        <w:rPr>
          <w:color w:val="0070C0"/>
        </w:rPr>
      </w:pPr>
      <w:r>
        <w:rPr>
          <w:color w:val="0070C0"/>
        </w:rPr>
        <w:t>SPIS TREŚCI</w:t>
      </w:r>
    </w:p>
    <w:tbl>
      <w:tblPr>
        <w:tblW w:w="19137" w:type="dxa"/>
        <w:tblInd w:w="-318" w:type="dxa"/>
        <w:tblLayout w:type="fixed"/>
        <w:tblLook w:val="04A0"/>
      </w:tblPr>
      <w:tblGrid>
        <w:gridCol w:w="9640"/>
        <w:gridCol w:w="9497"/>
      </w:tblGrid>
      <w:tr w:rsidR="00DA6899" w:rsidRPr="00DA6899" w:rsidTr="002216FC">
        <w:tc>
          <w:tcPr>
            <w:tcW w:w="9640" w:type="dxa"/>
            <w:hideMark/>
          </w:tcPr>
          <w:p w:rsidR="00DA6899" w:rsidRPr="0058713F" w:rsidRDefault="00DA6899" w:rsidP="00DA6899">
            <w:pPr>
              <w:pStyle w:val="Nagwek1"/>
              <w:numPr>
                <w:ilvl w:val="0"/>
                <w:numId w:val="0"/>
              </w:numPr>
              <w:tabs>
                <w:tab w:val="left" w:pos="708"/>
              </w:tabs>
              <w:spacing w:line="240" w:lineRule="auto"/>
              <w:ind w:left="432" w:hanging="432"/>
              <w:rPr>
                <w:rFonts w:cs="Times New Roman"/>
                <w:b w:val="0"/>
                <w:color w:val="0070C0"/>
                <w:szCs w:val="24"/>
                <w:lang w:val="pl-PL"/>
              </w:rPr>
            </w:pPr>
            <w:r w:rsidRPr="0058713F">
              <w:rPr>
                <w:rFonts w:cs="Times New Roman"/>
                <w:b w:val="0"/>
                <w:color w:val="0070C0"/>
                <w:szCs w:val="24"/>
                <w:lang w:val="pl-PL"/>
              </w:rPr>
              <w:t>I. WSTĘP ………………………………………………………………………………………….</w:t>
            </w:r>
            <w:r w:rsidR="00316F9E">
              <w:rPr>
                <w:rFonts w:cs="Times New Roman"/>
                <w:b w:val="0"/>
                <w:color w:val="0070C0"/>
                <w:szCs w:val="24"/>
                <w:lang w:val="pl-PL"/>
              </w:rPr>
              <w:t>.</w:t>
            </w:r>
          </w:p>
          <w:p w:rsidR="00DA6899" w:rsidRPr="00DA6899" w:rsidRDefault="00D05594" w:rsidP="00DA6899">
            <w:pPr>
              <w:pStyle w:val="Tekstpodstawowy"/>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II. ZARZĄDZANIE I STRUKTURA OR</w:t>
            </w:r>
            <w:r w:rsidR="00DA6899" w:rsidRPr="00DA6899">
              <w:rPr>
                <w:rFonts w:ascii="Times New Roman" w:hAnsi="Times New Roman" w:cs="Times New Roman"/>
                <w:color w:val="0070C0"/>
                <w:sz w:val="24"/>
                <w:szCs w:val="24"/>
              </w:rPr>
              <w:t>G</w:t>
            </w:r>
            <w:r>
              <w:rPr>
                <w:rFonts w:ascii="Times New Roman" w:hAnsi="Times New Roman" w:cs="Times New Roman"/>
                <w:color w:val="0070C0"/>
                <w:sz w:val="24"/>
                <w:szCs w:val="24"/>
              </w:rPr>
              <w:t>A</w:t>
            </w:r>
            <w:r w:rsidR="00DA6899" w:rsidRPr="00DA6899">
              <w:rPr>
                <w:rFonts w:ascii="Times New Roman" w:hAnsi="Times New Roman" w:cs="Times New Roman"/>
                <w:color w:val="0070C0"/>
                <w:sz w:val="24"/>
                <w:szCs w:val="24"/>
              </w:rPr>
              <w:t>NIZACYJNA……………………………………...</w:t>
            </w:r>
            <w:r w:rsidR="00316F9E">
              <w:rPr>
                <w:rFonts w:ascii="Times New Roman" w:hAnsi="Times New Roman" w:cs="Times New Roman"/>
                <w:color w:val="0070C0"/>
                <w:sz w:val="24"/>
                <w:szCs w:val="24"/>
              </w:rPr>
              <w:t>..</w:t>
            </w:r>
          </w:p>
          <w:p w:rsidR="00DA6899" w:rsidRPr="0058713F" w:rsidRDefault="00D05594" w:rsidP="00DA6899">
            <w:pPr>
              <w:pStyle w:val="Nagwek1"/>
              <w:numPr>
                <w:ilvl w:val="0"/>
                <w:numId w:val="0"/>
              </w:numPr>
              <w:tabs>
                <w:tab w:val="left" w:pos="708"/>
              </w:tabs>
              <w:spacing w:line="240" w:lineRule="auto"/>
              <w:ind w:left="432" w:hanging="432"/>
              <w:rPr>
                <w:rFonts w:cs="Times New Roman"/>
                <w:b w:val="0"/>
                <w:color w:val="0070C0"/>
                <w:szCs w:val="24"/>
                <w:lang w:val="pl-PL"/>
              </w:rPr>
            </w:pPr>
            <w:r>
              <w:rPr>
                <w:rFonts w:cs="Times New Roman"/>
                <w:b w:val="0"/>
                <w:color w:val="0070C0"/>
                <w:szCs w:val="24"/>
                <w:lang w:val="pl-PL"/>
              </w:rPr>
              <w:t>III. ROK 2021</w:t>
            </w:r>
            <w:r w:rsidR="00DA6899" w:rsidRPr="0058713F">
              <w:rPr>
                <w:rFonts w:cs="Times New Roman"/>
                <w:b w:val="0"/>
                <w:color w:val="0070C0"/>
                <w:szCs w:val="24"/>
                <w:lang w:val="pl-PL"/>
              </w:rPr>
              <w:t xml:space="preserve"> – ROKIEM </w:t>
            </w:r>
            <w:r>
              <w:rPr>
                <w:rFonts w:cs="Times New Roman"/>
                <w:b w:val="0"/>
                <w:color w:val="0070C0"/>
                <w:szCs w:val="24"/>
                <w:lang w:val="pl-PL"/>
              </w:rPr>
              <w:t>SZCZEPIEŃ</w:t>
            </w:r>
            <w:r w:rsidR="00490CBE">
              <w:rPr>
                <w:rFonts w:cs="Times New Roman"/>
                <w:b w:val="0"/>
                <w:color w:val="0070C0"/>
                <w:szCs w:val="24"/>
                <w:lang w:val="pl-PL"/>
              </w:rPr>
              <w:t xml:space="preserve"> W EPIDEMII COVID-19……………………………</w:t>
            </w:r>
            <w:r w:rsidR="00316F9E">
              <w:rPr>
                <w:rFonts w:cs="Times New Roman"/>
                <w:b w:val="0"/>
                <w:color w:val="0070C0"/>
                <w:szCs w:val="24"/>
                <w:lang w:val="pl-PL"/>
              </w:rPr>
              <w:t>…</w:t>
            </w:r>
          </w:p>
          <w:p w:rsidR="00DA6899" w:rsidRPr="0058713F" w:rsidRDefault="00D05594" w:rsidP="00DA6899">
            <w:pPr>
              <w:pStyle w:val="Nagwek1"/>
              <w:numPr>
                <w:ilvl w:val="0"/>
                <w:numId w:val="0"/>
              </w:numPr>
              <w:tabs>
                <w:tab w:val="left" w:pos="708"/>
              </w:tabs>
              <w:spacing w:line="240" w:lineRule="auto"/>
              <w:ind w:left="432" w:hanging="432"/>
              <w:rPr>
                <w:rFonts w:cs="Times New Roman"/>
                <w:szCs w:val="24"/>
                <w:lang w:val="pl-PL"/>
              </w:rPr>
            </w:pPr>
            <w:r>
              <w:rPr>
                <w:rFonts w:cs="Times New Roman"/>
                <w:b w:val="0"/>
                <w:szCs w:val="24"/>
                <w:lang w:val="pl-PL"/>
              </w:rPr>
              <w:t>Szczepienia</w:t>
            </w:r>
            <w:r w:rsidR="00DA6899" w:rsidRPr="0058713F">
              <w:rPr>
                <w:rFonts w:cs="Times New Roman"/>
                <w:b w:val="0"/>
                <w:szCs w:val="24"/>
                <w:lang w:val="pl-PL"/>
              </w:rPr>
              <w:t>……………………………………………………………………………………</w:t>
            </w:r>
            <w:r>
              <w:rPr>
                <w:rFonts w:cs="Times New Roman"/>
                <w:b w:val="0"/>
                <w:szCs w:val="24"/>
                <w:lang w:val="pl-PL"/>
              </w:rPr>
              <w:t>……</w:t>
            </w:r>
            <w:r w:rsidR="00316F9E">
              <w:rPr>
                <w:rFonts w:cs="Times New Roman"/>
                <w:b w:val="0"/>
                <w:szCs w:val="24"/>
                <w:lang w:val="pl-PL"/>
              </w:rPr>
              <w:t>.</w:t>
            </w:r>
          </w:p>
          <w:p w:rsidR="00DA6899" w:rsidRPr="0058713F" w:rsidRDefault="00D05594" w:rsidP="00DA6899">
            <w:pPr>
              <w:pStyle w:val="Nagwek1"/>
              <w:numPr>
                <w:ilvl w:val="0"/>
                <w:numId w:val="0"/>
              </w:numPr>
              <w:tabs>
                <w:tab w:val="left" w:pos="708"/>
              </w:tabs>
              <w:spacing w:line="240" w:lineRule="auto"/>
              <w:ind w:left="432" w:hanging="432"/>
              <w:rPr>
                <w:rFonts w:cs="Times New Roman"/>
                <w:szCs w:val="24"/>
                <w:lang w:val="pl-PL"/>
              </w:rPr>
            </w:pPr>
            <w:r>
              <w:rPr>
                <w:rFonts w:cs="Times New Roman"/>
                <w:b w:val="0"/>
                <w:szCs w:val="24"/>
                <w:lang w:val="pl-PL"/>
              </w:rPr>
              <w:t>Sytuacja epidemiczna w 2021 roku……………………...</w:t>
            </w:r>
            <w:r w:rsidR="00DA6899" w:rsidRPr="0058713F">
              <w:rPr>
                <w:rFonts w:cs="Times New Roman"/>
                <w:b w:val="0"/>
                <w:szCs w:val="24"/>
                <w:lang w:val="pl-PL"/>
              </w:rPr>
              <w:t>...............................................................</w:t>
            </w:r>
          </w:p>
          <w:p w:rsidR="00DA6899" w:rsidRPr="0058713F" w:rsidRDefault="00D05594" w:rsidP="00DA6899">
            <w:pPr>
              <w:pStyle w:val="Nagwek1"/>
              <w:numPr>
                <w:ilvl w:val="0"/>
                <w:numId w:val="0"/>
              </w:numPr>
              <w:tabs>
                <w:tab w:val="left" w:pos="708"/>
              </w:tabs>
              <w:spacing w:line="240" w:lineRule="auto"/>
              <w:ind w:left="432" w:hanging="432"/>
              <w:rPr>
                <w:rFonts w:cs="Times New Roman"/>
                <w:szCs w:val="24"/>
                <w:lang w:val="pl-PL"/>
              </w:rPr>
            </w:pPr>
            <w:r>
              <w:rPr>
                <w:rFonts w:cs="Times New Roman"/>
                <w:b w:val="0"/>
                <w:szCs w:val="24"/>
                <w:lang w:val="pl-PL"/>
              </w:rPr>
              <w:t>Punkty wymazowe</w:t>
            </w:r>
            <w:r w:rsidR="00DA6899" w:rsidRPr="0058713F">
              <w:rPr>
                <w:rFonts w:cs="Times New Roman"/>
                <w:b w:val="0"/>
                <w:szCs w:val="24"/>
                <w:lang w:val="pl-PL"/>
              </w:rPr>
              <w:t>……………………………………..............................................................</w:t>
            </w:r>
            <w:r>
              <w:rPr>
                <w:rFonts w:cs="Times New Roman"/>
                <w:b w:val="0"/>
                <w:szCs w:val="24"/>
                <w:lang w:val="pl-PL"/>
              </w:rPr>
              <w:t>......</w:t>
            </w:r>
          </w:p>
          <w:p w:rsidR="00DA6899" w:rsidRPr="0058713F" w:rsidRDefault="00D05594" w:rsidP="00DA6899">
            <w:pPr>
              <w:pStyle w:val="Nagwek1"/>
              <w:numPr>
                <w:ilvl w:val="0"/>
                <w:numId w:val="0"/>
              </w:numPr>
              <w:tabs>
                <w:tab w:val="left" w:pos="708"/>
              </w:tabs>
              <w:spacing w:line="240" w:lineRule="auto"/>
              <w:ind w:left="432" w:hanging="432"/>
              <w:rPr>
                <w:rFonts w:cs="Times New Roman"/>
                <w:szCs w:val="24"/>
                <w:lang w:val="pl-PL"/>
              </w:rPr>
            </w:pPr>
            <w:r>
              <w:rPr>
                <w:rFonts w:cs="Times New Roman"/>
                <w:b w:val="0"/>
                <w:szCs w:val="24"/>
                <w:lang w:val="pl-PL"/>
              </w:rPr>
              <w:t>Łożka covidowe………..</w:t>
            </w:r>
            <w:r w:rsidR="00DA6899" w:rsidRPr="0058713F">
              <w:rPr>
                <w:rFonts w:cs="Times New Roman"/>
                <w:b w:val="0"/>
                <w:szCs w:val="24"/>
                <w:lang w:val="pl-PL"/>
              </w:rPr>
              <w:t>……………………………………………………………………………</w:t>
            </w:r>
          </w:p>
          <w:p w:rsidR="00DA6899" w:rsidRPr="0058713F" w:rsidRDefault="00D05594" w:rsidP="00DA6899">
            <w:pPr>
              <w:pStyle w:val="Nagwek1"/>
              <w:numPr>
                <w:ilvl w:val="0"/>
                <w:numId w:val="0"/>
              </w:numPr>
              <w:tabs>
                <w:tab w:val="left" w:pos="708"/>
              </w:tabs>
              <w:spacing w:line="240" w:lineRule="auto"/>
              <w:ind w:left="432" w:hanging="432"/>
              <w:rPr>
                <w:rFonts w:cs="Times New Roman"/>
                <w:szCs w:val="24"/>
                <w:lang w:val="pl-PL"/>
              </w:rPr>
            </w:pPr>
            <w:r>
              <w:rPr>
                <w:rFonts w:cs="Times New Roman"/>
                <w:b w:val="0"/>
                <w:szCs w:val="24"/>
                <w:lang w:val="pl-PL"/>
              </w:rPr>
              <w:t>Transport na szczepienia</w:t>
            </w:r>
            <w:r w:rsidR="00DA6899" w:rsidRPr="0058713F">
              <w:rPr>
                <w:rFonts w:cs="Times New Roman"/>
                <w:b w:val="0"/>
                <w:szCs w:val="24"/>
                <w:lang w:val="pl-PL"/>
              </w:rPr>
              <w:t>…………………………………</w:t>
            </w:r>
            <w:r>
              <w:rPr>
                <w:rFonts w:cs="Times New Roman"/>
                <w:b w:val="0"/>
                <w:szCs w:val="24"/>
                <w:lang w:val="pl-PL"/>
              </w:rPr>
              <w:t>……….</w:t>
            </w:r>
            <w:r w:rsidR="00DA6899" w:rsidRPr="0058713F">
              <w:rPr>
                <w:rFonts w:cs="Times New Roman"/>
                <w:b w:val="0"/>
                <w:szCs w:val="24"/>
                <w:lang w:val="pl-PL"/>
              </w:rPr>
              <w:t>…………………......................</w:t>
            </w:r>
          </w:p>
          <w:p w:rsidR="00DA6899" w:rsidRPr="0058713F" w:rsidRDefault="00D05594" w:rsidP="00DA6899">
            <w:pPr>
              <w:pStyle w:val="Nagwek1"/>
              <w:numPr>
                <w:ilvl w:val="0"/>
                <w:numId w:val="0"/>
              </w:numPr>
              <w:tabs>
                <w:tab w:val="left" w:pos="708"/>
              </w:tabs>
              <w:spacing w:line="240" w:lineRule="auto"/>
              <w:ind w:left="432" w:hanging="432"/>
              <w:rPr>
                <w:rFonts w:cs="Times New Roman"/>
                <w:szCs w:val="24"/>
                <w:lang w:val="pl-PL"/>
              </w:rPr>
            </w:pPr>
            <w:r>
              <w:rPr>
                <w:rFonts w:cs="Times New Roman"/>
                <w:b w:val="0"/>
                <w:szCs w:val="24"/>
                <w:lang w:val="pl-PL"/>
              </w:rPr>
              <w:t>Infolinia miejska……</w:t>
            </w:r>
            <w:r w:rsidR="00DA6899" w:rsidRPr="0058713F">
              <w:rPr>
                <w:rFonts w:cs="Times New Roman"/>
                <w:b w:val="0"/>
                <w:szCs w:val="24"/>
                <w:lang w:val="pl-PL"/>
              </w:rPr>
              <w:t>………………………………………………………</w:t>
            </w:r>
            <w:r>
              <w:rPr>
                <w:rFonts w:cs="Times New Roman"/>
                <w:b w:val="0"/>
                <w:szCs w:val="24"/>
                <w:lang w:val="pl-PL"/>
              </w:rPr>
              <w:t>….</w:t>
            </w:r>
            <w:r w:rsidR="00DA6899" w:rsidRPr="0058713F">
              <w:rPr>
                <w:rFonts w:cs="Times New Roman"/>
                <w:b w:val="0"/>
                <w:szCs w:val="24"/>
                <w:lang w:val="pl-PL"/>
              </w:rPr>
              <w:t>………………...</w:t>
            </w:r>
            <w:r w:rsidR="00316F9E">
              <w:rPr>
                <w:rFonts w:cs="Times New Roman"/>
                <w:b w:val="0"/>
                <w:szCs w:val="24"/>
                <w:lang w:val="pl-PL"/>
              </w:rPr>
              <w:t>....</w:t>
            </w:r>
          </w:p>
          <w:p w:rsidR="00DA6899" w:rsidRPr="0058713F" w:rsidRDefault="00D05594" w:rsidP="00DA6899">
            <w:pPr>
              <w:pStyle w:val="Nagwek1"/>
              <w:numPr>
                <w:ilvl w:val="0"/>
                <w:numId w:val="0"/>
              </w:numPr>
              <w:tabs>
                <w:tab w:val="left" w:pos="708"/>
              </w:tabs>
              <w:spacing w:line="240" w:lineRule="auto"/>
              <w:ind w:left="432" w:hanging="432"/>
              <w:rPr>
                <w:rFonts w:cs="Times New Roman"/>
                <w:szCs w:val="24"/>
                <w:lang w:val="pl-PL"/>
              </w:rPr>
            </w:pPr>
            <w:r>
              <w:rPr>
                <w:rFonts w:cs="Times New Roman"/>
                <w:b w:val="0"/>
                <w:szCs w:val="24"/>
                <w:lang w:val="pl-PL"/>
              </w:rPr>
              <w:t>COVID 19 – ulgi, zwonienia, wsparcie dla biznesu……………</w:t>
            </w:r>
            <w:r w:rsidR="00DA6899" w:rsidRPr="0058713F">
              <w:rPr>
                <w:rFonts w:cs="Times New Roman"/>
                <w:b w:val="0"/>
                <w:szCs w:val="24"/>
                <w:lang w:val="pl-PL"/>
              </w:rPr>
              <w:t>………………………………...</w:t>
            </w:r>
            <w:r w:rsidR="00316F9E">
              <w:rPr>
                <w:rFonts w:cs="Times New Roman"/>
                <w:b w:val="0"/>
                <w:szCs w:val="24"/>
                <w:lang w:val="pl-PL"/>
              </w:rPr>
              <w:t>...</w:t>
            </w:r>
          </w:p>
          <w:p w:rsidR="00DA6899" w:rsidRPr="0058713F" w:rsidRDefault="00D05594" w:rsidP="00DA6899">
            <w:pPr>
              <w:pStyle w:val="Nagwek1"/>
              <w:numPr>
                <w:ilvl w:val="0"/>
                <w:numId w:val="0"/>
              </w:numPr>
              <w:tabs>
                <w:tab w:val="left" w:pos="708"/>
              </w:tabs>
              <w:spacing w:line="240" w:lineRule="auto"/>
              <w:ind w:left="432" w:hanging="432"/>
              <w:rPr>
                <w:rFonts w:cs="Times New Roman"/>
                <w:szCs w:val="24"/>
                <w:lang w:val="pl-PL"/>
              </w:rPr>
            </w:pPr>
            <w:r>
              <w:rPr>
                <w:rFonts w:cs="Times New Roman"/>
                <w:b w:val="0"/>
                <w:szCs w:val="24"/>
                <w:lang w:val="pl-PL"/>
              </w:rPr>
              <w:t>Katarzynka dla niosących pomoc………………………………</w:t>
            </w:r>
            <w:r w:rsidR="00DA6899" w:rsidRPr="0058713F">
              <w:rPr>
                <w:rFonts w:cs="Times New Roman"/>
                <w:b w:val="0"/>
                <w:szCs w:val="24"/>
                <w:lang w:val="pl-PL"/>
              </w:rPr>
              <w:t>…………...……………………...</w:t>
            </w:r>
          </w:p>
          <w:p w:rsidR="00DA6899" w:rsidRPr="0058713F" w:rsidRDefault="00D05594" w:rsidP="00DA6899">
            <w:pPr>
              <w:pStyle w:val="Nagwek1"/>
              <w:numPr>
                <w:ilvl w:val="0"/>
                <w:numId w:val="0"/>
              </w:numPr>
              <w:tabs>
                <w:tab w:val="left" w:pos="708"/>
              </w:tabs>
              <w:spacing w:line="240" w:lineRule="auto"/>
              <w:ind w:left="432" w:hanging="432"/>
              <w:rPr>
                <w:rFonts w:cs="Times New Roman"/>
                <w:szCs w:val="24"/>
                <w:lang w:val="pl-PL"/>
              </w:rPr>
            </w:pPr>
            <w:r>
              <w:rPr>
                <w:rFonts w:cs="Times New Roman"/>
                <w:b w:val="0"/>
                <w:szCs w:val="24"/>
                <w:lang w:val="pl-PL"/>
              </w:rPr>
              <w:t>Komunikacja pandemiczna z mieszkańcami………………………</w:t>
            </w:r>
            <w:r w:rsidR="00DA6899" w:rsidRPr="0058713F">
              <w:rPr>
                <w:rFonts w:cs="Times New Roman"/>
                <w:b w:val="0"/>
                <w:szCs w:val="24"/>
                <w:lang w:val="pl-PL"/>
              </w:rPr>
              <w:t>…………...………………….</w:t>
            </w:r>
            <w:r w:rsidR="00316F9E">
              <w:rPr>
                <w:rFonts w:cs="Times New Roman"/>
                <w:b w:val="0"/>
                <w:szCs w:val="24"/>
                <w:lang w:val="pl-PL"/>
              </w:rPr>
              <w:t>.</w:t>
            </w:r>
          </w:p>
          <w:p w:rsidR="00D05594" w:rsidRPr="00D05594" w:rsidRDefault="00D05594" w:rsidP="00D05594">
            <w:pPr>
              <w:pStyle w:val="Nagwek1"/>
              <w:numPr>
                <w:ilvl w:val="0"/>
                <w:numId w:val="0"/>
              </w:numPr>
              <w:tabs>
                <w:tab w:val="left" w:pos="708"/>
              </w:tabs>
              <w:spacing w:line="240" w:lineRule="auto"/>
              <w:rPr>
                <w:rFonts w:cs="Times New Roman"/>
                <w:b w:val="0"/>
                <w:color w:val="0070C0"/>
                <w:szCs w:val="24"/>
                <w:lang w:val="pl-PL"/>
              </w:rPr>
            </w:pPr>
            <w:r>
              <w:rPr>
                <w:rFonts w:cs="Times New Roman"/>
                <w:b w:val="0"/>
                <w:color w:val="0070C0"/>
                <w:szCs w:val="24"/>
                <w:lang w:val="pl-PL"/>
              </w:rPr>
              <w:t>IV. NARODOWY SPIS POWSZECHNY LUDNOŚCI I MIESZKAŃ 2021……………………..</w:t>
            </w:r>
          </w:p>
          <w:p w:rsidR="00DA6899" w:rsidRPr="0058713F" w:rsidRDefault="00DA6899" w:rsidP="00DA6899">
            <w:pPr>
              <w:pStyle w:val="Nagwek1"/>
              <w:numPr>
                <w:ilvl w:val="0"/>
                <w:numId w:val="0"/>
              </w:numPr>
              <w:tabs>
                <w:tab w:val="left" w:pos="708"/>
              </w:tabs>
              <w:spacing w:line="240" w:lineRule="auto"/>
              <w:ind w:left="432" w:hanging="432"/>
              <w:rPr>
                <w:rFonts w:cs="Times New Roman"/>
                <w:b w:val="0"/>
                <w:color w:val="0070C0"/>
                <w:szCs w:val="24"/>
                <w:lang w:val="pl-PL"/>
              </w:rPr>
            </w:pPr>
            <w:r w:rsidRPr="0058713F">
              <w:rPr>
                <w:rFonts w:cs="Times New Roman"/>
                <w:b w:val="0"/>
                <w:color w:val="0070C0"/>
                <w:szCs w:val="24"/>
                <w:lang w:val="pl-PL"/>
              </w:rPr>
              <w:t xml:space="preserve">V. </w:t>
            </w:r>
            <w:r w:rsidRPr="00D05594">
              <w:rPr>
                <w:rFonts w:cs="Times New Roman"/>
                <w:b w:val="0"/>
                <w:color w:val="0070C0"/>
                <w:szCs w:val="24"/>
                <w:lang w:val="pl-PL"/>
              </w:rPr>
              <w:t>FINANSE</w:t>
            </w:r>
            <w:r w:rsidRPr="0058713F">
              <w:rPr>
                <w:rFonts w:cs="Times New Roman"/>
                <w:b w:val="0"/>
                <w:color w:val="0070C0"/>
                <w:szCs w:val="24"/>
                <w:lang w:val="pl-PL"/>
              </w:rPr>
              <w:t>……………………………………………………………………………………...</w:t>
            </w:r>
            <w:r w:rsidR="00316F9E">
              <w:rPr>
                <w:rFonts w:cs="Times New Roman"/>
                <w:b w:val="0"/>
                <w:color w:val="0070C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color w:val="0070C0"/>
                <w:szCs w:val="24"/>
                <w:lang w:val="pl-PL"/>
              </w:rPr>
            </w:pPr>
            <w:r w:rsidRPr="0058713F">
              <w:rPr>
                <w:rFonts w:cs="Times New Roman"/>
                <w:b w:val="0"/>
                <w:color w:val="0070C0"/>
                <w:szCs w:val="24"/>
                <w:lang w:val="pl-PL"/>
              </w:rPr>
              <w:t>V</w:t>
            </w:r>
            <w:r w:rsidR="00D05594">
              <w:rPr>
                <w:rFonts w:cs="Times New Roman"/>
                <w:b w:val="0"/>
                <w:color w:val="0070C0"/>
                <w:szCs w:val="24"/>
                <w:lang w:val="pl-PL"/>
              </w:rPr>
              <w:t>I</w:t>
            </w:r>
            <w:r w:rsidRPr="0058713F">
              <w:rPr>
                <w:rFonts w:cs="Times New Roman"/>
                <w:b w:val="0"/>
                <w:color w:val="0070C0"/>
                <w:szCs w:val="24"/>
                <w:lang w:val="pl-PL"/>
              </w:rPr>
              <w:t>. PARTY</w:t>
            </w:r>
            <w:r w:rsidR="00490CBE">
              <w:rPr>
                <w:rFonts w:cs="Times New Roman"/>
                <w:b w:val="0"/>
                <w:color w:val="0070C0"/>
                <w:szCs w:val="24"/>
                <w:lang w:val="pl-PL"/>
              </w:rPr>
              <w:t>C</w:t>
            </w:r>
            <w:r w:rsidRPr="0058713F">
              <w:rPr>
                <w:rFonts w:cs="Times New Roman"/>
                <w:b w:val="0"/>
                <w:color w:val="0070C0"/>
                <w:szCs w:val="24"/>
                <w:lang w:val="pl-PL"/>
              </w:rPr>
              <w:t>YPACJA SP</w:t>
            </w:r>
            <w:r w:rsidR="00490CBE">
              <w:rPr>
                <w:rFonts w:cs="Times New Roman"/>
                <w:b w:val="0"/>
                <w:color w:val="0070C0"/>
                <w:szCs w:val="24"/>
                <w:lang w:val="pl-PL"/>
              </w:rPr>
              <w:t>OŁECZNA I BUDŻET OBYWATELSKI………</w:t>
            </w:r>
            <w:r w:rsidRPr="0058713F">
              <w:rPr>
                <w:rFonts w:cs="Times New Roman"/>
                <w:b w:val="0"/>
                <w:color w:val="0070C0"/>
                <w:szCs w:val="24"/>
                <w:lang w:val="pl-PL"/>
              </w:rPr>
              <w:t>……………………</w:t>
            </w:r>
            <w:r w:rsidR="00316F9E">
              <w:rPr>
                <w:rFonts w:cs="Times New Roman"/>
                <w:b w:val="0"/>
                <w:color w:val="0070C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Konsultacje społeczne……………………………………………………………………………</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Budżet obywatelski………………………………………………………………………………...</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Spotkania Prezydenta Miasta Torunia z mieszkańcami…………………………………………...</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Współpraca GMT z organizacjami pozarządowymi………………………………………………</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Inicjatywy lokalne…………………………………………………………………………………</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color w:val="0070C0"/>
                <w:szCs w:val="24"/>
                <w:lang w:val="pl-PL"/>
              </w:rPr>
            </w:pPr>
            <w:r w:rsidRPr="0058713F">
              <w:rPr>
                <w:rFonts w:cs="Times New Roman"/>
                <w:b w:val="0"/>
                <w:color w:val="0070C0"/>
                <w:szCs w:val="24"/>
                <w:lang w:val="pl-PL"/>
              </w:rPr>
              <w:t>VI</w:t>
            </w:r>
            <w:r w:rsidR="00D05594">
              <w:rPr>
                <w:rFonts w:cs="Times New Roman"/>
                <w:b w:val="0"/>
                <w:color w:val="0070C0"/>
                <w:szCs w:val="24"/>
                <w:lang w:val="pl-PL"/>
              </w:rPr>
              <w:t>I</w:t>
            </w:r>
            <w:r w:rsidRPr="0058713F">
              <w:rPr>
                <w:rFonts w:cs="Times New Roman"/>
                <w:b w:val="0"/>
                <w:color w:val="0070C0"/>
                <w:szCs w:val="24"/>
                <w:lang w:val="pl-PL"/>
              </w:rPr>
              <w:t>. DEMOGRAFIA……………………………………………………………………………….</w:t>
            </w:r>
          </w:p>
          <w:p w:rsidR="00DA6899" w:rsidRPr="0058713F" w:rsidRDefault="00DA6899" w:rsidP="00DA6899">
            <w:pPr>
              <w:pStyle w:val="Nagwek1"/>
              <w:numPr>
                <w:ilvl w:val="0"/>
                <w:numId w:val="0"/>
              </w:numPr>
              <w:tabs>
                <w:tab w:val="left" w:pos="708"/>
              </w:tabs>
              <w:spacing w:line="240" w:lineRule="auto"/>
              <w:ind w:left="432" w:hanging="432"/>
              <w:rPr>
                <w:rFonts w:cs="Times New Roman"/>
                <w:b w:val="0"/>
                <w:color w:val="0070C0"/>
                <w:szCs w:val="24"/>
                <w:lang w:val="pl-PL"/>
              </w:rPr>
            </w:pPr>
            <w:r w:rsidRPr="0058713F">
              <w:rPr>
                <w:rFonts w:cs="Times New Roman"/>
                <w:b w:val="0"/>
                <w:color w:val="0070C0"/>
                <w:szCs w:val="24"/>
                <w:lang w:val="pl-PL"/>
              </w:rPr>
              <w:t>VII</w:t>
            </w:r>
            <w:r w:rsidR="00D05594">
              <w:rPr>
                <w:rFonts w:cs="Times New Roman"/>
                <w:b w:val="0"/>
                <w:color w:val="0070C0"/>
                <w:szCs w:val="24"/>
                <w:lang w:val="pl-PL"/>
              </w:rPr>
              <w:t>I</w:t>
            </w:r>
            <w:r w:rsidRPr="0058713F">
              <w:rPr>
                <w:rFonts w:cs="Times New Roman"/>
                <w:b w:val="0"/>
                <w:color w:val="0070C0"/>
                <w:szCs w:val="24"/>
                <w:lang w:val="pl-PL"/>
              </w:rPr>
              <w:t xml:space="preserve">. LOKALNY RYNEK PRACY, WSPIERANIE PRZEDSIĘBIORCZOŚCI, WSPÓŁPRACA </w:t>
            </w:r>
            <w:r w:rsidR="00D05594">
              <w:rPr>
                <w:rFonts w:cs="Times New Roman"/>
                <w:b w:val="0"/>
                <w:color w:val="0070C0"/>
                <w:szCs w:val="24"/>
                <w:lang w:val="pl-PL"/>
              </w:rPr>
              <w:t xml:space="preserve">  </w:t>
            </w:r>
            <w:r w:rsidRPr="0058713F">
              <w:rPr>
                <w:rFonts w:cs="Times New Roman"/>
                <w:b w:val="0"/>
                <w:color w:val="0070C0"/>
                <w:szCs w:val="24"/>
                <w:lang w:val="pl-PL"/>
              </w:rPr>
              <w:t>Z UCZELNIAMI WYŻSZYMI………………………………………………………………</w:t>
            </w:r>
            <w:r w:rsidR="00316F9E">
              <w:rPr>
                <w:rFonts w:cs="Times New Roman"/>
                <w:b w:val="0"/>
                <w:color w:val="0070C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Bezrobocie na lokalnym rynku pracy……………………………………………………………...</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Program wspierania przedsiębiorczości…………………………………………………………...</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rPr>
                <w:rFonts w:cs="Times New Roman"/>
                <w:b w:val="0"/>
                <w:szCs w:val="24"/>
                <w:lang w:val="pl-PL"/>
              </w:rPr>
            </w:pPr>
            <w:r w:rsidRPr="0058713F">
              <w:rPr>
                <w:rFonts w:cs="Times New Roman"/>
                <w:b w:val="0"/>
                <w:szCs w:val="24"/>
                <w:lang w:val="pl-PL"/>
              </w:rPr>
              <w:t>Współpraca z uczelniami wyższymi……………………………………………………………….</w:t>
            </w:r>
            <w:r w:rsidR="00316F9E">
              <w:rPr>
                <w:rFonts w:cs="Times New Roman"/>
                <w:b w:val="0"/>
                <w:szCs w:val="24"/>
                <w:lang w:val="pl-PL"/>
              </w:rPr>
              <w:t>..</w:t>
            </w:r>
          </w:p>
          <w:p w:rsidR="00DA6899" w:rsidRPr="0058713F" w:rsidRDefault="00D05594" w:rsidP="00DA6899">
            <w:pPr>
              <w:pStyle w:val="Nagwek1"/>
              <w:numPr>
                <w:ilvl w:val="0"/>
                <w:numId w:val="0"/>
              </w:numPr>
              <w:tabs>
                <w:tab w:val="left" w:pos="708"/>
              </w:tabs>
              <w:spacing w:line="240" w:lineRule="auto"/>
              <w:ind w:left="432" w:hanging="432"/>
              <w:rPr>
                <w:rFonts w:cs="Times New Roman"/>
                <w:b w:val="0"/>
                <w:color w:val="0070C0"/>
                <w:szCs w:val="24"/>
                <w:lang w:val="pl-PL"/>
              </w:rPr>
            </w:pPr>
            <w:r>
              <w:rPr>
                <w:rFonts w:cs="Times New Roman"/>
                <w:b w:val="0"/>
                <w:color w:val="0070C0"/>
                <w:szCs w:val="24"/>
                <w:lang w:val="pl-PL"/>
              </w:rPr>
              <w:t>IX</w:t>
            </w:r>
            <w:r w:rsidR="00DA6899" w:rsidRPr="0058713F">
              <w:rPr>
                <w:rFonts w:cs="Times New Roman"/>
                <w:b w:val="0"/>
                <w:color w:val="0070C0"/>
                <w:szCs w:val="24"/>
                <w:lang w:val="pl-PL"/>
              </w:rPr>
              <w:t>. POLITYKA SPOŁECZNA, DZIAŁANIA NA RZECZ SENIORÓW I OSÓB NIEPEŁNOSPRAWNYCH …………………………………………………………………</w:t>
            </w:r>
            <w:r w:rsidR="00316F9E">
              <w:rPr>
                <w:rFonts w:cs="Times New Roman"/>
                <w:b w:val="0"/>
                <w:color w:val="0070C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Działania na rzecz osób z niepełnosprawnością…………………………………………..............</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Działania na rzecz seniorów i osób niesamodzielnych……………………………………………</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Działania na rzecz osób i rodzin posiadających na utr</w:t>
            </w:r>
            <w:r w:rsidR="00490CBE">
              <w:rPr>
                <w:rFonts w:cs="Times New Roman"/>
                <w:b w:val="0"/>
                <w:szCs w:val="24"/>
                <w:lang w:val="pl-PL"/>
              </w:rPr>
              <w:t>zymaniu co najmniej troje dzieci</w:t>
            </w:r>
            <w:r w:rsidRPr="0058713F">
              <w:rPr>
                <w:rFonts w:cs="Times New Roman"/>
                <w:b w:val="0"/>
                <w:szCs w:val="24"/>
                <w:lang w:val="pl-PL"/>
              </w:rPr>
              <w:t>………</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Opieka nad dziećmi w wieku do lat 3……………………………………………………...............</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Piecza zastępcza…………………………………………………………………………………...</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color w:val="0070C0"/>
                <w:szCs w:val="24"/>
                <w:lang w:val="pl-PL"/>
              </w:rPr>
            </w:pPr>
            <w:r w:rsidRPr="0058713F">
              <w:rPr>
                <w:rFonts w:cs="Times New Roman"/>
                <w:b w:val="0"/>
                <w:color w:val="0070C0"/>
                <w:szCs w:val="24"/>
                <w:lang w:val="pl-PL"/>
              </w:rPr>
              <w:t>X. OCHRONA ZDROWIA………………………………………………………………………</w:t>
            </w:r>
            <w:r w:rsidR="00316F9E">
              <w:rPr>
                <w:rFonts w:cs="Times New Roman"/>
                <w:b w:val="0"/>
                <w:color w:val="0070C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color w:val="0070C0"/>
                <w:szCs w:val="24"/>
                <w:lang w:val="pl-PL"/>
              </w:rPr>
            </w:pPr>
            <w:r w:rsidRPr="0058713F">
              <w:rPr>
                <w:rFonts w:cs="Times New Roman"/>
                <w:b w:val="0"/>
                <w:color w:val="0070C0"/>
                <w:szCs w:val="24"/>
                <w:lang w:val="pl-PL"/>
              </w:rPr>
              <w:t>X</w:t>
            </w:r>
            <w:r w:rsidR="00D05594">
              <w:rPr>
                <w:rFonts w:cs="Times New Roman"/>
                <w:b w:val="0"/>
                <w:color w:val="0070C0"/>
                <w:szCs w:val="24"/>
                <w:lang w:val="pl-PL"/>
              </w:rPr>
              <w:t>I</w:t>
            </w:r>
            <w:r w:rsidRPr="0058713F">
              <w:rPr>
                <w:rFonts w:cs="Times New Roman"/>
                <w:b w:val="0"/>
                <w:color w:val="0070C0"/>
                <w:szCs w:val="24"/>
                <w:lang w:val="pl-PL"/>
              </w:rPr>
              <w:t>. OŚWIATA I WYCHOWANIE………………………………………………………………...</w:t>
            </w:r>
            <w:r w:rsidR="00316F9E">
              <w:rPr>
                <w:rFonts w:cs="Times New Roman"/>
                <w:b w:val="0"/>
                <w:color w:val="0070C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Toruńska oświata w liczbach………………………………………………………………………</w:t>
            </w:r>
            <w:r w:rsidR="00316F9E">
              <w:rPr>
                <w:rFonts w:cs="Times New Roman"/>
                <w:b w:val="0"/>
                <w:szCs w:val="24"/>
                <w:lang w:val="pl-PL"/>
              </w:rPr>
              <w:t>..</w:t>
            </w:r>
          </w:p>
          <w:p w:rsidR="000E320B" w:rsidRDefault="000E320B" w:rsidP="00DA6899">
            <w:pPr>
              <w:pStyle w:val="Nagwek1"/>
              <w:numPr>
                <w:ilvl w:val="0"/>
                <w:numId w:val="0"/>
              </w:numPr>
              <w:tabs>
                <w:tab w:val="left" w:pos="708"/>
              </w:tabs>
              <w:spacing w:line="240" w:lineRule="auto"/>
              <w:ind w:left="432" w:hanging="432"/>
              <w:rPr>
                <w:rFonts w:cs="Times New Roman"/>
                <w:b w:val="0"/>
                <w:szCs w:val="24"/>
                <w:lang w:val="pl-PL"/>
              </w:rPr>
            </w:pPr>
            <w:r>
              <w:rPr>
                <w:rFonts w:cs="Times New Roman"/>
                <w:b w:val="0"/>
                <w:szCs w:val="24"/>
                <w:lang w:val="pl-PL"/>
              </w:rPr>
              <w:t>Dzieci i uczniowie niepełnosprawni w jednostkach oświatowych prowadzonych przez GMT ….</w:t>
            </w:r>
            <w:r w:rsidR="00316F9E">
              <w:rPr>
                <w:rFonts w:cs="Times New Roman"/>
                <w:b w:val="0"/>
                <w:szCs w:val="24"/>
                <w:lang w:val="pl-PL"/>
              </w:rPr>
              <w:t>..</w:t>
            </w:r>
            <w:r>
              <w:rPr>
                <w:rFonts w:cs="Times New Roman"/>
                <w:b w:val="0"/>
                <w:szCs w:val="24"/>
                <w:lang w:val="pl-PL"/>
              </w:rPr>
              <w:t>.</w:t>
            </w:r>
          </w:p>
          <w:p w:rsidR="000E320B" w:rsidRDefault="000E320B" w:rsidP="000E320B">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Realizacja strategii rozwoju edukacji……………………………………………………...............</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Funkcjonowanie placówek pracy pozaszkolnej…………………………………………………...</w:t>
            </w:r>
            <w:r w:rsidR="00316F9E">
              <w:rPr>
                <w:rFonts w:cs="Times New Roman"/>
                <w:b w:val="0"/>
                <w:szCs w:val="24"/>
                <w:lang w:val="pl-PL"/>
              </w:rPr>
              <w:t>...</w:t>
            </w:r>
          </w:p>
          <w:p w:rsidR="000E320B" w:rsidRDefault="000E320B" w:rsidP="00DA6899">
            <w:pPr>
              <w:pStyle w:val="Nagwek1"/>
              <w:numPr>
                <w:ilvl w:val="0"/>
                <w:numId w:val="0"/>
              </w:numPr>
              <w:tabs>
                <w:tab w:val="left" w:pos="708"/>
              </w:tabs>
              <w:spacing w:line="240" w:lineRule="auto"/>
              <w:ind w:left="432" w:hanging="432"/>
              <w:rPr>
                <w:rFonts w:cs="Times New Roman"/>
                <w:b w:val="0"/>
                <w:szCs w:val="24"/>
                <w:lang w:val="pl-PL"/>
              </w:rPr>
            </w:pPr>
            <w:r>
              <w:rPr>
                <w:rFonts w:cs="Times New Roman"/>
                <w:b w:val="0"/>
                <w:szCs w:val="24"/>
                <w:lang w:val="pl-PL"/>
              </w:rPr>
              <w:t>Programy rządowe…………………………………………………………………………………</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Inwestycje w toruńskiej oświacie………………………………………………………………….</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Realizacja projektów ………...……………………………………………………………………</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Wyniki egzaminów zewnętrznych…………………………………………………………………</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Stypendia dla uczniów……………………………………………………………………………</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color w:val="0070C0"/>
                <w:szCs w:val="24"/>
                <w:lang w:val="pl-PL"/>
              </w:rPr>
            </w:pPr>
            <w:r w:rsidRPr="0058713F">
              <w:rPr>
                <w:rFonts w:cs="Times New Roman"/>
                <w:b w:val="0"/>
                <w:color w:val="0070C0"/>
                <w:szCs w:val="24"/>
                <w:lang w:val="pl-PL"/>
              </w:rPr>
              <w:t>XI</w:t>
            </w:r>
            <w:r w:rsidR="000E320B">
              <w:rPr>
                <w:rFonts w:cs="Times New Roman"/>
                <w:b w:val="0"/>
                <w:color w:val="0070C0"/>
                <w:szCs w:val="24"/>
                <w:lang w:val="pl-PL"/>
              </w:rPr>
              <w:t>I</w:t>
            </w:r>
            <w:r w:rsidRPr="0058713F">
              <w:rPr>
                <w:rFonts w:cs="Times New Roman"/>
                <w:b w:val="0"/>
                <w:color w:val="0070C0"/>
                <w:szCs w:val="24"/>
                <w:lang w:val="pl-PL"/>
              </w:rPr>
              <w:t>. BEZPIECZEŃSTWO I PORZĄDEK PUBLICZNY………………………………………….</w:t>
            </w:r>
          </w:p>
          <w:p w:rsidR="00DA6899" w:rsidRPr="0058713F" w:rsidRDefault="00DA6899" w:rsidP="00DA6899">
            <w:pPr>
              <w:pStyle w:val="Nagwek1"/>
              <w:numPr>
                <w:ilvl w:val="0"/>
                <w:numId w:val="0"/>
              </w:numPr>
              <w:tabs>
                <w:tab w:val="left" w:pos="708"/>
              </w:tabs>
              <w:spacing w:line="240" w:lineRule="auto"/>
              <w:ind w:left="432" w:hanging="432"/>
              <w:rPr>
                <w:rFonts w:cs="Times New Roman"/>
                <w:b w:val="0"/>
                <w:color w:val="0070C0"/>
                <w:szCs w:val="24"/>
                <w:lang w:val="pl-PL"/>
              </w:rPr>
            </w:pPr>
            <w:r w:rsidRPr="0058713F">
              <w:rPr>
                <w:rFonts w:cs="Times New Roman"/>
                <w:b w:val="0"/>
                <w:color w:val="0070C0"/>
                <w:szCs w:val="24"/>
                <w:lang w:val="pl-PL"/>
              </w:rPr>
              <w:t>XII</w:t>
            </w:r>
            <w:r w:rsidR="000E320B">
              <w:rPr>
                <w:rFonts w:cs="Times New Roman"/>
                <w:b w:val="0"/>
                <w:color w:val="0070C0"/>
                <w:szCs w:val="24"/>
                <w:lang w:val="pl-PL"/>
              </w:rPr>
              <w:t>I. MIESZKALNICTWO…………</w:t>
            </w:r>
            <w:r w:rsidRPr="0058713F">
              <w:rPr>
                <w:rFonts w:cs="Times New Roman"/>
                <w:b w:val="0"/>
                <w:color w:val="0070C0"/>
                <w:szCs w:val="24"/>
                <w:lang w:val="pl-PL"/>
              </w:rPr>
              <w:t>…………………………………………………………….</w:t>
            </w:r>
            <w:r w:rsidR="00316F9E">
              <w:rPr>
                <w:rFonts w:cs="Times New Roman"/>
                <w:b w:val="0"/>
                <w:color w:val="0070C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Program “Mieszkanie plus” ………………………………………………………………………...</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Osiedle “Glinki”……………………………………………………………………………………..</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lastRenderedPageBreak/>
              <w:t>Program “Mieszkanie na start”………</w:t>
            </w:r>
            <w:r w:rsidR="00316F9E">
              <w:rPr>
                <w:rFonts w:cs="Times New Roman"/>
                <w:b w:val="0"/>
                <w:szCs w:val="24"/>
                <w:lang w:val="pl-PL"/>
              </w:rPr>
              <w:t>………………………………………………………..........</w:t>
            </w:r>
          </w:p>
          <w:p w:rsidR="00DA6899" w:rsidRPr="0058713F" w:rsidRDefault="000E320B" w:rsidP="00DA6899">
            <w:pPr>
              <w:pStyle w:val="Nagwek1"/>
              <w:numPr>
                <w:ilvl w:val="0"/>
                <w:numId w:val="0"/>
              </w:numPr>
              <w:tabs>
                <w:tab w:val="left" w:pos="708"/>
              </w:tabs>
              <w:spacing w:line="240" w:lineRule="auto"/>
              <w:ind w:left="432" w:hanging="432"/>
              <w:rPr>
                <w:rFonts w:cs="Times New Roman"/>
                <w:b w:val="0"/>
                <w:color w:val="0070C0"/>
                <w:szCs w:val="24"/>
                <w:lang w:val="pl-PL"/>
              </w:rPr>
            </w:pPr>
            <w:r>
              <w:rPr>
                <w:rFonts w:cs="Times New Roman"/>
                <w:b w:val="0"/>
                <w:color w:val="0070C0"/>
                <w:szCs w:val="24"/>
                <w:lang w:val="pl-PL"/>
              </w:rPr>
              <w:t>XIV</w:t>
            </w:r>
            <w:r w:rsidR="00DA6899" w:rsidRPr="0058713F">
              <w:rPr>
                <w:rFonts w:cs="Times New Roman"/>
                <w:b w:val="0"/>
                <w:color w:val="0070C0"/>
                <w:szCs w:val="24"/>
                <w:lang w:val="pl-PL"/>
              </w:rPr>
              <w:t xml:space="preserve">. OCHRONA ŚRODOWISKA </w:t>
            </w:r>
            <w:r w:rsidR="00316F9E">
              <w:rPr>
                <w:rFonts w:cs="Times New Roman"/>
                <w:b w:val="0"/>
                <w:color w:val="0070C0"/>
                <w:szCs w:val="24"/>
                <w:lang w:val="pl-PL"/>
              </w:rPr>
              <w:t>NATURALNEGO…………………………………………....</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Tereny zieleni……………………………………………………………………………………….</w:t>
            </w:r>
          </w:p>
          <w:p w:rsidR="00DA6899" w:rsidRPr="0058713F" w:rsidRDefault="000E320B" w:rsidP="00DA6899">
            <w:pPr>
              <w:pStyle w:val="Nagwek1"/>
              <w:numPr>
                <w:ilvl w:val="0"/>
                <w:numId w:val="0"/>
              </w:numPr>
              <w:tabs>
                <w:tab w:val="left" w:pos="708"/>
              </w:tabs>
              <w:spacing w:line="240" w:lineRule="auto"/>
              <w:ind w:left="432" w:hanging="432"/>
              <w:rPr>
                <w:rFonts w:cs="Times New Roman"/>
                <w:b w:val="0"/>
                <w:color w:val="0070C0"/>
                <w:szCs w:val="24"/>
                <w:lang w:val="pl-PL"/>
              </w:rPr>
            </w:pPr>
            <w:r>
              <w:rPr>
                <w:rFonts w:cs="Times New Roman"/>
                <w:b w:val="0"/>
                <w:color w:val="0070C0"/>
                <w:szCs w:val="24"/>
                <w:lang w:val="pl-PL"/>
              </w:rPr>
              <w:t>X</w:t>
            </w:r>
            <w:r w:rsidR="00DA6899" w:rsidRPr="0058713F">
              <w:rPr>
                <w:rFonts w:cs="Times New Roman"/>
                <w:b w:val="0"/>
                <w:color w:val="0070C0"/>
                <w:szCs w:val="24"/>
                <w:lang w:val="pl-PL"/>
              </w:rPr>
              <w:t>V. KUTURA, OCHRONA DZIEDZICTWA KULTUROWEGO I TURYSTYKA…………….</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Muzeum Okręgowe w Toruniu……………………………………………………………………..</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Teatr “Baj Pomorski”…………………………………………………………………………….....</w:t>
            </w:r>
          </w:p>
          <w:p w:rsidR="000E320B" w:rsidRPr="0058713F" w:rsidRDefault="000E320B" w:rsidP="000E320B">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Toruńska Orkiestra Symfoniczna…………………………………………………………………...</w:t>
            </w:r>
          </w:p>
          <w:p w:rsidR="000E320B" w:rsidRPr="0058713F" w:rsidRDefault="000E320B" w:rsidP="000E320B">
            <w:pPr>
              <w:pStyle w:val="Nagwek1"/>
              <w:numPr>
                <w:ilvl w:val="0"/>
                <w:numId w:val="0"/>
              </w:numPr>
              <w:tabs>
                <w:tab w:val="left" w:pos="708"/>
              </w:tabs>
              <w:spacing w:line="240" w:lineRule="auto"/>
              <w:rPr>
                <w:rFonts w:cs="Times New Roman"/>
                <w:b w:val="0"/>
                <w:szCs w:val="24"/>
                <w:lang w:val="pl-PL"/>
              </w:rPr>
            </w:pPr>
            <w:r w:rsidRPr="0058713F">
              <w:rPr>
                <w:rFonts w:cs="Times New Roman"/>
                <w:b w:val="0"/>
                <w:szCs w:val="24"/>
                <w:lang w:val="pl-PL"/>
              </w:rPr>
              <w:t>Centrum Sztuki Współczesnej………………………………………………………………………</w:t>
            </w:r>
          </w:p>
          <w:p w:rsidR="000E320B" w:rsidRPr="0058713F" w:rsidRDefault="00914834" w:rsidP="000E320B">
            <w:pPr>
              <w:pStyle w:val="Nagwek1"/>
              <w:numPr>
                <w:ilvl w:val="0"/>
                <w:numId w:val="0"/>
              </w:numPr>
              <w:tabs>
                <w:tab w:val="left" w:pos="708"/>
              </w:tabs>
              <w:spacing w:line="240" w:lineRule="auto"/>
              <w:ind w:left="432" w:hanging="432"/>
              <w:rPr>
                <w:rFonts w:cs="Times New Roman"/>
                <w:b w:val="0"/>
                <w:szCs w:val="24"/>
                <w:lang w:val="pl-PL"/>
              </w:rPr>
            </w:pPr>
            <w:r>
              <w:rPr>
                <w:rFonts w:cs="Times New Roman"/>
                <w:b w:val="0"/>
                <w:szCs w:val="24"/>
                <w:lang w:val="pl-PL"/>
              </w:rPr>
              <w:t>Centrum Kultury Dwór Artusa</w:t>
            </w:r>
            <w:r w:rsidR="000E320B" w:rsidRPr="0058713F">
              <w:rPr>
                <w:rFonts w:cs="Times New Roman"/>
                <w:b w:val="0"/>
                <w:szCs w:val="24"/>
                <w:lang w:val="pl-PL"/>
              </w:rPr>
              <w:t>……………………………………………………………………</w:t>
            </w:r>
            <w:r>
              <w:rPr>
                <w:rFonts w:cs="Times New Roman"/>
                <w:b w:val="0"/>
                <w:szCs w:val="24"/>
                <w:lang w:val="pl-PL"/>
              </w:rPr>
              <w:t>...</w:t>
            </w:r>
          </w:p>
          <w:p w:rsidR="000E320B" w:rsidRPr="0058713F" w:rsidRDefault="00914834" w:rsidP="000E320B">
            <w:pPr>
              <w:pStyle w:val="Nagwek1"/>
              <w:numPr>
                <w:ilvl w:val="0"/>
                <w:numId w:val="0"/>
              </w:numPr>
              <w:tabs>
                <w:tab w:val="left" w:pos="708"/>
              </w:tabs>
              <w:spacing w:line="240" w:lineRule="auto"/>
              <w:ind w:left="432" w:hanging="432"/>
              <w:rPr>
                <w:rFonts w:cs="Times New Roman"/>
                <w:b w:val="0"/>
                <w:szCs w:val="24"/>
                <w:lang w:val="pl-PL"/>
              </w:rPr>
            </w:pPr>
            <w:r>
              <w:rPr>
                <w:rFonts w:cs="Times New Roman"/>
                <w:b w:val="0"/>
                <w:szCs w:val="24"/>
                <w:lang w:val="pl-PL"/>
              </w:rPr>
              <w:t xml:space="preserve">Centrum Kultury </w:t>
            </w:r>
            <w:r w:rsidR="000E320B" w:rsidRPr="0058713F">
              <w:rPr>
                <w:rFonts w:cs="Times New Roman"/>
                <w:b w:val="0"/>
                <w:szCs w:val="24"/>
                <w:lang w:val="pl-PL"/>
              </w:rPr>
              <w:t>Za</w:t>
            </w:r>
            <w:r>
              <w:rPr>
                <w:rFonts w:cs="Times New Roman"/>
                <w:b w:val="0"/>
                <w:szCs w:val="24"/>
                <w:lang w:val="pl-PL"/>
              </w:rPr>
              <w:t>mek Krzyżacki</w:t>
            </w:r>
            <w:r w:rsidR="000E320B" w:rsidRPr="0058713F">
              <w:rPr>
                <w:rFonts w:cs="Times New Roman"/>
                <w:b w:val="0"/>
                <w:szCs w:val="24"/>
                <w:lang w:val="pl-PL"/>
              </w:rPr>
              <w:t>………………………………………………………………</w:t>
            </w:r>
            <w:r>
              <w:rPr>
                <w:rFonts w:cs="Times New Roman"/>
                <w:b w:val="0"/>
                <w:szCs w:val="24"/>
                <w:lang w:val="pl-PL"/>
              </w:rPr>
              <w:t>…</w:t>
            </w:r>
          </w:p>
          <w:p w:rsidR="000E320B" w:rsidRPr="0058713F" w:rsidRDefault="000E320B" w:rsidP="000E320B">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Toruńska Agenda Kulturalna………………………………………………………………………..</w:t>
            </w:r>
          </w:p>
          <w:p w:rsidR="000E320B" w:rsidRPr="0058713F" w:rsidRDefault="00914834" w:rsidP="000E320B">
            <w:pPr>
              <w:pStyle w:val="Nagwek1"/>
              <w:numPr>
                <w:ilvl w:val="0"/>
                <w:numId w:val="0"/>
              </w:numPr>
              <w:tabs>
                <w:tab w:val="left" w:pos="708"/>
              </w:tabs>
              <w:spacing w:line="240" w:lineRule="auto"/>
              <w:ind w:left="432" w:hanging="432"/>
              <w:rPr>
                <w:rFonts w:cs="Times New Roman"/>
                <w:b w:val="0"/>
                <w:szCs w:val="24"/>
                <w:lang w:val="pl-PL"/>
              </w:rPr>
            </w:pPr>
            <w:r>
              <w:rPr>
                <w:rFonts w:cs="Times New Roman"/>
                <w:b w:val="0"/>
                <w:szCs w:val="24"/>
                <w:lang w:val="pl-PL"/>
              </w:rPr>
              <w:t>Centrum Nowoczesności Młyn Wiedzy</w:t>
            </w:r>
            <w:r w:rsidR="000E320B" w:rsidRPr="0058713F">
              <w:rPr>
                <w:rFonts w:cs="Times New Roman"/>
                <w:b w:val="0"/>
                <w:szCs w:val="24"/>
                <w:lang w:val="pl-PL"/>
              </w:rPr>
              <w:t>………………………………………………………......</w:t>
            </w:r>
            <w:r>
              <w:rPr>
                <w:rFonts w:cs="Times New Roman"/>
                <w:b w:val="0"/>
                <w:szCs w:val="24"/>
                <w:lang w:val="pl-PL"/>
              </w:rPr>
              <w:t>...</w:t>
            </w:r>
          </w:p>
          <w:p w:rsidR="000E320B" w:rsidRPr="0058713F" w:rsidRDefault="000E320B" w:rsidP="000E320B">
            <w:pPr>
              <w:pStyle w:val="Nagwek1"/>
              <w:numPr>
                <w:ilvl w:val="0"/>
                <w:numId w:val="0"/>
              </w:numPr>
              <w:tabs>
                <w:tab w:val="left" w:pos="708"/>
              </w:tabs>
              <w:spacing w:line="240" w:lineRule="auto"/>
              <w:ind w:left="432" w:hanging="432"/>
              <w:rPr>
                <w:rFonts w:cs="Times New Roman"/>
                <w:b w:val="0"/>
                <w:szCs w:val="24"/>
                <w:lang w:val="pl-PL"/>
              </w:rPr>
            </w:pPr>
            <w:r>
              <w:rPr>
                <w:rFonts w:cs="Times New Roman"/>
                <w:b w:val="0"/>
                <w:szCs w:val="24"/>
                <w:lang w:val="pl-PL"/>
              </w:rPr>
              <w:t>Europejskie Centru</w:t>
            </w:r>
            <w:r w:rsidRPr="0058713F">
              <w:rPr>
                <w:rFonts w:cs="Times New Roman"/>
                <w:b w:val="0"/>
                <w:szCs w:val="24"/>
                <w:lang w:val="pl-PL"/>
              </w:rPr>
              <w:t>m Filmowe Camerimage……………………………………………………......</w:t>
            </w:r>
          </w:p>
          <w:p w:rsidR="00DA6899" w:rsidRPr="0058713F" w:rsidRDefault="00DA6899" w:rsidP="000E320B">
            <w:pPr>
              <w:pStyle w:val="Nagwek1"/>
              <w:numPr>
                <w:ilvl w:val="0"/>
                <w:numId w:val="0"/>
              </w:numPr>
              <w:tabs>
                <w:tab w:val="left" w:pos="708"/>
              </w:tabs>
              <w:spacing w:line="240" w:lineRule="auto"/>
              <w:rPr>
                <w:rFonts w:cs="Times New Roman"/>
                <w:b w:val="0"/>
                <w:szCs w:val="24"/>
                <w:lang w:val="pl-PL"/>
              </w:rPr>
            </w:pPr>
            <w:r w:rsidRPr="0058713F">
              <w:rPr>
                <w:rFonts w:cs="Times New Roman"/>
                <w:b w:val="0"/>
                <w:szCs w:val="24"/>
                <w:lang w:val="pl-PL"/>
              </w:rPr>
              <w:t>Strategia rozwoju kultury miasta Torunia…………………………………………………………...</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Wydarzenia kulturalne………………………………………………………………………………</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Ochrona dziedzictwa kulturowego……………………………………………………………….....</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Turystyka……………………………………………………………………………………………</w:t>
            </w:r>
          </w:p>
          <w:p w:rsidR="00DA6899" w:rsidRPr="0058713F" w:rsidRDefault="00DA6899" w:rsidP="00DA6899">
            <w:pPr>
              <w:pStyle w:val="Nagwek1"/>
              <w:numPr>
                <w:ilvl w:val="0"/>
                <w:numId w:val="0"/>
              </w:numPr>
              <w:tabs>
                <w:tab w:val="left" w:pos="708"/>
              </w:tabs>
              <w:spacing w:line="240" w:lineRule="auto"/>
              <w:ind w:left="432" w:hanging="432"/>
              <w:rPr>
                <w:rFonts w:cs="Times New Roman"/>
                <w:b w:val="0"/>
                <w:color w:val="0070C0"/>
                <w:szCs w:val="24"/>
                <w:lang w:val="pl-PL"/>
              </w:rPr>
            </w:pPr>
            <w:r w:rsidRPr="0058713F">
              <w:rPr>
                <w:rFonts w:cs="Times New Roman"/>
                <w:b w:val="0"/>
                <w:color w:val="0070C0"/>
                <w:szCs w:val="24"/>
                <w:lang w:val="pl-PL"/>
              </w:rPr>
              <w:t>XV</w:t>
            </w:r>
            <w:r w:rsidR="000E320B">
              <w:rPr>
                <w:rFonts w:cs="Times New Roman"/>
                <w:b w:val="0"/>
                <w:color w:val="0070C0"/>
                <w:szCs w:val="24"/>
                <w:lang w:val="pl-PL"/>
              </w:rPr>
              <w:t>I</w:t>
            </w:r>
            <w:r w:rsidRPr="0058713F">
              <w:rPr>
                <w:rFonts w:cs="Times New Roman"/>
                <w:b w:val="0"/>
                <w:color w:val="0070C0"/>
                <w:szCs w:val="24"/>
                <w:lang w:val="pl-PL"/>
              </w:rPr>
              <w:t>. PROMOCJA I WSPÓŁPRACA MIĘDZYNARODOWA…………………………………...</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Najważniejsze działania i wydarzenia promocyjne ……………………………………………….</w:t>
            </w:r>
            <w:r w:rsidR="00316F9E">
              <w:rPr>
                <w:rFonts w:cs="Times New Roman"/>
                <w:b w:val="0"/>
                <w:szCs w:val="24"/>
                <w:lang w:val="pl-PL"/>
              </w:rPr>
              <w:t>..</w:t>
            </w:r>
          </w:p>
          <w:p w:rsidR="000E320B" w:rsidRDefault="000E320B" w:rsidP="00DA6899">
            <w:pPr>
              <w:pStyle w:val="Nagwek1"/>
              <w:numPr>
                <w:ilvl w:val="0"/>
                <w:numId w:val="0"/>
              </w:numPr>
              <w:tabs>
                <w:tab w:val="left" w:pos="708"/>
              </w:tabs>
              <w:spacing w:line="240" w:lineRule="auto"/>
              <w:rPr>
                <w:rFonts w:cs="Times New Roman"/>
                <w:b w:val="0"/>
                <w:szCs w:val="24"/>
                <w:lang w:val="pl-PL"/>
              </w:rPr>
            </w:pPr>
            <w:r>
              <w:rPr>
                <w:rFonts w:cs="Times New Roman"/>
                <w:b w:val="0"/>
                <w:szCs w:val="24"/>
                <w:lang w:val="pl-PL"/>
              </w:rPr>
              <w:t>Współpraca międzynarodowa………………………………………………………………………</w:t>
            </w:r>
            <w:r w:rsidR="00316F9E">
              <w:rPr>
                <w:rFonts w:cs="Times New Roman"/>
                <w:b w:val="0"/>
                <w:szCs w:val="24"/>
                <w:lang w:val="pl-PL"/>
              </w:rPr>
              <w:t>.</w:t>
            </w:r>
          </w:p>
          <w:p w:rsidR="000E320B" w:rsidRPr="000E320B" w:rsidRDefault="000E320B" w:rsidP="00DA6899">
            <w:pPr>
              <w:pStyle w:val="Nagwek1"/>
              <w:numPr>
                <w:ilvl w:val="0"/>
                <w:numId w:val="0"/>
              </w:numPr>
              <w:tabs>
                <w:tab w:val="left" w:pos="708"/>
              </w:tabs>
              <w:spacing w:line="240" w:lineRule="auto"/>
              <w:ind w:left="432" w:hanging="432"/>
              <w:rPr>
                <w:rFonts w:cs="Times New Roman"/>
                <w:b w:val="0"/>
                <w:szCs w:val="24"/>
                <w:lang w:val="pl-PL"/>
              </w:rPr>
            </w:pPr>
            <w:r>
              <w:rPr>
                <w:rFonts w:cs="Times New Roman"/>
                <w:b w:val="0"/>
                <w:szCs w:val="24"/>
                <w:lang w:val="pl-PL"/>
              </w:rPr>
              <w:t>Toruń w Międzynarodowym Związku Miast Nowej Hanzy………………………………………..</w:t>
            </w:r>
          </w:p>
          <w:p w:rsidR="00DA6899" w:rsidRPr="0058713F" w:rsidRDefault="00DA6899" w:rsidP="00DA6899">
            <w:pPr>
              <w:pStyle w:val="Nagwek1"/>
              <w:numPr>
                <w:ilvl w:val="0"/>
                <w:numId w:val="0"/>
              </w:numPr>
              <w:tabs>
                <w:tab w:val="left" w:pos="708"/>
              </w:tabs>
              <w:spacing w:line="240" w:lineRule="auto"/>
              <w:ind w:left="432" w:hanging="432"/>
              <w:rPr>
                <w:rFonts w:cs="Times New Roman"/>
                <w:b w:val="0"/>
                <w:color w:val="0070C0"/>
                <w:szCs w:val="24"/>
                <w:lang w:val="pl-PL"/>
              </w:rPr>
            </w:pPr>
            <w:r w:rsidRPr="0058713F">
              <w:rPr>
                <w:rFonts w:cs="Times New Roman"/>
                <w:b w:val="0"/>
                <w:color w:val="0070C0"/>
                <w:szCs w:val="24"/>
                <w:lang w:val="pl-PL"/>
              </w:rPr>
              <w:t>XVI</w:t>
            </w:r>
            <w:r w:rsidR="000E320B">
              <w:rPr>
                <w:rFonts w:cs="Times New Roman"/>
                <w:b w:val="0"/>
                <w:color w:val="0070C0"/>
                <w:szCs w:val="24"/>
                <w:lang w:val="pl-PL"/>
              </w:rPr>
              <w:t>I</w:t>
            </w:r>
            <w:r w:rsidRPr="0058713F">
              <w:rPr>
                <w:rFonts w:cs="Times New Roman"/>
                <w:b w:val="0"/>
                <w:color w:val="0070C0"/>
                <w:szCs w:val="24"/>
                <w:lang w:val="pl-PL"/>
              </w:rPr>
              <w:t>. SPORT I REKREACJA……………………………………………………………………..</w:t>
            </w:r>
            <w:r w:rsidR="00316F9E">
              <w:rPr>
                <w:rFonts w:cs="Times New Roman"/>
                <w:b w:val="0"/>
                <w:color w:val="0070C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Miejska baza sportowa……………………………………………………………………………</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Rozwój sportu……………………………………………………………………………………...</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Upowszechnianie kultury fizycznej i rekreacji……………………………………………………</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Stypendia i nagrody sportowe……………………………………………………………………</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Sport szkolny………………………………………………………………………………………</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color w:val="0070C0"/>
                <w:szCs w:val="24"/>
                <w:lang w:val="pl-PL"/>
              </w:rPr>
            </w:pPr>
            <w:r w:rsidRPr="0058713F">
              <w:rPr>
                <w:rFonts w:cs="Times New Roman"/>
                <w:b w:val="0"/>
                <w:color w:val="0070C0"/>
                <w:szCs w:val="24"/>
                <w:lang w:val="pl-PL"/>
              </w:rPr>
              <w:t>XVII</w:t>
            </w:r>
            <w:r w:rsidR="000E320B">
              <w:rPr>
                <w:rFonts w:cs="Times New Roman"/>
                <w:b w:val="0"/>
                <w:color w:val="0070C0"/>
                <w:szCs w:val="24"/>
                <w:lang w:val="pl-PL"/>
              </w:rPr>
              <w:t>I</w:t>
            </w:r>
            <w:r w:rsidRPr="0058713F">
              <w:rPr>
                <w:rFonts w:cs="Times New Roman"/>
                <w:b w:val="0"/>
                <w:color w:val="0070C0"/>
                <w:szCs w:val="24"/>
                <w:lang w:val="pl-PL"/>
              </w:rPr>
              <w:t>. INFRASTRUKTURA TECHNICZNA…………………………………………………….</w:t>
            </w:r>
            <w:r w:rsidR="00316F9E">
              <w:rPr>
                <w:rFonts w:cs="Times New Roman"/>
                <w:b w:val="0"/>
                <w:color w:val="0070C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Infrastruktura drogowa……………………………………………………………………………</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Bezpieczeństwo pieszych i rowerzystów…………………………………………………………</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Gospodarka odpadami……………………………………………………………………………</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Sieć wodociągowa i kanalizacyjna………………………………………………………………...</w:t>
            </w:r>
            <w:r w:rsidR="00316F9E">
              <w:rPr>
                <w:rFonts w:cs="Times New Roman"/>
                <w:b w:val="0"/>
                <w:szCs w:val="24"/>
                <w:lang w:val="pl-PL"/>
              </w:rPr>
              <w:t>..</w:t>
            </w:r>
          </w:p>
          <w:p w:rsidR="000E320B" w:rsidRDefault="000E320B" w:rsidP="000E320B">
            <w:pPr>
              <w:pStyle w:val="Nagwek1"/>
              <w:numPr>
                <w:ilvl w:val="0"/>
                <w:numId w:val="0"/>
              </w:numPr>
              <w:tabs>
                <w:tab w:val="left" w:pos="708"/>
              </w:tabs>
              <w:spacing w:line="240" w:lineRule="auto"/>
              <w:rPr>
                <w:rFonts w:cs="Times New Roman"/>
                <w:b w:val="0"/>
                <w:szCs w:val="24"/>
                <w:lang w:val="pl-PL"/>
              </w:rPr>
            </w:pPr>
            <w:r>
              <w:rPr>
                <w:rFonts w:cs="Times New Roman"/>
                <w:b w:val="0"/>
                <w:szCs w:val="24"/>
                <w:lang w:val="pl-PL"/>
              </w:rPr>
              <w:t xml:space="preserve">Plan zaopatrzenia w ciepło, energię elektryczną i paliwa gazowe </w:t>
            </w:r>
            <w:r w:rsidR="009A5057">
              <w:rPr>
                <w:rFonts w:cs="Times New Roman"/>
                <w:b w:val="0"/>
                <w:szCs w:val="24"/>
                <w:lang w:val="pl-PL"/>
              </w:rPr>
              <w:t>– aktualizacja założeń ………</w:t>
            </w:r>
            <w:r w:rsidR="00316F9E">
              <w:rPr>
                <w:rFonts w:cs="Times New Roman"/>
                <w:b w:val="0"/>
                <w:szCs w:val="24"/>
                <w:lang w:val="pl-PL"/>
              </w:rPr>
              <w:t>…</w:t>
            </w:r>
          </w:p>
          <w:p w:rsidR="00DA6899" w:rsidRPr="0058713F" w:rsidRDefault="00DA6899" w:rsidP="000E320B">
            <w:pPr>
              <w:pStyle w:val="Nagwek1"/>
              <w:numPr>
                <w:ilvl w:val="0"/>
                <w:numId w:val="0"/>
              </w:numPr>
              <w:tabs>
                <w:tab w:val="left" w:pos="708"/>
              </w:tabs>
              <w:spacing w:line="240" w:lineRule="auto"/>
              <w:rPr>
                <w:rFonts w:cs="Times New Roman"/>
                <w:b w:val="0"/>
                <w:szCs w:val="24"/>
                <w:lang w:val="pl-PL"/>
              </w:rPr>
            </w:pPr>
            <w:r w:rsidRPr="0058713F">
              <w:rPr>
                <w:rFonts w:cs="Times New Roman"/>
                <w:b w:val="0"/>
                <w:szCs w:val="24"/>
                <w:lang w:val="pl-PL"/>
              </w:rPr>
              <w:t>Transport publiczny………………………………………………………………………………</w:t>
            </w:r>
            <w:r w:rsidR="00316F9E">
              <w:rPr>
                <w:rFonts w:cs="Times New Roman"/>
                <w:b w:val="0"/>
                <w:szCs w:val="24"/>
                <w:lang w:val="pl-PL"/>
              </w:rPr>
              <w:t>…</w:t>
            </w:r>
          </w:p>
          <w:p w:rsidR="000E320B" w:rsidRPr="000E320B" w:rsidRDefault="00DA6899" w:rsidP="000E320B">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Informatyzacja……………………………………………………………………………………</w:t>
            </w:r>
            <w:r w:rsidR="00316F9E">
              <w:rPr>
                <w:rFonts w:cs="Times New Roman"/>
                <w:b w:val="0"/>
                <w:szCs w:val="24"/>
                <w:lang w:val="pl-PL"/>
              </w:rPr>
              <w:t>…</w:t>
            </w:r>
          </w:p>
          <w:p w:rsidR="00DA6899" w:rsidRPr="0058713F" w:rsidRDefault="009A5057" w:rsidP="00DA6899">
            <w:pPr>
              <w:pStyle w:val="Nagwek1"/>
              <w:numPr>
                <w:ilvl w:val="0"/>
                <w:numId w:val="0"/>
              </w:numPr>
              <w:tabs>
                <w:tab w:val="left" w:pos="708"/>
              </w:tabs>
              <w:spacing w:line="240" w:lineRule="auto"/>
              <w:ind w:left="432" w:hanging="432"/>
              <w:rPr>
                <w:rFonts w:cs="Times New Roman"/>
                <w:b w:val="0"/>
                <w:color w:val="0070C0"/>
                <w:szCs w:val="24"/>
                <w:lang w:val="pl-PL"/>
              </w:rPr>
            </w:pPr>
            <w:r>
              <w:rPr>
                <w:rFonts w:cs="Times New Roman"/>
                <w:b w:val="0"/>
                <w:color w:val="0070C0"/>
                <w:szCs w:val="24"/>
                <w:lang w:val="pl-PL"/>
              </w:rPr>
              <w:t>XIX</w:t>
            </w:r>
            <w:r w:rsidR="00DA6899" w:rsidRPr="0058713F">
              <w:rPr>
                <w:rFonts w:cs="Times New Roman"/>
                <w:b w:val="0"/>
                <w:color w:val="0070C0"/>
                <w:szCs w:val="24"/>
                <w:lang w:val="pl-PL"/>
              </w:rPr>
              <w:t>. REWITALIZACJA I ROZWÓJ MIASTA………………………………………………</w:t>
            </w:r>
            <w:r>
              <w:rPr>
                <w:rFonts w:cs="Times New Roman"/>
                <w:b w:val="0"/>
                <w:color w:val="0070C0"/>
                <w:szCs w:val="24"/>
                <w:lang w:val="pl-PL"/>
              </w:rPr>
              <w:t>…</w:t>
            </w:r>
            <w:r w:rsidR="00316F9E">
              <w:rPr>
                <w:rFonts w:cs="Times New Roman"/>
                <w:b w:val="0"/>
                <w:color w:val="0070C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Program rewitalizacji………………………………………………………………………………</w:t>
            </w:r>
            <w:r w:rsidR="00316F9E">
              <w:rPr>
                <w:rFonts w:cs="Times New Roman"/>
                <w:b w:val="0"/>
                <w:szCs w:val="24"/>
                <w:lang w:val="pl-PL"/>
              </w:rPr>
              <w:t>..</w:t>
            </w:r>
          </w:p>
          <w:p w:rsidR="009A5057" w:rsidRDefault="00280DCB" w:rsidP="00DA6899">
            <w:pPr>
              <w:pStyle w:val="Nagwek1"/>
              <w:numPr>
                <w:ilvl w:val="0"/>
                <w:numId w:val="0"/>
              </w:numPr>
              <w:tabs>
                <w:tab w:val="left" w:pos="708"/>
              </w:tabs>
              <w:spacing w:line="240" w:lineRule="auto"/>
              <w:ind w:left="432" w:hanging="432"/>
              <w:rPr>
                <w:rFonts w:cs="Times New Roman"/>
                <w:b w:val="0"/>
                <w:szCs w:val="24"/>
                <w:lang w:val="pl-PL"/>
              </w:rPr>
            </w:pPr>
            <w:r>
              <w:rPr>
                <w:rFonts w:cs="Times New Roman"/>
                <w:b w:val="0"/>
                <w:szCs w:val="24"/>
                <w:lang w:val="pl-PL"/>
              </w:rPr>
              <w:t>Działania w obszarze Centrum Miasta (TCM)…………………………………………………….</w:t>
            </w:r>
            <w:r w:rsidR="00316F9E">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szCs w:val="24"/>
                <w:lang w:val="pl-PL"/>
              </w:rPr>
            </w:pPr>
            <w:r w:rsidRPr="0058713F">
              <w:rPr>
                <w:rFonts w:cs="Times New Roman"/>
                <w:b w:val="0"/>
                <w:szCs w:val="24"/>
                <w:lang w:val="pl-PL"/>
              </w:rPr>
              <w:t>Wdra</w:t>
            </w:r>
            <w:r w:rsidR="009A5057">
              <w:rPr>
                <w:rFonts w:cs="Times New Roman"/>
                <w:b w:val="0"/>
                <w:szCs w:val="24"/>
                <w:lang w:val="pl-PL"/>
              </w:rPr>
              <w:t>żanie strategii rozwoju miasta T</w:t>
            </w:r>
            <w:r w:rsidRPr="0058713F">
              <w:rPr>
                <w:rFonts w:cs="Times New Roman"/>
                <w:b w:val="0"/>
                <w:szCs w:val="24"/>
                <w:lang w:val="pl-PL"/>
              </w:rPr>
              <w:t>orunia………………………………………………………</w:t>
            </w:r>
            <w:r w:rsidR="00316F9E">
              <w:rPr>
                <w:rFonts w:cs="Times New Roman"/>
                <w:b w:val="0"/>
                <w:szCs w:val="24"/>
                <w:lang w:val="pl-PL"/>
              </w:rPr>
              <w:t>.</w:t>
            </w:r>
            <w:r w:rsidRPr="0058713F">
              <w:rPr>
                <w:rFonts w:cs="Times New Roman"/>
                <w:b w:val="0"/>
                <w:szCs w:val="24"/>
                <w:lang w:val="pl-PL"/>
              </w:rPr>
              <w:t>.</w:t>
            </w:r>
          </w:p>
          <w:p w:rsidR="00DA6899" w:rsidRPr="0058713F" w:rsidRDefault="00DA6899" w:rsidP="00DA6899">
            <w:pPr>
              <w:pStyle w:val="Nagwek1"/>
              <w:numPr>
                <w:ilvl w:val="0"/>
                <w:numId w:val="0"/>
              </w:numPr>
              <w:tabs>
                <w:tab w:val="left" w:pos="708"/>
              </w:tabs>
              <w:spacing w:line="240" w:lineRule="auto"/>
              <w:ind w:left="432" w:hanging="432"/>
              <w:rPr>
                <w:rFonts w:cs="Times New Roman"/>
                <w:b w:val="0"/>
                <w:color w:val="0070C0"/>
                <w:szCs w:val="24"/>
                <w:lang w:val="pl-PL"/>
              </w:rPr>
            </w:pPr>
            <w:r w:rsidRPr="0058713F">
              <w:rPr>
                <w:rFonts w:cs="Times New Roman"/>
                <w:b w:val="0"/>
                <w:color w:val="0070C0"/>
                <w:szCs w:val="24"/>
                <w:lang w:val="pl-PL"/>
              </w:rPr>
              <w:t>XX. REALIZ</w:t>
            </w:r>
            <w:r w:rsidR="00623A42">
              <w:rPr>
                <w:rFonts w:cs="Times New Roman"/>
                <w:b w:val="0"/>
                <w:color w:val="0070C0"/>
                <w:szCs w:val="24"/>
                <w:lang w:val="pl-PL"/>
              </w:rPr>
              <w:t>ACJA UCHWAŁ RMT podjętych w 2021</w:t>
            </w:r>
            <w:r w:rsidRPr="0058713F">
              <w:rPr>
                <w:rFonts w:cs="Times New Roman"/>
                <w:b w:val="0"/>
                <w:color w:val="0070C0"/>
                <w:szCs w:val="24"/>
                <w:lang w:val="pl-PL"/>
              </w:rPr>
              <w:t xml:space="preserve"> r. …………………….………………...</w:t>
            </w:r>
            <w:r w:rsidR="00316F9E">
              <w:rPr>
                <w:rFonts w:cs="Times New Roman"/>
                <w:b w:val="0"/>
                <w:color w:val="0070C0"/>
                <w:szCs w:val="24"/>
                <w:lang w:val="pl-PL"/>
              </w:rPr>
              <w:t>..</w:t>
            </w:r>
          </w:p>
          <w:p w:rsidR="00DA6899" w:rsidRPr="0058713F" w:rsidRDefault="009A5057" w:rsidP="00DA6899">
            <w:pPr>
              <w:pStyle w:val="Tekstpodstawowy"/>
              <w:spacing w:line="240" w:lineRule="auto"/>
            </w:pPr>
            <w:r>
              <w:rPr>
                <w:rFonts w:ascii="Times New Roman" w:hAnsi="Times New Roman" w:cs="Times New Roman"/>
                <w:color w:val="0070C0"/>
                <w:sz w:val="24"/>
                <w:szCs w:val="24"/>
              </w:rPr>
              <w:t>XXI. WYKAZ DOKUMEN</w:t>
            </w:r>
            <w:r w:rsidR="00DA6899" w:rsidRPr="00DA6899">
              <w:rPr>
                <w:rFonts w:ascii="Times New Roman" w:hAnsi="Times New Roman" w:cs="Times New Roman"/>
                <w:color w:val="0070C0"/>
                <w:sz w:val="24"/>
                <w:szCs w:val="24"/>
              </w:rPr>
              <w:t xml:space="preserve">TÓW STRATEGICZNYCH, PLANÓW I PROGRAMÓW </w:t>
            </w:r>
            <w:r w:rsidR="00DA6899" w:rsidRPr="00DA6899">
              <w:rPr>
                <w:rFonts w:ascii="Times New Roman" w:hAnsi="Times New Roman" w:cs="Times New Roman"/>
                <w:color w:val="0070C0"/>
                <w:sz w:val="24"/>
                <w:szCs w:val="24"/>
              </w:rPr>
              <w:br/>
              <w:t xml:space="preserve">          OBOWIĄZUJĄCYCH W GMT……………………………………………………………</w:t>
            </w:r>
            <w:r w:rsidR="00316F9E">
              <w:rPr>
                <w:rFonts w:ascii="Times New Roman" w:hAnsi="Times New Roman" w:cs="Times New Roman"/>
                <w:color w:val="0070C0"/>
                <w:sz w:val="24"/>
                <w:szCs w:val="24"/>
              </w:rPr>
              <w:t>..</w:t>
            </w:r>
          </w:p>
        </w:tc>
        <w:tc>
          <w:tcPr>
            <w:tcW w:w="9497" w:type="dxa"/>
            <w:hideMark/>
          </w:tcPr>
          <w:p w:rsidR="00DA6899" w:rsidRDefault="00316F9E" w:rsidP="00DA6899">
            <w:pPr>
              <w:pStyle w:val="Nagwek1"/>
              <w:numPr>
                <w:ilvl w:val="0"/>
                <w:numId w:val="0"/>
              </w:numPr>
              <w:tabs>
                <w:tab w:val="left" w:pos="708"/>
              </w:tabs>
              <w:spacing w:line="240" w:lineRule="auto"/>
              <w:ind w:left="432" w:hanging="432"/>
              <w:jc w:val="both"/>
              <w:rPr>
                <w:rFonts w:cs="Times New Roman"/>
                <w:b w:val="0"/>
                <w:szCs w:val="24"/>
              </w:rPr>
            </w:pPr>
            <w:r>
              <w:rPr>
                <w:rFonts w:cs="Times New Roman"/>
                <w:b w:val="0"/>
                <w:szCs w:val="24"/>
              </w:rPr>
              <w:lastRenderedPageBreak/>
              <w:t>4</w:t>
            </w:r>
          </w:p>
          <w:p w:rsidR="00DA6899" w:rsidRPr="00D308BD" w:rsidRDefault="00316F9E" w:rsidP="000E320B">
            <w:pPr>
              <w:pStyle w:val="Tekstpodstawowy"/>
              <w:spacing w:line="240" w:lineRule="auto"/>
              <w:rPr>
                <w:rFonts w:ascii="Times New Roman" w:hAnsi="Times New Roman" w:cs="Times New Roman"/>
                <w:sz w:val="24"/>
                <w:szCs w:val="24"/>
                <w:lang w:val="en-US"/>
              </w:rPr>
            </w:pPr>
            <w:r w:rsidRPr="00316F9E">
              <w:rPr>
                <w:rFonts w:ascii="Times New Roman" w:hAnsi="Times New Roman" w:cs="Times New Roman"/>
                <w:sz w:val="24"/>
                <w:szCs w:val="24"/>
                <w:lang w:val="en-US"/>
              </w:rPr>
              <w:t>4</w:t>
            </w:r>
            <w:r w:rsidR="00DA6899">
              <w:rPr>
                <w:lang w:val="en-US"/>
              </w:rPr>
              <w:br/>
            </w:r>
            <w:r>
              <w:rPr>
                <w:rFonts w:ascii="Times New Roman" w:hAnsi="Times New Roman" w:cs="Times New Roman"/>
                <w:sz w:val="24"/>
                <w:szCs w:val="24"/>
                <w:lang w:val="en-US"/>
              </w:rPr>
              <w:t>5</w:t>
            </w:r>
            <w:r>
              <w:rPr>
                <w:rFonts w:ascii="Times New Roman" w:hAnsi="Times New Roman" w:cs="Times New Roman"/>
                <w:sz w:val="24"/>
                <w:szCs w:val="24"/>
                <w:lang w:val="en-US"/>
              </w:rPr>
              <w:br/>
              <w:t>5</w:t>
            </w:r>
            <w:r>
              <w:rPr>
                <w:rFonts w:ascii="Times New Roman" w:hAnsi="Times New Roman" w:cs="Times New Roman"/>
                <w:sz w:val="24"/>
                <w:szCs w:val="24"/>
                <w:lang w:val="en-US"/>
              </w:rPr>
              <w:br/>
              <w:t>5</w:t>
            </w:r>
            <w:r w:rsidR="00D05594">
              <w:rPr>
                <w:rFonts w:ascii="Times New Roman" w:hAnsi="Times New Roman" w:cs="Times New Roman"/>
                <w:sz w:val="24"/>
                <w:szCs w:val="24"/>
                <w:lang w:val="en-US"/>
              </w:rPr>
              <w:br/>
            </w:r>
            <w:r>
              <w:rPr>
                <w:rFonts w:ascii="Times New Roman" w:hAnsi="Times New Roman" w:cs="Times New Roman"/>
                <w:sz w:val="24"/>
                <w:szCs w:val="24"/>
                <w:lang w:val="en-US"/>
              </w:rPr>
              <w:t>6</w:t>
            </w:r>
            <w:r>
              <w:rPr>
                <w:rFonts w:ascii="Times New Roman" w:hAnsi="Times New Roman" w:cs="Times New Roman"/>
                <w:sz w:val="24"/>
                <w:szCs w:val="24"/>
                <w:lang w:val="en-US"/>
              </w:rPr>
              <w:br/>
              <w:t>6</w:t>
            </w:r>
            <w:r w:rsidR="00DA6899" w:rsidRPr="00DA6899">
              <w:rPr>
                <w:rFonts w:ascii="Times New Roman" w:hAnsi="Times New Roman" w:cs="Times New Roman"/>
                <w:sz w:val="24"/>
                <w:szCs w:val="24"/>
                <w:lang w:val="en-US"/>
              </w:rPr>
              <w:br/>
            </w:r>
            <w:r>
              <w:rPr>
                <w:rFonts w:ascii="Times New Roman" w:hAnsi="Times New Roman" w:cs="Times New Roman"/>
                <w:sz w:val="24"/>
                <w:szCs w:val="24"/>
                <w:lang w:val="en-US"/>
              </w:rPr>
              <w:t>6</w:t>
            </w:r>
            <w:r w:rsidR="00AC309C">
              <w:rPr>
                <w:rFonts w:ascii="Times New Roman" w:hAnsi="Times New Roman" w:cs="Times New Roman"/>
                <w:sz w:val="24"/>
                <w:szCs w:val="24"/>
                <w:lang w:val="en-US"/>
              </w:rPr>
              <w:br/>
              <w:t>6</w:t>
            </w:r>
            <w:r w:rsidR="00AC4751">
              <w:rPr>
                <w:rFonts w:ascii="Times New Roman" w:hAnsi="Times New Roman" w:cs="Times New Roman"/>
                <w:sz w:val="24"/>
                <w:szCs w:val="24"/>
                <w:lang w:val="en-US"/>
              </w:rPr>
              <w:br/>
              <w:t xml:space="preserve">6 </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7</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7</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7</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8</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14</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14</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15</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15</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15</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17</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17</w:t>
            </w:r>
            <w:r w:rsidR="00D05594">
              <w:rPr>
                <w:rFonts w:ascii="Times New Roman" w:hAnsi="Times New Roman" w:cs="Times New Roman"/>
                <w:sz w:val="24"/>
                <w:szCs w:val="24"/>
                <w:lang w:val="en-US"/>
              </w:rPr>
              <w:br/>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18</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18</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19</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21</w:t>
            </w:r>
            <w:r w:rsidR="00DA6899" w:rsidRPr="00DA6899">
              <w:rPr>
                <w:rFonts w:ascii="Times New Roman" w:hAnsi="Times New Roman" w:cs="Times New Roman"/>
                <w:sz w:val="24"/>
                <w:szCs w:val="24"/>
                <w:lang w:val="en-US"/>
              </w:rPr>
              <w:br/>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21</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22</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25</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26</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26</w:t>
            </w:r>
            <w:r w:rsidR="00D05594">
              <w:rPr>
                <w:rFonts w:ascii="Times New Roman" w:hAnsi="Times New Roman" w:cs="Times New Roman"/>
                <w:sz w:val="24"/>
                <w:szCs w:val="24"/>
                <w:lang w:val="en-US"/>
              </w:rPr>
              <w:br/>
            </w:r>
            <w:r w:rsidR="00AC4751">
              <w:rPr>
                <w:rFonts w:ascii="Times New Roman" w:hAnsi="Times New Roman" w:cs="Times New Roman"/>
                <w:sz w:val="24"/>
                <w:szCs w:val="24"/>
                <w:lang w:val="en-US"/>
              </w:rPr>
              <w:t>27</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27</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30</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30</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30</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31</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32</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32</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33</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33</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34</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35</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35</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36</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36</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37</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lastRenderedPageBreak/>
              <w:t>37</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37</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38</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39</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39</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40</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40</w:t>
            </w:r>
            <w:r w:rsidR="000E320B">
              <w:rPr>
                <w:rFonts w:ascii="Times New Roman" w:hAnsi="Times New Roman" w:cs="Times New Roman"/>
                <w:sz w:val="24"/>
                <w:szCs w:val="24"/>
                <w:lang w:val="en-US"/>
              </w:rPr>
              <w:br/>
            </w:r>
            <w:r w:rsidR="00AC4751">
              <w:rPr>
                <w:rFonts w:ascii="Times New Roman" w:hAnsi="Times New Roman" w:cs="Times New Roman"/>
                <w:sz w:val="24"/>
                <w:szCs w:val="24"/>
                <w:lang w:val="en-US"/>
              </w:rPr>
              <w:t>41</w:t>
            </w:r>
            <w:r w:rsidR="000E320B">
              <w:rPr>
                <w:rFonts w:ascii="Times New Roman" w:hAnsi="Times New Roman" w:cs="Times New Roman"/>
                <w:sz w:val="24"/>
                <w:szCs w:val="24"/>
                <w:lang w:val="en-US"/>
              </w:rPr>
              <w:br/>
            </w:r>
            <w:r w:rsidR="00914834">
              <w:rPr>
                <w:rFonts w:ascii="Times New Roman" w:hAnsi="Times New Roman" w:cs="Times New Roman"/>
                <w:sz w:val="24"/>
                <w:szCs w:val="24"/>
                <w:lang w:val="en-US"/>
              </w:rPr>
              <w:t>41</w:t>
            </w:r>
            <w:r w:rsidR="000E320B">
              <w:rPr>
                <w:rFonts w:ascii="Times New Roman" w:hAnsi="Times New Roman" w:cs="Times New Roman"/>
                <w:sz w:val="24"/>
                <w:szCs w:val="24"/>
                <w:lang w:val="en-US"/>
              </w:rPr>
              <w:br/>
            </w:r>
            <w:r w:rsidR="00914834">
              <w:rPr>
                <w:rFonts w:ascii="Times New Roman" w:hAnsi="Times New Roman" w:cs="Times New Roman"/>
                <w:sz w:val="24"/>
                <w:szCs w:val="24"/>
                <w:lang w:val="en-US"/>
              </w:rPr>
              <w:t>41</w:t>
            </w:r>
            <w:r w:rsidR="000E320B">
              <w:rPr>
                <w:rFonts w:ascii="Times New Roman" w:hAnsi="Times New Roman" w:cs="Times New Roman"/>
                <w:sz w:val="24"/>
                <w:szCs w:val="24"/>
                <w:lang w:val="en-US"/>
              </w:rPr>
              <w:br/>
            </w:r>
            <w:r w:rsidR="00914834">
              <w:rPr>
                <w:rFonts w:ascii="Times New Roman" w:hAnsi="Times New Roman" w:cs="Times New Roman"/>
                <w:sz w:val="24"/>
                <w:szCs w:val="24"/>
                <w:lang w:val="en-US"/>
              </w:rPr>
              <w:t>41</w:t>
            </w:r>
            <w:r w:rsidR="000E320B">
              <w:rPr>
                <w:rFonts w:ascii="Times New Roman" w:hAnsi="Times New Roman" w:cs="Times New Roman"/>
                <w:sz w:val="24"/>
                <w:szCs w:val="24"/>
                <w:lang w:val="en-US"/>
              </w:rPr>
              <w:br/>
            </w:r>
            <w:r w:rsidR="00914834">
              <w:rPr>
                <w:rFonts w:ascii="Times New Roman" w:hAnsi="Times New Roman" w:cs="Times New Roman"/>
                <w:sz w:val="24"/>
                <w:szCs w:val="24"/>
                <w:lang w:val="en-US"/>
              </w:rPr>
              <w:t>42</w:t>
            </w:r>
            <w:r w:rsidR="000E320B">
              <w:rPr>
                <w:rFonts w:ascii="Times New Roman" w:hAnsi="Times New Roman" w:cs="Times New Roman"/>
                <w:sz w:val="24"/>
                <w:szCs w:val="24"/>
                <w:lang w:val="en-US"/>
              </w:rPr>
              <w:br/>
            </w:r>
            <w:r w:rsidR="00D308BD">
              <w:rPr>
                <w:rFonts w:ascii="Times New Roman" w:hAnsi="Times New Roman" w:cs="Times New Roman"/>
                <w:sz w:val="24"/>
                <w:szCs w:val="24"/>
                <w:lang w:val="en-US"/>
              </w:rPr>
              <w:t>42</w:t>
            </w:r>
            <w:r w:rsidR="000E320B">
              <w:rPr>
                <w:rFonts w:ascii="Times New Roman" w:hAnsi="Times New Roman" w:cs="Times New Roman"/>
                <w:sz w:val="24"/>
                <w:szCs w:val="24"/>
                <w:lang w:val="en-US"/>
              </w:rPr>
              <w:br/>
            </w:r>
            <w:r w:rsidR="00D308BD">
              <w:rPr>
                <w:rFonts w:ascii="Times New Roman" w:hAnsi="Times New Roman" w:cs="Times New Roman"/>
                <w:sz w:val="24"/>
                <w:szCs w:val="24"/>
                <w:lang w:val="en-US"/>
              </w:rPr>
              <w:t>43</w:t>
            </w:r>
            <w:r w:rsidR="00D308BD">
              <w:rPr>
                <w:rFonts w:ascii="Times New Roman" w:hAnsi="Times New Roman" w:cs="Times New Roman"/>
                <w:sz w:val="24"/>
                <w:szCs w:val="24"/>
                <w:lang w:val="en-US"/>
              </w:rPr>
              <w:br/>
              <w:t>43</w:t>
            </w:r>
            <w:r w:rsidR="00D308BD">
              <w:rPr>
                <w:rFonts w:ascii="Times New Roman" w:hAnsi="Times New Roman" w:cs="Times New Roman"/>
                <w:sz w:val="24"/>
                <w:szCs w:val="24"/>
                <w:lang w:val="en-US"/>
              </w:rPr>
              <w:br/>
              <w:t>43</w:t>
            </w:r>
            <w:r w:rsidR="00D308BD">
              <w:rPr>
                <w:rFonts w:ascii="Times New Roman" w:hAnsi="Times New Roman" w:cs="Times New Roman"/>
                <w:sz w:val="24"/>
                <w:szCs w:val="24"/>
                <w:lang w:val="en-US"/>
              </w:rPr>
              <w:br/>
              <w:t>44</w:t>
            </w:r>
            <w:r w:rsidR="00D308BD">
              <w:rPr>
                <w:rFonts w:ascii="Times New Roman" w:hAnsi="Times New Roman" w:cs="Times New Roman"/>
                <w:sz w:val="24"/>
                <w:szCs w:val="24"/>
                <w:lang w:val="en-US"/>
              </w:rPr>
              <w:br/>
              <w:t>45</w:t>
            </w:r>
            <w:r w:rsidR="00D308BD">
              <w:rPr>
                <w:rFonts w:ascii="Times New Roman" w:hAnsi="Times New Roman" w:cs="Times New Roman"/>
                <w:sz w:val="24"/>
                <w:szCs w:val="24"/>
                <w:lang w:val="en-US"/>
              </w:rPr>
              <w:br/>
              <w:t>45</w:t>
            </w:r>
            <w:r w:rsidR="00D308BD">
              <w:rPr>
                <w:rFonts w:ascii="Times New Roman" w:hAnsi="Times New Roman" w:cs="Times New Roman"/>
                <w:sz w:val="24"/>
                <w:szCs w:val="24"/>
                <w:lang w:val="en-US"/>
              </w:rPr>
              <w:br/>
              <w:t>47</w:t>
            </w:r>
            <w:r w:rsidR="00D308BD">
              <w:rPr>
                <w:rFonts w:ascii="Times New Roman" w:hAnsi="Times New Roman" w:cs="Times New Roman"/>
                <w:sz w:val="24"/>
                <w:szCs w:val="24"/>
                <w:lang w:val="en-US"/>
              </w:rPr>
              <w:br/>
              <w:t>47</w:t>
            </w:r>
            <w:r w:rsidR="00D308BD">
              <w:rPr>
                <w:rFonts w:ascii="Times New Roman" w:hAnsi="Times New Roman" w:cs="Times New Roman"/>
                <w:sz w:val="24"/>
                <w:szCs w:val="24"/>
                <w:lang w:val="en-US"/>
              </w:rPr>
              <w:br/>
              <w:t>48</w:t>
            </w:r>
            <w:r w:rsidR="00D308BD">
              <w:rPr>
                <w:rFonts w:ascii="Times New Roman" w:hAnsi="Times New Roman" w:cs="Times New Roman"/>
                <w:sz w:val="24"/>
                <w:szCs w:val="24"/>
                <w:lang w:val="en-US"/>
              </w:rPr>
              <w:br/>
              <w:t>48</w:t>
            </w:r>
            <w:r w:rsidR="00D308BD">
              <w:rPr>
                <w:rFonts w:ascii="Times New Roman" w:hAnsi="Times New Roman" w:cs="Times New Roman"/>
                <w:sz w:val="24"/>
                <w:szCs w:val="24"/>
                <w:lang w:val="en-US"/>
              </w:rPr>
              <w:br/>
              <w:t>49</w:t>
            </w:r>
            <w:r w:rsidR="00D308BD">
              <w:rPr>
                <w:rFonts w:ascii="Times New Roman" w:hAnsi="Times New Roman" w:cs="Times New Roman"/>
                <w:sz w:val="24"/>
                <w:szCs w:val="24"/>
                <w:lang w:val="en-US"/>
              </w:rPr>
              <w:br/>
              <w:t>50</w:t>
            </w:r>
            <w:r w:rsidR="00D308BD">
              <w:rPr>
                <w:rFonts w:ascii="Times New Roman" w:hAnsi="Times New Roman" w:cs="Times New Roman"/>
                <w:sz w:val="24"/>
                <w:szCs w:val="24"/>
                <w:lang w:val="en-US"/>
              </w:rPr>
              <w:br/>
              <w:t>50</w:t>
            </w:r>
            <w:r w:rsidR="00D308BD">
              <w:rPr>
                <w:rFonts w:ascii="Times New Roman" w:hAnsi="Times New Roman" w:cs="Times New Roman"/>
                <w:sz w:val="24"/>
                <w:szCs w:val="24"/>
                <w:lang w:val="en-US"/>
              </w:rPr>
              <w:br/>
              <w:t>51</w:t>
            </w:r>
            <w:r w:rsidR="00D308BD">
              <w:rPr>
                <w:rFonts w:ascii="Times New Roman" w:hAnsi="Times New Roman" w:cs="Times New Roman"/>
                <w:sz w:val="24"/>
                <w:szCs w:val="24"/>
                <w:lang w:val="en-US"/>
              </w:rPr>
              <w:br/>
              <w:t>51</w:t>
            </w:r>
            <w:r w:rsidR="00D308BD">
              <w:rPr>
                <w:rFonts w:ascii="Times New Roman" w:hAnsi="Times New Roman" w:cs="Times New Roman"/>
                <w:sz w:val="24"/>
                <w:szCs w:val="24"/>
                <w:lang w:val="en-US"/>
              </w:rPr>
              <w:br/>
              <w:t>51</w:t>
            </w:r>
            <w:r w:rsidR="00D308BD">
              <w:rPr>
                <w:rFonts w:ascii="Times New Roman" w:hAnsi="Times New Roman" w:cs="Times New Roman"/>
                <w:sz w:val="24"/>
                <w:szCs w:val="24"/>
                <w:lang w:val="en-US"/>
              </w:rPr>
              <w:br/>
              <w:t>52</w:t>
            </w:r>
            <w:r w:rsidR="00D308BD">
              <w:rPr>
                <w:rFonts w:ascii="Times New Roman" w:hAnsi="Times New Roman" w:cs="Times New Roman"/>
                <w:sz w:val="24"/>
                <w:szCs w:val="24"/>
                <w:lang w:val="en-US"/>
              </w:rPr>
              <w:br/>
              <w:t>53</w:t>
            </w:r>
            <w:r w:rsidR="00D308BD">
              <w:rPr>
                <w:rFonts w:ascii="Times New Roman" w:hAnsi="Times New Roman" w:cs="Times New Roman"/>
                <w:sz w:val="24"/>
                <w:szCs w:val="24"/>
                <w:lang w:val="en-US"/>
              </w:rPr>
              <w:br/>
              <w:t>53</w:t>
            </w:r>
            <w:r w:rsidR="00D308BD">
              <w:rPr>
                <w:rFonts w:ascii="Times New Roman" w:hAnsi="Times New Roman" w:cs="Times New Roman"/>
                <w:sz w:val="24"/>
                <w:szCs w:val="24"/>
                <w:lang w:val="en-US"/>
              </w:rPr>
              <w:br/>
              <w:t>54</w:t>
            </w:r>
            <w:r w:rsidR="00D308BD">
              <w:rPr>
                <w:rFonts w:ascii="Times New Roman" w:hAnsi="Times New Roman" w:cs="Times New Roman"/>
                <w:sz w:val="24"/>
                <w:szCs w:val="24"/>
                <w:lang w:val="en-US"/>
              </w:rPr>
              <w:br/>
              <w:t>54</w:t>
            </w:r>
            <w:r w:rsidR="00D308BD">
              <w:rPr>
                <w:rFonts w:ascii="Times New Roman" w:hAnsi="Times New Roman" w:cs="Times New Roman"/>
                <w:sz w:val="24"/>
                <w:szCs w:val="24"/>
                <w:lang w:val="en-US"/>
              </w:rPr>
              <w:br/>
              <w:t>56</w:t>
            </w:r>
            <w:r w:rsidR="00D308BD">
              <w:rPr>
                <w:rFonts w:ascii="Times New Roman" w:hAnsi="Times New Roman" w:cs="Times New Roman"/>
                <w:sz w:val="24"/>
                <w:szCs w:val="24"/>
                <w:lang w:val="en-US"/>
              </w:rPr>
              <w:br/>
              <w:t>56</w:t>
            </w:r>
            <w:r w:rsidR="00D308BD">
              <w:rPr>
                <w:rFonts w:ascii="Times New Roman" w:hAnsi="Times New Roman" w:cs="Times New Roman"/>
                <w:sz w:val="24"/>
                <w:szCs w:val="24"/>
                <w:lang w:val="en-US"/>
              </w:rPr>
              <w:br/>
              <w:t>56</w:t>
            </w:r>
            <w:r w:rsidR="00D308BD">
              <w:rPr>
                <w:rFonts w:ascii="Times New Roman" w:hAnsi="Times New Roman" w:cs="Times New Roman"/>
                <w:sz w:val="24"/>
                <w:szCs w:val="24"/>
                <w:lang w:val="en-US"/>
              </w:rPr>
              <w:br/>
              <w:t>57</w:t>
            </w:r>
            <w:r w:rsidR="00D308BD">
              <w:rPr>
                <w:rFonts w:ascii="Times New Roman" w:hAnsi="Times New Roman" w:cs="Times New Roman"/>
                <w:sz w:val="24"/>
                <w:szCs w:val="24"/>
                <w:lang w:val="en-US"/>
              </w:rPr>
              <w:br/>
              <w:t>59</w:t>
            </w:r>
            <w:r w:rsidR="00D308BD">
              <w:rPr>
                <w:rFonts w:ascii="Times New Roman" w:hAnsi="Times New Roman" w:cs="Times New Roman"/>
                <w:sz w:val="24"/>
                <w:szCs w:val="24"/>
                <w:lang w:val="en-US"/>
              </w:rPr>
              <w:br/>
              <w:t>60</w:t>
            </w:r>
            <w:r w:rsidR="00D308BD">
              <w:rPr>
                <w:rFonts w:ascii="Times New Roman" w:hAnsi="Times New Roman" w:cs="Times New Roman"/>
                <w:sz w:val="24"/>
                <w:szCs w:val="24"/>
                <w:lang w:val="en-US"/>
              </w:rPr>
              <w:br/>
            </w:r>
            <w:r w:rsidR="00D308BD">
              <w:rPr>
                <w:rFonts w:ascii="Times New Roman" w:hAnsi="Times New Roman" w:cs="Times New Roman"/>
                <w:sz w:val="24"/>
                <w:szCs w:val="24"/>
                <w:lang w:val="en-US"/>
              </w:rPr>
              <w:br/>
              <w:t>70</w:t>
            </w:r>
            <w:r w:rsidR="000E320B">
              <w:rPr>
                <w:rFonts w:ascii="Times New Roman" w:hAnsi="Times New Roman" w:cs="Times New Roman"/>
                <w:sz w:val="24"/>
                <w:szCs w:val="24"/>
                <w:lang w:val="en-US"/>
              </w:rPr>
              <w:br/>
            </w:r>
            <w:r w:rsidR="000E320B">
              <w:rPr>
                <w:rFonts w:ascii="Times New Roman" w:hAnsi="Times New Roman" w:cs="Times New Roman"/>
                <w:sz w:val="24"/>
                <w:szCs w:val="24"/>
                <w:lang w:val="en-US"/>
              </w:rPr>
              <w:br/>
            </w:r>
            <w:r w:rsidR="000E320B">
              <w:rPr>
                <w:rFonts w:ascii="Times New Roman" w:hAnsi="Times New Roman" w:cs="Times New Roman"/>
                <w:sz w:val="24"/>
                <w:szCs w:val="24"/>
                <w:lang w:val="en-US"/>
              </w:rPr>
              <w:br/>
            </w:r>
            <w:r w:rsidR="000E320B">
              <w:rPr>
                <w:rFonts w:ascii="Times New Roman" w:hAnsi="Times New Roman" w:cs="Times New Roman"/>
                <w:sz w:val="24"/>
                <w:szCs w:val="24"/>
                <w:lang w:val="en-US"/>
              </w:rPr>
              <w:br/>
            </w:r>
            <w:r w:rsidR="00145DB4">
              <w:rPr>
                <w:rFonts w:ascii="Times New Roman" w:hAnsi="Times New Roman" w:cs="Times New Roman"/>
                <w:sz w:val="24"/>
                <w:szCs w:val="24"/>
                <w:lang w:val="en-US"/>
              </w:rPr>
              <w:br/>
            </w:r>
            <w:r w:rsidR="00DA6899" w:rsidRPr="00DA6899">
              <w:rPr>
                <w:rFonts w:ascii="Times New Roman" w:hAnsi="Times New Roman" w:cs="Times New Roman"/>
                <w:sz w:val="24"/>
                <w:szCs w:val="24"/>
                <w:lang w:val="en-US"/>
              </w:rPr>
              <w:br/>
            </w:r>
          </w:p>
        </w:tc>
      </w:tr>
    </w:tbl>
    <w:p w:rsidR="00AE6BCB" w:rsidRPr="00D308BD" w:rsidRDefault="00D308BD" w:rsidP="00537A73">
      <w:pPr>
        <w:pStyle w:val="Nagwek1"/>
        <w:numPr>
          <w:ilvl w:val="0"/>
          <w:numId w:val="0"/>
        </w:numPr>
        <w:spacing w:line="276" w:lineRule="auto"/>
        <w:rPr>
          <w:color w:val="0070C0"/>
          <w:lang w:val="pl-PL"/>
        </w:rPr>
      </w:pPr>
      <w:bookmarkStart w:id="1" w:name="__RefHeading__31890_2082197896"/>
      <w:bookmarkStart w:id="2" w:name="_Toc69477673"/>
      <w:bookmarkStart w:id="3" w:name="_Toc69372221"/>
      <w:bookmarkEnd w:id="1"/>
      <w:r>
        <w:rPr>
          <w:color w:val="0070C0"/>
          <w:lang w:val="pl-PL"/>
        </w:rPr>
        <w:lastRenderedPageBreak/>
        <w:br/>
      </w:r>
      <w:r w:rsidR="00CF196C">
        <w:rPr>
          <w:color w:val="0070C0"/>
          <w:lang w:val="pl-PL"/>
        </w:rPr>
        <w:lastRenderedPageBreak/>
        <w:t xml:space="preserve">I. </w:t>
      </w:r>
      <w:r w:rsidR="00AE6BCB">
        <w:rPr>
          <w:color w:val="0070C0"/>
          <w:lang w:val="pl-PL"/>
        </w:rPr>
        <w:t>WSTĘP</w:t>
      </w:r>
      <w:bookmarkEnd w:id="2"/>
      <w:bookmarkEnd w:id="3"/>
    </w:p>
    <w:p w:rsidR="00AE6BCB" w:rsidRDefault="00AE6BCB">
      <w:pPr>
        <w:pStyle w:val="Akapitzlist1"/>
        <w:ind w:left="0" w:firstLine="425"/>
        <w:jc w:val="both"/>
        <w:rPr>
          <w:lang w:val="pl-PL"/>
        </w:rPr>
      </w:pPr>
      <w:r>
        <w:rPr>
          <w:lang w:val="pl-PL"/>
        </w:rPr>
        <w:t>Obowiązek przygotowania</w:t>
      </w:r>
      <w:r w:rsidR="00F44BEE">
        <w:rPr>
          <w:lang w:val="pl-PL"/>
        </w:rPr>
        <w:t xml:space="preserve"> „Raportu o stanie gminy za 2021</w:t>
      </w:r>
      <w:r>
        <w:rPr>
          <w:lang w:val="pl-PL"/>
        </w:rPr>
        <w:t xml:space="preserve"> rok” wynika z art. 28 aa ustawy o samorządzie gminnym. Rada Miasta </w:t>
      </w:r>
      <w:r w:rsidR="00FB30AF">
        <w:rPr>
          <w:lang w:val="pl-PL"/>
        </w:rPr>
        <w:t>Torunia, uchwałą nr 57/19 z</w:t>
      </w:r>
      <w:r>
        <w:rPr>
          <w:lang w:val="pl-PL"/>
        </w:rPr>
        <w:t xml:space="preserve"> 7 lutego 2019 r. </w:t>
      </w:r>
      <w:r w:rsidR="00FB30AF">
        <w:rPr>
          <w:lang w:val="pl-PL"/>
        </w:rPr>
        <w:br/>
      </w:r>
      <w:r>
        <w:rPr>
          <w:lang w:val="pl-PL"/>
        </w:rPr>
        <w:t>w sprawie szczegółowych wymogów dotyczących raportu o stanie gminy</w:t>
      </w:r>
      <w:r>
        <w:rPr>
          <w:i/>
          <w:lang w:val="pl-PL"/>
        </w:rPr>
        <w:t>,</w:t>
      </w:r>
      <w:r>
        <w:rPr>
          <w:lang w:val="pl-PL"/>
        </w:rPr>
        <w:t xml:space="preserve"> wyznaczyła obszary działalności Gminy Miasta Toruń, z których w szczególności powinien być składany doroczny raport o stanie gminy:</w:t>
      </w:r>
    </w:p>
    <w:p w:rsidR="00AE6BCB" w:rsidRDefault="00AE6BCB">
      <w:pPr>
        <w:pStyle w:val="Akapitzlist1"/>
        <w:numPr>
          <w:ilvl w:val="0"/>
          <w:numId w:val="2"/>
        </w:numPr>
        <w:jc w:val="both"/>
        <w:rPr>
          <w:lang w:val="pl-PL"/>
        </w:rPr>
      </w:pPr>
      <w:r>
        <w:rPr>
          <w:lang w:val="pl-PL"/>
        </w:rPr>
        <w:t>zarządzanie i struktura organizacyjna,</w:t>
      </w:r>
    </w:p>
    <w:p w:rsidR="00AE6BCB" w:rsidRDefault="00AE6BCB">
      <w:pPr>
        <w:pStyle w:val="Akapitzlist1"/>
        <w:numPr>
          <w:ilvl w:val="0"/>
          <w:numId w:val="2"/>
        </w:numPr>
        <w:jc w:val="both"/>
        <w:rPr>
          <w:lang w:val="pl-PL"/>
        </w:rPr>
      </w:pPr>
      <w:r>
        <w:rPr>
          <w:lang w:val="pl-PL"/>
        </w:rPr>
        <w:t>finanse,</w:t>
      </w:r>
    </w:p>
    <w:p w:rsidR="00AE6BCB" w:rsidRDefault="00AE6BCB">
      <w:pPr>
        <w:pStyle w:val="Akapitzlist1"/>
        <w:numPr>
          <w:ilvl w:val="0"/>
          <w:numId w:val="2"/>
        </w:numPr>
        <w:jc w:val="both"/>
        <w:rPr>
          <w:lang w:val="pl-PL"/>
        </w:rPr>
      </w:pPr>
      <w:r>
        <w:rPr>
          <w:lang w:val="pl-PL"/>
        </w:rPr>
        <w:t>partycypacja społeczna i budżet obywatelski,</w:t>
      </w:r>
    </w:p>
    <w:p w:rsidR="00AE6BCB" w:rsidRDefault="00AE6BCB">
      <w:pPr>
        <w:pStyle w:val="Akapitzlist1"/>
        <w:numPr>
          <w:ilvl w:val="0"/>
          <w:numId w:val="2"/>
        </w:numPr>
        <w:jc w:val="both"/>
        <w:rPr>
          <w:lang w:val="pl-PL"/>
        </w:rPr>
      </w:pPr>
      <w:r>
        <w:rPr>
          <w:lang w:val="pl-PL"/>
        </w:rPr>
        <w:t>demografia,</w:t>
      </w:r>
    </w:p>
    <w:p w:rsidR="00AE6BCB" w:rsidRDefault="00AE6BCB">
      <w:pPr>
        <w:pStyle w:val="Akapitzlist1"/>
        <w:numPr>
          <w:ilvl w:val="0"/>
          <w:numId w:val="2"/>
        </w:numPr>
        <w:jc w:val="both"/>
        <w:rPr>
          <w:lang w:val="pl-PL"/>
        </w:rPr>
      </w:pPr>
      <w:r>
        <w:rPr>
          <w:lang w:val="pl-PL"/>
        </w:rPr>
        <w:t>lokalny rynek pracy, współpraca z uczelniami wyższymi,</w:t>
      </w:r>
    </w:p>
    <w:p w:rsidR="00AE6BCB" w:rsidRDefault="00AE6BCB">
      <w:pPr>
        <w:pStyle w:val="Akapitzlist1"/>
        <w:numPr>
          <w:ilvl w:val="0"/>
          <w:numId w:val="2"/>
        </w:numPr>
        <w:jc w:val="both"/>
        <w:rPr>
          <w:lang w:val="pl-PL"/>
        </w:rPr>
      </w:pPr>
      <w:r>
        <w:rPr>
          <w:lang w:val="pl-PL"/>
        </w:rPr>
        <w:t>polityka społeczna i działania na rzecz rodziny, seniorów i osób niepełnosprawnych,</w:t>
      </w:r>
    </w:p>
    <w:p w:rsidR="00AE6BCB" w:rsidRDefault="00AE6BCB">
      <w:pPr>
        <w:pStyle w:val="Akapitzlist1"/>
        <w:numPr>
          <w:ilvl w:val="0"/>
          <w:numId w:val="2"/>
        </w:numPr>
        <w:jc w:val="both"/>
        <w:rPr>
          <w:lang w:val="pl-PL"/>
        </w:rPr>
      </w:pPr>
      <w:r>
        <w:rPr>
          <w:lang w:val="pl-PL"/>
        </w:rPr>
        <w:t>ochrona zdrowia,</w:t>
      </w:r>
    </w:p>
    <w:p w:rsidR="00AE6BCB" w:rsidRDefault="00AE6BCB">
      <w:pPr>
        <w:pStyle w:val="Akapitzlist1"/>
        <w:numPr>
          <w:ilvl w:val="0"/>
          <w:numId w:val="2"/>
        </w:numPr>
        <w:jc w:val="both"/>
        <w:rPr>
          <w:lang w:val="pl-PL"/>
        </w:rPr>
      </w:pPr>
      <w:r>
        <w:rPr>
          <w:lang w:val="pl-PL"/>
        </w:rPr>
        <w:t>oświata i wychowanie,</w:t>
      </w:r>
    </w:p>
    <w:p w:rsidR="00AE6BCB" w:rsidRDefault="00AE6BCB">
      <w:pPr>
        <w:pStyle w:val="Akapitzlist1"/>
        <w:numPr>
          <w:ilvl w:val="0"/>
          <w:numId w:val="2"/>
        </w:numPr>
        <w:jc w:val="both"/>
        <w:rPr>
          <w:lang w:val="pl-PL"/>
        </w:rPr>
      </w:pPr>
      <w:r>
        <w:rPr>
          <w:lang w:val="pl-PL"/>
        </w:rPr>
        <w:t>bezpieczeństwo i porządek publiczny,</w:t>
      </w:r>
    </w:p>
    <w:p w:rsidR="00AE6BCB" w:rsidRDefault="00AE6BCB">
      <w:pPr>
        <w:pStyle w:val="Akapitzlist1"/>
        <w:numPr>
          <w:ilvl w:val="0"/>
          <w:numId w:val="2"/>
        </w:numPr>
        <w:jc w:val="both"/>
        <w:rPr>
          <w:lang w:val="pl-PL"/>
        </w:rPr>
      </w:pPr>
      <w:r>
        <w:rPr>
          <w:lang w:val="pl-PL"/>
        </w:rPr>
        <w:t>mieszkalnictwo,</w:t>
      </w:r>
    </w:p>
    <w:p w:rsidR="00AE6BCB" w:rsidRDefault="00AE6BCB">
      <w:pPr>
        <w:pStyle w:val="Akapitzlist1"/>
        <w:numPr>
          <w:ilvl w:val="0"/>
          <w:numId w:val="2"/>
        </w:numPr>
        <w:jc w:val="both"/>
        <w:rPr>
          <w:lang w:val="pl-PL"/>
        </w:rPr>
      </w:pPr>
      <w:r>
        <w:rPr>
          <w:lang w:val="pl-PL"/>
        </w:rPr>
        <w:t>ochrona środowiska naturalnego,</w:t>
      </w:r>
    </w:p>
    <w:p w:rsidR="00AE6BCB" w:rsidRDefault="00AE6BCB">
      <w:pPr>
        <w:pStyle w:val="Akapitzlist1"/>
        <w:numPr>
          <w:ilvl w:val="0"/>
          <w:numId w:val="2"/>
        </w:numPr>
        <w:jc w:val="both"/>
        <w:rPr>
          <w:lang w:val="pl-PL"/>
        </w:rPr>
      </w:pPr>
      <w:r>
        <w:rPr>
          <w:lang w:val="pl-PL"/>
        </w:rPr>
        <w:t>kultura, ochrona dziedzictwa kulturowego i turystyka,</w:t>
      </w:r>
    </w:p>
    <w:p w:rsidR="00AE6BCB" w:rsidRDefault="00AE6BCB">
      <w:pPr>
        <w:pStyle w:val="Akapitzlist1"/>
        <w:numPr>
          <w:ilvl w:val="0"/>
          <w:numId w:val="2"/>
        </w:numPr>
        <w:jc w:val="both"/>
        <w:rPr>
          <w:lang w:val="pl-PL"/>
        </w:rPr>
      </w:pPr>
      <w:r>
        <w:rPr>
          <w:lang w:val="pl-PL"/>
        </w:rPr>
        <w:t>sport i rekreacja,</w:t>
      </w:r>
    </w:p>
    <w:p w:rsidR="00AE6BCB" w:rsidRDefault="00AE6BCB">
      <w:pPr>
        <w:pStyle w:val="Akapitzlist1"/>
        <w:numPr>
          <w:ilvl w:val="0"/>
          <w:numId w:val="2"/>
        </w:numPr>
        <w:jc w:val="both"/>
        <w:rPr>
          <w:lang w:val="pl-PL"/>
        </w:rPr>
      </w:pPr>
      <w:r>
        <w:rPr>
          <w:lang w:val="pl-PL"/>
        </w:rPr>
        <w:t>infrastruktura techniczna.</w:t>
      </w:r>
    </w:p>
    <w:p w:rsidR="00AE6BCB" w:rsidRDefault="00AE6BCB">
      <w:pPr>
        <w:pStyle w:val="Akapitzlist1"/>
        <w:ind w:left="0" w:firstLine="425"/>
        <w:jc w:val="both"/>
        <w:rPr>
          <w:lang w:val="pl-PL"/>
        </w:rPr>
      </w:pPr>
      <w:r>
        <w:rPr>
          <w:lang w:val="pl-PL"/>
        </w:rPr>
        <w:t>Niniejsze opracowanie stanowi syntetyczną informację o działaniach</w:t>
      </w:r>
      <w:r w:rsidR="00FB30AF">
        <w:rPr>
          <w:lang w:val="pl-PL"/>
        </w:rPr>
        <w:t>,</w:t>
      </w:r>
      <w:r>
        <w:rPr>
          <w:lang w:val="pl-PL"/>
        </w:rPr>
        <w:t xml:space="preserve"> jakie Gminy Miasta Toruń realizow</w:t>
      </w:r>
      <w:r w:rsidR="00F44BEE">
        <w:rPr>
          <w:lang w:val="pl-PL"/>
        </w:rPr>
        <w:t>ała w 2021</w:t>
      </w:r>
      <w:r>
        <w:rPr>
          <w:lang w:val="pl-PL"/>
        </w:rPr>
        <w:t xml:space="preserve"> roku w najważniejszych obszarach funkcjonowania miasta.</w:t>
      </w:r>
    </w:p>
    <w:p w:rsidR="00AE6BCB" w:rsidRDefault="00AE6BCB">
      <w:pPr>
        <w:pStyle w:val="Akapitzlist1"/>
        <w:ind w:left="0" w:firstLine="425"/>
        <w:jc w:val="both"/>
        <w:rPr>
          <w:lang w:val="pl-PL"/>
        </w:rPr>
      </w:pPr>
    </w:p>
    <w:p w:rsidR="00AE6BCB" w:rsidRDefault="00CF196C" w:rsidP="00CF196C">
      <w:pPr>
        <w:pStyle w:val="Nagwek1"/>
        <w:numPr>
          <w:ilvl w:val="0"/>
          <w:numId w:val="0"/>
        </w:numPr>
        <w:spacing w:line="276" w:lineRule="auto"/>
        <w:ind w:left="432" w:hanging="432"/>
        <w:rPr>
          <w:lang w:val="pl-PL"/>
        </w:rPr>
      </w:pPr>
      <w:bookmarkStart w:id="4" w:name="__RefHeading__31892_2082197896"/>
      <w:bookmarkStart w:id="5" w:name="_Toc69477674"/>
      <w:bookmarkStart w:id="6" w:name="_Toc69372222"/>
      <w:bookmarkEnd w:id="4"/>
      <w:r>
        <w:rPr>
          <w:color w:val="0070C0"/>
          <w:lang w:val="pl-PL"/>
        </w:rPr>
        <w:t xml:space="preserve">II. </w:t>
      </w:r>
      <w:r w:rsidR="00F155F0">
        <w:rPr>
          <w:color w:val="0070C0"/>
          <w:lang w:val="pl-PL"/>
        </w:rPr>
        <w:t xml:space="preserve">ZARZĄDZANIE I STRUKTURA </w:t>
      </w:r>
      <w:r w:rsidR="00AE6BCB">
        <w:rPr>
          <w:color w:val="0070C0"/>
          <w:lang w:val="pl-PL"/>
        </w:rPr>
        <w:t>ORGANIZACYJNA</w:t>
      </w:r>
      <w:bookmarkEnd w:id="5"/>
      <w:bookmarkEnd w:id="6"/>
    </w:p>
    <w:p w:rsidR="00AE6BCB" w:rsidRDefault="00AE6BCB" w:rsidP="003E4FE0">
      <w:pPr>
        <w:pStyle w:val="NormalnyWeb1"/>
        <w:spacing w:before="0" w:after="0" w:line="240" w:lineRule="auto"/>
        <w:ind w:firstLine="357"/>
        <w:jc w:val="both"/>
        <w:rPr>
          <w:lang w:val="pl-PL"/>
        </w:rPr>
      </w:pPr>
      <w:r>
        <w:rPr>
          <w:lang w:val="pl-PL"/>
        </w:rPr>
        <w:t>Organami Gminy Miasta Toruń jest Rada Miasta Torunia, składająca się z 25 radnych oraz Prezydent Miasta Torunia. Rada, będąca organem stanowiącym, pełni funkcję uchwałodawczą oraz kontrolną. Kontroluje działalność prezydenta, gminnych jednostek organizacyjnych oraz jednostek pomocniczych gminy, poprzez powołaną w tym celu Komisję Rewizyjną. Rozpatruje również skargi na działania prezydenta oraz kierowników gminnych jednostek organizacyjnych, a także wnioski oraz petycje składane przez mieszkańców miasta (Komisja Skarg, Wnio</w:t>
      </w:r>
      <w:r w:rsidR="00490CBE">
        <w:rPr>
          <w:lang w:val="pl-PL"/>
        </w:rPr>
        <w:t xml:space="preserve">sków i Petycji). Ponadto, Rada </w:t>
      </w:r>
      <w:r>
        <w:rPr>
          <w:lang w:val="pl-PL"/>
        </w:rPr>
        <w:t xml:space="preserve">na kadencję 2018-2023 powołała </w:t>
      </w:r>
      <w:r w:rsidR="00CF196C">
        <w:rPr>
          <w:lang w:val="pl-PL"/>
        </w:rPr>
        <w:br/>
      </w:r>
      <w:r>
        <w:rPr>
          <w:lang w:val="pl-PL"/>
        </w:rPr>
        <w:t xml:space="preserve">7 innych Komisji, którym zostały przypisane konkretne zakresy zadań, tj. Komisja Rozwoju Miasta; Komisja Kultury, Turystyki i Promocji; Komisja Oświaty i Sportu; Komisja Bezpieczeństwa i Porządku Publicznego; Komisja Zdrowia i Rodziny; Komisja Gospodarki Komunalnej oraz Komisja Budżetu. </w:t>
      </w:r>
    </w:p>
    <w:p w:rsidR="009C7C02" w:rsidRPr="00AA3A0A" w:rsidRDefault="00AE6BCB" w:rsidP="003E4FE0">
      <w:pPr>
        <w:pStyle w:val="NormalnyWeb1"/>
        <w:spacing w:before="0" w:after="0" w:line="240" w:lineRule="auto"/>
        <w:ind w:firstLine="357"/>
        <w:jc w:val="both"/>
        <w:rPr>
          <w:lang w:val="pl-PL"/>
        </w:rPr>
      </w:pPr>
      <w:r>
        <w:rPr>
          <w:lang w:val="pl-PL"/>
        </w:rPr>
        <w:t xml:space="preserve">Prezydent, stanowiący władzę wykonawczą, reprezentuje miasto na zewnątrz, jest odpowiedzialny za realizację uchwał Rady Miasta oraz zadań przypisanych dla miasta, zgodnie ze statutem Gminy oraz przepisami prawa. </w:t>
      </w:r>
      <w:r w:rsidRPr="00AA3A0A">
        <w:rPr>
          <w:lang w:val="pl-PL"/>
        </w:rPr>
        <w:t>Działa</w:t>
      </w:r>
      <w:r w:rsidR="00F44BEE" w:rsidRPr="00AA3A0A">
        <w:rPr>
          <w:lang w:val="pl-PL"/>
        </w:rPr>
        <w:t xml:space="preserve">lność Prezydenta </w:t>
      </w:r>
      <w:r w:rsidR="00AA3A0A" w:rsidRPr="00AA3A0A">
        <w:rPr>
          <w:lang w:val="pl-PL"/>
        </w:rPr>
        <w:t>w 2021 r. wspomagana była</w:t>
      </w:r>
      <w:r w:rsidRPr="00AA3A0A">
        <w:rPr>
          <w:lang w:val="pl-PL"/>
        </w:rPr>
        <w:t xml:space="preserve"> przez trzech Zastępców, Skarbnika Miasta oraz Sekretarza Miasta. </w:t>
      </w:r>
    </w:p>
    <w:p w:rsidR="00AE6BCB" w:rsidRPr="00784135" w:rsidRDefault="00F44BEE" w:rsidP="00722EC6">
      <w:pPr>
        <w:pStyle w:val="NormalnyWeb1"/>
        <w:spacing w:before="0" w:after="0" w:line="240" w:lineRule="auto"/>
        <w:ind w:firstLine="357"/>
        <w:jc w:val="both"/>
        <w:rPr>
          <w:lang w:val="pl-PL"/>
        </w:rPr>
      </w:pPr>
      <w:r w:rsidRPr="00784135">
        <w:rPr>
          <w:lang w:val="pl-PL"/>
        </w:rPr>
        <w:t>Według stanu na 31 grudnia 2021</w:t>
      </w:r>
      <w:r w:rsidR="00AE6BCB" w:rsidRPr="00784135">
        <w:rPr>
          <w:lang w:val="pl-PL"/>
        </w:rPr>
        <w:t xml:space="preserve"> r. zadania </w:t>
      </w:r>
      <w:r w:rsidR="00784135" w:rsidRPr="00784135">
        <w:rPr>
          <w:lang w:val="pl-PL"/>
        </w:rPr>
        <w:t xml:space="preserve">Gminy realizowane były przez: </w:t>
      </w:r>
      <w:r w:rsidR="004F7992">
        <w:rPr>
          <w:lang w:val="pl-PL"/>
        </w:rPr>
        <w:t xml:space="preserve">Urząd Miasta Torunia, </w:t>
      </w:r>
      <w:r w:rsidR="00784135" w:rsidRPr="00784135">
        <w:rPr>
          <w:lang w:val="pl-PL"/>
        </w:rPr>
        <w:t>90</w:t>
      </w:r>
      <w:r w:rsidR="00AE6BCB" w:rsidRPr="00784135">
        <w:rPr>
          <w:lang w:val="pl-PL"/>
        </w:rPr>
        <w:t xml:space="preserve"> jednostek budżetowych</w:t>
      </w:r>
      <w:r w:rsidR="00784135" w:rsidRPr="00784135">
        <w:rPr>
          <w:lang w:val="pl-PL"/>
        </w:rPr>
        <w:t xml:space="preserve"> (od 01.01.2022 r. – T</w:t>
      </w:r>
      <w:r w:rsidR="004F7992">
        <w:rPr>
          <w:lang w:val="pl-PL"/>
        </w:rPr>
        <w:t xml:space="preserve">oruńskie </w:t>
      </w:r>
      <w:r w:rsidR="00784135" w:rsidRPr="00784135">
        <w:rPr>
          <w:lang w:val="pl-PL"/>
        </w:rPr>
        <w:t>C</w:t>
      </w:r>
      <w:r w:rsidR="004F7992">
        <w:rPr>
          <w:lang w:val="pl-PL"/>
        </w:rPr>
        <w:t xml:space="preserve">entrum </w:t>
      </w:r>
      <w:r w:rsidR="00784135" w:rsidRPr="00784135">
        <w:rPr>
          <w:lang w:val="pl-PL"/>
        </w:rPr>
        <w:t>U</w:t>
      </w:r>
      <w:r w:rsidR="004F7992">
        <w:rPr>
          <w:lang w:val="pl-PL"/>
        </w:rPr>
        <w:t xml:space="preserve">sług </w:t>
      </w:r>
      <w:r w:rsidR="00784135" w:rsidRPr="00784135">
        <w:rPr>
          <w:lang w:val="pl-PL"/>
        </w:rPr>
        <w:t>S</w:t>
      </w:r>
      <w:r w:rsidR="004F7992">
        <w:rPr>
          <w:lang w:val="pl-PL"/>
        </w:rPr>
        <w:t>połecznych</w:t>
      </w:r>
      <w:r w:rsidR="00784135" w:rsidRPr="00784135">
        <w:rPr>
          <w:lang w:val="pl-PL"/>
        </w:rPr>
        <w:t>)</w:t>
      </w:r>
      <w:r w:rsidR="00AE6BCB" w:rsidRPr="00784135">
        <w:rPr>
          <w:lang w:val="pl-PL"/>
        </w:rPr>
        <w:t>, 2 zakłady budżetowe, 8 instytucji kultury</w:t>
      </w:r>
      <w:r w:rsidR="00784135" w:rsidRPr="00784135">
        <w:rPr>
          <w:lang w:val="pl-PL"/>
        </w:rPr>
        <w:t xml:space="preserve"> (od 01.01.2022 r. – 7)</w:t>
      </w:r>
      <w:r w:rsidR="00AE6BCB" w:rsidRPr="00784135">
        <w:rPr>
          <w:lang w:val="pl-PL"/>
        </w:rPr>
        <w:t xml:space="preserve">, 3 samodzielne publiczne zakłady opieki zdrowotnej, 4 jednostki powiatowej administracji zespolonej (wykaz jednostek – załącznik nr 3 do Regulaminu Organizacyjnego UMT, Zarządzenie PMT </w:t>
      </w:r>
      <w:r w:rsidR="00490CBE">
        <w:rPr>
          <w:lang w:val="pl-PL"/>
        </w:rPr>
        <w:br/>
      </w:r>
      <w:r w:rsidR="00AE6BCB" w:rsidRPr="00784135">
        <w:rPr>
          <w:lang w:val="pl-PL"/>
        </w:rPr>
        <w:t xml:space="preserve">nr 378/2013 z dnia 30 października 2013r. z późn. zm.). Ponadto, Gmina posiada 100% udziałów w 7 spółkach prawa handlowego (Miejskie Przedsiębiorstwo Oczyszczania Sp. </w:t>
      </w:r>
      <w:r w:rsidR="004F7992">
        <w:rPr>
          <w:lang w:val="pl-PL"/>
        </w:rPr>
        <w:br/>
      </w:r>
      <w:r w:rsidR="00AE6BCB" w:rsidRPr="00784135">
        <w:rPr>
          <w:lang w:val="pl-PL"/>
        </w:rPr>
        <w:t xml:space="preserve">z o.o., Miejski Zakład Komunikacji w Toruniu Sp. z o.o., Toruńskie Wodociągi Sp. o.o., Toruńskie Towarzystwo Budownictwa Społecznego Sp. z o.o., CK Jordanki Sp. z o.o., Urbitor Sp. z o.o., Toruńska Infrastruktura Sportowa Sp. z o.o.) oraz jest kapitałowo </w:t>
      </w:r>
      <w:r w:rsidR="004F7992">
        <w:rPr>
          <w:lang w:val="pl-PL"/>
        </w:rPr>
        <w:lastRenderedPageBreak/>
        <w:t>zaangażowana w 6</w:t>
      </w:r>
      <w:r w:rsidR="00AE6BCB" w:rsidRPr="00784135">
        <w:rPr>
          <w:lang w:val="pl-PL"/>
        </w:rPr>
        <w:t xml:space="preserve"> spółkach (Toruński Fundusz Poręczeń Kredytowych Sp. </w:t>
      </w:r>
      <w:r w:rsidR="00FB30AF">
        <w:rPr>
          <w:lang w:val="pl-PL"/>
        </w:rPr>
        <w:br/>
      </w:r>
      <w:r w:rsidR="00AE6BCB" w:rsidRPr="00784135">
        <w:rPr>
          <w:lang w:val="pl-PL"/>
        </w:rPr>
        <w:t>z o.o., Toruńska Agencja Rozwoju Regionalnego S.A., PGE Toruń S.A., P</w:t>
      </w:r>
      <w:r w:rsidR="004F7992">
        <w:rPr>
          <w:lang w:val="pl-PL"/>
        </w:rPr>
        <w:t>ort Lotniczy Bydgoszcz S.A.,</w:t>
      </w:r>
      <w:r w:rsidR="00AE6BCB" w:rsidRPr="00784135">
        <w:rPr>
          <w:lang w:val="pl-PL"/>
        </w:rPr>
        <w:t xml:space="preserve"> KS Toruń Hokejowa S.A.</w:t>
      </w:r>
      <w:r w:rsidR="004F7992">
        <w:rPr>
          <w:lang w:val="pl-PL"/>
        </w:rPr>
        <w:t>, Społeczna Incjatywa Mieszkaniowa „KZN Toruński” sp. z o.o.</w:t>
      </w:r>
      <w:r w:rsidR="00AE6BCB" w:rsidRPr="00784135">
        <w:rPr>
          <w:lang w:val="pl-PL"/>
        </w:rPr>
        <w:t xml:space="preserve">). </w:t>
      </w:r>
    </w:p>
    <w:p w:rsidR="00AE6BCB" w:rsidRDefault="00AE6BCB" w:rsidP="009C7C02">
      <w:pPr>
        <w:pStyle w:val="NormalnyWeb1"/>
        <w:spacing w:before="0" w:after="0" w:line="240" w:lineRule="auto"/>
        <w:ind w:firstLine="357"/>
        <w:jc w:val="both"/>
        <w:rPr>
          <w:lang w:val="pl-PL"/>
        </w:rPr>
      </w:pPr>
    </w:p>
    <w:p w:rsidR="0026642D" w:rsidRDefault="00CF196C" w:rsidP="0026642D">
      <w:pPr>
        <w:pStyle w:val="Akapitzlist1"/>
        <w:spacing w:line="240" w:lineRule="auto"/>
        <w:ind w:left="0"/>
        <w:jc w:val="both"/>
        <w:rPr>
          <w:b/>
          <w:color w:val="0070C0"/>
          <w:lang w:val="pl-PL"/>
        </w:rPr>
      </w:pPr>
      <w:r w:rsidRPr="0058713F">
        <w:rPr>
          <w:b/>
          <w:color w:val="0070C0"/>
          <w:lang w:val="pl-PL"/>
        </w:rPr>
        <w:t xml:space="preserve">III. </w:t>
      </w:r>
      <w:r w:rsidR="0026642D">
        <w:rPr>
          <w:b/>
          <w:color w:val="0070C0"/>
          <w:lang w:val="pl-PL"/>
        </w:rPr>
        <w:t>ROK 2021</w:t>
      </w:r>
      <w:r w:rsidR="00AE6BCB" w:rsidRPr="0058713F">
        <w:rPr>
          <w:b/>
          <w:color w:val="0070C0"/>
          <w:lang w:val="pl-PL"/>
        </w:rPr>
        <w:t xml:space="preserve"> – ROKIEM </w:t>
      </w:r>
      <w:r w:rsidR="0026642D">
        <w:rPr>
          <w:b/>
          <w:color w:val="0070C0"/>
          <w:lang w:val="pl-PL"/>
        </w:rPr>
        <w:t xml:space="preserve">SZCZEPIEŃ W </w:t>
      </w:r>
      <w:r w:rsidR="00AE6BCB" w:rsidRPr="0058713F">
        <w:rPr>
          <w:b/>
          <w:color w:val="0070C0"/>
          <w:lang w:val="pl-PL"/>
        </w:rPr>
        <w:t xml:space="preserve">EPIDEMII COVID-19 </w:t>
      </w:r>
    </w:p>
    <w:p w:rsidR="0026642D" w:rsidRPr="00490CBE" w:rsidRDefault="0026642D" w:rsidP="00B81EF8">
      <w:pPr>
        <w:pStyle w:val="Akapitzlist1"/>
        <w:spacing w:line="240" w:lineRule="auto"/>
        <w:ind w:left="0"/>
        <w:jc w:val="both"/>
        <w:rPr>
          <w:b/>
          <w:i/>
          <w:color w:val="0070C0"/>
          <w:lang w:val="pl-PL"/>
        </w:rPr>
      </w:pPr>
      <w:r w:rsidRPr="00490CBE">
        <w:rPr>
          <w:b/>
          <w:i/>
          <w:color w:val="0070C0"/>
          <w:lang w:val="pl-PL"/>
        </w:rPr>
        <w:t>Szczepienia</w:t>
      </w:r>
    </w:p>
    <w:p w:rsidR="0026642D" w:rsidRPr="00B81EF8" w:rsidRDefault="0026642D" w:rsidP="00262CBB">
      <w:pPr>
        <w:pStyle w:val="Akapitzlist"/>
        <w:numPr>
          <w:ilvl w:val="0"/>
          <w:numId w:val="45"/>
        </w:numPr>
        <w:spacing w:after="200" w:line="240" w:lineRule="auto"/>
        <w:jc w:val="both"/>
        <w:rPr>
          <w:rFonts w:ascii="Times New Roman" w:hAnsi="Times New Roman"/>
          <w:sz w:val="24"/>
          <w:szCs w:val="24"/>
        </w:rPr>
      </w:pPr>
      <w:r w:rsidRPr="00B81EF8">
        <w:rPr>
          <w:rFonts w:ascii="Times New Roman" w:hAnsi="Times New Roman"/>
          <w:sz w:val="24"/>
          <w:szCs w:val="24"/>
        </w:rPr>
        <w:t>27 grudnia 2020 r. w Toruniu dokonano pierwszych szczepień przeciwko COVID-19;</w:t>
      </w:r>
    </w:p>
    <w:p w:rsidR="0026642D" w:rsidRPr="00B81EF8" w:rsidRDefault="0026642D" w:rsidP="00262CBB">
      <w:pPr>
        <w:pStyle w:val="Akapitzlist"/>
        <w:numPr>
          <w:ilvl w:val="0"/>
          <w:numId w:val="45"/>
        </w:numPr>
        <w:spacing w:after="200" w:line="240" w:lineRule="auto"/>
        <w:jc w:val="both"/>
        <w:rPr>
          <w:rFonts w:ascii="Times New Roman" w:hAnsi="Times New Roman"/>
          <w:sz w:val="24"/>
          <w:szCs w:val="24"/>
        </w:rPr>
      </w:pPr>
      <w:r w:rsidRPr="00B81EF8">
        <w:rPr>
          <w:rFonts w:ascii="Times New Roman" w:hAnsi="Times New Roman"/>
          <w:sz w:val="24"/>
          <w:szCs w:val="24"/>
        </w:rPr>
        <w:t>Narodowy Program Szczepień zakładał kolejność rejestracji i szczepień – w pierwszej kolejności szczepione były osoby z tzw. grupy 0, czyli pracownicy służby zdrowia, farmaceuci, pracownicy Domów Pomocy Społecznej, przychodni, następnie pensjonariusze DPS i ZOL i seniorzy po 80 r. ż.</w:t>
      </w:r>
    </w:p>
    <w:p w:rsidR="0026642D" w:rsidRPr="00B81EF8" w:rsidRDefault="0026642D" w:rsidP="00262CBB">
      <w:pPr>
        <w:pStyle w:val="Akapitzlist"/>
        <w:numPr>
          <w:ilvl w:val="0"/>
          <w:numId w:val="45"/>
        </w:numPr>
        <w:spacing w:after="200" w:line="240" w:lineRule="auto"/>
        <w:jc w:val="both"/>
        <w:rPr>
          <w:rFonts w:ascii="Times New Roman" w:hAnsi="Times New Roman"/>
          <w:sz w:val="24"/>
          <w:szCs w:val="24"/>
        </w:rPr>
      </w:pPr>
      <w:r w:rsidRPr="00B81EF8">
        <w:rPr>
          <w:rFonts w:ascii="Times New Roman" w:hAnsi="Times New Roman"/>
          <w:sz w:val="24"/>
          <w:szCs w:val="24"/>
        </w:rPr>
        <w:t>W 2021 roku:</w:t>
      </w:r>
    </w:p>
    <w:p w:rsidR="0026642D" w:rsidRPr="00B81EF8" w:rsidRDefault="001045D5" w:rsidP="00262CBB">
      <w:pPr>
        <w:pStyle w:val="Akapitzlist"/>
        <w:numPr>
          <w:ilvl w:val="1"/>
          <w:numId w:val="45"/>
        </w:numPr>
        <w:spacing w:after="200" w:line="240" w:lineRule="auto"/>
        <w:jc w:val="both"/>
        <w:rPr>
          <w:rFonts w:ascii="Times New Roman" w:hAnsi="Times New Roman"/>
          <w:sz w:val="24"/>
          <w:szCs w:val="24"/>
        </w:rPr>
      </w:pPr>
      <w:r>
        <w:rPr>
          <w:rFonts w:ascii="Times New Roman" w:hAnsi="Times New Roman"/>
          <w:sz w:val="24"/>
          <w:szCs w:val="24"/>
        </w:rPr>
        <w:t>w pełni zaszczepiono 121.</w:t>
      </w:r>
      <w:r w:rsidR="0026642D" w:rsidRPr="00B81EF8">
        <w:rPr>
          <w:rFonts w:ascii="Times New Roman" w:hAnsi="Times New Roman"/>
          <w:sz w:val="24"/>
          <w:szCs w:val="24"/>
        </w:rPr>
        <w:t>582 mieszkańców (61,2% wszystkich mieszkańców, 64,4% uprawnionych)</w:t>
      </w:r>
      <w:r w:rsidR="00AA523B">
        <w:rPr>
          <w:rFonts w:ascii="Times New Roman" w:hAnsi="Times New Roman"/>
          <w:sz w:val="24"/>
          <w:szCs w:val="24"/>
        </w:rPr>
        <w:t>,</w:t>
      </w:r>
    </w:p>
    <w:p w:rsidR="0026642D" w:rsidRPr="00B81EF8" w:rsidRDefault="0026642D" w:rsidP="00262CBB">
      <w:pPr>
        <w:pStyle w:val="Akapitzlist"/>
        <w:numPr>
          <w:ilvl w:val="1"/>
          <w:numId w:val="45"/>
        </w:numPr>
        <w:spacing w:after="200" w:line="240" w:lineRule="auto"/>
        <w:jc w:val="both"/>
        <w:rPr>
          <w:rFonts w:ascii="Times New Roman" w:hAnsi="Times New Roman"/>
          <w:sz w:val="24"/>
          <w:szCs w:val="24"/>
        </w:rPr>
      </w:pPr>
      <w:r w:rsidRPr="00B81EF8">
        <w:rPr>
          <w:rFonts w:ascii="Times New Roman" w:hAnsi="Times New Roman"/>
          <w:sz w:val="24"/>
          <w:szCs w:val="24"/>
        </w:rPr>
        <w:t>minim</w:t>
      </w:r>
      <w:r w:rsidR="001045D5">
        <w:rPr>
          <w:rFonts w:ascii="Times New Roman" w:hAnsi="Times New Roman"/>
          <w:sz w:val="24"/>
          <w:szCs w:val="24"/>
        </w:rPr>
        <w:t>um jedną dawką zaszczepiono 123.</w:t>
      </w:r>
      <w:r w:rsidRPr="00B81EF8">
        <w:rPr>
          <w:rFonts w:ascii="Times New Roman" w:hAnsi="Times New Roman"/>
          <w:sz w:val="24"/>
          <w:szCs w:val="24"/>
        </w:rPr>
        <w:t>034 mieszkańców</w:t>
      </w:r>
      <w:r w:rsidR="00AA523B">
        <w:rPr>
          <w:rFonts w:ascii="Times New Roman" w:hAnsi="Times New Roman"/>
          <w:sz w:val="24"/>
          <w:szCs w:val="24"/>
        </w:rPr>
        <w:t>,</w:t>
      </w:r>
    </w:p>
    <w:p w:rsidR="00490CBE" w:rsidRDefault="0026642D" w:rsidP="00490CBE">
      <w:pPr>
        <w:pStyle w:val="Akapitzlist"/>
        <w:numPr>
          <w:ilvl w:val="1"/>
          <w:numId w:val="45"/>
        </w:numPr>
        <w:spacing w:after="0" w:line="240" w:lineRule="auto"/>
        <w:jc w:val="both"/>
        <w:rPr>
          <w:rFonts w:ascii="Times New Roman" w:hAnsi="Times New Roman"/>
          <w:sz w:val="24"/>
          <w:szCs w:val="24"/>
        </w:rPr>
      </w:pPr>
      <w:r w:rsidRPr="00B81EF8">
        <w:rPr>
          <w:rFonts w:ascii="Times New Roman" w:hAnsi="Times New Roman"/>
          <w:sz w:val="24"/>
          <w:szCs w:val="24"/>
        </w:rPr>
        <w:t>trzecią dawką zas</w:t>
      </w:r>
      <w:r w:rsidR="001045D5">
        <w:rPr>
          <w:rFonts w:ascii="Times New Roman" w:hAnsi="Times New Roman"/>
          <w:sz w:val="24"/>
          <w:szCs w:val="24"/>
        </w:rPr>
        <w:t>zczepiło się 41.</w:t>
      </w:r>
      <w:r w:rsidRPr="00B81EF8">
        <w:rPr>
          <w:rFonts w:ascii="Times New Roman" w:hAnsi="Times New Roman"/>
          <w:sz w:val="24"/>
          <w:szCs w:val="24"/>
        </w:rPr>
        <w:t>694 mieszkańców</w:t>
      </w:r>
      <w:r w:rsidR="00AA523B">
        <w:rPr>
          <w:rFonts w:ascii="Times New Roman" w:hAnsi="Times New Roman"/>
          <w:sz w:val="24"/>
          <w:szCs w:val="24"/>
        </w:rPr>
        <w:t>.</w:t>
      </w:r>
    </w:p>
    <w:p w:rsidR="0026642D" w:rsidRPr="00291561" w:rsidRDefault="00490CBE" w:rsidP="00490CBE">
      <w:pPr>
        <w:spacing w:line="240" w:lineRule="auto"/>
        <w:jc w:val="both"/>
        <w:rPr>
          <w:lang w:val="pl-PL"/>
        </w:rPr>
      </w:pPr>
      <w:r w:rsidRPr="00291561">
        <w:rPr>
          <w:lang w:val="pl-PL"/>
        </w:rPr>
        <w:t xml:space="preserve">PUNKTY </w:t>
      </w:r>
      <w:r w:rsidR="0026642D" w:rsidRPr="00291561">
        <w:rPr>
          <w:lang w:val="pl-PL"/>
        </w:rPr>
        <w:t xml:space="preserve">SZCZEPIEŃ organizowane były stosownie do ogólnopolskich wskazań </w:t>
      </w:r>
      <w:r w:rsidR="00FB30AF" w:rsidRPr="00291561">
        <w:rPr>
          <w:lang w:val="pl-PL"/>
        </w:rPr>
        <w:br/>
      </w:r>
      <w:r w:rsidR="0026642D" w:rsidRPr="00291561">
        <w:rPr>
          <w:lang w:val="pl-PL"/>
        </w:rPr>
        <w:t xml:space="preserve">i wytycznych, sytuacji epidemicznej oraz możliwości Gminy. Szczepienia odbywały się </w:t>
      </w:r>
      <w:r w:rsidR="00FB30AF" w:rsidRPr="00291561">
        <w:rPr>
          <w:lang w:val="pl-PL"/>
        </w:rPr>
        <w:br/>
      </w:r>
      <w:r w:rsidR="0026642D" w:rsidRPr="00291561">
        <w:rPr>
          <w:lang w:val="pl-PL"/>
        </w:rPr>
        <w:t xml:space="preserve">w punktach stacjonarnych i mobilnych (szczepienia w weekendy, podczas imprez miejskich, szczepionkobus, itp.). </w:t>
      </w:r>
    </w:p>
    <w:p w:rsidR="0026642D" w:rsidRPr="0026642D" w:rsidRDefault="0026642D" w:rsidP="00B81EF8">
      <w:pPr>
        <w:spacing w:line="240" w:lineRule="auto"/>
        <w:jc w:val="both"/>
        <w:rPr>
          <w:b/>
          <w:lang w:val="pl-PL"/>
        </w:rPr>
      </w:pPr>
      <w:r w:rsidRPr="0091436A">
        <w:rPr>
          <w:bCs/>
          <w:lang w:val="pl-PL"/>
        </w:rPr>
        <w:t>Na koniec 2021 r.</w:t>
      </w:r>
      <w:r w:rsidR="00AE3C72">
        <w:rPr>
          <w:color w:val="000000"/>
          <w:lang w:val="pl-PL"/>
        </w:rPr>
        <w:t>w Toruniu dostępnych było</w:t>
      </w:r>
      <w:r w:rsidRPr="0026642D">
        <w:rPr>
          <w:color w:val="000000"/>
          <w:lang w:val="pl-PL"/>
        </w:rPr>
        <w:t xml:space="preserve"> 39 punkt</w:t>
      </w:r>
      <w:r>
        <w:rPr>
          <w:color w:val="000000"/>
          <w:lang w:val="pl-PL"/>
        </w:rPr>
        <w:t>ów szczepień:</w:t>
      </w:r>
    </w:p>
    <w:p w:rsidR="0026642D" w:rsidRPr="00797083" w:rsidRDefault="0026642D" w:rsidP="00262CBB">
      <w:pPr>
        <w:pStyle w:val="Akapitzlist"/>
        <w:numPr>
          <w:ilvl w:val="0"/>
          <w:numId w:val="56"/>
        </w:numPr>
        <w:spacing w:after="0" w:line="240" w:lineRule="auto"/>
        <w:jc w:val="both"/>
        <w:rPr>
          <w:rFonts w:ascii="Times New Roman" w:eastAsia="Times New Roman" w:hAnsi="Times New Roman"/>
          <w:color w:val="000000"/>
          <w:sz w:val="24"/>
          <w:szCs w:val="24"/>
        </w:rPr>
      </w:pPr>
      <w:r w:rsidRPr="00797083">
        <w:rPr>
          <w:rFonts w:ascii="Times New Roman" w:eastAsia="Times New Roman" w:hAnsi="Times New Roman"/>
          <w:color w:val="000000"/>
          <w:sz w:val="24"/>
          <w:szCs w:val="24"/>
        </w:rPr>
        <w:t>22 punkty w przychodniach (POZ),</w:t>
      </w:r>
    </w:p>
    <w:p w:rsidR="0026642D" w:rsidRPr="00797083" w:rsidRDefault="0026642D" w:rsidP="00262CBB">
      <w:pPr>
        <w:pStyle w:val="Akapitzlist"/>
        <w:numPr>
          <w:ilvl w:val="0"/>
          <w:numId w:val="56"/>
        </w:numPr>
        <w:spacing w:before="100" w:beforeAutospacing="1" w:after="100" w:afterAutospacing="1" w:line="240" w:lineRule="auto"/>
        <w:jc w:val="both"/>
        <w:rPr>
          <w:rFonts w:ascii="Times New Roman" w:eastAsia="Times New Roman" w:hAnsi="Times New Roman"/>
          <w:color w:val="000000"/>
          <w:sz w:val="24"/>
          <w:szCs w:val="24"/>
        </w:rPr>
      </w:pPr>
      <w:r w:rsidRPr="00797083">
        <w:rPr>
          <w:rFonts w:ascii="Times New Roman" w:eastAsia="Times New Roman" w:hAnsi="Times New Roman"/>
          <w:color w:val="000000"/>
          <w:sz w:val="24"/>
          <w:szCs w:val="24"/>
        </w:rPr>
        <w:t>2 punkty w szpitalach węzłowych:</w:t>
      </w:r>
    </w:p>
    <w:p w:rsidR="0026642D" w:rsidRPr="00797083" w:rsidRDefault="0026642D" w:rsidP="00262CBB">
      <w:pPr>
        <w:pStyle w:val="Akapitzlist"/>
        <w:numPr>
          <w:ilvl w:val="1"/>
          <w:numId w:val="56"/>
        </w:numPr>
        <w:spacing w:before="100" w:beforeAutospacing="1" w:after="100" w:afterAutospacing="1" w:line="240" w:lineRule="auto"/>
        <w:jc w:val="both"/>
        <w:rPr>
          <w:rFonts w:ascii="Times New Roman" w:eastAsia="Times New Roman" w:hAnsi="Times New Roman"/>
          <w:color w:val="000000"/>
          <w:sz w:val="24"/>
          <w:szCs w:val="24"/>
        </w:rPr>
      </w:pPr>
      <w:r w:rsidRPr="00797083">
        <w:rPr>
          <w:rFonts w:ascii="Times New Roman" w:eastAsia="Times New Roman" w:hAnsi="Times New Roman"/>
          <w:color w:val="000000"/>
          <w:sz w:val="24"/>
          <w:szCs w:val="24"/>
        </w:rPr>
        <w:t>Wojewódzki Szpital Zespolony, ul. Świętego Józefa 53-59,</w:t>
      </w:r>
    </w:p>
    <w:p w:rsidR="0026642D" w:rsidRPr="00797083" w:rsidRDefault="0026642D" w:rsidP="00262CBB">
      <w:pPr>
        <w:pStyle w:val="Akapitzlist"/>
        <w:numPr>
          <w:ilvl w:val="1"/>
          <w:numId w:val="56"/>
        </w:numPr>
        <w:spacing w:before="100" w:beforeAutospacing="1" w:after="240" w:line="240" w:lineRule="auto"/>
        <w:jc w:val="both"/>
        <w:rPr>
          <w:rFonts w:ascii="Times New Roman" w:eastAsia="Times New Roman" w:hAnsi="Times New Roman"/>
          <w:color w:val="000000"/>
          <w:sz w:val="24"/>
          <w:szCs w:val="24"/>
        </w:rPr>
      </w:pPr>
      <w:r w:rsidRPr="00797083">
        <w:rPr>
          <w:rFonts w:ascii="Times New Roman" w:eastAsia="Times New Roman" w:hAnsi="Times New Roman"/>
          <w:color w:val="000000"/>
          <w:sz w:val="24"/>
          <w:szCs w:val="24"/>
        </w:rPr>
        <w:t>Specjalistyczny Szpital Miejski, ul. Stefana Batorego 17/19,</w:t>
      </w:r>
    </w:p>
    <w:p w:rsidR="0026642D" w:rsidRPr="00797083" w:rsidRDefault="0026642D" w:rsidP="00262CBB">
      <w:pPr>
        <w:pStyle w:val="Akapitzlist"/>
        <w:numPr>
          <w:ilvl w:val="0"/>
          <w:numId w:val="56"/>
        </w:numPr>
        <w:spacing w:before="100" w:beforeAutospacing="1" w:after="100" w:afterAutospacing="1" w:line="240" w:lineRule="auto"/>
        <w:jc w:val="both"/>
        <w:rPr>
          <w:rFonts w:ascii="Times New Roman" w:eastAsia="Times New Roman" w:hAnsi="Times New Roman"/>
          <w:color w:val="000000"/>
          <w:sz w:val="24"/>
          <w:szCs w:val="24"/>
        </w:rPr>
      </w:pPr>
      <w:r w:rsidRPr="00797083">
        <w:rPr>
          <w:rFonts w:ascii="Times New Roman" w:eastAsia="Times New Roman" w:hAnsi="Times New Roman"/>
          <w:color w:val="000000"/>
          <w:sz w:val="24"/>
          <w:szCs w:val="24"/>
        </w:rPr>
        <w:t>4 Punkty Szczepień Powszechnych:</w:t>
      </w:r>
    </w:p>
    <w:p w:rsidR="0026642D" w:rsidRDefault="0026642D" w:rsidP="00262CBB">
      <w:pPr>
        <w:pStyle w:val="Akapitzlist"/>
        <w:numPr>
          <w:ilvl w:val="1"/>
          <w:numId w:val="56"/>
        </w:numPr>
        <w:spacing w:before="100" w:beforeAutospacing="1" w:after="100" w:afterAutospacing="1" w:line="240" w:lineRule="auto"/>
        <w:jc w:val="both"/>
        <w:rPr>
          <w:rFonts w:ascii="Times New Roman" w:eastAsia="Times New Roman" w:hAnsi="Times New Roman"/>
          <w:color w:val="000000"/>
          <w:sz w:val="24"/>
          <w:szCs w:val="24"/>
        </w:rPr>
      </w:pPr>
      <w:r w:rsidRPr="00797083">
        <w:rPr>
          <w:rFonts w:ascii="Times New Roman" w:eastAsia="Times New Roman" w:hAnsi="Times New Roman"/>
          <w:color w:val="000000"/>
          <w:sz w:val="24"/>
          <w:szCs w:val="24"/>
        </w:rPr>
        <w:t>Galeria Atrium Copernicus, ul. Żółkiewskiego 15,</w:t>
      </w:r>
    </w:p>
    <w:p w:rsidR="0026642D" w:rsidRDefault="0026642D" w:rsidP="00262CBB">
      <w:pPr>
        <w:pStyle w:val="Akapitzlist"/>
        <w:numPr>
          <w:ilvl w:val="1"/>
          <w:numId w:val="56"/>
        </w:numPr>
        <w:spacing w:before="100" w:beforeAutospacing="1" w:after="100" w:afterAutospacing="1" w:line="240" w:lineRule="auto"/>
        <w:jc w:val="both"/>
        <w:rPr>
          <w:rFonts w:ascii="Times New Roman" w:eastAsia="Times New Roman" w:hAnsi="Times New Roman"/>
          <w:color w:val="000000"/>
          <w:sz w:val="24"/>
          <w:szCs w:val="24"/>
        </w:rPr>
      </w:pPr>
      <w:r w:rsidRPr="00797083">
        <w:rPr>
          <w:rFonts w:ascii="Times New Roman" w:eastAsia="Times New Roman" w:hAnsi="Times New Roman"/>
          <w:color w:val="000000"/>
          <w:sz w:val="24"/>
          <w:szCs w:val="24"/>
        </w:rPr>
        <w:t>Miejska Przychodnia Specjalistyczna, ul. Uniwersytecka 17,</w:t>
      </w:r>
    </w:p>
    <w:p w:rsidR="0026642D" w:rsidRDefault="0026642D" w:rsidP="00262CBB">
      <w:pPr>
        <w:pStyle w:val="Akapitzlist"/>
        <w:numPr>
          <w:ilvl w:val="1"/>
          <w:numId w:val="56"/>
        </w:numPr>
        <w:spacing w:before="100" w:beforeAutospacing="1" w:after="100" w:afterAutospacing="1" w:line="240" w:lineRule="auto"/>
        <w:jc w:val="both"/>
        <w:rPr>
          <w:rFonts w:ascii="Times New Roman" w:eastAsia="Times New Roman" w:hAnsi="Times New Roman"/>
          <w:color w:val="000000"/>
          <w:sz w:val="24"/>
          <w:szCs w:val="24"/>
        </w:rPr>
      </w:pPr>
      <w:r w:rsidRPr="00797083">
        <w:rPr>
          <w:rFonts w:ascii="Times New Roman" w:eastAsia="Times New Roman" w:hAnsi="Times New Roman"/>
          <w:color w:val="000000"/>
          <w:sz w:val="24"/>
          <w:szCs w:val="24"/>
        </w:rPr>
        <w:t>centrum handlowe Plaza, ul. Broniewskiego 90,</w:t>
      </w:r>
    </w:p>
    <w:p w:rsidR="0026642D" w:rsidRDefault="0026642D" w:rsidP="00262CBB">
      <w:pPr>
        <w:pStyle w:val="Akapitzlist"/>
        <w:numPr>
          <w:ilvl w:val="1"/>
          <w:numId w:val="56"/>
        </w:numPr>
        <w:spacing w:before="100" w:beforeAutospacing="1" w:after="100" w:afterAutospacing="1" w:line="240" w:lineRule="auto"/>
        <w:jc w:val="both"/>
        <w:rPr>
          <w:rFonts w:ascii="Times New Roman" w:eastAsia="Times New Roman" w:hAnsi="Times New Roman"/>
          <w:color w:val="000000"/>
          <w:sz w:val="24"/>
          <w:szCs w:val="24"/>
        </w:rPr>
      </w:pPr>
      <w:r w:rsidRPr="00797083">
        <w:rPr>
          <w:rFonts w:ascii="Times New Roman" w:eastAsia="Times New Roman" w:hAnsi="Times New Roman"/>
          <w:color w:val="000000"/>
          <w:sz w:val="24"/>
          <w:szCs w:val="24"/>
        </w:rPr>
        <w:t>centrum handlowe Nowe Bielawy, ul. Olsztyńska 8,</w:t>
      </w:r>
    </w:p>
    <w:p w:rsidR="0026642D" w:rsidRPr="00EA34A4" w:rsidRDefault="0026642D" w:rsidP="00262CBB">
      <w:pPr>
        <w:pStyle w:val="Akapitzlist"/>
        <w:numPr>
          <w:ilvl w:val="0"/>
          <w:numId w:val="56"/>
        </w:numPr>
        <w:spacing w:after="0" w:line="240" w:lineRule="auto"/>
        <w:jc w:val="both"/>
        <w:rPr>
          <w:rFonts w:ascii="Times New Roman" w:eastAsia="Times New Roman" w:hAnsi="Times New Roman"/>
          <w:color w:val="000000"/>
          <w:sz w:val="24"/>
          <w:szCs w:val="24"/>
        </w:rPr>
      </w:pPr>
      <w:r w:rsidRPr="00797083">
        <w:rPr>
          <w:rFonts w:ascii="Times New Roman" w:eastAsia="Times New Roman" w:hAnsi="Times New Roman"/>
          <w:color w:val="000000"/>
          <w:sz w:val="24"/>
          <w:szCs w:val="24"/>
        </w:rPr>
        <w:t>11 aptek </w:t>
      </w:r>
      <w:r w:rsidRPr="0091436A">
        <w:rPr>
          <w:rFonts w:ascii="Times New Roman" w:hAnsi="Times New Roman"/>
          <w:sz w:val="24"/>
          <w:szCs w:val="24"/>
        </w:rPr>
        <w:t>.</w:t>
      </w:r>
    </w:p>
    <w:p w:rsidR="00EA34A4" w:rsidRDefault="00EA34A4" w:rsidP="00EA34A4">
      <w:pPr>
        <w:spacing w:line="240" w:lineRule="auto"/>
        <w:jc w:val="both"/>
        <w:rPr>
          <w:color w:val="000000"/>
          <w:lang w:val="pl-PL"/>
        </w:rPr>
      </w:pPr>
      <w:r w:rsidRPr="00EA34A4">
        <w:rPr>
          <w:color w:val="000000"/>
          <w:lang w:val="pl-PL"/>
        </w:rPr>
        <w:t>Promocja szczepień odbywała się m.in. poprzez</w:t>
      </w:r>
      <w:r w:rsidR="00612C71">
        <w:rPr>
          <w:color w:val="000000"/>
          <w:lang w:val="pl-PL"/>
        </w:rPr>
        <w:t xml:space="preserve"> akcj</w:t>
      </w:r>
      <w:r>
        <w:rPr>
          <w:color w:val="000000"/>
          <w:lang w:val="pl-PL"/>
        </w:rPr>
        <w:t xml:space="preserve">e informacyjno-promocyjne: </w:t>
      </w:r>
      <w:r w:rsidR="00612C71">
        <w:rPr>
          <w:color w:val="000000"/>
          <w:lang w:val="pl-PL"/>
        </w:rPr>
        <w:t>„</w:t>
      </w:r>
      <w:r w:rsidR="00612C71">
        <w:rPr>
          <w:rFonts w:cs="Times New Roman"/>
          <w:color w:val="000000"/>
          <w:lang w:val="pl-PL"/>
        </w:rPr>
        <w:t>#</w:t>
      </w:r>
      <w:r>
        <w:rPr>
          <w:color w:val="000000"/>
          <w:lang w:val="pl-PL"/>
        </w:rPr>
        <w:t>Szczepimy się w Toruniu</w:t>
      </w:r>
      <w:r w:rsidR="00612C71">
        <w:rPr>
          <w:color w:val="000000"/>
          <w:lang w:val="pl-PL"/>
        </w:rPr>
        <w:t>”</w:t>
      </w:r>
      <w:r>
        <w:rPr>
          <w:color w:val="000000"/>
          <w:lang w:val="pl-PL"/>
        </w:rPr>
        <w:t xml:space="preserve"> or</w:t>
      </w:r>
      <w:r w:rsidR="00612C71">
        <w:rPr>
          <w:color w:val="000000"/>
          <w:lang w:val="pl-PL"/>
        </w:rPr>
        <w:t xml:space="preserve">az animację „Koronę mam z głowy” </w:t>
      </w:r>
      <w:r>
        <w:rPr>
          <w:color w:val="000000"/>
          <w:lang w:val="pl-PL"/>
        </w:rPr>
        <w:t xml:space="preserve">toruńskiego rysownika Marcina Treichel. </w:t>
      </w:r>
    </w:p>
    <w:p w:rsidR="00EA34A4" w:rsidRDefault="000052EF" w:rsidP="00EA34A4">
      <w:pPr>
        <w:spacing w:line="240" w:lineRule="auto"/>
        <w:jc w:val="both"/>
        <w:rPr>
          <w:color w:val="000000"/>
          <w:lang w:val="pl-PL"/>
        </w:rPr>
      </w:pPr>
      <w:r>
        <w:rPr>
          <w:color w:val="000000"/>
          <w:lang w:val="pl-PL"/>
        </w:rPr>
        <w:t>Dla wsparcia organizacji działań w powyżs</w:t>
      </w:r>
      <w:r w:rsidR="00490CBE">
        <w:rPr>
          <w:color w:val="000000"/>
          <w:lang w:val="pl-PL"/>
        </w:rPr>
        <w:t>z</w:t>
      </w:r>
      <w:r>
        <w:rPr>
          <w:color w:val="000000"/>
          <w:lang w:val="pl-PL"/>
        </w:rPr>
        <w:t>ym zakresie powołany został gminny koordynator ds. szczepień</w:t>
      </w:r>
      <w:r w:rsidR="001045D5">
        <w:rPr>
          <w:color w:val="000000"/>
          <w:lang w:val="pl-PL"/>
        </w:rPr>
        <w:t>.</w:t>
      </w:r>
    </w:p>
    <w:p w:rsidR="001045D5" w:rsidRPr="00EA34A4" w:rsidRDefault="001045D5" w:rsidP="00EA34A4">
      <w:pPr>
        <w:spacing w:line="240" w:lineRule="auto"/>
        <w:jc w:val="both"/>
        <w:rPr>
          <w:color w:val="000000"/>
          <w:lang w:val="pl-PL"/>
        </w:rPr>
      </w:pPr>
    </w:p>
    <w:p w:rsidR="0026642D" w:rsidRPr="00490CBE" w:rsidRDefault="0091436A" w:rsidP="00B81EF8">
      <w:pPr>
        <w:spacing w:line="240" w:lineRule="auto"/>
        <w:jc w:val="both"/>
        <w:rPr>
          <w:rFonts w:cs="Times New Roman"/>
          <w:b/>
          <w:i/>
          <w:color w:val="0070C0"/>
          <w:lang w:val="pl-PL"/>
        </w:rPr>
      </w:pPr>
      <w:r w:rsidRPr="00490CBE">
        <w:rPr>
          <w:rFonts w:cs="Times New Roman"/>
          <w:b/>
          <w:i/>
          <w:color w:val="0070C0"/>
          <w:lang w:val="pl-PL"/>
        </w:rPr>
        <w:t>Sytuacja epidemiczna</w:t>
      </w:r>
      <w:r w:rsidR="00AE3C72" w:rsidRPr="00490CBE">
        <w:rPr>
          <w:rFonts w:cs="Times New Roman"/>
          <w:b/>
          <w:i/>
          <w:color w:val="0070C0"/>
          <w:lang w:val="pl-PL"/>
        </w:rPr>
        <w:t xml:space="preserve"> w 2021 r.</w:t>
      </w:r>
    </w:p>
    <w:p w:rsidR="0026642D" w:rsidRPr="0091436A" w:rsidRDefault="0026642D" w:rsidP="00262CBB">
      <w:pPr>
        <w:pStyle w:val="Akapitzlist"/>
        <w:numPr>
          <w:ilvl w:val="0"/>
          <w:numId w:val="50"/>
        </w:numPr>
        <w:spacing w:after="200" w:line="240" w:lineRule="auto"/>
        <w:jc w:val="both"/>
        <w:rPr>
          <w:rFonts w:ascii="Times New Roman" w:hAnsi="Times New Roman"/>
          <w:sz w:val="24"/>
          <w:szCs w:val="24"/>
        </w:rPr>
      </w:pPr>
      <w:r w:rsidRPr="00797083">
        <w:rPr>
          <w:rFonts w:ascii="Times New Roman" w:hAnsi="Times New Roman"/>
          <w:sz w:val="24"/>
          <w:szCs w:val="24"/>
        </w:rPr>
        <w:t xml:space="preserve">Łącznie liczba zakażeń SARS-COV-2 w 2021 r. w Toruniu </w:t>
      </w:r>
      <w:r w:rsidRPr="0091436A">
        <w:rPr>
          <w:rFonts w:ascii="Times New Roman" w:hAnsi="Times New Roman"/>
          <w:sz w:val="24"/>
          <w:szCs w:val="24"/>
        </w:rPr>
        <w:t>– 17</w:t>
      </w:r>
      <w:r w:rsidR="001045D5">
        <w:rPr>
          <w:rFonts w:ascii="Times New Roman" w:hAnsi="Times New Roman"/>
          <w:sz w:val="24"/>
          <w:szCs w:val="24"/>
        </w:rPr>
        <w:t>.</w:t>
      </w:r>
      <w:r w:rsidRPr="0091436A">
        <w:rPr>
          <w:rFonts w:ascii="Times New Roman" w:hAnsi="Times New Roman"/>
          <w:sz w:val="24"/>
          <w:szCs w:val="24"/>
        </w:rPr>
        <w:t>662</w:t>
      </w:r>
      <w:r w:rsidR="0091436A" w:rsidRPr="0091436A">
        <w:rPr>
          <w:rFonts w:ascii="Times New Roman" w:hAnsi="Times New Roman"/>
          <w:sz w:val="24"/>
          <w:szCs w:val="24"/>
        </w:rPr>
        <w:t xml:space="preserve"> osób</w:t>
      </w:r>
    </w:p>
    <w:p w:rsidR="0026642D" w:rsidRPr="001145AE" w:rsidRDefault="0026642D" w:rsidP="00262CBB">
      <w:pPr>
        <w:pStyle w:val="Akapitzlist"/>
        <w:numPr>
          <w:ilvl w:val="0"/>
          <w:numId w:val="50"/>
        </w:numPr>
        <w:spacing w:after="200" w:line="240" w:lineRule="auto"/>
        <w:jc w:val="both"/>
        <w:rPr>
          <w:rFonts w:ascii="Times New Roman" w:hAnsi="Times New Roman"/>
          <w:sz w:val="24"/>
          <w:szCs w:val="24"/>
        </w:rPr>
      </w:pPr>
      <w:r w:rsidRPr="0091436A">
        <w:rPr>
          <w:rFonts w:ascii="Times New Roman" w:hAnsi="Times New Roman"/>
          <w:sz w:val="24"/>
          <w:szCs w:val="24"/>
        </w:rPr>
        <w:t xml:space="preserve">Najmniej zakażeń miesięcznie – lipiec </w:t>
      </w:r>
      <w:r w:rsidR="00FB30AF">
        <w:rPr>
          <w:rFonts w:ascii="Times New Roman" w:hAnsi="Times New Roman"/>
          <w:sz w:val="24"/>
          <w:szCs w:val="24"/>
        </w:rPr>
        <w:t>(</w:t>
      </w:r>
      <w:r w:rsidRPr="0091436A">
        <w:rPr>
          <w:rFonts w:ascii="Times New Roman" w:hAnsi="Times New Roman"/>
          <w:sz w:val="24"/>
          <w:szCs w:val="24"/>
        </w:rPr>
        <w:t>10</w:t>
      </w:r>
      <w:r w:rsidR="0091436A">
        <w:rPr>
          <w:rFonts w:ascii="Times New Roman" w:hAnsi="Times New Roman"/>
          <w:sz w:val="24"/>
          <w:szCs w:val="24"/>
        </w:rPr>
        <w:t xml:space="preserve"> osób</w:t>
      </w:r>
      <w:r w:rsidR="00FB30AF">
        <w:rPr>
          <w:rFonts w:ascii="Times New Roman" w:hAnsi="Times New Roman"/>
          <w:sz w:val="24"/>
          <w:szCs w:val="24"/>
        </w:rPr>
        <w:t>); najwięcej – marzec (</w:t>
      </w:r>
      <w:r w:rsidRPr="001145AE">
        <w:rPr>
          <w:rFonts w:ascii="Times New Roman" w:hAnsi="Times New Roman"/>
          <w:sz w:val="24"/>
          <w:szCs w:val="24"/>
        </w:rPr>
        <w:t>3</w:t>
      </w:r>
      <w:r w:rsidR="002D53DE">
        <w:rPr>
          <w:rFonts w:ascii="Times New Roman" w:hAnsi="Times New Roman"/>
          <w:sz w:val="24"/>
          <w:szCs w:val="24"/>
        </w:rPr>
        <w:t>.</w:t>
      </w:r>
      <w:r w:rsidRPr="001145AE">
        <w:rPr>
          <w:rFonts w:ascii="Times New Roman" w:hAnsi="Times New Roman"/>
          <w:sz w:val="24"/>
          <w:szCs w:val="24"/>
        </w:rPr>
        <w:t>506</w:t>
      </w:r>
      <w:r w:rsidR="0091436A" w:rsidRPr="001145AE">
        <w:rPr>
          <w:rFonts w:ascii="Times New Roman" w:hAnsi="Times New Roman"/>
          <w:sz w:val="24"/>
          <w:szCs w:val="24"/>
        </w:rPr>
        <w:t xml:space="preserve"> osób</w:t>
      </w:r>
      <w:r w:rsidR="00FB30AF">
        <w:rPr>
          <w:rFonts w:ascii="Times New Roman" w:hAnsi="Times New Roman"/>
          <w:sz w:val="24"/>
          <w:szCs w:val="24"/>
        </w:rPr>
        <w:t>)</w:t>
      </w:r>
    </w:p>
    <w:p w:rsidR="0026642D" w:rsidRPr="002D53DE" w:rsidRDefault="0091436A" w:rsidP="002D53DE">
      <w:pPr>
        <w:spacing w:line="240" w:lineRule="auto"/>
        <w:ind w:firstLine="708"/>
        <w:jc w:val="both"/>
        <w:rPr>
          <w:rFonts w:cs="Times New Roman"/>
        </w:rPr>
      </w:pPr>
      <w:r w:rsidRPr="002D53DE">
        <w:rPr>
          <w:rFonts w:cs="Times New Roman"/>
        </w:rPr>
        <w:t>Zgony</w:t>
      </w:r>
    </w:p>
    <w:p w:rsidR="0026642D" w:rsidRPr="0091436A" w:rsidRDefault="0026642D" w:rsidP="00262CBB">
      <w:pPr>
        <w:pStyle w:val="Akapitzlist"/>
        <w:numPr>
          <w:ilvl w:val="0"/>
          <w:numId w:val="47"/>
        </w:numPr>
        <w:spacing w:after="200" w:line="240" w:lineRule="auto"/>
        <w:jc w:val="both"/>
        <w:rPr>
          <w:rFonts w:ascii="Times New Roman" w:hAnsi="Times New Roman"/>
          <w:sz w:val="24"/>
          <w:szCs w:val="24"/>
        </w:rPr>
      </w:pPr>
      <w:r w:rsidRPr="0091436A">
        <w:rPr>
          <w:rFonts w:ascii="Times New Roman" w:hAnsi="Times New Roman"/>
          <w:sz w:val="24"/>
          <w:szCs w:val="24"/>
        </w:rPr>
        <w:t>W 2021 r. w Toruniu zmarło łącznie 3</w:t>
      </w:r>
      <w:r w:rsidR="001045D5">
        <w:rPr>
          <w:rFonts w:ascii="Times New Roman" w:hAnsi="Times New Roman"/>
          <w:sz w:val="24"/>
          <w:szCs w:val="24"/>
        </w:rPr>
        <w:t>.</w:t>
      </w:r>
      <w:r w:rsidRPr="0091436A">
        <w:rPr>
          <w:rFonts w:ascii="Times New Roman" w:hAnsi="Times New Roman"/>
          <w:sz w:val="24"/>
          <w:szCs w:val="24"/>
        </w:rPr>
        <w:t>145 osób, z czego 445 na COVID-19 (15%)</w:t>
      </w:r>
      <w:r w:rsidR="0091436A">
        <w:rPr>
          <w:rFonts w:ascii="Times New Roman" w:hAnsi="Times New Roman"/>
          <w:sz w:val="24"/>
          <w:szCs w:val="24"/>
        </w:rPr>
        <w:t xml:space="preserve">; </w:t>
      </w:r>
      <w:r w:rsidR="00FB30AF">
        <w:rPr>
          <w:rFonts w:ascii="Times New Roman" w:hAnsi="Times New Roman"/>
          <w:sz w:val="24"/>
          <w:szCs w:val="24"/>
        </w:rPr>
        <w:br/>
      </w:r>
      <w:r w:rsidR="0091436A">
        <w:rPr>
          <w:rFonts w:ascii="Times New Roman" w:hAnsi="Times New Roman"/>
          <w:sz w:val="24"/>
          <w:szCs w:val="24"/>
        </w:rPr>
        <w:t>w</w:t>
      </w:r>
      <w:r w:rsidRPr="0091436A">
        <w:rPr>
          <w:rFonts w:ascii="Times New Roman" w:hAnsi="Times New Roman"/>
          <w:sz w:val="24"/>
          <w:szCs w:val="24"/>
        </w:rPr>
        <w:t xml:space="preserve"> 2</w:t>
      </w:r>
      <w:r w:rsidR="0091436A">
        <w:rPr>
          <w:rFonts w:ascii="Times New Roman" w:hAnsi="Times New Roman"/>
          <w:sz w:val="24"/>
          <w:szCs w:val="24"/>
        </w:rPr>
        <w:t xml:space="preserve">020 r. było to </w:t>
      </w:r>
      <w:r w:rsidRPr="0091436A">
        <w:rPr>
          <w:rFonts w:ascii="Times New Roman" w:hAnsi="Times New Roman"/>
          <w:sz w:val="24"/>
          <w:szCs w:val="24"/>
        </w:rPr>
        <w:t>2</w:t>
      </w:r>
      <w:r w:rsidR="001045D5">
        <w:rPr>
          <w:rFonts w:ascii="Times New Roman" w:hAnsi="Times New Roman"/>
          <w:sz w:val="24"/>
          <w:szCs w:val="24"/>
        </w:rPr>
        <w:t>.</w:t>
      </w:r>
      <w:r w:rsidRPr="0091436A">
        <w:rPr>
          <w:rFonts w:ascii="Times New Roman" w:hAnsi="Times New Roman"/>
          <w:sz w:val="24"/>
          <w:szCs w:val="24"/>
        </w:rPr>
        <w:t>796 osób, z czego 166 na COVID-19</w:t>
      </w:r>
    </w:p>
    <w:p w:rsidR="0026642D" w:rsidRPr="0091436A" w:rsidRDefault="0026642D" w:rsidP="00262CBB">
      <w:pPr>
        <w:pStyle w:val="Akapitzlist"/>
        <w:numPr>
          <w:ilvl w:val="0"/>
          <w:numId w:val="47"/>
        </w:numPr>
        <w:spacing w:after="200" w:line="240" w:lineRule="auto"/>
        <w:jc w:val="both"/>
        <w:rPr>
          <w:rFonts w:ascii="Times New Roman" w:hAnsi="Times New Roman"/>
          <w:sz w:val="24"/>
          <w:szCs w:val="24"/>
        </w:rPr>
      </w:pPr>
      <w:r w:rsidRPr="00797083">
        <w:rPr>
          <w:rFonts w:ascii="Times New Roman" w:hAnsi="Times New Roman"/>
          <w:sz w:val="24"/>
          <w:szCs w:val="24"/>
        </w:rPr>
        <w:t>Najmnie</w:t>
      </w:r>
      <w:r w:rsidR="00FB30AF">
        <w:rPr>
          <w:rFonts w:ascii="Times New Roman" w:hAnsi="Times New Roman"/>
          <w:sz w:val="24"/>
          <w:szCs w:val="24"/>
        </w:rPr>
        <w:t xml:space="preserve">j zgonów odnotowano w sierpniu </w:t>
      </w:r>
      <w:r w:rsidR="002D53DE">
        <w:rPr>
          <w:rFonts w:ascii="Times New Roman" w:hAnsi="Times New Roman"/>
          <w:sz w:val="24"/>
          <w:szCs w:val="24"/>
        </w:rPr>
        <w:t xml:space="preserve">2021 r. </w:t>
      </w:r>
      <w:r w:rsidR="00FB30AF">
        <w:rPr>
          <w:rFonts w:ascii="Times New Roman" w:hAnsi="Times New Roman"/>
          <w:sz w:val="24"/>
          <w:szCs w:val="24"/>
        </w:rPr>
        <w:t xml:space="preserve">- </w:t>
      </w:r>
      <w:r w:rsidRPr="006F0A45">
        <w:rPr>
          <w:rFonts w:ascii="Times New Roman" w:hAnsi="Times New Roman"/>
          <w:sz w:val="24"/>
          <w:szCs w:val="24"/>
        </w:rPr>
        <w:t xml:space="preserve">198 </w:t>
      </w:r>
      <w:r w:rsidR="00612C71">
        <w:rPr>
          <w:rFonts w:ascii="Times New Roman" w:hAnsi="Times New Roman"/>
          <w:sz w:val="24"/>
          <w:szCs w:val="24"/>
        </w:rPr>
        <w:t>zgonów (</w:t>
      </w:r>
      <w:r w:rsidRPr="00797083">
        <w:rPr>
          <w:rFonts w:ascii="Times New Roman" w:hAnsi="Times New Roman"/>
          <w:sz w:val="24"/>
          <w:szCs w:val="24"/>
        </w:rPr>
        <w:t>w tym żadna osoba nie zmarła na COVID-19</w:t>
      </w:r>
      <w:r w:rsidR="00612C71">
        <w:rPr>
          <w:rFonts w:ascii="Times New Roman" w:hAnsi="Times New Roman"/>
          <w:sz w:val="24"/>
          <w:szCs w:val="24"/>
        </w:rPr>
        <w:t>)</w:t>
      </w:r>
      <w:r w:rsidR="0091436A">
        <w:rPr>
          <w:rFonts w:ascii="Times New Roman" w:hAnsi="Times New Roman"/>
          <w:sz w:val="24"/>
          <w:szCs w:val="24"/>
        </w:rPr>
        <w:t xml:space="preserve">, </w:t>
      </w:r>
      <w:r w:rsidR="0091436A" w:rsidRPr="0091436A">
        <w:rPr>
          <w:rFonts w:ascii="Times New Roman" w:hAnsi="Times New Roman"/>
          <w:sz w:val="24"/>
          <w:szCs w:val="24"/>
        </w:rPr>
        <w:t xml:space="preserve">najwięcej </w:t>
      </w:r>
      <w:r w:rsidR="00FB30AF">
        <w:rPr>
          <w:rFonts w:ascii="Times New Roman" w:hAnsi="Times New Roman"/>
          <w:sz w:val="24"/>
          <w:szCs w:val="24"/>
        </w:rPr>
        <w:t>w grudniu  - 344</w:t>
      </w:r>
      <w:r w:rsidR="00612C71">
        <w:rPr>
          <w:rFonts w:ascii="Times New Roman" w:hAnsi="Times New Roman"/>
          <w:sz w:val="24"/>
          <w:szCs w:val="24"/>
        </w:rPr>
        <w:t xml:space="preserve"> zgony (</w:t>
      </w:r>
      <w:r w:rsidRPr="0091436A">
        <w:rPr>
          <w:rFonts w:ascii="Times New Roman" w:hAnsi="Times New Roman"/>
          <w:sz w:val="24"/>
          <w:szCs w:val="24"/>
        </w:rPr>
        <w:t>w tym 84 osoby zmarły na COVID-19</w:t>
      </w:r>
      <w:r w:rsidR="00612C71">
        <w:rPr>
          <w:rFonts w:ascii="Times New Roman" w:hAnsi="Times New Roman"/>
          <w:sz w:val="24"/>
          <w:szCs w:val="24"/>
        </w:rPr>
        <w:t>)</w:t>
      </w:r>
    </w:p>
    <w:p w:rsidR="00490CBE" w:rsidRDefault="00490CBE" w:rsidP="00B81EF8">
      <w:pPr>
        <w:spacing w:line="240" w:lineRule="auto"/>
        <w:jc w:val="both"/>
        <w:rPr>
          <w:rFonts w:cs="Times New Roman"/>
          <w:b/>
          <w:i/>
          <w:color w:val="0070C0"/>
          <w:lang w:val="pl-PL"/>
        </w:rPr>
      </w:pPr>
    </w:p>
    <w:p w:rsidR="0026642D" w:rsidRPr="00490CBE" w:rsidRDefault="0091436A" w:rsidP="00B81EF8">
      <w:pPr>
        <w:spacing w:line="240" w:lineRule="auto"/>
        <w:jc w:val="both"/>
        <w:rPr>
          <w:rFonts w:cs="Times New Roman"/>
          <w:b/>
          <w:i/>
          <w:color w:val="0070C0"/>
          <w:lang w:val="pl-PL"/>
        </w:rPr>
      </w:pPr>
      <w:r w:rsidRPr="00490CBE">
        <w:rPr>
          <w:rFonts w:cs="Times New Roman"/>
          <w:b/>
          <w:i/>
          <w:color w:val="0070C0"/>
          <w:lang w:val="pl-PL"/>
        </w:rPr>
        <w:lastRenderedPageBreak/>
        <w:t>Punkty wymazowe</w:t>
      </w:r>
    </w:p>
    <w:p w:rsidR="001145AE" w:rsidRPr="00213484" w:rsidRDefault="0026642D" w:rsidP="00213484">
      <w:pPr>
        <w:spacing w:after="200" w:line="240" w:lineRule="auto"/>
        <w:jc w:val="both"/>
        <w:rPr>
          <w:lang w:val="pl-PL"/>
        </w:rPr>
      </w:pPr>
      <w:r w:rsidRPr="00213484">
        <w:rPr>
          <w:lang w:val="pl-PL"/>
        </w:rPr>
        <w:t xml:space="preserve">Liczba punktów wykonujących wymazy PCR w ramach NFZ w 2021 r. zmieniała się </w:t>
      </w:r>
      <w:r w:rsidR="00FB30AF">
        <w:rPr>
          <w:lang w:val="pl-PL"/>
        </w:rPr>
        <w:br/>
      </w:r>
      <w:r w:rsidRPr="00213484">
        <w:rPr>
          <w:lang w:val="pl-PL"/>
        </w:rPr>
        <w:t>w zależności od sytuacji epidemicznej</w:t>
      </w:r>
      <w:r w:rsidR="00213484">
        <w:rPr>
          <w:lang w:val="pl-PL"/>
        </w:rPr>
        <w:t xml:space="preserve">. </w:t>
      </w:r>
      <w:r w:rsidRPr="00213484">
        <w:rPr>
          <w:lang w:val="pl-PL"/>
        </w:rPr>
        <w:t>Od połowy czerwca 2021 r. funkcjonował tylko jeden taki punkt w Miejskiej Przychodni Specjalistycznej</w:t>
      </w:r>
      <w:r w:rsidR="00213484">
        <w:rPr>
          <w:lang w:val="pl-PL"/>
        </w:rPr>
        <w:t>, o</w:t>
      </w:r>
      <w:r w:rsidRPr="00213484">
        <w:rPr>
          <w:lang w:val="pl-PL"/>
        </w:rPr>
        <w:t xml:space="preserve">d 3 listopada 2021 r. liczba ta zwiększyła się do dwóch punktów, od 10 listopada do trzech, a od 16 listopada do </w:t>
      </w:r>
      <w:r w:rsidR="0091436A" w:rsidRPr="00213484">
        <w:rPr>
          <w:lang w:val="pl-PL"/>
        </w:rPr>
        <w:t xml:space="preserve">końca 2021r. – </w:t>
      </w:r>
      <w:r w:rsidR="001145AE" w:rsidRPr="00213484">
        <w:rPr>
          <w:lang w:val="pl-PL"/>
        </w:rPr>
        <w:t xml:space="preserve">do </w:t>
      </w:r>
      <w:r w:rsidRPr="00213484">
        <w:rPr>
          <w:lang w:val="pl-PL"/>
        </w:rPr>
        <w:t>pięciu</w:t>
      </w:r>
      <w:r w:rsidR="0091436A" w:rsidRPr="00213484">
        <w:rPr>
          <w:lang w:val="pl-PL"/>
        </w:rPr>
        <w:t>.</w:t>
      </w:r>
    </w:p>
    <w:p w:rsidR="0026642D" w:rsidRPr="00490CBE" w:rsidRDefault="0091436A" w:rsidP="00B81EF8">
      <w:pPr>
        <w:spacing w:line="240" w:lineRule="auto"/>
        <w:jc w:val="both"/>
        <w:rPr>
          <w:rFonts w:cs="Times New Roman"/>
          <w:b/>
          <w:i/>
          <w:color w:val="0070C0"/>
        </w:rPr>
      </w:pPr>
      <w:r w:rsidRPr="00490CBE">
        <w:rPr>
          <w:rFonts w:cs="Times New Roman"/>
          <w:b/>
          <w:i/>
          <w:color w:val="0070C0"/>
        </w:rPr>
        <w:t>Łóżka covidowe</w:t>
      </w:r>
    </w:p>
    <w:p w:rsidR="0026642D" w:rsidRPr="0091436A" w:rsidRDefault="0026642D" w:rsidP="00AC4751">
      <w:pPr>
        <w:widowControl/>
        <w:numPr>
          <w:ilvl w:val="0"/>
          <w:numId w:val="49"/>
        </w:numPr>
        <w:suppressAutoHyphens w:val="0"/>
        <w:spacing w:line="240" w:lineRule="auto"/>
        <w:ind w:left="709"/>
        <w:jc w:val="both"/>
        <w:rPr>
          <w:rFonts w:cs="Times New Roman"/>
          <w:lang w:val="pl-PL" w:eastAsia="pl-PL"/>
        </w:rPr>
      </w:pPr>
      <w:r w:rsidRPr="0091436A">
        <w:rPr>
          <w:rFonts w:cs="Times New Roman"/>
          <w:lang w:val="pl-PL" w:eastAsia="pl-PL"/>
        </w:rPr>
        <w:t xml:space="preserve">Od 23 października 2020 r. Wojewoda Kujawsko-Pomorski zobowiązał </w:t>
      </w:r>
      <w:r w:rsidRPr="0091436A">
        <w:rPr>
          <w:rFonts w:cs="Times New Roman"/>
          <w:bCs/>
          <w:lang w:val="pl-PL" w:eastAsia="pl-PL"/>
        </w:rPr>
        <w:t xml:space="preserve">Specjalistyczny Szpital Miejski do zabezpieczenia łóżek dedykowanych chorym </w:t>
      </w:r>
      <w:r w:rsidR="00AC4751">
        <w:rPr>
          <w:rFonts w:cs="Times New Roman"/>
          <w:bCs/>
          <w:lang w:val="pl-PL" w:eastAsia="pl-PL"/>
        </w:rPr>
        <w:br/>
      </w:r>
      <w:r w:rsidRPr="0091436A">
        <w:rPr>
          <w:rFonts w:cs="Times New Roman"/>
          <w:bCs/>
          <w:lang w:val="pl-PL" w:eastAsia="pl-PL"/>
        </w:rPr>
        <w:t xml:space="preserve">z podejrzeniem zakażenia </w:t>
      </w:r>
      <w:r w:rsidRPr="0091436A">
        <w:rPr>
          <w:rFonts w:cs="Times New Roman"/>
          <w:bCs/>
          <w:iCs/>
          <w:lang w:val="pl-PL" w:eastAsia="pl-PL"/>
        </w:rPr>
        <w:t>koronawirusem</w:t>
      </w:r>
    </w:p>
    <w:p w:rsidR="0026642D" w:rsidRPr="0091436A" w:rsidRDefault="0026642D" w:rsidP="00AC4751">
      <w:pPr>
        <w:pStyle w:val="Akapitzlist"/>
        <w:numPr>
          <w:ilvl w:val="0"/>
          <w:numId w:val="49"/>
        </w:numPr>
        <w:spacing w:after="200" w:line="240" w:lineRule="auto"/>
        <w:ind w:left="709"/>
        <w:jc w:val="both"/>
        <w:rPr>
          <w:rFonts w:ascii="Times New Roman" w:hAnsi="Times New Roman"/>
          <w:sz w:val="24"/>
          <w:szCs w:val="24"/>
        </w:rPr>
      </w:pPr>
      <w:r w:rsidRPr="0091436A">
        <w:rPr>
          <w:rFonts w:ascii="Times New Roman" w:hAnsi="Times New Roman"/>
          <w:sz w:val="24"/>
          <w:szCs w:val="24"/>
        </w:rPr>
        <w:t>1 marca 2021 r. oddział covidowy w SSM został wyłączony z działalności, a o jego ponownym otwarciu miała zadecydować sytuacja epidemiczna</w:t>
      </w:r>
      <w:r w:rsidR="00AC4751">
        <w:rPr>
          <w:rFonts w:ascii="Times New Roman" w:hAnsi="Times New Roman"/>
          <w:sz w:val="24"/>
          <w:szCs w:val="24"/>
        </w:rPr>
        <w:t xml:space="preserve">; </w:t>
      </w:r>
    </w:p>
    <w:p w:rsidR="0026642D" w:rsidRPr="0091436A" w:rsidRDefault="0026642D" w:rsidP="00AC4751">
      <w:pPr>
        <w:pStyle w:val="Akapitzlist"/>
        <w:numPr>
          <w:ilvl w:val="0"/>
          <w:numId w:val="49"/>
        </w:numPr>
        <w:spacing w:after="200" w:line="240" w:lineRule="auto"/>
        <w:ind w:left="709"/>
        <w:jc w:val="both"/>
        <w:rPr>
          <w:rFonts w:ascii="Times New Roman" w:hAnsi="Times New Roman"/>
          <w:sz w:val="24"/>
          <w:szCs w:val="24"/>
        </w:rPr>
      </w:pPr>
      <w:r w:rsidRPr="0091436A">
        <w:rPr>
          <w:rFonts w:ascii="Times New Roman" w:hAnsi="Times New Roman"/>
          <w:sz w:val="24"/>
          <w:szCs w:val="24"/>
        </w:rPr>
        <w:t>13 marca 2021 r.</w:t>
      </w:r>
      <w:r w:rsidR="001145AE">
        <w:rPr>
          <w:rFonts w:ascii="Times New Roman" w:hAnsi="Times New Roman"/>
          <w:sz w:val="24"/>
          <w:szCs w:val="24"/>
        </w:rPr>
        <w:t xml:space="preserve"> (</w:t>
      </w:r>
      <w:r w:rsidRPr="0091436A">
        <w:rPr>
          <w:rFonts w:ascii="Times New Roman" w:hAnsi="Times New Roman"/>
          <w:sz w:val="24"/>
          <w:szCs w:val="24"/>
        </w:rPr>
        <w:t>po 12 dniach od wyłączenia</w:t>
      </w:r>
      <w:r w:rsidR="001145AE">
        <w:rPr>
          <w:rFonts w:ascii="Times New Roman" w:hAnsi="Times New Roman"/>
          <w:sz w:val="24"/>
          <w:szCs w:val="24"/>
        </w:rPr>
        <w:t>), Wojewoda Kujawsko-P</w:t>
      </w:r>
      <w:r w:rsidRPr="0091436A">
        <w:rPr>
          <w:rFonts w:ascii="Times New Roman" w:hAnsi="Times New Roman"/>
          <w:sz w:val="24"/>
          <w:szCs w:val="24"/>
        </w:rPr>
        <w:t xml:space="preserve">omorski podjął decyzję o ponownym otwarciu oddziału covidowego </w:t>
      </w:r>
    </w:p>
    <w:p w:rsidR="0026642D" w:rsidRDefault="0026642D" w:rsidP="00AC4751">
      <w:pPr>
        <w:pStyle w:val="Akapitzlist"/>
        <w:numPr>
          <w:ilvl w:val="0"/>
          <w:numId w:val="49"/>
        </w:numPr>
        <w:spacing w:after="0" w:line="240" w:lineRule="auto"/>
        <w:ind w:left="709"/>
        <w:jc w:val="both"/>
        <w:rPr>
          <w:rFonts w:ascii="Times New Roman" w:hAnsi="Times New Roman"/>
          <w:sz w:val="24"/>
          <w:szCs w:val="24"/>
        </w:rPr>
      </w:pPr>
      <w:r w:rsidRPr="0091436A">
        <w:rPr>
          <w:rFonts w:ascii="Times New Roman" w:hAnsi="Times New Roman"/>
          <w:sz w:val="24"/>
          <w:szCs w:val="24"/>
        </w:rPr>
        <w:t>W 2021 r. liczba dostępnych łóżek covidowych w SSM zmieniała się w zależności od potrzeb, podczas IV fali koronawirusa (listopad-grudzień 2021</w:t>
      </w:r>
      <w:r w:rsidR="00490CBE">
        <w:rPr>
          <w:rFonts w:ascii="Times New Roman" w:hAnsi="Times New Roman"/>
          <w:sz w:val="24"/>
          <w:szCs w:val="24"/>
        </w:rPr>
        <w:t xml:space="preserve"> r.</w:t>
      </w:r>
      <w:r w:rsidRPr="0091436A">
        <w:rPr>
          <w:rFonts w:ascii="Times New Roman" w:hAnsi="Times New Roman"/>
          <w:sz w:val="24"/>
          <w:szCs w:val="24"/>
        </w:rPr>
        <w:t>)</w:t>
      </w:r>
      <w:r w:rsidR="00FB30AF">
        <w:rPr>
          <w:rFonts w:ascii="Times New Roman" w:hAnsi="Times New Roman"/>
          <w:sz w:val="24"/>
          <w:szCs w:val="24"/>
        </w:rPr>
        <w:t xml:space="preserve"> </w:t>
      </w:r>
      <w:r w:rsidRPr="00797083">
        <w:rPr>
          <w:rFonts w:ascii="Times New Roman" w:hAnsi="Times New Roman"/>
          <w:sz w:val="24"/>
          <w:szCs w:val="24"/>
        </w:rPr>
        <w:t xml:space="preserve">zabezpieczone </w:t>
      </w:r>
      <w:r w:rsidRPr="0091436A">
        <w:rPr>
          <w:rFonts w:ascii="Times New Roman" w:hAnsi="Times New Roman"/>
          <w:sz w:val="24"/>
          <w:szCs w:val="24"/>
        </w:rPr>
        <w:t>było najwięcej łóżek, bo aż 48 w tym 4 łóżka res</w:t>
      </w:r>
      <w:r w:rsidR="0091436A" w:rsidRPr="0091436A">
        <w:rPr>
          <w:rFonts w:ascii="Times New Roman" w:hAnsi="Times New Roman"/>
          <w:sz w:val="24"/>
          <w:szCs w:val="24"/>
        </w:rPr>
        <w:t>piratorowe</w:t>
      </w:r>
    </w:p>
    <w:p w:rsidR="00AE3C72" w:rsidRPr="00AC4751" w:rsidRDefault="00AE3C72" w:rsidP="00AE3C72">
      <w:pPr>
        <w:pStyle w:val="Akapitzlist"/>
        <w:spacing w:after="0" w:line="240" w:lineRule="auto"/>
        <w:ind w:left="927"/>
        <w:jc w:val="both"/>
        <w:rPr>
          <w:rFonts w:ascii="Times New Roman" w:hAnsi="Times New Roman"/>
          <w:sz w:val="16"/>
          <w:szCs w:val="16"/>
        </w:rPr>
      </w:pPr>
    </w:p>
    <w:p w:rsidR="0026642D" w:rsidRPr="00490CBE" w:rsidRDefault="0091436A" w:rsidP="00B81EF8">
      <w:pPr>
        <w:spacing w:line="240" w:lineRule="auto"/>
        <w:jc w:val="both"/>
        <w:rPr>
          <w:rFonts w:cs="Times New Roman"/>
          <w:b/>
          <w:i/>
          <w:color w:val="0070C0"/>
        </w:rPr>
      </w:pPr>
      <w:r w:rsidRPr="00490CBE">
        <w:rPr>
          <w:rFonts w:cs="Times New Roman"/>
          <w:b/>
          <w:i/>
          <w:color w:val="0070C0"/>
        </w:rPr>
        <w:t>Transport</w:t>
      </w:r>
      <w:r w:rsidR="002D53DE" w:rsidRPr="00490CBE">
        <w:rPr>
          <w:rFonts w:cs="Times New Roman"/>
          <w:b/>
          <w:i/>
          <w:color w:val="0070C0"/>
        </w:rPr>
        <w:t xml:space="preserve"> na szczepienia</w:t>
      </w:r>
    </w:p>
    <w:p w:rsidR="0026642D" w:rsidRPr="00B81EF8" w:rsidRDefault="0026642D" w:rsidP="00262CBB">
      <w:pPr>
        <w:pStyle w:val="Akapitzlist"/>
        <w:numPr>
          <w:ilvl w:val="0"/>
          <w:numId w:val="46"/>
        </w:numPr>
        <w:spacing w:after="0" w:line="240" w:lineRule="auto"/>
        <w:jc w:val="both"/>
        <w:rPr>
          <w:rFonts w:ascii="Times New Roman" w:eastAsia="Times New Roman" w:hAnsi="Times New Roman"/>
          <w:sz w:val="24"/>
          <w:szCs w:val="24"/>
        </w:rPr>
      </w:pPr>
      <w:r w:rsidRPr="00B81EF8">
        <w:rPr>
          <w:rFonts w:ascii="Times New Roman" w:eastAsia="Times New Roman" w:hAnsi="Times New Roman"/>
          <w:sz w:val="24"/>
          <w:szCs w:val="24"/>
        </w:rPr>
        <w:t xml:space="preserve">Gmina Miasta Toruń </w:t>
      </w:r>
      <w:r w:rsidR="001145AE">
        <w:rPr>
          <w:rFonts w:ascii="Times New Roman" w:eastAsia="Times New Roman" w:hAnsi="Times New Roman"/>
          <w:sz w:val="24"/>
          <w:szCs w:val="24"/>
        </w:rPr>
        <w:t>zorganizowała</w:t>
      </w:r>
      <w:r w:rsidRPr="00B81EF8">
        <w:rPr>
          <w:rFonts w:ascii="Times New Roman" w:eastAsia="Times New Roman" w:hAnsi="Times New Roman"/>
          <w:sz w:val="24"/>
          <w:szCs w:val="24"/>
        </w:rPr>
        <w:t xml:space="preserve"> transport na szczepienia</w:t>
      </w:r>
      <w:r w:rsidR="001145AE">
        <w:rPr>
          <w:rFonts w:ascii="Times New Roman" w:eastAsia="Times New Roman" w:hAnsi="Times New Roman"/>
          <w:sz w:val="24"/>
          <w:szCs w:val="24"/>
        </w:rPr>
        <w:t>, z którego</w:t>
      </w:r>
      <w:r w:rsidR="00B81EF8" w:rsidRPr="00B81EF8">
        <w:rPr>
          <w:rFonts w:ascii="Times New Roman" w:eastAsia="Times New Roman" w:hAnsi="Times New Roman"/>
          <w:sz w:val="24"/>
          <w:szCs w:val="24"/>
        </w:rPr>
        <w:t xml:space="preserve"> korzystały </w:t>
      </w:r>
      <w:r w:rsidRPr="00B81EF8">
        <w:rPr>
          <w:rFonts w:ascii="Times New Roman" w:eastAsia="Times New Roman" w:hAnsi="Times New Roman"/>
          <w:sz w:val="24"/>
          <w:szCs w:val="24"/>
        </w:rPr>
        <w:t>osoby o kodzie niepełnosprawności R lub N</w:t>
      </w:r>
      <w:r w:rsidR="00B81EF8" w:rsidRPr="00B81EF8">
        <w:rPr>
          <w:rFonts w:ascii="Times New Roman" w:eastAsia="Times New Roman" w:hAnsi="Times New Roman"/>
          <w:sz w:val="24"/>
          <w:szCs w:val="24"/>
        </w:rPr>
        <w:t xml:space="preserve"> oraz </w:t>
      </w:r>
      <w:r w:rsidR="00FB30AF">
        <w:rPr>
          <w:rFonts w:ascii="Times New Roman" w:eastAsia="Times New Roman" w:hAnsi="Times New Roman"/>
          <w:sz w:val="24"/>
          <w:szCs w:val="24"/>
        </w:rPr>
        <w:t>osoby powyżej 70 r.</w:t>
      </w:r>
      <w:r w:rsidRPr="00B81EF8">
        <w:rPr>
          <w:rFonts w:ascii="Times New Roman" w:eastAsia="Times New Roman" w:hAnsi="Times New Roman"/>
          <w:sz w:val="24"/>
          <w:szCs w:val="24"/>
        </w:rPr>
        <w:t>ż</w:t>
      </w:r>
      <w:r w:rsidR="00FB30AF">
        <w:rPr>
          <w:rFonts w:ascii="Times New Roman" w:eastAsia="Times New Roman" w:hAnsi="Times New Roman"/>
          <w:sz w:val="24"/>
          <w:szCs w:val="24"/>
        </w:rPr>
        <w:t>.</w:t>
      </w:r>
      <w:r w:rsidRPr="00B81EF8">
        <w:rPr>
          <w:rFonts w:ascii="Times New Roman" w:eastAsia="Times New Roman" w:hAnsi="Times New Roman"/>
          <w:sz w:val="24"/>
          <w:szCs w:val="24"/>
        </w:rPr>
        <w:t xml:space="preserve"> mające obiektywne trudności z </w:t>
      </w:r>
      <w:r w:rsidR="00FB30AF">
        <w:rPr>
          <w:rFonts w:ascii="Times New Roman" w:eastAsia="Times New Roman" w:hAnsi="Times New Roman"/>
          <w:sz w:val="24"/>
          <w:szCs w:val="24"/>
        </w:rPr>
        <w:t>dotarciem do punktów szczepień</w:t>
      </w:r>
    </w:p>
    <w:p w:rsidR="0026642D" w:rsidRPr="001145AE" w:rsidRDefault="0026642D" w:rsidP="00262CBB">
      <w:pPr>
        <w:pStyle w:val="Akapitzlist"/>
        <w:numPr>
          <w:ilvl w:val="0"/>
          <w:numId w:val="46"/>
        </w:numPr>
        <w:spacing w:before="100" w:beforeAutospacing="1" w:after="198" w:line="240" w:lineRule="auto"/>
        <w:jc w:val="both"/>
        <w:rPr>
          <w:rFonts w:ascii="Times New Roman" w:eastAsia="Times New Roman" w:hAnsi="Times New Roman"/>
          <w:sz w:val="24"/>
          <w:szCs w:val="24"/>
        </w:rPr>
      </w:pPr>
      <w:r w:rsidRPr="00B81EF8">
        <w:rPr>
          <w:rFonts w:ascii="Times New Roman" w:eastAsia="Times New Roman" w:hAnsi="Times New Roman"/>
          <w:sz w:val="24"/>
          <w:szCs w:val="24"/>
        </w:rPr>
        <w:t>W 2021 r.</w:t>
      </w:r>
      <w:r w:rsidR="00B81EF8">
        <w:rPr>
          <w:rFonts w:ascii="Times New Roman" w:eastAsia="Times New Roman" w:hAnsi="Times New Roman"/>
          <w:sz w:val="24"/>
          <w:szCs w:val="24"/>
        </w:rPr>
        <w:t xml:space="preserve"> zrealizowanych zostało </w:t>
      </w:r>
      <w:r w:rsidRPr="00B81EF8">
        <w:rPr>
          <w:rFonts w:ascii="Times New Roman" w:eastAsia="Times New Roman" w:hAnsi="Times New Roman"/>
          <w:sz w:val="24"/>
          <w:szCs w:val="24"/>
        </w:rPr>
        <w:t>427</w:t>
      </w:r>
      <w:r w:rsidR="001145AE">
        <w:rPr>
          <w:rFonts w:ascii="Times New Roman" w:eastAsia="Times New Roman" w:hAnsi="Times New Roman"/>
          <w:sz w:val="24"/>
          <w:szCs w:val="24"/>
        </w:rPr>
        <w:t xml:space="preserve"> takich transportów, z czego: </w:t>
      </w:r>
      <w:r w:rsidRPr="001145AE">
        <w:rPr>
          <w:rFonts w:ascii="Times New Roman" w:eastAsia="Times New Roman" w:hAnsi="Times New Roman"/>
          <w:sz w:val="24"/>
          <w:szCs w:val="24"/>
        </w:rPr>
        <w:t xml:space="preserve">303 – </w:t>
      </w:r>
      <w:r w:rsidR="001145AE">
        <w:rPr>
          <w:rFonts w:ascii="Times New Roman" w:eastAsia="Times New Roman" w:hAnsi="Times New Roman"/>
          <w:sz w:val="24"/>
          <w:szCs w:val="24"/>
        </w:rPr>
        <w:t xml:space="preserve">to </w:t>
      </w:r>
      <w:r w:rsidRPr="001145AE">
        <w:rPr>
          <w:rFonts w:ascii="Times New Roman" w:eastAsia="Times New Roman" w:hAnsi="Times New Roman"/>
          <w:sz w:val="24"/>
          <w:szCs w:val="24"/>
        </w:rPr>
        <w:t>transport na terenie Torunia</w:t>
      </w:r>
      <w:r w:rsidR="001145AE">
        <w:rPr>
          <w:rFonts w:ascii="Times New Roman" w:eastAsia="Times New Roman" w:hAnsi="Times New Roman"/>
          <w:sz w:val="24"/>
          <w:szCs w:val="24"/>
        </w:rPr>
        <w:t xml:space="preserve">, 124 – </w:t>
      </w:r>
      <w:r w:rsidR="00FB30AF">
        <w:rPr>
          <w:rFonts w:ascii="Times New Roman" w:eastAsia="Times New Roman" w:hAnsi="Times New Roman"/>
          <w:sz w:val="24"/>
          <w:szCs w:val="24"/>
        </w:rPr>
        <w:t>poza terenem Torunia</w:t>
      </w:r>
    </w:p>
    <w:p w:rsidR="0026642D" w:rsidRPr="00490CBE" w:rsidRDefault="00B81EF8" w:rsidP="00B81EF8">
      <w:pPr>
        <w:spacing w:line="240" w:lineRule="auto"/>
        <w:rPr>
          <w:rFonts w:cs="Times New Roman"/>
          <w:b/>
          <w:i/>
          <w:color w:val="0070C0"/>
        </w:rPr>
      </w:pPr>
      <w:r w:rsidRPr="00490CBE">
        <w:rPr>
          <w:rFonts w:cs="Times New Roman"/>
          <w:b/>
          <w:i/>
          <w:color w:val="0070C0"/>
        </w:rPr>
        <w:t>Infolinia miejska</w:t>
      </w:r>
    </w:p>
    <w:p w:rsidR="0026642D" w:rsidRPr="00213484" w:rsidRDefault="0026642D" w:rsidP="00262CBB">
      <w:pPr>
        <w:pStyle w:val="Akapitzlist"/>
        <w:numPr>
          <w:ilvl w:val="0"/>
          <w:numId w:val="48"/>
        </w:numPr>
        <w:spacing w:after="200" w:line="240" w:lineRule="auto"/>
        <w:jc w:val="both"/>
        <w:rPr>
          <w:rFonts w:ascii="Times New Roman" w:hAnsi="Times New Roman"/>
          <w:sz w:val="24"/>
          <w:szCs w:val="24"/>
        </w:rPr>
      </w:pPr>
      <w:r w:rsidRPr="00B81EF8">
        <w:rPr>
          <w:rFonts w:ascii="Times New Roman" w:hAnsi="Times New Roman"/>
          <w:sz w:val="24"/>
          <w:szCs w:val="24"/>
        </w:rPr>
        <w:t xml:space="preserve">Od 18 </w:t>
      </w:r>
      <w:r w:rsidR="00213484">
        <w:rPr>
          <w:rFonts w:ascii="Times New Roman" w:hAnsi="Times New Roman"/>
          <w:sz w:val="24"/>
          <w:szCs w:val="24"/>
        </w:rPr>
        <w:t xml:space="preserve">stycznia 2021 r. uruchomiona została </w:t>
      </w:r>
      <w:r w:rsidRPr="00B81EF8">
        <w:rPr>
          <w:rFonts w:ascii="Times New Roman" w:hAnsi="Times New Roman"/>
          <w:sz w:val="24"/>
          <w:szCs w:val="24"/>
        </w:rPr>
        <w:t xml:space="preserve">w Toruniu </w:t>
      </w:r>
      <w:r w:rsidR="00213484">
        <w:rPr>
          <w:rFonts w:ascii="Times New Roman" w:hAnsi="Times New Roman"/>
          <w:sz w:val="24"/>
          <w:szCs w:val="24"/>
        </w:rPr>
        <w:t>bezpłatna infolinia miejska dotycząca</w:t>
      </w:r>
      <w:r w:rsidRPr="00B81EF8">
        <w:rPr>
          <w:rFonts w:ascii="Times New Roman" w:hAnsi="Times New Roman"/>
          <w:sz w:val="24"/>
          <w:szCs w:val="24"/>
        </w:rPr>
        <w:t xml:space="preserve"> szczepień</w:t>
      </w:r>
      <w:r w:rsidR="00213484">
        <w:rPr>
          <w:rFonts w:ascii="Times New Roman" w:hAnsi="Times New Roman"/>
          <w:sz w:val="24"/>
          <w:szCs w:val="24"/>
        </w:rPr>
        <w:t>, która p</w:t>
      </w:r>
      <w:r w:rsidRPr="00213484">
        <w:rPr>
          <w:rFonts w:ascii="Times New Roman" w:hAnsi="Times New Roman"/>
          <w:sz w:val="24"/>
          <w:szCs w:val="24"/>
        </w:rPr>
        <w:t xml:space="preserve">oczątkowo </w:t>
      </w:r>
      <w:r w:rsidR="00213484">
        <w:rPr>
          <w:rFonts w:ascii="Times New Roman" w:hAnsi="Times New Roman"/>
          <w:sz w:val="24"/>
          <w:szCs w:val="24"/>
        </w:rPr>
        <w:t xml:space="preserve">służyła </w:t>
      </w:r>
      <w:r w:rsidRPr="00213484">
        <w:rPr>
          <w:rFonts w:ascii="Times New Roman" w:hAnsi="Times New Roman"/>
          <w:sz w:val="24"/>
          <w:szCs w:val="24"/>
        </w:rPr>
        <w:t xml:space="preserve">zgłoszeniu potrzeby organizacji transportu, jednak z biegiem czasu, w związku z zapotrzebowaniem, konsultanci zaczęli pomagać mieszkańcom w różnych sprawach związanych ze szczepieniem </w:t>
      </w:r>
    </w:p>
    <w:p w:rsidR="0026642D" w:rsidRDefault="0026642D" w:rsidP="00D308BD">
      <w:pPr>
        <w:pStyle w:val="Akapitzlist"/>
        <w:numPr>
          <w:ilvl w:val="0"/>
          <w:numId w:val="48"/>
        </w:numPr>
        <w:spacing w:after="0" w:line="240" w:lineRule="auto"/>
        <w:jc w:val="both"/>
        <w:rPr>
          <w:rFonts w:ascii="Times New Roman" w:hAnsi="Times New Roman"/>
          <w:sz w:val="24"/>
          <w:szCs w:val="24"/>
        </w:rPr>
      </w:pPr>
      <w:r w:rsidRPr="00B81EF8">
        <w:rPr>
          <w:rFonts w:ascii="Times New Roman" w:hAnsi="Times New Roman"/>
          <w:sz w:val="24"/>
          <w:szCs w:val="24"/>
        </w:rPr>
        <w:t xml:space="preserve">Mimo zaprzestania od 1 października 2021 r. finansowania ze środków budżetowych państwa </w:t>
      </w:r>
      <w:r w:rsidR="00B81EF8" w:rsidRPr="00B81EF8">
        <w:rPr>
          <w:rFonts w:ascii="Times New Roman" w:hAnsi="Times New Roman"/>
          <w:sz w:val="24"/>
          <w:szCs w:val="24"/>
        </w:rPr>
        <w:t>telefonicznego punktu zgłoszeń, podjęta została decyzja</w:t>
      </w:r>
      <w:r w:rsidRPr="00B81EF8">
        <w:rPr>
          <w:rFonts w:ascii="Times New Roman" w:hAnsi="Times New Roman"/>
          <w:sz w:val="24"/>
          <w:szCs w:val="24"/>
        </w:rPr>
        <w:t xml:space="preserve"> o utrzymaniu miejskiej infolinii ds. szczepień do </w:t>
      </w:r>
      <w:r w:rsidR="001145AE">
        <w:rPr>
          <w:rFonts w:ascii="Times New Roman" w:hAnsi="Times New Roman"/>
          <w:sz w:val="24"/>
          <w:szCs w:val="24"/>
        </w:rPr>
        <w:t>końca 2021 r., a następnie -</w:t>
      </w:r>
      <w:r w:rsidRPr="00B81EF8">
        <w:rPr>
          <w:rFonts w:ascii="Times New Roman" w:hAnsi="Times New Roman"/>
          <w:sz w:val="24"/>
          <w:szCs w:val="24"/>
        </w:rPr>
        <w:t xml:space="preserve"> do koń</w:t>
      </w:r>
      <w:r w:rsidR="00FB30AF">
        <w:rPr>
          <w:rFonts w:ascii="Times New Roman" w:hAnsi="Times New Roman"/>
          <w:sz w:val="24"/>
          <w:szCs w:val="24"/>
        </w:rPr>
        <w:t xml:space="preserve">ca </w:t>
      </w:r>
      <w:r w:rsidR="002D53DE">
        <w:rPr>
          <w:rFonts w:ascii="Times New Roman" w:hAnsi="Times New Roman"/>
          <w:sz w:val="24"/>
          <w:szCs w:val="24"/>
        </w:rPr>
        <w:t xml:space="preserve">kwietnia </w:t>
      </w:r>
      <w:r w:rsidR="00D308BD">
        <w:rPr>
          <w:rFonts w:ascii="Times New Roman" w:hAnsi="Times New Roman"/>
          <w:sz w:val="24"/>
          <w:szCs w:val="24"/>
        </w:rPr>
        <w:t xml:space="preserve">2022 </w:t>
      </w:r>
      <w:r w:rsidR="00FB30AF">
        <w:rPr>
          <w:rFonts w:ascii="Times New Roman" w:hAnsi="Times New Roman"/>
          <w:sz w:val="24"/>
          <w:szCs w:val="24"/>
        </w:rPr>
        <w:t>r.</w:t>
      </w:r>
    </w:p>
    <w:p w:rsidR="00D308BD" w:rsidRPr="00D308BD" w:rsidRDefault="00D308BD" w:rsidP="00D308BD">
      <w:pPr>
        <w:pStyle w:val="Akapitzlist"/>
        <w:spacing w:after="0" w:line="240" w:lineRule="auto"/>
        <w:jc w:val="both"/>
        <w:rPr>
          <w:rFonts w:ascii="Times New Roman" w:hAnsi="Times New Roman"/>
          <w:sz w:val="24"/>
          <w:szCs w:val="24"/>
        </w:rPr>
      </w:pPr>
    </w:p>
    <w:p w:rsidR="00B81EF8" w:rsidRPr="00490CBE" w:rsidRDefault="00B81EF8" w:rsidP="00B81EF8">
      <w:pPr>
        <w:spacing w:line="240" w:lineRule="auto"/>
        <w:rPr>
          <w:rFonts w:cs="Times New Roman"/>
          <w:b/>
          <w:i/>
          <w:color w:val="0070C0"/>
          <w:lang w:val="pl-PL"/>
        </w:rPr>
      </w:pPr>
      <w:r w:rsidRPr="00490CBE">
        <w:rPr>
          <w:rFonts w:cs="Times New Roman"/>
          <w:b/>
          <w:i/>
          <w:color w:val="0070C0"/>
          <w:lang w:val="pl-PL"/>
        </w:rPr>
        <w:t>Covid-19 – ulgi, zwolnienia, wsparcie dla biznesu</w:t>
      </w:r>
    </w:p>
    <w:p w:rsidR="0026642D" w:rsidRPr="00612C71" w:rsidRDefault="0026642D" w:rsidP="00612C71">
      <w:pPr>
        <w:spacing w:line="240" w:lineRule="auto"/>
        <w:jc w:val="both"/>
        <w:rPr>
          <w:rFonts w:cs="Times New Roman"/>
          <w:lang w:val="pl-PL"/>
        </w:rPr>
      </w:pPr>
      <w:r w:rsidRPr="00B81EF8">
        <w:rPr>
          <w:rFonts w:cs="Times New Roman"/>
          <w:lang w:val="pl-PL"/>
        </w:rPr>
        <w:t>1. Zwolnienie od</w:t>
      </w:r>
      <w:r w:rsidR="00B81EF8" w:rsidRPr="00B81EF8">
        <w:rPr>
          <w:rFonts w:cs="Times New Roman"/>
          <w:lang w:val="pl-PL"/>
        </w:rPr>
        <w:t xml:space="preserve"> podatku od nieruchomości</w:t>
      </w:r>
      <w:r w:rsidRPr="00B81EF8">
        <w:rPr>
          <w:rFonts w:cs="Times New Roman"/>
          <w:lang w:val="pl-PL"/>
        </w:rPr>
        <w:t>:</w:t>
      </w:r>
      <w:r w:rsidR="00612C71">
        <w:rPr>
          <w:rFonts w:cs="Times New Roman"/>
          <w:lang w:val="pl-PL"/>
        </w:rPr>
        <w:t xml:space="preserve"> z</w:t>
      </w:r>
      <w:r w:rsidRPr="00612C71">
        <w:rPr>
          <w:lang w:val="pl-PL"/>
        </w:rPr>
        <w:t>wolniono 46 nieruchomości;</w:t>
      </w:r>
      <w:r w:rsidR="00FB30AF">
        <w:rPr>
          <w:lang w:val="pl-PL"/>
        </w:rPr>
        <w:t xml:space="preserve"> </w:t>
      </w:r>
      <w:r w:rsidR="00612C71">
        <w:rPr>
          <w:rFonts w:cs="Times New Roman"/>
          <w:lang w:val="pl-PL"/>
        </w:rPr>
        <w:t>w</w:t>
      </w:r>
      <w:r w:rsidR="003B5B7B">
        <w:rPr>
          <w:lang w:val="pl-PL"/>
        </w:rPr>
        <w:t xml:space="preserve">artość zwolnienia ponad </w:t>
      </w:r>
      <w:r w:rsidR="00612C71">
        <w:rPr>
          <w:lang w:val="pl-PL"/>
        </w:rPr>
        <w:t xml:space="preserve">1 </w:t>
      </w:r>
      <w:r w:rsidR="003B5B7B">
        <w:rPr>
          <w:lang w:val="pl-PL"/>
        </w:rPr>
        <w:t>mln</w:t>
      </w:r>
      <w:r w:rsidR="00612C71">
        <w:rPr>
          <w:lang w:val="pl-PL"/>
        </w:rPr>
        <w:t xml:space="preserve"> zł,</w:t>
      </w:r>
    </w:p>
    <w:p w:rsidR="0026642D" w:rsidRPr="00612C71" w:rsidRDefault="0026642D" w:rsidP="00612C71">
      <w:pPr>
        <w:spacing w:line="240" w:lineRule="auto"/>
        <w:jc w:val="both"/>
        <w:rPr>
          <w:rFonts w:cs="Times New Roman"/>
          <w:lang w:val="pl-PL"/>
        </w:rPr>
      </w:pPr>
      <w:r w:rsidRPr="00B81EF8">
        <w:rPr>
          <w:rFonts w:cs="Times New Roman"/>
          <w:lang w:val="pl-PL"/>
        </w:rPr>
        <w:t>2. Przesunięcie terminu płatności rat</w:t>
      </w:r>
      <w:r w:rsidR="00B81EF8" w:rsidRPr="00B81EF8">
        <w:rPr>
          <w:rFonts w:cs="Times New Roman"/>
          <w:lang w:val="pl-PL"/>
        </w:rPr>
        <w:t xml:space="preserve"> podatku od nieruchomości:</w:t>
      </w:r>
      <w:r w:rsidR="00FB30AF">
        <w:rPr>
          <w:rFonts w:cs="Times New Roman"/>
          <w:lang w:val="pl-PL"/>
        </w:rPr>
        <w:t xml:space="preserve"> </w:t>
      </w:r>
      <w:r w:rsidR="00612C71">
        <w:rPr>
          <w:rFonts w:cs="Times New Roman"/>
          <w:lang w:val="pl-PL"/>
        </w:rPr>
        <w:t>z</w:t>
      </w:r>
      <w:r w:rsidRPr="00612C71">
        <w:rPr>
          <w:rFonts w:cs="Times New Roman"/>
          <w:lang w:val="pl-PL"/>
        </w:rPr>
        <w:t xml:space="preserve"> programu</w:t>
      </w:r>
      <w:r w:rsidR="00612C71">
        <w:rPr>
          <w:rFonts w:cs="Times New Roman"/>
          <w:lang w:val="pl-PL"/>
        </w:rPr>
        <w:t xml:space="preserve"> skorzystało </w:t>
      </w:r>
      <w:r w:rsidR="00490CBE">
        <w:rPr>
          <w:rFonts w:cs="Times New Roman"/>
          <w:lang w:val="pl-PL"/>
        </w:rPr>
        <w:br/>
      </w:r>
      <w:r w:rsidR="00612C71">
        <w:rPr>
          <w:rFonts w:cs="Times New Roman"/>
          <w:lang w:val="pl-PL"/>
        </w:rPr>
        <w:t>2 przedsiębiorców</w:t>
      </w:r>
      <w:r w:rsidR="00FB30AF">
        <w:rPr>
          <w:rFonts w:cs="Times New Roman"/>
          <w:lang w:val="pl-PL"/>
        </w:rPr>
        <w:t>,</w:t>
      </w:r>
      <w:r w:rsidR="00612C71">
        <w:rPr>
          <w:rFonts w:cs="Times New Roman"/>
          <w:lang w:val="pl-PL"/>
        </w:rPr>
        <w:t xml:space="preserve"> n</w:t>
      </w:r>
      <w:r w:rsidR="0008654B">
        <w:rPr>
          <w:rFonts w:cs="Times New Roman"/>
          <w:lang w:val="pl-PL"/>
        </w:rPr>
        <w:t xml:space="preserve">a łączną kwotę ponad </w:t>
      </w:r>
      <w:r w:rsidR="003B5B7B">
        <w:rPr>
          <w:rFonts w:cs="Times New Roman"/>
          <w:lang w:val="pl-PL"/>
        </w:rPr>
        <w:t>30 tys.</w:t>
      </w:r>
      <w:r w:rsidR="00612C71">
        <w:rPr>
          <w:rFonts w:cs="Times New Roman"/>
          <w:lang w:val="pl-PL"/>
        </w:rPr>
        <w:t xml:space="preserve"> zł,</w:t>
      </w:r>
    </w:p>
    <w:p w:rsidR="0026642D" w:rsidRPr="00612C71" w:rsidRDefault="0026642D" w:rsidP="00612C71">
      <w:pPr>
        <w:spacing w:line="240" w:lineRule="auto"/>
        <w:jc w:val="both"/>
        <w:rPr>
          <w:rFonts w:cs="Times New Roman"/>
          <w:lang w:val="pl-PL"/>
        </w:rPr>
      </w:pPr>
      <w:r w:rsidRPr="00B81EF8">
        <w:rPr>
          <w:rFonts w:cs="Times New Roman"/>
          <w:lang w:val="pl-PL"/>
        </w:rPr>
        <w:t>3. W ramach indyw</w:t>
      </w:r>
      <w:r w:rsidR="00612C71">
        <w:rPr>
          <w:rFonts w:cs="Times New Roman"/>
          <w:lang w:val="pl-PL"/>
        </w:rPr>
        <w:t>idualnych ulg podatkowych u</w:t>
      </w:r>
      <w:r w:rsidRPr="00612C71">
        <w:rPr>
          <w:rFonts w:cs="Times New Roman"/>
          <w:lang w:val="pl-PL"/>
        </w:rPr>
        <w:t>dziel</w:t>
      </w:r>
      <w:r w:rsidR="00612C71">
        <w:rPr>
          <w:rFonts w:cs="Times New Roman"/>
          <w:lang w:val="pl-PL"/>
        </w:rPr>
        <w:t>ono pomocy 23 przedsiębiorcom</w:t>
      </w:r>
      <w:r w:rsidR="001045D5">
        <w:rPr>
          <w:rFonts w:cs="Times New Roman"/>
          <w:lang w:val="pl-PL"/>
        </w:rPr>
        <w:t>, na łączną kwotę prawie 1.</w:t>
      </w:r>
      <w:r w:rsidR="00FB30AF">
        <w:rPr>
          <w:rFonts w:cs="Times New Roman"/>
          <w:lang w:val="pl-PL"/>
        </w:rPr>
        <w:t>170 tys.</w:t>
      </w:r>
      <w:r w:rsidR="00612C71">
        <w:rPr>
          <w:rFonts w:cs="Times New Roman"/>
          <w:lang w:val="pl-PL"/>
        </w:rPr>
        <w:t xml:space="preserve"> zł,</w:t>
      </w:r>
    </w:p>
    <w:p w:rsidR="0026642D" w:rsidRPr="00612C71" w:rsidRDefault="0026642D" w:rsidP="00612C71">
      <w:pPr>
        <w:spacing w:line="240" w:lineRule="auto"/>
        <w:jc w:val="both"/>
        <w:rPr>
          <w:rFonts w:cs="Times New Roman"/>
          <w:lang w:val="pl-PL"/>
        </w:rPr>
      </w:pPr>
      <w:r w:rsidRPr="00B81EF8">
        <w:rPr>
          <w:rFonts w:cs="Times New Roman"/>
          <w:lang w:val="pl-PL"/>
        </w:rPr>
        <w:t>4. Pomoc w ra</w:t>
      </w:r>
      <w:r w:rsidR="00B81EF8" w:rsidRPr="00B81EF8">
        <w:rPr>
          <w:rFonts w:cs="Times New Roman"/>
          <w:lang w:val="pl-PL"/>
        </w:rPr>
        <w:t>mach Tarczy Antykryzysowej:</w:t>
      </w:r>
      <w:r w:rsidR="003B5B7B">
        <w:rPr>
          <w:rFonts w:cs="Times New Roman"/>
          <w:lang w:val="pl-PL"/>
        </w:rPr>
        <w:t xml:space="preserve"> </w:t>
      </w:r>
      <w:r w:rsidRPr="00612C71">
        <w:rPr>
          <w:lang w:val="pl-PL"/>
        </w:rPr>
        <w:t>8 rodzajów pożyczek, dotacji, dofinansowania;</w:t>
      </w:r>
      <w:r w:rsidR="003B5B7B">
        <w:rPr>
          <w:lang w:val="pl-PL"/>
        </w:rPr>
        <w:t xml:space="preserve"> </w:t>
      </w:r>
      <w:r w:rsidR="00612C71">
        <w:rPr>
          <w:lang w:val="pl-PL"/>
        </w:rPr>
        <w:t>ł</w:t>
      </w:r>
      <w:r w:rsidR="003B5B7B">
        <w:rPr>
          <w:lang w:val="pl-PL"/>
        </w:rPr>
        <w:t xml:space="preserve">ącznie kwota wsparcia ponad </w:t>
      </w:r>
      <w:r w:rsidRPr="00612C71">
        <w:rPr>
          <w:lang w:val="pl-PL"/>
        </w:rPr>
        <w:t>26</w:t>
      </w:r>
      <w:r w:rsidR="003B5B7B">
        <w:rPr>
          <w:lang w:val="pl-PL"/>
        </w:rPr>
        <w:t>,4 mln</w:t>
      </w:r>
      <w:r w:rsidRPr="00612C71">
        <w:rPr>
          <w:lang w:val="pl-PL"/>
        </w:rPr>
        <w:t xml:space="preserve"> zł;</w:t>
      </w:r>
      <w:r w:rsidR="00612C71">
        <w:rPr>
          <w:rFonts w:cs="Times New Roman"/>
          <w:lang w:val="pl-PL"/>
        </w:rPr>
        <w:t xml:space="preserve"> ł</w:t>
      </w:r>
      <w:r w:rsidRPr="00612C71">
        <w:rPr>
          <w:lang w:val="pl-PL"/>
        </w:rPr>
        <w:t>ączna liczba zawartych umó</w:t>
      </w:r>
      <w:r w:rsidR="001045D5">
        <w:rPr>
          <w:lang w:val="pl-PL"/>
        </w:rPr>
        <w:t>w o dotację czy pożyczkę: 4.</w:t>
      </w:r>
      <w:r w:rsidR="00612C71">
        <w:rPr>
          <w:lang w:val="pl-PL"/>
        </w:rPr>
        <w:t>778,</w:t>
      </w:r>
    </w:p>
    <w:p w:rsidR="0026642D" w:rsidRPr="00612C71" w:rsidRDefault="0026642D" w:rsidP="00612C71">
      <w:pPr>
        <w:spacing w:line="240" w:lineRule="auto"/>
        <w:jc w:val="both"/>
        <w:rPr>
          <w:rFonts w:cs="Times New Roman"/>
          <w:lang w:val="pl-PL"/>
        </w:rPr>
      </w:pPr>
      <w:r w:rsidRPr="00B81EF8">
        <w:rPr>
          <w:rFonts w:cs="Times New Roman"/>
          <w:lang w:val="pl-PL"/>
        </w:rPr>
        <w:t>5. Obniżka stawki czynszu o 90% za</w:t>
      </w:r>
      <w:r w:rsidR="00B81EF8" w:rsidRPr="00B81EF8">
        <w:rPr>
          <w:rFonts w:cs="Times New Roman"/>
          <w:lang w:val="pl-PL"/>
        </w:rPr>
        <w:t xml:space="preserve"> wynajem lokali użytkowych:</w:t>
      </w:r>
      <w:r w:rsidR="00612C71">
        <w:rPr>
          <w:rFonts w:cs="Times New Roman"/>
          <w:lang w:val="pl-PL"/>
        </w:rPr>
        <w:t xml:space="preserve"> ł</w:t>
      </w:r>
      <w:r w:rsidRPr="00612C71">
        <w:rPr>
          <w:lang w:val="pl-PL"/>
        </w:rPr>
        <w:t>ą</w:t>
      </w:r>
      <w:r w:rsidR="003B5B7B">
        <w:rPr>
          <w:lang w:val="pl-PL"/>
        </w:rPr>
        <w:t>czna kwota</w:t>
      </w:r>
      <w:r w:rsidR="001045D5">
        <w:rPr>
          <w:lang w:val="pl-PL"/>
        </w:rPr>
        <w:t xml:space="preserve"> udzielonych obniżek ponad 255,</w:t>
      </w:r>
      <w:r w:rsidR="003B5B7B">
        <w:rPr>
          <w:lang w:val="pl-PL"/>
        </w:rPr>
        <w:t xml:space="preserve">5 tys. </w:t>
      </w:r>
      <w:r w:rsidRPr="00612C71">
        <w:rPr>
          <w:lang w:val="pl-PL"/>
        </w:rPr>
        <w:t>zł;</w:t>
      </w:r>
      <w:r w:rsidR="00612C71">
        <w:rPr>
          <w:rFonts w:cs="Times New Roman"/>
          <w:lang w:val="pl-PL"/>
        </w:rPr>
        <w:t xml:space="preserve"> l</w:t>
      </w:r>
      <w:r w:rsidRPr="00612C71">
        <w:rPr>
          <w:lang w:val="pl-PL"/>
        </w:rPr>
        <w:t>iczba pozytywnie rozpatrzonych wniosków: 73</w:t>
      </w:r>
      <w:r w:rsidR="00612C71">
        <w:rPr>
          <w:lang w:val="pl-PL"/>
        </w:rPr>
        <w:t>,</w:t>
      </w:r>
    </w:p>
    <w:p w:rsidR="0026642D" w:rsidRPr="003B5B7B" w:rsidRDefault="0026642D" w:rsidP="003B5B7B">
      <w:pPr>
        <w:spacing w:line="240" w:lineRule="auto"/>
        <w:jc w:val="both"/>
        <w:rPr>
          <w:rFonts w:cs="Times New Roman"/>
          <w:lang w:val="pl-PL"/>
        </w:rPr>
      </w:pPr>
      <w:r w:rsidRPr="00B81EF8">
        <w:rPr>
          <w:rFonts w:cs="Times New Roman"/>
          <w:lang w:val="pl-PL"/>
        </w:rPr>
        <w:t>6. Zwolnienia z opłaty za rok 2021 za korzystanie z zezwoleń na spr</w:t>
      </w:r>
      <w:r w:rsidR="00B81EF8" w:rsidRPr="00B81EF8">
        <w:rPr>
          <w:rFonts w:cs="Times New Roman"/>
          <w:lang w:val="pl-PL"/>
        </w:rPr>
        <w:t>zedaż napojów alkoholowych:</w:t>
      </w:r>
      <w:r w:rsidR="00612C71">
        <w:rPr>
          <w:rFonts w:cs="Times New Roman"/>
          <w:lang w:val="pl-PL"/>
        </w:rPr>
        <w:t xml:space="preserve"> </w:t>
      </w:r>
      <w:r w:rsidRPr="00612C71">
        <w:rPr>
          <w:lang w:val="pl-PL"/>
        </w:rPr>
        <w:t>285 punktów gastronomicznych;</w:t>
      </w:r>
      <w:r w:rsidR="003B5B7B">
        <w:rPr>
          <w:rFonts w:cs="Times New Roman"/>
          <w:lang w:val="pl-PL"/>
        </w:rPr>
        <w:t xml:space="preserve"> </w:t>
      </w:r>
      <w:r w:rsidR="00612C71" w:rsidRPr="00612C71">
        <w:rPr>
          <w:lang w:val="pl-PL"/>
        </w:rPr>
        <w:t>ł</w:t>
      </w:r>
      <w:r w:rsidRPr="00612C71">
        <w:rPr>
          <w:lang w:val="pl-PL"/>
        </w:rPr>
        <w:t>ączna kw</w:t>
      </w:r>
      <w:r w:rsidR="00AC4751">
        <w:rPr>
          <w:lang w:val="pl-PL"/>
        </w:rPr>
        <w:t>ota wsparcia</w:t>
      </w:r>
      <w:r w:rsidRPr="00612C71">
        <w:rPr>
          <w:lang w:val="pl-PL"/>
        </w:rPr>
        <w:t xml:space="preserve">:  </w:t>
      </w:r>
      <w:r w:rsidR="003B5B7B">
        <w:rPr>
          <w:lang w:val="pl-PL"/>
        </w:rPr>
        <w:t xml:space="preserve">prawie 871 tys. </w:t>
      </w:r>
      <w:r w:rsidRPr="00612C71">
        <w:rPr>
          <w:lang w:val="pl-PL"/>
        </w:rPr>
        <w:t>zł</w:t>
      </w:r>
      <w:r w:rsidR="00612C71">
        <w:rPr>
          <w:lang w:val="pl-PL"/>
        </w:rPr>
        <w:t>.</w:t>
      </w:r>
    </w:p>
    <w:p w:rsidR="00B81EF8" w:rsidRPr="00B81EF8" w:rsidRDefault="00B81EF8" w:rsidP="00B81EF8">
      <w:pPr>
        <w:pStyle w:val="Akapitzlist"/>
        <w:spacing w:after="0" w:line="240" w:lineRule="auto"/>
        <w:rPr>
          <w:rFonts w:ascii="Times New Roman" w:hAnsi="Times New Roman"/>
          <w:sz w:val="24"/>
          <w:szCs w:val="24"/>
        </w:rPr>
      </w:pPr>
    </w:p>
    <w:p w:rsidR="00B81EF8" w:rsidRPr="00490CBE" w:rsidRDefault="00B81EF8" w:rsidP="00B81EF8">
      <w:pPr>
        <w:spacing w:line="240" w:lineRule="auto"/>
        <w:rPr>
          <w:rFonts w:cs="Times New Roman"/>
          <w:b/>
          <w:i/>
          <w:color w:val="0070C0"/>
          <w:lang w:val="pl-PL" w:eastAsia="pl-PL"/>
        </w:rPr>
      </w:pPr>
      <w:r w:rsidRPr="00490CBE">
        <w:rPr>
          <w:rFonts w:cs="Times New Roman"/>
          <w:b/>
          <w:i/>
          <w:color w:val="0070C0"/>
          <w:lang w:val="pl-PL" w:eastAsia="pl-PL"/>
        </w:rPr>
        <w:t>Katarzynka dla niosących pomoc</w:t>
      </w:r>
    </w:p>
    <w:p w:rsidR="00B81EF8" w:rsidRPr="00213484" w:rsidRDefault="00B81EF8" w:rsidP="00213484">
      <w:pPr>
        <w:spacing w:line="240" w:lineRule="auto"/>
        <w:jc w:val="both"/>
        <w:rPr>
          <w:lang w:val="pl-PL"/>
        </w:rPr>
      </w:pPr>
      <w:r w:rsidRPr="00213484">
        <w:rPr>
          <w:rFonts w:cs="Times New Roman"/>
          <w:lang w:val="pl-PL" w:eastAsia="pl-PL"/>
        </w:rPr>
        <w:t>26 czerwca 2021 r.</w:t>
      </w:r>
      <w:r w:rsidR="003B5B7B">
        <w:rPr>
          <w:rFonts w:cs="Times New Roman"/>
          <w:lang w:val="pl-PL" w:eastAsia="pl-PL"/>
        </w:rPr>
        <w:t xml:space="preserve">, </w:t>
      </w:r>
      <w:r w:rsidRPr="00213484">
        <w:rPr>
          <w:rFonts w:cs="Times New Roman"/>
          <w:lang w:val="pl-PL" w:eastAsia="pl-PL"/>
        </w:rPr>
        <w:t xml:space="preserve">podczas Dni Torunia, odbyła się ceremonia odsłonięcia </w:t>
      </w:r>
      <w:r w:rsidR="001145AE" w:rsidRPr="00213484">
        <w:rPr>
          <w:lang w:val="pl-PL"/>
        </w:rPr>
        <w:t xml:space="preserve">w Piernikowej Alei Gwiazd wyjątkowo jednej </w:t>
      </w:r>
      <w:r w:rsidRPr="00213484">
        <w:rPr>
          <w:rFonts w:cs="Times New Roman"/>
          <w:lang w:val="pl-PL" w:eastAsia="pl-PL"/>
        </w:rPr>
        <w:t>mosiężnej Katarz</w:t>
      </w:r>
      <w:r w:rsidR="001145AE" w:rsidRPr="00213484">
        <w:rPr>
          <w:lang w:val="pl-PL"/>
        </w:rPr>
        <w:t xml:space="preserve">ynki, która </w:t>
      </w:r>
      <w:r w:rsidR="00AE3C72">
        <w:rPr>
          <w:lang w:val="pl-PL"/>
        </w:rPr>
        <w:t>dedykowana została</w:t>
      </w:r>
      <w:r w:rsidRPr="00213484">
        <w:rPr>
          <w:lang w:val="pl-PL"/>
        </w:rPr>
        <w:t xml:space="preserve"> wszystkim osobom, ratującym życie i zdrowie torunia</w:t>
      </w:r>
      <w:r w:rsidR="001145AE" w:rsidRPr="00213484">
        <w:rPr>
          <w:lang w:val="pl-PL"/>
        </w:rPr>
        <w:t xml:space="preserve">n podczas pandemii koronawirusa, </w:t>
      </w:r>
      <w:r w:rsidRPr="00213484">
        <w:rPr>
          <w:lang w:val="pl-PL"/>
        </w:rPr>
        <w:t>z napisem: „Dziękujemy”</w:t>
      </w:r>
      <w:r w:rsidR="00213484">
        <w:rPr>
          <w:lang w:val="pl-PL"/>
        </w:rPr>
        <w:t>.</w:t>
      </w:r>
    </w:p>
    <w:p w:rsidR="00EA34A4" w:rsidRPr="00490CBE" w:rsidRDefault="00B81EF8" w:rsidP="00EA34A4">
      <w:pPr>
        <w:spacing w:before="100" w:beforeAutospacing="1" w:line="240" w:lineRule="auto"/>
        <w:rPr>
          <w:b/>
          <w:i/>
          <w:color w:val="0070C0"/>
        </w:rPr>
      </w:pPr>
      <w:r w:rsidRPr="00490CBE">
        <w:rPr>
          <w:b/>
          <w:i/>
          <w:color w:val="0070C0"/>
        </w:rPr>
        <w:t>Komunikacja pandemiczna</w:t>
      </w:r>
      <w:r w:rsidR="005B4D6D" w:rsidRPr="00490CBE">
        <w:rPr>
          <w:b/>
          <w:i/>
          <w:color w:val="0070C0"/>
        </w:rPr>
        <w:t xml:space="preserve"> z mieszkańcami</w:t>
      </w:r>
    </w:p>
    <w:p w:rsidR="00EA34A4" w:rsidRPr="00EA34A4" w:rsidRDefault="00EA34A4" w:rsidP="00262CBB">
      <w:pPr>
        <w:pStyle w:val="Akapitzlist"/>
        <w:numPr>
          <w:ilvl w:val="0"/>
          <w:numId w:val="57"/>
        </w:numPr>
        <w:spacing w:after="200" w:line="240" w:lineRule="auto"/>
        <w:jc w:val="both"/>
        <w:rPr>
          <w:rFonts w:ascii="Times New Roman" w:hAnsi="Times New Roman"/>
          <w:sz w:val="24"/>
          <w:szCs w:val="24"/>
        </w:rPr>
      </w:pPr>
      <w:r>
        <w:rPr>
          <w:rFonts w:ascii="Times New Roman" w:hAnsi="Times New Roman"/>
          <w:sz w:val="24"/>
          <w:szCs w:val="24"/>
        </w:rPr>
        <w:t xml:space="preserve">W 2021 r. zorganizowanych zostało 31 konferencji prasowych dotyczących stanu epidemicznego na terenie powiatu toruńskiego i Torunia oraz o działaniach miasta </w:t>
      </w:r>
      <w:r w:rsidR="003B5B7B">
        <w:rPr>
          <w:rFonts w:ascii="Times New Roman" w:hAnsi="Times New Roman"/>
          <w:sz w:val="24"/>
          <w:szCs w:val="24"/>
        </w:rPr>
        <w:br/>
      </w:r>
      <w:r>
        <w:rPr>
          <w:rFonts w:ascii="Times New Roman" w:hAnsi="Times New Roman"/>
          <w:sz w:val="24"/>
          <w:szCs w:val="24"/>
        </w:rPr>
        <w:t>w związku z pandemią; od marca 2021 r. ko</w:t>
      </w:r>
      <w:r w:rsidR="00AE3C72">
        <w:rPr>
          <w:rFonts w:ascii="Times New Roman" w:hAnsi="Times New Roman"/>
          <w:sz w:val="24"/>
          <w:szCs w:val="24"/>
        </w:rPr>
        <w:t>nferencje tłumaczone są na języ</w:t>
      </w:r>
      <w:r>
        <w:rPr>
          <w:rFonts w:ascii="Times New Roman" w:hAnsi="Times New Roman"/>
          <w:sz w:val="24"/>
          <w:szCs w:val="24"/>
        </w:rPr>
        <w:t>k migowy</w:t>
      </w:r>
      <w:r w:rsidR="0008654B">
        <w:rPr>
          <w:rFonts w:ascii="Times New Roman" w:hAnsi="Times New Roman"/>
          <w:sz w:val="24"/>
          <w:szCs w:val="24"/>
        </w:rPr>
        <w:t>.</w:t>
      </w:r>
    </w:p>
    <w:p w:rsidR="00AE6BCB" w:rsidRPr="005B4D6D" w:rsidRDefault="00EA34A4" w:rsidP="009C7C02">
      <w:pPr>
        <w:pStyle w:val="Akapitzlist"/>
        <w:numPr>
          <w:ilvl w:val="0"/>
          <w:numId w:val="57"/>
        </w:numPr>
        <w:spacing w:after="200" w:line="240" w:lineRule="auto"/>
        <w:jc w:val="both"/>
        <w:rPr>
          <w:rFonts w:ascii="Times New Roman" w:hAnsi="Times New Roman"/>
          <w:sz w:val="24"/>
          <w:szCs w:val="24"/>
        </w:rPr>
      </w:pPr>
      <w:r>
        <w:rPr>
          <w:rFonts w:ascii="Times New Roman" w:hAnsi="Times New Roman"/>
          <w:sz w:val="24"/>
          <w:szCs w:val="24"/>
        </w:rPr>
        <w:t>W maju 2</w:t>
      </w:r>
      <w:r w:rsidR="003B5B7B">
        <w:rPr>
          <w:rFonts w:ascii="Times New Roman" w:hAnsi="Times New Roman"/>
          <w:sz w:val="24"/>
          <w:szCs w:val="24"/>
        </w:rPr>
        <w:t>021 r. miasto Toruń zdobyło 1. m</w:t>
      </w:r>
      <w:r>
        <w:rPr>
          <w:rFonts w:ascii="Times New Roman" w:hAnsi="Times New Roman"/>
          <w:sz w:val="24"/>
          <w:szCs w:val="24"/>
        </w:rPr>
        <w:t xml:space="preserve">iejsce jako samorządowy Lider Komunikacji i Promocji w obszarze komunikacji pandemicznej – za całość komunikacji z mieszkańcami podczas pandemii. Nagrodę przyznał </w:t>
      </w:r>
      <w:r w:rsidR="00213484">
        <w:rPr>
          <w:rFonts w:ascii="Times New Roman" w:hAnsi="Times New Roman"/>
          <w:sz w:val="24"/>
          <w:szCs w:val="24"/>
        </w:rPr>
        <w:t>„</w:t>
      </w:r>
      <w:r>
        <w:rPr>
          <w:rFonts w:ascii="Times New Roman" w:hAnsi="Times New Roman"/>
          <w:sz w:val="24"/>
          <w:szCs w:val="24"/>
        </w:rPr>
        <w:t>Dziennik Gazeta Prawna</w:t>
      </w:r>
      <w:r w:rsidR="00213484">
        <w:rPr>
          <w:rFonts w:ascii="Times New Roman" w:hAnsi="Times New Roman"/>
          <w:sz w:val="24"/>
          <w:szCs w:val="24"/>
        </w:rPr>
        <w:t>”</w:t>
      </w:r>
      <w:r>
        <w:rPr>
          <w:rFonts w:ascii="Times New Roman" w:hAnsi="Times New Roman"/>
          <w:sz w:val="24"/>
          <w:szCs w:val="24"/>
        </w:rPr>
        <w:t xml:space="preserve"> w ramach plebiscytu Perły samorządu 2021</w:t>
      </w:r>
      <w:r w:rsidR="0008654B">
        <w:rPr>
          <w:rFonts w:ascii="Times New Roman" w:hAnsi="Times New Roman"/>
          <w:sz w:val="24"/>
          <w:szCs w:val="24"/>
        </w:rPr>
        <w:t>.</w:t>
      </w:r>
    </w:p>
    <w:p w:rsidR="00161758" w:rsidRDefault="00161758" w:rsidP="00161758">
      <w:pPr>
        <w:spacing w:line="360" w:lineRule="auto"/>
        <w:jc w:val="both"/>
        <w:rPr>
          <w:b/>
          <w:color w:val="0070C0"/>
          <w:lang w:val="pl-PL"/>
        </w:rPr>
      </w:pPr>
      <w:bookmarkStart w:id="7" w:name="__RefHeading__31922_2082197896"/>
      <w:bookmarkEnd w:id="7"/>
      <w:r>
        <w:rPr>
          <w:b/>
          <w:color w:val="0070C0"/>
          <w:lang w:val="pl-PL"/>
        </w:rPr>
        <w:t xml:space="preserve">IV. </w:t>
      </w:r>
      <w:r w:rsidR="00212F8C">
        <w:rPr>
          <w:b/>
          <w:color w:val="0070C0"/>
          <w:lang w:val="pl-PL"/>
        </w:rPr>
        <w:t xml:space="preserve">NARODOWY SPIS POWSZECHNY LUDNOŚCI I MIESZKAŃ 2021 </w:t>
      </w:r>
    </w:p>
    <w:p w:rsidR="00212F8C" w:rsidRPr="00FF25DD" w:rsidRDefault="00212F8C" w:rsidP="00212F8C">
      <w:pPr>
        <w:pStyle w:val="NormalnyWeb"/>
        <w:spacing w:before="0" w:beforeAutospacing="0" w:after="0"/>
        <w:ind w:firstLine="708"/>
        <w:jc w:val="both"/>
        <w:rPr>
          <w:b/>
        </w:rPr>
      </w:pPr>
      <w:r w:rsidRPr="00FF25DD">
        <w:rPr>
          <w:rStyle w:val="Pogrubienie"/>
          <w:b w:val="0"/>
        </w:rPr>
        <w:t xml:space="preserve">Przeprowadzony w roku sprawozdawczym Narodowy Spis Powszechny Ludności </w:t>
      </w:r>
      <w:r>
        <w:rPr>
          <w:rStyle w:val="Pogrubienie"/>
          <w:b w:val="0"/>
        </w:rPr>
        <w:br/>
      </w:r>
      <w:r w:rsidRPr="00FF25DD">
        <w:rPr>
          <w:rStyle w:val="Pogrubienie"/>
          <w:b w:val="0"/>
        </w:rPr>
        <w:t>i Mieszkań realizowany był w terminie od 1 kwietnia do 30 września 2021 r.</w:t>
      </w:r>
    </w:p>
    <w:p w:rsidR="00212F8C" w:rsidRDefault="00212F8C" w:rsidP="00212F8C">
      <w:pPr>
        <w:pStyle w:val="NormalnyWeb"/>
        <w:spacing w:before="0" w:beforeAutospacing="0" w:after="0"/>
        <w:ind w:firstLine="708"/>
        <w:jc w:val="both"/>
      </w:pPr>
      <w:r>
        <w:t>Spis powszechny to najważniejsze badanie i źródło danych o społeczeństwie.  Obejmuje całą populację ludności i mieszkań danego kraju. Po raz pierwszy w historii polskiej statystyki publicznej spis był obowiązkowy i przeprowadzany był głównie metodą samospisu internetowego, można jednak było także skorzystać z innych form spisania się: poprzez infolinię lub przy pomocy rachmistrzów.</w:t>
      </w:r>
    </w:p>
    <w:p w:rsidR="00212F8C" w:rsidRDefault="00212F8C" w:rsidP="00212F8C">
      <w:pPr>
        <w:pStyle w:val="NormalnyWeb"/>
        <w:spacing w:before="0" w:beforeAutospacing="0" w:after="0"/>
        <w:ind w:firstLine="708"/>
        <w:jc w:val="both"/>
      </w:pPr>
      <w:r>
        <w:t xml:space="preserve">Obowiązek realizacji spisów powszechnych spoczywa na Prezesie Głównego Urzędu Statystycznego, natomiast wsparciem dla GUS były Gminne Biura Spisowe. W Toruniu Gminne Biuro Spisowe powołane zostało zarządzeniem Prezydenta Miasta Torunia, który pełnił funkcję Gminnego Komisarza Spisowego. W skład biura weszło 46 pracowników Urzędu Miasta Torunia a ich zadaniem było m.in. prowadzenie działań promujących spis, </w:t>
      </w:r>
      <w:r>
        <w:br/>
        <w:t xml:space="preserve">a zwłaszcza samospis internetowy oraz udzielanie wsparcia mieszkańcom Torunia, którzy </w:t>
      </w:r>
      <w:r>
        <w:br/>
        <w:t xml:space="preserve">ze względu na zaawansowany wiek, stan zdrowia czy niepełnosprawność nie byli w stanie spisać się samodzielnie. </w:t>
      </w:r>
    </w:p>
    <w:p w:rsidR="00212F8C" w:rsidRDefault="00212F8C" w:rsidP="00212F8C">
      <w:pPr>
        <w:pStyle w:val="NormalnyWeb"/>
        <w:spacing w:before="0" w:beforeAutospacing="0" w:after="0"/>
        <w:ind w:firstLine="708"/>
        <w:jc w:val="both"/>
      </w:pPr>
      <w:r>
        <w:t xml:space="preserve">Rozpoczęcie spisu poprzedzono w Toruniu szeroko zakrojoną akcją informacyjną. Powstała zakładka na oficjalnym portalu miejskim </w:t>
      </w:r>
      <w:hyperlink r:id="rId10" w:history="1">
        <w:r>
          <w:rPr>
            <w:rStyle w:val="Hipercze"/>
          </w:rPr>
          <w:t>www.torun.pl/spis2021</w:t>
        </w:r>
      </w:hyperlink>
      <w:r>
        <w:t xml:space="preserve">. W całym mieście (m.in. w środkach komunikacji miejskiej, na klatkach schodowych, w szkołach, parafiach) umieszczono plakaty i ulotki nt. obowiązku spisowego. Pracownicy Gminnego Biura Spisowego w czasie trwania akcji udzielali informacji telefonicznych o spisie, kontaktowali się z osobami które zwlekały z dopełnieniem obowiązku. Do skrzynek pocztowych dystrybuowano ulotki przypominające o konieczności spisania się. Informacje były też regularnie zamieszczanie w aktualnościach na </w:t>
      </w:r>
      <w:hyperlink r:id="rId11" w:history="1">
        <w:r>
          <w:rPr>
            <w:rStyle w:val="Hipercze"/>
          </w:rPr>
          <w:t>www.torun.pl</w:t>
        </w:r>
      </w:hyperlink>
      <w:r>
        <w:t xml:space="preserve"> i miejskich portalach społecznościowych (Facebook, Twitter) oraz rozsyłane do mediów. Do popularyzacji spisu wykorzystano również system Toruń SMS oraz e-dziennik.</w:t>
      </w:r>
    </w:p>
    <w:p w:rsidR="00212F8C" w:rsidRDefault="00212F8C" w:rsidP="00212F8C">
      <w:pPr>
        <w:pStyle w:val="NormalnyWeb"/>
        <w:spacing w:before="0" w:beforeAutospacing="0" w:after="0"/>
        <w:ind w:firstLine="708"/>
        <w:jc w:val="both"/>
      </w:pPr>
      <w:r>
        <w:rPr>
          <w:rStyle w:val="Pogrubienie"/>
          <w:b w:val="0"/>
        </w:rPr>
        <w:t>W</w:t>
      </w:r>
      <w:r>
        <w:t xml:space="preserve"> Urzędzie Miasta Torunia od kwietnia do końca września 2021 r. działały Punkty Spisowe. W terminie dodatkowym, w sobotę 26 września, zorganizowana została </w:t>
      </w:r>
      <w:r w:rsidRPr="00BE272D">
        <w:rPr>
          <w:rStyle w:val="Pogrubienie"/>
          <w:b w:val="0"/>
        </w:rPr>
        <w:t>Noc Spisowa</w:t>
      </w:r>
      <w:r w:rsidRPr="00212F8C">
        <w:t xml:space="preserve">. </w:t>
      </w:r>
      <w:r w:rsidRPr="00490CBE">
        <w:rPr>
          <w:rStyle w:val="Pogrubienie"/>
          <w:b w:val="0"/>
        </w:rPr>
        <w:t xml:space="preserve">Szacuje się, że w punktach spisowych w Urzędzie Miasta spisało się w sumie </w:t>
      </w:r>
      <w:r w:rsidRPr="00490CBE">
        <w:rPr>
          <w:rStyle w:val="Pogrubienie"/>
          <w:b w:val="0"/>
        </w:rPr>
        <w:br/>
        <w:t>ok. 8 tys. osób</w:t>
      </w:r>
      <w:r w:rsidRPr="00490CBE">
        <w:t>.</w:t>
      </w:r>
    </w:p>
    <w:p w:rsidR="00212F8C" w:rsidRDefault="00212F8C" w:rsidP="00212F8C">
      <w:pPr>
        <w:pStyle w:val="NormalnyWeb"/>
        <w:spacing w:before="0" w:beforeAutospacing="0" w:after="0"/>
        <w:jc w:val="both"/>
      </w:pPr>
      <w:r>
        <w:t xml:space="preserve">Ułatwieniem dla respondentów były również Mobilne Punkty Spisowe, które działały  </w:t>
      </w:r>
      <w:r>
        <w:br/>
        <w:t xml:space="preserve">w galeriach handlowych: Centrum Handlowym PLAZA, Atrium Copernicus, CH Bielawy Carrefour oraz na Targowisku Manhattan a także przy okazji dużych wydarzeń plenerowych, </w:t>
      </w:r>
      <w:r>
        <w:lastRenderedPageBreak/>
        <w:t>m.in. Festiwalu Wisły, zawodów o puchar Gordona Bennetta, Śniadania na Trawie i Dożynek Wojewódzkich.</w:t>
      </w:r>
    </w:p>
    <w:p w:rsidR="00212F8C" w:rsidRDefault="00212F8C" w:rsidP="00212F8C">
      <w:pPr>
        <w:pStyle w:val="NormalnyWeb"/>
        <w:spacing w:before="0" w:beforeAutospacing="0" w:after="0"/>
        <w:ind w:firstLine="708"/>
        <w:jc w:val="both"/>
      </w:pPr>
      <w:r w:rsidRPr="00490CBE">
        <w:rPr>
          <w:b/>
        </w:rPr>
        <w:t>Według GUS w Toruniu spisano ponad 91% mieszkań.</w:t>
      </w:r>
      <w:r>
        <w:t xml:space="preserve"> Wstępne wyniki ogłoszone zostały przez GUS pod koniec kwietnia 2022 r.</w:t>
      </w:r>
    </w:p>
    <w:p w:rsidR="00212F8C" w:rsidRPr="00802D6B" w:rsidRDefault="00212F8C" w:rsidP="00212F8C">
      <w:pPr>
        <w:pStyle w:val="NormalnyWeb"/>
        <w:spacing w:before="0" w:beforeAutospacing="0" w:after="0"/>
        <w:ind w:firstLine="708"/>
        <w:jc w:val="both"/>
      </w:pPr>
      <w:r>
        <w:t>W trakcie trwania spisu przeprowadzony został Konkurs</w:t>
      </w:r>
      <w:r w:rsidRPr="00802D6B">
        <w:t xml:space="preserve"> Prezesa GUS na najbardziej cyfrową gminę Narodowego Spisu Powszechnego Ludności i Mieszkań</w:t>
      </w:r>
      <w:r>
        <w:t xml:space="preserve"> 2021. W konkursie udział wzięło</w:t>
      </w:r>
      <w:r w:rsidRPr="00802D6B">
        <w:t xml:space="preserve"> </w:t>
      </w:r>
      <w:r w:rsidRPr="00BE272D">
        <w:t>ponad 700 gmin.</w:t>
      </w:r>
      <w:r w:rsidRPr="00802D6B">
        <w:rPr>
          <w:b/>
        </w:rPr>
        <w:t> </w:t>
      </w:r>
      <w:r>
        <w:t>Zwycięzcom (</w:t>
      </w:r>
      <w:r w:rsidRPr="00BE272D">
        <w:rPr>
          <w:rStyle w:val="Pogrubienie"/>
          <w:b w:val="0"/>
        </w:rPr>
        <w:t>łącznie 96 gminom</w:t>
      </w:r>
      <w:r>
        <w:rPr>
          <w:b/>
        </w:rPr>
        <w:t>)</w:t>
      </w:r>
      <w:r w:rsidRPr="00BE272D">
        <w:t xml:space="preserve">, zostały przyznane </w:t>
      </w:r>
      <w:r w:rsidRPr="00BE272D">
        <w:rPr>
          <w:rStyle w:val="Pogrubienie"/>
          <w:b w:val="0"/>
        </w:rPr>
        <w:t>nagrody główne</w:t>
      </w:r>
      <w:r w:rsidRPr="00BE272D">
        <w:t> </w:t>
      </w:r>
      <w:r w:rsidRPr="00802D6B">
        <w:t xml:space="preserve">oraz </w:t>
      </w:r>
      <w:r w:rsidRPr="00BE272D">
        <w:rPr>
          <w:rStyle w:val="Pogrubienie"/>
          <w:b w:val="0"/>
        </w:rPr>
        <w:t>nagrody dodatkowe</w:t>
      </w:r>
      <w:r w:rsidRPr="00802D6B">
        <w:t xml:space="preserve"> w postaci sprzętu elektronicznego.</w:t>
      </w:r>
      <w:r>
        <w:t xml:space="preserve"> </w:t>
      </w:r>
      <w:r w:rsidRPr="00802D6B">
        <w:t xml:space="preserve">W województwie kujawsko-pomorskim </w:t>
      </w:r>
      <w:r w:rsidRPr="00802D6B">
        <w:rPr>
          <w:b/>
          <w:bCs/>
        </w:rPr>
        <w:t>Toruń zajął pierwsze miejsce w Konkursie na najbardziej cyfrową gminę Narodowego Spisu Powszechnego Ludności i Mieszkań 2021.</w:t>
      </w:r>
    </w:p>
    <w:p w:rsidR="00212F8C" w:rsidRDefault="00212F8C" w:rsidP="00161758">
      <w:pPr>
        <w:spacing w:line="360" w:lineRule="auto"/>
        <w:jc w:val="both"/>
        <w:rPr>
          <w:b/>
          <w:color w:val="0070C0"/>
          <w:lang w:val="pl-PL"/>
        </w:rPr>
      </w:pPr>
    </w:p>
    <w:p w:rsidR="00212F8C" w:rsidRDefault="00212F8C" w:rsidP="00161758">
      <w:pPr>
        <w:spacing w:line="360" w:lineRule="auto"/>
        <w:jc w:val="both"/>
        <w:rPr>
          <w:b/>
          <w:color w:val="0070C0"/>
          <w:lang w:val="pl-PL"/>
        </w:rPr>
      </w:pPr>
      <w:r>
        <w:rPr>
          <w:b/>
          <w:color w:val="0070C0"/>
          <w:lang w:val="pl-PL"/>
        </w:rPr>
        <w:t>V. FINANSE</w:t>
      </w:r>
    </w:p>
    <w:p w:rsidR="00161758" w:rsidRDefault="00161758" w:rsidP="00161758">
      <w:pPr>
        <w:spacing w:line="240" w:lineRule="auto"/>
        <w:ind w:firstLine="708"/>
        <w:jc w:val="both"/>
        <w:rPr>
          <w:lang w:val="pl-PL"/>
        </w:rPr>
      </w:pPr>
      <w:r>
        <w:rPr>
          <w:lang w:val="pl-PL"/>
        </w:rPr>
        <w:t xml:space="preserve">Gospodarka finansowa Gminy prowadzona jest zgodnie z zasadami ustawy </w:t>
      </w:r>
      <w:r w:rsidR="003B5B7B">
        <w:rPr>
          <w:lang w:val="pl-PL"/>
        </w:rPr>
        <w:br/>
      </w:r>
      <w:r>
        <w:rPr>
          <w:lang w:val="pl-PL"/>
        </w:rPr>
        <w:t>o finansach publicznych, a podstawowymi dokumentami planistycznymi w tym zakresie są przyjmowane przez Radę Miasta Torunia w formie uchwał: roczny plan finansowy, tj. budżet miasta oraz wieloletnia prognoza finansowa. Źródła dochodów budżetu miasta</w:t>
      </w:r>
      <w:r>
        <w:rPr>
          <w:b/>
          <w:bCs/>
          <w:lang w:val="pl-PL"/>
        </w:rPr>
        <w:t xml:space="preserve">, </w:t>
      </w:r>
      <w:r>
        <w:rPr>
          <w:lang w:val="pl-PL"/>
        </w:rPr>
        <w:t xml:space="preserve">determinujące możliwości wydatkowe, określa ustawa o dochodach jednostek samorządu terytorialnego. </w:t>
      </w:r>
      <w:r w:rsidR="003B5B7B">
        <w:rPr>
          <w:lang w:val="pl-PL"/>
        </w:rPr>
        <w:br/>
      </w:r>
      <w:r>
        <w:rPr>
          <w:lang w:val="pl-PL"/>
        </w:rPr>
        <w:t xml:space="preserve">W strukturze dochodów wyodrębnić można dochody bieżące i majątkowe. W dochodach bieżących największy udział mają środki transferowane z budżetu państwa, w dalszej kolejności dochody pozyskiwane przez Gminę z podatków i opłat pobieranych od mieszkańców i przedsiębiorstw działających na terenie miasta, a także dotacje pozyskane </w:t>
      </w:r>
      <w:r w:rsidR="003B5B7B">
        <w:rPr>
          <w:lang w:val="pl-PL"/>
        </w:rPr>
        <w:br/>
      </w:r>
      <w:r>
        <w:rPr>
          <w:lang w:val="pl-PL"/>
        </w:rPr>
        <w:t xml:space="preserve">z funduszy Unii Europejskiej na realizację tzw. projektów „miękkich”, tj. nie inwestycyjnych (głównie w obszarze poprawy jakości edukacji, polityki społecznej i remontów zabytków). Dochody majątkowe to wpływy pochodzące ze sprzedaży majątku i pozyskane przez miasto dotacje na dofinansowanie inwestycji, w tym w głównej mierze ze środków Unii Europejskiej oraz środki pozyskane z Rządowego Funduszu Inwestycji Lokalnych. Całość dochodów majątkowych przeznaczana jest na inwestycje. Dochody bieżące służą finansowaniu bieżącej działalności miasta. Zaznaczyć należy, że dotacje i subwencje otrzymane z budżetu państwa są środkami celowymi, tzn. w pełnej wysokości przeznaczane są na zadania, których realizacja nałożona jest na samorząd ustawami lub wydanymi na ich podstawie rozporządzeniami odpowiednich ministrów. Podstawowym założeniem polityki finansowej Gminy jest poszukiwanie możliwości zwiększania dochodów w źródłach zewnętrznych </w:t>
      </w:r>
      <w:r w:rsidR="001658BD">
        <w:rPr>
          <w:lang w:val="pl-PL"/>
        </w:rPr>
        <w:br/>
      </w:r>
      <w:r>
        <w:rPr>
          <w:lang w:val="pl-PL"/>
        </w:rPr>
        <w:t xml:space="preserve">(np. dotacje unijne) oraz we wzroście gospodarczym (dochody z udziału miasta we wpływach do budżetu państwa z podatku PIT i CIT). W zakresie dochodów pobieranych lokalnie stosowana jest zasada optymalizacji oznaczająca wzrost stawek podatkowych (podatek od nieruchomości i od środków transportowych) wyłącznie o wskaźnik wzrostu cen towarów </w:t>
      </w:r>
      <w:r w:rsidR="003B5B7B">
        <w:rPr>
          <w:lang w:val="pl-PL"/>
        </w:rPr>
        <w:br/>
      </w:r>
      <w:r>
        <w:rPr>
          <w:lang w:val="pl-PL"/>
        </w:rPr>
        <w:t>i usług konsumpcyjnych, a w zakresie pozostałych opłat najczęściej ich poziom na przestrzeni wielu lat nie ulega zmianom.</w:t>
      </w:r>
    </w:p>
    <w:p w:rsidR="00161758" w:rsidRDefault="00161758" w:rsidP="00161758">
      <w:pPr>
        <w:spacing w:line="240" w:lineRule="auto"/>
        <w:ind w:firstLine="709"/>
        <w:jc w:val="both"/>
        <w:rPr>
          <w:lang w:val="pl-PL"/>
        </w:rPr>
      </w:pPr>
    </w:p>
    <w:p w:rsidR="00161758" w:rsidRDefault="00161758" w:rsidP="00161758">
      <w:pPr>
        <w:jc w:val="both"/>
        <w:rPr>
          <w:lang w:val="pl-PL"/>
        </w:rPr>
      </w:pPr>
    </w:p>
    <w:p w:rsidR="00161758" w:rsidRDefault="00161758" w:rsidP="00161758">
      <w:pPr>
        <w:jc w:val="center"/>
        <w:rPr>
          <w:lang w:val="pl-PL"/>
        </w:rPr>
      </w:pPr>
      <w:r>
        <w:rPr>
          <w:noProof/>
          <w:lang w:val="pl-PL" w:eastAsia="pl-PL"/>
        </w:rPr>
        <w:lastRenderedPageBreak/>
        <w:drawing>
          <wp:inline distT="0" distB="0" distL="0" distR="0">
            <wp:extent cx="4572000" cy="34290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0" cy="3429000"/>
                    </a:xfrm>
                    <a:prstGeom prst="rect">
                      <a:avLst/>
                    </a:prstGeom>
                    <a:noFill/>
                    <a:ln>
                      <a:noFill/>
                    </a:ln>
                  </pic:spPr>
                </pic:pic>
              </a:graphicData>
            </a:graphic>
          </wp:inline>
        </w:drawing>
      </w:r>
      <w:r w:rsidR="0096193F">
        <w:rPr>
          <w:noProof/>
          <w:lang w:val="pl-PL" w:eastAsia="pl-PL"/>
        </w:rPr>
        <w:pict>
          <v:shapetype id="_x0000_t202" coordsize="21600,21600" o:spt="202" path="m,l,21600r21600,l21600,xe">
            <v:stroke joinstyle="miter"/>
            <v:path gradientshapeok="t" o:connecttype="rect"/>
          </v:shapetype>
          <v:shape id="Pole tekstowe 93191" o:spid="_x0000_s1026" type="#_x0000_t202" style="position:absolute;left:0;text-align:left;margin-left:239.65pt;margin-top:60.15pt;width:69.25pt;height:45.75pt;z-index:251655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" filled="f" stroked="f" strokeweight="1pt">
            <v:stroke startarrowwidth="narrow" startarrowlength="short" endarrowwidth="narrow" endarrowlength="short" endcap="square"/>
            <v:textbox>
              <w:txbxContent>
                <w:p w:rsidR="00AC4751" w:rsidRDefault="00AC4751" w:rsidP="00161758">
                  <w:pPr>
                    <w:pStyle w:val="NormalnyWeb"/>
                    <w:kinsoku w:val="0"/>
                    <w:overflowPunct w:val="0"/>
                    <w:spacing w:before="216" w:beforeAutospacing="0" w:after="0"/>
                    <w:textAlignment w:val="baseline"/>
                  </w:pPr>
                </w:p>
              </w:txbxContent>
            </v:textbox>
          </v:shape>
        </w:pict>
      </w:r>
      <w:r w:rsidR="0096193F">
        <w:rPr>
          <w:noProof/>
          <w:lang w:val="pl-PL" w:eastAsia="pl-PL"/>
        </w:rPr>
        <w:pict>
          <v:shape id="Pole tekstowe 11" o:spid="_x0000_s1027" type="#_x0000_t202" style="position:absolute;left:0;text-align:left;margin-left:252.4pt;margin-top:148.65pt;width:85.05pt;height:45.75pt;z-index:2516567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" filled="f" stroked="f" strokeweight="1pt">
            <v:stroke startarrowwidth="narrow" startarrowlength="short" endarrowwidth="narrow" endarrowlength="short" endcap="square"/>
            <v:textbox>
              <w:txbxContent>
                <w:p w:rsidR="00AC4751" w:rsidRDefault="00AC4751" w:rsidP="00161758">
                  <w:pPr>
                    <w:pStyle w:val="NormalnyWeb"/>
                    <w:kinsoku w:val="0"/>
                    <w:overflowPunct w:val="0"/>
                    <w:spacing w:before="216" w:beforeAutospacing="0" w:after="0"/>
                    <w:textAlignment w:val="baseline"/>
                  </w:pPr>
                </w:p>
              </w:txbxContent>
            </v:textbox>
          </v:shape>
        </w:pict>
      </w:r>
    </w:p>
    <w:p w:rsidR="00161758" w:rsidRDefault="0096193F" w:rsidP="00161758">
      <w:pPr>
        <w:spacing w:line="240" w:lineRule="auto"/>
        <w:jc w:val="both"/>
        <w:rPr>
          <w:lang w:val="pl-PL"/>
        </w:rPr>
      </w:pPr>
      <w:r>
        <w:rPr>
          <w:noProof/>
          <w:lang w:val="pl-PL" w:eastAsia="pl-PL"/>
        </w:rPr>
        <w:pict>
          <v:shape id="Pole tekstowe 12" o:spid="_x0000_s1028" type="#_x0000_t202" style="position:absolute;left:0;text-align:left;margin-left:173.35pt;margin-top:109.75pt;width:42.6pt;height:13.1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" filled="f" stroked="f" strokeweight="1pt">
            <v:stroke startarrowwidth="narrow" startarrowlength="short" endarrowwidth="narrow" endarrowlength="short" endcap="square"/>
            <v:textbox>
              <w:txbxContent>
                <w:p w:rsidR="00AC4751" w:rsidRDefault="00AC4751" w:rsidP="00161758">
                  <w:pPr>
                    <w:pStyle w:val="NormalnyWeb"/>
                    <w:kinsoku w:val="0"/>
                    <w:overflowPunct w:val="0"/>
                    <w:spacing w:before="216" w:beforeAutospacing="0" w:after="0"/>
                    <w:textAlignment w:val="baseline"/>
                  </w:pPr>
                </w:p>
              </w:txbxContent>
            </v:textbox>
          </v:shape>
        </w:pict>
      </w:r>
      <w:r>
        <w:rPr>
          <w:noProof/>
          <w:lang w:val="pl-PL" w:eastAsia="pl-PL"/>
        </w:rPr>
        <w:pict>
          <v:shape id="Pole tekstowe 93195" o:spid="_x0000_s1029" type="#_x0000_t202" style="position:absolute;left:0;text-align:left;margin-left:143.3pt;margin-top:13.05pt;width:5.6pt;height:3.6pt;flip:x 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" filled="f" stroked="f" strokeweight="1pt">
            <v:stroke startarrowwidth="narrow" startarrowlength="short" endarrowwidth="narrow" endarrowlength="short" endcap="square"/>
            <v:textbox>
              <w:txbxContent>
                <w:p w:rsidR="00AC4751" w:rsidRDefault="00AC4751" w:rsidP="00161758">
                  <w:pPr>
                    <w:pStyle w:val="NormalnyWeb"/>
                    <w:kinsoku w:val="0"/>
                    <w:overflowPunct w:val="0"/>
                    <w:spacing w:before="216" w:beforeAutospacing="0" w:after="0"/>
                    <w:textAlignment w:val="baseline"/>
                  </w:pPr>
                </w:p>
              </w:txbxContent>
            </v:textbox>
          </v:shape>
        </w:pict>
      </w:r>
      <w:r w:rsidR="00161758">
        <w:rPr>
          <w:lang w:val="pl-PL"/>
        </w:rPr>
        <w:t>Analiza poziomu dochodów za lata poprzednie wskazuje, że udział dochodów rozporządzalnych w dochodach og</w:t>
      </w:r>
      <w:r w:rsidR="003B5B7B">
        <w:rPr>
          <w:lang w:val="pl-PL"/>
        </w:rPr>
        <w:t xml:space="preserve">ółem wynosił w latach </w:t>
      </w:r>
      <w:r w:rsidR="00161758">
        <w:rPr>
          <w:lang w:val="pl-PL"/>
        </w:rPr>
        <w:t>2018-2019: 41%, w roku 2020: 38%, natomiast w roku 2021: 40%. Największy wpływ na polepszenie tej relacji w ostatnim roku miała duża aktywność w zakresie dokonywania czynności podlegających opodatkowaniu podatkiem od czynności cywilnoprawnych, dobra kondycja finansowa podatników podatku od nieruchomości oraz najemców i użytkowników oraz wyższe od planowanych wpływy z podatku PIT i CIT. Dochody z podatku PIT i CIT zostały pierwotnie zaplanowane w budżecie w oparciu o szacunki własne, uwzględniające możliwy spadek dynamiki wpływów na skutek kryzysu wywołanego pandemią COVID-19, na poziomie odpowiednio: 298.000 tys. zł i 24.000 tys. zł. W odniesieniu do dochodów z PIT przyjęto dynamikę 98% w stosunku do przewidywanego wykonania w roku 20</w:t>
      </w:r>
      <w:r w:rsidR="00BA5F72">
        <w:rPr>
          <w:lang w:val="pl-PL"/>
        </w:rPr>
        <w:t xml:space="preserve">20, a w odniesieniu do dochodów z CIT: </w:t>
      </w:r>
      <w:r w:rsidR="00161758">
        <w:rPr>
          <w:lang w:val="pl-PL"/>
        </w:rPr>
        <w:t>100%. Osta</w:t>
      </w:r>
      <w:r w:rsidR="00BA5F72">
        <w:rPr>
          <w:lang w:val="pl-PL"/>
        </w:rPr>
        <w:t xml:space="preserve">tecznie wykonanie wpływów </w:t>
      </w:r>
      <w:r w:rsidR="003B5B7B">
        <w:rPr>
          <w:lang w:val="pl-PL"/>
        </w:rPr>
        <w:t>z tytułu</w:t>
      </w:r>
      <w:r w:rsidR="00161758">
        <w:rPr>
          <w:lang w:val="pl-PL"/>
        </w:rPr>
        <w:t xml:space="preserve"> PIT wyniosło </w:t>
      </w:r>
      <w:r w:rsidR="00BA5F72">
        <w:rPr>
          <w:lang w:val="pl-PL"/>
        </w:rPr>
        <w:br/>
      </w:r>
      <w:r w:rsidR="00161758">
        <w:rPr>
          <w:lang w:val="pl-PL"/>
        </w:rPr>
        <w:t>34</w:t>
      </w:r>
      <w:r w:rsidR="001045D5">
        <w:rPr>
          <w:lang w:val="pl-PL"/>
        </w:rPr>
        <w:t>2.287 tys. zł, co stanowi 111,6</w:t>
      </w:r>
      <w:r w:rsidR="00BA5F72">
        <w:rPr>
          <w:lang w:val="pl-PL"/>
        </w:rPr>
        <w:t xml:space="preserve">% wykonania w </w:t>
      </w:r>
      <w:r w:rsidR="00161758">
        <w:rPr>
          <w:lang w:val="pl-PL"/>
        </w:rPr>
        <w:t xml:space="preserve">roku 2020, natomiast wykonanie wpływów z CIT 42.537 tys. zł, </w:t>
      </w:r>
      <w:r w:rsidR="003B5B7B">
        <w:rPr>
          <w:lang w:val="pl-PL"/>
        </w:rPr>
        <w:t>co stanowi 146,2% wykonania w roku</w:t>
      </w:r>
      <w:r w:rsidR="00161758">
        <w:rPr>
          <w:lang w:val="pl-PL"/>
        </w:rPr>
        <w:t xml:space="preserve"> 2020. </w:t>
      </w:r>
      <w:r>
        <w:rPr>
          <w:noProof/>
          <w:lang w:val="pl-PL" w:eastAsia="pl-PL"/>
        </w:rPr>
        <w:pict>
          <v:shape id="Pole tekstowe 10" o:spid="_x0000_s1030" type="#_x0000_t202" style="position:absolute;left:0;text-align:left;margin-left:478.75pt;margin-top:50.2pt;width:3.6pt;height:3.6pt;flip:x;z-index:25165977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" filled="f" stroked="f">
            <v:textbox>
              <w:txbxContent>
                <w:p w:rsidR="00AC4751" w:rsidRDefault="00AC4751" w:rsidP="00161758">
                  <w:pPr>
                    <w:pStyle w:val="NormalnyWeb"/>
                    <w:kinsoku w:val="0"/>
                    <w:overflowPunct w:val="0"/>
                    <w:spacing w:before="0" w:beforeAutospacing="0" w:after="0"/>
                    <w:textAlignment w:val="baseline"/>
                    <w:rPr>
                      <w:sz w:val="20"/>
                      <w:szCs w:val="20"/>
                    </w:rPr>
                  </w:pPr>
                </w:p>
              </w:txbxContent>
            </v:textbox>
            <w10:wrap anchorx="margin"/>
          </v:shape>
        </w:pict>
      </w:r>
      <w:r w:rsidR="00161758">
        <w:rPr>
          <w:lang w:val="pl-PL"/>
        </w:rPr>
        <w:t>Kwota docho</w:t>
      </w:r>
      <w:r w:rsidR="001658BD">
        <w:rPr>
          <w:lang w:val="pl-PL"/>
        </w:rPr>
        <w:t xml:space="preserve">dów ogółem miasta w okresie od </w:t>
      </w:r>
      <w:r w:rsidR="00161758">
        <w:rPr>
          <w:lang w:val="pl-PL"/>
        </w:rPr>
        <w:t xml:space="preserve">roku 2018 do 2021 wzrosła o 328 mln zł, w grupie dochodów rozporządzalnych wzrost ten wyniósł 107 mln zł. Dochody własne z tytułu subwencji i dotacji zaplanowano na początek roku w łącznej kwocie 338.628 tys. zł. W ciągu roku ogólny plan </w:t>
      </w:r>
      <w:r w:rsidR="00BA5F72">
        <w:rPr>
          <w:lang w:val="pl-PL"/>
        </w:rPr>
        <w:br/>
      </w:r>
      <w:r w:rsidR="00161758">
        <w:rPr>
          <w:lang w:val="pl-PL"/>
        </w:rPr>
        <w:t>w tej grupie dochodów uległ zwiększeniu o 56.111 tys. zł, z czego zwiększenie w wysokości 47.636 tys. zł  dotyczyło wprowadzenia do planu uzupełnienia subwencji ogólnej przyznanej Gminie Miasta Toruń z budżetu państwa na podstawie art. 8 ustawy z dnia 14.10.2021</w:t>
      </w:r>
      <w:r w:rsidR="003B5B7B">
        <w:rPr>
          <w:lang w:val="pl-PL"/>
        </w:rPr>
        <w:t xml:space="preserve"> </w:t>
      </w:r>
      <w:r w:rsidR="00161758">
        <w:rPr>
          <w:lang w:val="pl-PL"/>
        </w:rPr>
        <w:t xml:space="preserve">r. </w:t>
      </w:r>
      <w:r w:rsidR="00BA5F72">
        <w:rPr>
          <w:lang w:val="pl-PL"/>
        </w:rPr>
        <w:br/>
      </w:r>
      <w:r w:rsidR="00161758">
        <w:rPr>
          <w:lang w:val="pl-PL"/>
        </w:rPr>
        <w:t>o zmianie ustawy o dochodach jednostek samorządu terytorialnego oraz niektórych innych ustaw. Przyznane środki miały stanowić częściową rekompensatę u</w:t>
      </w:r>
      <w:r w:rsidR="003B5B7B">
        <w:rPr>
          <w:lang w:val="pl-PL"/>
        </w:rPr>
        <w:t>bytku wpływów z podatku PIT w roku</w:t>
      </w:r>
      <w:r w:rsidR="00161758">
        <w:rPr>
          <w:lang w:val="pl-PL"/>
        </w:rPr>
        <w:t xml:space="preserve"> 2022, na skutek wprowadzenia zmian w przepisach w ramach tzw. „Polskiego Ładu”. </w:t>
      </w:r>
    </w:p>
    <w:p w:rsidR="00161758" w:rsidRDefault="00161758" w:rsidP="00161758">
      <w:pPr>
        <w:spacing w:line="240" w:lineRule="auto"/>
        <w:jc w:val="both"/>
        <w:rPr>
          <w:lang w:val="pl-PL"/>
        </w:rPr>
      </w:pPr>
    </w:p>
    <w:p w:rsidR="00161758" w:rsidRDefault="00161758" w:rsidP="00161758">
      <w:pPr>
        <w:spacing w:line="240" w:lineRule="auto"/>
        <w:jc w:val="both"/>
        <w:rPr>
          <w:lang w:val="pl-PL"/>
        </w:rPr>
      </w:pPr>
    </w:p>
    <w:p w:rsidR="00161758" w:rsidRDefault="00161758" w:rsidP="00161758">
      <w:pPr>
        <w:spacing w:line="240" w:lineRule="auto"/>
        <w:jc w:val="both"/>
        <w:rPr>
          <w:lang w:val="pl-PL"/>
        </w:rPr>
      </w:pPr>
    </w:p>
    <w:p w:rsidR="00161758" w:rsidRDefault="00161758" w:rsidP="00161758">
      <w:pPr>
        <w:spacing w:line="240" w:lineRule="auto"/>
        <w:jc w:val="both"/>
        <w:rPr>
          <w:lang w:val="pl-PL"/>
        </w:rPr>
      </w:pPr>
    </w:p>
    <w:p w:rsidR="00161758" w:rsidRDefault="00161758" w:rsidP="00161758">
      <w:pPr>
        <w:spacing w:line="240" w:lineRule="auto"/>
        <w:jc w:val="both"/>
        <w:rPr>
          <w:lang w:val="pl-PL"/>
        </w:rPr>
      </w:pPr>
    </w:p>
    <w:p w:rsidR="00161758" w:rsidRDefault="00161758" w:rsidP="00161758">
      <w:pPr>
        <w:spacing w:line="240" w:lineRule="auto"/>
        <w:jc w:val="both"/>
        <w:rPr>
          <w:lang w:val="pl-PL"/>
        </w:rPr>
      </w:pPr>
    </w:p>
    <w:p w:rsidR="003B5B7B" w:rsidRDefault="003B5B7B" w:rsidP="00161758">
      <w:pPr>
        <w:spacing w:line="240" w:lineRule="auto"/>
        <w:jc w:val="both"/>
        <w:rPr>
          <w:lang w:val="pl-PL"/>
        </w:rPr>
      </w:pPr>
    </w:p>
    <w:p w:rsidR="00161758" w:rsidRDefault="00161758" w:rsidP="00161758">
      <w:pPr>
        <w:spacing w:line="240" w:lineRule="auto"/>
        <w:jc w:val="both"/>
        <w:rPr>
          <w:lang w:val="pl-PL"/>
        </w:rPr>
      </w:pPr>
      <w:r>
        <w:rPr>
          <w:lang w:val="pl-PL"/>
        </w:rPr>
        <w:t xml:space="preserve">Struktura dochodów w latach 2018-2021 w tys. zł </w:t>
      </w:r>
    </w:p>
    <w:tbl>
      <w:tblPr>
        <w:tblpPr w:leftFromText="141" w:rightFromText="141" w:bottomFromText="160" w:vertAnchor="text" w:horzAnchor="margin" w:tblpXSpec="center" w:tblpY="160"/>
        <w:tblW w:w="10376" w:type="dxa"/>
        <w:tblCellMar>
          <w:left w:w="70" w:type="dxa"/>
          <w:right w:w="70" w:type="dxa"/>
        </w:tblCellMar>
        <w:tblLook w:val="04A0"/>
      </w:tblPr>
      <w:tblGrid>
        <w:gridCol w:w="760"/>
        <w:gridCol w:w="3820"/>
        <w:gridCol w:w="960"/>
        <w:gridCol w:w="960"/>
        <w:gridCol w:w="960"/>
        <w:gridCol w:w="960"/>
        <w:gridCol w:w="1018"/>
        <w:gridCol w:w="996"/>
      </w:tblGrid>
      <w:tr w:rsidR="00161758" w:rsidTr="00161758">
        <w:trPr>
          <w:trHeight w:val="525"/>
        </w:trPr>
        <w:tc>
          <w:tcPr>
            <w:tcW w:w="760" w:type="dxa"/>
            <w:tcBorders>
              <w:top w:val="single" w:sz="8" w:space="0" w:color="auto"/>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lp</w:t>
            </w:r>
          </w:p>
        </w:tc>
        <w:tc>
          <w:tcPr>
            <w:tcW w:w="3820" w:type="dxa"/>
            <w:tcBorders>
              <w:top w:val="single" w:sz="8" w:space="0" w:color="auto"/>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źródła dochodów</w:t>
            </w:r>
          </w:p>
        </w:tc>
        <w:tc>
          <w:tcPr>
            <w:tcW w:w="960" w:type="dxa"/>
            <w:tcBorders>
              <w:top w:val="single" w:sz="8" w:space="0" w:color="auto"/>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2018</w:t>
            </w:r>
          </w:p>
        </w:tc>
        <w:tc>
          <w:tcPr>
            <w:tcW w:w="960" w:type="dxa"/>
            <w:tcBorders>
              <w:top w:val="single" w:sz="8" w:space="0" w:color="auto"/>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2019</w:t>
            </w:r>
          </w:p>
        </w:tc>
        <w:tc>
          <w:tcPr>
            <w:tcW w:w="960" w:type="dxa"/>
            <w:tcBorders>
              <w:top w:val="single" w:sz="8" w:space="0" w:color="auto"/>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2020</w:t>
            </w:r>
          </w:p>
        </w:tc>
        <w:tc>
          <w:tcPr>
            <w:tcW w:w="960" w:type="dxa"/>
            <w:tcBorders>
              <w:top w:val="single" w:sz="8" w:space="0" w:color="auto"/>
              <w:left w:val="nil"/>
              <w:bottom w:val="single" w:sz="8" w:space="0" w:color="auto"/>
              <w:right w:val="nil"/>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plan na 1.01.2021</w:t>
            </w:r>
          </w:p>
        </w:tc>
        <w:tc>
          <w:tcPr>
            <w:tcW w:w="960" w:type="dxa"/>
            <w:tcBorders>
              <w:top w:val="single" w:sz="8" w:space="0" w:color="auto"/>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wykonanie 2021</w:t>
            </w:r>
          </w:p>
        </w:tc>
        <w:tc>
          <w:tcPr>
            <w:tcW w:w="996" w:type="dxa"/>
            <w:tcBorders>
              <w:top w:val="single" w:sz="8" w:space="0" w:color="auto"/>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eastAsia="pl-PL"/>
              </w:rPr>
              <w:t>dynamika 2021/2018</w:t>
            </w:r>
          </w:p>
        </w:tc>
      </w:tr>
      <w:tr w:rsidR="00161758" w:rsidTr="00161758">
        <w:trPr>
          <w:trHeight w:val="31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i/>
                <w:iCs/>
                <w:color w:val="000000"/>
                <w:sz w:val="20"/>
                <w:szCs w:val="20"/>
                <w:lang w:val="pl-PL" w:eastAsia="pl-PL"/>
              </w:rPr>
            </w:pPr>
            <w:r>
              <w:rPr>
                <w:rFonts w:cs="Times New Roman"/>
                <w:i/>
                <w:iCs/>
                <w:color w:val="000000"/>
                <w:sz w:val="20"/>
                <w:szCs w:val="20"/>
                <w:lang w:eastAsia="pl-PL"/>
              </w:rPr>
              <w:t>1</w:t>
            </w:r>
          </w:p>
        </w:tc>
        <w:tc>
          <w:tcPr>
            <w:tcW w:w="382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i/>
                <w:iCs/>
                <w:color w:val="000000"/>
                <w:sz w:val="20"/>
                <w:szCs w:val="20"/>
                <w:lang w:val="pl-PL" w:eastAsia="pl-PL"/>
              </w:rPr>
            </w:pPr>
            <w:r>
              <w:rPr>
                <w:rFonts w:cs="Times New Roman"/>
                <w:i/>
                <w:iCs/>
                <w:color w:val="000000"/>
                <w:sz w:val="20"/>
                <w:szCs w:val="20"/>
                <w:lang w:eastAsia="pl-PL"/>
              </w:rPr>
              <w:t>2</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i/>
                <w:iCs/>
                <w:color w:val="000000"/>
                <w:sz w:val="20"/>
                <w:szCs w:val="20"/>
                <w:lang w:val="pl-PL" w:eastAsia="pl-PL"/>
              </w:rPr>
            </w:pPr>
            <w:r>
              <w:rPr>
                <w:rFonts w:cs="Times New Roman"/>
                <w:i/>
                <w:iCs/>
                <w:color w:val="000000"/>
                <w:sz w:val="20"/>
                <w:szCs w:val="20"/>
                <w:lang w:eastAsia="pl-PL"/>
              </w:rPr>
              <w:t>3</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i/>
                <w:iCs/>
                <w:color w:val="000000"/>
                <w:sz w:val="20"/>
                <w:szCs w:val="20"/>
                <w:lang w:val="pl-PL" w:eastAsia="pl-PL"/>
              </w:rPr>
            </w:pPr>
            <w:r>
              <w:rPr>
                <w:rFonts w:cs="Times New Roman"/>
                <w:i/>
                <w:iCs/>
                <w:color w:val="000000"/>
                <w:sz w:val="20"/>
                <w:szCs w:val="20"/>
                <w:lang w:eastAsia="pl-PL"/>
              </w:rPr>
              <w:t>4</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i/>
                <w:iCs/>
                <w:color w:val="000000"/>
                <w:sz w:val="20"/>
                <w:szCs w:val="20"/>
                <w:lang w:val="pl-PL" w:eastAsia="pl-PL"/>
              </w:rPr>
            </w:pPr>
            <w:r>
              <w:rPr>
                <w:rFonts w:cs="Times New Roman"/>
                <w:i/>
                <w:iCs/>
                <w:color w:val="000000"/>
                <w:sz w:val="20"/>
                <w:szCs w:val="20"/>
                <w:lang w:eastAsia="pl-PL"/>
              </w:rPr>
              <w:t>5</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center"/>
              <w:rPr>
                <w:rFonts w:cs="Times New Roman"/>
                <w:i/>
                <w:iCs/>
                <w:color w:val="000000"/>
                <w:sz w:val="20"/>
                <w:szCs w:val="20"/>
                <w:lang w:val="pl-PL" w:eastAsia="pl-PL"/>
              </w:rPr>
            </w:pPr>
            <w:r>
              <w:rPr>
                <w:rFonts w:cs="Times New Roman"/>
                <w:i/>
                <w:iCs/>
                <w:color w:val="000000"/>
                <w:sz w:val="20"/>
                <w:szCs w:val="20"/>
                <w:lang w:eastAsia="pl-PL"/>
              </w:rPr>
              <w:t>6</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i/>
                <w:iCs/>
                <w:color w:val="000000"/>
                <w:sz w:val="20"/>
                <w:szCs w:val="20"/>
                <w:lang w:val="pl-PL" w:eastAsia="pl-PL"/>
              </w:rPr>
            </w:pPr>
            <w:r>
              <w:rPr>
                <w:rFonts w:cs="Times New Roman"/>
                <w:i/>
                <w:iCs/>
                <w:color w:val="000000"/>
                <w:sz w:val="20"/>
                <w:szCs w:val="20"/>
                <w:lang w:eastAsia="pl-PL"/>
              </w:rPr>
              <w:t>7</w:t>
            </w:r>
          </w:p>
        </w:tc>
        <w:tc>
          <w:tcPr>
            <w:tcW w:w="996"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jc w:val="center"/>
              <w:rPr>
                <w:rFonts w:cs="Times New Roman"/>
                <w:i/>
                <w:iCs/>
                <w:color w:val="000000"/>
                <w:sz w:val="20"/>
                <w:szCs w:val="20"/>
                <w:lang w:val="pl-PL" w:eastAsia="pl-PL"/>
              </w:rPr>
            </w:pPr>
            <w:r>
              <w:rPr>
                <w:rFonts w:cs="Times New Roman"/>
                <w:i/>
                <w:iCs/>
                <w:color w:val="000000"/>
                <w:sz w:val="20"/>
                <w:szCs w:val="20"/>
                <w:lang w:eastAsia="pl-PL"/>
              </w:rPr>
              <w:t>8</w:t>
            </w:r>
          </w:p>
        </w:tc>
      </w:tr>
      <w:tr w:rsidR="00161758" w:rsidTr="00161758">
        <w:trPr>
          <w:trHeight w:val="315"/>
        </w:trPr>
        <w:tc>
          <w:tcPr>
            <w:tcW w:w="760" w:type="dxa"/>
            <w:tcBorders>
              <w:top w:val="nil"/>
              <w:left w:val="single" w:sz="8" w:space="0" w:color="auto"/>
              <w:bottom w:val="single" w:sz="8" w:space="0" w:color="auto"/>
              <w:right w:val="single" w:sz="8" w:space="0" w:color="auto"/>
            </w:tcBorders>
            <w:shd w:val="clear" w:color="auto" w:fill="00B0F0"/>
            <w:noWrap/>
            <w:vAlign w:val="center"/>
            <w:hideMark/>
          </w:tcPr>
          <w:p w:rsidR="00161758" w:rsidRDefault="00161758">
            <w:pPr>
              <w:widowControl/>
              <w:suppressAutoHyphens w:val="0"/>
              <w:spacing w:line="240" w:lineRule="auto"/>
              <w:jc w:val="center"/>
              <w:rPr>
                <w:rFonts w:cs="Times New Roman"/>
                <w:b/>
                <w:bCs/>
                <w:color w:val="000000"/>
                <w:sz w:val="20"/>
                <w:szCs w:val="20"/>
                <w:lang w:val="pl-PL" w:eastAsia="pl-PL"/>
              </w:rPr>
            </w:pPr>
            <w:r>
              <w:rPr>
                <w:rFonts w:cs="Times New Roman"/>
                <w:b/>
                <w:bCs/>
                <w:color w:val="000000"/>
                <w:sz w:val="20"/>
                <w:szCs w:val="20"/>
                <w:lang w:eastAsia="pl-PL"/>
              </w:rPr>
              <w:t>I</w:t>
            </w:r>
          </w:p>
        </w:tc>
        <w:tc>
          <w:tcPr>
            <w:tcW w:w="3820" w:type="dxa"/>
            <w:tcBorders>
              <w:top w:val="nil"/>
              <w:left w:val="nil"/>
              <w:bottom w:val="single" w:sz="8" w:space="0" w:color="auto"/>
              <w:right w:val="single" w:sz="8" w:space="0" w:color="auto"/>
            </w:tcBorders>
            <w:shd w:val="clear" w:color="auto" w:fill="00B0F0"/>
            <w:vAlign w:val="center"/>
            <w:hideMark/>
          </w:tcPr>
          <w:p w:rsidR="00161758" w:rsidRDefault="00161758">
            <w:pPr>
              <w:widowControl/>
              <w:suppressAutoHyphens w:val="0"/>
              <w:spacing w:line="240" w:lineRule="auto"/>
              <w:rPr>
                <w:rFonts w:cs="Times New Roman"/>
                <w:b/>
                <w:bCs/>
                <w:color w:val="000000"/>
                <w:sz w:val="20"/>
                <w:szCs w:val="20"/>
                <w:lang w:val="pl-PL" w:eastAsia="pl-PL"/>
              </w:rPr>
            </w:pPr>
            <w:r>
              <w:rPr>
                <w:rFonts w:cs="Times New Roman"/>
                <w:b/>
                <w:bCs/>
                <w:color w:val="000000"/>
                <w:sz w:val="20"/>
                <w:szCs w:val="20"/>
                <w:lang w:val="pl-PL" w:eastAsia="pl-PL"/>
              </w:rPr>
              <w:t>Środki celowe razem, w tym:</w:t>
            </w:r>
          </w:p>
        </w:tc>
        <w:tc>
          <w:tcPr>
            <w:tcW w:w="960" w:type="dxa"/>
            <w:tcBorders>
              <w:top w:val="nil"/>
              <w:left w:val="nil"/>
              <w:bottom w:val="single" w:sz="8" w:space="0" w:color="auto"/>
              <w:right w:val="single" w:sz="8" w:space="0" w:color="auto"/>
            </w:tcBorders>
            <w:shd w:val="clear" w:color="auto" w:fill="00B0F0"/>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699 639</w:t>
            </w:r>
          </w:p>
        </w:tc>
        <w:tc>
          <w:tcPr>
            <w:tcW w:w="960" w:type="dxa"/>
            <w:tcBorders>
              <w:top w:val="nil"/>
              <w:left w:val="nil"/>
              <w:bottom w:val="single" w:sz="8" w:space="0" w:color="auto"/>
              <w:right w:val="single" w:sz="8" w:space="0" w:color="auto"/>
            </w:tcBorders>
            <w:shd w:val="clear" w:color="auto" w:fill="00B0F0"/>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759 933</w:t>
            </w:r>
          </w:p>
        </w:tc>
        <w:tc>
          <w:tcPr>
            <w:tcW w:w="960" w:type="dxa"/>
            <w:tcBorders>
              <w:top w:val="nil"/>
              <w:left w:val="nil"/>
              <w:bottom w:val="single" w:sz="8" w:space="0" w:color="auto"/>
              <w:right w:val="single" w:sz="8" w:space="0" w:color="auto"/>
            </w:tcBorders>
            <w:shd w:val="clear" w:color="auto" w:fill="00B0F0"/>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909 744</w:t>
            </w:r>
          </w:p>
        </w:tc>
        <w:tc>
          <w:tcPr>
            <w:tcW w:w="960" w:type="dxa"/>
            <w:tcBorders>
              <w:top w:val="nil"/>
              <w:left w:val="nil"/>
              <w:bottom w:val="single" w:sz="8" w:space="0" w:color="auto"/>
              <w:right w:val="single" w:sz="8" w:space="0" w:color="auto"/>
            </w:tcBorders>
            <w:shd w:val="clear" w:color="auto" w:fill="00B0F0"/>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834 062</w:t>
            </w:r>
          </w:p>
        </w:tc>
        <w:tc>
          <w:tcPr>
            <w:tcW w:w="960" w:type="dxa"/>
            <w:tcBorders>
              <w:top w:val="nil"/>
              <w:left w:val="nil"/>
              <w:bottom w:val="single" w:sz="8" w:space="0" w:color="auto"/>
              <w:right w:val="single" w:sz="8" w:space="0" w:color="auto"/>
            </w:tcBorders>
            <w:shd w:val="clear" w:color="auto" w:fill="00B0F0"/>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920 942</w:t>
            </w:r>
          </w:p>
        </w:tc>
        <w:tc>
          <w:tcPr>
            <w:tcW w:w="996" w:type="dxa"/>
            <w:tcBorders>
              <w:top w:val="nil"/>
              <w:left w:val="nil"/>
              <w:bottom w:val="single" w:sz="8" w:space="0" w:color="auto"/>
              <w:right w:val="single" w:sz="8" w:space="0" w:color="auto"/>
            </w:tcBorders>
            <w:shd w:val="clear" w:color="auto" w:fill="00B0F0"/>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132%</w:t>
            </w:r>
          </w:p>
        </w:tc>
      </w:tr>
      <w:tr w:rsidR="00161758" w:rsidTr="00161758">
        <w:trPr>
          <w:trHeight w:val="315"/>
        </w:trPr>
        <w:tc>
          <w:tcPr>
            <w:tcW w:w="760" w:type="dxa"/>
            <w:tcBorders>
              <w:top w:val="nil"/>
              <w:left w:val="single" w:sz="8" w:space="0" w:color="auto"/>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1</w:t>
            </w:r>
          </w:p>
        </w:tc>
        <w:tc>
          <w:tcPr>
            <w:tcW w:w="3820" w:type="dxa"/>
            <w:tcBorders>
              <w:top w:val="nil"/>
              <w:left w:val="nil"/>
              <w:bottom w:val="single" w:sz="8" w:space="0" w:color="auto"/>
              <w:right w:val="single" w:sz="8" w:space="0" w:color="auto"/>
            </w:tcBorders>
            <w:shd w:val="clear" w:color="auto" w:fill="DAEEF3"/>
            <w:vAlign w:val="center"/>
            <w:hideMark/>
          </w:tcPr>
          <w:p w:rsidR="00161758" w:rsidRDefault="00161758">
            <w:pPr>
              <w:widowControl/>
              <w:suppressAutoHyphens w:val="0"/>
              <w:spacing w:line="240" w:lineRule="auto"/>
              <w:rPr>
                <w:rFonts w:cs="Times New Roman"/>
                <w:b/>
                <w:bCs/>
                <w:color w:val="000000"/>
                <w:sz w:val="20"/>
                <w:szCs w:val="20"/>
                <w:lang w:val="pl-PL" w:eastAsia="pl-PL"/>
              </w:rPr>
            </w:pPr>
            <w:r>
              <w:rPr>
                <w:rFonts w:cs="Times New Roman"/>
                <w:b/>
                <w:bCs/>
                <w:color w:val="000000"/>
                <w:sz w:val="20"/>
                <w:szCs w:val="20"/>
                <w:lang w:eastAsia="pl-PL"/>
              </w:rPr>
              <w:t>dochody majątkowe, w tym:</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111 332</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98 252</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182 110</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127 150</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120 047</w:t>
            </w:r>
          </w:p>
        </w:tc>
        <w:tc>
          <w:tcPr>
            <w:tcW w:w="996"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108%</w:t>
            </w:r>
          </w:p>
        </w:tc>
      </w:tr>
      <w:tr w:rsidR="00161758" w:rsidTr="00161758">
        <w:trPr>
          <w:trHeight w:val="31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a</w:t>
            </w:r>
          </w:p>
        </w:tc>
        <w:tc>
          <w:tcPr>
            <w:tcW w:w="3820"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eastAsia="pl-PL"/>
              </w:rPr>
              <w:t>środki na inwestycje</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58 141</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66 473</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116 920</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75 970</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55 696</w:t>
            </w:r>
          </w:p>
        </w:tc>
        <w:tc>
          <w:tcPr>
            <w:tcW w:w="996"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96%</w:t>
            </w:r>
          </w:p>
        </w:tc>
      </w:tr>
      <w:tr w:rsidR="00161758" w:rsidTr="00161758">
        <w:trPr>
          <w:trHeight w:val="31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b</w:t>
            </w:r>
          </w:p>
        </w:tc>
        <w:tc>
          <w:tcPr>
            <w:tcW w:w="3820"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eastAsia="pl-PL"/>
              </w:rPr>
              <w:t>sprzedaż majątku, przekształcenia, inne</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53 191</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31 779</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65 190</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51 180</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64 351</w:t>
            </w:r>
          </w:p>
        </w:tc>
        <w:tc>
          <w:tcPr>
            <w:tcW w:w="996"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121%</w:t>
            </w:r>
          </w:p>
        </w:tc>
      </w:tr>
      <w:tr w:rsidR="00161758" w:rsidTr="00161758">
        <w:trPr>
          <w:trHeight w:val="315"/>
        </w:trPr>
        <w:tc>
          <w:tcPr>
            <w:tcW w:w="760" w:type="dxa"/>
            <w:tcBorders>
              <w:top w:val="nil"/>
              <w:left w:val="single" w:sz="8" w:space="0" w:color="auto"/>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center"/>
              <w:rPr>
                <w:rFonts w:cs="Times New Roman"/>
                <w:b/>
                <w:bCs/>
                <w:color w:val="000000"/>
                <w:sz w:val="20"/>
                <w:szCs w:val="20"/>
                <w:lang w:val="pl-PL" w:eastAsia="pl-PL"/>
              </w:rPr>
            </w:pPr>
            <w:r>
              <w:rPr>
                <w:rFonts w:cs="Times New Roman"/>
                <w:b/>
                <w:bCs/>
                <w:color w:val="000000"/>
                <w:sz w:val="20"/>
                <w:szCs w:val="20"/>
                <w:lang w:eastAsia="pl-PL"/>
              </w:rPr>
              <w:t>2</w:t>
            </w:r>
          </w:p>
        </w:tc>
        <w:tc>
          <w:tcPr>
            <w:tcW w:w="3820" w:type="dxa"/>
            <w:tcBorders>
              <w:top w:val="nil"/>
              <w:left w:val="nil"/>
              <w:bottom w:val="single" w:sz="8" w:space="0" w:color="auto"/>
              <w:right w:val="single" w:sz="8" w:space="0" w:color="auto"/>
            </w:tcBorders>
            <w:shd w:val="clear" w:color="auto" w:fill="DAEEF3"/>
            <w:vAlign w:val="center"/>
            <w:hideMark/>
          </w:tcPr>
          <w:p w:rsidR="00161758" w:rsidRDefault="00161758">
            <w:pPr>
              <w:widowControl/>
              <w:suppressAutoHyphens w:val="0"/>
              <w:spacing w:line="240" w:lineRule="auto"/>
              <w:rPr>
                <w:rFonts w:cs="Times New Roman"/>
                <w:b/>
                <w:bCs/>
                <w:color w:val="000000"/>
                <w:sz w:val="20"/>
                <w:szCs w:val="20"/>
                <w:lang w:val="pl-PL" w:eastAsia="pl-PL"/>
              </w:rPr>
            </w:pPr>
            <w:r>
              <w:rPr>
                <w:rFonts w:cs="Times New Roman"/>
                <w:b/>
                <w:bCs/>
                <w:color w:val="000000"/>
                <w:sz w:val="20"/>
                <w:szCs w:val="20"/>
                <w:lang w:val="pl-PL" w:eastAsia="pl-PL"/>
              </w:rPr>
              <w:t>dotacje i subwencje, w tym:</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486 600</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560 964</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637 436</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604 374</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696 252</w:t>
            </w:r>
          </w:p>
        </w:tc>
        <w:tc>
          <w:tcPr>
            <w:tcW w:w="996"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val="pl-PL" w:eastAsia="pl-PL"/>
              </w:rPr>
              <w:t>143%</w:t>
            </w:r>
          </w:p>
        </w:tc>
      </w:tr>
      <w:tr w:rsidR="00161758" w:rsidTr="00161758">
        <w:trPr>
          <w:trHeight w:val="52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a</w:t>
            </w:r>
          </w:p>
        </w:tc>
        <w:tc>
          <w:tcPr>
            <w:tcW w:w="3820"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val="pl-PL" w:eastAsia="pl-PL"/>
              </w:rPr>
              <w:t>dotacje i subwencje celowe z budżetu państwa</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213 840</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265 603</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320 851</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264 941</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321 539</w:t>
            </w:r>
          </w:p>
        </w:tc>
        <w:tc>
          <w:tcPr>
            <w:tcW w:w="996"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150%</w:t>
            </w:r>
          </w:p>
        </w:tc>
      </w:tr>
      <w:tr w:rsidR="00161758" w:rsidTr="00161758">
        <w:trPr>
          <w:trHeight w:val="31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val="pl-PL" w:eastAsia="pl-PL"/>
              </w:rPr>
              <w:t>b</w:t>
            </w:r>
          </w:p>
        </w:tc>
        <w:tc>
          <w:tcPr>
            <w:tcW w:w="3820"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val="pl-PL" w:eastAsia="pl-PL"/>
              </w:rPr>
              <w:t>uzupełnienie subwencji ogólnej</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 </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 </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 </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 </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47 717</w:t>
            </w:r>
          </w:p>
        </w:tc>
        <w:tc>
          <w:tcPr>
            <w:tcW w:w="996"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 </w:t>
            </w:r>
          </w:p>
        </w:tc>
      </w:tr>
      <w:tr w:rsidR="00161758" w:rsidTr="00161758">
        <w:trPr>
          <w:trHeight w:val="31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c</w:t>
            </w:r>
          </w:p>
        </w:tc>
        <w:tc>
          <w:tcPr>
            <w:tcW w:w="3820"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val="pl-PL" w:eastAsia="pl-PL"/>
              </w:rPr>
              <w:t>subwencja oświatowa i wpłaty za przedszkola</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244 835</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269 729</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291 484</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302 489</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303 669</w:t>
            </w:r>
          </w:p>
        </w:tc>
        <w:tc>
          <w:tcPr>
            <w:tcW w:w="996"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124%</w:t>
            </w:r>
          </w:p>
        </w:tc>
      </w:tr>
      <w:tr w:rsidR="00161758" w:rsidTr="00161758">
        <w:trPr>
          <w:trHeight w:val="31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d</w:t>
            </w:r>
          </w:p>
        </w:tc>
        <w:tc>
          <w:tcPr>
            <w:tcW w:w="3820"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val="pl-PL" w:eastAsia="pl-PL"/>
              </w:rPr>
              <w:t>dotacje z UE na projekty "miękkie"</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27 925</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25 632</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25 101</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36 944</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23 327</w:t>
            </w:r>
          </w:p>
        </w:tc>
        <w:tc>
          <w:tcPr>
            <w:tcW w:w="996"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84%</w:t>
            </w:r>
          </w:p>
        </w:tc>
      </w:tr>
      <w:tr w:rsidR="00161758" w:rsidTr="00161758">
        <w:trPr>
          <w:trHeight w:val="525"/>
        </w:trPr>
        <w:tc>
          <w:tcPr>
            <w:tcW w:w="760" w:type="dxa"/>
            <w:tcBorders>
              <w:top w:val="nil"/>
              <w:left w:val="single" w:sz="8" w:space="0" w:color="auto"/>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center"/>
              <w:rPr>
                <w:rFonts w:cs="Times New Roman"/>
                <w:b/>
                <w:bCs/>
                <w:color w:val="000000"/>
                <w:sz w:val="20"/>
                <w:szCs w:val="20"/>
                <w:lang w:val="pl-PL" w:eastAsia="pl-PL"/>
              </w:rPr>
            </w:pPr>
            <w:r>
              <w:rPr>
                <w:rFonts w:cs="Times New Roman"/>
                <w:b/>
                <w:bCs/>
                <w:color w:val="000000"/>
                <w:sz w:val="20"/>
                <w:szCs w:val="20"/>
                <w:lang w:eastAsia="pl-PL"/>
              </w:rPr>
              <w:t>3</w:t>
            </w:r>
          </w:p>
        </w:tc>
        <w:tc>
          <w:tcPr>
            <w:tcW w:w="3820" w:type="dxa"/>
            <w:tcBorders>
              <w:top w:val="nil"/>
              <w:left w:val="nil"/>
              <w:bottom w:val="single" w:sz="8" w:space="0" w:color="auto"/>
              <w:right w:val="single" w:sz="8" w:space="0" w:color="auto"/>
            </w:tcBorders>
            <w:shd w:val="clear" w:color="auto" w:fill="DAEEF3"/>
            <w:vAlign w:val="center"/>
            <w:hideMark/>
          </w:tcPr>
          <w:p w:rsidR="00161758" w:rsidRDefault="00161758">
            <w:pPr>
              <w:widowControl/>
              <w:suppressAutoHyphens w:val="0"/>
              <w:spacing w:line="240" w:lineRule="auto"/>
              <w:rPr>
                <w:rFonts w:cs="Times New Roman"/>
                <w:b/>
                <w:bCs/>
                <w:color w:val="000000"/>
                <w:sz w:val="20"/>
                <w:szCs w:val="20"/>
                <w:lang w:val="pl-PL" w:eastAsia="pl-PL"/>
              </w:rPr>
            </w:pPr>
            <w:r>
              <w:rPr>
                <w:rFonts w:cs="Times New Roman"/>
                <w:b/>
                <w:bCs/>
                <w:color w:val="000000"/>
                <w:sz w:val="20"/>
                <w:szCs w:val="20"/>
                <w:lang w:val="pl-PL" w:eastAsia="pl-PL"/>
              </w:rPr>
              <w:t>opłaty lokalne na pokrycie kosztów usług samorządu, w tym:</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101 707</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100 717</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90 198</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102 538</w:t>
            </w:r>
          </w:p>
        </w:tc>
        <w:tc>
          <w:tcPr>
            <w:tcW w:w="960"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104 643</w:t>
            </w:r>
          </w:p>
        </w:tc>
        <w:tc>
          <w:tcPr>
            <w:tcW w:w="996" w:type="dxa"/>
            <w:tcBorders>
              <w:top w:val="nil"/>
              <w:left w:val="nil"/>
              <w:bottom w:val="single" w:sz="8" w:space="0" w:color="auto"/>
              <w:right w:val="single" w:sz="8" w:space="0" w:color="auto"/>
            </w:tcBorders>
            <w:shd w:val="clear" w:color="auto" w:fill="DAEEF3"/>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val="pl-PL" w:eastAsia="pl-PL"/>
              </w:rPr>
              <w:t>103%</w:t>
            </w:r>
          </w:p>
        </w:tc>
      </w:tr>
      <w:tr w:rsidR="00161758" w:rsidTr="00161758">
        <w:trPr>
          <w:trHeight w:val="31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 a</w:t>
            </w:r>
          </w:p>
        </w:tc>
        <w:tc>
          <w:tcPr>
            <w:tcW w:w="3820"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eastAsia="pl-PL"/>
              </w:rPr>
              <w:t>opłata za zagospodarowanie odpadów</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21 931</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21 869</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21 990</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29 800</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29 717</w:t>
            </w:r>
          </w:p>
        </w:tc>
        <w:tc>
          <w:tcPr>
            <w:tcW w:w="996"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136%</w:t>
            </w:r>
          </w:p>
        </w:tc>
      </w:tr>
      <w:tr w:rsidR="00161758" w:rsidTr="00161758">
        <w:trPr>
          <w:trHeight w:val="31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 b</w:t>
            </w:r>
          </w:p>
        </w:tc>
        <w:tc>
          <w:tcPr>
            <w:tcW w:w="3820"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eastAsia="pl-PL"/>
              </w:rPr>
              <w:t>sprzedaż biletów komunikacji miejskiej</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37 937</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37 493</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25 170</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30 000</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27 169</w:t>
            </w:r>
          </w:p>
        </w:tc>
        <w:tc>
          <w:tcPr>
            <w:tcW w:w="996"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72%</w:t>
            </w:r>
          </w:p>
        </w:tc>
      </w:tr>
      <w:tr w:rsidR="00161758" w:rsidTr="00161758">
        <w:trPr>
          <w:trHeight w:val="103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c </w:t>
            </w:r>
          </w:p>
        </w:tc>
        <w:tc>
          <w:tcPr>
            <w:tcW w:w="3820"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val="pl-PL" w:eastAsia="pl-PL"/>
              </w:rPr>
              <w:t>opłaty za zajęcie pasa drogowego, za pobyt w żłobkach, dps, zezwolenia na sprzedaż alkoholu, mandaty Straży Miejskiej, dochody OIT, Ogrodu Zoobot, itp</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41 839</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41 355</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43 038</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42 738</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47 757</w:t>
            </w:r>
          </w:p>
        </w:tc>
        <w:tc>
          <w:tcPr>
            <w:tcW w:w="996"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114%</w:t>
            </w:r>
          </w:p>
        </w:tc>
      </w:tr>
      <w:tr w:rsidR="00161758" w:rsidTr="00161758">
        <w:trPr>
          <w:trHeight w:val="315"/>
        </w:trPr>
        <w:tc>
          <w:tcPr>
            <w:tcW w:w="760" w:type="dxa"/>
            <w:tcBorders>
              <w:top w:val="nil"/>
              <w:left w:val="single" w:sz="8" w:space="0" w:color="auto"/>
              <w:bottom w:val="single" w:sz="8" w:space="0" w:color="auto"/>
              <w:right w:val="single" w:sz="8" w:space="0" w:color="auto"/>
            </w:tcBorders>
            <w:shd w:val="clear" w:color="auto" w:fill="FFFF00"/>
            <w:noWrap/>
            <w:vAlign w:val="center"/>
            <w:hideMark/>
          </w:tcPr>
          <w:p w:rsidR="00161758" w:rsidRDefault="00161758">
            <w:pPr>
              <w:widowControl/>
              <w:suppressAutoHyphens w:val="0"/>
              <w:spacing w:line="240" w:lineRule="auto"/>
              <w:jc w:val="center"/>
              <w:rPr>
                <w:rFonts w:cs="Times New Roman"/>
                <w:b/>
                <w:bCs/>
                <w:color w:val="000000"/>
                <w:sz w:val="20"/>
                <w:szCs w:val="20"/>
                <w:lang w:val="pl-PL" w:eastAsia="pl-PL"/>
              </w:rPr>
            </w:pPr>
            <w:r>
              <w:rPr>
                <w:rFonts w:cs="Times New Roman"/>
                <w:b/>
                <w:bCs/>
                <w:color w:val="000000"/>
                <w:sz w:val="20"/>
                <w:szCs w:val="20"/>
                <w:lang w:eastAsia="pl-PL"/>
              </w:rPr>
              <w:t>II</w:t>
            </w:r>
          </w:p>
        </w:tc>
        <w:tc>
          <w:tcPr>
            <w:tcW w:w="3820" w:type="dxa"/>
            <w:tcBorders>
              <w:top w:val="nil"/>
              <w:left w:val="nil"/>
              <w:bottom w:val="single" w:sz="8" w:space="0" w:color="auto"/>
              <w:right w:val="single" w:sz="8" w:space="0" w:color="auto"/>
            </w:tcBorders>
            <w:shd w:val="clear" w:color="auto" w:fill="FFFF00"/>
            <w:vAlign w:val="center"/>
            <w:hideMark/>
          </w:tcPr>
          <w:p w:rsidR="00161758" w:rsidRDefault="00161758">
            <w:pPr>
              <w:widowControl/>
              <w:suppressAutoHyphens w:val="0"/>
              <w:spacing w:line="240" w:lineRule="auto"/>
              <w:rPr>
                <w:rFonts w:cs="Times New Roman"/>
                <w:b/>
                <w:bCs/>
                <w:color w:val="000000"/>
                <w:sz w:val="20"/>
                <w:szCs w:val="20"/>
                <w:lang w:val="pl-PL" w:eastAsia="pl-PL"/>
              </w:rPr>
            </w:pPr>
            <w:r>
              <w:rPr>
                <w:rFonts w:cs="Times New Roman"/>
                <w:b/>
                <w:bCs/>
                <w:color w:val="000000"/>
                <w:sz w:val="20"/>
                <w:szCs w:val="20"/>
                <w:lang w:eastAsia="pl-PL"/>
              </w:rPr>
              <w:t>dochody rozporządzalne</w:t>
            </w:r>
          </w:p>
        </w:tc>
        <w:tc>
          <w:tcPr>
            <w:tcW w:w="960" w:type="dxa"/>
            <w:tcBorders>
              <w:top w:val="nil"/>
              <w:left w:val="nil"/>
              <w:bottom w:val="single" w:sz="8" w:space="0" w:color="auto"/>
              <w:right w:val="single" w:sz="8" w:space="0" w:color="auto"/>
            </w:tcBorders>
            <w:shd w:val="clear" w:color="auto" w:fill="FFFF00"/>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497 334</w:t>
            </w:r>
          </w:p>
        </w:tc>
        <w:tc>
          <w:tcPr>
            <w:tcW w:w="960" w:type="dxa"/>
            <w:tcBorders>
              <w:top w:val="nil"/>
              <w:left w:val="nil"/>
              <w:bottom w:val="single" w:sz="8" w:space="0" w:color="auto"/>
              <w:right w:val="single" w:sz="8" w:space="0" w:color="auto"/>
            </w:tcBorders>
            <w:shd w:val="clear" w:color="auto" w:fill="FFFF00"/>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528 706</w:t>
            </w:r>
          </w:p>
        </w:tc>
        <w:tc>
          <w:tcPr>
            <w:tcW w:w="960" w:type="dxa"/>
            <w:tcBorders>
              <w:top w:val="nil"/>
              <w:left w:val="nil"/>
              <w:bottom w:val="single" w:sz="8" w:space="0" w:color="auto"/>
              <w:right w:val="single" w:sz="8" w:space="0" w:color="auto"/>
            </w:tcBorders>
            <w:shd w:val="clear" w:color="auto" w:fill="FFFF00"/>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529 280</w:t>
            </w:r>
          </w:p>
        </w:tc>
        <w:tc>
          <w:tcPr>
            <w:tcW w:w="960" w:type="dxa"/>
            <w:tcBorders>
              <w:top w:val="nil"/>
              <w:left w:val="nil"/>
              <w:bottom w:val="single" w:sz="8" w:space="0" w:color="auto"/>
              <w:right w:val="single" w:sz="8" w:space="0" w:color="auto"/>
            </w:tcBorders>
            <w:shd w:val="clear" w:color="auto" w:fill="FFFF00"/>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518 138</w:t>
            </w:r>
          </w:p>
        </w:tc>
        <w:tc>
          <w:tcPr>
            <w:tcW w:w="960" w:type="dxa"/>
            <w:tcBorders>
              <w:top w:val="nil"/>
              <w:left w:val="nil"/>
              <w:bottom w:val="single" w:sz="8" w:space="0" w:color="auto"/>
              <w:right w:val="single" w:sz="8" w:space="0" w:color="auto"/>
            </w:tcBorders>
            <w:shd w:val="clear" w:color="auto" w:fill="FFFF00"/>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604 345</w:t>
            </w:r>
          </w:p>
        </w:tc>
        <w:tc>
          <w:tcPr>
            <w:tcW w:w="996" w:type="dxa"/>
            <w:tcBorders>
              <w:top w:val="nil"/>
              <w:left w:val="nil"/>
              <w:bottom w:val="single" w:sz="8" w:space="0" w:color="auto"/>
              <w:right w:val="single" w:sz="8" w:space="0" w:color="auto"/>
            </w:tcBorders>
            <w:shd w:val="clear" w:color="auto" w:fill="FFFF00"/>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val="pl-PL" w:eastAsia="pl-PL"/>
              </w:rPr>
              <w:t>122%</w:t>
            </w:r>
          </w:p>
        </w:tc>
      </w:tr>
      <w:tr w:rsidR="00161758" w:rsidTr="00161758">
        <w:trPr>
          <w:trHeight w:val="31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a</w:t>
            </w:r>
          </w:p>
        </w:tc>
        <w:tc>
          <w:tcPr>
            <w:tcW w:w="3820"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eastAsia="pl-PL"/>
              </w:rPr>
              <w:t>PIT</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291 861</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316 297</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306 847</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298 000</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342 287</w:t>
            </w:r>
          </w:p>
        </w:tc>
        <w:tc>
          <w:tcPr>
            <w:tcW w:w="996"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117%</w:t>
            </w:r>
          </w:p>
        </w:tc>
      </w:tr>
      <w:tr w:rsidR="00161758" w:rsidTr="00161758">
        <w:trPr>
          <w:trHeight w:val="31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b</w:t>
            </w:r>
          </w:p>
        </w:tc>
        <w:tc>
          <w:tcPr>
            <w:tcW w:w="3820"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eastAsia="pl-PL"/>
              </w:rPr>
              <w:t>CIT</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22 533</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22 522</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29 057</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24 000</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42 537</w:t>
            </w:r>
          </w:p>
        </w:tc>
        <w:tc>
          <w:tcPr>
            <w:tcW w:w="996"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189%</w:t>
            </w:r>
          </w:p>
        </w:tc>
      </w:tr>
      <w:tr w:rsidR="00161758" w:rsidTr="00161758">
        <w:trPr>
          <w:trHeight w:val="103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c</w:t>
            </w:r>
          </w:p>
        </w:tc>
        <w:tc>
          <w:tcPr>
            <w:tcW w:w="3820"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val="pl-PL" w:eastAsia="pl-PL"/>
              </w:rPr>
              <w:t>podatek od nieruchomości i środków transportowych, pcc, opłata skarbowa, karta podatkowa,podatek od spadków i  darowizn, subwencja równoważąca</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163 522</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171 733</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175 472</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179 114</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197 835</w:t>
            </w:r>
          </w:p>
        </w:tc>
        <w:tc>
          <w:tcPr>
            <w:tcW w:w="996"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121%</w:t>
            </w:r>
          </w:p>
        </w:tc>
      </w:tr>
      <w:tr w:rsidR="00161758" w:rsidTr="00161758">
        <w:trPr>
          <w:trHeight w:val="525"/>
        </w:trPr>
        <w:tc>
          <w:tcPr>
            <w:tcW w:w="7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center"/>
              <w:rPr>
                <w:rFonts w:cs="Times New Roman"/>
                <w:color w:val="000000"/>
                <w:sz w:val="20"/>
                <w:szCs w:val="20"/>
                <w:lang w:val="pl-PL" w:eastAsia="pl-PL"/>
              </w:rPr>
            </w:pPr>
            <w:r>
              <w:rPr>
                <w:rFonts w:cs="Times New Roman"/>
                <w:color w:val="000000"/>
                <w:sz w:val="20"/>
                <w:szCs w:val="20"/>
                <w:lang w:eastAsia="pl-PL"/>
              </w:rPr>
              <w:t>d</w:t>
            </w:r>
          </w:p>
        </w:tc>
        <w:tc>
          <w:tcPr>
            <w:tcW w:w="3820" w:type="dxa"/>
            <w:tcBorders>
              <w:top w:val="nil"/>
              <w:left w:val="nil"/>
              <w:bottom w:val="single" w:sz="8" w:space="0" w:color="auto"/>
              <w:right w:val="single" w:sz="8" w:space="0" w:color="auto"/>
            </w:tcBorders>
            <w:vAlign w:val="center"/>
            <w:hideMark/>
          </w:tcPr>
          <w:p w:rsidR="00161758" w:rsidRDefault="00161758">
            <w:pPr>
              <w:widowControl/>
              <w:suppressAutoHyphens w:val="0"/>
              <w:spacing w:line="240" w:lineRule="auto"/>
              <w:rPr>
                <w:rFonts w:cs="Times New Roman"/>
                <w:color w:val="000000"/>
                <w:sz w:val="20"/>
                <w:szCs w:val="20"/>
                <w:lang w:val="pl-PL" w:eastAsia="pl-PL"/>
              </w:rPr>
            </w:pPr>
            <w:r>
              <w:rPr>
                <w:rFonts w:cs="Times New Roman"/>
                <w:color w:val="000000"/>
                <w:sz w:val="20"/>
                <w:szCs w:val="20"/>
                <w:lang w:val="pl-PL" w:eastAsia="pl-PL"/>
              </w:rPr>
              <w:t>użytkowanie wieczyste, najem, dzierżawa, dywidendy, odsetki</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19 418</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18 154</w:t>
            </w:r>
          </w:p>
        </w:tc>
        <w:tc>
          <w:tcPr>
            <w:tcW w:w="960"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17 904</w:t>
            </w:r>
          </w:p>
        </w:tc>
        <w:tc>
          <w:tcPr>
            <w:tcW w:w="960" w:type="dxa"/>
            <w:tcBorders>
              <w:top w:val="nil"/>
              <w:left w:val="nil"/>
              <w:bottom w:val="single" w:sz="8" w:space="0" w:color="auto"/>
              <w:right w:val="nil"/>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17 024</w:t>
            </w:r>
          </w:p>
        </w:tc>
        <w:tc>
          <w:tcPr>
            <w:tcW w:w="960" w:type="dxa"/>
            <w:tcBorders>
              <w:top w:val="nil"/>
              <w:left w:val="single" w:sz="8" w:space="0" w:color="auto"/>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eastAsia="pl-PL"/>
              </w:rPr>
              <w:t>21 686</w:t>
            </w:r>
          </w:p>
        </w:tc>
        <w:tc>
          <w:tcPr>
            <w:tcW w:w="996" w:type="dxa"/>
            <w:tcBorders>
              <w:top w:val="nil"/>
              <w:left w:val="nil"/>
              <w:bottom w:val="single" w:sz="8" w:space="0" w:color="auto"/>
              <w:right w:val="single" w:sz="8" w:space="0" w:color="auto"/>
            </w:tcBorders>
            <w:noWrap/>
            <w:vAlign w:val="center"/>
            <w:hideMark/>
          </w:tcPr>
          <w:p w:rsidR="00161758" w:rsidRDefault="00161758">
            <w:pPr>
              <w:widowControl/>
              <w:suppressAutoHyphens w:val="0"/>
              <w:spacing w:line="240" w:lineRule="auto"/>
              <w:jc w:val="right"/>
              <w:rPr>
                <w:rFonts w:cs="Times New Roman"/>
                <w:color w:val="000000"/>
                <w:sz w:val="20"/>
                <w:szCs w:val="20"/>
                <w:lang w:val="pl-PL" w:eastAsia="pl-PL"/>
              </w:rPr>
            </w:pPr>
            <w:r>
              <w:rPr>
                <w:rFonts w:cs="Times New Roman"/>
                <w:color w:val="000000"/>
                <w:sz w:val="20"/>
                <w:szCs w:val="20"/>
                <w:lang w:val="pl-PL" w:eastAsia="pl-PL"/>
              </w:rPr>
              <w:t>112%</w:t>
            </w:r>
          </w:p>
        </w:tc>
      </w:tr>
      <w:tr w:rsidR="00161758" w:rsidTr="00161758">
        <w:trPr>
          <w:trHeight w:val="315"/>
        </w:trPr>
        <w:tc>
          <w:tcPr>
            <w:tcW w:w="760" w:type="dxa"/>
            <w:tcBorders>
              <w:top w:val="nil"/>
              <w:left w:val="single" w:sz="8" w:space="0" w:color="auto"/>
              <w:bottom w:val="single" w:sz="8" w:space="0" w:color="auto"/>
              <w:right w:val="single" w:sz="8" w:space="0" w:color="auto"/>
            </w:tcBorders>
            <w:shd w:val="clear" w:color="auto" w:fill="D8E4BC"/>
            <w:noWrap/>
            <w:vAlign w:val="center"/>
            <w:hideMark/>
          </w:tcPr>
          <w:p w:rsidR="00161758" w:rsidRDefault="00161758">
            <w:pPr>
              <w:widowControl/>
              <w:suppressAutoHyphens w:val="0"/>
              <w:spacing w:line="240" w:lineRule="auto"/>
              <w:jc w:val="center"/>
              <w:rPr>
                <w:rFonts w:cs="Times New Roman"/>
                <w:b/>
                <w:bCs/>
                <w:color w:val="000000"/>
                <w:sz w:val="20"/>
                <w:szCs w:val="20"/>
                <w:lang w:val="pl-PL" w:eastAsia="pl-PL"/>
              </w:rPr>
            </w:pPr>
            <w:r>
              <w:rPr>
                <w:rFonts w:cs="Times New Roman"/>
                <w:b/>
                <w:bCs/>
                <w:color w:val="000000"/>
                <w:sz w:val="20"/>
                <w:szCs w:val="20"/>
                <w:lang w:eastAsia="pl-PL"/>
              </w:rPr>
              <w:t>III</w:t>
            </w:r>
          </w:p>
        </w:tc>
        <w:tc>
          <w:tcPr>
            <w:tcW w:w="3820" w:type="dxa"/>
            <w:tcBorders>
              <w:top w:val="nil"/>
              <w:left w:val="nil"/>
              <w:bottom w:val="single" w:sz="8" w:space="0" w:color="auto"/>
              <w:right w:val="single" w:sz="8" w:space="0" w:color="auto"/>
            </w:tcBorders>
            <w:shd w:val="clear" w:color="auto" w:fill="D8E4BC"/>
            <w:vAlign w:val="center"/>
            <w:hideMark/>
          </w:tcPr>
          <w:p w:rsidR="00161758" w:rsidRDefault="00161758">
            <w:pPr>
              <w:widowControl/>
              <w:suppressAutoHyphens w:val="0"/>
              <w:spacing w:line="240" w:lineRule="auto"/>
              <w:rPr>
                <w:rFonts w:cs="Times New Roman"/>
                <w:b/>
                <w:bCs/>
                <w:color w:val="000000"/>
                <w:sz w:val="20"/>
                <w:szCs w:val="20"/>
                <w:lang w:val="pl-PL" w:eastAsia="pl-PL"/>
              </w:rPr>
            </w:pPr>
            <w:r>
              <w:rPr>
                <w:rFonts w:cs="Times New Roman"/>
                <w:b/>
                <w:bCs/>
                <w:color w:val="000000"/>
                <w:sz w:val="20"/>
                <w:szCs w:val="20"/>
                <w:lang w:eastAsia="pl-PL"/>
              </w:rPr>
              <w:t>dochody ogółem</w:t>
            </w:r>
          </w:p>
        </w:tc>
        <w:tc>
          <w:tcPr>
            <w:tcW w:w="960" w:type="dxa"/>
            <w:tcBorders>
              <w:top w:val="nil"/>
              <w:left w:val="nil"/>
              <w:bottom w:val="single" w:sz="8" w:space="0" w:color="auto"/>
              <w:right w:val="single" w:sz="8" w:space="0" w:color="auto"/>
            </w:tcBorders>
            <w:shd w:val="clear" w:color="auto" w:fill="D8E4BC"/>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1 196 973</w:t>
            </w:r>
          </w:p>
        </w:tc>
        <w:tc>
          <w:tcPr>
            <w:tcW w:w="960" w:type="dxa"/>
            <w:tcBorders>
              <w:top w:val="nil"/>
              <w:left w:val="nil"/>
              <w:bottom w:val="single" w:sz="8" w:space="0" w:color="auto"/>
              <w:right w:val="single" w:sz="8" w:space="0" w:color="auto"/>
            </w:tcBorders>
            <w:shd w:val="clear" w:color="auto" w:fill="D8E4BC"/>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1 288 639</w:t>
            </w:r>
          </w:p>
        </w:tc>
        <w:tc>
          <w:tcPr>
            <w:tcW w:w="960" w:type="dxa"/>
            <w:tcBorders>
              <w:top w:val="nil"/>
              <w:left w:val="nil"/>
              <w:bottom w:val="single" w:sz="8" w:space="0" w:color="auto"/>
              <w:right w:val="single" w:sz="8" w:space="0" w:color="auto"/>
            </w:tcBorders>
            <w:shd w:val="clear" w:color="auto" w:fill="D8E4BC"/>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1 439 024</w:t>
            </w:r>
          </w:p>
        </w:tc>
        <w:tc>
          <w:tcPr>
            <w:tcW w:w="960" w:type="dxa"/>
            <w:tcBorders>
              <w:top w:val="nil"/>
              <w:left w:val="nil"/>
              <w:bottom w:val="single" w:sz="8" w:space="0" w:color="auto"/>
              <w:right w:val="single" w:sz="8" w:space="0" w:color="auto"/>
            </w:tcBorders>
            <w:shd w:val="clear" w:color="auto" w:fill="D8E4BC"/>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1 352 200</w:t>
            </w:r>
          </w:p>
        </w:tc>
        <w:tc>
          <w:tcPr>
            <w:tcW w:w="960" w:type="dxa"/>
            <w:tcBorders>
              <w:top w:val="nil"/>
              <w:left w:val="nil"/>
              <w:bottom w:val="single" w:sz="8" w:space="0" w:color="auto"/>
              <w:right w:val="single" w:sz="8" w:space="0" w:color="auto"/>
            </w:tcBorders>
            <w:shd w:val="clear" w:color="auto" w:fill="D8E4BC"/>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eastAsia="pl-PL"/>
              </w:rPr>
              <w:t>1 525 287</w:t>
            </w:r>
          </w:p>
        </w:tc>
        <w:tc>
          <w:tcPr>
            <w:tcW w:w="996" w:type="dxa"/>
            <w:tcBorders>
              <w:top w:val="nil"/>
              <w:left w:val="nil"/>
              <w:bottom w:val="single" w:sz="8" w:space="0" w:color="auto"/>
              <w:right w:val="single" w:sz="8" w:space="0" w:color="auto"/>
            </w:tcBorders>
            <w:shd w:val="clear" w:color="auto" w:fill="D8E4BC"/>
            <w:noWrap/>
            <w:vAlign w:val="center"/>
            <w:hideMark/>
          </w:tcPr>
          <w:p w:rsidR="00161758" w:rsidRDefault="00161758">
            <w:pPr>
              <w:widowControl/>
              <w:suppressAutoHyphens w:val="0"/>
              <w:spacing w:line="240" w:lineRule="auto"/>
              <w:jc w:val="right"/>
              <w:rPr>
                <w:rFonts w:cs="Times New Roman"/>
                <w:b/>
                <w:bCs/>
                <w:color w:val="000000"/>
                <w:sz w:val="20"/>
                <w:szCs w:val="20"/>
                <w:lang w:val="pl-PL" w:eastAsia="pl-PL"/>
              </w:rPr>
            </w:pPr>
            <w:r>
              <w:rPr>
                <w:rFonts w:cs="Times New Roman"/>
                <w:b/>
                <w:bCs/>
                <w:color w:val="000000"/>
                <w:sz w:val="20"/>
                <w:szCs w:val="20"/>
                <w:lang w:val="pl-PL" w:eastAsia="pl-PL"/>
              </w:rPr>
              <w:t>127%</w:t>
            </w:r>
          </w:p>
        </w:tc>
      </w:tr>
    </w:tbl>
    <w:p w:rsidR="00161758" w:rsidRDefault="00161758" w:rsidP="00161758">
      <w:pPr>
        <w:spacing w:line="240" w:lineRule="auto"/>
        <w:jc w:val="both"/>
        <w:rPr>
          <w:lang w:val="pl-PL"/>
        </w:rPr>
      </w:pPr>
      <w:r>
        <w:rPr>
          <w:b/>
          <w:lang w:val="pl-PL"/>
        </w:rPr>
        <w:t xml:space="preserve">          W strukturze wydatków budżetu miasta, </w:t>
      </w:r>
      <w:r>
        <w:rPr>
          <w:lang w:val="pl-PL"/>
        </w:rPr>
        <w:t>podobnie jak w dochodach</w:t>
      </w:r>
      <w:r>
        <w:rPr>
          <w:b/>
          <w:lang w:val="pl-PL"/>
        </w:rPr>
        <w:t xml:space="preserve">, </w:t>
      </w:r>
      <w:r>
        <w:rPr>
          <w:lang w:val="pl-PL"/>
        </w:rPr>
        <w:t xml:space="preserve">wyodrębnić można wydatki bieżące i inwestycyjne. Zgodnie z ustawą o finansach publicznych wydatki bieżące – związane z zapewnieniem bieżącego funkcjonowania miasta i jego jednostek organizacyjnych – finansowane mogą być wyłącznie z dochodów bieżących i dochodów ze sprzedaży majątku. Wydatki inwestycyjne finansowane mogą być z dwóch ww. źródeł, </w:t>
      </w:r>
      <w:r>
        <w:rPr>
          <w:lang w:val="pl-PL"/>
        </w:rPr>
        <w:br/>
        <w:t>a ponadto dotacjami inwestycyjnymi, a</w:t>
      </w:r>
      <w:r w:rsidR="006207B8">
        <w:rPr>
          <w:lang w:val="pl-PL"/>
        </w:rPr>
        <w:t xml:space="preserve"> także kredytami i pożyczkami. </w:t>
      </w:r>
      <w:r>
        <w:rPr>
          <w:lang w:val="pl-PL"/>
        </w:rPr>
        <w:t xml:space="preserve">Polityka finansowa Torunia prowadzona jest w taki sposób, aby dochody ze sprzedaży majątku służyły jego powiększaniu, a zatem przeznaczane były na inwestycje. </w:t>
      </w:r>
    </w:p>
    <w:p w:rsidR="00161758" w:rsidRDefault="00161758" w:rsidP="00161758">
      <w:pPr>
        <w:spacing w:line="240" w:lineRule="auto"/>
        <w:jc w:val="both"/>
        <w:rPr>
          <w:lang w:val="pl-PL"/>
        </w:rPr>
      </w:pPr>
      <w:r>
        <w:rPr>
          <w:lang w:val="pl-PL"/>
        </w:rPr>
        <w:t>W strukturze wydatków Torunia, podobnie jak w innych miastach kraju, wydatki bieżące st</w:t>
      </w:r>
      <w:r w:rsidR="00E826C7">
        <w:rPr>
          <w:lang w:val="pl-PL"/>
        </w:rPr>
        <w:t xml:space="preserve">anowią ok. 85% wydatków ogółem, a </w:t>
      </w:r>
      <w:r>
        <w:rPr>
          <w:lang w:val="pl-PL"/>
        </w:rPr>
        <w:t xml:space="preserve">największy </w:t>
      </w:r>
      <w:r w:rsidR="00E826C7">
        <w:rPr>
          <w:lang w:val="pl-PL"/>
        </w:rPr>
        <w:t xml:space="preserve">w nich </w:t>
      </w:r>
      <w:r>
        <w:rPr>
          <w:lang w:val="pl-PL"/>
        </w:rPr>
        <w:t>udział mają wydatki na utrzymanie systemu oświaty (w roku 2021 w 65% finanso</w:t>
      </w:r>
      <w:r w:rsidR="006207B8">
        <w:rPr>
          <w:lang w:val="pl-PL"/>
        </w:rPr>
        <w:t xml:space="preserve">wane środkami budżetu państwa, </w:t>
      </w:r>
      <w:r>
        <w:rPr>
          <w:lang w:val="pl-PL"/>
        </w:rPr>
        <w:t xml:space="preserve">dopłata ze środków własnych miasta do systemu oświaty wyniosła </w:t>
      </w:r>
      <w:r w:rsidR="00E826C7">
        <w:rPr>
          <w:lang w:val="pl-PL"/>
        </w:rPr>
        <w:t xml:space="preserve">162 mln zł, co stanowi </w:t>
      </w:r>
      <w:r w:rsidR="001045D5">
        <w:rPr>
          <w:lang w:val="pl-PL"/>
        </w:rPr>
        <w:t>27</w:t>
      </w:r>
      <w:r>
        <w:rPr>
          <w:lang w:val="pl-PL"/>
        </w:rPr>
        <w:t xml:space="preserve">% </w:t>
      </w:r>
      <w:r>
        <w:rPr>
          <w:lang w:val="pl-PL"/>
        </w:rPr>
        <w:lastRenderedPageBreak/>
        <w:t>dochodów rozporządzalnych miasta), na zadania z zakresu pomocy społecznej, polityki społecznej i ochrony zdrowia, a w dalszej kolejności – na utrzymanie systemu komunikacji miejskiej; odbiór i zagospodarowanie odpadów; utrzymanie, oświetlenie i oczyszczanie dróg;  utrzymanie administracji; bezpieczeństwo publiczne i ochronę przeciwpożarową; kulturę;</w:t>
      </w:r>
      <w:r w:rsidR="00754886">
        <w:rPr>
          <w:lang w:val="pl-PL"/>
        </w:rPr>
        <w:t xml:space="preserve"> obsługę długu; sport; promocję;</w:t>
      </w:r>
      <w:r>
        <w:rPr>
          <w:lang w:val="pl-PL"/>
        </w:rPr>
        <w:t xml:space="preserve"> remonty. </w:t>
      </w:r>
    </w:p>
    <w:p w:rsidR="00161758" w:rsidRDefault="00E826C7" w:rsidP="00161758">
      <w:pPr>
        <w:spacing w:line="240" w:lineRule="auto"/>
        <w:jc w:val="both"/>
        <w:rPr>
          <w:lang w:val="pl-PL"/>
        </w:rPr>
      </w:pPr>
      <w:r>
        <w:rPr>
          <w:lang w:val="pl-PL"/>
        </w:rPr>
        <w:t>Z uwagi na wykonanie w 2021 roku</w:t>
      </w:r>
      <w:r w:rsidR="00161758">
        <w:rPr>
          <w:lang w:val="pl-PL"/>
        </w:rPr>
        <w:t xml:space="preserve"> dochodów z PIT i CIT na poziomie wyższym od planowanego oraz perspektywę zmniejszenia poz</w:t>
      </w:r>
      <w:r>
        <w:rPr>
          <w:lang w:val="pl-PL"/>
        </w:rPr>
        <w:t>iomu dochodów z tych źródeł w roku</w:t>
      </w:r>
      <w:r w:rsidR="00161758">
        <w:rPr>
          <w:lang w:val="pl-PL"/>
        </w:rPr>
        <w:t xml:space="preserve"> 2022, w grudniu 2021</w:t>
      </w:r>
      <w:r>
        <w:rPr>
          <w:lang w:val="pl-PL"/>
        </w:rPr>
        <w:t xml:space="preserve"> </w:t>
      </w:r>
      <w:r w:rsidR="00B35A37">
        <w:rPr>
          <w:lang w:val="pl-PL"/>
        </w:rPr>
        <w:t>roku</w:t>
      </w:r>
      <w:r w:rsidR="00161758">
        <w:rPr>
          <w:lang w:val="pl-PL"/>
        </w:rPr>
        <w:t xml:space="preserve"> za zgodą Rady Miasta </w:t>
      </w:r>
      <w:r w:rsidR="00BB3D93">
        <w:rPr>
          <w:lang w:val="pl-PL"/>
        </w:rPr>
        <w:t xml:space="preserve">Torunia </w:t>
      </w:r>
      <w:r w:rsidR="00161758">
        <w:rPr>
          <w:lang w:val="pl-PL"/>
        </w:rPr>
        <w:t>dokonano zwi</w:t>
      </w:r>
      <w:r>
        <w:rPr>
          <w:lang w:val="pl-PL"/>
        </w:rPr>
        <w:t>ększenia planu wydatków o łączną</w:t>
      </w:r>
      <w:r w:rsidR="00161758">
        <w:rPr>
          <w:lang w:val="pl-PL"/>
        </w:rPr>
        <w:t xml:space="preserve"> kwotę 18,7 mln zł, które miało na celu zmniejszenie obciążeń dla b</w:t>
      </w:r>
      <w:r>
        <w:rPr>
          <w:lang w:val="pl-PL"/>
        </w:rPr>
        <w:t>udżetu roku</w:t>
      </w:r>
      <w:r w:rsidR="00161758">
        <w:rPr>
          <w:lang w:val="pl-PL"/>
        </w:rPr>
        <w:t xml:space="preserve"> 2022. Środki te przeznaczono na: opłacenie zobowiązań wobec ZUS i US od wynagrodzeń pracowników oświaty (9,8 mln zł) oraz na dokonanie zaliczkowych płatności rekompensat dla s</w:t>
      </w:r>
      <w:r>
        <w:rPr>
          <w:lang w:val="pl-PL"/>
        </w:rPr>
        <w:t xml:space="preserve">półek: Toruńskie Wodociągi </w:t>
      </w:r>
      <w:r w:rsidR="00161758">
        <w:rPr>
          <w:lang w:val="pl-PL"/>
        </w:rPr>
        <w:t>(2,9 mln zł – z tytułu utrzymania kana</w:t>
      </w:r>
      <w:r>
        <w:rPr>
          <w:lang w:val="pl-PL"/>
        </w:rPr>
        <w:t xml:space="preserve">lizacji deszczowej) </w:t>
      </w:r>
      <w:r w:rsidR="00161758">
        <w:rPr>
          <w:lang w:val="pl-PL"/>
        </w:rPr>
        <w:t>i dla Miejskiego Za</w:t>
      </w:r>
      <w:r>
        <w:rPr>
          <w:lang w:val="pl-PL"/>
        </w:rPr>
        <w:t xml:space="preserve">kładu Komunikacji (6 mln zł – </w:t>
      </w:r>
      <w:r w:rsidR="00161758">
        <w:rPr>
          <w:lang w:val="pl-PL"/>
        </w:rPr>
        <w:t>za świadczenie usług publicznego transportu zbiorowego).</w:t>
      </w:r>
    </w:p>
    <w:p w:rsidR="00161758" w:rsidRDefault="00161758" w:rsidP="00161758">
      <w:pPr>
        <w:spacing w:line="240" w:lineRule="auto"/>
        <w:jc w:val="both"/>
        <w:rPr>
          <w:lang w:val="pl-PL"/>
        </w:rPr>
      </w:pPr>
    </w:p>
    <w:p w:rsidR="00161758" w:rsidRDefault="00161758" w:rsidP="00161758">
      <w:pPr>
        <w:spacing w:line="240" w:lineRule="auto"/>
        <w:jc w:val="both"/>
        <w:rPr>
          <w:lang w:val="pl-PL"/>
        </w:rPr>
      </w:pPr>
      <w:r>
        <w:rPr>
          <w:noProof/>
          <w:lang w:val="pl-PL" w:eastAsia="pl-PL"/>
        </w:rPr>
        <w:drawing>
          <wp:inline distT="0" distB="0" distL="0" distR="0">
            <wp:extent cx="4572000" cy="3429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0" cy="3429000"/>
                    </a:xfrm>
                    <a:prstGeom prst="rect">
                      <a:avLst/>
                    </a:prstGeom>
                    <a:noFill/>
                    <a:ln>
                      <a:noFill/>
                    </a:ln>
                  </pic:spPr>
                </pic:pic>
              </a:graphicData>
            </a:graphic>
          </wp:inline>
        </w:drawing>
      </w:r>
    </w:p>
    <w:p w:rsidR="00161758" w:rsidRDefault="00161758" w:rsidP="00161758">
      <w:pPr>
        <w:spacing w:line="240" w:lineRule="auto"/>
        <w:ind w:firstLine="357"/>
        <w:jc w:val="both"/>
        <w:rPr>
          <w:lang w:val="pl-PL"/>
        </w:rPr>
      </w:pPr>
      <w:r>
        <w:rPr>
          <w:b/>
          <w:lang w:val="pl-PL"/>
        </w:rPr>
        <w:t xml:space="preserve">Plany inwestycyjne </w:t>
      </w:r>
      <w:r>
        <w:rPr>
          <w:lang w:val="pl-PL"/>
        </w:rPr>
        <w:t xml:space="preserve">Torunia ustalane są w oparciu o uchwalone przez Radę Miasta  </w:t>
      </w:r>
      <w:r>
        <w:rPr>
          <w:b/>
          <w:i/>
          <w:lang w:val="pl-PL"/>
        </w:rPr>
        <w:t>Studium uwarunkowań i kierunków zagospodarowania przestrzennego miasta Torunia</w:t>
      </w:r>
      <w:r w:rsidR="008F3967">
        <w:rPr>
          <w:lang w:val="pl-PL"/>
        </w:rPr>
        <w:t xml:space="preserve"> określające główne kierunki</w:t>
      </w:r>
      <w:r>
        <w:rPr>
          <w:lang w:val="pl-PL"/>
        </w:rPr>
        <w:t xml:space="preserve"> rozwoju oraz o pozostałe dokumenty planistyczne </w:t>
      </w:r>
      <w:r>
        <w:rPr>
          <w:lang w:val="pl-PL"/>
        </w:rPr>
        <w:br/>
        <w:t xml:space="preserve">i programowe opisane w niniejszym raporcie. Ze względu na ograniczone możliwości finansowe polskich samorządów, w planach Torunia priorytetowo traktowane są te inwestycje, które mogą uzyskać wsparcie ze środków Unii Europejskiej lub wpisują się </w:t>
      </w:r>
      <w:r>
        <w:rPr>
          <w:lang w:val="pl-PL"/>
        </w:rPr>
        <w:br/>
        <w:t xml:space="preserve">w programy rządowe gwarantujące dofinansowanie ze źródeł krajowych. Kwota wydatkowanych środków na inwestycje zdeterminowana jest w dużej mierze poziomem pozyskanych środków zewnętrznych na ich realizację. Od lat Toruń stara się inwestować corocznie w każdą dziedzinę życia miasta zapewniając mu tym samym zrównoważony rozwój. </w:t>
      </w:r>
    </w:p>
    <w:p w:rsidR="00161758" w:rsidRDefault="00161758" w:rsidP="00161758">
      <w:pPr>
        <w:spacing w:line="240" w:lineRule="auto"/>
        <w:ind w:firstLine="357"/>
        <w:jc w:val="both"/>
        <w:rPr>
          <w:lang w:val="pl-PL"/>
        </w:rPr>
      </w:pPr>
      <w:r>
        <w:rPr>
          <w:lang w:val="pl-PL"/>
        </w:rPr>
        <w:t xml:space="preserve">Inwestycje, poza poprawą miejskiej infrastruktury, wpływają także korzystnie na ogólny rozwój gospodarczy tworząc łańcuch dostaw i wpływając tym samym na utrzymanie </w:t>
      </w:r>
      <w:r>
        <w:rPr>
          <w:lang w:val="pl-PL"/>
        </w:rPr>
        <w:br/>
        <w:t>i zwiększanie miejsc pracy. Z tego też względu</w:t>
      </w:r>
      <w:r w:rsidR="00E826C7">
        <w:rPr>
          <w:lang w:val="pl-PL"/>
        </w:rPr>
        <w:t>,</w:t>
      </w:r>
      <w:r>
        <w:rPr>
          <w:lang w:val="pl-PL"/>
        </w:rPr>
        <w:t xml:space="preserve"> w trakcie 2021 roku zmiany w planach inwestycyjnych miasta wynikały z konieczności przesunięć części wydatków na rok 2022,           </w:t>
      </w:r>
      <w:r>
        <w:rPr>
          <w:lang w:val="pl-PL"/>
        </w:rPr>
        <w:lastRenderedPageBreak/>
        <w:t>w związku z aktualizacją harmonogramów ich realizacji oraz z oszczędności.</w:t>
      </w:r>
    </w:p>
    <w:p w:rsidR="00161758" w:rsidRDefault="00161758" w:rsidP="00161758">
      <w:pPr>
        <w:spacing w:line="240" w:lineRule="auto"/>
        <w:ind w:firstLine="357"/>
        <w:jc w:val="both"/>
        <w:rPr>
          <w:lang w:val="pl-PL"/>
        </w:rPr>
      </w:pPr>
      <w:r>
        <w:rPr>
          <w:lang w:val="pl-PL"/>
        </w:rPr>
        <w:t xml:space="preserve">W 2021 roku kontynuowano prace związane z rozbudową mostu drogowego </w:t>
      </w:r>
      <w:r w:rsidR="008F3967">
        <w:rPr>
          <w:lang w:val="pl-PL"/>
        </w:rPr>
        <w:br/>
      </w:r>
      <w:r>
        <w:rPr>
          <w:lang w:val="pl-PL"/>
        </w:rPr>
        <w:t>im. J. Piłsudskiego. Z uwagi na znaczny koszt tego zadania udział inwestycji drogowych stanowił 46% całkowitej puli wydatków inwestycyjnych.</w:t>
      </w:r>
    </w:p>
    <w:p w:rsidR="00161758" w:rsidRDefault="00161758" w:rsidP="00161758">
      <w:pPr>
        <w:ind w:firstLine="357"/>
        <w:jc w:val="both"/>
      </w:pPr>
      <w:r>
        <w:rPr>
          <w:noProof/>
          <w:lang w:val="pl-PL" w:eastAsia="pl-PL"/>
        </w:rPr>
        <w:drawing>
          <wp:inline distT="0" distB="0" distL="0" distR="0">
            <wp:extent cx="4572000" cy="3350871"/>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0" cy="3350871"/>
                    </a:xfrm>
                    <a:prstGeom prst="rect">
                      <a:avLst/>
                    </a:prstGeom>
                    <a:noFill/>
                    <a:ln>
                      <a:noFill/>
                    </a:ln>
                  </pic:spPr>
                </pic:pic>
              </a:graphicData>
            </a:graphic>
          </wp:inline>
        </w:drawing>
      </w:r>
    </w:p>
    <w:p w:rsidR="00161758" w:rsidRDefault="00161758" w:rsidP="00213E0A">
      <w:pPr>
        <w:spacing w:line="240" w:lineRule="auto"/>
        <w:ind w:firstLine="709"/>
        <w:jc w:val="both"/>
        <w:rPr>
          <w:lang w:val="pl-PL"/>
        </w:rPr>
      </w:pPr>
      <w:r>
        <w:rPr>
          <w:lang w:val="pl-PL"/>
        </w:rPr>
        <w:t>Źródłami finansowania inwestycji w Toruniu są środki własne, poz</w:t>
      </w:r>
      <w:r w:rsidR="00E826C7">
        <w:rPr>
          <w:lang w:val="pl-PL"/>
        </w:rPr>
        <w:t>yskane dotacje krajowe i unijne</w:t>
      </w:r>
      <w:r>
        <w:rPr>
          <w:lang w:val="pl-PL"/>
        </w:rPr>
        <w:t xml:space="preserve"> oraz kredyty. Możliwość pozyskania dotacji inwestycyjnych z UE uzależniona jest od priorytetów ustalonych przez Komisję Europejską dla wspierania inwestycji w państwach członkowskich, a także od celów i programów operacyjnych na poziomie krajowym. Środki europejskie wspierają także inwestycje realizowane przez miejskie spółki, w tym przede wszystkim w zakresie rozwoju transportu publicznego, sieci wod-kan, gospodarki odpadami. </w:t>
      </w:r>
    </w:p>
    <w:p w:rsidR="00161758" w:rsidRPr="00E826C7" w:rsidRDefault="00E826C7" w:rsidP="00E826C7">
      <w:pPr>
        <w:spacing w:line="240" w:lineRule="auto"/>
        <w:ind w:firstLine="709"/>
        <w:jc w:val="both"/>
        <w:rPr>
          <w:lang w:val="pl-PL"/>
        </w:rPr>
      </w:pPr>
      <w:r w:rsidRPr="00E826C7">
        <w:rPr>
          <w:noProof/>
          <w:lang w:val="pl-PL" w:eastAsia="pl-PL"/>
        </w:rPr>
        <w:drawing>
          <wp:inline distT="0" distB="0" distL="0" distR="0">
            <wp:extent cx="4572000" cy="3429000"/>
            <wp:effectExtent l="0" t="0" r="0" b="0"/>
            <wp:docPr id="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0" cy="3429000"/>
                    </a:xfrm>
                    <a:prstGeom prst="rect">
                      <a:avLst/>
                    </a:prstGeom>
                    <a:noFill/>
                    <a:ln>
                      <a:noFill/>
                    </a:ln>
                  </pic:spPr>
                </pic:pic>
              </a:graphicData>
            </a:graphic>
          </wp:inline>
        </w:drawing>
      </w:r>
    </w:p>
    <w:p w:rsidR="00161758" w:rsidRDefault="00161758" w:rsidP="00161758">
      <w:pPr>
        <w:spacing w:line="240" w:lineRule="auto"/>
        <w:ind w:firstLine="708"/>
        <w:jc w:val="both"/>
        <w:rPr>
          <w:lang w:val="pl-PL"/>
        </w:rPr>
      </w:pPr>
      <w:r>
        <w:rPr>
          <w:lang w:val="pl-PL"/>
        </w:rPr>
        <w:lastRenderedPageBreak/>
        <w:t xml:space="preserve">W ciągu prezentowanych lat </w:t>
      </w:r>
      <w:r>
        <w:rPr>
          <w:b/>
          <w:lang w:val="pl-PL"/>
        </w:rPr>
        <w:t>kredyty bankowe</w:t>
      </w:r>
      <w:r>
        <w:rPr>
          <w:lang w:val="pl-PL"/>
        </w:rPr>
        <w:t xml:space="preserve"> stanowiły średniorocznie ok. 16% źródeł finansowania inwestycji. Dla obniżenia kosztów ich obsługi Toruń poszukuje najtańszych źródeł zadłużenia i w tym celu skutecznie współpracuje od wielu lat </w:t>
      </w:r>
      <w:r w:rsidR="00E826C7">
        <w:rPr>
          <w:lang w:val="pl-PL"/>
        </w:rPr>
        <w:br/>
      </w:r>
      <w:r>
        <w:rPr>
          <w:lang w:val="pl-PL"/>
        </w:rPr>
        <w:t xml:space="preserve">z Europejskim Bankiem Inwestycyjnym, oferującym kredyty spłacane w okresie 25 lat </w:t>
      </w:r>
      <w:r w:rsidR="00E826C7">
        <w:rPr>
          <w:lang w:val="pl-PL"/>
        </w:rPr>
        <w:br/>
      </w:r>
      <w:r>
        <w:rPr>
          <w:lang w:val="pl-PL"/>
        </w:rPr>
        <w:t xml:space="preserve">z preferencyjnym oprocentowaniem. Na ogólną kwotę zadłużenia, które na koniec 2021 roku wyniosło 1.027 mln zł, 60% pochodziło z tego źródła (611 mln zł). W związku </w:t>
      </w:r>
      <w:r w:rsidR="00E826C7">
        <w:rPr>
          <w:lang w:val="pl-PL"/>
        </w:rPr>
        <w:br/>
      </w:r>
      <w:r>
        <w:rPr>
          <w:lang w:val="pl-PL"/>
        </w:rPr>
        <w:t xml:space="preserve">z zaangażowaniem tzw. wolnych środków za rok 2020 oraz poprawą </w:t>
      </w:r>
      <w:r w:rsidR="00E826C7">
        <w:rPr>
          <w:lang w:val="pl-PL"/>
        </w:rPr>
        <w:t>planowanego wyniku budżetu, w roku</w:t>
      </w:r>
      <w:r>
        <w:rPr>
          <w:lang w:val="pl-PL"/>
        </w:rPr>
        <w:t xml:space="preserve"> 2021 miasto nie zaciągnęło nowego długu. </w:t>
      </w:r>
    </w:p>
    <w:p w:rsidR="00161758" w:rsidRDefault="00161758" w:rsidP="00161758">
      <w:pPr>
        <w:spacing w:line="240" w:lineRule="auto"/>
        <w:ind w:firstLine="708"/>
        <w:jc w:val="both"/>
      </w:pPr>
      <w:r>
        <w:rPr>
          <w:noProof/>
          <w:lang w:val="pl-PL" w:eastAsia="pl-PL"/>
        </w:rPr>
        <w:drawing>
          <wp:inline distT="0" distB="0" distL="0" distR="0">
            <wp:extent cx="4572000" cy="3124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0" cy="3124200"/>
                    </a:xfrm>
                    <a:prstGeom prst="rect">
                      <a:avLst/>
                    </a:prstGeom>
                    <a:noFill/>
                    <a:ln>
                      <a:noFill/>
                    </a:ln>
                  </pic:spPr>
                </pic:pic>
              </a:graphicData>
            </a:graphic>
          </wp:inline>
        </w:drawing>
      </w:r>
    </w:p>
    <w:p w:rsidR="00161758" w:rsidRDefault="00161758" w:rsidP="00161758">
      <w:pPr>
        <w:spacing w:line="240" w:lineRule="auto"/>
        <w:ind w:firstLine="708"/>
        <w:jc w:val="both"/>
        <w:rPr>
          <w:lang w:val="pl-PL"/>
        </w:rPr>
      </w:pPr>
      <w:r>
        <w:rPr>
          <w:lang w:val="pl-PL"/>
        </w:rPr>
        <w:t xml:space="preserve">Wynikający z art. 243 ust 1. ustawy o finansach publicznych wskaźnik spłaty zobowiązań (liczony jako udział procentowy wydatków na obsługę zadłużenia w kwocie dochodów) wyniósł </w:t>
      </w:r>
      <w:r>
        <w:rPr>
          <w:b/>
          <w:lang w:val="pl-PL"/>
        </w:rPr>
        <w:t>8,38%</w:t>
      </w:r>
      <w:r>
        <w:rPr>
          <w:lang w:val="pl-PL"/>
        </w:rPr>
        <w:t xml:space="preserve"> przy dopuszczalnym limicie wskaźnika ustalonym na poziomie </w:t>
      </w:r>
      <w:r>
        <w:rPr>
          <w:b/>
          <w:lang w:val="pl-PL"/>
        </w:rPr>
        <w:t xml:space="preserve">18,70%, </w:t>
      </w:r>
      <w:r>
        <w:rPr>
          <w:lang w:val="pl-PL"/>
        </w:rPr>
        <w:t>co oznacza wysoki poziom bezpieczeństwa finansowego miasta.</w:t>
      </w:r>
    </w:p>
    <w:p w:rsidR="00161758" w:rsidRDefault="00161758" w:rsidP="00161758">
      <w:pPr>
        <w:spacing w:line="240" w:lineRule="auto"/>
        <w:ind w:firstLine="708"/>
        <w:jc w:val="both"/>
        <w:rPr>
          <w:lang w:val="pl-PL"/>
        </w:rPr>
      </w:pPr>
    </w:p>
    <w:p w:rsidR="00161758" w:rsidRDefault="00161758" w:rsidP="00161758">
      <w:pPr>
        <w:spacing w:line="240" w:lineRule="auto"/>
        <w:ind w:firstLine="708"/>
        <w:jc w:val="both"/>
        <w:rPr>
          <w:lang w:val="pl-PL"/>
        </w:rPr>
      </w:pPr>
      <w:r>
        <w:rPr>
          <w:noProof/>
          <w:lang w:val="pl-PL" w:eastAsia="pl-PL"/>
        </w:rPr>
        <w:drawing>
          <wp:inline distT="0" distB="0" distL="0" distR="0">
            <wp:extent cx="4543213" cy="32099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920" cy="3230914"/>
                    </a:xfrm>
                    <a:prstGeom prst="rect">
                      <a:avLst/>
                    </a:prstGeom>
                    <a:noFill/>
                    <a:ln>
                      <a:noFill/>
                    </a:ln>
                  </pic:spPr>
                </pic:pic>
              </a:graphicData>
            </a:graphic>
          </wp:inline>
        </w:drawing>
      </w:r>
    </w:p>
    <w:p w:rsidR="00161758" w:rsidRDefault="00161758" w:rsidP="008F3967">
      <w:pPr>
        <w:spacing w:line="240" w:lineRule="auto"/>
        <w:jc w:val="both"/>
        <w:rPr>
          <w:lang w:val="pl-PL"/>
        </w:rPr>
      </w:pPr>
    </w:p>
    <w:p w:rsidR="00161758" w:rsidRDefault="00161758" w:rsidP="00161758">
      <w:pPr>
        <w:spacing w:line="240" w:lineRule="auto"/>
        <w:ind w:firstLine="708"/>
        <w:jc w:val="both"/>
        <w:rPr>
          <w:lang w:val="pl-PL"/>
        </w:rPr>
      </w:pPr>
      <w:r>
        <w:rPr>
          <w:b/>
          <w:lang w:val="pl-PL"/>
        </w:rPr>
        <w:t>Podsumowując rok 2021</w:t>
      </w:r>
      <w:r>
        <w:rPr>
          <w:lang w:val="pl-PL"/>
        </w:rPr>
        <w:t xml:space="preserve"> należy wskazać, że był to rok bezprecedensowy dla f</w:t>
      </w:r>
      <w:r w:rsidR="00EB2FBC">
        <w:rPr>
          <w:lang w:val="pl-PL"/>
        </w:rPr>
        <w:t xml:space="preserve">inansów miasta. W roku 2021, z </w:t>
      </w:r>
      <w:r>
        <w:rPr>
          <w:lang w:val="pl-PL"/>
        </w:rPr>
        <w:t>uwagi na dodatkowe dochody, brak ko</w:t>
      </w:r>
      <w:r w:rsidR="00EB2FBC">
        <w:rPr>
          <w:lang w:val="pl-PL"/>
        </w:rPr>
        <w:t>nieczności korzystania z części</w:t>
      </w:r>
      <w:r>
        <w:rPr>
          <w:lang w:val="pl-PL"/>
        </w:rPr>
        <w:t xml:space="preserve"> rezerw, zmiany w harmonogramach realizacji projektów UE oraz oszczędności realizacyjne w wydatkach bieżących i inwestycyjnych, na koniec roku  powstała nadwyżka budżetu w wysokości 110.403 tys. zł. Nadwyżka wypracowana na działalności bieżącej wyniosła 208 mln zł i była wyższa od pierwotnie zaplanowanej o 139 mln zł. Największy wpływ na wynik uzyskany z działalności bieżącej miały wyższe od zaplanowanych dochody z tytułu udziałów miasta w PIT i CIT (+62,8 mln zł) oraz nieplanowane dochody stanowiące uzupełnienie subwencji ogólnej (+47,6 mln zł) </w:t>
      </w:r>
      <w:r w:rsidR="00EB2FBC">
        <w:rPr>
          <w:lang w:val="pl-PL"/>
        </w:rPr>
        <w:br/>
      </w:r>
      <w:r>
        <w:rPr>
          <w:lang w:val="pl-PL"/>
        </w:rPr>
        <w:t>i oszczędności w wydatkach bieżących, w tym w odsetkach od kredytów i pożyczek (-13,4 mln zł). Ujemny wynik na działalności inwestycyjnej miasta wyniósł 97,9 mln zł i był lepszy, w stosunku do planowanego pie</w:t>
      </w:r>
      <w:r w:rsidR="00B35A37">
        <w:rPr>
          <w:lang w:val="pl-PL"/>
        </w:rPr>
        <w:t xml:space="preserve">rwotnie </w:t>
      </w:r>
      <w:r>
        <w:rPr>
          <w:lang w:val="pl-PL"/>
        </w:rPr>
        <w:t>o 13,1 mln zł</w:t>
      </w:r>
      <w:r w:rsidR="00B35A37">
        <w:rPr>
          <w:lang w:val="pl-PL"/>
        </w:rPr>
        <w:t>,</w:t>
      </w:r>
      <w:r>
        <w:rPr>
          <w:lang w:val="pl-PL"/>
        </w:rPr>
        <w:t xml:space="preserve"> na co wpłynęły przede wszystkim zmiany w harmonogramach realizacji inwestycji oraz oszczędności.</w:t>
      </w:r>
    </w:p>
    <w:p w:rsidR="00161758" w:rsidRDefault="00161758" w:rsidP="00161758">
      <w:pPr>
        <w:spacing w:line="240" w:lineRule="auto"/>
        <w:jc w:val="both"/>
        <w:rPr>
          <w:lang w:val="pl-PL"/>
        </w:rPr>
      </w:pPr>
    </w:p>
    <w:p w:rsidR="00161758" w:rsidRPr="00E5221B" w:rsidRDefault="00E5221B" w:rsidP="00E5221B">
      <w:pPr>
        <w:spacing w:line="240" w:lineRule="auto"/>
        <w:jc w:val="both"/>
        <w:rPr>
          <w:i/>
          <w:lang w:val="pl-PL"/>
        </w:rPr>
      </w:pPr>
      <w:r w:rsidRPr="00E5221B">
        <w:rPr>
          <w:i/>
          <w:lang w:val="pl-PL"/>
        </w:rPr>
        <w:t xml:space="preserve">Informacje </w:t>
      </w:r>
      <w:r w:rsidR="00161758" w:rsidRPr="00E5221B">
        <w:rPr>
          <w:i/>
          <w:lang w:val="pl-PL"/>
        </w:rPr>
        <w:t xml:space="preserve">o wynikach uzyskanych na poszczególnych działalnościach miasta przedstawia poniższa tabela </w:t>
      </w:r>
    </w:p>
    <w:p w:rsidR="00161758" w:rsidRDefault="00161758" w:rsidP="00161758">
      <w:pPr>
        <w:spacing w:line="240" w:lineRule="auto"/>
        <w:ind w:firstLine="708"/>
        <w:jc w:val="right"/>
        <w:rPr>
          <w:lang w:val="pl-PL"/>
        </w:rPr>
      </w:pPr>
      <w:r>
        <w:rPr>
          <w:lang w:val="pl-PL"/>
        </w:rPr>
        <w:t>(</w:t>
      </w:r>
      <w:r w:rsidRPr="00E5221B">
        <w:rPr>
          <w:i/>
          <w:lang w:val="pl-PL"/>
        </w:rPr>
        <w:t>dane w tys. zł</w:t>
      </w:r>
      <w:r>
        <w:rPr>
          <w:lang w:val="pl-PL"/>
        </w:rPr>
        <w:t>)</w:t>
      </w:r>
    </w:p>
    <w:tbl>
      <w:tblPr>
        <w:tblW w:w="9816" w:type="dxa"/>
        <w:tblInd w:w="-532" w:type="dxa"/>
        <w:tblCellMar>
          <w:left w:w="70" w:type="dxa"/>
          <w:right w:w="70" w:type="dxa"/>
        </w:tblCellMar>
        <w:tblLook w:val="04A0"/>
      </w:tblPr>
      <w:tblGrid>
        <w:gridCol w:w="527"/>
        <w:gridCol w:w="4940"/>
        <w:gridCol w:w="1231"/>
        <w:gridCol w:w="1417"/>
        <w:gridCol w:w="1701"/>
      </w:tblGrid>
      <w:tr w:rsidR="00161758" w:rsidRPr="00291561" w:rsidTr="00161758">
        <w:trPr>
          <w:trHeight w:val="1200"/>
        </w:trPr>
        <w:tc>
          <w:tcPr>
            <w:tcW w:w="527" w:type="dxa"/>
            <w:tcBorders>
              <w:top w:val="single" w:sz="4" w:space="0" w:color="auto"/>
              <w:left w:val="single" w:sz="4" w:space="0" w:color="auto"/>
              <w:bottom w:val="single" w:sz="4" w:space="0" w:color="auto"/>
              <w:right w:val="single" w:sz="4" w:space="0" w:color="auto"/>
            </w:tcBorders>
            <w:vAlign w:val="center"/>
            <w:hideMark/>
          </w:tcPr>
          <w:p w:rsidR="00161758" w:rsidRDefault="00161758">
            <w:pPr>
              <w:spacing w:line="240" w:lineRule="auto"/>
              <w:jc w:val="center"/>
              <w:rPr>
                <w:lang w:val="pl-PL"/>
              </w:rPr>
            </w:pPr>
            <w:r>
              <w:rPr>
                <w:sz w:val="22"/>
                <w:szCs w:val="22"/>
                <w:lang w:val="pl-PL"/>
              </w:rPr>
              <w:t>L.p.</w:t>
            </w:r>
          </w:p>
        </w:tc>
        <w:tc>
          <w:tcPr>
            <w:tcW w:w="4940" w:type="dxa"/>
            <w:tcBorders>
              <w:top w:val="single" w:sz="4" w:space="0" w:color="auto"/>
              <w:left w:val="nil"/>
              <w:bottom w:val="single" w:sz="4" w:space="0" w:color="auto"/>
              <w:right w:val="single" w:sz="4" w:space="0" w:color="auto"/>
            </w:tcBorders>
            <w:vAlign w:val="center"/>
            <w:hideMark/>
          </w:tcPr>
          <w:p w:rsidR="00161758" w:rsidRDefault="00161758">
            <w:pPr>
              <w:spacing w:line="240" w:lineRule="auto"/>
              <w:rPr>
                <w:lang w:val="pl-PL"/>
              </w:rPr>
            </w:pPr>
            <w:r>
              <w:rPr>
                <w:sz w:val="22"/>
                <w:szCs w:val="22"/>
                <w:lang w:val="pl-PL"/>
              </w:rPr>
              <w:t>Wyszczególnienie</w:t>
            </w:r>
          </w:p>
        </w:tc>
        <w:tc>
          <w:tcPr>
            <w:tcW w:w="1231" w:type="dxa"/>
            <w:tcBorders>
              <w:top w:val="single" w:sz="4" w:space="0" w:color="auto"/>
              <w:left w:val="nil"/>
              <w:bottom w:val="single" w:sz="4" w:space="0" w:color="auto"/>
              <w:right w:val="single" w:sz="4" w:space="0" w:color="auto"/>
            </w:tcBorders>
            <w:vAlign w:val="center"/>
            <w:hideMark/>
          </w:tcPr>
          <w:p w:rsidR="00161758" w:rsidRDefault="00161758">
            <w:pPr>
              <w:spacing w:line="240" w:lineRule="auto"/>
              <w:jc w:val="center"/>
              <w:rPr>
                <w:lang w:val="pl-PL"/>
              </w:rPr>
            </w:pPr>
            <w:r>
              <w:rPr>
                <w:sz w:val="22"/>
                <w:szCs w:val="22"/>
                <w:lang w:val="pl-PL"/>
              </w:rPr>
              <w:t>Plan na 1.01.2021 r.</w:t>
            </w:r>
          </w:p>
        </w:tc>
        <w:tc>
          <w:tcPr>
            <w:tcW w:w="1417" w:type="dxa"/>
            <w:tcBorders>
              <w:top w:val="single" w:sz="4" w:space="0" w:color="auto"/>
              <w:left w:val="nil"/>
              <w:bottom w:val="single" w:sz="4" w:space="0" w:color="auto"/>
              <w:right w:val="single" w:sz="4" w:space="0" w:color="auto"/>
            </w:tcBorders>
            <w:vAlign w:val="center"/>
            <w:hideMark/>
          </w:tcPr>
          <w:p w:rsidR="00161758" w:rsidRDefault="00161758">
            <w:pPr>
              <w:spacing w:line="240" w:lineRule="auto"/>
              <w:jc w:val="center"/>
              <w:rPr>
                <w:lang w:val="pl-PL"/>
              </w:rPr>
            </w:pPr>
            <w:r>
              <w:rPr>
                <w:sz w:val="22"/>
                <w:szCs w:val="22"/>
                <w:lang w:val="pl-PL"/>
              </w:rPr>
              <w:t>Wykonanie na 31.12.2021 r.</w:t>
            </w:r>
          </w:p>
        </w:tc>
        <w:tc>
          <w:tcPr>
            <w:tcW w:w="1701" w:type="dxa"/>
            <w:tcBorders>
              <w:top w:val="single" w:sz="4" w:space="0" w:color="auto"/>
              <w:left w:val="nil"/>
              <w:bottom w:val="single" w:sz="4" w:space="0" w:color="auto"/>
              <w:right w:val="single" w:sz="4" w:space="0" w:color="auto"/>
            </w:tcBorders>
            <w:vAlign w:val="center"/>
            <w:hideMark/>
          </w:tcPr>
          <w:p w:rsidR="00161758" w:rsidRDefault="00161758">
            <w:pPr>
              <w:spacing w:line="240" w:lineRule="auto"/>
              <w:jc w:val="center"/>
              <w:rPr>
                <w:lang w:val="pl-PL"/>
              </w:rPr>
            </w:pPr>
            <w:r>
              <w:rPr>
                <w:sz w:val="22"/>
                <w:szCs w:val="22"/>
                <w:lang w:val="pl-PL"/>
              </w:rPr>
              <w:t xml:space="preserve">Różnica między wykonaniem </w:t>
            </w:r>
            <w:r w:rsidR="00E5221B">
              <w:rPr>
                <w:sz w:val="22"/>
                <w:szCs w:val="22"/>
                <w:lang w:val="pl-PL"/>
              </w:rPr>
              <w:br/>
            </w:r>
            <w:r>
              <w:rPr>
                <w:sz w:val="22"/>
                <w:szCs w:val="22"/>
                <w:lang w:val="pl-PL"/>
              </w:rPr>
              <w:t>a planem na 1.01.2021 r.</w:t>
            </w:r>
          </w:p>
        </w:tc>
      </w:tr>
      <w:tr w:rsidR="00161758" w:rsidTr="00161758">
        <w:trPr>
          <w:trHeight w:val="300"/>
        </w:trPr>
        <w:tc>
          <w:tcPr>
            <w:tcW w:w="527" w:type="dxa"/>
            <w:tcBorders>
              <w:top w:val="nil"/>
              <w:left w:val="single" w:sz="4" w:space="0" w:color="auto"/>
              <w:bottom w:val="single" w:sz="4" w:space="0" w:color="auto"/>
              <w:right w:val="single" w:sz="4" w:space="0" w:color="auto"/>
            </w:tcBorders>
            <w:noWrap/>
            <w:vAlign w:val="center"/>
            <w:hideMark/>
          </w:tcPr>
          <w:p w:rsidR="00161758" w:rsidRDefault="00161758">
            <w:pPr>
              <w:spacing w:line="240" w:lineRule="auto"/>
              <w:jc w:val="center"/>
              <w:rPr>
                <w:lang w:val="pl-PL"/>
              </w:rPr>
            </w:pPr>
            <w:r>
              <w:rPr>
                <w:lang w:val="pl-PL"/>
              </w:rPr>
              <w:t>1</w:t>
            </w:r>
          </w:p>
        </w:tc>
        <w:tc>
          <w:tcPr>
            <w:tcW w:w="4940" w:type="dxa"/>
            <w:tcBorders>
              <w:top w:val="nil"/>
              <w:left w:val="nil"/>
              <w:bottom w:val="single" w:sz="4" w:space="0" w:color="auto"/>
              <w:right w:val="single" w:sz="4" w:space="0" w:color="auto"/>
            </w:tcBorders>
            <w:noWrap/>
            <w:vAlign w:val="center"/>
            <w:hideMark/>
          </w:tcPr>
          <w:p w:rsidR="00161758" w:rsidRDefault="00161758">
            <w:pPr>
              <w:spacing w:line="240" w:lineRule="auto"/>
              <w:rPr>
                <w:lang w:val="pl-PL"/>
              </w:rPr>
            </w:pPr>
            <w:r>
              <w:rPr>
                <w:lang w:val="pl-PL"/>
              </w:rPr>
              <w:t>dochody bieżące</w:t>
            </w:r>
          </w:p>
        </w:tc>
        <w:tc>
          <w:tcPr>
            <w:tcW w:w="1231" w:type="dxa"/>
            <w:tcBorders>
              <w:top w:val="nil"/>
              <w:left w:val="nil"/>
              <w:bottom w:val="single" w:sz="4" w:space="0" w:color="auto"/>
              <w:right w:val="single" w:sz="4" w:space="0" w:color="auto"/>
            </w:tcBorders>
            <w:noWrap/>
            <w:vAlign w:val="center"/>
            <w:hideMark/>
          </w:tcPr>
          <w:p w:rsidR="00161758" w:rsidRDefault="00161758">
            <w:pPr>
              <w:spacing w:line="240" w:lineRule="auto"/>
              <w:jc w:val="right"/>
              <w:rPr>
                <w:lang w:val="pl-PL"/>
              </w:rPr>
            </w:pPr>
            <w:r>
              <w:rPr>
                <w:lang w:val="pl-PL"/>
              </w:rPr>
              <w:t>1 225 050</w:t>
            </w:r>
          </w:p>
        </w:tc>
        <w:tc>
          <w:tcPr>
            <w:tcW w:w="1417" w:type="dxa"/>
            <w:tcBorders>
              <w:top w:val="nil"/>
              <w:left w:val="nil"/>
              <w:bottom w:val="single" w:sz="4" w:space="0" w:color="auto"/>
              <w:right w:val="single" w:sz="4" w:space="0" w:color="auto"/>
            </w:tcBorders>
            <w:noWrap/>
            <w:vAlign w:val="center"/>
            <w:hideMark/>
          </w:tcPr>
          <w:p w:rsidR="00161758" w:rsidRDefault="00161758">
            <w:pPr>
              <w:spacing w:line="240" w:lineRule="auto"/>
              <w:jc w:val="right"/>
              <w:rPr>
                <w:lang w:val="pl-PL"/>
              </w:rPr>
            </w:pPr>
            <w:r>
              <w:rPr>
                <w:lang w:val="pl-PL"/>
              </w:rPr>
              <w:t>1 405 240</w:t>
            </w:r>
          </w:p>
        </w:tc>
        <w:tc>
          <w:tcPr>
            <w:tcW w:w="1701" w:type="dxa"/>
            <w:tcBorders>
              <w:top w:val="nil"/>
              <w:left w:val="nil"/>
              <w:bottom w:val="single" w:sz="4" w:space="0" w:color="auto"/>
              <w:right w:val="single" w:sz="4" w:space="0" w:color="auto"/>
            </w:tcBorders>
            <w:noWrap/>
            <w:vAlign w:val="center"/>
            <w:hideMark/>
          </w:tcPr>
          <w:p w:rsidR="00161758" w:rsidRDefault="00161758">
            <w:pPr>
              <w:spacing w:line="240" w:lineRule="auto"/>
              <w:jc w:val="right"/>
              <w:rPr>
                <w:lang w:val="pl-PL"/>
              </w:rPr>
            </w:pPr>
            <w:r>
              <w:rPr>
                <w:lang w:val="pl-PL"/>
              </w:rPr>
              <w:t>180 190</w:t>
            </w:r>
          </w:p>
        </w:tc>
      </w:tr>
      <w:tr w:rsidR="00161758" w:rsidTr="00161758">
        <w:trPr>
          <w:trHeight w:val="300"/>
        </w:trPr>
        <w:tc>
          <w:tcPr>
            <w:tcW w:w="527" w:type="dxa"/>
            <w:tcBorders>
              <w:top w:val="nil"/>
              <w:left w:val="single" w:sz="4" w:space="0" w:color="auto"/>
              <w:bottom w:val="single" w:sz="4" w:space="0" w:color="auto"/>
              <w:right w:val="single" w:sz="4" w:space="0" w:color="auto"/>
            </w:tcBorders>
            <w:noWrap/>
            <w:vAlign w:val="center"/>
            <w:hideMark/>
          </w:tcPr>
          <w:p w:rsidR="00161758" w:rsidRDefault="00161758">
            <w:pPr>
              <w:spacing w:line="240" w:lineRule="auto"/>
              <w:jc w:val="center"/>
              <w:rPr>
                <w:lang w:val="pl-PL"/>
              </w:rPr>
            </w:pPr>
            <w:r>
              <w:rPr>
                <w:lang w:val="pl-PL"/>
              </w:rPr>
              <w:t>2</w:t>
            </w:r>
          </w:p>
        </w:tc>
        <w:tc>
          <w:tcPr>
            <w:tcW w:w="4940" w:type="dxa"/>
            <w:tcBorders>
              <w:top w:val="nil"/>
              <w:left w:val="nil"/>
              <w:bottom w:val="single" w:sz="4" w:space="0" w:color="auto"/>
              <w:right w:val="single" w:sz="4" w:space="0" w:color="auto"/>
            </w:tcBorders>
            <w:noWrap/>
            <w:vAlign w:val="center"/>
            <w:hideMark/>
          </w:tcPr>
          <w:p w:rsidR="00161758" w:rsidRDefault="00161758">
            <w:pPr>
              <w:spacing w:line="240" w:lineRule="auto"/>
              <w:rPr>
                <w:lang w:val="pl-PL"/>
              </w:rPr>
            </w:pPr>
            <w:r>
              <w:rPr>
                <w:lang w:val="pl-PL"/>
              </w:rPr>
              <w:t>wydatki bieżące</w:t>
            </w:r>
          </w:p>
        </w:tc>
        <w:tc>
          <w:tcPr>
            <w:tcW w:w="1231" w:type="dxa"/>
            <w:tcBorders>
              <w:top w:val="nil"/>
              <w:left w:val="nil"/>
              <w:bottom w:val="single" w:sz="4" w:space="0" w:color="auto"/>
              <w:right w:val="single" w:sz="4" w:space="0" w:color="auto"/>
            </w:tcBorders>
            <w:noWrap/>
            <w:vAlign w:val="center"/>
            <w:hideMark/>
          </w:tcPr>
          <w:p w:rsidR="00161758" w:rsidRDefault="00161758">
            <w:pPr>
              <w:spacing w:line="240" w:lineRule="auto"/>
              <w:jc w:val="right"/>
              <w:rPr>
                <w:lang w:val="pl-PL"/>
              </w:rPr>
            </w:pPr>
            <w:r>
              <w:rPr>
                <w:lang w:val="pl-PL"/>
              </w:rPr>
              <w:t>1 128 560</w:t>
            </w:r>
          </w:p>
        </w:tc>
        <w:tc>
          <w:tcPr>
            <w:tcW w:w="1417" w:type="dxa"/>
            <w:tcBorders>
              <w:top w:val="nil"/>
              <w:left w:val="nil"/>
              <w:bottom w:val="single" w:sz="4" w:space="0" w:color="auto"/>
              <w:right w:val="single" w:sz="4" w:space="0" w:color="auto"/>
            </w:tcBorders>
            <w:noWrap/>
            <w:vAlign w:val="center"/>
            <w:hideMark/>
          </w:tcPr>
          <w:p w:rsidR="00161758" w:rsidRDefault="00161758">
            <w:pPr>
              <w:spacing w:line="240" w:lineRule="auto"/>
              <w:jc w:val="right"/>
              <w:rPr>
                <w:lang w:val="pl-PL"/>
              </w:rPr>
            </w:pPr>
            <w:r>
              <w:rPr>
                <w:lang w:val="pl-PL"/>
              </w:rPr>
              <w:t>1 182 313</w:t>
            </w:r>
          </w:p>
        </w:tc>
        <w:tc>
          <w:tcPr>
            <w:tcW w:w="1701" w:type="dxa"/>
            <w:tcBorders>
              <w:top w:val="nil"/>
              <w:left w:val="nil"/>
              <w:bottom w:val="single" w:sz="4" w:space="0" w:color="auto"/>
              <w:right w:val="single" w:sz="4" w:space="0" w:color="auto"/>
            </w:tcBorders>
            <w:noWrap/>
            <w:vAlign w:val="center"/>
            <w:hideMark/>
          </w:tcPr>
          <w:p w:rsidR="00161758" w:rsidRDefault="00161758">
            <w:pPr>
              <w:spacing w:line="240" w:lineRule="auto"/>
              <w:jc w:val="right"/>
              <w:rPr>
                <w:lang w:val="pl-PL"/>
              </w:rPr>
            </w:pPr>
            <w:r>
              <w:rPr>
                <w:lang w:val="pl-PL"/>
              </w:rPr>
              <w:t>53 753</w:t>
            </w:r>
          </w:p>
        </w:tc>
      </w:tr>
      <w:tr w:rsidR="00161758" w:rsidTr="00161758">
        <w:trPr>
          <w:trHeight w:val="300"/>
        </w:trPr>
        <w:tc>
          <w:tcPr>
            <w:tcW w:w="527" w:type="dxa"/>
            <w:tcBorders>
              <w:top w:val="nil"/>
              <w:left w:val="single" w:sz="4" w:space="0" w:color="auto"/>
              <w:bottom w:val="single" w:sz="4" w:space="0" w:color="auto"/>
              <w:right w:val="single" w:sz="4" w:space="0" w:color="auto"/>
            </w:tcBorders>
            <w:noWrap/>
            <w:vAlign w:val="center"/>
            <w:hideMark/>
          </w:tcPr>
          <w:p w:rsidR="00161758" w:rsidRDefault="00161758">
            <w:pPr>
              <w:spacing w:line="240" w:lineRule="auto"/>
              <w:jc w:val="center"/>
              <w:rPr>
                <w:lang w:val="pl-PL"/>
              </w:rPr>
            </w:pPr>
            <w:r>
              <w:rPr>
                <w:lang w:val="pl-PL"/>
              </w:rPr>
              <w:t>3</w:t>
            </w:r>
          </w:p>
        </w:tc>
        <w:tc>
          <w:tcPr>
            <w:tcW w:w="4940" w:type="dxa"/>
            <w:tcBorders>
              <w:top w:val="nil"/>
              <w:left w:val="nil"/>
              <w:bottom w:val="single" w:sz="4" w:space="0" w:color="auto"/>
              <w:right w:val="single" w:sz="4" w:space="0" w:color="auto"/>
            </w:tcBorders>
            <w:noWrap/>
            <w:vAlign w:val="center"/>
            <w:hideMark/>
          </w:tcPr>
          <w:p w:rsidR="00161758" w:rsidRDefault="00161758">
            <w:pPr>
              <w:spacing w:line="240" w:lineRule="auto"/>
              <w:rPr>
                <w:lang w:val="pl-PL"/>
              </w:rPr>
            </w:pPr>
            <w:r>
              <w:rPr>
                <w:lang w:val="pl-PL"/>
              </w:rPr>
              <w:t>odsetki od kredytów</w:t>
            </w:r>
          </w:p>
        </w:tc>
        <w:tc>
          <w:tcPr>
            <w:tcW w:w="1231" w:type="dxa"/>
            <w:tcBorders>
              <w:top w:val="nil"/>
              <w:left w:val="nil"/>
              <w:bottom w:val="single" w:sz="4" w:space="0" w:color="auto"/>
              <w:right w:val="single" w:sz="4" w:space="0" w:color="auto"/>
            </w:tcBorders>
            <w:noWrap/>
            <w:vAlign w:val="center"/>
            <w:hideMark/>
          </w:tcPr>
          <w:p w:rsidR="00161758" w:rsidRDefault="00161758">
            <w:pPr>
              <w:spacing w:line="240" w:lineRule="auto"/>
              <w:jc w:val="right"/>
              <w:rPr>
                <w:lang w:val="pl-PL"/>
              </w:rPr>
            </w:pPr>
            <w:r>
              <w:rPr>
                <w:lang w:val="pl-PL"/>
              </w:rPr>
              <w:t>28 000</w:t>
            </w:r>
          </w:p>
        </w:tc>
        <w:tc>
          <w:tcPr>
            <w:tcW w:w="1417" w:type="dxa"/>
            <w:tcBorders>
              <w:top w:val="nil"/>
              <w:left w:val="nil"/>
              <w:bottom w:val="single" w:sz="4" w:space="0" w:color="auto"/>
              <w:right w:val="single" w:sz="4" w:space="0" w:color="auto"/>
            </w:tcBorders>
            <w:noWrap/>
            <w:vAlign w:val="center"/>
            <w:hideMark/>
          </w:tcPr>
          <w:p w:rsidR="00161758" w:rsidRDefault="00161758">
            <w:pPr>
              <w:spacing w:line="240" w:lineRule="auto"/>
              <w:jc w:val="right"/>
              <w:rPr>
                <w:lang w:val="pl-PL"/>
              </w:rPr>
            </w:pPr>
            <w:r>
              <w:rPr>
                <w:lang w:val="pl-PL"/>
              </w:rPr>
              <w:t>14 639</w:t>
            </w:r>
          </w:p>
        </w:tc>
        <w:tc>
          <w:tcPr>
            <w:tcW w:w="1701" w:type="dxa"/>
            <w:tcBorders>
              <w:top w:val="nil"/>
              <w:left w:val="nil"/>
              <w:bottom w:val="single" w:sz="4" w:space="0" w:color="auto"/>
              <w:right w:val="single" w:sz="4" w:space="0" w:color="auto"/>
            </w:tcBorders>
            <w:noWrap/>
            <w:vAlign w:val="center"/>
            <w:hideMark/>
          </w:tcPr>
          <w:p w:rsidR="00161758" w:rsidRDefault="00161758">
            <w:pPr>
              <w:spacing w:line="240" w:lineRule="auto"/>
              <w:jc w:val="right"/>
              <w:rPr>
                <w:lang w:val="pl-PL"/>
              </w:rPr>
            </w:pPr>
            <w:r>
              <w:rPr>
                <w:lang w:val="pl-PL"/>
              </w:rPr>
              <w:t>-13 361</w:t>
            </w:r>
          </w:p>
        </w:tc>
      </w:tr>
      <w:tr w:rsidR="00161758" w:rsidTr="00161758">
        <w:trPr>
          <w:trHeight w:val="285"/>
        </w:trPr>
        <w:tc>
          <w:tcPr>
            <w:tcW w:w="527" w:type="dxa"/>
            <w:tcBorders>
              <w:top w:val="nil"/>
              <w:left w:val="single" w:sz="4" w:space="0" w:color="auto"/>
              <w:bottom w:val="single" w:sz="4" w:space="0" w:color="auto"/>
              <w:right w:val="single" w:sz="4" w:space="0" w:color="auto"/>
            </w:tcBorders>
            <w:shd w:val="clear" w:color="auto" w:fill="FFFF99"/>
            <w:noWrap/>
            <w:vAlign w:val="center"/>
            <w:hideMark/>
          </w:tcPr>
          <w:p w:rsidR="00161758" w:rsidRDefault="00161758">
            <w:pPr>
              <w:spacing w:line="240" w:lineRule="auto"/>
              <w:jc w:val="center"/>
              <w:rPr>
                <w:b/>
                <w:bCs/>
                <w:lang w:val="pl-PL"/>
              </w:rPr>
            </w:pPr>
            <w:r>
              <w:rPr>
                <w:b/>
                <w:bCs/>
                <w:lang w:val="pl-PL"/>
              </w:rPr>
              <w:t>I</w:t>
            </w:r>
          </w:p>
        </w:tc>
        <w:tc>
          <w:tcPr>
            <w:tcW w:w="4940" w:type="dxa"/>
            <w:tcBorders>
              <w:top w:val="nil"/>
              <w:left w:val="nil"/>
              <w:bottom w:val="single" w:sz="4" w:space="0" w:color="auto"/>
              <w:right w:val="single" w:sz="4" w:space="0" w:color="auto"/>
            </w:tcBorders>
            <w:shd w:val="clear" w:color="auto" w:fill="FFFF99"/>
            <w:noWrap/>
            <w:vAlign w:val="center"/>
            <w:hideMark/>
          </w:tcPr>
          <w:p w:rsidR="00161758" w:rsidRDefault="00161758">
            <w:pPr>
              <w:spacing w:line="240" w:lineRule="auto"/>
              <w:rPr>
                <w:b/>
                <w:bCs/>
                <w:lang w:val="pl-PL"/>
              </w:rPr>
            </w:pPr>
            <w:r>
              <w:rPr>
                <w:b/>
                <w:bCs/>
                <w:lang w:val="pl-PL"/>
              </w:rPr>
              <w:t>wynik na działalności bieżącej (1-2-3)</w:t>
            </w:r>
          </w:p>
        </w:tc>
        <w:tc>
          <w:tcPr>
            <w:tcW w:w="1231" w:type="dxa"/>
            <w:tcBorders>
              <w:top w:val="nil"/>
              <w:left w:val="nil"/>
              <w:bottom w:val="single" w:sz="4" w:space="0" w:color="auto"/>
              <w:right w:val="single" w:sz="4" w:space="0" w:color="auto"/>
            </w:tcBorders>
            <w:shd w:val="clear" w:color="auto" w:fill="FFFF99"/>
            <w:noWrap/>
            <w:vAlign w:val="center"/>
            <w:hideMark/>
          </w:tcPr>
          <w:p w:rsidR="00161758" w:rsidRDefault="00161758">
            <w:pPr>
              <w:spacing w:line="240" w:lineRule="auto"/>
              <w:jc w:val="right"/>
              <w:rPr>
                <w:b/>
                <w:bCs/>
                <w:lang w:val="pl-PL"/>
              </w:rPr>
            </w:pPr>
            <w:r>
              <w:rPr>
                <w:b/>
                <w:bCs/>
                <w:lang w:val="pl-PL"/>
              </w:rPr>
              <w:t>68 490</w:t>
            </w:r>
          </w:p>
        </w:tc>
        <w:tc>
          <w:tcPr>
            <w:tcW w:w="1417" w:type="dxa"/>
            <w:tcBorders>
              <w:top w:val="nil"/>
              <w:left w:val="nil"/>
              <w:bottom w:val="single" w:sz="4" w:space="0" w:color="auto"/>
              <w:right w:val="single" w:sz="4" w:space="0" w:color="auto"/>
            </w:tcBorders>
            <w:shd w:val="clear" w:color="auto" w:fill="FFFF99"/>
            <w:noWrap/>
            <w:vAlign w:val="center"/>
            <w:hideMark/>
          </w:tcPr>
          <w:p w:rsidR="00161758" w:rsidRDefault="00161758">
            <w:pPr>
              <w:spacing w:line="240" w:lineRule="auto"/>
              <w:jc w:val="right"/>
              <w:rPr>
                <w:b/>
                <w:bCs/>
                <w:lang w:val="pl-PL"/>
              </w:rPr>
            </w:pPr>
            <w:r>
              <w:rPr>
                <w:b/>
                <w:bCs/>
                <w:lang w:val="pl-PL"/>
              </w:rPr>
              <w:t>208 288</w:t>
            </w:r>
          </w:p>
        </w:tc>
        <w:tc>
          <w:tcPr>
            <w:tcW w:w="1701" w:type="dxa"/>
            <w:tcBorders>
              <w:top w:val="nil"/>
              <w:left w:val="nil"/>
              <w:bottom w:val="single" w:sz="4" w:space="0" w:color="auto"/>
              <w:right w:val="single" w:sz="4" w:space="0" w:color="auto"/>
            </w:tcBorders>
            <w:shd w:val="clear" w:color="auto" w:fill="FFFF99"/>
            <w:noWrap/>
            <w:vAlign w:val="center"/>
            <w:hideMark/>
          </w:tcPr>
          <w:p w:rsidR="00161758" w:rsidRDefault="00161758">
            <w:pPr>
              <w:spacing w:line="240" w:lineRule="auto"/>
              <w:jc w:val="right"/>
              <w:rPr>
                <w:b/>
                <w:bCs/>
                <w:lang w:val="pl-PL"/>
              </w:rPr>
            </w:pPr>
            <w:r>
              <w:rPr>
                <w:b/>
                <w:bCs/>
                <w:lang w:val="pl-PL"/>
              </w:rPr>
              <w:t>139 798</w:t>
            </w:r>
          </w:p>
        </w:tc>
      </w:tr>
      <w:tr w:rsidR="00161758" w:rsidTr="00161758">
        <w:trPr>
          <w:trHeight w:val="300"/>
        </w:trPr>
        <w:tc>
          <w:tcPr>
            <w:tcW w:w="527" w:type="dxa"/>
            <w:tcBorders>
              <w:top w:val="nil"/>
              <w:left w:val="single" w:sz="4" w:space="0" w:color="auto"/>
              <w:bottom w:val="single" w:sz="4" w:space="0" w:color="auto"/>
              <w:right w:val="single" w:sz="4" w:space="0" w:color="auto"/>
            </w:tcBorders>
            <w:shd w:val="clear" w:color="auto" w:fill="FFFFFF"/>
            <w:noWrap/>
            <w:vAlign w:val="center"/>
            <w:hideMark/>
          </w:tcPr>
          <w:p w:rsidR="00161758" w:rsidRDefault="00161758">
            <w:pPr>
              <w:spacing w:line="240" w:lineRule="auto"/>
              <w:jc w:val="center"/>
              <w:rPr>
                <w:lang w:val="pl-PL"/>
              </w:rPr>
            </w:pPr>
            <w:r>
              <w:rPr>
                <w:lang w:val="pl-PL"/>
              </w:rPr>
              <w:t>4</w:t>
            </w:r>
          </w:p>
        </w:tc>
        <w:tc>
          <w:tcPr>
            <w:tcW w:w="4940" w:type="dxa"/>
            <w:tcBorders>
              <w:top w:val="nil"/>
              <w:left w:val="nil"/>
              <w:bottom w:val="single" w:sz="4" w:space="0" w:color="auto"/>
              <w:right w:val="single" w:sz="4" w:space="0" w:color="auto"/>
            </w:tcBorders>
            <w:shd w:val="clear" w:color="auto" w:fill="FFFFFF"/>
            <w:noWrap/>
            <w:vAlign w:val="center"/>
            <w:hideMark/>
          </w:tcPr>
          <w:p w:rsidR="00161758" w:rsidRDefault="00161758">
            <w:pPr>
              <w:spacing w:line="240" w:lineRule="auto"/>
              <w:rPr>
                <w:lang w:val="pl-PL"/>
              </w:rPr>
            </w:pPr>
            <w:r>
              <w:rPr>
                <w:lang w:val="pl-PL"/>
              </w:rPr>
              <w:t>dotacje inwestycyjne</w:t>
            </w:r>
          </w:p>
        </w:tc>
        <w:tc>
          <w:tcPr>
            <w:tcW w:w="1231" w:type="dxa"/>
            <w:tcBorders>
              <w:top w:val="nil"/>
              <w:left w:val="nil"/>
              <w:bottom w:val="single" w:sz="4" w:space="0" w:color="auto"/>
              <w:right w:val="single" w:sz="4" w:space="0" w:color="auto"/>
            </w:tcBorders>
            <w:shd w:val="clear" w:color="auto" w:fill="FFFFFF"/>
            <w:noWrap/>
            <w:vAlign w:val="center"/>
            <w:hideMark/>
          </w:tcPr>
          <w:p w:rsidR="00161758" w:rsidRDefault="00161758">
            <w:pPr>
              <w:spacing w:line="240" w:lineRule="auto"/>
              <w:jc w:val="right"/>
              <w:rPr>
                <w:lang w:val="pl-PL"/>
              </w:rPr>
            </w:pPr>
            <w:r>
              <w:rPr>
                <w:lang w:val="pl-PL"/>
              </w:rPr>
              <w:t>75 970</w:t>
            </w:r>
          </w:p>
        </w:tc>
        <w:tc>
          <w:tcPr>
            <w:tcW w:w="1417" w:type="dxa"/>
            <w:tcBorders>
              <w:top w:val="nil"/>
              <w:left w:val="nil"/>
              <w:bottom w:val="single" w:sz="4" w:space="0" w:color="auto"/>
              <w:right w:val="single" w:sz="4" w:space="0" w:color="auto"/>
            </w:tcBorders>
            <w:shd w:val="clear" w:color="auto" w:fill="FFFFFF"/>
            <w:noWrap/>
            <w:vAlign w:val="center"/>
            <w:hideMark/>
          </w:tcPr>
          <w:p w:rsidR="00161758" w:rsidRDefault="00161758">
            <w:pPr>
              <w:spacing w:line="240" w:lineRule="auto"/>
              <w:jc w:val="right"/>
              <w:rPr>
                <w:lang w:val="pl-PL"/>
              </w:rPr>
            </w:pPr>
            <w:r>
              <w:rPr>
                <w:lang w:val="pl-PL"/>
              </w:rPr>
              <w:t>55 695</w:t>
            </w:r>
          </w:p>
        </w:tc>
        <w:tc>
          <w:tcPr>
            <w:tcW w:w="1701" w:type="dxa"/>
            <w:tcBorders>
              <w:top w:val="nil"/>
              <w:left w:val="nil"/>
              <w:bottom w:val="single" w:sz="4" w:space="0" w:color="auto"/>
              <w:right w:val="single" w:sz="4" w:space="0" w:color="auto"/>
            </w:tcBorders>
            <w:shd w:val="clear" w:color="auto" w:fill="FFFFFF"/>
            <w:noWrap/>
            <w:vAlign w:val="center"/>
            <w:hideMark/>
          </w:tcPr>
          <w:p w:rsidR="00161758" w:rsidRDefault="00161758">
            <w:pPr>
              <w:spacing w:line="240" w:lineRule="auto"/>
              <w:jc w:val="right"/>
              <w:rPr>
                <w:lang w:val="pl-PL"/>
              </w:rPr>
            </w:pPr>
            <w:r>
              <w:rPr>
                <w:lang w:val="pl-PL"/>
              </w:rPr>
              <w:t>-20 275</w:t>
            </w:r>
          </w:p>
        </w:tc>
      </w:tr>
      <w:tr w:rsidR="00161758" w:rsidTr="00161758">
        <w:trPr>
          <w:trHeight w:val="300"/>
        </w:trPr>
        <w:tc>
          <w:tcPr>
            <w:tcW w:w="527" w:type="dxa"/>
            <w:tcBorders>
              <w:top w:val="nil"/>
              <w:left w:val="single" w:sz="4" w:space="0" w:color="auto"/>
              <w:bottom w:val="single" w:sz="4" w:space="0" w:color="auto"/>
              <w:right w:val="single" w:sz="4" w:space="0" w:color="auto"/>
            </w:tcBorders>
            <w:shd w:val="clear" w:color="auto" w:fill="FFFFFF"/>
            <w:noWrap/>
            <w:vAlign w:val="center"/>
            <w:hideMark/>
          </w:tcPr>
          <w:p w:rsidR="00161758" w:rsidRDefault="00161758">
            <w:pPr>
              <w:spacing w:line="240" w:lineRule="auto"/>
              <w:jc w:val="center"/>
              <w:rPr>
                <w:lang w:val="pl-PL"/>
              </w:rPr>
            </w:pPr>
            <w:r>
              <w:rPr>
                <w:lang w:val="pl-PL"/>
              </w:rPr>
              <w:t>5</w:t>
            </w:r>
          </w:p>
        </w:tc>
        <w:tc>
          <w:tcPr>
            <w:tcW w:w="4940" w:type="dxa"/>
            <w:tcBorders>
              <w:top w:val="nil"/>
              <w:left w:val="nil"/>
              <w:bottom w:val="single" w:sz="4" w:space="0" w:color="auto"/>
              <w:right w:val="single" w:sz="4" w:space="0" w:color="auto"/>
            </w:tcBorders>
            <w:shd w:val="clear" w:color="auto" w:fill="FFFFFF"/>
            <w:noWrap/>
            <w:vAlign w:val="center"/>
            <w:hideMark/>
          </w:tcPr>
          <w:p w:rsidR="00161758" w:rsidRDefault="00161758">
            <w:pPr>
              <w:spacing w:line="240" w:lineRule="auto"/>
              <w:rPr>
                <w:lang w:val="pl-PL"/>
              </w:rPr>
            </w:pPr>
            <w:r>
              <w:rPr>
                <w:lang w:val="pl-PL"/>
              </w:rPr>
              <w:t>wpływy ze sprzedaży nieruchomości</w:t>
            </w:r>
          </w:p>
        </w:tc>
        <w:tc>
          <w:tcPr>
            <w:tcW w:w="1231" w:type="dxa"/>
            <w:tcBorders>
              <w:top w:val="nil"/>
              <w:left w:val="nil"/>
              <w:bottom w:val="single" w:sz="4" w:space="0" w:color="auto"/>
              <w:right w:val="single" w:sz="4" w:space="0" w:color="auto"/>
            </w:tcBorders>
            <w:shd w:val="clear" w:color="auto" w:fill="FFFFFF"/>
            <w:noWrap/>
            <w:vAlign w:val="center"/>
            <w:hideMark/>
          </w:tcPr>
          <w:p w:rsidR="00161758" w:rsidRDefault="00161758">
            <w:pPr>
              <w:spacing w:line="240" w:lineRule="auto"/>
              <w:jc w:val="right"/>
              <w:rPr>
                <w:lang w:val="pl-PL"/>
              </w:rPr>
            </w:pPr>
            <w:r>
              <w:rPr>
                <w:lang w:val="pl-PL"/>
              </w:rPr>
              <w:t>40 000</w:t>
            </w:r>
          </w:p>
        </w:tc>
        <w:tc>
          <w:tcPr>
            <w:tcW w:w="1417" w:type="dxa"/>
            <w:tcBorders>
              <w:top w:val="nil"/>
              <w:left w:val="nil"/>
              <w:bottom w:val="single" w:sz="4" w:space="0" w:color="auto"/>
              <w:right w:val="single" w:sz="4" w:space="0" w:color="auto"/>
            </w:tcBorders>
            <w:shd w:val="clear" w:color="auto" w:fill="FFFFFF"/>
            <w:noWrap/>
            <w:vAlign w:val="center"/>
            <w:hideMark/>
          </w:tcPr>
          <w:p w:rsidR="00161758" w:rsidRDefault="00161758">
            <w:pPr>
              <w:spacing w:line="240" w:lineRule="auto"/>
              <w:jc w:val="right"/>
              <w:rPr>
                <w:lang w:val="pl-PL"/>
              </w:rPr>
            </w:pPr>
            <w:r>
              <w:rPr>
                <w:lang w:val="pl-PL"/>
              </w:rPr>
              <w:t>39 261</w:t>
            </w:r>
          </w:p>
        </w:tc>
        <w:tc>
          <w:tcPr>
            <w:tcW w:w="1701" w:type="dxa"/>
            <w:tcBorders>
              <w:top w:val="nil"/>
              <w:left w:val="nil"/>
              <w:bottom w:val="single" w:sz="4" w:space="0" w:color="auto"/>
              <w:right w:val="single" w:sz="4" w:space="0" w:color="auto"/>
            </w:tcBorders>
            <w:shd w:val="clear" w:color="auto" w:fill="FFFFFF"/>
            <w:noWrap/>
            <w:vAlign w:val="center"/>
            <w:hideMark/>
          </w:tcPr>
          <w:p w:rsidR="00161758" w:rsidRDefault="00161758">
            <w:pPr>
              <w:spacing w:line="240" w:lineRule="auto"/>
              <w:jc w:val="right"/>
              <w:rPr>
                <w:lang w:val="pl-PL"/>
              </w:rPr>
            </w:pPr>
            <w:r>
              <w:rPr>
                <w:lang w:val="pl-PL"/>
              </w:rPr>
              <w:t>-739</w:t>
            </w:r>
          </w:p>
        </w:tc>
      </w:tr>
      <w:tr w:rsidR="00161758" w:rsidTr="00161758">
        <w:trPr>
          <w:trHeight w:val="1456"/>
        </w:trPr>
        <w:tc>
          <w:tcPr>
            <w:tcW w:w="527" w:type="dxa"/>
            <w:tcBorders>
              <w:top w:val="nil"/>
              <w:left w:val="single" w:sz="4" w:space="0" w:color="auto"/>
              <w:bottom w:val="single" w:sz="4" w:space="0" w:color="auto"/>
              <w:right w:val="single" w:sz="4" w:space="0" w:color="auto"/>
            </w:tcBorders>
            <w:shd w:val="clear" w:color="auto" w:fill="FFFFFF"/>
            <w:noWrap/>
            <w:vAlign w:val="center"/>
            <w:hideMark/>
          </w:tcPr>
          <w:p w:rsidR="00161758" w:rsidRDefault="00161758">
            <w:pPr>
              <w:spacing w:line="240" w:lineRule="auto"/>
              <w:jc w:val="center"/>
              <w:rPr>
                <w:lang w:val="pl-PL"/>
              </w:rPr>
            </w:pPr>
            <w:r>
              <w:rPr>
                <w:lang w:val="pl-PL"/>
              </w:rPr>
              <w:t>6</w:t>
            </w:r>
          </w:p>
        </w:tc>
        <w:tc>
          <w:tcPr>
            <w:tcW w:w="4940" w:type="dxa"/>
            <w:tcBorders>
              <w:top w:val="nil"/>
              <w:left w:val="nil"/>
              <w:bottom w:val="single" w:sz="4" w:space="0" w:color="auto"/>
              <w:right w:val="single" w:sz="4" w:space="0" w:color="auto"/>
            </w:tcBorders>
            <w:shd w:val="clear" w:color="auto" w:fill="FFFFFF"/>
            <w:vAlign w:val="center"/>
            <w:hideMark/>
          </w:tcPr>
          <w:p w:rsidR="00161758" w:rsidRDefault="00161758">
            <w:pPr>
              <w:spacing w:line="240" w:lineRule="auto"/>
              <w:rPr>
                <w:lang w:val="pl-PL"/>
              </w:rPr>
            </w:pPr>
            <w:r>
              <w:rPr>
                <w:lang w:val="pl-PL"/>
              </w:rPr>
              <w:t>pozostałe dochody majątkowe (sprzedaż składników majątku, nakładów inwestycyjnych, przekształcenie prawa użytkowania wieczystego we własność, wpływ z rachunku wydatków niewygasających)</w:t>
            </w:r>
          </w:p>
        </w:tc>
        <w:tc>
          <w:tcPr>
            <w:tcW w:w="1231" w:type="dxa"/>
            <w:tcBorders>
              <w:top w:val="nil"/>
              <w:left w:val="nil"/>
              <w:bottom w:val="single" w:sz="4" w:space="0" w:color="auto"/>
              <w:right w:val="single" w:sz="4" w:space="0" w:color="auto"/>
            </w:tcBorders>
            <w:shd w:val="clear" w:color="auto" w:fill="FFFFFF"/>
            <w:noWrap/>
            <w:vAlign w:val="center"/>
            <w:hideMark/>
          </w:tcPr>
          <w:p w:rsidR="00161758" w:rsidRDefault="00161758">
            <w:pPr>
              <w:spacing w:line="240" w:lineRule="auto"/>
              <w:jc w:val="right"/>
              <w:rPr>
                <w:lang w:val="pl-PL"/>
              </w:rPr>
            </w:pPr>
            <w:r>
              <w:rPr>
                <w:lang w:val="pl-PL"/>
              </w:rPr>
              <w:t>11 180</w:t>
            </w:r>
          </w:p>
        </w:tc>
        <w:tc>
          <w:tcPr>
            <w:tcW w:w="1417" w:type="dxa"/>
            <w:tcBorders>
              <w:top w:val="nil"/>
              <w:left w:val="nil"/>
              <w:bottom w:val="single" w:sz="4" w:space="0" w:color="auto"/>
              <w:right w:val="single" w:sz="4" w:space="0" w:color="auto"/>
            </w:tcBorders>
            <w:shd w:val="clear" w:color="auto" w:fill="FFFFFF"/>
            <w:noWrap/>
            <w:vAlign w:val="center"/>
            <w:hideMark/>
          </w:tcPr>
          <w:p w:rsidR="00161758" w:rsidRDefault="00161758">
            <w:pPr>
              <w:spacing w:line="240" w:lineRule="auto"/>
              <w:jc w:val="right"/>
              <w:rPr>
                <w:lang w:val="pl-PL"/>
              </w:rPr>
            </w:pPr>
            <w:r>
              <w:rPr>
                <w:lang w:val="pl-PL"/>
              </w:rPr>
              <w:t>25 090</w:t>
            </w:r>
          </w:p>
        </w:tc>
        <w:tc>
          <w:tcPr>
            <w:tcW w:w="1701" w:type="dxa"/>
            <w:tcBorders>
              <w:top w:val="nil"/>
              <w:left w:val="nil"/>
              <w:bottom w:val="single" w:sz="4" w:space="0" w:color="auto"/>
              <w:right w:val="single" w:sz="4" w:space="0" w:color="auto"/>
            </w:tcBorders>
            <w:shd w:val="clear" w:color="auto" w:fill="FFFFFF"/>
            <w:noWrap/>
            <w:vAlign w:val="center"/>
            <w:hideMark/>
          </w:tcPr>
          <w:p w:rsidR="00161758" w:rsidRDefault="00161758">
            <w:pPr>
              <w:spacing w:line="240" w:lineRule="auto"/>
              <w:jc w:val="right"/>
              <w:rPr>
                <w:lang w:val="pl-PL"/>
              </w:rPr>
            </w:pPr>
            <w:r>
              <w:rPr>
                <w:lang w:val="pl-PL"/>
              </w:rPr>
              <w:t>13 910</w:t>
            </w:r>
          </w:p>
        </w:tc>
      </w:tr>
      <w:tr w:rsidR="00161758" w:rsidTr="00161758">
        <w:trPr>
          <w:trHeight w:val="300"/>
        </w:trPr>
        <w:tc>
          <w:tcPr>
            <w:tcW w:w="527" w:type="dxa"/>
            <w:tcBorders>
              <w:top w:val="nil"/>
              <w:left w:val="single" w:sz="4" w:space="0" w:color="auto"/>
              <w:bottom w:val="single" w:sz="4" w:space="0" w:color="auto"/>
              <w:right w:val="single" w:sz="4" w:space="0" w:color="auto"/>
            </w:tcBorders>
            <w:noWrap/>
            <w:vAlign w:val="center"/>
            <w:hideMark/>
          </w:tcPr>
          <w:p w:rsidR="00161758" w:rsidRDefault="00161758">
            <w:pPr>
              <w:spacing w:line="240" w:lineRule="auto"/>
              <w:jc w:val="center"/>
              <w:rPr>
                <w:lang w:val="pl-PL"/>
              </w:rPr>
            </w:pPr>
            <w:r>
              <w:rPr>
                <w:lang w:val="pl-PL"/>
              </w:rPr>
              <w:t>7</w:t>
            </w:r>
          </w:p>
        </w:tc>
        <w:tc>
          <w:tcPr>
            <w:tcW w:w="4940" w:type="dxa"/>
            <w:tcBorders>
              <w:top w:val="nil"/>
              <w:left w:val="nil"/>
              <w:bottom w:val="single" w:sz="4" w:space="0" w:color="auto"/>
              <w:right w:val="single" w:sz="4" w:space="0" w:color="auto"/>
            </w:tcBorders>
            <w:noWrap/>
            <w:vAlign w:val="center"/>
            <w:hideMark/>
          </w:tcPr>
          <w:p w:rsidR="00161758" w:rsidRDefault="00161758">
            <w:pPr>
              <w:spacing w:line="240" w:lineRule="auto"/>
              <w:rPr>
                <w:lang w:val="pl-PL"/>
              </w:rPr>
            </w:pPr>
            <w:r>
              <w:rPr>
                <w:lang w:val="pl-PL"/>
              </w:rPr>
              <w:t>wydatki inwestycyjne</w:t>
            </w:r>
          </w:p>
        </w:tc>
        <w:tc>
          <w:tcPr>
            <w:tcW w:w="1231" w:type="dxa"/>
            <w:tcBorders>
              <w:top w:val="nil"/>
              <w:left w:val="nil"/>
              <w:bottom w:val="single" w:sz="4" w:space="0" w:color="auto"/>
              <w:right w:val="single" w:sz="4" w:space="0" w:color="auto"/>
            </w:tcBorders>
            <w:noWrap/>
            <w:vAlign w:val="center"/>
            <w:hideMark/>
          </w:tcPr>
          <w:p w:rsidR="00161758" w:rsidRDefault="00161758">
            <w:pPr>
              <w:spacing w:line="240" w:lineRule="auto"/>
              <w:jc w:val="right"/>
              <w:rPr>
                <w:lang w:val="pl-PL"/>
              </w:rPr>
            </w:pPr>
            <w:r>
              <w:rPr>
                <w:lang w:val="pl-PL"/>
              </w:rPr>
              <w:t>238 140</w:t>
            </w:r>
          </w:p>
        </w:tc>
        <w:tc>
          <w:tcPr>
            <w:tcW w:w="1417" w:type="dxa"/>
            <w:tcBorders>
              <w:top w:val="nil"/>
              <w:left w:val="nil"/>
              <w:bottom w:val="single" w:sz="4" w:space="0" w:color="auto"/>
              <w:right w:val="single" w:sz="4" w:space="0" w:color="auto"/>
            </w:tcBorders>
            <w:noWrap/>
            <w:vAlign w:val="center"/>
            <w:hideMark/>
          </w:tcPr>
          <w:p w:rsidR="00161758" w:rsidRDefault="00161758">
            <w:pPr>
              <w:spacing w:line="240" w:lineRule="auto"/>
              <w:jc w:val="right"/>
              <w:rPr>
                <w:lang w:val="pl-PL"/>
              </w:rPr>
            </w:pPr>
            <w:r>
              <w:rPr>
                <w:lang w:val="pl-PL"/>
              </w:rPr>
              <w:t>217 931</w:t>
            </w:r>
          </w:p>
        </w:tc>
        <w:tc>
          <w:tcPr>
            <w:tcW w:w="1701" w:type="dxa"/>
            <w:tcBorders>
              <w:top w:val="nil"/>
              <w:left w:val="nil"/>
              <w:bottom w:val="single" w:sz="4" w:space="0" w:color="auto"/>
              <w:right w:val="single" w:sz="4" w:space="0" w:color="auto"/>
            </w:tcBorders>
            <w:noWrap/>
            <w:vAlign w:val="center"/>
            <w:hideMark/>
          </w:tcPr>
          <w:p w:rsidR="00161758" w:rsidRDefault="00161758">
            <w:pPr>
              <w:spacing w:line="240" w:lineRule="auto"/>
              <w:jc w:val="right"/>
              <w:rPr>
                <w:lang w:val="pl-PL"/>
              </w:rPr>
            </w:pPr>
            <w:r>
              <w:rPr>
                <w:lang w:val="pl-PL"/>
              </w:rPr>
              <w:t>-20 209</w:t>
            </w:r>
          </w:p>
        </w:tc>
      </w:tr>
      <w:tr w:rsidR="00161758" w:rsidTr="00161758">
        <w:trPr>
          <w:trHeight w:val="285"/>
        </w:trPr>
        <w:tc>
          <w:tcPr>
            <w:tcW w:w="527" w:type="dxa"/>
            <w:tcBorders>
              <w:top w:val="nil"/>
              <w:left w:val="single" w:sz="4" w:space="0" w:color="auto"/>
              <w:bottom w:val="single" w:sz="4" w:space="0" w:color="auto"/>
              <w:right w:val="single" w:sz="4" w:space="0" w:color="auto"/>
            </w:tcBorders>
            <w:shd w:val="clear" w:color="auto" w:fill="FFFF99"/>
            <w:noWrap/>
            <w:vAlign w:val="center"/>
            <w:hideMark/>
          </w:tcPr>
          <w:p w:rsidR="00161758" w:rsidRDefault="00161758">
            <w:pPr>
              <w:spacing w:line="240" w:lineRule="auto"/>
              <w:jc w:val="center"/>
              <w:rPr>
                <w:b/>
                <w:bCs/>
                <w:lang w:val="pl-PL"/>
              </w:rPr>
            </w:pPr>
            <w:r>
              <w:rPr>
                <w:b/>
                <w:bCs/>
                <w:lang w:val="pl-PL"/>
              </w:rPr>
              <w:t>II</w:t>
            </w:r>
          </w:p>
        </w:tc>
        <w:tc>
          <w:tcPr>
            <w:tcW w:w="4940" w:type="dxa"/>
            <w:tcBorders>
              <w:top w:val="nil"/>
              <w:left w:val="nil"/>
              <w:bottom w:val="single" w:sz="4" w:space="0" w:color="auto"/>
              <w:right w:val="single" w:sz="4" w:space="0" w:color="auto"/>
            </w:tcBorders>
            <w:shd w:val="clear" w:color="auto" w:fill="FFFF99"/>
            <w:noWrap/>
            <w:vAlign w:val="center"/>
            <w:hideMark/>
          </w:tcPr>
          <w:p w:rsidR="00161758" w:rsidRDefault="00161758">
            <w:pPr>
              <w:spacing w:line="240" w:lineRule="auto"/>
              <w:rPr>
                <w:b/>
                <w:bCs/>
                <w:lang w:val="pl-PL"/>
              </w:rPr>
            </w:pPr>
            <w:r>
              <w:rPr>
                <w:b/>
                <w:bCs/>
                <w:lang w:val="pl-PL"/>
              </w:rPr>
              <w:t>wynik na działalności inwestycyjnej (4+5+6-7)</w:t>
            </w:r>
          </w:p>
        </w:tc>
        <w:tc>
          <w:tcPr>
            <w:tcW w:w="1231" w:type="dxa"/>
            <w:tcBorders>
              <w:top w:val="nil"/>
              <w:left w:val="nil"/>
              <w:bottom w:val="single" w:sz="4" w:space="0" w:color="auto"/>
              <w:right w:val="single" w:sz="4" w:space="0" w:color="auto"/>
            </w:tcBorders>
            <w:shd w:val="clear" w:color="auto" w:fill="FFFF99"/>
            <w:noWrap/>
            <w:vAlign w:val="center"/>
            <w:hideMark/>
          </w:tcPr>
          <w:p w:rsidR="00161758" w:rsidRDefault="00161758">
            <w:pPr>
              <w:spacing w:line="240" w:lineRule="auto"/>
              <w:jc w:val="right"/>
              <w:rPr>
                <w:b/>
                <w:bCs/>
                <w:lang w:val="pl-PL"/>
              </w:rPr>
            </w:pPr>
            <w:r>
              <w:rPr>
                <w:b/>
                <w:bCs/>
                <w:lang w:val="pl-PL"/>
              </w:rPr>
              <w:t>-110 990</w:t>
            </w:r>
          </w:p>
        </w:tc>
        <w:tc>
          <w:tcPr>
            <w:tcW w:w="1417" w:type="dxa"/>
            <w:tcBorders>
              <w:top w:val="nil"/>
              <w:left w:val="nil"/>
              <w:bottom w:val="single" w:sz="4" w:space="0" w:color="auto"/>
              <w:right w:val="single" w:sz="4" w:space="0" w:color="auto"/>
            </w:tcBorders>
            <w:shd w:val="clear" w:color="auto" w:fill="FFFF99"/>
            <w:noWrap/>
            <w:vAlign w:val="center"/>
            <w:hideMark/>
          </w:tcPr>
          <w:p w:rsidR="00161758" w:rsidRDefault="00161758">
            <w:pPr>
              <w:spacing w:line="240" w:lineRule="auto"/>
              <w:jc w:val="right"/>
              <w:rPr>
                <w:b/>
                <w:bCs/>
                <w:lang w:val="pl-PL"/>
              </w:rPr>
            </w:pPr>
            <w:r>
              <w:rPr>
                <w:b/>
                <w:bCs/>
                <w:lang w:val="pl-PL"/>
              </w:rPr>
              <w:t>-97 885</w:t>
            </w:r>
          </w:p>
        </w:tc>
        <w:tc>
          <w:tcPr>
            <w:tcW w:w="1701" w:type="dxa"/>
            <w:tcBorders>
              <w:top w:val="nil"/>
              <w:left w:val="nil"/>
              <w:bottom w:val="single" w:sz="4" w:space="0" w:color="auto"/>
              <w:right w:val="single" w:sz="4" w:space="0" w:color="auto"/>
            </w:tcBorders>
            <w:shd w:val="clear" w:color="auto" w:fill="FFFF99"/>
            <w:noWrap/>
            <w:vAlign w:val="center"/>
            <w:hideMark/>
          </w:tcPr>
          <w:p w:rsidR="00161758" w:rsidRDefault="00161758">
            <w:pPr>
              <w:spacing w:line="240" w:lineRule="auto"/>
              <w:jc w:val="right"/>
              <w:rPr>
                <w:b/>
                <w:bCs/>
                <w:lang w:val="pl-PL"/>
              </w:rPr>
            </w:pPr>
            <w:r>
              <w:rPr>
                <w:b/>
                <w:bCs/>
                <w:lang w:val="pl-PL"/>
              </w:rPr>
              <w:t>13 105</w:t>
            </w:r>
          </w:p>
        </w:tc>
      </w:tr>
      <w:tr w:rsidR="00161758" w:rsidTr="00161758">
        <w:trPr>
          <w:trHeight w:val="285"/>
        </w:trPr>
        <w:tc>
          <w:tcPr>
            <w:tcW w:w="527" w:type="dxa"/>
            <w:tcBorders>
              <w:top w:val="nil"/>
              <w:left w:val="single" w:sz="4" w:space="0" w:color="auto"/>
              <w:bottom w:val="single" w:sz="4" w:space="0" w:color="auto"/>
              <w:right w:val="single" w:sz="4" w:space="0" w:color="auto"/>
            </w:tcBorders>
            <w:shd w:val="clear" w:color="auto" w:fill="FFFF99"/>
            <w:noWrap/>
            <w:vAlign w:val="center"/>
            <w:hideMark/>
          </w:tcPr>
          <w:p w:rsidR="00161758" w:rsidRDefault="00161758">
            <w:pPr>
              <w:spacing w:line="240" w:lineRule="auto"/>
              <w:jc w:val="center"/>
              <w:rPr>
                <w:b/>
                <w:bCs/>
                <w:lang w:val="pl-PL"/>
              </w:rPr>
            </w:pPr>
            <w:r>
              <w:rPr>
                <w:b/>
                <w:bCs/>
                <w:lang w:val="pl-PL"/>
              </w:rPr>
              <w:t>III</w:t>
            </w:r>
          </w:p>
        </w:tc>
        <w:tc>
          <w:tcPr>
            <w:tcW w:w="4940" w:type="dxa"/>
            <w:tcBorders>
              <w:top w:val="nil"/>
              <w:left w:val="nil"/>
              <w:bottom w:val="single" w:sz="4" w:space="0" w:color="auto"/>
              <w:right w:val="single" w:sz="4" w:space="0" w:color="auto"/>
            </w:tcBorders>
            <w:shd w:val="clear" w:color="auto" w:fill="FFFF99"/>
            <w:noWrap/>
            <w:vAlign w:val="center"/>
            <w:hideMark/>
          </w:tcPr>
          <w:p w:rsidR="00161758" w:rsidRDefault="00161758">
            <w:pPr>
              <w:spacing w:line="240" w:lineRule="auto"/>
              <w:rPr>
                <w:b/>
                <w:bCs/>
                <w:lang w:val="pl-PL"/>
              </w:rPr>
            </w:pPr>
            <w:r>
              <w:rPr>
                <w:b/>
                <w:bCs/>
                <w:lang w:val="pl-PL"/>
              </w:rPr>
              <w:t>wynik budżetu ogółem (I+II)</w:t>
            </w:r>
          </w:p>
        </w:tc>
        <w:tc>
          <w:tcPr>
            <w:tcW w:w="1231" w:type="dxa"/>
            <w:tcBorders>
              <w:top w:val="nil"/>
              <w:left w:val="nil"/>
              <w:bottom w:val="single" w:sz="4" w:space="0" w:color="auto"/>
              <w:right w:val="single" w:sz="4" w:space="0" w:color="auto"/>
            </w:tcBorders>
            <w:shd w:val="clear" w:color="auto" w:fill="FFFF99"/>
            <w:noWrap/>
            <w:vAlign w:val="center"/>
            <w:hideMark/>
          </w:tcPr>
          <w:p w:rsidR="00161758" w:rsidRDefault="00161758">
            <w:pPr>
              <w:spacing w:line="240" w:lineRule="auto"/>
              <w:jc w:val="right"/>
              <w:rPr>
                <w:b/>
                <w:bCs/>
                <w:lang w:val="pl-PL"/>
              </w:rPr>
            </w:pPr>
            <w:r>
              <w:rPr>
                <w:b/>
                <w:bCs/>
                <w:lang w:val="pl-PL"/>
              </w:rPr>
              <w:t>-42 500</w:t>
            </w:r>
          </w:p>
        </w:tc>
        <w:tc>
          <w:tcPr>
            <w:tcW w:w="1417" w:type="dxa"/>
            <w:tcBorders>
              <w:top w:val="nil"/>
              <w:left w:val="nil"/>
              <w:bottom w:val="single" w:sz="4" w:space="0" w:color="auto"/>
              <w:right w:val="single" w:sz="4" w:space="0" w:color="auto"/>
            </w:tcBorders>
            <w:shd w:val="clear" w:color="auto" w:fill="FFFF99"/>
            <w:noWrap/>
            <w:vAlign w:val="center"/>
            <w:hideMark/>
          </w:tcPr>
          <w:p w:rsidR="00161758" w:rsidRDefault="00161758">
            <w:pPr>
              <w:spacing w:line="240" w:lineRule="auto"/>
              <w:jc w:val="right"/>
              <w:rPr>
                <w:b/>
                <w:bCs/>
                <w:lang w:val="pl-PL"/>
              </w:rPr>
            </w:pPr>
            <w:r>
              <w:rPr>
                <w:b/>
                <w:bCs/>
                <w:lang w:val="pl-PL"/>
              </w:rPr>
              <w:t>110 403</w:t>
            </w:r>
          </w:p>
        </w:tc>
        <w:tc>
          <w:tcPr>
            <w:tcW w:w="1701" w:type="dxa"/>
            <w:tcBorders>
              <w:top w:val="nil"/>
              <w:left w:val="nil"/>
              <w:bottom w:val="single" w:sz="4" w:space="0" w:color="auto"/>
              <w:right w:val="single" w:sz="4" w:space="0" w:color="auto"/>
            </w:tcBorders>
            <w:shd w:val="clear" w:color="auto" w:fill="FFFF99"/>
            <w:noWrap/>
            <w:vAlign w:val="center"/>
            <w:hideMark/>
          </w:tcPr>
          <w:p w:rsidR="00161758" w:rsidRDefault="00161758">
            <w:pPr>
              <w:spacing w:line="240" w:lineRule="auto"/>
              <w:jc w:val="right"/>
              <w:rPr>
                <w:b/>
                <w:bCs/>
                <w:lang w:val="pl-PL"/>
              </w:rPr>
            </w:pPr>
            <w:r>
              <w:rPr>
                <w:b/>
                <w:bCs/>
                <w:lang w:val="pl-PL"/>
              </w:rPr>
              <w:t>152 903</w:t>
            </w:r>
          </w:p>
        </w:tc>
      </w:tr>
    </w:tbl>
    <w:p w:rsidR="00161758" w:rsidRDefault="00161758" w:rsidP="00161758">
      <w:pPr>
        <w:spacing w:line="240" w:lineRule="auto"/>
        <w:rPr>
          <w:lang w:val="pl-PL"/>
        </w:rPr>
      </w:pPr>
    </w:p>
    <w:p w:rsidR="007D1D6F" w:rsidRPr="0058713F" w:rsidRDefault="007D1D6F" w:rsidP="007D1D6F">
      <w:pPr>
        <w:spacing w:line="240" w:lineRule="auto"/>
        <w:ind w:firstLine="709"/>
        <w:jc w:val="both"/>
        <w:rPr>
          <w:lang w:val="pl-PL"/>
        </w:rPr>
      </w:pPr>
    </w:p>
    <w:p w:rsidR="0058713F" w:rsidRDefault="0058713F" w:rsidP="0058713F">
      <w:pPr>
        <w:pStyle w:val="Nagwek1"/>
        <w:numPr>
          <w:ilvl w:val="0"/>
          <w:numId w:val="0"/>
        </w:numPr>
        <w:tabs>
          <w:tab w:val="left" w:pos="708"/>
        </w:tabs>
        <w:spacing w:line="240" w:lineRule="auto"/>
        <w:ind w:left="432" w:hanging="432"/>
        <w:rPr>
          <w:color w:val="0070C0"/>
          <w:lang w:val="pl-PL"/>
        </w:rPr>
      </w:pPr>
      <w:r>
        <w:rPr>
          <w:color w:val="0070C0"/>
          <w:lang w:val="pl-PL"/>
        </w:rPr>
        <w:t>V</w:t>
      </w:r>
      <w:r w:rsidR="003D659A">
        <w:rPr>
          <w:color w:val="0070C0"/>
          <w:lang w:val="pl-PL"/>
        </w:rPr>
        <w:t>I</w:t>
      </w:r>
      <w:r>
        <w:rPr>
          <w:color w:val="0070C0"/>
          <w:lang w:val="pl-PL"/>
        </w:rPr>
        <w:t>. PARTYCYPACJA SPOŁECZNA I BUDŻET OBYWATELSKI</w:t>
      </w:r>
    </w:p>
    <w:p w:rsidR="0058713F" w:rsidRDefault="0058713F" w:rsidP="0058713F">
      <w:pPr>
        <w:spacing w:line="240" w:lineRule="auto"/>
        <w:jc w:val="both"/>
        <w:rPr>
          <w:b/>
          <w:i/>
          <w:color w:val="FF0000"/>
          <w:lang w:val="pl-PL"/>
        </w:rPr>
      </w:pPr>
    </w:p>
    <w:p w:rsidR="0058713F" w:rsidRPr="006C03B4" w:rsidRDefault="0058713F" w:rsidP="00262CBB">
      <w:pPr>
        <w:pStyle w:val="Nagwek2"/>
        <w:numPr>
          <w:ilvl w:val="1"/>
          <w:numId w:val="18"/>
        </w:numPr>
        <w:spacing w:before="0" w:after="0" w:line="240" w:lineRule="auto"/>
        <w:rPr>
          <w:rFonts w:ascii="Times New Roman" w:hAnsi="Times New Roman" w:cs="Times New Roman"/>
          <w:color w:val="0070C0"/>
          <w:sz w:val="24"/>
          <w:szCs w:val="24"/>
          <w:lang w:val="pl-PL"/>
        </w:rPr>
      </w:pPr>
      <w:r w:rsidRPr="006C03B4">
        <w:rPr>
          <w:rFonts w:ascii="Times New Roman" w:hAnsi="Times New Roman" w:cs="Times New Roman"/>
          <w:color w:val="0070C0"/>
          <w:sz w:val="24"/>
          <w:lang w:val="pl-PL"/>
        </w:rPr>
        <w:t>Konsultacje społeczne</w:t>
      </w:r>
    </w:p>
    <w:p w:rsidR="0058713F" w:rsidRPr="006C03B4" w:rsidRDefault="0058713F" w:rsidP="006C03B4">
      <w:pPr>
        <w:spacing w:line="240" w:lineRule="auto"/>
        <w:ind w:firstLine="709"/>
        <w:jc w:val="both"/>
        <w:rPr>
          <w:lang w:val="pl-PL"/>
        </w:rPr>
      </w:pPr>
      <w:r w:rsidRPr="006C03B4">
        <w:rPr>
          <w:lang w:val="pl-PL"/>
        </w:rPr>
        <w:t>„</w:t>
      </w:r>
      <w:r w:rsidRPr="006C03B4">
        <w:rPr>
          <w:b/>
          <w:lang w:val="pl-PL"/>
        </w:rPr>
        <w:t>Plan konsultacji społecznychna 2021 r.</w:t>
      </w:r>
      <w:r w:rsidRPr="006C03B4">
        <w:rPr>
          <w:lang w:val="pl-PL"/>
        </w:rPr>
        <w:t>” został zatwierdzony uchwałą 554/21</w:t>
      </w:r>
      <w:r w:rsidR="00E5221B">
        <w:rPr>
          <w:lang w:val="pl-PL"/>
        </w:rPr>
        <w:t xml:space="preserve"> Rady Miasta Torunia </w:t>
      </w:r>
      <w:r w:rsidRPr="006C03B4">
        <w:rPr>
          <w:lang w:val="pl-PL"/>
        </w:rPr>
        <w:t>z dnia 21 stycznia 2021 r. i zmieniony uchwałą n</w:t>
      </w:r>
      <w:r w:rsidR="006C03B4">
        <w:rPr>
          <w:lang w:val="pl-PL"/>
        </w:rPr>
        <w:t>r 764</w:t>
      </w:r>
      <w:r w:rsidR="00AE3C72">
        <w:rPr>
          <w:lang w:val="pl-PL"/>
        </w:rPr>
        <w:t xml:space="preserve">/21 z dnia </w:t>
      </w:r>
      <w:r w:rsidR="006C03B4">
        <w:rPr>
          <w:lang w:val="pl-PL"/>
        </w:rPr>
        <w:t>16 grudnia 2021</w:t>
      </w:r>
      <w:r w:rsidRPr="006C03B4">
        <w:rPr>
          <w:lang w:val="pl-PL"/>
        </w:rPr>
        <w:t xml:space="preserve"> r. Pierwotnie w planie zostało ujętych 12 procesów konsul</w:t>
      </w:r>
      <w:r w:rsidR="00AE3C72">
        <w:rPr>
          <w:lang w:val="pl-PL"/>
        </w:rPr>
        <w:t>tacyjnych. W trakcie roku</w:t>
      </w:r>
      <w:r w:rsidRPr="006C03B4">
        <w:rPr>
          <w:lang w:val="pl-PL"/>
        </w:rPr>
        <w:t xml:space="preserve"> plan został rozszer</w:t>
      </w:r>
      <w:r w:rsidR="00AE3C72">
        <w:rPr>
          <w:lang w:val="pl-PL"/>
        </w:rPr>
        <w:t xml:space="preserve">zony – przeprowadzonych zostało </w:t>
      </w:r>
      <w:r w:rsidRPr="006C03B4">
        <w:rPr>
          <w:lang w:val="pl-PL"/>
        </w:rPr>
        <w:t>łącznie</w:t>
      </w:r>
      <w:r w:rsidR="00073358">
        <w:rPr>
          <w:lang w:val="pl-PL"/>
        </w:rPr>
        <w:t xml:space="preserve"> 17 konsultacji, w tym procedura</w:t>
      </w:r>
      <w:r w:rsidRPr="006C03B4">
        <w:rPr>
          <w:lang w:val="pl-PL"/>
        </w:rPr>
        <w:t xml:space="preserve"> budżetu obywatelskiego na 2022 r. Ich tematyka obejmowała: problematykę społeczną, zieleń i ochronę środowiska, zagospodarowanie przestrzeni, regulaminy, infrastrukturę drogową, współpracę Gminy</w:t>
      </w:r>
      <w:r w:rsidR="006C03B4">
        <w:rPr>
          <w:lang w:val="pl-PL"/>
        </w:rPr>
        <w:t xml:space="preserve"> z organizacjami pozarządowymi.</w:t>
      </w:r>
    </w:p>
    <w:p w:rsidR="0058713F" w:rsidRPr="006C03B4" w:rsidRDefault="0058713F" w:rsidP="006C03B4">
      <w:pPr>
        <w:spacing w:line="240" w:lineRule="auto"/>
        <w:ind w:firstLine="709"/>
        <w:jc w:val="both"/>
        <w:rPr>
          <w:lang w:val="pl-PL"/>
        </w:rPr>
      </w:pPr>
      <w:r w:rsidRPr="006C03B4">
        <w:rPr>
          <w:lang w:val="pl-PL"/>
        </w:rPr>
        <w:lastRenderedPageBreak/>
        <w:t xml:space="preserve">Spośród przeprowadzonych konsultacji 9 dotyczyło dokumentów programowych </w:t>
      </w:r>
      <w:r w:rsidRPr="006C03B4">
        <w:rPr>
          <w:lang w:val="pl-PL"/>
        </w:rPr>
        <w:br/>
        <w:t xml:space="preserve">i projektów aktów prawnych, a 8 </w:t>
      </w:r>
      <w:r w:rsidR="00AE3C72">
        <w:rPr>
          <w:lang w:val="pl-PL"/>
        </w:rPr>
        <w:t xml:space="preserve">- </w:t>
      </w:r>
      <w:r w:rsidRPr="006C03B4">
        <w:rPr>
          <w:lang w:val="pl-PL"/>
        </w:rPr>
        <w:t xml:space="preserve">kwestii praktycznych, takich jak zagospodarowanie przestrzeni, ruch drogowy, itp. Łącznie w 2021 r. w konsultacjach społecznych wzięło udział ok. 11.800 osób, z czego ok. </w:t>
      </w:r>
      <w:r w:rsidRPr="006C03B4">
        <w:rPr>
          <w:rFonts w:cs="Calibri"/>
          <w:lang w:val="pl-PL"/>
        </w:rPr>
        <w:t xml:space="preserve">2.270 </w:t>
      </w:r>
      <w:r w:rsidRPr="006C03B4">
        <w:rPr>
          <w:lang w:val="pl-PL"/>
        </w:rPr>
        <w:t xml:space="preserve">w konsultacjach dokumentów programowych, strategicznych i projektów aktów prawnych, a ok. </w:t>
      </w:r>
      <w:r w:rsidRPr="006C03B4">
        <w:rPr>
          <w:rFonts w:cs="Calibri"/>
          <w:lang w:val="pl-PL"/>
        </w:rPr>
        <w:t xml:space="preserve">9.530 </w:t>
      </w:r>
      <w:r w:rsidRPr="006C03B4">
        <w:rPr>
          <w:lang w:val="pl-PL"/>
        </w:rPr>
        <w:t>w konsultacjach dotyczących szczegółowych rozwiązań praktycznych, w tym w pro</w:t>
      </w:r>
      <w:r w:rsidR="006C03B4">
        <w:rPr>
          <w:lang w:val="pl-PL"/>
        </w:rPr>
        <w:t>cedurze budżetu obywatelskiego.</w:t>
      </w:r>
    </w:p>
    <w:p w:rsidR="0058713F" w:rsidRPr="006C03B4" w:rsidRDefault="0058713F" w:rsidP="006C03B4">
      <w:pPr>
        <w:ind w:firstLine="708"/>
        <w:jc w:val="both"/>
        <w:rPr>
          <w:lang w:val="pl-PL"/>
        </w:rPr>
      </w:pPr>
      <w:r w:rsidRPr="006C03B4">
        <w:rPr>
          <w:rFonts w:cs="Times New Roman"/>
          <w:lang w:val="pl-PL"/>
        </w:rPr>
        <w:t>Ze względu na utrzymującą się pandemię procesy</w:t>
      </w:r>
      <w:r w:rsidRPr="006C03B4">
        <w:rPr>
          <w:lang w:val="pl-PL"/>
        </w:rPr>
        <w:t xml:space="preserve"> konsultacyjne realizowane w </w:t>
      </w:r>
      <w:r w:rsidR="00073358">
        <w:rPr>
          <w:lang w:val="pl-PL"/>
        </w:rPr>
        <w:t xml:space="preserve">roku 2021 </w:t>
      </w:r>
      <w:r w:rsidRPr="006C03B4">
        <w:rPr>
          <w:lang w:val="pl-PL"/>
        </w:rPr>
        <w:t xml:space="preserve">podlegały ścisłemu rygorowi sanitarnemu. Wprowadzona w 2020 r. zmiana regulaminu konsultacji społecznych (uchwała Rady Miasta Torunia nr 381/20 z dnia 14 maja 2020 r.) umożliwiła </w:t>
      </w:r>
      <w:r w:rsidR="00073358">
        <w:rPr>
          <w:lang w:val="pl-PL"/>
        </w:rPr>
        <w:t>spotkania otwarte, dyżury</w:t>
      </w:r>
      <w:r w:rsidRPr="006C03B4">
        <w:rPr>
          <w:lang w:val="pl-PL"/>
        </w:rPr>
        <w:t xml:space="preserve"> w trybie on-line, z użyciem środków komunikacji elektronicznej na odległość i pozwoliła organizować te spotkania zdalnie, w trybie „na żywo”, z transmisją obrazu i dźwięku oraz możliwością zadawania pytań w czasie </w:t>
      </w:r>
      <w:r w:rsidR="006C03B4">
        <w:rPr>
          <w:lang w:val="pl-PL"/>
        </w:rPr>
        <w:t>transmisji.</w:t>
      </w:r>
    </w:p>
    <w:p w:rsidR="0058713F" w:rsidRPr="006C03B4" w:rsidRDefault="0058713F" w:rsidP="0058713F">
      <w:pPr>
        <w:spacing w:line="240" w:lineRule="auto"/>
        <w:jc w:val="both"/>
        <w:rPr>
          <w:lang w:val="pl-PL"/>
        </w:rPr>
      </w:pPr>
      <w:r w:rsidRPr="006C03B4">
        <w:rPr>
          <w:i/>
          <w:lang w:val="pl-PL"/>
        </w:rPr>
        <w:t>Szczegółowe sprawozdanie z realizacji „Planu konsultacji społecznych na 2021 r.” zawiera odrębna informacja przedkładana Radzie Miasta Torunia zgodnie z procedurą.</w:t>
      </w:r>
    </w:p>
    <w:p w:rsidR="0058713F" w:rsidRPr="006C03B4" w:rsidRDefault="0058713F" w:rsidP="0058713F">
      <w:pPr>
        <w:spacing w:line="240" w:lineRule="auto"/>
        <w:jc w:val="both"/>
        <w:rPr>
          <w:lang w:val="pl-PL"/>
        </w:rPr>
      </w:pPr>
    </w:p>
    <w:p w:rsidR="0058713F" w:rsidRPr="006C03B4" w:rsidRDefault="0058713F" w:rsidP="00262CBB">
      <w:pPr>
        <w:pStyle w:val="Nagwek2"/>
        <w:numPr>
          <w:ilvl w:val="1"/>
          <w:numId w:val="18"/>
        </w:numPr>
        <w:spacing w:before="0" w:after="0" w:line="240" w:lineRule="auto"/>
        <w:rPr>
          <w:rFonts w:ascii="Times New Roman" w:hAnsi="Times New Roman" w:cs="Times New Roman"/>
          <w:color w:val="0070C0"/>
          <w:sz w:val="24"/>
          <w:szCs w:val="24"/>
          <w:lang w:val="pl-PL"/>
        </w:rPr>
      </w:pPr>
      <w:r w:rsidRPr="006C03B4">
        <w:rPr>
          <w:rFonts w:ascii="Times New Roman" w:hAnsi="Times New Roman" w:cs="Times New Roman"/>
          <w:color w:val="0070C0"/>
          <w:sz w:val="24"/>
          <w:lang w:val="pl-PL"/>
        </w:rPr>
        <w:t xml:space="preserve">Budżet obywatelski </w:t>
      </w:r>
    </w:p>
    <w:p w:rsidR="0058713F" w:rsidRPr="006C03B4" w:rsidRDefault="0058713F" w:rsidP="006C03B4">
      <w:pPr>
        <w:spacing w:line="240" w:lineRule="auto"/>
        <w:ind w:firstLine="709"/>
        <w:jc w:val="both"/>
        <w:rPr>
          <w:lang w:val="pl-PL"/>
        </w:rPr>
      </w:pPr>
      <w:r w:rsidRPr="006C03B4">
        <w:rPr>
          <w:lang w:val="pl-PL"/>
        </w:rPr>
        <w:t xml:space="preserve">Budżet obywatelski jest szczególną formą konsultacji społecznych, w których miasto zachęca mieszkańców do składania własnych propozycji działań i zobowiązuje się wykonać zadania wybrane przez mieszkańców w głosowaniu. W 2021 r. realizowane były projekty wybrane na ten rok podczas głosowania przeprowadzonego jesienią 2020 </w:t>
      </w:r>
      <w:r w:rsidR="00815E45">
        <w:rPr>
          <w:lang w:val="pl-PL"/>
        </w:rPr>
        <w:t xml:space="preserve">r. </w:t>
      </w:r>
      <w:r w:rsidRPr="006C03B4">
        <w:rPr>
          <w:lang w:val="pl-PL"/>
        </w:rPr>
        <w:t>- były to 53 zadania (5 ogólnomiejskich oraz 48 lok</w:t>
      </w:r>
      <w:r w:rsidR="006C03B4">
        <w:rPr>
          <w:lang w:val="pl-PL"/>
        </w:rPr>
        <w:t>alnych) o wartości 7,58 mln zł.</w:t>
      </w:r>
    </w:p>
    <w:p w:rsidR="0058713F" w:rsidRPr="006C03B4" w:rsidRDefault="0058713F" w:rsidP="0058713F">
      <w:pPr>
        <w:spacing w:line="240" w:lineRule="auto"/>
        <w:ind w:firstLine="709"/>
        <w:jc w:val="both"/>
        <w:rPr>
          <w:lang w:val="pl-PL"/>
        </w:rPr>
      </w:pPr>
      <w:r w:rsidRPr="006C03B4">
        <w:rPr>
          <w:lang w:val="pl-PL"/>
        </w:rPr>
        <w:t xml:space="preserve">Spośród 53 projektów podlegających realizacji: </w:t>
      </w:r>
    </w:p>
    <w:p w:rsidR="0058713F" w:rsidRPr="006C03B4" w:rsidRDefault="0058713F" w:rsidP="00262CBB">
      <w:pPr>
        <w:numPr>
          <w:ilvl w:val="0"/>
          <w:numId w:val="20"/>
        </w:numPr>
        <w:spacing w:line="240" w:lineRule="auto"/>
        <w:jc w:val="both"/>
        <w:rPr>
          <w:lang w:val="pl-PL"/>
        </w:rPr>
      </w:pPr>
      <w:r w:rsidRPr="006C03B4">
        <w:rPr>
          <w:lang w:val="pl-PL"/>
        </w:rPr>
        <w:t xml:space="preserve">46 wykonano w roku budżetowym 2021; </w:t>
      </w:r>
    </w:p>
    <w:p w:rsidR="0058713F" w:rsidRPr="006C03B4" w:rsidRDefault="0058713F" w:rsidP="00262CBB">
      <w:pPr>
        <w:numPr>
          <w:ilvl w:val="0"/>
          <w:numId w:val="20"/>
        </w:numPr>
        <w:spacing w:line="240" w:lineRule="auto"/>
        <w:jc w:val="both"/>
        <w:rPr>
          <w:lang w:val="pl-PL"/>
        </w:rPr>
      </w:pPr>
      <w:r w:rsidRPr="006C03B4">
        <w:rPr>
          <w:lang w:val="pl-PL"/>
        </w:rPr>
        <w:t xml:space="preserve">5 ujęto w wykazie wydatków niewygasających z terminem realizacji do 30.06.2022 r.; </w:t>
      </w:r>
    </w:p>
    <w:p w:rsidR="0058713F" w:rsidRPr="006C03B4" w:rsidRDefault="0058713F" w:rsidP="00262CBB">
      <w:pPr>
        <w:numPr>
          <w:ilvl w:val="0"/>
          <w:numId w:val="20"/>
        </w:numPr>
        <w:spacing w:line="240" w:lineRule="auto"/>
        <w:jc w:val="both"/>
        <w:rPr>
          <w:lang w:val="pl-PL"/>
        </w:rPr>
      </w:pPr>
      <w:r w:rsidRPr="006C03B4">
        <w:rPr>
          <w:lang w:val="pl-PL"/>
        </w:rPr>
        <w:t>2 zadania zostały zapisane w budżecie miasta na 2022 r.</w:t>
      </w:r>
    </w:p>
    <w:p w:rsidR="0058713F" w:rsidRPr="006C03B4" w:rsidRDefault="0058713F" w:rsidP="006C03B4">
      <w:pPr>
        <w:spacing w:line="240" w:lineRule="auto"/>
        <w:ind w:firstLine="709"/>
        <w:jc w:val="both"/>
        <w:rPr>
          <w:rFonts w:cs="Times New Roman"/>
          <w:iCs/>
          <w:sz w:val="22"/>
          <w:szCs w:val="22"/>
          <w:lang w:val="pl-PL"/>
        </w:rPr>
      </w:pPr>
      <w:r w:rsidRPr="006C03B4">
        <w:rPr>
          <w:lang w:val="pl-PL"/>
        </w:rPr>
        <w:t>W 2021 r. została także przeprowadzona procedura budżetu obywatelskiego na rok 2022. Mieszkańcy zgłosili 202 projekty poprawne formalnie, z których 150 trafiło na listy do głosowania. Wybrano do realizacji 52 zadania (6 ogólnomiejskich oraz 46 lokalnych).</w:t>
      </w:r>
    </w:p>
    <w:p w:rsidR="0058713F" w:rsidRPr="006C03B4" w:rsidRDefault="0058713F" w:rsidP="0058713F">
      <w:pPr>
        <w:spacing w:line="240" w:lineRule="auto"/>
        <w:ind w:firstLine="709"/>
        <w:jc w:val="both"/>
        <w:rPr>
          <w:rFonts w:cs="Times New Roman"/>
          <w:iCs/>
          <w:lang w:val="pl-PL"/>
        </w:rPr>
      </w:pPr>
      <w:r w:rsidRPr="006C03B4">
        <w:rPr>
          <w:rFonts w:cs="Times New Roman"/>
          <w:iCs/>
          <w:lang w:val="pl-PL"/>
        </w:rPr>
        <w:t>Procedura odbywała się zgodnie ze zmodyfikowanym Regulaminem budżetu obywatelskiego w Toruniu (uchwała nr 619/21 RMT z dnia 15.04.2021</w:t>
      </w:r>
      <w:r w:rsidR="006C03B4">
        <w:rPr>
          <w:rFonts w:cs="Times New Roman"/>
          <w:iCs/>
          <w:lang w:val="pl-PL"/>
        </w:rPr>
        <w:t xml:space="preserve"> r.</w:t>
      </w:r>
      <w:r w:rsidRPr="006C03B4">
        <w:rPr>
          <w:rFonts w:cs="Times New Roman"/>
          <w:iCs/>
          <w:lang w:val="pl-PL"/>
        </w:rPr>
        <w:t>), w którym m.in.: ustalono wartość kwoty łącznej na budżet obywatelski w wysokości 0,5% wydatków GMT; ustalono maksymalną wartość lokalnego projektu inwestycyjnego, remontowego lub d</w:t>
      </w:r>
      <w:r w:rsidR="001045D5">
        <w:rPr>
          <w:rFonts w:cs="Times New Roman"/>
          <w:iCs/>
          <w:lang w:val="pl-PL"/>
        </w:rPr>
        <w:t>otyczącego zieleni na kwotę 300.</w:t>
      </w:r>
      <w:r w:rsidRPr="006C03B4">
        <w:rPr>
          <w:rFonts w:cs="Times New Roman"/>
          <w:iCs/>
          <w:lang w:val="pl-PL"/>
        </w:rPr>
        <w:t xml:space="preserve">000 zł, a pozostałych </w:t>
      </w:r>
      <w:r w:rsidR="001045D5">
        <w:rPr>
          <w:rFonts w:cs="Times New Roman"/>
          <w:iCs/>
          <w:lang w:val="pl-PL"/>
        </w:rPr>
        <w:t xml:space="preserve">projektów lokalnych na kwotę </w:t>
      </w:r>
      <w:r w:rsidR="008F3967">
        <w:rPr>
          <w:rFonts w:cs="Times New Roman"/>
          <w:iCs/>
          <w:lang w:val="pl-PL"/>
        </w:rPr>
        <w:br/>
      </w:r>
      <w:r w:rsidR="001045D5">
        <w:rPr>
          <w:rFonts w:cs="Times New Roman"/>
          <w:iCs/>
          <w:lang w:val="pl-PL"/>
        </w:rPr>
        <w:t>80.</w:t>
      </w:r>
      <w:r w:rsidRPr="006C03B4">
        <w:rPr>
          <w:rFonts w:cs="Times New Roman"/>
          <w:iCs/>
          <w:lang w:val="pl-PL"/>
        </w:rPr>
        <w:t xml:space="preserve">000 zł; wprowadzono dodatkowe mechanizmy zwiększające udział wnioskodawców </w:t>
      </w:r>
      <w:r w:rsidR="008F3967">
        <w:rPr>
          <w:rFonts w:cs="Times New Roman"/>
          <w:iCs/>
          <w:lang w:val="pl-PL"/>
        </w:rPr>
        <w:br/>
      </w:r>
      <w:r w:rsidRPr="006C03B4">
        <w:rPr>
          <w:rFonts w:cs="Times New Roman"/>
          <w:iCs/>
          <w:lang w:val="pl-PL"/>
        </w:rPr>
        <w:t xml:space="preserve">w procesie weryfikacji merytorycznej złożonych projektów; uelastyczniono mechanizm tworzenia rezerw środków w ramach pul lokalnych z przeznaczeniem na finansowanie </w:t>
      </w:r>
      <w:r w:rsidR="008F3967">
        <w:rPr>
          <w:rFonts w:cs="Times New Roman"/>
          <w:iCs/>
          <w:lang w:val="pl-PL"/>
        </w:rPr>
        <w:br/>
      </w:r>
      <w:r w:rsidRPr="006C03B4">
        <w:rPr>
          <w:rFonts w:cs="Times New Roman"/>
          <w:iCs/>
          <w:lang w:val="pl-PL"/>
        </w:rPr>
        <w:t>ew. dodatkowych kosztów realizacji projektów wynikających ze wzrostu cen towarów i usług ponad planowane wskaźniki inflacyjne.</w:t>
      </w:r>
    </w:p>
    <w:p w:rsidR="00AE6BCB" w:rsidRDefault="00AE6BCB" w:rsidP="009C7C02">
      <w:pPr>
        <w:pStyle w:val="Akapitzlist1"/>
        <w:spacing w:line="240" w:lineRule="auto"/>
        <w:ind w:left="357"/>
        <w:jc w:val="both"/>
        <w:rPr>
          <w:lang w:val="pl-PL"/>
        </w:rPr>
      </w:pPr>
    </w:p>
    <w:p w:rsidR="00EF7F2F" w:rsidRPr="005B4D6D" w:rsidRDefault="00EF7F2F" w:rsidP="009A0DDA">
      <w:pPr>
        <w:pStyle w:val="Nagwek2"/>
        <w:spacing w:before="0" w:after="0" w:line="240" w:lineRule="auto"/>
        <w:rPr>
          <w:rFonts w:ascii="Times New Roman" w:hAnsi="Times New Roman" w:cs="Times New Roman"/>
          <w:color w:val="0070C0"/>
          <w:sz w:val="24"/>
          <w:lang w:val="pl-PL"/>
        </w:rPr>
      </w:pPr>
      <w:bookmarkStart w:id="8" w:name="__RefHeading__31928_2082197896"/>
      <w:bookmarkEnd w:id="8"/>
      <w:r w:rsidRPr="0058713F">
        <w:rPr>
          <w:rFonts w:ascii="Times New Roman" w:hAnsi="Times New Roman" w:cs="Times New Roman"/>
          <w:color w:val="0070C0"/>
          <w:sz w:val="24"/>
          <w:lang w:val="pl-PL"/>
        </w:rPr>
        <w:t>Spotkania Prezydenta Miasta Torunia z mieszkańcami</w:t>
      </w:r>
    </w:p>
    <w:p w:rsidR="00AE3C72" w:rsidRPr="00073358" w:rsidRDefault="00AE3C72" w:rsidP="00815E45">
      <w:pPr>
        <w:pStyle w:val="Zawartotabeli"/>
        <w:snapToGrid w:val="0"/>
        <w:spacing w:line="240" w:lineRule="auto"/>
        <w:ind w:firstLine="576"/>
        <w:jc w:val="both"/>
        <w:rPr>
          <w:rFonts w:cs="Times New Roman"/>
          <w:iCs/>
          <w:lang w:val="pl-PL"/>
        </w:rPr>
      </w:pPr>
      <w:r w:rsidRPr="00073358">
        <w:rPr>
          <w:rFonts w:cs="Times New Roman"/>
          <w:iCs/>
          <w:lang w:val="pl-PL"/>
        </w:rPr>
        <w:t xml:space="preserve">Ze względu na sytuację pandemiczną doroczny cykl spotkań z mieszkańcami na toruńskich osiedlach nie został przeprowadzony. </w:t>
      </w:r>
    </w:p>
    <w:p w:rsidR="00AE3C72" w:rsidRPr="00784135" w:rsidRDefault="00AE3C72" w:rsidP="009A0DDA">
      <w:pPr>
        <w:pStyle w:val="Zawartotabeli"/>
        <w:snapToGrid w:val="0"/>
        <w:spacing w:line="240" w:lineRule="auto"/>
        <w:rPr>
          <w:rFonts w:cs="Times New Roman"/>
          <w:iCs/>
          <w:color w:val="FF0000"/>
          <w:sz w:val="22"/>
          <w:szCs w:val="22"/>
          <w:lang w:val="pl-PL"/>
        </w:rPr>
      </w:pPr>
    </w:p>
    <w:p w:rsidR="00B03CF7" w:rsidRDefault="00B03CF7" w:rsidP="009A0DDA">
      <w:pPr>
        <w:pStyle w:val="Nagwek2"/>
        <w:numPr>
          <w:ilvl w:val="1"/>
          <w:numId w:val="18"/>
        </w:numPr>
        <w:spacing w:before="0" w:after="0" w:line="240" w:lineRule="auto"/>
        <w:rPr>
          <w:rFonts w:ascii="Times New Roman" w:hAnsi="Times New Roman" w:cs="Times New Roman"/>
          <w:sz w:val="24"/>
          <w:szCs w:val="24"/>
          <w:lang w:val="pl-PL"/>
        </w:rPr>
      </w:pPr>
      <w:bookmarkStart w:id="9" w:name="__RefHeading__31930_2082197896"/>
      <w:bookmarkEnd w:id="9"/>
      <w:r>
        <w:rPr>
          <w:rFonts w:ascii="Times New Roman" w:hAnsi="Times New Roman" w:cs="Times New Roman"/>
          <w:color w:val="0070C0"/>
          <w:sz w:val="24"/>
          <w:lang w:val="pl-PL"/>
        </w:rPr>
        <w:t>Współpraca Gminy Miasta Toruń z organizacjami pozarządowymi</w:t>
      </w:r>
    </w:p>
    <w:p w:rsidR="00B03CF7" w:rsidRDefault="00B03CF7" w:rsidP="009A0DDA">
      <w:pPr>
        <w:spacing w:line="240" w:lineRule="auto"/>
        <w:ind w:firstLine="576"/>
        <w:jc w:val="both"/>
        <w:rPr>
          <w:rFonts w:cs="Times New Roman"/>
          <w:lang w:val="pl-PL"/>
        </w:rPr>
      </w:pPr>
      <w:r w:rsidRPr="00AC283B">
        <w:rPr>
          <w:rFonts w:cs="Times New Roman"/>
          <w:lang w:val="pl-PL"/>
        </w:rPr>
        <w:t xml:space="preserve">Przy realizacji zadań publicznych Gmina Miasta </w:t>
      </w:r>
      <w:r w:rsidR="009A0DDA">
        <w:rPr>
          <w:rFonts w:cs="Times New Roman"/>
          <w:lang w:val="pl-PL"/>
        </w:rPr>
        <w:t xml:space="preserve">Toruń podejmowała współpracę </w:t>
      </w:r>
      <w:r w:rsidR="009A0DDA">
        <w:rPr>
          <w:rFonts w:cs="Times New Roman"/>
          <w:lang w:val="pl-PL"/>
        </w:rPr>
        <w:br/>
        <w:t xml:space="preserve">z </w:t>
      </w:r>
      <w:r w:rsidRPr="00AC283B">
        <w:rPr>
          <w:rFonts w:cs="Times New Roman"/>
          <w:lang w:val="pl-PL"/>
        </w:rPr>
        <w:t xml:space="preserve">organizacjami działającymi </w:t>
      </w:r>
      <w:r w:rsidR="008F3967">
        <w:rPr>
          <w:rFonts w:cs="Times New Roman"/>
          <w:lang w:val="pl-PL"/>
        </w:rPr>
        <w:t xml:space="preserve">w zakresie pożytku publicznego, </w:t>
      </w:r>
      <w:r w:rsidRPr="00AC283B">
        <w:rPr>
          <w:rFonts w:cs="Times New Roman"/>
          <w:lang w:val="pl-PL"/>
        </w:rPr>
        <w:t>tj. fundacjami, stowarzyszeniami oraz klubami sportowymi. Na dzień 31 grudnia 2021 r. w Toruniu było zarejestrowanych 1.293 organizacji (1.261 organizacji w 2020 r.), w tym:</w:t>
      </w:r>
    </w:p>
    <w:p w:rsidR="00B03CF7" w:rsidRPr="009A0DDA" w:rsidRDefault="00B03CF7" w:rsidP="009A0DDA">
      <w:pPr>
        <w:pStyle w:val="Akapitzlist"/>
        <w:numPr>
          <w:ilvl w:val="0"/>
          <w:numId w:val="59"/>
        </w:numPr>
        <w:spacing w:line="240" w:lineRule="auto"/>
        <w:jc w:val="both"/>
      </w:pPr>
      <w:r w:rsidRPr="009A0DDA">
        <w:rPr>
          <w:rFonts w:ascii="Times New Roman" w:hAnsi="Times New Roman"/>
          <w:sz w:val="24"/>
          <w:szCs w:val="24"/>
        </w:rPr>
        <w:t>fundacje zarejestrowane w KRS – 387;</w:t>
      </w:r>
    </w:p>
    <w:p w:rsidR="00B03CF7" w:rsidRPr="009A0DDA" w:rsidRDefault="00B03CF7" w:rsidP="009A0DDA">
      <w:pPr>
        <w:pStyle w:val="Akapitzlist"/>
        <w:numPr>
          <w:ilvl w:val="0"/>
          <w:numId w:val="59"/>
        </w:numPr>
        <w:spacing w:line="240" w:lineRule="auto"/>
        <w:jc w:val="both"/>
      </w:pPr>
      <w:r w:rsidRPr="009A0DDA">
        <w:rPr>
          <w:rFonts w:ascii="Times New Roman" w:hAnsi="Times New Roman"/>
          <w:sz w:val="24"/>
          <w:szCs w:val="24"/>
        </w:rPr>
        <w:lastRenderedPageBreak/>
        <w:t xml:space="preserve">stowarzyszenia zarejestrowane w KRS – 715; </w:t>
      </w:r>
    </w:p>
    <w:p w:rsidR="00B03CF7" w:rsidRPr="009A0DDA" w:rsidRDefault="00B03CF7" w:rsidP="009A0DDA">
      <w:pPr>
        <w:pStyle w:val="Akapitzlist"/>
        <w:numPr>
          <w:ilvl w:val="0"/>
          <w:numId w:val="59"/>
        </w:numPr>
        <w:spacing w:line="240" w:lineRule="auto"/>
        <w:jc w:val="both"/>
      </w:pPr>
      <w:r w:rsidRPr="009A0DDA">
        <w:rPr>
          <w:rFonts w:ascii="Times New Roman" w:hAnsi="Times New Roman"/>
          <w:sz w:val="24"/>
          <w:szCs w:val="24"/>
        </w:rPr>
        <w:t>stowarzyszenia zwykłe bez osobowości prawnej zgłoszone do ewidencji prowadzonej przez Prezydenta Miasta – 62;</w:t>
      </w:r>
    </w:p>
    <w:p w:rsidR="00B03CF7" w:rsidRPr="009A0DDA" w:rsidRDefault="00B03CF7" w:rsidP="009A0DDA">
      <w:pPr>
        <w:pStyle w:val="Akapitzlist"/>
        <w:numPr>
          <w:ilvl w:val="0"/>
          <w:numId w:val="59"/>
        </w:numPr>
        <w:spacing w:line="240" w:lineRule="auto"/>
        <w:jc w:val="both"/>
      </w:pPr>
      <w:r w:rsidRPr="009A0DDA">
        <w:rPr>
          <w:rFonts w:ascii="Times New Roman" w:hAnsi="Times New Roman"/>
          <w:sz w:val="24"/>
          <w:szCs w:val="24"/>
        </w:rPr>
        <w:t xml:space="preserve">kluby sportowe działające w formie stowarzyszenia, których statuty nie przewidują prowadzenia działalności gospodarczej – 104; </w:t>
      </w:r>
    </w:p>
    <w:p w:rsidR="00B03CF7" w:rsidRPr="009A0DDA" w:rsidRDefault="00B03CF7" w:rsidP="009A0DDA">
      <w:pPr>
        <w:pStyle w:val="Akapitzlist"/>
        <w:numPr>
          <w:ilvl w:val="0"/>
          <w:numId w:val="59"/>
        </w:numPr>
        <w:spacing w:line="240" w:lineRule="auto"/>
        <w:jc w:val="both"/>
      </w:pPr>
      <w:r w:rsidRPr="009A0DDA">
        <w:rPr>
          <w:rFonts w:ascii="Times New Roman" w:hAnsi="Times New Roman"/>
          <w:sz w:val="24"/>
          <w:szCs w:val="24"/>
        </w:rPr>
        <w:t>uczniowskie kluby sportowe – 25</w:t>
      </w:r>
      <w:r w:rsidR="00AC283B" w:rsidRPr="009A0DDA">
        <w:rPr>
          <w:rFonts w:ascii="Times New Roman" w:hAnsi="Times New Roman"/>
          <w:sz w:val="24"/>
          <w:szCs w:val="24"/>
        </w:rPr>
        <w:t>.</w:t>
      </w:r>
    </w:p>
    <w:p w:rsidR="00B03CF7" w:rsidRPr="00AC283B" w:rsidRDefault="008F3967" w:rsidP="008F3967">
      <w:pPr>
        <w:pStyle w:val="Akapitzlist"/>
        <w:spacing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B03CF7" w:rsidRPr="00AC283B">
        <w:rPr>
          <w:rFonts w:ascii="Times New Roman" w:hAnsi="Times New Roman"/>
          <w:sz w:val="24"/>
          <w:szCs w:val="24"/>
        </w:rPr>
        <w:t xml:space="preserve">W 2021 r. przybyło w Toruniu organizacji, tj. rejestracji dokonały 32 nowe podmioty pozarządowe. Oznacza to, że stan pandemii i ograniczenia związane z obostrzeniami sanitarnymi nie wpłynęły negatywnie na działania społeczne i aktywność mieszkańców naszego miasta, wręcz przeciwnie – </w:t>
      </w:r>
      <w:r w:rsidR="009A0DDA">
        <w:rPr>
          <w:rFonts w:ascii="Times New Roman" w:hAnsi="Times New Roman"/>
          <w:sz w:val="24"/>
          <w:szCs w:val="24"/>
        </w:rPr>
        <w:t>był to czas na podjęcie decyzji o zaangażowaniu</w:t>
      </w:r>
      <w:r w:rsidR="00B03CF7" w:rsidRPr="00AC283B">
        <w:rPr>
          <w:rFonts w:ascii="Times New Roman" w:hAnsi="Times New Roman"/>
          <w:sz w:val="24"/>
          <w:szCs w:val="24"/>
        </w:rPr>
        <w:t xml:space="preserve"> się </w:t>
      </w:r>
      <w:r w:rsidR="00B03CF7" w:rsidRPr="00AC283B">
        <w:rPr>
          <w:rFonts w:ascii="Times New Roman" w:hAnsi="Times New Roman"/>
          <w:sz w:val="24"/>
          <w:szCs w:val="24"/>
        </w:rPr>
        <w:br/>
        <w:t xml:space="preserve">w sferę pożytku publicznego. </w:t>
      </w:r>
    </w:p>
    <w:p w:rsidR="00AC283B" w:rsidRPr="00AC283B" w:rsidRDefault="008F3967" w:rsidP="00B03CF7">
      <w:pPr>
        <w:pStyle w:val="Akapitzlist"/>
        <w:spacing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B03CF7" w:rsidRPr="00AC283B">
        <w:rPr>
          <w:rFonts w:ascii="Times New Roman" w:hAnsi="Times New Roman"/>
          <w:sz w:val="24"/>
          <w:szCs w:val="24"/>
        </w:rPr>
        <w:t>Status organizac</w:t>
      </w:r>
      <w:r w:rsidR="00AC283B">
        <w:rPr>
          <w:rFonts w:ascii="Times New Roman" w:hAnsi="Times New Roman"/>
          <w:sz w:val="24"/>
          <w:szCs w:val="24"/>
        </w:rPr>
        <w:t xml:space="preserve">ji pożytku publicznego </w:t>
      </w:r>
      <w:r w:rsidR="00E331CC">
        <w:rPr>
          <w:rFonts w:ascii="Times New Roman" w:hAnsi="Times New Roman"/>
          <w:sz w:val="24"/>
          <w:szCs w:val="24"/>
        </w:rPr>
        <w:t xml:space="preserve">w 2021 r. </w:t>
      </w:r>
      <w:r w:rsidR="009A0DDA">
        <w:rPr>
          <w:rFonts w:ascii="Times New Roman" w:hAnsi="Times New Roman"/>
          <w:sz w:val="24"/>
          <w:szCs w:val="24"/>
        </w:rPr>
        <w:t xml:space="preserve">posiadały </w:t>
      </w:r>
      <w:r w:rsidR="00AC283B">
        <w:rPr>
          <w:rFonts w:ascii="Times New Roman" w:hAnsi="Times New Roman"/>
          <w:sz w:val="24"/>
          <w:szCs w:val="24"/>
        </w:rPr>
        <w:t>92 organizacje</w:t>
      </w:r>
      <w:r w:rsidR="00B03CF7" w:rsidRPr="00AC283B">
        <w:rPr>
          <w:rFonts w:ascii="Times New Roman" w:hAnsi="Times New Roman"/>
          <w:sz w:val="24"/>
          <w:szCs w:val="24"/>
        </w:rPr>
        <w:t xml:space="preserve">. Współpraca odbywała się na podstawie ustawy o działalności pożytku publicznego i o wolontariacie, dokumentów strategiczno-programowych miasta oraz rocznego programu współpracy Gminy </w:t>
      </w:r>
      <w:r w:rsidR="00B03CF7" w:rsidRPr="00AC283B">
        <w:rPr>
          <w:rFonts w:ascii="Times New Roman" w:hAnsi="Times New Roman"/>
          <w:sz w:val="24"/>
          <w:szCs w:val="24"/>
        </w:rPr>
        <w:br/>
        <w:t xml:space="preserve">z organizacjami pozarządowymi pn. </w:t>
      </w:r>
      <w:r w:rsidR="00B03CF7" w:rsidRPr="00AC283B">
        <w:rPr>
          <w:rFonts w:ascii="Times New Roman" w:hAnsi="Times New Roman"/>
          <w:b/>
          <w:sz w:val="24"/>
          <w:szCs w:val="24"/>
        </w:rPr>
        <w:t xml:space="preserve">„Program współpracy Gminy Miasta Toruń </w:t>
      </w:r>
      <w:r w:rsidR="00B03CF7" w:rsidRPr="00AC283B">
        <w:rPr>
          <w:rFonts w:ascii="Times New Roman" w:hAnsi="Times New Roman"/>
          <w:b/>
          <w:sz w:val="24"/>
          <w:szCs w:val="24"/>
        </w:rPr>
        <w:br/>
        <w:t xml:space="preserve">z organizacjami pozarządowymi w 2021 r.”, </w:t>
      </w:r>
      <w:r w:rsidR="00B03CF7" w:rsidRPr="00AC283B">
        <w:rPr>
          <w:rFonts w:ascii="Times New Roman" w:hAnsi="Times New Roman"/>
          <w:sz w:val="24"/>
          <w:szCs w:val="24"/>
        </w:rPr>
        <w:t>który</w:t>
      </w:r>
      <w:r w:rsidR="009A0DDA">
        <w:rPr>
          <w:rFonts w:ascii="Times New Roman" w:hAnsi="Times New Roman"/>
          <w:sz w:val="24"/>
          <w:szCs w:val="24"/>
        </w:rPr>
        <w:t xml:space="preserve"> </w:t>
      </w:r>
      <w:r w:rsidR="00B03CF7" w:rsidRPr="00AC283B">
        <w:rPr>
          <w:rFonts w:ascii="Times New Roman" w:hAnsi="Times New Roman"/>
          <w:sz w:val="24"/>
          <w:szCs w:val="24"/>
        </w:rPr>
        <w:t xml:space="preserve">przyjęty został uchwałą RMT nr 522/20 </w:t>
      </w:r>
      <w:r w:rsidR="00B03CF7" w:rsidRPr="00AC283B">
        <w:rPr>
          <w:rFonts w:ascii="Times New Roman" w:hAnsi="Times New Roman"/>
          <w:sz w:val="24"/>
          <w:szCs w:val="24"/>
        </w:rPr>
        <w:br/>
        <w:t xml:space="preserve">z dnia 19 listopada 2020 r. </w:t>
      </w:r>
    </w:p>
    <w:p w:rsidR="00B03CF7" w:rsidRPr="00AC283B" w:rsidRDefault="00B03CF7" w:rsidP="005B4D6D">
      <w:pPr>
        <w:pStyle w:val="Akapitzlist"/>
        <w:spacing w:after="0" w:line="240" w:lineRule="auto"/>
        <w:ind w:left="0"/>
        <w:jc w:val="both"/>
        <w:rPr>
          <w:rFonts w:ascii="Times New Roman" w:hAnsi="Times New Roman"/>
          <w:sz w:val="24"/>
          <w:szCs w:val="24"/>
        </w:rPr>
      </w:pPr>
      <w:r w:rsidRPr="00AC283B">
        <w:rPr>
          <w:rFonts w:ascii="Times New Roman" w:hAnsi="Times New Roman"/>
          <w:i/>
          <w:sz w:val="24"/>
          <w:szCs w:val="24"/>
        </w:rPr>
        <w:t xml:space="preserve">Szczegółowe sprawozdanie z realizacji programu podlega przedłożeniu Radzie Miasta Torunia, jako odrębna informacja, zgodnie z procedurą. </w:t>
      </w:r>
    </w:p>
    <w:p w:rsidR="008051C9" w:rsidRDefault="00B03CF7" w:rsidP="008F3967">
      <w:pPr>
        <w:spacing w:line="240" w:lineRule="auto"/>
        <w:ind w:firstLine="708"/>
        <w:jc w:val="both"/>
        <w:rPr>
          <w:rFonts w:cs="Times New Roman"/>
          <w:lang w:val="pl-PL"/>
        </w:rPr>
      </w:pPr>
      <w:r w:rsidRPr="00E331CC">
        <w:rPr>
          <w:rFonts w:cs="Times New Roman"/>
          <w:lang w:val="pl-PL"/>
        </w:rPr>
        <w:t xml:space="preserve">Sektor NGO jest dla Gminy Miasta Toruń ważnym partnerem, realizującym wiele istotnych zadań własnych Gminy służących mieszkańcom. Podstawową i najbardziej powszechną formą współpracy Gminy z podmiotami pozarządowymi było zlecanie realizacji zadań publicznych zmierzających do rozwoju miasta i poprawy </w:t>
      </w:r>
      <w:r w:rsidR="00E331CC" w:rsidRPr="00E331CC">
        <w:rPr>
          <w:rFonts w:cs="Times New Roman"/>
          <w:lang w:val="pl-PL"/>
        </w:rPr>
        <w:t xml:space="preserve">jakości życia jego mieszkańców. Ogłoszonych zostało </w:t>
      </w:r>
      <w:r w:rsidRPr="00E331CC">
        <w:rPr>
          <w:rFonts w:cs="Times New Roman"/>
          <w:lang w:val="pl-PL"/>
        </w:rPr>
        <w:t>łącz</w:t>
      </w:r>
      <w:r w:rsidR="009A0DDA">
        <w:rPr>
          <w:rFonts w:cs="Times New Roman"/>
          <w:lang w:val="pl-PL"/>
        </w:rPr>
        <w:t xml:space="preserve">nie 50 postępowań konkursowych </w:t>
      </w:r>
      <w:r w:rsidRPr="00E331CC">
        <w:rPr>
          <w:rFonts w:cs="Times New Roman"/>
          <w:lang w:val="pl-PL"/>
        </w:rPr>
        <w:t xml:space="preserve">na wykonanie zadań publicznych przez organizacje pozarządowe. </w:t>
      </w:r>
    </w:p>
    <w:p w:rsidR="00B03CF7" w:rsidRPr="008051C9" w:rsidRDefault="00B03CF7" w:rsidP="008051C9">
      <w:pPr>
        <w:spacing w:line="240" w:lineRule="auto"/>
        <w:jc w:val="both"/>
        <w:rPr>
          <w:rFonts w:cs="Times New Roman"/>
          <w:i/>
          <w:lang w:val="pl-PL"/>
        </w:rPr>
      </w:pPr>
      <w:r w:rsidRPr="008051C9">
        <w:rPr>
          <w:rFonts w:cs="Times New Roman"/>
          <w:i/>
          <w:lang w:val="pl-PL"/>
        </w:rPr>
        <w:t xml:space="preserve">Szczegółowe dane liczbowe dotyczące zawartych umów </w:t>
      </w:r>
      <w:r w:rsidR="009A0DDA" w:rsidRPr="008051C9">
        <w:rPr>
          <w:rFonts w:cs="Times New Roman"/>
          <w:i/>
          <w:lang w:val="pl-PL"/>
        </w:rPr>
        <w:t>przedstawiono</w:t>
      </w:r>
      <w:r w:rsidRPr="008051C9">
        <w:rPr>
          <w:rFonts w:cs="Times New Roman"/>
          <w:i/>
          <w:lang w:val="pl-PL"/>
        </w:rPr>
        <w:t xml:space="preserve"> w sprawozdaniu </w:t>
      </w:r>
      <w:r w:rsidR="008051C9">
        <w:rPr>
          <w:rFonts w:cs="Times New Roman"/>
          <w:i/>
          <w:lang w:val="pl-PL"/>
        </w:rPr>
        <w:br/>
      </w:r>
      <w:r w:rsidRPr="008051C9">
        <w:rPr>
          <w:rFonts w:cs="Times New Roman"/>
          <w:i/>
          <w:lang w:val="pl-PL"/>
        </w:rPr>
        <w:t>z realizacji programu współpracy Gminy Miasta Toruń z organiz</w:t>
      </w:r>
      <w:r w:rsidR="005B4D6D" w:rsidRPr="008051C9">
        <w:rPr>
          <w:rFonts w:cs="Times New Roman"/>
          <w:i/>
          <w:lang w:val="pl-PL"/>
        </w:rPr>
        <w:t xml:space="preserve">acjami pozarządowymi </w:t>
      </w:r>
      <w:r w:rsidR="008051C9">
        <w:rPr>
          <w:rFonts w:cs="Times New Roman"/>
          <w:i/>
          <w:lang w:val="pl-PL"/>
        </w:rPr>
        <w:br/>
      </w:r>
      <w:r w:rsidR="005B4D6D" w:rsidRPr="008051C9">
        <w:rPr>
          <w:rFonts w:cs="Times New Roman"/>
          <w:i/>
          <w:lang w:val="pl-PL"/>
        </w:rPr>
        <w:t xml:space="preserve">w 2021 r. </w:t>
      </w:r>
    </w:p>
    <w:p w:rsidR="00B03CF7" w:rsidRPr="00E331CC" w:rsidRDefault="00B03CF7" w:rsidP="00E331CC">
      <w:pPr>
        <w:spacing w:line="240" w:lineRule="auto"/>
        <w:ind w:firstLine="709"/>
        <w:jc w:val="both"/>
        <w:rPr>
          <w:rFonts w:cs="Times New Roman"/>
          <w:lang w:val="pl-PL"/>
        </w:rPr>
      </w:pPr>
      <w:r w:rsidRPr="00E331CC">
        <w:rPr>
          <w:rFonts w:cs="Times New Roman"/>
          <w:lang w:val="pl-PL"/>
        </w:rPr>
        <w:t>W okresie pandemii wirusa SARS-CoV-2 realizacja zadań publicznych przez NGO była utrudniona. Wszelkie ograniczenia, nakazy i zakazy ustalone w związku z wystąpieniem stanu epidemii miały znaczący wpływ na rodzaj, zakres i formy współpracy międzysektorowej, w tym m.in. w zakresie organizacji wydarzeń o charakterze promocyjnym, kulturalnym, sportowym i rekreacyjnym. Wprowadzono szereg rozwiązań mających na celu wsparcie lokalnych organizacji pozarządowych, m.in. poprzez umożliwienie realizacji zadań w trybie zdalnym (o ile było to możliwe przy danej specyfice zadania), odstąpiono od składania ofert konkursowych w wersji papierowej (oferenci składają skan podpisanego potwierdzenia złożenia oferty w generatorze ofert www.witkac.pl), stosowano elastyczne mechanizmy związane z realizacją zadań - pod warunkiem osiągnięcia zało</w:t>
      </w:r>
      <w:r w:rsidR="00E331CC">
        <w:rPr>
          <w:rFonts w:cs="Times New Roman"/>
          <w:lang w:val="pl-PL"/>
        </w:rPr>
        <w:t xml:space="preserve">żonych </w:t>
      </w:r>
      <w:r w:rsidR="009A0DDA">
        <w:rPr>
          <w:rFonts w:cs="Times New Roman"/>
          <w:lang w:val="pl-PL"/>
        </w:rPr>
        <w:br/>
      </w:r>
      <w:r w:rsidR="00E331CC">
        <w:rPr>
          <w:rFonts w:cs="Times New Roman"/>
          <w:lang w:val="pl-PL"/>
        </w:rPr>
        <w:t>w projektach wskaźników.</w:t>
      </w:r>
    </w:p>
    <w:p w:rsidR="00B03CF7" w:rsidRDefault="00B03CF7" w:rsidP="009A0DDA">
      <w:pPr>
        <w:spacing w:line="240" w:lineRule="auto"/>
        <w:jc w:val="both"/>
        <w:rPr>
          <w:rFonts w:cs="Times New Roman"/>
          <w:lang w:val="pl-PL"/>
        </w:rPr>
      </w:pPr>
      <w:r w:rsidRPr="00E331CC">
        <w:rPr>
          <w:rFonts w:cs="Times New Roman"/>
          <w:lang w:val="pl-PL"/>
        </w:rPr>
        <w:t>W 2021 r. zorga</w:t>
      </w:r>
      <w:r w:rsidR="009A0DDA">
        <w:rPr>
          <w:rFonts w:cs="Times New Roman"/>
          <w:lang w:val="pl-PL"/>
        </w:rPr>
        <w:t>nizowano dla przedstawicieli NGO</w:t>
      </w:r>
      <w:r w:rsidRPr="00E331CC">
        <w:rPr>
          <w:rFonts w:cs="Times New Roman"/>
          <w:lang w:val="pl-PL"/>
        </w:rPr>
        <w:t xml:space="preserve"> szkolenia w zakresie:</w:t>
      </w:r>
    </w:p>
    <w:p w:rsidR="00B03CF7" w:rsidRPr="009A0DDA" w:rsidRDefault="00B03CF7" w:rsidP="009A0DDA">
      <w:pPr>
        <w:pStyle w:val="Akapitzlist"/>
        <w:numPr>
          <w:ilvl w:val="0"/>
          <w:numId w:val="60"/>
        </w:numPr>
        <w:spacing w:line="240" w:lineRule="auto"/>
        <w:jc w:val="both"/>
        <w:rPr>
          <w:rFonts w:ascii="Times New Roman" w:hAnsi="Times New Roman"/>
          <w:sz w:val="24"/>
          <w:szCs w:val="24"/>
        </w:rPr>
      </w:pPr>
      <w:r w:rsidRPr="009A0DDA">
        <w:rPr>
          <w:rFonts w:ascii="Times New Roman" w:hAnsi="Times New Roman"/>
          <w:sz w:val="24"/>
          <w:szCs w:val="24"/>
        </w:rPr>
        <w:t xml:space="preserve">obowiązków wynikajacych z </w:t>
      </w:r>
      <w:r w:rsidRPr="009A0DDA">
        <w:rPr>
          <w:rFonts w:ascii="Times New Roman" w:hAnsi="Times New Roman"/>
          <w:bCs/>
          <w:sz w:val="24"/>
          <w:szCs w:val="24"/>
        </w:rPr>
        <w:t>ustawy o zapewnianiu dostępności osobom ze szczególnymi potrzebami przy realizacji zadań publicznych,</w:t>
      </w:r>
    </w:p>
    <w:p w:rsidR="009A0DDA" w:rsidRPr="009A0DDA" w:rsidRDefault="009A0DDA" w:rsidP="009A0DDA">
      <w:pPr>
        <w:pStyle w:val="Akapitzlist"/>
        <w:numPr>
          <w:ilvl w:val="0"/>
          <w:numId w:val="60"/>
        </w:numPr>
        <w:spacing w:after="0" w:line="240" w:lineRule="auto"/>
        <w:jc w:val="both"/>
        <w:rPr>
          <w:rStyle w:val="Pogrubienie"/>
          <w:rFonts w:ascii="Times New Roman" w:hAnsi="Times New Roman"/>
          <w:b w:val="0"/>
          <w:bCs w:val="0"/>
          <w:sz w:val="24"/>
          <w:szCs w:val="24"/>
        </w:rPr>
      </w:pPr>
      <w:r w:rsidRPr="009A0DDA">
        <w:rPr>
          <w:rFonts w:ascii="Times New Roman" w:hAnsi="Times New Roman"/>
          <w:bCs/>
          <w:sz w:val="24"/>
          <w:szCs w:val="24"/>
        </w:rPr>
        <w:t>pr</w:t>
      </w:r>
      <w:r w:rsidR="00B03CF7" w:rsidRPr="009A0DDA">
        <w:rPr>
          <w:rFonts w:ascii="Times New Roman" w:hAnsi="Times New Roman"/>
          <w:bCs/>
          <w:sz w:val="24"/>
          <w:szCs w:val="24"/>
        </w:rPr>
        <w:t xml:space="preserve">awidłowego </w:t>
      </w:r>
      <w:r w:rsidR="00B03CF7" w:rsidRPr="009A0DDA">
        <w:rPr>
          <w:rStyle w:val="Pogrubienie"/>
          <w:rFonts w:ascii="Times New Roman" w:hAnsi="Times New Roman"/>
          <w:b w:val="0"/>
          <w:sz w:val="24"/>
          <w:szCs w:val="24"/>
        </w:rPr>
        <w:t>przygotowania oferty konkursowej oraz</w:t>
      </w:r>
      <w:r w:rsidR="008051C9">
        <w:rPr>
          <w:rStyle w:val="Pogrubienie"/>
          <w:rFonts w:ascii="Times New Roman" w:hAnsi="Times New Roman"/>
          <w:b w:val="0"/>
          <w:sz w:val="24"/>
          <w:szCs w:val="24"/>
        </w:rPr>
        <w:t xml:space="preserve"> najczęściej popełnianych błędów</w:t>
      </w:r>
      <w:r w:rsidR="00B03CF7" w:rsidRPr="009A0DDA">
        <w:rPr>
          <w:rStyle w:val="Pogrubienie"/>
          <w:rFonts w:ascii="Times New Roman" w:hAnsi="Times New Roman"/>
          <w:b w:val="0"/>
          <w:sz w:val="24"/>
          <w:szCs w:val="24"/>
        </w:rPr>
        <w:t xml:space="preserve"> przez oferentów</w:t>
      </w:r>
      <w:r w:rsidR="008051C9">
        <w:rPr>
          <w:rStyle w:val="Pogrubienie"/>
          <w:rFonts w:ascii="Times New Roman" w:hAnsi="Times New Roman"/>
          <w:b w:val="0"/>
          <w:sz w:val="24"/>
          <w:szCs w:val="24"/>
        </w:rPr>
        <w:t xml:space="preserve"> przy składaniu ofert i</w:t>
      </w:r>
      <w:r w:rsidR="00B03CF7" w:rsidRPr="009A0DDA">
        <w:rPr>
          <w:rStyle w:val="Pogrubienie"/>
          <w:rFonts w:ascii="Times New Roman" w:hAnsi="Times New Roman"/>
          <w:b w:val="0"/>
          <w:sz w:val="24"/>
          <w:szCs w:val="24"/>
        </w:rPr>
        <w:t xml:space="preserve"> rozliczaniu zrealizowanych zadań. </w:t>
      </w:r>
    </w:p>
    <w:p w:rsidR="00B03CF7" w:rsidRPr="00291561" w:rsidRDefault="00B03CF7" w:rsidP="009A0DDA">
      <w:pPr>
        <w:spacing w:line="240" w:lineRule="auto"/>
        <w:jc w:val="both"/>
        <w:rPr>
          <w:lang w:val="pl-PL"/>
        </w:rPr>
      </w:pPr>
      <w:r w:rsidRPr="009A0DDA">
        <w:rPr>
          <w:rStyle w:val="Pogrubienie"/>
          <w:rFonts w:cs="Times New Roman"/>
          <w:b w:val="0"/>
          <w:lang w:val="pl-PL"/>
        </w:rPr>
        <w:t xml:space="preserve">W obu szkoleniach wzięło udział łącznie </w:t>
      </w:r>
      <w:r w:rsidRPr="00291561">
        <w:rPr>
          <w:lang w:val="pl-PL"/>
        </w:rPr>
        <w:t xml:space="preserve">77 uczestników.  </w:t>
      </w:r>
    </w:p>
    <w:p w:rsidR="00E331CC" w:rsidRPr="00E331CC" w:rsidRDefault="00B03CF7" w:rsidP="00E331CC">
      <w:pPr>
        <w:spacing w:line="240" w:lineRule="auto"/>
        <w:ind w:firstLine="709"/>
        <w:jc w:val="both"/>
        <w:rPr>
          <w:rFonts w:cs="Times New Roman"/>
          <w:lang w:val="pl-PL"/>
        </w:rPr>
      </w:pPr>
      <w:r w:rsidRPr="00E331CC">
        <w:rPr>
          <w:rFonts w:cs="Times New Roman"/>
          <w:lang w:val="pl-PL"/>
        </w:rPr>
        <w:t xml:space="preserve">Pomimo utrudnionej sytuacji związanej ze stanem pandemii w 2021 r. funkcjonowało </w:t>
      </w:r>
      <w:r w:rsidRPr="009A0DDA">
        <w:rPr>
          <w:rFonts w:cs="Times New Roman"/>
          <w:b/>
          <w:lang w:val="pl-PL"/>
        </w:rPr>
        <w:t>Toruńskie Centrum Aktywności Lokalnej 2</w:t>
      </w:r>
      <w:r w:rsidRPr="00E331CC">
        <w:rPr>
          <w:rFonts w:cs="Times New Roman"/>
          <w:lang w:val="pl-PL"/>
        </w:rPr>
        <w:t xml:space="preserve">. </w:t>
      </w:r>
      <w:r w:rsidRPr="009A0DDA">
        <w:rPr>
          <w:rFonts w:cs="Times New Roman"/>
          <w:b/>
          <w:lang w:val="pl-PL"/>
        </w:rPr>
        <w:t>Piętro</w:t>
      </w:r>
      <w:r w:rsidRPr="00E331CC">
        <w:rPr>
          <w:rFonts w:cs="Times New Roman"/>
          <w:lang w:val="pl-PL"/>
        </w:rPr>
        <w:t xml:space="preserve">, które oferowało fundacjom </w:t>
      </w:r>
      <w:r w:rsidRPr="00E331CC">
        <w:rPr>
          <w:rFonts w:cs="Times New Roman"/>
          <w:lang w:val="pl-PL"/>
        </w:rPr>
        <w:br/>
        <w:t>i stowarzyszeniom przestrzeń do prowadzenia działalności statutowej</w:t>
      </w:r>
      <w:r w:rsidR="009A0DDA">
        <w:rPr>
          <w:rFonts w:cs="Times New Roman"/>
          <w:lang w:val="pl-PL"/>
        </w:rPr>
        <w:t>,</w:t>
      </w:r>
      <w:r w:rsidRPr="00E331CC">
        <w:rPr>
          <w:rFonts w:cs="Times New Roman"/>
          <w:lang w:val="pl-PL"/>
        </w:rPr>
        <w:t xml:space="preserve"> przy zachowaniu </w:t>
      </w:r>
      <w:r w:rsidRPr="00E331CC">
        <w:rPr>
          <w:rFonts w:cs="Times New Roman"/>
          <w:lang w:val="pl-PL"/>
        </w:rPr>
        <w:lastRenderedPageBreak/>
        <w:t xml:space="preserve">obostrzeń sanitarnych. Mieszkańcy Torunia planujący powołanie organizacji mogli także skorzystać z adresu i zasobów „2. Piętra”, zarejestrować się pod adresem Centrum </w:t>
      </w:r>
      <w:r w:rsidRPr="00E331CC">
        <w:rPr>
          <w:rFonts w:cs="Times New Roman"/>
          <w:lang w:val="pl-PL"/>
        </w:rPr>
        <w:br/>
        <w:t>(ul. Konopnickiej 13) i prowadzić tam swoją działalność. W roku sprawozdawczym pod</w:t>
      </w:r>
      <w:r w:rsidR="009A0DDA">
        <w:rPr>
          <w:rFonts w:cs="Times New Roman"/>
          <w:lang w:val="pl-PL"/>
        </w:rPr>
        <w:t xml:space="preserve">pisanych </w:t>
      </w:r>
      <w:r w:rsidRPr="00E331CC">
        <w:rPr>
          <w:rFonts w:cs="Times New Roman"/>
          <w:lang w:val="pl-PL"/>
        </w:rPr>
        <w:t>zostało 49 porozumień o współpracy z organizacjami chcącymi korzystać z tego mini inkubatora dla NGO. W 2021 r. odbyło się tam 436 różneg</w:t>
      </w:r>
      <w:r w:rsidR="001045D5">
        <w:rPr>
          <w:rFonts w:cs="Times New Roman"/>
          <w:lang w:val="pl-PL"/>
        </w:rPr>
        <w:t>o rodzaju spotkań i wydarzeń. 1.</w:t>
      </w:r>
      <w:r w:rsidRPr="00E331CC">
        <w:rPr>
          <w:rFonts w:cs="Times New Roman"/>
          <w:lang w:val="pl-PL"/>
        </w:rPr>
        <w:t>531 to łączna liczba godzin najmu w TCAL 2.</w:t>
      </w:r>
      <w:r w:rsidR="00B42908">
        <w:rPr>
          <w:rFonts w:cs="Times New Roman"/>
          <w:lang w:val="pl-PL"/>
        </w:rPr>
        <w:t xml:space="preserve"> </w:t>
      </w:r>
      <w:r w:rsidRPr="00E331CC">
        <w:rPr>
          <w:rFonts w:cs="Times New Roman"/>
          <w:lang w:val="pl-PL"/>
        </w:rPr>
        <w:t>Piętro na działania społeczne dla mieszkanców Torunia. Zrealizowano działania promocyjne, mające na celu utrwalenie rozpoznawalności</w:t>
      </w:r>
      <w:r w:rsidR="00E331CC" w:rsidRPr="00E331CC">
        <w:rPr>
          <w:rFonts w:cs="Times New Roman"/>
          <w:lang w:val="pl-PL"/>
        </w:rPr>
        <w:t xml:space="preserve"> Centrum</w:t>
      </w:r>
      <w:r w:rsidR="00E331CC">
        <w:rPr>
          <w:rFonts w:cs="Times New Roman"/>
          <w:lang w:val="pl-PL"/>
        </w:rPr>
        <w:t>.</w:t>
      </w:r>
    </w:p>
    <w:p w:rsidR="00B03CF7" w:rsidRPr="00E331CC" w:rsidRDefault="00B03CF7" w:rsidP="005B4D6D">
      <w:pPr>
        <w:spacing w:line="240" w:lineRule="auto"/>
        <w:ind w:firstLine="709"/>
        <w:jc w:val="both"/>
        <w:rPr>
          <w:rFonts w:cs="Times New Roman"/>
          <w:lang w:val="pl-PL"/>
        </w:rPr>
      </w:pPr>
      <w:r w:rsidRPr="00E331CC">
        <w:rPr>
          <w:rFonts w:cs="Times New Roman"/>
          <w:lang w:val="pl-PL" w:eastAsia="pl-PL"/>
        </w:rPr>
        <w:t xml:space="preserve">Od 2019 r. funkcjonuje </w:t>
      </w:r>
      <w:r w:rsidRPr="00B42908">
        <w:rPr>
          <w:rFonts w:cs="Times New Roman"/>
          <w:b/>
          <w:lang w:val="pl-PL" w:eastAsia="pl-PL"/>
        </w:rPr>
        <w:t>Toruńska Baza Wolontariatu</w:t>
      </w:r>
      <w:r w:rsidRPr="00E331CC">
        <w:rPr>
          <w:rFonts w:cs="Times New Roman"/>
          <w:lang w:val="pl-PL" w:eastAsia="pl-PL"/>
        </w:rPr>
        <w:t>, promująca tematykę wolontariatu – utworzona jako zintegrowana zakładka na stronie Toruńskiego Centrum Aktywności Lokalnej 2.</w:t>
      </w:r>
      <w:r w:rsidR="00B42908">
        <w:rPr>
          <w:rFonts w:cs="Times New Roman"/>
          <w:lang w:val="pl-PL" w:eastAsia="pl-PL"/>
        </w:rPr>
        <w:t xml:space="preserve"> </w:t>
      </w:r>
      <w:r w:rsidRPr="00E331CC">
        <w:rPr>
          <w:rFonts w:cs="Times New Roman"/>
          <w:lang w:val="pl-PL" w:eastAsia="pl-PL"/>
        </w:rPr>
        <w:t xml:space="preserve">Piętro. </w:t>
      </w:r>
      <w:r w:rsidR="00294575">
        <w:rPr>
          <w:rFonts w:cs="Times New Roman"/>
          <w:lang w:val="pl-PL" w:eastAsia="pl-PL"/>
        </w:rPr>
        <w:t>W bieżącej ofercie średnio odnotowuje się ok.</w:t>
      </w:r>
      <w:r w:rsidRPr="00E331CC">
        <w:rPr>
          <w:rFonts w:cs="Times New Roman"/>
          <w:lang w:val="pl-PL" w:eastAsia="pl-PL"/>
        </w:rPr>
        <w:t xml:space="preserve"> </w:t>
      </w:r>
      <w:r w:rsidRPr="00E331CC">
        <w:rPr>
          <w:rFonts w:cs="Times New Roman"/>
          <w:bCs/>
          <w:lang w:val="pl-PL" w:eastAsia="pl-PL"/>
        </w:rPr>
        <w:t xml:space="preserve">15 wydarzeń poszukujących wsparcia oraz ofertę </w:t>
      </w:r>
      <w:r w:rsidR="00294575">
        <w:rPr>
          <w:rFonts w:cs="Times New Roman"/>
          <w:bCs/>
          <w:lang w:val="pl-PL" w:eastAsia="pl-PL"/>
        </w:rPr>
        <w:t>ponad 200</w:t>
      </w:r>
      <w:r w:rsidRPr="00E331CC">
        <w:rPr>
          <w:rFonts w:cs="Times New Roman"/>
          <w:bCs/>
          <w:lang w:val="pl-PL" w:eastAsia="pl-PL"/>
        </w:rPr>
        <w:t xml:space="preserve"> aktywnych wolontariuszy</w:t>
      </w:r>
      <w:r w:rsidR="00B42908">
        <w:rPr>
          <w:rFonts w:cs="Times New Roman"/>
          <w:bCs/>
          <w:lang w:val="pl-PL" w:eastAsia="pl-PL"/>
        </w:rPr>
        <w:t xml:space="preserve"> </w:t>
      </w:r>
      <w:r w:rsidRPr="00E331CC">
        <w:rPr>
          <w:rFonts w:cs="Times New Roman"/>
          <w:lang w:val="pl-PL"/>
        </w:rPr>
        <w:t>wyrażających gotowość do zaangażo</w:t>
      </w:r>
      <w:r w:rsidR="005B4D6D">
        <w:rPr>
          <w:rFonts w:cs="Times New Roman"/>
          <w:lang w:val="pl-PL"/>
        </w:rPr>
        <w:t xml:space="preserve">wania się w działania lokalne. </w:t>
      </w:r>
    </w:p>
    <w:p w:rsidR="00B03CF7" w:rsidRPr="005B4D6D" w:rsidRDefault="00B03CF7" w:rsidP="005B4D6D">
      <w:pPr>
        <w:spacing w:line="240" w:lineRule="auto"/>
        <w:ind w:firstLine="708"/>
        <w:jc w:val="both"/>
        <w:rPr>
          <w:rFonts w:cs="Times New Roman"/>
          <w:lang w:val="pl-PL"/>
        </w:rPr>
      </w:pPr>
      <w:r w:rsidRPr="00E331CC">
        <w:rPr>
          <w:rFonts w:cs="Times New Roman"/>
          <w:lang w:val="pl-PL"/>
        </w:rPr>
        <w:t xml:space="preserve">Na zlecenie miasta organizacje pozarządowe prowadziły 8 </w:t>
      </w:r>
      <w:r w:rsidRPr="00B42908">
        <w:rPr>
          <w:rFonts w:cs="Times New Roman"/>
          <w:b/>
          <w:lang w:val="pl-PL"/>
        </w:rPr>
        <w:t>Centrów Aktywności Lokalnej</w:t>
      </w:r>
      <w:r w:rsidRPr="00E331CC">
        <w:rPr>
          <w:rFonts w:cs="Times New Roman"/>
          <w:lang w:val="pl-PL"/>
        </w:rPr>
        <w:t xml:space="preserve">, czyli lokalnych miejsc spotkań, otwartych na pomysły mieszkańców. Na ten cel </w:t>
      </w:r>
      <w:r w:rsidRPr="00E331CC">
        <w:rPr>
          <w:rFonts w:cs="Times New Roman"/>
          <w:lang w:val="pl-PL"/>
        </w:rPr>
        <w:br/>
        <w:t xml:space="preserve">w 2021 r. przeznaczono z budżetu Gminy Miasta Toruń łącznie 945 tys. zł. </w:t>
      </w:r>
      <w:r w:rsidRPr="00E331CC">
        <w:rPr>
          <w:rFonts w:cs="Times New Roman"/>
          <w:lang w:val="pl-PL"/>
        </w:rPr>
        <w:br/>
        <w:t xml:space="preserve">CAL-e prowadzone były w następujących częściach miasta Torunia: Bielawy, Bydgoskie Przedmieście, Czerniewice, Na Skarpie, Stawki, Stare Miasto, Wrzosy, Chełmińskie </w:t>
      </w:r>
      <w:r w:rsidR="00B42908">
        <w:rPr>
          <w:rFonts w:cs="Times New Roman"/>
          <w:lang w:val="pl-PL"/>
        </w:rPr>
        <w:t>Przedmieście. W</w:t>
      </w:r>
      <w:r w:rsidRPr="00E331CC">
        <w:rPr>
          <w:rFonts w:cs="Times New Roman"/>
          <w:lang w:val="pl-PL"/>
        </w:rPr>
        <w:t xml:space="preserve"> spotkaniach </w:t>
      </w:r>
      <w:r w:rsidR="00A52C4B">
        <w:rPr>
          <w:rFonts w:cs="Times New Roman"/>
          <w:lang w:val="pl-PL"/>
        </w:rPr>
        <w:t xml:space="preserve">organizowanych przez CAL-e </w:t>
      </w:r>
      <w:r w:rsidR="00B42908">
        <w:rPr>
          <w:rFonts w:cs="Times New Roman"/>
          <w:lang w:val="pl-PL"/>
        </w:rPr>
        <w:t>w</w:t>
      </w:r>
      <w:r w:rsidR="00F519C1">
        <w:rPr>
          <w:rFonts w:cs="Times New Roman"/>
          <w:lang w:val="pl-PL"/>
        </w:rPr>
        <w:t xml:space="preserve">zięło </w:t>
      </w:r>
      <w:r w:rsidR="00B42908">
        <w:rPr>
          <w:rFonts w:cs="Times New Roman"/>
          <w:lang w:val="pl-PL"/>
        </w:rPr>
        <w:t xml:space="preserve">udział </w:t>
      </w:r>
      <w:r w:rsidR="001045D5">
        <w:rPr>
          <w:rFonts w:cs="Times New Roman"/>
          <w:lang w:val="pl-PL"/>
        </w:rPr>
        <w:t>niemal 32 tys.</w:t>
      </w:r>
      <w:r w:rsidRPr="00E331CC">
        <w:rPr>
          <w:rFonts w:cs="Times New Roman"/>
          <w:lang w:val="pl-PL"/>
        </w:rPr>
        <w:t xml:space="preserve"> uczestników. Proponowane przez Centra działania skierowane były do wszystkich grup wieko</w:t>
      </w:r>
      <w:r w:rsidR="00A52C4B">
        <w:rPr>
          <w:rFonts w:cs="Times New Roman"/>
          <w:lang w:val="pl-PL"/>
        </w:rPr>
        <w:t xml:space="preserve">wych, a oferta była różnorodna </w:t>
      </w:r>
      <w:r w:rsidRPr="00E331CC">
        <w:rPr>
          <w:rFonts w:cs="Times New Roman"/>
          <w:lang w:val="pl-PL"/>
        </w:rPr>
        <w:t xml:space="preserve">(m.in. warsztaty edukacyjne, naukowe i artystyczne dla dzieci oraz młodzieży, zajęcia artystyczne i </w:t>
      </w:r>
      <w:r w:rsidR="00A52C4B">
        <w:rPr>
          <w:rFonts w:cs="Times New Roman"/>
          <w:lang w:val="pl-PL"/>
        </w:rPr>
        <w:t xml:space="preserve">rekreacyjne </w:t>
      </w:r>
      <w:r w:rsidRPr="00E331CC">
        <w:rPr>
          <w:rFonts w:cs="Times New Roman"/>
          <w:lang w:val="pl-PL"/>
        </w:rPr>
        <w:t>dla osób dorosłych, zajęcia kultu</w:t>
      </w:r>
      <w:r w:rsidR="00A52C4B">
        <w:rPr>
          <w:rFonts w:cs="Times New Roman"/>
          <w:lang w:val="pl-PL"/>
        </w:rPr>
        <w:t xml:space="preserve">ralne, artystyczne, rękodzieła </w:t>
      </w:r>
      <w:r w:rsidRPr="00E331CC">
        <w:rPr>
          <w:rFonts w:cs="Times New Roman"/>
          <w:lang w:val="pl-PL"/>
        </w:rPr>
        <w:t>dla seniorów</w:t>
      </w:r>
      <w:r w:rsidR="00F519C1">
        <w:rPr>
          <w:rFonts w:cs="Times New Roman"/>
          <w:lang w:val="pl-PL"/>
        </w:rPr>
        <w:t>).</w:t>
      </w:r>
    </w:p>
    <w:p w:rsidR="00B03CF7" w:rsidRPr="00E331CC" w:rsidRDefault="00B03CF7" w:rsidP="00B03CF7">
      <w:pPr>
        <w:spacing w:line="240" w:lineRule="auto"/>
        <w:ind w:firstLine="709"/>
        <w:jc w:val="both"/>
        <w:rPr>
          <w:rFonts w:cs="Times New Roman"/>
          <w:lang w:val="pl-PL"/>
        </w:rPr>
      </w:pPr>
      <w:r w:rsidRPr="00E331CC">
        <w:rPr>
          <w:rFonts w:cs="Times New Roman"/>
          <w:lang w:val="pl-PL"/>
        </w:rPr>
        <w:t>Dodatkowo miasto wynajmowało organizacjom pozarządowym gminne lokale użytkowe na zasadach preferencyjnych, bezprzetargowo, często stosując dodatkowe wysokie zniżki czynszu. W 2021 r. 61 organizacj</w:t>
      </w:r>
      <w:r w:rsidR="00786667">
        <w:rPr>
          <w:rFonts w:cs="Times New Roman"/>
          <w:lang w:val="pl-PL"/>
        </w:rPr>
        <w:t>i wynajmowało ogółem 74 gminne lokale użytkowe</w:t>
      </w:r>
      <w:r w:rsidRPr="00E331CC">
        <w:rPr>
          <w:rFonts w:cs="Times New Roman"/>
          <w:lang w:val="pl-PL"/>
        </w:rPr>
        <w:t xml:space="preserve">, a łączna kwota udzielonych obniżek czynszu wyniosła </w:t>
      </w:r>
      <w:r w:rsidR="00E331CC" w:rsidRPr="00E331CC">
        <w:rPr>
          <w:rFonts w:cs="Times New Roman"/>
          <w:lang w:val="pl-PL"/>
        </w:rPr>
        <w:t>ponad 776 tys.</w:t>
      </w:r>
      <w:r w:rsidRPr="00E331CC">
        <w:rPr>
          <w:rFonts w:cs="Times New Roman"/>
          <w:lang w:val="pl-PL"/>
        </w:rPr>
        <w:t xml:space="preserve"> zł.</w:t>
      </w:r>
    </w:p>
    <w:p w:rsidR="00B03CF7" w:rsidRPr="00E331CC" w:rsidRDefault="00B03CF7" w:rsidP="009C7C02">
      <w:pPr>
        <w:spacing w:line="240" w:lineRule="auto"/>
        <w:ind w:firstLine="709"/>
        <w:jc w:val="both"/>
        <w:rPr>
          <w:rFonts w:cs="Times New Roman"/>
          <w:b/>
          <w:i/>
          <w:lang w:val="pl-PL"/>
        </w:rPr>
      </w:pPr>
    </w:p>
    <w:p w:rsidR="00AE6BCB" w:rsidRPr="00E331CC" w:rsidRDefault="00AE6BCB" w:rsidP="00BC37AC">
      <w:pPr>
        <w:pStyle w:val="Nagwek2"/>
        <w:numPr>
          <w:ilvl w:val="0"/>
          <w:numId w:val="0"/>
        </w:numPr>
        <w:spacing w:before="0" w:after="0" w:line="240" w:lineRule="auto"/>
        <w:rPr>
          <w:rFonts w:ascii="Times New Roman" w:hAnsi="Times New Roman" w:cs="Times New Roman"/>
          <w:color w:val="0070C0"/>
          <w:sz w:val="24"/>
          <w:szCs w:val="24"/>
          <w:lang w:val="pl-PL"/>
        </w:rPr>
      </w:pPr>
      <w:bookmarkStart w:id="10" w:name="__RefHeading__31932_2082197896"/>
      <w:bookmarkStart w:id="11" w:name="_Toc69477681"/>
      <w:bookmarkStart w:id="12" w:name="_Toc69372229"/>
      <w:bookmarkEnd w:id="10"/>
      <w:r w:rsidRPr="00E331CC">
        <w:rPr>
          <w:rFonts w:ascii="Times New Roman" w:hAnsi="Times New Roman" w:cs="Times New Roman"/>
          <w:color w:val="0070C0"/>
          <w:sz w:val="24"/>
          <w:lang w:val="pl-PL"/>
        </w:rPr>
        <w:t>Inicjatywy lokalne</w:t>
      </w:r>
      <w:bookmarkEnd w:id="11"/>
      <w:bookmarkEnd w:id="12"/>
    </w:p>
    <w:p w:rsidR="00813D2D" w:rsidRPr="00E331CC" w:rsidRDefault="005E06D8" w:rsidP="00786667">
      <w:pPr>
        <w:ind w:firstLine="708"/>
        <w:jc w:val="both"/>
        <w:rPr>
          <w:rFonts w:cs="Times New Roman"/>
          <w:lang w:val="pl-PL"/>
        </w:rPr>
      </w:pPr>
      <w:r>
        <w:rPr>
          <w:rFonts w:cs="Times New Roman"/>
          <w:lang w:val="pl-PL"/>
        </w:rPr>
        <w:t>Na podstawie art. 19</w:t>
      </w:r>
      <w:r w:rsidR="00813D2D" w:rsidRPr="00E331CC">
        <w:rPr>
          <w:rFonts w:cs="Times New Roman"/>
          <w:lang w:val="pl-PL"/>
        </w:rPr>
        <w:t xml:space="preserve">b ustawy </w:t>
      </w:r>
      <w:r w:rsidR="00786667" w:rsidRPr="00E331CC">
        <w:rPr>
          <w:rFonts w:cs="Times New Roman"/>
          <w:lang w:val="pl-PL"/>
        </w:rPr>
        <w:t xml:space="preserve">z </w:t>
      </w:r>
      <w:r w:rsidR="00786667">
        <w:rPr>
          <w:rFonts w:cs="Times New Roman"/>
          <w:lang w:val="pl-PL"/>
        </w:rPr>
        <w:t>dnia 24 kwietnia 2003 r.</w:t>
      </w:r>
      <w:r w:rsidR="00786667" w:rsidRPr="00E331CC">
        <w:rPr>
          <w:rFonts w:cs="Times New Roman"/>
          <w:lang w:val="pl-PL"/>
        </w:rPr>
        <w:t xml:space="preserve"> </w:t>
      </w:r>
      <w:r w:rsidR="00813D2D" w:rsidRPr="00E331CC">
        <w:rPr>
          <w:rFonts w:cs="Times New Roman"/>
          <w:lang w:val="pl-PL"/>
        </w:rPr>
        <w:t>o dział</w:t>
      </w:r>
      <w:r w:rsidR="00786667">
        <w:rPr>
          <w:rFonts w:cs="Times New Roman"/>
          <w:lang w:val="pl-PL"/>
        </w:rPr>
        <w:t xml:space="preserve">alności pożytku publicznego i o </w:t>
      </w:r>
      <w:r w:rsidR="00813D2D" w:rsidRPr="00E331CC">
        <w:rPr>
          <w:rFonts w:cs="Times New Roman"/>
          <w:lang w:val="pl-PL"/>
        </w:rPr>
        <w:t xml:space="preserve">wolontariacie mieszkańcy Torunia, lokalne społeczności oraz stowarzyszenia, organizacje pozarządowe mogą składać wnioski i ubiegać się o środki finansowe na działania budujące sąsiedzkie więzi i społeczeństwo obywatelskie. </w:t>
      </w:r>
    </w:p>
    <w:p w:rsidR="00DC5E71" w:rsidRPr="00E331CC" w:rsidRDefault="00813D2D" w:rsidP="00813D2D">
      <w:pPr>
        <w:jc w:val="both"/>
        <w:rPr>
          <w:rFonts w:cs="Times New Roman"/>
          <w:lang w:val="pl-PL"/>
        </w:rPr>
      </w:pPr>
      <w:r w:rsidRPr="00E331CC">
        <w:rPr>
          <w:rFonts w:cs="Times New Roman"/>
          <w:lang w:val="pl-PL"/>
        </w:rPr>
        <w:t>W 2021 r. wpłynęło 18 wniosków, z których uwzgl</w:t>
      </w:r>
      <w:r w:rsidR="00304A6D">
        <w:rPr>
          <w:rFonts w:cs="Times New Roman"/>
          <w:lang w:val="pl-PL"/>
        </w:rPr>
        <w:t xml:space="preserve">ędnionych do realizacji zostało </w:t>
      </w:r>
      <w:r w:rsidR="00304A6D">
        <w:rPr>
          <w:rFonts w:cs="Times New Roman"/>
          <w:lang w:val="pl-PL"/>
        </w:rPr>
        <w:br/>
      </w:r>
      <w:r w:rsidRPr="00E331CC">
        <w:rPr>
          <w:rFonts w:cs="Times New Roman"/>
          <w:lang w:val="pl-PL"/>
        </w:rPr>
        <w:t>16 wniosków. W sumie zrea</w:t>
      </w:r>
      <w:r w:rsidR="00E331CC">
        <w:rPr>
          <w:rFonts w:cs="Times New Roman"/>
          <w:lang w:val="pl-PL"/>
        </w:rPr>
        <w:t>lizowano 16 inicjatyw lokalnych</w:t>
      </w:r>
      <w:r w:rsidRPr="00E331CC">
        <w:rPr>
          <w:rFonts w:cs="Times New Roman"/>
          <w:lang w:val="pl-PL"/>
        </w:rPr>
        <w:t xml:space="preserve"> na łączną kwotę </w:t>
      </w:r>
      <w:r w:rsidR="00E331CC">
        <w:rPr>
          <w:rFonts w:cs="Times New Roman"/>
          <w:lang w:val="pl-PL"/>
        </w:rPr>
        <w:t>ponad 38 tys.</w:t>
      </w:r>
      <w:r w:rsidR="008B74AB">
        <w:rPr>
          <w:rFonts w:cs="Times New Roman"/>
          <w:lang w:val="pl-PL"/>
        </w:rPr>
        <w:t xml:space="preserve"> zł</w:t>
      </w:r>
      <w:r w:rsidRPr="00E331CC">
        <w:rPr>
          <w:rFonts w:cs="Times New Roman"/>
          <w:lang w:val="pl-PL"/>
        </w:rPr>
        <w:t xml:space="preserve">, z czego 8 umów zostało podpisanych z organizacjami pozarządowymi. Wysokość środków przekazanych organizacjom pozarządowym to 13.600 zł. </w:t>
      </w:r>
    </w:p>
    <w:p w:rsidR="00DC5E71" w:rsidRDefault="00DC5E71" w:rsidP="009C7C02">
      <w:pPr>
        <w:spacing w:line="240" w:lineRule="auto"/>
        <w:rPr>
          <w:lang w:val="pl-PL"/>
        </w:rPr>
      </w:pPr>
    </w:p>
    <w:p w:rsidR="00AE6BCB" w:rsidRPr="00D02148" w:rsidRDefault="00AE6BCB" w:rsidP="009C7C02">
      <w:pPr>
        <w:pStyle w:val="NormalnyWeb1"/>
        <w:spacing w:before="0" w:after="0" w:line="240" w:lineRule="auto"/>
        <w:jc w:val="both"/>
        <w:rPr>
          <w:lang w:val="pl-PL"/>
        </w:rPr>
      </w:pPr>
      <w:r w:rsidRPr="00D02148">
        <w:rPr>
          <w:b/>
          <w:color w:val="0070C0"/>
          <w:lang w:val="pl-PL"/>
        </w:rPr>
        <w:t>V</w:t>
      </w:r>
      <w:r w:rsidR="007E6857">
        <w:rPr>
          <w:b/>
          <w:color w:val="0070C0"/>
          <w:lang w:val="pl-PL"/>
        </w:rPr>
        <w:t>I</w:t>
      </w:r>
      <w:r w:rsidR="00566A6F">
        <w:rPr>
          <w:b/>
          <w:color w:val="0070C0"/>
          <w:lang w:val="pl-PL"/>
        </w:rPr>
        <w:t>I</w:t>
      </w:r>
      <w:r w:rsidRPr="00D02148">
        <w:rPr>
          <w:b/>
          <w:color w:val="0070C0"/>
          <w:lang w:val="pl-PL"/>
        </w:rPr>
        <w:t>. D</w:t>
      </w:r>
      <w:r w:rsidR="00D02148">
        <w:rPr>
          <w:b/>
          <w:color w:val="0070C0"/>
          <w:lang w:val="pl-PL"/>
        </w:rPr>
        <w:t>EMOGRAFIA</w:t>
      </w:r>
    </w:p>
    <w:p w:rsidR="00DC5E71" w:rsidRPr="008B74AB" w:rsidRDefault="00DC5E71" w:rsidP="003E4FE0">
      <w:pPr>
        <w:spacing w:line="240" w:lineRule="auto"/>
        <w:ind w:firstLine="709"/>
        <w:jc w:val="both"/>
        <w:rPr>
          <w:b/>
          <w:lang w:val="pl-PL"/>
        </w:rPr>
      </w:pPr>
      <w:r w:rsidRPr="008B74AB">
        <w:rPr>
          <w:lang w:val="pl-PL"/>
        </w:rPr>
        <w:t>Na dzień 31.12.2021</w:t>
      </w:r>
      <w:r w:rsidR="00AE6BCB" w:rsidRPr="008B74AB">
        <w:rPr>
          <w:lang w:val="pl-PL"/>
        </w:rPr>
        <w:t xml:space="preserve"> r. w</w:t>
      </w:r>
      <w:r w:rsidR="00DD0878" w:rsidRPr="008B74AB">
        <w:rPr>
          <w:lang w:val="pl-PL"/>
        </w:rPr>
        <w:t xml:space="preserve"> To</w:t>
      </w:r>
      <w:r w:rsidRPr="008B74AB">
        <w:rPr>
          <w:lang w:val="pl-PL"/>
        </w:rPr>
        <w:t>runiu było zameldowanych 182.298 mieszkańców; w tym 176.098</w:t>
      </w:r>
      <w:r w:rsidR="00AE6BCB" w:rsidRPr="008B74AB">
        <w:rPr>
          <w:lang w:val="pl-PL"/>
        </w:rPr>
        <w:t xml:space="preserve"> stanowiły osoby</w:t>
      </w:r>
      <w:r w:rsidRPr="008B74AB">
        <w:rPr>
          <w:lang w:val="pl-PL"/>
        </w:rPr>
        <w:t xml:space="preserve"> zameldowane na pobyt stały, a 6.200</w:t>
      </w:r>
      <w:r w:rsidR="00AE6BCB" w:rsidRPr="008B74AB">
        <w:rPr>
          <w:lang w:val="pl-PL"/>
        </w:rPr>
        <w:t xml:space="preserve"> zameldowane na p</w:t>
      </w:r>
      <w:r w:rsidRPr="008B74AB">
        <w:rPr>
          <w:lang w:val="pl-PL"/>
        </w:rPr>
        <w:t>obyt czasowy. W stosunku do 2020 r. ubyło 2.856</w:t>
      </w:r>
      <w:r w:rsidR="00AE6BCB" w:rsidRPr="008B74AB">
        <w:rPr>
          <w:lang w:val="pl-PL"/>
        </w:rPr>
        <w:t xml:space="preserve"> zame</w:t>
      </w:r>
      <w:r w:rsidR="00DD0878" w:rsidRPr="008B74AB">
        <w:rPr>
          <w:lang w:val="pl-PL"/>
        </w:rPr>
        <w:t>ldowan</w:t>
      </w:r>
      <w:r w:rsidRPr="008B74AB">
        <w:rPr>
          <w:lang w:val="pl-PL"/>
        </w:rPr>
        <w:t>ych mieszkańców (było 185.154 osób, w tym 179.204</w:t>
      </w:r>
      <w:r w:rsidR="00786667">
        <w:rPr>
          <w:lang w:val="pl-PL"/>
        </w:rPr>
        <w:t xml:space="preserve"> </w:t>
      </w:r>
      <w:r w:rsidRPr="008B74AB">
        <w:rPr>
          <w:lang w:val="pl-PL"/>
        </w:rPr>
        <w:t>zameldowanych na pobyt stały i 5.950</w:t>
      </w:r>
      <w:r w:rsidR="00AE6BCB" w:rsidRPr="008B74AB">
        <w:rPr>
          <w:lang w:val="pl-PL"/>
        </w:rPr>
        <w:t xml:space="preserve"> osób zameldowanych na pobyt czasowy). Wśród mieszkańców Torunia 54% stanowią kobiety, 46% to mężczyźni. </w:t>
      </w:r>
      <w:r w:rsidR="00FA67F5" w:rsidRPr="008B74AB">
        <w:rPr>
          <w:lang w:val="pl-PL"/>
        </w:rPr>
        <w:br/>
      </w:r>
      <w:r w:rsidRPr="008B74AB">
        <w:rPr>
          <w:lang w:val="pl-PL"/>
        </w:rPr>
        <w:t>W naszym mieście w 2021 r. zameldowało się 2.940</w:t>
      </w:r>
      <w:r w:rsidR="00AE6BCB" w:rsidRPr="008B74AB">
        <w:rPr>
          <w:lang w:val="pl-PL"/>
        </w:rPr>
        <w:t xml:space="preserve"> cudzoziemców (o</w:t>
      </w:r>
      <w:r w:rsidRPr="008B74AB">
        <w:rPr>
          <w:lang w:val="pl-PL"/>
        </w:rPr>
        <w:t xml:space="preserve"> 1.082 cudzoziemców więcej niż w 2020 r.), w tym 73 (w 2020 r. – 52</w:t>
      </w:r>
      <w:r w:rsidR="00AE6BCB" w:rsidRPr="008B74AB">
        <w:rPr>
          <w:lang w:val="pl-PL"/>
        </w:rPr>
        <w:t>) z</w:t>
      </w:r>
      <w:r w:rsidRPr="008B74AB">
        <w:rPr>
          <w:lang w:val="pl-PL"/>
        </w:rPr>
        <w:t>ameldowanych na pobyt stały, a 2.867 na pobyt czasowy (w 2020</w:t>
      </w:r>
      <w:r w:rsidR="00AE6BCB" w:rsidRPr="008B74AB">
        <w:rPr>
          <w:lang w:val="pl-PL"/>
        </w:rPr>
        <w:t xml:space="preserve"> r. – 1</w:t>
      </w:r>
      <w:r w:rsidR="00DD0878" w:rsidRPr="008B74AB">
        <w:rPr>
          <w:lang w:val="pl-PL"/>
        </w:rPr>
        <w:t>.</w:t>
      </w:r>
      <w:r w:rsidRPr="008B74AB">
        <w:rPr>
          <w:lang w:val="pl-PL"/>
        </w:rPr>
        <w:t>806</w:t>
      </w:r>
      <w:r w:rsidR="00AE6BCB" w:rsidRPr="008B74AB">
        <w:rPr>
          <w:lang w:val="pl-PL"/>
        </w:rPr>
        <w:t>).</w:t>
      </w:r>
    </w:p>
    <w:p w:rsidR="00DD0878" w:rsidRPr="008B74AB" w:rsidRDefault="00DC5E71" w:rsidP="003E4FE0">
      <w:pPr>
        <w:spacing w:line="240" w:lineRule="auto"/>
        <w:ind w:firstLine="709"/>
        <w:jc w:val="both"/>
        <w:rPr>
          <w:lang w:val="pl-PL"/>
        </w:rPr>
      </w:pPr>
      <w:r w:rsidRPr="008B74AB">
        <w:rPr>
          <w:lang w:val="pl-PL"/>
        </w:rPr>
        <w:t>W 2021 r. 825 osób przebywało za granicą</w:t>
      </w:r>
      <w:r w:rsidR="00AE6BCB" w:rsidRPr="008B74AB">
        <w:rPr>
          <w:lang w:val="pl-PL"/>
        </w:rPr>
        <w:t xml:space="preserve"> na pobyt </w:t>
      </w:r>
      <w:r w:rsidRPr="008B74AB">
        <w:rPr>
          <w:lang w:val="pl-PL"/>
        </w:rPr>
        <w:t xml:space="preserve">czasowy powyżej 6 miesięcy </w:t>
      </w:r>
      <w:r w:rsidR="00786667">
        <w:rPr>
          <w:lang w:val="pl-PL"/>
        </w:rPr>
        <w:br/>
      </w:r>
      <w:r w:rsidRPr="008B74AB">
        <w:rPr>
          <w:lang w:val="pl-PL"/>
        </w:rPr>
        <w:t>(o 25 osób mniej niż w 2020</w:t>
      </w:r>
      <w:r w:rsidR="00AE6BCB" w:rsidRPr="008B74AB">
        <w:rPr>
          <w:lang w:val="pl-PL"/>
        </w:rPr>
        <w:t xml:space="preserve"> r.</w:t>
      </w:r>
      <w:r w:rsidRPr="008B74AB">
        <w:rPr>
          <w:lang w:val="pl-PL"/>
        </w:rPr>
        <w:t>), 47</w:t>
      </w:r>
      <w:r w:rsidR="00AE6BCB" w:rsidRPr="008B74AB">
        <w:rPr>
          <w:lang w:val="pl-PL"/>
        </w:rPr>
        <w:t xml:space="preserve"> osób zgłosiło wyjazd</w:t>
      </w:r>
      <w:r w:rsidRPr="008B74AB">
        <w:rPr>
          <w:lang w:val="pl-PL"/>
        </w:rPr>
        <w:t xml:space="preserve"> za granicę na pobyt stały (o 22</w:t>
      </w:r>
      <w:r w:rsidR="00786667">
        <w:rPr>
          <w:lang w:val="pl-PL"/>
        </w:rPr>
        <w:t xml:space="preserve"> </w:t>
      </w:r>
      <w:r w:rsidRPr="008B74AB">
        <w:rPr>
          <w:lang w:val="pl-PL"/>
        </w:rPr>
        <w:t>osoby więcej niż w 2020 r.), 23 osoby powróciły</w:t>
      </w:r>
      <w:r w:rsidR="00786667">
        <w:rPr>
          <w:lang w:val="pl-PL"/>
        </w:rPr>
        <w:t xml:space="preserve"> </w:t>
      </w:r>
      <w:r w:rsidRPr="008B74AB">
        <w:rPr>
          <w:lang w:val="pl-PL"/>
        </w:rPr>
        <w:t xml:space="preserve">z zagranicy </w:t>
      </w:r>
      <w:r w:rsidR="00AE6BCB" w:rsidRPr="008B74AB">
        <w:rPr>
          <w:lang w:val="pl-PL"/>
        </w:rPr>
        <w:t xml:space="preserve">z pobytu </w:t>
      </w:r>
      <w:r w:rsidRPr="008B74AB">
        <w:rPr>
          <w:lang w:val="pl-PL"/>
        </w:rPr>
        <w:t xml:space="preserve">stałego (o 7 osób </w:t>
      </w:r>
      <w:r w:rsidRPr="008B74AB">
        <w:rPr>
          <w:lang w:val="pl-PL"/>
        </w:rPr>
        <w:lastRenderedPageBreak/>
        <w:t xml:space="preserve">więcej niż w 2020 r.), a 50 osób zgłosiło powrót z pobytu czasowego </w:t>
      </w:r>
      <w:r w:rsidR="009004C5" w:rsidRPr="008B74AB">
        <w:rPr>
          <w:lang w:val="pl-PL"/>
        </w:rPr>
        <w:t xml:space="preserve">poza granicami kraju </w:t>
      </w:r>
      <w:r w:rsidR="00786667">
        <w:rPr>
          <w:lang w:val="pl-PL"/>
        </w:rPr>
        <w:br/>
      </w:r>
      <w:r w:rsidR="009004C5" w:rsidRPr="008B74AB">
        <w:rPr>
          <w:lang w:val="pl-PL"/>
        </w:rPr>
        <w:t>(</w:t>
      </w:r>
      <w:r w:rsidRPr="008B74AB">
        <w:rPr>
          <w:lang w:val="pl-PL"/>
        </w:rPr>
        <w:t>o 34 osoby więcej niż w 2020</w:t>
      </w:r>
      <w:r w:rsidR="009004C5" w:rsidRPr="008B74AB">
        <w:rPr>
          <w:lang w:val="pl-PL"/>
        </w:rPr>
        <w:t xml:space="preserve"> r.).</w:t>
      </w:r>
    </w:p>
    <w:p w:rsidR="008B74AB" w:rsidRPr="004A70E3" w:rsidRDefault="00D31E4F" w:rsidP="00213484">
      <w:pPr>
        <w:pStyle w:val="NormalnyWeb"/>
        <w:spacing w:before="0" w:beforeAutospacing="0" w:after="0" w:line="276" w:lineRule="auto"/>
        <w:ind w:firstLine="432"/>
        <w:jc w:val="both"/>
      </w:pPr>
      <w:r w:rsidRPr="004A70E3">
        <w:t>W 2021</w:t>
      </w:r>
      <w:r w:rsidR="00786667">
        <w:t xml:space="preserve"> roku</w:t>
      </w:r>
      <w:r w:rsidR="003E4FE0" w:rsidRPr="004A70E3">
        <w:t xml:space="preserve"> w </w:t>
      </w:r>
      <w:r w:rsidR="00786667">
        <w:t xml:space="preserve">toruńskim </w:t>
      </w:r>
      <w:r w:rsidRPr="004A70E3">
        <w:t>Urzędzie Stanu Cywilnego</w:t>
      </w:r>
      <w:r w:rsidR="005B4D6D">
        <w:t xml:space="preserve"> </w:t>
      </w:r>
      <w:r w:rsidRPr="004A70E3">
        <w:t xml:space="preserve">sporządzono </w:t>
      </w:r>
      <w:r w:rsidR="004A70E3" w:rsidRPr="004A70E3">
        <w:t xml:space="preserve">(włącznie </w:t>
      </w:r>
      <w:r w:rsidR="00786667">
        <w:br/>
      </w:r>
      <w:r w:rsidR="004A70E3" w:rsidRPr="004A70E3">
        <w:t>z transkrypcjami)</w:t>
      </w:r>
      <w:r w:rsidR="00BF7F4D">
        <w:t>:</w:t>
      </w:r>
      <w:r w:rsidR="004A70E3" w:rsidRPr="004A70E3">
        <w:t xml:space="preserve"> 2</w:t>
      </w:r>
      <w:r w:rsidR="005E06D8">
        <w:t>.</w:t>
      </w:r>
      <w:r w:rsidR="004A70E3" w:rsidRPr="004A70E3">
        <w:t>968</w:t>
      </w:r>
      <w:r w:rsidR="00786667">
        <w:t xml:space="preserve"> </w:t>
      </w:r>
      <w:r w:rsidR="004A70E3" w:rsidRPr="004A70E3">
        <w:t>a</w:t>
      </w:r>
      <w:r w:rsidR="00786667">
        <w:t>k</w:t>
      </w:r>
      <w:r w:rsidR="005E06D8">
        <w:t>tów urodzenia, 3.</w:t>
      </w:r>
      <w:r w:rsidR="004A70E3" w:rsidRPr="004A70E3">
        <w:t>200 aktów zgonu oraz 786</w:t>
      </w:r>
      <w:r w:rsidR="00786667">
        <w:t xml:space="preserve"> </w:t>
      </w:r>
      <w:r w:rsidR="004A70E3" w:rsidRPr="004A70E3">
        <w:t xml:space="preserve">aktów </w:t>
      </w:r>
      <w:r w:rsidR="003E4FE0" w:rsidRPr="004A70E3">
        <w:t>małżeństw.</w:t>
      </w:r>
    </w:p>
    <w:p w:rsidR="008B74AB" w:rsidRPr="008B74AB" w:rsidRDefault="008B74AB" w:rsidP="009C7C02">
      <w:pPr>
        <w:pStyle w:val="Bezodstpw1"/>
        <w:spacing w:line="240" w:lineRule="auto"/>
        <w:jc w:val="both"/>
        <w:rPr>
          <w:rFonts w:ascii="Times New Roman" w:hAnsi="Times New Roman"/>
          <w:i/>
          <w:color w:val="FF0000"/>
          <w:sz w:val="24"/>
          <w:szCs w:val="24"/>
        </w:rPr>
      </w:pPr>
    </w:p>
    <w:p w:rsidR="00AE6BCB" w:rsidRDefault="00F155F0" w:rsidP="00F155F0">
      <w:pPr>
        <w:pStyle w:val="Nagwek1"/>
        <w:numPr>
          <w:ilvl w:val="0"/>
          <w:numId w:val="0"/>
        </w:numPr>
        <w:spacing w:line="240" w:lineRule="auto"/>
        <w:ind w:left="432" w:hanging="432"/>
        <w:rPr>
          <w:color w:val="0070C0"/>
          <w:lang w:val="pl-PL"/>
        </w:rPr>
      </w:pPr>
      <w:bookmarkStart w:id="13" w:name="__RefHeading__31934_2082197896"/>
      <w:bookmarkStart w:id="14" w:name="_Toc69477683"/>
      <w:bookmarkStart w:id="15" w:name="_Toc69372231"/>
      <w:bookmarkEnd w:id="13"/>
      <w:r>
        <w:rPr>
          <w:color w:val="0070C0"/>
          <w:lang w:val="pl-PL"/>
        </w:rPr>
        <w:t>VI</w:t>
      </w:r>
      <w:r w:rsidR="007E6857">
        <w:rPr>
          <w:color w:val="0070C0"/>
          <w:lang w:val="pl-PL"/>
        </w:rPr>
        <w:t>I</w:t>
      </w:r>
      <w:r w:rsidR="00566A6F">
        <w:rPr>
          <w:color w:val="0070C0"/>
          <w:lang w:val="pl-PL"/>
        </w:rPr>
        <w:t>I</w:t>
      </w:r>
      <w:r>
        <w:rPr>
          <w:color w:val="0070C0"/>
          <w:lang w:val="pl-PL"/>
        </w:rPr>
        <w:t xml:space="preserve">. </w:t>
      </w:r>
      <w:r w:rsidR="00AE6BCB">
        <w:rPr>
          <w:color w:val="0070C0"/>
          <w:lang w:val="pl-PL"/>
        </w:rPr>
        <w:t>LOKALNY RYNEK PRACY, WSPIERANIE PRZEDSIĘBIORCZOŚCI, WSPÓŁPRACA Z UCZELNIAMI WYŻSZYMI</w:t>
      </w:r>
      <w:bookmarkEnd w:id="14"/>
      <w:bookmarkEnd w:id="15"/>
    </w:p>
    <w:p w:rsidR="00AE6BCB" w:rsidRDefault="00AE6BCB" w:rsidP="009C7C02">
      <w:pPr>
        <w:pStyle w:val="Nagwek2"/>
        <w:spacing w:before="0" w:after="0" w:line="240" w:lineRule="auto"/>
        <w:rPr>
          <w:color w:val="0070C0"/>
          <w:sz w:val="24"/>
          <w:lang w:val="pl-PL"/>
        </w:rPr>
      </w:pPr>
    </w:p>
    <w:p w:rsidR="00AE6BCB" w:rsidRPr="00FA67F5" w:rsidRDefault="00AE6BCB" w:rsidP="009C7C02">
      <w:pPr>
        <w:pStyle w:val="Nagwek2"/>
        <w:spacing w:before="0" w:after="0" w:line="240" w:lineRule="auto"/>
        <w:rPr>
          <w:rFonts w:ascii="Times New Roman" w:hAnsi="Times New Roman" w:cs="Times New Roman"/>
          <w:sz w:val="24"/>
          <w:szCs w:val="24"/>
          <w:lang w:val="pl-PL"/>
        </w:rPr>
      </w:pPr>
      <w:bookmarkStart w:id="16" w:name="__RefHeading__31936_2082197896"/>
      <w:bookmarkStart w:id="17" w:name="_Toc69477685"/>
      <w:bookmarkStart w:id="18" w:name="_Toc69372233"/>
      <w:bookmarkEnd w:id="16"/>
      <w:r w:rsidRPr="00FA67F5">
        <w:rPr>
          <w:rFonts w:ascii="Times New Roman" w:hAnsi="Times New Roman" w:cs="Times New Roman"/>
          <w:color w:val="0070C0"/>
          <w:sz w:val="24"/>
          <w:lang w:val="pl-PL"/>
        </w:rPr>
        <w:t>Bezrobocie na lokalnym rynku pracy</w:t>
      </w:r>
      <w:bookmarkEnd w:id="17"/>
      <w:bookmarkEnd w:id="18"/>
    </w:p>
    <w:p w:rsidR="00AE6BCB" w:rsidRDefault="00AE6BCB" w:rsidP="009C7C02">
      <w:pPr>
        <w:spacing w:line="240" w:lineRule="auto"/>
        <w:ind w:firstLine="709"/>
        <w:jc w:val="both"/>
        <w:rPr>
          <w:lang w:val="pl-PL"/>
        </w:rPr>
      </w:pPr>
      <w:r>
        <w:rPr>
          <w:lang w:val="pl-PL"/>
        </w:rPr>
        <w:t xml:space="preserve">Według stanu na dzień </w:t>
      </w:r>
      <w:r w:rsidR="001A27BD">
        <w:rPr>
          <w:bCs/>
          <w:lang w:val="pl-PL"/>
        </w:rPr>
        <w:t>31.12.2021</w:t>
      </w:r>
      <w:r>
        <w:rPr>
          <w:bCs/>
          <w:lang w:val="pl-PL"/>
        </w:rPr>
        <w:t xml:space="preserve"> r. w Powiatowym Urzędzie Pracy dla Miasta Torunia zarejestrowanych było </w:t>
      </w:r>
      <w:r w:rsidR="001A27BD">
        <w:rPr>
          <w:lang w:val="pl-PL"/>
        </w:rPr>
        <w:t>3.727</w:t>
      </w:r>
      <w:r w:rsidR="00566A6F">
        <w:rPr>
          <w:lang w:val="pl-PL"/>
        </w:rPr>
        <w:t xml:space="preserve"> </w:t>
      </w:r>
      <w:r>
        <w:rPr>
          <w:bCs/>
          <w:lang w:val="pl-PL"/>
        </w:rPr>
        <w:t>osób bezrobotnych, w tym 2</w:t>
      </w:r>
      <w:r w:rsidR="00DD0878">
        <w:rPr>
          <w:bCs/>
          <w:lang w:val="pl-PL"/>
        </w:rPr>
        <w:t>.</w:t>
      </w:r>
      <w:r w:rsidR="001A27BD">
        <w:rPr>
          <w:bCs/>
          <w:lang w:val="pl-PL"/>
        </w:rPr>
        <w:t>043</w:t>
      </w:r>
      <w:r>
        <w:rPr>
          <w:bCs/>
          <w:lang w:val="pl-PL"/>
        </w:rPr>
        <w:t xml:space="preserve"> kobiet</w:t>
      </w:r>
      <w:r w:rsidR="001A27BD">
        <w:rPr>
          <w:bCs/>
          <w:lang w:val="pl-PL"/>
        </w:rPr>
        <w:t>y (55</w:t>
      </w:r>
      <w:r>
        <w:rPr>
          <w:bCs/>
          <w:lang w:val="pl-PL"/>
        </w:rPr>
        <w:t xml:space="preserve">%). </w:t>
      </w:r>
      <w:r w:rsidR="00183B62">
        <w:rPr>
          <w:bCs/>
          <w:lang w:val="pl-PL"/>
        </w:rPr>
        <w:br/>
        <w:t>W</w:t>
      </w:r>
      <w:r>
        <w:rPr>
          <w:bCs/>
          <w:lang w:val="pl-PL"/>
        </w:rPr>
        <w:t>skaźnik osób zarejestrowanych</w:t>
      </w:r>
      <w:r w:rsidR="001A27BD">
        <w:rPr>
          <w:bCs/>
          <w:lang w:val="pl-PL"/>
        </w:rPr>
        <w:t xml:space="preserve"> z prawem do zasiłku wyniósł 423 (11,6</w:t>
      </w:r>
      <w:r>
        <w:rPr>
          <w:bCs/>
          <w:lang w:val="pl-PL"/>
        </w:rPr>
        <w:t xml:space="preserve">%) i w porównaniu </w:t>
      </w:r>
      <w:r w:rsidR="00183B62">
        <w:rPr>
          <w:bCs/>
          <w:lang w:val="pl-PL"/>
        </w:rPr>
        <w:br/>
      </w:r>
      <w:r>
        <w:rPr>
          <w:bCs/>
          <w:lang w:val="pl-PL"/>
        </w:rPr>
        <w:t>z rokiem wcześniejszym od</w:t>
      </w:r>
      <w:r w:rsidR="001A27BD">
        <w:rPr>
          <w:bCs/>
          <w:lang w:val="pl-PL"/>
        </w:rPr>
        <w:t xml:space="preserve">notowano spadek </w:t>
      </w:r>
      <w:r w:rsidR="00183B62">
        <w:rPr>
          <w:bCs/>
          <w:lang w:val="pl-PL"/>
        </w:rPr>
        <w:t xml:space="preserve">o </w:t>
      </w:r>
      <w:r w:rsidR="001A27BD">
        <w:rPr>
          <w:bCs/>
          <w:lang w:val="pl-PL"/>
        </w:rPr>
        <w:t>206 osób</w:t>
      </w:r>
      <w:r>
        <w:rPr>
          <w:bCs/>
          <w:lang w:val="pl-PL"/>
        </w:rPr>
        <w:t>. Po r</w:t>
      </w:r>
      <w:r w:rsidR="001A27BD">
        <w:rPr>
          <w:bCs/>
          <w:lang w:val="pl-PL"/>
        </w:rPr>
        <w:t>az pierwszy zarejestrowały się 944 osoby (w tym 542</w:t>
      </w:r>
      <w:r>
        <w:rPr>
          <w:bCs/>
          <w:lang w:val="pl-PL"/>
        </w:rPr>
        <w:t xml:space="preserve"> kobiet</w:t>
      </w:r>
      <w:r w:rsidR="001A27BD">
        <w:rPr>
          <w:bCs/>
          <w:lang w:val="pl-PL"/>
        </w:rPr>
        <w:t>y</w:t>
      </w:r>
      <w:r>
        <w:rPr>
          <w:bCs/>
          <w:lang w:val="pl-PL"/>
        </w:rPr>
        <w:t>), po raz kolejny 3</w:t>
      </w:r>
      <w:r w:rsidR="001A27BD">
        <w:rPr>
          <w:bCs/>
          <w:lang w:val="pl-PL"/>
        </w:rPr>
        <w:t>.484 (w tym 1.887 kobiet). Ponad 78,7</w:t>
      </w:r>
      <w:r>
        <w:rPr>
          <w:bCs/>
          <w:lang w:val="pl-PL"/>
        </w:rPr>
        <w:t xml:space="preserve"> % stanowiły osoby ponownie rejestrujące się w Urzędzie. </w:t>
      </w:r>
    </w:p>
    <w:p w:rsidR="00AE6BCB" w:rsidRDefault="00AE6BCB" w:rsidP="009C7C02">
      <w:pPr>
        <w:spacing w:line="240" w:lineRule="auto"/>
        <w:jc w:val="both"/>
        <w:rPr>
          <w:bCs/>
          <w:lang w:val="pl-PL"/>
        </w:rPr>
      </w:pPr>
      <w:r>
        <w:rPr>
          <w:lang w:val="pl-PL"/>
        </w:rPr>
        <w:t>Stopa bezrobocia w mieście na koniec g</w:t>
      </w:r>
      <w:r w:rsidR="001A27BD">
        <w:rPr>
          <w:lang w:val="pl-PL"/>
        </w:rPr>
        <w:t>rudnia 2021</w:t>
      </w:r>
      <w:r>
        <w:rPr>
          <w:lang w:val="pl-PL"/>
        </w:rPr>
        <w:t xml:space="preserve"> r. wyniosła 4</w:t>
      </w:r>
      <w:r w:rsidR="001A27BD">
        <w:rPr>
          <w:lang w:val="pl-PL"/>
        </w:rPr>
        <w:t>,0</w:t>
      </w:r>
      <w:r w:rsidR="00D44502">
        <w:rPr>
          <w:lang w:val="pl-PL"/>
        </w:rPr>
        <w:t xml:space="preserve">%, w województwie natomiast </w:t>
      </w:r>
      <w:r w:rsidR="001A27BD">
        <w:rPr>
          <w:lang w:val="pl-PL"/>
        </w:rPr>
        <w:t>7,7</w:t>
      </w:r>
      <w:r>
        <w:rPr>
          <w:lang w:val="pl-PL"/>
        </w:rPr>
        <w:t>%.</w:t>
      </w:r>
      <w:r w:rsidR="001A27BD">
        <w:rPr>
          <w:lang w:val="pl-PL"/>
        </w:rPr>
        <w:t xml:space="preserve"> Dla porównania – na koniec 2020 r. w Toruniu było to 4,6</w:t>
      </w:r>
      <w:r>
        <w:rPr>
          <w:lang w:val="pl-PL"/>
        </w:rPr>
        <w:t xml:space="preserve">% </w:t>
      </w:r>
      <w:r w:rsidR="00FA67F5">
        <w:rPr>
          <w:lang w:val="pl-PL"/>
        </w:rPr>
        <w:br/>
      </w:r>
      <w:r w:rsidR="001A27BD">
        <w:rPr>
          <w:lang w:val="pl-PL"/>
        </w:rPr>
        <w:t>w województwie 8,9%. W 2021</w:t>
      </w:r>
      <w:r>
        <w:rPr>
          <w:lang w:val="pl-PL"/>
        </w:rPr>
        <w:t xml:space="preserve"> r. </w:t>
      </w:r>
      <w:r w:rsidR="00D44502">
        <w:rPr>
          <w:lang w:val="pl-PL"/>
        </w:rPr>
        <w:t xml:space="preserve">stopa bezrobocia </w:t>
      </w:r>
      <w:r>
        <w:rPr>
          <w:lang w:val="pl-PL"/>
        </w:rPr>
        <w:t>kształtow</w:t>
      </w:r>
      <w:r w:rsidR="00DD0878">
        <w:rPr>
          <w:lang w:val="pl-PL"/>
        </w:rPr>
        <w:t xml:space="preserve">ała się na średnim poziomie 4,4% </w:t>
      </w:r>
      <w:r w:rsidR="001A27BD">
        <w:rPr>
          <w:lang w:val="pl-PL"/>
        </w:rPr>
        <w:t>(najniższy zano</w:t>
      </w:r>
      <w:r w:rsidR="00183B62">
        <w:rPr>
          <w:lang w:val="pl-PL"/>
        </w:rPr>
        <w:t>towano w listopadzie 2021 r. – 3,8</w:t>
      </w:r>
      <w:r w:rsidR="00DD0878">
        <w:rPr>
          <w:lang w:val="pl-PL"/>
        </w:rPr>
        <w:t>%</w:t>
      </w:r>
      <w:r>
        <w:rPr>
          <w:lang w:val="pl-PL"/>
        </w:rPr>
        <w:t>), z kolei w wojew</w:t>
      </w:r>
      <w:r w:rsidR="001A27BD">
        <w:rPr>
          <w:lang w:val="pl-PL"/>
        </w:rPr>
        <w:t>ództwie wskaźnik ten wyniósł 8,4</w:t>
      </w:r>
      <w:r w:rsidR="00DD0878">
        <w:rPr>
          <w:lang w:val="pl-PL"/>
        </w:rPr>
        <w:t>%</w:t>
      </w:r>
      <w:r w:rsidR="001A27BD">
        <w:rPr>
          <w:lang w:val="pl-PL"/>
        </w:rPr>
        <w:t xml:space="preserve"> (najniższy również w listopadzie 2021 </w:t>
      </w:r>
      <w:r w:rsidR="00BC1A88">
        <w:rPr>
          <w:lang w:val="pl-PL"/>
        </w:rPr>
        <w:t xml:space="preserve">r. </w:t>
      </w:r>
      <w:r w:rsidR="001A27BD">
        <w:rPr>
          <w:lang w:val="pl-PL"/>
        </w:rPr>
        <w:t>– 7,6</w:t>
      </w:r>
      <w:r w:rsidR="00DD0878">
        <w:rPr>
          <w:lang w:val="pl-PL"/>
        </w:rPr>
        <w:t>%</w:t>
      </w:r>
      <w:r>
        <w:rPr>
          <w:lang w:val="pl-PL"/>
        </w:rPr>
        <w:t xml:space="preserve">). </w:t>
      </w:r>
      <w:r w:rsidR="001A27BD">
        <w:rPr>
          <w:bCs/>
          <w:lang w:val="pl-PL"/>
        </w:rPr>
        <w:t>W końcu grudnia 2021</w:t>
      </w:r>
      <w:r>
        <w:rPr>
          <w:bCs/>
          <w:lang w:val="pl-PL"/>
        </w:rPr>
        <w:t xml:space="preserve"> r. w PU</w:t>
      </w:r>
      <w:r w:rsidR="001A27BD">
        <w:rPr>
          <w:bCs/>
          <w:lang w:val="pl-PL"/>
        </w:rPr>
        <w:t>P dla MT pozostawały łącznie 174 osoby zwolnione</w:t>
      </w:r>
      <w:r>
        <w:rPr>
          <w:bCs/>
          <w:lang w:val="pl-PL"/>
        </w:rPr>
        <w:t xml:space="preserve"> z przyczyn dotyczącyc</w:t>
      </w:r>
      <w:r w:rsidR="001A27BD">
        <w:rPr>
          <w:bCs/>
          <w:lang w:val="pl-PL"/>
        </w:rPr>
        <w:t>h zakładu pracy. Stanowiły one 3</w:t>
      </w:r>
      <w:r>
        <w:rPr>
          <w:bCs/>
          <w:lang w:val="pl-PL"/>
        </w:rPr>
        <w:t xml:space="preserve">,9% ogółu zarejestrowanych (wskaźnik </w:t>
      </w:r>
      <w:r w:rsidR="00B63546">
        <w:rPr>
          <w:bCs/>
          <w:lang w:val="pl-PL"/>
        </w:rPr>
        <w:br/>
      </w:r>
      <w:r>
        <w:rPr>
          <w:bCs/>
          <w:lang w:val="pl-PL"/>
        </w:rPr>
        <w:t xml:space="preserve">w stosunku do poprzedniego roku uległ zwiększeniu o </w:t>
      </w:r>
      <w:r w:rsidR="001A27BD">
        <w:rPr>
          <w:bCs/>
          <w:lang w:val="pl-PL"/>
        </w:rPr>
        <w:t>1 punkt procentowy). W 2021</w:t>
      </w:r>
      <w:r w:rsidR="00183B62">
        <w:rPr>
          <w:bCs/>
          <w:lang w:val="pl-PL"/>
        </w:rPr>
        <w:t xml:space="preserve"> r. zarejestrowano</w:t>
      </w:r>
      <w:r>
        <w:rPr>
          <w:bCs/>
          <w:lang w:val="pl-PL"/>
        </w:rPr>
        <w:t>:</w:t>
      </w:r>
    </w:p>
    <w:p w:rsidR="00AE6BCB" w:rsidRDefault="00AE6BCB" w:rsidP="00262CBB">
      <w:pPr>
        <w:numPr>
          <w:ilvl w:val="0"/>
          <w:numId w:val="10"/>
        </w:numPr>
        <w:spacing w:line="240" w:lineRule="auto"/>
        <w:jc w:val="both"/>
        <w:rPr>
          <w:bCs/>
          <w:lang w:val="pl-PL"/>
        </w:rPr>
      </w:pPr>
      <w:r w:rsidRPr="00FA67F5">
        <w:rPr>
          <w:bCs/>
          <w:lang w:val="pl-PL"/>
        </w:rPr>
        <w:t>4</w:t>
      </w:r>
      <w:r w:rsidR="00DD0878" w:rsidRPr="00FA67F5">
        <w:rPr>
          <w:bCs/>
          <w:lang w:val="pl-PL"/>
        </w:rPr>
        <w:t>.</w:t>
      </w:r>
      <w:r w:rsidR="001A27BD">
        <w:rPr>
          <w:bCs/>
          <w:lang w:val="pl-PL"/>
        </w:rPr>
        <w:t>428</w:t>
      </w:r>
      <w:r w:rsidRPr="00FA67F5">
        <w:rPr>
          <w:bCs/>
          <w:lang w:val="pl-PL"/>
        </w:rPr>
        <w:t xml:space="preserve"> osób (w tym 2</w:t>
      </w:r>
      <w:r w:rsidR="00DD0878" w:rsidRPr="00FA67F5">
        <w:rPr>
          <w:bCs/>
          <w:lang w:val="pl-PL"/>
        </w:rPr>
        <w:t>.</w:t>
      </w:r>
      <w:r w:rsidR="00AE48CC">
        <w:rPr>
          <w:bCs/>
          <w:lang w:val="pl-PL"/>
        </w:rPr>
        <w:t>429 kobiet stanowiących 54,9%) – 93,2</w:t>
      </w:r>
      <w:r w:rsidRPr="00FA67F5">
        <w:rPr>
          <w:bCs/>
          <w:lang w:val="pl-PL"/>
        </w:rPr>
        <w:t>% było osobami poprzednio pracującymi,</w:t>
      </w:r>
    </w:p>
    <w:p w:rsidR="00183B62" w:rsidRDefault="00AE48CC" w:rsidP="00262CBB">
      <w:pPr>
        <w:numPr>
          <w:ilvl w:val="0"/>
          <w:numId w:val="10"/>
        </w:numPr>
        <w:spacing w:line="240" w:lineRule="auto"/>
        <w:jc w:val="both"/>
        <w:rPr>
          <w:bCs/>
          <w:lang w:val="pl-PL"/>
        </w:rPr>
      </w:pPr>
      <w:r w:rsidRPr="00183B62">
        <w:rPr>
          <w:bCs/>
          <w:lang w:val="pl-PL"/>
        </w:rPr>
        <w:t>258 osób</w:t>
      </w:r>
      <w:r w:rsidR="00AE6BCB" w:rsidRPr="00183B62">
        <w:rPr>
          <w:bCs/>
          <w:lang w:val="pl-PL"/>
        </w:rPr>
        <w:t xml:space="preserve"> w okresie do 12 miesięcy od ukończenia na</w:t>
      </w:r>
      <w:r w:rsidRPr="00183B62">
        <w:rPr>
          <w:bCs/>
          <w:lang w:val="pl-PL"/>
        </w:rPr>
        <w:t>uki (w tym 161 kobiet</w:t>
      </w:r>
      <w:r w:rsidR="00AE6BCB" w:rsidRPr="00183B62">
        <w:rPr>
          <w:bCs/>
          <w:lang w:val="pl-PL"/>
        </w:rPr>
        <w:t>)</w:t>
      </w:r>
      <w:r w:rsidR="00BC1A88">
        <w:rPr>
          <w:bCs/>
          <w:lang w:val="pl-PL"/>
        </w:rPr>
        <w:t>,</w:t>
      </w:r>
      <w:r w:rsidR="00183B62">
        <w:rPr>
          <w:bCs/>
          <w:lang w:val="pl-PL"/>
        </w:rPr>
        <w:t xml:space="preserve"> </w:t>
      </w:r>
    </w:p>
    <w:p w:rsidR="00AE6BCB" w:rsidRPr="00183B62" w:rsidRDefault="00AE48CC" w:rsidP="00262CBB">
      <w:pPr>
        <w:numPr>
          <w:ilvl w:val="0"/>
          <w:numId w:val="10"/>
        </w:numPr>
        <w:spacing w:line="240" w:lineRule="auto"/>
        <w:jc w:val="both"/>
        <w:rPr>
          <w:bCs/>
          <w:lang w:val="pl-PL"/>
        </w:rPr>
      </w:pPr>
      <w:r w:rsidRPr="00183B62">
        <w:rPr>
          <w:bCs/>
          <w:lang w:val="pl-PL"/>
        </w:rPr>
        <w:t>21 cudzoziemców (w tym 9</w:t>
      </w:r>
      <w:r w:rsidR="00AE6BCB" w:rsidRPr="00183B62">
        <w:rPr>
          <w:bCs/>
          <w:lang w:val="pl-PL"/>
        </w:rPr>
        <w:t xml:space="preserve"> kobiet), z których 2 posiadały prawo do zasiłku.</w:t>
      </w:r>
    </w:p>
    <w:p w:rsidR="00AE6BCB" w:rsidRDefault="00AE6BCB" w:rsidP="009C7C02">
      <w:pPr>
        <w:tabs>
          <w:tab w:val="left" w:pos="-5670"/>
        </w:tabs>
        <w:spacing w:line="240" w:lineRule="auto"/>
        <w:ind w:firstLine="709"/>
        <w:jc w:val="both"/>
        <w:rPr>
          <w:bCs/>
          <w:lang w:val="pl-PL"/>
        </w:rPr>
      </w:pPr>
      <w:r>
        <w:rPr>
          <w:bCs/>
          <w:lang w:val="pl-PL"/>
        </w:rPr>
        <w:t xml:space="preserve">Znaczny odsetek osób bezrobotnych w rejestrach PUP dla MT stanowiły osoby </w:t>
      </w:r>
      <w:r w:rsidR="00FA67F5">
        <w:rPr>
          <w:bCs/>
          <w:lang w:val="pl-PL"/>
        </w:rPr>
        <w:br/>
      </w:r>
      <w:r>
        <w:rPr>
          <w:bCs/>
          <w:lang w:val="pl-PL"/>
        </w:rPr>
        <w:t>z wiodących grup (bezrobotni do 30 roku życia</w:t>
      </w:r>
      <w:r w:rsidR="00AE48CC">
        <w:rPr>
          <w:bCs/>
          <w:lang w:val="pl-PL"/>
        </w:rPr>
        <w:t xml:space="preserve"> – 1</w:t>
      </w:r>
      <w:r w:rsidR="005E06D8">
        <w:rPr>
          <w:bCs/>
          <w:lang w:val="pl-PL"/>
        </w:rPr>
        <w:t>.</w:t>
      </w:r>
      <w:r w:rsidR="00AE48CC">
        <w:rPr>
          <w:bCs/>
          <w:lang w:val="pl-PL"/>
        </w:rPr>
        <w:t>431 osób/w tym 829 kobiet</w:t>
      </w:r>
      <w:r>
        <w:rPr>
          <w:bCs/>
          <w:lang w:val="pl-PL"/>
        </w:rPr>
        <w:t xml:space="preserve">, </w:t>
      </w:r>
      <w:r>
        <w:rPr>
          <w:lang w:val="pl-PL"/>
        </w:rPr>
        <w:t>bezrobotni do 25 roku życia</w:t>
      </w:r>
      <w:r w:rsidR="00183B62">
        <w:rPr>
          <w:lang w:val="pl-PL"/>
        </w:rPr>
        <w:t xml:space="preserve"> – 621 osób/</w:t>
      </w:r>
      <w:r w:rsidR="00AE48CC">
        <w:rPr>
          <w:lang w:val="pl-PL"/>
        </w:rPr>
        <w:t>w tym 328 kobiet</w:t>
      </w:r>
      <w:r>
        <w:rPr>
          <w:bCs/>
          <w:lang w:val="pl-PL"/>
        </w:rPr>
        <w:t>, długotrwale bezrobotni</w:t>
      </w:r>
      <w:r w:rsidR="00AE48CC">
        <w:rPr>
          <w:bCs/>
          <w:lang w:val="pl-PL"/>
        </w:rPr>
        <w:t xml:space="preserve"> – 1</w:t>
      </w:r>
      <w:r w:rsidR="005E06D8">
        <w:rPr>
          <w:bCs/>
          <w:lang w:val="pl-PL"/>
        </w:rPr>
        <w:t>.</w:t>
      </w:r>
      <w:r w:rsidR="00AE48CC">
        <w:rPr>
          <w:bCs/>
          <w:lang w:val="pl-PL"/>
        </w:rPr>
        <w:t>645 osób/w tym 913 kobiet</w:t>
      </w:r>
      <w:r>
        <w:rPr>
          <w:bCs/>
          <w:lang w:val="pl-PL"/>
        </w:rPr>
        <w:t>, powyżej 50 roku życia</w:t>
      </w:r>
      <w:r w:rsidR="00183B62">
        <w:rPr>
          <w:bCs/>
          <w:lang w:val="pl-PL"/>
        </w:rPr>
        <w:t xml:space="preserve"> – 804 osoby/</w:t>
      </w:r>
      <w:r w:rsidR="00AE48CC">
        <w:rPr>
          <w:bCs/>
          <w:lang w:val="pl-PL"/>
        </w:rPr>
        <w:t>w tym 350 kobiet</w:t>
      </w:r>
      <w:r>
        <w:rPr>
          <w:bCs/>
          <w:lang w:val="pl-PL"/>
        </w:rPr>
        <w:t xml:space="preserve">, posiadające co najmniej </w:t>
      </w:r>
      <w:r w:rsidR="00183B62">
        <w:rPr>
          <w:bCs/>
          <w:lang w:val="pl-PL"/>
        </w:rPr>
        <w:br/>
      </w:r>
      <w:r>
        <w:rPr>
          <w:bCs/>
          <w:lang w:val="pl-PL"/>
        </w:rPr>
        <w:t xml:space="preserve">1 dziecko do 6 roku życia </w:t>
      </w:r>
      <w:r>
        <w:rPr>
          <w:lang w:val="pl-PL"/>
        </w:rPr>
        <w:t>lub dziecko niepełnosprawne do 18 roku życia</w:t>
      </w:r>
      <w:r w:rsidR="00183B62">
        <w:rPr>
          <w:lang w:val="pl-PL"/>
        </w:rPr>
        <w:t xml:space="preserve"> – 592 osoby/</w:t>
      </w:r>
      <w:r w:rsidR="00AE48CC">
        <w:rPr>
          <w:lang w:val="pl-PL"/>
        </w:rPr>
        <w:t>w tym 77,4% z nich stanowiły kobiety</w:t>
      </w:r>
      <w:r>
        <w:rPr>
          <w:bCs/>
          <w:lang w:val="pl-PL"/>
        </w:rPr>
        <w:t>, niepełn</w:t>
      </w:r>
      <w:r w:rsidR="00D44502">
        <w:rPr>
          <w:bCs/>
          <w:lang w:val="pl-PL"/>
        </w:rPr>
        <w:t>o</w:t>
      </w:r>
      <w:r w:rsidR="00AE48CC">
        <w:rPr>
          <w:bCs/>
          <w:lang w:val="pl-PL"/>
        </w:rPr>
        <w:t>sprawni – 250 osób/w tym 136 kobiet). Na koniec grudnia 2021</w:t>
      </w:r>
      <w:r>
        <w:rPr>
          <w:bCs/>
          <w:lang w:val="pl-PL"/>
        </w:rPr>
        <w:t>r. było to 3</w:t>
      </w:r>
      <w:r w:rsidR="00AE48CC">
        <w:rPr>
          <w:bCs/>
          <w:lang w:val="pl-PL"/>
        </w:rPr>
        <w:t>.062</w:t>
      </w:r>
      <w:r w:rsidR="00183B62">
        <w:rPr>
          <w:bCs/>
          <w:lang w:val="pl-PL"/>
        </w:rPr>
        <w:t xml:space="preserve"> osoby, stanowiące</w:t>
      </w:r>
      <w:r w:rsidR="00AE48CC">
        <w:rPr>
          <w:bCs/>
          <w:lang w:val="pl-PL"/>
        </w:rPr>
        <w:t xml:space="preserve"> 82,2</w:t>
      </w:r>
      <w:r>
        <w:rPr>
          <w:bCs/>
          <w:lang w:val="pl-PL"/>
        </w:rPr>
        <w:t xml:space="preserve">% ogółu bezrobotnych. </w:t>
      </w:r>
      <w:r w:rsidR="00D44502">
        <w:rPr>
          <w:bCs/>
          <w:lang w:val="pl-PL"/>
        </w:rPr>
        <w:t>Dla porównania - n</w:t>
      </w:r>
      <w:r>
        <w:rPr>
          <w:bCs/>
          <w:lang w:val="pl-PL"/>
        </w:rPr>
        <w:t xml:space="preserve">a koniec </w:t>
      </w:r>
      <w:r w:rsidR="00AE48CC">
        <w:rPr>
          <w:bCs/>
          <w:lang w:val="pl-PL"/>
        </w:rPr>
        <w:t>2020</w:t>
      </w:r>
      <w:r w:rsidR="00D44502">
        <w:rPr>
          <w:bCs/>
          <w:lang w:val="pl-PL"/>
        </w:rPr>
        <w:t xml:space="preserve"> r.</w:t>
      </w:r>
      <w:r>
        <w:rPr>
          <w:bCs/>
          <w:lang w:val="pl-PL"/>
        </w:rPr>
        <w:t xml:space="preserve"> zanotowano ich 3</w:t>
      </w:r>
      <w:r w:rsidR="00611A6D">
        <w:rPr>
          <w:bCs/>
          <w:lang w:val="pl-PL"/>
        </w:rPr>
        <w:t>.</w:t>
      </w:r>
      <w:r w:rsidR="00AE48CC">
        <w:rPr>
          <w:bCs/>
          <w:lang w:val="pl-PL"/>
        </w:rPr>
        <w:t>520 (80</w:t>
      </w:r>
      <w:r>
        <w:rPr>
          <w:bCs/>
          <w:lang w:val="pl-PL"/>
        </w:rPr>
        <w:t xml:space="preserve">% ogółu zarejestrowanych). </w:t>
      </w:r>
    </w:p>
    <w:p w:rsidR="00183B62" w:rsidRDefault="00AE48CC" w:rsidP="009C7C02">
      <w:pPr>
        <w:spacing w:line="240" w:lineRule="auto"/>
        <w:ind w:firstLine="709"/>
        <w:jc w:val="both"/>
        <w:rPr>
          <w:lang w:val="pl-PL"/>
        </w:rPr>
      </w:pPr>
      <w:r>
        <w:rPr>
          <w:lang w:val="pl-PL"/>
        </w:rPr>
        <w:t>PUP dla MT w 2021</w:t>
      </w:r>
      <w:r w:rsidR="00AE6BCB">
        <w:rPr>
          <w:lang w:val="pl-PL"/>
        </w:rPr>
        <w:t xml:space="preserve"> r. realizował aktywne formy przeciwdziałania bezrobociu, na które wydatkowano środki Funduszu Pracy w wysokości </w:t>
      </w:r>
      <w:r w:rsidR="00611A6D">
        <w:rPr>
          <w:lang w:val="pl-PL"/>
        </w:rPr>
        <w:t xml:space="preserve">ponad </w:t>
      </w:r>
      <w:r>
        <w:rPr>
          <w:lang w:val="pl-PL"/>
        </w:rPr>
        <w:t xml:space="preserve">4.030 </w:t>
      </w:r>
      <w:r w:rsidR="00AE6BCB">
        <w:rPr>
          <w:lang w:val="pl-PL"/>
        </w:rPr>
        <w:t xml:space="preserve">tys. zł. </w:t>
      </w:r>
    </w:p>
    <w:p w:rsidR="00AE6BCB" w:rsidRDefault="00AE6BCB" w:rsidP="00183B62">
      <w:pPr>
        <w:spacing w:line="240" w:lineRule="auto"/>
        <w:jc w:val="both"/>
        <w:rPr>
          <w:lang w:val="pl-PL"/>
        </w:rPr>
      </w:pPr>
      <w:r>
        <w:rPr>
          <w:lang w:val="pl-PL"/>
        </w:rPr>
        <w:t xml:space="preserve">W szczególności działania urzędu </w:t>
      </w:r>
      <w:r w:rsidR="00183B62">
        <w:rPr>
          <w:lang w:val="pl-PL"/>
        </w:rPr>
        <w:t>skupione</w:t>
      </w:r>
      <w:r>
        <w:rPr>
          <w:lang w:val="pl-PL"/>
        </w:rPr>
        <w:t xml:space="preserve"> były na realizację staży, dotacji na rozpoczę</w:t>
      </w:r>
      <w:r w:rsidR="00183B62">
        <w:rPr>
          <w:lang w:val="pl-PL"/>
        </w:rPr>
        <w:t xml:space="preserve">cie działalności gospodarczej, </w:t>
      </w:r>
      <w:r>
        <w:rPr>
          <w:lang w:val="pl-PL"/>
        </w:rPr>
        <w:t>kierowanie bezrobotnych do odbyci</w:t>
      </w:r>
      <w:r w:rsidR="00183B62">
        <w:rPr>
          <w:lang w:val="pl-PL"/>
        </w:rPr>
        <w:t>a szkoleń zawodowych, refundację</w:t>
      </w:r>
      <w:r>
        <w:rPr>
          <w:lang w:val="pl-PL"/>
        </w:rPr>
        <w:t xml:space="preserve"> kosztów wyposażenia lub doposażenia stanowiska pracy.</w:t>
      </w:r>
    </w:p>
    <w:p w:rsidR="00AE6BCB" w:rsidRDefault="00AE6BCB" w:rsidP="009C7C02">
      <w:pPr>
        <w:spacing w:line="240" w:lineRule="auto"/>
        <w:ind w:firstLine="709"/>
        <w:jc w:val="both"/>
        <w:rPr>
          <w:lang w:val="pl-PL"/>
        </w:rPr>
      </w:pPr>
      <w:r>
        <w:rPr>
          <w:lang w:val="pl-PL"/>
        </w:rPr>
        <w:t xml:space="preserve">PUP dla MT korzysta z możliwości pozyskiwania środków z Europejskiego Funduszu Społecznego, które </w:t>
      </w:r>
      <w:r w:rsidR="00183B62">
        <w:rPr>
          <w:lang w:val="pl-PL"/>
        </w:rPr>
        <w:t>adresowane</w:t>
      </w:r>
      <w:r>
        <w:rPr>
          <w:lang w:val="pl-PL"/>
        </w:rPr>
        <w:t xml:space="preserve"> są zarówno do osób bezrobotnych</w:t>
      </w:r>
      <w:r w:rsidR="00183B62">
        <w:rPr>
          <w:lang w:val="pl-PL"/>
        </w:rPr>
        <w:t>, jak</w:t>
      </w:r>
      <w:r>
        <w:rPr>
          <w:lang w:val="pl-PL"/>
        </w:rPr>
        <w:t xml:space="preserve"> i </w:t>
      </w:r>
      <w:r w:rsidR="00183B62">
        <w:rPr>
          <w:lang w:val="pl-PL"/>
        </w:rPr>
        <w:t xml:space="preserve">do </w:t>
      </w:r>
      <w:r>
        <w:rPr>
          <w:lang w:val="pl-PL"/>
        </w:rPr>
        <w:t xml:space="preserve">toruńskich pracodawców. Projekty realizowane były </w:t>
      </w:r>
      <w:r w:rsidR="00183B62">
        <w:rPr>
          <w:lang w:val="pl-PL"/>
        </w:rPr>
        <w:t>samodzielnie oraz</w:t>
      </w:r>
      <w:r>
        <w:rPr>
          <w:lang w:val="pl-PL"/>
        </w:rPr>
        <w:t xml:space="preserve"> w partnerstwie z toruńskimi instytucjami lokalnego rynku pracy. Pozyskane środki przeznaczono na działania aktywizacyjne w postaci staży, szkoleń, a także dofinansowań na różnego rodzaju pomo</w:t>
      </w:r>
      <w:r w:rsidR="00E634F8">
        <w:rPr>
          <w:lang w:val="pl-PL"/>
        </w:rPr>
        <w:t>c</w:t>
      </w:r>
      <w:r>
        <w:rPr>
          <w:lang w:val="pl-PL"/>
        </w:rPr>
        <w:t xml:space="preserve"> </w:t>
      </w:r>
      <w:r w:rsidR="00183B62">
        <w:rPr>
          <w:lang w:val="pl-PL"/>
        </w:rPr>
        <w:br/>
      </w:r>
      <w:r>
        <w:rPr>
          <w:lang w:val="pl-PL"/>
        </w:rPr>
        <w:t xml:space="preserve">w tworzeniu nowych miejsc pracy czy doposażaniu istniejących już stanowisk, prace interwencyjne, bony na zasiedlenie. </w:t>
      </w:r>
    </w:p>
    <w:p w:rsidR="00AE6BCB" w:rsidRDefault="00EC50E0" w:rsidP="009C7C02">
      <w:pPr>
        <w:spacing w:line="240" w:lineRule="auto"/>
        <w:ind w:firstLine="709"/>
        <w:jc w:val="both"/>
        <w:rPr>
          <w:lang w:val="pl-PL"/>
        </w:rPr>
      </w:pPr>
      <w:r>
        <w:rPr>
          <w:lang w:val="pl-PL"/>
        </w:rPr>
        <w:t>W 2021</w:t>
      </w:r>
      <w:r w:rsidR="00E634F8">
        <w:rPr>
          <w:lang w:val="pl-PL"/>
        </w:rPr>
        <w:t xml:space="preserve"> r. realizowano projekty własne pn.:</w:t>
      </w:r>
      <w:r w:rsidR="00AE6BCB">
        <w:rPr>
          <w:lang w:val="pl-PL"/>
        </w:rPr>
        <w:t xml:space="preserve"> „Aktywizacja osób młodych </w:t>
      </w:r>
      <w:r w:rsidR="00AE6BCB">
        <w:rPr>
          <w:lang w:val="pl-PL"/>
        </w:rPr>
        <w:lastRenderedPageBreak/>
        <w:t>pozostających bez pracy w Toruniu (IV)”, „Wsparcie aktywności zawodowej osób bezrobotnych w Toruniu (IV)”, „Aktywna Kobieta</w:t>
      </w:r>
      <w:r>
        <w:rPr>
          <w:lang w:val="pl-PL"/>
        </w:rPr>
        <w:t>”</w:t>
      </w:r>
      <w:r w:rsidR="00AE6BCB">
        <w:rPr>
          <w:lang w:val="pl-PL"/>
        </w:rPr>
        <w:t>, „Nowe możliwości” oraz partnerskie</w:t>
      </w:r>
      <w:r w:rsidR="00E634F8">
        <w:rPr>
          <w:lang w:val="pl-PL"/>
        </w:rPr>
        <w:t xml:space="preserve"> pn.</w:t>
      </w:r>
      <w:r w:rsidR="0018473C">
        <w:rPr>
          <w:lang w:val="pl-PL"/>
        </w:rPr>
        <w:t>:</w:t>
      </w:r>
      <w:r w:rsidR="00AE6BCB">
        <w:rPr>
          <w:lang w:val="pl-PL"/>
        </w:rPr>
        <w:t xml:space="preserve"> „Wspieramy m</w:t>
      </w:r>
      <w:r>
        <w:rPr>
          <w:lang w:val="pl-PL"/>
        </w:rPr>
        <w:t xml:space="preserve">amy”, „Aktywna Stokrotka” IV i </w:t>
      </w:r>
      <w:r w:rsidR="00AE6BCB">
        <w:rPr>
          <w:lang w:val="pl-PL"/>
        </w:rPr>
        <w:t>„Stokrotka przyszłość” – program</w:t>
      </w:r>
      <w:r>
        <w:rPr>
          <w:lang w:val="pl-PL"/>
        </w:rPr>
        <w:t>y</w:t>
      </w:r>
      <w:r w:rsidR="00AE6BCB">
        <w:rPr>
          <w:lang w:val="pl-PL"/>
        </w:rPr>
        <w:t xml:space="preserve"> reintegracji w ramach Centrum Integracji Społecznej, „Wspieranie przechodzenia ze szkoły na rynek pracy – innowacyjne modele współpracy publicznych służb zatrudnienia </w:t>
      </w:r>
      <w:r w:rsidR="00E634F8">
        <w:rPr>
          <w:lang w:val="pl-PL"/>
        </w:rPr>
        <w:br/>
      </w:r>
      <w:r w:rsidR="00AE6BCB">
        <w:rPr>
          <w:lang w:val="pl-PL"/>
        </w:rPr>
        <w:t>ze szkołami zawodowymi”, „Aktywna mama, aktywny tata”.</w:t>
      </w:r>
      <w:r>
        <w:rPr>
          <w:lang w:val="pl-PL"/>
        </w:rPr>
        <w:t xml:space="preserve"> Ponadto, w 2021 r. P</w:t>
      </w:r>
      <w:r w:rsidR="00830384">
        <w:rPr>
          <w:lang w:val="pl-PL"/>
        </w:rPr>
        <w:t>UP przystąpił do k</w:t>
      </w:r>
      <w:r w:rsidR="001B7112">
        <w:rPr>
          <w:lang w:val="pl-PL"/>
        </w:rPr>
        <w:t>onkursu „Nowe</w:t>
      </w:r>
      <w:r>
        <w:rPr>
          <w:lang w:val="pl-PL"/>
        </w:rPr>
        <w:t xml:space="preserve"> spojrzenie – nowe możliwości” w ramach programu</w:t>
      </w:r>
      <w:r w:rsidR="00830384">
        <w:rPr>
          <w:lang w:val="pl-PL"/>
        </w:rPr>
        <w:t xml:space="preserve"> Ministerstwa Rozwoju, Pracy i T</w:t>
      </w:r>
      <w:r>
        <w:rPr>
          <w:lang w:val="pl-PL"/>
        </w:rPr>
        <w:t>echnologii „Plan dla Pracy i Rozwoju”. W roku sprawozdawczym</w:t>
      </w:r>
      <w:r w:rsidR="00830384">
        <w:rPr>
          <w:lang w:val="pl-PL"/>
        </w:rPr>
        <w:t>, od IV kwartału, realizowane były dwa projekty pilotażowe</w:t>
      </w:r>
      <w:r w:rsidR="00E634F8">
        <w:rPr>
          <w:lang w:val="pl-PL"/>
        </w:rPr>
        <w:t xml:space="preserve"> pn.</w:t>
      </w:r>
      <w:r w:rsidR="00830384">
        <w:rPr>
          <w:lang w:val="pl-PL"/>
        </w:rPr>
        <w:t>: „To</w:t>
      </w:r>
      <w:r>
        <w:rPr>
          <w:lang w:val="pl-PL"/>
        </w:rPr>
        <w:t>ruński Inkubator Przedsiębiorczości” i „Elastyczność i dopasowanie – klucz do poszukiwania zatrudnienia i przeciwdziałania bezrobociu”, których celem jest wypracow</w:t>
      </w:r>
      <w:r w:rsidR="00830384">
        <w:rPr>
          <w:lang w:val="pl-PL"/>
        </w:rPr>
        <w:t>anie nowych rozwiązań w obszarze</w:t>
      </w:r>
      <w:r>
        <w:rPr>
          <w:lang w:val="pl-PL"/>
        </w:rPr>
        <w:t xml:space="preserve"> działania urzędu pracy i otoczenia.    </w:t>
      </w:r>
    </w:p>
    <w:p w:rsidR="00AE6BCB" w:rsidRDefault="00AE6BCB" w:rsidP="009C7C02">
      <w:pPr>
        <w:spacing w:line="240" w:lineRule="auto"/>
        <w:ind w:firstLine="709"/>
        <w:jc w:val="both"/>
        <w:rPr>
          <w:i/>
          <w:iCs/>
          <w:lang w:val="pl-PL"/>
        </w:rPr>
      </w:pPr>
      <w:r>
        <w:rPr>
          <w:lang w:val="pl-PL"/>
        </w:rPr>
        <w:t>Rok 20</w:t>
      </w:r>
      <w:r w:rsidR="00EC50E0">
        <w:rPr>
          <w:lang w:val="pl-PL"/>
        </w:rPr>
        <w:t>21</w:t>
      </w:r>
      <w:r>
        <w:rPr>
          <w:lang w:val="pl-PL"/>
        </w:rPr>
        <w:t xml:space="preserve"> zdominowany był również przez działania związane</w:t>
      </w:r>
      <w:r w:rsidR="00D44502">
        <w:rPr>
          <w:lang w:val="pl-PL"/>
        </w:rPr>
        <w:t xml:space="preserve"> ze stanem epidemii</w:t>
      </w:r>
      <w:r>
        <w:rPr>
          <w:lang w:val="pl-PL"/>
        </w:rPr>
        <w:t>. Zgodnie z ustawą z dnia 31 marca 2020 r. o zmianie ustawy o szczególnych rozwiązaniach związanych z zapobieganiem, przeciwdzi</w:t>
      </w:r>
      <w:r w:rsidR="00611A6D">
        <w:rPr>
          <w:lang w:val="pl-PL"/>
        </w:rPr>
        <w:t xml:space="preserve">ałaniem i zwalczaniem COVID-19 (…) </w:t>
      </w:r>
      <w:r>
        <w:rPr>
          <w:lang w:val="pl-PL"/>
        </w:rPr>
        <w:t xml:space="preserve">i w ramach Tarczy Antykryzysowej realizowane były </w:t>
      </w:r>
      <w:r w:rsidR="00705E6A">
        <w:rPr>
          <w:lang w:val="pl-PL"/>
        </w:rPr>
        <w:t>instrumenty wsparcia toruńskich przedsiębiorców.</w:t>
      </w:r>
      <w:r>
        <w:rPr>
          <w:lang w:val="pl-PL"/>
        </w:rPr>
        <w:t xml:space="preserve"> W</w:t>
      </w:r>
      <w:r w:rsidR="00A43CF3">
        <w:rPr>
          <w:lang w:val="pl-PL"/>
        </w:rPr>
        <w:t xml:space="preserve"> tym zakresie w</w:t>
      </w:r>
      <w:r>
        <w:rPr>
          <w:lang w:val="pl-PL"/>
        </w:rPr>
        <w:t xml:space="preserve"> 2</w:t>
      </w:r>
      <w:r w:rsidR="00EC50E0">
        <w:rPr>
          <w:lang w:val="pl-PL"/>
        </w:rPr>
        <w:t>021 r. PUP dla MT rozpatrzył 5.293 wnioski. Łącznie zawarł 4.778</w:t>
      </w:r>
      <w:r w:rsidR="00705E6A">
        <w:rPr>
          <w:lang w:val="pl-PL"/>
        </w:rPr>
        <w:t xml:space="preserve"> umów</w:t>
      </w:r>
      <w:r>
        <w:rPr>
          <w:lang w:val="pl-PL"/>
        </w:rPr>
        <w:t>. Suma wyp</w:t>
      </w:r>
      <w:r w:rsidR="00611A6D">
        <w:rPr>
          <w:lang w:val="pl-PL"/>
        </w:rPr>
        <w:t xml:space="preserve">łaconych </w:t>
      </w:r>
      <w:r w:rsidR="00E634F8">
        <w:rPr>
          <w:lang w:val="pl-PL"/>
        </w:rPr>
        <w:t xml:space="preserve">środków </w:t>
      </w:r>
      <w:r w:rsidR="00611A6D">
        <w:rPr>
          <w:lang w:val="pl-PL"/>
        </w:rPr>
        <w:t xml:space="preserve">to </w:t>
      </w:r>
      <w:r w:rsidR="00EC50E0">
        <w:rPr>
          <w:lang w:val="pl-PL"/>
        </w:rPr>
        <w:t>prawie 26.254</w:t>
      </w:r>
      <w:r w:rsidR="00611A6D">
        <w:rPr>
          <w:lang w:val="pl-PL"/>
        </w:rPr>
        <w:t xml:space="preserve"> tys.</w:t>
      </w:r>
      <w:r w:rsidR="00D44502">
        <w:rPr>
          <w:lang w:val="pl-PL"/>
        </w:rPr>
        <w:t xml:space="preserve"> zł.</w:t>
      </w:r>
      <w:r w:rsidR="00E634F8">
        <w:rPr>
          <w:lang w:val="pl-PL"/>
        </w:rPr>
        <w:t xml:space="preserve"> Wsparciem objęto </w:t>
      </w:r>
      <w:r w:rsidR="00EC50E0">
        <w:rPr>
          <w:lang w:val="pl-PL"/>
        </w:rPr>
        <w:t>788 pracowników.</w:t>
      </w:r>
    </w:p>
    <w:p w:rsidR="001B7112" w:rsidRPr="001B7112" w:rsidRDefault="001B7112" w:rsidP="001B7112">
      <w:pPr>
        <w:tabs>
          <w:tab w:val="left" w:pos="-5670"/>
        </w:tabs>
        <w:spacing w:line="240" w:lineRule="auto"/>
        <w:jc w:val="both"/>
        <w:rPr>
          <w:i/>
          <w:lang w:val="pl-PL"/>
        </w:rPr>
      </w:pPr>
      <w:r>
        <w:rPr>
          <w:bCs/>
          <w:lang w:val="pl-PL"/>
        </w:rPr>
        <w:t>Od października 2021 r. działan</w:t>
      </w:r>
      <w:r w:rsidR="00DF1ECB">
        <w:rPr>
          <w:bCs/>
          <w:lang w:val="pl-PL"/>
        </w:rPr>
        <w:t xml:space="preserve">ia jw. wpisują się w realizację </w:t>
      </w:r>
      <w:r w:rsidRPr="00DF1ECB">
        <w:rPr>
          <w:b/>
          <w:bCs/>
          <w:lang w:val="pl-PL"/>
        </w:rPr>
        <w:t>Programu Promocji Zatrudnienia i Aktywizacji Lokalnego Rynku Pracy dla Miasta Torunia na lata 2021-2027</w:t>
      </w:r>
      <w:r w:rsidR="00705E6A">
        <w:rPr>
          <w:b/>
          <w:bCs/>
          <w:i/>
          <w:lang w:val="pl-PL"/>
        </w:rPr>
        <w:t xml:space="preserve"> </w:t>
      </w:r>
      <w:r w:rsidR="00435057" w:rsidRPr="00435057">
        <w:rPr>
          <w:bCs/>
          <w:lang w:val="pl-PL"/>
        </w:rPr>
        <w:t>(przyjętego</w:t>
      </w:r>
      <w:r w:rsidRPr="00435057">
        <w:rPr>
          <w:bCs/>
          <w:lang w:val="pl-PL"/>
        </w:rPr>
        <w:t xml:space="preserve"> uchwałą nr 731/21 </w:t>
      </w:r>
      <w:r w:rsidR="00435057">
        <w:rPr>
          <w:bCs/>
          <w:lang w:val="pl-PL"/>
        </w:rPr>
        <w:t xml:space="preserve">RMT </w:t>
      </w:r>
      <w:r w:rsidRPr="00435057">
        <w:rPr>
          <w:bCs/>
          <w:lang w:val="pl-PL"/>
        </w:rPr>
        <w:t>z dnia 21 października 2021 r.)</w:t>
      </w:r>
    </w:p>
    <w:p w:rsidR="00AE6BCB" w:rsidRDefault="00AE6BCB" w:rsidP="009C7C02">
      <w:pPr>
        <w:spacing w:line="240" w:lineRule="auto"/>
        <w:jc w:val="both"/>
        <w:rPr>
          <w:color w:val="FF0000"/>
          <w:lang w:val="pl-PL"/>
        </w:rPr>
      </w:pPr>
    </w:p>
    <w:p w:rsidR="00AE6BCB" w:rsidRPr="00655D5C" w:rsidRDefault="00364299" w:rsidP="009C7C02">
      <w:pPr>
        <w:pStyle w:val="Nagwek2"/>
        <w:spacing w:before="0" w:after="0" w:line="240" w:lineRule="auto"/>
        <w:rPr>
          <w:rFonts w:ascii="Times New Roman" w:hAnsi="Times New Roman" w:cs="Times New Roman"/>
          <w:sz w:val="24"/>
          <w:szCs w:val="24"/>
          <w:lang w:val="pl-PL"/>
        </w:rPr>
      </w:pPr>
      <w:bookmarkStart w:id="19" w:name="__RefHeading__31938_2082197896"/>
      <w:bookmarkStart w:id="20" w:name="_Toc69477686"/>
      <w:bookmarkStart w:id="21" w:name="_Toc69372234"/>
      <w:bookmarkEnd w:id="19"/>
      <w:r>
        <w:rPr>
          <w:rFonts w:ascii="Times New Roman" w:hAnsi="Times New Roman" w:cs="Times New Roman"/>
          <w:color w:val="0070C0"/>
          <w:sz w:val="24"/>
          <w:lang w:val="pl-PL"/>
        </w:rPr>
        <w:t>Wspieranie</w:t>
      </w:r>
      <w:r w:rsidR="00AE6BCB" w:rsidRPr="00655D5C">
        <w:rPr>
          <w:rFonts w:ascii="Times New Roman" w:hAnsi="Times New Roman" w:cs="Times New Roman"/>
          <w:color w:val="0070C0"/>
          <w:sz w:val="24"/>
          <w:lang w:val="pl-PL"/>
        </w:rPr>
        <w:t xml:space="preserve"> przedsiębiorczości</w:t>
      </w:r>
      <w:bookmarkEnd w:id="20"/>
      <w:bookmarkEnd w:id="21"/>
    </w:p>
    <w:p w:rsidR="00AE6BCB" w:rsidRDefault="0010766F" w:rsidP="009C7C02">
      <w:pPr>
        <w:spacing w:line="240" w:lineRule="auto"/>
        <w:ind w:firstLine="709"/>
        <w:jc w:val="both"/>
        <w:rPr>
          <w:b/>
          <w:lang w:val="pl-PL"/>
        </w:rPr>
      </w:pPr>
      <w:r>
        <w:rPr>
          <w:lang w:val="pl-PL"/>
        </w:rPr>
        <w:t>W wyniku monitorowania toruńskiego środowiska przedsiębiorstw przez</w:t>
      </w:r>
      <w:r w:rsidR="00AE6BCB">
        <w:rPr>
          <w:lang w:val="pl-PL"/>
        </w:rPr>
        <w:t xml:space="preserve"> </w:t>
      </w:r>
      <w:r>
        <w:rPr>
          <w:lang w:val="pl-PL"/>
        </w:rPr>
        <w:t xml:space="preserve">Centrum Wsparcia Biznesu oraz w ramach </w:t>
      </w:r>
      <w:r w:rsidR="00236919">
        <w:rPr>
          <w:lang w:val="pl-PL"/>
        </w:rPr>
        <w:t>najważnie</w:t>
      </w:r>
      <w:r w:rsidR="00CC0075">
        <w:rPr>
          <w:lang w:val="pl-PL"/>
        </w:rPr>
        <w:t>j</w:t>
      </w:r>
      <w:r w:rsidR="00236919">
        <w:rPr>
          <w:lang w:val="pl-PL"/>
        </w:rPr>
        <w:t xml:space="preserve">szych działań koordynowanych i realizowanych przez </w:t>
      </w:r>
      <w:r>
        <w:rPr>
          <w:lang w:val="pl-PL"/>
        </w:rPr>
        <w:t>jednostkę</w:t>
      </w:r>
      <w:r w:rsidR="00236919">
        <w:rPr>
          <w:lang w:val="pl-PL"/>
        </w:rPr>
        <w:t>, w 2021 r., w obszarach:</w:t>
      </w:r>
    </w:p>
    <w:p w:rsidR="00AE6BCB" w:rsidRDefault="00AE6BCB" w:rsidP="00262CBB">
      <w:pPr>
        <w:pStyle w:val="Akapitzlist1"/>
        <w:numPr>
          <w:ilvl w:val="0"/>
          <w:numId w:val="3"/>
        </w:numPr>
        <w:spacing w:line="240" w:lineRule="auto"/>
        <w:ind w:left="357" w:hanging="357"/>
        <w:jc w:val="both"/>
        <w:rPr>
          <w:lang w:val="pl-PL"/>
        </w:rPr>
      </w:pPr>
      <w:r>
        <w:rPr>
          <w:b/>
          <w:lang w:val="pl-PL"/>
        </w:rPr>
        <w:t>Toruń – miastem przyjaznym lokalnym przedsiębiorcom</w:t>
      </w:r>
      <w:r>
        <w:rPr>
          <w:lang w:val="pl-PL"/>
        </w:rPr>
        <w:t>:</w:t>
      </w:r>
    </w:p>
    <w:p w:rsidR="00D44502" w:rsidRDefault="00AE6BCB" w:rsidP="00262CBB">
      <w:pPr>
        <w:pStyle w:val="Akapitzlist1"/>
        <w:numPr>
          <w:ilvl w:val="0"/>
          <w:numId w:val="16"/>
        </w:numPr>
        <w:spacing w:line="240" w:lineRule="auto"/>
        <w:jc w:val="both"/>
        <w:rPr>
          <w:lang w:val="pl-PL"/>
        </w:rPr>
      </w:pPr>
      <w:r w:rsidRPr="00D44502">
        <w:rPr>
          <w:lang w:val="pl-PL"/>
        </w:rPr>
        <w:t>poprzez wsparcie finansowe dla osób zakłada</w:t>
      </w:r>
      <w:r w:rsidR="00CB0E68">
        <w:rPr>
          <w:lang w:val="pl-PL"/>
        </w:rPr>
        <w:t>jących firmy z wybranych grup, w</w:t>
      </w:r>
      <w:r w:rsidRPr="00D44502">
        <w:rPr>
          <w:lang w:val="pl-PL"/>
        </w:rPr>
        <w:t xml:space="preserve"> okresie sprawo</w:t>
      </w:r>
      <w:r w:rsidR="00BC7AAE">
        <w:rPr>
          <w:lang w:val="pl-PL"/>
        </w:rPr>
        <w:t>zdawczym udzielono 278</w:t>
      </w:r>
      <w:r w:rsidRPr="00D44502">
        <w:rPr>
          <w:lang w:val="pl-PL"/>
        </w:rPr>
        <w:t xml:space="preserve"> poręczeń (Toruń</w:t>
      </w:r>
      <w:r w:rsidR="00611A6D" w:rsidRPr="00D44502">
        <w:rPr>
          <w:lang w:val="pl-PL"/>
        </w:rPr>
        <w:t xml:space="preserve"> - </w:t>
      </w:r>
      <w:r w:rsidR="00BC7AAE">
        <w:rPr>
          <w:lang w:val="pl-PL"/>
        </w:rPr>
        <w:t>78</w:t>
      </w:r>
      <w:r w:rsidRPr="00D44502">
        <w:rPr>
          <w:lang w:val="pl-PL"/>
        </w:rPr>
        <w:t>). Korzystające z nich podmioty zadeklarowały utw</w:t>
      </w:r>
      <w:r w:rsidR="00BC7AAE">
        <w:rPr>
          <w:lang w:val="pl-PL"/>
        </w:rPr>
        <w:t>orzenie 279</w:t>
      </w:r>
      <w:r w:rsidR="00611A6D" w:rsidRPr="00D44502">
        <w:rPr>
          <w:lang w:val="pl-PL"/>
        </w:rPr>
        <w:t xml:space="preserve"> miejsc pracy (Toruń - </w:t>
      </w:r>
      <w:r w:rsidR="00BC7AAE">
        <w:rPr>
          <w:lang w:val="pl-PL"/>
        </w:rPr>
        <w:t>68</w:t>
      </w:r>
      <w:r w:rsidRPr="00D44502">
        <w:rPr>
          <w:lang w:val="pl-PL"/>
        </w:rPr>
        <w:t>). Wartość udzielon</w:t>
      </w:r>
      <w:r w:rsidR="00611A6D" w:rsidRPr="00D44502">
        <w:rPr>
          <w:lang w:val="pl-PL"/>
        </w:rPr>
        <w:t>ych</w:t>
      </w:r>
      <w:r w:rsidR="00BC7AAE">
        <w:rPr>
          <w:lang w:val="pl-PL"/>
        </w:rPr>
        <w:t xml:space="preserve"> poręczeń wyniosła ponad 18.500 tys. zł (Toruń - ponad 4.500</w:t>
      </w:r>
      <w:r w:rsidR="00611A6D" w:rsidRPr="00D44502">
        <w:rPr>
          <w:lang w:val="pl-PL"/>
        </w:rPr>
        <w:t xml:space="preserve"> tys.</w:t>
      </w:r>
      <w:r w:rsidRPr="00D44502">
        <w:rPr>
          <w:lang w:val="pl-PL"/>
        </w:rPr>
        <w:t xml:space="preserve"> zł), a wartość poręczonych kr</w:t>
      </w:r>
      <w:r w:rsidR="00611A6D" w:rsidRPr="00D44502">
        <w:rPr>
          <w:lang w:val="pl-PL"/>
        </w:rPr>
        <w:t xml:space="preserve">edytów - </w:t>
      </w:r>
      <w:r w:rsidR="00BC7AAE">
        <w:rPr>
          <w:lang w:val="pl-PL"/>
        </w:rPr>
        <w:t xml:space="preserve"> ponad 40.750</w:t>
      </w:r>
      <w:r w:rsidR="00611A6D" w:rsidRPr="00D44502">
        <w:rPr>
          <w:lang w:val="pl-PL"/>
        </w:rPr>
        <w:t xml:space="preserve"> tys.</w:t>
      </w:r>
      <w:r w:rsidR="00BC7AAE">
        <w:rPr>
          <w:lang w:val="pl-PL"/>
        </w:rPr>
        <w:t>zł (Toruń - ponad 10.860</w:t>
      </w:r>
      <w:r w:rsidR="00611A6D" w:rsidRPr="00D44502">
        <w:rPr>
          <w:lang w:val="pl-PL"/>
        </w:rPr>
        <w:t xml:space="preserve"> tys. </w:t>
      </w:r>
      <w:r w:rsidRPr="00D44502">
        <w:rPr>
          <w:lang w:val="pl-PL"/>
        </w:rPr>
        <w:t>zł);</w:t>
      </w:r>
    </w:p>
    <w:p w:rsidR="00D44502" w:rsidRDefault="00AE6BCB" w:rsidP="00262CBB">
      <w:pPr>
        <w:pStyle w:val="Akapitzlist1"/>
        <w:numPr>
          <w:ilvl w:val="0"/>
          <w:numId w:val="16"/>
        </w:numPr>
        <w:spacing w:line="240" w:lineRule="auto"/>
        <w:jc w:val="both"/>
        <w:rPr>
          <w:lang w:val="pl-PL"/>
        </w:rPr>
      </w:pPr>
      <w:r w:rsidRPr="00D44502">
        <w:rPr>
          <w:lang w:val="pl-PL"/>
        </w:rPr>
        <w:t>w ramach diagnozowania perspektywicznych kierunków prowadzeni</w:t>
      </w:r>
      <w:r w:rsidR="00BC7AAE">
        <w:rPr>
          <w:lang w:val="pl-PL"/>
        </w:rPr>
        <w:t>a działalności odnotowano w 2021</w:t>
      </w:r>
      <w:r w:rsidR="00FB3963">
        <w:rPr>
          <w:lang w:val="pl-PL"/>
        </w:rPr>
        <w:t xml:space="preserve"> </w:t>
      </w:r>
      <w:r w:rsidRPr="00D44502">
        <w:rPr>
          <w:lang w:val="pl-PL"/>
        </w:rPr>
        <w:t>r. ilość wszystkich podmiotów go</w:t>
      </w:r>
      <w:r w:rsidR="00611A6D" w:rsidRPr="00D44502">
        <w:rPr>
          <w:lang w:val="pl-PL"/>
        </w:rPr>
        <w:t>spodarczych zarejestrowanych</w:t>
      </w:r>
      <w:r w:rsidR="00BC7AAE">
        <w:rPr>
          <w:lang w:val="pl-PL"/>
        </w:rPr>
        <w:t xml:space="preserve"> </w:t>
      </w:r>
      <w:r w:rsidR="00FB3963">
        <w:rPr>
          <w:lang w:val="pl-PL"/>
        </w:rPr>
        <w:br/>
      </w:r>
      <w:r w:rsidR="00BC7AAE">
        <w:rPr>
          <w:lang w:val="pl-PL"/>
        </w:rPr>
        <w:t>w Toruniu</w:t>
      </w:r>
      <w:r w:rsidR="00611A6D" w:rsidRPr="00D44502">
        <w:rPr>
          <w:lang w:val="pl-PL"/>
        </w:rPr>
        <w:t>: 2</w:t>
      </w:r>
      <w:r w:rsidR="00BC7AAE">
        <w:rPr>
          <w:lang w:val="pl-PL"/>
        </w:rPr>
        <w:t>7</w:t>
      </w:r>
      <w:r w:rsidR="00611A6D" w:rsidRPr="00D44502">
        <w:rPr>
          <w:lang w:val="pl-PL"/>
        </w:rPr>
        <w:t>.</w:t>
      </w:r>
      <w:r w:rsidR="00BC7AAE">
        <w:rPr>
          <w:lang w:val="pl-PL"/>
        </w:rPr>
        <w:t>239</w:t>
      </w:r>
      <w:r w:rsidRPr="00D44502">
        <w:rPr>
          <w:lang w:val="pl-PL"/>
        </w:rPr>
        <w:t>, w tym sektora publicznego – 440, se</w:t>
      </w:r>
      <w:r w:rsidR="00611A6D" w:rsidRPr="00D44502">
        <w:rPr>
          <w:lang w:val="pl-PL"/>
        </w:rPr>
        <w:t>ktora prywatnego – 26.</w:t>
      </w:r>
      <w:r w:rsidRPr="00D44502">
        <w:rPr>
          <w:lang w:val="pl-PL"/>
        </w:rPr>
        <w:t xml:space="preserve">361, </w:t>
      </w:r>
      <w:r w:rsidR="00FB3963">
        <w:rPr>
          <w:lang w:val="pl-PL"/>
        </w:rPr>
        <w:br/>
      </w:r>
      <w:r w:rsidRPr="00D44502">
        <w:rPr>
          <w:lang w:val="pl-PL"/>
        </w:rPr>
        <w:t>a liczba aktywnych przedsiębiorstw wpis</w:t>
      </w:r>
      <w:r w:rsidR="00BC7AAE">
        <w:rPr>
          <w:lang w:val="pl-PL"/>
        </w:rPr>
        <w:t>anych do bazy CEIDG wyniosła 18</w:t>
      </w:r>
      <w:r w:rsidR="00611A6D" w:rsidRPr="00D44502">
        <w:rPr>
          <w:lang w:val="pl-PL"/>
        </w:rPr>
        <w:t>.</w:t>
      </w:r>
      <w:r w:rsidR="00BC7AAE">
        <w:rPr>
          <w:lang w:val="pl-PL"/>
        </w:rPr>
        <w:t>282</w:t>
      </w:r>
      <w:r w:rsidR="00454FA0" w:rsidRPr="00D44502">
        <w:rPr>
          <w:lang w:val="pl-PL"/>
        </w:rPr>
        <w:t>;</w:t>
      </w:r>
    </w:p>
    <w:p w:rsidR="00D44502" w:rsidRPr="00C84556" w:rsidRDefault="00AE6BCB" w:rsidP="00262CBB">
      <w:pPr>
        <w:pStyle w:val="Akapitzlist1"/>
        <w:numPr>
          <w:ilvl w:val="0"/>
          <w:numId w:val="16"/>
        </w:numPr>
        <w:spacing w:line="240" w:lineRule="auto"/>
        <w:jc w:val="both"/>
        <w:rPr>
          <w:lang w:val="pl-PL"/>
        </w:rPr>
      </w:pPr>
      <w:r w:rsidRPr="00C84556">
        <w:rPr>
          <w:lang w:val="pl-PL"/>
        </w:rPr>
        <w:t>w ramac</w:t>
      </w:r>
      <w:r w:rsidR="00FB3963">
        <w:rPr>
          <w:lang w:val="pl-PL"/>
        </w:rPr>
        <w:t xml:space="preserve">h rozwoju systemu ulg, </w:t>
      </w:r>
      <w:r w:rsidRPr="00C84556">
        <w:rPr>
          <w:lang w:val="pl-PL"/>
        </w:rPr>
        <w:t xml:space="preserve">zwolnień w podatkach i opłatach, celem aktywizacji przedsiębiorczości </w:t>
      </w:r>
      <w:r w:rsidR="00FB3963">
        <w:rPr>
          <w:lang w:val="pl-PL"/>
        </w:rPr>
        <w:t>udzielono zwolnień</w:t>
      </w:r>
      <w:r w:rsidRPr="00C84556">
        <w:rPr>
          <w:lang w:val="pl-PL"/>
        </w:rPr>
        <w:t xml:space="preserve"> w podatku od nieruchomości </w:t>
      </w:r>
      <w:r w:rsidR="00C84556" w:rsidRPr="00C84556">
        <w:rPr>
          <w:lang w:val="pl-PL"/>
        </w:rPr>
        <w:t>na łączną kwotę ponad 3.670</w:t>
      </w:r>
      <w:r w:rsidR="00611A6D" w:rsidRPr="00C84556">
        <w:rPr>
          <w:lang w:val="pl-PL"/>
        </w:rPr>
        <w:t> tys.</w:t>
      </w:r>
      <w:r w:rsidR="00C84556" w:rsidRPr="00C84556">
        <w:rPr>
          <w:lang w:val="pl-PL"/>
        </w:rPr>
        <w:t xml:space="preserve"> zł dla 97</w:t>
      </w:r>
      <w:r w:rsidRPr="00C84556">
        <w:rPr>
          <w:lang w:val="pl-PL"/>
        </w:rPr>
        <w:t xml:space="preserve"> podmiotów. </w:t>
      </w:r>
      <w:r w:rsidR="00C84556" w:rsidRPr="00C84556">
        <w:rPr>
          <w:lang w:val="pl-PL"/>
        </w:rPr>
        <w:t xml:space="preserve">Na bazie tych działań utworzonych zostało </w:t>
      </w:r>
      <w:r w:rsidR="0010766F">
        <w:rPr>
          <w:lang w:val="pl-PL"/>
        </w:rPr>
        <w:br/>
      </w:r>
      <w:r w:rsidR="00C84556" w:rsidRPr="00C84556">
        <w:rPr>
          <w:lang w:val="pl-PL"/>
        </w:rPr>
        <w:t>21 nowych miejsc pracy</w:t>
      </w:r>
      <w:r w:rsidRPr="00C84556">
        <w:rPr>
          <w:lang w:val="pl-PL"/>
        </w:rPr>
        <w:t xml:space="preserve">, natomiast utrzymano </w:t>
      </w:r>
      <w:r w:rsidR="00FB3963">
        <w:rPr>
          <w:lang w:val="pl-PL"/>
        </w:rPr>
        <w:t xml:space="preserve">57 </w:t>
      </w:r>
      <w:r w:rsidRPr="00C84556">
        <w:rPr>
          <w:lang w:val="pl-PL"/>
        </w:rPr>
        <w:t>miejsc</w:t>
      </w:r>
      <w:r w:rsidR="00FB3963">
        <w:rPr>
          <w:lang w:val="pl-PL"/>
        </w:rPr>
        <w:t xml:space="preserve"> pracy z poprzednich lat</w:t>
      </w:r>
      <w:r w:rsidR="00454FA0" w:rsidRPr="00C84556">
        <w:rPr>
          <w:lang w:val="pl-PL"/>
        </w:rPr>
        <w:t>;</w:t>
      </w:r>
    </w:p>
    <w:p w:rsidR="00D44502" w:rsidRDefault="00AE6BCB" w:rsidP="00262CBB">
      <w:pPr>
        <w:pStyle w:val="Akapitzlist1"/>
        <w:numPr>
          <w:ilvl w:val="0"/>
          <w:numId w:val="16"/>
        </w:numPr>
        <w:spacing w:line="240" w:lineRule="auto"/>
        <w:jc w:val="both"/>
        <w:rPr>
          <w:lang w:val="pl-PL"/>
        </w:rPr>
      </w:pPr>
      <w:r w:rsidRPr="00D44502">
        <w:rPr>
          <w:lang w:val="pl-PL"/>
        </w:rPr>
        <w:t xml:space="preserve">w ramach wsparcia procesu komercjalizacji badań podmiotom mającym siedzibę </w:t>
      </w:r>
      <w:r w:rsidR="002F2707">
        <w:rPr>
          <w:lang w:val="pl-PL"/>
        </w:rPr>
        <w:br/>
      </w:r>
      <w:r w:rsidR="00FB3963">
        <w:rPr>
          <w:lang w:val="pl-PL"/>
        </w:rPr>
        <w:t>w Toruniu udzielonych</w:t>
      </w:r>
      <w:r w:rsidR="0010766F">
        <w:rPr>
          <w:lang w:val="pl-PL"/>
        </w:rPr>
        <w:t xml:space="preserve"> zostało</w:t>
      </w:r>
      <w:r w:rsidR="00C84556">
        <w:rPr>
          <w:lang w:val="pl-PL"/>
        </w:rPr>
        <w:t xml:space="preserve"> 31 patentów</w:t>
      </w:r>
      <w:r w:rsidRPr="00D44502">
        <w:rPr>
          <w:lang w:val="pl-PL"/>
        </w:rPr>
        <w:t xml:space="preserve"> (instytuty badawcze – 6, szkoły wyższe</w:t>
      </w:r>
      <w:r w:rsidR="00C84556">
        <w:rPr>
          <w:lang w:val="pl-PL"/>
        </w:rPr>
        <w:t xml:space="preserve"> – 11, sektor gospodarki – 12, osoby fizyczne - 2</w:t>
      </w:r>
      <w:r w:rsidR="00D44502">
        <w:rPr>
          <w:lang w:val="pl-PL"/>
        </w:rPr>
        <w:t>)</w:t>
      </w:r>
      <w:r w:rsidR="00454FA0" w:rsidRPr="00D44502">
        <w:rPr>
          <w:lang w:val="pl-PL"/>
        </w:rPr>
        <w:t>;</w:t>
      </w:r>
    </w:p>
    <w:p w:rsidR="00D44502" w:rsidRDefault="00AE6BCB" w:rsidP="00262CBB">
      <w:pPr>
        <w:pStyle w:val="Akapitzlist1"/>
        <w:numPr>
          <w:ilvl w:val="0"/>
          <w:numId w:val="16"/>
        </w:numPr>
        <w:spacing w:line="240" w:lineRule="auto"/>
        <w:jc w:val="both"/>
        <w:rPr>
          <w:lang w:val="pl-PL"/>
        </w:rPr>
      </w:pPr>
      <w:r w:rsidRPr="00D44502">
        <w:rPr>
          <w:lang w:val="pl-PL"/>
        </w:rPr>
        <w:t xml:space="preserve">w ramach wsparcia merytorycznego osób rozpoczynających działalność gospodarczą </w:t>
      </w:r>
      <w:r w:rsidR="00FB3963">
        <w:rPr>
          <w:lang w:val="pl-PL"/>
        </w:rPr>
        <w:t>zorganizowano</w:t>
      </w:r>
      <w:r w:rsidRPr="00D44502">
        <w:rPr>
          <w:lang w:val="pl-PL"/>
        </w:rPr>
        <w:t xml:space="preserve"> </w:t>
      </w:r>
      <w:r w:rsidR="00FB3963">
        <w:rPr>
          <w:lang w:val="pl-PL"/>
        </w:rPr>
        <w:t>dla</w:t>
      </w:r>
      <w:r w:rsidRPr="00D44502">
        <w:rPr>
          <w:lang w:val="pl-PL"/>
        </w:rPr>
        <w:t xml:space="preserve"> przedsiębiorców oraz osób</w:t>
      </w:r>
      <w:r w:rsidR="00FB3963">
        <w:rPr>
          <w:lang w:val="pl-PL"/>
        </w:rPr>
        <w:t>,</w:t>
      </w:r>
      <w:r w:rsidRPr="00D44502">
        <w:rPr>
          <w:lang w:val="pl-PL"/>
        </w:rPr>
        <w:t xml:space="preserve"> które planują założyć własną działalność gospodarczą m.in.: warsztaty „Wsparcie na starcie” – 2 edycje</w:t>
      </w:r>
      <w:r w:rsidR="00C84556">
        <w:rPr>
          <w:lang w:val="pl-PL"/>
        </w:rPr>
        <w:t xml:space="preserve"> (51 uczestników), </w:t>
      </w:r>
      <w:r w:rsidR="00154673">
        <w:rPr>
          <w:lang w:val="pl-PL"/>
        </w:rPr>
        <w:br/>
      </w:r>
      <w:r w:rsidR="00C84556">
        <w:rPr>
          <w:lang w:val="pl-PL"/>
        </w:rPr>
        <w:t>14</w:t>
      </w:r>
      <w:r w:rsidR="00FB3963">
        <w:rPr>
          <w:lang w:val="pl-PL"/>
        </w:rPr>
        <w:t>. edycję</w:t>
      </w:r>
      <w:r w:rsidRPr="00D44502">
        <w:rPr>
          <w:lang w:val="pl-PL"/>
        </w:rPr>
        <w:t xml:space="preserve"> Światowego Tygodnia Przedsiębiorczości: </w:t>
      </w:r>
      <w:r w:rsidR="00C84556">
        <w:rPr>
          <w:lang w:val="pl-PL"/>
        </w:rPr>
        <w:t>7 wydarzeń, 260 uczestników</w:t>
      </w:r>
      <w:r w:rsidRPr="00D44502">
        <w:rPr>
          <w:lang w:val="pl-PL"/>
        </w:rPr>
        <w:t xml:space="preserve">. </w:t>
      </w:r>
      <w:r w:rsidR="001E3A63">
        <w:rPr>
          <w:lang w:val="pl-PL"/>
        </w:rPr>
        <w:t xml:space="preserve">Realizowano </w:t>
      </w:r>
      <w:r w:rsidRPr="00D44502">
        <w:rPr>
          <w:lang w:val="pl-PL"/>
        </w:rPr>
        <w:t>doradztwo w procesie zakładania d</w:t>
      </w:r>
      <w:r w:rsidR="00C84556">
        <w:rPr>
          <w:lang w:val="pl-PL"/>
        </w:rPr>
        <w:t>ziałalności gospodarczej dla 51</w:t>
      </w:r>
      <w:r w:rsidRPr="00D44502">
        <w:rPr>
          <w:lang w:val="pl-PL"/>
        </w:rPr>
        <w:t xml:space="preserve"> osób</w:t>
      </w:r>
      <w:r w:rsidR="001E3A63">
        <w:rPr>
          <w:lang w:val="pl-PL"/>
        </w:rPr>
        <w:t xml:space="preserve">; </w:t>
      </w:r>
      <w:r w:rsidRPr="00D44502">
        <w:rPr>
          <w:lang w:val="pl-PL"/>
        </w:rPr>
        <w:t xml:space="preserve"> </w:t>
      </w:r>
    </w:p>
    <w:p w:rsidR="002F2707" w:rsidRDefault="00AE6BCB" w:rsidP="00262CBB">
      <w:pPr>
        <w:pStyle w:val="Akapitzlist1"/>
        <w:numPr>
          <w:ilvl w:val="0"/>
          <w:numId w:val="16"/>
        </w:numPr>
        <w:spacing w:line="240" w:lineRule="auto"/>
        <w:jc w:val="both"/>
        <w:rPr>
          <w:lang w:val="pl-PL"/>
        </w:rPr>
      </w:pPr>
      <w:r w:rsidRPr="00D44502">
        <w:rPr>
          <w:lang w:val="pl-PL"/>
        </w:rPr>
        <w:lastRenderedPageBreak/>
        <w:t xml:space="preserve">w ramach upowszechniania i promocji dostępnych form wsparcia realizowanych przez UMT: </w:t>
      </w:r>
      <w:r w:rsidR="00C84556">
        <w:rPr>
          <w:lang w:val="pl-PL"/>
        </w:rPr>
        <w:t xml:space="preserve">cykl promocyjny „Invest in Toruń” – pokazujący najciekawsze inwestycje biznesowe w naszym mieście, cykl video „START-UP Toruń” </w:t>
      </w:r>
      <w:r w:rsidR="00166419">
        <w:rPr>
          <w:lang w:val="pl-PL"/>
        </w:rPr>
        <w:t>– 10 odcinków z udziałem przedsiębi</w:t>
      </w:r>
      <w:r w:rsidR="00FB3963">
        <w:rPr>
          <w:lang w:val="pl-PL"/>
        </w:rPr>
        <w:t>orców branż innowacyjnych i prz</w:t>
      </w:r>
      <w:r w:rsidR="00166419">
        <w:rPr>
          <w:lang w:val="pl-PL"/>
        </w:rPr>
        <w:t>yszłościowych gałęzi gospodarki,</w:t>
      </w:r>
      <w:r w:rsidR="00FB3963">
        <w:rPr>
          <w:lang w:val="pl-PL"/>
        </w:rPr>
        <w:t xml:space="preserve"> cykl video „Tak się robi bizne</w:t>
      </w:r>
      <w:r w:rsidR="00166419">
        <w:rPr>
          <w:lang w:val="pl-PL"/>
        </w:rPr>
        <w:t xml:space="preserve">s na Lewobrzeżu” – 10 odcinków z udziałem przedsiębiorców prowadzących działalność: na Stawkach, Podgórzu, Czernierwicach i Rudaku; </w:t>
      </w:r>
    </w:p>
    <w:p w:rsidR="00D44502" w:rsidRDefault="00AE6BCB" w:rsidP="00262CBB">
      <w:pPr>
        <w:pStyle w:val="Akapitzlist1"/>
        <w:numPr>
          <w:ilvl w:val="0"/>
          <w:numId w:val="16"/>
        </w:numPr>
        <w:spacing w:line="240" w:lineRule="auto"/>
        <w:jc w:val="both"/>
        <w:rPr>
          <w:lang w:val="pl-PL"/>
        </w:rPr>
      </w:pPr>
      <w:r w:rsidRPr="00D44502">
        <w:rPr>
          <w:lang w:val="pl-PL"/>
        </w:rPr>
        <w:t>zorganizowano konkurs dla usług i produktów toruńskich firm (MSP) odzna</w:t>
      </w:r>
      <w:r w:rsidR="00166419">
        <w:rPr>
          <w:lang w:val="pl-PL"/>
        </w:rPr>
        <w:t xml:space="preserve">czających się wysoką jakością - </w:t>
      </w:r>
      <w:r w:rsidRPr="00D44502">
        <w:rPr>
          <w:lang w:val="pl-PL"/>
        </w:rPr>
        <w:t>projekt, którego celem jest wyróżnienie znakiem „Made in Toruń” to</w:t>
      </w:r>
      <w:r w:rsidR="00166419">
        <w:rPr>
          <w:lang w:val="pl-PL"/>
        </w:rPr>
        <w:t>ruńskich przedsiębiorców. W 2021</w:t>
      </w:r>
      <w:r w:rsidRPr="00D44502">
        <w:rPr>
          <w:lang w:val="pl-PL"/>
        </w:rPr>
        <w:t xml:space="preserve"> r. odbyły się 2 </w:t>
      </w:r>
      <w:r w:rsidR="00166419">
        <w:rPr>
          <w:lang w:val="pl-PL"/>
        </w:rPr>
        <w:t xml:space="preserve">uroczyste </w:t>
      </w:r>
      <w:r w:rsidRPr="00D44502">
        <w:rPr>
          <w:lang w:val="pl-PL"/>
        </w:rPr>
        <w:t>gale wręczenia certyfikatów „Made in Toruń</w:t>
      </w:r>
      <w:r w:rsidR="00166419">
        <w:rPr>
          <w:lang w:val="pl-PL"/>
        </w:rPr>
        <w:t>”, podczas których nagrodzono 42 firmy. Na dzień 31.12.2021</w:t>
      </w:r>
      <w:r w:rsidRPr="00D44502">
        <w:rPr>
          <w:lang w:val="pl-PL"/>
        </w:rPr>
        <w:t xml:space="preserve"> r. łączna ilość przedsięwzięć biznesowych certyfikowanych znaki</w:t>
      </w:r>
      <w:r w:rsidR="00454FA0" w:rsidRPr="00D44502">
        <w:rPr>
          <w:lang w:val="pl-PL"/>
        </w:rPr>
        <w:t xml:space="preserve">em „Made </w:t>
      </w:r>
      <w:r w:rsidR="00CE2401">
        <w:rPr>
          <w:lang w:val="pl-PL"/>
        </w:rPr>
        <w:br/>
      </w:r>
      <w:r w:rsidR="00166419">
        <w:rPr>
          <w:lang w:val="pl-PL"/>
        </w:rPr>
        <w:t>in Toruń” wyniosła 225</w:t>
      </w:r>
      <w:r w:rsidR="00454FA0" w:rsidRPr="00D44502">
        <w:rPr>
          <w:lang w:val="pl-PL"/>
        </w:rPr>
        <w:t>;</w:t>
      </w:r>
    </w:p>
    <w:p w:rsidR="00D44502" w:rsidRDefault="00FB3963" w:rsidP="005B4D6D">
      <w:pPr>
        <w:pStyle w:val="Akapitzlist1"/>
        <w:numPr>
          <w:ilvl w:val="0"/>
          <w:numId w:val="16"/>
        </w:numPr>
        <w:spacing w:line="240" w:lineRule="auto"/>
        <w:jc w:val="both"/>
        <w:rPr>
          <w:lang w:val="pl-PL"/>
        </w:rPr>
      </w:pPr>
      <w:r>
        <w:rPr>
          <w:lang w:val="pl-PL"/>
        </w:rPr>
        <w:t>organizacja</w:t>
      </w:r>
      <w:r w:rsidR="00AE6BCB" w:rsidRPr="00D44502">
        <w:rPr>
          <w:lang w:val="pl-PL"/>
        </w:rPr>
        <w:t xml:space="preserve"> wspólnych akcji promocyjnych przedsiębiorców i UMT, poprzez udział </w:t>
      </w:r>
      <w:r w:rsidR="00454FA0" w:rsidRPr="00D44502">
        <w:rPr>
          <w:lang w:val="pl-PL"/>
        </w:rPr>
        <w:br/>
      </w:r>
      <w:r w:rsidR="00364299">
        <w:rPr>
          <w:lang w:val="pl-PL"/>
        </w:rPr>
        <w:t xml:space="preserve">w </w:t>
      </w:r>
      <w:r w:rsidR="00166419">
        <w:rPr>
          <w:lang w:val="pl-PL"/>
        </w:rPr>
        <w:t>kongresach i targach, m.in.</w:t>
      </w:r>
      <w:r>
        <w:rPr>
          <w:lang w:val="pl-PL"/>
        </w:rPr>
        <w:t xml:space="preserve"> </w:t>
      </w:r>
      <w:r w:rsidR="00320064">
        <w:rPr>
          <w:lang w:val="pl-PL"/>
        </w:rPr>
        <w:t xml:space="preserve">krajowych: </w:t>
      </w:r>
      <w:r w:rsidR="00AE6BCB" w:rsidRPr="00D44502">
        <w:rPr>
          <w:lang w:val="pl-PL"/>
        </w:rPr>
        <w:t xml:space="preserve">Welconomy Forum in Toruń; </w:t>
      </w:r>
      <w:r w:rsidR="00166419">
        <w:rPr>
          <w:lang w:val="pl-PL"/>
        </w:rPr>
        <w:t>Międzynarodowy</w:t>
      </w:r>
      <w:r w:rsidR="00320064">
        <w:rPr>
          <w:lang w:val="pl-PL"/>
        </w:rPr>
        <w:t>m</w:t>
      </w:r>
      <w:r w:rsidR="00166419">
        <w:rPr>
          <w:lang w:val="pl-PL"/>
        </w:rPr>
        <w:t xml:space="preserve"> Kongres</w:t>
      </w:r>
      <w:r w:rsidR="00320064">
        <w:rPr>
          <w:lang w:val="pl-PL"/>
        </w:rPr>
        <w:t>ie</w:t>
      </w:r>
      <w:r>
        <w:rPr>
          <w:lang w:val="pl-PL"/>
        </w:rPr>
        <w:t xml:space="preserve"> Azjatyckim;</w:t>
      </w:r>
      <w:r w:rsidR="00166419">
        <w:rPr>
          <w:lang w:val="pl-PL"/>
        </w:rPr>
        <w:t xml:space="preserve"> Europejski</w:t>
      </w:r>
      <w:r w:rsidR="00320064">
        <w:rPr>
          <w:lang w:val="pl-PL"/>
        </w:rPr>
        <w:t>m</w:t>
      </w:r>
      <w:r w:rsidR="00166419">
        <w:rPr>
          <w:lang w:val="pl-PL"/>
        </w:rPr>
        <w:t xml:space="preserve"> Kongres</w:t>
      </w:r>
      <w:r w:rsidR="00320064">
        <w:rPr>
          <w:lang w:val="pl-PL"/>
        </w:rPr>
        <w:t>ie</w:t>
      </w:r>
      <w:r w:rsidR="00166419">
        <w:rPr>
          <w:lang w:val="pl-PL"/>
        </w:rPr>
        <w:t xml:space="preserve"> Gospodarczy</w:t>
      </w:r>
      <w:r w:rsidR="00320064">
        <w:rPr>
          <w:lang w:val="pl-PL"/>
        </w:rPr>
        <w:t>m</w:t>
      </w:r>
      <w:r>
        <w:rPr>
          <w:lang w:val="pl-PL"/>
        </w:rPr>
        <w:t xml:space="preserve"> </w:t>
      </w:r>
      <w:r>
        <w:rPr>
          <w:lang w:val="pl-PL"/>
        </w:rPr>
        <w:br/>
      </w:r>
      <w:r w:rsidR="00320064">
        <w:rPr>
          <w:lang w:val="pl-PL"/>
        </w:rPr>
        <w:t>w Katowicach, Kujawsko-Pomorskich Targach Inwestycyjnych</w:t>
      </w:r>
      <w:r w:rsidR="00166419">
        <w:rPr>
          <w:lang w:val="pl-PL"/>
        </w:rPr>
        <w:t xml:space="preserve"> INVEST-TOR </w:t>
      </w:r>
      <w:r>
        <w:rPr>
          <w:lang w:val="pl-PL"/>
        </w:rPr>
        <w:br/>
      </w:r>
      <w:r w:rsidR="00320064">
        <w:rPr>
          <w:lang w:val="pl-PL"/>
        </w:rPr>
        <w:t>w Toruniu, DRONETECH WORLD MEETING – międzynarodowej giełdzie kooperacyjnej,Targach</w:t>
      </w:r>
      <w:r w:rsidR="00166419">
        <w:rPr>
          <w:lang w:val="pl-PL"/>
        </w:rPr>
        <w:t xml:space="preserve"> Job Day 2021</w:t>
      </w:r>
      <w:r>
        <w:rPr>
          <w:lang w:val="pl-PL"/>
        </w:rPr>
        <w:t xml:space="preserve"> </w:t>
      </w:r>
      <w:r w:rsidR="00EA4BD7">
        <w:rPr>
          <w:lang w:val="pl-PL"/>
        </w:rPr>
        <w:t xml:space="preserve">czy zagranicznych: </w:t>
      </w:r>
      <w:r w:rsidR="00166419">
        <w:rPr>
          <w:lang w:val="pl-PL"/>
        </w:rPr>
        <w:t>Transport Logistic on-line 2021 w Monachium</w:t>
      </w:r>
      <w:r w:rsidR="002F2707">
        <w:rPr>
          <w:lang w:val="pl-PL"/>
        </w:rPr>
        <w:t xml:space="preserve">, </w:t>
      </w:r>
      <w:r w:rsidR="00320064">
        <w:rPr>
          <w:lang w:val="pl-PL"/>
        </w:rPr>
        <w:t>Międzynarodowych Targach Nieruchomości i Inwestycji 2021 w Cannes, Międzynarowych Targach Nieruchomości Inwestycyjnych EXPO REAL w Monachium</w:t>
      </w:r>
      <w:r w:rsidR="00454FA0" w:rsidRPr="00D44502">
        <w:rPr>
          <w:lang w:val="pl-PL"/>
        </w:rPr>
        <w:t>;</w:t>
      </w:r>
    </w:p>
    <w:p w:rsidR="00D44502" w:rsidRPr="00FB3963" w:rsidRDefault="00AE6BCB" w:rsidP="00FB3963">
      <w:pPr>
        <w:pStyle w:val="Akapitzlist1"/>
        <w:numPr>
          <w:ilvl w:val="0"/>
          <w:numId w:val="16"/>
        </w:numPr>
        <w:spacing w:line="240" w:lineRule="auto"/>
        <w:jc w:val="both"/>
        <w:rPr>
          <w:lang w:val="pl-PL"/>
        </w:rPr>
      </w:pPr>
      <w:r w:rsidRPr="00D44502">
        <w:rPr>
          <w:lang w:val="pl-PL"/>
        </w:rPr>
        <w:t>działania upowszechniające wiedzę dotyczącą podstawowych aspektów prowadzenia działalności gospodarczej, poprzez m.in. aktywizację strony torun.direct, media społecznościowe, mailing, portale internetowe, warsztaty i s</w:t>
      </w:r>
      <w:r w:rsidR="00FB3963">
        <w:rPr>
          <w:lang w:val="pl-PL"/>
        </w:rPr>
        <w:t>zkolenia, w tym: w</w:t>
      </w:r>
      <w:r w:rsidR="00320064" w:rsidRPr="00FB3963">
        <w:rPr>
          <w:lang w:val="pl-PL"/>
        </w:rPr>
        <w:t>arsztaty „Wsparcie na starcie” – dwie edycj</w:t>
      </w:r>
      <w:r w:rsidR="00FB3963">
        <w:rPr>
          <w:lang w:val="pl-PL"/>
        </w:rPr>
        <w:t>e czy 14. Edycję Światowego Tyg</w:t>
      </w:r>
      <w:r w:rsidR="00320064" w:rsidRPr="00FB3963">
        <w:rPr>
          <w:lang w:val="pl-PL"/>
        </w:rPr>
        <w:t xml:space="preserve">odnia Przedsiębiorczości; </w:t>
      </w:r>
    </w:p>
    <w:p w:rsidR="002F2707" w:rsidRDefault="00AE6BCB" w:rsidP="00262CBB">
      <w:pPr>
        <w:pStyle w:val="Akapitzlist1"/>
        <w:numPr>
          <w:ilvl w:val="0"/>
          <w:numId w:val="16"/>
        </w:numPr>
        <w:spacing w:line="240" w:lineRule="auto"/>
        <w:jc w:val="both"/>
        <w:rPr>
          <w:lang w:val="pl-PL"/>
        </w:rPr>
      </w:pPr>
      <w:r w:rsidRPr="00D44502">
        <w:rPr>
          <w:lang w:val="pl-PL"/>
        </w:rPr>
        <w:t>działania promujące kształcenie techniczne na poziomie ponadpodstawowym poprzez p</w:t>
      </w:r>
      <w:r w:rsidR="00320064">
        <w:rPr>
          <w:bCs/>
          <w:lang w:val="pl-PL"/>
        </w:rPr>
        <w:t xml:space="preserve">romocję szkolnictwa branżowego, w tym w ramach projektu </w:t>
      </w:r>
      <w:r w:rsidR="00EA4BD7">
        <w:rPr>
          <w:bCs/>
          <w:lang w:val="pl-PL"/>
        </w:rPr>
        <w:t xml:space="preserve">pn. </w:t>
      </w:r>
      <w:r w:rsidR="00320064">
        <w:rPr>
          <w:bCs/>
          <w:lang w:val="pl-PL"/>
        </w:rPr>
        <w:t>„Moja przyszłość, na moich zasadach”. Ze względu na warunki pandemiczne k</w:t>
      </w:r>
      <w:r w:rsidR="00EA4BD7">
        <w:rPr>
          <w:bCs/>
          <w:lang w:val="pl-PL"/>
        </w:rPr>
        <w:t>ampania została zrealizowana on</w:t>
      </w:r>
      <w:r w:rsidR="00320064">
        <w:rPr>
          <w:bCs/>
          <w:lang w:val="pl-PL"/>
        </w:rPr>
        <w:t xml:space="preserve">line  </w:t>
      </w:r>
      <w:r w:rsidR="00293EA8">
        <w:rPr>
          <w:bCs/>
          <w:lang w:val="pl-PL"/>
        </w:rPr>
        <w:t>poprzez: zamieszczenie informacji na stronach internetowych CWB oraz szkół branżowych i technicznych, w social mediach, wysyłkę nowych katalogów uczniom za pomocą dziennika elektronicznego. Aktualna oferta została przygotowana we współpracy ze szkołami (prezenta</w:t>
      </w:r>
      <w:r w:rsidR="00455E50">
        <w:rPr>
          <w:bCs/>
          <w:lang w:val="pl-PL"/>
        </w:rPr>
        <w:t>cje szkół). Materiał uzupełniono</w:t>
      </w:r>
      <w:r w:rsidR="00293EA8">
        <w:rPr>
          <w:bCs/>
          <w:lang w:val="pl-PL"/>
        </w:rPr>
        <w:t xml:space="preserve"> </w:t>
      </w:r>
      <w:r w:rsidR="00455E50">
        <w:rPr>
          <w:bCs/>
          <w:lang w:val="pl-PL"/>
        </w:rPr>
        <w:t>o analizę ry</w:t>
      </w:r>
      <w:r w:rsidR="00293EA8">
        <w:rPr>
          <w:bCs/>
          <w:lang w:val="pl-PL"/>
        </w:rPr>
        <w:t>nku pracy</w:t>
      </w:r>
      <w:r w:rsidR="00455E50">
        <w:rPr>
          <w:bCs/>
          <w:lang w:val="pl-PL"/>
        </w:rPr>
        <w:t xml:space="preserve"> </w:t>
      </w:r>
      <w:r w:rsidR="00455E50">
        <w:rPr>
          <w:bCs/>
          <w:lang w:val="pl-PL"/>
        </w:rPr>
        <w:br/>
      </w:r>
      <w:r w:rsidR="00293EA8">
        <w:rPr>
          <w:bCs/>
          <w:lang w:val="pl-PL"/>
        </w:rPr>
        <w:t>i wynagrodzeń. Dodatkowo zrealizowana została kampania radiowa</w:t>
      </w:r>
      <w:r w:rsidR="00454FA0" w:rsidRPr="002F2707">
        <w:rPr>
          <w:lang w:val="pl-PL"/>
        </w:rPr>
        <w:t>;</w:t>
      </w:r>
    </w:p>
    <w:p w:rsidR="002F2707" w:rsidRDefault="00AE6BCB" w:rsidP="00262CBB">
      <w:pPr>
        <w:pStyle w:val="Akapitzlist1"/>
        <w:numPr>
          <w:ilvl w:val="0"/>
          <w:numId w:val="16"/>
        </w:numPr>
        <w:spacing w:line="240" w:lineRule="auto"/>
        <w:jc w:val="both"/>
        <w:rPr>
          <w:lang w:val="pl-PL"/>
        </w:rPr>
      </w:pPr>
      <w:r w:rsidRPr="002F2707">
        <w:rPr>
          <w:lang w:val="pl-PL"/>
        </w:rPr>
        <w:t>w ramach promocji inwestycyjnej</w:t>
      </w:r>
      <w:r w:rsidR="00364299">
        <w:rPr>
          <w:lang w:val="pl-PL"/>
        </w:rPr>
        <w:t xml:space="preserve"> </w:t>
      </w:r>
      <w:r w:rsidRPr="002F2707">
        <w:rPr>
          <w:lang w:val="pl-PL"/>
        </w:rPr>
        <w:t>reklamowano</w:t>
      </w:r>
      <w:r w:rsidR="00364299">
        <w:rPr>
          <w:lang w:val="pl-PL"/>
        </w:rPr>
        <w:t xml:space="preserve"> </w:t>
      </w:r>
      <w:r w:rsidRPr="002F2707">
        <w:rPr>
          <w:bCs/>
          <w:lang w:val="pl-PL"/>
        </w:rPr>
        <w:t>potencjał gospodarczy i tereny inwestycyjne (wybrane projekty) oraz postępowania przetargowe (ilość sprzedanych terenów inwestycyjnych i ich wartość) - d</w:t>
      </w:r>
      <w:r w:rsidRPr="002F2707">
        <w:rPr>
          <w:lang w:val="pl-PL"/>
        </w:rPr>
        <w:t>ziałania informac</w:t>
      </w:r>
      <w:r w:rsidR="00364299">
        <w:rPr>
          <w:lang w:val="pl-PL"/>
        </w:rPr>
        <w:t>y</w:t>
      </w:r>
      <w:r w:rsidRPr="002F2707">
        <w:rPr>
          <w:lang w:val="pl-PL"/>
        </w:rPr>
        <w:t>j</w:t>
      </w:r>
      <w:r w:rsidR="00364299">
        <w:rPr>
          <w:lang w:val="pl-PL"/>
        </w:rPr>
        <w:t>n</w:t>
      </w:r>
      <w:r w:rsidRPr="002F2707">
        <w:rPr>
          <w:lang w:val="pl-PL"/>
        </w:rPr>
        <w:t xml:space="preserve">e </w:t>
      </w:r>
      <w:r w:rsidR="00906FB3">
        <w:rPr>
          <w:lang w:val="pl-PL"/>
        </w:rPr>
        <w:t>skierowane do przedsiębiorców</w:t>
      </w:r>
      <w:r w:rsidRPr="002F2707">
        <w:rPr>
          <w:lang w:val="pl-PL"/>
        </w:rPr>
        <w:t xml:space="preserve"> </w:t>
      </w:r>
      <w:r w:rsidR="00293EA8">
        <w:rPr>
          <w:lang w:val="pl-PL"/>
        </w:rPr>
        <w:t>doprowadziły w 2021 r. do sprzedaży 16</w:t>
      </w:r>
      <w:r w:rsidRPr="002F2707">
        <w:rPr>
          <w:lang w:val="pl-PL"/>
        </w:rPr>
        <w:t xml:space="preserve"> działek inwestycyjnych na kwotę </w:t>
      </w:r>
      <w:r w:rsidR="00293EA8">
        <w:rPr>
          <w:lang w:val="pl-PL"/>
        </w:rPr>
        <w:t>prawie 13.313</w:t>
      </w:r>
      <w:r w:rsidR="00106630" w:rsidRPr="002F2707">
        <w:rPr>
          <w:lang w:val="pl-PL"/>
        </w:rPr>
        <w:t xml:space="preserve"> tys.</w:t>
      </w:r>
      <w:r w:rsidR="00454FA0" w:rsidRPr="002F2707">
        <w:rPr>
          <w:lang w:val="pl-PL"/>
        </w:rPr>
        <w:t xml:space="preserve"> zł;</w:t>
      </w:r>
    </w:p>
    <w:p w:rsidR="00AE6BCB" w:rsidRPr="002F2707" w:rsidRDefault="00AE6BCB" w:rsidP="00262CBB">
      <w:pPr>
        <w:pStyle w:val="Akapitzlist1"/>
        <w:numPr>
          <w:ilvl w:val="0"/>
          <w:numId w:val="16"/>
        </w:numPr>
        <w:spacing w:line="240" w:lineRule="auto"/>
        <w:jc w:val="both"/>
        <w:rPr>
          <w:lang w:val="pl-PL"/>
        </w:rPr>
      </w:pPr>
      <w:r w:rsidRPr="002F2707">
        <w:rPr>
          <w:bCs/>
          <w:lang w:val="pl-PL"/>
        </w:rPr>
        <w:t xml:space="preserve">w ramach obsługi inwestorów i przedsiębiorców: </w:t>
      </w:r>
      <w:r w:rsidR="00293EA8">
        <w:rPr>
          <w:lang w:val="pl-PL"/>
        </w:rPr>
        <w:t>w 2021</w:t>
      </w:r>
      <w:r w:rsidRPr="002F2707">
        <w:rPr>
          <w:lang w:val="pl-PL"/>
        </w:rPr>
        <w:t xml:space="preserve"> r. pr</w:t>
      </w:r>
      <w:r w:rsidR="00293EA8">
        <w:rPr>
          <w:lang w:val="pl-PL"/>
        </w:rPr>
        <w:t>acownicy CWB spotkali się z 51</w:t>
      </w:r>
      <w:r w:rsidRPr="002F2707">
        <w:rPr>
          <w:lang w:val="pl-PL"/>
        </w:rPr>
        <w:t xml:space="preserve"> osobami zainteresowanymi prowadzeniem działalności gospodarczej, obsł</w:t>
      </w:r>
      <w:r w:rsidR="00293EA8">
        <w:rPr>
          <w:lang w:val="pl-PL"/>
        </w:rPr>
        <w:t>użyli 150</w:t>
      </w:r>
      <w:r w:rsidRPr="002F2707">
        <w:rPr>
          <w:lang w:val="pl-PL"/>
        </w:rPr>
        <w:t xml:space="preserve"> inwestorów. </w:t>
      </w:r>
      <w:r w:rsidR="00293EA8">
        <w:rPr>
          <w:lang w:val="pl-PL"/>
        </w:rPr>
        <w:t>Przygotowanych zostało 458</w:t>
      </w:r>
      <w:r w:rsidRPr="002F2707">
        <w:rPr>
          <w:lang w:val="pl-PL"/>
        </w:rPr>
        <w:t xml:space="preserve"> spersonalizowanych ofert inwestycyjnych dla podmiotów gospodarczych.</w:t>
      </w:r>
      <w:r w:rsidRPr="002F2707">
        <w:rPr>
          <w:bCs/>
          <w:lang w:val="pl-PL"/>
        </w:rPr>
        <w:t xml:space="preserve"> K</w:t>
      </w:r>
      <w:r w:rsidRPr="002F2707">
        <w:rPr>
          <w:lang w:val="pl-PL"/>
        </w:rPr>
        <w:t>ontakt z przedsiębiorcami utrzymywany jest także poprzez system informacji Toruń SMS Biznes, gdzie przekazywane są oferty przetargów na miejskie działki oraz najważniejsze wydarzenia związane z biznesem. Z us</w:t>
      </w:r>
      <w:r w:rsidR="00A26179">
        <w:rPr>
          <w:lang w:val="pl-PL"/>
        </w:rPr>
        <w:t xml:space="preserve">ługi </w:t>
      </w:r>
      <w:r w:rsidR="00250E09">
        <w:rPr>
          <w:lang w:val="pl-PL"/>
        </w:rPr>
        <w:t>s</w:t>
      </w:r>
      <w:r w:rsidR="00293EA8">
        <w:rPr>
          <w:lang w:val="pl-PL"/>
        </w:rPr>
        <w:t>korzysta</w:t>
      </w:r>
      <w:r w:rsidR="00250E09">
        <w:rPr>
          <w:lang w:val="pl-PL"/>
        </w:rPr>
        <w:t>ło</w:t>
      </w:r>
      <w:r w:rsidR="00293EA8">
        <w:rPr>
          <w:lang w:val="pl-PL"/>
        </w:rPr>
        <w:t xml:space="preserve"> ok. 840 przedsiębiorców. W 2021</w:t>
      </w:r>
      <w:r w:rsidR="00A26179">
        <w:rPr>
          <w:lang w:val="pl-PL"/>
        </w:rPr>
        <w:t xml:space="preserve"> r. pozyskano</w:t>
      </w:r>
      <w:r w:rsidRPr="002F2707">
        <w:rPr>
          <w:lang w:val="pl-PL"/>
        </w:rPr>
        <w:t xml:space="preserve"> 16 nowych inwestorów.</w:t>
      </w:r>
    </w:p>
    <w:p w:rsidR="00AE6BCB" w:rsidRDefault="00AE6BCB" w:rsidP="00262CBB">
      <w:pPr>
        <w:pStyle w:val="Akapitzlist1"/>
        <w:numPr>
          <w:ilvl w:val="0"/>
          <w:numId w:val="3"/>
        </w:numPr>
        <w:spacing w:line="240" w:lineRule="auto"/>
        <w:ind w:left="357" w:hanging="357"/>
        <w:jc w:val="both"/>
        <w:rPr>
          <w:lang w:val="pl-PL"/>
        </w:rPr>
      </w:pPr>
      <w:r>
        <w:rPr>
          <w:b/>
          <w:lang w:val="pl-PL"/>
        </w:rPr>
        <w:t>Toruń – dobrym miejscem do inwestowania w nowoczesne usługi</w:t>
      </w:r>
    </w:p>
    <w:p w:rsidR="00AE6BCB" w:rsidRDefault="00364299" w:rsidP="00364299">
      <w:pPr>
        <w:spacing w:line="240" w:lineRule="auto"/>
        <w:ind w:left="357"/>
        <w:jc w:val="both"/>
        <w:rPr>
          <w:i/>
          <w:lang w:val="pl-PL"/>
        </w:rPr>
      </w:pPr>
      <w:r>
        <w:rPr>
          <w:lang w:val="pl-PL"/>
        </w:rPr>
        <w:t xml:space="preserve">Cel </w:t>
      </w:r>
      <w:r w:rsidR="00AE6BCB">
        <w:rPr>
          <w:lang w:val="pl-PL"/>
        </w:rPr>
        <w:t>realizowano poprzez promocję inwestycyjną</w:t>
      </w:r>
      <w:r>
        <w:rPr>
          <w:lang w:val="pl-PL"/>
        </w:rPr>
        <w:t xml:space="preserve"> </w:t>
      </w:r>
      <w:r w:rsidR="00AE6BCB">
        <w:rPr>
          <w:lang w:val="pl-PL"/>
        </w:rPr>
        <w:t>potencjału gospodarczego miasta</w:t>
      </w:r>
      <w:r w:rsidR="00293EA8">
        <w:rPr>
          <w:lang w:val="pl-PL"/>
        </w:rPr>
        <w:t xml:space="preserve"> za pomocą różnorodnych środków przekazu – lokalnych, regionalnych i ogólnopolskich. </w:t>
      </w:r>
      <w:r w:rsidR="006A6897">
        <w:rPr>
          <w:lang w:val="pl-PL"/>
        </w:rPr>
        <w:t xml:space="preserve">Działania promujące prowadzone były m.in. w ramach projektu „Invest in BiT City 2”. </w:t>
      </w:r>
    </w:p>
    <w:p w:rsidR="00813D2D" w:rsidRPr="008B74AB" w:rsidRDefault="00AE6BCB" w:rsidP="00A26179">
      <w:pPr>
        <w:pStyle w:val="Nagwek2"/>
        <w:numPr>
          <w:ilvl w:val="0"/>
          <w:numId w:val="0"/>
        </w:numPr>
        <w:spacing w:before="0" w:after="0" w:line="240" w:lineRule="auto"/>
        <w:rPr>
          <w:rFonts w:ascii="Times New Roman" w:hAnsi="Times New Roman" w:cs="Times New Roman"/>
          <w:sz w:val="24"/>
          <w:lang w:val="pl-PL"/>
        </w:rPr>
      </w:pPr>
      <w:bookmarkStart w:id="22" w:name="__RefHeading__31940_2082197896"/>
      <w:bookmarkStart w:id="23" w:name="_Toc69477687"/>
      <w:bookmarkStart w:id="24" w:name="_Toc69372235"/>
      <w:bookmarkEnd w:id="22"/>
      <w:r w:rsidRPr="00A13211">
        <w:rPr>
          <w:rFonts w:ascii="Times New Roman" w:hAnsi="Times New Roman" w:cs="Times New Roman"/>
          <w:color w:val="0070C0"/>
          <w:sz w:val="24"/>
          <w:lang w:val="pl-PL"/>
        </w:rPr>
        <w:lastRenderedPageBreak/>
        <w:t>Współpraca z uczelniami wyższymi</w:t>
      </w:r>
      <w:bookmarkEnd w:id="23"/>
      <w:bookmarkEnd w:id="24"/>
    </w:p>
    <w:p w:rsidR="00813D2D" w:rsidRPr="008B74AB" w:rsidRDefault="00813D2D" w:rsidP="00813D2D">
      <w:pPr>
        <w:jc w:val="both"/>
        <w:rPr>
          <w:rFonts w:cs="Times New Roman"/>
          <w:lang w:val="pl-PL"/>
        </w:rPr>
      </w:pPr>
      <w:r w:rsidRPr="008B74AB">
        <w:rPr>
          <w:rFonts w:cs="Times New Roman"/>
          <w:lang w:val="pl-PL"/>
        </w:rPr>
        <w:t xml:space="preserve">Na terenie Torunia funkcjonuje 5 uczelni wyższych: Uniwersytet Mikołaja Kopernika, Wyższa Szkoła Bankowa, Akademia Kultury Społecznej i Medialnej, Kolegium Jagiellońskie – Toruńska Szkoła Wyższa oraz Wyższe Seminarium Duchowne Diecezji Toruńskiej. Toruńscy seniorzy mogą także poszerzać swoją wiedzę na Toruńskim Uniwersytecie Trzeciego Wieku. Gmina, od wielu lat współpracuje z wszystkimi toruńskimi uczelniami </w:t>
      </w:r>
      <w:r w:rsidR="005656D8">
        <w:rPr>
          <w:rFonts w:cs="Times New Roman"/>
          <w:lang w:val="pl-PL"/>
        </w:rPr>
        <w:br/>
      </w:r>
      <w:r w:rsidRPr="008B74AB">
        <w:rPr>
          <w:rFonts w:cs="Times New Roman"/>
          <w:lang w:val="pl-PL"/>
        </w:rPr>
        <w:t>i szkołami wyższymi, skutecznie realizując przy tym różnorodne działania i programy, m.in. w zakresie: tworzenia nowych kierunków studiów, wspólnej realizacji projektów finansowanych środkami Unii Europejskiej, wspierania rozwoju przedsiębiorczości, wspierania przedsięwzięć naukowych (konferencje, kongresy, sympozja), kulturalnych, sportowych i promocyjnych.</w:t>
      </w:r>
    </w:p>
    <w:p w:rsidR="00813D2D" w:rsidRPr="008B74AB" w:rsidRDefault="00813D2D" w:rsidP="00813D2D">
      <w:pPr>
        <w:jc w:val="both"/>
        <w:rPr>
          <w:rFonts w:cs="Times New Roman"/>
          <w:lang w:val="pl-PL"/>
        </w:rPr>
      </w:pPr>
      <w:r w:rsidRPr="008B74AB">
        <w:rPr>
          <w:rFonts w:cs="Times New Roman"/>
          <w:lang w:val="pl-PL"/>
        </w:rPr>
        <w:t xml:space="preserve">Uniwersytet Mikołaja Kopernika jest największą, jedyną publiczną, placówką szkolnictwa wyższego w naszym mieście. W 2021 r. na uczelni kształciło się łącznie ponad 18 tys. studentów, na 16 wydziałach (13 w Toruniu, 3 w Bydgoszczy) oraz w Interdyscyplinarnym Centrum Nowoczesnych Technologii, a zatrudnionych było ponad 4,4 tys. pracowników (w tym: ponad 2,3 tys. nauczycieli akademickich i ponad 2 tys. pracowników obsługi administracyjnej). </w:t>
      </w:r>
    </w:p>
    <w:p w:rsidR="00813D2D" w:rsidRPr="008B74AB" w:rsidRDefault="00813D2D" w:rsidP="008B74AB">
      <w:pPr>
        <w:spacing w:line="240" w:lineRule="auto"/>
        <w:jc w:val="both"/>
        <w:rPr>
          <w:rFonts w:cs="Times New Roman"/>
          <w:lang w:val="pl-PL"/>
        </w:rPr>
      </w:pPr>
      <w:r w:rsidRPr="008B74AB">
        <w:rPr>
          <w:rFonts w:cs="Times New Roman"/>
          <w:lang w:val="pl-PL"/>
        </w:rPr>
        <w:t xml:space="preserve">Gmina Miasta Toruń wraz z uczelniami wyższymi realizuje także różnorodne programy. </w:t>
      </w:r>
    </w:p>
    <w:p w:rsidR="00813D2D" w:rsidRPr="008B74AB" w:rsidRDefault="00813D2D" w:rsidP="008B74AB">
      <w:pPr>
        <w:spacing w:line="240" w:lineRule="auto"/>
        <w:jc w:val="both"/>
        <w:rPr>
          <w:rFonts w:cs="Times New Roman"/>
          <w:lang w:val="pl-PL"/>
        </w:rPr>
      </w:pPr>
      <w:r w:rsidRPr="008B74AB">
        <w:rPr>
          <w:rFonts w:cs="Times New Roman"/>
          <w:lang w:val="pl-PL"/>
        </w:rPr>
        <w:t>W 2021 r. w ramach współpracy z Uniwersytetem Mikołaja Kopernika trwały prace nad m.in.:</w:t>
      </w:r>
    </w:p>
    <w:p w:rsidR="00813D2D" w:rsidRPr="008B74AB" w:rsidRDefault="00813D2D" w:rsidP="00262CBB">
      <w:pPr>
        <w:pStyle w:val="Akapitzlist"/>
        <w:numPr>
          <w:ilvl w:val="0"/>
          <w:numId w:val="37"/>
        </w:numPr>
        <w:spacing w:after="0" w:line="240" w:lineRule="auto"/>
        <w:ind w:left="709" w:hanging="283"/>
        <w:contextualSpacing w:val="0"/>
        <w:jc w:val="both"/>
        <w:rPr>
          <w:rFonts w:ascii="Times New Roman" w:hAnsi="Times New Roman"/>
          <w:sz w:val="24"/>
          <w:szCs w:val="24"/>
        </w:rPr>
      </w:pPr>
      <w:r w:rsidRPr="008B74AB">
        <w:rPr>
          <w:rFonts w:ascii="Times New Roman" w:hAnsi="Times New Roman"/>
          <w:sz w:val="24"/>
          <w:szCs w:val="24"/>
        </w:rPr>
        <w:t>projektem YUFE, czyli Młode Uniwersytety dla Przyszłości Europy (Young Universities for the Future of Europe). 27 maja 2021 r. zostało zawarte Porozumienie o współpracy Miasta Toruń oraz UMK przy realizacji zadań związanych z YUFE</w:t>
      </w:r>
      <w:r w:rsidRPr="008B74AB">
        <w:rPr>
          <w:rStyle w:val="Pogrubienie"/>
          <w:rFonts w:ascii="Times New Roman" w:hAnsi="Times New Roman"/>
          <w:b w:val="0"/>
          <w:sz w:val="24"/>
          <w:szCs w:val="24"/>
        </w:rPr>
        <w:t xml:space="preserve">. </w:t>
      </w:r>
      <w:r w:rsidR="005656D8">
        <w:rPr>
          <w:rStyle w:val="Pogrubienie"/>
          <w:rFonts w:ascii="Times New Roman" w:hAnsi="Times New Roman"/>
          <w:b w:val="0"/>
          <w:sz w:val="24"/>
          <w:szCs w:val="24"/>
        </w:rPr>
        <w:br/>
      </w:r>
      <w:r w:rsidRPr="008B74AB">
        <w:rPr>
          <w:rStyle w:val="Pogrubienie"/>
          <w:rFonts w:ascii="Times New Roman" w:hAnsi="Times New Roman"/>
          <w:b w:val="0"/>
          <w:sz w:val="24"/>
          <w:szCs w:val="24"/>
        </w:rPr>
        <w:t>W dniach 13-14 października 2021 r. w Bremie miało miejsce spotkanie uczelni włąc</w:t>
      </w:r>
      <w:r w:rsidR="00D86A2A">
        <w:rPr>
          <w:rStyle w:val="Pogrubienie"/>
          <w:rFonts w:ascii="Times New Roman" w:hAnsi="Times New Roman"/>
          <w:b w:val="0"/>
          <w:sz w:val="24"/>
          <w:szCs w:val="24"/>
        </w:rPr>
        <w:t>zonych do YUFE oraz burmistrzów i</w:t>
      </w:r>
      <w:r w:rsidRPr="008B74AB">
        <w:rPr>
          <w:rStyle w:val="Pogrubienie"/>
          <w:rFonts w:ascii="Times New Roman" w:hAnsi="Times New Roman"/>
          <w:b w:val="0"/>
          <w:sz w:val="24"/>
          <w:szCs w:val="24"/>
        </w:rPr>
        <w:t xml:space="preserve"> prezydentów miast</w:t>
      </w:r>
      <w:r w:rsidR="00D86A2A">
        <w:rPr>
          <w:rStyle w:val="Pogrubienie"/>
          <w:rFonts w:ascii="Times New Roman" w:hAnsi="Times New Roman"/>
          <w:b w:val="0"/>
          <w:sz w:val="24"/>
          <w:szCs w:val="24"/>
        </w:rPr>
        <w:t>, w którym uczestniczyli przedstawiciele Torunia</w:t>
      </w:r>
      <w:r w:rsidR="008B74AB">
        <w:rPr>
          <w:rStyle w:val="Pogrubienie"/>
          <w:rFonts w:ascii="Times New Roman" w:hAnsi="Times New Roman"/>
          <w:b w:val="0"/>
          <w:sz w:val="24"/>
          <w:szCs w:val="24"/>
        </w:rPr>
        <w:t>,</w:t>
      </w:r>
    </w:p>
    <w:p w:rsidR="00813D2D" w:rsidRPr="008B74AB" w:rsidRDefault="00813D2D" w:rsidP="00262CBB">
      <w:pPr>
        <w:pStyle w:val="Akapitzlist"/>
        <w:numPr>
          <w:ilvl w:val="0"/>
          <w:numId w:val="37"/>
        </w:numPr>
        <w:spacing w:after="0" w:line="240" w:lineRule="auto"/>
        <w:ind w:left="709" w:hanging="283"/>
        <w:contextualSpacing w:val="0"/>
        <w:jc w:val="both"/>
        <w:rPr>
          <w:rFonts w:ascii="Times New Roman" w:hAnsi="Times New Roman"/>
          <w:sz w:val="24"/>
          <w:szCs w:val="24"/>
        </w:rPr>
      </w:pPr>
      <w:r w:rsidRPr="008B74AB">
        <w:rPr>
          <w:rFonts w:ascii="Times New Roman" w:hAnsi="Times New Roman"/>
          <w:sz w:val="24"/>
          <w:szCs w:val="24"/>
        </w:rPr>
        <w:t>projektem „Toruńska szkoła ćwiczeń dla województwa kujawsko-pomorskiego w ramach POWER 2.10 Wysoka jakość systemu oświaty”. Dzięki realizacji tego projektu tworzone były szkoły ćwic</w:t>
      </w:r>
      <w:r w:rsidR="008B74AB">
        <w:rPr>
          <w:rFonts w:ascii="Times New Roman" w:hAnsi="Times New Roman"/>
          <w:sz w:val="24"/>
          <w:szCs w:val="24"/>
        </w:rPr>
        <w:t>zeń dla nauczycieli i studentów,</w:t>
      </w:r>
    </w:p>
    <w:p w:rsidR="00813D2D" w:rsidRPr="008B74AB" w:rsidRDefault="00813D2D" w:rsidP="00262CBB">
      <w:pPr>
        <w:pStyle w:val="Akapitzlist"/>
        <w:numPr>
          <w:ilvl w:val="0"/>
          <w:numId w:val="37"/>
        </w:numPr>
        <w:spacing w:after="0" w:line="240" w:lineRule="auto"/>
        <w:ind w:left="709" w:hanging="283"/>
        <w:contextualSpacing w:val="0"/>
        <w:jc w:val="both"/>
        <w:rPr>
          <w:rFonts w:ascii="Times New Roman" w:hAnsi="Times New Roman"/>
          <w:sz w:val="24"/>
          <w:szCs w:val="24"/>
        </w:rPr>
      </w:pPr>
      <w:r w:rsidRPr="008B74AB">
        <w:rPr>
          <w:rFonts w:ascii="Times New Roman" w:hAnsi="Times New Roman"/>
          <w:sz w:val="24"/>
          <w:szCs w:val="24"/>
        </w:rPr>
        <w:t>programem obchodów 550. rocznicy urodzin Mikołaja Kopernika</w:t>
      </w:r>
      <w:r w:rsidR="005656D8">
        <w:rPr>
          <w:rFonts w:ascii="Times New Roman" w:hAnsi="Times New Roman"/>
          <w:sz w:val="24"/>
          <w:szCs w:val="24"/>
        </w:rPr>
        <w:t>.</w:t>
      </w:r>
    </w:p>
    <w:p w:rsidR="00813D2D" w:rsidRPr="008B74AB" w:rsidRDefault="00813D2D" w:rsidP="008B74AB">
      <w:pPr>
        <w:spacing w:line="240" w:lineRule="auto"/>
        <w:jc w:val="both"/>
        <w:rPr>
          <w:rFonts w:cs="Times New Roman"/>
          <w:lang w:val="pl-PL" w:eastAsia="pl-PL"/>
        </w:rPr>
      </w:pPr>
    </w:p>
    <w:p w:rsidR="00D86A2A" w:rsidRPr="00291561" w:rsidRDefault="00D86A2A" w:rsidP="00BC184E">
      <w:pPr>
        <w:ind w:firstLine="709"/>
        <w:jc w:val="both"/>
        <w:rPr>
          <w:lang w:val="pl-PL"/>
        </w:rPr>
      </w:pPr>
      <w:r w:rsidRPr="00291561">
        <w:rPr>
          <w:lang w:val="pl-PL"/>
        </w:rPr>
        <w:t>Gmina wspiera studentów uczelni wyższych realizując „</w:t>
      </w:r>
      <w:r w:rsidRPr="00291561">
        <w:rPr>
          <w:b/>
          <w:lang w:val="pl-PL"/>
        </w:rPr>
        <w:t>Miejski program stypendialny dla studentów toruńskich uczelni wyższych</w:t>
      </w:r>
      <w:r w:rsidRPr="00291561">
        <w:rPr>
          <w:lang w:val="pl-PL"/>
        </w:rPr>
        <w:t xml:space="preserve">”. Łączna kwota stypendiów wypłaconych w 2021 r. w miesiącach styczeń – czerwiec wyniosła 168 tys. zł i objęła </w:t>
      </w:r>
      <w:r w:rsidR="001E3A63" w:rsidRPr="00291561">
        <w:rPr>
          <w:lang w:val="pl-PL"/>
        </w:rPr>
        <w:br/>
      </w:r>
      <w:r w:rsidRPr="00291561">
        <w:rPr>
          <w:lang w:val="pl-PL"/>
        </w:rPr>
        <w:t xml:space="preserve">55 studentów. W miesiącach październik – grudzień wyniosła 82,5 tys. zł i objęła </w:t>
      </w:r>
      <w:r w:rsidR="001E3A63" w:rsidRPr="00291561">
        <w:rPr>
          <w:lang w:val="pl-PL"/>
        </w:rPr>
        <w:br/>
      </w:r>
      <w:r w:rsidRPr="00291561">
        <w:rPr>
          <w:lang w:val="pl-PL"/>
        </w:rPr>
        <w:t>53 studentów. Stypendyści składający wnioski byli studentami z U</w:t>
      </w:r>
      <w:r w:rsidR="001E3A63" w:rsidRPr="00291561">
        <w:rPr>
          <w:lang w:val="pl-PL"/>
        </w:rPr>
        <w:t xml:space="preserve">niwersytetu Mikołaja Kopernika </w:t>
      </w:r>
      <w:r w:rsidRPr="00291561">
        <w:rPr>
          <w:lang w:val="pl-PL"/>
        </w:rPr>
        <w:t xml:space="preserve">w Toruniu oraz z Wyższej Szkoły Kultury Społecznej i Medialnej w Toruniu. </w:t>
      </w:r>
    </w:p>
    <w:p w:rsidR="00D86A2A" w:rsidRPr="00291561" w:rsidRDefault="00BC184E" w:rsidP="00D86A2A">
      <w:pPr>
        <w:ind w:firstLine="709"/>
        <w:jc w:val="both"/>
        <w:rPr>
          <w:lang w:val="pl-PL"/>
        </w:rPr>
      </w:pPr>
      <w:r w:rsidRPr="00291561">
        <w:rPr>
          <w:lang w:val="pl-PL"/>
        </w:rPr>
        <w:t>Stypendiu</w:t>
      </w:r>
      <w:r w:rsidR="001E3A63" w:rsidRPr="00291561">
        <w:rPr>
          <w:lang w:val="pl-PL"/>
        </w:rPr>
        <w:t>m</w:t>
      </w:r>
      <w:r w:rsidRPr="00291561">
        <w:rPr>
          <w:lang w:val="pl-PL"/>
        </w:rPr>
        <w:t xml:space="preserve"> Prezydenta Miasta Torunia w 2021 r. otrzymywali także </w:t>
      </w:r>
      <w:r w:rsidR="00D86A2A" w:rsidRPr="00291561">
        <w:rPr>
          <w:lang w:val="pl-PL"/>
        </w:rPr>
        <w:t xml:space="preserve">uczniowie Uniwersyteckiego Liceum Ogólnokształcącego. </w:t>
      </w:r>
      <w:r w:rsidRPr="00291561">
        <w:rPr>
          <w:lang w:val="pl-PL"/>
        </w:rPr>
        <w:t xml:space="preserve">W ramach programu </w:t>
      </w:r>
      <w:r w:rsidRPr="008B74AB">
        <w:rPr>
          <w:rFonts w:cs="Times New Roman"/>
          <w:b/>
          <w:lang w:val="pl-PL"/>
        </w:rPr>
        <w:t>Omnibus</w:t>
      </w:r>
      <w:r w:rsidRPr="008B74AB">
        <w:rPr>
          <w:rFonts w:cs="Times New Roman"/>
          <w:lang w:val="pl-PL"/>
        </w:rPr>
        <w:t xml:space="preserve"> </w:t>
      </w:r>
      <w:r>
        <w:rPr>
          <w:rFonts w:cs="Times New Roman"/>
          <w:lang w:val="pl-PL"/>
        </w:rPr>
        <w:t xml:space="preserve">przyznanych zostało łącznie 90 stypendiów: </w:t>
      </w:r>
      <w:r w:rsidRPr="008B74AB">
        <w:rPr>
          <w:rFonts w:cs="Times New Roman"/>
          <w:lang w:val="pl-PL"/>
        </w:rPr>
        <w:t xml:space="preserve"> </w:t>
      </w:r>
      <w:r w:rsidR="00D86A2A" w:rsidRPr="00291561">
        <w:rPr>
          <w:lang w:val="pl-PL"/>
        </w:rPr>
        <w:t>w miesi</w:t>
      </w:r>
      <w:r w:rsidRPr="00291561">
        <w:rPr>
          <w:lang w:val="pl-PL"/>
        </w:rPr>
        <w:t xml:space="preserve">ącach styczeń – czerwiec dla 45 uczniów (na kwotę </w:t>
      </w:r>
      <w:r w:rsidR="00D86A2A" w:rsidRPr="00291561">
        <w:rPr>
          <w:lang w:val="pl-PL"/>
        </w:rPr>
        <w:t xml:space="preserve">72,6 tys. </w:t>
      </w:r>
      <w:r w:rsidRPr="00291561">
        <w:rPr>
          <w:lang w:val="pl-PL"/>
        </w:rPr>
        <w:t>zł) oraz w miesiącach</w:t>
      </w:r>
      <w:r w:rsidR="00D86A2A" w:rsidRPr="00291561">
        <w:rPr>
          <w:lang w:val="pl-PL"/>
        </w:rPr>
        <w:t xml:space="preserve"> wrzesień – grudzień </w:t>
      </w:r>
      <w:r w:rsidRPr="00291561">
        <w:rPr>
          <w:lang w:val="pl-PL"/>
        </w:rPr>
        <w:t xml:space="preserve">dla 45 uczniów (na kwotę </w:t>
      </w:r>
      <w:r w:rsidR="00D86A2A" w:rsidRPr="00291561">
        <w:rPr>
          <w:lang w:val="pl-PL"/>
        </w:rPr>
        <w:t>38,8 tys. zł</w:t>
      </w:r>
      <w:r w:rsidRPr="00291561">
        <w:rPr>
          <w:lang w:val="pl-PL"/>
        </w:rPr>
        <w:t>)</w:t>
      </w:r>
      <w:r w:rsidR="00D86A2A" w:rsidRPr="00291561">
        <w:rPr>
          <w:lang w:val="pl-PL"/>
        </w:rPr>
        <w:t>.</w:t>
      </w:r>
    </w:p>
    <w:p w:rsidR="00813D2D" w:rsidRPr="008B74AB" w:rsidRDefault="00813D2D" w:rsidP="00BC184E">
      <w:pPr>
        <w:ind w:firstLine="708"/>
        <w:jc w:val="both"/>
        <w:rPr>
          <w:lang w:val="pl-PL"/>
        </w:rPr>
      </w:pPr>
      <w:r w:rsidRPr="008B74AB">
        <w:rPr>
          <w:rFonts w:cs="Times New Roman"/>
          <w:lang w:val="pl-PL"/>
        </w:rPr>
        <w:t xml:space="preserve">W ramach programu </w:t>
      </w:r>
      <w:r w:rsidRPr="008B74AB">
        <w:rPr>
          <w:rFonts w:cs="Times New Roman"/>
          <w:b/>
          <w:lang w:val="pl-PL"/>
        </w:rPr>
        <w:t>„Mieszkanie dla absolwenta”</w:t>
      </w:r>
      <w:r w:rsidRPr="008B74AB">
        <w:rPr>
          <w:rFonts w:cs="Times New Roman"/>
          <w:lang w:val="pl-PL"/>
        </w:rPr>
        <w:t xml:space="preserve"> (w celu zatrzymania w Toruniu najzdolniejszych absolwentów) miasto przydzieliło w 2021 r. kolejnych 5 mieszkań.</w:t>
      </w:r>
    </w:p>
    <w:p w:rsidR="00371DD7" w:rsidRDefault="00371DD7" w:rsidP="009C7C02">
      <w:pPr>
        <w:spacing w:line="240" w:lineRule="auto"/>
        <w:jc w:val="both"/>
        <w:rPr>
          <w:lang w:val="pl-PL"/>
        </w:rPr>
      </w:pPr>
    </w:p>
    <w:p w:rsidR="00AE6BCB" w:rsidRPr="00F155F0" w:rsidRDefault="000C1925" w:rsidP="009C7C02">
      <w:pPr>
        <w:spacing w:line="240" w:lineRule="auto"/>
        <w:jc w:val="both"/>
        <w:rPr>
          <w:b/>
          <w:i/>
          <w:lang w:val="pl-PL"/>
        </w:rPr>
      </w:pPr>
      <w:r>
        <w:rPr>
          <w:b/>
          <w:color w:val="0070C0"/>
          <w:lang w:val="pl-PL"/>
        </w:rPr>
        <w:t>I</w:t>
      </w:r>
      <w:r w:rsidR="00BC184E">
        <w:rPr>
          <w:b/>
          <w:color w:val="0070C0"/>
          <w:lang w:val="pl-PL"/>
        </w:rPr>
        <w:t>X</w:t>
      </w:r>
      <w:r w:rsidR="00AE6BCB" w:rsidRPr="00F155F0">
        <w:rPr>
          <w:b/>
          <w:color w:val="0070C0"/>
          <w:lang w:val="pl-PL"/>
        </w:rPr>
        <w:t>. P</w:t>
      </w:r>
      <w:r w:rsidR="007E5C21">
        <w:rPr>
          <w:b/>
          <w:color w:val="0070C0"/>
          <w:lang w:val="pl-PL"/>
        </w:rPr>
        <w:t xml:space="preserve">OLITYKA SPOŁECZNA, </w:t>
      </w:r>
      <w:r w:rsidR="00F155F0" w:rsidRPr="00F155F0">
        <w:rPr>
          <w:b/>
          <w:color w:val="0070C0"/>
          <w:lang w:val="pl-PL"/>
        </w:rPr>
        <w:t xml:space="preserve">DZIAŁANIA NA RZECZ SENIORÓW I OSÓB NIEPEŁNOSPRAWNYCH </w:t>
      </w:r>
    </w:p>
    <w:p w:rsidR="00AE6BCB" w:rsidRPr="007E2FEE" w:rsidRDefault="00AE6BCB" w:rsidP="009C7C02">
      <w:pPr>
        <w:pStyle w:val="Bezodstpw1"/>
        <w:spacing w:line="240" w:lineRule="auto"/>
        <w:ind w:firstLine="709"/>
        <w:jc w:val="both"/>
        <w:rPr>
          <w:rFonts w:ascii="Times New Roman" w:hAnsi="Times New Roman"/>
          <w:i/>
          <w:sz w:val="24"/>
          <w:szCs w:val="24"/>
        </w:rPr>
      </w:pPr>
      <w:r w:rsidRPr="007E2FEE">
        <w:rPr>
          <w:rStyle w:val="Uwydatnienie"/>
          <w:rFonts w:ascii="Times New Roman" w:hAnsi="Times New Roman"/>
          <w:i w:val="0"/>
          <w:sz w:val="24"/>
          <w:szCs w:val="24"/>
        </w:rPr>
        <w:t xml:space="preserve">Toruń jest miastem wspierającym rodzinę oraz dążącym, w oparciu o partnerstwo publiczno-społeczne, do zapewnienia bezpieczeństwa socjalnego mieszkańcom poprzez ich </w:t>
      </w:r>
      <w:r w:rsidRPr="007E2FEE">
        <w:rPr>
          <w:rStyle w:val="Uwydatnienie"/>
          <w:rFonts w:ascii="Times New Roman" w:hAnsi="Times New Roman"/>
          <w:i w:val="0"/>
          <w:sz w:val="24"/>
          <w:szCs w:val="24"/>
        </w:rPr>
        <w:lastRenderedPageBreak/>
        <w:t xml:space="preserve">aktywizację i integrację. </w:t>
      </w:r>
      <w:r w:rsidRPr="007E2FEE">
        <w:rPr>
          <w:rFonts w:ascii="Times New Roman" w:hAnsi="Times New Roman"/>
          <w:sz w:val="24"/>
          <w:szCs w:val="24"/>
        </w:rPr>
        <w:t xml:space="preserve">Taką </w:t>
      </w:r>
      <w:r w:rsidR="007E2FEE" w:rsidRPr="007E2FEE">
        <w:rPr>
          <w:rFonts w:ascii="Times New Roman" w:hAnsi="Times New Roman"/>
          <w:sz w:val="24"/>
          <w:szCs w:val="24"/>
        </w:rPr>
        <w:t>misję formułuje, przyjęta w 2021</w:t>
      </w:r>
      <w:r w:rsidRPr="007E2FEE">
        <w:rPr>
          <w:rFonts w:ascii="Times New Roman" w:hAnsi="Times New Roman"/>
          <w:sz w:val="24"/>
          <w:szCs w:val="24"/>
        </w:rPr>
        <w:t xml:space="preserve"> r., </w:t>
      </w:r>
      <w:r w:rsidRPr="007E2FEE">
        <w:rPr>
          <w:rFonts w:ascii="Times New Roman" w:hAnsi="Times New Roman"/>
          <w:b/>
          <w:sz w:val="24"/>
          <w:szCs w:val="24"/>
        </w:rPr>
        <w:t>„Strategia rozwiązywania problemów społecznych</w:t>
      </w:r>
      <w:r w:rsidR="007E2FEE" w:rsidRPr="007E2FEE">
        <w:rPr>
          <w:rFonts w:ascii="Times New Roman" w:hAnsi="Times New Roman"/>
          <w:b/>
          <w:sz w:val="24"/>
          <w:szCs w:val="24"/>
        </w:rPr>
        <w:t xml:space="preserve"> dla miasta Torunia na lata 2021-2027</w:t>
      </w:r>
      <w:r w:rsidRPr="007E2FEE">
        <w:rPr>
          <w:rFonts w:ascii="Times New Roman" w:hAnsi="Times New Roman"/>
          <w:b/>
          <w:sz w:val="24"/>
          <w:szCs w:val="24"/>
        </w:rPr>
        <w:t>”</w:t>
      </w:r>
      <w:r w:rsidRPr="007E2FEE">
        <w:rPr>
          <w:rFonts w:ascii="Times New Roman" w:hAnsi="Times New Roman"/>
          <w:sz w:val="24"/>
          <w:szCs w:val="24"/>
        </w:rPr>
        <w:t xml:space="preserve">. </w:t>
      </w:r>
    </w:p>
    <w:p w:rsidR="00AE6BCB" w:rsidRPr="007E2FEE" w:rsidRDefault="00AE6BCB" w:rsidP="009C7C02">
      <w:pPr>
        <w:pStyle w:val="Bezodstpw1"/>
        <w:spacing w:line="240" w:lineRule="auto"/>
        <w:jc w:val="both"/>
        <w:rPr>
          <w:rFonts w:ascii="Times New Roman" w:hAnsi="Times New Roman"/>
          <w:sz w:val="24"/>
          <w:szCs w:val="24"/>
        </w:rPr>
      </w:pPr>
      <w:r w:rsidRPr="007E2FEE">
        <w:rPr>
          <w:rFonts w:ascii="Times New Roman" w:hAnsi="Times New Roman"/>
          <w:i/>
          <w:sz w:val="24"/>
          <w:szCs w:val="24"/>
        </w:rPr>
        <w:t>Szczegółowe sprawozdanie z realizacji Strategii zawiera odrębna informacja przedkładana Radzie Miasta Torunia zgodnie z procedurą.</w:t>
      </w:r>
    </w:p>
    <w:p w:rsidR="0084633A" w:rsidRDefault="007E2FEE" w:rsidP="009C7C02">
      <w:pPr>
        <w:pStyle w:val="Bezodstpw1"/>
        <w:spacing w:line="240" w:lineRule="auto"/>
        <w:ind w:firstLine="709"/>
        <w:jc w:val="both"/>
        <w:rPr>
          <w:rFonts w:ascii="Times New Roman" w:hAnsi="Times New Roman"/>
          <w:color w:val="FF0000"/>
          <w:sz w:val="24"/>
          <w:szCs w:val="24"/>
        </w:rPr>
      </w:pPr>
      <w:r w:rsidRPr="0084633A">
        <w:rPr>
          <w:rFonts w:ascii="Times New Roman" w:hAnsi="Times New Roman"/>
          <w:sz w:val="24"/>
          <w:szCs w:val="24"/>
        </w:rPr>
        <w:t>W 2021</w:t>
      </w:r>
      <w:r w:rsidR="00AE6BCB" w:rsidRPr="0084633A">
        <w:rPr>
          <w:rFonts w:ascii="Times New Roman" w:hAnsi="Times New Roman"/>
          <w:sz w:val="24"/>
          <w:szCs w:val="24"/>
        </w:rPr>
        <w:t xml:space="preserve"> r. Miejski Ośrodek Pomocy Rodzin</w:t>
      </w:r>
      <w:r w:rsidRPr="0084633A">
        <w:rPr>
          <w:rFonts w:ascii="Times New Roman" w:hAnsi="Times New Roman"/>
          <w:sz w:val="24"/>
          <w:szCs w:val="24"/>
        </w:rPr>
        <w:t>ie objął pomocą 3.812</w:t>
      </w:r>
      <w:r w:rsidR="00AE6BCB" w:rsidRPr="0084633A">
        <w:rPr>
          <w:rFonts w:ascii="Times New Roman" w:hAnsi="Times New Roman"/>
          <w:sz w:val="24"/>
          <w:szCs w:val="24"/>
        </w:rPr>
        <w:t xml:space="preserve"> rodzin o liczbie osób 6</w:t>
      </w:r>
      <w:r w:rsidR="00776F63" w:rsidRPr="0084633A">
        <w:rPr>
          <w:rFonts w:ascii="Times New Roman" w:hAnsi="Times New Roman"/>
          <w:sz w:val="24"/>
          <w:szCs w:val="24"/>
        </w:rPr>
        <w:t>.</w:t>
      </w:r>
      <w:r w:rsidRPr="0084633A">
        <w:rPr>
          <w:rFonts w:ascii="Times New Roman" w:hAnsi="Times New Roman"/>
          <w:sz w:val="24"/>
          <w:szCs w:val="24"/>
        </w:rPr>
        <w:t xml:space="preserve">403. Pracą socjalną objętych zostało 1.720 rodzin (o liczbie osób 3.374)  w tym 668 rodzin </w:t>
      </w:r>
      <w:r w:rsidR="0084633A" w:rsidRPr="0084633A">
        <w:rPr>
          <w:rFonts w:ascii="Times New Roman" w:hAnsi="Times New Roman"/>
          <w:sz w:val="24"/>
          <w:szCs w:val="24"/>
        </w:rPr>
        <w:t>nie korzystających ze wsparcia materialnego</w:t>
      </w:r>
      <w:r w:rsidR="0084633A">
        <w:rPr>
          <w:rFonts w:ascii="Times New Roman" w:hAnsi="Times New Roman"/>
          <w:color w:val="FF0000"/>
          <w:sz w:val="24"/>
          <w:szCs w:val="24"/>
        </w:rPr>
        <w:t>.</w:t>
      </w:r>
    </w:p>
    <w:p w:rsidR="00AE6BCB" w:rsidRPr="0084633A" w:rsidRDefault="00AE6BCB" w:rsidP="009C7C02">
      <w:pPr>
        <w:pStyle w:val="Bezodstpw1"/>
        <w:spacing w:line="240" w:lineRule="auto"/>
        <w:ind w:firstLine="709"/>
        <w:jc w:val="both"/>
        <w:rPr>
          <w:bCs/>
          <w:iCs/>
          <w:sz w:val="24"/>
          <w:szCs w:val="24"/>
        </w:rPr>
      </w:pPr>
      <w:r w:rsidRPr="0084633A">
        <w:rPr>
          <w:rFonts w:ascii="Times New Roman" w:hAnsi="Times New Roman"/>
          <w:sz w:val="24"/>
          <w:szCs w:val="24"/>
        </w:rPr>
        <w:t>Spośród wszystkich osób korzystających w roku sprawozdawczym z różnych form pomocy i wsparcia, 1</w:t>
      </w:r>
      <w:r w:rsidR="0084633A" w:rsidRPr="0084633A">
        <w:rPr>
          <w:rFonts w:ascii="Times New Roman" w:hAnsi="Times New Roman"/>
          <w:sz w:val="24"/>
          <w:szCs w:val="24"/>
        </w:rPr>
        <w:t>.274</w:t>
      </w:r>
      <w:r w:rsidRPr="0084633A">
        <w:rPr>
          <w:rFonts w:ascii="Times New Roman" w:hAnsi="Times New Roman"/>
          <w:sz w:val="24"/>
          <w:szCs w:val="24"/>
        </w:rPr>
        <w:t xml:space="preserve"> stanow</w:t>
      </w:r>
      <w:r w:rsidR="0084633A" w:rsidRPr="0084633A">
        <w:rPr>
          <w:rFonts w:ascii="Times New Roman" w:hAnsi="Times New Roman"/>
          <w:sz w:val="24"/>
          <w:szCs w:val="24"/>
        </w:rPr>
        <w:t>iły osoby w wieku emerytalnym (912 kobiet po 60 roku życia i 362</w:t>
      </w:r>
      <w:r w:rsidRPr="0084633A">
        <w:rPr>
          <w:rFonts w:ascii="Times New Roman" w:hAnsi="Times New Roman"/>
          <w:sz w:val="24"/>
          <w:szCs w:val="24"/>
        </w:rPr>
        <w:t xml:space="preserve"> mężczyzn w</w:t>
      </w:r>
      <w:r w:rsidR="004A7301">
        <w:rPr>
          <w:rFonts w:ascii="Times New Roman" w:hAnsi="Times New Roman"/>
          <w:sz w:val="24"/>
          <w:szCs w:val="24"/>
        </w:rPr>
        <w:t xml:space="preserve"> wieku po 65 roku życia). W 2021</w:t>
      </w:r>
      <w:r w:rsidRPr="0084633A">
        <w:rPr>
          <w:rFonts w:ascii="Times New Roman" w:hAnsi="Times New Roman"/>
          <w:sz w:val="24"/>
          <w:szCs w:val="24"/>
        </w:rPr>
        <w:t> r. wśród najczęstszych powodów ubiegania się o pomoc wymienia się: długotrwałą chorobę (2</w:t>
      </w:r>
      <w:r w:rsidR="00776F63" w:rsidRPr="0084633A">
        <w:rPr>
          <w:rFonts w:ascii="Times New Roman" w:hAnsi="Times New Roman"/>
          <w:sz w:val="24"/>
          <w:szCs w:val="24"/>
        </w:rPr>
        <w:t>.</w:t>
      </w:r>
      <w:r w:rsidR="0084633A" w:rsidRPr="0084633A">
        <w:rPr>
          <w:rFonts w:ascii="Times New Roman" w:hAnsi="Times New Roman"/>
          <w:sz w:val="24"/>
          <w:szCs w:val="24"/>
        </w:rPr>
        <w:t>136</w:t>
      </w:r>
      <w:r w:rsidRPr="0084633A">
        <w:rPr>
          <w:rFonts w:ascii="Times New Roman" w:hAnsi="Times New Roman"/>
          <w:sz w:val="24"/>
          <w:szCs w:val="24"/>
        </w:rPr>
        <w:t xml:space="preserve"> środowisk), niepełnosprawność (1</w:t>
      </w:r>
      <w:r w:rsidR="00776F63" w:rsidRPr="0084633A">
        <w:rPr>
          <w:rFonts w:ascii="Times New Roman" w:hAnsi="Times New Roman"/>
          <w:sz w:val="24"/>
          <w:szCs w:val="24"/>
        </w:rPr>
        <w:t>.</w:t>
      </w:r>
      <w:r w:rsidR="0084633A" w:rsidRPr="0084633A">
        <w:rPr>
          <w:rFonts w:ascii="Times New Roman" w:hAnsi="Times New Roman"/>
          <w:sz w:val="24"/>
          <w:szCs w:val="24"/>
        </w:rPr>
        <w:t>341</w:t>
      </w:r>
      <w:r w:rsidRPr="0084633A">
        <w:rPr>
          <w:rFonts w:ascii="Times New Roman" w:hAnsi="Times New Roman"/>
          <w:sz w:val="24"/>
          <w:szCs w:val="24"/>
        </w:rPr>
        <w:t xml:space="preserve"> środowisk) i bezrobocie (1</w:t>
      </w:r>
      <w:r w:rsidR="00776F63" w:rsidRPr="0084633A">
        <w:rPr>
          <w:rFonts w:ascii="Times New Roman" w:hAnsi="Times New Roman"/>
          <w:sz w:val="24"/>
          <w:szCs w:val="24"/>
        </w:rPr>
        <w:t>.</w:t>
      </w:r>
      <w:r w:rsidR="0084633A" w:rsidRPr="0084633A">
        <w:rPr>
          <w:rFonts w:ascii="Times New Roman" w:hAnsi="Times New Roman"/>
          <w:sz w:val="24"/>
          <w:szCs w:val="24"/>
        </w:rPr>
        <w:t>108</w:t>
      </w:r>
      <w:r w:rsidRPr="0084633A">
        <w:rPr>
          <w:rFonts w:ascii="Times New Roman" w:hAnsi="Times New Roman"/>
          <w:sz w:val="24"/>
          <w:szCs w:val="24"/>
        </w:rPr>
        <w:t xml:space="preserve"> środowisk). </w:t>
      </w:r>
    </w:p>
    <w:p w:rsidR="00802F22" w:rsidRPr="00802F22" w:rsidRDefault="00802F22" w:rsidP="00802F22">
      <w:pPr>
        <w:spacing w:line="240" w:lineRule="auto"/>
        <w:ind w:firstLine="709"/>
        <w:jc w:val="both"/>
        <w:rPr>
          <w:bCs/>
          <w:iCs/>
          <w:lang w:val="pl-PL"/>
        </w:rPr>
      </w:pPr>
      <w:bookmarkStart w:id="25" w:name="_Toc71194096"/>
      <w:bookmarkStart w:id="26" w:name="_Toc69372237"/>
      <w:r>
        <w:rPr>
          <w:bCs/>
          <w:iCs/>
          <w:lang w:val="pl-PL"/>
        </w:rPr>
        <w:t xml:space="preserve">Gmina Miasta Toruń była ponadto operatorem rządowego </w:t>
      </w:r>
      <w:r>
        <w:rPr>
          <w:lang w:val="pl-PL"/>
        </w:rPr>
        <w:t xml:space="preserve">programu „Rodzina 500+” , w ramach którego mieszkańcy Torunia otrzymali dla dzieci świadczenia wychowawcze (500+). Świadczenia otrzymało ok. 20.300 rodzin, na łączną kwotę blisko 188.500 tys. zł. </w:t>
      </w:r>
    </w:p>
    <w:p w:rsidR="009004C5" w:rsidRPr="00F519C1" w:rsidRDefault="009004C5" w:rsidP="00B94FD7">
      <w:pPr>
        <w:spacing w:line="240" w:lineRule="auto"/>
        <w:jc w:val="both"/>
        <w:rPr>
          <w:rFonts w:cs="Times New Roman"/>
          <w:b/>
          <w:i/>
          <w:color w:val="FF0000"/>
          <w:lang w:val="pl-PL"/>
        </w:rPr>
      </w:pPr>
    </w:p>
    <w:p w:rsidR="00AE6BCB" w:rsidRPr="00F16393" w:rsidRDefault="00AE6BCB" w:rsidP="00B94FD7">
      <w:pPr>
        <w:spacing w:line="240" w:lineRule="auto"/>
        <w:jc w:val="both"/>
        <w:rPr>
          <w:b/>
          <w:i/>
          <w:color w:val="0070C0"/>
          <w:lang w:val="pl-PL"/>
        </w:rPr>
      </w:pPr>
      <w:r w:rsidRPr="00F16393">
        <w:rPr>
          <w:rFonts w:cs="Times New Roman"/>
          <w:b/>
          <w:i/>
          <w:color w:val="0070C0"/>
          <w:lang w:val="pl-PL"/>
        </w:rPr>
        <w:t>Działania na rzecz osób z niepełnosprawnością</w:t>
      </w:r>
      <w:bookmarkEnd w:id="25"/>
      <w:bookmarkEnd w:id="26"/>
    </w:p>
    <w:p w:rsidR="00AE6BCB" w:rsidRDefault="00AE6BCB" w:rsidP="009C7C02">
      <w:pPr>
        <w:spacing w:line="240" w:lineRule="auto"/>
        <w:ind w:firstLine="709"/>
        <w:jc w:val="both"/>
        <w:rPr>
          <w:i/>
          <w:lang w:val="pl-PL"/>
        </w:rPr>
      </w:pPr>
      <w:r>
        <w:rPr>
          <w:lang w:val="pl-PL"/>
        </w:rPr>
        <w:t xml:space="preserve">Działania Gminy na rzecz osób </w:t>
      </w:r>
      <w:r>
        <w:rPr>
          <w:bCs/>
          <w:lang w:val="pl-PL"/>
        </w:rPr>
        <w:t xml:space="preserve">z niepełnosprawnością </w:t>
      </w:r>
      <w:r>
        <w:rPr>
          <w:lang w:val="pl-PL"/>
        </w:rPr>
        <w:t>realizowane były w roku sprawozdawczym zgod</w:t>
      </w:r>
      <w:r w:rsidR="00F519C1">
        <w:rPr>
          <w:lang w:val="pl-PL"/>
        </w:rPr>
        <w:t>nie z założeniami przyjętego</w:t>
      </w:r>
      <w:r>
        <w:rPr>
          <w:lang w:val="pl-PL"/>
        </w:rPr>
        <w:t xml:space="preserve"> w dniu 21.11.2019 r. przez Radę Miasta Torunia</w:t>
      </w:r>
      <w:r w:rsidR="00F519C1">
        <w:rPr>
          <w:b/>
          <w:lang w:val="pl-PL"/>
        </w:rPr>
        <w:t xml:space="preserve"> „Programu</w:t>
      </w:r>
      <w:r>
        <w:rPr>
          <w:b/>
          <w:lang w:val="pl-PL"/>
        </w:rPr>
        <w:t xml:space="preserve"> działań miasta Torunia na rzecz osób </w:t>
      </w:r>
      <w:r>
        <w:rPr>
          <w:b/>
          <w:bCs/>
          <w:lang w:val="pl-PL"/>
        </w:rPr>
        <w:t xml:space="preserve">z niepełnosprawnością </w:t>
      </w:r>
      <w:r>
        <w:rPr>
          <w:b/>
          <w:lang w:val="pl-PL"/>
        </w:rPr>
        <w:t>na lata 2014–2023. Aktualizacja”</w:t>
      </w:r>
      <w:r>
        <w:rPr>
          <w:lang w:val="pl-PL"/>
        </w:rPr>
        <w:t xml:space="preserve">. </w:t>
      </w:r>
    </w:p>
    <w:p w:rsidR="00AE6BCB" w:rsidRDefault="00AE6BCB" w:rsidP="009C7C02">
      <w:pPr>
        <w:spacing w:line="240" w:lineRule="auto"/>
        <w:jc w:val="both"/>
        <w:rPr>
          <w:lang w:val="pl-PL"/>
        </w:rPr>
      </w:pPr>
      <w:r>
        <w:rPr>
          <w:i/>
          <w:lang w:val="pl-PL"/>
        </w:rPr>
        <w:t>Szczegółowe sprawozdanie z realizacji Programu zawiera odrębna informacja przedkładana Radzie Miasta Torunia zgodnie z procedurą.</w:t>
      </w:r>
    </w:p>
    <w:p w:rsidR="00F519C1" w:rsidRDefault="00AE6BCB" w:rsidP="00F519C1">
      <w:pPr>
        <w:spacing w:line="240" w:lineRule="auto"/>
        <w:ind w:firstLine="709"/>
        <w:jc w:val="both"/>
        <w:rPr>
          <w:lang w:val="pl-PL"/>
        </w:rPr>
      </w:pPr>
      <w:r>
        <w:rPr>
          <w:lang w:val="pl-PL"/>
        </w:rPr>
        <w:t xml:space="preserve">Pomoc osobom z niepełnosprawnościami odbywa się w głównej mierze poprzez pozyskiwanie środków Państwowego Funduszu Rehabilitacji Osób Niepełnosprawnych </w:t>
      </w:r>
      <w:r w:rsidR="007E3406">
        <w:rPr>
          <w:lang w:val="pl-PL"/>
        </w:rPr>
        <w:br/>
      </w:r>
      <w:r>
        <w:rPr>
          <w:lang w:val="pl-PL"/>
        </w:rPr>
        <w:t>z przeznaczeniem na rehabilita</w:t>
      </w:r>
      <w:r w:rsidR="00F519C1">
        <w:rPr>
          <w:lang w:val="pl-PL"/>
        </w:rPr>
        <w:t>cję zawodową i społeczną. W 2021</w:t>
      </w:r>
      <w:r>
        <w:rPr>
          <w:lang w:val="pl-PL"/>
        </w:rPr>
        <w:t xml:space="preserve"> r. na rehabilitację zawodową przeznaczono </w:t>
      </w:r>
      <w:r w:rsidR="00F519C1">
        <w:rPr>
          <w:lang w:val="pl-PL"/>
        </w:rPr>
        <w:t>prawie 770</w:t>
      </w:r>
      <w:r w:rsidR="00776F63">
        <w:rPr>
          <w:lang w:val="pl-PL"/>
        </w:rPr>
        <w:t> tys.</w:t>
      </w:r>
      <w:r>
        <w:rPr>
          <w:lang w:val="pl-PL"/>
        </w:rPr>
        <w:t xml:space="preserve"> zł, a na rehabilitację społeczną </w:t>
      </w:r>
      <w:r w:rsidR="00F519C1">
        <w:rPr>
          <w:lang w:val="pl-PL"/>
        </w:rPr>
        <w:t>prawie 5.330</w:t>
      </w:r>
      <w:r w:rsidR="00776F63">
        <w:rPr>
          <w:lang w:val="pl-PL"/>
        </w:rPr>
        <w:t> tys.</w:t>
      </w:r>
      <w:r>
        <w:rPr>
          <w:lang w:val="pl-PL"/>
        </w:rPr>
        <w:t xml:space="preserve"> zł.</w:t>
      </w:r>
    </w:p>
    <w:p w:rsidR="00F519C1" w:rsidRPr="00A62667" w:rsidRDefault="00F519C1" w:rsidP="00AC39F9">
      <w:pPr>
        <w:spacing w:line="240" w:lineRule="auto"/>
        <w:ind w:firstLine="709"/>
        <w:jc w:val="both"/>
        <w:rPr>
          <w:lang w:val="pl-PL"/>
        </w:rPr>
      </w:pPr>
      <w:r w:rsidRPr="00F519C1">
        <w:rPr>
          <w:lang w:val="pl-PL"/>
        </w:rPr>
        <w:t>W 2021</w:t>
      </w:r>
      <w:r w:rsidR="00AC39F9">
        <w:rPr>
          <w:lang w:val="pl-PL"/>
        </w:rPr>
        <w:t xml:space="preserve"> </w:t>
      </w:r>
      <w:r w:rsidRPr="00F519C1">
        <w:rPr>
          <w:lang w:val="pl-PL"/>
        </w:rPr>
        <w:t>r. w zakresie rehabilitacj</w:t>
      </w:r>
      <w:r w:rsidR="00C77E76">
        <w:rPr>
          <w:lang w:val="pl-PL"/>
        </w:rPr>
        <w:t>i społecznej na ogólną liczbę 1.</w:t>
      </w:r>
      <w:r w:rsidRPr="00F519C1">
        <w:rPr>
          <w:lang w:val="pl-PL"/>
        </w:rPr>
        <w:t>569 złożonych wniosków o wsparcie pozytywnie rozpatrzono 1</w:t>
      </w:r>
      <w:r w:rsidR="00C77E76">
        <w:rPr>
          <w:lang w:val="pl-PL"/>
        </w:rPr>
        <w:t>.</w:t>
      </w:r>
      <w:r w:rsidRPr="00F519C1">
        <w:rPr>
          <w:lang w:val="pl-PL"/>
        </w:rPr>
        <w:t xml:space="preserve">398 wniosków. </w:t>
      </w:r>
      <w:r w:rsidRPr="00A62667">
        <w:rPr>
          <w:lang w:val="pl-PL"/>
        </w:rPr>
        <w:t xml:space="preserve">Osoby </w:t>
      </w:r>
      <w:r w:rsidR="00C77E76">
        <w:rPr>
          <w:lang w:val="pl-PL"/>
        </w:rPr>
        <w:br/>
      </w:r>
      <w:r w:rsidRPr="00A62667">
        <w:rPr>
          <w:lang w:val="pl-PL"/>
        </w:rPr>
        <w:t xml:space="preserve">z niepełnosprawnością skorzystały z </w:t>
      </w:r>
      <w:r w:rsidR="00AC39F9">
        <w:rPr>
          <w:lang w:val="pl-PL"/>
        </w:rPr>
        <w:t xml:space="preserve">dofinansowania do uczestnictwa </w:t>
      </w:r>
      <w:r w:rsidRPr="00A62667">
        <w:rPr>
          <w:lang w:val="pl-PL"/>
        </w:rPr>
        <w:t>w turnusach rehabilitacyjnych (339 osób), likwida</w:t>
      </w:r>
      <w:r w:rsidR="00AC39F9">
        <w:rPr>
          <w:lang w:val="pl-PL"/>
        </w:rPr>
        <w:t xml:space="preserve">cji barier architektonicznych, </w:t>
      </w:r>
      <w:r w:rsidRPr="00A62667">
        <w:rPr>
          <w:lang w:val="pl-PL"/>
        </w:rPr>
        <w:t xml:space="preserve">w komunikowaniu się </w:t>
      </w:r>
      <w:r w:rsidR="00AC39F9">
        <w:rPr>
          <w:lang w:val="pl-PL"/>
        </w:rPr>
        <w:br/>
      </w:r>
      <w:r w:rsidRPr="00A62667">
        <w:rPr>
          <w:lang w:val="pl-PL"/>
        </w:rPr>
        <w:t xml:space="preserve">i technicznych (167 osób), zaopatrzenia w sprzęt rehabilitacyjny, przedmioty ortopedyczne </w:t>
      </w:r>
      <w:r w:rsidR="00AC39F9">
        <w:rPr>
          <w:lang w:val="pl-PL"/>
        </w:rPr>
        <w:br/>
      </w:r>
      <w:r w:rsidRPr="00A62667">
        <w:rPr>
          <w:lang w:val="pl-PL"/>
        </w:rPr>
        <w:t>i środki pomocnicze (839 osób) ora</w:t>
      </w:r>
      <w:r w:rsidR="00AC39F9">
        <w:rPr>
          <w:lang w:val="pl-PL"/>
        </w:rPr>
        <w:t xml:space="preserve">z z usług tłumacza migowego (17 </w:t>
      </w:r>
      <w:r w:rsidRPr="00A62667">
        <w:rPr>
          <w:lang w:val="pl-PL"/>
        </w:rPr>
        <w:t xml:space="preserve">osób). W ramach dofinansowania sportu, kultury, rekreacji i turystyki osób niepełnosprawnych zrealizowany został 1 wniosek organizacji pozarządowej. Ponadto z ww. środków finansowany był udział 125 osób niewidomych oraz niepełnosprawnych intelektualnie w warsztatach terapii zajęciowej. </w:t>
      </w:r>
    </w:p>
    <w:p w:rsidR="00F519C1" w:rsidRDefault="00F519C1" w:rsidP="00F519C1">
      <w:pPr>
        <w:spacing w:line="240" w:lineRule="auto"/>
        <w:ind w:firstLine="709"/>
        <w:jc w:val="both"/>
        <w:rPr>
          <w:lang w:val="pl-PL"/>
        </w:rPr>
      </w:pPr>
      <w:r w:rsidRPr="00A62667">
        <w:rPr>
          <w:lang w:val="pl-PL"/>
        </w:rPr>
        <w:t xml:space="preserve">W zakresie rehabilitacji zawodowej osób niepełnosprawnych w 2021r. z dofinansowań skorzystało w sumie 44 beneficjentów. </w:t>
      </w:r>
    </w:p>
    <w:p w:rsidR="009C40A9" w:rsidRPr="00A62667" w:rsidRDefault="009C40A9" w:rsidP="00F519C1">
      <w:pPr>
        <w:spacing w:line="240" w:lineRule="auto"/>
        <w:ind w:firstLine="709"/>
        <w:jc w:val="both"/>
        <w:rPr>
          <w:lang w:val="pl-PL"/>
        </w:rPr>
      </w:pPr>
      <w:r>
        <w:rPr>
          <w:lang w:val="pl-PL"/>
        </w:rPr>
        <w:t xml:space="preserve">Wsparcie osób z niepełnosprawnościami w ramach programu PFRON „Aktywny samorząd” </w:t>
      </w:r>
      <w:r w:rsidR="00EC3000">
        <w:rPr>
          <w:lang w:val="pl-PL"/>
        </w:rPr>
        <w:t>miało na celu wyeliminowanie lub</w:t>
      </w:r>
      <w:r>
        <w:rPr>
          <w:lang w:val="pl-PL"/>
        </w:rPr>
        <w:t xml:space="preserve"> zmniejszenie barier ograniczających beneficjentów </w:t>
      </w:r>
      <w:r w:rsidR="00AC39F9">
        <w:rPr>
          <w:lang w:val="pl-PL"/>
        </w:rPr>
        <w:t>pom</w:t>
      </w:r>
      <w:r w:rsidR="00807BE3">
        <w:rPr>
          <w:lang w:val="pl-PL"/>
        </w:rPr>
        <w:t>ocy społecznej w życiu społecznym, zawodowym i w dostępie do edukacji. W 2021 r. realizowany był moduł I programu – likwidacja barier utrudniających aktywizację społeczną i zawodową oraz Mod</w:t>
      </w:r>
      <w:r w:rsidR="00F16393">
        <w:rPr>
          <w:lang w:val="pl-PL"/>
        </w:rPr>
        <w:t>uł II – pomoc w uzyskaniu wyksz</w:t>
      </w:r>
      <w:r w:rsidR="00807BE3">
        <w:rPr>
          <w:lang w:val="pl-PL"/>
        </w:rPr>
        <w:t xml:space="preserve">tałcenia na poziomie wyższym. Zawarto 94 umowy w ramach Modułu I na kwotę </w:t>
      </w:r>
      <w:r w:rsidR="00EC3000">
        <w:rPr>
          <w:lang w:val="pl-PL"/>
        </w:rPr>
        <w:t xml:space="preserve">ponad </w:t>
      </w:r>
      <w:r w:rsidR="00807BE3">
        <w:rPr>
          <w:lang w:val="pl-PL"/>
        </w:rPr>
        <w:t>612 </w:t>
      </w:r>
      <w:r w:rsidR="00EC3000">
        <w:rPr>
          <w:lang w:val="pl-PL"/>
        </w:rPr>
        <w:t xml:space="preserve">tys. zł </w:t>
      </w:r>
      <w:r w:rsidR="00F16393">
        <w:rPr>
          <w:lang w:val="pl-PL"/>
        </w:rPr>
        <w:br/>
      </w:r>
      <w:r w:rsidR="00EC3000">
        <w:rPr>
          <w:lang w:val="pl-PL"/>
        </w:rPr>
        <w:t>i 52 umowy w Module</w:t>
      </w:r>
      <w:r w:rsidR="00807BE3">
        <w:rPr>
          <w:lang w:val="pl-PL"/>
        </w:rPr>
        <w:t xml:space="preserve"> II na kwotę </w:t>
      </w:r>
      <w:r w:rsidR="00EC3000">
        <w:rPr>
          <w:lang w:val="pl-PL"/>
        </w:rPr>
        <w:t>ponad 181 tys.</w:t>
      </w:r>
      <w:r w:rsidR="00807BE3">
        <w:rPr>
          <w:lang w:val="pl-PL"/>
        </w:rPr>
        <w:t xml:space="preserve"> zł.</w:t>
      </w:r>
    </w:p>
    <w:p w:rsidR="00F519C1" w:rsidRPr="00A62667" w:rsidRDefault="00EC3000" w:rsidP="00F519C1">
      <w:pPr>
        <w:spacing w:line="240" w:lineRule="auto"/>
        <w:ind w:firstLine="709"/>
        <w:jc w:val="both"/>
        <w:rPr>
          <w:lang w:val="pl-PL"/>
        </w:rPr>
      </w:pPr>
      <w:r>
        <w:rPr>
          <w:lang w:val="pl-PL"/>
        </w:rPr>
        <w:t>W celu</w:t>
      </w:r>
      <w:r w:rsidR="00F519C1" w:rsidRPr="00A62667">
        <w:rPr>
          <w:lang w:val="pl-PL"/>
        </w:rPr>
        <w:t xml:space="preserve"> likwidacji barier architektonicznych w 2021 r. Gmina otrzymała z PFRON środki w ramach „Programu wyrównywania różnic między regionami III” na budowę </w:t>
      </w:r>
      <w:bookmarkStart w:id="27" w:name="__DdeLink__3331_227591906"/>
      <w:bookmarkStart w:id="28" w:name="__DdeLink__2855_227591906"/>
      <w:bookmarkEnd w:id="27"/>
      <w:bookmarkEnd w:id="28"/>
      <w:r w:rsidR="00F519C1" w:rsidRPr="00A62667">
        <w:rPr>
          <w:rFonts w:eastAsia="SimSun"/>
          <w:spacing w:val="10"/>
          <w:lang w:val="pl-PL"/>
        </w:rPr>
        <w:t>dźwigu osobowego przy budynku administracyjnym przy ul. Wały Gen. Sikorskiego 25</w:t>
      </w:r>
      <w:r w:rsidR="00F519C1" w:rsidRPr="00A62667">
        <w:rPr>
          <w:lang w:val="pl-PL"/>
        </w:rPr>
        <w:t xml:space="preserve"> </w:t>
      </w:r>
      <w:r w:rsidR="00863AE1">
        <w:rPr>
          <w:lang w:val="pl-PL"/>
        </w:rPr>
        <w:t>(</w:t>
      </w:r>
      <w:r w:rsidR="00F519C1" w:rsidRPr="00A62667">
        <w:rPr>
          <w:lang w:val="pl-PL"/>
        </w:rPr>
        <w:t xml:space="preserve">dofinansowanie – </w:t>
      </w:r>
      <w:r>
        <w:rPr>
          <w:lang w:val="pl-PL"/>
        </w:rPr>
        <w:t>prawie 127 tys.</w:t>
      </w:r>
      <w:r w:rsidR="00F519C1" w:rsidRPr="00A62667">
        <w:rPr>
          <w:lang w:val="pl-PL"/>
        </w:rPr>
        <w:t xml:space="preserve"> zł</w:t>
      </w:r>
      <w:r w:rsidR="00863AE1">
        <w:rPr>
          <w:lang w:val="pl-PL"/>
        </w:rPr>
        <w:t>)</w:t>
      </w:r>
      <w:r w:rsidR="00F519C1" w:rsidRPr="00A62667">
        <w:rPr>
          <w:lang w:val="pl-PL"/>
        </w:rPr>
        <w:t xml:space="preserve"> oraz na </w:t>
      </w:r>
      <w:bookmarkStart w:id="29" w:name="__DdeLink__3331_2275919061"/>
      <w:bookmarkStart w:id="30" w:name="__DdeLink__2855_2275919061"/>
      <w:r w:rsidR="00F519C1" w:rsidRPr="00A62667">
        <w:rPr>
          <w:lang w:val="pl-PL"/>
        </w:rPr>
        <w:t>b</w:t>
      </w:r>
      <w:bookmarkEnd w:id="29"/>
      <w:bookmarkEnd w:id="30"/>
      <w:r w:rsidR="00F519C1" w:rsidRPr="00A62667">
        <w:rPr>
          <w:rFonts w:eastAsia="SimSun"/>
          <w:spacing w:val="10"/>
          <w:lang w:val="pl-PL"/>
        </w:rPr>
        <w:t xml:space="preserve">udowę dźwigu osobowego przy budynku </w:t>
      </w:r>
      <w:r w:rsidR="00F519C1" w:rsidRPr="00A62667">
        <w:rPr>
          <w:rFonts w:eastAsia="SimSun"/>
          <w:spacing w:val="10"/>
          <w:lang w:val="pl-PL"/>
        </w:rPr>
        <w:lastRenderedPageBreak/>
        <w:t>Urzędu Miasta Torunia przy ul. Fałata 39</w:t>
      </w:r>
      <w:r w:rsidR="00863AE1">
        <w:rPr>
          <w:lang w:val="pl-PL"/>
        </w:rPr>
        <w:t xml:space="preserve"> (</w:t>
      </w:r>
      <w:r w:rsidR="00F519C1" w:rsidRPr="00A62667">
        <w:rPr>
          <w:lang w:val="pl-PL"/>
        </w:rPr>
        <w:t xml:space="preserve">dofinansowanie </w:t>
      </w:r>
      <w:r>
        <w:rPr>
          <w:lang w:val="pl-PL"/>
        </w:rPr>
        <w:t xml:space="preserve">prawie 140,5 tys. </w:t>
      </w:r>
      <w:r w:rsidR="00F519C1" w:rsidRPr="00A62667">
        <w:rPr>
          <w:lang w:val="pl-PL"/>
        </w:rPr>
        <w:t>zł</w:t>
      </w:r>
      <w:r w:rsidR="00863AE1">
        <w:rPr>
          <w:lang w:val="pl-PL"/>
        </w:rPr>
        <w:t xml:space="preserve">). Również w </w:t>
      </w:r>
      <w:r w:rsidR="00F519C1" w:rsidRPr="00A62667">
        <w:rPr>
          <w:lang w:val="pl-PL"/>
        </w:rPr>
        <w:t xml:space="preserve">ramach </w:t>
      </w:r>
      <w:r w:rsidR="00863AE1">
        <w:rPr>
          <w:lang w:val="pl-PL"/>
        </w:rPr>
        <w:t xml:space="preserve">w/w Programu, </w:t>
      </w:r>
      <w:r w:rsidR="00F519C1" w:rsidRPr="00A62667">
        <w:rPr>
          <w:lang w:val="pl-PL"/>
        </w:rPr>
        <w:t>w 2021</w:t>
      </w:r>
      <w:r w:rsidR="0033292B">
        <w:rPr>
          <w:lang w:val="pl-PL"/>
        </w:rPr>
        <w:t xml:space="preserve"> </w:t>
      </w:r>
      <w:r w:rsidR="00F519C1" w:rsidRPr="00A62667">
        <w:rPr>
          <w:lang w:val="pl-PL"/>
        </w:rPr>
        <w:t xml:space="preserve">r. Gmina pozyskała środki dla </w:t>
      </w:r>
      <w:r w:rsidR="00AC39F9">
        <w:rPr>
          <w:lang w:val="pl-PL"/>
        </w:rPr>
        <w:t>o</w:t>
      </w:r>
      <w:r w:rsidR="0033292B">
        <w:rPr>
          <w:lang w:val="pl-PL"/>
        </w:rPr>
        <w:t>rga</w:t>
      </w:r>
      <w:r w:rsidR="00AC39F9">
        <w:rPr>
          <w:lang w:val="pl-PL"/>
        </w:rPr>
        <w:t xml:space="preserve">nizacji </w:t>
      </w:r>
      <w:r w:rsidR="00F519C1" w:rsidRPr="00A62667">
        <w:rPr>
          <w:lang w:val="pl-PL"/>
        </w:rPr>
        <w:t>„</w:t>
      </w:r>
      <w:r w:rsidR="00F519C1" w:rsidRPr="00A62667">
        <w:rPr>
          <w:spacing w:val="10"/>
          <w:lang w:val="pl-PL"/>
        </w:rPr>
        <w:t>Jestem</w:t>
      </w:r>
      <w:r w:rsidR="00AC39F9">
        <w:rPr>
          <w:spacing w:val="10"/>
          <w:lang w:val="pl-PL"/>
        </w:rPr>
        <w:t>”</w:t>
      </w:r>
      <w:r w:rsidR="00F519C1" w:rsidRPr="00A62667">
        <w:rPr>
          <w:spacing w:val="10"/>
          <w:lang w:val="pl-PL"/>
        </w:rPr>
        <w:t xml:space="preserve"> </w:t>
      </w:r>
      <w:r w:rsidR="00AC39F9">
        <w:rPr>
          <w:spacing w:val="10"/>
          <w:lang w:val="pl-PL"/>
        </w:rPr>
        <w:t>- Stowarzyszenie</w:t>
      </w:r>
      <w:r w:rsidR="00F519C1" w:rsidRPr="00A62667">
        <w:rPr>
          <w:spacing w:val="10"/>
          <w:lang w:val="pl-PL"/>
        </w:rPr>
        <w:t xml:space="preserve"> Pomocy Dzieciom Niepełnosprawnym i Osobom</w:t>
      </w:r>
      <w:r w:rsidR="00AC39F9">
        <w:rPr>
          <w:spacing w:val="10"/>
          <w:lang w:val="pl-PL"/>
        </w:rPr>
        <w:t xml:space="preserve"> Potrzebującym Wsparcia</w:t>
      </w:r>
      <w:r w:rsidR="00F519C1" w:rsidRPr="00A62667">
        <w:rPr>
          <w:spacing w:val="10"/>
          <w:lang w:val="pl-PL"/>
        </w:rPr>
        <w:t xml:space="preserve">” </w:t>
      </w:r>
      <w:r w:rsidR="00542E17">
        <w:rPr>
          <w:spacing w:val="10"/>
          <w:lang w:val="pl-PL"/>
        </w:rPr>
        <w:t>w wys.</w:t>
      </w:r>
      <w:r w:rsidR="00F519C1" w:rsidRPr="00A62667">
        <w:rPr>
          <w:spacing w:val="10"/>
          <w:lang w:val="pl-PL"/>
        </w:rPr>
        <w:t xml:space="preserve"> </w:t>
      </w:r>
      <w:r>
        <w:rPr>
          <w:spacing w:val="10"/>
          <w:lang w:val="pl-PL"/>
        </w:rPr>
        <w:t>prawie 98 tys.</w:t>
      </w:r>
      <w:r w:rsidR="00F519C1" w:rsidRPr="00A62667">
        <w:rPr>
          <w:spacing w:val="10"/>
          <w:lang w:val="pl-PL"/>
        </w:rPr>
        <w:t xml:space="preserve"> zł na zakup mikrobusu do przewozu podopiecznych Stowarzyszenia.</w:t>
      </w:r>
    </w:p>
    <w:p w:rsidR="00F519C1" w:rsidRPr="00A62667" w:rsidRDefault="00F519C1" w:rsidP="00A62667">
      <w:pPr>
        <w:spacing w:line="240" w:lineRule="auto"/>
        <w:ind w:firstLine="709"/>
        <w:jc w:val="both"/>
        <w:rPr>
          <w:spacing w:val="10"/>
          <w:lang w:val="pl-PL"/>
        </w:rPr>
      </w:pPr>
      <w:r w:rsidRPr="00A62667">
        <w:rPr>
          <w:spacing w:val="10"/>
          <w:lang w:val="pl-PL"/>
        </w:rPr>
        <w:t>Ponadto Gmina finansowała indywidualną obsługę komunikacyjną osób</w:t>
      </w:r>
      <w:r w:rsidR="0033292B">
        <w:rPr>
          <w:spacing w:val="10"/>
          <w:lang w:val="pl-PL"/>
        </w:rPr>
        <w:t xml:space="preserve"> </w:t>
      </w:r>
      <w:r w:rsidR="0033292B">
        <w:rPr>
          <w:spacing w:val="10"/>
          <w:lang w:val="pl-PL"/>
        </w:rPr>
        <w:br/>
      </w:r>
      <w:r w:rsidRPr="00A62667">
        <w:rPr>
          <w:spacing w:val="10"/>
          <w:lang w:val="pl-PL"/>
        </w:rPr>
        <w:t>z niepełnosprawnościami. Zadanie realizowane jest przez przewoźnika</w:t>
      </w:r>
      <w:r w:rsidR="00EC3000">
        <w:rPr>
          <w:spacing w:val="10"/>
          <w:lang w:val="pl-PL"/>
        </w:rPr>
        <w:t>,</w:t>
      </w:r>
      <w:r w:rsidRPr="00A62667">
        <w:rPr>
          <w:spacing w:val="10"/>
          <w:lang w:val="pl-PL"/>
        </w:rPr>
        <w:t xml:space="preserve"> wybieranego w drodze przetargu nieograniczonego</w:t>
      </w:r>
      <w:r w:rsidR="00EC3000">
        <w:rPr>
          <w:spacing w:val="10"/>
          <w:lang w:val="pl-PL"/>
        </w:rPr>
        <w:t>,</w:t>
      </w:r>
      <w:r w:rsidRPr="00A62667">
        <w:rPr>
          <w:spacing w:val="10"/>
          <w:lang w:val="pl-PL"/>
        </w:rPr>
        <w:t xml:space="preserve"> za pomocą 6 specjalistycznych mikrobusów  dostosowanych do transportu osób poruszających się na wózkach inwalidzkich. </w:t>
      </w:r>
      <w:r w:rsidR="0033292B">
        <w:rPr>
          <w:spacing w:val="10"/>
          <w:lang w:val="pl-PL"/>
        </w:rPr>
        <w:br/>
      </w:r>
      <w:r w:rsidRPr="00A62667">
        <w:rPr>
          <w:spacing w:val="10"/>
          <w:lang w:val="pl-PL"/>
        </w:rPr>
        <w:t>W</w:t>
      </w:r>
      <w:r w:rsidR="00C77E76">
        <w:rPr>
          <w:spacing w:val="10"/>
          <w:lang w:val="pl-PL"/>
        </w:rPr>
        <w:t xml:space="preserve"> 2021 r. samochody przewiozły 9.</w:t>
      </w:r>
      <w:r w:rsidRPr="00A62667">
        <w:rPr>
          <w:spacing w:val="10"/>
          <w:lang w:val="pl-PL"/>
        </w:rPr>
        <w:t>666 osób z niepełnosprawnością</w:t>
      </w:r>
      <w:r w:rsidR="0033292B">
        <w:rPr>
          <w:spacing w:val="10"/>
          <w:lang w:val="pl-PL"/>
        </w:rPr>
        <w:t>,</w:t>
      </w:r>
      <w:r w:rsidR="00C77E76">
        <w:rPr>
          <w:spacing w:val="10"/>
          <w:lang w:val="pl-PL"/>
        </w:rPr>
        <w:t xml:space="preserve"> przejeżdżając 125.</w:t>
      </w:r>
      <w:r w:rsidRPr="00A62667">
        <w:rPr>
          <w:spacing w:val="10"/>
          <w:lang w:val="pl-PL"/>
        </w:rPr>
        <w:t>376 km. Przewozy finanso</w:t>
      </w:r>
      <w:r w:rsidR="00A62667" w:rsidRPr="00A62667">
        <w:rPr>
          <w:spacing w:val="10"/>
          <w:lang w:val="pl-PL"/>
        </w:rPr>
        <w:t xml:space="preserve">wane są w 90% ze środków Gminy. </w:t>
      </w:r>
      <w:r w:rsidRPr="00A62667">
        <w:rPr>
          <w:spacing w:val="10"/>
          <w:lang w:val="pl-PL"/>
        </w:rPr>
        <w:t xml:space="preserve">W 2021 r. koszt realizacji zadania wyniósł </w:t>
      </w:r>
      <w:r w:rsidR="00EC3000">
        <w:rPr>
          <w:spacing w:val="10"/>
          <w:lang w:val="pl-PL"/>
        </w:rPr>
        <w:t xml:space="preserve">prawie 404 tys. </w:t>
      </w:r>
      <w:r w:rsidRPr="00A62667">
        <w:rPr>
          <w:spacing w:val="10"/>
          <w:lang w:val="pl-PL"/>
        </w:rPr>
        <w:t>zł. Osoby</w:t>
      </w:r>
      <w:r w:rsidR="0033292B">
        <w:rPr>
          <w:spacing w:val="10"/>
          <w:lang w:val="pl-PL"/>
        </w:rPr>
        <w:t xml:space="preserve"> </w:t>
      </w:r>
      <w:r w:rsidRPr="00A62667">
        <w:rPr>
          <w:spacing w:val="10"/>
          <w:lang w:val="pl-PL"/>
        </w:rPr>
        <w:t>z niepełnosprawnością korzystały również z uprawnień do bezpłatnych lub ulgowych przejazdów komunikacją miejską.</w:t>
      </w:r>
    </w:p>
    <w:p w:rsidR="00F519C1" w:rsidRPr="00A62667" w:rsidRDefault="00F519C1" w:rsidP="00F519C1">
      <w:pPr>
        <w:spacing w:line="240" w:lineRule="auto"/>
        <w:ind w:firstLine="709"/>
        <w:jc w:val="both"/>
        <w:rPr>
          <w:lang w:val="pl-PL"/>
        </w:rPr>
      </w:pPr>
      <w:r w:rsidRPr="00A62667">
        <w:rPr>
          <w:lang w:val="pl-PL"/>
        </w:rPr>
        <w:t>Na realizację zadań Gminy w zakresie działań na rzecz osób z niepełnosprawnością</w:t>
      </w:r>
      <w:r w:rsidRPr="00A62667">
        <w:rPr>
          <w:lang w:val="pl-PL"/>
        </w:rPr>
        <w:br/>
        <w:t xml:space="preserve"> w trybie konkursów ofert przekazano </w:t>
      </w:r>
      <w:r w:rsidR="00EC3000">
        <w:rPr>
          <w:lang w:val="pl-PL"/>
        </w:rPr>
        <w:t xml:space="preserve">prawie 697 tys. </w:t>
      </w:r>
      <w:r w:rsidRPr="00A62667">
        <w:rPr>
          <w:lang w:val="pl-PL"/>
        </w:rPr>
        <w:t xml:space="preserve">zł  na realizację 28 projektów przez 23 organizacje pozarządowe. Beneficjentami przekazanych z </w:t>
      </w:r>
      <w:r w:rsidR="0033292B">
        <w:rPr>
          <w:lang w:val="pl-PL"/>
        </w:rPr>
        <w:t xml:space="preserve">budżetu Gminy dotacji było </w:t>
      </w:r>
      <w:r w:rsidR="0033292B">
        <w:rPr>
          <w:lang w:val="pl-PL"/>
        </w:rPr>
        <w:br/>
        <w:t>ok.</w:t>
      </w:r>
      <w:r w:rsidRPr="00A62667">
        <w:rPr>
          <w:lang w:val="pl-PL"/>
        </w:rPr>
        <w:t xml:space="preserve"> 3</w:t>
      </w:r>
      <w:r w:rsidR="00C77E76">
        <w:rPr>
          <w:lang w:val="pl-PL"/>
        </w:rPr>
        <w:t xml:space="preserve"> tys.</w:t>
      </w:r>
      <w:r w:rsidRPr="00A62667">
        <w:rPr>
          <w:lang w:val="pl-PL"/>
        </w:rPr>
        <w:t xml:space="preserve"> osób z niepełnosprawnością.</w:t>
      </w:r>
    </w:p>
    <w:p w:rsidR="00F519C1" w:rsidRDefault="00F519C1" w:rsidP="00807BE3">
      <w:pPr>
        <w:spacing w:line="240" w:lineRule="auto"/>
        <w:ind w:firstLine="709"/>
        <w:jc w:val="both"/>
        <w:rPr>
          <w:lang w:val="pl-PL"/>
        </w:rPr>
      </w:pPr>
      <w:r w:rsidRPr="00A62667">
        <w:rPr>
          <w:iCs/>
          <w:lang w:val="pl-PL"/>
        </w:rPr>
        <w:t xml:space="preserve">Ponadto wydawano Toruńską Kartę Osoby z Niepełnosprawnością, która upoważnia beneficjentów do korzystania ze zniżek i ulg udzielanych przez partnerów programu. Na </w:t>
      </w:r>
      <w:r w:rsidR="00C77E76">
        <w:rPr>
          <w:iCs/>
          <w:lang w:val="pl-PL"/>
        </w:rPr>
        <w:t>koniec grudnia 2021 r. wydano 1.</w:t>
      </w:r>
      <w:r w:rsidRPr="00A62667">
        <w:rPr>
          <w:iCs/>
          <w:lang w:val="pl-PL"/>
        </w:rPr>
        <w:t xml:space="preserve">638 kart, </w:t>
      </w:r>
      <w:r w:rsidR="00A62667" w:rsidRPr="00A62667">
        <w:rPr>
          <w:iCs/>
          <w:lang w:val="pl-PL"/>
        </w:rPr>
        <w:t xml:space="preserve">podpisano 49 umów partnerskich </w:t>
      </w:r>
      <w:r w:rsidR="0033292B">
        <w:rPr>
          <w:iCs/>
          <w:lang w:val="pl-PL"/>
        </w:rPr>
        <w:br/>
      </w:r>
      <w:r w:rsidRPr="00A62667">
        <w:rPr>
          <w:iCs/>
          <w:lang w:val="pl-PL"/>
        </w:rPr>
        <w:t>z przedsiębiorcami oferującymi posiadaczom Karty swoje produkty i usługi.</w:t>
      </w:r>
    </w:p>
    <w:p w:rsidR="00807BE3" w:rsidRDefault="00807BE3" w:rsidP="009C7C02">
      <w:pPr>
        <w:spacing w:line="240" w:lineRule="auto"/>
        <w:ind w:firstLine="709"/>
        <w:jc w:val="both"/>
        <w:rPr>
          <w:bCs/>
          <w:lang w:val="pl-PL"/>
        </w:rPr>
      </w:pPr>
      <w:r>
        <w:rPr>
          <w:bCs/>
          <w:lang w:val="pl-PL"/>
        </w:rPr>
        <w:t>W ramach resortowych programów</w:t>
      </w:r>
      <w:r w:rsidR="00AE6BCB" w:rsidRPr="00807BE3">
        <w:rPr>
          <w:bCs/>
          <w:lang w:val="pl-PL"/>
        </w:rPr>
        <w:t xml:space="preserve"> Ministra Rodziny i Polityki Społecznej </w:t>
      </w:r>
      <w:r>
        <w:rPr>
          <w:bCs/>
          <w:lang w:val="pl-PL"/>
        </w:rPr>
        <w:t>w 2021 r. realizowane były:</w:t>
      </w:r>
    </w:p>
    <w:p w:rsidR="00AE6BCB" w:rsidRPr="00420F6F" w:rsidRDefault="0069046F" w:rsidP="00807BE3">
      <w:pPr>
        <w:spacing w:line="240" w:lineRule="auto"/>
        <w:jc w:val="both"/>
        <w:rPr>
          <w:lang w:val="pl-PL"/>
        </w:rPr>
      </w:pPr>
      <w:r>
        <w:rPr>
          <w:b/>
          <w:bCs/>
          <w:lang w:val="pl-PL"/>
        </w:rPr>
        <w:t>*</w:t>
      </w:r>
      <w:r w:rsidR="00AE6BCB" w:rsidRPr="00807BE3">
        <w:rPr>
          <w:b/>
          <w:bCs/>
          <w:lang w:val="pl-PL"/>
        </w:rPr>
        <w:t>,,Asystent osobisty osoby ni</w:t>
      </w:r>
      <w:r w:rsidR="00807BE3" w:rsidRPr="00807BE3">
        <w:rPr>
          <w:b/>
          <w:bCs/>
          <w:lang w:val="pl-PL"/>
        </w:rPr>
        <w:t>epełnosprawnej” - edycja 2021</w:t>
      </w:r>
      <w:r w:rsidR="00DB4BC1">
        <w:rPr>
          <w:b/>
          <w:bCs/>
          <w:lang w:val="pl-PL"/>
        </w:rPr>
        <w:t>.</w:t>
      </w:r>
      <w:r w:rsidR="0033292B">
        <w:rPr>
          <w:b/>
          <w:bCs/>
          <w:lang w:val="pl-PL"/>
        </w:rPr>
        <w:t xml:space="preserve"> </w:t>
      </w:r>
      <w:r w:rsidR="00807BE3" w:rsidRPr="00807BE3">
        <w:rPr>
          <w:bCs/>
          <w:lang w:val="pl-PL"/>
        </w:rPr>
        <w:t xml:space="preserve">Gmina otrzymała dofinansowanie w wysokości </w:t>
      </w:r>
      <w:r w:rsidR="00EC3000">
        <w:rPr>
          <w:bCs/>
          <w:lang w:val="pl-PL"/>
        </w:rPr>
        <w:t>ponad 975 tys.</w:t>
      </w:r>
      <w:r w:rsidR="008A42CF">
        <w:rPr>
          <w:bCs/>
          <w:lang w:val="pl-PL"/>
        </w:rPr>
        <w:t xml:space="preserve"> zł (</w:t>
      </w:r>
      <w:r w:rsidR="00807BE3" w:rsidRPr="00807BE3">
        <w:rPr>
          <w:bCs/>
          <w:lang w:val="pl-PL"/>
        </w:rPr>
        <w:t xml:space="preserve">koszt zadania – </w:t>
      </w:r>
      <w:r w:rsidR="00C77E76">
        <w:rPr>
          <w:bCs/>
          <w:lang w:val="pl-PL"/>
        </w:rPr>
        <w:t>ponad 1.</w:t>
      </w:r>
      <w:r w:rsidR="00EC3000">
        <w:rPr>
          <w:bCs/>
          <w:lang w:val="pl-PL"/>
        </w:rPr>
        <w:t>411 tys.</w:t>
      </w:r>
      <w:r w:rsidR="00807BE3" w:rsidRPr="00807BE3">
        <w:rPr>
          <w:bCs/>
          <w:lang w:val="pl-PL"/>
        </w:rPr>
        <w:t xml:space="preserve"> zł). W</w:t>
      </w:r>
      <w:r w:rsidR="00AE6BCB" w:rsidRPr="00807BE3">
        <w:rPr>
          <w:bCs/>
          <w:lang w:val="pl-PL"/>
        </w:rPr>
        <w:t>sparciem w post</w:t>
      </w:r>
      <w:r w:rsidR="00807BE3" w:rsidRPr="00807BE3">
        <w:rPr>
          <w:bCs/>
          <w:lang w:val="pl-PL"/>
        </w:rPr>
        <w:t>aci usług asystenckich objęto 169</w:t>
      </w:r>
      <w:r w:rsidR="0033292B">
        <w:rPr>
          <w:bCs/>
          <w:lang w:val="pl-PL"/>
        </w:rPr>
        <w:t xml:space="preserve"> </w:t>
      </w:r>
      <w:r w:rsidR="00807BE3" w:rsidRPr="00807BE3">
        <w:rPr>
          <w:bCs/>
          <w:lang w:val="pl-PL"/>
        </w:rPr>
        <w:t>osób niepełnosprawnych (w tym 128 osób ze znacznym i 33 osoby</w:t>
      </w:r>
      <w:r w:rsidR="00AE6BCB" w:rsidRPr="00807BE3">
        <w:rPr>
          <w:bCs/>
          <w:lang w:val="pl-PL"/>
        </w:rPr>
        <w:t xml:space="preserve"> z umiarkowanym stopniem niepełnosprawności). </w:t>
      </w:r>
      <w:r w:rsidR="00420F6F" w:rsidRPr="00420F6F">
        <w:rPr>
          <w:bCs/>
          <w:lang w:val="pl-PL"/>
        </w:rPr>
        <w:t xml:space="preserve">W/w </w:t>
      </w:r>
      <w:r w:rsidR="00420F6F" w:rsidRPr="00420F6F">
        <w:rPr>
          <w:lang w:val="pl-PL"/>
        </w:rPr>
        <w:t>usługi realizowane były przez organizacje pozarządowe wyłonione w tra</w:t>
      </w:r>
      <w:r w:rsidR="00420F6F">
        <w:rPr>
          <w:lang w:val="pl-PL"/>
        </w:rPr>
        <w:t>kcie otwartego konkursu ofert,</w:t>
      </w:r>
    </w:p>
    <w:p w:rsidR="00807BE3" w:rsidRPr="00420F6F" w:rsidRDefault="0069046F" w:rsidP="00807BE3">
      <w:pPr>
        <w:spacing w:line="240" w:lineRule="auto"/>
        <w:jc w:val="both"/>
        <w:rPr>
          <w:lang w:val="pl-PL"/>
        </w:rPr>
      </w:pPr>
      <w:r>
        <w:rPr>
          <w:rFonts w:eastAsia="SimSun"/>
          <w:b/>
          <w:bCs/>
          <w:lang w:val="pl-PL"/>
        </w:rPr>
        <w:t>*</w:t>
      </w:r>
      <w:r w:rsidR="00807BE3" w:rsidRPr="00420F6F">
        <w:rPr>
          <w:rFonts w:eastAsia="SimSun"/>
          <w:b/>
          <w:bCs/>
          <w:lang w:val="pl-PL"/>
        </w:rPr>
        <w:t>„Opieka wytchnieniowa” edycja 2021</w:t>
      </w:r>
      <w:r w:rsidR="0033292B">
        <w:rPr>
          <w:rFonts w:eastAsia="SimSun"/>
          <w:bCs/>
          <w:lang w:val="pl-PL"/>
        </w:rPr>
        <w:t>, współfinansowany</w:t>
      </w:r>
      <w:r w:rsidR="00807BE3" w:rsidRPr="00420F6F">
        <w:rPr>
          <w:rFonts w:eastAsia="SimSun"/>
          <w:bCs/>
          <w:lang w:val="pl-PL"/>
        </w:rPr>
        <w:t xml:space="preserve"> ze środków państwowego funduszu celowego pn. Solidarnościowy Fundusz Wsparcia Osób Niepełnosprawnych. </w:t>
      </w:r>
      <w:r w:rsidR="00807BE3" w:rsidRPr="00420F6F">
        <w:rPr>
          <w:lang w:val="pl-PL"/>
        </w:rPr>
        <w:t>Celem głównym programu było wsparcie członków rodzin lub opiekunów sprawujących bezpośrednią opiekę nad dziećmi z</w:t>
      </w:r>
      <w:r w:rsidR="0033292B">
        <w:rPr>
          <w:lang w:val="pl-PL"/>
        </w:rPr>
        <w:t xml:space="preserve"> orzeczeniem o niepełnosp</w:t>
      </w:r>
      <w:r w:rsidR="00420F6F" w:rsidRPr="00420F6F">
        <w:rPr>
          <w:lang w:val="pl-PL"/>
        </w:rPr>
        <w:t>r</w:t>
      </w:r>
      <w:r w:rsidR="0033292B">
        <w:rPr>
          <w:lang w:val="pl-PL"/>
        </w:rPr>
        <w:t>a</w:t>
      </w:r>
      <w:r w:rsidR="00420F6F" w:rsidRPr="00420F6F">
        <w:rPr>
          <w:lang w:val="pl-PL"/>
        </w:rPr>
        <w:t>wności lub</w:t>
      </w:r>
      <w:r w:rsidR="00807BE3" w:rsidRPr="00420F6F">
        <w:rPr>
          <w:lang w:val="pl-PL"/>
        </w:rPr>
        <w:t xml:space="preserve"> osobami </w:t>
      </w:r>
      <w:r w:rsidR="00420F6F" w:rsidRPr="00420F6F">
        <w:rPr>
          <w:lang w:val="pl-PL"/>
        </w:rPr>
        <w:t xml:space="preserve">ze znacznym stopniem niepełnosprawności oraz orzeczeniami równoważnymi, </w:t>
      </w:r>
      <w:r w:rsidR="00807BE3" w:rsidRPr="00420F6F">
        <w:rPr>
          <w:lang w:val="pl-PL"/>
        </w:rPr>
        <w:t>poprzez możliwość uzyskania doraźnej, krótkotrwałej przerwy w sprawowaniu opieki oraz podniesienie swoich umiejętności i wiedzy w zakresie opieki nad tym osobami. Program realizowany był w dwóch formach:</w:t>
      </w:r>
    </w:p>
    <w:p w:rsidR="00807BE3" w:rsidRPr="00420F6F" w:rsidRDefault="00807BE3" w:rsidP="003778A5">
      <w:pPr>
        <w:numPr>
          <w:ilvl w:val="0"/>
          <w:numId w:val="17"/>
        </w:numPr>
        <w:spacing w:line="240" w:lineRule="auto"/>
        <w:ind w:left="426" w:hanging="284"/>
        <w:jc w:val="both"/>
        <w:rPr>
          <w:lang w:val="pl-PL"/>
        </w:rPr>
      </w:pPr>
      <w:r w:rsidRPr="00420F6F">
        <w:rPr>
          <w:lang w:val="pl-PL"/>
        </w:rPr>
        <w:t xml:space="preserve">w ramach pobytu dziennego w miejscu zamieszkania osoby niepełnosprawnej - </w:t>
      </w:r>
      <w:r w:rsidR="0069046F">
        <w:rPr>
          <w:lang w:val="pl-PL"/>
        </w:rPr>
        <w:t>skorzystało</w:t>
      </w:r>
      <w:r w:rsidR="0033292B">
        <w:rPr>
          <w:lang w:val="pl-PL"/>
        </w:rPr>
        <w:t xml:space="preserve"> 57 osó</w:t>
      </w:r>
      <w:r w:rsidR="00420F6F" w:rsidRPr="00420F6F">
        <w:rPr>
          <w:lang w:val="pl-PL"/>
        </w:rPr>
        <w:t>b</w:t>
      </w:r>
      <w:r w:rsidRPr="00420F6F">
        <w:rPr>
          <w:lang w:val="pl-PL"/>
        </w:rPr>
        <w:t xml:space="preserve"> (</w:t>
      </w:r>
      <w:r w:rsidR="00420F6F" w:rsidRPr="00420F6F">
        <w:rPr>
          <w:lang w:val="pl-PL"/>
        </w:rPr>
        <w:t>w tym 5</w:t>
      </w:r>
      <w:r w:rsidRPr="00420F6F">
        <w:rPr>
          <w:lang w:val="pl-PL"/>
        </w:rPr>
        <w:t xml:space="preserve"> dzieci) </w:t>
      </w:r>
      <w:r w:rsidR="003778A5">
        <w:rPr>
          <w:bCs/>
          <w:lang w:val="pl-PL"/>
        </w:rPr>
        <w:t xml:space="preserve">z orzeczeniem o </w:t>
      </w:r>
      <w:r w:rsidRPr="00420F6F">
        <w:rPr>
          <w:bCs/>
          <w:lang w:val="pl-PL"/>
        </w:rPr>
        <w:t> znacznym stopniu niepełnosprawności;</w:t>
      </w:r>
    </w:p>
    <w:p w:rsidR="00807BE3" w:rsidRPr="00420F6F" w:rsidRDefault="00807BE3" w:rsidP="003778A5">
      <w:pPr>
        <w:numPr>
          <w:ilvl w:val="0"/>
          <w:numId w:val="17"/>
        </w:numPr>
        <w:spacing w:line="240" w:lineRule="auto"/>
        <w:ind w:left="426" w:hanging="284"/>
        <w:jc w:val="both"/>
        <w:rPr>
          <w:lang w:val="pl-PL"/>
        </w:rPr>
      </w:pPr>
      <w:r w:rsidRPr="00420F6F">
        <w:rPr>
          <w:lang w:val="pl-PL"/>
        </w:rPr>
        <w:t>poprzez zapewnienie członkom rodziny lub opiekunom sprawującym bezpośrednią o</w:t>
      </w:r>
      <w:r w:rsidR="0033292B">
        <w:rPr>
          <w:lang w:val="pl-PL"/>
        </w:rPr>
        <w:t>piekę nad dziećmi z orze</w:t>
      </w:r>
      <w:r w:rsidR="003778A5">
        <w:rPr>
          <w:lang w:val="pl-PL"/>
        </w:rPr>
        <w:t xml:space="preserve">czeniem </w:t>
      </w:r>
      <w:r w:rsidRPr="00420F6F">
        <w:rPr>
          <w:lang w:val="pl-PL"/>
        </w:rPr>
        <w:t>o </w:t>
      </w:r>
      <w:r w:rsidR="003778A5">
        <w:rPr>
          <w:lang w:val="pl-PL"/>
        </w:rPr>
        <w:t xml:space="preserve"> </w:t>
      </w:r>
      <w:r w:rsidRPr="00420F6F">
        <w:rPr>
          <w:lang w:val="pl-PL"/>
        </w:rPr>
        <w:t>niepełnosprawności oraz osobami niepełnosprawnymi ze znacznym stopniem niepełnosprawności, możliwości skorzystania ze specjalistycznego poradnictwa (psychologicznego lub terapeutycznego) oraz wsparci</w:t>
      </w:r>
      <w:r w:rsidR="003778A5">
        <w:rPr>
          <w:lang w:val="pl-PL"/>
        </w:rPr>
        <w:t xml:space="preserve">a w zakresie nauki pielęgnacji, rehabilitacji, </w:t>
      </w:r>
      <w:r w:rsidRPr="00420F6F">
        <w:rPr>
          <w:lang w:val="pl-PL"/>
        </w:rPr>
        <w:t>dietetyki w miejs</w:t>
      </w:r>
      <w:r w:rsidR="00420F6F" w:rsidRPr="00420F6F">
        <w:rPr>
          <w:lang w:val="pl-PL"/>
        </w:rPr>
        <w:t>cu zamieszkania – skorzystały 22 osoby</w:t>
      </w:r>
      <w:r w:rsidRPr="00420F6F">
        <w:rPr>
          <w:bCs/>
          <w:lang w:val="pl-PL"/>
        </w:rPr>
        <w:t>.</w:t>
      </w:r>
    </w:p>
    <w:p w:rsidR="00420F6F" w:rsidRPr="00807BE3" w:rsidRDefault="00420F6F" w:rsidP="00420F6F">
      <w:pPr>
        <w:spacing w:line="240" w:lineRule="auto"/>
        <w:jc w:val="both"/>
        <w:rPr>
          <w:lang w:val="pl-PL"/>
        </w:rPr>
      </w:pPr>
      <w:r>
        <w:rPr>
          <w:lang w:val="pl-PL"/>
        </w:rPr>
        <w:t xml:space="preserve">Całkowity koszt zadania to kwota </w:t>
      </w:r>
      <w:r w:rsidR="00EC3000">
        <w:rPr>
          <w:lang w:val="pl-PL"/>
        </w:rPr>
        <w:t>ponad 375 tys.</w:t>
      </w:r>
      <w:r>
        <w:rPr>
          <w:lang w:val="pl-PL"/>
        </w:rPr>
        <w:t xml:space="preserve"> zł, w tym dofinansowanie </w:t>
      </w:r>
      <w:r w:rsidR="00EC3000">
        <w:rPr>
          <w:lang w:val="pl-PL"/>
        </w:rPr>
        <w:t xml:space="preserve">ponad 278 tys. </w:t>
      </w:r>
      <w:r>
        <w:rPr>
          <w:lang w:val="pl-PL"/>
        </w:rPr>
        <w:t>zł.</w:t>
      </w:r>
      <w:r w:rsidR="003778A5">
        <w:rPr>
          <w:lang w:val="pl-PL"/>
        </w:rPr>
        <w:t xml:space="preserve"> U</w:t>
      </w:r>
      <w:r w:rsidRPr="00420F6F">
        <w:rPr>
          <w:lang w:val="pl-PL"/>
        </w:rPr>
        <w:t xml:space="preserve">sługi realizowane były przez organizacje pozarządowe </w:t>
      </w:r>
      <w:r w:rsidR="003778A5">
        <w:rPr>
          <w:lang w:val="pl-PL"/>
        </w:rPr>
        <w:t>wyłonione w</w:t>
      </w:r>
      <w:r>
        <w:rPr>
          <w:lang w:val="pl-PL"/>
        </w:rPr>
        <w:t xml:space="preserve"> </w:t>
      </w:r>
      <w:r w:rsidR="003778A5">
        <w:rPr>
          <w:lang w:val="pl-PL"/>
        </w:rPr>
        <w:t>ramach</w:t>
      </w:r>
      <w:r>
        <w:rPr>
          <w:lang w:val="pl-PL"/>
        </w:rPr>
        <w:t xml:space="preserve"> </w:t>
      </w:r>
      <w:r w:rsidR="003778A5">
        <w:rPr>
          <w:lang w:val="pl-PL"/>
        </w:rPr>
        <w:t>konkursu ofert.</w:t>
      </w:r>
    </w:p>
    <w:p w:rsidR="00AE6BCB" w:rsidRPr="00420F6F" w:rsidRDefault="00AE6BCB" w:rsidP="009C7C02">
      <w:pPr>
        <w:pStyle w:val="Bezodstpw1"/>
        <w:spacing w:line="240" w:lineRule="auto"/>
        <w:ind w:firstLine="709"/>
        <w:jc w:val="both"/>
        <w:rPr>
          <w:b/>
          <w:sz w:val="24"/>
          <w:szCs w:val="24"/>
        </w:rPr>
      </w:pPr>
      <w:r w:rsidRPr="00420F6F">
        <w:rPr>
          <w:rFonts w:ascii="Times New Roman" w:hAnsi="Times New Roman"/>
          <w:sz w:val="24"/>
          <w:szCs w:val="24"/>
        </w:rPr>
        <w:lastRenderedPageBreak/>
        <w:t>W mieście prowadzone są również d</w:t>
      </w:r>
      <w:r w:rsidR="00420F6F" w:rsidRPr="00420F6F">
        <w:rPr>
          <w:rFonts w:ascii="Times New Roman" w:hAnsi="Times New Roman"/>
          <w:sz w:val="24"/>
          <w:szCs w:val="24"/>
        </w:rPr>
        <w:t xml:space="preserve">ziałania na rzecz osób </w:t>
      </w:r>
      <w:r w:rsidR="0033292B">
        <w:rPr>
          <w:rFonts w:ascii="Times New Roman" w:hAnsi="Times New Roman"/>
          <w:sz w:val="24"/>
          <w:szCs w:val="24"/>
        </w:rPr>
        <w:t>z niepełnosprawnością</w:t>
      </w:r>
      <w:r w:rsidR="00420F6F" w:rsidRPr="00420F6F">
        <w:rPr>
          <w:rFonts w:ascii="Times New Roman" w:hAnsi="Times New Roman"/>
          <w:sz w:val="24"/>
          <w:szCs w:val="24"/>
        </w:rPr>
        <w:t>,</w:t>
      </w:r>
      <w:r w:rsidR="003F4B0D">
        <w:rPr>
          <w:rFonts w:ascii="Times New Roman" w:hAnsi="Times New Roman"/>
          <w:sz w:val="24"/>
          <w:szCs w:val="24"/>
        </w:rPr>
        <w:t xml:space="preserve"> </w:t>
      </w:r>
      <w:r w:rsidR="0033292B">
        <w:rPr>
          <w:rFonts w:ascii="Times New Roman" w:hAnsi="Times New Roman"/>
          <w:sz w:val="24"/>
          <w:szCs w:val="24"/>
        </w:rPr>
        <w:br/>
      </w:r>
      <w:r w:rsidR="003F4B0D">
        <w:rPr>
          <w:rFonts w:ascii="Times New Roman" w:hAnsi="Times New Roman"/>
          <w:sz w:val="24"/>
          <w:szCs w:val="24"/>
        </w:rPr>
        <w:t>w tym</w:t>
      </w:r>
      <w:r w:rsidR="00420F6F" w:rsidRPr="00420F6F">
        <w:rPr>
          <w:rFonts w:ascii="Times New Roman" w:hAnsi="Times New Roman"/>
          <w:sz w:val="24"/>
          <w:szCs w:val="24"/>
        </w:rPr>
        <w:t xml:space="preserve"> seniorów</w:t>
      </w:r>
      <w:r w:rsidR="003778A5">
        <w:rPr>
          <w:rFonts w:ascii="Times New Roman" w:hAnsi="Times New Roman"/>
          <w:sz w:val="24"/>
          <w:szCs w:val="24"/>
        </w:rPr>
        <w:t>,</w:t>
      </w:r>
      <w:r w:rsidRPr="00420F6F">
        <w:rPr>
          <w:rFonts w:ascii="Times New Roman" w:hAnsi="Times New Roman"/>
          <w:sz w:val="24"/>
          <w:szCs w:val="24"/>
        </w:rPr>
        <w:t xml:space="preserve"> z zakres</w:t>
      </w:r>
      <w:r w:rsidR="003F4B0D">
        <w:rPr>
          <w:rFonts w:ascii="Times New Roman" w:hAnsi="Times New Roman"/>
          <w:sz w:val="24"/>
          <w:szCs w:val="24"/>
        </w:rPr>
        <w:t xml:space="preserve">u opieki instytucjonalnej, z uwględnieniem </w:t>
      </w:r>
      <w:r w:rsidRPr="00420F6F">
        <w:rPr>
          <w:rFonts w:ascii="Times New Roman" w:hAnsi="Times New Roman"/>
          <w:sz w:val="24"/>
          <w:szCs w:val="24"/>
        </w:rPr>
        <w:t xml:space="preserve">opieki zdrowotnej długoterminowej i </w:t>
      </w:r>
      <w:r w:rsidR="003F4B0D">
        <w:rPr>
          <w:rFonts w:ascii="Times New Roman" w:hAnsi="Times New Roman"/>
          <w:sz w:val="24"/>
          <w:szCs w:val="24"/>
        </w:rPr>
        <w:t xml:space="preserve">świadczonej </w:t>
      </w:r>
      <w:r w:rsidRPr="00420F6F">
        <w:rPr>
          <w:rFonts w:ascii="Times New Roman" w:hAnsi="Times New Roman"/>
          <w:sz w:val="24"/>
          <w:szCs w:val="24"/>
        </w:rPr>
        <w:t xml:space="preserve">w </w:t>
      </w:r>
      <w:r w:rsidR="00420F6F" w:rsidRPr="00420F6F">
        <w:rPr>
          <w:rFonts w:ascii="Times New Roman" w:hAnsi="Times New Roman"/>
          <w:sz w:val="24"/>
          <w:szCs w:val="24"/>
        </w:rPr>
        <w:t>ramach pomocy społecznej. W 2021</w:t>
      </w:r>
      <w:r w:rsidRPr="00420F6F">
        <w:rPr>
          <w:rFonts w:ascii="Times New Roman" w:hAnsi="Times New Roman"/>
          <w:sz w:val="24"/>
          <w:szCs w:val="24"/>
        </w:rPr>
        <w:t xml:space="preserve"> r. opieka instytucjonalna realizowan</w:t>
      </w:r>
      <w:r w:rsidR="00420F6F" w:rsidRPr="00420F6F">
        <w:rPr>
          <w:rFonts w:ascii="Times New Roman" w:hAnsi="Times New Roman"/>
          <w:sz w:val="24"/>
          <w:szCs w:val="24"/>
        </w:rPr>
        <w:t>a była</w:t>
      </w:r>
      <w:r w:rsidRPr="00420F6F">
        <w:rPr>
          <w:rFonts w:ascii="Times New Roman" w:hAnsi="Times New Roman"/>
          <w:sz w:val="24"/>
          <w:szCs w:val="24"/>
        </w:rPr>
        <w:t xml:space="preserve"> poprzez:</w:t>
      </w:r>
    </w:p>
    <w:p w:rsidR="00AE6BCB" w:rsidRPr="003778A5" w:rsidRDefault="00AE6BCB" w:rsidP="00262CBB">
      <w:pPr>
        <w:pStyle w:val="Akapitzlist1"/>
        <w:numPr>
          <w:ilvl w:val="1"/>
          <w:numId w:val="4"/>
        </w:numPr>
        <w:spacing w:line="240" w:lineRule="auto"/>
        <w:ind w:left="357" w:hanging="357"/>
        <w:jc w:val="both"/>
        <w:rPr>
          <w:lang w:val="pl-PL"/>
        </w:rPr>
      </w:pPr>
      <w:r w:rsidRPr="003778A5">
        <w:rPr>
          <w:b/>
          <w:lang w:val="pl-PL"/>
        </w:rPr>
        <w:t>Całodobowe placówki</w:t>
      </w:r>
      <w:r w:rsidR="00420F6F" w:rsidRPr="003778A5">
        <w:rPr>
          <w:b/>
          <w:lang w:val="pl-PL"/>
        </w:rPr>
        <w:t xml:space="preserve"> opieki</w:t>
      </w:r>
      <w:r w:rsidRPr="003778A5">
        <w:rPr>
          <w:b/>
          <w:lang w:val="pl-PL"/>
        </w:rPr>
        <w:t>:</w:t>
      </w:r>
    </w:p>
    <w:p w:rsidR="003778A5" w:rsidRDefault="00AE6BCB" w:rsidP="00262CBB">
      <w:pPr>
        <w:pStyle w:val="Akapitzlist1"/>
        <w:numPr>
          <w:ilvl w:val="0"/>
          <w:numId w:val="11"/>
        </w:numPr>
        <w:spacing w:line="240" w:lineRule="auto"/>
        <w:jc w:val="both"/>
        <w:rPr>
          <w:lang w:val="pl-PL"/>
        </w:rPr>
      </w:pPr>
      <w:r w:rsidRPr="003778A5">
        <w:rPr>
          <w:lang w:val="pl-PL"/>
        </w:rPr>
        <w:t>Zakła</w:t>
      </w:r>
      <w:r w:rsidR="004A5E9E">
        <w:rPr>
          <w:lang w:val="pl-PL"/>
        </w:rPr>
        <w:t>d Pielęgnacyjno-Opiekuńczy – 146</w:t>
      </w:r>
      <w:r w:rsidRPr="003778A5">
        <w:rPr>
          <w:lang w:val="pl-PL"/>
        </w:rPr>
        <w:t xml:space="preserve"> </w:t>
      </w:r>
      <w:r w:rsidR="003778A5" w:rsidRPr="003778A5">
        <w:rPr>
          <w:lang w:val="pl-PL"/>
        </w:rPr>
        <w:t>miejsc w opi</w:t>
      </w:r>
      <w:r w:rsidR="004A5E9E">
        <w:rPr>
          <w:lang w:val="pl-PL"/>
        </w:rPr>
        <w:t>ece stacjonarnej i 4</w:t>
      </w:r>
      <w:r w:rsidRPr="003778A5">
        <w:rPr>
          <w:lang w:val="pl-PL"/>
        </w:rPr>
        <w:t xml:space="preserve">5 miejsc </w:t>
      </w:r>
      <w:r w:rsidR="007E3406" w:rsidRPr="003778A5">
        <w:rPr>
          <w:lang w:val="pl-PL"/>
        </w:rPr>
        <w:br/>
      </w:r>
      <w:r w:rsidR="003778A5">
        <w:rPr>
          <w:lang w:val="pl-PL"/>
        </w:rPr>
        <w:t>w opiece dziennej,</w:t>
      </w:r>
    </w:p>
    <w:p w:rsidR="00AE6BCB" w:rsidRPr="003778A5" w:rsidRDefault="00AE6BCB" w:rsidP="00262CBB">
      <w:pPr>
        <w:pStyle w:val="Akapitzlist1"/>
        <w:numPr>
          <w:ilvl w:val="0"/>
          <w:numId w:val="11"/>
        </w:numPr>
        <w:spacing w:line="240" w:lineRule="auto"/>
        <w:jc w:val="both"/>
        <w:rPr>
          <w:lang w:val="pl-PL"/>
        </w:rPr>
      </w:pPr>
      <w:r w:rsidRPr="003778A5">
        <w:rPr>
          <w:lang w:val="pl-PL"/>
        </w:rPr>
        <w:t>Zakład Opiekuńczo-L</w:t>
      </w:r>
      <w:r w:rsidR="003778A5">
        <w:rPr>
          <w:lang w:val="pl-PL"/>
        </w:rPr>
        <w:t>eczniczy Fundacji „Światło” – 44</w:t>
      </w:r>
      <w:r w:rsidRPr="003778A5">
        <w:rPr>
          <w:lang w:val="pl-PL"/>
        </w:rPr>
        <w:t xml:space="preserve"> miejsc</w:t>
      </w:r>
      <w:r w:rsidR="003778A5">
        <w:rPr>
          <w:lang w:val="pl-PL"/>
        </w:rPr>
        <w:t>a</w:t>
      </w:r>
      <w:r w:rsidRPr="003778A5">
        <w:rPr>
          <w:lang w:val="pl-PL"/>
        </w:rPr>
        <w:t>,</w:t>
      </w:r>
    </w:p>
    <w:p w:rsidR="00AE6BCB" w:rsidRPr="003778A5" w:rsidRDefault="00AE6BCB" w:rsidP="00262CBB">
      <w:pPr>
        <w:pStyle w:val="Akapitzlist1"/>
        <w:numPr>
          <w:ilvl w:val="0"/>
          <w:numId w:val="11"/>
        </w:numPr>
        <w:spacing w:line="240" w:lineRule="auto"/>
        <w:jc w:val="both"/>
        <w:rPr>
          <w:lang w:val="pl-PL"/>
        </w:rPr>
      </w:pPr>
      <w:r w:rsidRPr="003778A5">
        <w:rPr>
          <w:lang w:val="pl-PL"/>
        </w:rPr>
        <w:t>Zakład Opiekuńczo-Leczniczy prowadzony prze</w:t>
      </w:r>
      <w:r w:rsidR="003778A5">
        <w:rPr>
          <w:lang w:val="pl-PL"/>
        </w:rPr>
        <w:t>z ZCMBB „Serafitki” – 85 miejsc;</w:t>
      </w:r>
    </w:p>
    <w:p w:rsidR="00AE6BCB" w:rsidRPr="00420F6F" w:rsidRDefault="00AE6BCB" w:rsidP="00262CBB">
      <w:pPr>
        <w:pStyle w:val="Akapitzlist1"/>
        <w:numPr>
          <w:ilvl w:val="1"/>
          <w:numId w:val="4"/>
        </w:numPr>
        <w:spacing w:line="240" w:lineRule="auto"/>
        <w:ind w:left="357" w:hanging="357"/>
        <w:jc w:val="both"/>
        <w:rPr>
          <w:lang w:val="pl-PL"/>
        </w:rPr>
      </w:pPr>
      <w:r w:rsidRPr="00420F6F">
        <w:rPr>
          <w:b/>
          <w:lang w:val="pl-PL"/>
        </w:rPr>
        <w:t>Opieka całodobowa długoterminowa (3 podmioty, 222 miejsca):</w:t>
      </w:r>
    </w:p>
    <w:p w:rsidR="00AE6BCB" w:rsidRPr="00420F6F" w:rsidRDefault="00AE6BCB" w:rsidP="00262CBB">
      <w:pPr>
        <w:pStyle w:val="Akapitzlist1"/>
        <w:numPr>
          <w:ilvl w:val="0"/>
          <w:numId w:val="12"/>
        </w:numPr>
        <w:spacing w:line="240" w:lineRule="auto"/>
        <w:jc w:val="both"/>
        <w:rPr>
          <w:lang w:val="pl-PL"/>
        </w:rPr>
      </w:pPr>
      <w:r w:rsidRPr="00420F6F">
        <w:rPr>
          <w:lang w:val="pl-PL"/>
        </w:rPr>
        <w:t>Dom Pomocy Społecznej prowadzony przez Gminę (174 miejsca),</w:t>
      </w:r>
    </w:p>
    <w:p w:rsidR="00AE6BCB" w:rsidRPr="00420F6F" w:rsidRDefault="00AE6BCB" w:rsidP="00262CBB">
      <w:pPr>
        <w:pStyle w:val="Akapitzlist1"/>
        <w:numPr>
          <w:ilvl w:val="0"/>
          <w:numId w:val="12"/>
        </w:numPr>
        <w:spacing w:line="240" w:lineRule="auto"/>
        <w:jc w:val="both"/>
        <w:rPr>
          <w:lang w:val="pl-PL"/>
        </w:rPr>
      </w:pPr>
      <w:r w:rsidRPr="00420F6F">
        <w:rPr>
          <w:lang w:val="pl-PL"/>
        </w:rPr>
        <w:t>Dom Pomocy Społecznej dla osób dorosłych prowadzony przez Fundację im. Brata Alberta (35 miejsc dla osób z niepełnosprawnością intelektualną),</w:t>
      </w:r>
    </w:p>
    <w:p w:rsidR="00AE6BCB" w:rsidRPr="00420F6F" w:rsidRDefault="00776F63" w:rsidP="00262CBB">
      <w:pPr>
        <w:pStyle w:val="Akapitzlist1"/>
        <w:numPr>
          <w:ilvl w:val="0"/>
          <w:numId w:val="12"/>
        </w:numPr>
        <w:spacing w:line="240" w:lineRule="auto"/>
        <w:jc w:val="both"/>
        <w:rPr>
          <w:lang w:val="pl-PL"/>
        </w:rPr>
      </w:pPr>
      <w:r w:rsidRPr="00420F6F">
        <w:rPr>
          <w:lang w:val="pl-PL"/>
        </w:rPr>
        <w:t>m</w:t>
      </w:r>
      <w:r w:rsidR="00AE6BCB" w:rsidRPr="00420F6F">
        <w:rPr>
          <w:lang w:val="pl-PL"/>
        </w:rPr>
        <w:t>iejsca całodobowe okresowego pobytu prowadzone</w:t>
      </w:r>
      <w:r w:rsidR="00AC59F6" w:rsidRPr="00420F6F">
        <w:rPr>
          <w:lang w:val="pl-PL"/>
        </w:rPr>
        <w:t xml:space="preserve"> przez parafię rzymskokatolicką</w:t>
      </w:r>
      <w:r w:rsidR="00AC59F6" w:rsidRPr="00420F6F">
        <w:rPr>
          <w:lang w:val="pl-PL"/>
        </w:rPr>
        <w:br/>
      </w:r>
      <w:r w:rsidR="00AE6BCB" w:rsidRPr="00420F6F">
        <w:rPr>
          <w:lang w:val="pl-PL"/>
        </w:rPr>
        <w:t>pw. Miłosierdzia Bożego i św. Faustyny (13 miejsc);</w:t>
      </w:r>
    </w:p>
    <w:p w:rsidR="00AE6BCB" w:rsidRPr="00B97808" w:rsidRDefault="00AE6BCB" w:rsidP="00262CBB">
      <w:pPr>
        <w:pStyle w:val="Akapitzlist1"/>
        <w:numPr>
          <w:ilvl w:val="1"/>
          <w:numId w:val="4"/>
        </w:numPr>
        <w:spacing w:line="240" w:lineRule="auto"/>
        <w:ind w:left="357" w:hanging="357"/>
        <w:jc w:val="both"/>
        <w:rPr>
          <w:lang w:val="pl-PL"/>
        </w:rPr>
      </w:pPr>
      <w:r w:rsidRPr="00B97808">
        <w:rPr>
          <w:b/>
          <w:lang w:val="pl-PL"/>
        </w:rPr>
        <w:t>Opieka dzienna (3 podmioty, 160 miejsc):</w:t>
      </w:r>
    </w:p>
    <w:p w:rsidR="00AE6BCB" w:rsidRPr="00B97808" w:rsidRDefault="00AE6BCB" w:rsidP="00262CBB">
      <w:pPr>
        <w:pStyle w:val="Akapitzlist1"/>
        <w:numPr>
          <w:ilvl w:val="0"/>
          <w:numId w:val="13"/>
        </w:numPr>
        <w:spacing w:line="240" w:lineRule="auto"/>
        <w:jc w:val="both"/>
        <w:rPr>
          <w:lang w:val="pl-PL"/>
        </w:rPr>
      </w:pPr>
      <w:r w:rsidRPr="00B97808">
        <w:rPr>
          <w:lang w:val="pl-PL"/>
        </w:rPr>
        <w:t>Dzienny Dom Pomocy Społ</w:t>
      </w:r>
      <w:r w:rsidR="00B97808" w:rsidRPr="00B97808">
        <w:rPr>
          <w:lang w:val="pl-PL"/>
        </w:rPr>
        <w:t>ecznej prowadzony przez Gminę (9</w:t>
      </w:r>
      <w:r w:rsidRPr="00B97808">
        <w:rPr>
          <w:lang w:val="pl-PL"/>
        </w:rPr>
        <w:t>5 miejsc),</w:t>
      </w:r>
    </w:p>
    <w:p w:rsidR="00AE6BCB" w:rsidRPr="00B97808" w:rsidRDefault="00AE6BCB" w:rsidP="00262CBB">
      <w:pPr>
        <w:pStyle w:val="Akapitzlist1"/>
        <w:numPr>
          <w:ilvl w:val="0"/>
          <w:numId w:val="13"/>
        </w:numPr>
        <w:spacing w:line="240" w:lineRule="auto"/>
        <w:jc w:val="both"/>
        <w:rPr>
          <w:lang w:val="pl-PL"/>
        </w:rPr>
      </w:pPr>
      <w:r w:rsidRPr="00B97808">
        <w:rPr>
          <w:lang w:val="pl-PL"/>
        </w:rPr>
        <w:t xml:space="preserve">Dzienny Dom Pomocy Społecznej prowadzony przez parafię rzymskokatolicką </w:t>
      </w:r>
      <w:r w:rsidR="00AC59F6" w:rsidRPr="00B97808">
        <w:rPr>
          <w:lang w:val="pl-PL"/>
        </w:rPr>
        <w:br/>
      </w:r>
      <w:r w:rsidRPr="00B97808">
        <w:rPr>
          <w:lang w:val="pl-PL"/>
        </w:rPr>
        <w:t>pw. Miłosierdzia Bożego i św. Faustyny (37 miejsc),</w:t>
      </w:r>
    </w:p>
    <w:p w:rsidR="00B97808" w:rsidRPr="00B97808" w:rsidRDefault="00AE6BCB" w:rsidP="00262CBB">
      <w:pPr>
        <w:pStyle w:val="Akapitzlist1"/>
        <w:numPr>
          <w:ilvl w:val="0"/>
          <w:numId w:val="13"/>
        </w:numPr>
        <w:spacing w:line="240" w:lineRule="auto"/>
        <w:jc w:val="both"/>
        <w:rPr>
          <w:lang w:val="pl-PL"/>
        </w:rPr>
      </w:pPr>
      <w:r w:rsidRPr="00B97808">
        <w:rPr>
          <w:lang w:val="pl-PL"/>
        </w:rPr>
        <w:t xml:space="preserve">Dzienny Dom Pobytu dla Seniorów prowadzony przez Toruńskie Centrum Caritas </w:t>
      </w:r>
      <w:r w:rsidR="00AC59F6" w:rsidRPr="00B97808">
        <w:rPr>
          <w:lang w:val="pl-PL"/>
        </w:rPr>
        <w:br/>
      </w:r>
      <w:r w:rsidRPr="00B97808">
        <w:rPr>
          <w:lang w:val="pl-PL"/>
        </w:rPr>
        <w:t>(38 miejsc).</w:t>
      </w:r>
    </w:p>
    <w:p w:rsidR="00AE6BCB" w:rsidRPr="00BE3F79" w:rsidRDefault="00B97808" w:rsidP="00BE3F79">
      <w:pPr>
        <w:pStyle w:val="Akapitzlist1"/>
        <w:spacing w:line="240" w:lineRule="auto"/>
        <w:ind w:left="0"/>
        <w:jc w:val="both"/>
        <w:rPr>
          <w:lang w:val="pl-PL"/>
        </w:rPr>
      </w:pPr>
      <w:r w:rsidRPr="004B6261">
        <w:rPr>
          <w:lang w:val="pl-PL"/>
        </w:rPr>
        <w:t>4.</w:t>
      </w:r>
      <w:r w:rsidRPr="00B97808">
        <w:rPr>
          <w:b/>
          <w:lang w:val="pl-PL"/>
        </w:rPr>
        <w:t xml:space="preserve"> Opieka psych</w:t>
      </w:r>
      <w:r w:rsidR="0033292B">
        <w:rPr>
          <w:b/>
          <w:lang w:val="pl-PL"/>
        </w:rPr>
        <w:t>i</w:t>
      </w:r>
      <w:r w:rsidRPr="00B97808">
        <w:rPr>
          <w:b/>
          <w:lang w:val="pl-PL"/>
        </w:rPr>
        <w:t>atryczna</w:t>
      </w:r>
      <w:r w:rsidR="00D32555">
        <w:rPr>
          <w:lang w:val="pl-PL"/>
        </w:rPr>
        <w:t xml:space="preserve"> – 188 osób z niepełnospra</w:t>
      </w:r>
      <w:r>
        <w:rPr>
          <w:lang w:val="pl-PL"/>
        </w:rPr>
        <w:t xml:space="preserve">wnością intelektualną, przewlekle psychicznie chorych lub wykazujących inne przewlekłe zaburzenia czynności psychicznych skorzystało z usług świadczonych w 6 środowiskowych domach samopomocy dla osób </w:t>
      </w:r>
      <w:r w:rsidR="0033292B">
        <w:rPr>
          <w:lang w:val="pl-PL"/>
        </w:rPr>
        <w:br/>
      </w:r>
      <w:r>
        <w:rPr>
          <w:lang w:val="pl-PL"/>
        </w:rPr>
        <w:t>z zaburzeniami psychicznymi oraz 7 osób ze znacznym lub umiarkowanym stopniem niepełnosprawności skorzystało z usług świadczonych w mieszkaniu chronionym wspieranym. Organi</w:t>
      </w:r>
      <w:r w:rsidR="0033292B">
        <w:rPr>
          <w:lang w:val="pl-PL"/>
        </w:rPr>
        <w:t>zacje pozarządowe prowadzące w/w</w:t>
      </w:r>
      <w:r>
        <w:rPr>
          <w:lang w:val="pl-PL"/>
        </w:rPr>
        <w:t xml:space="preserve"> placówki zostały wyłonione w tryb</w:t>
      </w:r>
      <w:r w:rsidR="00BE3F79">
        <w:rPr>
          <w:lang w:val="pl-PL"/>
        </w:rPr>
        <w:t xml:space="preserve">ie otwartych konkursów ofert. </w:t>
      </w:r>
      <w:r w:rsidR="00AE6BCB" w:rsidRPr="00B97808">
        <w:rPr>
          <w:lang w:val="pl-PL"/>
        </w:rPr>
        <w:t>Uzupełnieniem opieki instytucjonalnej były usługi opiekuńcze świadczone w miejsc</w:t>
      </w:r>
      <w:r w:rsidRPr="00B97808">
        <w:rPr>
          <w:lang w:val="pl-PL"/>
        </w:rPr>
        <w:t>u zamieszkania, z których w 2021 r. s</w:t>
      </w:r>
      <w:r w:rsidR="003A042D">
        <w:rPr>
          <w:lang w:val="pl-PL"/>
        </w:rPr>
        <w:t>korzystało 748 osób (ok. 222.</w:t>
      </w:r>
      <w:r w:rsidR="00EC3000">
        <w:rPr>
          <w:lang w:val="pl-PL"/>
        </w:rPr>
        <w:t>670</w:t>
      </w:r>
      <w:r w:rsidR="00AE6BCB" w:rsidRPr="00B97808">
        <w:rPr>
          <w:lang w:val="pl-PL"/>
        </w:rPr>
        <w:t xml:space="preserve"> godzin</w:t>
      </w:r>
      <w:r w:rsidRPr="00B97808">
        <w:rPr>
          <w:lang w:val="pl-PL"/>
        </w:rPr>
        <w:t xml:space="preserve"> usług</w:t>
      </w:r>
      <w:r w:rsidR="00AE6BCB" w:rsidRPr="00B97808">
        <w:rPr>
          <w:lang w:val="pl-PL"/>
        </w:rPr>
        <w:t xml:space="preserve">) oraz realizacja </w:t>
      </w:r>
      <w:r w:rsidR="00AE6BCB" w:rsidRPr="00B97808">
        <w:rPr>
          <w:rFonts w:eastAsia="SimSun"/>
          <w:bCs/>
          <w:lang w:val="pl-PL"/>
        </w:rPr>
        <w:t>opieki wytchnieniowej i programu „Wspieraj seniora”.</w:t>
      </w:r>
    </w:p>
    <w:p w:rsidR="003E7906" w:rsidRPr="00291561" w:rsidRDefault="003E7906" w:rsidP="00563F2C">
      <w:pPr>
        <w:ind w:firstLine="708"/>
        <w:jc w:val="both"/>
        <w:rPr>
          <w:lang w:val="pl-PL"/>
        </w:rPr>
      </w:pPr>
      <w:r w:rsidRPr="00291561">
        <w:rPr>
          <w:lang w:val="pl-PL"/>
        </w:rPr>
        <w:t xml:space="preserve">Zgodnie z zapisami ustawy z dnia 19 lipca 2019 r. zapewnieniu dostępności osobom ze szczególnymi potrzebami,  zarządzeniem PMT nr 182 z dnia 4.09.2020 r. powołany został Koordynator ds. dostępności oraz Zespół w celu wsparcia jego działalności. </w:t>
      </w:r>
    </w:p>
    <w:p w:rsidR="00BE3F79" w:rsidRPr="00291561" w:rsidRDefault="003E7906" w:rsidP="00BE3F79">
      <w:pPr>
        <w:jc w:val="both"/>
        <w:rPr>
          <w:lang w:val="pl-PL"/>
        </w:rPr>
      </w:pPr>
      <w:r w:rsidRPr="00291561">
        <w:rPr>
          <w:lang w:val="pl-PL"/>
        </w:rPr>
        <w:t>W wykonaniu obowiązku ustawowego, z końcem I kwartału 2021 r. złożono do GUS pierwszy Raport o stanie zapewnienia dostępności podmiotu publicznego - Urzędu Miasta Torunia (w</w:t>
      </w:r>
      <w:r w:rsidR="00BE3F79" w:rsidRPr="00291561">
        <w:rPr>
          <w:lang w:val="pl-PL"/>
        </w:rPr>
        <w:t xml:space="preserve">g stanu na 1 stycznia 2021 r.). </w:t>
      </w:r>
      <w:r w:rsidRPr="00291561">
        <w:rPr>
          <w:lang w:val="pl-PL"/>
        </w:rPr>
        <w:t xml:space="preserve">Wynika z niego, iż spośród 17 budynków, </w:t>
      </w:r>
      <w:r w:rsidRPr="00291561">
        <w:rPr>
          <w:lang w:val="pl-PL"/>
        </w:rPr>
        <w:br/>
        <w:t xml:space="preserve">w których była prowadzona działalność UMT - 8 zapewniało dostępność architektoniczną dla osób ze szczególnymi potrzebami (dostępne były wolne od barier poziome i pionowe przestrzenie komunikacyjne). W zakresie dostępności cyfrowej wykazano 7 prowadzonych stron internetowych i udostępnionych aplikacji mobilnych, dla których UMT posiadał deklaracje zgodności. Dostępność informacyjno – komunikacyjna zapewniona była </w:t>
      </w:r>
      <w:r w:rsidRPr="00291561">
        <w:rPr>
          <w:lang w:val="pl-PL"/>
        </w:rPr>
        <w:br/>
        <w:t>w zakresie kontaktu telefonicznego, przesyłania wiadomości tekstowych (z wykorzystaniem SMS, MMS lub komunikatorów tekstowych). UMT posiada także 10 urządzeń do obsługi osób słabo słyszących. W ramach projektu pn. ,,Kujawsko – pomorskie samorządy bez barier dostępne dla wszystkich”, przeprowadzony został audyt wstępny – Ankieta samooceny dostępności Urzędu, jak i wizytacja obiektów UMT przez Audytora, z</w:t>
      </w:r>
      <w:r w:rsidR="00996FA1" w:rsidRPr="00291561">
        <w:rPr>
          <w:lang w:val="pl-PL"/>
        </w:rPr>
        <w:t>akończona pozytywnym r</w:t>
      </w:r>
      <w:r w:rsidRPr="00291561">
        <w:rPr>
          <w:lang w:val="pl-PL"/>
        </w:rPr>
        <w:t>aportem</w:t>
      </w:r>
      <w:r w:rsidR="00996FA1" w:rsidRPr="00291561">
        <w:rPr>
          <w:lang w:val="pl-PL"/>
        </w:rPr>
        <w:t>.</w:t>
      </w:r>
      <w:r w:rsidRPr="00291561">
        <w:rPr>
          <w:lang w:val="pl-PL"/>
        </w:rPr>
        <w:t xml:space="preserve"> </w:t>
      </w:r>
      <w:r w:rsidR="00996FA1" w:rsidRPr="00291561">
        <w:rPr>
          <w:lang w:val="pl-PL"/>
        </w:rPr>
        <w:t>P</w:t>
      </w:r>
      <w:r w:rsidRPr="00291561">
        <w:rPr>
          <w:lang w:val="pl-PL"/>
        </w:rPr>
        <w:t>ozyskano także drobny sprzęt służący podniesieniu poziomu świadczonych usług osobom ze szczególnymi potrzebami</w:t>
      </w:r>
      <w:r w:rsidR="00996FA1" w:rsidRPr="00291561">
        <w:rPr>
          <w:lang w:val="pl-PL"/>
        </w:rPr>
        <w:t xml:space="preserve">. </w:t>
      </w:r>
    </w:p>
    <w:p w:rsidR="00831FDE" w:rsidRPr="00291561" w:rsidRDefault="003E7906" w:rsidP="00BE3F79">
      <w:pPr>
        <w:jc w:val="both"/>
        <w:rPr>
          <w:lang w:val="pl-PL"/>
        </w:rPr>
      </w:pPr>
      <w:r w:rsidRPr="00291561">
        <w:rPr>
          <w:lang w:val="pl-PL"/>
        </w:rPr>
        <w:t>Członkowie Zespołu ds. dostępności brali</w:t>
      </w:r>
      <w:r w:rsidR="00996FA1" w:rsidRPr="00291561">
        <w:rPr>
          <w:lang w:val="pl-PL"/>
        </w:rPr>
        <w:t xml:space="preserve"> </w:t>
      </w:r>
      <w:r w:rsidRPr="00291561">
        <w:rPr>
          <w:lang w:val="pl-PL"/>
        </w:rPr>
        <w:t xml:space="preserve">udział w pracach zmierzających do określenia </w:t>
      </w:r>
      <w:r w:rsidRPr="00291561">
        <w:rPr>
          <w:lang w:val="pl-PL"/>
        </w:rPr>
        <w:lastRenderedPageBreak/>
        <w:t xml:space="preserve">barier i utrudnień występujących w rejonie Zespołu Staromiejskiego. Ich wynikiem jest ekspertyza pt. ,,(Nie)pełnosprawny na starówce”, a poczynione w niej uwagi uwzględniane </w:t>
      </w:r>
      <w:r w:rsidR="00563F2C" w:rsidRPr="00291561">
        <w:rPr>
          <w:lang w:val="pl-PL"/>
        </w:rPr>
        <w:br/>
      </w:r>
      <w:r w:rsidRPr="00291561">
        <w:rPr>
          <w:lang w:val="pl-PL"/>
        </w:rPr>
        <w:t xml:space="preserve">są podczas prac remontowych i modernizacyjnych prowadzonych na toruńskiej Starówce. </w:t>
      </w:r>
    </w:p>
    <w:p w:rsidR="00BE3F79" w:rsidRPr="00291561" w:rsidRDefault="00BE3F79" w:rsidP="00BE3F79">
      <w:pPr>
        <w:jc w:val="both"/>
        <w:rPr>
          <w:lang w:val="pl-PL"/>
        </w:rPr>
      </w:pPr>
      <w:r w:rsidRPr="00291561">
        <w:rPr>
          <w:lang w:val="pl-PL"/>
        </w:rPr>
        <w:t xml:space="preserve">Dnia 31.03.2021 r. wprowadzono </w:t>
      </w:r>
      <w:r w:rsidRPr="00291561">
        <w:rPr>
          <w:b/>
          <w:lang w:val="pl-PL"/>
        </w:rPr>
        <w:t>„Plan  działania na rzecz poprawy zapewnienia dostępności osobom ze szczególnymi potrzebami</w:t>
      </w:r>
      <w:r w:rsidR="00A06D5C" w:rsidRPr="00291561">
        <w:rPr>
          <w:b/>
          <w:lang w:val="pl-PL"/>
        </w:rPr>
        <w:t xml:space="preserve">”. </w:t>
      </w:r>
      <w:r w:rsidRPr="00291561">
        <w:rPr>
          <w:lang w:val="pl-PL"/>
        </w:rPr>
        <w:t xml:space="preserve">W/w dokumenty upublicznione są w BIP na stronie internetowej UMT (zakładka: Deklaracja dostępności - </w:t>
      </w:r>
      <w:hyperlink r:id="rId18" w:history="1">
        <w:r w:rsidRPr="00291561">
          <w:rPr>
            <w:rStyle w:val="Hipercze"/>
            <w:lang w:val="pl-PL"/>
          </w:rPr>
          <w:t>https://www.bip.torun.pl/cms.php?Kod=11184</w:t>
        </w:r>
      </w:hyperlink>
      <w:r w:rsidRPr="00291561">
        <w:rPr>
          <w:lang w:val="pl-PL"/>
        </w:rPr>
        <w:t>).</w:t>
      </w:r>
    </w:p>
    <w:p w:rsidR="00A62667" w:rsidRDefault="00A62667" w:rsidP="00C628EB">
      <w:pPr>
        <w:spacing w:line="240" w:lineRule="auto"/>
        <w:ind w:firstLine="709"/>
        <w:jc w:val="both"/>
        <w:rPr>
          <w:lang w:val="pl-PL"/>
        </w:rPr>
      </w:pPr>
      <w:r w:rsidRPr="00A62667">
        <w:rPr>
          <w:lang w:val="pl-PL"/>
        </w:rPr>
        <w:t>W 2021 r. Toruńskie Centrum Świadczeń Rodzinie, w ramach realizacji p</w:t>
      </w:r>
      <w:r w:rsidR="00242C5B">
        <w:rPr>
          <w:lang w:val="pl-PL"/>
        </w:rPr>
        <w:t>rogramów rządowych, udzieliło 4.</w:t>
      </w:r>
      <w:r w:rsidRPr="00A62667">
        <w:rPr>
          <w:lang w:val="pl-PL"/>
        </w:rPr>
        <w:t xml:space="preserve">434 osobom z niepełnosprawnościami oraz ich opiekunom świadczeń na łączną kwotę </w:t>
      </w:r>
      <w:r w:rsidR="00C628EB">
        <w:rPr>
          <w:lang w:val="pl-PL"/>
        </w:rPr>
        <w:t>prawie 29 mln</w:t>
      </w:r>
      <w:r w:rsidRPr="00A62667">
        <w:rPr>
          <w:lang w:val="pl-PL"/>
        </w:rPr>
        <w:t xml:space="preserve"> zł, z których skorzystało 3</w:t>
      </w:r>
      <w:r w:rsidR="00242C5B">
        <w:rPr>
          <w:lang w:val="pl-PL"/>
        </w:rPr>
        <w:t>.</w:t>
      </w:r>
      <w:r w:rsidRPr="00A62667">
        <w:rPr>
          <w:lang w:val="pl-PL"/>
        </w:rPr>
        <w:t xml:space="preserve">129 osób z niepełnosprawnościami </w:t>
      </w:r>
      <w:r w:rsidRPr="00A62667">
        <w:rPr>
          <w:lang w:val="pl-PL"/>
        </w:rPr>
        <w:br/>
        <w:t>(z tytułu zasiłku pielęgnacyjneg</w:t>
      </w:r>
      <w:r w:rsidR="00242C5B">
        <w:rPr>
          <w:lang w:val="pl-PL"/>
        </w:rPr>
        <w:t>o) oraz 1.</w:t>
      </w:r>
      <w:r w:rsidRPr="00A62667">
        <w:rPr>
          <w:lang w:val="pl-PL"/>
        </w:rPr>
        <w:t xml:space="preserve">305 opiekunów osób z niepełnosprawnościami </w:t>
      </w:r>
      <w:r w:rsidRPr="00A62667">
        <w:rPr>
          <w:lang w:val="pl-PL"/>
        </w:rPr>
        <w:br/>
        <w:t>(z tytułu świadczenia pielęgnacyjnego, specjalnego zasiłku opiekuńczego, zasiłku dla opiekuna, dodatku do zasiłku rodzinnego z tytułu kształcenia i rehabilitacji dziecka niepełnosprawnego).</w:t>
      </w:r>
      <w:r w:rsidR="00C628EB">
        <w:rPr>
          <w:lang w:val="pl-PL"/>
        </w:rPr>
        <w:t xml:space="preserve"> </w:t>
      </w:r>
      <w:r w:rsidRPr="00A62667">
        <w:rPr>
          <w:lang w:val="pl-PL"/>
        </w:rPr>
        <w:t>Rodziny wychowujące dzieci z niepełnosprawnościami, mieszkające na terenie Torunia, otrzymały też wsparcie z toruńskiego programu „Pomagamy”. Z</w:t>
      </w:r>
      <w:r w:rsidR="00242C5B">
        <w:rPr>
          <w:lang w:val="pl-PL"/>
        </w:rPr>
        <w:t xml:space="preserve"> tej formy pomocy skorzystało 1.</w:t>
      </w:r>
      <w:r w:rsidRPr="00A62667">
        <w:rPr>
          <w:lang w:val="pl-PL"/>
        </w:rPr>
        <w:t>089 dzieci, na łączną kwotę 1.170 tys. zł.</w:t>
      </w:r>
    </w:p>
    <w:p w:rsidR="00AE6BCB" w:rsidRPr="0071096C" w:rsidRDefault="00AE6BCB" w:rsidP="00802F22">
      <w:pPr>
        <w:pStyle w:val="Nagwek2"/>
        <w:numPr>
          <w:ilvl w:val="0"/>
          <w:numId w:val="0"/>
        </w:numPr>
        <w:spacing w:after="0" w:line="240" w:lineRule="auto"/>
        <w:rPr>
          <w:rFonts w:ascii="Times New Roman" w:hAnsi="Times New Roman" w:cs="Times New Roman"/>
          <w:sz w:val="24"/>
          <w:szCs w:val="24"/>
          <w:lang w:val="pl-PL"/>
        </w:rPr>
      </w:pPr>
      <w:bookmarkStart w:id="31" w:name="__RefHeading__31944_2082197896"/>
      <w:bookmarkStart w:id="32" w:name="_Toc71194097"/>
      <w:bookmarkStart w:id="33" w:name="_Toc69372238"/>
      <w:bookmarkEnd w:id="31"/>
      <w:r w:rsidRPr="0071096C">
        <w:rPr>
          <w:rFonts w:ascii="Times New Roman" w:hAnsi="Times New Roman" w:cs="Times New Roman"/>
          <w:color w:val="4F81BD"/>
          <w:sz w:val="24"/>
          <w:szCs w:val="24"/>
          <w:lang w:val="pl-PL"/>
        </w:rPr>
        <w:t xml:space="preserve">Działania na rzecz seniorów i osób </w:t>
      </w:r>
      <w:bookmarkEnd w:id="32"/>
      <w:bookmarkEnd w:id="33"/>
      <w:r w:rsidRPr="0071096C">
        <w:rPr>
          <w:rFonts w:ascii="Times New Roman" w:hAnsi="Times New Roman" w:cs="Times New Roman"/>
          <w:color w:val="4F81BD"/>
          <w:sz w:val="24"/>
          <w:szCs w:val="24"/>
          <w:lang w:val="pl-PL"/>
        </w:rPr>
        <w:t>niesamodzielnych</w:t>
      </w:r>
    </w:p>
    <w:p w:rsidR="00AE6BCB" w:rsidRPr="0084633A" w:rsidRDefault="00AE6BCB" w:rsidP="009C7C02">
      <w:pPr>
        <w:spacing w:line="240" w:lineRule="auto"/>
        <w:ind w:firstLine="709"/>
        <w:jc w:val="both"/>
        <w:rPr>
          <w:bCs/>
          <w:lang w:val="pl-PL"/>
        </w:rPr>
      </w:pPr>
      <w:r w:rsidRPr="0084633A">
        <w:rPr>
          <w:lang w:val="pl-PL"/>
        </w:rPr>
        <w:t xml:space="preserve">Realizacja programu </w:t>
      </w:r>
      <w:r w:rsidRPr="00163F38">
        <w:rPr>
          <w:b/>
          <w:lang w:val="pl-PL"/>
        </w:rPr>
        <w:t>„Wspieraj seniora”</w:t>
      </w:r>
      <w:r w:rsidRPr="0084633A">
        <w:rPr>
          <w:lang w:val="pl-PL"/>
        </w:rPr>
        <w:t xml:space="preserve"> była odpowiedzią na potrzeby osób </w:t>
      </w:r>
      <w:r w:rsidR="00802F22">
        <w:rPr>
          <w:lang w:val="pl-PL"/>
        </w:rPr>
        <w:br/>
      </w:r>
      <w:r w:rsidRPr="0084633A">
        <w:rPr>
          <w:lang w:val="pl-PL"/>
        </w:rPr>
        <w:t xml:space="preserve">w wieku 70 lat i więcej, w zakresie ochrony przed zakażeniem COVID-19, w związku </w:t>
      </w:r>
      <w:r w:rsidR="00802F22">
        <w:rPr>
          <w:lang w:val="pl-PL"/>
        </w:rPr>
        <w:br/>
      </w:r>
      <w:r w:rsidRPr="0084633A">
        <w:rPr>
          <w:lang w:val="pl-PL"/>
        </w:rPr>
        <w:t xml:space="preserve">z utrzymującym się stanem epidemii na obszarze Polski. Strategicznym celem programu było zapewnienie usługi wsparcia na rzecz seniorów, którzy z racji epidemii zdecydowali się na pozostanie w domu i nie byli w stanie poprzez wsparcie innych (rodziny, znajomych) zabezpieczyć sobie artykułów podstawowej potrzeby. </w:t>
      </w:r>
      <w:r w:rsidRPr="0084633A">
        <w:rPr>
          <w:bCs/>
          <w:lang w:val="pl-PL"/>
        </w:rPr>
        <w:t xml:space="preserve">Na terenie Gminy Miasta Toruń usługa wsparcia w ramach programu była realizowana poprzez ścisłą współpracę pracowników Miejskiego Ośrodka Pomocy Rodzinie w Toruniu z wolontariuszami, którzy zgłaszali swój akces do niesienia pomocy poprzez ogólnopolską infolinię uruchomioną w ramach Solidarnościowego Korpusu Wsparcia Seniorów lub bezpośrednio w siedzibie MOPR. </w:t>
      </w:r>
      <w:r w:rsidR="0084633A" w:rsidRPr="0084633A">
        <w:rPr>
          <w:bCs/>
          <w:lang w:val="pl-PL"/>
        </w:rPr>
        <w:t xml:space="preserve">Porozumienia wolontariackie z MOPR zawarły 63 osoby. </w:t>
      </w:r>
    </w:p>
    <w:p w:rsidR="00AE6BCB" w:rsidRPr="005B1C0E" w:rsidRDefault="00AE6BCB" w:rsidP="009C7C02">
      <w:pPr>
        <w:spacing w:line="240" w:lineRule="auto"/>
        <w:ind w:firstLine="709"/>
        <w:jc w:val="both"/>
        <w:rPr>
          <w:i/>
          <w:lang w:val="pl-PL"/>
        </w:rPr>
      </w:pPr>
      <w:r w:rsidRPr="005B1C0E">
        <w:rPr>
          <w:lang w:val="pl-PL"/>
        </w:rPr>
        <w:t>Wyzwania wynikające z procesu starzenia się społeczeństwa wymagają podjęcia wielokierunkowych działań, których celami głównymi są: zapewnienie godnego starzenia się</w:t>
      </w:r>
      <w:r w:rsidR="00036B6C" w:rsidRPr="005B1C0E">
        <w:rPr>
          <w:lang w:val="pl-PL"/>
        </w:rPr>
        <w:t>,</w:t>
      </w:r>
      <w:r w:rsidRPr="005B1C0E">
        <w:rPr>
          <w:lang w:val="pl-PL"/>
        </w:rPr>
        <w:t xml:space="preserve"> poprzez poprawę jakości i poziomu życia oraz tworzenie warunków do aktywności zawodowej i społecznej osób starszych. Wychodząc naprzeciw tym oczekiwaniom, w 2016 r. uchwalony został program „</w:t>
      </w:r>
      <w:r w:rsidRPr="005B1C0E">
        <w:rPr>
          <w:b/>
          <w:lang w:val="pl-PL"/>
        </w:rPr>
        <w:t>Rodzina razem – Toruń dla pokoleń</w:t>
      </w:r>
      <w:r w:rsidRPr="005B1C0E">
        <w:rPr>
          <w:lang w:val="pl-PL"/>
        </w:rPr>
        <w:t xml:space="preserve">”. </w:t>
      </w:r>
      <w:r w:rsidR="005B1C0E" w:rsidRPr="005B1C0E">
        <w:rPr>
          <w:lang w:val="pl-PL"/>
        </w:rPr>
        <w:t xml:space="preserve"> W ramach program</w:t>
      </w:r>
      <w:r w:rsidR="00281E96">
        <w:rPr>
          <w:lang w:val="pl-PL"/>
        </w:rPr>
        <w:t>u wydawana jest m.in. Toruńska K</w:t>
      </w:r>
      <w:r w:rsidR="005B1C0E" w:rsidRPr="005B1C0E">
        <w:rPr>
          <w:lang w:val="pl-PL"/>
        </w:rPr>
        <w:t xml:space="preserve">arta Seniora, która upoważnia beneficjentów do korzystania ze zniżek i ulg udzielanych przez partnerów programu. Na koniec grudnia 2021 r. </w:t>
      </w:r>
      <w:r w:rsidR="00281E96">
        <w:rPr>
          <w:lang w:val="pl-PL"/>
        </w:rPr>
        <w:br/>
      </w:r>
      <w:r w:rsidR="005B1C0E" w:rsidRPr="005B1C0E">
        <w:rPr>
          <w:lang w:val="pl-PL"/>
        </w:rPr>
        <w:t>z Toruńsk</w:t>
      </w:r>
      <w:r w:rsidR="00375B60">
        <w:rPr>
          <w:lang w:val="pl-PL"/>
        </w:rPr>
        <w:t>iej Karty Seniora skorzystało 9.</w:t>
      </w:r>
      <w:r w:rsidR="005B1C0E" w:rsidRPr="005B1C0E">
        <w:rPr>
          <w:lang w:val="pl-PL"/>
        </w:rPr>
        <w:t xml:space="preserve">276 osób. Do programu przystąpiło 138 partnerów oferujących zniżki na swoje produkty i usługi. </w:t>
      </w:r>
    </w:p>
    <w:p w:rsidR="00AE6BCB" w:rsidRPr="005B1C0E" w:rsidRDefault="00AE6BCB" w:rsidP="009C7C02">
      <w:pPr>
        <w:spacing w:line="240" w:lineRule="auto"/>
        <w:jc w:val="both"/>
        <w:rPr>
          <w:lang w:val="pl-PL"/>
        </w:rPr>
      </w:pPr>
      <w:r w:rsidRPr="005B1C0E">
        <w:rPr>
          <w:i/>
          <w:lang w:val="pl-PL"/>
        </w:rPr>
        <w:t>Szczegółowe sprawozdanie z realizacji program</w:t>
      </w:r>
      <w:r w:rsidR="00A62667" w:rsidRPr="005B1C0E">
        <w:rPr>
          <w:i/>
          <w:lang w:val="pl-PL"/>
        </w:rPr>
        <w:t>u</w:t>
      </w:r>
      <w:r w:rsidRPr="005B1C0E">
        <w:rPr>
          <w:i/>
          <w:lang w:val="pl-PL"/>
        </w:rPr>
        <w:t xml:space="preserve"> zawiera odrębna informacja przedkładana Radzie Miasta Torunia zgodnie z procedurą.</w:t>
      </w:r>
    </w:p>
    <w:p w:rsidR="00A62667" w:rsidRPr="00A62667" w:rsidRDefault="00A62667" w:rsidP="00A62667">
      <w:pPr>
        <w:spacing w:line="240" w:lineRule="auto"/>
        <w:ind w:firstLine="709"/>
        <w:jc w:val="both"/>
        <w:rPr>
          <w:lang w:val="pl-PL"/>
        </w:rPr>
      </w:pPr>
      <w:r w:rsidRPr="00A62667">
        <w:rPr>
          <w:lang w:val="pl-PL"/>
        </w:rPr>
        <w:t>W roku sprawozdawczym przyznane zostały dotacje dla organizacji pozarządowych na realizację zadań publicznych skierowanych do seniorów</w:t>
      </w:r>
      <w:r w:rsidR="00163F38">
        <w:rPr>
          <w:lang w:val="pl-PL"/>
        </w:rPr>
        <w:t>, których c</w:t>
      </w:r>
      <w:r w:rsidR="00163F38" w:rsidRPr="00A62667">
        <w:rPr>
          <w:lang w:val="pl-PL"/>
        </w:rPr>
        <w:t xml:space="preserve">elem było wzmocnienie </w:t>
      </w:r>
      <w:r w:rsidR="00163F38">
        <w:rPr>
          <w:lang w:val="pl-PL"/>
        </w:rPr>
        <w:t xml:space="preserve">ich </w:t>
      </w:r>
      <w:r w:rsidR="00163F38" w:rsidRPr="00A62667">
        <w:rPr>
          <w:lang w:val="pl-PL"/>
        </w:rPr>
        <w:t>aktywności społecznej</w:t>
      </w:r>
      <w:r w:rsidR="00163F38">
        <w:rPr>
          <w:lang w:val="pl-PL"/>
        </w:rPr>
        <w:t>,</w:t>
      </w:r>
      <w:r w:rsidRPr="00A62667">
        <w:rPr>
          <w:lang w:val="pl-PL"/>
        </w:rPr>
        <w:t xml:space="preserve"> na łączną kwotę </w:t>
      </w:r>
      <w:r w:rsidR="00794B9F">
        <w:rPr>
          <w:lang w:val="pl-PL"/>
        </w:rPr>
        <w:t xml:space="preserve">ok. </w:t>
      </w:r>
      <w:r w:rsidR="00794B9F" w:rsidRPr="00794B9F">
        <w:rPr>
          <w:lang w:val="pl-PL"/>
        </w:rPr>
        <w:t>100</w:t>
      </w:r>
      <w:r w:rsidRPr="00794B9F">
        <w:rPr>
          <w:lang w:val="pl-PL"/>
        </w:rPr>
        <w:t xml:space="preserve"> tys. zł</w:t>
      </w:r>
      <w:r w:rsidR="00163F38">
        <w:rPr>
          <w:lang w:val="pl-PL"/>
        </w:rPr>
        <w:t xml:space="preserve">. </w:t>
      </w:r>
      <w:r w:rsidRPr="00A62667">
        <w:rPr>
          <w:lang w:val="pl-PL"/>
        </w:rPr>
        <w:t>W ramach projektu funkcjonował punkt informacji senioralnej, poradnia dla s</w:t>
      </w:r>
      <w:r w:rsidR="0061043E">
        <w:rPr>
          <w:lang w:val="pl-PL"/>
        </w:rPr>
        <w:t xml:space="preserve">eniorów, kawiarenka senioralna </w:t>
      </w:r>
      <w:r w:rsidRPr="00A62667">
        <w:rPr>
          <w:lang w:val="pl-PL"/>
        </w:rPr>
        <w:t xml:space="preserve">czy bank czasu. </w:t>
      </w:r>
    </w:p>
    <w:p w:rsidR="00A62667" w:rsidRPr="00A62667" w:rsidRDefault="00A62667" w:rsidP="00794B9F">
      <w:pPr>
        <w:spacing w:line="240" w:lineRule="auto"/>
        <w:ind w:firstLine="709"/>
        <w:jc w:val="both"/>
        <w:rPr>
          <w:lang w:val="pl-PL"/>
        </w:rPr>
      </w:pPr>
      <w:r w:rsidRPr="00A62667">
        <w:rPr>
          <w:lang w:val="pl-PL"/>
        </w:rPr>
        <w:t xml:space="preserve">Ponadto inicjowany był udział osób starszych w życiu publicznym, społecznym </w:t>
      </w:r>
      <w:r w:rsidR="00794B9F">
        <w:rPr>
          <w:lang w:val="pl-PL"/>
        </w:rPr>
        <w:br/>
      </w:r>
      <w:r w:rsidRPr="00A62667">
        <w:rPr>
          <w:lang w:val="pl-PL"/>
        </w:rPr>
        <w:t xml:space="preserve">i kulturalnym miasta. Prowadzono portal internetowy o tematyce związanej z aktywnościami, wydarzeniami kulturalnymi, sportowymi i zdrowotnymi dedykowanymi seniorom </w:t>
      </w:r>
      <w:hyperlink r:id="rId19" w:history="1">
        <w:r w:rsidRPr="00A62667">
          <w:rPr>
            <w:rStyle w:val="Hipercze"/>
            <w:color w:val="auto"/>
            <w:lang w:val="pl-PL"/>
          </w:rPr>
          <w:t>www.MYwToruniu.pl</w:t>
        </w:r>
      </w:hyperlink>
      <w:r w:rsidR="005B1C0E">
        <w:rPr>
          <w:lang w:val="pl-PL"/>
        </w:rPr>
        <w:t xml:space="preserve"> (zanotowano ok. 21</w:t>
      </w:r>
      <w:r w:rsidRPr="00A62667">
        <w:rPr>
          <w:lang w:val="pl-PL"/>
        </w:rPr>
        <w:t xml:space="preserve"> tys. wejść). Dodatkowo seniorzy korzystali ze wsparcia w formie warsztatów, spotkań edukacyjnych i rekr</w:t>
      </w:r>
      <w:r w:rsidR="005B1C0E">
        <w:rPr>
          <w:lang w:val="pl-PL"/>
        </w:rPr>
        <w:t xml:space="preserve">eacyjnych pn. „Senior </w:t>
      </w:r>
      <w:r w:rsidR="00163F38">
        <w:rPr>
          <w:lang w:val="pl-PL"/>
        </w:rPr>
        <w:br/>
      </w:r>
      <w:r w:rsidR="005B1C0E">
        <w:rPr>
          <w:lang w:val="pl-PL"/>
        </w:rPr>
        <w:t>z cukrzycą</w:t>
      </w:r>
      <w:r w:rsidRPr="00A62667">
        <w:rPr>
          <w:lang w:val="pl-PL"/>
        </w:rPr>
        <w:t>”. Ogółem z powyższ</w:t>
      </w:r>
      <w:r w:rsidR="005B1C0E">
        <w:rPr>
          <w:lang w:val="pl-PL"/>
        </w:rPr>
        <w:t>ych działań skorzystało ok. 24</w:t>
      </w:r>
      <w:r w:rsidR="00794B9F">
        <w:rPr>
          <w:lang w:val="pl-PL"/>
        </w:rPr>
        <w:t xml:space="preserve"> tys. s</w:t>
      </w:r>
      <w:r w:rsidRPr="00A62667">
        <w:rPr>
          <w:lang w:val="pl-PL"/>
        </w:rPr>
        <w:t>eniorów.</w:t>
      </w:r>
    </w:p>
    <w:p w:rsidR="00AE6BCB" w:rsidRPr="0092694F" w:rsidRDefault="00AE6BCB" w:rsidP="009C7C02">
      <w:pPr>
        <w:spacing w:line="240" w:lineRule="auto"/>
        <w:ind w:firstLine="709"/>
        <w:jc w:val="both"/>
        <w:rPr>
          <w:b/>
          <w:lang w:val="pl-PL"/>
        </w:rPr>
      </w:pPr>
      <w:r w:rsidRPr="0092694F">
        <w:rPr>
          <w:lang w:val="pl-PL"/>
        </w:rPr>
        <w:lastRenderedPageBreak/>
        <w:t>Do osób starszych i niepełnosprawnych/niesamodzielnych skierowane były również działania projektów finansowanych ze środków Europejskiego Funduszu Społecznego realizowanych przez MOPR:</w:t>
      </w:r>
    </w:p>
    <w:p w:rsidR="0092694F" w:rsidRPr="00291561" w:rsidRDefault="00163F38" w:rsidP="00163F38">
      <w:pPr>
        <w:jc w:val="both"/>
        <w:rPr>
          <w:lang w:val="pl-PL"/>
        </w:rPr>
      </w:pPr>
      <w:r>
        <w:rPr>
          <w:lang w:val="pl-PL"/>
        </w:rPr>
        <w:t xml:space="preserve">1. </w:t>
      </w:r>
      <w:r w:rsidR="0084633A" w:rsidRPr="0092694F">
        <w:rPr>
          <w:lang w:val="pl-PL"/>
        </w:rPr>
        <w:t xml:space="preserve"> </w:t>
      </w:r>
      <w:r w:rsidR="0084633A" w:rsidRPr="00EC31E9">
        <w:rPr>
          <w:b/>
          <w:lang w:val="pl-PL"/>
        </w:rPr>
        <w:t>„Aktywny senior”</w:t>
      </w:r>
      <w:r>
        <w:rPr>
          <w:lang w:val="pl-PL"/>
        </w:rPr>
        <w:t xml:space="preserve"> – zakres wsparcia: utworzenie czterech</w:t>
      </w:r>
      <w:r w:rsidR="00EC31E9">
        <w:rPr>
          <w:lang w:val="pl-PL"/>
        </w:rPr>
        <w:t xml:space="preserve"> dziennych domów p</w:t>
      </w:r>
      <w:r w:rsidR="0084633A" w:rsidRPr="0092694F">
        <w:rPr>
          <w:lang w:val="pl-PL"/>
        </w:rPr>
        <w:t>obytu</w:t>
      </w:r>
      <w:r>
        <w:rPr>
          <w:lang w:val="pl-PL"/>
        </w:rPr>
        <w:t xml:space="preserve"> dla 30 osób każdy, utworzenie</w:t>
      </w:r>
      <w:r w:rsidR="0084633A" w:rsidRPr="0092694F">
        <w:rPr>
          <w:lang w:val="pl-PL"/>
        </w:rPr>
        <w:t xml:space="preserve"> klu</w:t>
      </w:r>
      <w:r w:rsidR="0092694F" w:rsidRPr="0092694F">
        <w:rPr>
          <w:lang w:val="pl-PL"/>
        </w:rPr>
        <w:t>bu seniora</w:t>
      </w:r>
      <w:r w:rsidR="0084633A" w:rsidRPr="0092694F">
        <w:rPr>
          <w:lang w:val="pl-PL"/>
        </w:rPr>
        <w:t xml:space="preserve"> dla 30 osób oraz 60 mieszkań </w:t>
      </w:r>
      <w:r w:rsidR="0084633A" w:rsidRPr="0092694F">
        <w:rPr>
          <w:bCs/>
          <w:lang w:val="pl-PL"/>
        </w:rPr>
        <w:t>w ramach programu „Mieszkania na wynajem dla osób starszych i niepełnosprawnych”</w:t>
      </w:r>
      <w:r>
        <w:rPr>
          <w:bCs/>
          <w:lang w:val="pl-PL"/>
        </w:rPr>
        <w:t>,</w:t>
      </w:r>
      <w:r w:rsidR="00EC31E9">
        <w:rPr>
          <w:bCs/>
          <w:lang w:val="pl-PL"/>
        </w:rPr>
        <w:t xml:space="preserve"> zlokalizowanych</w:t>
      </w:r>
      <w:r>
        <w:rPr>
          <w:bCs/>
          <w:lang w:val="pl-PL"/>
        </w:rPr>
        <w:t xml:space="preserve"> przy </w:t>
      </w:r>
      <w:r w:rsidRPr="00291561">
        <w:rPr>
          <w:lang w:val="pl-PL"/>
        </w:rPr>
        <w:br/>
        <w:t xml:space="preserve">ul. Watzenrodego 15 i 15A (48 mieszkań), ul. Mickiewicza 57 (6 mieszkań) oraz </w:t>
      </w:r>
      <w:r w:rsidRPr="00291561">
        <w:rPr>
          <w:lang w:val="pl-PL"/>
        </w:rPr>
        <w:br/>
        <w:t>ul. Podgórskiej 2 (5 mieszkań).</w:t>
      </w:r>
    </w:p>
    <w:p w:rsidR="00AE6BCB" w:rsidRPr="0092694F" w:rsidRDefault="005106FE" w:rsidP="00163F38">
      <w:pPr>
        <w:pStyle w:val="Akapitzlist1"/>
        <w:spacing w:line="240" w:lineRule="auto"/>
        <w:ind w:left="0"/>
        <w:jc w:val="both"/>
        <w:rPr>
          <w:lang w:val="pl-PL"/>
        </w:rPr>
      </w:pPr>
      <w:r>
        <w:rPr>
          <w:lang w:val="pl-PL"/>
        </w:rPr>
        <w:t xml:space="preserve">2. </w:t>
      </w:r>
      <w:r w:rsidR="0092694F" w:rsidRPr="00EC31E9">
        <w:rPr>
          <w:b/>
          <w:lang w:val="pl-PL"/>
        </w:rPr>
        <w:t>„Wsparcie osób starszych i kadry świadczącej usługi społeczne w zakresie przeciwdziałania rozprzestrzenianiu się COVID-19, łagodzenia jego skutków na terenie województwa kujawsko-pomorskiego”</w:t>
      </w:r>
      <w:r w:rsidR="00EC31E9">
        <w:rPr>
          <w:lang w:val="pl-PL"/>
        </w:rPr>
        <w:t xml:space="preserve"> - w</w:t>
      </w:r>
      <w:r w:rsidR="0092694F" w:rsidRPr="0092694F">
        <w:rPr>
          <w:lang w:val="pl-PL"/>
        </w:rPr>
        <w:t xml:space="preserve"> ramach projektu zakupiono m.in. testy kasetkowe n</w:t>
      </w:r>
      <w:r w:rsidR="00234708">
        <w:rPr>
          <w:lang w:val="pl-PL"/>
        </w:rPr>
        <w:t xml:space="preserve">a SARS-CoV-2 dla pracowników i </w:t>
      </w:r>
      <w:r w:rsidR="0092694F" w:rsidRPr="0092694F">
        <w:rPr>
          <w:lang w:val="pl-PL"/>
        </w:rPr>
        <w:t xml:space="preserve">podopiecznych Domu Pomocy Społecznej </w:t>
      </w:r>
      <w:r w:rsidR="001B778E">
        <w:rPr>
          <w:lang w:val="pl-PL"/>
        </w:rPr>
        <w:br/>
      </w:r>
      <w:r w:rsidR="0092694F" w:rsidRPr="0092694F">
        <w:rPr>
          <w:lang w:val="pl-PL"/>
        </w:rPr>
        <w:t>im. dr. Leona Szumana – 120 sztuk.</w:t>
      </w:r>
    </w:p>
    <w:p w:rsidR="0092694F" w:rsidRPr="0092694F" w:rsidRDefault="00163F38" w:rsidP="00163F38">
      <w:pPr>
        <w:pStyle w:val="Akapitzlist1"/>
        <w:spacing w:line="240" w:lineRule="auto"/>
        <w:ind w:left="0"/>
        <w:jc w:val="both"/>
        <w:rPr>
          <w:rFonts w:cs="Times New Roman"/>
          <w:lang w:val="pl-PL"/>
        </w:rPr>
      </w:pPr>
      <w:r>
        <w:rPr>
          <w:lang w:val="pl-PL"/>
        </w:rPr>
        <w:t xml:space="preserve">3.  </w:t>
      </w:r>
      <w:r w:rsidR="00AE6BCB" w:rsidRPr="00EC31E9">
        <w:rPr>
          <w:b/>
          <w:lang w:val="pl-PL"/>
        </w:rPr>
        <w:t>„</w:t>
      </w:r>
      <w:r w:rsidR="0092694F" w:rsidRPr="00EC31E9">
        <w:rPr>
          <w:b/>
          <w:lang w:val="pl-PL"/>
        </w:rPr>
        <w:t>Kujawsko-Pomorska teleopieka”</w:t>
      </w:r>
      <w:bookmarkStart w:id="34" w:name="__RefHeading__31946_2082197896"/>
      <w:bookmarkStart w:id="35" w:name="_Toc71194098"/>
      <w:bookmarkStart w:id="36" w:name="_Toc69372239"/>
      <w:bookmarkEnd w:id="34"/>
      <w:r w:rsidR="0092694F" w:rsidRPr="0092694F">
        <w:rPr>
          <w:lang w:val="pl-PL"/>
        </w:rPr>
        <w:t xml:space="preserve"> </w:t>
      </w:r>
      <w:r w:rsidR="00EC31E9">
        <w:rPr>
          <w:lang w:val="pl-PL"/>
        </w:rPr>
        <w:t>- w</w:t>
      </w:r>
      <w:r w:rsidR="0092694F" w:rsidRPr="0092694F">
        <w:rPr>
          <w:lang w:val="pl-PL"/>
        </w:rPr>
        <w:t xml:space="preserve"> 2021 r</w:t>
      </w:r>
      <w:r w:rsidR="00234708">
        <w:rPr>
          <w:lang w:val="pl-PL"/>
        </w:rPr>
        <w:t>.</w:t>
      </w:r>
      <w:r w:rsidR="0092694F" w:rsidRPr="0092694F">
        <w:rPr>
          <w:lang w:val="pl-PL"/>
        </w:rPr>
        <w:t xml:space="preserve"> 300 osób zamieszkuj</w:t>
      </w:r>
      <w:r w:rsidR="00234708">
        <w:rPr>
          <w:lang w:val="pl-PL"/>
        </w:rPr>
        <w:t>ących na terenie Torunia otrzymało</w:t>
      </w:r>
      <w:r w:rsidR="0092694F" w:rsidRPr="0092694F">
        <w:rPr>
          <w:lang w:val="pl-PL"/>
        </w:rPr>
        <w:t xml:space="preserve"> bransoletki życia. </w:t>
      </w:r>
    </w:p>
    <w:p w:rsidR="0092694F" w:rsidRDefault="0092694F" w:rsidP="0092694F">
      <w:pPr>
        <w:pStyle w:val="Akapitzlist1"/>
        <w:spacing w:line="240" w:lineRule="auto"/>
        <w:ind w:left="0"/>
        <w:jc w:val="both"/>
        <w:rPr>
          <w:color w:val="FF0000"/>
          <w:lang w:val="pl-PL"/>
        </w:rPr>
      </w:pPr>
    </w:p>
    <w:p w:rsidR="00AE6BCB" w:rsidRPr="00B97808" w:rsidRDefault="00AE6BCB" w:rsidP="0092694F">
      <w:pPr>
        <w:pStyle w:val="Akapitzlist1"/>
        <w:spacing w:line="240" w:lineRule="auto"/>
        <w:ind w:left="0"/>
        <w:jc w:val="both"/>
        <w:rPr>
          <w:rFonts w:cs="Times New Roman"/>
          <w:b/>
          <w:i/>
          <w:lang w:val="pl-PL"/>
        </w:rPr>
      </w:pPr>
      <w:r w:rsidRPr="00B97808">
        <w:rPr>
          <w:rFonts w:cs="Times New Roman"/>
          <w:b/>
          <w:i/>
          <w:color w:val="4F81BD"/>
          <w:lang w:val="pl-PL"/>
        </w:rPr>
        <w:t>Działania na rzecz osób i rodzin posiadających na utrzymaniu co najmniej troje dzieci</w:t>
      </w:r>
    </w:p>
    <w:p w:rsidR="00AE6BCB" w:rsidRPr="00291561" w:rsidRDefault="00AE6BCB" w:rsidP="005106FE">
      <w:pPr>
        <w:ind w:firstLine="708"/>
        <w:jc w:val="both"/>
        <w:rPr>
          <w:lang w:val="pl-PL"/>
        </w:rPr>
      </w:pPr>
      <w:r>
        <w:rPr>
          <w:lang w:val="pl-PL"/>
        </w:rPr>
        <w:t>W ramach realizacji programu „</w:t>
      </w:r>
      <w:r>
        <w:rPr>
          <w:b/>
          <w:lang w:val="pl-PL"/>
        </w:rPr>
        <w:t>Rodzina razem – Toruń dla pokoleń</w:t>
      </w:r>
      <w:r>
        <w:rPr>
          <w:lang w:val="pl-PL"/>
        </w:rPr>
        <w:t xml:space="preserve">” wydawana jest Toruńska Karta Dużej Rodziny, dedykowana toruńskim rodzinom wielodzietnym, posiadającym na utrzymaniu </w:t>
      </w:r>
      <w:r w:rsidR="00AD27F0">
        <w:rPr>
          <w:lang w:val="pl-PL"/>
        </w:rPr>
        <w:t>co najmniej troje dzieci. W 2021 r. przyznano 572</w:t>
      </w:r>
      <w:r w:rsidR="001B778E">
        <w:rPr>
          <w:lang w:val="pl-PL"/>
        </w:rPr>
        <w:t xml:space="preserve"> k</w:t>
      </w:r>
      <w:r>
        <w:rPr>
          <w:lang w:val="pl-PL"/>
        </w:rPr>
        <w:t>art</w:t>
      </w:r>
      <w:r w:rsidR="001B778E">
        <w:rPr>
          <w:lang w:val="pl-PL"/>
        </w:rPr>
        <w:t>y</w:t>
      </w:r>
      <w:r w:rsidRPr="001B778E">
        <w:rPr>
          <w:lang w:val="pl-PL"/>
        </w:rPr>
        <w:t xml:space="preserve">. </w:t>
      </w:r>
      <w:r w:rsidR="005106FE" w:rsidRPr="00291561">
        <w:rPr>
          <w:lang w:val="pl-PL"/>
        </w:rPr>
        <w:t xml:space="preserve">Ponadto w budżecie Gminy Miasta Toruń w 2021 r. przeznaczono 45 tys. zł na zlecenie zadań publicznych w w/w zakresie organizacjom pozarządowym, w tym m.in. na prowadzenie Punktu Informacji dla Dużych Rodzin, </w:t>
      </w:r>
      <w:r w:rsidR="001B778E" w:rsidRPr="00291561">
        <w:rPr>
          <w:lang w:val="pl-PL"/>
        </w:rPr>
        <w:t>d</w:t>
      </w:r>
      <w:r w:rsidR="005106FE" w:rsidRPr="00291561">
        <w:rPr>
          <w:lang w:val="pl-PL"/>
        </w:rPr>
        <w:t>ziałani</w:t>
      </w:r>
      <w:r w:rsidR="001B778E" w:rsidRPr="00291561">
        <w:rPr>
          <w:lang w:val="pl-PL"/>
        </w:rPr>
        <w:t>a</w:t>
      </w:r>
      <w:r w:rsidR="005106FE" w:rsidRPr="00291561">
        <w:rPr>
          <w:lang w:val="pl-PL"/>
        </w:rPr>
        <w:t xml:space="preserve"> edukacyjne, organizację przedsięwzięć związanych z uczestnictwem dzieci i młodzieży w kulturze i rekreacji (warsztaty tematyczne dla dzieci, wydarzenia sportowe, mecze i rozgrywki sportowe), organizację zajęć nauki języka angielskiego dla dzieci i młodzieży czy warsztatów i czasu wolnego dla rodziców. </w:t>
      </w:r>
    </w:p>
    <w:p w:rsidR="00AE6BCB" w:rsidRPr="000E786B" w:rsidRDefault="00AE6BCB" w:rsidP="0074617E">
      <w:pPr>
        <w:pStyle w:val="Nagwek2"/>
        <w:numPr>
          <w:ilvl w:val="0"/>
          <w:numId w:val="0"/>
        </w:numPr>
        <w:spacing w:after="0" w:line="240" w:lineRule="auto"/>
        <w:rPr>
          <w:rFonts w:ascii="Times New Roman" w:hAnsi="Times New Roman" w:cs="Times New Roman"/>
          <w:sz w:val="24"/>
          <w:szCs w:val="24"/>
          <w:lang w:val="pl-PL"/>
        </w:rPr>
      </w:pPr>
      <w:bookmarkStart w:id="37" w:name="__RefHeading__31948_2082197896"/>
      <w:bookmarkEnd w:id="37"/>
      <w:r w:rsidRPr="000E786B">
        <w:rPr>
          <w:rFonts w:ascii="Times New Roman" w:hAnsi="Times New Roman" w:cs="Times New Roman"/>
          <w:color w:val="4F81BD"/>
          <w:sz w:val="24"/>
          <w:szCs w:val="24"/>
          <w:lang w:val="pl-PL"/>
        </w:rPr>
        <w:t>Opieka nad dziećmi w wieku do lat 3</w:t>
      </w:r>
      <w:bookmarkEnd w:id="35"/>
      <w:bookmarkEnd w:id="36"/>
    </w:p>
    <w:p w:rsidR="00AE6BCB" w:rsidRPr="0092694F" w:rsidRDefault="0092694F" w:rsidP="009C7C02">
      <w:pPr>
        <w:spacing w:line="240" w:lineRule="auto"/>
        <w:ind w:firstLine="709"/>
        <w:jc w:val="both"/>
        <w:rPr>
          <w:lang w:val="pl-PL"/>
        </w:rPr>
      </w:pPr>
      <w:r w:rsidRPr="0092694F">
        <w:rPr>
          <w:lang w:val="pl-PL"/>
        </w:rPr>
        <w:t>W 2021</w:t>
      </w:r>
      <w:r w:rsidR="00AE6BCB" w:rsidRPr="0092694F">
        <w:rPr>
          <w:lang w:val="pl-PL"/>
        </w:rPr>
        <w:t xml:space="preserve"> r. w ramach działań prowadzonych przez Miejski Oś</w:t>
      </w:r>
      <w:r w:rsidRPr="0092694F">
        <w:rPr>
          <w:lang w:val="pl-PL"/>
        </w:rPr>
        <w:t>rodek Pomocy Rodzinie, udzielone zostało</w:t>
      </w:r>
      <w:r w:rsidR="00B200F1">
        <w:rPr>
          <w:lang w:val="pl-PL"/>
        </w:rPr>
        <w:t xml:space="preserve"> </w:t>
      </w:r>
      <w:r w:rsidRPr="0092694F">
        <w:rPr>
          <w:lang w:val="pl-PL"/>
        </w:rPr>
        <w:t xml:space="preserve">wsparcie osób pełniących funkcje opiekuńczo-wychowawcze nad dziećmi do lat 3 </w:t>
      </w:r>
      <w:r w:rsidR="00AE6BCB" w:rsidRPr="0092694F">
        <w:rPr>
          <w:lang w:val="pl-PL"/>
        </w:rPr>
        <w:t xml:space="preserve">w </w:t>
      </w:r>
      <w:r w:rsidRPr="0092694F">
        <w:rPr>
          <w:lang w:val="pl-PL"/>
        </w:rPr>
        <w:t>ramach projektów</w:t>
      </w:r>
      <w:r w:rsidR="00AE6BCB" w:rsidRPr="0092694F">
        <w:rPr>
          <w:lang w:val="pl-PL"/>
        </w:rPr>
        <w:t>: „Wspieramy Mamy”</w:t>
      </w:r>
      <w:r w:rsidRPr="0092694F">
        <w:rPr>
          <w:lang w:val="pl-PL"/>
        </w:rPr>
        <w:t xml:space="preserve"> – 8</w:t>
      </w:r>
      <w:r w:rsidR="00AE6BCB" w:rsidRPr="0092694F">
        <w:rPr>
          <w:lang w:val="pl-PL"/>
        </w:rPr>
        <w:t>9 uczestników, „Aktywna mama, aktywny tata”</w:t>
      </w:r>
      <w:r w:rsidRPr="0092694F">
        <w:rPr>
          <w:lang w:val="pl-PL"/>
        </w:rPr>
        <w:t xml:space="preserve"> – 235</w:t>
      </w:r>
      <w:r w:rsidR="00AE6BCB" w:rsidRPr="0092694F">
        <w:rPr>
          <w:lang w:val="pl-PL"/>
        </w:rPr>
        <w:t xml:space="preserve"> uczestni</w:t>
      </w:r>
      <w:r w:rsidR="00B200F1">
        <w:rPr>
          <w:lang w:val="pl-PL"/>
        </w:rPr>
        <w:t>ków. Oba projekty realizowane były</w:t>
      </w:r>
      <w:r w:rsidR="00AE6BCB" w:rsidRPr="0092694F">
        <w:rPr>
          <w:lang w:val="pl-PL"/>
        </w:rPr>
        <w:t xml:space="preserve"> w ramach RPO WK-P 2014-2020 oś priorytetowa 8. </w:t>
      </w:r>
    </w:p>
    <w:p w:rsidR="00AD27F0" w:rsidRPr="00AD27F0" w:rsidRDefault="00AD27F0" w:rsidP="00AD27F0">
      <w:pPr>
        <w:spacing w:line="240" w:lineRule="auto"/>
        <w:ind w:firstLine="708"/>
        <w:jc w:val="both"/>
        <w:rPr>
          <w:lang w:val="pl-PL"/>
        </w:rPr>
      </w:pPr>
      <w:r w:rsidRPr="00AD27F0">
        <w:rPr>
          <w:lang w:val="pl-PL"/>
        </w:rPr>
        <w:t>Od 2011 r., czyli od wejścia w życie ustawy o opiece nad dziećmi w wieku do lat 3, systematycznie zwiększa się w Toruniu liczba miejsc opieki nad tą grupą wiekową. Na terenie miasta Torunia w roku sprawozdawczym funkcjonowały</w:t>
      </w:r>
      <w:r w:rsidR="00B200F1">
        <w:rPr>
          <w:lang w:val="pl-PL"/>
        </w:rPr>
        <w:t>:</w:t>
      </w:r>
      <w:r w:rsidRPr="00AD27F0">
        <w:rPr>
          <w:lang w:val="pl-PL"/>
        </w:rPr>
        <w:t xml:space="preserve"> </w:t>
      </w:r>
    </w:p>
    <w:p w:rsidR="00AD27F0" w:rsidRPr="00AD27F0" w:rsidRDefault="00AD27F0" w:rsidP="00262CBB">
      <w:pPr>
        <w:numPr>
          <w:ilvl w:val="0"/>
          <w:numId w:val="39"/>
        </w:numPr>
        <w:spacing w:line="240" w:lineRule="auto"/>
        <w:jc w:val="both"/>
        <w:rPr>
          <w:lang w:val="pl-PL"/>
        </w:rPr>
      </w:pPr>
      <w:r w:rsidRPr="00AD27F0">
        <w:rPr>
          <w:lang w:val="pl-PL"/>
        </w:rPr>
        <w:t>4 żłobki mi</w:t>
      </w:r>
      <w:r w:rsidR="00460E89">
        <w:rPr>
          <w:lang w:val="pl-PL"/>
        </w:rPr>
        <w:t>ejskie – łącznie na 502 miejsca,</w:t>
      </w:r>
    </w:p>
    <w:p w:rsidR="00AD27F0" w:rsidRPr="00AD27F0" w:rsidRDefault="00AD27F0" w:rsidP="00262CBB">
      <w:pPr>
        <w:numPr>
          <w:ilvl w:val="0"/>
          <w:numId w:val="39"/>
        </w:numPr>
        <w:spacing w:line="240" w:lineRule="auto"/>
        <w:jc w:val="both"/>
        <w:rPr>
          <w:lang w:val="pl-PL"/>
        </w:rPr>
      </w:pPr>
      <w:r w:rsidRPr="00AD27F0">
        <w:rPr>
          <w:lang w:val="pl-PL"/>
        </w:rPr>
        <w:t>39 żłobków niepublicznych – łącznie na 1</w:t>
      </w:r>
      <w:r w:rsidR="00375B60">
        <w:rPr>
          <w:lang w:val="pl-PL"/>
        </w:rPr>
        <w:t>.</w:t>
      </w:r>
      <w:r w:rsidR="00460E89">
        <w:rPr>
          <w:lang w:val="pl-PL"/>
        </w:rPr>
        <w:t>718 miejsc,</w:t>
      </w:r>
    </w:p>
    <w:p w:rsidR="00AD27F0" w:rsidRPr="00AD27F0" w:rsidRDefault="00AD27F0" w:rsidP="00262CBB">
      <w:pPr>
        <w:numPr>
          <w:ilvl w:val="0"/>
          <w:numId w:val="39"/>
        </w:numPr>
        <w:spacing w:line="240" w:lineRule="auto"/>
        <w:jc w:val="both"/>
        <w:rPr>
          <w:lang w:val="pl-PL"/>
        </w:rPr>
      </w:pPr>
      <w:r w:rsidRPr="00AD27F0">
        <w:rPr>
          <w:lang w:val="pl-PL"/>
        </w:rPr>
        <w:t xml:space="preserve">1 klub dziecięcy </w:t>
      </w:r>
      <w:r w:rsidR="00460E89">
        <w:rPr>
          <w:lang w:val="pl-PL"/>
        </w:rPr>
        <w:t>– na 10 miejsc,</w:t>
      </w:r>
    </w:p>
    <w:p w:rsidR="00AD27F0" w:rsidRPr="00AD27F0" w:rsidRDefault="00AD27F0" w:rsidP="00262CBB">
      <w:pPr>
        <w:numPr>
          <w:ilvl w:val="0"/>
          <w:numId w:val="39"/>
        </w:numPr>
        <w:spacing w:line="240" w:lineRule="auto"/>
        <w:jc w:val="both"/>
        <w:rPr>
          <w:lang w:val="pl-PL"/>
        </w:rPr>
      </w:pPr>
      <w:r w:rsidRPr="00AD27F0">
        <w:rPr>
          <w:lang w:val="pl-PL"/>
        </w:rPr>
        <w:t>3 dzie</w:t>
      </w:r>
      <w:r w:rsidR="00460E89">
        <w:rPr>
          <w:lang w:val="pl-PL"/>
        </w:rPr>
        <w:t>nnych opiekunów – na 22 miejsca,</w:t>
      </w:r>
    </w:p>
    <w:p w:rsidR="00AD27F0" w:rsidRPr="00AD27F0" w:rsidRDefault="00AD27F0" w:rsidP="00B200F1">
      <w:pPr>
        <w:spacing w:line="240" w:lineRule="auto"/>
        <w:jc w:val="both"/>
        <w:rPr>
          <w:lang w:val="pl-PL"/>
        </w:rPr>
      </w:pPr>
      <w:r w:rsidRPr="00AD27F0">
        <w:rPr>
          <w:lang w:val="pl-PL"/>
        </w:rPr>
        <w:t>zapewniając razem 2</w:t>
      </w:r>
      <w:r w:rsidR="00375B60">
        <w:rPr>
          <w:lang w:val="pl-PL"/>
        </w:rPr>
        <w:t>.</w:t>
      </w:r>
      <w:r w:rsidRPr="00AD27F0">
        <w:rPr>
          <w:lang w:val="pl-PL"/>
        </w:rPr>
        <w:t>252 miejsca opieki</w:t>
      </w:r>
      <w:r w:rsidR="00B200F1">
        <w:rPr>
          <w:lang w:val="pl-PL"/>
        </w:rPr>
        <w:t xml:space="preserve"> w 47 placówkach.</w:t>
      </w:r>
      <w:r w:rsidR="00460E89">
        <w:rPr>
          <w:lang w:val="pl-PL"/>
        </w:rPr>
        <w:t xml:space="preserve"> </w:t>
      </w:r>
      <w:r w:rsidRPr="00AD27F0">
        <w:rPr>
          <w:lang w:val="pl-PL"/>
        </w:rPr>
        <w:t xml:space="preserve">Poziom wykorzystania miejsc </w:t>
      </w:r>
      <w:r w:rsidR="00460E89">
        <w:rPr>
          <w:lang w:val="pl-PL"/>
        </w:rPr>
        <w:br/>
      </w:r>
      <w:r w:rsidRPr="00AD27F0">
        <w:rPr>
          <w:lang w:val="pl-PL"/>
        </w:rPr>
        <w:t>w żło</w:t>
      </w:r>
      <w:r w:rsidR="00375B60">
        <w:rPr>
          <w:lang w:val="pl-PL"/>
        </w:rPr>
        <w:t>bkach niepublicznych wynosił 71</w:t>
      </w:r>
      <w:r w:rsidRPr="00AD27F0">
        <w:rPr>
          <w:lang w:val="pl-PL"/>
        </w:rPr>
        <w:t xml:space="preserve">%, natomiast w żłobkach miejskich 98,61%. </w:t>
      </w:r>
    </w:p>
    <w:p w:rsidR="00AD27F0" w:rsidRPr="00AD27F0" w:rsidRDefault="001B778E" w:rsidP="00AD27F0">
      <w:pPr>
        <w:spacing w:line="240" w:lineRule="auto"/>
        <w:ind w:firstLine="709"/>
        <w:jc w:val="both"/>
        <w:rPr>
          <w:lang w:val="pl-PL"/>
        </w:rPr>
      </w:pPr>
      <w:r>
        <w:rPr>
          <w:lang w:val="pl-PL"/>
        </w:rPr>
        <w:t>Gmina Miasta Toruń</w:t>
      </w:r>
      <w:r w:rsidR="00AD27F0" w:rsidRPr="00AD27F0">
        <w:rPr>
          <w:lang w:val="pl-PL"/>
        </w:rPr>
        <w:t xml:space="preserve"> przeznaczała miesięcznie 400 zł na dziecko lub 500 zł na dziecko z niepełnosprawnością zapisane do żłobka niepublicznego,</w:t>
      </w:r>
      <w:r w:rsidR="00B200F1">
        <w:rPr>
          <w:lang w:val="pl-PL"/>
        </w:rPr>
        <w:t xml:space="preserve"> </w:t>
      </w:r>
      <w:r w:rsidR="00AD27F0" w:rsidRPr="00AD27F0">
        <w:rPr>
          <w:lang w:val="pl-PL"/>
        </w:rPr>
        <w:t>w postaci dota</w:t>
      </w:r>
      <w:r w:rsidR="00B200F1">
        <w:rPr>
          <w:lang w:val="pl-PL"/>
        </w:rPr>
        <w:t xml:space="preserve">cji celowej. Zgodnie z uchwałą </w:t>
      </w:r>
      <w:r w:rsidR="00AD27F0" w:rsidRPr="00AD27F0">
        <w:rPr>
          <w:lang w:val="pl-PL"/>
        </w:rPr>
        <w:t xml:space="preserve">RMT </w:t>
      </w:r>
      <w:r w:rsidR="00C36E7E">
        <w:rPr>
          <w:lang w:val="pl-PL"/>
        </w:rPr>
        <w:t xml:space="preserve">nr 523/20 z dnia 19 listopada </w:t>
      </w:r>
      <w:r w:rsidR="00460E89">
        <w:rPr>
          <w:lang w:val="pl-PL"/>
        </w:rPr>
        <w:t xml:space="preserve">2020 r., która ustaliła stawki obowiązujące od 1 stycznia 2021 r., </w:t>
      </w:r>
      <w:r w:rsidR="00AD27F0" w:rsidRPr="00AD27F0">
        <w:rPr>
          <w:lang w:val="pl-PL"/>
        </w:rPr>
        <w:t>dotacja przysługiwała na każde dziecko objęte opieką żłobka, za które uznaje się dziecko zapisane i uczęszczające do placówki. Dotacja wypłacana była na wniosek podmiotu prowadzącego placówkę, zgodnie z z</w:t>
      </w:r>
      <w:r w:rsidR="00B200F1">
        <w:rPr>
          <w:lang w:val="pl-PL"/>
        </w:rPr>
        <w:t>a</w:t>
      </w:r>
      <w:r w:rsidR="00AD27F0" w:rsidRPr="00AD27F0">
        <w:rPr>
          <w:lang w:val="pl-PL"/>
        </w:rPr>
        <w:t>wartą umową i mogła zostać przeznaczona wyłącznie na pokrycie kosztów stałych ponoszonych ni</w:t>
      </w:r>
      <w:r w:rsidR="00C36E7E">
        <w:rPr>
          <w:lang w:val="pl-PL"/>
        </w:rPr>
        <w:t xml:space="preserve">ezależnie od frekwencji </w:t>
      </w:r>
      <w:r w:rsidR="00C36E7E">
        <w:rPr>
          <w:lang w:val="pl-PL"/>
        </w:rPr>
        <w:lastRenderedPageBreak/>
        <w:t xml:space="preserve">dzieci. </w:t>
      </w:r>
      <w:r w:rsidR="00AD27F0" w:rsidRPr="00AD27F0">
        <w:rPr>
          <w:lang w:val="pl-PL"/>
        </w:rPr>
        <w:t xml:space="preserve">W 2021 r. wysokość wypłaconej dotacji wyniosła ponad 5 mln zł, a otrzymało ją 36 placówek niepublicznych. </w:t>
      </w:r>
    </w:p>
    <w:p w:rsidR="00AE6BCB" w:rsidRPr="000E786B" w:rsidRDefault="00AE6BCB" w:rsidP="0074617E">
      <w:pPr>
        <w:pStyle w:val="Nagwek2"/>
        <w:numPr>
          <w:ilvl w:val="0"/>
          <w:numId w:val="0"/>
        </w:numPr>
        <w:spacing w:after="0" w:line="240" w:lineRule="auto"/>
        <w:rPr>
          <w:rFonts w:ascii="Times New Roman" w:hAnsi="Times New Roman" w:cs="Times New Roman"/>
          <w:sz w:val="24"/>
          <w:szCs w:val="24"/>
          <w:lang w:val="pl-PL"/>
        </w:rPr>
      </w:pPr>
      <w:bookmarkStart w:id="38" w:name="__RefHeading__31950_2082197896"/>
      <w:bookmarkStart w:id="39" w:name="_Toc71194099"/>
      <w:bookmarkStart w:id="40" w:name="_Toc69372240"/>
      <w:bookmarkEnd w:id="38"/>
      <w:r w:rsidRPr="000E786B">
        <w:rPr>
          <w:rFonts w:ascii="Times New Roman" w:hAnsi="Times New Roman" w:cs="Times New Roman"/>
          <w:color w:val="4F81BD"/>
          <w:sz w:val="24"/>
          <w:szCs w:val="24"/>
          <w:lang w:val="pl-PL"/>
        </w:rPr>
        <w:t>Piecza zastępcza</w:t>
      </w:r>
      <w:bookmarkEnd w:id="39"/>
      <w:bookmarkEnd w:id="40"/>
    </w:p>
    <w:p w:rsidR="00AE6BCB" w:rsidRPr="009C40A9" w:rsidRDefault="00AE6BCB" w:rsidP="009C7C02">
      <w:pPr>
        <w:pStyle w:val="Bezodstpw1"/>
        <w:spacing w:line="240" w:lineRule="auto"/>
        <w:ind w:firstLine="709"/>
        <w:jc w:val="both"/>
        <w:rPr>
          <w:rFonts w:ascii="Times New Roman" w:hAnsi="Times New Roman"/>
          <w:sz w:val="24"/>
          <w:szCs w:val="24"/>
        </w:rPr>
      </w:pPr>
      <w:r w:rsidRPr="009C40A9">
        <w:rPr>
          <w:rFonts w:ascii="Times New Roman" w:hAnsi="Times New Roman"/>
          <w:sz w:val="24"/>
          <w:szCs w:val="24"/>
        </w:rPr>
        <w:t>Dzieci pozbawione opieki biologicznych rodziców mogą liczyć na pom</w:t>
      </w:r>
      <w:r w:rsidR="009C40A9" w:rsidRPr="009C40A9">
        <w:rPr>
          <w:rFonts w:ascii="Times New Roman" w:hAnsi="Times New Roman"/>
          <w:sz w:val="24"/>
          <w:szCs w:val="24"/>
        </w:rPr>
        <w:t xml:space="preserve">oc Gminy, organizowaną w formie </w:t>
      </w:r>
      <w:r w:rsidRPr="009C40A9">
        <w:rPr>
          <w:rFonts w:ascii="Times New Roman" w:hAnsi="Times New Roman"/>
          <w:sz w:val="24"/>
          <w:szCs w:val="24"/>
        </w:rPr>
        <w:t>pieczy zastępczej</w:t>
      </w:r>
      <w:r w:rsidR="009C40A9" w:rsidRPr="009C40A9">
        <w:rPr>
          <w:rFonts w:ascii="Times New Roman" w:hAnsi="Times New Roman"/>
          <w:sz w:val="24"/>
          <w:szCs w:val="24"/>
        </w:rPr>
        <w:t xml:space="preserve"> rodzinnej i instytucjonalnej</w:t>
      </w:r>
      <w:r w:rsidRPr="009C40A9">
        <w:rPr>
          <w:rFonts w:ascii="Times New Roman" w:hAnsi="Times New Roman"/>
          <w:sz w:val="24"/>
          <w:szCs w:val="24"/>
        </w:rPr>
        <w:t xml:space="preserve">. Działania realizowane </w:t>
      </w:r>
      <w:r w:rsidR="006349BD">
        <w:rPr>
          <w:rFonts w:ascii="Times New Roman" w:hAnsi="Times New Roman"/>
          <w:sz w:val="24"/>
          <w:szCs w:val="24"/>
        </w:rPr>
        <w:t>były</w:t>
      </w:r>
      <w:r w:rsidRPr="009C40A9">
        <w:rPr>
          <w:rFonts w:ascii="Times New Roman" w:hAnsi="Times New Roman"/>
          <w:sz w:val="24"/>
          <w:szCs w:val="24"/>
        </w:rPr>
        <w:t xml:space="preserve"> w ramach „</w:t>
      </w:r>
      <w:r w:rsidRPr="009C40A9">
        <w:rPr>
          <w:rFonts w:ascii="Times New Roman" w:hAnsi="Times New Roman"/>
          <w:b/>
          <w:sz w:val="24"/>
          <w:szCs w:val="24"/>
        </w:rPr>
        <w:t>Programu Gminy Miasta Toruń na rzecz wspierania rodziny i rozwoju pieczy zastępczej na lata 2019–2021</w:t>
      </w:r>
      <w:r w:rsidRPr="009C40A9">
        <w:rPr>
          <w:rFonts w:ascii="Times New Roman" w:hAnsi="Times New Roman"/>
          <w:sz w:val="24"/>
          <w:szCs w:val="24"/>
        </w:rPr>
        <w:t>”,</w:t>
      </w:r>
      <w:r w:rsidR="006349BD">
        <w:rPr>
          <w:rFonts w:ascii="Times New Roman" w:hAnsi="Times New Roman"/>
          <w:sz w:val="24"/>
          <w:szCs w:val="24"/>
        </w:rPr>
        <w:t xml:space="preserve"> </w:t>
      </w:r>
      <w:r w:rsidRPr="009C40A9">
        <w:rPr>
          <w:rFonts w:ascii="Times New Roman" w:hAnsi="Times New Roman"/>
          <w:sz w:val="24"/>
          <w:szCs w:val="24"/>
        </w:rPr>
        <w:t xml:space="preserve">przyjętego uchwałą nr 180/19 Rady Miasta Torunia </w:t>
      </w:r>
      <w:r w:rsidR="006349BD">
        <w:rPr>
          <w:rFonts w:ascii="Times New Roman" w:hAnsi="Times New Roman"/>
          <w:sz w:val="24"/>
          <w:szCs w:val="24"/>
        </w:rPr>
        <w:br/>
      </w:r>
      <w:r w:rsidRPr="009C40A9">
        <w:rPr>
          <w:rFonts w:ascii="Times New Roman" w:hAnsi="Times New Roman"/>
          <w:sz w:val="24"/>
          <w:szCs w:val="24"/>
        </w:rPr>
        <w:t>z dni</w:t>
      </w:r>
      <w:r w:rsidR="0092694F" w:rsidRPr="009C40A9">
        <w:rPr>
          <w:rFonts w:ascii="Times New Roman" w:hAnsi="Times New Roman"/>
          <w:sz w:val="24"/>
          <w:szCs w:val="24"/>
        </w:rPr>
        <w:t>a 25 lipca 2019 r. W 2021</w:t>
      </w:r>
      <w:r w:rsidRPr="009C40A9">
        <w:rPr>
          <w:rFonts w:ascii="Times New Roman" w:hAnsi="Times New Roman"/>
          <w:sz w:val="24"/>
          <w:szCs w:val="24"/>
        </w:rPr>
        <w:t xml:space="preserve"> r. Gmina:</w:t>
      </w:r>
    </w:p>
    <w:p w:rsidR="00AE6BCB" w:rsidRPr="009C40A9" w:rsidRDefault="009C40A9" w:rsidP="00262CBB">
      <w:pPr>
        <w:pStyle w:val="Bezodstpw1"/>
        <w:numPr>
          <w:ilvl w:val="0"/>
          <w:numId w:val="14"/>
        </w:numPr>
        <w:spacing w:line="240" w:lineRule="auto"/>
        <w:jc w:val="both"/>
        <w:rPr>
          <w:rFonts w:ascii="Times New Roman" w:hAnsi="Times New Roman"/>
          <w:sz w:val="24"/>
          <w:szCs w:val="24"/>
        </w:rPr>
      </w:pPr>
      <w:r w:rsidRPr="009C40A9">
        <w:rPr>
          <w:rFonts w:ascii="Times New Roman" w:hAnsi="Times New Roman"/>
          <w:sz w:val="24"/>
          <w:szCs w:val="24"/>
        </w:rPr>
        <w:t>prowadziła 8</w:t>
      </w:r>
      <w:r w:rsidR="00AE6BCB" w:rsidRPr="009C40A9">
        <w:rPr>
          <w:rFonts w:ascii="Times New Roman" w:hAnsi="Times New Roman"/>
          <w:sz w:val="24"/>
          <w:szCs w:val="24"/>
        </w:rPr>
        <w:t xml:space="preserve"> instytucjonalnych placówek opiekuńczo</w:t>
      </w:r>
      <w:r w:rsidR="006349BD">
        <w:rPr>
          <w:rFonts w:ascii="Times New Roman" w:hAnsi="Times New Roman"/>
          <w:sz w:val="24"/>
          <w:szCs w:val="24"/>
        </w:rPr>
        <w:t xml:space="preserve"> </w:t>
      </w:r>
      <w:r w:rsidR="00AE6BCB" w:rsidRPr="009C40A9">
        <w:rPr>
          <w:rFonts w:ascii="Times New Roman" w:hAnsi="Times New Roman"/>
          <w:sz w:val="24"/>
          <w:szCs w:val="24"/>
        </w:rPr>
        <w:t>-</w:t>
      </w:r>
      <w:r w:rsidR="006349BD">
        <w:rPr>
          <w:rFonts w:ascii="Times New Roman" w:hAnsi="Times New Roman"/>
          <w:sz w:val="24"/>
          <w:szCs w:val="24"/>
        </w:rPr>
        <w:t xml:space="preserve"> </w:t>
      </w:r>
      <w:r w:rsidR="00AE6BCB" w:rsidRPr="009C40A9">
        <w:rPr>
          <w:rFonts w:ascii="Times New Roman" w:hAnsi="Times New Roman"/>
          <w:sz w:val="24"/>
          <w:szCs w:val="24"/>
        </w:rPr>
        <w:t xml:space="preserve">wychowawczych, w tym </w:t>
      </w:r>
      <w:r w:rsidR="000E786B" w:rsidRPr="009C40A9">
        <w:rPr>
          <w:rFonts w:ascii="Times New Roman" w:hAnsi="Times New Roman"/>
          <w:sz w:val="24"/>
          <w:szCs w:val="24"/>
        </w:rPr>
        <w:br/>
      </w:r>
      <w:r w:rsidRPr="009C40A9">
        <w:rPr>
          <w:rFonts w:ascii="Times New Roman" w:hAnsi="Times New Roman"/>
          <w:sz w:val="24"/>
          <w:szCs w:val="24"/>
        </w:rPr>
        <w:t>2</w:t>
      </w:r>
      <w:r w:rsidR="00AE6BCB" w:rsidRPr="009C40A9">
        <w:rPr>
          <w:rFonts w:ascii="Times New Roman" w:hAnsi="Times New Roman"/>
          <w:sz w:val="24"/>
          <w:szCs w:val="24"/>
        </w:rPr>
        <w:t xml:space="preserve"> placówki opiekuńczo</w:t>
      </w:r>
      <w:r w:rsidR="006349BD">
        <w:rPr>
          <w:rFonts w:ascii="Times New Roman" w:hAnsi="Times New Roman"/>
          <w:sz w:val="24"/>
          <w:szCs w:val="24"/>
        </w:rPr>
        <w:t xml:space="preserve"> </w:t>
      </w:r>
      <w:r w:rsidR="00AE6BCB" w:rsidRPr="009C40A9">
        <w:rPr>
          <w:rFonts w:ascii="Times New Roman" w:hAnsi="Times New Roman"/>
          <w:sz w:val="24"/>
          <w:szCs w:val="24"/>
        </w:rPr>
        <w:t>-</w:t>
      </w:r>
      <w:r w:rsidR="006349BD">
        <w:rPr>
          <w:rFonts w:ascii="Times New Roman" w:hAnsi="Times New Roman"/>
          <w:sz w:val="24"/>
          <w:szCs w:val="24"/>
        </w:rPr>
        <w:t xml:space="preserve"> </w:t>
      </w:r>
      <w:r w:rsidR="00AE6BCB" w:rsidRPr="009C40A9">
        <w:rPr>
          <w:rFonts w:ascii="Times New Roman" w:hAnsi="Times New Roman"/>
          <w:sz w:val="24"/>
          <w:szCs w:val="24"/>
        </w:rPr>
        <w:t>wychowawcze typu rodzinnego i 1 plac</w:t>
      </w:r>
      <w:r w:rsidR="00372564" w:rsidRPr="009C40A9">
        <w:rPr>
          <w:rFonts w:ascii="Times New Roman" w:hAnsi="Times New Roman"/>
          <w:sz w:val="24"/>
          <w:szCs w:val="24"/>
        </w:rPr>
        <w:t>ówkę niepubliczną</w:t>
      </w:r>
      <w:r w:rsidR="00AE6BCB" w:rsidRPr="009C40A9">
        <w:rPr>
          <w:rFonts w:ascii="Times New Roman" w:hAnsi="Times New Roman"/>
          <w:sz w:val="24"/>
          <w:szCs w:val="24"/>
        </w:rPr>
        <w:t xml:space="preserve"> „Insieme–R</w:t>
      </w:r>
      <w:r w:rsidRPr="009C40A9">
        <w:rPr>
          <w:rFonts w:ascii="Times New Roman" w:hAnsi="Times New Roman"/>
          <w:sz w:val="24"/>
          <w:szCs w:val="24"/>
        </w:rPr>
        <w:t>azem”, dysponujących łącznie 98 miejscami dla dzieci</w:t>
      </w:r>
      <w:r w:rsidR="00AE6BCB" w:rsidRPr="009C40A9">
        <w:rPr>
          <w:rFonts w:ascii="Times New Roman" w:hAnsi="Times New Roman"/>
          <w:sz w:val="24"/>
          <w:szCs w:val="24"/>
        </w:rPr>
        <w:t>,</w:t>
      </w:r>
    </w:p>
    <w:p w:rsidR="00AE6BCB" w:rsidRPr="009C40A9" w:rsidRDefault="00AE6BCB" w:rsidP="00262CBB">
      <w:pPr>
        <w:pStyle w:val="Bezodstpw1"/>
        <w:numPr>
          <w:ilvl w:val="0"/>
          <w:numId w:val="14"/>
        </w:numPr>
        <w:spacing w:line="240" w:lineRule="auto"/>
        <w:jc w:val="both"/>
        <w:rPr>
          <w:rFonts w:ascii="Times New Roman" w:hAnsi="Times New Roman"/>
          <w:sz w:val="24"/>
          <w:szCs w:val="24"/>
        </w:rPr>
      </w:pPr>
      <w:r w:rsidRPr="009C40A9">
        <w:rPr>
          <w:rFonts w:ascii="Times New Roman" w:hAnsi="Times New Roman"/>
          <w:sz w:val="24"/>
          <w:szCs w:val="24"/>
        </w:rPr>
        <w:t xml:space="preserve">finansowała </w:t>
      </w:r>
      <w:r w:rsidR="009C40A9" w:rsidRPr="009C40A9">
        <w:rPr>
          <w:rFonts w:ascii="Times New Roman" w:hAnsi="Times New Roman"/>
          <w:sz w:val="24"/>
          <w:szCs w:val="24"/>
        </w:rPr>
        <w:t>13 rodzinnych domów dziecka i 8</w:t>
      </w:r>
      <w:r w:rsidRPr="009C40A9">
        <w:rPr>
          <w:rFonts w:ascii="Times New Roman" w:hAnsi="Times New Roman"/>
          <w:sz w:val="24"/>
          <w:szCs w:val="24"/>
        </w:rPr>
        <w:t xml:space="preserve"> zawodowych rodzin zastępczych, </w:t>
      </w:r>
      <w:r w:rsidR="009C40A9" w:rsidRPr="009C40A9">
        <w:rPr>
          <w:rFonts w:ascii="Times New Roman" w:hAnsi="Times New Roman"/>
          <w:sz w:val="24"/>
          <w:szCs w:val="24"/>
        </w:rPr>
        <w:t>w których umieszczonych było 143</w:t>
      </w:r>
      <w:r w:rsidRPr="009C40A9">
        <w:rPr>
          <w:rFonts w:ascii="Times New Roman" w:hAnsi="Times New Roman"/>
          <w:sz w:val="24"/>
          <w:szCs w:val="24"/>
        </w:rPr>
        <w:t xml:space="preserve"> dzieci,</w:t>
      </w:r>
    </w:p>
    <w:p w:rsidR="00AE6BCB" w:rsidRPr="009C40A9" w:rsidRDefault="009C40A9" w:rsidP="00262CBB">
      <w:pPr>
        <w:pStyle w:val="Bezodstpw1"/>
        <w:numPr>
          <w:ilvl w:val="0"/>
          <w:numId w:val="14"/>
        </w:numPr>
        <w:spacing w:line="240" w:lineRule="auto"/>
        <w:jc w:val="both"/>
        <w:rPr>
          <w:rFonts w:ascii="Times New Roman" w:hAnsi="Times New Roman"/>
          <w:sz w:val="24"/>
          <w:szCs w:val="24"/>
        </w:rPr>
      </w:pPr>
      <w:r w:rsidRPr="009C40A9">
        <w:rPr>
          <w:rFonts w:ascii="Times New Roman" w:hAnsi="Times New Roman"/>
          <w:sz w:val="24"/>
          <w:szCs w:val="24"/>
        </w:rPr>
        <w:t>wspierała finansowo 88</w:t>
      </w:r>
      <w:r w:rsidR="00AE6BCB" w:rsidRPr="009C40A9">
        <w:rPr>
          <w:rFonts w:ascii="Times New Roman" w:hAnsi="Times New Roman"/>
          <w:sz w:val="24"/>
          <w:szCs w:val="24"/>
        </w:rPr>
        <w:t xml:space="preserve"> niezawodowych rodzin zas</w:t>
      </w:r>
      <w:r w:rsidRPr="009C40A9">
        <w:rPr>
          <w:rFonts w:ascii="Times New Roman" w:hAnsi="Times New Roman"/>
          <w:sz w:val="24"/>
          <w:szCs w:val="24"/>
        </w:rPr>
        <w:t>tępczych i 233</w:t>
      </w:r>
      <w:r w:rsidR="00AE6BCB" w:rsidRPr="009C40A9">
        <w:rPr>
          <w:rFonts w:ascii="Times New Roman" w:hAnsi="Times New Roman"/>
          <w:sz w:val="24"/>
          <w:szCs w:val="24"/>
        </w:rPr>
        <w:t xml:space="preserve"> rodzin</w:t>
      </w:r>
      <w:r w:rsidRPr="009C40A9">
        <w:rPr>
          <w:rFonts w:ascii="Times New Roman" w:hAnsi="Times New Roman"/>
          <w:sz w:val="24"/>
          <w:szCs w:val="24"/>
        </w:rPr>
        <w:t>y zastępcze</w:t>
      </w:r>
      <w:r w:rsidR="006349BD">
        <w:rPr>
          <w:rFonts w:ascii="Times New Roman" w:hAnsi="Times New Roman"/>
          <w:sz w:val="24"/>
          <w:szCs w:val="24"/>
        </w:rPr>
        <w:t xml:space="preserve"> spokrewnione</w:t>
      </w:r>
      <w:r w:rsidR="00AE6BCB" w:rsidRPr="009C40A9">
        <w:rPr>
          <w:rFonts w:ascii="Times New Roman" w:hAnsi="Times New Roman"/>
          <w:sz w:val="24"/>
          <w:szCs w:val="24"/>
        </w:rPr>
        <w:t xml:space="preserve">, w których </w:t>
      </w:r>
      <w:r w:rsidRPr="009C40A9">
        <w:rPr>
          <w:rFonts w:ascii="Times New Roman" w:hAnsi="Times New Roman"/>
          <w:sz w:val="24"/>
          <w:szCs w:val="24"/>
        </w:rPr>
        <w:t>opieką objętych było łącznie 413</w:t>
      </w:r>
      <w:r w:rsidR="00AE6BCB" w:rsidRPr="009C40A9">
        <w:rPr>
          <w:rFonts w:ascii="Times New Roman" w:hAnsi="Times New Roman"/>
          <w:sz w:val="24"/>
          <w:szCs w:val="24"/>
        </w:rPr>
        <w:t xml:space="preserve"> dzieci.</w:t>
      </w:r>
    </w:p>
    <w:p w:rsidR="00AE6BCB" w:rsidRPr="009C40A9" w:rsidRDefault="00AE6BCB" w:rsidP="009C7C02">
      <w:pPr>
        <w:pStyle w:val="Bezodstpw1"/>
        <w:spacing w:line="240" w:lineRule="auto"/>
        <w:ind w:firstLine="709"/>
        <w:jc w:val="both"/>
        <w:rPr>
          <w:rFonts w:ascii="Times New Roman" w:hAnsi="Times New Roman"/>
          <w:sz w:val="24"/>
          <w:szCs w:val="24"/>
        </w:rPr>
      </w:pPr>
      <w:r w:rsidRPr="009C40A9">
        <w:rPr>
          <w:rFonts w:ascii="Times New Roman" w:hAnsi="Times New Roman"/>
          <w:sz w:val="24"/>
          <w:szCs w:val="24"/>
        </w:rPr>
        <w:t>Ponadto</w:t>
      </w:r>
      <w:r w:rsidR="006349BD">
        <w:rPr>
          <w:rFonts w:ascii="Times New Roman" w:hAnsi="Times New Roman"/>
          <w:sz w:val="24"/>
          <w:szCs w:val="24"/>
        </w:rPr>
        <w:t>,</w:t>
      </w:r>
      <w:r w:rsidRPr="009C40A9">
        <w:rPr>
          <w:rFonts w:ascii="Times New Roman" w:hAnsi="Times New Roman"/>
          <w:sz w:val="24"/>
          <w:szCs w:val="24"/>
        </w:rPr>
        <w:t xml:space="preserve"> w ramach prowadzonych w tym zakresie działań Gmina zatrudnia</w:t>
      </w:r>
      <w:r w:rsidR="006349BD">
        <w:rPr>
          <w:rFonts w:ascii="Times New Roman" w:hAnsi="Times New Roman"/>
          <w:sz w:val="24"/>
          <w:szCs w:val="24"/>
        </w:rPr>
        <w:t>ła</w:t>
      </w:r>
      <w:r w:rsidRPr="009C40A9">
        <w:rPr>
          <w:rFonts w:ascii="Times New Roman" w:hAnsi="Times New Roman"/>
          <w:sz w:val="24"/>
          <w:szCs w:val="24"/>
        </w:rPr>
        <w:t xml:space="preserve"> koordynatorów pieczy zastępczej, </w:t>
      </w:r>
      <w:r w:rsidR="006349BD">
        <w:rPr>
          <w:rFonts w:ascii="Times New Roman" w:hAnsi="Times New Roman"/>
          <w:sz w:val="24"/>
          <w:szCs w:val="24"/>
        </w:rPr>
        <w:t>finansowała</w:t>
      </w:r>
      <w:r w:rsidRPr="009C40A9">
        <w:rPr>
          <w:rFonts w:ascii="Times New Roman" w:hAnsi="Times New Roman"/>
          <w:sz w:val="24"/>
          <w:szCs w:val="24"/>
        </w:rPr>
        <w:t xml:space="preserve"> wypoczynek letni dla dzieci oraz udziela</w:t>
      </w:r>
      <w:r w:rsidR="006349BD">
        <w:rPr>
          <w:rFonts w:ascii="Times New Roman" w:hAnsi="Times New Roman"/>
          <w:sz w:val="24"/>
          <w:szCs w:val="24"/>
        </w:rPr>
        <w:t>ła</w:t>
      </w:r>
      <w:r w:rsidRPr="009C40A9">
        <w:rPr>
          <w:rFonts w:ascii="Times New Roman" w:hAnsi="Times New Roman"/>
          <w:sz w:val="24"/>
          <w:szCs w:val="24"/>
        </w:rPr>
        <w:t xml:space="preserve"> świadczeń dla osób usamodzielniających się. </w:t>
      </w:r>
    </w:p>
    <w:p w:rsidR="00AE6BCB" w:rsidRPr="009C40A9" w:rsidRDefault="00AE6BCB" w:rsidP="009C7C02">
      <w:pPr>
        <w:pStyle w:val="Bezodstpw1"/>
        <w:spacing w:line="240" w:lineRule="auto"/>
        <w:ind w:firstLine="709"/>
        <w:jc w:val="both"/>
        <w:rPr>
          <w:rFonts w:ascii="Times New Roman" w:hAnsi="Times New Roman"/>
          <w:sz w:val="24"/>
          <w:szCs w:val="24"/>
        </w:rPr>
      </w:pPr>
      <w:r w:rsidRPr="009C40A9">
        <w:rPr>
          <w:rFonts w:ascii="Times New Roman" w:hAnsi="Times New Roman"/>
          <w:sz w:val="24"/>
          <w:szCs w:val="24"/>
        </w:rPr>
        <w:t>W Miejskim Ośrodku Pomocy Rodzin</w:t>
      </w:r>
      <w:r w:rsidR="009C40A9" w:rsidRPr="009C40A9">
        <w:rPr>
          <w:rFonts w:ascii="Times New Roman" w:hAnsi="Times New Roman"/>
          <w:sz w:val="24"/>
          <w:szCs w:val="24"/>
        </w:rPr>
        <w:t>ie w Toruniu na dzień 31.12.2021 r. zatrudnionych było 12</w:t>
      </w:r>
      <w:r w:rsidRPr="009C40A9">
        <w:rPr>
          <w:rFonts w:ascii="Times New Roman" w:hAnsi="Times New Roman"/>
          <w:sz w:val="24"/>
          <w:szCs w:val="24"/>
        </w:rPr>
        <w:t xml:space="preserve"> asystentów rodziny (w ramach umowy o pracę), którzy pracow</w:t>
      </w:r>
      <w:r w:rsidR="009C40A9" w:rsidRPr="009C40A9">
        <w:rPr>
          <w:rFonts w:ascii="Times New Roman" w:hAnsi="Times New Roman"/>
          <w:sz w:val="24"/>
          <w:szCs w:val="24"/>
        </w:rPr>
        <w:t>ali łącznie z 216 rodzinami (573</w:t>
      </w:r>
      <w:r w:rsidRPr="009C40A9">
        <w:rPr>
          <w:rFonts w:ascii="Times New Roman" w:hAnsi="Times New Roman"/>
          <w:sz w:val="24"/>
          <w:szCs w:val="24"/>
        </w:rPr>
        <w:t xml:space="preserve"> dzieci)</w:t>
      </w:r>
      <w:r w:rsidR="009C40A9" w:rsidRPr="009C40A9">
        <w:rPr>
          <w:rFonts w:ascii="Times New Roman" w:hAnsi="Times New Roman"/>
          <w:sz w:val="24"/>
          <w:szCs w:val="24"/>
        </w:rPr>
        <w:t xml:space="preserve">, w tym w formie kontaktów bezpośrednich w </w:t>
      </w:r>
      <w:r w:rsidR="006854A3">
        <w:rPr>
          <w:rFonts w:ascii="Times New Roman" w:hAnsi="Times New Roman"/>
          <w:sz w:val="24"/>
          <w:szCs w:val="24"/>
        </w:rPr>
        <w:t>miejscu zamieszkania w ilości 3.</w:t>
      </w:r>
      <w:r w:rsidR="009C40A9" w:rsidRPr="009C40A9">
        <w:rPr>
          <w:rFonts w:ascii="Times New Roman" w:hAnsi="Times New Roman"/>
          <w:sz w:val="24"/>
          <w:szCs w:val="24"/>
        </w:rPr>
        <w:t>246 odwiedzin</w:t>
      </w:r>
      <w:r w:rsidRPr="009C40A9">
        <w:rPr>
          <w:rFonts w:ascii="Times New Roman" w:hAnsi="Times New Roman"/>
          <w:sz w:val="24"/>
          <w:szCs w:val="24"/>
        </w:rPr>
        <w:t xml:space="preserve">. </w:t>
      </w:r>
    </w:p>
    <w:p w:rsidR="00AE6BCB" w:rsidRDefault="00AE6BCB" w:rsidP="009C7C02">
      <w:pPr>
        <w:pStyle w:val="Bezodstpw1"/>
        <w:spacing w:line="240" w:lineRule="auto"/>
        <w:jc w:val="both"/>
        <w:rPr>
          <w:rFonts w:ascii="Times New Roman" w:hAnsi="Times New Roman"/>
          <w:color w:val="FF0000"/>
          <w:sz w:val="24"/>
          <w:szCs w:val="24"/>
        </w:rPr>
      </w:pPr>
    </w:p>
    <w:p w:rsidR="00AD27F0" w:rsidRPr="00C90A94" w:rsidRDefault="000E786B" w:rsidP="00AD27F0">
      <w:pPr>
        <w:pStyle w:val="Bezodstpw10"/>
        <w:spacing w:line="240" w:lineRule="auto"/>
        <w:jc w:val="both"/>
        <w:rPr>
          <w:rFonts w:ascii="Times New Roman" w:hAnsi="Times New Roman"/>
          <w:b/>
          <w:color w:val="0070C0"/>
        </w:rPr>
      </w:pPr>
      <w:bookmarkStart w:id="41" w:name="__RefHeading__31952_2082197896"/>
      <w:bookmarkStart w:id="42" w:name="_Toc69477698"/>
      <w:bookmarkStart w:id="43" w:name="_Toc69372246"/>
      <w:bookmarkEnd w:id="41"/>
      <w:r w:rsidRPr="00C90A94">
        <w:rPr>
          <w:rFonts w:ascii="Times New Roman" w:hAnsi="Times New Roman"/>
          <w:b/>
          <w:color w:val="0070C0"/>
        </w:rPr>
        <w:t>X</w:t>
      </w:r>
      <w:r w:rsidR="00F155F0" w:rsidRPr="00C90A94">
        <w:rPr>
          <w:rFonts w:ascii="Times New Roman" w:hAnsi="Times New Roman"/>
          <w:b/>
          <w:color w:val="0070C0"/>
        </w:rPr>
        <w:t xml:space="preserve">. </w:t>
      </w:r>
      <w:r w:rsidR="00AE6BCB" w:rsidRPr="00C90A94">
        <w:rPr>
          <w:rFonts w:ascii="Times New Roman" w:hAnsi="Times New Roman"/>
          <w:b/>
          <w:color w:val="0070C0"/>
        </w:rPr>
        <w:t>OCHRONA ZDROWIA</w:t>
      </w:r>
      <w:bookmarkEnd w:id="42"/>
      <w:bookmarkEnd w:id="43"/>
    </w:p>
    <w:p w:rsidR="00AD27F0" w:rsidRPr="00AD27F0" w:rsidRDefault="009C25FB" w:rsidP="00AD27F0">
      <w:pPr>
        <w:pStyle w:val="Bezodstpw10"/>
        <w:spacing w:line="240" w:lineRule="auto"/>
        <w:jc w:val="both"/>
        <w:rPr>
          <w:color w:val="0070C0"/>
        </w:rPr>
      </w:pPr>
      <w:r>
        <w:rPr>
          <w:color w:val="0070C0"/>
        </w:rPr>
        <w:br/>
      </w:r>
      <w:r w:rsidR="00AD27F0" w:rsidRPr="00AD27F0">
        <w:rPr>
          <w:rFonts w:ascii="Times New Roman" w:hAnsi="Times New Roman"/>
        </w:rPr>
        <w:t xml:space="preserve">Miasto jest organem założycielskim dla trzech samodzielnych publicznych zakładów opieki zdrowotnej: </w:t>
      </w:r>
    </w:p>
    <w:p w:rsidR="00AD27F0" w:rsidRPr="00AD27F0" w:rsidRDefault="00AD27F0" w:rsidP="00262CBB">
      <w:pPr>
        <w:pStyle w:val="Bezodstpw10"/>
        <w:numPr>
          <w:ilvl w:val="0"/>
          <w:numId w:val="42"/>
        </w:numPr>
        <w:spacing w:line="240" w:lineRule="auto"/>
        <w:jc w:val="both"/>
        <w:rPr>
          <w:rFonts w:ascii="Times New Roman" w:hAnsi="Times New Roman"/>
        </w:rPr>
      </w:pPr>
      <w:r w:rsidRPr="00AD27F0">
        <w:rPr>
          <w:rFonts w:ascii="Times New Roman" w:hAnsi="Times New Roman"/>
        </w:rPr>
        <w:t xml:space="preserve">Specjalistycznego Szpitala Miejskiego im. M. Kopernika, </w:t>
      </w:r>
    </w:p>
    <w:p w:rsidR="00AD27F0" w:rsidRPr="00AD27F0" w:rsidRDefault="00AD27F0" w:rsidP="00262CBB">
      <w:pPr>
        <w:pStyle w:val="Bezodstpw10"/>
        <w:numPr>
          <w:ilvl w:val="0"/>
          <w:numId w:val="42"/>
        </w:numPr>
        <w:spacing w:line="240" w:lineRule="auto"/>
        <w:jc w:val="both"/>
        <w:rPr>
          <w:rFonts w:ascii="Times New Roman" w:hAnsi="Times New Roman"/>
        </w:rPr>
      </w:pPr>
      <w:r w:rsidRPr="00AD27F0">
        <w:rPr>
          <w:rFonts w:ascii="Times New Roman" w:hAnsi="Times New Roman"/>
        </w:rPr>
        <w:t>Miejskiej Przychodni Specjalistycznej,</w:t>
      </w:r>
    </w:p>
    <w:p w:rsidR="00AD27F0" w:rsidRPr="00AD27F0" w:rsidRDefault="00AD27F0" w:rsidP="00262CBB">
      <w:pPr>
        <w:pStyle w:val="Bezodstpw10"/>
        <w:numPr>
          <w:ilvl w:val="0"/>
          <w:numId w:val="42"/>
        </w:numPr>
        <w:spacing w:line="240" w:lineRule="auto"/>
        <w:jc w:val="both"/>
        <w:rPr>
          <w:rFonts w:ascii="Times New Roman" w:hAnsi="Times New Roman"/>
        </w:rPr>
      </w:pPr>
      <w:r w:rsidRPr="00AD27F0">
        <w:rPr>
          <w:rFonts w:ascii="Times New Roman" w:hAnsi="Times New Roman"/>
        </w:rPr>
        <w:t>Zakładu Pielęgnacyjno-Opiekuńczego im. ks. J. Popiełuszki.</w:t>
      </w:r>
    </w:p>
    <w:p w:rsidR="00AD27F0" w:rsidRPr="00AD27F0" w:rsidRDefault="00AD27F0" w:rsidP="00AD27F0">
      <w:pPr>
        <w:jc w:val="both"/>
        <w:rPr>
          <w:lang w:val="pl-PL"/>
        </w:rPr>
      </w:pPr>
      <w:r w:rsidRPr="00AD27F0">
        <w:rPr>
          <w:lang w:val="pl-PL"/>
        </w:rPr>
        <w:t>Gmina od lat wspiera rozwój w</w:t>
      </w:r>
      <w:r w:rsidR="00E06173">
        <w:rPr>
          <w:lang w:val="pl-PL"/>
        </w:rPr>
        <w:t>/</w:t>
      </w:r>
      <w:r w:rsidRPr="00AD27F0">
        <w:rPr>
          <w:lang w:val="pl-PL"/>
        </w:rPr>
        <w:t>w zoz-ów finansując zakupy sprzętu i aparatury medycznej,  przeka</w:t>
      </w:r>
      <w:r w:rsidR="00A96854">
        <w:rPr>
          <w:lang w:val="pl-PL"/>
        </w:rPr>
        <w:t>z</w:t>
      </w:r>
      <w:r w:rsidRPr="00AD27F0">
        <w:rPr>
          <w:lang w:val="pl-PL"/>
        </w:rPr>
        <w:t>ując środki na remonty i inwestycje w bazę medyczną (budynki stanowiące siedziby zakładów) oraz na wkład własny do projektów finansowanych ze środków UE. W 2021</w:t>
      </w:r>
      <w:r w:rsidR="00E06173">
        <w:rPr>
          <w:lang w:val="pl-PL"/>
        </w:rPr>
        <w:t xml:space="preserve"> </w:t>
      </w:r>
      <w:r w:rsidRPr="00AD27F0">
        <w:rPr>
          <w:lang w:val="pl-PL"/>
        </w:rPr>
        <w:t>r. ze śro</w:t>
      </w:r>
      <w:r w:rsidR="00E06173">
        <w:rPr>
          <w:lang w:val="pl-PL"/>
        </w:rPr>
        <w:t>d</w:t>
      </w:r>
      <w:r w:rsidRPr="00AD27F0">
        <w:rPr>
          <w:lang w:val="pl-PL"/>
        </w:rPr>
        <w:t>ków Gminy zakupiono aparaturę medyczną dla Specjalistycznego Szpitala Miejskiego</w:t>
      </w:r>
      <w:r w:rsidRPr="00AD27F0">
        <w:rPr>
          <w:lang w:val="pl-PL"/>
        </w:rPr>
        <w:br/>
        <w:t xml:space="preserve"> i Zakładu Pielęgnacyjno Op</w:t>
      </w:r>
      <w:r w:rsidR="006854A3">
        <w:rPr>
          <w:lang w:val="pl-PL"/>
        </w:rPr>
        <w:t>iekuńczego w kwocie 2.</w:t>
      </w:r>
      <w:r w:rsidR="00E06173">
        <w:rPr>
          <w:lang w:val="pl-PL"/>
        </w:rPr>
        <w:t>110</w:t>
      </w:r>
      <w:r w:rsidRPr="00AD27F0">
        <w:rPr>
          <w:lang w:val="pl-PL"/>
        </w:rPr>
        <w:t xml:space="preserve"> tys. zł, przeprowadzono remonty budynków w tych zakładach na wartości 223,5 tys. zł,  sfinansowano adaptację pomieszczeń byłej kuchni Szpitala na potrzeby Oddziału Chorób Wewnętrznych i</w:t>
      </w:r>
      <w:r w:rsidR="00E06173">
        <w:rPr>
          <w:lang w:val="pl-PL"/>
        </w:rPr>
        <w:t xml:space="preserve"> Pracowni Endoskopowej na kwotę</w:t>
      </w:r>
      <w:r>
        <w:rPr>
          <w:lang w:val="pl-PL"/>
        </w:rPr>
        <w:t xml:space="preserve"> 2.000</w:t>
      </w:r>
      <w:r w:rsidRPr="00AD27F0">
        <w:rPr>
          <w:lang w:val="pl-PL"/>
        </w:rPr>
        <w:t xml:space="preserve"> tys. zł oraz dofinansowano wkład własny do budowy Zakładu Pielęgnacyjno Opiekuńczego dl</w:t>
      </w:r>
      <w:r w:rsidR="006854A3">
        <w:rPr>
          <w:lang w:val="pl-PL"/>
        </w:rPr>
        <w:t>a Dzieci i Młodzieży w kwocie 1.</w:t>
      </w:r>
      <w:r w:rsidRPr="00AD27F0">
        <w:rPr>
          <w:lang w:val="pl-PL"/>
        </w:rPr>
        <w:t xml:space="preserve">290 tys. zł. </w:t>
      </w:r>
    </w:p>
    <w:p w:rsidR="00AD27F0" w:rsidRPr="000A2928" w:rsidRDefault="00AD27F0" w:rsidP="000A2928">
      <w:pPr>
        <w:jc w:val="both"/>
        <w:rPr>
          <w:sz w:val="22"/>
          <w:szCs w:val="22"/>
          <w:lang w:val="pl-PL"/>
        </w:rPr>
      </w:pPr>
      <w:r w:rsidRPr="00AD27F0">
        <w:rPr>
          <w:lang w:val="pl-PL"/>
        </w:rPr>
        <w:t>Z uwagi na trudną sytuację finansową Specjalistycznego Szpitala Miejskiego - w celu zapewnienia właściwego poziomu realizacji świadczeń medycznych - Gmina udzieliła zakładowi nieoprocento</w:t>
      </w:r>
      <w:r w:rsidR="006854A3">
        <w:rPr>
          <w:lang w:val="pl-PL"/>
        </w:rPr>
        <w:t>wanej pożyczki w kwocie 14.</w:t>
      </w:r>
      <w:r w:rsidR="008571E6">
        <w:rPr>
          <w:lang w:val="pl-PL"/>
        </w:rPr>
        <w:t>500</w:t>
      </w:r>
      <w:r w:rsidRPr="00AD27F0">
        <w:rPr>
          <w:lang w:val="pl-PL"/>
        </w:rPr>
        <w:t xml:space="preserve"> tys. zł przeznaczonej na spłatę zobowiązań. D</w:t>
      </w:r>
      <w:r w:rsidR="0074617E">
        <w:rPr>
          <w:lang w:val="pl-PL"/>
        </w:rPr>
        <w:t>odatkowo, mając na uwadze szczególną</w:t>
      </w:r>
      <w:r w:rsidRPr="00AD27F0">
        <w:rPr>
          <w:lang w:val="pl-PL"/>
        </w:rPr>
        <w:t xml:space="preserve"> sytuację</w:t>
      </w:r>
      <w:r w:rsidR="0074617E">
        <w:rPr>
          <w:lang w:val="pl-PL"/>
        </w:rPr>
        <w:t xml:space="preserve">, związaną m.in. </w:t>
      </w:r>
      <w:r w:rsidRPr="00AD27F0">
        <w:rPr>
          <w:lang w:val="pl-PL"/>
        </w:rPr>
        <w:t>z epidemią koronawirusa</w:t>
      </w:r>
      <w:r w:rsidR="00C45817">
        <w:rPr>
          <w:lang w:val="pl-PL"/>
        </w:rPr>
        <w:t xml:space="preserve"> i niskim poziomem finansowania</w:t>
      </w:r>
      <w:r w:rsidRPr="00AD27F0">
        <w:rPr>
          <w:lang w:val="pl-PL"/>
        </w:rPr>
        <w:t xml:space="preserve"> usług medycznych przez Narodowy Fundusz Zdrowia zlecono wykonanie „Programu naprawczego Szpitala”. </w:t>
      </w:r>
    </w:p>
    <w:p w:rsidR="00AD27F0" w:rsidRPr="00AD27F0" w:rsidRDefault="00AD27F0" w:rsidP="00AD27F0">
      <w:pPr>
        <w:pStyle w:val="Bezodstpw10"/>
        <w:spacing w:line="240" w:lineRule="auto"/>
        <w:ind w:firstLine="709"/>
        <w:jc w:val="both"/>
        <w:rPr>
          <w:rFonts w:ascii="Times New Roman" w:hAnsi="Times New Roman"/>
        </w:rPr>
      </w:pPr>
      <w:r w:rsidRPr="00AD27F0">
        <w:rPr>
          <w:rFonts w:ascii="Times New Roman" w:hAnsi="Times New Roman"/>
        </w:rPr>
        <w:t>W 2019 r. Gmina Miasta Toruń przyjęła do realizacji, podjętą na podstawie uchwały RMT nr 177/19 z dnia 25 lipca 2019 r.</w:t>
      </w:r>
      <w:r w:rsidR="00C36E7E">
        <w:rPr>
          <w:rFonts w:ascii="Times New Roman" w:hAnsi="Times New Roman"/>
        </w:rPr>
        <w:t>,</w:t>
      </w:r>
      <w:r w:rsidRPr="00AD27F0">
        <w:rPr>
          <w:rFonts w:ascii="Times New Roman" w:hAnsi="Times New Roman"/>
        </w:rPr>
        <w:t xml:space="preserve"> </w:t>
      </w:r>
      <w:r w:rsidRPr="00AD27F0">
        <w:rPr>
          <w:rFonts w:ascii="Times New Roman" w:hAnsi="Times New Roman"/>
          <w:b/>
          <w:bCs/>
        </w:rPr>
        <w:t xml:space="preserve">„Politykę zdrowotną dla miasta Torunia na lata 2019–2025”. </w:t>
      </w:r>
      <w:r w:rsidRPr="00AD27F0">
        <w:rPr>
          <w:rFonts w:ascii="Times New Roman" w:hAnsi="Times New Roman"/>
        </w:rPr>
        <w:t xml:space="preserve">Określa ona zasady stanowiące ogólne wytyczne, kryteria i granice </w:t>
      </w:r>
      <w:r w:rsidRPr="00AD27F0">
        <w:rPr>
          <w:rFonts w:ascii="Times New Roman" w:hAnsi="Times New Roman"/>
        </w:rPr>
        <w:lastRenderedPageBreak/>
        <w:t xml:space="preserve">podejmowania decyzji w różnych obszarach ochrony zdrowia. Polityka odnosi się również do sposobów inicjowania, koordynowania i wspierania przez miasto działań wszystkich podmiotów ochrony zdrowia, także tych które nie podlegają miastu. </w:t>
      </w:r>
    </w:p>
    <w:p w:rsidR="00AD27F0" w:rsidRPr="00AD27F0" w:rsidRDefault="00AD27F0" w:rsidP="00AD27F0">
      <w:pPr>
        <w:pStyle w:val="Bezodstpw10"/>
        <w:spacing w:line="240" w:lineRule="auto"/>
        <w:ind w:firstLine="709"/>
        <w:jc w:val="both"/>
        <w:rPr>
          <w:rFonts w:ascii="Times New Roman" w:hAnsi="Times New Roman"/>
          <w:b/>
          <w:bCs/>
        </w:rPr>
      </w:pPr>
      <w:r w:rsidRPr="00AD27F0">
        <w:rPr>
          <w:rFonts w:ascii="Times New Roman" w:hAnsi="Times New Roman"/>
        </w:rPr>
        <w:t>W 2021 r. w Toruniu realizowanych było 5 programów polityki zdrowotnej:</w:t>
      </w:r>
    </w:p>
    <w:p w:rsidR="00AD27F0" w:rsidRPr="000A2928" w:rsidRDefault="00AD27F0" w:rsidP="00262CBB">
      <w:pPr>
        <w:pStyle w:val="Bezodstpw10"/>
        <w:numPr>
          <w:ilvl w:val="0"/>
          <w:numId w:val="40"/>
        </w:numPr>
        <w:spacing w:line="240" w:lineRule="auto"/>
        <w:ind w:left="0" w:firstLine="357"/>
        <w:jc w:val="both"/>
        <w:rPr>
          <w:rFonts w:ascii="Times New Roman" w:hAnsi="Times New Roman"/>
          <w:bCs/>
        </w:rPr>
      </w:pPr>
      <w:r w:rsidRPr="003A4899">
        <w:rPr>
          <w:rFonts w:ascii="Times New Roman" w:hAnsi="Times New Roman"/>
          <w:b/>
        </w:rPr>
        <w:t>Program profilaktyki i leczenia wad postawy pn. „Postawa to podstawa”</w:t>
      </w:r>
      <w:r w:rsidR="003A4899">
        <w:rPr>
          <w:rFonts w:ascii="Times New Roman" w:hAnsi="Times New Roman"/>
          <w:b/>
        </w:rPr>
        <w:t xml:space="preserve"> </w:t>
      </w:r>
      <w:r w:rsidR="003A4899" w:rsidRPr="00D34312">
        <w:rPr>
          <w:rFonts w:ascii="Times New Roman" w:hAnsi="Times New Roman"/>
        </w:rPr>
        <w:t>na lata 2021-2025</w:t>
      </w:r>
      <w:r w:rsidRPr="000A2928">
        <w:rPr>
          <w:rFonts w:ascii="Times New Roman" w:hAnsi="Times New Roman"/>
        </w:rPr>
        <w:t xml:space="preserve"> – zbadano 800 uczniów, a 52 z nich uczestniczyło w indywidu</w:t>
      </w:r>
      <w:r w:rsidR="008571E6" w:rsidRPr="000A2928">
        <w:rPr>
          <w:rFonts w:ascii="Times New Roman" w:hAnsi="Times New Roman"/>
        </w:rPr>
        <w:t xml:space="preserve">alnych zajęciach korekcyjnych. </w:t>
      </w:r>
      <w:r w:rsidRPr="000A2928">
        <w:rPr>
          <w:rFonts w:ascii="Times New Roman" w:hAnsi="Times New Roman"/>
        </w:rPr>
        <w:t>Z programu skorzystało również 120 osób dorosłych aktywnych zawodowo ze schorzeniami kręgosłupa. Koszt realizacji</w:t>
      </w:r>
      <w:r w:rsidR="008571E6" w:rsidRPr="000A2928">
        <w:rPr>
          <w:rFonts w:ascii="Times New Roman" w:hAnsi="Times New Roman"/>
        </w:rPr>
        <w:t xml:space="preserve"> projektu wyniósł 130,8 tys. zł,</w:t>
      </w:r>
    </w:p>
    <w:p w:rsidR="00AD27F0" w:rsidRPr="000A2928" w:rsidRDefault="00AD27F0" w:rsidP="00262CBB">
      <w:pPr>
        <w:pStyle w:val="Bezodstpw10"/>
        <w:numPr>
          <w:ilvl w:val="0"/>
          <w:numId w:val="40"/>
        </w:numPr>
        <w:spacing w:line="240" w:lineRule="auto"/>
        <w:ind w:left="0" w:firstLine="357"/>
        <w:jc w:val="both"/>
        <w:rPr>
          <w:rFonts w:ascii="Times New Roman" w:hAnsi="Times New Roman"/>
          <w:bCs/>
        </w:rPr>
      </w:pPr>
      <w:r w:rsidRPr="003A4899">
        <w:rPr>
          <w:rFonts w:ascii="Times New Roman" w:hAnsi="Times New Roman"/>
          <w:b/>
        </w:rPr>
        <w:t>Program szczepień przeciw HPV pn. „HPV-odporni w Toruniu”</w:t>
      </w:r>
      <w:r w:rsidR="00D34312">
        <w:rPr>
          <w:rFonts w:ascii="Times New Roman" w:hAnsi="Times New Roman"/>
          <w:b/>
        </w:rPr>
        <w:t xml:space="preserve"> </w:t>
      </w:r>
      <w:r w:rsidR="00D34312" w:rsidRPr="00D34312">
        <w:rPr>
          <w:rFonts w:ascii="Times New Roman" w:hAnsi="Times New Roman"/>
        </w:rPr>
        <w:t>na lata 2020 – 2025</w:t>
      </w:r>
      <w:r w:rsidR="00D34312">
        <w:rPr>
          <w:rFonts w:ascii="Times New Roman" w:hAnsi="Times New Roman"/>
          <w:b/>
        </w:rPr>
        <w:t xml:space="preserve"> </w:t>
      </w:r>
      <w:r w:rsidRPr="000A2928">
        <w:rPr>
          <w:rFonts w:ascii="Times New Roman" w:hAnsi="Times New Roman"/>
        </w:rPr>
        <w:t>– pierwszą dawką zaszczepiono 600 dzieci – rocznik 2007 i 2008</w:t>
      </w:r>
      <w:r w:rsidR="00C45817">
        <w:rPr>
          <w:rFonts w:ascii="Times New Roman" w:hAnsi="Times New Roman"/>
        </w:rPr>
        <w:t>,</w:t>
      </w:r>
      <w:r w:rsidRPr="000A2928">
        <w:rPr>
          <w:rFonts w:ascii="Times New Roman" w:hAnsi="Times New Roman"/>
        </w:rPr>
        <w:t xml:space="preserve"> w tym 497 dziewcząt oraz 103 chłopców </w:t>
      </w:r>
      <w:r w:rsidR="008571E6" w:rsidRPr="000A2928">
        <w:rPr>
          <w:rFonts w:ascii="Times New Roman" w:hAnsi="Times New Roman"/>
        </w:rPr>
        <w:t>Koszt realizacji – 144 tys. zł,</w:t>
      </w:r>
    </w:p>
    <w:p w:rsidR="00AD27F0" w:rsidRPr="000A2928" w:rsidRDefault="00AD27F0" w:rsidP="00262CBB">
      <w:pPr>
        <w:pStyle w:val="Bezodstpw10"/>
        <w:numPr>
          <w:ilvl w:val="0"/>
          <w:numId w:val="40"/>
        </w:numPr>
        <w:spacing w:line="240" w:lineRule="auto"/>
        <w:ind w:left="0" w:firstLine="357"/>
        <w:jc w:val="both"/>
        <w:rPr>
          <w:rFonts w:ascii="Times New Roman" w:hAnsi="Times New Roman"/>
          <w:bCs/>
        </w:rPr>
      </w:pPr>
      <w:r w:rsidRPr="00D34312">
        <w:rPr>
          <w:rFonts w:ascii="Times New Roman" w:hAnsi="Times New Roman"/>
          <w:b/>
        </w:rPr>
        <w:t>Program profilaktyki próchnicy i urazów zębów mlecznych i stałych</w:t>
      </w:r>
      <w:r w:rsidR="00D34312" w:rsidRPr="00D34312">
        <w:rPr>
          <w:rFonts w:ascii="Times New Roman" w:hAnsi="Times New Roman"/>
          <w:b/>
        </w:rPr>
        <w:t>,</w:t>
      </w:r>
      <w:r w:rsidRPr="00D34312">
        <w:rPr>
          <w:rFonts w:ascii="Times New Roman" w:hAnsi="Times New Roman"/>
          <w:b/>
        </w:rPr>
        <w:t xml:space="preserve"> skierowany do dzieci i młodzieży, ich rodziców i opiek</w:t>
      </w:r>
      <w:r w:rsidR="00D34312">
        <w:rPr>
          <w:rFonts w:ascii="Times New Roman" w:hAnsi="Times New Roman"/>
          <w:b/>
        </w:rPr>
        <w:t>unów oraz pracowników oświaty pn</w:t>
      </w:r>
      <w:r w:rsidRPr="00D34312">
        <w:rPr>
          <w:rFonts w:ascii="Times New Roman" w:hAnsi="Times New Roman"/>
          <w:b/>
        </w:rPr>
        <w:t>. „Toruń olśniew</w:t>
      </w:r>
      <w:r w:rsidR="006854A3" w:rsidRPr="00D34312">
        <w:rPr>
          <w:rFonts w:ascii="Times New Roman" w:hAnsi="Times New Roman"/>
          <w:b/>
        </w:rPr>
        <w:t>a uśmiechem”</w:t>
      </w:r>
      <w:r w:rsidR="006854A3">
        <w:rPr>
          <w:rFonts w:ascii="Times New Roman" w:hAnsi="Times New Roman"/>
        </w:rPr>
        <w:t xml:space="preserve"> </w:t>
      </w:r>
      <w:r w:rsidR="00D34312">
        <w:rPr>
          <w:rFonts w:ascii="Times New Roman" w:hAnsi="Times New Roman"/>
        </w:rPr>
        <w:t xml:space="preserve">na lata 2021 – 2025 </w:t>
      </w:r>
      <w:r w:rsidR="006854A3">
        <w:rPr>
          <w:rFonts w:ascii="Times New Roman" w:hAnsi="Times New Roman"/>
        </w:rPr>
        <w:t>– wykonano ponad 4.</w:t>
      </w:r>
      <w:r w:rsidRPr="000A2928">
        <w:rPr>
          <w:rFonts w:ascii="Times New Roman" w:hAnsi="Times New Roman"/>
        </w:rPr>
        <w:t>600 ś</w:t>
      </w:r>
      <w:r w:rsidR="008571E6" w:rsidRPr="000A2928">
        <w:rPr>
          <w:rFonts w:ascii="Times New Roman" w:hAnsi="Times New Roman"/>
        </w:rPr>
        <w:t>wiadczeń, za kwotę 86,4 tys. zł,</w:t>
      </w:r>
    </w:p>
    <w:p w:rsidR="00AD27F0" w:rsidRPr="00AD27F0" w:rsidRDefault="00D34312" w:rsidP="00262CBB">
      <w:pPr>
        <w:pStyle w:val="Bezodstpw10"/>
        <w:numPr>
          <w:ilvl w:val="0"/>
          <w:numId w:val="40"/>
        </w:numPr>
        <w:spacing w:line="240" w:lineRule="auto"/>
        <w:ind w:left="0" w:firstLine="357"/>
        <w:jc w:val="both"/>
        <w:rPr>
          <w:rFonts w:ascii="Times New Roman" w:hAnsi="Times New Roman"/>
        </w:rPr>
      </w:pPr>
      <w:r>
        <w:rPr>
          <w:rFonts w:ascii="Times New Roman" w:hAnsi="Times New Roman"/>
          <w:b/>
          <w:bCs/>
        </w:rPr>
        <w:t>„</w:t>
      </w:r>
      <w:r w:rsidR="00AD27F0" w:rsidRPr="00D34312">
        <w:rPr>
          <w:rFonts w:ascii="Times New Roman" w:hAnsi="Times New Roman"/>
          <w:b/>
          <w:bCs/>
        </w:rPr>
        <w:t>Program szczepień ochronnych przeciwko grypie dla mieszkańców Torunia po 65 roku</w:t>
      </w:r>
      <w:r>
        <w:rPr>
          <w:rFonts w:ascii="Times New Roman" w:hAnsi="Times New Roman"/>
          <w:b/>
          <w:bCs/>
        </w:rPr>
        <w:t xml:space="preserve"> życia” </w:t>
      </w:r>
      <w:r>
        <w:rPr>
          <w:rFonts w:ascii="Times New Roman" w:hAnsi="Times New Roman"/>
          <w:bCs/>
        </w:rPr>
        <w:t>aktualizacja na lata 2021-2025</w:t>
      </w:r>
      <w:r w:rsidR="00AD27F0" w:rsidRPr="000A2928">
        <w:rPr>
          <w:rFonts w:ascii="Times New Roman" w:hAnsi="Times New Roman"/>
          <w:bCs/>
        </w:rPr>
        <w:t xml:space="preserve"> – zaszczepiono</w:t>
      </w:r>
      <w:r w:rsidR="00AD27F0" w:rsidRPr="00AD27F0">
        <w:rPr>
          <w:rFonts w:ascii="Times New Roman" w:hAnsi="Times New Roman"/>
          <w:bCs/>
        </w:rPr>
        <w:t xml:space="preserve"> 3,2 tys. osób</w:t>
      </w:r>
      <w:r w:rsidR="00AD27F0" w:rsidRPr="00AD27F0">
        <w:rPr>
          <w:rFonts w:ascii="Times New Roman" w:hAnsi="Times New Roman"/>
        </w:rPr>
        <w:t>. Koszt realizacji zadania wyniósł 262,2 tys. zł</w:t>
      </w:r>
      <w:r w:rsidR="008571E6">
        <w:rPr>
          <w:rFonts w:ascii="Times New Roman" w:hAnsi="Times New Roman"/>
        </w:rPr>
        <w:t>,</w:t>
      </w:r>
    </w:p>
    <w:p w:rsidR="00AD27F0" w:rsidRDefault="00AD27F0" w:rsidP="00262CBB">
      <w:pPr>
        <w:pStyle w:val="Bezodstpw10"/>
        <w:numPr>
          <w:ilvl w:val="0"/>
          <w:numId w:val="40"/>
        </w:numPr>
        <w:spacing w:line="240" w:lineRule="auto"/>
        <w:ind w:left="0" w:firstLine="357"/>
        <w:jc w:val="both"/>
        <w:rPr>
          <w:rFonts w:ascii="Times New Roman" w:hAnsi="Times New Roman"/>
        </w:rPr>
      </w:pPr>
      <w:r w:rsidRPr="00D34312">
        <w:rPr>
          <w:rFonts w:ascii="Times New Roman" w:hAnsi="Times New Roman"/>
          <w:b/>
        </w:rPr>
        <w:t>„Tworzenie grup wsparcia dla osób z otyłością”</w:t>
      </w:r>
      <w:r w:rsidR="00C45817">
        <w:rPr>
          <w:rFonts w:ascii="Times New Roman" w:hAnsi="Times New Roman"/>
        </w:rPr>
        <w:t xml:space="preserve"> </w:t>
      </w:r>
      <w:r w:rsidRPr="00AD27F0">
        <w:rPr>
          <w:rFonts w:ascii="Times New Roman" w:hAnsi="Times New Roman"/>
        </w:rPr>
        <w:t xml:space="preserve">- program realizowany w ramach trwałości zadania </w:t>
      </w:r>
      <w:r w:rsidR="00C45817">
        <w:rPr>
          <w:rFonts w:ascii="Times New Roman" w:hAnsi="Times New Roman"/>
        </w:rPr>
        <w:t>wdrożonego</w:t>
      </w:r>
      <w:r w:rsidRPr="00AD27F0">
        <w:rPr>
          <w:rFonts w:ascii="Times New Roman" w:hAnsi="Times New Roman"/>
        </w:rPr>
        <w:t xml:space="preserve"> w </w:t>
      </w:r>
      <w:r w:rsidR="00C45817">
        <w:rPr>
          <w:rFonts w:ascii="Times New Roman" w:hAnsi="Times New Roman"/>
        </w:rPr>
        <w:t>trybie</w:t>
      </w:r>
      <w:r w:rsidRPr="00AD27F0">
        <w:rPr>
          <w:rFonts w:ascii="Times New Roman" w:hAnsi="Times New Roman"/>
        </w:rPr>
        <w:t xml:space="preserve"> Narodowego Programu Zdrowia</w:t>
      </w:r>
      <w:r w:rsidR="00C45817">
        <w:rPr>
          <w:rFonts w:ascii="Times New Roman" w:hAnsi="Times New Roman"/>
        </w:rPr>
        <w:t xml:space="preserve"> </w:t>
      </w:r>
      <w:r w:rsidRPr="00AD27F0">
        <w:rPr>
          <w:rFonts w:ascii="Times New Roman" w:hAnsi="Times New Roman"/>
        </w:rPr>
        <w:t>-</w:t>
      </w:r>
      <w:r w:rsidR="00C45817">
        <w:rPr>
          <w:rFonts w:ascii="Times New Roman" w:hAnsi="Times New Roman"/>
        </w:rPr>
        <w:t xml:space="preserve"> </w:t>
      </w:r>
      <w:r w:rsidRPr="00AD27F0">
        <w:rPr>
          <w:rFonts w:ascii="Times New Roman" w:hAnsi="Times New Roman"/>
        </w:rPr>
        <w:t>wzięło w nim udział 60 osób, w tym 20 dzieci. Koszt realizacji programu wyniósł 87,5 tys. zł</w:t>
      </w:r>
      <w:r w:rsidR="008571E6">
        <w:rPr>
          <w:rFonts w:ascii="Times New Roman" w:hAnsi="Times New Roman"/>
        </w:rPr>
        <w:t>.</w:t>
      </w:r>
      <w:r w:rsidR="00D34312">
        <w:rPr>
          <w:rFonts w:ascii="Times New Roman" w:hAnsi="Times New Roman"/>
        </w:rPr>
        <w:t xml:space="preserve"> Działania </w:t>
      </w:r>
      <w:r w:rsidR="00D34312">
        <w:rPr>
          <w:rFonts w:ascii="Times New Roman" w:hAnsi="Times New Roman"/>
        </w:rPr>
        <w:br/>
        <w:t xml:space="preserve">w ramach programu wpisują się w realizację programu pn. „Qźnia zdrowia – kids” na lata 2020 – 2025, w zakresie wsparcia dzieci. </w:t>
      </w:r>
    </w:p>
    <w:p w:rsidR="00297F7F" w:rsidRDefault="00297F7F" w:rsidP="00297F7F">
      <w:pPr>
        <w:pStyle w:val="Bezodstpw10"/>
        <w:spacing w:line="240" w:lineRule="auto"/>
        <w:jc w:val="both"/>
        <w:rPr>
          <w:rFonts w:ascii="Times New Roman" w:hAnsi="Times New Roman"/>
        </w:rPr>
      </w:pPr>
      <w:r>
        <w:rPr>
          <w:rFonts w:ascii="Times New Roman" w:hAnsi="Times New Roman"/>
        </w:rPr>
        <w:t>W 2021 r. z</w:t>
      </w:r>
      <w:r w:rsidRPr="00AD27F0">
        <w:rPr>
          <w:rFonts w:ascii="Times New Roman" w:hAnsi="Times New Roman"/>
        </w:rPr>
        <w:t>aktualizowano program</w:t>
      </w:r>
      <w:r>
        <w:rPr>
          <w:rFonts w:ascii="Times New Roman" w:hAnsi="Times New Roman"/>
        </w:rPr>
        <w:t>y</w:t>
      </w:r>
      <w:r w:rsidRPr="00AD27F0">
        <w:rPr>
          <w:rFonts w:ascii="Times New Roman" w:hAnsi="Times New Roman"/>
        </w:rPr>
        <w:t xml:space="preserve"> „Postawa to podstawa” oraz „Toruń olśniewa uśmiechem”</w:t>
      </w:r>
      <w:r>
        <w:rPr>
          <w:rFonts w:ascii="Times New Roman" w:hAnsi="Times New Roman"/>
        </w:rPr>
        <w:t xml:space="preserve">. </w:t>
      </w:r>
      <w:r w:rsidRPr="00AD27F0">
        <w:rPr>
          <w:rFonts w:ascii="Times New Roman" w:hAnsi="Times New Roman"/>
        </w:rPr>
        <w:t>Oba programy uzyskały pozytywną opinię Agencji Oceny Technologii Medycznych i Taryfikacji w Warszawie oraz Wojewody Kujawsko</w:t>
      </w:r>
      <w:r>
        <w:rPr>
          <w:rFonts w:ascii="Times New Roman" w:hAnsi="Times New Roman"/>
        </w:rPr>
        <w:t xml:space="preserve"> </w:t>
      </w:r>
      <w:r w:rsidRPr="00AD27F0">
        <w:rPr>
          <w:rFonts w:ascii="Times New Roman" w:hAnsi="Times New Roman"/>
        </w:rPr>
        <w:t>-</w:t>
      </w:r>
      <w:r>
        <w:rPr>
          <w:rFonts w:ascii="Times New Roman" w:hAnsi="Times New Roman"/>
        </w:rPr>
        <w:t xml:space="preserve"> </w:t>
      </w:r>
      <w:r w:rsidRPr="00AD27F0">
        <w:rPr>
          <w:rFonts w:ascii="Times New Roman" w:hAnsi="Times New Roman"/>
        </w:rPr>
        <w:t>Pomorskiego i zostały przyjęte przez RMT uchwałami nr 556/21 i 557/21 z dnia 21.01.2021 r.</w:t>
      </w:r>
    </w:p>
    <w:p w:rsidR="0074617E" w:rsidRPr="00AD27F0" w:rsidRDefault="0074617E" w:rsidP="00297F7F">
      <w:pPr>
        <w:pStyle w:val="Bezodstpw10"/>
        <w:spacing w:line="240" w:lineRule="auto"/>
        <w:jc w:val="both"/>
        <w:rPr>
          <w:rFonts w:ascii="Times New Roman" w:hAnsi="Times New Roman"/>
        </w:rPr>
      </w:pPr>
      <w:r w:rsidRPr="0074617E">
        <w:rPr>
          <w:rFonts w:ascii="Times New Roman" w:hAnsi="Times New Roman"/>
        </w:rPr>
        <w:t>Program „Toruń ma oko na dzieciaki”</w:t>
      </w:r>
      <w:r>
        <w:rPr>
          <w:rFonts w:ascii="Times New Roman" w:hAnsi="Times New Roman"/>
          <w:b/>
        </w:rPr>
        <w:t xml:space="preserve"> </w:t>
      </w:r>
      <w:r>
        <w:rPr>
          <w:rFonts w:ascii="Times New Roman" w:hAnsi="Times New Roman"/>
        </w:rPr>
        <w:t xml:space="preserve">na lata 2020 – 2025, z uwagi na rezygnację wybranego w konkursie operatora, w 2021 r. nie został uruchomiony. </w:t>
      </w:r>
    </w:p>
    <w:p w:rsidR="00AD27F0" w:rsidRPr="00AD27F0" w:rsidRDefault="00AD27F0" w:rsidP="00C45817">
      <w:pPr>
        <w:pStyle w:val="Bezodstpw10"/>
        <w:spacing w:line="240" w:lineRule="auto"/>
        <w:ind w:firstLine="357"/>
        <w:jc w:val="both"/>
        <w:rPr>
          <w:rFonts w:ascii="Times New Roman" w:hAnsi="Times New Roman"/>
          <w:b/>
          <w:bCs/>
        </w:rPr>
      </w:pPr>
      <w:r w:rsidRPr="00AD27F0">
        <w:rPr>
          <w:rFonts w:ascii="Times New Roman" w:hAnsi="Times New Roman"/>
        </w:rPr>
        <w:t>W partnerstwie z samorządem województwa kujawsko-pomorskiego realizowano również:</w:t>
      </w:r>
    </w:p>
    <w:p w:rsidR="00AD27F0" w:rsidRPr="000A2928" w:rsidRDefault="00AD27F0" w:rsidP="00262CBB">
      <w:pPr>
        <w:pStyle w:val="Bezodstpw10"/>
        <w:numPr>
          <w:ilvl w:val="0"/>
          <w:numId w:val="41"/>
        </w:numPr>
        <w:spacing w:line="240" w:lineRule="auto"/>
        <w:ind w:left="0" w:firstLine="357"/>
        <w:jc w:val="both"/>
        <w:rPr>
          <w:rFonts w:ascii="Times New Roman" w:hAnsi="Times New Roman"/>
          <w:bCs/>
        </w:rPr>
      </w:pPr>
      <w:r w:rsidRPr="00D46E76">
        <w:rPr>
          <w:rFonts w:ascii="Times New Roman" w:hAnsi="Times New Roman"/>
          <w:b/>
        </w:rPr>
        <w:t xml:space="preserve">Program profilaktyki zakażeń pneumokokowych wśród dorosłych w oparciu </w:t>
      </w:r>
      <w:r w:rsidRPr="00D46E76">
        <w:rPr>
          <w:rFonts w:ascii="Times New Roman" w:hAnsi="Times New Roman"/>
          <w:b/>
        </w:rPr>
        <w:br/>
        <w:t>o szczepienia przeciwko pneumokokom w województwie kujawsko-pomorskim</w:t>
      </w:r>
      <w:r w:rsidRPr="000A2928">
        <w:rPr>
          <w:rFonts w:ascii="Times New Roman" w:hAnsi="Times New Roman"/>
        </w:rPr>
        <w:t xml:space="preserve"> – obejmujący szczepienia osób po 65 roku życia</w:t>
      </w:r>
      <w:r w:rsidR="00D46E76">
        <w:rPr>
          <w:rFonts w:ascii="Times New Roman" w:hAnsi="Times New Roman"/>
        </w:rPr>
        <w:t>,</w:t>
      </w:r>
      <w:r w:rsidRPr="000A2928">
        <w:rPr>
          <w:rFonts w:ascii="Times New Roman" w:hAnsi="Times New Roman"/>
        </w:rPr>
        <w:t xml:space="preserve"> będących mieszkańcami Torunia. W ramach programu zaszczepiono 59 osób. Koszt realizacji z</w:t>
      </w:r>
      <w:r w:rsidR="00D46E76">
        <w:rPr>
          <w:rFonts w:ascii="Times New Roman" w:hAnsi="Times New Roman"/>
        </w:rPr>
        <w:t>a</w:t>
      </w:r>
      <w:r w:rsidR="008571E6" w:rsidRPr="000A2928">
        <w:rPr>
          <w:rFonts w:ascii="Times New Roman" w:hAnsi="Times New Roman"/>
        </w:rPr>
        <w:t>dania wyniósł prawie 18 tys. zł,</w:t>
      </w:r>
    </w:p>
    <w:p w:rsidR="00C45817" w:rsidRDefault="00AD27F0" w:rsidP="00262CBB">
      <w:pPr>
        <w:pStyle w:val="Bezodstpw10"/>
        <w:numPr>
          <w:ilvl w:val="0"/>
          <w:numId w:val="41"/>
        </w:numPr>
        <w:spacing w:line="240" w:lineRule="auto"/>
        <w:ind w:left="0" w:firstLine="357"/>
        <w:jc w:val="both"/>
        <w:rPr>
          <w:rFonts w:ascii="Times New Roman" w:hAnsi="Times New Roman"/>
        </w:rPr>
      </w:pPr>
      <w:r w:rsidRPr="00D46E76">
        <w:rPr>
          <w:rFonts w:ascii="Times New Roman" w:hAnsi="Times New Roman"/>
          <w:b/>
        </w:rPr>
        <w:t>Program zapobiegania upadkom dla</w:t>
      </w:r>
      <w:r w:rsidR="00D46E76">
        <w:rPr>
          <w:rFonts w:ascii="Times New Roman" w:hAnsi="Times New Roman"/>
          <w:b/>
        </w:rPr>
        <w:t xml:space="preserve"> </w:t>
      </w:r>
      <w:r w:rsidRPr="00D46E76">
        <w:rPr>
          <w:rFonts w:ascii="Times New Roman" w:hAnsi="Times New Roman"/>
          <w:b/>
        </w:rPr>
        <w:t>seniorów w województwie kujawsko-pomorskim</w:t>
      </w:r>
      <w:r w:rsidRPr="000A2928">
        <w:rPr>
          <w:rFonts w:ascii="Times New Roman" w:hAnsi="Times New Roman"/>
        </w:rPr>
        <w:t xml:space="preserve"> – przeprowadzono</w:t>
      </w:r>
      <w:r w:rsidRPr="00AD27F0">
        <w:rPr>
          <w:rFonts w:ascii="Times New Roman" w:hAnsi="Times New Roman"/>
        </w:rPr>
        <w:t xml:space="preserve"> badania kwalifikacyjne oraz zajęcia aktywizujące na rzecz </w:t>
      </w:r>
      <w:r w:rsidR="00F34463">
        <w:rPr>
          <w:rFonts w:ascii="Times New Roman" w:hAnsi="Times New Roman"/>
        </w:rPr>
        <w:br/>
      </w:r>
      <w:r w:rsidRPr="00AD27F0">
        <w:rPr>
          <w:rFonts w:ascii="Times New Roman" w:hAnsi="Times New Roman"/>
        </w:rPr>
        <w:t xml:space="preserve">20 seniorów.  Koszt realizacji </w:t>
      </w:r>
      <w:r w:rsidR="00C45817">
        <w:rPr>
          <w:rFonts w:ascii="Times New Roman" w:hAnsi="Times New Roman"/>
        </w:rPr>
        <w:t xml:space="preserve">to </w:t>
      </w:r>
      <w:r w:rsidRPr="00AD27F0">
        <w:rPr>
          <w:rFonts w:ascii="Times New Roman" w:hAnsi="Times New Roman"/>
        </w:rPr>
        <w:t xml:space="preserve">ponad 7 tys. zł. </w:t>
      </w:r>
    </w:p>
    <w:p w:rsidR="00AD27F0" w:rsidRPr="00AD27F0" w:rsidRDefault="00AD27F0" w:rsidP="00AD27F0">
      <w:pPr>
        <w:pStyle w:val="Bezodstpw10"/>
        <w:spacing w:line="240" w:lineRule="auto"/>
        <w:ind w:firstLine="709"/>
        <w:jc w:val="both"/>
        <w:rPr>
          <w:rFonts w:ascii="Times New Roman" w:hAnsi="Times New Roman"/>
        </w:rPr>
      </w:pPr>
      <w:r w:rsidRPr="00AD27F0">
        <w:rPr>
          <w:rFonts w:ascii="Times New Roman" w:hAnsi="Times New Roman"/>
        </w:rPr>
        <w:t>Ważnym zagadnieniem były działania profilaktyczne oraz naprawcze podejmowane przez Gminę w związku z problemem uż</w:t>
      </w:r>
      <w:r w:rsidR="009A6A36">
        <w:rPr>
          <w:rFonts w:ascii="Times New Roman" w:hAnsi="Times New Roman"/>
        </w:rPr>
        <w:t xml:space="preserve">ywania środków psychoaktywnych, </w:t>
      </w:r>
      <w:r w:rsidRPr="00AD27F0">
        <w:rPr>
          <w:rFonts w:ascii="Times New Roman" w:hAnsi="Times New Roman"/>
        </w:rPr>
        <w:t xml:space="preserve">określone </w:t>
      </w:r>
      <w:r w:rsidR="009A6A36">
        <w:rPr>
          <w:rFonts w:ascii="Times New Roman" w:hAnsi="Times New Roman"/>
        </w:rPr>
        <w:br/>
      </w:r>
      <w:r w:rsidRPr="00AD27F0">
        <w:rPr>
          <w:rFonts w:ascii="Times New Roman" w:hAnsi="Times New Roman"/>
        </w:rPr>
        <w:t xml:space="preserve">w przyjętym przez Radę Miasta Torunia </w:t>
      </w:r>
      <w:r w:rsidRPr="00AD27F0">
        <w:rPr>
          <w:rFonts w:ascii="Times New Roman" w:hAnsi="Times New Roman"/>
          <w:b/>
          <w:bCs/>
        </w:rPr>
        <w:t xml:space="preserve">„Gminnym programie profilaktyki </w:t>
      </w:r>
      <w:r w:rsidR="009A6A36">
        <w:rPr>
          <w:rFonts w:ascii="Times New Roman" w:hAnsi="Times New Roman"/>
          <w:b/>
          <w:bCs/>
        </w:rPr>
        <w:br/>
      </w:r>
      <w:r w:rsidRPr="00AD27F0">
        <w:rPr>
          <w:rFonts w:ascii="Times New Roman" w:hAnsi="Times New Roman"/>
          <w:b/>
          <w:bCs/>
        </w:rPr>
        <w:t>i rozwiązywania problemów alkoholowych, narkomanii oraz</w:t>
      </w:r>
      <w:r w:rsidR="00A91F20">
        <w:rPr>
          <w:rFonts w:ascii="Times New Roman" w:hAnsi="Times New Roman"/>
          <w:b/>
          <w:bCs/>
        </w:rPr>
        <w:t xml:space="preserve"> innych uzależnień na rok 2021” </w:t>
      </w:r>
      <w:r w:rsidR="00A91F20" w:rsidRPr="00A91F20">
        <w:rPr>
          <w:rFonts w:ascii="Times New Roman" w:hAnsi="Times New Roman"/>
          <w:bCs/>
        </w:rPr>
        <w:t>(</w:t>
      </w:r>
      <w:r w:rsidR="00A91F20">
        <w:rPr>
          <w:rFonts w:ascii="Times New Roman" w:hAnsi="Times New Roman"/>
          <w:bCs/>
        </w:rPr>
        <w:t>uchwała nr 537/20 z dnia 17 grudnia 2021 r.).</w:t>
      </w:r>
      <w:r w:rsidRPr="00AD27F0">
        <w:rPr>
          <w:rFonts w:ascii="Times New Roman" w:hAnsi="Times New Roman"/>
          <w:b/>
          <w:bCs/>
        </w:rPr>
        <w:t xml:space="preserve"> </w:t>
      </w:r>
      <w:r w:rsidRPr="00AD27F0">
        <w:rPr>
          <w:rFonts w:ascii="Times New Roman" w:hAnsi="Times New Roman"/>
        </w:rPr>
        <w:t>W ramach Programu</w:t>
      </w:r>
      <w:r w:rsidR="00A91F20">
        <w:rPr>
          <w:rFonts w:ascii="Times New Roman" w:hAnsi="Times New Roman"/>
        </w:rPr>
        <w:t>,</w:t>
      </w:r>
      <w:r w:rsidRPr="00AD27F0">
        <w:rPr>
          <w:rFonts w:ascii="Times New Roman" w:hAnsi="Times New Roman"/>
        </w:rPr>
        <w:t xml:space="preserve"> w 2021 r. przekazano środki (pochodzące z opłat za korzystanie z zezwoleń na sprzedaż napojów alkoholowych, w kwocie ponad 1.500 tys. zł) 26 organizacjom pozarządowym statutowo działającym w przedmiotowym obszarze, na wdrażanie projektów całorocznych oraz realizowanych w krótszym terminie. Prawie 500 tys.</w:t>
      </w:r>
      <w:r w:rsidR="00A91F20">
        <w:rPr>
          <w:rFonts w:ascii="Times New Roman" w:hAnsi="Times New Roman"/>
        </w:rPr>
        <w:t xml:space="preserve"> </w:t>
      </w:r>
      <w:r w:rsidRPr="00AD27F0">
        <w:rPr>
          <w:rFonts w:ascii="Times New Roman" w:hAnsi="Times New Roman"/>
        </w:rPr>
        <w:t>zł wykorzystano na zadania prewencyjno</w:t>
      </w:r>
      <w:r w:rsidR="00A91F20">
        <w:rPr>
          <w:rFonts w:ascii="Times New Roman" w:hAnsi="Times New Roman"/>
        </w:rPr>
        <w:t xml:space="preserve"> – </w:t>
      </w:r>
      <w:r w:rsidRPr="00AD27F0">
        <w:rPr>
          <w:rFonts w:ascii="Times New Roman" w:hAnsi="Times New Roman"/>
        </w:rPr>
        <w:t>kontrolno</w:t>
      </w:r>
      <w:r w:rsidR="00A91F20">
        <w:rPr>
          <w:rFonts w:ascii="Times New Roman" w:hAnsi="Times New Roman"/>
        </w:rPr>
        <w:t xml:space="preserve"> – edukacyjne </w:t>
      </w:r>
      <w:r w:rsidRPr="00AD27F0">
        <w:rPr>
          <w:rFonts w:ascii="Times New Roman" w:hAnsi="Times New Roman"/>
        </w:rPr>
        <w:t xml:space="preserve">Policji oraz Straży Miejskiej. Gmina przekazała również dotacje na programy profilaktyczne prowadzone przez Wojewódzki Ośrodek Terapii Uzależnień i Współuzależnienia w Toruniu dla osób uzależnionych od alkoholu po </w:t>
      </w:r>
      <w:r w:rsidRPr="00AD27F0">
        <w:rPr>
          <w:rFonts w:ascii="Times New Roman" w:hAnsi="Times New Roman"/>
        </w:rPr>
        <w:lastRenderedPageBreak/>
        <w:t xml:space="preserve">podstawowym, intensywnym programie psychoterapii uzależnień oraz dla członków ich rodzin. Miasto kontynuowało także współfinansowanie zadania </w:t>
      </w:r>
      <w:r w:rsidR="001749F8">
        <w:rPr>
          <w:rFonts w:ascii="Times New Roman" w:hAnsi="Times New Roman"/>
        </w:rPr>
        <w:t xml:space="preserve">pn. </w:t>
      </w:r>
      <w:r w:rsidRPr="00AD27F0">
        <w:rPr>
          <w:rFonts w:ascii="Times New Roman" w:hAnsi="Times New Roman"/>
        </w:rPr>
        <w:t xml:space="preserve">Kujawsko – Pomorska „Niebieska Linia” Pogotowie dla Ofiar Przemocy w Rodzinie, koordynowanego przez samorząd Województwa Kujawsko – Pomorskiego. </w:t>
      </w:r>
    </w:p>
    <w:p w:rsidR="00AD27F0" w:rsidRPr="00AD27F0" w:rsidRDefault="00AD27F0" w:rsidP="00AD27F0">
      <w:pPr>
        <w:pStyle w:val="Bezodstpw10"/>
        <w:spacing w:line="240" w:lineRule="auto"/>
        <w:jc w:val="both"/>
        <w:rPr>
          <w:rFonts w:ascii="Times New Roman" w:hAnsi="Times New Roman"/>
        </w:rPr>
      </w:pPr>
      <w:r w:rsidRPr="00AD27F0">
        <w:rPr>
          <w:rFonts w:ascii="Times New Roman" w:hAnsi="Times New Roman"/>
        </w:rPr>
        <w:t>W 2021 r. odbyło się 16 posiedzeń plenarnych Gminnej Komisji Rozwiązywan</w:t>
      </w:r>
      <w:r w:rsidR="009A6A36">
        <w:rPr>
          <w:rFonts w:ascii="Times New Roman" w:hAnsi="Times New Roman"/>
        </w:rPr>
        <w:t>ia Problemów Alkoholowych, w której</w:t>
      </w:r>
      <w:r w:rsidRPr="00AD27F0">
        <w:rPr>
          <w:rFonts w:ascii="Times New Roman" w:hAnsi="Times New Roman"/>
        </w:rPr>
        <w:t xml:space="preserve"> strukturze funkcjonowały 2 </w:t>
      </w:r>
      <w:r w:rsidR="009A6A36">
        <w:rPr>
          <w:rFonts w:ascii="Times New Roman" w:hAnsi="Times New Roman"/>
        </w:rPr>
        <w:t>zespoły merytoryczne</w:t>
      </w:r>
      <w:r w:rsidR="007A4A43">
        <w:rPr>
          <w:rFonts w:ascii="Times New Roman" w:hAnsi="Times New Roman"/>
        </w:rPr>
        <w:t xml:space="preserve">: </w:t>
      </w:r>
      <w:r w:rsidR="009A6A36">
        <w:rPr>
          <w:rFonts w:ascii="Times New Roman" w:hAnsi="Times New Roman"/>
        </w:rPr>
        <w:t>Zespół Interwencyjno-Motywacyjny do pracy z osobami nadużywającymi alkoholu oraz Zespół Kontrolny do prowadzenia</w:t>
      </w:r>
      <w:r w:rsidRPr="00AD27F0">
        <w:rPr>
          <w:rFonts w:ascii="Times New Roman" w:hAnsi="Times New Roman"/>
        </w:rPr>
        <w:t xml:space="preserve"> kontroli przedsiębiorców korzystających z zezwoleń na sprzedaż napojów alkoholowych w zakresie przestrzegania zasad i warunków prowadzenia sprzedaży tych napojów</w:t>
      </w:r>
      <w:r w:rsidR="001749F8">
        <w:rPr>
          <w:rFonts w:ascii="Times New Roman" w:hAnsi="Times New Roman"/>
        </w:rPr>
        <w:t>,</w:t>
      </w:r>
      <w:r w:rsidRPr="00AD27F0">
        <w:rPr>
          <w:rFonts w:ascii="Times New Roman" w:hAnsi="Times New Roman"/>
        </w:rPr>
        <w:t xml:space="preserve"> wynikających z ustawy o wychowaniu w trzeźwości i przeciwdziałaniu alkoholizmowi.</w:t>
      </w:r>
    </w:p>
    <w:p w:rsidR="00AD27F0" w:rsidRPr="00AD27F0" w:rsidRDefault="00AD27F0" w:rsidP="00AD27F0">
      <w:pPr>
        <w:pStyle w:val="Bezodstpw10"/>
        <w:spacing w:line="240" w:lineRule="auto"/>
        <w:jc w:val="both"/>
        <w:rPr>
          <w:rFonts w:ascii="Times New Roman" w:hAnsi="Times New Roman"/>
        </w:rPr>
      </w:pPr>
      <w:r w:rsidRPr="00AD27F0">
        <w:rPr>
          <w:rFonts w:ascii="Times New Roman" w:hAnsi="Times New Roman"/>
        </w:rPr>
        <w:t xml:space="preserve">W realizacji gminnego programu profilaktyki uczestniczyły m.in. działy Urzędu Miasta Torunia (WZiPS, WOM, WE, WSiR), jednostki miejskie, w tym Miejski Ośrodek Pomocy Rodzinie, Miejskie Schronisko dla Bezdomnych Mężczyzn, Miejski Ośrodek Sportu </w:t>
      </w:r>
      <w:r w:rsidR="007A4A43">
        <w:rPr>
          <w:rFonts w:ascii="Times New Roman" w:hAnsi="Times New Roman"/>
        </w:rPr>
        <w:br/>
      </w:r>
      <w:r w:rsidRPr="00AD27F0">
        <w:rPr>
          <w:rFonts w:ascii="Times New Roman" w:hAnsi="Times New Roman"/>
        </w:rPr>
        <w:t>i Rekreacji, Centrum Kultury Dwór Artusa.</w:t>
      </w:r>
    </w:p>
    <w:p w:rsidR="00AD27F0" w:rsidRPr="00AD27F0" w:rsidRDefault="00AD27F0" w:rsidP="00AD27F0">
      <w:pPr>
        <w:pStyle w:val="Bezodstpw10"/>
        <w:spacing w:line="240" w:lineRule="auto"/>
        <w:jc w:val="both"/>
        <w:rPr>
          <w:rFonts w:ascii="Times New Roman" w:hAnsi="Times New Roman"/>
        </w:rPr>
      </w:pPr>
      <w:r w:rsidRPr="00AD27F0">
        <w:rPr>
          <w:rFonts w:ascii="Times New Roman" w:hAnsi="Times New Roman"/>
        </w:rPr>
        <w:t xml:space="preserve">W związku ze stanem epidemii wywołanym przez wirusa SARS-CoV-2, realizacja zadań dotyczących profilaktyki uzależnień była znacznie utrudniona. Część z nich była wykonywana w formie zdalnej, a w przypadku konieczności działań bezpośrednich – </w:t>
      </w:r>
      <w:r w:rsidR="00833BBE">
        <w:rPr>
          <w:rFonts w:ascii="Times New Roman" w:hAnsi="Times New Roman"/>
        </w:rPr>
        <w:br/>
      </w:r>
      <w:r w:rsidRPr="00AD27F0">
        <w:rPr>
          <w:rFonts w:ascii="Times New Roman" w:hAnsi="Times New Roman"/>
        </w:rPr>
        <w:t>z zachowaniem ścisłych zasad reżimu sanitarnego. Działania w ramach programu w 2021 r. skierowane zostały do ok. 80 tys. mieszkańców Torunia (j</w:t>
      </w:r>
      <w:r w:rsidR="00833BBE">
        <w:rPr>
          <w:rFonts w:ascii="Times New Roman" w:hAnsi="Times New Roman"/>
        </w:rPr>
        <w:t>edna osoba mogła korzystać kilku</w:t>
      </w:r>
      <w:r w:rsidRPr="00AD27F0">
        <w:rPr>
          <w:rFonts w:ascii="Times New Roman" w:hAnsi="Times New Roman"/>
        </w:rPr>
        <w:t>krotnie z danej formy wsparcia i/lub z kilku form wsparcia).</w:t>
      </w:r>
    </w:p>
    <w:p w:rsidR="00AE6BCB" w:rsidRDefault="00AD27F0" w:rsidP="006D3E4C">
      <w:pPr>
        <w:pStyle w:val="Bezodstpw10"/>
        <w:spacing w:line="240" w:lineRule="auto"/>
        <w:jc w:val="both"/>
        <w:rPr>
          <w:rFonts w:ascii="Times New Roman" w:hAnsi="Times New Roman"/>
          <w:i/>
        </w:rPr>
      </w:pPr>
      <w:r w:rsidRPr="00AD27F0">
        <w:rPr>
          <w:rFonts w:ascii="Times New Roman" w:hAnsi="Times New Roman"/>
          <w:i/>
        </w:rPr>
        <w:t>Szczegółowe sprawozdanie z realizacji „</w:t>
      </w:r>
      <w:r w:rsidR="00833BBE">
        <w:rPr>
          <w:rFonts w:ascii="Times New Roman" w:hAnsi="Times New Roman"/>
          <w:i/>
        </w:rPr>
        <w:t xml:space="preserve">Gminnego programu profilaktyki </w:t>
      </w:r>
      <w:r w:rsidRPr="00AD27F0">
        <w:rPr>
          <w:rFonts w:ascii="Times New Roman" w:hAnsi="Times New Roman"/>
          <w:i/>
        </w:rPr>
        <w:t>i rozwiązywania problemów alkoholowych, narkomanii oraz innych uzależnień na rok 2021” zawiera odrębna informacja przedkładana Radzie Miasta Torunia zgodnie z procedurą.</w:t>
      </w:r>
    </w:p>
    <w:p w:rsidR="006D3E4C" w:rsidRPr="006D3E4C" w:rsidRDefault="006D3E4C" w:rsidP="006D3E4C">
      <w:pPr>
        <w:pStyle w:val="Bezodstpw10"/>
        <w:spacing w:line="240" w:lineRule="auto"/>
        <w:jc w:val="both"/>
        <w:rPr>
          <w:i/>
        </w:rPr>
      </w:pPr>
    </w:p>
    <w:p w:rsidR="00AE6BCB" w:rsidRPr="00D018F8" w:rsidRDefault="00AE6BCB" w:rsidP="009C7C02">
      <w:pPr>
        <w:spacing w:line="240" w:lineRule="auto"/>
        <w:ind w:firstLine="709"/>
        <w:jc w:val="both"/>
        <w:rPr>
          <w:lang w:val="pl-PL"/>
        </w:rPr>
      </w:pPr>
      <w:r w:rsidRPr="00D018F8">
        <w:rPr>
          <w:lang w:val="pl-PL"/>
        </w:rPr>
        <w:t>W celu rozwoju systemu przeciwdziałania przemocy w rodzinie na terenie Gminy Miasta Toruń, Rada Miast</w:t>
      </w:r>
      <w:r w:rsidR="000A2928" w:rsidRPr="00D018F8">
        <w:rPr>
          <w:lang w:val="pl-PL"/>
        </w:rPr>
        <w:t>a Torunia podjęła uchwałę nr 697/21 z dnia 9 września 2021</w:t>
      </w:r>
      <w:r w:rsidRPr="00D018F8">
        <w:rPr>
          <w:lang w:val="pl-PL"/>
        </w:rPr>
        <w:t xml:space="preserve"> r. </w:t>
      </w:r>
      <w:r w:rsidR="00196626">
        <w:rPr>
          <w:lang w:val="pl-PL"/>
        </w:rPr>
        <w:br/>
      </w:r>
      <w:r w:rsidRPr="00D018F8">
        <w:rPr>
          <w:lang w:val="pl-PL"/>
        </w:rPr>
        <w:t xml:space="preserve">w sprawie </w:t>
      </w:r>
      <w:r w:rsidR="000A2928" w:rsidRPr="00D018F8">
        <w:rPr>
          <w:lang w:val="pl-PL"/>
        </w:rPr>
        <w:t xml:space="preserve">przyjęcia do realizacji </w:t>
      </w:r>
      <w:r w:rsidR="000A2928" w:rsidRPr="00D018F8">
        <w:rPr>
          <w:b/>
          <w:lang w:val="pl-PL"/>
        </w:rPr>
        <w:t>P</w:t>
      </w:r>
      <w:r w:rsidRPr="00D018F8">
        <w:rPr>
          <w:b/>
          <w:lang w:val="pl-PL"/>
        </w:rPr>
        <w:t xml:space="preserve">rogramu przeciwdziałania przemocy w rodzinie oraz ochrony ofiar przemocy w rodzinie </w:t>
      </w:r>
      <w:r w:rsidR="000A2928" w:rsidRPr="00D018F8">
        <w:rPr>
          <w:b/>
          <w:lang w:val="pl-PL"/>
        </w:rPr>
        <w:t>dla miasta Torunia na lata 2021–2026</w:t>
      </w:r>
      <w:r w:rsidRPr="00D018F8">
        <w:rPr>
          <w:b/>
          <w:lang w:val="pl-PL"/>
        </w:rPr>
        <w:t>.</w:t>
      </w:r>
      <w:r w:rsidRPr="00D018F8">
        <w:rPr>
          <w:lang w:val="pl-PL"/>
        </w:rPr>
        <w:t xml:space="preserve"> Podstawowe działania w zakresie realizacji celów p</w:t>
      </w:r>
      <w:r w:rsidR="000A2928" w:rsidRPr="00D018F8">
        <w:rPr>
          <w:lang w:val="pl-PL"/>
        </w:rPr>
        <w:t>rzyjętych w Programie realizuje</w:t>
      </w:r>
      <w:r w:rsidRPr="00D018F8">
        <w:rPr>
          <w:lang w:val="pl-PL"/>
        </w:rPr>
        <w:t xml:space="preserve"> Zespół Interdyscyplinarny ds. Rozwiązywania Problemów Przemocy w Rodzinie oraz Ochrony Ofiar Przemocy </w:t>
      </w:r>
      <w:r w:rsidR="000A2928" w:rsidRPr="00D018F8">
        <w:rPr>
          <w:lang w:val="pl-PL"/>
        </w:rPr>
        <w:t xml:space="preserve">w Rodzinie, powołany Zarządzeniem </w:t>
      </w:r>
      <w:r w:rsidRPr="00D018F8">
        <w:rPr>
          <w:lang w:val="pl-PL"/>
        </w:rPr>
        <w:t>Prezydenta Miasta Torunia</w:t>
      </w:r>
      <w:r w:rsidR="000A2928" w:rsidRPr="00D018F8">
        <w:rPr>
          <w:lang w:val="pl-PL"/>
        </w:rPr>
        <w:t xml:space="preserve"> nr 35 z dnia </w:t>
      </w:r>
      <w:r w:rsidR="001749F8">
        <w:rPr>
          <w:lang w:val="pl-PL"/>
        </w:rPr>
        <w:br/>
      </w:r>
      <w:r w:rsidR="000A2928" w:rsidRPr="00D018F8">
        <w:rPr>
          <w:lang w:val="pl-PL"/>
        </w:rPr>
        <w:t>22 grudnia 2021 r., na podstawie uchwały nr 578/21 Rady Miasta Torunia z dnia 18 lutego             2021 r</w:t>
      </w:r>
      <w:r w:rsidRPr="00D018F8">
        <w:rPr>
          <w:lang w:val="pl-PL"/>
        </w:rPr>
        <w:t xml:space="preserve">. </w:t>
      </w:r>
      <w:r w:rsidR="000A2928" w:rsidRPr="00D018F8">
        <w:rPr>
          <w:lang w:val="pl-PL"/>
        </w:rPr>
        <w:t>w sprawie trybu powoływania i odwoływania członków Zespołu (…) oraz szczegół</w:t>
      </w:r>
      <w:r w:rsidR="00196626">
        <w:rPr>
          <w:lang w:val="pl-PL"/>
        </w:rPr>
        <w:t>owych warunków jego funkcjonowa</w:t>
      </w:r>
      <w:r w:rsidR="000A2928" w:rsidRPr="00D018F8">
        <w:rPr>
          <w:lang w:val="pl-PL"/>
        </w:rPr>
        <w:t xml:space="preserve">nia. </w:t>
      </w:r>
      <w:r w:rsidR="00D018F8" w:rsidRPr="00D018F8">
        <w:rPr>
          <w:lang w:val="pl-PL"/>
        </w:rPr>
        <w:t xml:space="preserve">Działania </w:t>
      </w:r>
      <w:r w:rsidR="00196626">
        <w:rPr>
          <w:lang w:val="pl-PL"/>
        </w:rPr>
        <w:t>realizowane w ramach</w:t>
      </w:r>
      <w:r w:rsidR="000A2928" w:rsidRPr="00D018F8">
        <w:rPr>
          <w:lang w:val="pl-PL"/>
        </w:rPr>
        <w:t xml:space="preserve"> Programu </w:t>
      </w:r>
      <w:r w:rsidR="00D018F8" w:rsidRPr="00D018F8">
        <w:rPr>
          <w:lang w:val="pl-PL"/>
        </w:rPr>
        <w:t xml:space="preserve">to </w:t>
      </w:r>
      <w:r w:rsidRPr="00D018F8">
        <w:rPr>
          <w:lang w:val="pl-PL"/>
        </w:rPr>
        <w:t xml:space="preserve">m.in. akcje informacyjne o zjawisku przemocy w rodzinie oraz o możliwościach uzyskania pomocy; bezpłatne poradnictwo specjalistyczne (prawne, psychologiczne, socjalne </w:t>
      </w:r>
      <w:r w:rsidR="00196626">
        <w:rPr>
          <w:lang w:val="pl-PL"/>
        </w:rPr>
        <w:br/>
      </w:r>
      <w:r w:rsidRPr="00D018F8">
        <w:rPr>
          <w:lang w:val="pl-PL"/>
        </w:rPr>
        <w:t>i rodzinne); konsultacje lekarzy psychiatrów i lekarzy rodzinnych oraz terapeutów rodzinnych i psychoterapeutów, a także p</w:t>
      </w:r>
      <w:r w:rsidR="00D018F8" w:rsidRPr="00D018F8">
        <w:rPr>
          <w:lang w:val="pl-PL"/>
        </w:rPr>
        <w:t>rowadzenie statystyk</w:t>
      </w:r>
      <w:r w:rsidRPr="00D018F8">
        <w:rPr>
          <w:lang w:val="pl-PL"/>
        </w:rPr>
        <w:t xml:space="preserve"> ujawnianych przypadków przemocy </w:t>
      </w:r>
      <w:r w:rsidR="00196626">
        <w:rPr>
          <w:lang w:val="pl-PL"/>
        </w:rPr>
        <w:br/>
      </w:r>
      <w:r w:rsidRPr="00D018F8">
        <w:rPr>
          <w:lang w:val="pl-PL"/>
        </w:rPr>
        <w:t>w rodzinie na terenie miasta Torunia i badania ilościowe dotyczące procedury ,,Niebieskiej Karty”.</w:t>
      </w:r>
    </w:p>
    <w:p w:rsidR="002072CE" w:rsidRPr="00291561" w:rsidRDefault="002072CE" w:rsidP="002072CE">
      <w:pPr>
        <w:jc w:val="both"/>
        <w:rPr>
          <w:lang w:val="pl-PL"/>
        </w:rPr>
      </w:pPr>
      <w:r w:rsidRPr="00291561">
        <w:rPr>
          <w:bCs/>
          <w:lang w:val="pl-PL"/>
        </w:rPr>
        <w:t xml:space="preserve">Na realizację </w:t>
      </w:r>
      <w:r w:rsidRPr="00291561">
        <w:rPr>
          <w:b/>
          <w:bCs/>
          <w:lang w:val="pl-PL"/>
        </w:rPr>
        <w:t>Programu oddziaływań korekcyjno-edukacyjnych dla osób</w:t>
      </w:r>
      <w:r w:rsidR="006D3E4C" w:rsidRPr="00291561">
        <w:rPr>
          <w:b/>
          <w:bCs/>
          <w:lang w:val="pl-PL"/>
        </w:rPr>
        <w:t xml:space="preserve"> stosujących przemoc w rodzinie</w:t>
      </w:r>
      <w:r w:rsidRPr="00291561">
        <w:rPr>
          <w:b/>
          <w:bCs/>
          <w:lang w:val="pl-PL"/>
        </w:rPr>
        <w:t xml:space="preserve"> na lata 2021-2023 </w:t>
      </w:r>
      <w:r w:rsidRPr="00291561">
        <w:rPr>
          <w:bCs/>
          <w:lang w:val="pl-PL"/>
        </w:rPr>
        <w:t xml:space="preserve">(uchwała RMT nr 599/21 z dnia 18 marca 2021 r.) </w:t>
      </w:r>
      <w:r w:rsidRPr="00291561">
        <w:rPr>
          <w:lang w:val="pl-PL"/>
        </w:rPr>
        <w:t xml:space="preserve">Gmina Miasta Toruń otrzymała dotację celową z budżetu Wojewody Kujawsko-Pomorskiego. Wśród uczestników Programu w 2021 r. były osoby karane z art. 207 kk, które miały wdrożoną w rodzinie procedurę „Niebieskiej Karty”. Program </w:t>
      </w:r>
      <w:r w:rsidRPr="00291561">
        <w:rPr>
          <w:bCs/>
          <w:lang w:val="pl-PL"/>
        </w:rPr>
        <w:t>ukończyło 7 osób.</w:t>
      </w:r>
    </w:p>
    <w:p w:rsidR="002072CE" w:rsidRPr="00291561" w:rsidRDefault="002072CE" w:rsidP="002072CE">
      <w:pPr>
        <w:jc w:val="both"/>
        <w:rPr>
          <w:bCs/>
          <w:i/>
          <w:lang w:val="pl-PL"/>
        </w:rPr>
      </w:pPr>
      <w:r w:rsidRPr="00291561">
        <w:rPr>
          <w:bCs/>
          <w:i/>
          <w:lang w:val="pl-PL"/>
        </w:rPr>
        <w:t xml:space="preserve">Sprawozdanie z realizacji „Programu oddziaływań korekcyjno-edukacyjnych dla osób stosujących przemoc w rodzinie” jest częścią „Sprawozdania z działalności Miejskiego Ośrodka Pomocy Rodzinie w Toruniu za 2021 rok”, złożonego RMT na sesji w marcu 2022 r. </w:t>
      </w:r>
    </w:p>
    <w:p w:rsidR="009C25FB" w:rsidRPr="009C25FB" w:rsidRDefault="00400AC8" w:rsidP="007C5A40">
      <w:pPr>
        <w:pStyle w:val="Nagwek1"/>
        <w:numPr>
          <w:ilvl w:val="0"/>
          <w:numId w:val="0"/>
        </w:numPr>
        <w:spacing w:line="240" w:lineRule="auto"/>
        <w:rPr>
          <w:color w:val="0070C0"/>
          <w:lang w:val="pl-PL"/>
        </w:rPr>
      </w:pPr>
      <w:bookmarkStart w:id="44" w:name="__RefHeading__31954_2082197896"/>
      <w:bookmarkStart w:id="45" w:name="_Toc69477699"/>
      <w:bookmarkStart w:id="46" w:name="_Toc69372247"/>
      <w:bookmarkEnd w:id="44"/>
      <w:r>
        <w:rPr>
          <w:color w:val="0070C0"/>
          <w:lang w:val="pl-PL"/>
        </w:rPr>
        <w:lastRenderedPageBreak/>
        <w:br/>
      </w:r>
      <w:r w:rsidR="00F155F0">
        <w:rPr>
          <w:color w:val="0070C0"/>
          <w:lang w:val="pl-PL"/>
        </w:rPr>
        <w:t>X</w:t>
      </w:r>
      <w:r w:rsidR="002072CE">
        <w:rPr>
          <w:color w:val="0070C0"/>
          <w:lang w:val="pl-PL"/>
        </w:rPr>
        <w:t>I</w:t>
      </w:r>
      <w:r w:rsidR="00F155F0">
        <w:rPr>
          <w:color w:val="0070C0"/>
          <w:lang w:val="pl-PL"/>
        </w:rPr>
        <w:t xml:space="preserve">. </w:t>
      </w:r>
      <w:r w:rsidR="00AE6BCB">
        <w:rPr>
          <w:color w:val="0070C0"/>
          <w:lang w:val="pl-PL"/>
        </w:rPr>
        <w:t>OŚWIATA I WYCHOWANIE</w:t>
      </w:r>
      <w:bookmarkEnd w:id="45"/>
      <w:bookmarkEnd w:id="46"/>
      <w:r w:rsidR="002072CE">
        <w:rPr>
          <w:color w:val="0070C0"/>
          <w:lang w:val="pl-PL"/>
        </w:rPr>
        <w:br/>
      </w:r>
    </w:p>
    <w:p w:rsidR="007C5A40" w:rsidRPr="007C5A40" w:rsidRDefault="00B03CF7" w:rsidP="007C5A40">
      <w:pPr>
        <w:pStyle w:val="Nagwek2"/>
        <w:numPr>
          <w:ilvl w:val="0"/>
          <w:numId w:val="0"/>
        </w:numPr>
        <w:spacing w:before="0" w:after="0" w:line="240" w:lineRule="auto"/>
        <w:ind w:left="576" w:hanging="576"/>
        <w:rPr>
          <w:rFonts w:ascii="Times New Roman" w:hAnsi="Times New Roman" w:cs="Times New Roman"/>
          <w:color w:val="0070C0"/>
          <w:sz w:val="24"/>
          <w:szCs w:val="24"/>
          <w:lang w:val="pl-PL"/>
        </w:rPr>
      </w:pPr>
      <w:bookmarkStart w:id="47" w:name="__RefHeading__31956_2082197896"/>
      <w:bookmarkEnd w:id="47"/>
      <w:r w:rsidRPr="002072CE">
        <w:rPr>
          <w:rFonts w:ascii="Times New Roman" w:hAnsi="Times New Roman" w:cs="Times New Roman"/>
          <w:color w:val="0070C0"/>
          <w:sz w:val="24"/>
          <w:szCs w:val="24"/>
          <w:lang w:val="pl-PL"/>
        </w:rPr>
        <w:t xml:space="preserve">Toruńska oświata w liczbach: liczba uczniów, oddziałów; typy szkół; zatrudnienie </w:t>
      </w:r>
      <w:r w:rsidR="007C5A40">
        <w:rPr>
          <w:rFonts w:ascii="Times New Roman" w:hAnsi="Times New Roman" w:cs="Times New Roman"/>
          <w:color w:val="0070C0"/>
          <w:sz w:val="24"/>
          <w:szCs w:val="24"/>
          <w:lang w:val="pl-PL"/>
        </w:rPr>
        <w:br/>
      </w:r>
    </w:p>
    <w:tbl>
      <w:tblPr>
        <w:tblW w:w="9780" w:type="dxa"/>
        <w:jc w:val="center"/>
        <w:tblLayout w:type="fixed"/>
        <w:tblCellMar>
          <w:left w:w="70" w:type="dxa"/>
          <w:right w:w="70" w:type="dxa"/>
        </w:tblCellMar>
        <w:tblLook w:val="04A0"/>
      </w:tblPr>
      <w:tblGrid>
        <w:gridCol w:w="2898"/>
        <w:gridCol w:w="1314"/>
        <w:gridCol w:w="1175"/>
        <w:gridCol w:w="845"/>
        <w:gridCol w:w="1421"/>
        <w:gridCol w:w="1070"/>
        <w:gridCol w:w="1057"/>
      </w:tblGrid>
      <w:tr w:rsidR="008B74AB" w:rsidRPr="00291561" w:rsidTr="008B74AB">
        <w:trPr>
          <w:cantSplit/>
          <w:trHeight w:val="431"/>
          <w:jc w:val="center"/>
        </w:trPr>
        <w:tc>
          <w:tcPr>
            <w:tcW w:w="2898" w:type="dxa"/>
            <w:vMerge w:val="restart"/>
            <w:tcBorders>
              <w:top w:val="single" w:sz="4" w:space="0" w:color="000000"/>
              <w:left w:val="single" w:sz="4" w:space="0" w:color="000000"/>
              <w:bottom w:val="single" w:sz="4" w:space="0" w:color="000000"/>
              <w:right w:val="single" w:sz="4" w:space="0" w:color="000000"/>
            </w:tcBorders>
            <w:vAlign w:val="center"/>
            <w:hideMark/>
          </w:tcPr>
          <w:p w:rsidR="00B03CF7" w:rsidRPr="008B74AB" w:rsidRDefault="00B03CF7">
            <w:pPr>
              <w:spacing w:line="240" w:lineRule="auto"/>
              <w:jc w:val="center"/>
              <w:rPr>
                <w:b/>
                <w:bCs/>
                <w:sz w:val="20"/>
                <w:szCs w:val="20"/>
                <w:lang w:val="pl-PL"/>
              </w:rPr>
            </w:pPr>
            <w:r w:rsidRPr="008B74AB">
              <w:rPr>
                <w:b/>
                <w:bCs/>
                <w:sz w:val="20"/>
                <w:szCs w:val="20"/>
                <w:lang w:val="pl-PL"/>
              </w:rPr>
              <w:t>Typ placówki</w:t>
            </w:r>
          </w:p>
        </w:tc>
        <w:tc>
          <w:tcPr>
            <w:tcW w:w="3334" w:type="dxa"/>
            <w:gridSpan w:val="3"/>
            <w:tcBorders>
              <w:top w:val="single" w:sz="4" w:space="0" w:color="000000"/>
              <w:left w:val="nil"/>
              <w:bottom w:val="single" w:sz="4" w:space="0" w:color="000000"/>
              <w:right w:val="single" w:sz="4" w:space="0" w:color="000000"/>
            </w:tcBorders>
            <w:vAlign w:val="center"/>
            <w:hideMark/>
          </w:tcPr>
          <w:p w:rsidR="00B03CF7" w:rsidRPr="008B74AB" w:rsidRDefault="00B03CF7">
            <w:pPr>
              <w:spacing w:line="240" w:lineRule="auto"/>
              <w:jc w:val="center"/>
              <w:rPr>
                <w:b/>
                <w:bCs/>
                <w:sz w:val="20"/>
                <w:szCs w:val="20"/>
                <w:lang w:val="pl-PL"/>
              </w:rPr>
            </w:pPr>
            <w:r w:rsidRPr="008B74AB">
              <w:rPr>
                <w:b/>
                <w:bCs/>
                <w:sz w:val="20"/>
                <w:szCs w:val="20"/>
                <w:lang w:val="pl-PL"/>
              </w:rPr>
              <w:t>W okresie od I do VI 2021</w:t>
            </w:r>
          </w:p>
        </w:tc>
        <w:tc>
          <w:tcPr>
            <w:tcW w:w="3548" w:type="dxa"/>
            <w:gridSpan w:val="3"/>
            <w:tcBorders>
              <w:top w:val="single" w:sz="4" w:space="0" w:color="000000"/>
              <w:left w:val="nil"/>
              <w:bottom w:val="single" w:sz="4" w:space="0" w:color="000000"/>
              <w:right w:val="single" w:sz="4" w:space="0" w:color="000000"/>
            </w:tcBorders>
            <w:vAlign w:val="center"/>
            <w:hideMark/>
          </w:tcPr>
          <w:p w:rsidR="00B03CF7" w:rsidRPr="008B74AB" w:rsidRDefault="00B03CF7">
            <w:pPr>
              <w:spacing w:line="240" w:lineRule="auto"/>
              <w:jc w:val="center"/>
              <w:rPr>
                <w:lang w:val="pl-PL"/>
              </w:rPr>
            </w:pPr>
            <w:r w:rsidRPr="008B74AB">
              <w:rPr>
                <w:b/>
                <w:bCs/>
                <w:sz w:val="20"/>
                <w:szCs w:val="20"/>
                <w:lang w:val="pl-PL"/>
              </w:rPr>
              <w:t>W okresie od IX do XII 2021</w:t>
            </w:r>
          </w:p>
        </w:tc>
      </w:tr>
      <w:tr w:rsidR="008B74AB" w:rsidRPr="008B74AB" w:rsidTr="008B74AB">
        <w:trPr>
          <w:cantSplit/>
          <w:trHeight w:val="717"/>
          <w:jc w:val="center"/>
        </w:trPr>
        <w:tc>
          <w:tcPr>
            <w:tcW w:w="2898" w:type="dxa"/>
            <w:vMerge/>
            <w:tcBorders>
              <w:top w:val="single" w:sz="4" w:space="0" w:color="000000"/>
              <w:left w:val="single" w:sz="4" w:space="0" w:color="000000"/>
              <w:bottom w:val="single" w:sz="4" w:space="0" w:color="000000"/>
              <w:right w:val="single" w:sz="4" w:space="0" w:color="000000"/>
            </w:tcBorders>
            <w:vAlign w:val="center"/>
            <w:hideMark/>
          </w:tcPr>
          <w:p w:rsidR="00B03CF7" w:rsidRPr="008B74AB" w:rsidRDefault="00B03CF7">
            <w:pPr>
              <w:widowControl/>
              <w:suppressAutoHyphens w:val="0"/>
              <w:spacing w:line="256" w:lineRule="auto"/>
              <w:rPr>
                <w:b/>
                <w:bCs/>
                <w:sz w:val="20"/>
                <w:szCs w:val="20"/>
                <w:lang w:val="pl-PL"/>
              </w:rPr>
            </w:pPr>
          </w:p>
        </w:tc>
        <w:tc>
          <w:tcPr>
            <w:tcW w:w="1314" w:type="dxa"/>
            <w:tcBorders>
              <w:top w:val="nil"/>
              <w:left w:val="nil"/>
              <w:bottom w:val="single" w:sz="4" w:space="0" w:color="000000"/>
              <w:right w:val="single" w:sz="4" w:space="0" w:color="000000"/>
            </w:tcBorders>
            <w:vAlign w:val="center"/>
            <w:hideMark/>
          </w:tcPr>
          <w:p w:rsidR="00B03CF7" w:rsidRPr="008B74AB" w:rsidRDefault="00B03CF7">
            <w:pPr>
              <w:spacing w:line="240" w:lineRule="auto"/>
              <w:jc w:val="center"/>
              <w:rPr>
                <w:b/>
                <w:bCs/>
                <w:sz w:val="20"/>
                <w:szCs w:val="20"/>
                <w:lang w:val="pl-PL"/>
              </w:rPr>
            </w:pPr>
            <w:r w:rsidRPr="008B74AB">
              <w:rPr>
                <w:b/>
                <w:bCs/>
                <w:sz w:val="20"/>
                <w:szCs w:val="20"/>
                <w:lang w:val="pl-PL"/>
              </w:rPr>
              <w:t>Liczba jednostek oświatowych</w:t>
            </w:r>
          </w:p>
        </w:tc>
        <w:tc>
          <w:tcPr>
            <w:tcW w:w="1175" w:type="dxa"/>
            <w:tcBorders>
              <w:top w:val="nil"/>
              <w:left w:val="nil"/>
              <w:bottom w:val="single" w:sz="4" w:space="0" w:color="000000"/>
              <w:right w:val="single" w:sz="4" w:space="0" w:color="000000"/>
            </w:tcBorders>
            <w:vAlign w:val="center"/>
            <w:hideMark/>
          </w:tcPr>
          <w:p w:rsidR="00B03CF7" w:rsidRPr="008B74AB" w:rsidRDefault="00B03CF7">
            <w:pPr>
              <w:spacing w:line="240" w:lineRule="auto"/>
              <w:jc w:val="center"/>
              <w:rPr>
                <w:b/>
                <w:bCs/>
                <w:sz w:val="20"/>
                <w:szCs w:val="20"/>
                <w:lang w:val="pl-PL"/>
              </w:rPr>
            </w:pPr>
            <w:r w:rsidRPr="008B74AB">
              <w:rPr>
                <w:b/>
                <w:bCs/>
                <w:sz w:val="20"/>
                <w:szCs w:val="20"/>
                <w:lang w:val="pl-PL"/>
              </w:rPr>
              <w:t>Liczba oddziałów</w:t>
            </w:r>
          </w:p>
        </w:tc>
        <w:tc>
          <w:tcPr>
            <w:tcW w:w="845" w:type="dxa"/>
            <w:tcBorders>
              <w:top w:val="nil"/>
              <w:left w:val="nil"/>
              <w:bottom w:val="single" w:sz="4" w:space="0" w:color="000000"/>
              <w:right w:val="single" w:sz="4" w:space="0" w:color="000000"/>
            </w:tcBorders>
            <w:vAlign w:val="center"/>
            <w:hideMark/>
          </w:tcPr>
          <w:p w:rsidR="00B03CF7" w:rsidRPr="008B74AB" w:rsidRDefault="00B03CF7">
            <w:pPr>
              <w:spacing w:line="240" w:lineRule="auto"/>
              <w:jc w:val="center"/>
              <w:rPr>
                <w:b/>
                <w:bCs/>
                <w:sz w:val="20"/>
                <w:szCs w:val="20"/>
                <w:lang w:val="pl-PL"/>
              </w:rPr>
            </w:pPr>
            <w:r w:rsidRPr="008B74AB">
              <w:rPr>
                <w:b/>
                <w:bCs/>
                <w:sz w:val="20"/>
                <w:szCs w:val="20"/>
                <w:lang w:val="pl-PL"/>
              </w:rPr>
              <w:t>Liczba uczniów</w:t>
            </w:r>
          </w:p>
        </w:tc>
        <w:tc>
          <w:tcPr>
            <w:tcW w:w="1421" w:type="dxa"/>
            <w:tcBorders>
              <w:top w:val="nil"/>
              <w:left w:val="nil"/>
              <w:bottom w:val="single" w:sz="4" w:space="0" w:color="000000"/>
              <w:right w:val="single" w:sz="4" w:space="0" w:color="000000"/>
            </w:tcBorders>
            <w:vAlign w:val="center"/>
            <w:hideMark/>
          </w:tcPr>
          <w:p w:rsidR="00B03CF7" w:rsidRPr="008B74AB" w:rsidRDefault="00B03CF7">
            <w:pPr>
              <w:spacing w:line="240" w:lineRule="auto"/>
              <w:jc w:val="center"/>
              <w:rPr>
                <w:b/>
                <w:bCs/>
                <w:sz w:val="20"/>
                <w:szCs w:val="20"/>
                <w:lang w:val="pl-PL"/>
              </w:rPr>
            </w:pPr>
            <w:r w:rsidRPr="008B74AB">
              <w:rPr>
                <w:b/>
                <w:bCs/>
                <w:sz w:val="20"/>
                <w:szCs w:val="20"/>
                <w:lang w:val="pl-PL"/>
              </w:rPr>
              <w:t>Liczba jednostek oświatowych</w:t>
            </w:r>
          </w:p>
        </w:tc>
        <w:tc>
          <w:tcPr>
            <w:tcW w:w="1070" w:type="dxa"/>
            <w:tcBorders>
              <w:top w:val="nil"/>
              <w:left w:val="nil"/>
              <w:bottom w:val="single" w:sz="4" w:space="0" w:color="000000"/>
              <w:right w:val="single" w:sz="4" w:space="0" w:color="000000"/>
            </w:tcBorders>
            <w:vAlign w:val="center"/>
            <w:hideMark/>
          </w:tcPr>
          <w:p w:rsidR="00B03CF7" w:rsidRPr="008B74AB" w:rsidRDefault="00B03CF7">
            <w:pPr>
              <w:spacing w:line="240" w:lineRule="auto"/>
              <w:jc w:val="center"/>
              <w:rPr>
                <w:b/>
                <w:bCs/>
                <w:sz w:val="20"/>
                <w:szCs w:val="20"/>
                <w:lang w:val="pl-PL"/>
              </w:rPr>
            </w:pPr>
            <w:r w:rsidRPr="008B74AB">
              <w:rPr>
                <w:b/>
                <w:bCs/>
                <w:sz w:val="20"/>
                <w:szCs w:val="20"/>
                <w:lang w:val="pl-PL"/>
              </w:rPr>
              <w:t>Liczba oddziałów</w:t>
            </w:r>
          </w:p>
        </w:tc>
        <w:tc>
          <w:tcPr>
            <w:tcW w:w="1057" w:type="dxa"/>
            <w:tcBorders>
              <w:top w:val="nil"/>
              <w:left w:val="nil"/>
              <w:bottom w:val="single" w:sz="4" w:space="0" w:color="000000"/>
              <w:right w:val="single" w:sz="4" w:space="0" w:color="000000"/>
            </w:tcBorders>
            <w:vAlign w:val="center"/>
            <w:hideMark/>
          </w:tcPr>
          <w:p w:rsidR="00B03CF7" w:rsidRPr="008B74AB" w:rsidRDefault="00B03CF7">
            <w:pPr>
              <w:spacing w:line="240" w:lineRule="auto"/>
              <w:jc w:val="center"/>
              <w:rPr>
                <w:lang w:val="pl-PL"/>
              </w:rPr>
            </w:pPr>
            <w:r w:rsidRPr="008B74AB">
              <w:rPr>
                <w:b/>
                <w:bCs/>
                <w:sz w:val="20"/>
                <w:szCs w:val="20"/>
                <w:lang w:val="pl-PL"/>
              </w:rPr>
              <w:t>Liczba uczniów</w:t>
            </w:r>
          </w:p>
        </w:tc>
      </w:tr>
      <w:tr w:rsidR="008B74AB" w:rsidRPr="008B74AB" w:rsidTr="008B74AB">
        <w:trPr>
          <w:trHeight w:val="198"/>
          <w:jc w:val="center"/>
        </w:trPr>
        <w:tc>
          <w:tcPr>
            <w:tcW w:w="2898" w:type="dxa"/>
            <w:tcBorders>
              <w:top w:val="nil"/>
              <w:left w:val="single" w:sz="4" w:space="0" w:color="000000"/>
              <w:bottom w:val="single" w:sz="4" w:space="0" w:color="000000"/>
              <w:right w:val="single" w:sz="4" w:space="0" w:color="000000"/>
            </w:tcBorders>
            <w:vAlign w:val="center"/>
            <w:hideMark/>
          </w:tcPr>
          <w:p w:rsidR="00B03CF7" w:rsidRPr="008B74AB" w:rsidRDefault="00B03CF7">
            <w:pPr>
              <w:spacing w:line="240" w:lineRule="auto"/>
              <w:rPr>
                <w:sz w:val="20"/>
                <w:szCs w:val="20"/>
                <w:lang w:val="pl-PL"/>
              </w:rPr>
            </w:pPr>
            <w:r w:rsidRPr="008B74AB">
              <w:rPr>
                <w:sz w:val="20"/>
                <w:szCs w:val="20"/>
                <w:lang w:val="pl-PL"/>
              </w:rPr>
              <w:t xml:space="preserve">Przedszkole miejskie </w:t>
            </w:r>
          </w:p>
        </w:tc>
        <w:tc>
          <w:tcPr>
            <w:tcW w:w="1314" w:type="dxa"/>
            <w:tcBorders>
              <w:top w:val="nil"/>
              <w:left w:val="nil"/>
              <w:bottom w:val="single" w:sz="4" w:space="0" w:color="000000"/>
              <w:right w:val="single" w:sz="4" w:space="0" w:color="000000"/>
            </w:tcBorders>
            <w:vAlign w:val="center"/>
            <w:hideMark/>
          </w:tcPr>
          <w:p w:rsidR="00B03CF7" w:rsidRPr="008B74AB" w:rsidRDefault="00B03CF7">
            <w:pPr>
              <w:widowControl/>
              <w:suppressAutoHyphens w:val="0"/>
              <w:spacing w:line="240" w:lineRule="auto"/>
              <w:jc w:val="center"/>
              <w:rPr>
                <w:rFonts w:cs="Times New Roman"/>
                <w:sz w:val="20"/>
                <w:szCs w:val="20"/>
                <w:lang w:val="pl-PL" w:eastAsia="pl-PL"/>
              </w:rPr>
            </w:pPr>
            <w:r w:rsidRPr="008B74AB">
              <w:rPr>
                <w:sz w:val="20"/>
                <w:szCs w:val="20"/>
              </w:rPr>
              <w:t>18</w:t>
            </w:r>
          </w:p>
        </w:tc>
        <w:tc>
          <w:tcPr>
            <w:tcW w:w="117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142</w:t>
            </w:r>
          </w:p>
        </w:tc>
        <w:tc>
          <w:tcPr>
            <w:tcW w:w="84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3 315</w:t>
            </w:r>
          </w:p>
        </w:tc>
        <w:tc>
          <w:tcPr>
            <w:tcW w:w="1421" w:type="dxa"/>
            <w:tcBorders>
              <w:top w:val="nil"/>
              <w:left w:val="nil"/>
              <w:bottom w:val="single" w:sz="4" w:space="0" w:color="000000"/>
              <w:right w:val="single" w:sz="4" w:space="0" w:color="000000"/>
            </w:tcBorders>
            <w:vAlign w:val="center"/>
            <w:hideMark/>
          </w:tcPr>
          <w:p w:rsidR="00B03CF7" w:rsidRPr="008B74AB" w:rsidRDefault="00B03CF7">
            <w:pPr>
              <w:widowControl/>
              <w:suppressAutoHyphens w:val="0"/>
              <w:spacing w:line="240" w:lineRule="auto"/>
              <w:jc w:val="center"/>
              <w:rPr>
                <w:rFonts w:cs="Times New Roman"/>
                <w:sz w:val="20"/>
                <w:szCs w:val="20"/>
                <w:lang w:val="pl-PL" w:eastAsia="pl-PL"/>
              </w:rPr>
            </w:pPr>
            <w:r w:rsidRPr="008B74AB">
              <w:rPr>
                <w:sz w:val="20"/>
                <w:szCs w:val="20"/>
              </w:rPr>
              <w:t>18</w:t>
            </w:r>
          </w:p>
        </w:tc>
        <w:tc>
          <w:tcPr>
            <w:tcW w:w="1070"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140</w:t>
            </w:r>
          </w:p>
        </w:tc>
        <w:tc>
          <w:tcPr>
            <w:tcW w:w="1057"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3 311</w:t>
            </w:r>
          </w:p>
        </w:tc>
      </w:tr>
      <w:tr w:rsidR="008B74AB" w:rsidRPr="008B74AB" w:rsidTr="008B74AB">
        <w:trPr>
          <w:trHeight w:val="357"/>
          <w:jc w:val="center"/>
        </w:trPr>
        <w:tc>
          <w:tcPr>
            <w:tcW w:w="2898" w:type="dxa"/>
            <w:tcBorders>
              <w:top w:val="nil"/>
              <w:left w:val="single" w:sz="4" w:space="0" w:color="000000"/>
              <w:bottom w:val="single" w:sz="4" w:space="0" w:color="000000"/>
              <w:right w:val="single" w:sz="4" w:space="0" w:color="000000"/>
            </w:tcBorders>
            <w:vAlign w:val="center"/>
            <w:hideMark/>
          </w:tcPr>
          <w:p w:rsidR="00B03CF7" w:rsidRPr="008B74AB" w:rsidRDefault="00B03CF7">
            <w:pPr>
              <w:spacing w:line="240" w:lineRule="auto"/>
              <w:rPr>
                <w:sz w:val="20"/>
                <w:szCs w:val="20"/>
                <w:lang w:val="pl-PL"/>
              </w:rPr>
            </w:pPr>
            <w:r w:rsidRPr="008B74AB">
              <w:rPr>
                <w:sz w:val="20"/>
                <w:szCs w:val="20"/>
                <w:lang w:val="pl-PL"/>
              </w:rPr>
              <w:t>Oddział przedszkolny w szkole podstawowej</w:t>
            </w:r>
          </w:p>
        </w:tc>
        <w:tc>
          <w:tcPr>
            <w:tcW w:w="1314"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18</w:t>
            </w:r>
          </w:p>
        </w:tc>
        <w:tc>
          <w:tcPr>
            <w:tcW w:w="117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55</w:t>
            </w:r>
          </w:p>
        </w:tc>
        <w:tc>
          <w:tcPr>
            <w:tcW w:w="84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1 306</w:t>
            </w:r>
          </w:p>
        </w:tc>
        <w:tc>
          <w:tcPr>
            <w:tcW w:w="1421"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16</w:t>
            </w:r>
          </w:p>
        </w:tc>
        <w:tc>
          <w:tcPr>
            <w:tcW w:w="1070"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51</w:t>
            </w:r>
          </w:p>
        </w:tc>
        <w:tc>
          <w:tcPr>
            <w:tcW w:w="1057"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1 226</w:t>
            </w:r>
          </w:p>
        </w:tc>
      </w:tr>
      <w:tr w:rsidR="008B74AB" w:rsidRPr="008B74AB" w:rsidTr="00D018F8">
        <w:trPr>
          <w:trHeight w:val="95"/>
          <w:jc w:val="center"/>
        </w:trPr>
        <w:tc>
          <w:tcPr>
            <w:tcW w:w="2898" w:type="dxa"/>
            <w:tcBorders>
              <w:top w:val="nil"/>
              <w:left w:val="single" w:sz="4" w:space="0" w:color="000000"/>
              <w:bottom w:val="single" w:sz="12" w:space="0" w:color="auto"/>
              <w:right w:val="single" w:sz="4" w:space="0" w:color="000000"/>
            </w:tcBorders>
            <w:vAlign w:val="center"/>
            <w:hideMark/>
          </w:tcPr>
          <w:p w:rsidR="00B03CF7" w:rsidRPr="008B74AB" w:rsidRDefault="00B03CF7">
            <w:pPr>
              <w:spacing w:line="240" w:lineRule="auto"/>
              <w:rPr>
                <w:sz w:val="20"/>
                <w:szCs w:val="20"/>
                <w:lang w:val="pl-PL"/>
              </w:rPr>
            </w:pPr>
            <w:r w:rsidRPr="008B74AB">
              <w:rPr>
                <w:sz w:val="20"/>
                <w:szCs w:val="20"/>
                <w:lang w:val="pl-PL"/>
              </w:rPr>
              <w:t>Oddział przedszkolny w szkole specjalnej</w:t>
            </w:r>
          </w:p>
        </w:tc>
        <w:tc>
          <w:tcPr>
            <w:tcW w:w="1314" w:type="dxa"/>
            <w:tcBorders>
              <w:top w:val="nil"/>
              <w:left w:val="nil"/>
              <w:bottom w:val="single" w:sz="12" w:space="0" w:color="auto"/>
              <w:right w:val="single" w:sz="4" w:space="0" w:color="000000"/>
            </w:tcBorders>
            <w:vAlign w:val="center"/>
            <w:hideMark/>
          </w:tcPr>
          <w:p w:rsidR="00B03CF7" w:rsidRPr="008B74AB" w:rsidRDefault="00B03CF7">
            <w:pPr>
              <w:jc w:val="center"/>
              <w:rPr>
                <w:sz w:val="20"/>
                <w:szCs w:val="20"/>
              </w:rPr>
            </w:pPr>
            <w:r w:rsidRPr="008B74AB">
              <w:rPr>
                <w:sz w:val="20"/>
                <w:szCs w:val="20"/>
              </w:rPr>
              <w:t>2</w:t>
            </w:r>
          </w:p>
        </w:tc>
        <w:tc>
          <w:tcPr>
            <w:tcW w:w="1175" w:type="dxa"/>
            <w:tcBorders>
              <w:top w:val="nil"/>
              <w:left w:val="nil"/>
              <w:bottom w:val="single" w:sz="12" w:space="0" w:color="auto"/>
              <w:right w:val="single" w:sz="4" w:space="0" w:color="000000"/>
            </w:tcBorders>
            <w:vAlign w:val="center"/>
            <w:hideMark/>
          </w:tcPr>
          <w:p w:rsidR="00B03CF7" w:rsidRPr="008B74AB" w:rsidRDefault="00B03CF7">
            <w:pPr>
              <w:jc w:val="center"/>
              <w:rPr>
                <w:sz w:val="20"/>
                <w:szCs w:val="20"/>
              </w:rPr>
            </w:pPr>
            <w:r w:rsidRPr="008B74AB">
              <w:rPr>
                <w:sz w:val="20"/>
                <w:szCs w:val="20"/>
              </w:rPr>
              <w:t>8</w:t>
            </w:r>
          </w:p>
        </w:tc>
        <w:tc>
          <w:tcPr>
            <w:tcW w:w="845" w:type="dxa"/>
            <w:tcBorders>
              <w:top w:val="nil"/>
              <w:left w:val="nil"/>
              <w:bottom w:val="single" w:sz="12" w:space="0" w:color="auto"/>
              <w:right w:val="single" w:sz="4" w:space="0" w:color="000000"/>
            </w:tcBorders>
            <w:vAlign w:val="center"/>
            <w:hideMark/>
          </w:tcPr>
          <w:p w:rsidR="00B03CF7" w:rsidRPr="008B74AB" w:rsidRDefault="00B03CF7">
            <w:pPr>
              <w:jc w:val="center"/>
              <w:rPr>
                <w:sz w:val="20"/>
                <w:szCs w:val="20"/>
              </w:rPr>
            </w:pPr>
            <w:r w:rsidRPr="008B74AB">
              <w:rPr>
                <w:sz w:val="20"/>
                <w:szCs w:val="20"/>
              </w:rPr>
              <w:t>41</w:t>
            </w:r>
          </w:p>
        </w:tc>
        <w:tc>
          <w:tcPr>
            <w:tcW w:w="1421" w:type="dxa"/>
            <w:tcBorders>
              <w:top w:val="nil"/>
              <w:left w:val="nil"/>
              <w:bottom w:val="single" w:sz="12" w:space="0" w:color="auto"/>
              <w:right w:val="single" w:sz="4" w:space="0" w:color="000000"/>
            </w:tcBorders>
            <w:vAlign w:val="center"/>
            <w:hideMark/>
          </w:tcPr>
          <w:p w:rsidR="00B03CF7" w:rsidRPr="008B74AB" w:rsidRDefault="00B03CF7">
            <w:pPr>
              <w:jc w:val="center"/>
              <w:rPr>
                <w:sz w:val="20"/>
                <w:szCs w:val="20"/>
              </w:rPr>
            </w:pPr>
            <w:r w:rsidRPr="008B74AB">
              <w:rPr>
                <w:sz w:val="20"/>
                <w:szCs w:val="20"/>
              </w:rPr>
              <w:t>2</w:t>
            </w:r>
          </w:p>
        </w:tc>
        <w:tc>
          <w:tcPr>
            <w:tcW w:w="1070" w:type="dxa"/>
            <w:tcBorders>
              <w:top w:val="nil"/>
              <w:left w:val="nil"/>
              <w:bottom w:val="single" w:sz="12" w:space="0" w:color="auto"/>
              <w:right w:val="single" w:sz="4" w:space="0" w:color="000000"/>
            </w:tcBorders>
            <w:vAlign w:val="center"/>
            <w:hideMark/>
          </w:tcPr>
          <w:p w:rsidR="00B03CF7" w:rsidRPr="008B74AB" w:rsidRDefault="00B03CF7">
            <w:pPr>
              <w:jc w:val="center"/>
              <w:rPr>
                <w:sz w:val="20"/>
                <w:szCs w:val="20"/>
              </w:rPr>
            </w:pPr>
            <w:r w:rsidRPr="008B74AB">
              <w:rPr>
                <w:sz w:val="20"/>
                <w:szCs w:val="20"/>
              </w:rPr>
              <w:t>8</w:t>
            </w:r>
          </w:p>
        </w:tc>
        <w:tc>
          <w:tcPr>
            <w:tcW w:w="1057" w:type="dxa"/>
            <w:tcBorders>
              <w:top w:val="nil"/>
              <w:left w:val="nil"/>
              <w:bottom w:val="single" w:sz="12" w:space="0" w:color="auto"/>
              <w:right w:val="single" w:sz="4" w:space="0" w:color="000000"/>
            </w:tcBorders>
            <w:vAlign w:val="center"/>
            <w:hideMark/>
          </w:tcPr>
          <w:p w:rsidR="00B03CF7" w:rsidRPr="008B74AB" w:rsidRDefault="00B03CF7">
            <w:pPr>
              <w:jc w:val="center"/>
              <w:rPr>
                <w:sz w:val="20"/>
                <w:szCs w:val="20"/>
              </w:rPr>
            </w:pPr>
            <w:r w:rsidRPr="008B74AB">
              <w:rPr>
                <w:sz w:val="20"/>
                <w:szCs w:val="20"/>
              </w:rPr>
              <w:t>36</w:t>
            </w:r>
          </w:p>
        </w:tc>
      </w:tr>
      <w:tr w:rsidR="008B74AB" w:rsidRPr="008B74AB" w:rsidTr="00D018F8">
        <w:trPr>
          <w:trHeight w:val="70"/>
          <w:jc w:val="center"/>
        </w:trPr>
        <w:tc>
          <w:tcPr>
            <w:tcW w:w="2898" w:type="dxa"/>
            <w:tcBorders>
              <w:top w:val="single" w:sz="12" w:space="0" w:color="auto"/>
              <w:left w:val="single" w:sz="4" w:space="0" w:color="000000"/>
              <w:bottom w:val="single" w:sz="4" w:space="0" w:color="000000"/>
              <w:right w:val="single" w:sz="4" w:space="0" w:color="000000"/>
            </w:tcBorders>
            <w:vAlign w:val="center"/>
            <w:hideMark/>
          </w:tcPr>
          <w:p w:rsidR="00B03CF7" w:rsidRPr="008B74AB" w:rsidRDefault="00B03CF7">
            <w:pPr>
              <w:spacing w:line="240" w:lineRule="auto"/>
              <w:rPr>
                <w:sz w:val="20"/>
                <w:szCs w:val="20"/>
                <w:lang w:val="pl-PL"/>
              </w:rPr>
            </w:pPr>
            <w:r w:rsidRPr="008B74AB">
              <w:rPr>
                <w:sz w:val="20"/>
                <w:szCs w:val="20"/>
                <w:lang w:val="pl-PL"/>
              </w:rPr>
              <w:t>Szkoła podstawowa</w:t>
            </w:r>
          </w:p>
        </w:tc>
        <w:tc>
          <w:tcPr>
            <w:tcW w:w="1314" w:type="dxa"/>
            <w:tcBorders>
              <w:top w:val="single" w:sz="12" w:space="0" w:color="auto"/>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26</w:t>
            </w:r>
          </w:p>
        </w:tc>
        <w:tc>
          <w:tcPr>
            <w:tcW w:w="1175" w:type="dxa"/>
            <w:tcBorders>
              <w:top w:val="single" w:sz="12" w:space="0" w:color="auto"/>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611</w:t>
            </w:r>
          </w:p>
        </w:tc>
        <w:tc>
          <w:tcPr>
            <w:tcW w:w="845" w:type="dxa"/>
            <w:tcBorders>
              <w:top w:val="single" w:sz="12" w:space="0" w:color="auto"/>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13 368</w:t>
            </w:r>
          </w:p>
        </w:tc>
        <w:tc>
          <w:tcPr>
            <w:tcW w:w="1421" w:type="dxa"/>
            <w:tcBorders>
              <w:top w:val="single" w:sz="12" w:space="0" w:color="auto"/>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26</w:t>
            </w:r>
          </w:p>
        </w:tc>
        <w:tc>
          <w:tcPr>
            <w:tcW w:w="1070" w:type="dxa"/>
            <w:tcBorders>
              <w:top w:val="single" w:sz="12" w:space="0" w:color="auto"/>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617</w:t>
            </w:r>
          </w:p>
        </w:tc>
        <w:tc>
          <w:tcPr>
            <w:tcW w:w="1057" w:type="dxa"/>
            <w:tcBorders>
              <w:top w:val="single" w:sz="12" w:space="0" w:color="auto"/>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13 531</w:t>
            </w:r>
          </w:p>
        </w:tc>
      </w:tr>
      <w:tr w:rsidR="008B74AB" w:rsidRPr="008B74AB" w:rsidTr="008B74AB">
        <w:trPr>
          <w:trHeight w:val="276"/>
          <w:jc w:val="center"/>
        </w:trPr>
        <w:tc>
          <w:tcPr>
            <w:tcW w:w="2898" w:type="dxa"/>
            <w:tcBorders>
              <w:top w:val="nil"/>
              <w:left w:val="single" w:sz="4" w:space="0" w:color="000000"/>
              <w:bottom w:val="single" w:sz="4" w:space="0" w:color="000000"/>
              <w:right w:val="single" w:sz="4" w:space="0" w:color="000000"/>
            </w:tcBorders>
            <w:vAlign w:val="center"/>
            <w:hideMark/>
          </w:tcPr>
          <w:p w:rsidR="00B03CF7" w:rsidRPr="008B74AB" w:rsidRDefault="00B03CF7">
            <w:pPr>
              <w:spacing w:line="240" w:lineRule="auto"/>
              <w:rPr>
                <w:sz w:val="20"/>
                <w:szCs w:val="20"/>
                <w:lang w:val="pl-PL"/>
              </w:rPr>
            </w:pPr>
            <w:r w:rsidRPr="008B74AB">
              <w:rPr>
                <w:sz w:val="20"/>
                <w:szCs w:val="20"/>
                <w:lang w:val="pl-PL"/>
              </w:rPr>
              <w:t>Klasy dotychczasowego gimnazjum</w:t>
            </w:r>
          </w:p>
        </w:tc>
        <w:tc>
          <w:tcPr>
            <w:tcW w:w="1314"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0</w:t>
            </w:r>
          </w:p>
        </w:tc>
        <w:tc>
          <w:tcPr>
            <w:tcW w:w="117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0</w:t>
            </w:r>
          </w:p>
        </w:tc>
        <w:tc>
          <w:tcPr>
            <w:tcW w:w="84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0</w:t>
            </w:r>
          </w:p>
        </w:tc>
        <w:tc>
          <w:tcPr>
            <w:tcW w:w="1421"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0</w:t>
            </w:r>
          </w:p>
        </w:tc>
        <w:tc>
          <w:tcPr>
            <w:tcW w:w="1070"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0</w:t>
            </w:r>
          </w:p>
        </w:tc>
        <w:tc>
          <w:tcPr>
            <w:tcW w:w="1057"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0</w:t>
            </w:r>
          </w:p>
        </w:tc>
      </w:tr>
      <w:tr w:rsidR="008B74AB" w:rsidRPr="008B74AB" w:rsidTr="008B74AB">
        <w:trPr>
          <w:trHeight w:val="759"/>
          <w:jc w:val="center"/>
        </w:trPr>
        <w:tc>
          <w:tcPr>
            <w:tcW w:w="2898" w:type="dxa"/>
            <w:tcBorders>
              <w:top w:val="nil"/>
              <w:left w:val="single" w:sz="4" w:space="0" w:color="000000"/>
              <w:bottom w:val="single" w:sz="4" w:space="0" w:color="000000"/>
              <w:right w:val="single" w:sz="4" w:space="0" w:color="000000"/>
            </w:tcBorders>
            <w:vAlign w:val="center"/>
            <w:hideMark/>
          </w:tcPr>
          <w:p w:rsidR="00B03CF7" w:rsidRPr="008B74AB" w:rsidRDefault="00B03CF7">
            <w:pPr>
              <w:spacing w:line="240" w:lineRule="auto"/>
              <w:rPr>
                <w:sz w:val="20"/>
                <w:szCs w:val="20"/>
                <w:lang w:val="pl-PL"/>
              </w:rPr>
            </w:pPr>
            <w:r w:rsidRPr="008B74AB">
              <w:rPr>
                <w:sz w:val="20"/>
                <w:szCs w:val="20"/>
                <w:lang w:val="pl-PL"/>
              </w:rPr>
              <w:t>Szkoła ponadpodstawowa/ ponadgimnazjalna (bez szkół specjalnych)</w:t>
            </w:r>
          </w:p>
        </w:tc>
        <w:tc>
          <w:tcPr>
            <w:tcW w:w="1314"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23</w:t>
            </w:r>
          </w:p>
        </w:tc>
        <w:tc>
          <w:tcPr>
            <w:tcW w:w="117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359</w:t>
            </w:r>
          </w:p>
        </w:tc>
        <w:tc>
          <w:tcPr>
            <w:tcW w:w="84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10 318</w:t>
            </w:r>
          </w:p>
        </w:tc>
        <w:tc>
          <w:tcPr>
            <w:tcW w:w="1421"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23</w:t>
            </w:r>
          </w:p>
        </w:tc>
        <w:tc>
          <w:tcPr>
            <w:tcW w:w="1070"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357</w:t>
            </w:r>
          </w:p>
        </w:tc>
        <w:tc>
          <w:tcPr>
            <w:tcW w:w="1057"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10 445</w:t>
            </w:r>
          </w:p>
        </w:tc>
      </w:tr>
      <w:tr w:rsidR="008B74AB" w:rsidRPr="008B74AB" w:rsidTr="008B74AB">
        <w:trPr>
          <w:trHeight w:val="370"/>
          <w:jc w:val="center"/>
        </w:trPr>
        <w:tc>
          <w:tcPr>
            <w:tcW w:w="2898" w:type="dxa"/>
            <w:tcBorders>
              <w:top w:val="nil"/>
              <w:left w:val="single" w:sz="4" w:space="0" w:color="000000"/>
              <w:bottom w:val="single" w:sz="4" w:space="0" w:color="000000"/>
              <w:right w:val="single" w:sz="4" w:space="0" w:color="000000"/>
            </w:tcBorders>
            <w:vAlign w:val="center"/>
            <w:hideMark/>
          </w:tcPr>
          <w:p w:rsidR="00B03CF7" w:rsidRPr="008B74AB" w:rsidRDefault="00B03CF7">
            <w:pPr>
              <w:spacing w:line="240" w:lineRule="auto"/>
              <w:rPr>
                <w:sz w:val="20"/>
                <w:szCs w:val="20"/>
                <w:lang w:val="pl-PL"/>
              </w:rPr>
            </w:pPr>
            <w:r w:rsidRPr="008B74AB">
              <w:rPr>
                <w:sz w:val="20"/>
                <w:szCs w:val="20"/>
                <w:lang w:val="pl-PL"/>
              </w:rPr>
              <w:t xml:space="preserve">Szkoły dla dorosłych </w:t>
            </w:r>
            <w:r w:rsidRPr="008B74AB">
              <w:rPr>
                <w:bCs/>
                <w:sz w:val="20"/>
                <w:szCs w:val="20"/>
                <w:lang w:val="pl-PL"/>
              </w:rPr>
              <w:t>(+ realizacja kursów zawodowych)</w:t>
            </w:r>
          </w:p>
        </w:tc>
        <w:tc>
          <w:tcPr>
            <w:tcW w:w="1314"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3</w:t>
            </w:r>
          </w:p>
        </w:tc>
        <w:tc>
          <w:tcPr>
            <w:tcW w:w="117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54</w:t>
            </w:r>
          </w:p>
        </w:tc>
        <w:tc>
          <w:tcPr>
            <w:tcW w:w="84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1 301</w:t>
            </w:r>
          </w:p>
        </w:tc>
        <w:tc>
          <w:tcPr>
            <w:tcW w:w="1421"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2</w:t>
            </w:r>
          </w:p>
        </w:tc>
        <w:tc>
          <w:tcPr>
            <w:tcW w:w="1070"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41</w:t>
            </w:r>
          </w:p>
        </w:tc>
        <w:tc>
          <w:tcPr>
            <w:tcW w:w="1057"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960</w:t>
            </w:r>
          </w:p>
        </w:tc>
      </w:tr>
      <w:tr w:rsidR="008B74AB" w:rsidRPr="008B74AB" w:rsidTr="008B74AB">
        <w:trPr>
          <w:trHeight w:val="86"/>
          <w:jc w:val="center"/>
        </w:trPr>
        <w:tc>
          <w:tcPr>
            <w:tcW w:w="2898" w:type="dxa"/>
            <w:tcBorders>
              <w:top w:val="nil"/>
              <w:left w:val="single" w:sz="4" w:space="0" w:color="000000"/>
              <w:bottom w:val="single" w:sz="4" w:space="0" w:color="000000"/>
              <w:right w:val="single" w:sz="4" w:space="0" w:color="000000"/>
            </w:tcBorders>
            <w:vAlign w:val="center"/>
            <w:hideMark/>
          </w:tcPr>
          <w:p w:rsidR="00B03CF7" w:rsidRPr="008B74AB" w:rsidRDefault="00B03CF7">
            <w:pPr>
              <w:spacing w:line="240" w:lineRule="auto"/>
              <w:rPr>
                <w:sz w:val="20"/>
                <w:szCs w:val="20"/>
                <w:lang w:val="pl-PL"/>
              </w:rPr>
            </w:pPr>
            <w:r w:rsidRPr="008B74AB">
              <w:rPr>
                <w:sz w:val="20"/>
                <w:szCs w:val="20"/>
                <w:lang w:val="pl-PL"/>
              </w:rPr>
              <w:t xml:space="preserve">Szkoła specjalna </w:t>
            </w:r>
          </w:p>
        </w:tc>
        <w:tc>
          <w:tcPr>
            <w:tcW w:w="1314"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3</w:t>
            </w:r>
          </w:p>
        </w:tc>
        <w:tc>
          <w:tcPr>
            <w:tcW w:w="117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60</w:t>
            </w:r>
          </w:p>
        </w:tc>
        <w:tc>
          <w:tcPr>
            <w:tcW w:w="84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299</w:t>
            </w:r>
          </w:p>
        </w:tc>
        <w:tc>
          <w:tcPr>
            <w:tcW w:w="1421"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3</w:t>
            </w:r>
          </w:p>
        </w:tc>
        <w:tc>
          <w:tcPr>
            <w:tcW w:w="1070"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63</w:t>
            </w:r>
          </w:p>
        </w:tc>
        <w:tc>
          <w:tcPr>
            <w:tcW w:w="1057"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305</w:t>
            </w:r>
          </w:p>
        </w:tc>
      </w:tr>
      <w:tr w:rsidR="008B74AB" w:rsidRPr="008B74AB" w:rsidTr="008B74AB">
        <w:trPr>
          <w:trHeight w:val="70"/>
          <w:jc w:val="center"/>
        </w:trPr>
        <w:tc>
          <w:tcPr>
            <w:tcW w:w="2898" w:type="dxa"/>
            <w:tcBorders>
              <w:top w:val="nil"/>
              <w:left w:val="single" w:sz="4" w:space="0" w:color="000000"/>
              <w:bottom w:val="single" w:sz="4" w:space="0" w:color="000000"/>
              <w:right w:val="single" w:sz="4" w:space="0" w:color="000000"/>
            </w:tcBorders>
            <w:vAlign w:val="center"/>
            <w:hideMark/>
          </w:tcPr>
          <w:p w:rsidR="00B03CF7" w:rsidRPr="008B74AB" w:rsidRDefault="00B03CF7">
            <w:pPr>
              <w:spacing w:line="240" w:lineRule="auto"/>
              <w:rPr>
                <w:sz w:val="20"/>
                <w:szCs w:val="20"/>
                <w:lang w:val="pl-PL"/>
              </w:rPr>
            </w:pPr>
            <w:r w:rsidRPr="008B74AB">
              <w:rPr>
                <w:sz w:val="20"/>
                <w:szCs w:val="20"/>
                <w:lang w:val="pl-PL"/>
              </w:rPr>
              <w:t xml:space="preserve">Szkoła artystyczna </w:t>
            </w:r>
          </w:p>
        </w:tc>
        <w:tc>
          <w:tcPr>
            <w:tcW w:w="1314"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4</w:t>
            </w:r>
          </w:p>
        </w:tc>
        <w:tc>
          <w:tcPr>
            <w:tcW w:w="117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44</w:t>
            </w:r>
          </w:p>
        </w:tc>
        <w:tc>
          <w:tcPr>
            <w:tcW w:w="845"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688</w:t>
            </w:r>
          </w:p>
        </w:tc>
        <w:tc>
          <w:tcPr>
            <w:tcW w:w="1421"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4</w:t>
            </w:r>
          </w:p>
        </w:tc>
        <w:tc>
          <w:tcPr>
            <w:tcW w:w="1070"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46</w:t>
            </w:r>
          </w:p>
        </w:tc>
        <w:tc>
          <w:tcPr>
            <w:tcW w:w="1057" w:type="dxa"/>
            <w:tcBorders>
              <w:top w:val="nil"/>
              <w:left w:val="nil"/>
              <w:bottom w:val="single" w:sz="4" w:space="0" w:color="000000"/>
              <w:right w:val="single" w:sz="4" w:space="0" w:color="000000"/>
            </w:tcBorders>
            <w:vAlign w:val="center"/>
            <w:hideMark/>
          </w:tcPr>
          <w:p w:rsidR="00B03CF7" w:rsidRPr="008B74AB" w:rsidRDefault="00B03CF7">
            <w:pPr>
              <w:jc w:val="center"/>
              <w:rPr>
                <w:sz w:val="20"/>
                <w:szCs w:val="20"/>
              </w:rPr>
            </w:pPr>
            <w:r w:rsidRPr="008B74AB">
              <w:rPr>
                <w:sz w:val="20"/>
                <w:szCs w:val="20"/>
              </w:rPr>
              <w:t>701</w:t>
            </w:r>
          </w:p>
        </w:tc>
      </w:tr>
      <w:tr w:rsidR="008B74AB" w:rsidRPr="00E01593" w:rsidTr="008B74AB">
        <w:trPr>
          <w:trHeight w:val="70"/>
          <w:jc w:val="center"/>
        </w:trPr>
        <w:tc>
          <w:tcPr>
            <w:tcW w:w="2898" w:type="dxa"/>
            <w:tcBorders>
              <w:top w:val="nil"/>
              <w:left w:val="single" w:sz="4" w:space="0" w:color="000000"/>
              <w:bottom w:val="single" w:sz="4" w:space="0" w:color="000000"/>
              <w:right w:val="single" w:sz="4" w:space="0" w:color="auto"/>
            </w:tcBorders>
            <w:shd w:val="clear" w:color="auto" w:fill="FFFFFF"/>
            <w:vAlign w:val="center"/>
            <w:hideMark/>
          </w:tcPr>
          <w:p w:rsidR="00B03CF7" w:rsidRPr="00D31E4F" w:rsidRDefault="00D018F8">
            <w:pPr>
              <w:spacing w:line="240" w:lineRule="auto"/>
              <w:jc w:val="right"/>
              <w:rPr>
                <w:b/>
                <w:bCs/>
                <w:sz w:val="20"/>
                <w:szCs w:val="20"/>
                <w:lang w:val="pl-PL"/>
              </w:rPr>
            </w:pPr>
            <w:r>
              <w:rPr>
                <w:b/>
                <w:bCs/>
                <w:sz w:val="20"/>
                <w:szCs w:val="20"/>
                <w:lang w:val="pl-PL"/>
              </w:rPr>
              <w:t xml:space="preserve">Razem uczniów </w:t>
            </w:r>
          </w:p>
        </w:tc>
        <w:tc>
          <w:tcPr>
            <w:tcW w:w="2489" w:type="dxa"/>
            <w:gridSpan w:val="2"/>
            <w:tcBorders>
              <w:top w:val="nil"/>
              <w:left w:val="single" w:sz="4" w:space="0" w:color="auto"/>
              <w:bottom w:val="single" w:sz="4" w:space="0" w:color="000000"/>
              <w:right w:val="single" w:sz="4" w:space="0" w:color="000000"/>
            </w:tcBorders>
            <w:shd w:val="clear" w:color="auto" w:fill="FFFFFF"/>
            <w:vAlign w:val="center"/>
          </w:tcPr>
          <w:p w:rsidR="00B03CF7" w:rsidRPr="00D31E4F" w:rsidRDefault="00B03CF7">
            <w:pPr>
              <w:jc w:val="right"/>
              <w:rPr>
                <w:b/>
                <w:bCs/>
                <w:sz w:val="20"/>
                <w:szCs w:val="20"/>
                <w:lang w:val="pl-PL"/>
              </w:rPr>
            </w:pPr>
          </w:p>
        </w:tc>
        <w:tc>
          <w:tcPr>
            <w:tcW w:w="845" w:type="dxa"/>
            <w:tcBorders>
              <w:top w:val="nil"/>
              <w:left w:val="nil"/>
              <w:bottom w:val="single" w:sz="4" w:space="0" w:color="000000"/>
              <w:right w:val="single" w:sz="4" w:space="0" w:color="auto"/>
            </w:tcBorders>
            <w:shd w:val="clear" w:color="auto" w:fill="FFFFFF"/>
            <w:vAlign w:val="center"/>
            <w:hideMark/>
          </w:tcPr>
          <w:p w:rsidR="00B03CF7" w:rsidRPr="00D31E4F" w:rsidRDefault="00D31E4F">
            <w:pPr>
              <w:spacing w:line="240" w:lineRule="auto"/>
              <w:rPr>
                <w:b/>
                <w:bCs/>
                <w:sz w:val="20"/>
                <w:szCs w:val="20"/>
                <w:lang w:val="pl-PL"/>
              </w:rPr>
            </w:pPr>
            <w:r w:rsidRPr="00D31E4F">
              <w:rPr>
                <w:b/>
                <w:bCs/>
                <w:sz w:val="20"/>
                <w:szCs w:val="20"/>
                <w:lang w:val="pl-PL"/>
              </w:rPr>
              <w:t xml:space="preserve"> 30 636</w:t>
            </w:r>
          </w:p>
        </w:tc>
        <w:tc>
          <w:tcPr>
            <w:tcW w:w="2491" w:type="dxa"/>
            <w:gridSpan w:val="2"/>
            <w:tcBorders>
              <w:top w:val="nil"/>
              <w:left w:val="nil"/>
              <w:bottom w:val="single" w:sz="4" w:space="0" w:color="auto"/>
              <w:right w:val="single" w:sz="4" w:space="0" w:color="auto"/>
            </w:tcBorders>
            <w:shd w:val="clear" w:color="auto" w:fill="FFFFFF"/>
            <w:vAlign w:val="center"/>
          </w:tcPr>
          <w:p w:rsidR="00B03CF7" w:rsidRPr="00D31E4F" w:rsidRDefault="00B03CF7">
            <w:pPr>
              <w:spacing w:line="240" w:lineRule="auto"/>
              <w:rPr>
                <w:b/>
                <w:bCs/>
                <w:sz w:val="20"/>
                <w:szCs w:val="20"/>
                <w:lang w:val="pl-PL"/>
              </w:rPr>
            </w:pPr>
          </w:p>
        </w:tc>
        <w:tc>
          <w:tcPr>
            <w:tcW w:w="1057" w:type="dxa"/>
            <w:tcBorders>
              <w:top w:val="nil"/>
              <w:left w:val="single" w:sz="4" w:space="0" w:color="auto"/>
              <w:bottom w:val="single" w:sz="4" w:space="0" w:color="000000"/>
              <w:right w:val="single" w:sz="4" w:space="0" w:color="000000"/>
            </w:tcBorders>
            <w:shd w:val="clear" w:color="auto" w:fill="FFFFFF"/>
            <w:vAlign w:val="center"/>
            <w:hideMark/>
          </w:tcPr>
          <w:p w:rsidR="00B03CF7" w:rsidRPr="00D31E4F" w:rsidRDefault="00D31E4F">
            <w:pPr>
              <w:rPr>
                <w:b/>
                <w:bCs/>
                <w:sz w:val="20"/>
                <w:szCs w:val="20"/>
                <w:lang w:val="pl-PL"/>
              </w:rPr>
            </w:pPr>
            <w:r w:rsidRPr="00D31E4F">
              <w:rPr>
                <w:b/>
                <w:bCs/>
                <w:sz w:val="20"/>
                <w:szCs w:val="20"/>
                <w:lang w:val="pl-PL"/>
              </w:rPr>
              <w:t xml:space="preserve">    30 515</w:t>
            </w:r>
          </w:p>
        </w:tc>
      </w:tr>
    </w:tbl>
    <w:p w:rsidR="00B03CF7" w:rsidRPr="00E01593" w:rsidRDefault="00B03CF7" w:rsidP="00B03CF7">
      <w:pPr>
        <w:spacing w:line="240" w:lineRule="auto"/>
        <w:rPr>
          <w:i/>
          <w:color w:val="FF0000"/>
          <w:lang w:val="pl-PL"/>
        </w:rPr>
      </w:pPr>
    </w:p>
    <w:tbl>
      <w:tblPr>
        <w:tblW w:w="9529" w:type="dxa"/>
        <w:jc w:val="center"/>
        <w:tblInd w:w="-109" w:type="dxa"/>
        <w:tblLayout w:type="fixed"/>
        <w:tblCellMar>
          <w:left w:w="70" w:type="dxa"/>
          <w:right w:w="70" w:type="dxa"/>
        </w:tblCellMar>
        <w:tblLook w:val="04A0"/>
      </w:tblPr>
      <w:tblGrid>
        <w:gridCol w:w="3298"/>
        <w:gridCol w:w="3188"/>
        <w:gridCol w:w="3043"/>
      </w:tblGrid>
      <w:tr w:rsidR="00B03CF7" w:rsidRPr="008B74AB" w:rsidTr="002072CE">
        <w:trPr>
          <w:trHeight w:val="400"/>
          <w:jc w:val="center"/>
        </w:trPr>
        <w:tc>
          <w:tcPr>
            <w:tcW w:w="3298" w:type="dxa"/>
            <w:tcBorders>
              <w:top w:val="single" w:sz="4" w:space="0" w:color="000000"/>
              <w:left w:val="single" w:sz="4" w:space="0" w:color="000000"/>
              <w:bottom w:val="single" w:sz="4" w:space="0" w:color="000000"/>
              <w:right w:val="single" w:sz="4" w:space="0" w:color="000000"/>
            </w:tcBorders>
            <w:vAlign w:val="center"/>
            <w:hideMark/>
          </w:tcPr>
          <w:p w:rsidR="00B03CF7" w:rsidRPr="008B74AB" w:rsidRDefault="00B03CF7">
            <w:pPr>
              <w:spacing w:line="240" w:lineRule="auto"/>
              <w:jc w:val="center"/>
              <w:rPr>
                <w:b/>
                <w:bCs/>
                <w:sz w:val="20"/>
                <w:lang w:val="pl-PL"/>
              </w:rPr>
            </w:pPr>
            <w:r w:rsidRPr="008B74AB">
              <w:rPr>
                <w:b/>
                <w:bCs/>
                <w:sz w:val="20"/>
                <w:lang w:val="pl-PL"/>
              </w:rPr>
              <w:t>Etaty</w:t>
            </w:r>
          </w:p>
        </w:tc>
        <w:tc>
          <w:tcPr>
            <w:tcW w:w="3188" w:type="dxa"/>
            <w:tcBorders>
              <w:top w:val="single" w:sz="4" w:space="0" w:color="000000"/>
              <w:left w:val="nil"/>
              <w:bottom w:val="single" w:sz="4" w:space="0" w:color="000000"/>
              <w:right w:val="single" w:sz="4" w:space="0" w:color="000000"/>
            </w:tcBorders>
            <w:vAlign w:val="center"/>
            <w:hideMark/>
          </w:tcPr>
          <w:p w:rsidR="00B03CF7" w:rsidRPr="008B74AB" w:rsidRDefault="00B03CF7">
            <w:pPr>
              <w:spacing w:line="240" w:lineRule="auto"/>
              <w:jc w:val="center"/>
              <w:rPr>
                <w:b/>
                <w:bCs/>
                <w:sz w:val="20"/>
                <w:lang w:val="pl-PL"/>
              </w:rPr>
            </w:pPr>
            <w:r w:rsidRPr="008B74AB">
              <w:rPr>
                <w:b/>
                <w:bCs/>
                <w:sz w:val="20"/>
                <w:lang w:val="pl-PL"/>
              </w:rPr>
              <w:t>Ostatni aneks w 2020/2021</w:t>
            </w:r>
          </w:p>
        </w:tc>
        <w:tc>
          <w:tcPr>
            <w:tcW w:w="3043" w:type="dxa"/>
            <w:tcBorders>
              <w:top w:val="single" w:sz="4" w:space="0" w:color="000000"/>
              <w:left w:val="nil"/>
              <w:bottom w:val="single" w:sz="4" w:space="0" w:color="000000"/>
              <w:right w:val="single" w:sz="4" w:space="0" w:color="000000"/>
            </w:tcBorders>
            <w:vAlign w:val="center"/>
            <w:hideMark/>
          </w:tcPr>
          <w:p w:rsidR="00B03CF7" w:rsidRPr="008B74AB" w:rsidRDefault="00B03CF7">
            <w:pPr>
              <w:spacing w:line="240" w:lineRule="auto"/>
              <w:jc w:val="center"/>
              <w:rPr>
                <w:lang w:val="pl-PL"/>
              </w:rPr>
            </w:pPr>
            <w:r w:rsidRPr="008B74AB">
              <w:rPr>
                <w:b/>
                <w:bCs/>
                <w:sz w:val="20"/>
                <w:lang w:val="pl-PL"/>
              </w:rPr>
              <w:t>Aneks wrześniowy w 2021/2022</w:t>
            </w:r>
          </w:p>
        </w:tc>
      </w:tr>
      <w:tr w:rsidR="00B03CF7" w:rsidRPr="008B74AB" w:rsidTr="002072CE">
        <w:trPr>
          <w:trHeight w:val="135"/>
          <w:jc w:val="center"/>
        </w:trPr>
        <w:tc>
          <w:tcPr>
            <w:tcW w:w="3298" w:type="dxa"/>
            <w:tcBorders>
              <w:top w:val="nil"/>
              <w:left w:val="single" w:sz="4" w:space="0" w:color="000000"/>
              <w:bottom w:val="single" w:sz="4" w:space="0" w:color="000000"/>
              <w:right w:val="single" w:sz="4" w:space="0" w:color="000000"/>
            </w:tcBorders>
            <w:vAlign w:val="center"/>
            <w:hideMark/>
          </w:tcPr>
          <w:p w:rsidR="00B03CF7" w:rsidRPr="008B74AB" w:rsidRDefault="00B03CF7">
            <w:pPr>
              <w:spacing w:line="240" w:lineRule="auto"/>
              <w:jc w:val="center"/>
              <w:rPr>
                <w:sz w:val="20"/>
                <w:lang w:val="pl-PL"/>
              </w:rPr>
            </w:pPr>
            <w:r w:rsidRPr="008B74AB">
              <w:rPr>
                <w:sz w:val="20"/>
                <w:lang w:val="pl-PL"/>
              </w:rPr>
              <w:t>Nauczyciele</w:t>
            </w:r>
          </w:p>
        </w:tc>
        <w:tc>
          <w:tcPr>
            <w:tcW w:w="3188" w:type="dxa"/>
            <w:tcBorders>
              <w:top w:val="nil"/>
              <w:left w:val="nil"/>
              <w:bottom w:val="single" w:sz="4" w:space="0" w:color="000000"/>
              <w:right w:val="single" w:sz="4" w:space="0" w:color="000000"/>
            </w:tcBorders>
            <w:vAlign w:val="bottom"/>
            <w:hideMark/>
          </w:tcPr>
          <w:p w:rsidR="00B03CF7" w:rsidRPr="008B74AB" w:rsidRDefault="00B03CF7">
            <w:pPr>
              <w:widowControl/>
              <w:suppressAutoHyphens w:val="0"/>
              <w:spacing w:line="240" w:lineRule="auto"/>
              <w:jc w:val="center"/>
              <w:rPr>
                <w:rFonts w:cs="Times New Roman"/>
                <w:sz w:val="20"/>
                <w:szCs w:val="20"/>
                <w:lang w:val="pl-PL" w:eastAsia="pl-PL"/>
              </w:rPr>
            </w:pPr>
            <w:r w:rsidRPr="008B74AB">
              <w:rPr>
                <w:rFonts w:cs="Times New Roman"/>
                <w:sz w:val="20"/>
                <w:szCs w:val="20"/>
              </w:rPr>
              <w:t>3526,89</w:t>
            </w:r>
          </w:p>
        </w:tc>
        <w:tc>
          <w:tcPr>
            <w:tcW w:w="3043" w:type="dxa"/>
            <w:tcBorders>
              <w:top w:val="nil"/>
              <w:left w:val="nil"/>
              <w:bottom w:val="single" w:sz="4" w:space="0" w:color="000000"/>
              <w:right w:val="single" w:sz="4" w:space="0" w:color="000000"/>
            </w:tcBorders>
            <w:vAlign w:val="bottom"/>
            <w:hideMark/>
          </w:tcPr>
          <w:p w:rsidR="00B03CF7" w:rsidRPr="008B74AB" w:rsidRDefault="00B03CF7">
            <w:pPr>
              <w:jc w:val="center"/>
              <w:rPr>
                <w:rFonts w:cs="Times New Roman"/>
                <w:sz w:val="20"/>
                <w:szCs w:val="20"/>
              </w:rPr>
            </w:pPr>
            <w:r w:rsidRPr="008B74AB">
              <w:rPr>
                <w:rFonts w:cs="Times New Roman"/>
                <w:sz w:val="20"/>
                <w:szCs w:val="20"/>
              </w:rPr>
              <w:t>3496,58</w:t>
            </w:r>
          </w:p>
        </w:tc>
      </w:tr>
      <w:tr w:rsidR="00B03CF7" w:rsidRPr="008B74AB" w:rsidTr="002072CE">
        <w:trPr>
          <w:trHeight w:val="70"/>
          <w:jc w:val="center"/>
        </w:trPr>
        <w:tc>
          <w:tcPr>
            <w:tcW w:w="3298" w:type="dxa"/>
            <w:tcBorders>
              <w:top w:val="nil"/>
              <w:left w:val="single" w:sz="4" w:space="0" w:color="000000"/>
              <w:bottom w:val="single" w:sz="4" w:space="0" w:color="000000"/>
              <w:right w:val="single" w:sz="4" w:space="0" w:color="000000"/>
            </w:tcBorders>
            <w:vAlign w:val="center"/>
            <w:hideMark/>
          </w:tcPr>
          <w:p w:rsidR="00B03CF7" w:rsidRPr="008B74AB" w:rsidRDefault="00B03CF7">
            <w:pPr>
              <w:spacing w:line="240" w:lineRule="auto"/>
              <w:jc w:val="center"/>
              <w:rPr>
                <w:sz w:val="20"/>
                <w:lang w:val="pl-PL"/>
              </w:rPr>
            </w:pPr>
            <w:r w:rsidRPr="008B74AB">
              <w:rPr>
                <w:sz w:val="20"/>
                <w:lang w:val="pl-PL"/>
              </w:rPr>
              <w:t>AiO</w:t>
            </w:r>
          </w:p>
        </w:tc>
        <w:tc>
          <w:tcPr>
            <w:tcW w:w="3188" w:type="dxa"/>
            <w:tcBorders>
              <w:top w:val="nil"/>
              <w:left w:val="nil"/>
              <w:bottom w:val="single" w:sz="4" w:space="0" w:color="000000"/>
              <w:right w:val="single" w:sz="4" w:space="0" w:color="000000"/>
            </w:tcBorders>
            <w:vAlign w:val="bottom"/>
            <w:hideMark/>
          </w:tcPr>
          <w:p w:rsidR="00B03CF7" w:rsidRPr="008B74AB" w:rsidRDefault="00B03CF7">
            <w:pPr>
              <w:jc w:val="center"/>
              <w:rPr>
                <w:rFonts w:cs="Times New Roman"/>
                <w:sz w:val="20"/>
                <w:szCs w:val="20"/>
              </w:rPr>
            </w:pPr>
            <w:r w:rsidRPr="008B74AB">
              <w:rPr>
                <w:rFonts w:cs="Times New Roman"/>
                <w:sz w:val="20"/>
                <w:szCs w:val="20"/>
              </w:rPr>
              <w:t>1074,96</w:t>
            </w:r>
          </w:p>
        </w:tc>
        <w:tc>
          <w:tcPr>
            <w:tcW w:w="3043" w:type="dxa"/>
            <w:tcBorders>
              <w:top w:val="nil"/>
              <w:left w:val="nil"/>
              <w:bottom w:val="single" w:sz="4" w:space="0" w:color="000000"/>
              <w:right w:val="single" w:sz="4" w:space="0" w:color="000000"/>
            </w:tcBorders>
            <w:vAlign w:val="bottom"/>
            <w:hideMark/>
          </w:tcPr>
          <w:p w:rsidR="00B03CF7" w:rsidRPr="008B74AB" w:rsidRDefault="00B03CF7">
            <w:pPr>
              <w:jc w:val="center"/>
              <w:rPr>
                <w:rFonts w:cs="Times New Roman"/>
                <w:sz w:val="20"/>
                <w:szCs w:val="20"/>
              </w:rPr>
            </w:pPr>
            <w:r w:rsidRPr="008B74AB">
              <w:rPr>
                <w:rFonts w:cs="Times New Roman"/>
                <w:sz w:val="20"/>
                <w:szCs w:val="20"/>
              </w:rPr>
              <w:t>1072,78</w:t>
            </w:r>
          </w:p>
        </w:tc>
      </w:tr>
    </w:tbl>
    <w:p w:rsidR="00B03CF7" w:rsidRPr="008B74AB" w:rsidRDefault="00B03CF7" w:rsidP="00B03CF7">
      <w:pPr>
        <w:spacing w:line="240" w:lineRule="auto"/>
        <w:rPr>
          <w:i/>
          <w:lang w:val="pl-PL"/>
        </w:rPr>
      </w:pPr>
    </w:p>
    <w:p w:rsidR="00B03CF7" w:rsidRPr="008B74AB" w:rsidRDefault="00B03CF7" w:rsidP="00B03CF7">
      <w:pPr>
        <w:spacing w:line="240" w:lineRule="auto"/>
        <w:rPr>
          <w:i/>
          <w:sz w:val="20"/>
          <w:szCs w:val="20"/>
          <w:lang w:val="pl-PL"/>
        </w:rPr>
      </w:pPr>
      <w:r w:rsidRPr="008B74AB">
        <w:rPr>
          <w:i/>
          <w:sz w:val="20"/>
          <w:szCs w:val="20"/>
          <w:lang w:val="pl-PL"/>
        </w:rPr>
        <w:t>Źródło danych dla okresu od I do VI 2021: ostatni aneks obowiązujący w roku szkolnym 2020/2021.</w:t>
      </w:r>
    </w:p>
    <w:p w:rsidR="002072CE" w:rsidRDefault="00B03CF7" w:rsidP="002072CE">
      <w:pPr>
        <w:spacing w:line="240" w:lineRule="auto"/>
        <w:rPr>
          <w:i/>
          <w:sz w:val="20"/>
          <w:szCs w:val="20"/>
          <w:lang w:val="pl-PL"/>
        </w:rPr>
      </w:pPr>
      <w:r w:rsidRPr="008B74AB">
        <w:rPr>
          <w:i/>
          <w:sz w:val="20"/>
          <w:szCs w:val="20"/>
          <w:lang w:val="pl-PL"/>
        </w:rPr>
        <w:t>Źródło danych dla okresu od IX do XII 2021: aneks wrześniowy obowiązujący w roku szkolnym 2021/2022.</w:t>
      </w:r>
    </w:p>
    <w:p w:rsidR="002072CE" w:rsidRDefault="002072CE" w:rsidP="002072CE">
      <w:pPr>
        <w:spacing w:line="240" w:lineRule="auto"/>
        <w:rPr>
          <w:i/>
          <w:sz w:val="20"/>
          <w:szCs w:val="20"/>
          <w:lang w:val="pl-PL"/>
        </w:rPr>
      </w:pPr>
    </w:p>
    <w:p w:rsidR="002E08E6" w:rsidRPr="002072CE" w:rsidRDefault="002E08E6" w:rsidP="002072CE">
      <w:pPr>
        <w:spacing w:line="240" w:lineRule="auto"/>
        <w:rPr>
          <w:b/>
          <w:i/>
          <w:sz w:val="20"/>
          <w:szCs w:val="20"/>
          <w:lang w:val="pl-PL"/>
        </w:rPr>
      </w:pPr>
      <w:r w:rsidRPr="002072CE">
        <w:rPr>
          <w:rFonts w:cs="Times New Roman"/>
          <w:b/>
          <w:i/>
          <w:color w:val="0070C0"/>
          <w:lang w:val="pl-PL"/>
        </w:rPr>
        <w:t>Dzieci i uczniowie niepełnosprawni w jednostkach oświatowych prowadzonych przez Gminę Miasta Toruń</w:t>
      </w:r>
      <w:r w:rsidR="002072CE" w:rsidRPr="002072CE">
        <w:rPr>
          <w:rFonts w:cs="Times New Roman"/>
          <w:b/>
          <w:i/>
          <w:color w:val="0070C0"/>
          <w:lang w:val="pl-PL"/>
        </w:rPr>
        <w:br/>
      </w:r>
    </w:p>
    <w:tbl>
      <w:tblPr>
        <w:tblW w:w="10485" w:type="dxa"/>
        <w:jc w:val="center"/>
        <w:tblCellMar>
          <w:left w:w="70" w:type="dxa"/>
          <w:right w:w="70" w:type="dxa"/>
        </w:tblCellMar>
        <w:tblLook w:val="04A0"/>
      </w:tblPr>
      <w:tblGrid>
        <w:gridCol w:w="1418"/>
        <w:gridCol w:w="690"/>
        <w:gridCol w:w="690"/>
        <w:gridCol w:w="1091"/>
        <w:gridCol w:w="1091"/>
        <w:gridCol w:w="1252"/>
        <w:gridCol w:w="690"/>
        <w:gridCol w:w="690"/>
        <w:gridCol w:w="1091"/>
        <w:gridCol w:w="1091"/>
        <w:gridCol w:w="1050"/>
      </w:tblGrid>
      <w:tr w:rsidR="002E08E6" w:rsidRPr="00291561" w:rsidTr="002E08E6">
        <w:trPr>
          <w:trHeight w:val="245"/>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sidRPr="004C797E">
              <w:rPr>
                <w:rFonts w:cs="Times New Roman"/>
                <w:b/>
                <w:bCs/>
                <w:color w:val="000000"/>
                <w:sz w:val="18"/>
                <w:szCs w:val="18"/>
                <w:lang w:val="pl-PL" w:eastAsia="pl-PL"/>
              </w:rPr>
              <w:t>Typ placówki</w:t>
            </w:r>
          </w:p>
        </w:tc>
        <w:tc>
          <w:tcPr>
            <w:tcW w:w="4814" w:type="dxa"/>
            <w:gridSpan w:val="5"/>
            <w:tcBorders>
              <w:top w:val="single" w:sz="4" w:space="0" w:color="auto"/>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sidRPr="004C797E">
              <w:rPr>
                <w:rFonts w:cs="Times New Roman"/>
                <w:b/>
                <w:bCs/>
                <w:color w:val="000000"/>
                <w:sz w:val="18"/>
                <w:szCs w:val="18"/>
                <w:lang w:val="pl-PL" w:eastAsia="pl-PL"/>
              </w:rPr>
              <w:t>W okresie od I do VI 2021</w:t>
            </w:r>
            <w:r>
              <w:rPr>
                <w:rFonts w:cs="Times New Roman"/>
                <w:b/>
                <w:bCs/>
                <w:color w:val="000000"/>
                <w:sz w:val="18"/>
                <w:szCs w:val="18"/>
                <w:lang w:val="pl-PL" w:eastAsia="pl-PL"/>
              </w:rPr>
              <w:t xml:space="preserve"> liczba dzieci i uczniów</w:t>
            </w:r>
          </w:p>
        </w:tc>
        <w:tc>
          <w:tcPr>
            <w:tcW w:w="4253" w:type="dxa"/>
            <w:gridSpan w:val="5"/>
            <w:tcBorders>
              <w:top w:val="single" w:sz="4" w:space="0" w:color="auto"/>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sidRPr="004C797E">
              <w:rPr>
                <w:rFonts w:cs="Times New Roman"/>
                <w:b/>
                <w:bCs/>
                <w:color w:val="000000"/>
                <w:sz w:val="18"/>
                <w:szCs w:val="18"/>
                <w:lang w:val="pl-PL" w:eastAsia="pl-PL"/>
              </w:rPr>
              <w:t>W okresie od IX do XII 2021</w:t>
            </w:r>
            <w:r>
              <w:rPr>
                <w:rFonts w:cs="Times New Roman"/>
                <w:b/>
                <w:bCs/>
                <w:color w:val="000000"/>
                <w:sz w:val="18"/>
                <w:szCs w:val="18"/>
                <w:lang w:val="pl-PL" w:eastAsia="pl-PL"/>
              </w:rPr>
              <w:t xml:space="preserve"> liczba dzieci i uczniów</w:t>
            </w:r>
          </w:p>
        </w:tc>
      </w:tr>
      <w:tr w:rsidR="002E08E6" w:rsidRPr="00291561" w:rsidTr="002E08E6">
        <w:trPr>
          <w:trHeight w:val="70"/>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p>
        </w:tc>
        <w:tc>
          <w:tcPr>
            <w:tcW w:w="690" w:type="dxa"/>
            <w:vMerge w:val="restart"/>
            <w:tcBorders>
              <w:top w:val="single" w:sz="4" w:space="0" w:color="auto"/>
              <w:left w:val="nil"/>
              <w:right w:val="single" w:sz="4" w:space="0" w:color="auto"/>
            </w:tcBorders>
            <w:shd w:val="clear" w:color="auto" w:fill="auto"/>
            <w:noWrap/>
            <w:vAlign w:val="center"/>
          </w:tcPr>
          <w:p w:rsidR="002E08E6" w:rsidRPr="004C797E" w:rsidRDefault="002E08E6" w:rsidP="00AE3C72">
            <w:pPr>
              <w:spacing w:line="240" w:lineRule="auto"/>
              <w:jc w:val="center"/>
              <w:rPr>
                <w:rFonts w:cs="Times New Roman"/>
                <w:b/>
                <w:bCs/>
                <w:color w:val="000000"/>
                <w:sz w:val="18"/>
                <w:szCs w:val="18"/>
                <w:lang w:val="pl-PL" w:eastAsia="pl-PL"/>
              </w:rPr>
            </w:pPr>
            <w:r w:rsidRPr="004C797E">
              <w:rPr>
                <w:rFonts w:cs="Times New Roman"/>
                <w:b/>
                <w:bCs/>
                <w:color w:val="000000"/>
                <w:sz w:val="18"/>
                <w:szCs w:val="18"/>
                <w:lang w:val="pl-PL" w:eastAsia="pl-PL"/>
              </w:rPr>
              <w:t>ogółem</w:t>
            </w:r>
          </w:p>
        </w:tc>
        <w:tc>
          <w:tcPr>
            <w:tcW w:w="4124" w:type="dxa"/>
            <w:gridSpan w:val="4"/>
            <w:tcBorders>
              <w:top w:val="single" w:sz="4" w:space="0" w:color="auto"/>
              <w:left w:val="nil"/>
              <w:bottom w:val="single" w:sz="4" w:space="0" w:color="auto"/>
              <w:right w:val="single" w:sz="4" w:space="0" w:color="auto"/>
            </w:tcBorders>
            <w:shd w:val="clear" w:color="auto" w:fill="auto"/>
            <w:vAlign w:val="center"/>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Pr>
                <w:rFonts w:cs="Times New Roman"/>
                <w:b/>
                <w:bCs/>
                <w:color w:val="000000"/>
                <w:sz w:val="18"/>
                <w:szCs w:val="18"/>
                <w:lang w:val="pl-PL" w:eastAsia="pl-PL"/>
              </w:rPr>
              <w:t>z </w:t>
            </w:r>
            <w:r w:rsidRPr="004C797E">
              <w:rPr>
                <w:rFonts w:cs="Times New Roman"/>
                <w:b/>
                <w:bCs/>
                <w:color w:val="000000"/>
                <w:sz w:val="18"/>
                <w:szCs w:val="18"/>
                <w:lang w:val="pl-PL" w:eastAsia="pl-PL"/>
              </w:rPr>
              <w:t>orzeczeniem o potrzebie kształcenia specjalnego</w:t>
            </w:r>
          </w:p>
        </w:tc>
        <w:tc>
          <w:tcPr>
            <w:tcW w:w="690" w:type="dxa"/>
            <w:vMerge w:val="restart"/>
            <w:tcBorders>
              <w:top w:val="single" w:sz="4" w:space="0" w:color="auto"/>
              <w:left w:val="nil"/>
              <w:right w:val="single" w:sz="4" w:space="0" w:color="auto"/>
            </w:tcBorders>
            <w:shd w:val="clear" w:color="auto" w:fill="auto"/>
            <w:noWrap/>
            <w:vAlign w:val="center"/>
          </w:tcPr>
          <w:p w:rsidR="002E08E6" w:rsidRPr="004C797E" w:rsidRDefault="002E08E6" w:rsidP="00AE3C72">
            <w:pPr>
              <w:spacing w:line="240" w:lineRule="auto"/>
              <w:jc w:val="center"/>
              <w:rPr>
                <w:rFonts w:cs="Times New Roman"/>
                <w:b/>
                <w:bCs/>
                <w:color w:val="000000"/>
                <w:sz w:val="18"/>
                <w:szCs w:val="18"/>
                <w:lang w:val="pl-PL" w:eastAsia="pl-PL"/>
              </w:rPr>
            </w:pPr>
            <w:r w:rsidRPr="004C797E">
              <w:rPr>
                <w:rFonts w:cs="Times New Roman"/>
                <w:b/>
                <w:bCs/>
                <w:color w:val="000000"/>
                <w:sz w:val="18"/>
                <w:szCs w:val="18"/>
                <w:lang w:val="pl-PL" w:eastAsia="pl-PL"/>
              </w:rPr>
              <w:t>ogółem</w:t>
            </w:r>
          </w:p>
        </w:tc>
        <w:tc>
          <w:tcPr>
            <w:tcW w:w="3563" w:type="dxa"/>
            <w:gridSpan w:val="4"/>
            <w:tcBorders>
              <w:top w:val="single" w:sz="4" w:space="0" w:color="auto"/>
              <w:left w:val="nil"/>
              <w:bottom w:val="single" w:sz="4" w:space="0" w:color="auto"/>
              <w:right w:val="single" w:sz="4" w:space="0" w:color="auto"/>
            </w:tcBorders>
            <w:shd w:val="clear" w:color="auto" w:fill="auto"/>
            <w:vAlign w:val="center"/>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Pr>
                <w:rFonts w:cs="Times New Roman"/>
                <w:b/>
                <w:bCs/>
                <w:color w:val="000000"/>
                <w:sz w:val="18"/>
                <w:szCs w:val="18"/>
                <w:lang w:val="pl-PL" w:eastAsia="pl-PL"/>
              </w:rPr>
              <w:t>z </w:t>
            </w:r>
            <w:r w:rsidRPr="004C797E">
              <w:rPr>
                <w:rFonts w:cs="Times New Roman"/>
                <w:b/>
                <w:bCs/>
                <w:color w:val="000000"/>
                <w:sz w:val="18"/>
                <w:szCs w:val="18"/>
                <w:lang w:val="pl-PL" w:eastAsia="pl-PL"/>
              </w:rPr>
              <w:t>orzeczeniem o potrzebie kształcenia specjalnego</w:t>
            </w:r>
          </w:p>
        </w:tc>
      </w:tr>
      <w:tr w:rsidR="002E08E6" w:rsidRPr="00291561" w:rsidTr="002E08E6">
        <w:trPr>
          <w:cantSplit/>
          <w:trHeight w:val="708"/>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p>
        </w:tc>
        <w:tc>
          <w:tcPr>
            <w:tcW w:w="690" w:type="dxa"/>
            <w:vMerge/>
            <w:tcBorders>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sidRPr="004C797E">
              <w:rPr>
                <w:rFonts w:cs="Times New Roman"/>
                <w:b/>
                <w:bCs/>
                <w:color w:val="000000"/>
                <w:sz w:val="18"/>
                <w:szCs w:val="18"/>
                <w:lang w:val="pl-PL" w:eastAsia="pl-PL"/>
              </w:rPr>
              <w:t>ogółem</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Pr>
                <w:rFonts w:cs="Times New Roman"/>
                <w:b/>
                <w:bCs/>
                <w:color w:val="000000"/>
                <w:sz w:val="18"/>
                <w:szCs w:val="18"/>
                <w:lang w:val="pl-PL" w:eastAsia="pl-PL"/>
              </w:rPr>
              <w:t>w tym z </w:t>
            </w:r>
            <w:r w:rsidRPr="004C797E">
              <w:rPr>
                <w:rFonts w:cs="Times New Roman"/>
                <w:b/>
                <w:bCs/>
                <w:color w:val="000000"/>
                <w:sz w:val="18"/>
                <w:szCs w:val="18"/>
                <w:lang w:val="pl-PL" w:eastAsia="pl-PL"/>
              </w:rPr>
              <w:t>jedną niepełno-sprawnością</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sidRPr="004C797E">
              <w:rPr>
                <w:rFonts w:cs="Times New Roman"/>
                <w:b/>
                <w:bCs/>
                <w:color w:val="000000"/>
                <w:sz w:val="18"/>
                <w:szCs w:val="18"/>
                <w:lang w:val="pl-PL" w:eastAsia="pl-PL"/>
              </w:rPr>
              <w:t xml:space="preserve">w </w:t>
            </w:r>
            <w:r>
              <w:rPr>
                <w:rFonts w:cs="Times New Roman"/>
                <w:b/>
                <w:bCs/>
                <w:color w:val="000000"/>
                <w:sz w:val="18"/>
                <w:szCs w:val="18"/>
                <w:lang w:val="pl-PL" w:eastAsia="pl-PL"/>
              </w:rPr>
              <w:t>tym z </w:t>
            </w:r>
            <w:r w:rsidRPr="004C797E">
              <w:rPr>
                <w:rFonts w:cs="Times New Roman"/>
                <w:b/>
                <w:bCs/>
                <w:color w:val="000000"/>
                <w:sz w:val="18"/>
                <w:szCs w:val="18"/>
                <w:lang w:val="pl-PL" w:eastAsia="pl-PL"/>
              </w:rPr>
              <w:t>więcej niż jedną niepełno-sprawnością</w:t>
            </w:r>
          </w:p>
        </w:tc>
        <w:tc>
          <w:tcPr>
            <w:tcW w:w="1252"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Pr>
                <w:rFonts w:cs="Times New Roman"/>
                <w:b/>
                <w:bCs/>
                <w:color w:val="000000"/>
                <w:sz w:val="18"/>
                <w:szCs w:val="18"/>
                <w:lang w:val="pl-PL" w:eastAsia="pl-PL"/>
              </w:rPr>
              <w:t>w tym z </w:t>
            </w:r>
            <w:r w:rsidRPr="004C797E">
              <w:rPr>
                <w:rFonts w:cs="Times New Roman"/>
                <w:b/>
                <w:bCs/>
                <w:color w:val="000000"/>
                <w:sz w:val="18"/>
                <w:szCs w:val="18"/>
                <w:lang w:val="pl-PL" w:eastAsia="pl-PL"/>
              </w:rPr>
              <w:t>powodu niedostoso-wania społecznego</w:t>
            </w:r>
          </w:p>
        </w:tc>
        <w:tc>
          <w:tcPr>
            <w:tcW w:w="690" w:type="dxa"/>
            <w:vMerge/>
            <w:tcBorders>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sidRPr="004C797E">
              <w:rPr>
                <w:rFonts w:cs="Times New Roman"/>
                <w:b/>
                <w:bCs/>
                <w:color w:val="000000"/>
                <w:sz w:val="18"/>
                <w:szCs w:val="18"/>
                <w:lang w:val="pl-PL" w:eastAsia="pl-PL"/>
              </w:rPr>
              <w:t>ogółem</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Pr>
                <w:rFonts w:cs="Times New Roman"/>
                <w:b/>
                <w:bCs/>
                <w:color w:val="000000"/>
                <w:sz w:val="18"/>
                <w:szCs w:val="18"/>
                <w:lang w:val="pl-PL" w:eastAsia="pl-PL"/>
              </w:rPr>
              <w:t>w tym z </w:t>
            </w:r>
            <w:r w:rsidRPr="004C797E">
              <w:rPr>
                <w:rFonts w:cs="Times New Roman"/>
                <w:b/>
                <w:bCs/>
                <w:color w:val="000000"/>
                <w:sz w:val="18"/>
                <w:szCs w:val="18"/>
                <w:lang w:val="pl-PL" w:eastAsia="pl-PL"/>
              </w:rPr>
              <w:t>jedną niepełno-sprawnością</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Pr>
                <w:rFonts w:cs="Times New Roman"/>
                <w:b/>
                <w:bCs/>
                <w:color w:val="000000"/>
                <w:sz w:val="18"/>
                <w:szCs w:val="18"/>
                <w:lang w:val="pl-PL" w:eastAsia="pl-PL"/>
              </w:rPr>
              <w:t>w tym z </w:t>
            </w:r>
            <w:r w:rsidRPr="004C797E">
              <w:rPr>
                <w:rFonts w:cs="Times New Roman"/>
                <w:b/>
                <w:bCs/>
                <w:color w:val="000000"/>
                <w:sz w:val="18"/>
                <w:szCs w:val="18"/>
                <w:lang w:val="pl-PL" w:eastAsia="pl-PL"/>
              </w:rPr>
              <w:t>więcej niż jedną niepełno-sprawnością</w:t>
            </w:r>
          </w:p>
        </w:tc>
        <w:tc>
          <w:tcPr>
            <w:tcW w:w="6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Pr>
                <w:rFonts w:cs="Times New Roman"/>
                <w:b/>
                <w:bCs/>
                <w:color w:val="000000"/>
                <w:sz w:val="18"/>
                <w:szCs w:val="18"/>
                <w:lang w:val="pl-PL" w:eastAsia="pl-PL"/>
              </w:rPr>
              <w:t>w tym z </w:t>
            </w:r>
            <w:r w:rsidRPr="004C797E">
              <w:rPr>
                <w:rFonts w:cs="Times New Roman"/>
                <w:b/>
                <w:bCs/>
                <w:color w:val="000000"/>
                <w:sz w:val="18"/>
                <w:szCs w:val="18"/>
                <w:lang w:val="pl-PL" w:eastAsia="pl-PL"/>
              </w:rPr>
              <w:t>powodu niedostoso-wania społecznego</w:t>
            </w:r>
          </w:p>
        </w:tc>
      </w:tr>
      <w:tr w:rsidR="002E08E6" w:rsidRPr="004C797E" w:rsidTr="00AE3C72">
        <w:trPr>
          <w:trHeight w:val="300"/>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Przedszkole miejskie</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3</w:t>
            </w:r>
            <w:r>
              <w:rPr>
                <w:rFonts w:cs="Times New Roman"/>
                <w:color w:val="000000"/>
                <w:sz w:val="18"/>
                <w:szCs w:val="18"/>
                <w:lang w:val="pl-PL" w:eastAsia="pl-PL"/>
              </w:rPr>
              <w:t> </w:t>
            </w:r>
            <w:r w:rsidRPr="004C797E">
              <w:rPr>
                <w:rFonts w:cs="Times New Roman"/>
                <w:color w:val="000000"/>
                <w:sz w:val="18"/>
                <w:szCs w:val="18"/>
                <w:lang w:val="pl-PL" w:eastAsia="pl-PL"/>
              </w:rPr>
              <w:t>315</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42</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38</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4</w:t>
            </w:r>
          </w:p>
        </w:tc>
        <w:tc>
          <w:tcPr>
            <w:tcW w:w="1252"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0</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3</w:t>
            </w:r>
            <w:r>
              <w:rPr>
                <w:rFonts w:cs="Times New Roman"/>
                <w:color w:val="000000"/>
                <w:sz w:val="18"/>
                <w:szCs w:val="18"/>
                <w:lang w:val="pl-PL" w:eastAsia="pl-PL"/>
              </w:rPr>
              <w:t> </w:t>
            </w:r>
            <w:r w:rsidRPr="004C797E">
              <w:rPr>
                <w:rFonts w:cs="Times New Roman"/>
                <w:color w:val="000000"/>
                <w:sz w:val="18"/>
                <w:szCs w:val="18"/>
                <w:lang w:val="pl-PL" w:eastAsia="pl-PL"/>
              </w:rPr>
              <w:t>311</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51</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43</w:t>
            </w:r>
          </w:p>
        </w:tc>
        <w:tc>
          <w:tcPr>
            <w:tcW w:w="10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8</w:t>
            </w:r>
          </w:p>
        </w:tc>
        <w:tc>
          <w:tcPr>
            <w:tcW w:w="6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0</w:t>
            </w:r>
          </w:p>
        </w:tc>
      </w:tr>
      <w:tr w:rsidR="002E08E6" w:rsidRPr="004C797E" w:rsidTr="00AE3C72">
        <w:trPr>
          <w:trHeight w:val="300"/>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Szkoła podstawowa</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14</w:t>
            </w:r>
            <w:r>
              <w:rPr>
                <w:rFonts w:cs="Times New Roman"/>
                <w:color w:val="000000"/>
                <w:sz w:val="18"/>
                <w:szCs w:val="18"/>
                <w:lang w:val="pl-PL" w:eastAsia="pl-PL"/>
              </w:rPr>
              <w:t> </w:t>
            </w:r>
            <w:r w:rsidRPr="004C797E">
              <w:rPr>
                <w:rFonts w:cs="Times New Roman"/>
                <w:color w:val="000000"/>
                <w:sz w:val="18"/>
                <w:szCs w:val="18"/>
                <w:lang w:val="pl-PL" w:eastAsia="pl-PL"/>
              </w:rPr>
              <w:t>674</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313</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271</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33</w:t>
            </w:r>
          </w:p>
        </w:tc>
        <w:tc>
          <w:tcPr>
            <w:tcW w:w="1252"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9</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14</w:t>
            </w:r>
            <w:r>
              <w:rPr>
                <w:rFonts w:cs="Times New Roman"/>
                <w:color w:val="000000"/>
                <w:sz w:val="18"/>
                <w:szCs w:val="18"/>
                <w:lang w:val="pl-PL" w:eastAsia="pl-PL"/>
              </w:rPr>
              <w:t> </w:t>
            </w:r>
            <w:r w:rsidRPr="004C797E">
              <w:rPr>
                <w:rFonts w:cs="Times New Roman"/>
                <w:color w:val="000000"/>
                <w:sz w:val="18"/>
                <w:szCs w:val="18"/>
                <w:lang w:val="pl-PL" w:eastAsia="pl-PL"/>
              </w:rPr>
              <w:t>757</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315</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278</w:t>
            </w:r>
          </w:p>
        </w:tc>
        <w:tc>
          <w:tcPr>
            <w:tcW w:w="10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28</w:t>
            </w:r>
          </w:p>
        </w:tc>
        <w:tc>
          <w:tcPr>
            <w:tcW w:w="6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9</w:t>
            </w:r>
          </w:p>
        </w:tc>
      </w:tr>
      <w:tr w:rsidR="002E08E6" w:rsidRPr="004C797E" w:rsidTr="00AE3C72">
        <w:trPr>
          <w:trHeight w:val="300"/>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Szkoła specjalna</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340</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324</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166</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158</w:t>
            </w:r>
          </w:p>
        </w:tc>
        <w:tc>
          <w:tcPr>
            <w:tcW w:w="1252"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0</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341</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320</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160</w:t>
            </w:r>
          </w:p>
        </w:tc>
        <w:tc>
          <w:tcPr>
            <w:tcW w:w="10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160</w:t>
            </w:r>
          </w:p>
        </w:tc>
        <w:tc>
          <w:tcPr>
            <w:tcW w:w="6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0</w:t>
            </w:r>
          </w:p>
        </w:tc>
      </w:tr>
      <w:tr w:rsidR="002E08E6" w:rsidRPr="004C797E" w:rsidTr="00AE3C72">
        <w:trPr>
          <w:trHeight w:val="300"/>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Szkoła ponad-podstawowa</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10</w:t>
            </w:r>
            <w:r>
              <w:rPr>
                <w:rFonts w:cs="Times New Roman"/>
                <w:color w:val="000000"/>
                <w:sz w:val="18"/>
                <w:szCs w:val="18"/>
                <w:lang w:val="pl-PL" w:eastAsia="pl-PL"/>
              </w:rPr>
              <w:t> </w:t>
            </w:r>
            <w:r w:rsidRPr="004C797E">
              <w:rPr>
                <w:rFonts w:cs="Times New Roman"/>
                <w:color w:val="000000"/>
                <w:sz w:val="18"/>
                <w:szCs w:val="18"/>
                <w:lang w:val="pl-PL" w:eastAsia="pl-PL"/>
              </w:rPr>
              <w:t>318</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74</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71</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3</w:t>
            </w:r>
          </w:p>
        </w:tc>
        <w:tc>
          <w:tcPr>
            <w:tcW w:w="1252"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0</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10</w:t>
            </w:r>
            <w:r>
              <w:rPr>
                <w:rFonts w:cs="Times New Roman"/>
                <w:color w:val="000000"/>
                <w:sz w:val="18"/>
                <w:szCs w:val="18"/>
                <w:lang w:val="pl-PL" w:eastAsia="pl-PL"/>
              </w:rPr>
              <w:t> </w:t>
            </w:r>
            <w:r w:rsidRPr="004C797E">
              <w:rPr>
                <w:rFonts w:cs="Times New Roman"/>
                <w:color w:val="000000"/>
                <w:sz w:val="18"/>
                <w:szCs w:val="18"/>
                <w:lang w:val="pl-PL" w:eastAsia="pl-PL"/>
              </w:rPr>
              <w:t>445</w:t>
            </w:r>
          </w:p>
        </w:tc>
        <w:tc>
          <w:tcPr>
            <w:tcW w:w="690"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74</w:t>
            </w:r>
          </w:p>
        </w:tc>
        <w:tc>
          <w:tcPr>
            <w:tcW w:w="1091" w:type="dxa"/>
            <w:tcBorders>
              <w:top w:val="nil"/>
              <w:left w:val="nil"/>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71</w:t>
            </w:r>
          </w:p>
        </w:tc>
        <w:tc>
          <w:tcPr>
            <w:tcW w:w="10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2</w:t>
            </w:r>
          </w:p>
        </w:tc>
        <w:tc>
          <w:tcPr>
            <w:tcW w:w="6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1</w:t>
            </w:r>
          </w:p>
        </w:tc>
      </w:tr>
      <w:tr w:rsidR="002E08E6" w:rsidRPr="004C797E" w:rsidTr="00AE3C72">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Szkoła artystyczna</w:t>
            </w:r>
          </w:p>
        </w:tc>
        <w:tc>
          <w:tcPr>
            <w:tcW w:w="690"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688</w:t>
            </w:r>
          </w:p>
        </w:tc>
        <w:tc>
          <w:tcPr>
            <w:tcW w:w="690"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0</w:t>
            </w:r>
          </w:p>
        </w:tc>
        <w:tc>
          <w:tcPr>
            <w:tcW w:w="10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0</w:t>
            </w:r>
          </w:p>
        </w:tc>
        <w:tc>
          <w:tcPr>
            <w:tcW w:w="10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0</w:t>
            </w:r>
          </w:p>
        </w:tc>
        <w:tc>
          <w:tcPr>
            <w:tcW w:w="1252"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701</w:t>
            </w:r>
          </w:p>
        </w:tc>
        <w:tc>
          <w:tcPr>
            <w:tcW w:w="690"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0</w:t>
            </w:r>
          </w:p>
        </w:tc>
        <w:tc>
          <w:tcPr>
            <w:tcW w:w="10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0</w:t>
            </w:r>
          </w:p>
        </w:tc>
        <w:tc>
          <w:tcPr>
            <w:tcW w:w="10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0</w:t>
            </w:r>
          </w:p>
        </w:tc>
        <w:tc>
          <w:tcPr>
            <w:tcW w:w="6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color w:val="000000"/>
                <w:sz w:val="18"/>
                <w:szCs w:val="18"/>
                <w:lang w:val="pl-PL" w:eastAsia="pl-PL"/>
              </w:rPr>
            </w:pPr>
            <w:r w:rsidRPr="004C797E">
              <w:rPr>
                <w:rFonts w:cs="Times New Roman"/>
                <w:color w:val="000000"/>
                <w:sz w:val="18"/>
                <w:szCs w:val="18"/>
                <w:lang w:val="pl-PL" w:eastAsia="pl-PL"/>
              </w:rPr>
              <w:t>0</w:t>
            </w:r>
          </w:p>
        </w:tc>
      </w:tr>
      <w:tr w:rsidR="002E08E6" w:rsidRPr="004C797E" w:rsidTr="00AE3C72">
        <w:trPr>
          <w:trHeight w:val="300"/>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E08E6" w:rsidRPr="004C797E" w:rsidRDefault="002E08E6" w:rsidP="00AE3C72">
            <w:pPr>
              <w:widowControl/>
              <w:suppressAutoHyphens w:val="0"/>
              <w:spacing w:line="240" w:lineRule="auto"/>
              <w:jc w:val="center"/>
              <w:rPr>
                <w:rFonts w:cs="Times New Roman"/>
                <w:b/>
                <w:bCs/>
                <w:color w:val="000000"/>
                <w:sz w:val="18"/>
                <w:szCs w:val="18"/>
                <w:lang w:val="pl-PL" w:eastAsia="pl-PL"/>
              </w:rPr>
            </w:pPr>
            <w:r w:rsidRPr="004C797E">
              <w:rPr>
                <w:rFonts w:cs="Times New Roman"/>
                <w:b/>
                <w:bCs/>
                <w:color w:val="000000"/>
                <w:sz w:val="18"/>
                <w:szCs w:val="18"/>
                <w:lang w:val="pl-PL" w:eastAsia="pl-PL"/>
              </w:rPr>
              <w:t>Razem uczniów</w:t>
            </w:r>
          </w:p>
        </w:tc>
        <w:tc>
          <w:tcPr>
            <w:tcW w:w="690"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b/>
                <w:color w:val="000000"/>
                <w:sz w:val="18"/>
                <w:szCs w:val="18"/>
                <w:lang w:val="pl-PL" w:eastAsia="pl-PL"/>
              </w:rPr>
            </w:pPr>
            <w:r w:rsidRPr="004C797E">
              <w:rPr>
                <w:rFonts w:cs="Times New Roman"/>
                <w:b/>
                <w:color w:val="000000"/>
                <w:sz w:val="18"/>
                <w:szCs w:val="18"/>
                <w:lang w:val="pl-PL" w:eastAsia="pl-PL"/>
              </w:rPr>
              <w:t>29</w:t>
            </w:r>
            <w:r w:rsidRPr="0071596B">
              <w:rPr>
                <w:rFonts w:cs="Times New Roman"/>
                <w:b/>
                <w:color w:val="000000"/>
                <w:sz w:val="18"/>
                <w:szCs w:val="18"/>
                <w:lang w:val="pl-PL" w:eastAsia="pl-PL"/>
              </w:rPr>
              <w:t> </w:t>
            </w:r>
            <w:r w:rsidRPr="004C797E">
              <w:rPr>
                <w:rFonts w:cs="Times New Roman"/>
                <w:b/>
                <w:color w:val="000000"/>
                <w:sz w:val="18"/>
                <w:szCs w:val="18"/>
                <w:lang w:val="pl-PL" w:eastAsia="pl-PL"/>
              </w:rPr>
              <w:t>335</w:t>
            </w:r>
          </w:p>
        </w:tc>
        <w:tc>
          <w:tcPr>
            <w:tcW w:w="690"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b/>
                <w:color w:val="000000"/>
                <w:sz w:val="18"/>
                <w:szCs w:val="18"/>
                <w:lang w:val="pl-PL" w:eastAsia="pl-PL"/>
              </w:rPr>
            </w:pPr>
            <w:r w:rsidRPr="004C797E">
              <w:rPr>
                <w:rFonts w:cs="Times New Roman"/>
                <w:b/>
                <w:color w:val="000000"/>
                <w:sz w:val="18"/>
                <w:szCs w:val="18"/>
                <w:lang w:val="pl-PL" w:eastAsia="pl-PL"/>
              </w:rPr>
              <w:t>753</w:t>
            </w:r>
          </w:p>
        </w:tc>
        <w:tc>
          <w:tcPr>
            <w:tcW w:w="10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b/>
                <w:color w:val="000000"/>
                <w:sz w:val="18"/>
                <w:szCs w:val="18"/>
                <w:lang w:val="pl-PL" w:eastAsia="pl-PL"/>
              </w:rPr>
            </w:pPr>
            <w:r w:rsidRPr="004C797E">
              <w:rPr>
                <w:rFonts w:cs="Times New Roman"/>
                <w:b/>
                <w:color w:val="000000"/>
                <w:sz w:val="18"/>
                <w:szCs w:val="18"/>
                <w:lang w:val="pl-PL" w:eastAsia="pl-PL"/>
              </w:rPr>
              <w:t>546</w:t>
            </w:r>
          </w:p>
        </w:tc>
        <w:tc>
          <w:tcPr>
            <w:tcW w:w="10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b/>
                <w:color w:val="000000"/>
                <w:sz w:val="18"/>
                <w:szCs w:val="18"/>
                <w:lang w:val="pl-PL" w:eastAsia="pl-PL"/>
              </w:rPr>
            </w:pPr>
            <w:r w:rsidRPr="004C797E">
              <w:rPr>
                <w:rFonts w:cs="Times New Roman"/>
                <w:b/>
                <w:color w:val="000000"/>
                <w:sz w:val="18"/>
                <w:szCs w:val="18"/>
                <w:lang w:val="pl-PL" w:eastAsia="pl-PL"/>
              </w:rPr>
              <w:t>198</w:t>
            </w:r>
          </w:p>
        </w:tc>
        <w:tc>
          <w:tcPr>
            <w:tcW w:w="1252"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b/>
                <w:color w:val="000000"/>
                <w:sz w:val="18"/>
                <w:szCs w:val="18"/>
                <w:lang w:val="pl-PL" w:eastAsia="pl-PL"/>
              </w:rPr>
            </w:pPr>
            <w:r w:rsidRPr="004C797E">
              <w:rPr>
                <w:rFonts w:cs="Times New Roman"/>
                <w:b/>
                <w:color w:val="000000"/>
                <w:sz w:val="18"/>
                <w:szCs w:val="18"/>
                <w:lang w:val="pl-PL" w:eastAsia="pl-PL"/>
              </w:rPr>
              <w:t>9</w:t>
            </w:r>
          </w:p>
        </w:tc>
        <w:tc>
          <w:tcPr>
            <w:tcW w:w="690"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b/>
                <w:color w:val="000000"/>
                <w:sz w:val="18"/>
                <w:szCs w:val="18"/>
                <w:lang w:val="pl-PL" w:eastAsia="pl-PL"/>
              </w:rPr>
            </w:pPr>
            <w:r w:rsidRPr="004C797E">
              <w:rPr>
                <w:rFonts w:cs="Times New Roman"/>
                <w:b/>
                <w:color w:val="000000"/>
                <w:sz w:val="18"/>
                <w:szCs w:val="18"/>
                <w:lang w:val="pl-PL" w:eastAsia="pl-PL"/>
              </w:rPr>
              <w:t>29</w:t>
            </w:r>
            <w:r w:rsidRPr="0071596B">
              <w:rPr>
                <w:rFonts w:cs="Times New Roman"/>
                <w:b/>
                <w:color w:val="000000"/>
                <w:sz w:val="18"/>
                <w:szCs w:val="18"/>
                <w:lang w:val="pl-PL" w:eastAsia="pl-PL"/>
              </w:rPr>
              <w:t> </w:t>
            </w:r>
            <w:r w:rsidRPr="004C797E">
              <w:rPr>
                <w:rFonts w:cs="Times New Roman"/>
                <w:b/>
                <w:color w:val="000000"/>
                <w:sz w:val="18"/>
                <w:szCs w:val="18"/>
                <w:lang w:val="pl-PL" w:eastAsia="pl-PL"/>
              </w:rPr>
              <w:t>555</w:t>
            </w:r>
          </w:p>
        </w:tc>
        <w:tc>
          <w:tcPr>
            <w:tcW w:w="690"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b/>
                <w:color w:val="000000"/>
                <w:sz w:val="18"/>
                <w:szCs w:val="18"/>
                <w:lang w:val="pl-PL" w:eastAsia="pl-PL"/>
              </w:rPr>
            </w:pPr>
            <w:r w:rsidRPr="004C797E">
              <w:rPr>
                <w:rFonts w:cs="Times New Roman"/>
                <w:b/>
                <w:color w:val="000000"/>
                <w:sz w:val="18"/>
                <w:szCs w:val="18"/>
                <w:lang w:val="pl-PL" w:eastAsia="pl-PL"/>
              </w:rPr>
              <w:t>760</w:t>
            </w:r>
          </w:p>
        </w:tc>
        <w:tc>
          <w:tcPr>
            <w:tcW w:w="10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b/>
                <w:color w:val="000000"/>
                <w:sz w:val="18"/>
                <w:szCs w:val="18"/>
                <w:lang w:val="pl-PL" w:eastAsia="pl-PL"/>
              </w:rPr>
            </w:pPr>
            <w:r w:rsidRPr="004C797E">
              <w:rPr>
                <w:rFonts w:cs="Times New Roman"/>
                <w:b/>
                <w:color w:val="000000"/>
                <w:sz w:val="18"/>
                <w:szCs w:val="18"/>
                <w:lang w:val="pl-PL" w:eastAsia="pl-PL"/>
              </w:rPr>
              <w:t>552</w:t>
            </w:r>
          </w:p>
        </w:tc>
        <w:tc>
          <w:tcPr>
            <w:tcW w:w="10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b/>
                <w:color w:val="000000"/>
                <w:sz w:val="18"/>
                <w:szCs w:val="18"/>
                <w:lang w:val="pl-PL" w:eastAsia="pl-PL"/>
              </w:rPr>
            </w:pPr>
            <w:r w:rsidRPr="004C797E">
              <w:rPr>
                <w:rFonts w:cs="Times New Roman"/>
                <w:b/>
                <w:color w:val="000000"/>
                <w:sz w:val="18"/>
                <w:szCs w:val="18"/>
                <w:lang w:val="pl-PL" w:eastAsia="pl-PL"/>
              </w:rPr>
              <w:t>198</w:t>
            </w:r>
          </w:p>
        </w:tc>
        <w:tc>
          <w:tcPr>
            <w:tcW w:w="691" w:type="dxa"/>
            <w:tcBorders>
              <w:top w:val="nil"/>
              <w:left w:val="nil"/>
              <w:bottom w:val="single" w:sz="4" w:space="0" w:color="auto"/>
              <w:right w:val="single" w:sz="4" w:space="0" w:color="auto"/>
            </w:tcBorders>
            <w:shd w:val="clear" w:color="auto" w:fill="auto"/>
            <w:noWrap/>
            <w:vAlign w:val="center"/>
            <w:hideMark/>
          </w:tcPr>
          <w:p w:rsidR="002E08E6" w:rsidRPr="004C797E" w:rsidRDefault="002E08E6" w:rsidP="00AE3C72">
            <w:pPr>
              <w:widowControl/>
              <w:suppressAutoHyphens w:val="0"/>
              <w:spacing w:line="240" w:lineRule="auto"/>
              <w:jc w:val="center"/>
              <w:rPr>
                <w:rFonts w:cs="Times New Roman"/>
                <w:b/>
                <w:color w:val="000000"/>
                <w:sz w:val="18"/>
                <w:szCs w:val="18"/>
                <w:lang w:val="pl-PL" w:eastAsia="pl-PL"/>
              </w:rPr>
            </w:pPr>
            <w:r w:rsidRPr="004C797E">
              <w:rPr>
                <w:rFonts w:cs="Times New Roman"/>
                <w:b/>
                <w:color w:val="000000"/>
                <w:sz w:val="18"/>
                <w:szCs w:val="18"/>
                <w:lang w:val="pl-PL" w:eastAsia="pl-PL"/>
              </w:rPr>
              <w:t>10</w:t>
            </w:r>
          </w:p>
        </w:tc>
      </w:tr>
    </w:tbl>
    <w:p w:rsidR="002E08E6" w:rsidRPr="002E08E6" w:rsidRDefault="002E08E6" w:rsidP="002E08E6">
      <w:pPr>
        <w:pStyle w:val="Tekstpodstawowy"/>
        <w:spacing w:after="0"/>
        <w:rPr>
          <w:sz w:val="24"/>
          <w:szCs w:val="24"/>
        </w:rPr>
      </w:pPr>
    </w:p>
    <w:tbl>
      <w:tblPr>
        <w:tblW w:w="8500" w:type="dxa"/>
        <w:jc w:val="center"/>
        <w:tblCellMar>
          <w:left w:w="70" w:type="dxa"/>
          <w:right w:w="70" w:type="dxa"/>
        </w:tblCellMar>
        <w:tblLook w:val="04A0"/>
      </w:tblPr>
      <w:tblGrid>
        <w:gridCol w:w="4347"/>
        <w:gridCol w:w="2027"/>
        <w:gridCol w:w="2126"/>
      </w:tblGrid>
      <w:tr w:rsidR="002E08E6" w:rsidRPr="00291561" w:rsidTr="002E08E6">
        <w:trPr>
          <w:trHeight w:val="295"/>
          <w:jc w:val="center"/>
        </w:trPr>
        <w:tc>
          <w:tcPr>
            <w:tcW w:w="4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b/>
                <w:color w:val="000000"/>
                <w:sz w:val="20"/>
                <w:szCs w:val="20"/>
                <w:lang w:val="pl-PL" w:eastAsia="pl-PL"/>
              </w:rPr>
            </w:pPr>
            <w:r w:rsidRPr="006B3100">
              <w:rPr>
                <w:rFonts w:cs="Times New Roman"/>
                <w:b/>
                <w:color w:val="000000"/>
                <w:sz w:val="20"/>
                <w:szCs w:val="20"/>
                <w:lang w:val="pl-PL" w:eastAsia="pl-PL"/>
              </w:rPr>
              <w:lastRenderedPageBreak/>
              <w:t>Typ niepełnosprawności</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2E08E6" w:rsidRDefault="002E08E6" w:rsidP="00AE3C72">
            <w:pPr>
              <w:widowControl/>
              <w:suppressAutoHyphens w:val="0"/>
              <w:spacing w:line="240" w:lineRule="auto"/>
              <w:jc w:val="center"/>
              <w:rPr>
                <w:rFonts w:cs="Times New Roman"/>
                <w:b/>
                <w:bCs/>
                <w:color w:val="000000"/>
                <w:sz w:val="20"/>
                <w:szCs w:val="20"/>
                <w:lang w:val="pl-PL" w:eastAsia="pl-PL"/>
              </w:rPr>
            </w:pPr>
            <w:r w:rsidRPr="006B3100">
              <w:rPr>
                <w:rFonts w:cs="Times New Roman"/>
                <w:b/>
                <w:bCs/>
                <w:color w:val="000000"/>
                <w:sz w:val="20"/>
                <w:szCs w:val="20"/>
                <w:lang w:val="pl-PL" w:eastAsia="pl-PL"/>
              </w:rPr>
              <w:t xml:space="preserve">W okresie </w:t>
            </w:r>
          </w:p>
          <w:p w:rsidR="002E08E6" w:rsidRPr="006B3100" w:rsidRDefault="002E08E6" w:rsidP="00AE3C72">
            <w:pPr>
              <w:widowControl/>
              <w:suppressAutoHyphens w:val="0"/>
              <w:spacing w:line="240" w:lineRule="auto"/>
              <w:jc w:val="center"/>
              <w:rPr>
                <w:rFonts w:cs="Times New Roman"/>
                <w:b/>
                <w:bCs/>
                <w:color w:val="000000"/>
                <w:sz w:val="20"/>
                <w:szCs w:val="20"/>
                <w:lang w:val="pl-PL" w:eastAsia="pl-PL"/>
              </w:rPr>
            </w:pPr>
            <w:r w:rsidRPr="006B3100">
              <w:rPr>
                <w:rFonts w:cs="Times New Roman"/>
                <w:b/>
                <w:bCs/>
                <w:color w:val="000000"/>
                <w:sz w:val="20"/>
                <w:szCs w:val="20"/>
                <w:lang w:val="pl-PL" w:eastAsia="pl-PL"/>
              </w:rPr>
              <w:t>od I do VI 2021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E08E6" w:rsidRDefault="002E08E6" w:rsidP="00AE3C72">
            <w:pPr>
              <w:widowControl/>
              <w:suppressAutoHyphens w:val="0"/>
              <w:spacing w:line="240" w:lineRule="auto"/>
              <w:jc w:val="center"/>
              <w:rPr>
                <w:rFonts w:cs="Times New Roman"/>
                <w:b/>
                <w:bCs/>
                <w:color w:val="000000"/>
                <w:sz w:val="20"/>
                <w:szCs w:val="20"/>
                <w:lang w:val="pl-PL" w:eastAsia="pl-PL"/>
              </w:rPr>
            </w:pPr>
            <w:r w:rsidRPr="006B3100">
              <w:rPr>
                <w:rFonts w:cs="Times New Roman"/>
                <w:b/>
                <w:bCs/>
                <w:color w:val="000000"/>
                <w:sz w:val="20"/>
                <w:szCs w:val="20"/>
                <w:lang w:val="pl-PL" w:eastAsia="pl-PL"/>
              </w:rPr>
              <w:t xml:space="preserve">W okresie </w:t>
            </w:r>
          </w:p>
          <w:p w:rsidR="002E08E6" w:rsidRPr="006B3100" w:rsidRDefault="002E08E6" w:rsidP="00AE3C72">
            <w:pPr>
              <w:widowControl/>
              <w:suppressAutoHyphens w:val="0"/>
              <w:spacing w:line="240" w:lineRule="auto"/>
              <w:jc w:val="center"/>
              <w:rPr>
                <w:rFonts w:cs="Times New Roman"/>
                <w:b/>
                <w:bCs/>
                <w:color w:val="000000"/>
                <w:sz w:val="20"/>
                <w:szCs w:val="20"/>
                <w:lang w:val="pl-PL" w:eastAsia="pl-PL"/>
              </w:rPr>
            </w:pPr>
            <w:r w:rsidRPr="006B3100">
              <w:rPr>
                <w:rFonts w:cs="Times New Roman"/>
                <w:b/>
                <w:bCs/>
                <w:color w:val="000000"/>
                <w:sz w:val="20"/>
                <w:szCs w:val="20"/>
                <w:lang w:val="pl-PL" w:eastAsia="pl-PL"/>
              </w:rPr>
              <w:t>od IX do XII 2021</w:t>
            </w:r>
          </w:p>
        </w:tc>
      </w:tr>
      <w:tr w:rsidR="002E08E6" w:rsidRPr="00291561" w:rsidTr="002E08E6">
        <w:trPr>
          <w:trHeight w:val="118"/>
          <w:jc w:val="center"/>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b/>
                <w:bCs/>
                <w:color w:val="000000"/>
                <w:sz w:val="20"/>
                <w:szCs w:val="20"/>
                <w:lang w:val="pl-PL" w:eastAsia="pl-PL"/>
              </w:rPr>
            </w:pPr>
            <w:r w:rsidRPr="006B3100">
              <w:rPr>
                <w:rFonts w:cs="Times New Roman"/>
                <w:b/>
                <w:bCs/>
                <w:color w:val="000000"/>
                <w:sz w:val="20"/>
                <w:szCs w:val="20"/>
                <w:lang w:val="pl-PL" w:eastAsia="pl-PL"/>
              </w:rPr>
              <w:t>Liczba dzieci i uczniów z orzeczeniem o potrzebie kształcenia specjalnego:</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niedostosowani społecznie</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1</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0</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niesłyszący</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13</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13</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niewidomi</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3</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3</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przewlekle chorzy</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0</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0</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słabosłyszący</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37</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32</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słabowidzący</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36</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33</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z autyzmem, w tym z zespołem Aspergera</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141</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162</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z niepełnosprawnością ruchową, w tym z afazją</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57</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52</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z upośledzeniem umysłowym w stopniu umiarkowanym lub znacznym</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103</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98</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z zaburzeniami psychicznymi</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0</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0</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zagrożeni niedost</w:t>
            </w:r>
            <w:r>
              <w:rPr>
                <w:rFonts w:cs="Times New Roman"/>
                <w:color w:val="000000"/>
                <w:sz w:val="20"/>
                <w:szCs w:val="20"/>
                <w:lang w:val="pl-PL" w:eastAsia="pl-PL"/>
              </w:rPr>
              <w:t xml:space="preserve">osowaniem </w:t>
            </w:r>
            <w:r w:rsidRPr="006B3100">
              <w:rPr>
                <w:rFonts w:cs="Times New Roman"/>
                <w:color w:val="000000"/>
                <w:sz w:val="20"/>
                <w:szCs w:val="20"/>
                <w:lang w:val="pl-PL" w:eastAsia="pl-PL"/>
              </w:rPr>
              <w:t>społecznym</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8</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10</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zagrożeni uzależnieniem</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0</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0</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z upośledzeniem umysłowym w stopniu lekkim</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156</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159</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z zaburzeniami zachowania</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0</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0</w:t>
            </w:r>
          </w:p>
        </w:tc>
      </w:tr>
      <w:tr w:rsidR="002E08E6" w:rsidRPr="00291561" w:rsidTr="002E08E6">
        <w:trPr>
          <w:trHeight w:val="100"/>
          <w:jc w:val="center"/>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b/>
                <w:bCs/>
                <w:color w:val="000000"/>
                <w:sz w:val="20"/>
                <w:szCs w:val="20"/>
                <w:lang w:val="pl-PL" w:eastAsia="pl-PL"/>
              </w:rPr>
            </w:pPr>
            <w:r w:rsidRPr="006B3100">
              <w:rPr>
                <w:rFonts w:cs="Times New Roman"/>
                <w:b/>
                <w:bCs/>
                <w:color w:val="000000"/>
                <w:sz w:val="20"/>
                <w:szCs w:val="20"/>
                <w:lang w:val="pl-PL" w:eastAsia="pl-PL"/>
              </w:rPr>
              <w:t>Liczba dzieci i uczniów z więcej niż jedną niepełnosprawnością:</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z autyzmem, w tym z zespołem Aspergera</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97</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100</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z niepełnosprawnością ruchową, w tym z afazją</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80</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72</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z upośledzeniem umysłowym w stopniu umiarkowanym lub znacznym</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127</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138</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niesłyszący</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3</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4</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niewidomi</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2</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2</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słabosłyszący</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20</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18</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słabowidzący</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34</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34</w:t>
            </w:r>
          </w:p>
        </w:tc>
      </w:tr>
      <w:tr w:rsidR="002E08E6" w:rsidRPr="006B3100" w:rsidTr="00AE3C72">
        <w:trPr>
          <w:trHeight w:val="300"/>
          <w:jc w:val="center"/>
        </w:trPr>
        <w:tc>
          <w:tcPr>
            <w:tcW w:w="4347" w:type="dxa"/>
            <w:tcBorders>
              <w:top w:val="nil"/>
              <w:left w:val="single" w:sz="4" w:space="0" w:color="auto"/>
              <w:bottom w:val="single" w:sz="4" w:space="0" w:color="auto"/>
              <w:right w:val="single" w:sz="4" w:space="0" w:color="auto"/>
            </w:tcBorders>
            <w:shd w:val="clear" w:color="auto" w:fill="auto"/>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z upośledzeniu umysłowym w stopniu lekkim</w:t>
            </w:r>
          </w:p>
        </w:tc>
        <w:tc>
          <w:tcPr>
            <w:tcW w:w="2027"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40</w:t>
            </w:r>
          </w:p>
        </w:tc>
        <w:tc>
          <w:tcPr>
            <w:tcW w:w="2126" w:type="dxa"/>
            <w:tcBorders>
              <w:top w:val="nil"/>
              <w:left w:val="nil"/>
              <w:bottom w:val="single" w:sz="4" w:space="0" w:color="auto"/>
              <w:right w:val="single" w:sz="4" w:space="0" w:color="auto"/>
            </w:tcBorders>
            <w:shd w:val="clear" w:color="auto" w:fill="auto"/>
            <w:noWrap/>
            <w:vAlign w:val="center"/>
            <w:hideMark/>
          </w:tcPr>
          <w:p w:rsidR="002E08E6" w:rsidRPr="006B3100" w:rsidRDefault="002E08E6" w:rsidP="00AE3C72">
            <w:pPr>
              <w:widowControl/>
              <w:suppressAutoHyphens w:val="0"/>
              <w:spacing w:line="240" w:lineRule="auto"/>
              <w:jc w:val="center"/>
              <w:rPr>
                <w:rFonts w:cs="Times New Roman"/>
                <w:color w:val="000000"/>
                <w:sz w:val="20"/>
                <w:szCs w:val="20"/>
                <w:lang w:val="pl-PL" w:eastAsia="pl-PL"/>
              </w:rPr>
            </w:pPr>
            <w:r w:rsidRPr="006B3100">
              <w:rPr>
                <w:rFonts w:cs="Times New Roman"/>
                <w:color w:val="000000"/>
                <w:sz w:val="20"/>
                <w:szCs w:val="20"/>
                <w:lang w:val="pl-PL" w:eastAsia="pl-PL"/>
              </w:rPr>
              <w:t>44</w:t>
            </w:r>
          </w:p>
        </w:tc>
      </w:tr>
    </w:tbl>
    <w:p w:rsidR="002E08E6" w:rsidRPr="001F733D" w:rsidRDefault="002E08E6" w:rsidP="002E08E6">
      <w:pPr>
        <w:spacing w:line="240" w:lineRule="auto"/>
        <w:rPr>
          <w:i/>
          <w:sz w:val="20"/>
          <w:szCs w:val="20"/>
          <w:lang w:val="pl-PL"/>
        </w:rPr>
      </w:pPr>
      <w:r w:rsidRPr="001F733D">
        <w:rPr>
          <w:i/>
          <w:sz w:val="20"/>
          <w:szCs w:val="20"/>
          <w:lang w:val="pl-PL"/>
        </w:rPr>
        <w:t>Źródło danych dla okresu od I do VI 202</w:t>
      </w:r>
      <w:r>
        <w:rPr>
          <w:i/>
          <w:sz w:val="20"/>
          <w:szCs w:val="20"/>
          <w:lang w:val="pl-PL"/>
        </w:rPr>
        <w:t>1</w:t>
      </w:r>
      <w:r w:rsidRPr="001F733D">
        <w:rPr>
          <w:i/>
          <w:sz w:val="20"/>
          <w:szCs w:val="20"/>
          <w:lang w:val="pl-PL"/>
        </w:rPr>
        <w:t>: ostatni aneks obowiązujący w roku szkolnym 20</w:t>
      </w:r>
      <w:r>
        <w:rPr>
          <w:i/>
          <w:sz w:val="20"/>
          <w:szCs w:val="20"/>
          <w:lang w:val="pl-PL"/>
        </w:rPr>
        <w:t>20</w:t>
      </w:r>
      <w:r w:rsidRPr="001F733D">
        <w:rPr>
          <w:i/>
          <w:sz w:val="20"/>
          <w:szCs w:val="20"/>
          <w:lang w:val="pl-PL"/>
        </w:rPr>
        <w:t>/202</w:t>
      </w:r>
      <w:r>
        <w:rPr>
          <w:i/>
          <w:sz w:val="20"/>
          <w:szCs w:val="20"/>
          <w:lang w:val="pl-PL"/>
        </w:rPr>
        <w:t>1</w:t>
      </w:r>
      <w:r w:rsidRPr="001F733D">
        <w:rPr>
          <w:i/>
          <w:sz w:val="20"/>
          <w:szCs w:val="20"/>
          <w:lang w:val="pl-PL"/>
        </w:rPr>
        <w:t>.</w:t>
      </w:r>
    </w:p>
    <w:p w:rsidR="002E08E6" w:rsidRPr="002E08E6" w:rsidRDefault="002E08E6" w:rsidP="002E08E6">
      <w:pPr>
        <w:pStyle w:val="Nagwek2"/>
        <w:numPr>
          <w:ilvl w:val="0"/>
          <w:numId w:val="0"/>
        </w:numPr>
        <w:tabs>
          <w:tab w:val="left" w:pos="708"/>
        </w:tabs>
        <w:spacing w:before="0" w:after="0" w:line="240" w:lineRule="auto"/>
        <w:jc w:val="both"/>
        <w:rPr>
          <w:rFonts w:ascii="Times New Roman" w:hAnsi="Times New Roman" w:cs="Times New Roman"/>
          <w:b w:val="0"/>
          <w:sz w:val="20"/>
          <w:szCs w:val="20"/>
          <w:lang w:val="pl-PL"/>
        </w:rPr>
      </w:pPr>
      <w:r w:rsidRPr="002E08E6">
        <w:rPr>
          <w:rFonts w:ascii="Times New Roman" w:hAnsi="Times New Roman" w:cs="Times New Roman"/>
          <w:b w:val="0"/>
          <w:sz w:val="20"/>
          <w:szCs w:val="20"/>
          <w:lang w:val="pl-PL"/>
        </w:rPr>
        <w:t>Źródło danych dla okresu od IX do XII 2021: aneks wrześniowy obowiązujący w roku szkolnym 2021/2022</w:t>
      </w:r>
    </w:p>
    <w:p w:rsidR="002E08E6" w:rsidRDefault="002E08E6" w:rsidP="002E08E6">
      <w:pPr>
        <w:pStyle w:val="Nagwek2"/>
        <w:numPr>
          <w:ilvl w:val="0"/>
          <w:numId w:val="0"/>
        </w:numPr>
        <w:tabs>
          <w:tab w:val="left" w:pos="708"/>
        </w:tabs>
        <w:spacing w:before="0" w:after="0" w:line="240" w:lineRule="auto"/>
        <w:jc w:val="both"/>
        <w:rPr>
          <w:sz w:val="20"/>
          <w:szCs w:val="20"/>
          <w:lang w:val="pl-PL"/>
        </w:rPr>
      </w:pPr>
    </w:p>
    <w:p w:rsidR="00B03CF7" w:rsidRPr="008C09A6" w:rsidRDefault="00B03CF7" w:rsidP="002E08E6">
      <w:pPr>
        <w:pStyle w:val="Nagwek2"/>
        <w:numPr>
          <w:ilvl w:val="0"/>
          <w:numId w:val="0"/>
        </w:numPr>
        <w:tabs>
          <w:tab w:val="left" w:pos="708"/>
        </w:tabs>
        <w:spacing w:before="0" w:after="0" w:line="240" w:lineRule="auto"/>
        <w:jc w:val="both"/>
        <w:rPr>
          <w:rFonts w:ascii="Times New Roman" w:hAnsi="Times New Roman" w:cs="Times New Roman"/>
          <w:color w:val="0070C0"/>
          <w:sz w:val="24"/>
          <w:szCs w:val="24"/>
          <w:lang w:val="pl-PL"/>
        </w:rPr>
      </w:pPr>
      <w:r w:rsidRPr="008C09A6">
        <w:rPr>
          <w:rFonts w:ascii="Times New Roman" w:hAnsi="Times New Roman" w:cs="Times New Roman"/>
          <w:color w:val="0070C0"/>
          <w:sz w:val="24"/>
          <w:szCs w:val="24"/>
          <w:lang w:val="pl-PL"/>
        </w:rPr>
        <w:t>Realizacja strategii rozwoju edukacji</w:t>
      </w:r>
    </w:p>
    <w:p w:rsidR="00B03CF7" w:rsidRPr="003B60EC" w:rsidRDefault="00B03CF7" w:rsidP="00541F10">
      <w:pPr>
        <w:pStyle w:val="Default"/>
        <w:spacing w:line="240" w:lineRule="auto"/>
        <w:ind w:firstLine="709"/>
        <w:jc w:val="both"/>
        <w:rPr>
          <w:color w:val="auto"/>
        </w:rPr>
      </w:pPr>
      <w:r w:rsidRPr="003B60EC">
        <w:rPr>
          <w:color w:val="auto"/>
        </w:rPr>
        <w:t xml:space="preserve">Rok 2021 był </w:t>
      </w:r>
      <w:r w:rsidR="007072FD">
        <w:rPr>
          <w:color w:val="auto"/>
        </w:rPr>
        <w:t>kolejnym</w:t>
      </w:r>
      <w:r w:rsidRPr="003B60EC">
        <w:rPr>
          <w:color w:val="auto"/>
        </w:rPr>
        <w:t xml:space="preserve"> rokiem realizacji „</w:t>
      </w:r>
      <w:r w:rsidRPr="003B60EC">
        <w:rPr>
          <w:b/>
          <w:color w:val="auto"/>
        </w:rPr>
        <w:t>Strategii rozwoju edukacji miasta Torunia na lata 2016–2023</w:t>
      </w:r>
      <w:r w:rsidRPr="003B60EC">
        <w:rPr>
          <w:color w:val="auto"/>
        </w:rPr>
        <w:t xml:space="preserve">” przyjętej w 2016 r. przez Radę Miasta Torunia. </w:t>
      </w:r>
    </w:p>
    <w:p w:rsidR="00B03CF7" w:rsidRPr="008C09A6" w:rsidRDefault="00B03CF7" w:rsidP="00541F10">
      <w:pPr>
        <w:pStyle w:val="Akapitzlist10"/>
        <w:spacing w:line="240" w:lineRule="auto"/>
        <w:ind w:left="0" w:firstLine="709"/>
        <w:jc w:val="both"/>
      </w:pPr>
      <w:r w:rsidRPr="003B60EC">
        <w:t xml:space="preserve">Kalendarz roku </w:t>
      </w:r>
      <w:r w:rsidR="00091C22">
        <w:t xml:space="preserve">szkolnego </w:t>
      </w:r>
      <w:r w:rsidRPr="003B60EC">
        <w:t xml:space="preserve">2020/2021 </w:t>
      </w:r>
      <w:r w:rsidR="00091C22">
        <w:t xml:space="preserve">i </w:t>
      </w:r>
      <w:r w:rsidRPr="003B60EC">
        <w:t xml:space="preserve">najważniejszych zmian w systemie oświaty wynikał z epidemii koronawirusa. Nauka w oświacie w 2021 roku przebiegała w </w:t>
      </w:r>
      <w:r w:rsidR="00541F10">
        <w:t xml:space="preserve">różnych formach: stacjonarnej, </w:t>
      </w:r>
      <w:r w:rsidRPr="003B60EC">
        <w:t>online i hybrydowej. Gmina Miasta Toruń pozyskała środki z budżetu państwa na wsparcie nauki zdalnej w programie „Aktywna tablica”. Kwota wydatkowana na z</w:t>
      </w:r>
      <w:r w:rsidR="00541F10">
        <w:t>akupienie ww. sprzętu: 35 tys.</w:t>
      </w:r>
      <w:r w:rsidRPr="003B60EC">
        <w:t xml:space="preserve"> zł, kwota dofinansowania: 28 </w:t>
      </w:r>
      <w:r w:rsidR="00541F10">
        <w:t xml:space="preserve">tys. </w:t>
      </w:r>
      <w:r w:rsidRPr="003B60EC">
        <w:t>zł, kwota ze środków GMT: 7 </w:t>
      </w:r>
      <w:r w:rsidR="00541F10">
        <w:t>tys.</w:t>
      </w:r>
      <w:r w:rsidRPr="003B60EC">
        <w:t xml:space="preserve"> zł. </w:t>
      </w:r>
      <w:r w:rsidRPr="008C09A6">
        <w:t>Doposażo</w:t>
      </w:r>
      <w:r w:rsidR="00541F10">
        <w:t>no Zespół Szkół Mechanicznych</w:t>
      </w:r>
      <w:r w:rsidR="00400AC8">
        <w:t>,</w:t>
      </w:r>
      <w:r w:rsidR="00541F10">
        <w:t xml:space="preserve"> </w:t>
      </w:r>
      <w:r w:rsidRPr="008C09A6">
        <w:t xml:space="preserve">Elektrycznych </w:t>
      </w:r>
      <w:r w:rsidR="00541F10">
        <w:t xml:space="preserve">i Elektronicznych </w:t>
      </w:r>
      <w:r w:rsidR="00541F10">
        <w:br/>
        <w:t>w</w:t>
      </w:r>
      <w:r w:rsidRPr="008C09A6">
        <w:t xml:space="preserve"> monitor interaktywny (3 szt.), notebook (4 szt.) i monitor interaktywny (1 szt.).</w:t>
      </w:r>
    </w:p>
    <w:p w:rsidR="00B03CF7" w:rsidRPr="008C09A6" w:rsidRDefault="00B03CF7" w:rsidP="00541F10">
      <w:pPr>
        <w:pStyle w:val="Default"/>
        <w:spacing w:line="240" w:lineRule="auto"/>
        <w:ind w:firstLine="709"/>
        <w:jc w:val="both"/>
        <w:rPr>
          <w:color w:val="auto"/>
        </w:rPr>
      </w:pPr>
      <w:r w:rsidRPr="008C09A6">
        <w:rPr>
          <w:color w:val="auto"/>
        </w:rPr>
        <w:t>Egzaminy w 2021 r. odbyły się zgodnie z harmonogram</w:t>
      </w:r>
      <w:r w:rsidR="003B60EC" w:rsidRPr="008C09A6">
        <w:rPr>
          <w:color w:val="auto"/>
        </w:rPr>
        <w:t>em. Podobnie jak w roku poprzednim</w:t>
      </w:r>
      <w:r w:rsidRPr="008C09A6">
        <w:rPr>
          <w:color w:val="auto"/>
        </w:rPr>
        <w:t>, ze względów bezpieczeństwa podczas egzaminów uczniów i nauczycieli obowiązywały szczegółowe wytyczne sanitarne opracowane przez MEiN, CKE i GIS. Ponadto, aby ograniczać kontakty i minimalizować ryzyko zagrożenia, egzamin maturalny w 2021 r. został przeprowadzony w formie pisemnej, zaś</w:t>
      </w:r>
      <w:r w:rsidR="008C09A6" w:rsidRPr="008C09A6">
        <w:rPr>
          <w:color w:val="auto"/>
        </w:rPr>
        <w:t xml:space="preserve"> część ustna odbyła</w:t>
      </w:r>
      <w:r w:rsidR="007072FD">
        <w:rPr>
          <w:color w:val="auto"/>
        </w:rPr>
        <w:t xml:space="preserve"> </w:t>
      </w:r>
      <w:r w:rsidR="008C09A6" w:rsidRPr="008C09A6">
        <w:rPr>
          <w:color w:val="auto"/>
        </w:rPr>
        <w:t xml:space="preserve">się </w:t>
      </w:r>
      <w:r w:rsidRPr="008C09A6">
        <w:rPr>
          <w:color w:val="auto"/>
        </w:rPr>
        <w:t xml:space="preserve">wyłącznie dla zdających, którzy muszą przedstawić wynik uzyskany z egzaminu w części ustnej w postępowaniu rekrutacyjnym na uczelnię zagraniczną. Strategia rozwoju edukacji </w:t>
      </w:r>
      <w:r w:rsidRPr="008C09A6">
        <w:rPr>
          <w:color w:val="auto"/>
        </w:rPr>
        <w:lastRenderedPageBreak/>
        <w:t xml:space="preserve">realizowana była przez wszystkie jednostki oświatowe prowadzone przez Gminę Miasta Toruń we współpracy z partnerami toruńskiej oświaty. </w:t>
      </w:r>
    </w:p>
    <w:p w:rsidR="00B03CF7" w:rsidRPr="00B03CF7" w:rsidRDefault="00B03CF7" w:rsidP="00B03CF7">
      <w:pPr>
        <w:pStyle w:val="Default"/>
        <w:spacing w:line="240" w:lineRule="auto"/>
        <w:ind w:firstLine="709"/>
        <w:jc w:val="both"/>
        <w:rPr>
          <w:color w:val="FF0000"/>
        </w:rPr>
      </w:pPr>
    </w:p>
    <w:p w:rsidR="00B03CF7" w:rsidRPr="008C09A6" w:rsidRDefault="00B03CF7" w:rsidP="00B03CF7">
      <w:pPr>
        <w:pStyle w:val="Nagwek2"/>
        <w:numPr>
          <w:ilvl w:val="0"/>
          <w:numId w:val="0"/>
        </w:numPr>
        <w:tabs>
          <w:tab w:val="left" w:pos="708"/>
        </w:tabs>
        <w:spacing w:before="0" w:after="0" w:line="240" w:lineRule="auto"/>
        <w:jc w:val="both"/>
        <w:rPr>
          <w:rFonts w:ascii="Times New Roman" w:hAnsi="Times New Roman" w:cs="Times New Roman"/>
          <w:color w:val="0070C0"/>
          <w:sz w:val="24"/>
          <w:szCs w:val="24"/>
          <w:lang w:val="pl-PL"/>
        </w:rPr>
      </w:pPr>
      <w:r w:rsidRPr="008C09A6">
        <w:rPr>
          <w:rFonts w:ascii="Times New Roman" w:hAnsi="Times New Roman" w:cs="Times New Roman"/>
          <w:color w:val="0070C0"/>
          <w:sz w:val="24"/>
          <w:szCs w:val="24"/>
          <w:lang w:val="pl-PL"/>
        </w:rPr>
        <w:t>Funkcjonowanie placówek pracy pozaszkolnej</w:t>
      </w:r>
    </w:p>
    <w:p w:rsidR="00B03CF7" w:rsidRPr="008C09A6" w:rsidRDefault="00B03CF7" w:rsidP="00B03CF7">
      <w:pPr>
        <w:spacing w:line="240" w:lineRule="auto"/>
        <w:ind w:firstLine="709"/>
        <w:jc w:val="both"/>
        <w:rPr>
          <w:lang w:val="pl-PL"/>
        </w:rPr>
      </w:pPr>
      <w:r w:rsidRPr="008C09A6">
        <w:rPr>
          <w:lang w:val="pl-PL"/>
        </w:rPr>
        <w:t>Na zajęcia rozwijające zainteresowania i uzdolnienia w placówkach oświatowo-wychowawczych w 2021 r. uczęszczało:</w:t>
      </w:r>
    </w:p>
    <w:p w:rsidR="00B03CF7" w:rsidRPr="008C09A6" w:rsidRDefault="00B03CF7" w:rsidP="00262CBB">
      <w:pPr>
        <w:numPr>
          <w:ilvl w:val="0"/>
          <w:numId w:val="23"/>
        </w:numPr>
        <w:spacing w:line="240" w:lineRule="auto"/>
        <w:jc w:val="both"/>
        <w:rPr>
          <w:lang w:val="pl-PL"/>
        </w:rPr>
      </w:pPr>
      <w:r w:rsidRPr="008C09A6">
        <w:rPr>
          <w:lang w:val="pl-PL"/>
        </w:rPr>
        <w:t xml:space="preserve">Ognisko Pracy Pozaszkolnej Dom Harcerza </w:t>
      </w:r>
      <w:r w:rsidR="00DB03A2">
        <w:rPr>
          <w:lang w:val="pl-PL"/>
        </w:rPr>
        <w:t>–</w:t>
      </w:r>
      <w:r w:rsidRPr="008C09A6">
        <w:rPr>
          <w:lang w:val="pl-PL"/>
        </w:rPr>
        <w:t xml:space="preserve"> 1</w:t>
      </w:r>
      <w:r w:rsidR="006854A3">
        <w:rPr>
          <w:lang w:val="pl-PL"/>
        </w:rPr>
        <w:t>.</w:t>
      </w:r>
      <w:r w:rsidRPr="008C09A6">
        <w:rPr>
          <w:lang w:val="pl-PL"/>
        </w:rPr>
        <w:t>206 uczestników zajęć,</w:t>
      </w:r>
    </w:p>
    <w:p w:rsidR="00B03CF7" w:rsidRPr="008C09A6" w:rsidRDefault="00B03CF7" w:rsidP="00262CBB">
      <w:pPr>
        <w:numPr>
          <w:ilvl w:val="0"/>
          <w:numId w:val="23"/>
        </w:numPr>
        <w:spacing w:line="240" w:lineRule="auto"/>
        <w:jc w:val="both"/>
        <w:rPr>
          <w:lang w:val="pl-PL"/>
        </w:rPr>
      </w:pPr>
      <w:r w:rsidRPr="008C09A6">
        <w:rPr>
          <w:lang w:val="pl-PL"/>
        </w:rPr>
        <w:t>Młodzieżowy Dom Kultury – 1</w:t>
      </w:r>
      <w:r w:rsidR="006854A3">
        <w:rPr>
          <w:lang w:val="pl-PL"/>
        </w:rPr>
        <w:t>.</w:t>
      </w:r>
      <w:r w:rsidRPr="008C09A6">
        <w:rPr>
          <w:lang w:val="pl-PL"/>
        </w:rPr>
        <w:t>130 uczestników.</w:t>
      </w:r>
    </w:p>
    <w:p w:rsidR="00B03CF7" w:rsidRPr="008C09A6" w:rsidRDefault="00B03CF7" w:rsidP="00B03CF7">
      <w:pPr>
        <w:spacing w:line="240" w:lineRule="auto"/>
        <w:ind w:firstLine="426"/>
        <w:jc w:val="both"/>
        <w:rPr>
          <w:lang w:val="pl-PL"/>
        </w:rPr>
      </w:pPr>
      <w:r w:rsidRPr="008C09A6">
        <w:rPr>
          <w:lang w:val="pl-PL"/>
        </w:rPr>
        <w:t>Dopełnieniem oferty edukacyjnej Gminy Miasta Toruń była działalność Poradni Psychologiczno</w:t>
      </w:r>
      <w:r w:rsidR="00DB03A2">
        <w:rPr>
          <w:lang w:val="pl-PL"/>
        </w:rPr>
        <w:t xml:space="preserve"> </w:t>
      </w:r>
      <w:r w:rsidRPr="008C09A6">
        <w:rPr>
          <w:lang w:val="pl-PL"/>
        </w:rPr>
        <w:t>-</w:t>
      </w:r>
      <w:r w:rsidR="00DB03A2">
        <w:rPr>
          <w:lang w:val="pl-PL"/>
        </w:rPr>
        <w:t xml:space="preserve"> </w:t>
      </w:r>
      <w:r w:rsidRPr="008C09A6">
        <w:rPr>
          <w:lang w:val="pl-PL"/>
        </w:rPr>
        <w:t>Pedagogicznej, w której w 2021 r. zatrudnionych było 16 pedagogów, 20 psychologów i 2 logopedów (w tym: oligofrenopedagodzy, surdopedagodzy, tyflopedagodzy, specjaliści diagnozujący zaburzenia ze spectrum autyzmu, logopedzi, neurologopeda, doradcy zawodowi, psychoterapeuci, terapeuci pedagogiczni, socjoterapeuci, terapeuci integracji sensorycznej, specjaliści wczesnego wspomagania rozwoju). Poradnia prowadziła swoją działalność niezmiennie prze</w:t>
      </w:r>
      <w:r w:rsidR="006854A3">
        <w:rPr>
          <w:lang w:val="pl-PL"/>
        </w:rPr>
        <w:t xml:space="preserve">z cały czas trwania pandemii. W okresie od stycznia do grudnia 2021 r. </w:t>
      </w:r>
      <w:r w:rsidRPr="008C09A6">
        <w:rPr>
          <w:lang w:val="pl-PL"/>
        </w:rPr>
        <w:t xml:space="preserve">zostało zgłoszonych </w:t>
      </w:r>
      <w:r w:rsidRPr="008C09A6">
        <w:rPr>
          <w:bCs/>
          <w:lang w:val="pl-PL"/>
        </w:rPr>
        <w:t>3</w:t>
      </w:r>
      <w:r w:rsidR="006854A3">
        <w:rPr>
          <w:bCs/>
          <w:lang w:val="pl-PL"/>
        </w:rPr>
        <w:t>.</w:t>
      </w:r>
      <w:r w:rsidRPr="008C09A6">
        <w:rPr>
          <w:bCs/>
          <w:lang w:val="pl-PL"/>
        </w:rPr>
        <w:t>390</w:t>
      </w:r>
      <w:r w:rsidR="00686FF6">
        <w:rPr>
          <w:bCs/>
          <w:lang w:val="pl-PL"/>
        </w:rPr>
        <w:t xml:space="preserve"> </w:t>
      </w:r>
      <w:r w:rsidRPr="008C09A6">
        <w:rPr>
          <w:bCs/>
          <w:lang w:val="pl-PL"/>
        </w:rPr>
        <w:t>dzieci</w:t>
      </w:r>
      <w:r w:rsidRPr="008C09A6">
        <w:rPr>
          <w:lang w:val="pl-PL"/>
        </w:rPr>
        <w:t xml:space="preserve">, na badania lub terapię psychologiczną przyjęto </w:t>
      </w:r>
      <w:r w:rsidRPr="008C09A6">
        <w:rPr>
          <w:bCs/>
          <w:lang w:val="pl-PL"/>
        </w:rPr>
        <w:t>2</w:t>
      </w:r>
      <w:r w:rsidR="006854A3">
        <w:rPr>
          <w:bCs/>
          <w:lang w:val="pl-PL"/>
        </w:rPr>
        <w:t>.</w:t>
      </w:r>
      <w:r w:rsidRPr="008C09A6">
        <w:rPr>
          <w:bCs/>
          <w:lang w:val="pl-PL"/>
        </w:rPr>
        <w:t>533 osób</w:t>
      </w:r>
      <w:r w:rsidR="006854A3">
        <w:rPr>
          <w:lang w:val="pl-PL"/>
        </w:rPr>
        <w:t>. W ciągu całego roku</w:t>
      </w:r>
      <w:r w:rsidRPr="008C09A6">
        <w:rPr>
          <w:lang w:val="pl-PL"/>
        </w:rPr>
        <w:t xml:space="preserve"> nieprzerwanie funkcjonował Zespół Orzekający. Wydano </w:t>
      </w:r>
      <w:r w:rsidRPr="008C09A6">
        <w:rPr>
          <w:bCs/>
          <w:lang w:val="pl-PL"/>
        </w:rPr>
        <w:t>886 orzeczeń</w:t>
      </w:r>
      <w:r w:rsidRPr="008C09A6">
        <w:rPr>
          <w:lang w:val="pl-PL"/>
        </w:rPr>
        <w:t xml:space="preserve">, w tym o potrzebie kształcenia specjalnego </w:t>
      </w:r>
      <w:r w:rsidR="00060648">
        <w:rPr>
          <w:lang w:val="pl-PL"/>
        </w:rPr>
        <w:t xml:space="preserve">- </w:t>
      </w:r>
      <w:r w:rsidRPr="008C09A6">
        <w:rPr>
          <w:lang w:val="pl-PL"/>
        </w:rPr>
        <w:t>451</w:t>
      </w:r>
      <w:r w:rsidR="00060648">
        <w:rPr>
          <w:lang w:val="pl-PL"/>
        </w:rPr>
        <w:t xml:space="preserve">, </w:t>
      </w:r>
      <w:r w:rsidR="00060648">
        <w:rPr>
          <w:lang w:val="pl-PL"/>
        </w:rPr>
        <w:br/>
      </w:r>
      <w:r w:rsidRPr="008C09A6">
        <w:rPr>
          <w:lang w:val="pl-PL"/>
        </w:rPr>
        <w:t xml:space="preserve">o potrzebie indywidualnego nauczania </w:t>
      </w:r>
      <w:r w:rsidR="00060648">
        <w:rPr>
          <w:lang w:val="pl-PL"/>
        </w:rPr>
        <w:t>– 215 oraz</w:t>
      </w:r>
      <w:r w:rsidRPr="008C09A6">
        <w:rPr>
          <w:lang w:val="pl-PL"/>
        </w:rPr>
        <w:t xml:space="preserve"> 1</w:t>
      </w:r>
      <w:r w:rsidR="006854A3">
        <w:rPr>
          <w:lang w:val="pl-PL"/>
        </w:rPr>
        <w:t>.</w:t>
      </w:r>
      <w:r w:rsidRPr="008C09A6">
        <w:rPr>
          <w:lang w:val="pl-PL"/>
        </w:rPr>
        <w:t xml:space="preserve">458 opinii, w tym 220 opinii </w:t>
      </w:r>
      <w:r w:rsidR="006854A3">
        <w:rPr>
          <w:lang w:val="pl-PL"/>
        </w:rPr>
        <w:br/>
      </w:r>
      <w:r w:rsidRPr="008C09A6">
        <w:rPr>
          <w:lang w:val="pl-PL"/>
        </w:rPr>
        <w:t xml:space="preserve">o potrzebie wczesnego wspomagania rozwoju dziecka. Ze wsparcia psychologicznego, </w:t>
      </w:r>
      <w:r w:rsidR="006854A3">
        <w:rPr>
          <w:lang w:val="pl-PL"/>
        </w:rPr>
        <w:br/>
      </w:r>
      <w:r w:rsidRPr="008C09A6">
        <w:rPr>
          <w:lang w:val="pl-PL"/>
        </w:rPr>
        <w:t>w formie psychoterapii skorzystało</w:t>
      </w:r>
      <w:r w:rsidR="006854A3">
        <w:rPr>
          <w:lang w:val="pl-PL"/>
        </w:rPr>
        <w:t xml:space="preserve"> 296 podopiecznych. Udzielono 7.</w:t>
      </w:r>
      <w:r w:rsidRPr="008C09A6">
        <w:rPr>
          <w:lang w:val="pl-PL"/>
        </w:rPr>
        <w:t>908 porad i konsultacji. We wrześniu 2021 roku poszerzono ofertę pomocy psychologiczno</w:t>
      </w:r>
      <w:r w:rsidR="00686FF6">
        <w:rPr>
          <w:lang w:val="pl-PL"/>
        </w:rPr>
        <w:t xml:space="preserve"> </w:t>
      </w:r>
      <w:r w:rsidRPr="008C09A6">
        <w:rPr>
          <w:lang w:val="pl-PL"/>
        </w:rPr>
        <w:t>-</w:t>
      </w:r>
      <w:r w:rsidR="00686FF6">
        <w:rPr>
          <w:lang w:val="pl-PL"/>
        </w:rPr>
        <w:t xml:space="preserve"> </w:t>
      </w:r>
      <w:r w:rsidRPr="008C09A6">
        <w:rPr>
          <w:lang w:val="pl-PL"/>
        </w:rPr>
        <w:t xml:space="preserve">pedagogicznej Poradni </w:t>
      </w:r>
      <w:r w:rsidR="00686FF6">
        <w:rPr>
          <w:lang w:val="pl-PL"/>
        </w:rPr>
        <w:br/>
      </w:r>
      <w:r w:rsidRPr="008C09A6">
        <w:rPr>
          <w:lang w:val="pl-PL"/>
        </w:rPr>
        <w:t>o formy odbywające się na terenie szkół takie jak: dyżur psychologiczny, zajęcia efektywnego uczenia się, zajęcia rozw</w:t>
      </w:r>
      <w:r w:rsidR="00686FF6">
        <w:rPr>
          <w:lang w:val="pl-PL"/>
        </w:rPr>
        <w:t xml:space="preserve">ijające kompetencje emocjonalno - </w:t>
      </w:r>
      <w:r w:rsidRPr="008C09A6">
        <w:rPr>
          <w:lang w:val="pl-PL"/>
        </w:rPr>
        <w:t>społeczne (które z uwagi na czasowe zamknięcie szkół były realizow</w:t>
      </w:r>
      <w:r w:rsidR="008C09A6" w:rsidRPr="008C09A6">
        <w:rPr>
          <w:lang w:val="pl-PL"/>
        </w:rPr>
        <w:t>ane ze zmienną częstotliwością)</w:t>
      </w:r>
      <w:r w:rsidR="001026E7">
        <w:rPr>
          <w:lang w:val="pl-PL"/>
        </w:rPr>
        <w:t xml:space="preserve">. Od września </w:t>
      </w:r>
      <w:r w:rsidR="001026E7">
        <w:rPr>
          <w:lang w:val="pl-PL"/>
        </w:rPr>
        <w:br/>
      </w:r>
      <w:r w:rsidRPr="008C09A6">
        <w:rPr>
          <w:lang w:val="pl-PL"/>
        </w:rPr>
        <w:t xml:space="preserve">do grudnia 2021 r. odbyło się 155 godzin dyżuru psychologicznego w szkołach, które zgłosiły takie zapotrzebowanie. Objęto 739 uczniów zajęciami efektywnego uczenia się, treningiem uważności </w:t>
      </w:r>
      <w:r w:rsidR="001026E7">
        <w:rPr>
          <w:lang w:val="pl-PL"/>
        </w:rPr>
        <w:t xml:space="preserve">- </w:t>
      </w:r>
      <w:r w:rsidRPr="008C09A6">
        <w:rPr>
          <w:lang w:val="pl-PL"/>
        </w:rPr>
        <w:t>96 uczniów, zajęciami rozwijającymi kompetencje emocjonalno</w:t>
      </w:r>
      <w:r w:rsidR="001026E7">
        <w:rPr>
          <w:lang w:val="pl-PL"/>
        </w:rPr>
        <w:t>-</w:t>
      </w:r>
      <w:r w:rsidRPr="008C09A6">
        <w:rPr>
          <w:lang w:val="pl-PL"/>
        </w:rPr>
        <w:t xml:space="preserve">społeczne </w:t>
      </w:r>
      <w:r w:rsidR="001026E7">
        <w:rPr>
          <w:lang w:val="pl-PL"/>
        </w:rPr>
        <w:t xml:space="preserve">- </w:t>
      </w:r>
      <w:r w:rsidRPr="008C09A6">
        <w:rPr>
          <w:lang w:val="pl-PL"/>
        </w:rPr>
        <w:t xml:space="preserve">456 uczniów, zajęciami z poradnictwa zawodowego </w:t>
      </w:r>
      <w:r w:rsidR="001026E7">
        <w:rPr>
          <w:lang w:val="pl-PL"/>
        </w:rPr>
        <w:t xml:space="preserve">- </w:t>
      </w:r>
      <w:r w:rsidRPr="008C09A6">
        <w:rPr>
          <w:lang w:val="pl-PL"/>
        </w:rPr>
        <w:t>504 uczniów. Ponadto zajęciami Unplugged, Mutyzm wybiórczy, Mapa karier objęto 69 nauczycieli. Na terenie poradni cyklicznie odbywały  się: „Szkoła dla Rodziców i Wychowawców” i warsztaty dla rodziców dzieci w wieku przedszko</w:t>
      </w:r>
      <w:r w:rsidR="00686FF6">
        <w:rPr>
          <w:lang w:val="pl-PL"/>
        </w:rPr>
        <w:t>lnym „Bez klapsa…”, zajęcia EEG</w:t>
      </w:r>
      <w:r w:rsidRPr="008C09A6">
        <w:rPr>
          <w:lang w:val="pl-PL"/>
        </w:rPr>
        <w:t xml:space="preserve"> biofeedback, zajęcia usprawniania widzenia, terapia SI, warsztaty „Zgrany duet”.</w:t>
      </w:r>
    </w:p>
    <w:p w:rsidR="00B03CF7" w:rsidRPr="00B03CF7" w:rsidRDefault="00B03CF7" w:rsidP="00B03CF7">
      <w:pPr>
        <w:pStyle w:val="Nagwek2"/>
        <w:numPr>
          <w:ilvl w:val="0"/>
          <w:numId w:val="0"/>
        </w:numPr>
        <w:tabs>
          <w:tab w:val="left" w:pos="708"/>
        </w:tabs>
        <w:spacing w:before="0" w:after="0" w:line="240" w:lineRule="auto"/>
        <w:rPr>
          <w:rFonts w:ascii="Times New Roman" w:hAnsi="Times New Roman" w:cs="Times New Roman"/>
          <w:color w:val="FF0000"/>
          <w:sz w:val="24"/>
          <w:szCs w:val="24"/>
          <w:lang w:val="pl-PL"/>
        </w:rPr>
      </w:pPr>
    </w:p>
    <w:p w:rsidR="00B03CF7" w:rsidRPr="004223F9" w:rsidRDefault="00B03CF7" w:rsidP="00B03CF7">
      <w:pPr>
        <w:pStyle w:val="Nagwek2"/>
        <w:numPr>
          <w:ilvl w:val="0"/>
          <w:numId w:val="0"/>
        </w:numPr>
        <w:tabs>
          <w:tab w:val="left" w:pos="708"/>
        </w:tabs>
        <w:spacing w:before="0" w:after="0" w:line="240" w:lineRule="auto"/>
        <w:jc w:val="both"/>
        <w:rPr>
          <w:rFonts w:ascii="Times New Roman" w:hAnsi="Times New Roman" w:cs="Times New Roman"/>
          <w:color w:val="0070C0"/>
          <w:sz w:val="24"/>
          <w:szCs w:val="24"/>
          <w:lang w:val="pl-PL"/>
        </w:rPr>
      </w:pPr>
      <w:r w:rsidRPr="004223F9">
        <w:rPr>
          <w:rFonts w:ascii="Times New Roman" w:hAnsi="Times New Roman" w:cs="Times New Roman"/>
          <w:color w:val="0070C0"/>
          <w:sz w:val="24"/>
          <w:szCs w:val="24"/>
          <w:lang w:val="pl-PL"/>
        </w:rPr>
        <w:t>Programy rządowe</w:t>
      </w:r>
    </w:p>
    <w:p w:rsidR="00B03CF7" w:rsidRPr="004223F9" w:rsidRDefault="00B03CF7" w:rsidP="00262CBB">
      <w:pPr>
        <w:pStyle w:val="Akapitzlist10"/>
        <w:numPr>
          <w:ilvl w:val="0"/>
          <w:numId w:val="24"/>
        </w:numPr>
        <w:spacing w:line="240" w:lineRule="auto"/>
        <w:jc w:val="both"/>
        <w:rPr>
          <w:rFonts w:cs="Arial"/>
        </w:rPr>
      </w:pPr>
      <w:r w:rsidRPr="004223F9">
        <w:rPr>
          <w:b/>
        </w:rPr>
        <w:t>Laboratoria Przyszłości</w:t>
      </w:r>
      <w:r w:rsidRPr="004223F9">
        <w:t xml:space="preserve"> (SP nr: 1, 2, 3, 4, 5, 6, 7, 8, 9, 10, 11, 13, 14, 15, 16, 17, 18, 23, 24, 27, 28, 31, 32, 33, 34, 35; SPS nr 19, SP</w:t>
      </w:r>
      <w:r w:rsidR="001026E7">
        <w:t xml:space="preserve">S nr 26, ZSM I st., ZSM II st. - </w:t>
      </w:r>
      <w:r w:rsidRPr="004223F9">
        <w:t>klasy VII i VI</w:t>
      </w:r>
      <w:r w:rsidR="004223F9" w:rsidRPr="004223F9">
        <w:t xml:space="preserve">II SP). W ramach projektu m.in. zakupiono wyposażenie podstawowe </w:t>
      </w:r>
      <w:r w:rsidR="001026E7">
        <w:br/>
      </w:r>
      <w:r w:rsidRPr="004223F9">
        <w:t>(</w:t>
      </w:r>
      <w:r w:rsidR="004223F9" w:rsidRPr="004223F9">
        <w:t xml:space="preserve">np. </w:t>
      </w:r>
      <w:r w:rsidRPr="004223F9">
        <w:t>drukarka 3D z ak</w:t>
      </w:r>
      <w:r w:rsidR="004223F9" w:rsidRPr="004223F9">
        <w:t>cesoriami) i wyposażenie</w:t>
      </w:r>
      <w:r w:rsidRPr="004223F9">
        <w:t xml:space="preserve"> stanowisk do prac</w:t>
      </w:r>
      <w:r w:rsidR="004223F9" w:rsidRPr="004223F9">
        <w:t>y narzędziowej</w:t>
      </w:r>
      <w:r w:rsidR="00686FF6">
        <w:t xml:space="preserve"> </w:t>
      </w:r>
      <w:r w:rsidR="004223F9" w:rsidRPr="004223F9">
        <w:t>/technicznej</w:t>
      </w:r>
      <w:r w:rsidRPr="004223F9">
        <w:t xml:space="preserve">. Łączna kwota dofinansowania: </w:t>
      </w:r>
      <w:r w:rsidR="007910A2">
        <w:t xml:space="preserve">ponad </w:t>
      </w:r>
      <w:r w:rsidRPr="004223F9">
        <w:t>4</w:t>
      </w:r>
      <w:r w:rsidR="007910A2">
        <w:t>.</w:t>
      </w:r>
      <w:r w:rsidRPr="004223F9">
        <w:t>272</w:t>
      </w:r>
      <w:r w:rsidR="00D018F8">
        <w:t>,5 tys.</w:t>
      </w:r>
      <w:r w:rsidRPr="004223F9">
        <w:t xml:space="preserve"> zł, środki finansowe wydatkowane w 2021 r.: </w:t>
      </w:r>
      <w:r w:rsidR="007910A2">
        <w:t>prawie 2.</w:t>
      </w:r>
      <w:r w:rsidR="00D018F8">
        <w:t>800 tys.</w:t>
      </w:r>
      <w:r w:rsidRPr="004223F9">
        <w:t xml:space="preserve"> zł, pozostała kwota do wydatkow</w:t>
      </w:r>
      <w:r w:rsidR="004223F9" w:rsidRPr="004223F9">
        <w:t xml:space="preserve">ania </w:t>
      </w:r>
      <w:r w:rsidR="00686FF6">
        <w:br/>
      </w:r>
      <w:r w:rsidR="004223F9" w:rsidRPr="004223F9">
        <w:t xml:space="preserve">w 2022 r.: </w:t>
      </w:r>
      <w:r w:rsidR="007910A2">
        <w:t>prawie 1.</w:t>
      </w:r>
      <w:r w:rsidR="00D018F8">
        <w:t>480 tys.</w:t>
      </w:r>
      <w:r w:rsidR="004223F9" w:rsidRPr="004223F9">
        <w:t xml:space="preserve"> zł;</w:t>
      </w:r>
    </w:p>
    <w:p w:rsidR="00B03CF7" w:rsidRPr="004223F9" w:rsidRDefault="00B03CF7" w:rsidP="00262CBB">
      <w:pPr>
        <w:pStyle w:val="Akapitzlist10"/>
        <w:numPr>
          <w:ilvl w:val="0"/>
          <w:numId w:val="24"/>
        </w:numPr>
        <w:spacing w:line="240" w:lineRule="auto"/>
        <w:jc w:val="both"/>
      </w:pPr>
      <w:r w:rsidRPr="004223F9">
        <w:rPr>
          <w:b/>
        </w:rPr>
        <w:t>Narodowy Program Rozwoju Czytelnictwa</w:t>
      </w:r>
      <w:r w:rsidR="004223F9" w:rsidRPr="004223F9">
        <w:t xml:space="preserve"> (PM nr 13, SP nr 28 - </w:t>
      </w:r>
      <w:r w:rsidR="00686FF6">
        <w:t>oddział przedszkolny</w:t>
      </w:r>
      <w:r w:rsidRPr="004223F9">
        <w:t xml:space="preserve">, LO nr: I, IV, IX, Technikum nr 5 w ZSMEiE). W ramach dotacji zakupiono </w:t>
      </w:r>
      <w:r w:rsidR="004223F9" w:rsidRPr="004223F9">
        <w:t xml:space="preserve">m.in. </w:t>
      </w:r>
      <w:r w:rsidRPr="004223F9">
        <w:t>łącznie</w:t>
      </w:r>
      <w:r w:rsidR="004223F9" w:rsidRPr="004223F9">
        <w:t xml:space="preserve"> 2</w:t>
      </w:r>
      <w:r w:rsidR="007910A2">
        <w:t>.</w:t>
      </w:r>
      <w:r w:rsidR="004223F9" w:rsidRPr="004223F9">
        <w:t>026 książek i elementy wyposażenia do bibliotek szkolnych</w:t>
      </w:r>
      <w:r w:rsidRPr="004223F9">
        <w:t xml:space="preserve">. Środki finansowe zostały również przeznaczone na realizację działań promujących czytelnictwo. Kwota wydatkowana: </w:t>
      </w:r>
      <w:r w:rsidR="00D018F8">
        <w:t xml:space="preserve">ponad </w:t>
      </w:r>
      <w:r w:rsidRPr="004223F9">
        <w:t>65</w:t>
      </w:r>
      <w:r w:rsidR="00D018F8">
        <w:t>,6 tys.</w:t>
      </w:r>
      <w:r w:rsidRPr="004223F9">
        <w:t xml:space="preserve"> zł, kwota dofinansowania: </w:t>
      </w:r>
      <w:r w:rsidR="001026E7">
        <w:br/>
      </w:r>
      <w:r w:rsidRPr="004223F9">
        <w:t>52</w:t>
      </w:r>
      <w:r w:rsidR="00D018F8">
        <w:t>,5  tys.</w:t>
      </w:r>
      <w:r w:rsidRPr="004223F9">
        <w:t> zł, kwota</w:t>
      </w:r>
      <w:r w:rsidR="004223F9" w:rsidRPr="004223F9">
        <w:t xml:space="preserve"> ze środków GMT: </w:t>
      </w:r>
      <w:r w:rsidR="00D018F8">
        <w:t xml:space="preserve">ponad </w:t>
      </w:r>
      <w:r w:rsidR="004223F9" w:rsidRPr="004223F9">
        <w:t>13</w:t>
      </w:r>
      <w:r w:rsidR="00D018F8">
        <w:t xml:space="preserve">,1 tys. </w:t>
      </w:r>
      <w:r w:rsidR="004223F9" w:rsidRPr="004223F9">
        <w:t>zł;</w:t>
      </w:r>
    </w:p>
    <w:p w:rsidR="00B03CF7" w:rsidRPr="004223F9" w:rsidRDefault="00B03CF7" w:rsidP="00262CBB">
      <w:pPr>
        <w:pStyle w:val="Akapitzlist10"/>
        <w:numPr>
          <w:ilvl w:val="0"/>
          <w:numId w:val="24"/>
        </w:numPr>
        <w:spacing w:line="240" w:lineRule="auto"/>
        <w:jc w:val="both"/>
      </w:pPr>
      <w:r w:rsidRPr="004223F9">
        <w:rPr>
          <w:b/>
        </w:rPr>
        <w:t>Posiłek w szkole i w domu</w:t>
      </w:r>
      <w:r w:rsidRPr="004223F9">
        <w:t xml:space="preserve"> (SP nr 7, SP nr 24, </w:t>
      </w:r>
      <w:r w:rsidR="004223F9" w:rsidRPr="004223F9">
        <w:t xml:space="preserve">SP nr 28). W ramach programu </w:t>
      </w:r>
      <w:r w:rsidR="00027E1D">
        <w:lastRenderedPageBreak/>
        <w:t xml:space="preserve">podniesiono standard stołówek szkolnych - </w:t>
      </w:r>
      <w:r w:rsidR="004223F9" w:rsidRPr="004223F9">
        <w:t xml:space="preserve">doposażono </w:t>
      </w:r>
      <w:r w:rsidR="00027E1D">
        <w:t>je</w:t>
      </w:r>
      <w:r w:rsidRPr="004223F9">
        <w:t xml:space="preserve"> w sprzęt gastronomiczny, meble i akcesoria kuche</w:t>
      </w:r>
      <w:r w:rsidR="00027E1D">
        <w:t xml:space="preserve">nne. </w:t>
      </w:r>
      <w:r w:rsidRPr="004223F9">
        <w:t xml:space="preserve">Wnioskowana kwota dla trzech szkół: </w:t>
      </w:r>
      <w:r w:rsidR="00D018F8">
        <w:t xml:space="preserve">ponad </w:t>
      </w:r>
      <w:r w:rsidRPr="004223F9">
        <w:t>155</w:t>
      </w:r>
      <w:r w:rsidR="00D018F8">
        <w:t>,1 tys.</w:t>
      </w:r>
      <w:r w:rsidRPr="004223F9">
        <w:t xml:space="preserve"> zł, wkład w</w:t>
      </w:r>
      <w:r w:rsidR="004223F9" w:rsidRPr="004223F9">
        <w:t xml:space="preserve">łasny gminy (20%): </w:t>
      </w:r>
      <w:r w:rsidR="007910A2">
        <w:t>ponad 38.</w:t>
      </w:r>
      <w:r w:rsidR="00D018F8">
        <w:t>780</w:t>
      </w:r>
      <w:r w:rsidR="004223F9" w:rsidRPr="004223F9">
        <w:t xml:space="preserve"> zł;</w:t>
      </w:r>
    </w:p>
    <w:p w:rsidR="00686FF6" w:rsidRDefault="00B03CF7" w:rsidP="00262CBB">
      <w:pPr>
        <w:pStyle w:val="Akapitzlist10"/>
        <w:numPr>
          <w:ilvl w:val="0"/>
          <w:numId w:val="24"/>
        </w:numPr>
        <w:spacing w:line="240" w:lineRule="auto"/>
        <w:jc w:val="both"/>
      </w:pPr>
      <w:r w:rsidRPr="00686FF6">
        <w:rPr>
          <w:b/>
        </w:rPr>
        <w:t>Wyprawka szkolna</w:t>
      </w:r>
      <w:r w:rsidRPr="004223F9">
        <w:t xml:space="preserve"> (LO nr: I, III, IV, V, VI, VII, IX; ZS nr 26, ZSE, ZSGH, ZSIŚ, ZSMEiE, ZSOiT nr 13, ZSPS i VIII LO, </w:t>
      </w:r>
      <w:r w:rsidR="004223F9" w:rsidRPr="004223F9">
        <w:t>ZSS, ZST). W</w:t>
      </w:r>
      <w:r w:rsidRPr="004223F9">
        <w:t>yrównywanie szans edukacyjnych i wspieranie rozwoju edukacyjnego uczniów niepełnosprawnych przez dofinansowanie zakupu podręczn</w:t>
      </w:r>
      <w:r w:rsidR="004223F9" w:rsidRPr="004223F9">
        <w:t xml:space="preserve">ików i materiałów edukacyjnych. </w:t>
      </w:r>
      <w:r w:rsidRPr="004223F9">
        <w:t xml:space="preserve">Łączna kwota dofinansowania do zakupu podręczników na rok szkolny 2021/2022: </w:t>
      </w:r>
      <w:r w:rsidR="00686FF6">
        <w:t>ponad 37 tys.</w:t>
      </w:r>
      <w:r w:rsidRPr="004223F9">
        <w:t xml:space="preserve"> zł </w:t>
      </w:r>
      <w:r w:rsidR="00686FF6">
        <w:t>(liczba uczniów: 123);</w:t>
      </w:r>
    </w:p>
    <w:p w:rsidR="00B03CF7" w:rsidRPr="004223F9" w:rsidRDefault="00686FF6" w:rsidP="00262CBB">
      <w:pPr>
        <w:pStyle w:val="Akapitzlist10"/>
        <w:numPr>
          <w:ilvl w:val="0"/>
          <w:numId w:val="24"/>
        </w:numPr>
        <w:spacing w:line="240" w:lineRule="auto"/>
        <w:jc w:val="both"/>
      </w:pPr>
      <w:r>
        <w:rPr>
          <w:b/>
        </w:rPr>
        <w:t xml:space="preserve">Wiodący </w:t>
      </w:r>
      <w:r w:rsidR="00B03CF7" w:rsidRPr="00686FF6">
        <w:rPr>
          <w:b/>
        </w:rPr>
        <w:t>Ośrodek Koordynacyjno</w:t>
      </w:r>
      <w:r>
        <w:rPr>
          <w:b/>
        </w:rPr>
        <w:t xml:space="preserve"> </w:t>
      </w:r>
      <w:r w:rsidR="00B03CF7" w:rsidRPr="00686FF6">
        <w:rPr>
          <w:b/>
        </w:rPr>
        <w:t>-</w:t>
      </w:r>
      <w:r>
        <w:rPr>
          <w:b/>
        </w:rPr>
        <w:t xml:space="preserve"> </w:t>
      </w:r>
      <w:r w:rsidR="00B03CF7" w:rsidRPr="00686FF6">
        <w:rPr>
          <w:b/>
        </w:rPr>
        <w:t>Rehabilitacyjny „Za życiem”</w:t>
      </w:r>
      <w:r w:rsidR="00B03CF7" w:rsidRPr="004223F9">
        <w:t xml:space="preserve"> (Szkoła Podstawowa nr 19). Celem programu było zapewnienie dziecku interdyscyplinarnego wczesnego wspomagania jego rozwoju</w:t>
      </w:r>
      <w:r w:rsidR="004223F9" w:rsidRPr="004223F9">
        <w:t>.</w:t>
      </w:r>
      <w:r w:rsidR="00B03CF7" w:rsidRPr="004223F9">
        <w:t xml:space="preserve"> Zajęciami objętych było 127 dzieci w wiek</w:t>
      </w:r>
      <w:r w:rsidR="006566D5">
        <w:t xml:space="preserve">u od 4 miesiąca do 7 roku życia </w:t>
      </w:r>
      <w:r w:rsidR="00B03CF7" w:rsidRPr="004223F9">
        <w:t xml:space="preserve">w wymiarze </w:t>
      </w:r>
      <w:r w:rsidR="006566D5">
        <w:t xml:space="preserve">1-5 </w:t>
      </w:r>
      <w:r w:rsidR="00B03CF7" w:rsidRPr="004223F9">
        <w:t>godzi</w:t>
      </w:r>
      <w:r w:rsidR="006566D5">
        <w:t>n tygodniowo</w:t>
      </w:r>
      <w:r w:rsidR="00B03CF7" w:rsidRPr="004223F9">
        <w:t>. Dotacja dla</w:t>
      </w:r>
      <w:r w:rsidR="006566D5">
        <w:t xml:space="preserve"> GMT w roku 2021: 405,6 tys. </w:t>
      </w:r>
      <w:r w:rsidR="004223F9" w:rsidRPr="004223F9">
        <w:t>zł;</w:t>
      </w:r>
    </w:p>
    <w:p w:rsidR="00B03CF7" w:rsidRPr="004223F9" w:rsidRDefault="00B03CF7" w:rsidP="00262CBB">
      <w:pPr>
        <w:pStyle w:val="Akapitzlist10"/>
        <w:numPr>
          <w:ilvl w:val="0"/>
          <w:numId w:val="24"/>
        </w:numPr>
        <w:spacing w:line="240" w:lineRule="auto"/>
        <w:jc w:val="both"/>
      </w:pPr>
      <w:r w:rsidRPr="004223F9">
        <w:rPr>
          <w:b/>
        </w:rPr>
        <w:t>Zajęcia wspomagające dla uczniów</w:t>
      </w:r>
      <w:r w:rsidRPr="004223F9">
        <w:t xml:space="preserve"> – organizacja zajęć wspomagających dla uczniów klas IV-VIII, którzy wrócili do nauki stacjonarnej po okresie nauki zdalnej. Kwota prze</w:t>
      </w:r>
      <w:r w:rsidR="006566D5">
        <w:t>znaczona na godzinę zajęć: 70</w:t>
      </w:r>
      <w:r w:rsidRPr="004223F9">
        <w:t xml:space="preserve"> zł. Wsparcie na organizację zajęć otrzymane przez Gminę Miasta Toruń: </w:t>
      </w:r>
      <w:r w:rsidR="009A793A">
        <w:t>ponad</w:t>
      </w:r>
      <w:r w:rsidR="006566D5">
        <w:t xml:space="preserve"> </w:t>
      </w:r>
      <w:r w:rsidRPr="004223F9">
        <w:t>509</w:t>
      </w:r>
      <w:r w:rsidR="009A793A">
        <w:t xml:space="preserve"> tys.</w:t>
      </w:r>
      <w:r w:rsidRPr="004223F9">
        <w:t xml:space="preserve"> zł na 8</w:t>
      </w:r>
      <w:r w:rsidR="007910A2">
        <w:t>.</w:t>
      </w:r>
      <w:r w:rsidRPr="004223F9">
        <w:t xml:space="preserve">497 godz. Zajęcia były realizowane </w:t>
      </w:r>
      <w:r w:rsidR="009A793A">
        <w:br/>
      </w:r>
      <w:r w:rsidRPr="004223F9">
        <w:t xml:space="preserve">w szkołach w dwóch terminach: od 31 maja do 24 czerwca i od 2 września do </w:t>
      </w:r>
      <w:r w:rsidR="001026E7">
        <w:br/>
      </w:r>
      <w:r w:rsidRPr="004223F9">
        <w:t>22 grudnia 2021 r.</w:t>
      </w:r>
    </w:p>
    <w:p w:rsidR="00B03CF7" w:rsidRPr="00B03CF7" w:rsidRDefault="00B03CF7" w:rsidP="00B03CF7">
      <w:pPr>
        <w:pStyle w:val="Akapitzlist10"/>
        <w:spacing w:line="240" w:lineRule="auto"/>
        <w:ind w:left="786"/>
        <w:jc w:val="both"/>
        <w:rPr>
          <w:color w:val="FF0000"/>
        </w:rPr>
      </w:pPr>
    </w:p>
    <w:p w:rsidR="00B03CF7" w:rsidRPr="004223F9" w:rsidRDefault="00B03CF7" w:rsidP="00B03CF7">
      <w:pPr>
        <w:pStyle w:val="Nagwek2"/>
        <w:numPr>
          <w:ilvl w:val="0"/>
          <w:numId w:val="0"/>
        </w:numPr>
        <w:tabs>
          <w:tab w:val="left" w:pos="708"/>
        </w:tabs>
        <w:spacing w:before="0" w:after="0" w:line="240" w:lineRule="auto"/>
        <w:jc w:val="both"/>
        <w:rPr>
          <w:rFonts w:ascii="Times New Roman" w:hAnsi="Times New Roman" w:cs="Times New Roman"/>
          <w:color w:val="0070C0"/>
          <w:sz w:val="24"/>
          <w:szCs w:val="24"/>
          <w:lang w:val="pl-PL"/>
        </w:rPr>
      </w:pPr>
      <w:r w:rsidRPr="004223F9">
        <w:rPr>
          <w:rFonts w:ascii="Times New Roman" w:hAnsi="Times New Roman" w:cs="Times New Roman"/>
          <w:color w:val="0070C0"/>
          <w:sz w:val="24"/>
          <w:szCs w:val="24"/>
          <w:lang w:val="pl-PL"/>
        </w:rPr>
        <w:t>Inwestycje w toruńskiej oświacie</w:t>
      </w:r>
    </w:p>
    <w:p w:rsidR="00B03CF7" w:rsidRPr="006566D5" w:rsidRDefault="00B03CF7" w:rsidP="00262CBB">
      <w:pPr>
        <w:pStyle w:val="Nagwek1"/>
        <w:numPr>
          <w:ilvl w:val="0"/>
          <w:numId w:val="18"/>
        </w:numPr>
        <w:rPr>
          <w:b w:val="0"/>
          <w:szCs w:val="24"/>
          <w:lang w:val="pl-PL"/>
        </w:rPr>
      </w:pPr>
      <w:r w:rsidRPr="006566D5">
        <w:rPr>
          <w:b w:val="0"/>
          <w:szCs w:val="24"/>
          <w:lang w:val="pl-PL"/>
        </w:rPr>
        <w:t>Wydatki na inwestycje:</w:t>
      </w:r>
      <w:r w:rsidR="00605A72">
        <w:rPr>
          <w:b w:val="0"/>
          <w:szCs w:val="24"/>
          <w:lang w:val="pl-PL"/>
        </w:rPr>
        <w:t xml:space="preserve"> </w:t>
      </w:r>
      <w:r w:rsidR="006566D5" w:rsidRPr="006566D5">
        <w:rPr>
          <w:b w:val="0"/>
          <w:bCs/>
          <w:szCs w:val="24"/>
          <w:lang w:val="pl-PL"/>
        </w:rPr>
        <w:t xml:space="preserve">ponad </w:t>
      </w:r>
      <w:r w:rsidR="00EA1F2A">
        <w:rPr>
          <w:rFonts w:eastAsia="Calibri" w:cs="Times New Roman"/>
          <w:b w:val="0"/>
          <w:bCs/>
          <w:kern w:val="2"/>
          <w:szCs w:val="24"/>
          <w:lang w:val="pl-PL"/>
        </w:rPr>
        <w:t>5.</w:t>
      </w:r>
      <w:r w:rsidR="00605A72">
        <w:rPr>
          <w:rFonts w:eastAsia="Calibri" w:cs="Times New Roman"/>
          <w:b w:val="0"/>
          <w:bCs/>
          <w:kern w:val="2"/>
          <w:szCs w:val="24"/>
          <w:lang w:val="pl-PL"/>
        </w:rPr>
        <w:t>831</w:t>
      </w:r>
      <w:r w:rsidR="006566D5">
        <w:rPr>
          <w:rFonts w:eastAsia="Calibri" w:cs="Times New Roman"/>
          <w:b w:val="0"/>
          <w:bCs/>
          <w:kern w:val="2"/>
          <w:szCs w:val="24"/>
          <w:lang w:val="pl-PL"/>
        </w:rPr>
        <w:t xml:space="preserve"> tys.</w:t>
      </w:r>
      <w:r w:rsidRPr="004223F9">
        <w:rPr>
          <w:rFonts w:eastAsia="Calibri" w:cs="Times New Roman"/>
          <w:b w:val="0"/>
          <w:bCs/>
          <w:kern w:val="2"/>
          <w:szCs w:val="24"/>
          <w:lang w:val="pl-PL"/>
        </w:rPr>
        <w:t xml:space="preserve"> zł,</w:t>
      </w:r>
    </w:p>
    <w:p w:rsidR="00B03CF7" w:rsidRPr="004223F9" w:rsidRDefault="00B03CF7" w:rsidP="00262CBB">
      <w:pPr>
        <w:pStyle w:val="Nagwek1"/>
        <w:numPr>
          <w:ilvl w:val="0"/>
          <w:numId w:val="18"/>
        </w:numPr>
        <w:rPr>
          <w:szCs w:val="24"/>
          <w:lang w:val="pl-PL"/>
        </w:rPr>
      </w:pPr>
      <w:r w:rsidRPr="004223F9">
        <w:rPr>
          <w:b w:val="0"/>
          <w:szCs w:val="24"/>
          <w:lang w:val="pl-PL"/>
        </w:rPr>
        <w:t>Wydatki na inwestycje z UE</w:t>
      </w:r>
      <w:r w:rsidRPr="006566D5">
        <w:rPr>
          <w:b w:val="0"/>
          <w:szCs w:val="24"/>
          <w:lang w:val="pl-PL"/>
        </w:rPr>
        <w:t xml:space="preserve">: </w:t>
      </w:r>
      <w:r w:rsidR="006566D5" w:rsidRPr="006566D5">
        <w:rPr>
          <w:b w:val="0"/>
          <w:szCs w:val="24"/>
          <w:lang w:val="pl-PL"/>
        </w:rPr>
        <w:t xml:space="preserve">prawie </w:t>
      </w:r>
      <w:r w:rsidR="00EA1F2A">
        <w:rPr>
          <w:rFonts w:eastAsia="Calibri" w:cs="Times New Roman"/>
          <w:b w:val="0"/>
          <w:kern w:val="2"/>
          <w:szCs w:val="24"/>
          <w:lang w:val="pl-PL"/>
        </w:rPr>
        <w:t>2.</w:t>
      </w:r>
      <w:r w:rsidR="006566D5">
        <w:rPr>
          <w:rFonts w:eastAsia="Calibri" w:cs="Times New Roman"/>
          <w:b w:val="0"/>
          <w:kern w:val="2"/>
          <w:szCs w:val="24"/>
          <w:lang w:val="pl-PL"/>
        </w:rPr>
        <w:t xml:space="preserve">473 tys. </w:t>
      </w:r>
      <w:r w:rsidRPr="004223F9">
        <w:rPr>
          <w:rFonts w:eastAsia="Calibri" w:cs="Times New Roman"/>
          <w:b w:val="0"/>
          <w:kern w:val="2"/>
          <w:szCs w:val="24"/>
          <w:lang w:val="pl-PL"/>
        </w:rPr>
        <w:t>zł,</w:t>
      </w:r>
    </w:p>
    <w:p w:rsidR="00B03CF7" w:rsidRPr="004223F9" w:rsidRDefault="00B03CF7" w:rsidP="00262CBB">
      <w:pPr>
        <w:pStyle w:val="Nagwek1"/>
        <w:numPr>
          <w:ilvl w:val="0"/>
          <w:numId w:val="18"/>
        </w:numPr>
        <w:rPr>
          <w:szCs w:val="24"/>
          <w:lang w:val="pl-PL"/>
        </w:rPr>
      </w:pPr>
      <w:r w:rsidRPr="004223F9">
        <w:rPr>
          <w:b w:val="0"/>
          <w:szCs w:val="24"/>
          <w:lang w:val="pl-PL"/>
        </w:rPr>
        <w:t>Dochody – dotacje inwestycyjne z UE:</w:t>
      </w:r>
      <w:r w:rsidR="00605A72">
        <w:rPr>
          <w:b w:val="0"/>
          <w:szCs w:val="24"/>
          <w:lang w:val="pl-PL"/>
        </w:rPr>
        <w:t xml:space="preserve"> </w:t>
      </w:r>
      <w:r w:rsidR="006566D5" w:rsidRPr="006566D5">
        <w:rPr>
          <w:b w:val="0"/>
          <w:szCs w:val="24"/>
          <w:lang w:val="pl-PL"/>
        </w:rPr>
        <w:t xml:space="preserve">ponad </w:t>
      </w:r>
      <w:r w:rsidR="006566D5">
        <w:rPr>
          <w:rFonts w:eastAsia="Calibri" w:cs="Times New Roman"/>
          <w:b w:val="0"/>
          <w:kern w:val="2"/>
          <w:szCs w:val="24"/>
          <w:lang w:val="pl-PL"/>
        </w:rPr>
        <w:t>541 tys.</w:t>
      </w:r>
      <w:r w:rsidRPr="004223F9">
        <w:rPr>
          <w:rFonts w:eastAsia="Calibri" w:cs="Times New Roman"/>
          <w:b w:val="0"/>
          <w:kern w:val="2"/>
          <w:szCs w:val="24"/>
          <w:lang w:val="pl-PL"/>
        </w:rPr>
        <w:t xml:space="preserve"> zł,</w:t>
      </w:r>
    </w:p>
    <w:p w:rsidR="00B03CF7" w:rsidRPr="006566D5" w:rsidRDefault="00B03CF7" w:rsidP="00262CBB">
      <w:pPr>
        <w:pStyle w:val="Nagwek1"/>
        <w:numPr>
          <w:ilvl w:val="0"/>
          <w:numId w:val="18"/>
        </w:numPr>
        <w:rPr>
          <w:szCs w:val="24"/>
          <w:lang w:val="pl-PL"/>
        </w:rPr>
      </w:pPr>
      <w:r w:rsidRPr="006566D5">
        <w:rPr>
          <w:b w:val="0"/>
          <w:szCs w:val="24"/>
          <w:lang w:val="pl-PL"/>
        </w:rPr>
        <w:t>Remonty obiektów oświatowych:</w:t>
      </w:r>
      <w:r w:rsidR="00605A72">
        <w:rPr>
          <w:b w:val="0"/>
          <w:szCs w:val="24"/>
          <w:lang w:val="pl-PL"/>
        </w:rPr>
        <w:t xml:space="preserve"> </w:t>
      </w:r>
      <w:r w:rsidR="006566D5" w:rsidRPr="006566D5">
        <w:rPr>
          <w:b w:val="0"/>
          <w:szCs w:val="24"/>
          <w:lang w:val="pl-PL"/>
        </w:rPr>
        <w:t xml:space="preserve">ponad </w:t>
      </w:r>
      <w:r w:rsidR="00EA1F2A">
        <w:rPr>
          <w:rFonts w:eastAsia="Calibri" w:cs="Times New Roman"/>
          <w:b w:val="0"/>
          <w:kern w:val="2"/>
          <w:szCs w:val="24"/>
          <w:lang w:val="pl-PL"/>
        </w:rPr>
        <w:t>2.</w:t>
      </w:r>
      <w:r w:rsidR="006566D5">
        <w:rPr>
          <w:rFonts w:eastAsia="Calibri" w:cs="Times New Roman"/>
          <w:b w:val="0"/>
          <w:kern w:val="2"/>
          <w:szCs w:val="24"/>
          <w:lang w:val="pl-PL"/>
        </w:rPr>
        <w:t>053 tys.</w:t>
      </w:r>
      <w:r w:rsidRPr="004223F9">
        <w:rPr>
          <w:rFonts w:eastAsia="Calibri" w:cs="Times New Roman"/>
          <w:b w:val="0"/>
          <w:kern w:val="2"/>
          <w:szCs w:val="24"/>
          <w:lang w:val="pl-PL"/>
        </w:rPr>
        <w:t xml:space="preserve"> zł,</w:t>
      </w:r>
    </w:p>
    <w:p w:rsidR="00B03CF7" w:rsidRPr="004223F9" w:rsidRDefault="00B03CF7" w:rsidP="00262CBB">
      <w:pPr>
        <w:pStyle w:val="Tekstpodstawowy"/>
        <w:numPr>
          <w:ilvl w:val="0"/>
          <w:numId w:val="18"/>
        </w:numPr>
        <w:spacing w:after="0" w:line="240" w:lineRule="auto"/>
        <w:rPr>
          <w:rFonts w:ascii="Times New Roman" w:hAnsi="Times New Roman" w:cs="Times New Roman"/>
          <w:sz w:val="24"/>
          <w:szCs w:val="24"/>
        </w:rPr>
      </w:pPr>
      <w:r w:rsidRPr="004223F9">
        <w:rPr>
          <w:rFonts w:ascii="Times New Roman" w:hAnsi="Times New Roman" w:cs="Times New Roman"/>
          <w:sz w:val="24"/>
          <w:szCs w:val="24"/>
        </w:rPr>
        <w:t xml:space="preserve">Modernizacja obiektów oświatowych: </w:t>
      </w:r>
    </w:p>
    <w:p w:rsidR="00B03CF7" w:rsidRPr="004223F9" w:rsidRDefault="00B03CF7" w:rsidP="007C70BA">
      <w:pPr>
        <w:pStyle w:val="Tekstpodstawowy"/>
        <w:spacing w:after="0" w:line="240" w:lineRule="auto"/>
        <w:ind w:left="284"/>
        <w:jc w:val="both"/>
        <w:rPr>
          <w:rFonts w:ascii="Times New Roman" w:hAnsi="Times New Roman" w:cs="Times New Roman"/>
          <w:sz w:val="24"/>
          <w:szCs w:val="24"/>
        </w:rPr>
      </w:pPr>
      <w:r w:rsidRPr="004223F9">
        <w:rPr>
          <w:rFonts w:ascii="Times New Roman" w:hAnsi="Times New Roman" w:cs="Times New Roman"/>
          <w:sz w:val="24"/>
          <w:szCs w:val="24"/>
        </w:rPr>
        <w:sym w:font="Symbol" w:char="F0AE"/>
      </w:r>
      <w:r w:rsidRPr="004223F9">
        <w:rPr>
          <w:rFonts w:ascii="Times New Roman" w:hAnsi="Times New Roman" w:cs="Times New Roman"/>
          <w:sz w:val="24"/>
          <w:szCs w:val="24"/>
        </w:rPr>
        <w:t xml:space="preserve"> Szkoła Podstawowa nr 1 – remont sali gimnastycznej,</w:t>
      </w:r>
    </w:p>
    <w:p w:rsidR="00B03CF7" w:rsidRPr="004223F9" w:rsidRDefault="00B03CF7" w:rsidP="007C70BA">
      <w:pPr>
        <w:pStyle w:val="Tekstpodstawowy"/>
        <w:spacing w:after="0" w:line="240" w:lineRule="auto"/>
        <w:ind w:left="284"/>
        <w:jc w:val="both"/>
        <w:rPr>
          <w:rFonts w:ascii="Times New Roman" w:hAnsi="Times New Roman" w:cs="Times New Roman"/>
          <w:sz w:val="24"/>
          <w:szCs w:val="24"/>
        </w:rPr>
      </w:pPr>
      <w:r w:rsidRPr="004223F9">
        <w:rPr>
          <w:rFonts w:ascii="Times New Roman" w:hAnsi="Times New Roman" w:cs="Times New Roman"/>
          <w:sz w:val="24"/>
          <w:szCs w:val="24"/>
        </w:rPr>
        <w:sym w:font="Symbol" w:char="F0AE"/>
      </w:r>
      <w:r w:rsidR="00605A72">
        <w:rPr>
          <w:rFonts w:ascii="Times New Roman" w:hAnsi="Times New Roman" w:cs="Times New Roman"/>
          <w:sz w:val="24"/>
          <w:szCs w:val="24"/>
        </w:rPr>
        <w:t xml:space="preserve"> IV Liceum Ogólnokształcące - m</w:t>
      </w:r>
      <w:r w:rsidRPr="004223F9">
        <w:rPr>
          <w:rFonts w:ascii="Times New Roman" w:hAnsi="Times New Roman" w:cs="Times New Roman"/>
          <w:sz w:val="24"/>
          <w:szCs w:val="24"/>
        </w:rPr>
        <w:t>o</w:t>
      </w:r>
      <w:r w:rsidR="00605A72">
        <w:rPr>
          <w:rFonts w:ascii="Times New Roman" w:hAnsi="Times New Roman" w:cs="Times New Roman"/>
          <w:sz w:val="24"/>
          <w:szCs w:val="24"/>
        </w:rPr>
        <w:t xml:space="preserve">dernizacja skrzydła budynku LO i </w:t>
      </w:r>
      <w:r w:rsidRPr="004223F9">
        <w:rPr>
          <w:rFonts w:ascii="Times New Roman" w:hAnsi="Times New Roman" w:cs="Times New Roman"/>
          <w:sz w:val="24"/>
          <w:szCs w:val="24"/>
        </w:rPr>
        <w:t>systemu monitoringu,</w:t>
      </w:r>
    </w:p>
    <w:p w:rsidR="00B03CF7" w:rsidRPr="004223F9" w:rsidRDefault="00B03CF7" w:rsidP="007C70BA">
      <w:pPr>
        <w:pStyle w:val="Tekstpodstawowy"/>
        <w:spacing w:after="0" w:line="240" w:lineRule="auto"/>
        <w:ind w:left="284"/>
        <w:jc w:val="both"/>
        <w:rPr>
          <w:rFonts w:ascii="Times New Roman" w:hAnsi="Times New Roman" w:cs="Times New Roman"/>
          <w:sz w:val="24"/>
          <w:szCs w:val="24"/>
        </w:rPr>
      </w:pPr>
      <w:r w:rsidRPr="004223F9">
        <w:rPr>
          <w:rFonts w:ascii="Times New Roman" w:hAnsi="Times New Roman" w:cs="Times New Roman"/>
          <w:sz w:val="24"/>
          <w:szCs w:val="24"/>
        </w:rPr>
        <w:sym w:font="Symbol" w:char="F0AE"/>
      </w:r>
      <w:r w:rsidRPr="004223F9">
        <w:rPr>
          <w:rFonts w:ascii="Times New Roman" w:hAnsi="Times New Roman" w:cs="Times New Roman"/>
          <w:sz w:val="24"/>
          <w:szCs w:val="24"/>
        </w:rPr>
        <w:t xml:space="preserve"> X Liceum Ogólnokształcące - termomodernizacja obiektów,</w:t>
      </w:r>
    </w:p>
    <w:p w:rsidR="00B03CF7" w:rsidRPr="004223F9" w:rsidRDefault="00B03CF7" w:rsidP="007C70BA">
      <w:pPr>
        <w:pStyle w:val="Tekstpodstawowy"/>
        <w:spacing w:after="0" w:line="240" w:lineRule="auto"/>
        <w:ind w:left="284"/>
        <w:jc w:val="both"/>
        <w:rPr>
          <w:rFonts w:ascii="Times New Roman" w:hAnsi="Times New Roman" w:cs="Times New Roman"/>
          <w:sz w:val="24"/>
          <w:szCs w:val="24"/>
        </w:rPr>
      </w:pPr>
      <w:r w:rsidRPr="004223F9">
        <w:rPr>
          <w:rFonts w:ascii="Times New Roman" w:hAnsi="Times New Roman" w:cs="Times New Roman"/>
          <w:sz w:val="24"/>
          <w:szCs w:val="24"/>
        </w:rPr>
        <w:sym w:font="Symbol" w:char="F0AE"/>
      </w:r>
      <w:r w:rsidRPr="004223F9">
        <w:rPr>
          <w:rFonts w:ascii="Times New Roman" w:hAnsi="Times New Roman" w:cs="Times New Roman"/>
          <w:sz w:val="24"/>
          <w:szCs w:val="24"/>
        </w:rPr>
        <w:t xml:space="preserve"> Zespół Szkół Inżynierii Środowiska - adaptacja pomieszczeń garażowych na potrzeby kształcenia w zawodzie technik architektury krajobrazu,</w:t>
      </w:r>
    </w:p>
    <w:p w:rsidR="00B03CF7" w:rsidRPr="004223F9" w:rsidRDefault="00B03CF7" w:rsidP="007C70BA">
      <w:pPr>
        <w:pStyle w:val="Tekstpodstawowy"/>
        <w:spacing w:after="0" w:line="240" w:lineRule="auto"/>
        <w:ind w:left="284"/>
        <w:jc w:val="both"/>
        <w:rPr>
          <w:rFonts w:ascii="Times New Roman" w:hAnsi="Times New Roman" w:cs="Times New Roman"/>
          <w:sz w:val="24"/>
          <w:szCs w:val="24"/>
        </w:rPr>
      </w:pPr>
      <w:r w:rsidRPr="004223F9">
        <w:rPr>
          <w:rFonts w:ascii="Times New Roman" w:hAnsi="Times New Roman" w:cs="Times New Roman"/>
          <w:sz w:val="24"/>
          <w:szCs w:val="24"/>
        </w:rPr>
        <w:sym w:font="Symbol" w:char="F0AE"/>
      </w:r>
      <w:r w:rsidRPr="004223F9">
        <w:rPr>
          <w:rFonts w:ascii="Times New Roman" w:hAnsi="Times New Roman" w:cs="Times New Roman"/>
          <w:sz w:val="24"/>
          <w:szCs w:val="24"/>
        </w:rPr>
        <w:t xml:space="preserve"> Zespół Szkół Mechanicznych</w:t>
      </w:r>
      <w:r w:rsidR="00C7192E">
        <w:rPr>
          <w:rFonts w:ascii="Times New Roman" w:hAnsi="Times New Roman" w:cs="Times New Roman"/>
          <w:sz w:val="24"/>
          <w:szCs w:val="24"/>
        </w:rPr>
        <w:t>,</w:t>
      </w:r>
      <w:r w:rsidRPr="004223F9">
        <w:rPr>
          <w:rFonts w:ascii="Times New Roman" w:hAnsi="Times New Roman" w:cs="Times New Roman"/>
          <w:sz w:val="24"/>
          <w:szCs w:val="24"/>
        </w:rPr>
        <w:t xml:space="preserve"> Elektrycznych i Elektronicznych - przebudowa pracowni do kształcenia w zawodach informatycznych i dostosowanie toalet do potrzeb osób niepełnosprawnych,</w:t>
      </w:r>
    </w:p>
    <w:p w:rsidR="00B03CF7" w:rsidRPr="004223F9" w:rsidRDefault="00B03CF7" w:rsidP="007C70BA">
      <w:pPr>
        <w:pStyle w:val="Tekstpodstawowy"/>
        <w:spacing w:after="0" w:line="240" w:lineRule="auto"/>
        <w:ind w:left="284"/>
        <w:jc w:val="both"/>
        <w:rPr>
          <w:rFonts w:ascii="Times New Roman" w:hAnsi="Times New Roman" w:cs="Times New Roman"/>
          <w:sz w:val="24"/>
          <w:szCs w:val="24"/>
        </w:rPr>
      </w:pPr>
      <w:r w:rsidRPr="004223F9">
        <w:rPr>
          <w:rFonts w:ascii="Times New Roman" w:hAnsi="Times New Roman" w:cs="Times New Roman"/>
          <w:sz w:val="24"/>
          <w:szCs w:val="24"/>
        </w:rPr>
        <w:sym w:font="Symbol" w:char="F0AE"/>
      </w:r>
      <w:r w:rsidRPr="004223F9">
        <w:rPr>
          <w:rFonts w:ascii="Times New Roman" w:hAnsi="Times New Roman" w:cs="Times New Roman"/>
          <w:sz w:val="24"/>
          <w:szCs w:val="24"/>
        </w:rPr>
        <w:t xml:space="preserve"> Zespół Szkół Ogólnokształcących i Technicznych nr 13 - termomodernizacja obiektu,</w:t>
      </w:r>
    </w:p>
    <w:p w:rsidR="00B03CF7" w:rsidRDefault="00B03CF7" w:rsidP="007C70BA">
      <w:pPr>
        <w:pStyle w:val="Tekstpodstawowy"/>
        <w:spacing w:after="0" w:line="240" w:lineRule="auto"/>
        <w:ind w:left="284"/>
        <w:jc w:val="both"/>
        <w:rPr>
          <w:rFonts w:ascii="Times New Roman" w:hAnsi="Times New Roman" w:cs="Times New Roman"/>
          <w:sz w:val="24"/>
          <w:szCs w:val="24"/>
        </w:rPr>
      </w:pPr>
      <w:r w:rsidRPr="004223F9">
        <w:rPr>
          <w:rFonts w:ascii="Times New Roman" w:hAnsi="Times New Roman" w:cs="Times New Roman"/>
          <w:sz w:val="24"/>
          <w:szCs w:val="24"/>
        </w:rPr>
        <w:sym w:font="Symbol" w:char="F0AE"/>
      </w:r>
      <w:r w:rsidRPr="004223F9">
        <w:rPr>
          <w:rFonts w:ascii="Times New Roman" w:hAnsi="Times New Roman" w:cs="Times New Roman"/>
          <w:sz w:val="24"/>
          <w:szCs w:val="24"/>
        </w:rPr>
        <w:t xml:space="preserve"> Zespół Szkół Przemysłu Spożywczego i VIII</w:t>
      </w:r>
      <w:r w:rsidR="00605A72">
        <w:rPr>
          <w:rFonts w:ascii="Times New Roman" w:hAnsi="Times New Roman" w:cs="Times New Roman"/>
          <w:sz w:val="24"/>
          <w:szCs w:val="24"/>
        </w:rPr>
        <w:t xml:space="preserve"> </w:t>
      </w:r>
      <w:r w:rsidRPr="004223F9">
        <w:rPr>
          <w:rFonts w:ascii="Times New Roman" w:hAnsi="Times New Roman" w:cs="Times New Roman"/>
          <w:sz w:val="24"/>
          <w:szCs w:val="24"/>
        </w:rPr>
        <w:t>LO - budowa windy osobowej przystosowanej do przewozu dla osób niepełnosprawnych.</w:t>
      </w:r>
    </w:p>
    <w:p w:rsidR="004223F9" w:rsidRPr="004223F9" w:rsidRDefault="004223F9" w:rsidP="00B03CF7">
      <w:pPr>
        <w:pStyle w:val="Tekstpodstawowy"/>
        <w:spacing w:after="0" w:line="240" w:lineRule="auto"/>
        <w:ind w:left="858"/>
        <w:jc w:val="both"/>
        <w:rPr>
          <w:rFonts w:ascii="Times New Roman" w:hAnsi="Times New Roman" w:cs="Times New Roman"/>
          <w:sz w:val="24"/>
          <w:szCs w:val="24"/>
        </w:rPr>
      </w:pPr>
    </w:p>
    <w:p w:rsidR="00B03CF7" w:rsidRPr="004223F9" w:rsidRDefault="00B03CF7" w:rsidP="00B03CF7">
      <w:pPr>
        <w:pStyle w:val="Nagwek2"/>
        <w:numPr>
          <w:ilvl w:val="0"/>
          <w:numId w:val="0"/>
        </w:numPr>
        <w:tabs>
          <w:tab w:val="left" w:pos="708"/>
        </w:tabs>
        <w:spacing w:before="0" w:after="0" w:line="240" w:lineRule="auto"/>
        <w:jc w:val="both"/>
        <w:rPr>
          <w:rFonts w:ascii="Times New Roman" w:hAnsi="Times New Roman" w:cs="Times New Roman"/>
          <w:color w:val="0070C0"/>
          <w:sz w:val="24"/>
          <w:szCs w:val="24"/>
          <w:lang w:val="pl-PL"/>
        </w:rPr>
      </w:pPr>
      <w:r w:rsidRPr="004223F9">
        <w:rPr>
          <w:rFonts w:ascii="Times New Roman" w:hAnsi="Times New Roman" w:cs="Times New Roman"/>
          <w:color w:val="0070C0"/>
          <w:sz w:val="24"/>
          <w:szCs w:val="24"/>
          <w:lang w:val="pl-PL"/>
        </w:rPr>
        <w:t>Realizacja projektów</w:t>
      </w:r>
    </w:p>
    <w:p w:rsidR="00B03CF7" w:rsidRPr="006566D5" w:rsidRDefault="00B03CF7" w:rsidP="00262CBB">
      <w:pPr>
        <w:pStyle w:val="Nagwek1"/>
        <w:numPr>
          <w:ilvl w:val="0"/>
          <w:numId w:val="18"/>
        </w:numPr>
        <w:rPr>
          <w:szCs w:val="24"/>
          <w:lang w:val="pl-PL"/>
        </w:rPr>
      </w:pPr>
      <w:r w:rsidRPr="006566D5">
        <w:rPr>
          <w:b w:val="0"/>
          <w:szCs w:val="24"/>
          <w:lang w:val="pl-PL"/>
        </w:rPr>
        <w:t>Wydatki – projekty UE:</w:t>
      </w:r>
      <w:r w:rsidR="00605A72">
        <w:rPr>
          <w:b w:val="0"/>
          <w:szCs w:val="24"/>
          <w:lang w:val="pl-PL"/>
        </w:rPr>
        <w:t xml:space="preserve"> </w:t>
      </w:r>
      <w:r w:rsidR="006566D5" w:rsidRPr="006566D5">
        <w:rPr>
          <w:b w:val="0"/>
          <w:szCs w:val="24"/>
          <w:lang w:val="pl-PL"/>
        </w:rPr>
        <w:t xml:space="preserve">ponad </w:t>
      </w:r>
      <w:r w:rsidR="00EF6598">
        <w:rPr>
          <w:rFonts w:eastAsia="Calibri" w:cs="Times New Roman"/>
          <w:b w:val="0"/>
          <w:kern w:val="2"/>
          <w:szCs w:val="24"/>
          <w:lang w:val="pl-PL"/>
        </w:rPr>
        <w:t>13.</w:t>
      </w:r>
      <w:r w:rsidR="006566D5">
        <w:rPr>
          <w:rFonts w:eastAsia="Calibri" w:cs="Times New Roman"/>
          <w:b w:val="0"/>
          <w:kern w:val="2"/>
          <w:szCs w:val="24"/>
          <w:lang w:val="pl-PL"/>
        </w:rPr>
        <w:t>228 tys.</w:t>
      </w:r>
      <w:r w:rsidRPr="004223F9">
        <w:rPr>
          <w:rFonts w:eastAsia="Calibri" w:cs="Times New Roman"/>
          <w:b w:val="0"/>
          <w:kern w:val="2"/>
          <w:szCs w:val="24"/>
          <w:lang w:val="pl-PL"/>
        </w:rPr>
        <w:t xml:space="preserve"> zł,</w:t>
      </w:r>
    </w:p>
    <w:p w:rsidR="00B03CF7" w:rsidRPr="004223F9" w:rsidRDefault="00B03CF7" w:rsidP="00262CBB">
      <w:pPr>
        <w:pStyle w:val="Nagwek1"/>
        <w:numPr>
          <w:ilvl w:val="0"/>
          <w:numId w:val="18"/>
        </w:numPr>
        <w:rPr>
          <w:szCs w:val="24"/>
          <w:lang w:val="pl-PL"/>
        </w:rPr>
      </w:pPr>
      <w:r w:rsidRPr="004223F9">
        <w:rPr>
          <w:b w:val="0"/>
          <w:szCs w:val="24"/>
          <w:lang w:val="pl-PL"/>
        </w:rPr>
        <w:t>Dochody – dotacje na projekty UE</w:t>
      </w:r>
      <w:r w:rsidRPr="006566D5">
        <w:rPr>
          <w:b w:val="0"/>
          <w:szCs w:val="24"/>
          <w:lang w:val="pl-PL"/>
        </w:rPr>
        <w:t xml:space="preserve">: </w:t>
      </w:r>
      <w:r w:rsidR="006566D5" w:rsidRPr="006566D5">
        <w:rPr>
          <w:b w:val="0"/>
          <w:szCs w:val="24"/>
          <w:lang w:val="pl-PL"/>
        </w:rPr>
        <w:t>prawie</w:t>
      </w:r>
      <w:r w:rsidR="00605A72">
        <w:rPr>
          <w:b w:val="0"/>
          <w:szCs w:val="24"/>
          <w:lang w:val="pl-PL"/>
        </w:rPr>
        <w:t xml:space="preserve"> </w:t>
      </w:r>
      <w:r w:rsidR="00EF6598">
        <w:rPr>
          <w:rFonts w:eastAsia="Calibri" w:cs="Times New Roman"/>
          <w:b w:val="0"/>
          <w:kern w:val="2"/>
          <w:szCs w:val="24"/>
          <w:lang w:val="pl-PL"/>
        </w:rPr>
        <w:t>10.</w:t>
      </w:r>
      <w:r w:rsidR="006566D5">
        <w:rPr>
          <w:rFonts w:eastAsia="Calibri" w:cs="Times New Roman"/>
          <w:b w:val="0"/>
          <w:kern w:val="2"/>
          <w:szCs w:val="24"/>
          <w:lang w:val="pl-PL"/>
        </w:rPr>
        <w:t>264 tys.</w:t>
      </w:r>
      <w:r w:rsidRPr="004223F9">
        <w:rPr>
          <w:rFonts w:eastAsia="Calibri" w:cs="Times New Roman"/>
          <w:b w:val="0"/>
          <w:kern w:val="2"/>
          <w:szCs w:val="24"/>
          <w:lang w:val="pl-PL"/>
        </w:rPr>
        <w:t xml:space="preserve"> zł.</w:t>
      </w:r>
    </w:p>
    <w:p w:rsidR="00B03CF7" w:rsidRPr="004223F9" w:rsidRDefault="00B03CF7" w:rsidP="00B03CF7">
      <w:pPr>
        <w:pStyle w:val="Nagwek2"/>
        <w:numPr>
          <w:ilvl w:val="0"/>
          <w:numId w:val="0"/>
        </w:numPr>
        <w:tabs>
          <w:tab w:val="left" w:pos="708"/>
        </w:tabs>
        <w:spacing w:before="0" w:after="0" w:line="240" w:lineRule="auto"/>
        <w:jc w:val="both"/>
        <w:rPr>
          <w:rFonts w:ascii="Times New Roman" w:hAnsi="Times New Roman"/>
          <w:b w:val="0"/>
          <w:bCs w:val="0"/>
          <w:i w:val="0"/>
          <w:iCs w:val="0"/>
          <w:sz w:val="24"/>
          <w:szCs w:val="24"/>
          <w:lang w:val="pl-PL"/>
        </w:rPr>
      </w:pPr>
      <w:r w:rsidRPr="004223F9">
        <w:rPr>
          <w:rFonts w:ascii="Times New Roman" w:hAnsi="Times New Roman"/>
          <w:b w:val="0"/>
          <w:bCs w:val="0"/>
          <w:i w:val="0"/>
          <w:iCs w:val="0"/>
          <w:sz w:val="24"/>
          <w:szCs w:val="24"/>
          <w:lang w:val="pl-PL"/>
        </w:rPr>
        <w:t xml:space="preserve">Toruńskie szkoły i placówki w 2021 r. brały udział w projektach unijnych oraz w programach edukacyjnych: „Twoja przyszłość w nowoczesnej szkole zawodowej”, „Nowoczesne pracownie zawodowe kluczem innowacyjnego kształcenia w Toruniu”, „Twoja przyszłość w nowoczesnej szkole zawodowej 2”, „Zainwestuj w siebie – nie bój się zmian”, „Nauka - to takie proste!”, „Nauczanie przez działanie”, „Lepszy start toruńskich uczniów”, </w:t>
      </w:r>
      <w:r w:rsidRPr="004223F9">
        <w:rPr>
          <w:rFonts w:ascii="Times New Roman" w:hAnsi="Times New Roman"/>
          <w:b w:val="0"/>
          <w:bCs w:val="0"/>
          <w:i w:val="0"/>
          <w:iCs w:val="0"/>
          <w:sz w:val="24"/>
          <w:szCs w:val="24"/>
          <w:lang w:val="pl-PL"/>
        </w:rPr>
        <w:lastRenderedPageBreak/>
        <w:t>„Wszechstronny absolwent 2”, „Wszechstronny absolwent z uprawnieniami zawodowymi”, „Szkoła zawodowa - Twoja przyszłość”, „Poszerzamy horyzonty - oferta zajęć dodatkowych dla przedszkolaków ze specjalnych oddziałów w Toruniu”, „Bliżej pracodawcy”, „Samochodziarze na zawodowym starcie”, „Dobry zawód - dobry staż”, „Spełnimy Twoje zawodowe marzenia 2”, „Spełnimy Twoje zawodowe marzenia”, „Toruń dla Starówki, Starówka dla Torunia - wyjdź z szafy”, „Centrum multimedialno-edukacyjne - Starówka dla Ciebie, Ty dla Starówki. Kompleksowy program aktywizacji społecznej mieszkańców obszaru rewitalizacji”, „Działamy razem i uczymy się od siebie”, „Szkolenia z zakresu edukacji włączającej dla p</w:t>
      </w:r>
      <w:r w:rsidR="004D3B82">
        <w:rPr>
          <w:rFonts w:ascii="Times New Roman" w:hAnsi="Times New Roman"/>
          <w:b w:val="0"/>
          <w:bCs w:val="0"/>
          <w:i w:val="0"/>
          <w:iCs w:val="0"/>
          <w:sz w:val="24"/>
          <w:szCs w:val="24"/>
          <w:lang w:val="pl-PL"/>
        </w:rPr>
        <w:t xml:space="preserve">racowników systemu oświaty i jst w województwie kujawsko-pomorskim”, </w:t>
      </w:r>
      <w:r w:rsidRPr="004223F9">
        <w:rPr>
          <w:rFonts w:ascii="Times New Roman" w:hAnsi="Times New Roman"/>
          <w:b w:val="0"/>
          <w:bCs w:val="0"/>
          <w:i w:val="0"/>
          <w:iCs w:val="0"/>
          <w:sz w:val="24"/>
          <w:szCs w:val="24"/>
          <w:lang w:val="pl-PL"/>
        </w:rPr>
        <w:t>„Toruńska szkoła ćwiczeń dla województwa kujawsko-pomorskiego”, „Pilotażowe wdrożenie Specjalistycznych Centrów Wspierających Edukację Włączającą”, „Opracowanie modelowych programów kwalifikacyjnych kursów zawodowych – obszar III”, „Opracowanie modelowych programów kwalifikacyjnych kursów zawodowych – obszar II”, „Technik logistyk poszerza wiedzę i umiejętności we współpracy z Katedrą Logistyki UMK”, „Nowe technologie dla każdego”, „Rozwijanie kształcenia zawodowego sprzyjającego włączaniu społecznemu - polsko-skandynawska wymiana doświadczeń i dobrych praktyk”.</w:t>
      </w:r>
    </w:p>
    <w:p w:rsidR="00B03CF7" w:rsidRPr="00B03CF7" w:rsidRDefault="00B03CF7" w:rsidP="00B03CF7">
      <w:pPr>
        <w:pStyle w:val="Nagwek2"/>
        <w:numPr>
          <w:ilvl w:val="0"/>
          <w:numId w:val="0"/>
        </w:numPr>
        <w:tabs>
          <w:tab w:val="left" w:pos="708"/>
        </w:tabs>
        <w:spacing w:before="0" w:after="0" w:line="240" w:lineRule="auto"/>
        <w:jc w:val="both"/>
        <w:rPr>
          <w:rFonts w:ascii="Times New Roman" w:hAnsi="Times New Roman" w:cs="Times New Roman"/>
          <w:color w:val="FF0000"/>
          <w:sz w:val="24"/>
          <w:szCs w:val="24"/>
          <w:lang w:val="pl-PL"/>
        </w:rPr>
      </w:pPr>
    </w:p>
    <w:p w:rsidR="00B03CF7" w:rsidRPr="007C70BA" w:rsidRDefault="00B03CF7" w:rsidP="00B03CF7">
      <w:pPr>
        <w:pStyle w:val="Nagwek2"/>
        <w:numPr>
          <w:ilvl w:val="0"/>
          <w:numId w:val="0"/>
        </w:numPr>
        <w:tabs>
          <w:tab w:val="left" w:pos="708"/>
        </w:tabs>
        <w:spacing w:before="0" w:after="0" w:line="240" w:lineRule="auto"/>
        <w:jc w:val="both"/>
        <w:rPr>
          <w:rFonts w:ascii="Times New Roman" w:hAnsi="Times New Roman" w:cs="Times New Roman"/>
          <w:kern w:val="2"/>
          <w:sz w:val="24"/>
          <w:szCs w:val="24"/>
          <w:lang w:val="pl-PL"/>
        </w:rPr>
      </w:pPr>
      <w:r w:rsidRPr="007C70BA">
        <w:rPr>
          <w:rFonts w:ascii="Times New Roman" w:hAnsi="Times New Roman" w:cs="Times New Roman"/>
          <w:color w:val="0070C0"/>
          <w:sz w:val="24"/>
          <w:szCs w:val="24"/>
          <w:lang w:val="pl-PL"/>
        </w:rPr>
        <w:t>Wyniki egzaminów zewnętrznych</w:t>
      </w:r>
    </w:p>
    <w:p w:rsidR="00B03CF7" w:rsidRPr="007C70BA" w:rsidRDefault="00B03CF7" w:rsidP="00B03CF7">
      <w:pPr>
        <w:spacing w:line="240" w:lineRule="auto"/>
        <w:ind w:firstLine="709"/>
        <w:jc w:val="both"/>
        <w:rPr>
          <w:lang w:val="pl-PL"/>
        </w:rPr>
      </w:pPr>
      <w:r w:rsidRPr="007C70BA">
        <w:rPr>
          <w:lang w:val="pl-PL"/>
        </w:rPr>
        <w:t>Egzamin ósmoklasisty w terminie głównym został przeprowadzony od 25 do 27 maja 2021 r. Uczniowie, którzy z przyczyn losowych lub zdrowotnych nie przystąpili do niego w powyższym terminie, napisal</w:t>
      </w:r>
      <w:r w:rsidR="00605A72">
        <w:rPr>
          <w:lang w:val="pl-PL"/>
        </w:rPr>
        <w:t>i egzamin 16, 17 i 18 czerwca 2021 r</w:t>
      </w:r>
      <w:r w:rsidRPr="007C70BA">
        <w:rPr>
          <w:lang w:val="pl-PL"/>
        </w:rPr>
        <w:t xml:space="preserve">. </w:t>
      </w:r>
    </w:p>
    <w:p w:rsidR="00B03CF7" w:rsidRPr="007C70BA" w:rsidRDefault="00B03CF7" w:rsidP="00B03CF7">
      <w:pPr>
        <w:spacing w:line="240" w:lineRule="auto"/>
        <w:ind w:firstLine="709"/>
        <w:jc w:val="both"/>
        <w:rPr>
          <w:lang w:val="pl-PL"/>
        </w:rPr>
      </w:pPr>
      <w:r w:rsidRPr="007C70BA">
        <w:rPr>
          <w:lang w:val="pl-PL"/>
        </w:rPr>
        <w:t xml:space="preserve">Egzamin maturalny w części pisemnej został </w:t>
      </w:r>
      <w:r w:rsidR="00605A72">
        <w:rPr>
          <w:lang w:val="pl-PL"/>
        </w:rPr>
        <w:t xml:space="preserve">przeprowadzony od 4 do 20 maja </w:t>
      </w:r>
      <w:r w:rsidRPr="007C70BA">
        <w:rPr>
          <w:lang w:val="pl-PL"/>
        </w:rPr>
        <w:t>2021 r. (termin główny), w czerwcu 2021 r. odbył się egzamin w terminie dodatkowym, a egzamin poprawkowy został przeprowadzony 24 sierpn</w:t>
      </w:r>
      <w:r w:rsidR="00605A72">
        <w:rPr>
          <w:lang w:val="pl-PL"/>
        </w:rPr>
        <w:t xml:space="preserve">ia 2021 r. </w:t>
      </w:r>
      <w:r w:rsidRPr="007C70BA">
        <w:rPr>
          <w:lang w:val="pl-PL"/>
        </w:rPr>
        <w:t>Zgodnie z  rozporządzeniem Ministra Edukacji Narodowej z dnia 20 marca 2020 r. w sprawie szczególnych rozwiązań w okresie czasow</w:t>
      </w:r>
      <w:r w:rsidR="00605A72">
        <w:rPr>
          <w:lang w:val="pl-PL"/>
        </w:rPr>
        <w:t xml:space="preserve">ego ograniczenia funkcjonowania </w:t>
      </w:r>
      <w:r w:rsidRPr="007C70BA">
        <w:rPr>
          <w:lang w:val="pl-PL"/>
        </w:rPr>
        <w:t>jednostek systemu oświaty w związku z zapobieganiem, przeciwdziałaniem i zwalczaniem COVID-19</w:t>
      </w:r>
      <w:r w:rsidR="004D3B82">
        <w:rPr>
          <w:lang w:val="pl-PL"/>
        </w:rPr>
        <w:t>,</w:t>
      </w:r>
      <w:r w:rsidRPr="007C70BA">
        <w:rPr>
          <w:lang w:val="pl-PL"/>
        </w:rPr>
        <w:t xml:space="preserve"> w 2021 r. nie był przeprowadzany egzamin maturalny z przedmiotów obowiązkowych oraz przedmiotów dodatkowych w części ustnej, z wyjątkiem przy</w:t>
      </w:r>
      <w:r w:rsidR="00605A72">
        <w:rPr>
          <w:lang w:val="pl-PL"/>
        </w:rPr>
        <w:t>padków określonych w § 11 kzd w/w</w:t>
      </w:r>
      <w:r w:rsidRPr="007C70BA">
        <w:rPr>
          <w:lang w:val="pl-PL"/>
        </w:rPr>
        <w:t xml:space="preserve"> rozporządzenia. </w:t>
      </w:r>
    </w:p>
    <w:p w:rsidR="00B03CF7" w:rsidRPr="007C70BA" w:rsidRDefault="00B03CF7" w:rsidP="007C70BA">
      <w:pPr>
        <w:spacing w:line="240" w:lineRule="auto"/>
        <w:ind w:firstLine="709"/>
        <w:jc w:val="both"/>
        <w:rPr>
          <w:lang w:val="pl-PL"/>
        </w:rPr>
      </w:pPr>
      <w:r w:rsidRPr="007C70BA">
        <w:rPr>
          <w:lang w:val="pl-PL"/>
        </w:rPr>
        <w:t>Obydwa egzaminy zostały przeprowadzone w ścisłym reżimie sanitarnym. Centralna Komisja Egzaminacyjna wspólnie z Ministerstwem Edukacji i Nauki sporządziły odpowiednie wytyczne, które zostały zatwierdzone prze</w:t>
      </w:r>
      <w:r w:rsidR="007C70BA">
        <w:rPr>
          <w:lang w:val="pl-PL"/>
        </w:rPr>
        <w:t>z Główny Inspektorat Sanitarny.</w:t>
      </w:r>
    </w:p>
    <w:p w:rsidR="00B03CF7" w:rsidRPr="007C70BA" w:rsidRDefault="00B03CF7" w:rsidP="00B03CF7">
      <w:pPr>
        <w:spacing w:line="240" w:lineRule="auto"/>
        <w:jc w:val="both"/>
        <w:rPr>
          <w:lang w:val="pl-PL"/>
        </w:rPr>
      </w:pPr>
      <w:r w:rsidRPr="007C70BA">
        <w:rPr>
          <w:b/>
          <w:lang w:val="pl-PL"/>
        </w:rPr>
        <w:t>Egzamin ósmoklasisty:</w:t>
      </w:r>
    </w:p>
    <w:p w:rsidR="00B03CF7" w:rsidRPr="007C70BA" w:rsidRDefault="00B03CF7" w:rsidP="00262CBB">
      <w:pPr>
        <w:pStyle w:val="Akapitzlist10"/>
        <w:numPr>
          <w:ilvl w:val="0"/>
          <w:numId w:val="25"/>
        </w:numPr>
        <w:shd w:val="clear" w:color="auto" w:fill="FFFFFF"/>
        <w:spacing w:line="240" w:lineRule="auto"/>
        <w:jc w:val="both"/>
      </w:pPr>
      <w:r w:rsidRPr="007C70BA">
        <w:t>wyższe wyniki uczniów z Torunia od wyników uczniów z kraju i województwa kujawsko–pomorskiego z języka polskiego, matematyki i języka angielskiego (słabszy wynik z języka niemieckiego od wyniku w kraju),</w:t>
      </w:r>
    </w:p>
    <w:p w:rsidR="00B03CF7" w:rsidRPr="007C70BA" w:rsidRDefault="00B03CF7" w:rsidP="00262CBB">
      <w:pPr>
        <w:pStyle w:val="Akapitzlist10"/>
        <w:numPr>
          <w:ilvl w:val="0"/>
          <w:numId w:val="25"/>
        </w:numPr>
        <w:shd w:val="clear" w:color="auto" w:fill="FFFFFF"/>
        <w:spacing w:line="240" w:lineRule="auto"/>
        <w:jc w:val="both"/>
      </w:pPr>
      <w:r w:rsidRPr="007C70BA">
        <w:t>język niemiecki w Toruniu zdawało tylko 34 u</w:t>
      </w:r>
      <w:r w:rsidR="00EF6598">
        <w:t>czniów, zaś język angielski – 1.</w:t>
      </w:r>
      <w:r w:rsidRPr="007C70BA">
        <w:t>629,</w:t>
      </w:r>
    </w:p>
    <w:p w:rsidR="00B03CF7" w:rsidRPr="007C70BA" w:rsidRDefault="00B03CF7" w:rsidP="00262CBB">
      <w:pPr>
        <w:pStyle w:val="Akapitzlist10"/>
        <w:numPr>
          <w:ilvl w:val="0"/>
          <w:numId w:val="25"/>
        </w:numPr>
        <w:shd w:val="clear" w:color="auto" w:fill="FFFFFF"/>
        <w:spacing w:line="240" w:lineRule="auto"/>
        <w:jc w:val="both"/>
      </w:pPr>
      <w:r w:rsidRPr="007C70BA">
        <w:t>wyższy wynik uczniów z Torunia od wyniku uczniów z miast powyżej 100 tys. mieszkańców w województwie kujawsko–pomorskim, ale słabszy od wyniku uczniów takich miast w kraju,</w:t>
      </w:r>
    </w:p>
    <w:p w:rsidR="00B03CF7" w:rsidRPr="007C70BA" w:rsidRDefault="00B03CF7" w:rsidP="00262CBB">
      <w:pPr>
        <w:pStyle w:val="Akapitzlist10"/>
        <w:numPr>
          <w:ilvl w:val="0"/>
          <w:numId w:val="25"/>
        </w:numPr>
        <w:shd w:val="clear" w:color="auto" w:fill="FFFFFF"/>
        <w:spacing w:line="240" w:lineRule="auto"/>
        <w:jc w:val="both"/>
      </w:pPr>
      <w:r w:rsidRPr="007C70BA">
        <w:t>wyższe wyniki z języka polskiego, matematyki, języka angielskiego i języka niemieckiego wśród uczniów z Torunia od wyników uczniów z pozostałych miast na prawach powiatu w województwie kujawsko–pomorskim.</w:t>
      </w:r>
    </w:p>
    <w:p w:rsidR="00B03CF7" w:rsidRPr="007C70BA" w:rsidRDefault="00B03CF7" w:rsidP="007C70BA">
      <w:pPr>
        <w:pStyle w:val="Akapitzlist10"/>
        <w:shd w:val="clear" w:color="auto" w:fill="FFFFFF"/>
        <w:spacing w:line="240" w:lineRule="auto"/>
        <w:ind w:left="0"/>
        <w:jc w:val="both"/>
        <w:rPr>
          <w:kern w:val="2"/>
        </w:rPr>
      </w:pPr>
      <w:r w:rsidRPr="007C70BA">
        <w:rPr>
          <w:b/>
        </w:rPr>
        <w:t>Wyniki egzaminu maturalnego w terminie głównym i dodatkowym:</w:t>
      </w:r>
    </w:p>
    <w:p w:rsidR="00B03CF7" w:rsidRPr="007C70BA" w:rsidRDefault="00B03CF7" w:rsidP="00262CBB">
      <w:pPr>
        <w:numPr>
          <w:ilvl w:val="0"/>
          <w:numId w:val="26"/>
        </w:numPr>
        <w:spacing w:line="240" w:lineRule="auto"/>
        <w:jc w:val="both"/>
        <w:rPr>
          <w:lang w:val="pl-PL"/>
        </w:rPr>
      </w:pPr>
      <w:r w:rsidRPr="007C70BA">
        <w:rPr>
          <w:kern w:val="2"/>
          <w:lang w:val="pl-PL"/>
        </w:rPr>
        <w:t>wyższa zdawalność absolwentów liceów ogólnokształcących w Toruniu od zdawalności absolwentów tego typu szkoły w kraju i województwie kujawsko–pomorskim, natomiast niższa zdawalność absolwentów techników w Toruniu od zdawalności absolwentów tego typu szkoły w kraju i województwie kujawsko–pomorskim,</w:t>
      </w:r>
    </w:p>
    <w:p w:rsidR="00B03CF7" w:rsidRPr="007E54F1" w:rsidRDefault="00B03CF7" w:rsidP="007E54F1">
      <w:pPr>
        <w:numPr>
          <w:ilvl w:val="0"/>
          <w:numId w:val="26"/>
        </w:numPr>
        <w:spacing w:line="240" w:lineRule="auto"/>
        <w:jc w:val="both"/>
        <w:rPr>
          <w:lang w:val="pl-PL"/>
        </w:rPr>
      </w:pPr>
      <w:r w:rsidRPr="007C70BA">
        <w:rPr>
          <w:lang w:val="pl-PL"/>
        </w:rPr>
        <w:lastRenderedPageBreak/>
        <w:t>20 szkół GMT (12 liceów ogólnokształcących, 1 Ogólnokształc</w:t>
      </w:r>
      <w:r w:rsidR="00605A72">
        <w:rPr>
          <w:lang w:val="pl-PL"/>
        </w:rPr>
        <w:t xml:space="preserve">ąca Szkoła Muzyczna </w:t>
      </w:r>
      <w:r w:rsidR="00605A72">
        <w:rPr>
          <w:lang w:val="pl-PL"/>
        </w:rPr>
        <w:br/>
        <w:t>II st.,  7 techników</w:t>
      </w:r>
      <w:r w:rsidRPr="007C70BA">
        <w:rPr>
          <w:lang w:val="pl-PL"/>
        </w:rPr>
        <w:t>), zdających 2</w:t>
      </w:r>
      <w:r w:rsidR="0009390E">
        <w:rPr>
          <w:lang w:val="pl-PL"/>
        </w:rPr>
        <w:t>.</w:t>
      </w:r>
      <w:r w:rsidRPr="007C70BA">
        <w:rPr>
          <w:lang w:val="pl-PL"/>
        </w:rPr>
        <w:t>151</w:t>
      </w:r>
      <w:r w:rsidR="007E54F1">
        <w:rPr>
          <w:lang w:val="pl-PL"/>
        </w:rPr>
        <w:t xml:space="preserve"> uczniów;</w:t>
      </w:r>
      <w:r w:rsidRPr="007C70BA">
        <w:rPr>
          <w:lang w:val="pl-PL"/>
        </w:rPr>
        <w:t xml:space="preserve"> zdawalność 78,8%,</w:t>
      </w:r>
      <w:r w:rsidR="009F051E">
        <w:rPr>
          <w:lang w:val="pl-PL"/>
        </w:rPr>
        <w:t xml:space="preserve"> w tym:</w:t>
      </w:r>
      <w:r w:rsidR="007E54F1">
        <w:rPr>
          <w:lang w:val="pl-PL"/>
        </w:rPr>
        <w:t xml:space="preserve"> </w:t>
      </w:r>
      <w:r w:rsidRPr="007E54F1">
        <w:rPr>
          <w:lang w:val="pl-PL"/>
        </w:rPr>
        <w:t>w</w:t>
      </w:r>
      <w:r w:rsidR="009F051E" w:rsidRPr="007E54F1">
        <w:rPr>
          <w:lang w:val="pl-PL"/>
        </w:rPr>
        <w:t xml:space="preserve"> liceach ogólnokształcących </w:t>
      </w:r>
      <w:r w:rsidRPr="007E54F1">
        <w:rPr>
          <w:lang w:val="pl-PL"/>
        </w:rPr>
        <w:t>83,5%,</w:t>
      </w:r>
      <w:r w:rsidR="007E54F1">
        <w:rPr>
          <w:lang w:val="pl-PL"/>
        </w:rPr>
        <w:t xml:space="preserve"> </w:t>
      </w:r>
      <w:r w:rsidR="009F051E" w:rsidRPr="007E54F1">
        <w:rPr>
          <w:lang w:val="pl-PL"/>
        </w:rPr>
        <w:t xml:space="preserve">w technikach </w:t>
      </w:r>
      <w:r w:rsidRPr="007E54F1">
        <w:rPr>
          <w:lang w:val="pl-PL"/>
        </w:rPr>
        <w:t>65,9%.</w:t>
      </w:r>
    </w:p>
    <w:p w:rsidR="00B03CF7" w:rsidRPr="007C70BA" w:rsidRDefault="00B03CF7" w:rsidP="007C70BA">
      <w:pPr>
        <w:pStyle w:val="Akapitzlist10"/>
        <w:shd w:val="clear" w:color="auto" w:fill="FFFFFF"/>
        <w:spacing w:line="240" w:lineRule="auto"/>
        <w:ind w:left="0"/>
        <w:jc w:val="both"/>
        <w:rPr>
          <w:kern w:val="2"/>
        </w:rPr>
      </w:pPr>
      <w:r w:rsidRPr="007C70BA">
        <w:rPr>
          <w:b/>
        </w:rPr>
        <w:t>Egzamin zawodowy</w:t>
      </w:r>
      <w:r w:rsidR="005B4D6D">
        <w:rPr>
          <w:b/>
        </w:rPr>
        <w:t>:</w:t>
      </w:r>
    </w:p>
    <w:p w:rsidR="00B03CF7" w:rsidRPr="007C70BA" w:rsidRDefault="00B03CF7" w:rsidP="00B03CF7">
      <w:pPr>
        <w:spacing w:line="240" w:lineRule="auto"/>
        <w:jc w:val="both"/>
        <w:rPr>
          <w:lang w:val="pl-PL"/>
        </w:rPr>
      </w:pPr>
      <w:r w:rsidRPr="007C70BA">
        <w:rPr>
          <w:kern w:val="2"/>
          <w:lang w:val="pl-PL"/>
        </w:rPr>
        <w:t xml:space="preserve">Egzaminy potwierdzające kwalifikacje w zawodzie odbywały się w zawodach, które nauczane są w technikach i szkołach branżowych I stopnia prowadzonych przez GMT. </w:t>
      </w:r>
      <w:r w:rsidRPr="007C70BA">
        <w:rPr>
          <w:kern w:val="2"/>
          <w:lang w:val="pl-PL"/>
        </w:rPr>
        <w:br/>
        <w:t>W technikach m</w:t>
      </w:r>
      <w:r w:rsidR="009F051E">
        <w:rPr>
          <w:kern w:val="2"/>
          <w:lang w:val="pl-PL"/>
        </w:rPr>
        <w:t>łodzież uczy się w 30 zawodach</w:t>
      </w:r>
      <w:r w:rsidR="00EF37BD">
        <w:rPr>
          <w:kern w:val="2"/>
          <w:lang w:val="pl-PL"/>
        </w:rPr>
        <w:t>,</w:t>
      </w:r>
      <w:r w:rsidR="009F051E">
        <w:rPr>
          <w:kern w:val="2"/>
          <w:lang w:val="pl-PL"/>
        </w:rPr>
        <w:t xml:space="preserve"> a</w:t>
      </w:r>
      <w:r w:rsidRPr="007C70BA">
        <w:rPr>
          <w:kern w:val="2"/>
          <w:lang w:val="pl-PL"/>
        </w:rPr>
        <w:t xml:space="preserve"> w szkołach branżowych I stopnia </w:t>
      </w:r>
      <w:r w:rsidR="009F051E">
        <w:rPr>
          <w:kern w:val="2"/>
          <w:lang w:val="pl-PL"/>
        </w:rPr>
        <w:br/>
      </w:r>
      <w:r w:rsidR="00EF37BD">
        <w:rPr>
          <w:kern w:val="2"/>
          <w:lang w:val="pl-PL"/>
        </w:rPr>
        <w:t xml:space="preserve">- </w:t>
      </w:r>
      <w:r w:rsidRPr="007C70BA">
        <w:rPr>
          <w:kern w:val="2"/>
          <w:lang w:val="pl-PL"/>
        </w:rPr>
        <w:t>w</w:t>
      </w:r>
      <w:r w:rsidR="009F051E">
        <w:rPr>
          <w:kern w:val="2"/>
          <w:lang w:val="pl-PL"/>
        </w:rPr>
        <w:t xml:space="preserve"> </w:t>
      </w:r>
      <w:r w:rsidRPr="007C70BA">
        <w:rPr>
          <w:kern w:val="2"/>
          <w:lang w:val="pl-PL"/>
        </w:rPr>
        <w:t xml:space="preserve"> 9 zawodach. Wyniki zdawalności egzaminów potwierdzających kwalifikacje w zawodzie są zróżnicowane w zależności od szkoły i kwalifikacji w obrębie tego samego zawodu. </w:t>
      </w:r>
    </w:p>
    <w:p w:rsidR="00B03CF7" w:rsidRDefault="00AA39CC" w:rsidP="00AA39CC">
      <w:pPr>
        <w:spacing w:line="240" w:lineRule="auto"/>
        <w:jc w:val="both"/>
        <w:rPr>
          <w:i/>
          <w:lang w:val="pl-PL"/>
        </w:rPr>
      </w:pPr>
      <w:r>
        <w:rPr>
          <w:i/>
          <w:lang w:val="pl-PL"/>
        </w:rPr>
        <w:t>Informacja o stanie realizacji zadań oświatowych gminy w roku szkolnym 2020/2021 przekazana została Radzie Miasta Torunia zgodnie z procedurą oraz do OKE.</w:t>
      </w:r>
    </w:p>
    <w:p w:rsidR="00AA39CC" w:rsidRPr="00AA39CC" w:rsidRDefault="00AA39CC" w:rsidP="00AA39CC">
      <w:pPr>
        <w:spacing w:line="240" w:lineRule="auto"/>
        <w:jc w:val="both"/>
        <w:rPr>
          <w:i/>
          <w:lang w:val="pl-PL"/>
        </w:rPr>
      </w:pPr>
    </w:p>
    <w:p w:rsidR="00B03CF7" w:rsidRPr="007C70BA" w:rsidRDefault="00B03CF7" w:rsidP="00262CBB">
      <w:pPr>
        <w:pStyle w:val="Nagwek2"/>
        <w:numPr>
          <w:ilvl w:val="1"/>
          <w:numId w:val="18"/>
        </w:numPr>
        <w:spacing w:before="0" w:after="0" w:line="240" w:lineRule="auto"/>
        <w:rPr>
          <w:rFonts w:ascii="Times New Roman" w:hAnsi="Times New Roman" w:cs="Times New Roman"/>
          <w:sz w:val="24"/>
          <w:szCs w:val="24"/>
          <w:lang w:val="pl-PL"/>
        </w:rPr>
      </w:pPr>
      <w:r w:rsidRPr="007C70BA">
        <w:rPr>
          <w:rFonts w:ascii="Times New Roman" w:hAnsi="Times New Roman" w:cs="Times New Roman"/>
          <w:color w:val="0070C0"/>
          <w:sz w:val="24"/>
          <w:szCs w:val="24"/>
          <w:lang w:val="pl-PL"/>
        </w:rPr>
        <w:t>Stypendia dla uczniów</w:t>
      </w:r>
    </w:p>
    <w:p w:rsidR="00B03CF7" w:rsidRPr="007C70BA" w:rsidRDefault="00B03CF7" w:rsidP="00B03CF7">
      <w:pPr>
        <w:spacing w:line="240" w:lineRule="auto"/>
        <w:ind w:firstLine="709"/>
        <w:jc w:val="both"/>
        <w:rPr>
          <w:rFonts w:cs="Times New Roman"/>
          <w:lang w:val="pl-PL" w:eastAsia="pl-PL"/>
        </w:rPr>
      </w:pPr>
      <w:r w:rsidRPr="007C70BA">
        <w:rPr>
          <w:rFonts w:cs="Times New Roman"/>
          <w:lang w:val="pl-PL" w:eastAsia="pl-PL"/>
        </w:rPr>
        <w:t xml:space="preserve">Stypendia dla uzdolnionych uczniów z toruńskich szkół były wypłacane na okres od stycznia do czerwca 2021 r.  na podstawie uchwały nr 107/19 </w:t>
      </w:r>
      <w:r w:rsidRPr="007C70BA">
        <w:rPr>
          <w:rFonts w:cs="Times New Roman"/>
          <w:lang w:val="pl-PL"/>
        </w:rPr>
        <w:t xml:space="preserve">Rady Miasta Torunia z dnia </w:t>
      </w:r>
      <w:r w:rsidR="00F07BE2">
        <w:rPr>
          <w:rFonts w:cs="Times New Roman"/>
          <w:lang w:val="pl-PL"/>
        </w:rPr>
        <w:br/>
      </w:r>
      <w:r w:rsidRPr="007C70BA">
        <w:rPr>
          <w:rFonts w:cs="Times New Roman"/>
          <w:lang w:val="pl-PL"/>
        </w:rPr>
        <w:t xml:space="preserve">11 kwietnia 2019 r. w sprawie szczegółowych warunków udzielania świadczeń pomocy materialnej o charakterze motywacyjnym uczniom uczęszczającym do szkół w Toruniu (…) zaś nagrody dla maturzystów z rocznika 2021 r. oraz stypendia za miesiące od września do grudnia 2021 r. </w:t>
      </w:r>
      <w:r w:rsidRPr="007C70BA">
        <w:rPr>
          <w:rFonts w:cs="Times New Roman"/>
          <w:lang w:val="pl-PL" w:eastAsia="pl-PL"/>
        </w:rPr>
        <w:t xml:space="preserve">w myśl nowej uchwały nr 620/21 Rady Miasta Torunia z dnia 15 kwietnia 2021 r. </w:t>
      </w:r>
    </w:p>
    <w:p w:rsidR="00B03CF7" w:rsidRPr="007C70BA" w:rsidRDefault="00B03CF7" w:rsidP="00B03CF7">
      <w:pPr>
        <w:widowControl/>
        <w:suppressAutoHyphens w:val="0"/>
        <w:spacing w:line="240" w:lineRule="auto"/>
        <w:jc w:val="both"/>
        <w:rPr>
          <w:rFonts w:cs="Times New Roman"/>
          <w:lang w:val="pl-PL" w:eastAsia="pl-PL"/>
        </w:rPr>
      </w:pPr>
      <w:r w:rsidRPr="007C70BA">
        <w:rPr>
          <w:rFonts w:cs="Times New Roman"/>
          <w:lang w:val="pl-PL" w:eastAsia="pl-PL"/>
        </w:rPr>
        <w:t xml:space="preserve">W 2021 r. wypłacono  296 </w:t>
      </w:r>
      <w:r w:rsidR="0009390E">
        <w:rPr>
          <w:rFonts w:cs="Times New Roman"/>
          <w:lang w:val="pl-PL" w:eastAsia="pl-PL"/>
        </w:rPr>
        <w:t>stypendiów w łącznej kwocie 348.</w:t>
      </w:r>
      <w:r w:rsidRPr="007C70BA">
        <w:rPr>
          <w:rFonts w:cs="Times New Roman"/>
          <w:lang w:val="pl-PL" w:eastAsia="pl-PL"/>
        </w:rPr>
        <w:t xml:space="preserve">600 zł, w tym </w:t>
      </w:r>
      <w:r w:rsidR="009F051E">
        <w:rPr>
          <w:rFonts w:cs="Times New Roman"/>
          <w:lang w:val="pl-PL"/>
        </w:rPr>
        <w:t>w okresie</w:t>
      </w:r>
      <w:r w:rsidRPr="007C70BA">
        <w:rPr>
          <w:rFonts w:cs="Times New Roman"/>
          <w:lang w:val="pl-PL" w:eastAsia="pl-PL"/>
        </w:rPr>
        <w:t>:</w:t>
      </w:r>
    </w:p>
    <w:p w:rsidR="00B03CF7" w:rsidRPr="007C70BA" w:rsidRDefault="009F051E" w:rsidP="00262CBB">
      <w:pPr>
        <w:pStyle w:val="Akapitzlist"/>
        <w:numPr>
          <w:ilvl w:val="0"/>
          <w:numId w:val="27"/>
        </w:numPr>
        <w:spacing w:after="0" w:line="240" w:lineRule="auto"/>
        <w:jc w:val="both"/>
        <w:rPr>
          <w:rFonts w:ascii="Times New Roman" w:hAnsi="Times New Roman"/>
          <w:sz w:val="24"/>
          <w:szCs w:val="24"/>
          <w:lang w:eastAsia="ar-SA"/>
        </w:rPr>
      </w:pPr>
      <w:r>
        <w:rPr>
          <w:rFonts w:ascii="Times New Roman" w:hAnsi="Times New Roman"/>
          <w:sz w:val="24"/>
          <w:szCs w:val="24"/>
        </w:rPr>
        <w:t xml:space="preserve">od </w:t>
      </w:r>
      <w:r w:rsidR="00B03CF7" w:rsidRPr="007C70BA">
        <w:rPr>
          <w:rFonts w:ascii="Times New Roman" w:hAnsi="Times New Roman"/>
          <w:sz w:val="24"/>
          <w:szCs w:val="24"/>
        </w:rPr>
        <w:t>stycznia do czerwca 2021 r. wypłacono sty</w:t>
      </w:r>
      <w:r>
        <w:rPr>
          <w:rFonts w:ascii="Times New Roman" w:hAnsi="Times New Roman"/>
          <w:sz w:val="24"/>
          <w:szCs w:val="24"/>
        </w:rPr>
        <w:t>pendia</w:t>
      </w:r>
      <w:r w:rsidR="00B03CF7" w:rsidRPr="007C70BA">
        <w:rPr>
          <w:rFonts w:ascii="Times New Roman" w:hAnsi="Times New Roman"/>
          <w:sz w:val="24"/>
          <w:szCs w:val="24"/>
        </w:rPr>
        <w:t xml:space="preserve"> 155 osobom (Toruński Omnibus</w:t>
      </w:r>
      <w:r w:rsidR="005B4D6D">
        <w:rPr>
          <w:rFonts w:ascii="Times New Roman" w:hAnsi="Times New Roman"/>
          <w:sz w:val="24"/>
          <w:szCs w:val="24"/>
        </w:rPr>
        <w:t xml:space="preserve"> -</w:t>
      </w:r>
      <w:r w:rsidR="00B03CF7" w:rsidRPr="007C70BA">
        <w:rPr>
          <w:rFonts w:ascii="Times New Roman" w:hAnsi="Times New Roman"/>
          <w:sz w:val="24"/>
          <w:szCs w:val="24"/>
        </w:rPr>
        <w:t xml:space="preserve"> 129 uczniów, Toruński Fachowiec </w:t>
      </w:r>
      <w:r w:rsidR="005B4D6D">
        <w:rPr>
          <w:rFonts w:ascii="Times New Roman" w:hAnsi="Times New Roman"/>
          <w:sz w:val="24"/>
          <w:szCs w:val="24"/>
        </w:rPr>
        <w:t xml:space="preserve">- </w:t>
      </w:r>
      <w:r w:rsidR="00B03CF7" w:rsidRPr="007C70BA">
        <w:rPr>
          <w:rFonts w:ascii="Times New Roman" w:hAnsi="Times New Roman"/>
          <w:sz w:val="24"/>
          <w:szCs w:val="24"/>
        </w:rPr>
        <w:t xml:space="preserve">18 uczniów, Toruński Maestro </w:t>
      </w:r>
      <w:r w:rsidR="005B4D6D">
        <w:rPr>
          <w:rFonts w:ascii="Times New Roman" w:hAnsi="Times New Roman"/>
          <w:sz w:val="24"/>
          <w:szCs w:val="24"/>
        </w:rPr>
        <w:t xml:space="preserve">- </w:t>
      </w:r>
      <w:r w:rsidR="00B03CF7" w:rsidRPr="007C70BA">
        <w:rPr>
          <w:rFonts w:ascii="Times New Roman" w:hAnsi="Times New Roman"/>
          <w:sz w:val="24"/>
          <w:szCs w:val="24"/>
        </w:rPr>
        <w:t xml:space="preserve">8 uczniów) </w:t>
      </w:r>
      <w:r>
        <w:rPr>
          <w:rFonts w:ascii="Times New Roman" w:hAnsi="Times New Roman"/>
          <w:sz w:val="24"/>
          <w:szCs w:val="24"/>
        </w:rPr>
        <w:br/>
      </w:r>
      <w:r w:rsidR="00B03CF7" w:rsidRPr="007C70BA">
        <w:rPr>
          <w:rFonts w:ascii="Times New Roman" w:hAnsi="Times New Roman"/>
          <w:sz w:val="24"/>
          <w:szCs w:val="24"/>
        </w:rPr>
        <w:t>w kwocie ponad 226 tys. zł,</w:t>
      </w:r>
    </w:p>
    <w:p w:rsidR="00B03CF7" w:rsidRPr="007C70BA" w:rsidRDefault="009F051E" w:rsidP="00262CBB">
      <w:pPr>
        <w:pStyle w:val="Akapitzlist"/>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od </w:t>
      </w:r>
      <w:r w:rsidR="00B03CF7" w:rsidRPr="007C70BA">
        <w:rPr>
          <w:rFonts w:ascii="Times New Roman" w:hAnsi="Times New Roman"/>
          <w:sz w:val="24"/>
          <w:szCs w:val="24"/>
        </w:rPr>
        <w:t xml:space="preserve">września do grudnia 2021 r. wypłacono stypendia 141 osobom (Toruński Omnibus </w:t>
      </w:r>
      <w:r w:rsidR="005B4D6D">
        <w:rPr>
          <w:rFonts w:ascii="Times New Roman" w:hAnsi="Times New Roman"/>
          <w:sz w:val="24"/>
          <w:szCs w:val="24"/>
        </w:rPr>
        <w:t xml:space="preserve">- </w:t>
      </w:r>
      <w:r w:rsidR="00B03CF7" w:rsidRPr="007C70BA">
        <w:rPr>
          <w:rFonts w:ascii="Times New Roman" w:hAnsi="Times New Roman"/>
          <w:sz w:val="24"/>
          <w:szCs w:val="24"/>
        </w:rPr>
        <w:t xml:space="preserve">131 uczniów, Toruński Maestro </w:t>
      </w:r>
      <w:r w:rsidR="005B4D6D">
        <w:rPr>
          <w:rFonts w:ascii="Times New Roman" w:hAnsi="Times New Roman"/>
          <w:sz w:val="24"/>
          <w:szCs w:val="24"/>
        </w:rPr>
        <w:t xml:space="preserve">- </w:t>
      </w:r>
      <w:r w:rsidR="00B03CF7" w:rsidRPr="007C70BA">
        <w:rPr>
          <w:rFonts w:ascii="Times New Roman" w:hAnsi="Times New Roman"/>
          <w:sz w:val="24"/>
          <w:szCs w:val="24"/>
        </w:rPr>
        <w:t>10 uczniów) w kwocie ponad 122 tys. zł.</w:t>
      </w:r>
    </w:p>
    <w:p w:rsidR="00B03CF7" w:rsidRPr="007C70BA" w:rsidRDefault="00B03CF7" w:rsidP="00B03CF7">
      <w:pPr>
        <w:spacing w:line="240" w:lineRule="auto"/>
        <w:jc w:val="both"/>
        <w:rPr>
          <w:rFonts w:cs="Times New Roman"/>
          <w:b/>
          <w:bCs/>
          <w:lang w:val="pl-PL"/>
        </w:rPr>
      </w:pPr>
      <w:r w:rsidRPr="007C70BA">
        <w:rPr>
          <w:rFonts w:cs="Times New Roman"/>
          <w:lang w:val="pl-PL"/>
        </w:rPr>
        <w:t xml:space="preserve">Ponadto absolwentom toruńskich szkół przyznano 27 nagród Prezydenta Miasta Torunia, </w:t>
      </w:r>
      <w:r w:rsidR="00F07BE2">
        <w:rPr>
          <w:rFonts w:cs="Times New Roman"/>
          <w:lang w:val="pl-PL"/>
        </w:rPr>
        <w:br/>
      </w:r>
      <w:r w:rsidRPr="007C70BA">
        <w:rPr>
          <w:rFonts w:cs="Times New Roman"/>
          <w:lang w:val="pl-PL"/>
        </w:rPr>
        <w:t>na które przeznaczono łącznie 54 tys. zł.</w:t>
      </w:r>
    </w:p>
    <w:p w:rsidR="00B03CF7" w:rsidRDefault="00B03CF7" w:rsidP="002B4CB9">
      <w:pPr>
        <w:spacing w:line="240" w:lineRule="auto"/>
        <w:jc w:val="both"/>
        <w:rPr>
          <w:b/>
          <w:bCs/>
          <w:color w:val="FF0000"/>
          <w:lang w:val="pl-PL"/>
        </w:rPr>
      </w:pPr>
    </w:p>
    <w:p w:rsidR="002D59A3" w:rsidRPr="0012157D" w:rsidRDefault="00F155F0" w:rsidP="0012157D">
      <w:pPr>
        <w:pStyle w:val="Nagwek1"/>
        <w:numPr>
          <w:ilvl w:val="0"/>
          <w:numId w:val="0"/>
        </w:numPr>
        <w:spacing w:line="240" w:lineRule="auto"/>
        <w:rPr>
          <w:szCs w:val="24"/>
          <w:lang w:val="pl-PL"/>
        </w:rPr>
      </w:pPr>
      <w:bookmarkStart w:id="48" w:name="__RefHeading__31976_2082197896"/>
      <w:bookmarkStart w:id="49" w:name="_Toc69477711"/>
      <w:bookmarkStart w:id="50" w:name="_Toc69372259"/>
      <w:bookmarkEnd w:id="48"/>
      <w:r>
        <w:rPr>
          <w:color w:val="0070C0"/>
          <w:lang w:val="pl-PL"/>
        </w:rPr>
        <w:t>X</w:t>
      </w:r>
      <w:r w:rsidR="00F14555">
        <w:rPr>
          <w:color w:val="0070C0"/>
          <w:lang w:val="pl-PL"/>
        </w:rPr>
        <w:t>I</w:t>
      </w:r>
      <w:r w:rsidR="004B25B9">
        <w:rPr>
          <w:color w:val="0070C0"/>
          <w:lang w:val="pl-PL"/>
        </w:rPr>
        <w:t>I</w:t>
      </w:r>
      <w:r>
        <w:rPr>
          <w:color w:val="0070C0"/>
          <w:lang w:val="pl-PL"/>
        </w:rPr>
        <w:t xml:space="preserve">. </w:t>
      </w:r>
      <w:r w:rsidR="00AE6BCB" w:rsidRPr="00333801">
        <w:rPr>
          <w:color w:val="0070C0"/>
          <w:lang w:val="pl-PL"/>
        </w:rPr>
        <w:t>BEZPIECZEŃSTWO I PORZĄDEK PUBLICZNY</w:t>
      </w:r>
      <w:bookmarkEnd w:id="49"/>
      <w:bookmarkEnd w:id="50"/>
    </w:p>
    <w:p w:rsidR="002D59A3" w:rsidRPr="0012157D" w:rsidRDefault="00267D3B" w:rsidP="00267D3B">
      <w:pPr>
        <w:spacing w:line="240" w:lineRule="auto"/>
        <w:ind w:firstLine="708"/>
        <w:jc w:val="both"/>
        <w:rPr>
          <w:rFonts w:cs="Times New Roman"/>
          <w:lang w:val="pl-PL"/>
        </w:rPr>
      </w:pPr>
      <w:r>
        <w:rPr>
          <w:rFonts w:cs="Times New Roman"/>
          <w:lang w:val="pl-PL"/>
        </w:rPr>
        <w:t xml:space="preserve">Ustawowe możliwości działań </w:t>
      </w:r>
      <w:r w:rsidR="00195130">
        <w:rPr>
          <w:rFonts w:cs="Times New Roman"/>
          <w:lang w:val="pl-PL"/>
        </w:rPr>
        <w:t xml:space="preserve">gminy </w:t>
      </w:r>
      <w:r w:rsidR="002D59A3" w:rsidRPr="0012157D">
        <w:rPr>
          <w:rFonts w:cs="Times New Roman"/>
          <w:lang w:val="pl-PL"/>
        </w:rPr>
        <w:t>w zakresie bezpieczeństwa i porządku publicznego to: utrzymanie Straży Miejskiej oraz wspieranie służb państwowych (Komendy Miejskiej Policji w Toruniu oraz Komendy Miejskiej Państwowej Straży</w:t>
      </w:r>
      <w:r w:rsidR="0012157D" w:rsidRPr="0012157D">
        <w:rPr>
          <w:rFonts w:cs="Times New Roman"/>
          <w:lang w:val="pl-PL"/>
        </w:rPr>
        <w:t xml:space="preserve"> Pożarnej</w:t>
      </w:r>
      <w:r w:rsidR="002D59A3" w:rsidRPr="0012157D">
        <w:rPr>
          <w:rFonts w:cs="Times New Roman"/>
          <w:lang w:val="pl-PL"/>
        </w:rPr>
        <w:t xml:space="preserve"> </w:t>
      </w:r>
      <w:r>
        <w:rPr>
          <w:rFonts w:cs="Times New Roman"/>
          <w:lang w:val="pl-PL"/>
        </w:rPr>
        <w:br/>
      </w:r>
      <w:r w:rsidR="002D59A3" w:rsidRPr="0012157D">
        <w:rPr>
          <w:rFonts w:cs="Times New Roman"/>
          <w:lang w:val="pl-PL"/>
        </w:rPr>
        <w:t>w Toruniu).</w:t>
      </w:r>
    </w:p>
    <w:p w:rsidR="002D59A3" w:rsidRPr="0012157D" w:rsidRDefault="002D59A3" w:rsidP="0012157D">
      <w:pPr>
        <w:spacing w:line="240" w:lineRule="auto"/>
        <w:jc w:val="both"/>
        <w:rPr>
          <w:rFonts w:cs="Times New Roman"/>
          <w:lang w:val="pl-PL"/>
        </w:rPr>
      </w:pPr>
      <w:r w:rsidRPr="0012157D">
        <w:rPr>
          <w:rFonts w:cs="Times New Roman"/>
          <w:lang w:val="pl-PL"/>
        </w:rPr>
        <w:t>W 2021</w:t>
      </w:r>
      <w:r w:rsidR="00267D3B">
        <w:rPr>
          <w:rFonts w:cs="Times New Roman"/>
          <w:lang w:val="pl-PL"/>
        </w:rPr>
        <w:t xml:space="preserve"> </w:t>
      </w:r>
      <w:r w:rsidRPr="0012157D">
        <w:rPr>
          <w:rFonts w:cs="Times New Roman"/>
          <w:lang w:val="pl-PL"/>
        </w:rPr>
        <w:t>r. (stan na koniec grudnia) w toruńskiej Straży Miejskiej zatrudnionych było 110 strażników. Działania p</w:t>
      </w:r>
      <w:r w:rsidR="00267D3B">
        <w:rPr>
          <w:rFonts w:cs="Times New Roman"/>
          <w:lang w:val="pl-PL"/>
        </w:rPr>
        <w:t xml:space="preserve">odejmowane przez Straż Miejską </w:t>
      </w:r>
      <w:r w:rsidRPr="0012157D">
        <w:rPr>
          <w:rFonts w:cs="Times New Roman"/>
          <w:lang w:val="pl-PL"/>
        </w:rPr>
        <w:t>w 2021</w:t>
      </w:r>
      <w:r w:rsidR="00267D3B">
        <w:rPr>
          <w:rFonts w:cs="Times New Roman"/>
          <w:lang w:val="pl-PL"/>
        </w:rPr>
        <w:t xml:space="preserve"> </w:t>
      </w:r>
      <w:r w:rsidRPr="0012157D">
        <w:rPr>
          <w:rFonts w:cs="Times New Roman"/>
          <w:lang w:val="pl-PL"/>
        </w:rPr>
        <w:t>r. wynikały z funkcji, jakie pełni wśród lokalnej społeczności oraz z realiza</w:t>
      </w:r>
      <w:r w:rsidR="0012157D">
        <w:rPr>
          <w:rFonts w:cs="Times New Roman"/>
          <w:lang w:val="pl-PL"/>
        </w:rPr>
        <w:t>cji misji pod nazwą „Razem</w:t>
      </w:r>
      <w:r w:rsidRPr="0012157D">
        <w:rPr>
          <w:rFonts w:cs="Times New Roman"/>
          <w:lang w:val="pl-PL"/>
        </w:rPr>
        <w:t xml:space="preserve"> z mieszkańcami”, jednak podporządkowane </w:t>
      </w:r>
      <w:r w:rsidR="00195130">
        <w:rPr>
          <w:rFonts w:cs="Times New Roman"/>
          <w:lang w:val="pl-PL"/>
        </w:rPr>
        <w:t xml:space="preserve">były </w:t>
      </w:r>
      <w:r w:rsidRPr="0012157D">
        <w:rPr>
          <w:rFonts w:cs="Times New Roman"/>
          <w:lang w:val="pl-PL"/>
        </w:rPr>
        <w:t xml:space="preserve">głównie </w:t>
      </w:r>
      <w:r w:rsidR="004B25B9">
        <w:rPr>
          <w:rFonts w:cs="Times New Roman"/>
          <w:lang w:val="pl-PL"/>
        </w:rPr>
        <w:t>wykonaniu</w:t>
      </w:r>
      <w:r w:rsidRPr="0012157D">
        <w:rPr>
          <w:rFonts w:cs="Times New Roman"/>
          <w:lang w:val="pl-PL"/>
        </w:rPr>
        <w:t xml:space="preserve"> poleceń wojewody kujawsko - pomorskiego w ramach akcji zwalcza</w:t>
      </w:r>
      <w:r w:rsidR="00267D3B">
        <w:rPr>
          <w:rFonts w:cs="Times New Roman"/>
          <w:lang w:val="pl-PL"/>
        </w:rPr>
        <w:t xml:space="preserve">nia skutków pandemii </w:t>
      </w:r>
      <w:r w:rsidRPr="0012157D">
        <w:rPr>
          <w:rFonts w:cs="Times New Roman"/>
          <w:lang w:val="pl-PL"/>
        </w:rPr>
        <w:t>COVID-19.</w:t>
      </w:r>
    </w:p>
    <w:p w:rsidR="002D59A3" w:rsidRPr="0012157D" w:rsidRDefault="002D59A3" w:rsidP="00CA093B">
      <w:pPr>
        <w:spacing w:line="240" w:lineRule="auto"/>
        <w:jc w:val="both"/>
        <w:rPr>
          <w:rFonts w:cs="Times New Roman"/>
          <w:lang w:val="pl-PL"/>
        </w:rPr>
      </w:pPr>
      <w:r w:rsidRPr="0012157D">
        <w:rPr>
          <w:rFonts w:cs="Times New Roman"/>
          <w:lang w:val="pl-PL"/>
        </w:rPr>
        <w:t>W roku sprawozdawczym Straż Miejska:</w:t>
      </w:r>
    </w:p>
    <w:p w:rsidR="002D59A3" w:rsidRPr="0012157D" w:rsidRDefault="00267D3B" w:rsidP="00262CBB">
      <w:pPr>
        <w:pStyle w:val="Akapitzlist"/>
        <w:numPr>
          <w:ilvl w:val="0"/>
          <w:numId w:val="33"/>
        </w:numPr>
        <w:spacing w:after="200" w:line="240" w:lineRule="auto"/>
        <w:ind w:left="284" w:hanging="284"/>
        <w:jc w:val="both"/>
        <w:rPr>
          <w:rFonts w:ascii="Times New Roman" w:hAnsi="Times New Roman"/>
          <w:sz w:val="24"/>
          <w:szCs w:val="24"/>
        </w:rPr>
      </w:pPr>
      <w:r>
        <w:rPr>
          <w:rFonts w:ascii="Times New Roman" w:hAnsi="Times New Roman"/>
          <w:sz w:val="24"/>
          <w:szCs w:val="24"/>
        </w:rPr>
        <w:t>wystawiła łącznie 5.632 samodzielne patrole</w:t>
      </w:r>
      <w:r w:rsidR="002D59A3" w:rsidRPr="0012157D">
        <w:rPr>
          <w:rFonts w:ascii="Times New Roman" w:hAnsi="Times New Roman"/>
          <w:sz w:val="24"/>
          <w:szCs w:val="24"/>
        </w:rPr>
        <w:t xml:space="preserve"> strażników miejskich oraz 765 patroli wspólnych z funkcjonariuszami Policji;</w:t>
      </w:r>
    </w:p>
    <w:p w:rsidR="002D59A3" w:rsidRPr="0012157D" w:rsidRDefault="002D59A3" w:rsidP="00262CBB">
      <w:pPr>
        <w:pStyle w:val="Akapitzlist"/>
        <w:numPr>
          <w:ilvl w:val="0"/>
          <w:numId w:val="33"/>
        </w:numPr>
        <w:spacing w:after="200" w:line="240" w:lineRule="auto"/>
        <w:ind w:left="284" w:hanging="284"/>
        <w:jc w:val="both"/>
        <w:rPr>
          <w:rFonts w:ascii="Times New Roman" w:hAnsi="Times New Roman"/>
          <w:sz w:val="24"/>
          <w:szCs w:val="24"/>
        </w:rPr>
      </w:pPr>
      <w:r w:rsidRPr="0012157D">
        <w:rPr>
          <w:rFonts w:ascii="Times New Roman" w:hAnsi="Times New Roman"/>
          <w:sz w:val="24"/>
          <w:szCs w:val="24"/>
        </w:rPr>
        <w:t>przeprowadzała systematyczn</w:t>
      </w:r>
      <w:r w:rsidR="004B25B9">
        <w:rPr>
          <w:rFonts w:ascii="Times New Roman" w:hAnsi="Times New Roman"/>
          <w:sz w:val="24"/>
          <w:szCs w:val="24"/>
        </w:rPr>
        <w:t xml:space="preserve">e kontrole miejsc zagrożonych; </w:t>
      </w:r>
      <w:r w:rsidRPr="0012157D">
        <w:rPr>
          <w:rFonts w:ascii="Times New Roman" w:hAnsi="Times New Roman"/>
          <w:sz w:val="24"/>
          <w:szCs w:val="24"/>
        </w:rPr>
        <w:t>w ramach realizacji powierzonych zadań strażnicy</w:t>
      </w:r>
      <w:r w:rsidR="00267D3B">
        <w:rPr>
          <w:rFonts w:ascii="Times New Roman" w:hAnsi="Times New Roman"/>
          <w:sz w:val="24"/>
          <w:szCs w:val="24"/>
        </w:rPr>
        <w:t xml:space="preserve"> miejscy dokonali legitymowania </w:t>
      </w:r>
      <w:r w:rsidRPr="0012157D">
        <w:rPr>
          <w:rFonts w:ascii="Times New Roman" w:hAnsi="Times New Roman"/>
          <w:sz w:val="24"/>
          <w:szCs w:val="24"/>
        </w:rPr>
        <w:t>20.424 osób oraz przeprowadzili 18.928 interwencji;</w:t>
      </w:r>
    </w:p>
    <w:p w:rsidR="002D59A3" w:rsidRPr="0012157D" w:rsidRDefault="002D59A3" w:rsidP="00262CBB">
      <w:pPr>
        <w:pStyle w:val="Akapitzlist"/>
        <w:numPr>
          <w:ilvl w:val="0"/>
          <w:numId w:val="33"/>
        </w:numPr>
        <w:spacing w:after="200" w:line="240" w:lineRule="auto"/>
        <w:ind w:left="284" w:hanging="284"/>
        <w:jc w:val="both"/>
        <w:rPr>
          <w:rFonts w:ascii="Times New Roman" w:hAnsi="Times New Roman"/>
          <w:sz w:val="24"/>
          <w:szCs w:val="24"/>
        </w:rPr>
      </w:pPr>
      <w:r w:rsidRPr="0012157D">
        <w:rPr>
          <w:rFonts w:ascii="Times New Roman" w:hAnsi="Times New Roman"/>
          <w:sz w:val="24"/>
          <w:szCs w:val="24"/>
        </w:rPr>
        <w:t>Ekopatrol, oprócz działań ustawowych, 1</w:t>
      </w:r>
      <w:r w:rsidR="00267D3B">
        <w:rPr>
          <w:rFonts w:ascii="Times New Roman" w:hAnsi="Times New Roman"/>
          <w:sz w:val="24"/>
          <w:szCs w:val="24"/>
        </w:rPr>
        <w:t>.</w:t>
      </w:r>
      <w:r w:rsidRPr="0012157D">
        <w:rPr>
          <w:rFonts w:ascii="Times New Roman" w:hAnsi="Times New Roman"/>
          <w:sz w:val="24"/>
          <w:szCs w:val="24"/>
        </w:rPr>
        <w:t>267 razy udzielał pomocy dzikim zwierzętom;</w:t>
      </w:r>
    </w:p>
    <w:p w:rsidR="002D59A3" w:rsidRPr="0012157D" w:rsidRDefault="002D59A3" w:rsidP="00262CBB">
      <w:pPr>
        <w:pStyle w:val="Akapitzlist"/>
        <w:numPr>
          <w:ilvl w:val="0"/>
          <w:numId w:val="33"/>
        </w:numPr>
        <w:spacing w:after="200" w:line="240" w:lineRule="auto"/>
        <w:ind w:left="284" w:hanging="284"/>
        <w:jc w:val="both"/>
        <w:rPr>
          <w:rFonts w:ascii="Times New Roman" w:hAnsi="Times New Roman"/>
          <w:sz w:val="24"/>
          <w:szCs w:val="24"/>
        </w:rPr>
      </w:pPr>
      <w:r w:rsidRPr="0012157D">
        <w:rPr>
          <w:rFonts w:ascii="Times New Roman" w:hAnsi="Times New Roman"/>
          <w:sz w:val="24"/>
          <w:szCs w:val="24"/>
        </w:rPr>
        <w:t>realizowała działania prewencyjne, których celem było zapobiega</w:t>
      </w:r>
      <w:r w:rsidR="007C70BA">
        <w:rPr>
          <w:rFonts w:ascii="Times New Roman" w:hAnsi="Times New Roman"/>
          <w:sz w:val="24"/>
          <w:szCs w:val="24"/>
        </w:rPr>
        <w:t xml:space="preserve">nie zdarzeniom                         </w:t>
      </w:r>
      <w:r w:rsidRPr="0012157D">
        <w:rPr>
          <w:rFonts w:ascii="Times New Roman" w:hAnsi="Times New Roman"/>
          <w:sz w:val="24"/>
          <w:szCs w:val="24"/>
        </w:rPr>
        <w:t>o charakterze patologicznym lub kryminalnym;</w:t>
      </w:r>
    </w:p>
    <w:p w:rsidR="002D59A3" w:rsidRPr="0012157D" w:rsidRDefault="00267D3B" w:rsidP="004B25B9">
      <w:pPr>
        <w:pStyle w:val="Akapitzlist"/>
        <w:numPr>
          <w:ilvl w:val="0"/>
          <w:numId w:val="33"/>
        </w:numPr>
        <w:spacing w:after="200" w:line="240" w:lineRule="auto"/>
        <w:ind w:left="284" w:hanging="284"/>
        <w:jc w:val="both"/>
        <w:rPr>
          <w:rFonts w:ascii="Times New Roman" w:hAnsi="Times New Roman"/>
          <w:sz w:val="24"/>
          <w:szCs w:val="24"/>
        </w:rPr>
      </w:pPr>
      <w:r>
        <w:rPr>
          <w:rFonts w:ascii="Times New Roman" w:hAnsi="Times New Roman"/>
          <w:sz w:val="24"/>
          <w:szCs w:val="24"/>
        </w:rPr>
        <w:lastRenderedPageBreak/>
        <w:t>Zespół</w:t>
      </w:r>
      <w:r w:rsidR="002D59A3" w:rsidRPr="0012157D">
        <w:rPr>
          <w:rFonts w:ascii="Times New Roman" w:hAnsi="Times New Roman"/>
          <w:sz w:val="24"/>
          <w:szCs w:val="24"/>
        </w:rPr>
        <w:t xml:space="preserve"> ds. Profilaktyki i Komunikacji Społecznej współpracował z blisko 70 toruńskimi placówkami oświatowymi. W programach profilaktyczno - edukacyjnych wzięło udział ponad 19 tysięcy osób.</w:t>
      </w:r>
    </w:p>
    <w:p w:rsidR="002D59A3" w:rsidRPr="0012157D" w:rsidRDefault="002D59A3" w:rsidP="00267D3B">
      <w:pPr>
        <w:pStyle w:val="Akapitzlist"/>
        <w:spacing w:line="240" w:lineRule="auto"/>
        <w:ind w:left="0"/>
        <w:jc w:val="both"/>
        <w:rPr>
          <w:rFonts w:ascii="Times New Roman" w:hAnsi="Times New Roman"/>
          <w:i/>
          <w:sz w:val="24"/>
          <w:szCs w:val="24"/>
        </w:rPr>
      </w:pPr>
      <w:r w:rsidRPr="0012157D">
        <w:rPr>
          <w:rFonts w:ascii="Times New Roman" w:hAnsi="Times New Roman"/>
          <w:i/>
          <w:sz w:val="24"/>
          <w:szCs w:val="24"/>
        </w:rPr>
        <w:t>Szczegółowa informacja sprawozdawcza została</w:t>
      </w:r>
      <w:r w:rsidR="00267D3B">
        <w:rPr>
          <w:rFonts w:ascii="Times New Roman" w:hAnsi="Times New Roman"/>
          <w:i/>
          <w:sz w:val="24"/>
          <w:szCs w:val="24"/>
        </w:rPr>
        <w:t xml:space="preserve"> przedstawiona przez Komendanta</w:t>
      </w:r>
      <w:r w:rsidRPr="0012157D">
        <w:rPr>
          <w:rFonts w:ascii="Times New Roman" w:hAnsi="Times New Roman"/>
          <w:i/>
          <w:sz w:val="24"/>
          <w:szCs w:val="24"/>
        </w:rPr>
        <w:t xml:space="preserve"> Straży Miejskiej w Toruniu w ramach sprawozdania z działal</w:t>
      </w:r>
      <w:r w:rsidR="0012157D">
        <w:rPr>
          <w:rFonts w:ascii="Times New Roman" w:hAnsi="Times New Roman"/>
          <w:i/>
          <w:sz w:val="24"/>
          <w:szCs w:val="24"/>
        </w:rPr>
        <w:t>ności za rok 2021.</w:t>
      </w:r>
    </w:p>
    <w:p w:rsidR="002D59A3" w:rsidRPr="0012157D" w:rsidRDefault="0012157D" w:rsidP="00CA093B">
      <w:pPr>
        <w:pStyle w:val="Akapitzlist"/>
        <w:spacing w:line="240" w:lineRule="auto"/>
        <w:ind w:left="0"/>
        <w:jc w:val="both"/>
        <w:rPr>
          <w:rFonts w:ascii="Times New Roman" w:hAnsi="Times New Roman"/>
          <w:sz w:val="24"/>
          <w:szCs w:val="24"/>
        </w:rPr>
      </w:pPr>
      <w:r w:rsidRPr="0012157D">
        <w:rPr>
          <w:rFonts w:ascii="Times New Roman" w:hAnsi="Times New Roman"/>
          <w:sz w:val="24"/>
          <w:szCs w:val="24"/>
        </w:rPr>
        <w:t xml:space="preserve">        W roku 2021 </w:t>
      </w:r>
      <w:r w:rsidR="002D59A3" w:rsidRPr="0012157D">
        <w:rPr>
          <w:rFonts w:ascii="Times New Roman" w:hAnsi="Times New Roman"/>
          <w:sz w:val="24"/>
          <w:szCs w:val="24"/>
        </w:rPr>
        <w:t>Gmina wspierała funkcjonowanie służb pa</w:t>
      </w:r>
      <w:r w:rsidR="00267D3B">
        <w:rPr>
          <w:rFonts w:ascii="Times New Roman" w:hAnsi="Times New Roman"/>
          <w:sz w:val="24"/>
          <w:szCs w:val="24"/>
        </w:rPr>
        <w:t xml:space="preserve">ństwowych, w tym: sfinansowała </w:t>
      </w:r>
      <w:r w:rsidR="002D59A3" w:rsidRPr="0012157D">
        <w:rPr>
          <w:rFonts w:ascii="Times New Roman" w:hAnsi="Times New Roman"/>
          <w:sz w:val="24"/>
          <w:szCs w:val="24"/>
        </w:rPr>
        <w:t>2</w:t>
      </w:r>
      <w:r w:rsidR="00267D3B">
        <w:rPr>
          <w:rFonts w:ascii="Times New Roman" w:hAnsi="Times New Roman"/>
          <w:sz w:val="24"/>
          <w:szCs w:val="24"/>
        </w:rPr>
        <w:t xml:space="preserve">.912 </w:t>
      </w:r>
      <w:r w:rsidR="002D59A3" w:rsidRPr="0012157D">
        <w:rPr>
          <w:rFonts w:ascii="Times New Roman" w:hAnsi="Times New Roman"/>
          <w:sz w:val="24"/>
          <w:szCs w:val="24"/>
        </w:rPr>
        <w:t>dodatkowych służb patrolowych, pełnionych na terenie Torunia przez funkcjonariuszy Policji, dofinansowała zakup czterech pojazdów służbowych dla Komendy Miejskiej Policji w Toruniu, dofinansowała zakup samochodu pożarniczego typu ciężkiego oraz specjalistycznego sprzętu treningowego dla Komendy Miejskiej Państwowej Straży Pożarnej w Toruniu.</w:t>
      </w:r>
    </w:p>
    <w:p w:rsidR="002D59A3" w:rsidRPr="0012157D" w:rsidRDefault="002D59A3" w:rsidP="00267D3B">
      <w:pPr>
        <w:pStyle w:val="Akapitzlist"/>
        <w:spacing w:after="0" w:line="240" w:lineRule="auto"/>
        <w:ind w:left="0"/>
        <w:jc w:val="both"/>
        <w:rPr>
          <w:rFonts w:ascii="Times New Roman" w:hAnsi="Times New Roman"/>
          <w:sz w:val="24"/>
          <w:szCs w:val="24"/>
        </w:rPr>
      </w:pPr>
      <w:r w:rsidRPr="0012157D">
        <w:rPr>
          <w:rFonts w:ascii="Times New Roman" w:hAnsi="Times New Roman"/>
          <w:sz w:val="24"/>
          <w:szCs w:val="24"/>
        </w:rPr>
        <w:t>Gmina utrzymywała, modernizowała i rozwijała w roku 2021 system monitoringu wizyjnego na terenie miasta (400 kamer i 16 radiowych stacji bazowych) oraz współfinansowała funkcjonowanie zintegrowanego stanowiska służb ratowniczych w Toruńskim Centrum Zarządzania Kryzysowego. W zakresie monitoringu wizyjnego Gmina</w:t>
      </w:r>
      <w:r w:rsidR="00267D3B">
        <w:rPr>
          <w:rFonts w:ascii="Times New Roman" w:hAnsi="Times New Roman"/>
          <w:sz w:val="24"/>
          <w:szCs w:val="24"/>
        </w:rPr>
        <w:t xml:space="preserve"> kontynuowała także współpracę</w:t>
      </w:r>
      <w:r w:rsidRPr="0012157D">
        <w:rPr>
          <w:rFonts w:ascii="Times New Roman" w:hAnsi="Times New Roman"/>
          <w:sz w:val="24"/>
          <w:szCs w:val="24"/>
        </w:rPr>
        <w:t xml:space="preserve"> z toruńskimi spółdzielniami mieszkaniowymi, dofinansowując zakup kolejnych 24 kamer osiedlowych.</w:t>
      </w:r>
    </w:p>
    <w:p w:rsidR="00784135" w:rsidRPr="00267D3B" w:rsidRDefault="00882A9B" w:rsidP="00267D3B">
      <w:pPr>
        <w:spacing w:line="240" w:lineRule="auto"/>
        <w:ind w:firstLine="709"/>
        <w:jc w:val="both"/>
        <w:rPr>
          <w:lang w:val="pl-PL"/>
        </w:rPr>
      </w:pPr>
      <w:r>
        <w:rPr>
          <w:lang w:val="pl-PL"/>
        </w:rPr>
        <w:t>W ramach realizacji, rozpoczętego w 2016 r.</w:t>
      </w:r>
      <w:r w:rsidR="00784135" w:rsidRPr="00267D3B">
        <w:rPr>
          <w:lang w:val="pl-PL"/>
        </w:rPr>
        <w:t xml:space="preserve"> „</w:t>
      </w:r>
      <w:r w:rsidR="00784135" w:rsidRPr="00267D3B">
        <w:rPr>
          <w:b/>
          <w:lang w:val="pl-PL"/>
        </w:rPr>
        <w:t>Programu poprawy bezpieczeństwa na przejściach dla pieszych i przejazdach dla rowerzystów”</w:t>
      </w:r>
      <w:r>
        <w:rPr>
          <w:lang w:val="pl-PL"/>
        </w:rPr>
        <w:t>,</w:t>
      </w:r>
      <w:r>
        <w:rPr>
          <w:b/>
          <w:lang w:val="pl-PL"/>
        </w:rPr>
        <w:t xml:space="preserve"> </w:t>
      </w:r>
      <w:r w:rsidR="00784135" w:rsidRPr="00267D3B">
        <w:rPr>
          <w:lang w:val="pl-PL"/>
        </w:rPr>
        <w:t>sukcesywnie na przejściach dla pieszych i przejazdac</w:t>
      </w:r>
      <w:r>
        <w:rPr>
          <w:lang w:val="pl-PL"/>
        </w:rPr>
        <w:t>h dla rowerzystów instalowane były</w:t>
      </w:r>
      <w:r w:rsidR="00784135" w:rsidRPr="00267D3B">
        <w:rPr>
          <w:lang w:val="pl-PL"/>
        </w:rPr>
        <w:t xml:space="preserve"> elemen</w:t>
      </w:r>
      <w:r w:rsidR="00267D3B" w:rsidRPr="00267D3B">
        <w:rPr>
          <w:lang w:val="pl-PL"/>
        </w:rPr>
        <w:t xml:space="preserve">ty poprawiające bezpieczeństwo: aktywne </w:t>
      </w:r>
      <w:r>
        <w:rPr>
          <w:lang w:val="pl-PL"/>
        </w:rPr>
        <w:t xml:space="preserve">przejścia, malowanie przejść </w:t>
      </w:r>
      <w:r w:rsidR="00784135" w:rsidRPr="00267D3B">
        <w:rPr>
          <w:lang w:val="pl-PL"/>
        </w:rPr>
        <w:t>i przejazdów, montaż wysp azylu, progów zwalniających, lamp doświetlających LED, aktywnych znaków pionowych, sygnalizacji świetlnej.</w:t>
      </w:r>
      <w:r w:rsidR="00267D3B" w:rsidRPr="00267D3B">
        <w:rPr>
          <w:lang w:val="pl-PL"/>
        </w:rPr>
        <w:t xml:space="preserve"> W </w:t>
      </w:r>
      <w:r>
        <w:rPr>
          <w:lang w:val="pl-PL"/>
        </w:rPr>
        <w:t xml:space="preserve">2021 r. powołany został Zespół </w:t>
      </w:r>
      <w:r w:rsidR="00267D3B" w:rsidRPr="00267D3B">
        <w:rPr>
          <w:lang w:val="pl-PL"/>
        </w:rPr>
        <w:t>ds. Aktywnej Mobilności, którego koordynatorem jest Oficer rowerowy.</w:t>
      </w:r>
    </w:p>
    <w:p w:rsidR="00784135" w:rsidRPr="00267D3B" w:rsidRDefault="00784135" w:rsidP="001A606B">
      <w:pPr>
        <w:spacing w:line="240" w:lineRule="auto"/>
        <w:jc w:val="both"/>
        <w:rPr>
          <w:i/>
          <w:lang w:val="pl-PL"/>
        </w:rPr>
      </w:pPr>
      <w:r w:rsidRPr="00267D3B">
        <w:rPr>
          <w:i/>
          <w:lang w:val="pl-PL"/>
        </w:rPr>
        <w:t>Szczegółowe informacje w rozdziale XVII</w:t>
      </w:r>
      <w:r w:rsidR="00882A9B">
        <w:rPr>
          <w:i/>
          <w:lang w:val="pl-PL"/>
        </w:rPr>
        <w:t>I</w:t>
      </w:r>
      <w:r w:rsidRPr="00267D3B">
        <w:rPr>
          <w:i/>
          <w:lang w:val="pl-PL"/>
        </w:rPr>
        <w:t xml:space="preserve"> „Infrastruktura techniczna”</w:t>
      </w:r>
      <w:r w:rsidR="00424071">
        <w:rPr>
          <w:i/>
          <w:lang w:val="pl-PL"/>
        </w:rPr>
        <w:t>.</w:t>
      </w:r>
    </w:p>
    <w:p w:rsidR="00AE6BCB" w:rsidRDefault="00AE6BCB" w:rsidP="009C7C02">
      <w:pPr>
        <w:pStyle w:val="Bezodstpw1"/>
        <w:spacing w:line="240" w:lineRule="auto"/>
        <w:jc w:val="both"/>
        <w:rPr>
          <w:rFonts w:ascii="Times New Roman" w:hAnsi="Times New Roman"/>
          <w:sz w:val="24"/>
          <w:szCs w:val="24"/>
        </w:rPr>
      </w:pPr>
    </w:p>
    <w:p w:rsidR="00267D3B" w:rsidRPr="00267D3B" w:rsidRDefault="00F155F0" w:rsidP="00267D3B">
      <w:pPr>
        <w:pStyle w:val="Nagwek1"/>
        <w:numPr>
          <w:ilvl w:val="0"/>
          <w:numId w:val="0"/>
        </w:numPr>
        <w:spacing w:line="240" w:lineRule="auto"/>
        <w:ind w:left="432" w:hanging="432"/>
        <w:rPr>
          <w:color w:val="0070C0"/>
          <w:lang w:val="pl-PL"/>
        </w:rPr>
      </w:pPr>
      <w:bookmarkStart w:id="51" w:name="__RefHeading__31978_2082197896"/>
      <w:bookmarkStart w:id="52" w:name="_Toc69477712"/>
      <w:bookmarkStart w:id="53" w:name="_Toc69372260"/>
      <w:bookmarkEnd w:id="51"/>
      <w:r>
        <w:rPr>
          <w:color w:val="0070C0"/>
          <w:lang w:val="pl-PL"/>
        </w:rPr>
        <w:t>XI</w:t>
      </w:r>
      <w:r w:rsidR="00F14555">
        <w:rPr>
          <w:color w:val="0070C0"/>
          <w:lang w:val="pl-PL"/>
        </w:rPr>
        <w:t>I</w:t>
      </w:r>
      <w:r w:rsidR="00882A9B">
        <w:rPr>
          <w:color w:val="0070C0"/>
          <w:lang w:val="pl-PL"/>
        </w:rPr>
        <w:t>I</w:t>
      </w:r>
      <w:r>
        <w:rPr>
          <w:color w:val="0070C0"/>
          <w:lang w:val="pl-PL"/>
        </w:rPr>
        <w:t xml:space="preserve">. </w:t>
      </w:r>
      <w:r w:rsidR="00AE6BCB">
        <w:rPr>
          <w:color w:val="0070C0"/>
          <w:lang w:val="pl-PL"/>
        </w:rPr>
        <w:t>MIESZKALNICTWO</w:t>
      </w:r>
      <w:bookmarkEnd w:id="52"/>
      <w:bookmarkEnd w:id="53"/>
      <w:r w:rsidR="00BC68EC">
        <w:rPr>
          <w:color w:val="0070C0"/>
          <w:lang w:val="pl-PL"/>
        </w:rPr>
        <w:br/>
      </w:r>
    </w:p>
    <w:p w:rsidR="001A606B" w:rsidRPr="003C1BFF" w:rsidRDefault="001A606B" w:rsidP="001A606B">
      <w:pPr>
        <w:pStyle w:val="NormalnyWeb10"/>
        <w:spacing w:before="0" w:after="0" w:line="240" w:lineRule="auto"/>
        <w:ind w:firstLine="709"/>
        <w:jc w:val="both"/>
        <w:rPr>
          <w:color w:val="FF0000"/>
          <w:lang w:val="pl-PL"/>
        </w:rPr>
      </w:pPr>
      <w:r>
        <w:rPr>
          <w:lang w:val="pl-PL"/>
        </w:rPr>
        <w:t>Na koniec 2021 r. liczba lokali mieszkalnych w zasobie Gminy (administrowanych przez Zakład Gospodarki Mieszkani</w:t>
      </w:r>
      <w:r w:rsidR="000B443B">
        <w:rPr>
          <w:lang w:val="pl-PL"/>
        </w:rPr>
        <w:t>owej) wyniosła 4.869, w tym 983 lokale</w:t>
      </w:r>
      <w:r>
        <w:rPr>
          <w:lang w:val="pl-PL"/>
        </w:rPr>
        <w:t xml:space="preserve"> na najem socjalny. Ponadto gminny zasób uzupełniało 1</w:t>
      </w:r>
      <w:r w:rsidR="009533FE">
        <w:rPr>
          <w:lang w:val="pl-PL"/>
        </w:rPr>
        <w:t>.</w:t>
      </w:r>
      <w:r>
        <w:rPr>
          <w:lang w:val="pl-PL"/>
        </w:rPr>
        <w:t>998 lokali administrowanych przez gminną spółkę Toruńskie Towarzystwo Budownictwa Społecznego sp. z o.o. W 2021 r. Zakład Gospo</w:t>
      </w:r>
      <w:r w:rsidR="009533FE">
        <w:rPr>
          <w:lang w:val="pl-PL"/>
        </w:rPr>
        <w:t xml:space="preserve">darki Mieszkaniowej zawarł 181 </w:t>
      </w:r>
      <w:r>
        <w:rPr>
          <w:lang w:val="pl-PL"/>
        </w:rPr>
        <w:t>nowych umów najmu lok</w:t>
      </w:r>
      <w:r w:rsidR="009533FE">
        <w:rPr>
          <w:lang w:val="pl-PL"/>
        </w:rPr>
        <w:t>ali (w tym 35 na najem socjalny</w:t>
      </w:r>
      <w:r>
        <w:rPr>
          <w:lang w:val="pl-PL"/>
        </w:rPr>
        <w:t xml:space="preserve"> i tymczasowe pomieszczenia). Zgodnie z przyjętym przez Radę Miasta Torunia „</w:t>
      </w:r>
      <w:r>
        <w:rPr>
          <w:b/>
          <w:lang w:val="pl-PL"/>
        </w:rPr>
        <w:t>Wieloletnim programem gospodarowania mieszkaniowym zasobem Gminy Miasta Toruń na lata 2020–2024</w:t>
      </w:r>
      <w:r>
        <w:rPr>
          <w:lang w:val="pl-PL"/>
        </w:rPr>
        <w:t>” (uchwała nr 390/20 z dnia 14 maja 2020 r</w:t>
      </w:r>
      <w:r w:rsidR="009533FE">
        <w:rPr>
          <w:lang w:val="pl-PL"/>
        </w:rPr>
        <w:t xml:space="preserve">.). TTBS wybudowało w 2021 r. </w:t>
      </w:r>
      <w:r>
        <w:rPr>
          <w:lang w:val="pl-PL"/>
        </w:rPr>
        <w:t>48 mieszkań przy ul.</w:t>
      </w:r>
      <w:r w:rsidR="009533FE">
        <w:rPr>
          <w:lang w:val="pl-PL"/>
        </w:rPr>
        <w:t xml:space="preserve"> </w:t>
      </w:r>
      <w:r>
        <w:rPr>
          <w:lang w:val="pl-PL"/>
        </w:rPr>
        <w:t>Hubego 19 i 19A z p</w:t>
      </w:r>
      <w:r w:rsidR="009533FE">
        <w:rPr>
          <w:lang w:val="pl-PL"/>
        </w:rPr>
        <w:t>rzeznaczeniem dla s</w:t>
      </w:r>
      <w:r>
        <w:rPr>
          <w:lang w:val="pl-PL"/>
        </w:rPr>
        <w:t>e</w:t>
      </w:r>
      <w:r w:rsidR="009533FE">
        <w:rPr>
          <w:lang w:val="pl-PL"/>
        </w:rPr>
        <w:t xml:space="preserve">niorów.    Przygotowany został </w:t>
      </w:r>
      <w:r>
        <w:rPr>
          <w:lang w:val="pl-PL"/>
        </w:rPr>
        <w:t>projekt na remont 6  budynków przy ul. Rolniczej i Reja 44</w:t>
      </w:r>
      <w:r w:rsidRPr="005C145E">
        <w:rPr>
          <w:lang w:val="pl-PL"/>
        </w:rPr>
        <w:t xml:space="preserve">. </w:t>
      </w:r>
      <w:r w:rsidR="009533FE">
        <w:rPr>
          <w:lang w:val="pl-PL"/>
        </w:rPr>
        <w:t xml:space="preserve">Rozpoczęto rewitalizację </w:t>
      </w:r>
      <w:r w:rsidR="003C1BFF" w:rsidRPr="005C145E">
        <w:rPr>
          <w:lang w:val="pl-PL"/>
        </w:rPr>
        <w:t>3 budynków położonych</w:t>
      </w:r>
      <w:r w:rsidRPr="005C145E">
        <w:rPr>
          <w:lang w:val="pl-PL"/>
        </w:rPr>
        <w:t xml:space="preserve"> przy u</w:t>
      </w:r>
      <w:r w:rsidR="009533FE">
        <w:rPr>
          <w:lang w:val="pl-PL"/>
        </w:rPr>
        <w:t>l. Mickiewicza 146, 148 i 150 (</w:t>
      </w:r>
      <w:r w:rsidRPr="005C145E">
        <w:rPr>
          <w:lang w:val="pl-PL"/>
        </w:rPr>
        <w:t xml:space="preserve">146 lokali).  </w:t>
      </w:r>
    </w:p>
    <w:p w:rsidR="001A606B" w:rsidRDefault="001A606B" w:rsidP="001A606B">
      <w:pPr>
        <w:pStyle w:val="NormalnyWeb10"/>
        <w:spacing w:before="0" w:after="0" w:line="240" w:lineRule="auto"/>
        <w:jc w:val="both"/>
        <w:rPr>
          <w:lang w:val="pl-PL"/>
        </w:rPr>
      </w:pPr>
    </w:p>
    <w:p w:rsidR="001A606B" w:rsidRPr="00F14555" w:rsidRDefault="001A606B" w:rsidP="001A606B">
      <w:pPr>
        <w:pStyle w:val="NormalnyWeb10"/>
        <w:spacing w:before="0" w:after="0" w:line="240" w:lineRule="auto"/>
        <w:jc w:val="both"/>
        <w:rPr>
          <w:b/>
          <w:i/>
          <w:lang w:val="pl-PL"/>
        </w:rPr>
      </w:pPr>
      <w:r w:rsidRPr="00F14555">
        <w:rPr>
          <w:b/>
          <w:i/>
          <w:color w:val="0070C0"/>
          <w:lang w:val="pl-PL"/>
        </w:rPr>
        <w:t xml:space="preserve">Program „Mieszkanie plus” </w:t>
      </w:r>
    </w:p>
    <w:p w:rsidR="001A606B" w:rsidRDefault="001A606B" w:rsidP="009533FE">
      <w:pPr>
        <w:pStyle w:val="NormalnyWeb10"/>
        <w:spacing w:before="0" w:after="0" w:line="240" w:lineRule="auto"/>
        <w:jc w:val="both"/>
        <w:rPr>
          <w:lang w:val="pl-PL"/>
        </w:rPr>
      </w:pPr>
      <w:r>
        <w:rPr>
          <w:lang w:val="pl-PL"/>
        </w:rPr>
        <w:t>Gmina od 2019 r. realizuje, wraz ze spółką celową MDR Toruń</w:t>
      </w:r>
      <w:r w:rsidR="000D7DD9">
        <w:rPr>
          <w:lang w:val="pl-PL"/>
        </w:rPr>
        <w:t xml:space="preserve"> Sp. z o.o.</w:t>
      </w:r>
      <w:r>
        <w:rPr>
          <w:lang w:val="pl-PL"/>
        </w:rPr>
        <w:t>, budowę 320 lokali mieszkalnych przy ul. Okólnej 12. Budowa została zak</w:t>
      </w:r>
      <w:r w:rsidR="009533FE">
        <w:rPr>
          <w:lang w:val="pl-PL"/>
        </w:rPr>
        <w:t xml:space="preserve">ończona. O mieszkania </w:t>
      </w:r>
      <w:r w:rsidR="009533FE">
        <w:rPr>
          <w:lang w:val="pl-PL"/>
        </w:rPr>
        <w:br/>
        <w:t xml:space="preserve">w tej lokalizacji ubiegało się </w:t>
      </w:r>
      <w:r>
        <w:rPr>
          <w:lang w:val="pl-PL"/>
        </w:rPr>
        <w:t>ponad 2</w:t>
      </w:r>
      <w:r w:rsidR="009533FE">
        <w:rPr>
          <w:lang w:val="pl-PL"/>
        </w:rPr>
        <w:t xml:space="preserve"> tys. wnioskodawców, których wnioski poddane zostały dwustopniowej weryfikacji:</w:t>
      </w:r>
      <w:r>
        <w:rPr>
          <w:lang w:val="pl-PL"/>
        </w:rPr>
        <w:t xml:space="preserve"> pod kątem spełnienia kryter</w:t>
      </w:r>
      <w:r w:rsidR="009533FE">
        <w:rPr>
          <w:lang w:val="pl-PL"/>
        </w:rPr>
        <w:t>ium pierwszeństwa</w:t>
      </w:r>
      <w:r w:rsidR="000D7DD9">
        <w:rPr>
          <w:lang w:val="pl-PL"/>
        </w:rPr>
        <w:t>, a następnie</w:t>
      </w:r>
      <w:r w:rsidR="009533FE">
        <w:rPr>
          <w:lang w:val="pl-PL"/>
        </w:rPr>
        <w:t xml:space="preserve"> – 946 gospodarstw domowych – weryfikacji</w:t>
      </w:r>
      <w:r w:rsidR="000D7DD9">
        <w:rPr>
          <w:lang w:val="pl-PL"/>
        </w:rPr>
        <w:t xml:space="preserve"> </w:t>
      </w:r>
      <w:r w:rsidR="009533FE">
        <w:rPr>
          <w:lang w:val="pl-PL"/>
        </w:rPr>
        <w:t xml:space="preserve">finansowej. </w:t>
      </w:r>
      <w:r w:rsidR="000D7DD9">
        <w:rPr>
          <w:lang w:val="pl-PL"/>
        </w:rPr>
        <w:t>Zasiedlenie rozpoczęło się</w:t>
      </w:r>
      <w:r>
        <w:rPr>
          <w:lang w:val="pl-PL"/>
        </w:rPr>
        <w:t xml:space="preserve"> z początkiem kwietnia 2022 r.  </w:t>
      </w:r>
    </w:p>
    <w:p w:rsidR="001A606B" w:rsidRDefault="001A606B" w:rsidP="001A606B">
      <w:pPr>
        <w:pStyle w:val="NormalnyWeb10"/>
        <w:spacing w:before="0" w:after="0" w:line="240" w:lineRule="auto"/>
        <w:ind w:firstLine="709"/>
        <w:jc w:val="both"/>
        <w:rPr>
          <w:color w:val="FF0000"/>
          <w:lang w:val="pl-PL"/>
        </w:rPr>
      </w:pPr>
    </w:p>
    <w:p w:rsidR="001A606B" w:rsidRPr="003A3ACC" w:rsidRDefault="001A606B" w:rsidP="001A606B">
      <w:pPr>
        <w:pStyle w:val="Nagwek2"/>
        <w:spacing w:before="0" w:after="0" w:line="240" w:lineRule="auto"/>
        <w:rPr>
          <w:rFonts w:ascii="Times New Roman" w:hAnsi="Times New Roman" w:cs="Times New Roman"/>
          <w:lang w:val="pl-PL"/>
        </w:rPr>
      </w:pPr>
      <w:r w:rsidRPr="003A3ACC">
        <w:rPr>
          <w:rFonts w:ascii="Times New Roman" w:hAnsi="Times New Roman" w:cs="Times New Roman"/>
          <w:color w:val="0070C0"/>
          <w:sz w:val="24"/>
          <w:lang w:val="pl-PL"/>
        </w:rPr>
        <w:lastRenderedPageBreak/>
        <w:t>Osiedle „Glinki”</w:t>
      </w:r>
    </w:p>
    <w:p w:rsidR="001A606B" w:rsidRDefault="001A606B" w:rsidP="009533FE">
      <w:pPr>
        <w:pStyle w:val="NormalnyWeb10"/>
        <w:spacing w:before="0" w:after="0" w:line="240" w:lineRule="auto"/>
        <w:jc w:val="both"/>
        <w:rPr>
          <w:color w:val="FF0000"/>
          <w:lang w:val="pl-PL"/>
        </w:rPr>
      </w:pPr>
      <w:r>
        <w:rPr>
          <w:lang w:val="pl-PL"/>
        </w:rPr>
        <w:t>Inwestycje mieszkaniowe są realizowane także w rejonie ul. Poznańskiej 294–296, na tzw. „Glin</w:t>
      </w:r>
      <w:r w:rsidR="000B443B">
        <w:rPr>
          <w:lang w:val="pl-PL"/>
        </w:rPr>
        <w:t>kach”, gdzie zaplanowano budowę</w:t>
      </w:r>
      <w:r>
        <w:rPr>
          <w:lang w:val="pl-PL"/>
        </w:rPr>
        <w:t xml:space="preserve"> kilkunastu budynków wielorodzinnych, w tym kolejnych budynków komunalnych wybudowanych wspólnie z TTBS. Kont</w:t>
      </w:r>
      <w:r w:rsidR="009533FE">
        <w:rPr>
          <w:lang w:val="pl-PL"/>
        </w:rPr>
        <w:t>ynuowany jest  proces budowlany - w 2021 r. oddano piąty budynek z 72 lokalami oraz rozpoczęła się realizacja szóstego i siódmego budynku</w:t>
      </w:r>
      <w:r>
        <w:rPr>
          <w:lang w:val="pl-PL"/>
        </w:rPr>
        <w:t xml:space="preserve"> (50 </w:t>
      </w:r>
      <w:r w:rsidR="003C1BFF">
        <w:rPr>
          <w:lang w:val="pl-PL"/>
        </w:rPr>
        <w:t xml:space="preserve">mieszkań </w:t>
      </w:r>
      <w:r w:rsidR="000D7DD9">
        <w:rPr>
          <w:lang w:val="pl-PL"/>
        </w:rPr>
        <w:t>– z partycypacj</w:t>
      </w:r>
      <w:r w:rsidR="009533FE">
        <w:rPr>
          <w:lang w:val="pl-PL"/>
        </w:rPr>
        <w:t xml:space="preserve">ą </w:t>
      </w:r>
      <w:r w:rsidR="000D7DD9">
        <w:rPr>
          <w:lang w:val="pl-PL"/>
        </w:rPr>
        <w:t>mieszkańców</w:t>
      </w:r>
      <w:r>
        <w:rPr>
          <w:lang w:val="pl-PL"/>
        </w:rPr>
        <w:t xml:space="preserve"> </w:t>
      </w:r>
      <w:r w:rsidR="009346E3">
        <w:rPr>
          <w:lang w:val="pl-PL"/>
        </w:rPr>
        <w:br/>
      </w:r>
      <w:r>
        <w:rPr>
          <w:lang w:val="pl-PL"/>
        </w:rPr>
        <w:t>i 75 mieszkań dla najemców gminnych</w:t>
      </w:r>
      <w:r w:rsidR="003C1BFF">
        <w:rPr>
          <w:lang w:val="pl-PL"/>
        </w:rPr>
        <w:t>)</w:t>
      </w:r>
      <w:r w:rsidR="009533FE">
        <w:rPr>
          <w:lang w:val="pl-PL"/>
        </w:rPr>
        <w:t xml:space="preserve">. </w:t>
      </w:r>
      <w:r>
        <w:rPr>
          <w:lang w:val="pl-PL"/>
        </w:rPr>
        <w:t xml:space="preserve">Dotychczas na tym terenie wybudowano </w:t>
      </w:r>
      <w:r w:rsidR="009346E3">
        <w:rPr>
          <w:lang w:val="pl-PL"/>
        </w:rPr>
        <w:br/>
      </w:r>
      <w:r>
        <w:rPr>
          <w:lang w:val="pl-PL"/>
        </w:rPr>
        <w:t xml:space="preserve">321 </w:t>
      </w:r>
      <w:r w:rsidR="003C1BFF">
        <w:rPr>
          <w:lang w:val="pl-PL"/>
        </w:rPr>
        <w:t xml:space="preserve">mieszkań </w:t>
      </w:r>
      <w:r w:rsidR="009533FE">
        <w:rPr>
          <w:lang w:val="pl-PL"/>
        </w:rPr>
        <w:t>w pięciu</w:t>
      </w:r>
      <w:r w:rsidR="003C1BFF">
        <w:rPr>
          <w:lang w:val="pl-PL"/>
        </w:rPr>
        <w:t xml:space="preserve"> budynkach</w:t>
      </w:r>
      <w:r w:rsidR="009533FE">
        <w:rPr>
          <w:lang w:val="pl-PL"/>
        </w:rPr>
        <w:t xml:space="preserve"> z lokalami </w:t>
      </w:r>
      <w:r>
        <w:rPr>
          <w:lang w:val="pl-PL"/>
        </w:rPr>
        <w:t>komunalnymi</w:t>
      </w:r>
      <w:r w:rsidR="009533FE">
        <w:rPr>
          <w:lang w:val="pl-PL"/>
        </w:rPr>
        <w:t xml:space="preserve">. Uzyskano pozwolenie na budowę kolejnego etapu osiedla, na </w:t>
      </w:r>
      <w:r w:rsidR="003C1BFF">
        <w:rPr>
          <w:lang w:val="pl-PL"/>
        </w:rPr>
        <w:t>którym powstanie łącz</w:t>
      </w:r>
      <w:r>
        <w:rPr>
          <w:lang w:val="pl-PL"/>
        </w:rPr>
        <w:t xml:space="preserve">nie ponad 500 mieszkań. </w:t>
      </w:r>
      <w:r w:rsidR="00F47634">
        <w:rPr>
          <w:lang w:val="pl-PL"/>
        </w:rPr>
        <w:br/>
      </w:r>
      <w:r>
        <w:rPr>
          <w:lang w:val="pl-PL"/>
        </w:rPr>
        <w:t xml:space="preserve">Na realizację inwestycji  </w:t>
      </w:r>
      <w:r w:rsidR="003C1BFF">
        <w:rPr>
          <w:lang w:val="pl-PL"/>
        </w:rPr>
        <w:t xml:space="preserve">Gmina </w:t>
      </w:r>
      <w:r>
        <w:rPr>
          <w:lang w:val="pl-PL"/>
        </w:rPr>
        <w:t>wy</w:t>
      </w:r>
      <w:r w:rsidR="003C1BFF">
        <w:rPr>
          <w:lang w:val="pl-PL"/>
        </w:rPr>
        <w:t>stąpiła</w:t>
      </w:r>
      <w:r w:rsidR="009533FE">
        <w:rPr>
          <w:lang w:val="pl-PL"/>
        </w:rPr>
        <w:t xml:space="preserve"> </w:t>
      </w:r>
      <w:r>
        <w:rPr>
          <w:lang w:val="pl-PL"/>
        </w:rPr>
        <w:t>o środki z budżetu Państwa</w:t>
      </w:r>
      <w:r w:rsidR="003C1BFF">
        <w:rPr>
          <w:lang w:val="pl-PL"/>
        </w:rPr>
        <w:t>,</w:t>
      </w:r>
      <w:r>
        <w:rPr>
          <w:lang w:val="pl-PL"/>
        </w:rPr>
        <w:t xml:space="preserve"> zarówno z</w:t>
      </w:r>
      <w:r w:rsidR="009533FE">
        <w:rPr>
          <w:lang w:val="pl-PL"/>
        </w:rPr>
        <w:t xml:space="preserve"> Funduszu Dopłat Banku </w:t>
      </w:r>
      <w:r w:rsidR="003C1BFF">
        <w:rPr>
          <w:lang w:val="pl-PL"/>
        </w:rPr>
        <w:t>BGK, jak i z</w:t>
      </w:r>
      <w:r w:rsidR="009533FE">
        <w:rPr>
          <w:lang w:val="pl-PL"/>
        </w:rPr>
        <w:t xml:space="preserve"> </w:t>
      </w:r>
      <w:r>
        <w:rPr>
          <w:lang w:val="pl-PL"/>
        </w:rPr>
        <w:t xml:space="preserve">Krajowego Zasobu Nieruchomości. </w:t>
      </w:r>
    </w:p>
    <w:p w:rsidR="001A606B" w:rsidRDefault="001A606B" w:rsidP="001A606B">
      <w:pPr>
        <w:pStyle w:val="NormalnyWeb10"/>
        <w:spacing w:before="0" w:after="0" w:line="240" w:lineRule="auto"/>
        <w:jc w:val="both"/>
        <w:rPr>
          <w:color w:val="FF0000"/>
          <w:lang w:val="pl-PL"/>
        </w:rPr>
      </w:pPr>
    </w:p>
    <w:p w:rsidR="001A606B" w:rsidRPr="003A3ACC" w:rsidRDefault="001A606B" w:rsidP="003C1BFF">
      <w:pPr>
        <w:pStyle w:val="Nagwek2"/>
        <w:spacing w:before="0" w:after="0" w:line="240" w:lineRule="auto"/>
        <w:jc w:val="both"/>
        <w:rPr>
          <w:rFonts w:ascii="Times New Roman" w:hAnsi="Times New Roman" w:cs="Times New Roman"/>
          <w:lang w:val="pl-PL"/>
        </w:rPr>
      </w:pPr>
      <w:r w:rsidRPr="003A3ACC">
        <w:rPr>
          <w:rFonts w:ascii="Times New Roman" w:hAnsi="Times New Roman" w:cs="Times New Roman"/>
          <w:color w:val="0070C0"/>
          <w:sz w:val="24"/>
          <w:lang w:val="pl-PL"/>
        </w:rPr>
        <w:t>Program „Mieszkanie na start”</w:t>
      </w:r>
    </w:p>
    <w:p w:rsidR="00AE6BCB" w:rsidRPr="005B4D6D" w:rsidRDefault="001A606B" w:rsidP="009533FE">
      <w:pPr>
        <w:jc w:val="both"/>
        <w:rPr>
          <w:color w:val="000000"/>
          <w:lang w:val="pl-PL"/>
        </w:rPr>
      </w:pPr>
      <w:r w:rsidRPr="001A606B">
        <w:rPr>
          <w:lang w:val="pl-PL"/>
        </w:rPr>
        <w:t>Gmina w 2019 r. przystąpiła do programu „</w:t>
      </w:r>
      <w:r w:rsidRPr="001A606B">
        <w:rPr>
          <w:b/>
          <w:lang w:val="pl-PL"/>
        </w:rPr>
        <w:t>Mieszkanie na start</w:t>
      </w:r>
      <w:r w:rsidRPr="001A606B">
        <w:rPr>
          <w:lang w:val="pl-PL"/>
        </w:rPr>
        <w:t xml:space="preserve">”, który reguluje ustawa </w:t>
      </w:r>
      <w:r w:rsidR="009533FE">
        <w:rPr>
          <w:lang w:val="pl-PL"/>
        </w:rPr>
        <w:br/>
      </w:r>
      <w:r w:rsidRPr="001A606B">
        <w:rPr>
          <w:lang w:val="pl-PL"/>
        </w:rPr>
        <w:t xml:space="preserve">z dnia 20 lipca 2018 r. o pomocy państwa w ponoszeniu wydatków mieszkaniowych </w:t>
      </w:r>
      <w:r w:rsidR="009533FE">
        <w:rPr>
          <w:lang w:val="pl-PL"/>
        </w:rPr>
        <w:br/>
      </w:r>
      <w:r w:rsidRPr="001A606B">
        <w:rPr>
          <w:lang w:val="pl-PL"/>
        </w:rPr>
        <w:t>w pier</w:t>
      </w:r>
      <w:r w:rsidR="009533FE">
        <w:rPr>
          <w:lang w:val="pl-PL"/>
        </w:rPr>
        <w:t xml:space="preserve">wszych latach najmu mieszkania. </w:t>
      </w:r>
      <w:r w:rsidRPr="001A606B">
        <w:rPr>
          <w:lang w:val="pl-PL"/>
        </w:rPr>
        <w:t xml:space="preserve">W ramach </w:t>
      </w:r>
      <w:r w:rsidR="009533FE">
        <w:rPr>
          <w:lang w:val="pl-PL"/>
        </w:rPr>
        <w:t>programu najemcy określeni w w/w</w:t>
      </w:r>
      <w:r w:rsidRPr="001A606B">
        <w:rPr>
          <w:lang w:val="pl-PL"/>
        </w:rPr>
        <w:t xml:space="preserve"> ustawie mogą otrzymać dopłaty do czynszów.</w:t>
      </w:r>
      <w:r w:rsidR="009533FE">
        <w:rPr>
          <w:lang w:val="pl-PL"/>
        </w:rPr>
        <w:t xml:space="preserve"> Łącznie Gmina podpisała z BGK sześć</w:t>
      </w:r>
      <w:r w:rsidRPr="001A606B">
        <w:rPr>
          <w:lang w:val="pl-PL"/>
        </w:rPr>
        <w:t xml:space="preserve"> umów </w:t>
      </w:r>
      <w:r w:rsidR="009533FE">
        <w:rPr>
          <w:lang w:val="pl-PL"/>
        </w:rPr>
        <w:br/>
      </w:r>
      <w:r w:rsidRPr="001A606B">
        <w:rPr>
          <w:lang w:val="pl-PL"/>
        </w:rPr>
        <w:t xml:space="preserve">w sprawie stosowania dopłat do czynszów dla budynków stanowiących własność TTBS </w:t>
      </w:r>
      <w:r w:rsidR="00555F0A">
        <w:rPr>
          <w:lang w:val="pl-PL"/>
        </w:rPr>
        <w:br/>
        <w:t>i przygotował</w:t>
      </w:r>
      <w:r w:rsidR="00F47634">
        <w:rPr>
          <w:lang w:val="pl-PL"/>
        </w:rPr>
        <w:t>a</w:t>
      </w:r>
      <w:r w:rsidR="00555F0A">
        <w:rPr>
          <w:lang w:val="pl-PL"/>
        </w:rPr>
        <w:t xml:space="preserve"> następnych osiem</w:t>
      </w:r>
      <w:r w:rsidR="000B443B">
        <w:rPr>
          <w:lang w:val="pl-PL"/>
        </w:rPr>
        <w:t xml:space="preserve"> umów dla budynków z </w:t>
      </w:r>
      <w:r w:rsidR="00F47634">
        <w:rPr>
          <w:lang w:val="pl-PL"/>
        </w:rPr>
        <w:t>programu „</w:t>
      </w:r>
      <w:r w:rsidR="000B443B">
        <w:rPr>
          <w:lang w:val="pl-PL"/>
        </w:rPr>
        <w:t>Mieszkanie plus</w:t>
      </w:r>
      <w:r w:rsidR="00F47634">
        <w:rPr>
          <w:lang w:val="pl-PL"/>
        </w:rPr>
        <w:t>”</w:t>
      </w:r>
      <w:r w:rsidR="000B443B">
        <w:rPr>
          <w:lang w:val="pl-PL"/>
        </w:rPr>
        <w:t xml:space="preserve">. </w:t>
      </w:r>
      <w:r w:rsidR="00F47634">
        <w:rPr>
          <w:lang w:val="pl-PL"/>
        </w:rPr>
        <w:br/>
      </w:r>
      <w:r w:rsidRPr="001A606B">
        <w:rPr>
          <w:lang w:val="pl-PL"/>
        </w:rPr>
        <w:t>W 2021</w:t>
      </w:r>
      <w:r w:rsidR="00555F0A">
        <w:rPr>
          <w:lang w:val="pl-PL"/>
        </w:rPr>
        <w:t xml:space="preserve"> r. miesięczna wysokość dopłaty </w:t>
      </w:r>
      <w:r w:rsidR="00F47634">
        <w:rPr>
          <w:lang w:val="pl-PL"/>
        </w:rPr>
        <w:t>za 1 m</w:t>
      </w:r>
      <w:r w:rsidRPr="001A606B">
        <w:rPr>
          <w:lang w:val="pl-PL"/>
        </w:rPr>
        <w:t xml:space="preserve">kw. powierzchni </w:t>
      </w:r>
      <w:r w:rsidR="000D7DD9">
        <w:rPr>
          <w:lang w:val="pl-PL"/>
        </w:rPr>
        <w:t xml:space="preserve">normatywnej wynosiła </w:t>
      </w:r>
      <w:r w:rsidR="00F47634">
        <w:rPr>
          <w:lang w:val="pl-PL"/>
        </w:rPr>
        <w:br/>
      </w:r>
      <w:r w:rsidR="000D7DD9">
        <w:rPr>
          <w:lang w:val="pl-PL"/>
        </w:rPr>
        <w:t>7,7</w:t>
      </w:r>
      <w:r w:rsidR="00F47634">
        <w:rPr>
          <w:lang w:val="pl-PL"/>
        </w:rPr>
        <w:t>1</w:t>
      </w:r>
      <w:r w:rsidR="000D7DD9">
        <w:rPr>
          <w:lang w:val="pl-PL"/>
        </w:rPr>
        <w:t>zł (w</w:t>
      </w:r>
      <w:r w:rsidRPr="001A606B">
        <w:rPr>
          <w:lang w:val="pl-PL"/>
        </w:rPr>
        <w:t xml:space="preserve">ysokość dopłaty jest zależna od wysokości przeciętnego wynagrodzenia </w:t>
      </w:r>
      <w:r w:rsidR="00F47634">
        <w:rPr>
          <w:lang w:val="pl-PL"/>
        </w:rPr>
        <w:br/>
      </w:r>
      <w:r w:rsidRPr="001A606B">
        <w:rPr>
          <w:lang w:val="pl-PL"/>
        </w:rPr>
        <w:t>w gospodarce narodowej)</w:t>
      </w:r>
      <w:r w:rsidR="003C1BFF">
        <w:rPr>
          <w:lang w:val="pl-PL"/>
        </w:rPr>
        <w:t>.</w:t>
      </w:r>
      <w:bookmarkStart w:id="54" w:name="__RefHeading__31982_2082197896"/>
      <w:bookmarkEnd w:id="54"/>
      <w:r w:rsidR="000B443B">
        <w:rPr>
          <w:lang w:val="pl-PL"/>
        </w:rPr>
        <w:t xml:space="preserve"> Według stanu na dzień 31 grudnia 2021 r. dopłatą objętych było </w:t>
      </w:r>
      <w:r w:rsidR="00F47634">
        <w:rPr>
          <w:lang w:val="pl-PL"/>
        </w:rPr>
        <w:br/>
      </w:r>
      <w:r w:rsidR="000B443B">
        <w:rPr>
          <w:lang w:val="pl-PL"/>
        </w:rPr>
        <w:t>75 rodzin.</w:t>
      </w:r>
    </w:p>
    <w:p w:rsidR="00AE6BCB" w:rsidRPr="005B4D6D" w:rsidRDefault="00AE6BCB" w:rsidP="009C7C02">
      <w:pPr>
        <w:pStyle w:val="Bezodstpw1"/>
        <w:spacing w:line="240" w:lineRule="auto"/>
        <w:jc w:val="both"/>
        <w:rPr>
          <w:rFonts w:ascii="Times New Roman" w:hAnsi="Times New Roman"/>
          <w:b/>
          <w:color w:val="0070C0"/>
          <w:sz w:val="24"/>
          <w:szCs w:val="24"/>
        </w:rPr>
      </w:pPr>
    </w:p>
    <w:p w:rsidR="00643D80" w:rsidRDefault="000B443B" w:rsidP="00BC68EC">
      <w:pPr>
        <w:pStyle w:val="Nagwek1"/>
        <w:numPr>
          <w:ilvl w:val="0"/>
          <w:numId w:val="0"/>
        </w:numPr>
        <w:spacing w:line="240" w:lineRule="auto"/>
        <w:rPr>
          <w:color w:val="0070C0"/>
          <w:lang w:val="pl-PL"/>
        </w:rPr>
      </w:pPr>
      <w:bookmarkStart w:id="55" w:name="__RefHeading__31986_2082197896"/>
      <w:bookmarkStart w:id="56" w:name="_Toc69477716"/>
      <w:bookmarkStart w:id="57" w:name="_Toc69372264"/>
      <w:bookmarkEnd w:id="55"/>
      <w:r>
        <w:rPr>
          <w:color w:val="0070C0"/>
          <w:lang w:val="pl-PL"/>
        </w:rPr>
        <w:t>XIV</w:t>
      </w:r>
      <w:r w:rsidR="00F155F0">
        <w:rPr>
          <w:color w:val="0070C0"/>
          <w:lang w:val="pl-PL"/>
        </w:rPr>
        <w:t xml:space="preserve">. </w:t>
      </w:r>
      <w:r w:rsidR="00AE6BCB">
        <w:rPr>
          <w:color w:val="0070C0"/>
          <w:lang w:val="pl-PL"/>
        </w:rPr>
        <w:t>OCHRONA ŚRODOWISKA NATURALNEGO</w:t>
      </w:r>
      <w:bookmarkEnd w:id="56"/>
      <w:bookmarkEnd w:id="57"/>
    </w:p>
    <w:p w:rsidR="005B4D6D" w:rsidRPr="005B4D6D" w:rsidRDefault="005B4D6D" w:rsidP="005B4D6D">
      <w:pPr>
        <w:pStyle w:val="Tekstpodstawowy"/>
        <w:spacing w:after="0" w:line="240" w:lineRule="auto"/>
        <w:rPr>
          <w:sz w:val="24"/>
          <w:szCs w:val="24"/>
        </w:rPr>
      </w:pPr>
    </w:p>
    <w:p w:rsidR="00643D80" w:rsidRPr="005B4D6D" w:rsidRDefault="00643D80" w:rsidP="005B4D6D">
      <w:pPr>
        <w:spacing w:line="240" w:lineRule="auto"/>
        <w:ind w:firstLine="709"/>
        <w:jc w:val="both"/>
        <w:rPr>
          <w:lang w:val="pl-PL"/>
        </w:rPr>
      </w:pPr>
      <w:r w:rsidRPr="00784135">
        <w:rPr>
          <w:lang w:val="pl-PL"/>
        </w:rPr>
        <w:t xml:space="preserve">W trosce o nasze najbliższe otoczenie powstał </w:t>
      </w:r>
      <w:r w:rsidR="00091C22" w:rsidRPr="00BC68EC">
        <w:rPr>
          <w:b/>
          <w:lang w:val="pl-PL"/>
        </w:rPr>
        <w:t>„</w:t>
      </w:r>
      <w:r w:rsidRPr="00BC68EC">
        <w:rPr>
          <w:b/>
          <w:lang w:val="pl-PL"/>
        </w:rPr>
        <w:t>Program ochrony środowiska miasta Torunia na lata 2021-2024 z uwzględn</w:t>
      </w:r>
      <w:r w:rsidR="0012157D" w:rsidRPr="00BC68EC">
        <w:rPr>
          <w:b/>
          <w:lang w:val="pl-PL"/>
        </w:rPr>
        <w:t>ieniem perspektywy do roku 2028</w:t>
      </w:r>
      <w:r w:rsidR="00091C22" w:rsidRPr="00BC68EC">
        <w:rPr>
          <w:b/>
          <w:lang w:val="pl-PL"/>
        </w:rPr>
        <w:t>”</w:t>
      </w:r>
      <w:r w:rsidR="0012157D">
        <w:rPr>
          <w:lang w:val="pl-PL"/>
        </w:rPr>
        <w:t xml:space="preserve">, </w:t>
      </w:r>
      <w:r w:rsidR="0012157D" w:rsidRPr="00784135">
        <w:rPr>
          <w:lang w:val="pl-PL"/>
        </w:rPr>
        <w:t>przyjęty przez Radę Miasta Torunia</w:t>
      </w:r>
      <w:r w:rsidR="00091C22">
        <w:rPr>
          <w:lang w:val="pl-PL"/>
        </w:rPr>
        <w:t xml:space="preserve"> w</w:t>
      </w:r>
      <w:r w:rsidRPr="00784135">
        <w:rPr>
          <w:lang w:val="pl-PL"/>
        </w:rPr>
        <w:t xml:space="preserve"> dniu 9 września </w:t>
      </w:r>
      <w:r w:rsidR="0012157D">
        <w:rPr>
          <w:lang w:val="pl-PL"/>
        </w:rPr>
        <w:t xml:space="preserve">2021 r. </w:t>
      </w:r>
      <w:r w:rsidRPr="00784135">
        <w:rPr>
          <w:lang w:val="pl-PL"/>
        </w:rPr>
        <w:t xml:space="preserve">Program obejmuje </w:t>
      </w:r>
      <w:r w:rsidR="00BC68EC">
        <w:rPr>
          <w:lang w:val="pl-PL"/>
        </w:rPr>
        <w:br/>
      </w:r>
      <w:r w:rsidRPr="00784135">
        <w:rPr>
          <w:lang w:val="pl-PL"/>
        </w:rPr>
        <w:t>10 podstawowych obszarów interwencji:</w:t>
      </w:r>
      <w:r w:rsidR="005B4D6D">
        <w:rPr>
          <w:lang w:val="pl-PL"/>
        </w:rPr>
        <w:t xml:space="preserve"> o</w:t>
      </w:r>
      <w:r w:rsidRPr="005B4D6D">
        <w:rPr>
          <w:lang w:val="pl-PL"/>
        </w:rPr>
        <w:t>chrona klimatu i jakość powietrza</w:t>
      </w:r>
      <w:r w:rsidR="005B4D6D">
        <w:rPr>
          <w:lang w:val="pl-PL"/>
        </w:rPr>
        <w:t>; z</w:t>
      </w:r>
      <w:r w:rsidRPr="005B4D6D">
        <w:rPr>
          <w:lang w:val="pl-PL"/>
        </w:rPr>
        <w:t>agrożenie hałasem</w:t>
      </w:r>
      <w:r w:rsidR="005B4D6D">
        <w:rPr>
          <w:lang w:val="pl-PL"/>
        </w:rPr>
        <w:t>; p</w:t>
      </w:r>
      <w:r w:rsidRPr="005B4D6D">
        <w:rPr>
          <w:lang w:val="pl-PL"/>
        </w:rPr>
        <w:t>ola elektromagnetyczne</w:t>
      </w:r>
      <w:r w:rsidR="005B4D6D">
        <w:rPr>
          <w:lang w:val="pl-PL"/>
        </w:rPr>
        <w:t>; g</w:t>
      </w:r>
      <w:r w:rsidRPr="005B4D6D">
        <w:rPr>
          <w:lang w:val="pl-PL"/>
        </w:rPr>
        <w:t>ospodarowanie wodami</w:t>
      </w:r>
      <w:r w:rsidR="005B4D6D">
        <w:rPr>
          <w:lang w:val="pl-PL"/>
        </w:rPr>
        <w:t>;</w:t>
      </w:r>
      <w:r w:rsidR="00BC68EC">
        <w:rPr>
          <w:lang w:val="pl-PL"/>
        </w:rPr>
        <w:t xml:space="preserve"> </w:t>
      </w:r>
      <w:r w:rsidR="005B4D6D">
        <w:rPr>
          <w:lang w:val="pl-PL"/>
        </w:rPr>
        <w:t>g</w:t>
      </w:r>
      <w:r w:rsidRPr="005B4D6D">
        <w:rPr>
          <w:lang w:val="pl-PL"/>
        </w:rPr>
        <w:t>ospodarka wodno</w:t>
      </w:r>
      <w:r w:rsidR="00BC68EC">
        <w:rPr>
          <w:lang w:val="pl-PL"/>
        </w:rPr>
        <w:t xml:space="preserve"> </w:t>
      </w:r>
      <w:r w:rsidRPr="005B4D6D">
        <w:rPr>
          <w:lang w:val="pl-PL"/>
        </w:rPr>
        <w:t>-</w:t>
      </w:r>
      <w:r w:rsidR="00BC68EC">
        <w:rPr>
          <w:lang w:val="pl-PL"/>
        </w:rPr>
        <w:t xml:space="preserve"> </w:t>
      </w:r>
      <w:r w:rsidRPr="005B4D6D">
        <w:rPr>
          <w:lang w:val="pl-PL"/>
        </w:rPr>
        <w:t>ściekowa</w:t>
      </w:r>
      <w:r w:rsidR="005B4D6D">
        <w:rPr>
          <w:lang w:val="pl-PL"/>
        </w:rPr>
        <w:t>; g</w:t>
      </w:r>
      <w:r w:rsidRPr="005B4D6D">
        <w:rPr>
          <w:lang w:val="pl-PL"/>
        </w:rPr>
        <w:t>leba i zasoby geologiczne</w:t>
      </w:r>
      <w:r w:rsidR="005B4D6D">
        <w:rPr>
          <w:lang w:val="pl-PL"/>
        </w:rPr>
        <w:t>; g</w:t>
      </w:r>
      <w:r w:rsidRPr="005B4D6D">
        <w:rPr>
          <w:lang w:val="pl-PL"/>
        </w:rPr>
        <w:t>ospodarka odpadami i zapobieganie ich powstawaniu</w:t>
      </w:r>
      <w:r w:rsidR="005B4D6D">
        <w:rPr>
          <w:lang w:val="pl-PL"/>
        </w:rPr>
        <w:t>; zasoby przyrodnicze; zagrożenie poważnymi awariami, e</w:t>
      </w:r>
      <w:r w:rsidRPr="005B4D6D">
        <w:rPr>
          <w:lang w:val="pl-PL"/>
        </w:rPr>
        <w:t>dukacja ekologiczna.</w:t>
      </w:r>
    </w:p>
    <w:p w:rsidR="00643D80" w:rsidRPr="00784135" w:rsidRDefault="00643D80" w:rsidP="00643D80">
      <w:pPr>
        <w:widowControl/>
        <w:suppressAutoHyphens w:val="0"/>
        <w:spacing w:line="240" w:lineRule="auto"/>
        <w:jc w:val="both"/>
        <w:rPr>
          <w:lang w:val="pl-PL"/>
        </w:rPr>
      </w:pPr>
      <w:r w:rsidRPr="00784135">
        <w:rPr>
          <w:lang w:val="pl-PL"/>
        </w:rPr>
        <w:t xml:space="preserve">Program został rozszerzony o </w:t>
      </w:r>
      <w:r w:rsidR="00BC68EC">
        <w:rPr>
          <w:lang w:val="pl-PL"/>
        </w:rPr>
        <w:t xml:space="preserve">kolejny zakres - </w:t>
      </w:r>
      <w:r w:rsidRPr="00BC68EC">
        <w:rPr>
          <w:b/>
          <w:lang w:val="pl-PL"/>
        </w:rPr>
        <w:t xml:space="preserve">ochronę i rozwój zieleni miejskiej, </w:t>
      </w:r>
      <w:r w:rsidR="00E66CE2">
        <w:rPr>
          <w:b/>
          <w:lang w:val="pl-PL"/>
        </w:rPr>
        <w:br/>
      </w:r>
      <w:r w:rsidRPr="00BC68EC">
        <w:rPr>
          <w:b/>
          <w:lang w:val="pl-PL"/>
        </w:rPr>
        <w:t>tzw.</w:t>
      </w:r>
      <w:r w:rsidRPr="00784135">
        <w:rPr>
          <w:lang w:val="pl-PL"/>
        </w:rPr>
        <w:t xml:space="preserve"> </w:t>
      </w:r>
      <w:r w:rsidRPr="00BC68EC">
        <w:rPr>
          <w:b/>
          <w:lang w:val="pl-PL"/>
        </w:rPr>
        <w:t>zieloną konstytucję</w:t>
      </w:r>
      <w:r w:rsidRPr="00784135">
        <w:rPr>
          <w:lang w:val="pl-PL"/>
        </w:rPr>
        <w:t xml:space="preserve"> obejmującą 3 </w:t>
      </w:r>
      <w:r w:rsidR="00BC68EC">
        <w:rPr>
          <w:lang w:val="pl-PL"/>
        </w:rPr>
        <w:t>obszary</w:t>
      </w:r>
      <w:r w:rsidR="005B4D6D">
        <w:rPr>
          <w:lang w:val="pl-PL"/>
        </w:rPr>
        <w:t>: o</w:t>
      </w:r>
      <w:r w:rsidRPr="00784135">
        <w:rPr>
          <w:lang w:val="pl-PL"/>
        </w:rPr>
        <w:t xml:space="preserve">chrona </w:t>
      </w:r>
      <w:r w:rsidR="005B4D6D">
        <w:rPr>
          <w:lang w:val="pl-PL"/>
        </w:rPr>
        <w:t>drzew w procesie inwestycyjnym; k</w:t>
      </w:r>
      <w:r w:rsidRPr="00784135">
        <w:rPr>
          <w:lang w:val="pl-PL"/>
        </w:rPr>
        <w:t>ształtowani</w:t>
      </w:r>
      <w:r w:rsidR="005B4D6D">
        <w:rPr>
          <w:lang w:val="pl-PL"/>
        </w:rPr>
        <w:t>e i pielęgnacja terenów zieleni; c</w:t>
      </w:r>
      <w:r w:rsidRPr="00784135">
        <w:rPr>
          <w:lang w:val="pl-PL"/>
        </w:rPr>
        <w:t>harakterystyka zieleni Torunia.</w:t>
      </w:r>
    </w:p>
    <w:p w:rsidR="00643D80" w:rsidRPr="00784135" w:rsidRDefault="00643D80" w:rsidP="00643D80">
      <w:pPr>
        <w:widowControl/>
        <w:suppressAutoHyphens w:val="0"/>
        <w:spacing w:line="240" w:lineRule="auto"/>
        <w:ind w:firstLine="708"/>
        <w:jc w:val="both"/>
        <w:rPr>
          <w:lang w:val="pl-PL"/>
        </w:rPr>
      </w:pPr>
      <w:r w:rsidRPr="00784135">
        <w:rPr>
          <w:lang w:val="pl-PL"/>
        </w:rPr>
        <w:t xml:space="preserve">W 2021 roku w ramach Programu ochrony środowiska zmniejszono niską emisję pochodzącą z indywidualnych źródeł ciepła udzielając dofinansowania na likwidację pieców </w:t>
      </w:r>
      <w:r w:rsidRPr="00784135">
        <w:rPr>
          <w:lang w:val="pl-PL"/>
        </w:rPr>
        <w:br/>
        <w:t xml:space="preserve">i palenisk domowych opalanych węglem i koksem. Wydatkowano na ten cel kwotę ponad </w:t>
      </w:r>
      <w:r w:rsidRPr="00784135">
        <w:rPr>
          <w:lang w:val="pl-PL"/>
        </w:rPr>
        <w:br/>
        <w:t>2,2 mln zł, w efekcie zlikwidowano 461 węglowych punktów ogrzewania emitujących szkodliwe substancje do środowiska.</w:t>
      </w:r>
    </w:p>
    <w:p w:rsidR="00643D80" w:rsidRPr="00784135" w:rsidRDefault="00643D80" w:rsidP="00643D80">
      <w:pPr>
        <w:spacing w:line="240" w:lineRule="auto"/>
        <w:ind w:firstLine="709"/>
        <w:jc w:val="both"/>
        <w:rPr>
          <w:lang w:val="pl-PL"/>
        </w:rPr>
      </w:pPr>
      <w:r w:rsidRPr="00784135">
        <w:rPr>
          <w:lang w:val="pl-PL"/>
        </w:rPr>
        <w:t>Stan jakości powietrza jest monitorowany przez 10 stacji pomiarowych w ramach „Miejskiego systemu monitoringu jakości powietrza dla miasta Torunia”. Wyniki bieżących obserwac</w:t>
      </w:r>
      <w:r w:rsidR="003456F0">
        <w:rPr>
          <w:lang w:val="pl-PL"/>
        </w:rPr>
        <w:t>ji są w sposób ciągły udostępnia</w:t>
      </w:r>
      <w:r w:rsidRPr="00784135">
        <w:rPr>
          <w:lang w:val="pl-PL"/>
        </w:rPr>
        <w:t xml:space="preserve">ne na miejskiej stronie internetowej pod adresem </w:t>
      </w:r>
      <w:hyperlink r:id="rId20" w:history="1">
        <w:r w:rsidRPr="00784135">
          <w:rPr>
            <w:rStyle w:val="Hipercze"/>
            <w:color w:val="auto"/>
            <w:lang w:val="pl-PL"/>
          </w:rPr>
          <w:t>http://mapaakustyczna.um.torun.pl/Portal/AirPortal</w:t>
        </w:r>
      </w:hyperlink>
      <w:r w:rsidRPr="00784135">
        <w:rPr>
          <w:lang w:val="pl-PL"/>
        </w:rPr>
        <w:t>. Są one również dostępne na urządzeniach mobilnych w aplikacji EKOToruń. Mieszkańcy Torunia mają możliwość śledzenia zmian jakości powietrza w swojej okolicy, a przy włączonej w telefonie funkcji lokalizacji, aplikacja na smartfonie umożliwia dokładne wskazania wielkości stężeń zanieczyszczeń w powietrzu.</w:t>
      </w:r>
    </w:p>
    <w:p w:rsidR="00643D80" w:rsidRPr="00784135" w:rsidRDefault="00643D80" w:rsidP="00643D80">
      <w:pPr>
        <w:spacing w:line="240" w:lineRule="auto"/>
        <w:ind w:firstLine="709"/>
        <w:jc w:val="both"/>
        <w:rPr>
          <w:lang w:val="pl-PL"/>
        </w:rPr>
      </w:pPr>
      <w:r w:rsidRPr="00784135">
        <w:rPr>
          <w:lang w:val="pl-PL"/>
        </w:rPr>
        <w:t>W ramach „</w:t>
      </w:r>
      <w:r w:rsidRPr="00784135">
        <w:rPr>
          <w:b/>
          <w:lang w:val="pl-PL"/>
        </w:rPr>
        <w:t xml:space="preserve">Programu ochrony środowiska przed hałasem dla miasta Torunia </w:t>
      </w:r>
      <w:r w:rsidR="00E66CE2">
        <w:rPr>
          <w:b/>
          <w:lang w:val="pl-PL"/>
        </w:rPr>
        <w:br/>
      </w:r>
      <w:r w:rsidRPr="00784135">
        <w:rPr>
          <w:b/>
          <w:lang w:val="pl-PL"/>
        </w:rPr>
        <w:lastRenderedPageBreak/>
        <w:t>na lata 2018–2022</w:t>
      </w:r>
      <w:r w:rsidRPr="00784135">
        <w:rPr>
          <w:lang w:val="pl-PL"/>
        </w:rPr>
        <w:t xml:space="preserve">”, określającego działania mające na celu zapewnienie odpowiedniego standardu akustycznego, w 2021 r. kontynuowano zadania inwestycyjne i bieżące polegające na zastosowaniu tzw. elementów spowalniających ruch drogowy, wprowadzaniu zmian </w:t>
      </w:r>
      <w:r w:rsidRPr="00784135">
        <w:rPr>
          <w:lang w:val="pl-PL"/>
        </w:rPr>
        <w:br/>
        <w:t>w organizacji ruchu poprzez montaż sygna</w:t>
      </w:r>
      <w:r w:rsidR="00091C22">
        <w:rPr>
          <w:lang w:val="pl-PL"/>
        </w:rPr>
        <w:t>lizacji świetlnej i wdrażanie</w:t>
      </w:r>
      <w:r w:rsidRPr="00784135">
        <w:rPr>
          <w:lang w:val="pl-PL"/>
        </w:rPr>
        <w:t xml:space="preserve"> ograniczeń prędkości ruchu pojazdów, a także budowę kolejnych odcinków pieszo</w:t>
      </w:r>
      <w:r w:rsidR="003456F0">
        <w:rPr>
          <w:lang w:val="pl-PL"/>
        </w:rPr>
        <w:t xml:space="preserve"> </w:t>
      </w:r>
      <w:r w:rsidRPr="00784135">
        <w:rPr>
          <w:lang w:val="pl-PL"/>
        </w:rPr>
        <w:t>–</w:t>
      </w:r>
      <w:r w:rsidR="003456F0">
        <w:rPr>
          <w:lang w:val="pl-PL"/>
        </w:rPr>
        <w:t xml:space="preserve"> </w:t>
      </w:r>
      <w:r w:rsidRPr="00784135">
        <w:rPr>
          <w:lang w:val="pl-PL"/>
        </w:rPr>
        <w:t>rowerowych i dróg rowerowych. Dodatkowo</w:t>
      </w:r>
      <w:r w:rsidR="00091C22">
        <w:rPr>
          <w:lang w:val="pl-PL"/>
        </w:rPr>
        <w:t xml:space="preserve">, w pasach drogowych </w:t>
      </w:r>
      <w:r w:rsidR="003456F0">
        <w:rPr>
          <w:lang w:val="pl-PL"/>
        </w:rPr>
        <w:t>sadzono</w:t>
      </w:r>
      <w:r w:rsidRPr="00784135">
        <w:rPr>
          <w:lang w:val="pl-PL"/>
        </w:rPr>
        <w:t xml:space="preserve"> zieleń izolacyjną.</w:t>
      </w:r>
      <w:r w:rsidR="003456F0">
        <w:rPr>
          <w:lang w:val="pl-PL"/>
        </w:rPr>
        <w:t xml:space="preserve"> W roku sprawozdawczym</w:t>
      </w:r>
      <w:r w:rsidR="00091C22">
        <w:rPr>
          <w:lang w:val="pl-PL"/>
        </w:rPr>
        <w:t xml:space="preserve"> przystąpiono do opracowania „Strategicznej mapy hałasu dla miasta Torunia”.</w:t>
      </w:r>
    </w:p>
    <w:p w:rsidR="00643D80" w:rsidRPr="00784135" w:rsidRDefault="00643D80" w:rsidP="00643D80">
      <w:pPr>
        <w:spacing w:line="240" w:lineRule="auto"/>
        <w:ind w:firstLine="709"/>
        <w:jc w:val="both"/>
        <w:rPr>
          <w:lang w:val="pl-PL"/>
        </w:rPr>
      </w:pPr>
      <w:r w:rsidRPr="00784135">
        <w:rPr>
          <w:lang w:val="pl-PL"/>
        </w:rPr>
        <w:t xml:space="preserve">W 2021 r. na terenie Gminy Miasta Toruń, prowadzono prace związane z realizacją </w:t>
      </w:r>
      <w:r w:rsidR="00E66CE2">
        <w:rPr>
          <w:lang w:val="pl-PL"/>
        </w:rPr>
        <w:br/>
      </w:r>
      <w:r w:rsidRPr="00784135">
        <w:rPr>
          <w:lang w:val="pl-PL"/>
        </w:rPr>
        <w:t xml:space="preserve">20 działań adaptacyjnych, spośród 32 działań określonych w </w:t>
      </w:r>
      <w:r w:rsidRPr="00784135">
        <w:rPr>
          <w:b/>
          <w:lang w:val="pl-PL"/>
        </w:rPr>
        <w:t xml:space="preserve">„Planie adaptacji miasta Torunia do zmian klimatu do roku 2030”, </w:t>
      </w:r>
      <w:r w:rsidRPr="00784135">
        <w:rPr>
          <w:lang w:val="pl-PL"/>
        </w:rPr>
        <w:t>zrealizowano 5 działań, natomiast 8 działań jest na różnym etapie przygotowania do ich realizacji</w:t>
      </w:r>
      <w:r w:rsidRPr="002C764F">
        <w:rPr>
          <w:lang w:val="pl-PL"/>
        </w:rPr>
        <w:t xml:space="preserve">. Na </w:t>
      </w:r>
      <w:r w:rsidR="008039FD">
        <w:rPr>
          <w:lang w:val="pl-PL"/>
        </w:rPr>
        <w:t>działania adaptacyjne</w:t>
      </w:r>
      <w:r w:rsidRPr="002C764F">
        <w:rPr>
          <w:lang w:val="pl-PL"/>
        </w:rPr>
        <w:t xml:space="preserve"> wydatkowano kwotę </w:t>
      </w:r>
      <w:r w:rsidR="001B7112">
        <w:rPr>
          <w:lang w:val="pl-PL"/>
        </w:rPr>
        <w:t>113,2</w:t>
      </w:r>
      <w:r w:rsidR="008039FD">
        <w:rPr>
          <w:lang w:val="pl-PL"/>
        </w:rPr>
        <w:t xml:space="preserve"> mln zł, z której przeszło </w:t>
      </w:r>
      <w:r w:rsidRPr="002C764F">
        <w:rPr>
          <w:lang w:val="pl-PL"/>
        </w:rPr>
        <w:t>46 mln zł pochodziło</w:t>
      </w:r>
      <w:r w:rsidRPr="00784135">
        <w:rPr>
          <w:lang w:val="pl-PL"/>
        </w:rPr>
        <w:t xml:space="preserve"> z budżetu Gminy Miasta Toruń.</w:t>
      </w:r>
    </w:p>
    <w:p w:rsidR="00643D80" w:rsidRPr="002C764F" w:rsidRDefault="009B6F94" w:rsidP="00643D80">
      <w:pPr>
        <w:spacing w:line="240" w:lineRule="auto"/>
        <w:ind w:firstLine="708"/>
        <w:jc w:val="both"/>
        <w:rPr>
          <w:lang w:val="pl-PL"/>
        </w:rPr>
      </w:pPr>
      <w:r>
        <w:rPr>
          <w:lang w:val="pl-PL"/>
        </w:rPr>
        <w:t>W 2021 r.</w:t>
      </w:r>
      <w:r w:rsidR="00643D80" w:rsidRPr="00784135">
        <w:rPr>
          <w:lang w:val="pl-PL"/>
        </w:rPr>
        <w:t xml:space="preserve"> kontynuowano działania mające na celu zatrzymanie jak największej ilości wód opadowych i roztopowych w miejscu ich powstania. W marcu 2021 r. przyjęto uchwałę nr 603/21 Rady Miasta Torunia w sprawie zasad udzielania dotacji celowej na </w:t>
      </w:r>
      <w:r w:rsidR="00643D80" w:rsidRPr="009B6F94">
        <w:rPr>
          <w:b/>
          <w:lang w:val="pl-PL"/>
        </w:rPr>
        <w:t>zadania służące ochronie zasobów wodnych, polegające na gromadzeniu i wykorzystaniu wód opadowych i roztopowych w miejscu ich powstania.</w:t>
      </w:r>
      <w:r w:rsidR="00643D80" w:rsidRPr="00784135">
        <w:rPr>
          <w:lang w:val="pl-PL"/>
        </w:rPr>
        <w:t xml:space="preserve"> Na zakup i instalację naziemnych </w:t>
      </w:r>
      <w:r w:rsidR="00E3480E">
        <w:rPr>
          <w:lang w:val="pl-PL"/>
        </w:rPr>
        <w:br/>
      </w:r>
      <w:r w:rsidR="00643D80" w:rsidRPr="00784135">
        <w:rPr>
          <w:lang w:val="pl-PL"/>
        </w:rPr>
        <w:t xml:space="preserve">i podziemnych zbiorników na wody opadowe oraz wykonanie systemu nawadniania terenów zieleni można było uzyskać 80% dofinansowania. O dotację mogły ubiegać się osoby fizyczne, osoby prawne, wspólnoty mieszkaniowe, przedsiębiorcy podsiadający tytuł prawny do nieruchomości. Z dotacji skorzystało </w:t>
      </w:r>
      <w:r w:rsidR="00643D80" w:rsidRPr="002C764F">
        <w:rPr>
          <w:lang w:val="pl-PL"/>
        </w:rPr>
        <w:t>49 beneficjentów na łączną kwotę ponad 313 tys. zł. Wykonano 24 zbiorniki podziemne o pojemności jedn</w:t>
      </w:r>
      <w:r w:rsidR="002C764F" w:rsidRPr="002C764F">
        <w:rPr>
          <w:lang w:val="pl-PL"/>
        </w:rPr>
        <w:t xml:space="preserve">ostkowej od 1 m³ do 10 m³ oraz </w:t>
      </w:r>
      <w:r w:rsidR="00E66CE2">
        <w:rPr>
          <w:lang w:val="pl-PL"/>
        </w:rPr>
        <w:br/>
      </w:r>
      <w:r w:rsidR="00643D80" w:rsidRPr="002C764F">
        <w:rPr>
          <w:lang w:val="pl-PL"/>
        </w:rPr>
        <w:t>71 zbiorników naziemnych o pojemności od 0,2 m³ do 0,65 m³. Efektem ekologicznym podjętych działań jest możliwość retencji wód opadowych wynosząca 132,71 m³. W ramach tego programu dotacyjnego wykonano również 26 systemów nawadniania</w:t>
      </w:r>
      <w:r w:rsidR="002C764F" w:rsidRPr="002C764F">
        <w:rPr>
          <w:lang w:val="pl-PL"/>
        </w:rPr>
        <w:t xml:space="preserve"> terenów zieleni </w:t>
      </w:r>
      <w:r w:rsidR="00E3480E">
        <w:rPr>
          <w:lang w:val="pl-PL"/>
        </w:rPr>
        <w:br/>
      </w:r>
      <w:r w:rsidR="00643D80" w:rsidRPr="002C764F">
        <w:rPr>
          <w:lang w:val="pl-PL"/>
        </w:rPr>
        <w:t>o łącznej powierzchni 11.655 m².</w:t>
      </w:r>
    </w:p>
    <w:p w:rsidR="00643D80" w:rsidRPr="00784135" w:rsidRDefault="00643D80" w:rsidP="00643D80">
      <w:pPr>
        <w:spacing w:line="240" w:lineRule="auto"/>
        <w:ind w:firstLine="709"/>
        <w:jc w:val="both"/>
        <w:rPr>
          <w:lang w:val="pl-PL"/>
        </w:rPr>
      </w:pPr>
      <w:r w:rsidRPr="00784135">
        <w:rPr>
          <w:lang w:val="pl-PL"/>
        </w:rPr>
        <w:t xml:space="preserve">Gmina Miasta Toruń wspomaga mieszkańców również w kosztach usunięcia wyrobów zawierających azbest, w ramach </w:t>
      </w:r>
      <w:r w:rsidRPr="00784135">
        <w:rPr>
          <w:b/>
          <w:lang w:val="pl-PL"/>
        </w:rPr>
        <w:t>„Programu usuwania azbestu z terenu miasta Torunia”</w:t>
      </w:r>
      <w:r w:rsidRPr="00784135">
        <w:rPr>
          <w:lang w:val="pl-PL"/>
        </w:rPr>
        <w:t>. W 2021 r. usunięto 74,52 ton eternitu falistego z 34 nieruchomoś</w:t>
      </w:r>
      <w:r w:rsidR="00E3480E">
        <w:rPr>
          <w:lang w:val="pl-PL"/>
        </w:rPr>
        <w:t xml:space="preserve">ci. Łączny koszt zrealizowanego </w:t>
      </w:r>
      <w:r w:rsidRPr="00784135">
        <w:rPr>
          <w:lang w:val="pl-PL"/>
        </w:rPr>
        <w:t xml:space="preserve">zadania wyniósł ponad 37,5 tys. zł, w tym 15 tys. zł uzyskano </w:t>
      </w:r>
      <w:r w:rsidRPr="00784135">
        <w:rPr>
          <w:lang w:val="pl-PL"/>
        </w:rPr>
        <w:br/>
        <w:t>z dotacji Wojewódzkiego Funduszu Ochrony Środowiska i Gospodarki Wodnej.</w:t>
      </w:r>
    </w:p>
    <w:p w:rsidR="00643D80" w:rsidRPr="00784135" w:rsidRDefault="00643D80" w:rsidP="00643D80">
      <w:pPr>
        <w:spacing w:line="240" w:lineRule="auto"/>
        <w:ind w:firstLine="709"/>
        <w:jc w:val="both"/>
        <w:rPr>
          <w:lang w:val="pl-PL"/>
        </w:rPr>
      </w:pPr>
      <w:r w:rsidRPr="00784135">
        <w:rPr>
          <w:lang w:val="pl-PL"/>
        </w:rPr>
        <w:t xml:space="preserve">W marcu 2021 r. Rada Miasta Torunia przyjęła </w:t>
      </w:r>
      <w:r w:rsidRPr="00784135">
        <w:rPr>
          <w:b/>
          <w:lang w:val="pl-PL"/>
        </w:rPr>
        <w:t>„Program opieki nad zwierzętami bezdomnymi oraz zapobiegania bezdomności zwierząt w Toruniu na rok 2021”</w:t>
      </w:r>
      <w:r w:rsidRPr="00784135">
        <w:rPr>
          <w:lang w:val="pl-PL"/>
        </w:rPr>
        <w:t xml:space="preserve">. </w:t>
      </w:r>
      <w:r w:rsidRPr="00784135">
        <w:rPr>
          <w:lang w:val="pl-PL"/>
        </w:rPr>
        <w:br/>
        <w:t>W ramach programu zrealizowano m.in.: zabiegi sterylizacji i kastracji 506 kotów wolno żyjących oraz ich dokarmianie, objęto opieką w schronisku dla bezdomn</w:t>
      </w:r>
      <w:r w:rsidR="00E3480E">
        <w:rPr>
          <w:lang w:val="pl-PL"/>
        </w:rPr>
        <w:t xml:space="preserve">ych zwierząt </w:t>
      </w:r>
      <w:r w:rsidR="00E66CE2">
        <w:rPr>
          <w:lang w:val="pl-PL"/>
        </w:rPr>
        <w:br/>
      </w:r>
      <w:r w:rsidR="00E3480E">
        <w:rPr>
          <w:lang w:val="pl-PL"/>
        </w:rPr>
        <w:t>928 psów i 787 kotów</w:t>
      </w:r>
      <w:r w:rsidRPr="00784135">
        <w:rPr>
          <w:lang w:val="pl-PL"/>
        </w:rPr>
        <w:t xml:space="preserve">. Wszystkie zwierzęta adoptowane ze schroniska są czipowane – </w:t>
      </w:r>
      <w:r w:rsidR="00E66CE2">
        <w:rPr>
          <w:lang w:val="pl-PL"/>
        </w:rPr>
        <w:br/>
      </w:r>
      <w:r w:rsidRPr="00784135">
        <w:rPr>
          <w:lang w:val="pl-PL"/>
        </w:rPr>
        <w:t>w roku 2021 mikroczipem</w:t>
      </w:r>
      <w:r w:rsidR="00E3480E">
        <w:rPr>
          <w:lang w:val="pl-PL"/>
        </w:rPr>
        <w:t xml:space="preserve"> oznakowano 506 psów i 594 koty</w:t>
      </w:r>
      <w:r w:rsidRPr="00784135">
        <w:rPr>
          <w:lang w:val="pl-PL"/>
        </w:rPr>
        <w:t>. Dzięki szeroko zakrojonym akcjom informacyjno</w:t>
      </w:r>
      <w:r w:rsidR="00E3480E">
        <w:rPr>
          <w:lang w:val="pl-PL"/>
        </w:rPr>
        <w:t xml:space="preserve"> </w:t>
      </w:r>
      <w:r w:rsidRPr="00784135">
        <w:rPr>
          <w:lang w:val="pl-PL"/>
        </w:rPr>
        <w:t>-</w:t>
      </w:r>
      <w:r w:rsidR="00E3480E">
        <w:rPr>
          <w:lang w:val="pl-PL"/>
        </w:rPr>
        <w:t xml:space="preserve"> </w:t>
      </w:r>
      <w:r w:rsidRPr="00784135">
        <w:rPr>
          <w:lang w:val="pl-PL"/>
        </w:rPr>
        <w:t>edukacyjnym ponownie uzyskano ba</w:t>
      </w:r>
      <w:r w:rsidR="00E3480E">
        <w:rPr>
          <w:lang w:val="pl-PL"/>
        </w:rPr>
        <w:t>rdzo wysoki procent adopcji: 93% dla psów i ponad 76</w:t>
      </w:r>
      <w:r w:rsidRPr="00784135">
        <w:rPr>
          <w:lang w:val="pl-PL"/>
        </w:rPr>
        <w:t>% dla kotów.</w:t>
      </w:r>
    </w:p>
    <w:p w:rsidR="00643D80" w:rsidRPr="00784135" w:rsidRDefault="00643D80" w:rsidP="00643D80">
      <w:pPr>
        <w:spacing w:line="240" w:lineRule="auto"/>
        <w:ind w:firstLine="709"/>
        <w:jc w:val="both"/>
        <w:rPr>
          <w:lang w:val="pl-PL"/>
        </w:rPr>
      </w:pPr>
    </w:p>
    <w:p w:rsidR="00643D80" w:rsidRPr="009B6F94" w:rsidRDefault="00643D80" w:rsidP="00643D80">
      <w:pPr>
        <w:spacing w:line="240" w:lineRule="auto"/>
        <w:rPr>
          <w:color w:val="0070C0"/>
          <w:lang w:val="pl-PL"/>
        </w:rPr>
      </w:pPr>
      <w:r w:rsidRPr="009B6F94">
        <w:rPr>
          <w:b/>
          <w:i/>
          <w:color w:val="0070C0"/>
          <w:lang w:val="pl-PL"/>
        </w:rPr>
        <w:t xml:space="preserve">Tereny zieleni </w:t>
      </w:r>
    </w:p>
    <w:p w:rsidR="003C1BFF" w:rsidRPr="00784135" w:rsidRDefault="00E3480E" w:rsidP="005B666A">
      <w:pPr>
        <w:spacing w:line="240" w:lineRule="auto"/>
        <w:ind w:firstLine="708"/>
        <w:jc w:val="both"/>
        <w:rPr>
          <w:lang w:val="pl-PL"/>
        </w:rPr>
      </w:pPr>
      <w:r>
        <w:rPr>
          <w:lang w:val="pl-PL"/>
        </w:rPr>
        <w:t>Tereny zieleni zajmują około 30</w:t>
      </w:r>
      <w:r w:rsidR="00643D80" w:rsidRPr="00784135">
        <w:rPr>
          <w:lang w:val="pl-PL"/>
        </w:rPr>
        <w:t>% powierzchni Torunia. System przestrzenny tych obszarów tworzy układ pierścieniowo</w:t>
      </w:r>
      <w:r>
        <w:rPr>
          <w:lang w:val="pl-PL"/>
        </w:rPr>
        <w:t xml:space="preserve"> </w:t>
      </w:r>
      <w:r w:rsidR="00643D80" w:rsidRPr="00784135">
        <w:rPr>
          <w:lang w:val="pl-PL"/>
        </w:rPr>
        <w:t>-</w:t>
      </w:r>
      <w:r>
        <w:rPr>
          <w:lang w:val="pl-PL"/>
        </w:rPr>
        <w:t xml:space="preserve"> </w:t>
      </w:r>
      <w:r w:rsidR="00643D80" w:rsidRPr="00784135">
        <w:rPr>
          <w:lang w:val="pl-PL"/>
        </w:rPr>
        <w:t>klinowy. Tkankę zieloną miast</w:t>
      </w:r>
      <w:r>
        <w:rPr>
          <w:lang w:val="pl-PL"/>
        </w:rPr>
        <w:t xml:space="preserve">a stanowią lasy, tereny zieleni urządzonej i nieurządzonej. </w:t>
      </w:r>
      <w:r w:rsidR="009B6F94">
        <w:rPr>
          <w:lang w:val="pl-PL"/>
        </w:rPr>
        <w:t xml:space="preserve">W roku sprawozdawczym rozpoczęła się realizacja </w:t>
      </w:r>
      <w:r w:rsidR="00643D80" w:rsidRPr="00784135">
        <w:rPr>
          <w:lang w:val="pl-PL"/>
        </w:rPr>
        <w:t>projekt</w:t>
      </w:r>
      <w:r w:rsidR="009B6F94">
        <w:rPr>
          <w:lang w:val="pl-PL"/>
        </w:rPr>
        <w:t>u</w:t>
      </w:r>
      <w:r w:rsidR="00643D80" w:rsidRPr="00784135">
        <w:rPr>
          <w:lang w:val="pl-PL"/>
        </w:rPr>
        <w:t xml:space="preserve"> z dofinansowaniem zewnętrznym pn. „Rewitalizacja zabytkowego Parku Miejskiego na Bydgoskim Przedmieściu w Toruniu – 3 etap” </w:t>
      </w:r>
      <w:r>
        <w:rPr>
          <w:lang w:val="pl-PL"/>
        </w:rPr>
        <w:t>(</w:t>
      </w:r>
      <w:r w:rsidR="00643D80" w:rsidRPr="00784135">
        <w:rPr>
          <w:lang w:val="pl-PL"/>
        </w:rPr>
        <w:t xml:space="preserve">koszt całkowity zadania </w:t>
      </w:r>
      <w:r>
        <w:rPr>
          <w:lang w:val="pl-PL"/>
        </w:rPr>
        <w:t xml:space="preserve">prawie </w:t>
      </w:r>
      <w:r w:rsidR="009B6F94">
        <w:rPr>
          <w:lang w:val="pl-PL"/>
        </w:rPr>
        <w:br/>
      </w:r>
      <w:r>
        <w:rPr>
          <w:lang w:val="pl-PL"/>
        </w:rPr>
        <w:t xml:space="preserve">3.900 tys. zł, z </w:t>
      </w:r>
      <w:r w:rsidR="00643D80" w:rsidRPr="00784135">
        <w:rPr>
          <w:lang w:val="pl-PL"/>
        </w:rPr>
        <w:t>dofinansowanie</w:t>
      </w:r>
      <w:r w:rsidR="008B4483">
        <w:rPr>
          <w:lang w:val="pl-PL"/>
        </w:rPr>
        <w:t xml:space="preserve">m na poziomie prawie 3 mln zł), dzięki któremu teren </w:t>
      </w:r>
      <w:r w:rsidR="008B4483" w:rsidRPr="00784135">
        <w:rPr>
          <w:lang w:val="pl-PL"/>
        </w:rPr>
        <w:t>rekreacji i wypoczynku</w:t>
      </w:r>
      <w:r w:rsidR="008B4483">
        <w:rPr>
          <w:lang w:val="pl-PL"/>
        </w:rPr>
        <w:t xml:space="preserve"> zyskał nową, atrakcyjną zieleń</w:t>
      </w:r>
      <w:r w:rsidR="00643D80" w:rsidRPr="00784135">
        <w:rPr>
          <w:lang w:val="pl-PL"/>
        </w:rPr>
        <w:t xml:space="preserve">. Kontynuowano również prace pielęgnacyjne </w:t>
      </w:r>
      <w:r w:rsidR="008B4483">
        <w:rPr>
          <w:lang w:val="pl-PL"/>
        </w:rPr>
        <w:br/>
      </w:r>
      <w:r w:rsidR="00643D80" w:rsidRPr="00784135">
        <w:rPr>
          <w:lang w:val="pl-PL"/>
        </w:rPr>
        <w:t>w Parku Tysiąclecia, w Parku Glazja i na tzw. osiedlu Ja</w:t>
      </w:r>
      <w:r>
        <w:rPr>
          <w:lang w:val="pl-PL"/>
        </w:rPr>
        <w:t xml:space="preserve">r, w Ogrodzie Muzyków przy </w:t>
      </w:r>
      <w:r w:rsidR="008B4483">
        <w:rPr>
          <w:lang w:val="pl-PL"/>
        </w:rPr>
        <w:br/>
      </w:r>
      <w:r>
        <w:rPr>
          <w:lang w:val="pl-PL"/>
        </w:rPr>
        <w:lastRenderedPageBreak/>
        <w:t>ul.</w:t>
      </w:r>
      <w:r w:rsidR="00643D80" w:rsidRPr="00784135">
        <w:rPr>
          <w:lang w:val="pl-PL"/>
        </w:rPr>
        <w:t xml:space="preserve"> Fryderyka Chopina, na terenach zieleni przy Muzeum Etnograficznym i Jordankach oraz na terenie lasku miejskieg</w:t>
      </w:r>
      <w:r w:rsidR="009B6F94">
        <w:rPr>
          <w:lang w:val="pl-PL"/>
        </w:rPr>
        <w:t>o „Rudelka” położonego</w:t>
      </w:r>
      <w:r w:rsidR="003C1BFF">
        <w:rPr>
          <w:lang w:val="pl-PL"/>
        </w:rPr>
        <w:t xml:space="preserve"> przy ul.</w:t>
      </w:r>
      <w:r w:rsidR="00643D80" w:rsidRPr="00784135">
        <w:rPr>
          <w:lang w:val="pl-PL"/>
        </w:rPr>
        <w:t xml:space="preserve"> gen. J. Bema.</w:t>
      </w:r>
    </w:p>
    <w:p w:rsidR="00643D80" w:rsidRPr="00784135" w:rsidRDefault="00643D80" w:rsidP="00643D80">
      <w:pPr>
        <w:spacing w:line="240" w:lineRule="auto"/>
        <w:ind w:firstLine="708"/>
        <w:jc w:val="both"/>
        <w:rPr>
          <w:lang w:val="pl-PL"/>
        </w:rPr>
      </w:pPr>
      <w:r w:rsidRPr="00784135">
        <w:rPr>
          <w:lang w:val="pl-PL"/>
        </w:rPr>
        <w:t>Drzewostan w mieście wymaga systematycznej przebudowy i odnowienia, ze względu na postępujący proces urbanizacji i antropopresję drzewa ulegają biologicznemu, naturalnemu procesowi obumierania, stąd też istnieje konieczność stosowania kompensacji przyrodniczej, w szczególności w roślinności przydrożnej, znajdującej się w sąsiedztwie ciągów komunikacyjnych. W roku 2021 na terenach zieleni nasadzono 1</w:t>
      </w:r>
      <w:r w:rsidR="00E3480E">
        <w:rPr>
          <w:lang w:val="pl-PL"/>
        </w:rPr>
        <w:t>.</w:t>
      </w:r>
      <w:r w:rsidRPr="00784135">
        <w:rPr>
          <w:lang w:val="pl-PL"/>
        </w:rPr>
        <w:t xml:space="preserve">390 sztuk drzew </w:t>
      </w:r>
      <w:r w:rsidRPr="00784135">
        <w:rPr>
          <w:lang w:val="pl-PL"/>
        </w:rPr>
        <w:br/>
        <w:t>(w tym 800 utworzyło zielony ekran w</w:t>
      </w:r>
      <w:r w:rsidR="00E3480E">
        <w:rPr>
          <w:lang w:val="pl-PL"/>
        </w:rPr>
        <w:t>zdłuż ul. Polnej) oraz ponad 12.</w:t>
      </w:r>
      <w:r w:rsidRPr="00784135">
        <w:rPr>
          <w:lang w:val="pl-PL"/>
        </w:rPr>
        <w:t xml:space="preserve">000 sadzonek krzewów, traw ozdobnych i bylin. W ramach budżetu obywatelskiego na nowo zagospodarowano wschodnią stronę ul. Fosa Staromiejska, rondo na skrzyżowaniu Trasy Prezydenta W. Raczkiewicza z ul. Grudziądzką, mini skwerek przy sklepie socjalnym w patio pawilonu handlowego przy ul. Gagarina 152 oraz górki za przystankiem przy ul. Poznańskiej 95. Stworzono także nowy azyl dla kotów przy ul. Głowackiego 5.   </w:t>
      </w:r>
    </w:p>
    <w:p w:rsidR="00643D80" w:rsidRPr="00784135" w:rsidRDefault="00643D80" w:rsidP="00643D80">
      <w:pPr>
        <w:spacing w:line="240" w:lineRule="auto"/>
        <w:jc w:val="both"/>
        <w:rPr>
          <w:lang w:val="pl-PL"/>
        </w:rPr>
      </w:pPr>
      <w:r w:rsidRPr="00784135">
        <w:rPr>
          <w:lang w:val="pl-PL"/>
        </w:rPr>
        <w:t>Ponadto w 2021 r.:</w:t>
      </w:r>
    </w:p>
    <w:p w:rsidR="00643D80" w:rsidRPr="00784135" w:rsidRDefault="00E3480E" w:rsidP="00262CBB">
      <w:pPr>
        <w:numPr>
          <w:ilvl w:val="0"/>
          <w:numId w:val="29"/>
        </w:numPr>
        <w:spacing w:line="240" w:lineRule="auto"/>
        <w:jc w:val="both"/>
        <w:rPr>
          <w:lang w:val="pl-PL"/>
        </w:rPr>
      </w:pPr>
      <w:r>
        <w:rPr>
          <w:lang w:val="pl-PL"/>
        </w:rPr>
        <w:t>nasadzono ponad 24.</w:t>
      </w:r>
      <w:r w:rsidR="00643D80" w:rsidRPr="00784135">
        <w:rPr>
          <w:lang w:val="pl-PL"/>
        </w:rPr>
        <w:t>000 cebul kwiatowych,</w:t>
      </w:r>
    </w:p>
    <w:p w:rsidR="00643D80" w:rsidRPr="00784135" w:rsidRDefault="00643D80" w:rsidP="00262CBB">
      <w:pPr>
        <w:numPr>
          <w:ilvl w:val="0"/>
          <w:numId w:val="29"/>
        </w:numPr>
        <w:spacing w:line="240" w:lineRule="auto"/>
        <w:jc w:val="both"/>
        <w:rPr>
          <w:lang w:val="pl-PL"/>
        </w:rPr>
      </w:pPr>
      <w:r w:rsidRPr="00784135">
        <w:rPr>
          <w:lang w:val="pl-PL"/>
        </w:rPr>
        <w:t xml:space="preserve">zagospodarowano zieleń w pasach drogowych ulic: Legionów, Hallera, Andersa, Włocławskiej, Niesiołowskiego, Łukasiewicza, Kościuszki, Lubickiej, Wojska Polskiego, Batorego, Dobrzyńskiej, Zdrojowej, Grzybowej, Rudackiej i Okólnej, </w:t>
      </w:r>
    </w:p>
    <w:p w:rsidR="00643D80" w:rsidRPr="00784135" w:rsidRDefault="00643D80" w:rsidP="00262CBB">
      <w:pPr>
        <w:numPr>
          <w:ilvl w:val="0"/>
          <w:numId w:val="29"/>
        </w:numPr>
        <w:spacing w:line="240" w:lineRule="auto"/>
        <w:jc w:val="both"/>
        <w:rPr>
          <w:lang w:val="pl-PL"/>
        </w:rPr>
      </w:pPr>
      <w:r w:rsidRPr="00784135">
        <w:rPr>
          <w:lang w:val="pl-PL"/>
        </w:rPr>
        <w:t>nasadzono drzewa formowane w parasole na placu zabaw przy ul. Gościnnej, ponadto aleję głogową wraz z nasadzeniami rododendronów w Parku Miejskim na Bydgoskim Przedmieściu, ustawiono także budki dla motyli w 13 lokalizacjach,</w:t>
      </w:r>
    </w:p>
    <w:p w:rsidR="00643D80" w:rsidRPr="00784135" w:rsidRDefault="00643D80" w:rsidP="00262CBB">
      <w:pPr>
        <w:numPr>
          <w:ilvl w:val="0"/>
          <w:numId w:val="29"/>
        </w:numPr>
        <w:spacing w:line="240" w:lineRule="auto"/>
        <w:jc w:val="both"/>
        <w:rPr>
          <w:lang w:val="pl-PL"/>
        </w:rPr>
      </w:pPr>
      <w:r w:rsidRPr="00784135">
        <w:rPr>
          <w:lang w:val="pl-PL"/>
        </w:rPr>
        <w:t>usunięto jemiołę z 242 drzew.</w:t>
      </w:r>
    </w:p>
    <w:p w:rsidR="00AE6BCB" w:rsidRDefault="005B666A" w:rsidP="009C7C02">
      <w:pPr>
        <w:spacing w:line="240" w:lineRule="auto"/>
        <w:jc w:val="both"/>
        <w:rPr>
          <w:lang w:val="pl-PL"/>
        </w:rPr>
      </w:pPr>
      <w:r>
        <w:rPr>
          <w:lang w:val="pl-PL"/>
        </w:rPr>
        <w:t xml:space="preserve">      W 2021 r. zakończyła się, rozpoczęta w roku poprzednim, procedura kon</w:t>
      </w:r>
      <w:r w:rsidR="00E3480E">
        <w:rPr>
          <w:lang w:val="pl-PL"/>
        </w:rPr>
        <w:t>s</w:t>
      </w:r>
      <w:r>
        <w:rPr>
          <w:lang w:val="pl-PL"/>
        </w:rPr>
        <w:t xml:space="preserve">ultacji </w:t>
      </w:r>
      <w:r w:rsidR="00E3480E">
        <w:rPr>
          <w:lang w:val="pl-PL"/>
        </w:rPr>
        <w:t>społecznych dotyczących</w:t>
      </w:r>
      <w:r>
        <w:rPr>
          <w:lang w:val="pl-PL"/>
        </w:rPr>
        <w:t xml:space="preserve"> tematycznych parków kiesz</w:t>
      </w:r>
      <w:r w:rsidR="009B6F94">
        <w:rPr>
          <w:lang w:val="pl-PL"/>
        </w:rPr>
        <w:t>onkowych dla 23 lokalizacji. Cztery</w:t>
      </w:r>
      <w:r>
        <w:rPr>
          <w:lang w:val="pl-PL"/>
        </w:rPr>
        <w:t xml:space="preserve"> </w:t>
      </w:r>
      <w:r w:rsidR="00E3480E">
        <w:rPr>
          <w:lang w:val="pl-PL"/>
        </w:rPr>
        <w:br/>
      </w:r>
      <w:r w:rsidR="009B6F94">
        <w:rPr>
          <w:lang w:val="pl-PL"/>
        </w:rPr>
        <w:t xml:space="preserve">z nich: ul. </w:t>
      </w:r>
      <w:r w:rsidR="001F317F">
        <w:rPr>
          <w:lang w:val="pl-PL"/>
        </w:rPr>
        <w:t>Narcyzowa/</w:t>
      </w:r>
      <w:r w:rsidR="009B6F94">
        <w:rPr>
          <w:lang w:val="pl-PL"/>
        </w:rPr>
        <w:t>Zagonowa, ul. Rydygiera 4-6-8</w:t>
      </w:r>
      <w:r>
        <w:rPr>
          <w:lang w:val="pl-PL"/>
        </w:rPr>
        <w:t xml:space="preserve">, </w:t>
      </w:r>
      <w:r w:rsidR="009B6F94">
        <w:rPr>
          <w:lang w:val="pl-PL"/>
        </w:rPr>
        <w:t xml:space="preserve">ul. Szuwarów/Tataraków </w:t>
      </w:r>
      <w:r w:rsidR="008B4483">
        <w:rPr>
          <w:lang w:val="pl-PL"/>
        </w:rPr>
        <w:t xml:space="preserve">(w ramach budżetu obywatelskiego ) oraz </w:t>
      </w:r>
      <w:r w:rsidR="009B6F94">
        <w:rPr>
          <w:lang w:val="pl-PL"/>
        </w:rPr>
        <w:t>ul. Polna/Strehla zostały</w:t>
      </w:r>
      <w:r w:rsidR="001F317F">
        <w:rPr>
          <w:lang w:val="pl-PL"/>
        </w:rPr>
        <w:t xml:space="preserve"> wskazane </w:t>
      </w:r>
      <w:r w:rsidR="009B6F94">
        <w:rPr>
          <w:lang w:val="pl-PL"/>
        </w:rPr>
        <w:t>d</w:t>
      </w:r>
      <w:r>
        <w:rPr>
          <w:lang w:val="pl-PL"/>
        </w:rPr>
        <w:t>o realizacji w 2022</w:t>
      </w:r>
      <w:r w:rsidR="00E3480E">
        <w:rPr>
          <w:lang w:val="pl-PL"/>
        </w:rPr>
        <w:t xml:space="preserve"> </w:t>
      </w:r>
      <w:r w:rsidR="008B4483">
        <w:rPr>
          <w:lang w:val="pl-PL"/>
        </w:rPr>
        <w:t>r.</w:t>
      </w:r>
      <w:r>
        <w:rPr>
          <w:lang w:val="pl-PL"/>
        </w:rPr>
        <w:t xml:space="preserve">  </w:t>
      </w:r>
    </w:p>
    <w:p w:rsidR="005B666A" w:rsidRDefault="005B666A" w:rsidP="009C7C02">
      <w:pPr>
        <w:spacing w:line="240" w:lineRule="auto"/>
        <w:jc w:val="both"/>
        <w:rPr>
          <w:lang w:val="pl-PL"/>
        </w:rPr>
      </w:pPr>
    </w:p>
    <w:p w:rsidR="00AE6BCB" w:rsidRDefault="009B6F94" w:rsidP="00F155F0">
      <w:pPr>
        <w:pStyle w:val="Nagwek1"/>
        <w:numPr>
          <w:ilvl w:val="0"/>
          <w:numId w:val="0"/>
        </w:numPr>
        <w:spacing w:line="240" w:lineRule="auto"/>
        <w:ind w:left="432" w:hanging="432"/>
        <w:rPr>
          <w:lang w:val="pl-PL"/>
        </w:rPr>
      </w:pPr>
      <w:bookmarkStart w:id="58" w:name="__RefHeading__31988_2082197896"/>
      <w:bookmarkStart w:id="59" w:name="_Toc69477717"/>
      <w:bookmarkStart w:id="60" w:name="_Toc69372265"/>
      <w:bookmarkEnd w:id="58"/>
      <w:r>
        <w:rPr>
          <w:color w:val="0070C0"/>
          <w:lang w:val="pl-PL"/>
        </w:rPr>
        <w:t>X</w:t>
      </w:r>
      <w:r w:rsidR="00985D7D">
        <w:rPr>
          <w:color w:val="0070C0"/>
          <w:lang w:val="pl-PL"/>
        </w:rPr>
        <w:t>V</w:t>
      </w:r>
      <w:r w:rsidR="00F155F0">
        <w:rPr>
          <w:color w:val="0070C0"/>
          <w:lang w:val="pl-PL"/>
        </w:rPr>
        <w:t xml:space="preserve">. </w:t>
      </w:r>
      <w:r w:rsidR="00AE6BCB">
        <w:rPr>
          <w:color w:val="0070C0"/>
          <w:lang w:val="pl-PL"/>
        </w:rPr>
        <w:t>KULTURA, OCHRONA DZIEDZICTWA KULTUROWEGO I TURYSTYKA</w:t>
      </w:r>
      <w:bookmarkEnd w:id="59"/>
      <w:bookmarkEnd w:id="60"/>
    </w:p>
    <w:p w:rsidR="00AE6BCB" w:rsidRDefault="00AE6BCB" w:rsidP="009C7C02">
      <w:pPr>
        <w:spacing w:line="240" w:lineRule="auto"/>
        <w:jc w:val="both"/>
        <w:rPr>
          <w:lang w:val="pl-PL"/>
        </w:rPr>
      </w:pPr>
    </w:p>
    <w:p w:rsidR="00E77343" w:rsidRDefault="00E77343" w:rsidP="00E77343">
      <w:pPr>
        <w:spacing w:line="240" w:lineRule="auto"/>
        <w:ind w:firstLine="709"/>
        <w:jc w:val="both"/>
        <w:rPr>
          <w:color w:val="FF0000"/>
          <w:lang w:val="pl-PL"/>
        </w:rPr>
      </w:pPr>
      <w:r>
        <w:rPr>
          <w:lang w:val="pl-PL"/>
        </w:rPr>
        <w:t xml:space="preserve">W 2021 r. działania w celu zaspokajania zbiorowych potrzeb wspólnoty w zakresie kultury </w:t>
      </w:r>
      <w:r w:rsidR="00FC0519">
        <w:rPr>
          <w:lang w:val="pl-PL"/>
        </w:rPr>
        <w:t xml:space="preserve">realizowane były </w:t>
      </w:r>
      <w:r>
        <w:rPr>
          <w:lang w:val="pl-PL"/>
        </w:rPr>
        <w:t>przez 8 instytucji kult</w:t>
      </w:r>
      <w:r w:rsidR="00B43D4A">
        <w:rPr>
          <w:lang w:val="pl-PL"/>
        </w:rPr>
        <w:t>ury, dla których organizatorem była</w:t>
      </w:r>
      <w:r w:rsidR="00FC0519">
        <w:rPr>
          <w:lang w:val="pl-PL"/>
        </w:rPr>
        <w:t xml:space="preserve"> Gmina Miasta Toruń. W roku sprawozdawczym R</w:t>
      </w:r>
      <w:r>
        <w:rPr>
          <w:lang w:val="pl-PL"/>
        </w:rPr>
        <w:t xml:space="preserve">ada Miasta Torunia podjęła uchwałę </w:t>
      </w:r>
      <w:r w:rsidR="00146116">
        <w:rPr>
          <w:lang w:val="pl-PL"/>
        </w:rPr>
        <w:t xml:space="preserve">nr 718/21 </w:t>
      </w:r>
      <w:r w:rsidR="00146116">
        <w:rPr>
          <w:lang w:val="pl-PL"/>
        </w:rPr>
        <w:br/>
        <w:t xml:space="preserve">z dnia 30 września </w:t>
      </w:r>
      <w:r w:rsidR="00FC0519">
        <w:rPr>
          <w:lang w:val="pl-PL"/>
        </w:rPr>
        <w:t xml:space="preserve">2021 r. </w:t>
      </w:r>
      <w:r w:rsidR="00146116">
        <w:rPr>
          <w:lang w:val="pl-PL"/>
        </w:rPr>
        <w:t xml:space="preserve">łączącą instytucje: </w:t>
      </w:r>
      <w:r w:rsidR="00FC0519">
        <w:rPr>
          <w:lang w:val="pl-PL"/>
        </w:rPr>
        <w:t>Toruńską Agendę Kulturalną oraz C</w:t>
      </w:r>
      <w:r w:rsidR="00146116">
        <w:rPr>
          <w:lang w:val="pl-PL"/>
        </w:rPr>
        <w:t xml:space="preserve">entrum Kultury Zamek Krzyżacki </w:t>
      </w:r>
      <w:r w:rsidR="00FC0519">
        <w:rPr>
          <w:lang w:val="pl-PL"/>
        </w:rPr>
        <w:t xml:space="preserve">w Toruniu, z terminiem obowiązywania od 1 stycznia </w:t>
      </w:r>
      <w:r>
        <w:rPr>
          <w:lang w:val="pl-PL"/>
        </w:rPr>
        <w:t>2022 r. Działalność</w:t>
      </w:r>
      <w:r w:rsidR="00FC0519">
        <w:rPr>
          <w:lang w:val="pl-PL"/>
        </w:rPr>
        <w:t xml:space="preserve"> instytucji kultury uzupełniają </w:t>
      </w:r>
      <w:r>
        <w:rPr>
          <w:lang w:val="pl-PL"/>
        </w:rPr>
        <w:t>przedsięwzięcia artystyczne przygotowywane przez organizacje pozarządowe, związki twórcze, kluby kultury oraz placówki edukacyjne</w:t>
      </w:r>
      <w:r>
        <w:rPr>
          <w:color w:val="FF0000"/>
          <w:lang w:val="pl-PL"/>
        </w:rPr>
        <w:t xml:space="preserve">. </w:t>
      </w:r>
    </w:p>
    <w:p w:rsidR="00AE6BCB" w:rsidRDefault="00AE6BCB" w:rsidP="0094761F">
      <w:pPr>
        <w:spacing w:line="240" w:lineRule="auto"/>
        <w:jc w:val="both"/>
        <w:rPr>
          <w:color w:val="FF0000"/>
          <w:lang w:val="pl-PL"/>
        </w:rPr>
      </w:pPr>
      <w:bookmarkStart w:id="61" w:name="__RefHeading__31990_2082197896"/>
      <w:bookmarkEnd w:id="61"/>
    </w:p>
    <w:p w:rsidR="00AE6BCB" w:rsidRPr="00484FAD" w:rsidRDefault="00AE6BCB" w:rsidP="009C7C02">
      <w:pPr>
        <w:pStyle w:val="Nagwek2"/>
        <w:spacing w:before="0" w:after="0" w:line="240" w:lineRule="auto"/>
        <w:jc w:val="both"/>
        <w:rPr>
          <w:rFonts w:ascii="Times New Roman" w:hAnsi="Times New Roman" w:cs="Times New Roman"/>
          <w:sz w:val="24"/>
          <w:szCs w:val="24"/>
          <w:lang w:val="pl-PL"/>
        </w:rPr>
      </w:pPr>
      <w:bookmarkStart w:id="62" w:name="__RefHeading__31992_2082197896"/>
      <w:bookmarkStart w:id="63" w:name="_Toc69477719"/>
      <w:bookmarkStart w:id="64" w:name="_Toc69372267"/>
      <w:bookmarkEnd w:id="62"/>
      <w:r w:rsidRPr="00484FAD">
        <w:rPr>
          <w:rFonts w:ascii="Times New Roman" w:hAnsi="Times New Roman" w:cs="Times New Roman"/>
          <w:color w:val="0070C0"/>
          <w:sz w:val="24"/>
          <w:lang w:val="pl-PL"/>
        </w:rPr>
        <w:t>Muzeum Okręgowe w Toruniu</w:t>
      </w:r>
      <w:bookmarkEnd w:id="63"/>
      <w:bookmarkEnd w:id="64"/>
    </w:p>
    <w:p w:rsidR="001C43E4" w:rsidRDefault="00E77343" w:rsidP="00FC2316">
      <w:pPr>
        <w:pStyle w:val="Tekstpodstawowy"/>
        <w:spacing w:after="0" w:line="240" w:lineRule="auto"/>
        <w:ind w:firstLine="576"/>
        <w:jc w:val="both"/>
        <w:rPr>
          <w:rFonts w:ascii="Times New Roman" w:hAnsi="Times New Roman" w:cs="Times New Roman"/>
          <w:sz w:val="24"/>
          <w:szCs w:val="24"/>
        </w:rPr>
      </w:pPr>
      <w:r w:rsidRPr="00E77343">
        <w:rPr>
          <w:rFonts w:ascii="Times New Roman" w:hAnsi="Times New Roman" w:cs="Times New Roman"/>
          <w:sz w:val="24"/>
          <w:szCs w:val="24"/>
        </w:rPr>
        <w:t>W 2021 roku w oddziałach muzeum kontynuowano ekspozycję na 18 wystawach stałych, a także zaprezentowano 30 nowych wystaw czasowy</w:t>
      </w:r>
      <w:r w:rsidR="001C43E4">
        <w:rPr>
          <w:rFonts w:ascii="Times New Roman" w:hAnsi="Times New Roman" w:cs="Times New Roman"/>
          <w:sz w:val="24"/>
          <w:szCs w:val="24"/>
        </w:rPr>
        <w:t>ch</w:t>
      </w:r>
      <w:r w:rsidRPr="00E77343">
        <w:rPr>
          <w:rFonts w:ascii="Times New Roman" w:hAnsi="Times New Roman" w:cs="Times New Roman"/>
          <w:sz w:val="24"/>
          <w:szCs w:val="24"/>
        </w:rPr>
        <w:t xml:space="preserve">. Wydano drukiem 6 pozycji wydawniczych, </w:t>
      </w:r>
      <w:r w:rsidR="001C43E4">
        <w:rPr>
          <w:rFonts w:ascii="Times New Roman" w:hAnsi="Times New Roman" w:cs="Times New Roman"/>
          <w:sz w:val="24"/>
          <w:szCs w:val="24"/>
        </w:rPr>
        <w:t>przeprowadzono 252 stacjonarne</w:t>
      </w:r>
      <w:r w:rsidRPr="00E77343">
        <w:rPr>
          <w:rFonts w:ascii="Times New Roman" w:hAnsi="Times New Roman" w:cs="Times New Roman"/>
          <w:sz w:val="24"/>
          <w:szCs w:val="24"/>
        </w:rPr>
        <w:t xml:space="preserve"> d</w:t>
      </w:r>
      <w:r w:rsidR="001C43E4">
        <w:rPr>
          <w:rFonts w:ascii="Times New Roman" w:hAnsi="Times New Roman" w:cs="Times New Roman"/>
          <w:sz w:val="24"/>
          <w:szCs w:val="24"/>
        </w:rPr>
        <w:t>ziałania edukacyjne</w:t>
      </w:r>
      <w:r w:rsidRPr="00E77343">
        <w:rPr>
          <w:rFonts w:ascii="Times New Roman" w:hAnsi="Times New Roman" w:cs="Times New Roman"/>
          <w:sz w:val="24"/>
          <w:szCs w:val="24"/>
        </w:rPr>
        <w:t xml:space="preserve">. </w:t>
      </w:r>
    </w:p>
    <w:p w:rsidR="00E77343" w:rsidRPr="00E77343" w:rsidRDefault="00E77343" w:rsidP="00E77343">
      <w:pPr>
        <w:pStyle w:val="Tekstpodstawowy"/>
        <w:spacing w:after="0" w:line="240" w:lineRule="auto"/>
        <w:jc w:val="both"/>
        <w:rPr>
          <w:rFonts w:ascii="Times New Roman" w:hAnsi="Times New Roman" w:cs="Times New Roman"/>
          <w:sz w:val="24"/>
          <w:szCs w:val="24"/>
        </w:rPr>
      </w:pPr>
      <w:r w:rsidRPr="00E77343">
        <w:rPr>
          <w:rFonts w:ascii="Times New Roman" w:hAnsi="Times New Roman" w:cs="Times New Roman"/>
          <w:sz w:val="24"/>
          <w:szCs w:val="24"/>
        </w:rPr>
        <w:t>Trwające wiele tygodni ograniczenia i zakazy prowadzenia działalności kulturalnej spowodowały dotkliwe szkody zarówno w zakresie frekwencji, jak i wpływów ze</w:t>
      </w:r>
      <w:r w:rsidR="001C43E4">
        <w:rPr>
          <w:rFonts w:ascii="Times New Roman" w:hAnsi="Times New Roman" w:cs="Times New Roman"/>
          <w:sz w:val="24"/>
          <w:szCs w:val="24"/>
        </w:rPr>
        <w:t xml:space="preserve"> sprzedaży biletów i najmów sal, </w:t>
      </w:r>
      <w:r w:rsidR="00146116">
        <w:rPr>
          <w:rFonts w:ascii="Times New Roman" w:hAnsi="Times New Roman" w:cs="Times New Roman"/>
          <w:sz w:val="24"/>
          <w:szCs w:val="24"/>
        </w:rPr>
        <w:t xml:space="preserve">co przełożyło się na </w:t>
      </w:r>
      <w:r w:rsidR="001C43E4">
        <w:rPr>
          <w:rFonts w:ascii="Times New Roman" w:hAnsi="Times New Roman" w:cs="Times New Roman"/>
          <w:sz w:val="24"/>
          <w:szCs w:val="24"/>
        </w:rPr>
        <w:t xml:space="preserve">m.in. </w:t>
      </w:r>
      <w:r w:rsidR="001508FA">
        <w:rPr>
          <w:rFonts w:ascii="Times New Roman" w:hAnsi="Times New Roman" w:cs="Times New Roman"/>
          <w:sz w:val="24"/>
          <w:szCs w:val="24"/>
        </w:rPr>
        <w:t>r</w:t>
      </w:r>
      <w:r w:rsidR="00146116">
        <w:rPr>
          <w:rFonts w:ascii="Times New Roman" w:hAnsi="Times New Roman" w:cs="Times New Roman"/>
          <w:sz w:val="24"/>
          <w:szCs w:val="24"/>
        </w:rPr>
        <w:t>edukcję</w:t>
      </w:r>
      <w:r w:rsidR="001C43E4">
        <w:rPr>
          <w:rFonts w:ascii="Times New Roman" w:hAnsi="Times New Roman" w:cs="Times New Roman"/>
          <w:sz w:val="24"/>
          <w:szCs w:val="24"/>
        </w:rPr>
        <w:t xml:space="preserve"> ilości akcji „Noc w Muzeum”, </w:t>
      </w:r>
      <w:r w:rsidR="00146116">
        <w:rPr>
          <w:rFonts w:ascii="Times New Roman" w:hAnsi="Times New Roman" w:cs="Times New Roman"/>
          <w:sz w:val="24"/>
          <w:szCs w:val="24"/>
        </w:rPr>
        <w:t xml:space="preserve">realizując za to </w:t>
      </w:r>
      <w:r w:rsidR="001C43E4">
        <w:rPr>
          <w:rFonts w:ascii="Times New Roman" w:hAnsi="Times New Roman" w:cs="Times New Roman"/>
          <w:sz w:val="24"/>
          <w:szCs w:val="24"/>
        </w:rPr>
        <w:t xml:space="preserve">z powodzeniem </w:t>
      </w:r>
      <w:r w:rsidRPr="00E77343">
        <w:rPr>
          <w:rFonts w:ascii="Times New Roman" w:hAnsi="Times New Roman" w:cs="Times New Roman"/>
          <w:sz w:val="24"/>
          <w:szCs w:val="24"/>
        </w:rPr>
        <w:t>projekt „Muzeum wirtualnie”. Ekspozycje M</w:t>
      </w:r>
      <w:r w:rsidR="00943BEE">
        <w:rPr>
          <w:rFonts w:ascii="Times New Roman" w:hAnsi="Times New Roman" w:cs="Times New Roman"/>
          <w:sz w:val="24"/>
          <w:szCs w:val="24"/>
        </w:rPr>
        <w:t>uzeum Okręgowego w Toruniu w roku sprawozdawczym</w:t>
      </w:r>
      <w:r w:rsidRPr="00E77343">
        <w:rPr>
          <w:rFonts w:ascii="Times New Roman" w:hAnsi="Times New Roman" w:cs="Times New Roman"/>
          <w:sz w:val="24"/>
          <w:szCs w:val="24"/>
        </w:rPr>
        <w:t xml:space="preserve"> zwiedziło ok. 297,2 tys. osób </w:t>
      </w:r>
      <w:r w:rsidR="00146116">
        <w:rPr>
          <w:rFonts w:ascii="Times New Roman" w:hAnsi="Times New Roman" w:cs="Times New Roman"/>
          <w:sz w:val="24"/>
          <w:szCs w:val="24"/>
        </w:rPr>
        <w:br/>
      </w:r>
      <w:r w:rsidRPr="00E77343">
        <w:rPr>
          <w:rFonts w:ascii="Times New Roman" w:hAnsi="Times New Roman" w:cs="Times New Roman"/>
          <w:sz w:val="24"/>
          <w:szCs w:val="24"/>
        </w:rPr>
        <w:t xml:space="preserve">(w porównaniu do 397.528 osób, </w:t>
      </w:r>
      <w:r w:rsidR="00943BEE">
        <w:rPr>
          <w:rFonts w:ascii="Times New Roman" w:hAnsi="Times New Roman" w:cs="Times New Roman"/>
          <w:sz w:val="24"/>
          <w:szCs w:val="24"/>
        </w:rPr>
        <w:t>w 2019 roku)</w:t>
      </w:r>
      <w:r w:rsidRPr="00E77343">
        <w:rPr>
          <w:rFonts w:ascii="Times New Roman" w:hAnsi="Times New Roman" w:cs="Times New Roman"/>
          <w:sz w:val="24"/>
          <w:szCs w:val="24"/>
        </w:rPr>
        <w:t>, sprzedano 206,8 tys. biletów, wydano 74 tys. biletów bezpłatnych. W zajęcia</w:t>
      </w:r>
      <w:r w:rsidR="00943BEE">
        <w:rPr>
          <w:rFonts w:ascii="Times New Roman" w:hAnsi="Times New Roman" w:cs="Times New Roman"/>
          <w:sz w:val="24"/>
          <w:szCs w:val="24"/>
        </w:rPr>
        <w:t>ch edukacyjnych uczestniczyło ponad 2.600</w:t>
      </w:r>
      <w:r w:rsidRPr="00E77343">
        <w:rPr>
          <w:rFonts w:ascii="Times New Roman" w:hAnsi="Times New Roman" w:cs="Times New Roman"/>
          <w:sz w:val="24"/>
          <w:szCs w:val="24"/>
        </w:rPr>
        <w:t xml:space="preserve"> osób, </w:t>
      </w:r>
      <w:r w:rsidR="00146116">
        <w:rPr>
          <w:rFonts w:ascii="Times New Roman" w:hAnsi="Times New Roman" w:cs="Times New Roman"/>
          <w:sz w:val="24"/>
          <w:szCs w:val="24"/>
        </w:rPr>
        <w:br/>
      </w:r>
      <w:r w:rsidRPr="00E77343">
        <w:rPr>
          <w:rFonts w:ascii="Times New Roman" w:hAnsi="Times New Roman" w:cs="Times New Roman"/>
          <w:sz w:val="24"/>
          <w:szCs w:val="24"/>
        </w:rPr>
        <w:lastRenderedPageBreak/>
        <w:t>w wernisażach wystaw i spotkaniach udzi</w:t>
      </w:r>
      <w:r w:rsidR="001C43E4">
        <w:rPr>
          <w:rFonts w:ascii="Times New Roman" w:hAnsi="Times New Roman" w:cs="Times New Roman"/>
          <w:sz w:val="24"/>
          <w:szCs w:val="24"/>
        </w:rPr>
        <w:t>ał wzięło ok. 12,8 tys. osób. W</w:t>
      </w:r>
      <w:r w:rsidRPr="00E77343">
        <w:rPr>
          <w:rFonts w:ascii="Times New Roman" w:hAnsi="Times New Roman" w:cs="Times New Roman"/>
          <w:sz w:val="24"/>
          <w:szCs w:val="24"/>
        </w:rPr>
        <w:t xml:space="preserve"> 2021 roku poszerzono </w:t>
      </w:r>
      <w:r w:rsidR="001C43E4">
        <w:rPr>
          <w:rFonts w:ascii="Times New Roman" w:hAnsi="Times New Roman" w:cs="Times New Roman"/>
          <w:sz w:val="24"/>
          <w:szCs w:val="24"/>
        </w:rPr>
        <w:t>kolekcje o 384 pozycje</w:t>
      </w:r>
      <w:r w:rsidRPr="00E77343">
        <w:rPr>
          <w:rFonts w:ascii="Times New Roman" w:hAnsi="Times New Roman" w:cs="Times New Roman"/>
          <w:sz w:val="24"/>
          <w:szCs w:val="24"/>
        </w:rPr>
        <w:t xml:space="preserve">. </w:t>
      </w:r>
    </w:p>
    <w:p w:rsidR="00AE6BCB" w:rsidRPr="0060194A" w:rsidRDefault="001C43E4" w:rsidP="0060194A">
      <w:pPr>
        <w:pStyle w:val="Tekstpodstawowy"/>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dniu </w:t>
      </w:r>
      <w:r w:rsidR="00E77343" w:rsidRPr="00E77343">
        <w:rPr>
          <w:rFonts w:ascii="Times New Roman" w:hAnsi="Times New Roman" w:cs="Times New Roman"/>
          <w:sz w:val="24"/>
          <w:szCs w:val="24"/>
        </w:rPr>
        <w:t>11 czerwca 2021 r</w:t>
      </w:r>
      <w:r w:rsidR="00146116">
        <w:rPr>
          <w:rFonts w:ascii="Times New Roman" w:hAnsi="Times New Roman" w:cs="Times New Roman"/>
          <w:sz w:val="24"/>
          <w:szCs w:val="24"/>
        </w:rPr>
        <w:t>oku</w:t>
      </w:r>
      <w:r>
        <w:rPr>
          <w:rFonts w:ascii="Times New Roman" w:hAnsi="Times New Roman" w:cs="Times New Roman"/>
          <w:sz w:val="24"/>
          <w:szCs w:val="24"/>
        </w:rPr>
        <w:t xml:space="preserve"> nastąpiło </w:t>
      </w:r>
      <w:r w:rsidR="00E77343" w:rsidRPr="00E77343">
        <w:rPr>
          <w:rFonts w:ascii="Times New Roman" w:hAnsi="Times New Roman" w:cs="Times New Roman"/>
          <w:sz w:val="24"/>
          <w:szCs w:val="24"/>
        </w:rPr>
        <w:t xml:space="preserve">oficjalne otwarcie </w:t>
      </w:r>
      <w:r w:rsidR="00146116">
        <w:rPr>
          <w:rFonts w:ascii="Times New Roman" w:hAnsi="Times New Roman" w:cs="Times New Roman"/>
          <w:sz w:val="24"/>
          <w:szCs w:val="24"/>
        </w:rPr>
        <w:t xml:space="preserve">nowego oddziału Muzeum Okręgowego - </w:t>
      </w:r>
      <w:r w:rsidR="00E77343" w:rsidRPr="00E77343">
        <w:rPr>
          <w:rFonts w:ascii="Times New Roman" w:hAnsi="Times New Roman" w:cs="Times New Roman"/>
          <w:sz w:val="24"/>
          <w:szCs w:val="24"/>
        </w:rPr>
        <w:t xml:space="preserve">Muzeum Twierdzy Toruń, </w:t>
      </w:r>
      <w:r w:rsidR="00146116">
        <w:rPr>
          <w:rStyle w:val="Pogrubienie"/>
          <w:rFonts w:ascii="Times New Roman" w:hAnsi="Times New Roman" w:cs="Times New Roman"/>
          <w:b w:val="0"/>
          <w:sz w:val="24"/>
          <w:szCs w:val="24"/>
        </w:rPr>
        <w:t xml:space="preserve">stanowiącego </w:t>
      </w:r>
      <w:r w:rsidR="00E77343" w:rsidRPr="001508FA">
        <w:rPr>
          <w:rStyle w:val="Pogrubienie"/>
          <w:rFonts w:ascii="Times New Roman" w:hAnsi="Times New Roman" w:cs="Times New Roman"/>
          <w:b w:val="0"/>
          <w:sz w:val="24"/>
          <w:szCs w:val="24"/>
        </w:rPr>
        <w:t>je</w:t>
      </w:r>
      <w:r w:rsidR="00146116">
        <w:rPr>
          <w:rStyle w:val="Pogrubienie"/>
          <w:rFonts w:ascii="Times New Roman" w:hAnsi="Times New Roman" w:cs="Times New Roman"/>
          <w:b w:val="0"/>
          <w:sz w:val="24"/>
          <w:szCs w:val="24"/>
        </w:rPr>
        <w:t>den</w:t>
      </w:r>
      <w:r w:rsidR="00943BEE">
        <w:rPr>
          <w:rStyle w:val="Pogrubienie"/>
          <w:rFonts w:ascii="Times New Roman" w:hAnsi="Times New Roman" w:cs="Times New Roman"/>
          <w:b w:val="0"/>
          <w:sz w:val="24"/>
          <w:szCs w:val="24"/>
        </w:rPr>
        <w:t xml:space="preserve"> z </w:t>
      </w:r>
      <w:r w:rsidR="00146116">
        <w:rPr>
          <w:rFonts w:ascii="Times New Roman" w:hAnsi="Times New Roman" w:cs="Times New Roman"/>
          <w:sz w:val="24"/>
          <w:szCs w:val="24"/>
        </w:rPr>
        <w:t xml:space="preserve">najlepiej zachowanych </w:t>
      </w:r>
      <w:r w:rsidR="00146116">
        <w:rPr>
          <w:rFonts w:ascii="Times New Roman" w:hAnsi="Times New Roman" w:cs="Times New Roman"/>
          <w:sz w:val="24"/>
          <w:szCs w:val="24"/>
        </w:rPr>
        <w:br/>
      </w:r>
      <w:r w:rsidR="00943BEE">
        <w:rPr>
          <w:rFonts w:ascii="Times New Roman" w:hAnsi="Times New Roman" w:cs="Times New Roman"/>
          <w:sz w:val="24"/>
          <w:szCs w:val="24"/>
        </w:rPr>
        <w:t>w Polsce </w:t>
      </w:r>
      <w:r w:rsidR="00E77343" w:rsidRPr="00E77343">
        <w:rPr>
          <w:rFonts w:ascii="Times New Roman" w:hAnsi="Times New Roman" w:cs="Times New Roman"/>
          <w:sz w:val="24"/>
          <w:szCs w:val="24"/>
        </w:rPr>
        <w:t>dziewiętnastowiecznych zespołów f</w:t>
      </w:r>
      <w:r w:rsidR="0060194A">
        <w:rPr>
          <w:rFonts w:ascii="Times New Roman" w:hAnsi="Times New Roman" w:cs="Times New Roman"/>
          <w:sz w:val="24"/>
          <w:szCs w:val="24"/>
        </w:rPr>
        <w:t>ortyfikacyjnych.</w:t>
      </w:r>
    </w:p>
    <w:p w:rsidR="00AE6BCB" w:rsidRDefault="00AE6BCB" w:rsidP="0094761F">
      <w:pPr>
        <w:spacing w:line="240" w:lineRule="auto"/>
        <w:jc w:val="both"/>
        <w:rPr>
          <w:bCs/>
          <w:color w:val="FF0000"/>
          <w:lang w:val="pl-PL"/>
        </w:rPr>
      </w:pPr>
      <w:bookmarkStart w:id="65" w:name="__RefHeading__31994_2082197896"/>
      <w:bookmarkEnd w:id="65"/>
    </w:p>
    <w:p w:rsidR="00AE6BCB" w:rsidRPr="00484FAD" w:rsidRDefault="00AE6BCB" w:rsidP="009C7C02">
      <w:pPr>
        <w:pStyle w:val="Nagwek2"/>
        <w:spacing w:before="0" w:after="0" w:line="240" w:lineRule="auto"/>
        <w:jc w:val="both"/>
        <w:rPr>
          <w:rFonts w:ascii="Times New Roman" w:hAnsi="Times New Roman" w:cs="Times New Roman"/>
          <w:color w:val="0070C0"/>
          <w:sz w:val="24"/>
          <w:szCs w:val="24"/>
          <w:lang w:val="pl-PL"/>
        </w:rPr>
      </w:pPr>
      <w:bookmarkStart w:id="66" w:name="__RefHeading__31996_2082197896"/>
      <w:bookmarkStart w:id="67" w:name="_Toc69477721"/>
      <w:bookmarkStart w:id="68" w:name="_Toc69372269"/>
      <w:bookmarkEnd w:id="66"/>
      <w:r w:rsidRPr="00484FAD">
        <w:rPr>
          <w:rFonts w:ascii="Times New Roman" w:hAnsi="Times New Roman" w:cs="Times New Roman"/>
          <w:color w:val="0070C0"/>
          <w:sz w:val="24"/>
          <w:lang w:val="pl-PL"/>
        </w:rPr>
        <w:t>Teatr Baj Pomorski</w:t>
      </w:r>
      <w:bookmarkEnd w:id="67"/>
      <w:bookmarkEnd w:id="68"/>
    </w:p>
    <w:p w:rsidR="001508FA" w:rsidRDefault="001508FA" w:rsidP="00FC2316">
      <w:pPr>
        <w:pStyle w:val="Tekstpodstawowy"/>
        <w:spacing w:after="0" w:line="240" w:lineRule="auto"/>
        <w:ind w:firstLine="576"/>
        <w:jc w:val="both"/>
        <w:rPr>
          <w:rFonts w:ascii="Times New Roman" w:hAnsi="Times New Roman" w:cs="Times New Roman"/>
          <w:sz w:val="24"/>
          <w:szCs w:val="24"/>
        </w:rPr>
      </w:pPr>
      <w:r>
        <w:rPr>
          <w:rFonts w:ascii="Times New Roman" w:hAnsi="Times New Roman" w:cs="Times New Roman"/>
          <w:bCs/>
          <w:sz w:val="24"/>
          <w:szCs w:val="24"/>
        </w:rPr>
        <w:t>W</w:t>
      </w:r>
      <w:r w:rsidR="00E77343" w:rsidRPr="00E77343">
        <w:rPr>
          <w:rFonts w:ascii="Times New Roman" w:hAnsi="Times New Roman" w:cs="Times New Roman"/>
          <w:bCs/>
          <w:sz w:val="24"/>
          <w:szCs w:val="24"/>
        </w:rPr>
        <w:t xml:space="preserve"> 2021 r.</w:t>
      </w:r>
      <w:r>
        <w:rPr>
          <w:rFonts w:ascii="Times New Roman" w:hAnsi="Times New Roman" w:cs="Times New Roman"/>
          <w:bCs/>
          <w:sz w:val="24"/>
          <w:szCs w:val="24"/>
        </w:rPr>
        <w:t>,</w:t>
      </w:r>
      <w:r w:rsidR="00E77343" w:rsidRPr="00E77343">
        <w:rPr>
          <w:rFonts w:ascii="Times New Roman" w:hAnsi="Times New Roman" w:cs="Times New Roman"/>
          <w:bCs/>
          <w:sz w:val="24"/>
          <w:szCs w:val="24"/>
        </w:rPr>
        <w:t xml:space="preserve"> z uwagi na </w:t>
      </w:r>
      <w:r w:rsidR="00943BEE">
        <w:rPr>
          <w:rFonts w:ascii="Times New Roman" w:hAnsi="Times New Roman" w:cs="Times New Roman"/>
          <w:bCs/>
          <w:sz w:val="24"/>
          <w:szCs w:val="24"/>
        </w:rPr>
        <w:t xml:space="preserve">stan pandemii </w:t>
      </w:r>
      <w:r w:rsidR="00E77343" w:rsidRPr="00E77343">
        <w:rPr>
          <w:rFonts w:ascii="Times New Roman" w:hAnsi="Times New Roman" w:cs="Times New Roman"/>
          <w:bCs/>
          <w:sz w:val="24"/>
          <w:szCs w:val="24"/>
        </w:rPr>
        <w:t>teatr prowadził działalność w ogr</w:t>
      </w:r>
      <w:r w:rsidR="00943BEE">
        <w:rPr>
          <w:rFonts w:ascii="Times New Roman" w:hAnsi="Times New Roman" w:cs="Times New Roman"/>
          <w:bCs/>
          <w:sz w:val="24"/>
          <w:szCs w:val="24"/>
        </w:rPr>
        <w:t xml:space="preserve">aniczonej formie. </w:t>
      </w:r>
      <w:r w:rsidR="005C3AF6">
        <w:rPr>
          <w:rFonts w:ascii="Times New Roman" w:hAnsi="Times New Roman" w:cs="Times New Roman"/>
          <w:bCs/>
          <w:sz w:val="24"/>
          <w:szCs w:val="24"/>
        </w:rPr>
        <w:br/>
      </w:r>
      <w:r w:rsidR="00E77343" w:rsidRPr="00E77343">
        <w:rPr>
          <w:rFonts w:ascii="Times New Roman" w:hAnsi="Times New Roman" w:cs="Times New Roman"/>
          <w:sz w:val="24"/>
          <w:szCs w:val="24"/>
        </w:rPr>
        <w:t>W okresie wprowadzonego zawieszenia</w:t>
      </w:r>
      <w:r w:rsidR="00943BEE">
        <w:rPr>
          <w:rFonts w:ascii="Times New Roman" w:hAnsi="Times New Roman" w:cs="Times New Roman"/>
          <w:sz w:val="24"/>
          <w:szCs w:val="24"/>
        </w:rPr>
        <w:t xml:space="preserve"> lub ograniczenia działalności swoją aktywność </w:t>
      </w:r>
      <w:r w:rsidR="00E77343" w:rsidRPr="00E77343">
        <w:rPr>
          <w:rFonts w:ascii="Times New Roman" w:hAnsi="Times New Roman" w:cs="Times New Roman"/>
          <w:sz w:val="24"/>
          <w:szCs w:val="24"/>
        </w:rPr>
        <w:t>przeniósł do sieci. K</w:t>
      </w:r>
      <w:r w:rsidR="0057155B">
        <w:rPr>
          <w:rFonts w:ascii="Times New Roman" w:hAnsi="Times New Roman" w:cs="Times New Roman"/>
          <w:sz w:val="24"/>
          <w:szCs w:val="24"/>
        </w:rPr>
        <w:t xml:space="preserve">orzystając z fanpage`u teatru, </w:t>
      </w:r>
      <w:r w:rsidR="00E77343" w:rsidRPr="00E77343">
        <w:rPr>
          <w:rFonts w:ascii="Times New Roman" w:hAnsi="Times New Roman" w:cs="Times New Roman"/>
          <w:sz w:val="24"/>
          <w:szCs w:val="24"/>
        </w:rPr>
        <w:t>YouTube, profilu Instagram zrealizowanych zostało wiele działań edukacyjnych</w:t>
      </w:r>
      <w:r>
        <w:rPr>
          <w:rFonts w:ascii="Times New Roman" w:hAnsi="Times New Roman" w:cs="Times New Roman"/>
          <w:sz w:val="24"/>
          <w:szCs w:val="24"/>
        </w:rPr>
        <w:t xml:space="preserve">, w tym </w:t>
      </w:r>
      <w:r w:rsidR="00E77343" w:rsidRPr="00E77343">
        <w:rPr>
          <w:rFonts w:ascii="Times New Roman" w:hAnsi="Times New Roman" w:cs="Times New Roman"/>
          <w:sz w:val="24"/>
          <w:szCs w:val="24"/>
        </w:rPr>
        <w:t>cykl</w:t>
      </w:r>
      <w:r>
        <w:rPr>
          <w:rFonts w:ascii="Times New Roman" w:hAnsi="Times New Roman" w:cs="Times New Roman"/>
          <w:sz w:val="24"/>
          <w:szCs w:val="24"/>
        </w:rPr>
        <w:t>e</w:t>
      </w:r>
      <w:r w:rsidR="00E77343" w:rsidRPr="00E77343">
        <w:rPr>
          <w:rFonts w:ascii="Times New Roman" w:hAnsi="Times New Roman" w:cs="Times New Roman"/>
          <w:sz w:val="24"/>
          <w:szCs w:val="24"/>
        </w:rPr>
        <w:t xml:space="preserve"> warsztatów: aktorskich, plastycznych, konstrukcyjnych oraz muzycznych. W</w:t>
      </w:r>
      <w:r w:rsidR="0057155B">
        <w:rPr>
          <w:rFonts w:ascii="Times New Roman" w:hAnsi="Times New Roman" w:cs="Times New Roman"/>
          <w:sz w:val="24"/>
          <w:szCs w:val="24"/>
        </w:rPr>
        <w:t>ystawiono cztery</w:t>
      </w:r>
      <w:r>
        <w:rPr>
          <w:rFonts w:ascii="Times New Roman" w:hAnsi="Times New Roman" w:cs="Times New Roman"/>
          <w:sz w:val="24"/>
          <w:szCs w:val="24"/>
        </w:rPr>
        <w:t xml:space="preserve"> </w:t>
      </w:r>
      <w:r w:rsidR="00E77343" w:rsidRPr="00E77343">
        <w:rPr>
          <w:rFonts w:ascii="Times New Roman" w:hAnsi="Times New Roman" w:cs="Times New Roman"/>
          <w:sz w:val="24"/>
          <w:szCs w:val="24"/>
        </w:rPr>
        <w:t>premier</w:t>
      </w:r>
      <w:r>
        <w:rPr>
          <w:rFonts w:ascii="Times New Roman" w:hAnsi="Times New Roman" w:cs="Times New Roman"/>
          <w:sz w:val="24"/>
          <w:szCs w:val="24"/>
        </w:rPr>
        <w:t>y</w:t>
      </w:r>
      <w:r w:rsidR="00943BEE">
        <w:rPr>
          <w:rFonts w:ascii="Times New Roman" w:hAnsi="Times New Roman" w:cs="Times New Roman"/>
          <w:sz w:val="24"/>
          <w:szCs w:val="24"/>
        </w:rPr>
        <w:t xml:space="preserve"> </w:t>
      </w:r>
      <w:r>
        <w:rPr>
          <w:rFonts w:ascii="Times New Roman" w:hAnsi="Times New Roman" w:cs="Times New Roman"/>
          <w:sz w:val="24"/>
          <w:szCs w:val="24"/>
        </w:rPr>
        <w:t xml:space="preserve">spektakli teatralnych. W maju 2021 r. </w:t>
      </w:r>
      <w:r w:rsidR="00E77343" w:rsidRPr="00E77343">
        <w:rPr>
          <w:rFonts w:ascii="Times New Roman" w:hAnsi="Times New Roman" w:cs="Times New Roman"/>
          <w:sz w:val="24"/>
          <w:szCs w:val="24"/>
        </w:rPr>
        <w:t>odbyły się 35. Toruńskie Spotkania Teatrów Jednego Aktora (online), natomiast w formie stacjon</w:t>
      </w:r>
      <w:r>
        <w:rPr>
          <w:rFonts w:ascii="Times New Roman" w:hAnsi="Times New Roman" w:cs="Times New Roman"/>
          <w:sz w:val="24"/>
          <w:szCs w:val="24"/>
        </w:rPr>
        <w:t xml:space="preserve">arnej w październiku 2021 r. - </w:t>
      </w:r>
      <w:r w:rsidR="00E77343" w:rsidRPr="00E77343">
        <w:rPr>
          <w:rFonts w:ascii="Times New Roman" w:hAnsi="Times New Roman" w:cs="Times New Roman"/>
          <w:sz w:val="24"/>
          <w:szCs w:val="24"/>
        </w:rPr>
        <w:t>27. Międzynarodowy Festiwal Teatrów L</w:t>
      </w:r>
      <w:r>
        <w:rPr>
          <w:rFonts w:ascii="Times New Roman" w:hAnsi="Times New Roman" w:cs="Times New Roman"/>
          <w:sz w:val="24"/>
          <w:szCs w:val="24"/>
        </w:rPr>
        <w:t xml:space="preserve">alek Spotkania. </w:t>
      </w:r>
      <w:r w:rsidR="00943BEE">
        <w:rPr>
          <w:rFonts w:ascii="Times New Roman" w:hAnsi="Times New Roman" w:cs="Times New Roman"/>
          <w:sz w:val="24"/>
          <w:szCs w:val="24"/>
        </w:rPr>
        <w:t>W okresie sprawozdawczym t</w:t>
      </w:r>
      <w:r w:rsidR="00E77343" w:rsidRPr="00E77343">
        <w:rPr>
          <w:rFonts w:ascii="Times New Roman" w:hAnsi="Times New Roman" w:cs="Times New Roman"/>
          <w:sz w:val="24"/>
          <w:szCs w:val="24"/>
        </w:rPr>
        <w:t>eatr rozpoczął nowy p</w:t>
      </w:r>
      <w:r w:rsidR="00943BEE">
        <w:rPr>
          <w:rFonts w:ascii="Times New Roman" w:hAnsi="Times New Roman" w:cs="Times New Roman"/>
          <w:sz w:val="24"/>
          <w:szCs w:val="24"/>
        </w:rPr>
        <w:t>rojekt pt. „BAJ na BiS”, realizowany</w:t>
      </w:r>
      <w:r w:rsidR="00E77343" w:rsidRPr="00E77343">
        <w:rPr>
          <w:rFonts w:ascii="Times New Roman" w:hAnsi="Times New Roman" w:cs="Times New Roman"/>
          <w:sz w:val="24"/>
          <w:szCs w:val="24"/>
        </w:rPr>
        <w:t xml:space="preserve"> we współpracy z W</w:t>
      </w:r>
      <w:r>
        <w:rPr>
          <w:rFonts w:ascii="Times New Roman" w:hAnsi="Times New Roman" w:cs="Times New Roman"/>
          <w:sz w:val="24"/>
          <w:szCs w:val="24"/>
        </w:rPr>
        <w:t>ydawnictwem BiS, w formie</w:t>
      </w:r>
      <w:r w:rsidR="00E77343" w:rsidRPr="00E77343">
        <w:rPr>
          <w:rFonts w:ascii="Times New Roman" w:hAnsi="Times New Roman" w:cs="Times New Roman"/>
          <w:sz w:val="24"/>
          <w:szCs w:val="24"/>
        </w:rPr>
        <w:t xml:space="preserve"> cykl</w:t>
      </w:r>
      <w:r>
        <w:rPr>
          <w:rFonts w:ascii="Times New Roman" w:hAnsi="Times New Roman" w:cs="Times New Roman"/>
          <w:sz w:val="24"/>
          <w:szCs w:val="24"/>
        </w:rPr>
        <w:t>u</w:t>
      </w:r>
      <w:r w:rsidR="00E77343" w:rsidRPr="00E77343">
        <w:rPr>
          <w:rFonts w:ascii="Times New Roman" w:hAnsi="Times New Roman" w:cs="Times New Roman"/>
          <w:sz w:val="24"/>
          <w:szCs w:val="24"/>
        </w:rPr>
        <w:t xml:space="preserve"> spotkań z autorami książek dla d</w:t>
      </w:r>
      <w:r>
        <w:rPr>
          <w:rFonts w:ascii="Times New Roman" w:hAnsi="Times New Roman" w:cs="Times New Roman"/>
          <w:sz w:val="24"/>
          <w:szCs w:val="24"/>
        </w:rPr>
        <w:t>zieci i młodzieży</w:t>
      </w:r>
      <w:r w:rsidR="00943BEE">
        <w:rPr>
          <w:rFonts w:ascii="Times New Roman" w:hAnsi="Times New Roman" w:cs="Times New Roman"/>
          <w:sz w:val="24"/>
          <w:szCs w:val="24"/>
        </w:rPr>
        <w:t xml:space="preserve">. </w:t>
      </w:r>
      <w:r w:rsidR="00E77343" w:rsidRPr="00E77343">
        <w:rPr>
          <w:rFonts w:ascii="Times New Roman" w:hAnsi="Times New Roman" w:cs="Times New Roman"/>
          <w:sz w:val="24"/>
          <w:szCs w:val="24"/>
        </w:rPr>
        <w:t xml:space="preserve">W grudniu </w:t>
      </w:r>
      <w:r>
        <w:rPr>
          <w:rFonts w:ascii="Times New Roman" w:hAnsi="Times New Roman" w:cs="Times New Roman"/>
          <w:sz w:val="24"/>
          <w:szCs w:val="24"/>
        </w:rPr>
        <w:t xml:space="preserve">2021 r. </w:t>
      </w:r>
      <w:r w:rsidR="00943BEE">
        <w:rPr>
          <w:rFonts w:ascii="Times New Roman" w:hAnsi="Times New Roman" w:cs="Times New Roman"/>
          <w:sz w:val="24"/>
          <w:szCs w:val="24"/>
        </w:rPr>
        <w:t>t</w:t>
      </w:r>
      <w:r w:rsidR="00E77343" w:rsidRPr="00E77343">
        <w:rPr>
          <w:rFonts w:ascii="Times New Roman" w:hAnsi="Times New Roman" w:cs="Times New Roman"/>
          <w:sz w:val="24"/>
          <w:szCs w:val="24"/>
        </w:rPr>
        <w:t>eatr prezentował spektakl „Laboratoriu</w:t>
      </w:r>
      <w:r w:rsidR="000E419A">
        <w:rPr>
          <w:rFonts w:ascii="Times New Roman" w:hAnsi="Times New Roman" w:cs="Times New Roman"/>
          <w:sz w:val="24"/>
          <w:szCs w:val="24"/>
        </w:rPr>
        <w:t>m Dźwięku” na Festiwalu Radosti</w:t>
      </w:r>
      <w:r w:rsidR="00943BEE">
        <w:rPr>
          <w:rFonts w:ascii="Times New Roman" w:hAnsi="Times New Roman" w:cs="Times New Roman"/>
          <w:sz w:val="24"/>
          <w:szCs w:val="24"/>
        </w:rPr>
        <w:t xml:space="preserve"> </w:t>
      </w:r>
      <w:r w:rsidR="00E77343" w:rsidRPr="00E77343">
        <w:rPr>
          <w:rFonts w:ascii="Times New Roman" w:hAnsi="Times New Roman" w:cs="Times New Roman"/>
          <w:sz w:val="24"/>
          <w:szCs w:val="24"/>
        </w:rPr>
        <w:t>w Brn</w:t>
      </w:r>
      <w:r w:rsidR="00DF5D10">
        <w:rPr>
          <w:rFonts w:ascii="Times New Roman" w:hAnsi="Times New Roman" w:cs="Times New Roman"/>
          <w:sz w:val="24"/>
          <w:szCs w:val="24"/>
        </w:rPr>
        <w:t>ie. Instytucja</w:t>
      </w:r>
      <w:r w:rsidR="00E77343" w:rsidRPr="00E77343">
        <w:rPr>
          <w:rFonts w:ascii="Times New Roman" w:hAnsi="Times New Roman" w:cs="Times New Roman"/>
          <w:sz w:val="24"/>
          <w:szCs w:val="24"/>
        </w:rPr>
        <w:t xml:space="preserve"> czynnie </w:t>
      </w:r>
      <w:r>
        <w:rPr>
          <w:rFonts w:ascii="Times New Roman" w:hAnsi="Times New Roman" w:cs="Times New Roman"/>
          <w:sz w:val="24"/>
          <w:szCs w:val="24"/>
        </w:rPr>
        <w:t>brał</w:t>
      </w:r>
      <w:r w:rsidR="00DF5D10">
        <w:rPr>
          <w:rFonts w:ascii="Times New Roman" w:hAnsi="Times New Roman" w:cs="Times New Roman"/>
          <w:sz w:val="24"/>
          <w:szCs w:val="24"/>
        </w:rPr>
        <w:t>a</w:t>
      </w:r>
      <w:r>
        <w:rPr>
          <w:rFonts w:ascii="Times New Roman" w:hAnsi="Times New Roman" w:cs="Times New Roman"/>
          <w:sz w:val="24"/>
          <w:szCs w:val="24"/>
        </w:rPr>
        <w:t xml:space="preserve"> udział </w:t>
      </w:r>
      <w:r w:rsidR="00943BEE">
        <w:rPr>
          <w:rFonts w:ascii="Times New Roman" w:hAnsi="Times New Roman" w:cs="Times New Roman"/>
          <w:sz w:val="24"/>
          <w:szCs w:val="24"/>
        </w:rPr>
        <w:br/>
      </w:r>
      <w:r>
        <w:rPr>
          <w:rFonts w:ascii="Times New Roman" w:hAnsi="Times New Roman" w:cs="Times New Roman"/>
          <w:sz w:val="24"/>
          <w:szCs w:val="24"/>
        </w:rPr>
        <w:t>w organizacji wielu</w:t>
      </w:r>
      <w:r w:rsidR="00E77343" w:rsidRPr="00E77343">
        <w:rPr>
          <w:rFonts w:ascii="Times New Roman" w:hAnsi="Times New Roman" w:cs="Times New Roman"/>
          <w:sz w:val="24"/>
          <w:szCs w:val="24"/>
        </w:rPr>
        <w:t xml:space="preserve"> innych wydarzeń  m.in.: ferie z Bajem, Dzień Babci i Dzi</w:t>
      </w:r>
      <w:r>
        <w:rPr>
          <w:rFonts w:ascii="Times New Roman" w:hAnsi="Times New Roman" w:cs="Times New Roman"/>
          <w:sz w:val="24"/>
          <w:szCs w:val="24"/>
        </w:rPr>
        <w:t>ad</w:t>
      </w:r>
      <w:r w:rsidR="00943BEE">
        <w:rPr>
          <w:rFonts w:ascii="Times New Roman" w:hAnsi="Times New Roman" w:cs="Times New Roman"/>
          <w:sz w:val="24"/>
          <w:szCs w:val="24"/>
        </w:rPr>
        <w:t>ka, Dzień</w:t>
      </w:r>
      <w:r>
        <w:rPr>
          <w:rFonts w:ascii="Times New Roman" w:hAnsi="Times New Roman" w:cs="Times New Roman"/>
          <w:sz w:val="24"/>
          <w:szCs w:val="24"/>
        </w:rPr>
        <w:t xml:space="preserve"> Kobiet, Dzień Matki</w:t>
      </w:r>
      <w:r w:rsidR="00943BEE">
        <w:rPr>
          <w:rFonts w:ascii="Times New Roman" w:hAnsi="Times New Roman" w:cs="Times New Roman"/>
          <w:sz w:val="24"/>
          <w:szCs w:val="24"/>
        </w:rPr>
        <w:t>, Dzień Dziecka, Toruń za pó</w:t>
      </w:r>
      <w:r w:rsidR="00E77343" w:rsidRPr="00E77343">
        <w:rPr>
          <w:rFonts w:ascii="Times New Roman" w:hAnsi="Times New Roman" w:cs="Times New Roman"/>
          <w:sz w:val="24"/>
          <w:szCs w:val="24"/>
        </w:rPr>
        <w:t xml:space="preserve">ł ceny, Narodowe Czytanie, Dzień Nauczyciela, Mikołajki czy Sylwester z Bajem. </w:t>
      </w:r>
    </w:p>
    <w:p w:rsidR="00145DB4" w:rsidRPr="00A16622" w:rsidRDefault="001508FA" w:rsidP="00A16622">
      <w:pPr>
        <w:pStyle w:val="Tekstpodstawowy"/>
        <w:spacing w:line="240" w:lineRule="auto"/>
        <w:jc w:val="both"/>
        <w:rPr>
          <w:rFonts w:ascii="Times New Roman" w:hAnsi="Times New Roman" w:cs="Times New Roman"/>
          <w:sz w:val="24"/>
          <w:szCs w:val="24"/>
        </w:rPr>
      </w:pPr>
      <w:r>
        <w:rPr>
          <w:rFonts w:ascii="Times New Roman" w:hAnsi="Times New Roman" w:cs="Times New Roman"/>
          <w:sz w:val="24"/>
          <w:szCs w:val="24"/>
        </w:rPr>
        <w:t>W 2021 r. ł</w:t>
      </w:r>
      <w:r w:rsidR="00E77343" w:rsidRPr="00E77343">
        <w:rPr>
          <w:rFonts w:ascii="Times New Roman" w:hAnsi="Times New Roman" w:cs="Times New Roman"/>
          <w:sz w:val="24"/>
          <w:szCs w:val="24"/>
        </w:rPr>
        <w:t>ącznie wystawiono 233 widowisk</w:t>
      </w:r>
      <w:r w:rsidR="00943BEE">
        <w:rPr>
          <w:rFonts w:ascii="Times New Roman" w:hAnsi="Times New Roman" w:cs="Times New Roman"/>
          <w:sz w:val="24"/>
          <w:szCs w:val="24"/>
        </w:rPr>
        <w:t>a teatralne dla 22.</w:t>
      </w:r>
      <w:r w:rsidR="00A16622">
        <w:rPr>
          <w:rFonts w:ascii="Times New Roman" w:hAnsi="Times New Roman" w:cs="Times New Roman"/>
          <w:sz w:val="24"/>
          <w:szCs w:val="24"/>
        </w:rPr>
        <w:t xml:space="preserve">290 widzów. </w:t>
      </w:r>
    </w:p>
    <w:p w:rsidR="00AE6BCB" w:rsidRPr="00484FAD" w:rsidRDefault="00AE6BCB" w:rsidP="001F31A9">
      <w:pPr>
        <w:pStyle w:val="Nagwek2"/>
        <w:numPr>
          <w:ilvl w:val="0"/>
          <w:numId w:val="0"/>
        </w:numPr>
        <w:spacing w:before="0" w:after="0" w:line="240" w:lineRule="auto"/>
        <w:jc w:val="both"/>
        <w:rPr>
          <w:rFonts w:ascii="Times New Roman" w:hAnsi="Times New Roman" w:cs="Times New Roman"/>
          <w:lang w:val="pl-PL"/>
        </w:rPr>
      </w:pPr>
      <w:bookmarkStart w:id="69" w:name="__RefHeading__31998_2082197896"/>
      <w:bookmarkStart w:id="70" w:name="__RefHeading__32000_2082197896"/>
      <w:bookmarkStart w:id="71" w:name="__RefHeading__32002_2082197896"/>
      <w:bookmarkStart w:id="72" w:name="_Toc69477724"/>
      <w:bookmarkStart w:id="73" w:name="_Toc69372272"/>
      <w:bookmarkEnd w:id="69"/>
      <w:bookmarkEnd w:id="70"/>
      <w:bookmarkEnd w:id="71"/>
      <w:r w:rsidRPr="00484FAD">
        <w:rPr>
          <w:rFonts w:ascii="Times New Roman" w:hAnsi="Times New Roman" w:cs="Times New Roman"/>
          <w:color w:val="0070C0"/>
          <w:sz w:val="24"/>
          <w:lang w:val="pl-PL"/>
        </w:rPr>
        <w:t>Toruńska Orkiestra Symfoniczna</w:t>
      </w:r>
      <w:bookmarkEnd w:id="72"/>
      <w:bookmarkEnd w:id="73"/>
    </w:p>
    <w:p w:rsidR="008E4E7C" w:rsidRPr="00A16622" w:rsidRDefault="00E77343" w:rsidP="00FC2316">
      <w:pPr>
        <w:pStyle w:val="Tekstpodstawowy"/>
        <w:spacing w:line="240" w:lineRule="auto"/>
        <w:ind w:firstLine="576"/>
        <w:jc w:val="both"/>
        <w:rPr>
          <w:rFonts w:ascii="Times New Roman" w:hAnsi="Times New Roman" w:cs="Times New Roman"/>
          <w:sz w:val="24"/>
          <w:szCs w:val="24"/>
        </w:rPr>
      </w:pPr>
      <w:r w:rsidRPr="00E77343">
        <w:rPr>
          <w:rFonts w:ascii="Times New Roman" w:hAnsi="Times New Roman" w:cs="Times New Roman"/>
          <w:sz w:val="24"/>
          <w:szCs w:val="24"/>
        </w:rPr>
        <w:t xml:space="preserve">W roku 2021 działalność merytoryczna Orkiestry, podobnie jak w innych instytucjach kultury, nadal uzależniona była od zasad wprowadzanych </w:t>
      </w:r>
      <w:r w:rsidR="00770380">
        <w:rPr>
          <w:rFonts w:ascii="Times New Roman" w:hAnsi="Times New Roman" w:cs="Times New Roman"/>
          <w:sz w:val="24"/>
          <w:szCs w:val="24"/>
        </w:rPr>
        <w:t xml:space="preserve">w związku ze </w:t>
      </w:r>
      <w:r w:rsidRPr="00E77343">
        <w:rPr>
          <w:rFonts w:ascii="Times New Roman" w:hAnsi="Times New Roman" w:cs="Times New Roman"/>
          <w:sz w:val="24"/>
          <w:szCs w:val="24"/>
        </w:rPr>
        <w:t xml:space="preserve">stanem pandemii, które spowodowały konieczność przeniesienia wielu wydarzeń do Internetu. Łącznie </w:t>
      </w:r>
      <w:r w:rsidR="00770380">
        <w:rPr>
          <w:rFonts w:ascii="Times New Roman" w:hAnsi="Times New Roman" w:cs="Times New Roman"/>
          <w:sz w:val="24"/>
          <w:szCs w:val="24"/>
        </w:rPr>
        <w:br/>
      </w:r>
      <w:r w:rsidRPr="00E77343">
        <w:rPr>
          <w:rFonts w:ascii="Times New Roman" w:hAnsi="Times New Roman" w:cs="Times New Roman"/>
          <w:sz w:val="24"/>
          <w:szCs w:val="24"/>
        </w:rPr>
        <w:t>w okresie sprawozdawczym Orkiestra zrealizowała 257 wydarzeń kulturalnych, w</w:t>
      </w:r>
      <w:r w:rsidR="000E419A">
        <w:rPr>
          <w:rFonts w:ascii="Times New Roman" w:hAnsi="Times New Roman" w:cs="Times New Roman"/>
          <w:sz w:val="24"/>
          <w:szCs w:val="24"/>
        </w:rPr>
        <w:t xml:space="preserve"> tym </w:t>
      </w:r>
      <w:r w:rsidR="0057155B">
        <w:rPr>
          <w:rFonts w:ascii="Times New Roman" w:hAnsi="Times New Roman" w:cs="Times New Roman"/>
          <w:sz w:val="24"/>
          <w:szCs w:val="24"/>
        </w:rPr>
        <w:br/>
      </w:r>
      <w:r w:rsidR="000E419A">
        <w:rPr>
          <w:rFonts w:ascii="Times New Roman" w:hAnsi="Times New Roman" w:cs="Times New Roman"/>
          <w:sz w:val="24"/>
          <w:szCs w:val="24"/>
        </w:rPr>
        <w:t xml:space="preserve">160 wydarzeń edukacyjnych, przy czym </w:t>
      </w:r>
      <w:r w:rsidRPr="00E77343">
        <w:rPr>
          <w:rFonts w:ascii="Times New Roman" w:hAnsi="Times New Roman" w:cs="Times New Roman"/>
          <w:sz w:val="24"/>
          <w:szCs w:val="24"/>
        </w:rPr>
        <w:t>208 o</w:t>
      </w:r>
      <w:r w:rsidR="005C3AF6">
        <w:rPr>
          <w:rFonts w:ascii="Times New Roman" w:hAnsi="Times New Roman" w:cs="Times New Roman"/>
          <w:sz w:val="24"/>
          <w:szCs w:val="24"/>
        </w:rPr>
        <w:t>dbyło się na żywo z udziałem 26.</w:t>
      </w:r>
      <w:r w:rsidRPr="00E77343">
        <w:rPr>
          <w:rFonts w:ascii="Times New Roman" w:hAnsi="Times New Roman" w:cs="Times New Roman"/>
          <w:sz w:val="24"/>
          <w:szCs w:val="24"/>
        </w:rPr>
        <w:t xml:space="preserve">344 widzów, </w:t>
      </w:r>
      <w:r w:rsidR="0057155B">
        <w:rPr>
          <w:rFonts w:ascii="Times New Roman" w:hAnsi="Times New Roman" w:cs="Times New Roman"/>
          <w:sz w:val="24"/>
          <w:szCs w:val="24"/>
        </w:rPr>
        <w:br/>
      </w:r>
      <w:r w:rsidRPr="00E77343">
        <w:rPr>
          <w:rFonts w:ascii="Times New Roman" w:hAnsi="Times New Roman" w:cs="Times New Roman"/>
          <w:sz w:val="24"/>
          <w:szCs w:val="24"/>
        </w:rPr>
        <w:t>a 49 w przest</w:t>
      </w:r>
      <w:r w:rsidR="00FC2316">
        <w:rPr>
          <w:rFonts w:ascii="Times New Roman" w:hAnsi="Times New Roman" w:cs="Times New Roman"/>
          <w:sz w:val="24"/>
          <w:szCs w:val="24"/>
        </w:rPr>
        <w:t xml:space="preserve">rzeni wirtualnej </w:t>
      </w:r>
      <w:r w:rsidR="005C3AF6">
        <w:rPr>
          <w:rFonts w:ascii="Times New Roman" w:hAnsi="Times New Roman" w:cs="Times New Roman"/>
          <w:sz w:val="24"/>
          <w:szCs w:val="24"/>
        </w:rPr>
        <w:t>z udziałem 22.</w:t>
      </w:r>
      <w:r w:rsidRPr="00E77343">
        <w:rPr>
          <w:rFonts w:ascii="Times New Roman" w:hAnsi="Times New Roman" w:cs="Times New Roman"/>
          <w:sz w:val="24"/>
          <w:szCs w:val="24"/>
        </w:rPr>
        <w:t xml:space="preserve">924 odbiorców. W ramach działalności </w:t>
      </w:r>
      <w:r w:rsidR="00FC2316">
        <w:rPr>
          <w:rFonts w:ascii="Times New Roman" w:hAnsi="Times New Roman" w:cs="Times New Roman"/>
          <w:sz w:val="24"/>
          <w:szCs w:val="24"/>
        </w:rPr>
        <w:t xml:space="preserve">koncertowej odbyło się łącznie </w:t>
      </w:r>
      <w:r w:rsidRPr="00E77343">
        <w:rPr>
          <w:rFonts w:ascii="Times New Roman" w:hAnsi="Times New Roman" w:cs="Times New Roman"/>
          <w:sz w:val="24"/>
          <w:szCs w:val="24"/>
        </w:rPr>
        <w:t>85 koncertów repertuarowych</w:t>
      </w:r>
      <w:r w:rsidR="005C3AF6">
        <w:rPr>
          <w:rFonts w:ascii="Times New Roman" w:hAnsi="Times New Roman" w:cs="Times New Roman"/>
          <w:sz w:val="24"/>
          <w:szCs w:val="24"/>
        </w:rPr>
        <w:t>,</w:t>
      </w:r>
      <w:r w:rsidRPr="00E77343">
        <w:rPr>
          <w:rFonts w:ascii="Times New Roman" w:hAnsi="Times New Roman" w:cs="Times New Roman"/>
          <w:sz w:val="24"/>
          <w:szCs w:val="24"/>
        </w:rPr>
        <w:t xml:space="preserve"> z</w:t>
      </w:r>
      <w:r w:rsidR="00770380">
        <w:rPr>
          <w:rFonts w:ascii="Times New Roman" w:hAnsi="Times New Roman" w:cs="Times New Roman"/>
          <w:sz w:val="24"/>
          <w:szCs w:val="24"/>
        </w:rPr>
        <w:t xml:space="preserve"> czego 69 na żywo </w:t>
      </w:r>
      <w:r w:rsidR="0057155B">
        <w:rPr>
          <w:rFonts w:ascii="Times New Roman" w:hAnsi="Times New Roman" w:cs="Times New Roman"/>
          <w:sz w:val="24"/>
          <w:szCs w:val="24"/>
        </w:rPr>
        <w:br/>
      </w:r>
      <w:r w:rsidR="00770380">
        <w:rPr>
          <w:rFonts w:ascii="Times New Roman" w:hAnsi="Times New Roman" w:cs="Times New Roman"/>
          <w:sz w:val="24"/>
          <w:szCs w:val="24"/>
        </w:rPr>
        <w:t xml:space="preserve">i 16 online. </w:t>
      </w:r>
      <w:r w:rsidRPr="00E77343">
        <w:rPr>
          <w:rFonts w:ascii="Times New Roman" w:hAnsi="Times New Roman" w:cs="Times New Roman"/>
          <w:sz w:val="24"/>
          <w:szCs w:val="24"/>
        </w:rPr>
        <w:t xml:space="preserve">Podczas 25. Międzynarodowego Festiwalu Nova Muzyka i Architektura </w:t>
      </w:r>
      <w:r w:rsidR="00770380">
        <w:rPr>
          <w:rFonts w:ascii="Times New Roman" w:hAnsi="Times New Roman" w:cs="Times New Roman"/>
          <w:sz w:val="24"/>
          <w:szCs w:val="24"/>
        </w:rPr>
        <w:t>zorganizowanych zostało</w:t>
      </w:r>
      <w:r w:rsidRPr="00E77343">
        <w:rPr>
          <w:rFonts w:ascii="Times New Roman" w:hAnsi="Times New Roman" w:cs="Times New Roman"/>
          <w:sz w:val="24"/>
          <w:szCs w:val="24"/>
        </w:rPr>
        <w:t xml:space="preserve"> 15 koncertów i 2 pokazy filmowe.</w:t>
      </w:r>
      <w:r w:rsidR="000E419A">
        <w:rPr>
          <w:rFonts w:ascii="Times New Roman" w:hAnsi="Times New Roman" w:cs="Times New Roman"/>
          <w:sz w:val="24"/>
          <w:szCs w:val="24"/>
        </w:rPr>
        <w:t xml:space="preserve"> Ponadto,</w:t>
      </w:r>
      <w:r w:rsidRPr="00E77343">
        <w:rPr>
          <w:rFonts w:ascii="Times New Roman" w:hAnsi="Times New Roman" w:cs="Times New Roman"/>
          <w:sz w:val="24"/>
          <w:szCs w:val="24"/>
        </w:rPr>
        <w:t xml:space="preserve"> dzięki środkom pozyskanym z programu „EtnoPolska” instytucja przygotowała i wdrożyła nowe zadanie </w:t>
      </w:r>
      <w:r w:rsidR="0057155B">
        <w:rPr>
          <w:rFonts w:ascii="Times New Roman" w:hAnsi="Times New Roman" w:cs="Times New Roman"/>
          <w:sz w:val="24"/>
          <w:szCs w:val="24"/>
        </w:rPr>
        <w:br/>
      </w:r>
      <w:r w:rsidRPr="00E77343">
        <w:rPr>
          <w:rFonts w:ascii="Times New Roman" w:hAnsi="Times New Roman" w:cs="Times New Roman"/>
          <w:sz w:val="24"/>
          <w:szCs w:val="24"/>
        </w:rPr>
        <w:t xml:space="preserve">pn. „Kujawy pełne wrzawy”, podczas którego wykonanych zostało 12 koncertów w tym: </w:t>
      </w:r>
      <w:r w:rsidR="0057155B">
        <w:rPr>
          <w:rFonts w:ascii="Times New Roman" w:hAnsi="Times New Roman" w:cs="Times New Roman"/>
          <w:sz w:val="24"/>
          <w:szCs w:val="24"/>
        </w:rPr>
        <w:br/>
      </w:r>
      <w:r w:rsidRPr="00E77343">
        <w:rPr>
          <w:rFonts w:ascii="Times New Roman" w:hAnsi="Times New Roman" w:cs="Times New Roman"/>
          <w:sz w:val="24"/>
          <w:szCs w:val="24"/>
        </w:rPr>
        <w:t xml:space="preserve">6 koncertów pn. „A dzień dobry Kujawy” i 6 koncertów „Muzyka Polska”. W ramach projektu </w:t>
      </w:r>
      <w:r w:rsidR="000E419A">
        <w:rPr>
          <w:rFonts w:ascii="Times New Roman" w:hAnsi="Times New Roman" w:cs="Times New Roman"/>
          <w:sz w:val="24"/>
          <w:szCs w:val="24"/>
        </w:rPr>
        <w:t>„</w:t>
      </w:r>
      <w:r w:rsidRPr="00E77343">
        <w:rPr>
          <w:rFonts w:ascii="Times New Roman" w:hAnsi="Times New Roman" w:cs="Times New Roman"/>
          <w:sz w:val="24"/>
          <w:szCs w:val="24"/>
        </w:rPr>
        <w:t>Wielcy Kompozytorzy – Wielkie Jubileusze</w:t>
      </w:r>
      <w:r w:rsidR="000E419A">
        <w:rPr>
          <w:rFonts w:ascii="Times New Roman" w:hAnsi="Times New Roman" w:cs="Times New Roman"/>
          <w:sz w:val="24"/>
          <w:szCs w:val="24"/>
        </w:rPr>
        <w:t>”</w:t>
      </w:r>
      <w:r w:rsidRPr="00E77343">
        <w:rPr>
          <w:rFonts w:ascii="Times New Roman" w:hAnsi="Times New Roman" w:cs="Times New Roman"/>
          <w:sz w:val="24"/>
          <w:szCs w:val="24"/>
        </w:rPr>
        <w:t xml:space="preserve"> wykonano 12 koncertów, w tym </w:t>
      </w:r>
      <w:r w:rsidR="0057155B">
        <w:rPr>
          <w:rFonts w:ascii="Times New Roman" w:hAnsi="Times New Roman" w:cs="Times New Roman"/>
          <w:sz w:val="24"/>
          <w:szCs w:val="24"/>
        </w:rPr>
        <w:br/>
      </w:r>
      <w:r w:rsidRPr="00E77343">
        <w:rPr>
          <w:rFonts w:ascii="Times New Roman" w:hAnsi="Times New Roman" w:cs="Times New Roman"/>
          <w:sz w:val="24"/>
          <w:szCs w:val="24"/>
        </w:rPr>
        <w:t xml:space="preserve">4 online i 1 hybrydowo, 5 prologów koncertowych, po jednym: wykład, wystawa i pokaz filmowy. Orkiestra w okresie sprawozdawczym kontynuowała działania w ramach cyklu </w:t>
      </w:r>
      <w:r w:rsidR="000E419A">
        <w:rPr>
          <w:rFonts w:ascii="Times New Roman" w:hAnsi="Times New Roman" w:cs="Times New Roman"/>
          <w:sz w:val="24"/>
          <w:szCs w:val="24"/>
        </w:rPr>
        <w:t>„</w:t>
      </w:r>
      <w:r w:rsidRPr="00E77343">
        <w:rPr>
          <w:rFonts w:ascii="Times New Roman" w:hAnsi="Times New Roman" w:cs="Times New Roman"/>
          <w:sz w:val="24"/>
          <w:szCs w:val="24"/>
        </w:rPr>
        <w:t>Czas dla Nas</w:t>
      </w:r>
      <w:r w:rsidR="000E419A">
        <w:rPr>
          <w:rFonts w:ascii="Times New Roman" w:hAnsi="Times New Roman" w:cs="Times New Roman"/>
          <w:sz w:val="24"/>
          <w:szCs w:val="24"/>
        </w:rPr>
        <w:t>”</w:t>
      </w:r>
      <w:r w:rsidRPr="00E77343">
        <w:rPr>
          <w:rFonts w:ascii="Times New Roman" w:hAnsi="Times New Roman" w:cs="Times New Roman"/>
          <w:sz w:val="24"/>
          <w:szCs w:val="24"/>
        </w:rPr>
        <w:t>, podczas którego zaprezentowano 17 koncertów. O</w:t>
      </w:r>
      <w:r w:rsidR="000E419A">
        <w:rPr>
          <w:rFonts w:ascii="Times New Roman" w:hAnsi="Times New Roman" w:cs="Times New Roman"/>
          <w:sz w:val="24"/>
          <w:szCs w:val="24"/>
        </w:rPr>
        <w:t xml:space="preserve">prócz działalności </w:t>
      </w:r>
      <w:r w:rsidRPr="00E77343">
        <w:rPr>
          <w:rFonts w:ascii="Times New Roman" w:hAnsi="Times New Roman" w:cs="Times New Roman"/>
          <w:sz w:val="24"/>
          <w:szCs w:val="24"/>
        </w:rPr>
        <w:t>koncertowej instytucja realizowała wydarzenia edukacyjne w postac</w:t>
      </w:r>
      <w:r w:rsidR="005C3AF6">
        <w:rPr>
          <w:rFonts w:ascii="Times New Roman" w:hAnsi="Times New Roman" w:cs="Times New Roman"/>
          <w:sz w:val="24"/>
          <w:szCs w:val="24"/>
        </w:rPr>
        <w:t>i: 160 audycji muzycznych dla 8.</w:t>
      </w:r>
      <w:r w:rsidR="00770380">
        <w:rPr>
          <w:rFonts w:ascii="Times New Roman" w:hAnsi="Times New Roman" w:cs="Times New Roman"/>
          <w:sz w:val="24"/>
          <w:szCs w:val="24"/>
        </w:rPr>
        <w:t xml:space="preserve">615 </w:t>
      </w:r>
      <w:r w:rsidRPr="00E77343">
        <w:rPr>
          <w:rFonts w:ascii="Times New Roman" w:hAnsi="Times New Roman" w:cs="Times New Roman"/>
          <w:sz w:val="24"/>
          <w:szCs w:val="24"/>
        </w:rPr>
        <w:t>odbiorców, 12 muzykoterapii dla seniorów</w:t>
      </w:r>
      <w:r w:rsidR="000E419A">
        <w:rPr>
          <w:rFonts w:ascii="Times New Roman" w:hAnsi="Times New Roman" w:cs="Times New Roman"/>
          <w:sz w:val="24"/>
          <w:szCs w:val="24"/>
        </w:rPr>
        <w:t>, konkurs</w:t>
      </w:r>
      <w:r w:rsidR="005C3AF6">
        <w:rPr>
          <w:rFonts w:ascii="Times New Roman" w:hAnsi="Times New Roman" w:cs="Times New Roman"/>
          <w:sz w:val="24"/>
          <w:szCs w:val="24"/>
        </w:rPr>
        <w:t xml:space="preserve"> „Kompozytor – ż</w:t>
      </w:r>
      <w:r w:rsidRPr="00E77343">
        <w:rPr>
          <w:rFonts w:ascii="Times New Roman" w:hAnsi="Times New Roman" w:cs="Times New Roman"/>
          <w:sz w:val="24"/>
          <w:szCs w:val="24"/>
        </w:rPr>
        <w:t>ycie i twór</w:t>
      </w:r>
      <w:r w:rsidR="000E419A">
        <w:rPr>
          <w:rFonts w:ascii="Times New Roman" w:hAnsi="Times New Roman" w:cs="Times New Roman"/>
          <w:sz w:val="24"/>
          <w:szCs w:val="24"/>
        </w:rPr>
        <w:t>czość Antonio Vivaldi”, wykłady, prelekcje i pokazy filmowe</w:t>
      </w:r>
      <w:r w:rsidRPr="00E77343">
        <w:rPr>
          <w:rFonts w:ascii="Times New Roman" w:hAnsi="Times New Roman" w:cs="Times New Roman"/>
          <w:sz w:val="24"/>
          <w:szCs w:val="24"/>
        </w:rPr>
        <w:t xml:space="preserve">. W ramach działań merytorycznych Orkiestra zrealizowała koncert z okazji Dnia Kobiet, koncert plenerowy </w:t>
      </w:r>
      <w:r w:rsidR="0057155B">
        <w:rPr>
          <w:rFonts w:ascii="Times New Roman" w:hAnsi="Times New Roman" w:cs="Times New Roman"/>
          <w:sz w:val="24"/>
          <w:szCs w:val="24"/>
        </w:rPr>
        <w:br/>
      </w:r>
      <w:r w:rsidRPr="00E77343">
        <w:rPr>
          <w:rFonts w:ascii="Times New Roman" w:hAnsi="Times New Roman" w:cs="Times New Roman"/>
          <w:sz w:val="24"/>
          <w:szCs w:val="24"/>
        </w:rPr>
        <w:t xml:space="preserve">z okazji Święta Miasta, koncert Piazzolla Symfonicznie i Marcin Wyrostek, koncerty prezentujące muzykę z baletów Dziadek do Orzechów i Jezioro Łabędzie. Podczas koncertu </w:t>
      </w:r>
      <w:r w:rsidR="0057155B">
        <w:rPr>
          <w:rFonts w:ascii="Times New Roman" w:hAnsi="Times New Roman" w:cs="Times New Roman"/>
          <w:sz w:val="24"/>
          <w:szCs w:val="24"/>
        </w:rPr>
        <w:br/>
      </w:r>
      <w:r w:rsidRPr="00E77343">
        <w:rPr>
          <w:rFonts w:ascii="Times New Roman" w:hAnsi="Times New Roman" w:cs="Times New Roman"/>
          <w:sz w:val="24"/>
          <w:szCs w:val="24"/>
        </w:rPr>
        <w:t>z okazji Święta Niepodległości wykonano polskie pieśni patriotyczne</w:t>
      </w:r>
      <w:r w:rsidR="000E419A">
        <w:rPr>
          <w:rFonts w:ascii="Times New Roman" w:hAnsi="Times New Roman" w:cs="Times New Roman"/>
          <w:sz w:val="24"/>
          <w:szCs w:val="24"/>
        </w:rPr>
        <w:t>. R</w:t>
      </w:r>
      <w:r w:rsidRPr="00E77343">
        <w:rPr>
          <w:rFonts w:ascii="Times New Roman" w:hAnsi="Times New Roman" w:cs="Times New Roman"/>
          <w:sz w:val="24"/>
          <w:szCs w:val="24"/>
        </w:rPr>
        <w:t xml:space="preserve">ok </w:t>
      </w:r>
      <w:r w:rsidR="000E419A">
        <w:rPr>
          <w:rFonts w:ascii="Times New Roman" w:hAnsi="Times New Roman" w:cs="Times New Roman"/>
          <w:sz w:val="24"/>
          <w:szCs w:val="24"/>
        </w:rPr>
        <w:t xml:space="preserve">2021 </w:t>
      </w:r>
      <w:r w:rsidRPr="00E77343">
        <w:rPr>
          <w:rFonts w:ascii="Times New Roman" w:hAnsi="Times New Roman" w:cs="Times New Roman"/>
          <w:sz w:val="24"/>
          <w:szCs w:val="24"/>
        </w:rPr>
        <w:t>zamknęła Gala Sylwestrowa w wykonaniu Toruńskiej Orkiestry Sy</w:t>
      </w:r>
      <w:r w:rsidR="00A16622">
        <w:rPr>
          <w:rFonts w:ascii="Times New Roman" w:hAnsi="Times New Roman" w:cs="Times New Roman"/>
          <w:sz w:val="24"/>
          <w:szCs w:val="24"/>
        </w:rPr>
        <w:t xml:space="preserve">mfonicznej i zespołu Tre Voci. </w:t>
      </w:r>
    </w:p>
    <w:p w:rsidR="00AE6BCB" w:rsidRPr="00D06A0A" w:rsidRDefault="00AE6BCB" w:rsidP="009C7C02">
      <w:pPr>
        <w:pStyle w:val="Nagwek2"/>
        <w:spacing w:before="0" w:after="0" w:line="240" w:lineRule="auto"/>
        <w:jc w:val="both"/>
        <w:rPr>
          <w:rFonts w:ascii="Times New Roman" w:hAnsi="Times New Roman" w:cs="Times New Roman"/>
          <w:sz w:val="24"/>
          <w:szCs w:val="24"/>
          <w:lang w:val="pl-PL"/>
        </w:rPr>
      </w:pPr>
      <w:bookmarkStart w:id="74" w:name="__RefHeading__32004_2082197896"/>
      <w:bookmarkStart w:id="75" w:name="_Toc69477725"/>
      <w:bookmarkStart w:id="76" w:name="_Toc69372273"/>
      <w:bookmarkEnd w:id="74"/>
      <w:r w:rsidRPr="00D06A0A">
        <w:rPr>
          <w:rFonts w:ascii="Times New Roman" w:hAnsi="Times New Roman" w:cs="Times New Roman"/>
          <w:color w:val="0070C0"/>
          <w:sz w:val="24"/>
          <w:lang w:val="pl-PL"/>
        </w:rPr>
        <w:lastRenderedPageBreak/>
        <w:t>Centrum Sztuki Współczesnej</w:t>
      </w:r>
      <w:bookmarkEnd w:id="75"/>
      <w:bookmarkEnd w:id="76"/>
    </w:p>
    <w:p w:rsidR="00E77343" w:rsidRPr="00E77343" w:rsidRDefault="00E77343" w:rsidP="00FC2316">
      <w:pPr>
        <w:pStyle w:val="Standard"/>
        <w:ind w:firstLine="576"/>
        <w:jc w:val="both"/>
        <w:rPr>
          <w:rFonts w:cs="Times New Roman"/>
          <w:lang w:val="pl-PL" w:eastAsia="pl-PL"/>
        </w:rPr>
      </w:pPr>
      <w:r w:rsidRPr="00E77343">
        <w:rPr>
          <w:rFonts w:cs="Times New Roman"/>
          <w:lang w:val="pl-PL"/>
        </w:rPr>
        <w:t xml:space="preserve">W </w:t>
      </w:r>
      <w:r w:rsidR="00770380">
        <w:rPr>
          <w:rFonts w:cs="Times New Roman"/>
          <w:lang w:val="pl-PL" w:eastAsia="pl-PL"/>
        </w:rPr>
        <w:t xml:space="preserve">2021 roku </w:t>
      </w:r>
      <w:r w:rsidRPr="00E77343">
        <w:rPr>
          <w:rFonts w:cs="Times New Roman"/>
          <w:lang w:val="pl-PL" w:eastAsia="pl-PL"/>
        </w:rPr>
        <w:t xml:space="preserve">w Centrum Sztuki </w:t>
      </w:r>
      <w:r w:rsidR="00190AB7">
        <w:rPr>
          <w:rFonts w:cs="Times New Roman"/>
          <w:lang w:val="pl-PL" w:eastAsia="pl-PL"/>
        </w:rPr>
        <w:t xml:space="preserve">Współczesnej zaprezentowano 13 </w:t>
      </w:r>
      <w:r w:rsidRPr="00E77343">
        <w:rPr>
          <w:rFonts w:cs="Times New Roman"/>
          <w:lang w:val="pl-PL" w:eastAsia="pl-PL"/>
        </w:rPr>
        <w:t>wystaw, wśród których warto wymienić wystawy monograficzne prac Bronisława Wojciecha Linke; Edwarda Dwurnika, Macieja Szańkowskiego oraz Abakanowicz i inni. Z okazji 100</w:t>
      </w:r>
      <w:r w:rsidR="000E419A">
        <w:rPr>
          <w:rFonts w:cs="Times New Roman"/>
          <w:lang w:val="pl-PL" w:eastAsia="pl-PL"/>
        </w:rPr>
        <w:t>-</w:t>
      </w:r>
      <w:r w:rsidRPr="00E77343">
        <w:rPr>
          <w:rFonts w:cs="Times New Roman"/>
          <w:lang w:val="pl-PL" w:eastAsia="pl-PL"/>
        </w:rPr>
        <w:t>lecia filmu „Gabinet doktora Caligari” zrealizowana została multimedialna instalacja filmowo-artystyczna w PAWILONIE wyeksponowanym na terenie Bulwaru Sztuki przy zachodni</w:t>
      </w:r>
      <w:r w:rsidR="000E419A">
        <w:rPr>
          <w:rFonts w:cs="Times New Roman"/>
          <w:lang w:val="pl-PL" w:eastAsia="pl-PL"/>
        </w:rPr>
        <w:t xml:space="preserve">ej elewacji CSW. Natomiast w październiku 2021 r. </w:t>
      </w:r>
      <w:r w:rsidRPr="00E77343">
        <w:rPr>
          <w:rFonts w:cs="Times New Roman"/>
          <w:lang w:val="pl-PL" w:eastAsia="pl-PL"/>
        </w:rPr>
        <w:t>w Parku Rzeźby Współczesnej nastąpiło uroczyste odsłonięcie wykonanej specjalnie dla instytucji rzeźby Macieja Szańkowskiego „Struny Wiatru”</w:t>
      </w:r>
      <w:r w:rsidR="000E419A">
        <w:rPr>
          <w:rFonts w:cs="Times New Roman"/>
          <w:lang w:val="pl-PL" w:eastAsia="pl-PL"/>
        </w:rPr>
        <w:t xml:space="preserve">. Także w październiku </w:t>
      </w:r>
      <w:r w:rsidRPr="00E77343">
        <w:rPr>
          <w:rFonts w:cs="Times New Roman"/>
          <w:lang w:val="pl-PL" w:eastAsia="pl-PL"/>
        </w:rPr>
        <w:t xml:space="preserve">odbyło się otwarcie wystawy hiperrealistycznej rzeźby Patricii Piccinini zatytułowanej </w:t>
      </w:r>
      <w:r w:rsidR="000E419A">
        <w:rPr>
          <w:rFonts w:cs="Times New Roman"/>
          <w:lang w:val="pl-PL" w:eastAsia="pl-PL"/>
        </w:rPr>
        <w:t>„</w:t>
      </w:r>
      <w:r w:rsidRPr="00E77343">
        <w:rPr>
          <w:rFonts w:cs="Times New Roman"/>
          <w:lang w:val="pl-PL" w:eastAsia="pl-PL"/>
        </w:rPr>
        <w:t>Jesteśmy</w:t>
      </w:r>
      <w:r w:rsidR="000E419A">
        <w:rPr>
          <w:rFonts w:cs="Times New Roman"/>
          <w:lang w:val="pl-PL" w:eastAsia="pl-PL"/>
        </w:rPr>
        <w:t>”</w:t>
      </w:r>
      <w:r w:rsidRPr="00E77343">
        <w:rPr>
          <w:rFonts w:cs="Times New Roman"/>
          <w:lang w:val="pl-PL" w:eastAsia="pl-PL"/>
        </w:rPr>
        <w:t xml:space="preserve">. W 2021 </w:t>
      </w:r>
      <w:r w:rsidR="00190AB7">
        <w:rPr>
          <w:rFonts w:cs="Times New Roman"/>
          <w:lang w:val="pl-PL" w:eastAsia="pl-PL"/>
        </w:rPr>
        <w:t xml:space="preserve">r. </w:t>
      </w:r>
      <w:r w:rsidR="00770380">
        <w:rPr>
          <w:rFonts w:cs="Times New Roman"/>
          <w:lang w:val="pl-PL" w:eastAsia="pl-PL"/>
        </w:rPr>
        <w:t>zrealizowano</w:t>
      </w:r>
      <w:r w:rsidR="00190AB7">
        <w:rPr>
          <w:rFonts w:cs="Times New Roman"/>
          <w:lang w:val="pl-PL" w:eastAsia="pl-PL"/>
        </w:rPr>
        <w:t xml:space="preserve"> również kolejne</w:t>
      </w:r>
      <w:r w:rsidRPr="00E77343">
        <w:rPr>
          <w:rFonts w:cs="Times New Roman"/>
          <w:lang w:val="pl-PL" w:eastAsia="pl-PL"/>
        </w:rPr>
        <w:t xml:space="preserve"> edycje Międzynarodowego Festiwalu Gr</w:t>
      </w:r>
      <w:r w:rsidR="00770380">
        <w:rPr>
          <w:rFonts w:cs="Times New Roman"/>
          <w:lang w:val="pl-PL" w:eastAsia="pl-PL"/>
        </w:rPr>
        <w:t xml:space="preserve">afiki Projektowej – 12 Plaster </w:t>
      </w:r>
      <w:r w:rsidRPr="00E77343">
        <w:rPr>
          <w:rFonts w:cs="Times New Roman"/>
          <w:lang w:val="pl-PL" w:eastAsia="pl-PL"/>
        </w:rPr>
        <w:t>oraz CoCArt Music</w:t>
      </w:r>
      <w:r w:rsidR="00190AB7">
        <w:rPr>
          <w:rFonts w:cs="Times New Roman"/>
          <w:lang w:val="pl-PL" w:eastAsia="pl-PL"/>
        </w:rPr>
        <w:t xml:space="preserve"> Festival. W działającym w CSW </w:t>
      </w:r>
      <w:r w:rsidRPr="00E77343">
        <w:rPr>
          <w:rFonts w:cs="Times New Roman"/>
          <w:lang w:val="pl-PL" w:eastAsia="pl-PL"/>
        </w:rPr>
        <w:t>Centrum Sztuki Filmowej</w:t>
      </w:r>
      <w:r w:rsidR="00770380">
        <w:rPr>
          <w:rFonts w:cs="Times New Roman"/>
          <w:lang w:val="pl-PL" w:eastAsia="pl-PL"/>
        </w:rPr>
        <w:t xml:space="preserve"> odbyło się łącznie 841 senasów</w:t>
      </w:r>
      <w:r w:rsidRPr="00E77343">
        <w:rPr>
          <w:rFonts w:cs="Times New Roman"/>
          <w:lang w:val="pl-PL" w:eastAsia="pl-PL"/>
        </w:rPr>
        <w:t xml:space="preserve"> filmowych, spotkań i</w:t>
      </w:r>
      <w:r w:rsidR="00190AB7">
        <w:rPr>
          <w:rFonts w:cs="Times New Roman"/>
          <w:lang w:val="pl-PL" w:eastAsia="pl-PL"/>
        </w:rPr>
        <w:t xml:space="preserve"> wykładów, które zgromadziły 14.</w:t>
      </w:r>
      <w:r w:rsidR="00770380">
        <w:rPr>
          <w:rFonts w:cs="Times New Roman"/>
          <w:lang w:val="pl-PL" w:eastAsia="pl-PL"/>
        </w:rPr>
        <w:t xml:space="preserve">841 widzów. </w:t>
      </w:r>
      <w:r w:rsidRPr="00E77343">
        <w:rPr>
          <w:rFonts w:cs="Times New Roman"/>
          <w:lang w:val="pl-PL" w:eastAsia="pl-PL"/>
        </w:rPr>
        <w:t>Ponadto</w:t>
      </w:r>
      <w:r w:rsidR="000E419A">
        <w:rPr>
          <w:rFonts w:cs="Times New Roman"/>
          <w:lang w:val="pl-PL" w:eastAsia="pl-PL"/>
        </w:rPr>
        <w:t>,</w:t>
      </w:r>
      <w:r w:rsidRPr="00E77343">
        <w:rPr>
          <w:rFonts w:cs="Times New Roman"/>
          <w:lang w:val="pl-PL" w:eastAsia="pl-PL"/>
        </w:rPr>
        <w:t xml:space="preserve"> w CSW zrealizowano 202 wydarzenia edukac</w:t>
      </w:r>
      <w:r w:rsidR="00190AB7">
        <w:rPr>
          <w:rFonts w:cs="Times New Roman"/>
          <w:lang w:val="pl-PL" w:eastAsia="pl-PL"/>
        </w:rPr>
        <w:t>yjne, w których wzięło udział 2.</w:t>
      </w:r>
      <w:r w:rsidRPr="00E77343">
        <w:rPr>
          <w:rFonts w:cs="Times New Roman"/>
          <w:lang w:val="pl-PL" w:eastAsia="pl-PL"/>
        </w:rPr>
        <w:t xml:space="preserve">620 uczestników </w:t>
      </w:r>
      <w:r w:rsidR="00770380">
        <w:rPr>
          <w:rFonts w:cs="Times New Roman"/>
          <w:lang w:val="pl-PL" w:eastAsia="pl-PL"/>
        </w:rPr>
        <w:t>oraz</w:t>
      </w:r>
      <w:r w:rsidRPr="00E77343">
        <w:rPr>
          <w:rFonts w:cs="Times New Roman"/>
          <w:lang w:val="pl-PL" w:eastAsia="pl-PL"/>
        </w:rPr>
        <w:t xml:space="preserve"> </w:t>
      </w:r>
      <w:r w:rsidR="00190AB7">
        <w:rPr>
          <w:rFonts w:cs="Times New Roman"/>
          <w:lang w:val="pl-PL" w:eastAsia="pl-PL"/>
        </w:rPr>
        <w:t xml:space="preserve"> 161.</w:t>
      </w:r>
      <w:r w:rsidRPr="00E77343">
        <w:rPr>
          <w:rFonts w:cs="Times New Roman"/>
          <w:lang w:val="pl-PL" w:eastAsia="pl-PL"/>
        </w:rPr>
        <w:t>256 odbiorców online. W Centrum Literatury odbyło się  67 wydarzeń, w który</w:t>
      </w:r>
      <w:r w:rsidR="00190AB7">
        <w:rPr>
          <w:rFonts w:cs="Times New Roman"/>
          <w:lang w:val="pl-PL" w:eastAsia="pl-PL"/>
        </w:rPr>
        <w:t>ch wzięło udział 931 osób oraz 294.</w:t>
      </w:r>
      <w:r w:rsidRPr="00E77343">
        <w:rPr>
          <w:rFonts w:cs="Times New Roman"/>
          <w:lang w:val="pl-PL" w:eastAsia="pl-PL"/>
        </w:rPr>
        <w:t>151 online. Łączna frekwencja wszystkich wydarzeń zrealizowanych przez inst</w:t>
      </w:r>
      <w:r w:rsidR="00190AB7">
        <w:rPr>
          <w:rFonts w:cs="Times New Roman"/>
          <w:lang w:val="pl-PL" w:eastAsia="pl-PL"/>
        </w:rPr>
        <w:t>ytucję w 2021 roku wyniosła: 58.383 i 841.</w:t>
      </w:r>
      <w:r w:rsidRPr="00E77343">
        <w:rPr>
          <w:rFonts w:cs="Times New Roman"/>
          <w:lang w:val="pl-PL" w:eastAsia="pl-PL"/>
        </w:rPr>
        <w:t xml:space="preserve">426 odbiorców online. </w:t>
      </w:r>
    </w:p>
    <w:p w:rsidR="00AE6BCB" w:rsidRDefault="00AE6BCB" w:rsidP="0060194A">
      <w:pPr>
        <w:spacing w:line="240" w:lineRule="auto"/>
        <w:jc w:val="both"/>
        <w:rPr>
          <w:bCs/>
          <w:color w:val="FF0000"/>
          <w:lang w:val="pl-PL"/>
        </w:rPr>
      </w:pPr>
    </w:p>
    <w:p w:rsidR="00AE6BCB" w:rsidRPr="00484FAD" w:rsidRDefault="00111864" w:rsidP="009C7C02">
      <w:pPr>
        <w:pStyle w:val="Nagwek2"/>
        <w:spacing w:before="0" w:after="0" w:line="240" w:lineRule="auto"/>
        <w:jc w:val="both"/>
        <w:rPr>
          <w:rFonts w:ascii="Times New Roman" w:hAnsi="Times New Roman" w:cs="Times New Roman"/>
          <w:sz w:val="24"/>
          <w:szCs w:val="24"/>
          <w:lang w:val="pl-PL"/>
        </w:rPr>
      </w:pPr>
      <w:bookmarkStart w:id="77" w:name="__RefHeading__32006_2082197896"/>
      <w:bookmarkStart w:id="78" w:name="_Toc69477726"/>
      <w:bookmarkStart w:id="79" w:name="_Toc69372274"/>
      <w:bookmarkEnd w:id="77"/>
      <w:r>
        <w:rPr>
          <w:rFonts w:ascii="Times New Roman" w:hAnsi="Times New Roman" w:cs="Times New Roman"/>
          <w:color w:val="0070C0"/>
          <w:sz w:val="24"/>
          <w:lang w:val="pl-PL"/>
        </w:rPr>
        <w:t xml:space="preserve">Centrum Kultury </w:t>
      </w:r>
      <w:r w:rsidR="00AE6BCB" w:rsidRPr="00484FAD">
        <w:rPr>
          <w:rFonts w:ascii="Times New Roman" w:hAnsi="Times New Roman" w:cs="Times New Roman"/>
          <w:color w:val="0070C0"/>
          <w:sz w:val="24"/>
          <w:lang w:val="pl-PL"/>
        </w:rPr>
        <w:t>Dwór Artusa</w:t>
      </w:r>
      <w:bookmarkEnd w:id="78"/>
      <w:bookmarkEnd w:id="79"/>
    </w:p>
    <w:p w:rsidR="00E77343" w:rsidRDefault="00FC2316" w:rsidP="00E77343">
      <w:pPr>
        <w:pStyle w:val="Nagwek2"/>
        <w:tabs>
          <w:tab w:val="clear" w:pos="576"/>
          <w:tab w:val="num" w:pos="0"/>
        </w:tabs>
        <w:spacing w:before="0" w:after="0" w:line="240" w:lineRule="auto"/>
        <w:ind w:left="0" w:firstLine="0"/>
        <w:jc w:val="both"/>
        <w:rPr>
          <w:rFonts w:ascii="Times New Roman" w:hAnsi="Times New Roman"/>
          <w:b w:val="0"/>
          <w:i w:val="0"/>
          <w:sz w:val="24"/>
          <w:szCs w:val="24"/>
          <w:lang w:val="pl-PL"/>
        </w:rPr>
      </w:pPr>
      <w:r>
        <w:rPr>
          <w:rFonts w:ascii="Times New Roman" w:hAnsi="Times New Roman" w:cs="Times New Roman"/>
          <w:b w:val="0"/>
          <w:i w:val="0"/>
          <w:color w:val="000000" w:themeColor="text1"/>
          <w:sz w:val="24"/>
          <w:lang w:val="pl-PL"/>
        </w:rPr>
        <w:t xml:space="preserve">          </w:t>
      </w:r>
      <w:r w:rsidR="000E419A">
        <w:rPr>
          <w:rFonts w:ascii="Times New Roman" w:hAnsi="Times New Roman" w:cs="Times New Roman"/>
          <w:b w:val="0"/>
          <w:i w:val="0"/>
          <w:color w:val="000000" w:themeColor="text1"/>
          <w:sz w:val="24"/>
          <w:lang w:val="pl-PL"/>
        </w:rPr>
        <w:t>W</w:t>
      </w:r>
      <w:r w:rsidR="00E77343" w:rsidRPr="00E7547B">
        <w:rPr>
          <w:rFonts w:ascii="Times New Roman" w:hAnsi="Times New Roman"/>
          <w:b w:val="0"/>
          <w:i w:val="0"/>
          <w:sz w:val="24"/>
          <w:szCs w:val="24"/>
          <w:lang w:val="pl-PL"/>
        </w:rPr>
        <w:t xml:space="preserve"> roku 2021 </w:t>
      </w:r>
      <w:r w:rsidR="000E419A">
        <w:rPr>
          <w:rFonts w:ascii="Times New Roman" w:hAnsi="Times New Roman"/>
          <w:b w:val="0"/>
          <w:i w:val="0"/>
          <w:sz w:val="24"/>
          <w:szCs w:val="24"/>
          <w:lang w:val="pl-PL"/>
        </w:rPr>
        <w:t xml:space="preserve">Centrum </w:t>
      </w:r>
      <w:r w:rsidR="00E77343" w:rsidRPr="00E7547B">
        <w:rPr>
          <w:rFonts w:ascii="Times New Roman" w:hAnsi="Times New Roman"/>
          <w:b w:val="0"/>
          <w:i w:val="0"/>
          <w:sz w:val="24"/>
          <w:szCs w:val="24"/>
          <w:lang w:val="pl-PL"/>
        </w:rPr>
        <w:t>zrealizowało 196 wydarzeń artystycznych, w tym 39 on</w:t>
      </w:r>
      <w:r w:rsidR="00111864">
        <w:rPr>
          <w:rFonts w:ascii="Times New Roman" w:hAnsi="Times New Roman"/>
          <w:b w:val="0"/>
          <w:i w:val="0"/>
          <w:sz w:val="24"/>
          <w:szCs w:val="24"/>
          <w:lang w:val="pl-PL"/>
        </w:rPr>
        <w:t xml:space="preserve">line, </w:t>
      </w:r>
      <w:r w:rsidR="00C13255">
        <w:rPr>
          <w:rFonts w:ascii="Times New Roman" w:hAnsi="Times New Roman"/>
          <w:b w:val="0"/>
          <w:i w:val="0"/>
          <w:sz w:val="24"/>
          <w:szCs w:val="24"/>
          <w:lang w:val="pl-PL"/>
        </w:rPr>
        <w:br/>
      </w:r>
      <w:r w:rsidR="00111864">
        <w:rPr>
          <w:rFonts w:ascii="Times New Roman" w:hAnsi="Times New Roman"/>
          <w:b w:val="0"/>
          <w:i w:val="0"/>
          <w:sz w:val="24"/>
          <w:szCs w:val="24"/>
          <w:lang w:val="pl-PL"/>
        </w:rPr>
        <w:t>z których skorzystało 190.</w:t>
      </w:r>
      <w:r w:rsidR="00E77343" w:rsidRPr="00E7547B">
        <w:rPr>
          <w:rFonts w:ascii="Times New Roman" w:hAnsi="Times New Roman"/>
          <w:b w:val="0"/>
          <w:i w:val="0"/>
          <w:sz w:val="24"/>
          <w:szCs w:val="24"/>
          <w:lang w:val="pl-PL"/>
        </w:rPr>
        <w:t>800 osób. Do tej liczby należy dodać 538 wydarzeń edukacyjnych</w:t>
      </w:r>
      <w:r w:rsidR="000E419A">
        <w:rPr>
          <w:rFonts w:ascii="Times New Roman" w:hAnsi="Times New Roman"/>
          <w:b w:val="0"/>
          <w:i w:val="0"/>
          <w:sz w:val="24"/>
          <w:szCs w:val="24"/>
          <w:lang w:val="pl-PL"/>
        </w:rPr>
        <w:t>,</w:t>
      </w:r>
      <w:r w:rsidR="00E77343" w:rsidRPr="00E7547B">
        <w:rPr>
          <w:rFonts w:ascii="Times New Roman" w:hAnsi="Times New Roman"/>
          <w:b w:val="0"/>
          <w:i w:val="0"/>
          <w:sz w:val="24"/>
          <w:szCs w:val="24"/>
          <w:lang w:val="pl-PL"/>
        </w:rPr>
        <w:t xml:space="preserve"> w tym 43 online. </w:t>
      </w:r>
      <w:r w:rsidR="000E419A">
        <w:rPr>
          <w:rFonts w:ascii="Times New Roman" w:hAnsi="Times New Roman"/>
          <w:b w:val="0"/>
          <w:i w:val="0"/>
          <w:sz w:val="24"/>
          <w:szCs w:val="24"/>
          <w:lang w:val="pl-PL"/>
        </w:rPr>
        <w:t>Najważniejsze wydarzenia zrealizowane</w:t>
      </w:r>
      <w:r w:rsidR="00E77343" w:rsidRPr="00E7547B">
        <w:rPr>
          <w:rFonts w:ascii="Times New Roman" w:hAnsi="Times New Roman"/>
          <w:b w:val="0"/>
          <w:i w:val="0"/>
          <w:sz w:val="24"/>
          <w:szCs w:val="24"/>
          <w:lang w:val="pl-PL"/>
        </w:rPr>
        <w:t xml:space="preserve"> w 2021 roku przez instytucję </w:t>
      </w:r>
      <w:r w:rsidR="000E419A">
        <w:rPr>
          <w:rFonts w:ascii="Times New Roman" w:hAnsi="Times New Roman"/>
          <w:b w:val="0"/>
          <w:i w:val="0"/>
          <w:sz w:val="24"/>
          <w:szCs w:val="24"/>
          <w:lang w:val="pl-PL"/>
        </w:rPr>
        <w:t xml:space="preserve">to m.in.: </w:t>
      </w:r>
      <w:r w:rsidR="00E77343" w:rsidRPr="00E7547B">
        <w:rPr>
          <w:rFonts w:ascii="Times New Roman" w:hAnsi="Times New Roman"/>
          <w:b w:val="0"/>
          <w:i w:val="0"/>
          <w:sz w:val="24"/>
          <w:szCs w:val="24"/>
          <w:lang w:val="pl-PL"/>
        </w:rPr>
        <w:t>Toruński Festiwal Książki oraz połączony z nim Artus Festiv</w:t>
      </w:r>
      <w:r w:rsidR="00D13E4F">
        <w:rPr>
          <w:rFonts w:ascii="Times New Roman" w:hAnsi="Times New Roman"/>
          <w:b w:val="0"/>
          <w:i w:val="0"/>
          <w:sz w:val="24"/>
          <w:szCs w:val="24"/>
          <w:lang w:val="pl-PL"/>
        </w:rPr>
        <w:t>al</w:t>
      </w:r>
      <w:r w:rsidR="00E77343" w:rsidRPr="00E7547B">
        <w:rPr>
          <w:rFonts w:ascii="Times New Roman" w:hAnsi="Times New Roman"/>
          <w:b w:val="0"/>
          <w:i w:val="0"/>
          <w:sz w:val="24"/>
          <w:szCs w:val="24"/>
          <w:lang w:val="pl-PL"/>
        </w:rPr>
        <w:t>. Szczególnie ważnym wydarzeniem promocyjnym była letnia prezentacja Sterowca Wolność – monumentalnej rzeźby mobilnej wiszącej pomiędzy Dworem Artusa a Ratuszem Staromiejskim. Kontynuow</w:t>
      </w:r>
      <w:r w:rsidR="00111864">
        <w:rPr>
          <w:rFonts w:ascii="Times New Roman" w:hAnsi="Times New Roman"/>
          <w:b w:val="0"/>
          <w:i w:val="0"/>
          <w:sz w:val="24"/>
          <w:szCs w:val="24"/>
          <w:lang w:val="pl-PL"/>
        </w:rPr>
        <w:t xml:space="preserve">ane były działania edukacyjne, </w:t>
      </w:r>
      <w:r w:rsidR="00E77343" w:rsidRPr="00E7547B">
        <w:rPr>
          <w:rFonts w:ascii="Times New Roman" w:hAnsi="Times New Roman"/>
          <w:b w:val="0"/>
          <w:i w:val="0"/>
          <w:sz w:val="24"/>
          <w:szCs w:val="24"/>
          <w:lang w:val="pl-PL"/>
        </w:rPr>
        <w:t xml:space="preserve">warsztaty i lekcje dla dzieci, młodzieży </w:t>
      </w:r>
      <w:r w:rsidR="00111864">
        <w:rPr>
          <w:rFonts w:ascii="Times New Roman" w:hAnsi="Times New Roman"/>
          <w:b w:val="0"/>
          <w:i w:val="0"/>
          <w:sz w:val="24"/>
          <w:szCs w:val="24"/>
          <w:lang w:val="pl-PL"/>
        </w:rPr>
        <w:br/>
      </w:r>
      <w:r w:rsidR="00E77343" w:rsidRPr="00E7547B">
        <w:rPr>
          <w:rFonts w:ascii="Times New Roman" w:hAnsi="Times New Roman"/>
          <w:b w:val="0"/>
          <w:i w:val="0"/>
          <w:sz w:val="24"/>
          <w:szCs w:val="24"/>
          <w:lang w:val="pl-PL"/>
        </w:rPr>
        <w:t>i dorosłych takie jak</w:t>
      </w:r>
      <w:r w:rsidR="00D13E4F">
        <w:rPr>
          <w:rFonts w:ascii="Times New Roman" w:hAnsi="Times New Roman"/>
          <w:b w:val="0"/>
          <w:i w:val="0"/>
          <w:sz w:val="24"/>
          <w:szCs w:val="24"/>
          <w:lang w:val="pl-PL"/>
        </w:rPr>
        <w:t>:</w:t>
      </w:r>
      <w:r w:rsidR="00111864">
        <w:rPr>
          <w:rFonts w:ascii="Times New Roman" w:hAnsi="Times New Roman"/>
          <w:b w:val="0"/>
          <w:i w:val="0"/>
          <w:sz w:val="24"/>
          <w:szCs w:val="24"/>
          <w:lang w:val="pl-PL"/>
        </w:rPr>
        <w:t xml:space="preserve"> </w:t>
      </w:r>
      <w:r w:rsidR="00E77343" w:rsidRPr="00E7547B">
        <w:rPr>
          <w:rFonts w:ascii="Times New Roman" w:hAnsi="Times New Roman" w:cs="Times New Roman"/>
          <w:b w:val="0"/>
          <w:i w:val="0"/>
          <w:sz w:val="24"/>
          <w:szCs w:val="24"/>
          <w:lang w:val="pl-PL"/>
        </w:rPr>
        <w:t xml:space="preserve">Czwartki z filozofią, Sztuka w Artusie, </w:t>
      </w:r>
      <w:r w:rsidR="00E77343" w:rsidRPr="00E7547B">
        <w:rPr>
          <w:rFonts w:ascii="Times New Roman" w:hAnsi="Times New Roman"/>
          <w:b w:val="0"/>
          <w:i w:val="0"/>
          <w:sz w:val="24"/>
          <w:szCs w:val="24"/>
          <w:lang w:val="pl-PL"/>
        </w:rPr>
        <w:t xml:space="preserve">Toruńskie Vademecum Kulturalne, Studio Salonik, Instrukcja Obsługi Sztuki </w:t>
      </w:r>
      <w:r w:rsidR="00D13E4F">
        <w:rPr>
          <w:rFonts w:ascii="Times New Roman" w:hAnsi="Times New Roman" w:cs="Times New Roman"/>
          <w:b w:val="0"/>
          <w:i w:val="0"/>
          <w:sz w:val="24"/>
          <w:szCs w:val="24"/>
          <w:lang w:val="pl-PL"/>
        </w:rPr>
        <w:t>czy Filmowe Poniedziałki, a w</w:t>
      </w:r>
      <w:r w:rsidR="00E77343" w:rsidRPr="00E7547B">
        <w:rPr>
          <w:rFonts w:ascii="Times New Roman" w:hAnsi="Times New Roman"/>
          <w:b w:val="0"/>
          <w:i w:val="0"/>
          <w:sz w:val="24"/>
          <w:szCs w:val="24"/>
          <w:lang w:val="pl-PL"/>
        </w:rPr>
        <w:t xml:space="preserve"> ramach  budżetu obywatelskiego </w:t>
      </w:r>
      <w:r w:rsidR="00E77343">
        <w:rPr>
          <w:rFonts w:ascii="Times New Roman" w:hAnsi="Times New Roman"/>
          <w:b w:val="0"/>
          <w:i w:val="0"/>
          <w:sz w:val="24"/>
          <w:szCs w:val="24"/>
          <w:lang w:val="pl-PL"/>
        </w:rPr>
        <w:t xml:space="preserve">Miasta Torunia </w:t>
      </w:r>
      <w:r w:rsidR="00D13E4F">
        <w:rPr>
          <w:rFonts w:ascii="Times New Roman" w:hAnsi="Times New Roman"/>
          <w:b w:val="0"/>
          <w:i w:val="0"/>
          <w:sz w:val="24"/>
          <w:szCs w:val="24"/>
          <w:lang w:val="pl-PL"/>
        </w:rPr>
        <w:t xml:space="preserve">– projekt </w:t>
      </w:r>
      <w:r w:rsidR="00E77343">
        <w:rPr>
          <w:rFonts w:ascii="Times New Roman" w:hAnsi="Times New Roman"/>
          <w:b w:val="0"/>
          <w:i w:val="0"/>
          <w:sz w:val="24"/>
          <w:szCs w:val="24"/>
          <w:lang w:val="pl-PL"/>
        </w:rPr>
        <w:t xml:space="preserve">pn. </w:t>
      </w:r>
      <w:r w:rsidR="00E77343" w:rsidRPr="00E7547B">
        <w:rPr>
          <w:rFonts w:ascii="Times New Roman" w:hAnsi="Times New Roman"/>
          <w:b w:val="0"/>
          <w:i w:val="0"/>
          <w:sz w:val="24"/>
          <w:szCs w:val="24"/>
          <w:lang w:val="pl-PL"/>
        </w:rPr>
        <w:t>Fantastyczny Dom Kultury</w:t>
      </w:r>
      <w:r w:rsidR="00D13E4F">
        <w:rPr>
          <w:rFonts w:ascii="Times New Roman" w:hAnsi="Times New Roman"/>
          <w:b w:val="0"/>
          <w:i w:val="0"/>
          <w:sz w:val="24"/>
          <w:szCs w:val="24"/>
          <w:lang w:val="pl-PL"/>
        </w:rPr>
        <w:t xml:space="preserve"> na </w:t>
      </w:r>
      <w:r w:rsidR="00E77343" w:rsidRPr="00E7547B">
        <w:rPr>
          <w:rFonts w:ascii="Times New Roman" w:hAnsi="Times New Roman"/>
          <w:b w:val="0"/>
          <w:i w:val="0"/>
          <w:sz w:val="24"/>
          <w:szCs w:val="24"/>
          <w:lang w:val="pl-PL"/>
        </w:rPr>
        <w:t>Rudaku.</w:t>
      </w:r>
    </w:p>
    <w:p w:rsidR="00AE6BCB" w:rsidRPr="00111864" w:rsidRDefault="00111864" w:rsidP="00FC2316">
      <w:pPr>
        <w:spacing w:line="240" w:lineRule="auto"/>
        <w:ind w:firstLine="576"/>
        <w:jc w:val="both"/>
        <w:rPr>
          <w:lang w:val="pl-PL"/>
        </w:rPr>
      </w:pPr>
      <w:r w:rsidRPr="00111864">
        <w:rPr>
          <w:lang w:val="pl-PL"/>
        </w:rPr>
        <w:t>W 2021 r. przygotowano, a z końcem roku rozpoczęto</w:t>
      </w:r>
      <w:r w:rsidR="00066CFB">
        <w:rPr>
          <w:lang w:val="pl-PL"/>
        </w:rPr>
        <w:t>,</w:t>
      </w:r>
      <w:r w:rsidRPr="00111864">
        <w:rPr>
          <w:lang w:val="pl-PL"/>
        </w:rPr>
        <w:t xml:space="preserve"> realizację zadania modernizacyjnego „Nowoczesny Dwór Artusa - r</w:t>
      </w:r>
      <w:r w:rsidR="00550EA1">
        <w:rPr>
          <w:lang w:val="pl-PL"/>
        </w:rPr>
        <w:t>estauracja i modernizacja centrum kultur</w:t>
      </w:r>
      <w:r w:rsidRPr="00111864">
        <w:rPr>
          <w:lang w:val="pl-PL"/>
        </w:rPr>
        <w:t xml:space="preserve">y” (koszt zadania ponad 3.166 tys., z dofinansowaniem na poziomie ponad 2.574 tys. zł), polegającego m.in. na remocie elewacji obiektu oraz Sali Wielkiej. </w:t>
      </w:r>
    </w:p>
    <w:p w:rsidR="001B7112" w:rsidRDefault="001B7112" w:rsidP="00E77343">
      <w:pPr>
        <w:spacing w:line="240" w:lineRule="auto"/>
        <w:ind w:firstLine="709"/>
        <w:jc w:val="both"/>
        <w:rPr>
          <w:lang w:val="pl-PL"/>
        </w:rPr>
      </w:pPr>
    </w:p>
    <w:p w:rsidR="00AE6BCB" w:rsidRPr="00484FAD" w:rsidRDefault="00AE6BCB" w:rsidP="009C7C02">
      <w:pPr>
        <w:pStyle w:val="Nagwek2"/>
        <w:spacing w:before="0" w:after="0" w:line="240" w:lineRule="auto"/>
        <w:jc w:val="both"/>
        <w:rPr>
          <w:rFonts w:ascii="Times New Roman" w:hAnsi="Times New Roman" w:cs="Times New Roman"/>
          <w:sz w:val="24"/>
          <w:szCs w:val="24"/>
          <w:lang w:val="pl-PL"/>
        </w:rPr>
      </w:pPr>
      <w:bookmarkStart w:id="80" w:name="__RefHeading__32008_2082197896"/>
      <w:bookmarkStart w:id="81" w:name="_Toc69477727"/>
      <w:bookmarkStart w:id="82" w:name="_Toc69372275"/>
      <w:bookmarkEnd w:id="80"/>
      <w:r w:rsidRPr="00484FAD">
        <w:rPr>
          <w:rFonts w:ascii="Times New Roman" w:hAnsi="Times New Roman" w:cs="Times New Roman"/>
          <w:color w:val="0070C0"/>
          <w:sz w:val="24"/>
          <w:lang w:val="pl-PL"/>
        </w:rPr>
        <w:t>Centrum Kultury Zamek Krzyżacki</w:t>
      </w:r>
      <w:bookmarkEnd w:id="81"/>
      <w:bookmarkEnd w:id="82"/>
    </w:p>
    <w:p w:rsidR="00E77343" w:rsidRPr="001C43E4" w:rsidRDefault="00D13E4F" w:rsidP="00FC2316">
      <w:pPr>
        <w:pStyle w:val="NormalnyWeb"/>
        <w:spacing w:before="0" w:beforeAutospacing="0" w:after="0"/>
        <w:ind w:firstLine="576"/>
        <w:jc w:val="both"/>
      </w:pPr>
      <w:bookmarkStart w:id="83" w:name="_Toc69477728"/>
      <w:bookmarkStart w:id="84" w:name="_Toc69372276"/>
      <w:r>
        <w:t>P</w:t>
      </w:r>
      <w:r w:rsidR="00E77343" w:rsidRPr="006B5547">
        <w:t xml:space="preserve">andemia koronowirusa spowodowała, że bezpośrednie działania kulturalne </w:t>
      </w:r>
      <w:r w:rsidR="00FC2316">
        <w:br/>
      </w:r>
      <w:r>
        <w:t xml:space="preserve">w instytucji </w:t>
      </w:r>
      <w:r w:rsidR="00E77343" w:rsidRPr="006B5547">
        <w:t xml:space="preserve">były przez dłuższy czas zawieszone, później </w:t>
      </w:r>
      <w:r>
        <w:t xml:space="preserve">udostępniano ruiny zamku </w:t>
      </w:r>
      <w:r w:rsidR="00E77343" w:rsidRPr="006B5547">
        <w:t>do zwiedzania zachowując obowiązujące lim</w:t>
      </w:r>
      <w:r>
        <w:t xml:space="preserve">ity zwiedzających. Łącznie obiekt odwiedziło </w:t>
      </w:r>
      <w:r w:rsidR="0057155B">
        <w:br/>
      </w:r>
      <w:r w:rsidR="00E77343" w:rsidRPr="006B5547">
        <w:t xml:space="preserve">42,9 tys. osób, a w 96 zrealizowanych wydarzeniach uczestniczyło 10,3 tys. osób. W ramach działań merytorycznych instytucja organizowała pokazy oręża średniowiecznego połączone </w:t>
      </w:r>
      <w:r w:rsidR="00550EA1">
        <w:br/>
      </w:r>
      <w:r w:rsidR="00E77343" w:rsidRPr="006B5547">
        <w:t xml:space="preserve">z pojedynkami rycerskimi, festyny rodzinne m.in. z okazji Dnia Dziecka, Dnia Matki </w:t>
      </w:r>
      <w:r w:rsidR="00550EA1">
        <w:br/>
      </w:r>
      <w:r w:rsidR="00E77343" w:rsidRPr="006B5547">
        <w:t xml:space="preserve">i zdrowej żywności. Na zamku </w:t>
      </w:r>
      <w:r w:rsidR="00770380">
        <w:t>od</w:t>
      </w:r>
      <w:r w:rsidR="00E77343" w:rsidRPr="006B5547">
        <w:t xml:space="preserve">były </w:t>
      </w:r>
      <w:r w:rsidR="00770380">
        <w:t xml:space="preserve">się </w:t>
      </w:r>
      <w:r w:rsidR="00E77343" w:rsidRPr="006B5547">
        <w:t>również lekcje żywej historii i ferie letnie pod hasłem „Bawimy się w rycerzy</w:t>
      </w:r>
      <w:r>
        <w:t>”. Zorganizowano XII edycję</w:t>
      </w:r>
      <w:r w:rsidR="00E77343" w:rsidRPr="006B5547">
        <w:t xml:space="preserve"> Toruń</w:t>
      </w:r>
      <w:r>
        <w:t>skich Mediewaliów oraz kolejne spektakle</w:t>
      </w:r>
      <w:r w:rsidR="00E77343" w:rsidRPr="006B5547">
        <w:t xml:space="preserve"> teatru historycznego. </w:t>
      </w:r>
    </w:p>
    <w:p w:rsidR="008F7086" w:rsidRDefault="008F7086" w:rsidP="008F7086">
      <w:pPr>
        <w:pStyle w:val="Tekstpodstawowy"/>
        <w:spacing w:after="0" w:line="240" w:lineRule="auto"/>
        <w:ind w:firstLine="709"/>
        <w:jc w:val="both"/>
        <w:rPr>
          <w:rFonts w:ascii="Times New Roman" w:hAnsi="Times New Roman" w:cs="Times New Roman"/>
          <w:bCs/>
          <w:color w:val="FF0000"/>
          <w:sz w:val="24"/>
          <w:szCs w:val="24"/>
        </w:rPr>
      </w:pPr>
    </w:p>
    <w:p w:rsidR="00AE6BCB" w:rsidRPr="008F7086" w:rsidRDefault="00AE6BCB" w:rsidP="008F7086">
      <w:pPr>
        <w:pStyle w:val="Tekstpodstawowy"/>
        <w:spacing w:after="0" w:line="240" w:lineRule="auto"/>
        <w:jc w:val="both"/>
        <w:rPr>
          <w:rFonts w:ascii="Times New Roman" w:hAnsi="Times New Roman" w:cs="Times New Roman"/>
          <w:bCs/>
          <w:color w:val="FF0000"/>
          <w:sz w:val="24"/>
          <w:szCs w:val="24"/>
        </w:rPr>
      </w:pPr>
      <w:r w:rsidRPr="008F7086">
        <w:rPr>
          <w:rFonts w:ascii="Times New Roman" w:hAnsi="Times New Roman" w:cs="Times New Roman"/>
          <w:b/>
          <w:i/>
          <w:color w:val="0070C0"/>
          <w:sz w:val="24"/>
        </w:rPr>
        <w:t>Toruńska Agenda Kulturalna</w:t>
      </w:r>
      <w:bookmarkEnd w:id="83"/>
      <w:bookmarkEnd w:id="84"/>
    </w:p>
    <w:p w:rsidR="00AE6BCB" w:rsidRDefault="00E77343" w:rsidP="00FC2316">
      <w:pPr>
        <w:spacing w:line="240" w:lineRule="auto"/>
        <w:ind w:firstLine="576"/>
        <w:jc w:val="both"/>
        <w:rPr>
          <w:lang w:val="pl-PL"/>
        </w:rPr>
      </w:pPr>
      <w:r w:rsidRPr="00E77343">
        <w:rPr>
          <w:lang w:val="pl-PL"/>
        </w:rPr>
        <w:t xml:space="preserve">W roku 2021 Agenda zorganizowała obchody Święta Trzech Króli, konkursy dla toruńskich artystów </w:t>
      </w:r>
      <w:r w:rsidR="00A72006">
        <w:rPr>
          <w:lang w:val="pl-PL"/>
        </w:rPr>
        <w:t>„</w:t>
      </w:r>
      <w:r w:rsidRPr="00E77343">
        <w:rPr>
          <w:lang w:val="pl-PL"/>
        </w:rPr>
        <w:t>Daj szansę 2</w:t>
      </w:r>
      <w:r w:rsidR="00A72006">
        <w:rPr>
          <w:lang w:val="pl-PL"/>
        </w:rPr>
        <w:t>”</w:t>
      </w:r>
      <w:r w:rsidRPr="00E77343">
        <w:rPr>
          <w:lang w:val="pl-PL"/>
        </w:rPr>
        <w:t xml:space="preserve"> i zimowe ARTefakty, koncert z okazji Dnia Kobiet, Święta Muzyki  i obchody Święta Miasta, w ramach którego w Piernikowej Alei Gwiazd odsłonięto Katarzynkę dedykowaną pracownikom służby zdrowia ratującym życie i zdrowie </w:t>
      </w:r>
      <w:r w:rsidRPr="00E77343">
        <w:rPr>
          <w:lang w:val="pl-PL"/>
        </w:rPr>
        <w:lastRenderedPageBreak/>
        <w:t>podczas epidemii koronawirusa</w:t>
      </w:r>
      <w:r w:rsidR="00D13E4F">
        <w:rPr>
          <w:lang w:val="pl-PL"/>
        </w:rPr>
        <w:t>. Nowe wydarzenia zrealizowane</w:t>
      </w:r>
      <w:r w:rsidRPr="00E77343">
        <w:rPr>
          <w:lang w:val="pl-PL"/>
        </w:rPr>
        <w:t xml:space="preserve"> przez instytucję </w:t>
      </w:r>
      <w:r w:rsidR="00D13E4F">
        <w:rPr>
          <w:lang w:val="pl-PL"/>
        </w:rPr>
        <w:t xml:space="preserve">to m.in.: </w:t>
      </w:r>
      <w:r w:rsidRPr="00E77343">
        <w:rPr>
          <w:lang w:val="pl-PL"/>
        </w:rPr>
        <w:t>cykl koncertowy „Jazz na leżakach”, który odbył się pod Krzywą</w:t>
      </w:r>
      <w:r w:rsidR="00D13E4F">
        <w:rPr>
          <w:lang w:val="pl-PL"/>
        </w:rPr>
        <w:t xml:space="preserve"> Wieżą oraz </w:t>
      </w:r>
      <w:r w:rsidRPr="00E77343">
        <w:rPr>
          <w:lang w:val="pl-PL"/>
        </w:rPr>
        <w:t xml:space="preserve">projekt Architekci Powietrza polegający na </w:t>
      </w:r>
      <w:r w:rsidRPr="00D13E4F">
        <w:rPr>
          <w:rStyle w:val="HTML-staaszeroko"/>
          <w:rFonts w:ascii="Times New Roman" w:hAnsi="Times New Roman" w:cs="Times New Roman"/>
          <w:sz w:val="24"/>
          <w:szCs w:val="24"/>
          <w:lang w:val="pl-PL"/>
        </w:rPr>
        <w:t>wyeksponowaniu na terenie Placu Rapackiego długiej na 45 metrów rzeźby powietrznej Albesila. Największym</w:t>
      </w:r>
      <w:r w:rsidR="00A72006">
        <w:rPr>
          <w:rStyle w:val="HTML-staaszeroko"/>
          <w:rFonts w:ascii="Times New Roman" w:hAnsi="Times New Roman" w:cs="Times New Roman"/>
          <w:sz w:val="24"/>
          <w:szCs w:val="24"/>
          <w:lang w:val="pl-PL"/>
        </w:rPr>
        <w:t xml:space="preserve"> </w:t>
      </w:r>
      <w:r w:rsidRPr="00E77343">
        <w:rPr>
          <w:lang w:val="pl-PL"/>
        </w:rPr>
        <w:t>przedsięwzięciem była 12</w:t>
      </w:r>
      <w:r w:rsidR="00307327">
        <w:rPr>
          <w:lang w:val="pl-PL"/>
        </w:rPr>
        <w:t>.</w:t>
      </w:r>
      <w:r w:rsidRPr="00E77343">
        <w:rPr>
          <w:lang w:val="pl-PL"/>
        </w:rPr>
        <w:t xml:space="preserve"> edycja Bella Skyway Festiwal Toruń Województwo Kujawsko-Pomorskie</w:t>
      </w:r>
      <w:r w:rsidR="00D13E4F">
        <w:rPr>
          <w:lang w:val="pl-PL"/>
        </w:rPr>
        <w:t xml:space="preserve"> (</w:t>
      </w:r>
      <w:r w:rsidRPr="00E77343">
        <w:rPr>
          <w:lang w:val="pl-PL"/>
        </w:rPr>
        <w:t xml:space="preserve">łącznie </w:t>
      </w:r>
      <w:r w:rsidR="00D13E4F">
        <w:rPr>
          <w:lang w:val="pl-PL"/>
        </w:rPr>
        <w:t>16 instalacji świetlnych)</w:t>
      </w:r>
      <w:r w:rsidRPr="00E77343">
        <w:rPr>
          <w:lang w:val="pl-PL"/>
        </w:rPr>
        <w:t>. Ponadto instytucja zorganizowała kolejną edycję koncertu Toruńskie Gwiazdy 2021, 9. Edycję Festiwalu Sztuki Faktu oraz cykl wyd</w:t>
      </w:r>
      <w:r w:rsidR="00D13E4F">
        <w:rPr>
          <w:lang w:val="pl-PL"/>
        </w:rPr>
        <w:t>arzeń świąteczno</w:t>
      </w:r>
      <w:r w:rsidR="00A72006">
        <w:rPr>
          <w:lang w:val="pl-PL"/>
        </w:rPr>
        <w:t xml:space="preserve"> </w:t>
      </w:r>
      <w:r w:rsidR="00D13E4F">
        <w:rPr>
          <w:lang w:val="pl-PL"/>
        </w:rPr>
        <w:t>-</w:t>
      </w:r>
      <w:r w:rsidR="00A72006">
        <w:rPr>
          <w:lang w:val="pl-PL"/>
        </w:rPr>
        <w:t xml:space="preserve"> </w:t>
      </w:r>
      <w:r w:rsidR="00D13E4F">
        <w:rPr>
          <w:lang w:val="pl-PL"/>
        </w:rPr>
        <w:t xml:space="preserve">noworocznych. </w:t>
      </w:r>
      <w:r w:rsidR="00FC2316">
        <w:rPr>
          <w:lang w:val="pl-PL"/>
        </w:rPr>
        <w:br/>
      </w:r>
      <w:r w:rsidRPr="00E77343">
        <w:rPr>
          <w:lang w:val="pl-PL"/>
        </w:rPr>
        <w:t xml:space="preserve">Z działań edukacyjnych instytucja realizowała projekt pn. Superbohaterowie oraz warsztaty </w:t>
      </w:r>
      <w:r w:rsidR="00FC2316">
        <w:rPr>
          <w:lang w:val="pl-PL"/>
        </w:rPr>
        <w:br/>
      </w:r>
      <w:r w:rsidRPr="00E77343">
        <w:rPr>
          <w:lang w:val="pl-PL"/>
        </w:rPr>
        <w:t>w ra</w:t>
      </w:r>
      <w:r w:rsidR="00A72006">
        <w:rPr>
          <w:lang w:val="pl-PL"/>
        </w:rPr>
        <w:t xml:space="preserve">mach Toruńskich Gwiazd. </w:t>
      </w:r>
      <w:r w:rsidR="00307327">
        <w:rPr>
          <w:lang w:val="pl-PL"/>
        </w:rPr>
        <w:t>TAK</w:t>
      </w:r>
      <w:r w:rsidRPr="00E77343">
        <w:rPr>
          <w:lang w:val="pl-PL"/>
        </w:rPr>
        <w:t xml:space="preserve"> realizowała </w:t>
      </w:r>
      <w:r w:rsidR="00A72006">
        <w:rPr>
          <w:lang w:val="pl-PL"/>
        </w:rPr>
        <w:t xml:space="preserve">także </w:t>
      </w:r>
      <w:r w:rsidRPr="00E77343">
        <w:rPr>
          <w:lang w:val="pl-PL"/>
        </w:rPr>
        <w:t xml:space="preserve">dwa projekty: inwestycyjny </w:t>
      </w:r>
      <w:r w:rsidR="00FC2316">
        <w:rPr>
          <w:lang w:val="pl-PL"/>
        </w:rPr>
        <w:br/>
      </w:r>
      <w:r w:rsidRPr="00E77343">
        <w:rPr>
          <w:lang w:val="pl-PL"/>
        </w:rPr>
        <w:t xml:space="preserve">i remontowy – „Kulturalny hub Bydgoskiego Przedmieścia” oraz „Klub Ucznia. Remont </w:t>
      </w:r>
      <w:r w:rsidR="00FC2316">
        <w:rPr>
          <w:lang w:val="pl-PL"/>
        </w:rPr>
        <w:br/>
      </w:r>
      <w:r w:rsidRPr="00E77343">
        <w:rPr>
          <w:lang w:val="pl-PL"/>
        </w:rPr>
        <w:t>i adaptacja budynku gospodarczego przy I LO oraz Krzywej Wieży”. Instytucja prowadziła portal Kulturalny Toruń oraz przeprowadziła kolejną edycję konkursu wspierającego projekty</w:t>
      </w:r>
      <w:r w:rsidR="00A72006">
        <w:rPr>
          <w:lang w:val="pl-PL"/>
        </w:rPr>
        <w:t xml:space="preserve"> </w:t>
      </w:r>
      <w:r w:rsidRPr="00E77343">
        <w:rPr>
          <w:lang w:val="pl-PL"/>
        </w:rPr>
        <w:t>artystów edukatorów artystyczno</w:t>
      </w:r>
      <w:r w:rsidR="00A72006">
        <w:rPr>
          <w:lang w:val="pl-PL"/>
        </w:rPr>
        <w:t xml:space="preserve"> </w:t>
      </w:r>
      <w:r w:rsidRPr="00E77343">
        <w:rPr>
          <w:lang w:val="pl-PL"/>
        </w:rPr>
        <w:t>-</w:t>
      </w:r>
      <w:r w:rsidR="00A72006">
        <w:rPr>
          <w:lang w:val="pl-PL"/>
        </w:rPr>
        <w:t xml:space="preserve"> </w:t>
      </w:r>
      <w:r w:rsidRPr="00E77343">
        <w:rPr>
          <w:lang w:val="pl-PL"/>
        </w:rPr>
        <w:t>kulturalnych pn. Mikrowsparcie. Ogółem przy udziale</w:t>
      </w:r>
      <w:r w:rsidR="00A72006">
        <w:rPr>
          <w:lang w:val="pl-PL"/>
        </w:rPr>
        <w:t xml:space="preserve"> </w:t>
      </w:r>
      <w:r w:rsidRPr="00E77343">
        <w:rPr>
          <w:lang w:val="pl-PL"/>
        </w:rPr>
        <w:t>Toruńskiej Agendy Kultu</w:t>
      </w:r>
      <w:r w:rsidR="004371C9">
        <w:rPr>
          <w:lang w:val="pl-PL"/>
        </w:rPr>
        <w:t>ralnej odbyły</w:t>
      </w:r>
      <w:r w:rsidR="00D13E4F">
        <w:rPr>
          <w:lang w:val="pl-PL"/>
        </w:rPr>
        <w:t xml:space="preserve"> si</w:t>
      </w:r>
      <w:r w:rsidR="00307327">
        <w:rPr>
          <w:lang w:val="pl-PL"/>
        </w:rPr>
        <w:t>ę 262 wydarzenia</w:t>
      </w:r>
      <w:r w:rsidRPr="00E77343">
        <w:rPr>
          <w:lang w:val="pl-PL"/>
        </w:rPr>
        <w:t xml:space="preserve"> (kulturalne – 207 i e</w:t>
      </w:r>
      <w:r w:rsidR="00FF5F89">
        <w:rPr>
          <w:lang w:val="pl-PL"/>
        </w:rPr>
        <w:t>dukacyjne - 55) z udziałem</w:t>
      </w:r>
      <w:r w:rsidRPr="00E77343">
        <w:rPr>
          <w:lang w:val="pl-PL"/>
        </w:rPr>
        <w:t xml:space="preserve"> ok. 528 tys. widzów.</w:t>
      </w:r>
    </w:p>
    <w:p w:rsidR="00B97B7B" w:rsidRDefault="00B97B7B" w:rsidP="009C7C02">
      <w:pPr>
        <w:spacing w:line="240" w:lineRule="auto"/>
        <w:ind w:firstLine="709"/>
        <w:jc w:val="both"/>
        <w:rPr>
          <w:color w:val="FF0000"/>
          <w:lang w:val="pl-PL"/>
        </w:rPr>
      </w:pPr>
    </w:p>
    <w:p w:rsidR="00AE6BCB" w:rsidRDefault="00914834" w:rsidP="009C7C02">
      <w:pPr>
        <w:pStyle w:val="Nagwek2"/>
        <w:spacing w:before="0" w:after="0" w:line="240" w:lineRule="auto"/>
        <w:jc w:val="both"/>
        <w:rPr>
          <w:rFonts w:ascii="Times New Roman" w:hAnsi="Times New Roman" w:cs="Times New Roman"/>
          <w:color w:val="0070C0"/>
          <w:sz w:val="24"/>
          <w:lang w:val="pl-PL"/>
        </w:rPr>
      </w:pPr>
      <w:bookmarkStart w:id="85" w:name="__RefHeading__32012_2082197896"/>
      <w:bookmarkStart w:id="86" w:name="_Toc69477729"/>
      <w:bookmarkStart w:id="87" w:name="_Toc69372277"/>
      <w:bookmarkEnd w:id="85"/>
      <w:r>
        <w:rPr>
          <w:rFonts w:ascii="Times New Roman" w:hAnsi="Times New Roman" w:cs="Times New Roman"/>
          <w:color w:val="0070C0"/>
          <w:sz w:val="24"/>
          <w:lang w:val="pl-PL"/>
        </w:rPr>
        <w:t xml:space="preserve">Centrum Nowoczesności </w:t>
      </w:r>
      <w:r w:rsidR="00AE6BCB" w:rsidRPr="00484FAD">
        <w:rPr>
          <w:rFonts w:ascii="Times New Roman" w:hAnsi="Times New Roman" w:cs="Times New Roman"/>
          <w:color w:val="0070C0"/>
          <w:sz w:val="24"/>
          <w:lang w:val="pl-PL"/>
        </w:rPr>
        <w:t>Młyn Wiedzy</w:t>
      </w:r>
      <w:bookmarkEnd w:id="86"/>
      <w:bookmarkEnd w:id="87"/>
    </w:p>
    <w:p w:rsidR="00FF5F89" w:rsidRPr="00FF5F89" w:rsidRDefault="00FF5F89" w:rsidP="00FC2316">
      <w:pPr>
        <w:pStyle w:val="Tekstpodstawowy"/>
        <w:spacing w:line="240" w:lineRule="auto"/>
        <w:ind w:firstLine="576"/>
        <w:jc w:val="both"/>
        <w:rPr>
          <w:rFonts w:ascii="Times New Roman" w:hAnsi="Times New Roman" w:cs="Times New Roman"/>
          <w:sz w:val="24"/>
          <w:szCs w:val="24"/>
        </w:rPr>
      </w:pPr>
      <w:r w:rsidRPr="00FF5F89">
        <w:rPr>
          <w:rFonts w:ascii="Times New Roman" w:hAnsi="Times New Roman" w:cs="Times New Roman"/>
          <w:sz w:val="24"/>
          <w:szCs w:val="24"/>
        </w:rPr>
        <w:t>Ze w</w:t>
      </w:r>
      <w:r w:rsidR="00FF3C74">
        <w:rPr>
          <w:rFonts w:ascii="Times New Roman" w:hAnsi="Times New Roman" w:cs="Times New Roman"/>
          <w:sz w:val="24"/>
          <w:szCs w:val="24"/>
        </w:rPr>
        <w:t>zględu na pandemię, w 2021 roku</w:t>
      </w:r>
      <w:r w:rsidRPr="00FF5F89">
        <w:rPr>
          <w:rFonts w:ascii="Times New Roman" w:hAnsi="Times New Roman" w:cs="Times New Roman"/>
          <w:sz w:val="24"/>
          <w:szCs w:val="24"/>
        </w:rPr>
        <w:t xml:space="preserve"> </w:t>
      </w:r>
      <w:r w:rsidR="00FF3C74">
        <w:rPr>
          <w:rFonts w:ascii="Times New Roman" w:hAnsi="Times New Roman" w:cs="Times New Roman"/>
          <w:sz w:val="24"/>
          <w:szCs w:val="24"/>
        </w:rPr>
        <w:t>i</w:t>
      </w:r>
      <w:r w:rsidRPr="00FF5F89">
        <w:rPr>
          <w:rFonts w:ascii="Times New Roman" w:hAnsi="Times New Roman" w:cs="Times New Roman"/>
          <w:sz w:val="24"/>
          <w:szCs w:val="24"/>
        </w:rPr>
        <w:t xml:space="preserve">nstytucja była otwarta dla zwiedzających </w:t>
      </w:r>
      <w:r w:rsidR="00FC2316">
        <w:rPr>
          <w:rFonts w:ascii="Times New Roman" w:hAnsi="Times New Roman" w:cs="Times New Roman"/>
          <w:sz w:val="24"/>
          <w:szCs w:val="24"/>
        </w:rPr>
        <w:br/>
      </w:r>
      <w:r w:rsidRPr="00FF5F89">
        <w:rPr>
          <w:rFonts w:ascii="Times New Roman" w:hAnsi="Times New Roman" w:cs="Times New Roman"/>
          <w:sz w:val="24"/>
          <w:szCs w:val="24"/>
        </w:rPr>
        <w:t xml:space="preserve">w okresie od 5 lutego do 19 marca </w:t>
      </w:r>
      <w:r>
        <w:rPr>
          <w:rFonts w:ascii="Times New Roman" w:hAnsi="Times New Roman" w:cs="Times New Roman"/>
          <w:sz w:val="24"/>
          <w:szCs w:val="24"/>
        </w:rPr>
        <w:t xml:space="preserve">2021 r. i </w:t>
      </w:r>
      <w:r w:rsidRPr="00FF5F89">
        <w:rPr>
          <w:rFonts w:ascii="Times New Roman" w:hAnsi="Times New Roman" w:cs="Times New Roman"/>
          <w:sz w:val="24"/>
          <w:szCs w:val="24"/>
        </w:rPr>
        <w:t xml:space="preserve">od 4 maja </w:t>
      </w:r>
      <w:r w:rsidR="00FF3C74">
        <w:rPr>
          <w:rFonts w:ascii="Times New Roman" w:hAnsi="Times New Roman" w:cs="Times New Roman"/>
          <w:sz w:val="24"/>
          <w:szCs w:val="24"/>
        </w:rPr>
        <w:t xml:space="preserve">do końca roku. </w:t>
      </w:r>
      <w:r w:rsidRPr="00FF5F89">
        <w:rPr>
          <w:rFonts w:ascii="Times New Roman" w:hAnsi="Times New Roman" w:cs="Times New Roman"/>
          <w:sz w:val="24"/>
          <w:szCs w:val="24"/>
        </w:rPr>
        <w:t xml:space="preserve">W </w:t>
      </w:r>
      <w:r w:rsidR="009650B1">
        <w:rPr>
          <w:rFonts w:ascii="Times New Roman" w:hAnsi="Times New Roman" w:cs="Times New Roman"/>
          <w:sz w:val="24"/>
          <w:szCs w:val="24"/>
        </w:rPr>
        <w:t>czasie</w:t>
      </w:r>
      <w:r w:rsidRPr="00FF5F89">
        <w:rPr>
          <w:rFonts w:ascii="Times New Roman" w:hAnsi="Times New Roman" w:cs="Times New Roman"/>
          <w:sz w:val="24"/>
          <w:szCs w:val="24"/>
        </w:rPr>
        <w:t xml:space="preserve"> otwarcia dla zwiedzających działalność była prowadzona, w zależności od panujących w danym okresie obostrzeń, z 25% lub 50% ograniczeniami liczby zwiedzających i ucz</w:t>
      </w:r>
      <w:r>
        <w:rPr>
          <w:rFonts w:ascii="Times New Roman" w:hAnsi="Times New Roman" w:cs="Times New Roman"/>
          <w:sz w:val="24"/>
          <w:szCs w:val="24"/>
        </w:rPr>
        <w:t>estników działań. O</w:t>
      </w:r>
      <w:r w:rsidRPr="00FF5F89">
        <w:rPr>
          <w:rFonts w:ascii="Times New Roman" w:hAnsi="Times New Roman" w:cs="Times New Roman"/>
          <w:sz w:val="24"/>
          <w:szCs w:val="24"/>
        </w:rPr>
        <w:t>bostrzenia spowodowały, że odwołano szereg imprez</w:t>
      </w:r>
      <w:r w:rsidR="009650B1">
        <w:rPr>
          <w:rFonts w:ascii="Times New Roman" w:hAnsi="Times New Roman" w:cs="Times New Roman"/>
          <w:sz w:val="24"/>
          <w:szCs w:val="24"/>
        </w:rPr>
        <w:t xml:space="preserve"> cyklicznych, </w:t>
      </w:r>
      <w:r w:rsidRPr="00FF5F89">
        <w:rPr>
          <w:rFonts w:ascii="Times New Roman" w:hAnsi="Times New Roman" w:cs="Times New Roman"/>
          <w:sz w:val="24"/>
          <w:szCs w:val="24"/>
        </w:rPr>
        <w:t>niektóre zostały przeniesione na inny termin a inne były prowad</w:t>
      </w:r>
      <w:r w:rsidR="00FF3C74">
        <w:rPr>
          <w:rFonts w:ascii="Times New Roman" w:hAnsi="Times New Roman" w:cs="Times New Roman"/>
          <w:sz w:val="24"/>
          <w:szCs w:val="24"/>
        </w:rPr>
        <w:t xml:space="preserve">zone w formie zamiennej. </w:t>
      </w:r>
      <w:r w:rsidRPr="00FF5F89">
        <w:rPr>
          <w:rFonts w:ascii="Times New Roman" w:hAnsi="Times New Roman" w:cs="Times New Roman"/>
          <w:sz w:val="24"/>
          <w:szCs w:val="24"/>
        </w:rPr>
        <w:t xml:space="preserve">Podczas zamknięcia, a także w reżimach sanitarnych, instytucja prowadziała działalność edukacyjną </w:t>
      </w:r>
      <w:r w:rsidR="00FF3C74">
        <w:rPr>
          <w:rFonts w:ascii="Times New Roman" w:hAnsi="Times New Roman" w:cs="Times New Roman"/>
          <w:sz w:val="24"/>
          <w:szCs w:val="24"/>
        </w:rPr>
        <w:br/>
        <w:t>i kulturalną on</w:t>
      </w:r>
      <w:r w:rsidRPr="00FF5F89">
        <w:rPr>
          <w:rFonts w:ascii="Times New Roman" w:hAnsi="Times New Roman" w:cs="Times New Roman"/>
          <w:sz w:val="24"/>
          <w:szCs w:val="24"/>
        </w:rPr>
        <w:t>line</w:t>
      </w:r>
      <w:r w:rsidR="00FF3C74">
        <w:rPr>
          <w:rFonts w:ascii="Times New Roman" w:hAnsi="Times New Roman" w:cs="Times New Roman"/>
          <w:sz w:val="24"/>
          <w:szCs w:val="24"/>
        </w:rPr>
        <w:t>,</w:t>
      </w:r>
      <w:r w:rsidRPr="00FF5F89">
        <w:rPr>
          <w:rFonts w:ascii="Times New Roman" w:hAnsi="Times New Roman" w:cs="Times New Roman"/>
          <w:sz w:val="24"/>
          <w:szCs w:val="24"/>
        </w:rPr>
        <w:t xml:space="preserve"> proponując swoim wirtualnym gościom blisko 100 różnych działań. </w:t>
      </w:r>
      <w:r w:rsidR="00FF3C74">
        <w:rPr>
          <w:rFonts w:ascii="Times New Roman" w:hAnsi="Times New Roman" w:cs="Times New Roman"/>
          <w:sz w:val="24"/>
          <w:szCs w:val="24"/>
        </w:rPr>
        <w:br/>
      </w:r>
      <w:r w:rsidRPr="00FF5F89">
        <w:rPr>
          <w:rFonts w:ascii="Times New Roman" w:hAnsi="Times New Roman" w:cs="Times New Roman"/>
          <w:sz w:val="24"/>
          <w:szCs w:val="24"/>
        </w:rPr>
        <w:t xml:space="preserve">W przestrzeniach wystawienniczych, w różnych okresach, prezentowane były wystawy stałe </w:t>
      </w:r>
      <w:r w:rsidR="00FF3C74">
        <w:rPr>
          <w:rFonts w:ascii="Times New Roman" w:hAnsi="Times New Roman" w:cs="Times New Roman"/>
          <w:sz w:val="24"/>
          <w:szCs w:val="24"/>
        </w:rPr>
        <w:br/>
      </w:r>
      <w:r w:rsidRPr="00FF5F89">
        <w:rPr>
          <w:rFonts w:ascii="Times New Roman" w:hAnsi="Times New Roman" w:cs="Times New Roman"/>
          <w:sz w:val="24"/>
          <w:szCs w:val="24"/>
        </w:rPr>
        <w:t>i czasowe. Wystawy stałe to m.in.: Wahadło Foucaulta, Rzeka, Wiatr Przygo</w:t>
      </w:r>
      <w:r w:rsidR="009650B1">
        <w:rPr>
          <w:rFonts w:ascii="Times New Roman" w:hAnsi="Times New Roman" w:cs="Times New Roman"/>
          <w:sz w:val="24"/>
          <w:szCs w:val="24"/>
        </w:rPr>
        <w:t>dy, przeżycie, przebudowa, Idee;</w:t>
      </w:r>
      <w:r w:rsidRPr="00FF5F89">
        <w:rPr>
          <w:rFonts w:ascii="Times New Roman" w:hAnsi="Times New Roman" w:cs="Times New Roman"/>
          <w:sz w:val="24"/>
          <w:szCs w:val="24"/>
        </w:rPr>
        <w:t xml:space="preserve"> natomiast wystawy czasowe: Wmiksuj się!, …to takie pr</w:t>
      </w:r>
      <w:r w:rsidR="00FF3C74">
        <w:rPr>
          <w:rFonts w:ascii="Times New Roman" w:hAnsi="Times New Roman" w:cs="Times New Roman"/>
          <w:sz w:val="24"/>
          <w:szCs w:val="24"/>
        </w:rPr>
        <w:t>oste i Antarktyda – podróż do k</w:t>
      </w:r>
      <w:r w:rsidRPr="00FF5F89">
        <w:rPr>
          <w:rFonts w:ascii="Times New Roman" w:hAnsi="Times New Roman" w:cs="Times New Roman"/>
          <w:sz w:val="24"/>
          <w:szCs w:val="24"/>
        </w:rPr>
        <w:t>rainy lodu. Najważniejszym wydarzeniem roku sprawozdawczego było otwarcie zmoder</w:t>
      </w:r>
      <w:r w:rsidR="009650B1">
        <w:rPr>
          <w:rFonts w:ascii="Times New Roman" w:hAnsi="Times New Roman" w:cs="Times New Roman"/>
          <w:sz w:val="24"/>
          <w:szCs w:val="24"/>
        </w:rPr>
        <w:t>nizowanej wystawy „O obrotach”…</w:t>
      </w:r>
      <w:r>
        <w:rPr>
          <w:rFonts w:ascii="Times New Roman" w:hAnsi="Times New Roman" w:cs="Times New Roman"/>
          <w:sz w:val="24"/>
          <w:szCs w:val="24"/>
        </w:rPr>
        <w:t xml:space="preserve">”. </w:t>
      </w:r>
      <w:r w:rsidRPr="00FF5F89">
        <w:rPr>
          <w:rFonts w:ascii="Times New Roman" w:hAnsi="Times New Roman" w:cs="Times New Roman"/>
          <w:sz w:val="24"/>
          <w:szCs w:val="24"/>
        </w:rPr>
        <w:t>W budynk</w:t>
      </w:r>
      <w:r>
        <w:rPr>
          <w:rFonts w:ascii="Times New Roman" w:hAnsi="Times New Roman" w:cs="Times New Roman"/>
          <w:sz w:val="24"/>
          <w:szCs w:val="24"/>
        </w:rPr>
        <w:t>u Centrum Innowacyjnej Edukacji</w:t>
      </w:r>
      <w:r w:rsidR="009650B1">
        <w:rPr>
          <w:rFonts w:ascii="Times New Roman" w:hAnsi="Times New Roman" w:cs="Times New Roman"/>
          <w:sz w:val="24"/>
          <w:szCs w:val="24"/>
        </w:rPr>
        <w:t xml:space="preserve"> prezentowana była wystawa „Ś</w:t>
      </w:r>
      <w:r w:rsidRPr="00FF5F89">
        <w:rPr>
          <w:rFonts w:ascii="Times New Roman" w:hAnsi="Times New Roman" w:cs="Times New Roman"/>
          <w:sz w:val="24"/>
          <w:szCs w:val="24"/>
        </w:rPr>
        <w:t xml:space="preserve">cieżki dorastania”. Z oferty Centrum </w:t>
      </w:r>
      <w:r>
        <w:rPr>
          <w:rFonts w:ascii="Times New Roman" w:hAnsi="Times New Roman" w:cs="Times New Roman"/>
          <w:sz w:val="24"/>
          <w:szCs w:val="24"/>
        </w:rPr>
        <w:t xml:space="preserve">do </w:t>
      </w:r>
      <w:r w:rsidRPr="00FF5F89">
        <w:rPr>
          <w:rFonts w:ascii="Times New Roman" w:hAnsi="Times New Roman" w:cs="Times New Roman"/>
          <w:sz w:val="24"/>
          <w:szCs w:val="24"/>
        </w:rPr>
        <w:t>końca 20</w:t>
      </w:r>
      <w:r w:rsidR="009650B1">
        <w:rPr>
          <w:rFonts w:ascii="Times New Roman" w:hAnsi="Times New Roman" w:cs="Times New Roman"/>
          <w:sz w:val="24"/>
          <w:szCs w:val="24"/>
        </w:rPr>
        <w:t>21 roku</w:t>
      </w:r>
      <w:r w:rsidR="00FF3C74">
        <w:rPr>
          <w:rFonts w:ascii="Times New Roman" w:hAnsi="Times New Roman" w:cs="Times New Roman"/>
          <w:sz w:val="24"/>
          <w:szCs w:val="24"/>
        </w:rPr>
        <w:t xml:space="preserve"> skorzystały łącznie 195.</w:t>
      </w:r>
      <w:r w:rsidRPr="00FF5F89">
        <w:rPr>
          <w:rFonts w:ascii="Times New Roman" w:hAnsi="Times New Roman" w:cs="Times New Roman"/>
          <w:sz w:val="24"/>
          <w:szCs w:val="24"/>
        </w:rPr>
        <w:t>043 osoby (stacjonarnie i online). W obu budynkach instytucji ora</w:t>
      </w:r>
      <w:r w:rsidR="00FF3C74">
        <w:rPr>
          <w:rFonts w:ascii="Times New Roman" w:hAnsi="Times New Roman" w:cs="Times New Roman"/>
          <w:sz w:val="24"/>
          <w:szCs w:val="24"/>
        </w:rPr>
        <w:t>z online zrealizowano łącznie 4.</w:t>
      </w:r>
      <w:r w:rsidRPr="00FF5F89">
        <w:rPr>
          <w:rFonts w:ascii="Times New Roman" w:hAnsi="Times New Roman" w:cs="Times New Roman"/>
          <w:sz w:val="24"/>
          <w:szCs w:val="24"/>
        </w:rPr>
        <w:t>182 wydarzenia edukacyjne w postaci tur zwiedzania, warsztatów, pokazów, szkoleń, wykładów, imprez, konferencji oraz spotkań.</w:t>
      </w:r>
    </w:p>
    <w:p w:rsidR="00AE6BCB" w:rsidRPr="00484FAD" w:rsidRDefault="00AE6BCB" w:rsidP="009C7C02">
      <w:pPr>
        <w:pStyle w:val="Nagwek2"/>
        <w:spacing w:before="0" w:after="0" w:line="240" w:lineRule="auto"/>
        <w:jc w:val="both"/>
        <w:rPr>
          <w:rFonts w:ascii="Times New Roman" w:hAnsi="Times New Roman" w:cs="Times New Roman"/>
          <w:sz w:val="24"/>
          <w:szCs w:val="24"/>
          <w:lang w:val="pl-PL"/>
        </w:rPr>
      </w:pPr>
      <w:bookmarkStart w:id="88" w:name="__RefHeading__32014_2082197896"/>
      <w:bookmarkStart w:id="89" w:name="_Toc69477730"/>
      <w:bookmarkStart w:id="90" w:name="_Toc69372278"/>
      <w:bookmarkEnd w:id="88"/>
      <w:r w:rsidRPr="00484FAD">
        <w:rPr>
          <w:rFonts w:ascii="Times New Roman" w:hAnsi="Times New Roman" w:cs="Times New Roman"/>
          <w:color w:val="0070C0"/>
          <w:sz w:val="24"/>
          <w:lang w:val="pl-PL"/>
        </w:rPr>
        <w:t>Europejskie Centrum Filmowe Camerimage</w:t>
      </w:r>
      <w:bookmarkEnd w:id="89"/>
      <w:bookmarkEnd w:id="90"/>
    </w:p>
    <w:p w:rsidR="00AE6BCB" w:rsidRPr="001C43E4" w:rsidRDefault="001C43E4" w:rsidP="00FC2316">
      <w:pPr>
        <w:spacing w:line="240" w:lineRule="auto"/>
        <w:ind w:firstLine="576"/>
        <w:jc w:val="both"/>
        <w:rPr>
          <w:rFonts w:eastAsia="Calibri" w:cs="Times New Roman"/>
          <w:lang w:val="pl-PL"/>
        </w:rPr>
      </w:pPr>
      <w:r>
        <w:rPr>
          <w:rFonts w:eastAsia="Calibri" w:cs="Times New Roman"/>
          <w:lang w:val="pl-PL"/>
        </w:rPr>
        <w:t>Najważniejszym wydarzeniem</w:t>
      </w:r>
      <w:r w:rsidR="00084DCD">
        <w:rPr>
          <w:rFonts w:eastAsia="Calibri" w:cs="Times New Roman"/>
          <w:lang w:val="pl-PL"/>
        </w:rPr>
        <w:t>,</w:t>
      </w:r>
      <w:r>
        <w:rPr>
          <w:rFonts w:eastAsia="Calibri" w:cs="Times New Roman"/>
          <w:lang w:val="pl-PL"/>
        </w:rPr>
        <w:t xml:space="preserve"> zrealizowanym w 2021 roku przez instytucję</w:t>
      </w:r>
      <w:r w:rsidR="00084DCD">
        <w:rPr>
          <w:rFonts w:eastAsia="Calibri" w:cs="Times New Roman"/>
          <w:lang w:val="pl-PL"/>
        </w:rPr>
        <w:t>,</w:t>
      </w:r>
      <w:r>
        <w:rPr>
          <w:rFonts w:eastAsia="Calibri" w:cs="Times New Roman"/>
          <w:lang w:val="pl-PL"/>
        </w:rPr>
        <w:t xml:space="preserve"> był </w:t>
      </w:r>
      <w:r>
        <w:rPr>
          <w:rFonts w:eastAsia="Calibri" w:cs="Times New Roman"/>
          <w:lang w:val="pl-PL"/>
        </w:rPr>
        <w:br/>
        <w:t>29</w:t>
      </w:r>
      <w:r w:rsidR="00084DCD">
        <w:rPr>
          <w:rFonts w:eastAsia="Calibri" w:cs="Times New Roman"/>
          <w:lang w:val="pl-PL"/>
        </w:rPr>
        <w:t>.</w:t>
      </w:r>
      <w:r>
        <w:rPr>
          <w:rFonts w:eastAsia="Calibri" w:cs="Times New Roman"/>
          <w:lang w:val="pl-PL"/>
        </w:rPr>
        <w:t xml:space="preserve"> Międzynarodowy Festiwal Sztuki Autorów Zdjęć Filmowych EnergaCAMERIMAGE. Od 13 do 20 listopada zaprezentowano łącznie 231 form filmowych o wysokich walorach wizualnych. Odbyło się również 150 seminariów, paneli dyskusyjnych i spotkań z udziałem 272 rozmówców z 38 krajów. Na festiwal wydano 2</w:t>
      </w:r>
      <w:r w:rsidR="00CE3CD5">
        <w:rPr>
          <w:rFonts w:eastAsia="Calibri" w:cs="Times New Roman"/>
          <w:lang w:val="pl-PL"/>
        </w:rPr>
        <w:t>.</w:t>
      </w:r>
      <w:r>
        <w:rPr>
          <w:rFonts w:eastAsia="Calibri" w:cs="Times New Roman"/>
          <w:lang w:val="pl-PL"/>
        </w:rPr>
        <w:t>500 kart wstępu i 1</w:t>
      </w:r>
      <w:r w:rsidR="00CE3CD5">
        <w:rPr>
          <w:rFonts w:eastAsia="Calibri" w:cs="Times New Roman"/>
          <w:lang w:val="pl-PL"/>
        </w:rPr>
        <w:t>.</w:t>
      </w:r>
      <w:r>
        <w:rPr>
          <w:rFonts w:eastAsia="Calibri" w:cs="Times New Roman"/>
          <w:lang w:val="pl-PL"/>
        </w:rPr>
        <w:t>300 biletów jednorazowych. Wśród uczestników festiwalu było 470 autorów zdjęć z 50 krajów, 665 gości specjalnych: reżyserów, aktorów, scenarzystów i innych przedstawicieli branży filmowej. Dodatkowo uczestniczyło 318 studentów ze 100 uczelni z 35 krajów oraz 96 przedstawicieli mediów z 6 krajów, łącznie reprezentujących ponad 55 ty</w:t>
      </w:r>
      <w:r w:rsidR="00084DCD">
        <w:rPr>
          <w:rFonts w:eastAsia="Calibri" w:cs="Times New Roman"/>
          <w:lang w:val="pl-PL"/>
        </w:rPr>
        <w:t>tułów. Pozostałe przedsięwzięcia zrealizowane</w:t>
      </w:r>
      <w:r>
        <w:rPr>
          <w:rFonts w:eastAsia="Calibri" w:cs="Times New Roman"/>
          <w:lang w:val="pl-PL"/>
        </w:rPr>
        <w:t xml:space="preserve"> przez ECFC</w:t>
      </w:r>
      <w:r w:rsidR="00084DCD">
        <w:rPr>
          <w:rFonts w:eastAsia="Calibri" w:cs="Times New Roman"/>
          <w:lang w:val="pl-PL"/>
        </w:rPr>
        <w:t xml:space="preserve"> w ubiegłym roku to m.in.</w:t>
      </w:r>
      <w:r w:rsidR="00CE3CD5">
        <w:rPr>
          <w:rFonts w:eastAsia="Calibri" w:cs="Times New Roman"/>
          <w:lang w:val="pl-PL"/>
        </w:rPr>
        <w:t xml:space="preserve"> </w:t>
      </w:r>
      <w:r w:rsidR="00084DCD">
        <w:rPr>
          <w:rFonts w:eastAsia="Calibri" w:cs="Times New Roman"/>
          <w:lang w:val="pl-PL"/>
        </w:rPr>
        <w:t>Plenerowe Kino Letnie</w:t>
      </w:r>
      <w:r>
        <w:rPr>
          <w:rFonts w:eastAsia="Calibri" w:cs="Times New Roman"/>
          <w:lang w:val="pl-PL"/>
        </w:rPr>
        <w:t xml:space="preserve"> w ram</w:t>
      </w:r>
      <w:r w:rsidR="00084DCD">
        <w:rPr>
          <w:rFonts w:eastAsia="Calibri" w:cs="Times New Roman"/>
          <w:lang w:val="pl-PL"/>
        </w:rPr>
        <w:t>ach Kulturalnego Lata, projekcje filmowe</w:t>
      </w:r>
      <w:r>
        <w:rPr>
          <w:rFonts w:eastAsia="Calibri" w:cs="Times New Roman"/>
          <w:lang w:val="pl-PL"/>
        </w:rPr>
        <w:t xml:space="preserve"> z oka</w:t>
      </w:r>
      <w:r w:rsidR="00084DCD">
        <w:rPr>
          <w:rFonts w:eastAsia="Calibri" w:cs="Times New Roman"/>
          <w:lang w:val="pl-PL"/>
        </w:rPr>
        <w:t>zji Dnia Dziecka oraz przegląd</w:t>
      </w:r>
      <w:r>
        <w:rPr>
          <w:rFonts w:eastAsia="Calibri" w:cs="Times New Roman"/>
          <w:lang w:val="pl-PL"/>
        </w:rPr>
        <w:t xml:space="preserve"> filmów opartych</w:t>
      </w:r>
      <w:r w:rsidR="00084DCD">
        <w:rPr>
          <w:rFonts w:eastAsia="Calibri" w:cs="Times New Roman"/>
          <w:lang w:val="pl-PL"/>
        </w:rPr>
        <w:t xml:space="preserve"> na twórczości Stanisława Lema i w</w:t>
      </w:r>
      <w:r w:rsidR="00CE3CD5">
        <w:rPr>
          <w:rFonts w:eastAsia="Calibri" w:cs="Times New Roman"/>
          <w:lang w:val="pl-PL"/>
        </w:rPr>
        <w:t xml:space="preserve"> </w:t>
      </w:r>
      <w:r w:rsidR="00084DCD">
        <w:rPr>
          <w:rFonts w:eastAsia="Calibri" w:cs="Times New Roman"/>
          <w:lang w:val="pl-PL"/>
        </w:rPr>
        <w:t>grudniu 2021 r. - kolejna edycja</w:t>
      </w:r>
      <w:r>
        <w:rPr>
          <w:rFonts w:eastAsia="Calibri" w:cs="Times New Roman"/>
          <w:lang w:val="pl-PL"/>
        </w:rPr>
        <w:t xml:space="preserve"> pokazów filmowych realizowanych pod hasłem „</w:t>
      </w:r>
      <w:r w:rsidRPr="00A509A3">
        <w:rPr>
          <w:lang w:val="pl-PL"/>
        </w:rPr>
        <w:t>Pierwsza Gwi</w:t>
      </w:r>
      <w:r>
        <w:rPr>
          <w:lang w:val="pl-PL"/>
        </w:rPr>
        <w:t xml:space="preserve">azdka </w:t>
      </w:r>
      <w:r w:rsidRPr="00A509A3">
        <w:rPr>
          <w:lang w:val="pl-PL"/>
        </w:rPr>
        <w:t>z ECFC”.</w:t>
      </w:r>
    </w:p>
    <w:p w:rsidR="00CE3CD5" w:rsidRPr="00CE3CD5" w:rsidRDefault="00CE3CD5" w:rsidP="00FC2316">
      <w:pPr>
        <w:spacing w:line="240" w:lineRule="auto"/>
        <w:ind w:firstLine="576"/>
        <w:jc w:val="both"/>
        <w:rPr>
          <w:lang w:val="pl-PL"/>
        </w:rPr>
      </w:pPr>
      <w:r w:rsidRPr="00CE3CD5">
        <w:rPr>
          <w:lang w:val="pl-PL"/>
        </w:rPr>
        <w:t xml:space="preserve">W 2021 r. rozstrzygnięty został konkurs na koncepcję architektoniczną budynku ECFC. </w:t>
      </w:r>
      <w:r w:rsidRPr="00CE3CD5">
        <w:rPr>
          <w:lang w:val="pl-PL"/>
        </w:rPr>
        <w:lastRenderedPageBreak/>
        <w:t>Spośród nadesłanych prac konkursowych jury wyłoniło autora zwycięskiej koncepcji - austriackie biuro architektoniczne Baumschlager E</w:t>
      </w:r>
      <w:r>
        <w:rPr>
          <w:lang w:val="pl-PL"/>
        </w:rPr>
        <w:t>berle Lustenau.</w:t>
      </w:r>
    </w:p>
    <w:p w:rsidR="00CE3CD5" w:rsidRDefault="00CE3CD5" w:rsidP="00CE3CD5">
      <w:pPr>
        <w:spacing w:line="240" w:lineRule="auto"/>
        <w:jc w:val="both"/>
        <w:rPr>
          <w:lang w:val="pl-PL"/>
        </w:rPr>
      </w:pPr>
    </w:p>
    <w:p w:rsidR="00AE6BCB" w:rsidRPr="0005251E" w:rsidRDefault="00AE6BCB" w:rsidP="009C7C02">
      <w:pPr>
        <w:pStyle w:val="Nagwek2"/>
        <w:spacing w:before="0" w:after="0" w:line="240" w:lineRule="auto"/>
        <w:jc w:val="both"/>
        <w:rPr>
          <w:rFonts w:ascii="Times New Roman" w:hAnsi="Times New Roman" w:cs="Times New Roman"/>
          <w:sz w:val="24"/>
          <w:szCs w:val="24"/>
          <w:lang w:val="pl-PL"/>
        </w:rPr>
      </w:pPr>
      <w:bookmarkStart w:id="91" w:name="__RefHeading__32016_2082197896"/>
      <w:bookmarkStart w:id="92" w:name="_Toc69477731"/>
      <w:bookmarkStart w:id="93" w:name="_Toc69372279"/>
      <w:bookmarkEnd w:id="91"/>
      <w:r w:rsidRPr="0005251E">
        <w:rPr>
          <w:rFonts w:ascii="Times New Roman" w:hAnsi="Times New Roman" w:cs="Times New Roman"/>
          <w:color w:val="0070C0"/>
          <w:sz w:val="24"/>
          <w:lang w:val="pl-PL"/>
        </w:rPr>
        <w:t>Strategia rozwoju kultury miasta Torunia</w:t>
      </w:r>
      <w:bookmarkEnd w:id="92"/>
      <w:bookmarkEnd w:id="93"/>
    </w:p>
    <w:p w:rsidR="00AE6BCB" w:rsidRDefault="00AE6BCB" w:rsidP="00FC2316">
      <w:pPr>
        <w:spacing w:line="240" w:lineRule="auto"/>
        <w:ind w:firstLine="576"/>
        <w:jc w:val="both"/>
        <w:rPr>
          <w:lang w:val="pl-PL"/>
        </w:rPr>
      </w:pPr>
      <w:r>
        <w:rPr>
          <w:lang w:val="pl-PL"/>
        </w:rPr>
        <w:t>„</w:t>
      </w:r>
      <w:r>
        <w:rPr>
          <w:b/>
          <w:lang w:val="pl-PL"/>
        </w:rPr>
        <w:t>Str</w:t>
      </w:r>
      <w:r w:rsidR="00E200B1">
        <w:rPr>
          <w:b/>
          <w:lang w:val="pl-PL"/>
        </w:rPr>
        <w:t>ategia</w:t>
      </w:r>
      <w:r>
        <w:rPr>
          <w:b/>
          <w:lang w:val="pl-PL"/>
        </w:rPr>
        <w:t xml:space="preserve"> rozwoju kultury miasta Torunia do roku 2020</w:t>
      </w:r>
      <w:r w:rsidR="00E200B1">
        <w:rPr>
          <w:lang w:val="pl-PL"/>
        </w:rPr>
        <w:t>” (przyjęta w 2012 r.) wyznacza</w:t>
      </w:r>
      <w:r>
        <w:rPr>
          <w:lang w:val="pl-PL"/>
        </w:rPr>
        <w:t xml:space="preserve"> 4 cele strategiczne, 11 ce</w:t>
      </w:r>
      <w:r w:rsidR="00E200B1">
        <w:rPr>
          <w:lang w:val="pl-PL"/>
        </w:rPr>
        <w:t xml:space="preserve">lów operacyjnych oraz 38 zadań. Znacząca zmiana sytuacji sektora kultury, wywołana skutkami pandemii </w:t>
      </w:r>
      <w:r>
        <w:rPr>
          <w:lang w:val="pl-PL"/>
        </w:rPr>
        <w:t>COVID-19, jak również brak danych pozwalających na wiarygodne prognozowanie jego kondycji po wycofaniu obostrzeń</w:t>
      </w:r>
      <w:r w:rsidR="00E200B1">
        <w:rPr>
          <w:lang w:val="pl-PL"/>
        </w:rPr>
        <w:t>,</w:t>
      </w:r>
      <w:r w:rsidR="00F64ADE">
        <w:rPr>
          <w:lang w:val="pl-PL"/>
        </w:rPr>
        <w:t xml:space="preserve"> </w:t>
      </w:r>
      <w:r w:rsidR="00E200B1">
        <w:rPr>
          <w:lang w:val="pl-PL"/>
        </w:rPr>
        <w:t xml:space="preserve">spowodowały konieczność </w:t>
      </w:r>
      <w:r>
        <w:rPr>
          <w:lang w:val="pl-PL"/>
        </w:rPr>
        <w:t>wydłużenia czasu obowiązywania dotychczasowej s</w:t>
      </w:r>
      <w:r w:rsidR="00E200B1">
        <w:rPr>
          <w:lang w:val="pl-PL"/>
        </w:rPr>
        <w:t xml:space="preserve">trategii do czerwca 2022 r. (uchwała </w:t>
      </w:r>
      <w:r w:rsidR="00A449E1">
        <w:rPr>
          <w:lang w:val="pl-PL"/>
        </w:rPr>
        <w:t xml:space="preserve">nr 535/20 </w:t>
      </w:r>
      <w:r w:rsidR="00E200B1">
        <w:rPr>
          <w:lang w:val="pl-PL"/>
        </w:rPr>
        <w:t>Rady Miasta Torunia z</w:t>
      </w:r>
      <w:r w:rsidR="00F64ADE">
        <w:rPr>
          <w:lang w:val="pl-PL"/>
        </w:rPr>
        <w:t xml:space="preserve"> </w:t>
      </w:r>
      <w:r w:rsidR="00A449E1">
        <w:rPr>
          <w:lang w:val="pl-PL"/>
        </w:rPr>
        <w:t xml:space="preserve">17 </w:t>
      </w:r>
      <w:r>
        <w:rPr>
          <w:lang w:val="pl-PL"/>
        </w:rPr>
        <w:t>grudnia 2020 r.</w:t>
      </w:r>
      <w:r w:rsidR="00E200B1">
        <w:rPr>
          <w:lang w:val="pl-PL"/>
        </w:rPr>
        <w:t xml:space="preserve">). </w:t>
      </w:r>
    </w:p>
    <w:p w:rsidR="00E200B1" w:rsidRPr="001B7112" w:rsidRDefault="00A449E1" w:rsidP="00007F92">
      <w:pPr>
        <w:pStyle w:val="Bezodstpw10"/>
        <w:spacing w:line="240" w:lineRule="auto"/>
        <w:jc w:val="both"/>
        <w:rPr>
          <w:i/>
        </w:rPr>
      </w:pPr>
      <w:r w:rsidRPr="001B7112">
        <w:rPr>
          <w:rFonts w:ascii="Times New Roman" w:hAnsi="Times New Roman"/>
          <w:i/>
        </w:rPr>
        <w:t xml:space="preserve">Raport ewaluacyjny końcowy </w:t>
      </w:r>
      <w:r w:rsidR="00007F92" w:rsidRPr="001B7112">
        <w:rPr>
          <w:rFonts w:ascii="Times New Roman" w:hAnsi="Times New Roman"/>
          <w:i/>
        </w:rPr>
        <w:t>z r</w:t>
      </w:r>
      <w:r w:rsidR="00374777" w:rsidRPr="001B7112">
        <w:rPr>
          <w:rFonts w:ascii="Times New Roman" w:hAnsi="Times New Roman"/>
          <w:i/>
        </w:rPr>
        <w:t>ealizacji „</w:t>
      </w:r>
      <w:r w:rsidRPr="001B7112">
        <w:rPr>
          <w:rFonts w:ascii="Times New Roman" w:hAnsi="Times New Roman"/>
          <w:i/>
        </w:rPr>
        <w:t>Strategii rozwoju kultury miasta Torunia do roku 2020</w:t>
      </w:r>
      <w:r w:rsidR="00007F92" w:rsidRPr="001B7112">
        <w:rPr>
          <w:rFonts w:ascii="Times New Roman" w:hAnsi="Times New Roman"/>
          <w:i/>
        </w:rPr>
        <w:t>” zawiera</w:t>
      </w:r>
      <w:r w:rsidRPr="001B7112">
        <w:rPr>
          <w:rFonts w:ascii="Times New Roman" w:hAnsi="Times New Roman"/>
          <w:i/>
        </w:rPr>
        <w:t xml:space="preserve">ć będzie odrębna informacja przedłożona </w:t>
      </w:r>
      <w:r w:rsidR="00007F92" w:rsidRPr="001B7112">
        <w:rPr>
          <w:rFonts w:ascii="Times New Roman" w:hAnsi="Times New Roman"/>
          <w:i/>
        </w:rPr>
        <w:t xml:space="preserve">Radzie Miasta Torunia zgodnie </w:t>
      </w:r>
      <w:r w:rsidR="00F64ADE">
        <w:rPr>
          <w:rFonts w:ascii="Times New Roman" w:hAnsi="Times New Roman"/>
          <w:i/>
        </w:rPr>
        <w:br/>
      </w:r>
      <w:r w:rsidR="00007F92" w:rsidRPr="001B7112">
        <w:rPr>
          <w:rFonts w:ascii="Times New Roman" w:hAnsi="Times New Roman"/>
          <w:i/>
        </w:rPr>
        <w:t>z procedurą</w:t>
      </w:r>
      <w:r w:rsidR="00F64ADE">
        <w:rPr>
          <w:rFonts w:ascii="Times New Roman" w:hAnsi="Times New Roman"/>
          <w:i/>
        </w:rPr>
        <w:t xml:space="preserve"> </w:t>
      </w:r>
      <w:r w:rsidR="001B7112" w:rsidRPr="001B7112">
        <w:rPr>
          <w:rFonts w:ascii="Times New Roman" w:hAnsi="Times New Roman"/>
          <w:i/>
        </w:rPr>
        <w:t>–</w:t>
      </w:r>
      <w:r w:rsidR="00F64ADE">
        <w:rPr>
          <w:rFonts w:ascii="Times New Roman" w:hAnsi="Times New Roman"/>
          <w:i/>
        </w:rPr>
        <w:t xml:space="preserve"> łącznie </w:t>
      </w:r>
      <w:r w:rsidR="001B7112" w:rsidRPr="001B7112">
        <w:rPr>
          <w:rFonts w:ascii="Times New Roman" w:hAnsi="Times New Roman"/>
          <w:i/>
        </w:rPr>
        <w:t>z projektem uchwały dotyczącym strategii na nowy okres obowiązywania</w:t>
      </w:r>
      <w:r w:rsidR="00007F92" w:rsidRPr="001B7112">
        <w:rPr>
          <w:rFonts w:ascii="Times New Roman" w:hAnsi="Times New Roman"/>
          <w:i/>
        </w:rPr>
        <w:t>.</w:t>
      </w:r>
    </w:p>
    <w:p w:rsidR="001C43E4" w:rsidRDefault="001C43E4" w:rsidP="00C90A94">
      <w:pPr>
        <w:spacing w:line="240" w:lineRule="auto"/>
        <w:jc w:val="both"/>
        <w:rPr>
          <w:color w:val="FF0000"/>
          <w:lang w:val="pl-PL"/>
        </w:rPr>
      </w:pPr>
    </w:p>
    <w:p w:rsidR="00AE6BCB" w:rsidRPr="001E0AF9" w:rsidRDefault="00AE6BCB" w:rsidP="009C7C02">
      <w:pPr>
        <w:pStyle w:val="Nagwek2"/>
        <w:spacing w:before="0" w:after="0" w:line="240" w:lineRule="auto"/>
        <w:jc w:val="both"/>
        <w:rPr>
          <w:rFonts w:ascii="Times New Roman" w:hAnsi="Times New Roman" w:cs="Times New Roman"/>
          <w:sz w:val="24"/>
          <w:szCs w:val="24"/>
          <w:lang w:val="pl-PL"/>
        </w:rPr>
      </w:pPr>
      <w:bookmarkStart w:id="94" w:name="__RefHeading__32018_2082197896"/>
      <w:bookmarkStart w:id="95" w:name="_Toc69477732"/>
      <w:bookmarkStart w:id="96" w:name="_Toc69372280"/>
      <w:bookmarkEnd w:id="94"/>
      <w:r w:rsidRPr="001E0AF9">
        <w:rPr>
          <w:rFonts w:ascii="Times New Roman" w:hAnsi="Times New Roman" w:cs="Times New Roman"/>
          <w:color w:val="0070C0"/>
          <w:sz w:val="24"/>
          <w:lang w:val="pl-PL"/>
        </w:rPr>
        <w:t>Wydarzenia kulturalne</w:t>
      </w:r>
      <w:bookmarkEnd w:id="95"/>
      <w:bookmarkEnd w:id="96"/>
    </w:p>
    <w:p w:rsidR="001C43E4" w:rsidRDefault="001C43E4" w:rsidP="00FC2316">
      <w:pPr>
        <w:spacing w:line="240" w:lineRule="auto"/>
        <w:ind w:firstLine="576"/>
        <w:jc w:val="both"/>
        <w:rPr>
          <w:lang w:val="pl-PL"/>
        </w:rPr>
      </w:pPr>
      <w:r>
        <w:rPr>
          <w:lang w:val="pl-PL"/>
        </w:rPr>
        <w:t>W 2021</w:t>
      </w:r>
      <w:r w:rsidR="00E84ED7">
        <w:rPr>
          <w:lang w:val="pl-PL"/>
        </w:rPr>
        <w:t xml:space="preserve"> </w:t>
      </w:r>
      <w:r>
        <w:rPr>
          <w:lang w:val="pl-PL"/>
        </w:rPr>
        <w:t>r. realizacja zaplanowanych zamierzeń kulturalnych w znac</w:t>
      </w:r>
      <w:r w:rsidR="00084DCD">
        <w:rPr>
          <w:lang w:val="pl-PL"/>
        </w:rPr>
        <w:t>zący sposób uległa ograniczeniu</w:t>
      </w:r>
      <w:r>
        <w:rPr>
          <w:lang w:val="pl-PL"/>
        </w:rPr>
        <w:t xml:space="preserve"> ze względu na stan pandemii. W ramach otwartych konkursów ofert na realizację w 2021 r. zadań publicznych Gminy w zakresie wspierania rozwoju kultury </w:t>
      </w:r>
      <w:r w:rsidR="00E84ED7">
        <w:rPr>
          <w:lang w:val="pl-PL"/>
        </w:rPr>
        <w:br/>
      </w:r>
      <w:r>
        <w:rPr>
          <w:lang w:val="pl-PL"/>
        </w:rPr>
        <w:t>i ochrony jej dóbr oraz podtrzymywania tradycji narodowej</w:t>
      </w:r>
      <w:r w:rsidRPr="009E7298">
        <w:rPr>
          <w:rFonts w:eastAsiaTheme="minorHAnsi"/>
          <w:lang w:val="pl-PL"/>
        </w:rPr>
        <w:t>, r</w:t>
      </w:r>
      <w:r w:rsidRPr="009E7298">
        <w:rPr>
          <w:lang w:val="pl-PL"/>
        </w:rPr>
        <w:t xml:space="preserve">ealizacji międzynarodowego festiwalu sztuki filmowej oraz konkurs </w:t>
      </w:r>
      <w:r w:rsidRPr="009E7298">
        <w:rPr>
          <w:rFonts w:eastAsiaTheme="minorHAnsi"/>
          <w:lang w:val="pl-PL"/>
        </w:rPr>
        <w:t>kultywowania pamięci o zasłużonych dla miasta, regionu, kraju wybitnych postaciach miejscach i wydarzeniach historycznych</w:t>
      </w:r>
      <w:r w:rsidR="00E84ED7">
        <w:rPr>
          <w:rFonts w:eastAsiaTheme="minorHAnsi"/>
          <w:lang w:val="pl-PL"/>
        </w:rPr>
        <w:t>,</w:t>
      </w:r>
      <w:r w:rsidRPr="009E7298">
        <w:rPr>
          <w:rFonts w:eastAsiaTheme="minorHAnsi"/>
          <w:lang w:val="pl-PL"/>
        </w:rPr>
        <w:t xml:space="preserve"> przyznano łącznie 49 dotacji na realizację działalności kulturalnej</w:t>
      </w:r>
      <w:r>
        <w:rPr>
          <w:rFonts w:eastAsiaTheme="minorHAnsi"/>
          <w:lang w:val="pl-PL"/>
        </w:rPr>
        <w:t xml:space="preserve">. Znacząca część działalności w I i II kwartale </w:t>
      </w:r>
      <w:r w:rsidR="00084DCD">
        <w:rPr>
          <w:lang w:val="pl-PL"/>
        </w:rPr>
        <w:t>mogła być prowadzona</w:t>
      </w:r>
      <w:r>
        <w:rPr>
          <w:lang w:val="pl-PL"/>
        </w:rPr>
        <w:t xml:space="preserve"> tylko w przestrzeni wirtualnej. Kulturalna Majówka odbyła się jedy</w:t>
      </w:r>
      <w:r w:rsidR="00E84ED7">
        <w:rPr>
          <w:lang w:val="pl-PL"/>
        </w:rPr>
        <w:t>nie w formie on</w:t>
      </w:r>
      <w:r w:rsidR="00A449E1">
        <w:rPr>
          <w:lang w:val="pl-PL"/>
        </w:rPr>
        <w:t>line. Z uwględnieniem ograniczeń pandemicznych odbyła się ró</w:t>
      </w:r>
      <w:r w:rsidR="00B03B0F">
        <w:rPr>
          <w:lang w:val="pl-PL"/>
        </w:rPr>
        <w:t xml:space="preserve">wnież kolejna edycja Święta </w:t>
      </w:r>
      <w:r w:rsidR="00A449E1">
        <w:rPr>
          <w:lang w:val="pl-PL"/>
        </w:rPr>
        <w:t xml:space="preserve">Miasta, </w:t>
      </w:r>
      <w:r w:rsidR="00B03B0F">
        <w:rPr>
          <w:lang w:val="pl-PL"/>
        </w:rPr>
        <w:t xml:space="preserve">a </w:t>
      </w:r>
      <w:r>
        <w:rPr>
          <w:lang w:val="pl-PL"/>
        </w:rPr>
        <w:t>t</w:t>
      </w:r>
      <w:r w:rsidRPr="00B8793D">
        <w:rPr>
          <w:lang w:val="pl-PL"/>
        </w:rPr>
        <w:t>oruń</w:t>
      </w:r>
      <w:r w:rsidR="00A449E1">
        <w:rPr>
          <w:lang w:val="pl-PL"/>
        </w:rPr>
        <w:t xml:space="preserve">skie instytucje przygotowały </w:t>
      </w:r>
      <w:r w:rsidRPr="00B8793D">
        <w:rPr>
          <w:lang w:val="pl-PL"/>
        </w:rPr>
        <w:t>atrakcje</w:t>
      </w:r>
      <w:r>
        <w:rPr>
          <w:lang w:val="pl-PL"/>
        </w:rPr>
        <w:t xml:space="preserve">, koncerty </w:t>
      </w:r>
      <w:r w:rsidR="00E84ED7">
        <w:rPr>
          <w:lang w:val="pl-PL"/>
        </w:rPr>
        <w:br/>
      </w:r>
      <w:r>
        <w:rPr>
          <w:lang w:val="pl-PL"/>
        </w:rPr>
        <w:t>i spektakle</w:t>
      </w:r>
      <w:r w:rsidR="00E84ED7">
        <w:rPr>
          <w:lang w:val="pl-PL"/>
        </w:rPr>
        <w:t>.</w:t>
      </w:r>
      <w:r w:rsidR="00A449E1">
        <w:rPr>
          <w:lang w:val="pl-PL"/>
        </w:rPr>
        <w:t xml:space="preserve"> </w:t>
      </w:r>
      <w:r>
        <w:rPr>
          <w:lang w:val="pl-PL"/>
        </w:rPr>
        <w:t>Wśród wielu wydarzeń k</w:t>
      </w:r>
      <w:r w:rsidR="00084DCD">
        <w:rPr>
          <w:lang w:val="pl-PL"/>
        </w:rPr>
        <w:t>ulturalnych, które pomimo trudnych</w:t>
      </w:r>
      <w:r>
        <w:rPr>
          <w:lang w:val="pl-PL"/>
        </w:rPr>
        <w:t xml:space="preserve"> warunków zostały zrealizowane w roku </w:t>
      </w:r>
      <w:r w:rsidR="002012E4">
        <w:rPr>
          <w:lang w:val="pl-PL"/>
        </w:rPr>
        <w:t xml:space="preserve">sprawozdawczym </w:t>
      </w:r>
      <w:r>
        <w:rPr>
          <w:lang w:val="pl-PL"/>
        </w:rPr>
        <w:t>warto w szczególności wymienić, w kolejności chronologicznej: Festiwal Tańca i Muzyki Celtyckiej,</w:t>
      </w:r>
      <w:r w:rsidR="00E84ED7">
        <w:rPr>
          <w:lang w:val="pl-PL"/>
        </w:rPr>
        <w:t xml:space="preserve"> </w:t>
      </w:r>
      <w:r>
        <w:rPr>
          <w:lang w:val="pl-PL"/>
        </w:rPr>
        <w:t>28. Festiwal Muzyki Krajów Bałtyckich Probaltica, V T</w:t>
      </w:r>
      <w:r w:rsidR="00A449E1">
        <w:rPr>
          <w:lang w:val="pl-PL"/>
        </w:rPr>
        <w:t xml:space="preserve">oruński Festiwal Nowego Cyrku, </w:t>
      </w:r>
      <w:r>
        <w:rPr>
          <w:lang w:val="pl-PL"/>
        </w:rPr>
        <w:t>19. Międzynarodowy Festiwal Filmowy Tofifest, 25</w:t>
      </w:r>
      <w:r w:rsidR="00E84ED7">
        <w:rPr>
          <w:lang w:val="pl-PL"/>
        </w:rPr>
        <w:t>.</w:t>
      </w:r>
      <w:r>
        <w:rPr>
          <w:lang w:val="pl-PL"/>
        </w:rPr>
        <w:t xml:space="preserve"> </w:t>
      </w:r>
      <w:r w:rsidR="00A449E1">
        <w:rPr>
          <w:lang w:val="pl-PL"/>
        </w:rPr>
        <w:t xml:space="preserve">Międzynarodowy Festiwal Muzyka </w:t>
      </w:r>
      <w:r>
        <w:rPr>
          <w:lang w:val="pl-PL"/>
        </w:rPr>
        <w:t xml:space="preserve">i Architektura, Artus Festiwal, </w:t>
      </w:r>
      <w:r w:rsidR="00E84ED7">
        <w:rPr>
          <w:lang w:val="pl-PL"/>
        </w:rPr>
        <w:br/>
      </w:r>
      <w:r>
        <w:rPr>
          <w:lang w:val="pl-PL"/>
        </w:rPr>
        <w:t>12</w:t>
      </w:r>
      <w:r w:rsidR="00E84ED7">
        <w:rPr>
          <w:lang w:val="pl-PL"/>
        </w:rPr>
        <w:t>.</w:t>
      </w:r>
      <w:r>
        <w:rPr>
          <w:lang w:val="pl-PL"/>
        </w:rPr>
        <w:t xml:space="preserve"> Bella Skyway Festival, 27</w:t>
      </w:r>
      <w:r w:rsidR="00E84ED7">
        <w:rPr>
          <w:lang w:val="pl-PL"/>
        </w:rPr>
        <w:t>.</w:t>
      </w:r>
      <w:r>
        <w:rPr>
          <w:lang w:val="pl-PL"/>
        </w:rPr>
        <w:t xml:space="preserve"> Międzynarodowy Festiwal Teatrów Lalek Spotkania w Teatrze Baj Pomorski i 29</w:t>
      </w:r>
      <w:r w:rsidR="00E84ED7">
        <w:rPr>
          <w:lang w:val="pl-PL"/>
        </w:rPr>
        <w:t>.</w:t>
      </w:r>
      <w:r>
        <w:rPr>
          <w:lang w:val="pl-PL"/>
        </w:rPr>
        <w:t xml:space="preserve"> Międzynarodowy Festiwal Sztuki Autorów Zdjęć Filmowych CAMERIMAGE. </w:t>
      </w:r>
    </w:p>
    <w:p w:rsidR="00217BC3" w:rsidRPr="001C43E4" w:rsidRDefault="00217BC3" w:rsidP="00FC2316">
      <w:pPr>
        <w:spacing w:line="240" w:lineRule="auto"/>
        <w:ind w:firstLine="576"/>
        <w:jc w:val="both"/>
        <w:rPr>
          <w:lang w:val="pl-PL"/>
        </w:rPr>
      </w:pPr>
      <w:r w:rsidRPr="00217BC3">
        <w:rPr>
          <w:lang w:val="pl-PL"/>
        </w:rPr>
        <w:t>W październiku 2021 r. w Getyndze odbyło się wręczenie Nagrody Miast Partnerskich Torunia i Getyngi im. S.B</w:t>
      </w:r>
      <w:r w:rsidR="00E84ED7">
        <w:rPr>
          <w:lang w:val="pl-PL"/>
        </w:rPr>
        <w:t>. Lindego za rok 2020 (z powodu</w:t>
      </w:r>
      <w:r w:rsidRPr="00217BC3">
        <w:rPr>
          <w:lang w:val="pl-PL"/>
        </w:rPr>
        <w:t xml:space="preserve"> pandemii uroczystość nie odbyła się w planowanym terminie w 2020 r.) – otrzymały ją: Dea Loher i Dorota Masłowska. </w:t>
      </w:r>
    </w:p>
    <w:p w:rsidR="00E84ED7" w:rsidRDefault="00E84ED7" w:rsidP="00FC2316">
      <w:pPr>
        <w:spacing w:line="240" w:lineRule="auto"/>
        <w:ind w:firstLine="576"/>
        <w:jc w:val="both"/>
        <w:rPr>
          <w:lang w:val="pl-PL"/>
        </w:rPr>
      </w:pPr>
      <w:r>
        <w:rPr>
          <w:lang w:val="pl-PL"/>
        </w:rPr>
        <w:t xml:space="preserve">W ramach 7. </w:t>
      </w:r>
      <w:r w:rsidR="001C43E4" w:rsidRPr="00213986">
        <w:rPr>
          <w:lang w:val="pl-PL"/>
        </w:rPr>
        <w:t>Dni Grzegorza Ciechowskiego w Toruniu</w:t>
      </w:r>
      <w:r>
        <w:rPr>
          <w:lang w:val="pl-PL"/>
        </w:rPr>
        <w:t xml:space="preserve">, w dniach 16-17 grudnia 2021 r. zorganizowano spektakl Teatru Muzycznego </w:t>
      </w:r>
      <w:r w:rsidRPr="00213986">
        <w:rPr>
          <w:lang w:val="pl-PL"/>
        </w:rPr>
        <w:t>w Poznaniu „Kombinat”</w:t>
      </w:r>
      <w:r>
        <w:rPr>
          <w:lang w:val="pl-PL"/>
        </w:rPr>
        <w:t xml:space="preserve"> oraz </w:t>
      </w:r>
      <w:r w:rsidRPr="00084DCD">
        <w:rPr>
          <w:rFonts w:cs="Times New Roman"/>
          <w:bCs/>
          <w:lang w:val="pl-PL" w:eastAsia="pl-PL"/>
        </w:rPr>
        <w:t>koncert specjalny pamięci Grzegorza Ciechowskiego</w:t>
      </w:r>
      <w:r w:rsidRPr="00213986">
        <w:rPr>
          <w:lang w:val="pl-PL"/>
        </w:rPr>
        <w:t xml:space="preserve"> </w:t>
      </w:r>
      <w:r>
        <w:rPr>
          <w:lang w:val="pl-PL"/>
        </w:rPr>
        <w:t xml:space="preserve">w Auli UMK. Doroczna </w:t>
      </w:r>
      <w:r w:rsidR="00084DCD">
        <w:rPr>
          <w:lang w:val="pl-PL"/>
        </w:rPr>
        <w:t>Nagroda Artystyczna</w:t>
      </w:r>
      <w:r>
        <w:rPr>
          <w:lang w:val="pl-PL"/>
        </w:rPr>
        <w:t xml:space="preserve"> Miasta Torunia im.</w:t>
      </w:r>
      <w:r w:rsidR="001C43E4" w:rsidRPr="00213986">
        <w:rPr>
          <w:lang w:val="pl-PL"/>
        </w:rPr>
        <w:t xml:space="preserve"> Grzegorza Ciechowskiego </w:t>
      </w:r>
      <w:r>
        <w:rPr>
          <w:lang w:val="pl-PL"/>
        </w:rPr>
        <w:t xml:space="preserve">w 2021 r. </w:t>
      </w:r>
      <w:r w:rsidR="00084DCD">
        <w:rPr>
          <w:lang w:val="pl-PL"/>
        </w:rPr>
        <w:t>przyznana została Marii Żak, znanej</w:t>
      </w:r>
      <w:r w:rsidR="001C43E4" w:rsidRPr="00213986">
        <w:rPr>
          <w:lang w:val="pl-PL"/>
        </w:rPr>
        <w:t xml:space="preserve"> jako Mery Spolsky</w:t>
      </w:r>
      <w:r w:rsidR="00084DCD">
        <w:rPr>
          <w:lang w:val="pl-PL"/>
        </w:rPr>
        <w:t>.</w:t>
      </w:r>
    </w:p>
    <w:p w:rsidR="001C43E4" w:rsidRPr="00E84ED7" w:rsidRDefault="001C43E4" w:rsidP="00FC2316">
      <w:pPr>
        <w:spacing w:line="240" w:lineRule="auto"/>
        <w:ind w:firstLine="576"/>
        <w:jc w:val="both"/>
        <w:rPr>
          <w:lang w:val="pl-PL"/>
        </w:rPr>
      </w:pPr>
      <w:r>
        <w:rPr>
          <w:lang w:val="pl-PL"/>
        </w:rPr>
        <w:t xml:space="preserve">W 2021 r. łącznie 23 osoby zajmujące się działalnością artystyczną otrzymały stypendia miasta Torunia w dziedzinie kultury. W ramach kwoty </w:t>
      </w:r>
      <w:r w:rsidR="002012E4">
        <w:rPr>
          <w:lang w:val="pl-PL"/>
        </w:rPr>
        <w:t>prawie 131 tys.</w:t>
      </w:r>
      <w:r w:rsidR="00007F92" w:rsidRPr="00007F92">
        <w:rPr>
          <w:lang w:val="pl-PL"/>
        </w:rPr>
        <w:t xml:space="preserve"> </w:t>
      </w:r>
      <w:r w:rsidRPr="00007F92">
        <w:rPr>
          <w:lang w:val="pl-PL"/>
        </w:rPr>
        <w:t xml:space="preserve">zł </w:t>
      </w:r>
      <w:r>
        <w:rPr>
          <w:lang w:val="pl-PL"/>
        </w:rPr>
        <w:t>przyznano</w:t>
      </w:r>
      <w:r>
        <w:rPr>
          <w:bCs/>
          <w:lang w:val="pl-PL"/>
        </w:rPr>
        <w:t xml:space="preserve"> </w:t>
      </w:r>
      <w:r w:rsidR="002012E4">
        <w:rPr>
          <w:bCs/>
          <w:lang w:val="pl-PL"/>
        </w:rPr>
        <w:br/>
      </w:r>
      <w:r>
        <w:rPr>
          <w:bCs/>
          <w:lang w:val="pl-PL"/>
        </w:rPr>
        <w:t>10 stypendiów rocznych i 13 półrocznych.</w:t>
      </w:r>
    </w:p>
    <w:p w:rsidR="00AE6BCB" w:rsidRDefault="00AE6BCB" w:rsidP="009C7C02">
      <w:pPr>
        <w:spacing w:line="240" w:lineRule="auto"/>
        <w:jc w:val="both"/>
        <w:rPr>
          <w:b/>
          <w:lang w:val="pl-PL"/>
        </w:rPr>
      </w:pPr>
    </w:p>
    <w:p w:rsidR="00B03CF7" w:rsidRPr="00A449E1" w:rsidRDefault="00AE6BCB" w:rsidP="00A449E1">
      <w:pPr>
        <w:pStyle w:val="Nagwek2"/>
        <w:spacing w:before="0" w:after="0" w:line="240" w:lineRule="auto"/>
        <w:rPr>
          <w:rFonts w:ascii="Times New Roman" w:hAnsi="Times New Roman" w:cs="Times New Roman"/>
          <w:sz w:val="24"/>
          <w:szCs w:val="24"/>
          <w:lang w:val="pl-PL"/>
        </w:rPr>
      </w:pPr>
      <w:bookmarkStart w:id="97" w:name="__RefHeading__32020_2082197896"/>
      <w:bookmarkStart w:id="98" w:name="_Toc69477733"/>
      <w:bookmarkStart w:id="99" w:name="_Toc69372281"/>
      <w:bookmarkEnd w:id="97"/>
      <w:r w:rsidRPr="00E47BE6">
        <w:rPr>
          <w:rFonts w:ascii="Times New Roman" w:hAnsi="Times New Roman" w:cs="Times New Roman"/>
          <w:color w:val="0070C0"/>
          <w:sz w:val="24"/>
          <w:lang w:val="pl-PL"/>
        </w:rPr>
        <w:t>Ochrona dziedzictwa kulturowego</w:t>
      </w:r>
      <w:bookmarkEnd w:id="98"/>
      <w:bookmarkEnd w:id="99"/>
    </w:p>
    <w:p w:rsidR="00B03CF7" w:rsidRPr="002B7E89" w:rsidRDefault="00B03CF7" w:rsidP="00FC2316">
      <w:pPr>
        <w:spacing w:line="240" w:lineRule="auto"/>
        <w:ind w:firstLine="576"/>
        <w:jc w:val="both"/>
        <w:rPr>
          <w:lang w:val="pl-PL" w:eastAsia="pl-PL"/>
        </w:rPr>
      </w:pPr>
      <w:r w:rsidRPr="002B7E89">
        <w:rPr>
          <w:lang w:val="pl-PL" w:eastAsia="pl-PL"/>
        </w:rPr>
        <w:t>W roku 2021 kontynuowano projekt „Toruńska Starówka – ochrona i konserwacja dziedzictwa kulturowego UNESCO – etap II”. Program ten, zapoczątkowany przez miasto</w:t>
      </w:r>
      <w:r w:rsidRPr="002B7E89">
        <w:rPr>
          <w:lang w:val="pl-PL" w:eastAsia="pl-PL"/>
        </w:rPr>
        <w:br/>
        <w:t xml:space="preserve">w 2007 r. w partnerstwie z zarządcami obiektów zabytkowych, przyniósł do tej pory </w:t>
      </w:r>
      <w:r w:rsidRPr="002B7E89">
        <w:rPr>
          <w:lang w:val="pl-PL" w:eastAsia="pl-PL"/>
        </w:rPr>
        <w:lastRenderedPageBreak/>
        <w:t xml:space="preserve">Toruniowi ponad 70 mln zł z funduszy unijnych pozyskanych w konkursach finansowanych </w:t>
      </w:r>
      <w:r w:rsidR="00E86F96">
        <w:rPr>
          <w:lang w:val="pl-PL" w:eastAsia="pl-PL"/>
        </w:rPr>
        <w:br/>
      </w:r>
      <w:r w:rsidRPr="002B7E89">
        <w:rPr>
          <w:lang w:val="pl-PL" w:eastAsia="pl-PL"/>
        </w:rPr>
        <w:t>z Programu Operacyjnego Infrastruktura i Środowisko. Przyznane w ramach drugiego etapu projektu przez Ministerstwo Kultury i Dziedzictwa Narodowego wsparci</w:t>
      </w:r>
      <w:r w:rsidR="00FC2316">
        <w:rPr>
          <w:lang w:val="pl-PL" w:eastAsia="pl-PL"/>
        </w:rPr>
        <w:t xml:space="preserve">e w wysokości </w:t>
      </w:r>
      <w:r w:rsidR="00B03B0F">
        <w:rPr>
          <w:lang w:val="pl-PL" w:eastAsia="pl-PL"/>
        </w:rPr>
        <w:br/>
      </w:r>
      <w:r w:rsidR="00FC2316">
        <w:rPr>
          <w:lang w:val="pl-PL" w:eastAsia="pl-PL"/>
        </w:rPr>
        <w:t>54,3 mln zł, wraz</w:t>
      </w:r>
      <w:r w:rsidR="00E86F96">
        <w:rPr>
          <w:lang w:val="pl-PL" w:eastAsia="pl-PL"/>
        </w:rPr>
        <w:t xml:space="preserve"> </w:t>
      </w:r>
      <w:r w:rsidRPr="002B7E89">
        <w:rPr>
          <w:lang w:val="pl-PL" w:eastAsia="pl-PL"/>
        </w:rPr>
        <w:t xml:space="preserve">z wkładem własnym uczestników projektu, pozwoliło na zrealizowanie </w:t>
      </w:r>
      <w:r w:rsidR="00E86F96">
        <w:rPr>
          <w:lang w:val="pl-PL" w:eastAsia="pl-PL"/>
        </w:rPr>
        <w:br/>
      </w:r>
      <w:r w:rsidRPr="002B7E89">
        <w:rPr>
          <w:lang w:val="pl-PL" w:eastAsia="pl-PL"/>
        </w:rPr>
        <w:t xml:space="preserve">w Toruniu, w krótkim czasie, ogromnego zakresu prac konserwatorskich w najcenniejszych budowlach. W roku </w:t>
      </w:r>
      <w:r w:rsidR="008956F9">
        <w:rPr>
          <w:lang w:val="pl-PL" w:eastAsia="pl-PL"/>
        </w:rPr>
        <w:t>sprawozdawczym</w:t>
      </w:r>
      <w:r w:rsidRPr="002B7E89">
        <w:rPr>
          <w:lang w:val="pl-PL" w:eastAsia="pl-PL"/>
        </w:rPr>
        <w:t xml:space="preserve"> kontynuowano prace konserwatorsko</w:t>
      </w:r>
      <w:r w:rsidR="00E86F96">
        <w:rPr>
          <w:lang w:val="pl-PL" w:eastAsia="pl-PL"/>
        </w:rPr>
        <w:t xml:space="preserve"> </w:t>
      </w:r>
      <w:r w:rsidRPr="002B7E89">
        <w:rPr>
          <w:lang w:val="pl-PL" w:eastAsia="pl-PL"/>
        </w:rPr>
        <w:t>-</w:t>
      </w:r>
      <w:r w:rsidR="00E86F96">
        <w:rPr>
          <w:lang w:val="pl-PL" w:eastAsia="pl-PL"/>
        </w:rPr>
        <w:t xml:space="preserve"> </w:t>
      </w:r>
      <w:r w:rsidRPr="002B7E89">
        <w:rPr>
          <w:lang w:val="pl-PL" w:eastAsia="pl-PL"/>
        </w:rPr>
        <w:t xml:space="preserve">budowlane </w:t>
      </w:r>
      <w:r w:rsidR="008956F9">
        <w:rPr>
          <w:lang w:val="pl-PL" w:eastAsia="pl-PL"/>
        </w:rPr>
        <w:br/>
      </w:r>
      <w:r w:rsidRPr="002B7E89">
        <w:rPr>
          <w:lang w:val="pl-PL" w:eastAsia="pl-PL"/>
        </w:rPr>
        <w:t xml:space="preserve">w dawnym Pałacu Dąmbskich przy ul. Żeglarskiej 8 oraz rozległe prace w kościołach </w:t>
      </w:r>
      <w:r w:rsidR="008956F9">
        <w:rPr>
          <w:lang w:val="pl-PL" w:eastAsia="pl-PL"/>
        </w:rPr>
        <w:br/>
        <w:t xml:space="preserve">pw.: św. </w:t>
      </w:r>
      <w:r w:rsidRPr="002B7E89">
        <w:rPr>
          <w:lang w:val="pl-PL" w:eastAsia="pl-PL"/>
        </w:rPr>
        <w:t>Jakuba Apostoła i Wniebowzięcia Najświętszej Marii Panny, a także roboty remontowo</w:t>
      </w:r>
      <w:r w:rsidR="00E86F96">
        <w:rPr>
          <w:lang w:val="pl-PL" w:eastAsia="pl-PL"/>
        </w:rPr>
        <w:t xml:space="preserve"> </w:t>
      </w:r>
      <w:r w:rsidRPr="002B7E89">
        <w:rPr>
          <w:lang w:val="pl-PL" w:eastAsia="pl-PL"/>
        </w:rPr>
        <w:t>-</w:t>
      </w:r>
      <w:r w:rsidR="00E86F96">
        <w:rPr>
          <w:lang w:val="pl-PL" w:eastAsia="pl-PL"/>
        </w:rPr>
        <w:t xml:space="preserve"> </w:t>
      </w:r>
      <w:r w:rsidRPr="002B7E89">
        <w:rPr>
          <w:lang w:val="pl-PL" w:eastAsia="pl-PL"/>
        </w:rPr>
        <w:t xml:space="preserve">adaptacyjne w niegdysiejszym zborze ewangelickim na Rynku Nowomiejskim. Dzięki uzyskanym w toku realizacji prac oszczędnościom wynikającym z przeprowadzonych procedur wyboru wykonawców, za zgodą Ministerstwa Kultury i Dziedzictwa Narodowego udało się poszerzyć pierwotnie zaplanowany zakres m.in. o prace związane z konserwacją witraży w kościele </w:t>
      </w:r>
      <w:r w:rsidR="00E86F96">
        <w:rPr>
          <w:lang w:val="pl-PL" w:eastAsia="pl-PL"/>
        </w:rPr>
        <w:t xml:space="preserve">pw. </w:t>
      </w:r>
      <w:r w:rsidRPr="002B7E89">
        <w:rPr>
          <w:lang w:val="pl-PL" w:eastAsia="pl-PL"/>
        </w:rPr>
        <w:t>Wniebowzięcia Najświętszej Marii Panny czy dodatkowych zabytków ruchomych w świątyni pw. św. Jakuba Apostoła. W roku sprawozdawczym prowadzone były także działania promocyjne obejmujące</w:t>
      </w:r>
      <w:r w:rsidR="00B03B0F">
        <w:rPr>
          <w:lang w:val="pl-PL" w:eastAsia="pl-PL"/>
        </w:rPr>
        <w:t>,</w:t>
      </w:r>
      <w:r w:rsidRPr="002B7E89">
        <w:rPr>
          <w:lang w:val="pl-PL" w:eastAsia="pl-PL"/>
        </w:rPr>
        <w:t xml:space="preserve"> zgodnie z zawartą umową</w:t>
      </w:r>
      <w:r w:rsidR="00B03B0F">
        <w:rPr>
          <w:lang w:val="pl-PL" w:eastAsia="pl-PL"/>
        </w:rPr>
        <w:t>,</w:t>
      </w:r>
      <w:r w:rsidRPr="002B7E89">
        <w:rPr>
          <w:lang w:val="pl-PL" w:eastAsia="pl-PL"/>
        </w:rPr>
        <w:t xml:space="preserve"> realizowany projekt Progr</w:t>
      </w:r>
      <w:r w:rsidR="00FC2316">
        <w:rPr>
          <w:lang w:val="pl-PL" w:eastAsia="pl-PL"/>
        </w:rPr>
        <w:t>amu Operacyjnego Infrastruktura</w:t>
      </w:r>
      <w:r w:rsidR="00E86F96">
        <w:rPr>
          <w:lang w:val="pl-PL" w:eastAsia="pl-PL"/>
        </w:rPr>
        <w:t xml:space="preserve"> </w:t>
      </w:r>
      <w:r w:rsidRPr="002B7E89">
        <w:rPr>
          <w:lang w:val="pl-PL" w:eastAsia="pl-PL"/>
        </w:rPr>
        <w:t>i Środowisko</w:t>
      </w:r>
      <w:r w:rsidR="002B7E89" w:rsidRPr="002B7E89">
        <w:rPr>
          <w:lang w:val="pl-PL" w:eastAsia="pl-PL"/>
        </w:rPr>
        <w:t xml:space="preserve"> oraz zabytki objęte wsparciem.</w:t>
      </w:r>
    </w:p>
    <w:p w:rsidR="00B03CF7" w:rsidRPr="002B7E89" w:rsidRDefault="002B7E89" w:rsidP="00B03CF7">
      <w:pPr>
        <w:spacing w:line="240" w:lineRule="auto"/>
        <w:jc w:val="both"/>
        <w:rPr>
          <w:rFonts w:cs="Times New Roman"/>
          <w:lang w:val="pl-PL" w:eastAsia="pl-PL"/>
        </w:rPr>
      </w:pPr>
      <w:r w:rsidRPr="002B7E89">
        <w:rPr>
          <w:rFonts w:ascii="Times New Roman ,serif" w:hAnsi="Times New Roman ,serif" w:cs="Times New Roman"/>
          <w:lang w:val="pl-PL" w:eastAsia="pl-PL"/>
        </w:rPr>
        <w:t xml:space="preserve">         W</w:t>
      </w:r>
      <w:r w:rsidR="00B03CF7" w:rsidRPr="002B7E89">
        <w:rPr>
          <w:rFonts w:cs="Times New Roman"/>
          <w:lang w:val="pl-PL" w:eastAsia="pl-PL"/>
        </w:rPr>
        <w:t xml:space="preserve"> roku 2021 </w:t>
      </w:r>
      <w:r w:rsidRPr="002B7E89">
        <w:rPr>
          <w:rFonts w:cs="Times New Roman"/>
          <w:lang w:val="pl-PL" w:eastAsia="pl-PL"/>
        </w:rPr>
        <w:t xml:space="preserve">przyznanych zostało 31 </w:t>
      </w:r>
      <w:r w:rsidR="00B03CF7" w:rsidRPr="002B7E89">
        <w:rPr>
          <w:rFonts w:cs="Times New Roman"/>
          <w:lang w:val="pl-PL" w:eastAsia="pl-PL"/>
        </w:rPr>
        <w:t xml:space="preserve">dotacji na prace konserwatorskie, restauratorskie lub roboty budowlane przy zabytku wpisanym do rejestru zabytków lub znajdującej się </w:t>
      </w:r>
      <w:r w:rsidR="00E86F96">
        <w:rPr>
          <w:rFonts w:cs="Times New Roman"/>
          <w:lang w:val="pl-PL" w:eastAsia="pl-PL"/>
        </w:rPr>
        <w:br/>
      </w:r>
      <w:r w:rsidR="00B03CF7" w:rsidRPr="002B7E89">
        <w:rPr>
          <w:rFonts w:cs="Times New Roman"/>
          <w:lang w:val="pl-PL" w:eastAsia="pl-PL"/>
        </w:rPr>
        <w:t>w gminnej ewidencji zabytków na terenie Gminy Mia</w:t>
      </w:r>
      <w:r w:rsidRPr="002B7E89">
        <w:rPr>
          <w:rFonts w:cs="Times New Roman"/>
          <w:lang w:val="pl-PL" w:eastAsia="pl-PL"/>
        </w:rPr>
        <w:t xml:space="preserve">sta Toruń, </w:t>
      </w:r>
      <w:r w:rsidR="00E86F96">
        <w:rPr>
          <w:rFonts w:cs="Times New Roman"/>
          <w:lang w:val="pl-PL" w:eastAsia="pl-PL"/>
        </w:rPr>
        <w:t>na kwotę ogólną 940 tys. zł.</w:t>
      </w:r>
    </w:p>
    <w:p w:rsidR="00B03CF7" w:rsidRPr="002B7E89" w:rsidRDefault="002B7E89" w:rsidP="00B03CF7">
      <w:pPr>
        <w:spacing w:line="240" w:lineRule="auto"/>
        <w:jc w:val="both"/>
        <w:rPr>
          <w:rFonts w:asciiTheme="minorHAnsi" w:eastAsiaTheme="minorHAnsi" w:hAnsiTheme="minorHAnsi" w:cstheme="minorBidi"/>
          <w:sz w:val="22"/>
          <w:szCs w:val="22"/>
          <w:lang w:val="pl-PL" w:eastAsia="en-US"/>
        </w:rPr>
      </w:pPr>
      <w:r w:rsidRPr="002B7E89">
        <w:rPr>
          <w:rFonts w:cs="Times New Roman"/>
          <w:lang w:val="pl-PL" w:eastAsia="pl-PL"/>
        </w:rPr>
        <w:t xml:space="preserve">       W</w:t>
      </w:r>
      <w:r w:rsidR="00B03CF7" w:rsidRPr="002B7E89">
        <w:rPr>
          <w:rFonts w:cs="Times New Roman"/>
          <w:lang w:val="pl-PL" w:eastAsia="pl-PL"/>
        </w:rPr>
        <w:t xml:space="preserve"> roku 2021 został opracowany Gminny Program Opieki nad Zabytkami M</w:t>
      </w:r>
      <w:r w:rsidR="00E86F96">
        <w:rPr>
          <w:rFonts w:cs="Times New Roman"/>
          <w:lang w:val="pl-PL" w:eastAsia="pl-PL"/>
        </w:rPr>
        <w:t>iasta Torunia na lata 2022–2025</w:t>
      </w:r>
      <w:r w:rsidR="00B03B0F">
        <w:rPr>
          <w:rFonts w:cs="Times New Roman"/>
          <w:lang w:val="pl-PL" w:eastAsia="pl-PL"/>
        </w:rPr>
        <w:t>,</w:t>
      </w:r>
      <w:r w:rsidR="00B03CF7" w:rsidRPr="002B7E89">
        <w:rPr>
          <w:rFonts w:cs="Times New Roman"/>
          <w:lang w:val="pl-PL" w:eastAsia="pl-PL"/>
        </w:rPr>
        <w:t xml:space="preserve"> </w:t>
      </w:r>
      <w:r w:rsidR="00E86F96">
        <w:rPr>
          <w:rFonts w:cs="Times New Roman"/>
          <w:lang w:val="pl-PL" w:eastAsia="pl-PL"/>
        </w:rPr>
        <w:t>przyjęty</w:t>
      </w:r>
      <w:r w:rsidR="00B03CF7" w:rsidRPr="002B7E89">
        <w:rPr>
          <w:rFonts w:cs="Times New Roman"/>
          <w:lang w:val="pl-PL" w:eastAsia="pl-PL"/>
        </w:rPr>
        <w:t xml:space="preserve"> w drodz</w:t>
      </w:r>
      <w:r w:rsidRPr="002B7E89">
        <w:rPr>
          <w:rFonts w:cs="Times New Roman"/>
          <w:lang w:val="pl-PL" w:eastAsia="pl-PL"/>
        </w:rPr>
        <w:t xml:space="preserve">e uchwały Rady Miasta Torunia </w:t>
      </w:r>
      <w:r w:rsidR="00323B7C">
        <w:rPr>
          <w:rFonts w:cs="Times New Roman"/>
          <w:lang w:val="pl-PL" w:eastAsia="pl-PL"/>
        </w:rPr>
        <w:t>nr 847/</w:t>
      </w:r>
      <w:r w:rsidR="00E86F96">
        <w:rPr>
          <w:rFonts w:cs="Times New Roman"/>
          <w:lang w:val="pl-PL" w:eastAsia="pl-PL"/>
        </w:rPr>
        <w:t>22 z d</w:t>
      </w:r>
      <w:r w:rsidRPr="002B7E89">
        <w:rPr>
          <w:rFonts w:cs="Times New Roman"/>
          <w:lang w:val="pl-PL" w:eastAsia="pl-PL"/>
        </w:rPr>
        <w:t xml:space="preserve">nia </w:t>
      </w:r>
      <w:r w:rsidR="00B03B0F">
        <w:rPr>
          <w:rFonts w:cs="Times New Roman"/>
          <w:lang w:val="pl-PL" w:eastAsia="pl-PL"/>
        </w:rPr>
        <w:br/>
      </w:r>
      <w:r w:rsidRPr="002B7E89">
        <w:rPr>
          <w:rFonts w:cs="Times New Roman"/>
          <w:lang w:val="pl-PL" w:eastAsia="pl-PL"/>
        </w:rPr>
        <w:t>14 kwietnia</w:t>
      </w:r>
      <w:r w:rsidR="00B03CF7" w:rsidRPr="002B7E89">
        <w:rPr>
          <w:rFonts w:cs="Times New Roman"/>
          <w:lang w:val="pl-PL" w:eastAsia="pl-PL"/>
        </w:rPr>
        <w:t xml:space="preserve"> 2022 r.</w:t>
      </w:r>
    </w:p>
    <w:p w:rsidR="00AE6BCB" w:rsidRPr="002B7E89" w:rsidRDefault="00AE6BCB" w:rsidP="009C7C02">
      <w:pPr>
        <w:spacing w:line="240" w:lineRule="auto"/>
        <w:jc w:val="both"/>
        <w:rPr>
          <w:lang w:val="pl-PL"/>
        </w:rPr>
      </w:pPr>
    </w:p>
    <w:p w:rsidR="00813D2D" w:rsidRPr="006B0B70" w:rsidRDefault="006B0B70" w:rsidP="00813D2D">
      <w:pPr>
        <w:spacing w:line="276" w:lineRule="auto"/>
        <w:jc w:val="both"/>
        <w:rPr>
          <w:rFonts w:cs="Times New Roman"/>
          <w:b/>
          <w:i/>
          <w:color w:val="0070C0"/>
          <w:lang w:val="pl-PL"/>
        </w:rPr>
      </w:pPr>
      <w:bookmarkStart w:id="100" w:name="__RefHeading__32022_2082197896"/>
      <w:bookmarkEnd w:id="100"/>
      <w:r>
        <w:rPr>
          <w:rFonts w:cs="Times New Roman"/>
          <w:b/>
          <w:i/>
          <w:color w:val="0070C0"/>
          <w:lang w:val="pl-PL"/>
        </w:rPr>
        <w:t>Turystyka</w:t>
      </w:r>
    </w:p>
    <w:p w:rsidR="00495744" w:rsidRDefault="00495744" w:rsidP="00705EA4">
      <w:pPr>
        <w:spacing w:line="240" w:lineRule="auto"/>
        <w:ind w:firstLine="708"/>
        <w:jc w:val="both"/>
        <w:rPr>
          <w:rFonts w:cs="Times New Roman"/>
          <w:lang w:val="pl-PL" w:eastAsia="pl-PL"/>
        </w:rPr>
      </w:pPr>
      <w:r w:rsidRPr="00495744">
        <w:rPr>
          <w:rFonts w:ascii="Times New Roman ,serif" w:hAnsi="Times New Roman ,serif"/>
          <w:iCs/>
          <w:lang w:val="pl-PL"/>
        </w:rPr>
        <w:t xml:space="preserve">W 2021 roku przeprowadzono monitoringu ruchu turystycznego </w:t>
      </w:r>
      <w:r w:rsidR="006B0B70">
        <w:rPr>
          <w:rFonts w:ascii="Times New Roman ,serif" w:hAnsi="Times New Roman ,serif"/>
          <w:iCs/>
          <w:lang w:val="pl-PL"/>
        </w:rPr>
        <w:t xml:space="preserve">w Toruniu </w:t>
      </w:r>
      <w:r w:rsidRPr="00495744">
        <w:rPr>
          <w:rFonts w:ascii="Times New Roman ,serif" w:hAnsi="Times New Roman ,serif"/>
          <w:iCs/>
          <w:lang w:val="pl-PL"/>
        </w:rPr>
        <w:t>po raz siedemnasty. Do przygotowania i opracowania wyników wykorzystano m.in.: analizę danych GUS</w:t>
      </w:r>
      <w:r w:rsidR="00CB1EBC">
        <w:rPr>
          <w:rFonts w:ascii="Times New Roman ,serif" w:hAnsi="Times New Roman ,serif"/>
          <w:iCs/>
          <w:lang w:val="pl-PL"/>
        </w:rPr>
        <w:t xml:space="preserve"> </w:t>
      </w:r>
      <w:r w:rsidRPr="00495744">
        <w:rPr>
          <w:rFonts w:cs="Times New Roman"/>
          <w:iCs/>
          <w:lang w:val="pl-PL"/>
        </w:rPr>
        <w:t xml:space="preserve">(o korzystających z obiektów zakwaterowania i o udzielonych noclegach), informacje </w:t>
      </w:r>
      <w:r w:rsidR="00CB1EBC">
        <w:rPr>
          <w:rFonts w:cs="Times New Roman"/>
          <w:iCs/>
          <w:lang w:val="pl-PL"/>
        </w:rPr>
        <w:br/>
      </w:r>
      <w:r w:rsidRPr="00495744">
        <w:rPr>
          <w:rFonts w:cs="Times New Roman"/>
          <w:iCs/>
          <w:lang w:val="pl-PL"/>
        </w:rPr>
        <w:t xml:space="preserve">z atrakcji turystycznych miasta o liczbie sprzedanych biletów, deklaracje z biur i od </w:t>
      </w:r>
      <w:r w:rsidR="00CB1EBC">
        <w:rPr>
          <w:rFonts w:cs="Times New Roman"/>
          <w:iCs/>
          <w:lang w:val="pl-PL"/>
        </w:rPr>
        <w:t>przewodników indywidualnych dotyczące</w:t>
      </w:r>
      <w:r w:rsidRPr="00495744">
        <w:rPr>
          <w:rFonts w:cs="Times New Roman"/>
          <w:iCs/>
          <w:lang w:val="pl-PL"/>
        </w:rPr>
        <w:t xml:space="preserve"> liczby oprowadzonych wycieczek i szacunkowe</w:t>
      </w:r>
      <w:r w:rsidR="00CB1EBC">
        <w:rPr>
          <w:rFonts w:cs="Times New Roman"/>
          <w:iCs/>
          <w:lang w:val="pl-PL"/>
        </w:rPr>
        <w:t>j liczbie uczestników tych grup oraz</w:t>
      </w:r>
      <w:r w:rsidRPr="00495744">
        <w:rPr>
          <w:rFonts w:cs="Times New Roman"/>
          <w:iCs/>
          <w:lang w:val="pl-PL"/>
        </w:rPr>
        <w:t xml:space="preserve"> wywiady bez</w:t>
      </w:r>
      <w:r w:rsidR="00CB1EBC">
        <w:rPr>
          <w:rFonts w:cs="Times New Roman"/>
          <w:iCs/>
          <w:lang w:val="pl-PL"/>
        </w:rPr>
        <w:t>pośrednie z turystami</w:t>
      </w:r>
      <w:r w:rsidR="00705EA4">
        <w:rPr>
          <w:rFonts w:cs="Times New Roman"/>
          <w:iCs/>
          <w:lang w:val="pl-PL"/>
        </w:rPr>
        <w:t xml:space="preserve"> (formularz elektroniczny)</w:t>
      </w:r>
      <w:r w:rsidR="00CB1EBC">
        <w:rPr>
          <w:rFonts w:cs="Times New Roman"/>
          <w:iCs/>
          <w:lang w:val="pl-PL"/>
        </w:rPr>
        <w:t>.</w:t>
      </w:r>
      <w:r w:rsidR="00705EA4">
        <w:rPr>
          <w:rFonts w:cs="Times New Roman"/>
          <w:lang w:val="pl-PL" w:eastAsia="pl-PL"/>
        </w:rPr>
        <w:t xml:space="preserve"> Do odwiedzenia naszego miasta turystów skłaniała głównie atmosfera, dobry system informacji turystycznej oraz bogata oferta spędzania czasu wolnego. Jako atrakcje turystyczne badani wskazywali głównie toruńską Starówkę, toruńskie pierniki oraz Mikołaja Kopernika. Ich zainteresowanie skupiało się także na toruńskim Planetarium i Bulwarze Filadelfijskim. </w:t>
      </w:r>
      <w:r w:rsidRPr="00495744">
        <w:rPr>
          <w:iCs/>
          <w:lang w:val="pl-PL"/>
        </w:rPr>
        <w:t>W 2021 r. do Torunia przyjechało 1,5 mln turystów, w tym przeważająca większość to turyści krajowi (dominują mieszkańcy ościennych województw), tylko ok. 8% stanowili turyści zagraniczni (najwi</w:t>
      </w:r>
      <w:r w:rsidR="00705EA4">
        <w:rPr>
          <w:iCs/>
          <w:lang w:val="pl-PL"/>
        </w:rPr>
        <w:t xml:space="preserve">ęcej z Niemiec, Anglii, Włoch, </w:t>
      </w:r>
      <w:r w:rsidRPr="00495744">
        <w:rPr>
          <w:iCs/>
          <w:lang w:val="pl-PL"/>
        </w:rPr>
        <w:t>Francji</w:t>
      </w:r>
      <w:r w:rsidR="00705EA4">
        <w:rPr>
          <w:iCs/>
          <w:lang w:val="pl-PL"/>
        </w:rPr>
        <w:t xml:space="preserve"> a także z Czech)</w:t>
      </w:r>
      <w:r w:rsidR="005A232F">
        <w:rPr>
          <w:iCs/>
          <w:lang w:val="pl-PL"/>
        </w:rPr>
        <w:t>.</w:t>
      </w:r>
    </w:p>
    <w:p w:rsidR="005A232F" w:rsidRDefault="00495744" w:rsidP="005A232F">
      <w:pPr>
        <w:spacing w:line="240" w:lineRule="auto"/>
        <w:jc w:val="both"/>
        <w:rPr>
          <w:rFonts w:cs="Times New Roman"/>
          <w:lang w:val="pl-PL" w:eastAsia="pl-PL"/>
        </w:rPr>
      </w:pPr>
      <w:r w:rsidRPr="00495744">
        <w:rPr>
          <w:iCs/>
          <w:lang w:val="pl-PL"/>
        </w:rPr>
        <w:t xml:space="preserve">Natężenie ruchu turystycznego w 2021 r. </w:t>
      </w:r>
      <w:r w:rsidR="00705EA4">
        <w:rPr>
          <w:iCs/>
          <w:lang w:val="pl-PL"/>
        </w:rPr>
        <w:t>było wyższe</w:t>
      </w:r>
      <w:r w:rsidRPr="00495744">
        <w:rPr>
          <w:iCs/>
          <w:lang w:val="pl-PL"/>
        </w:rPr>
        <w:t xml:space="preserve"> o ok. 67%, </w:t>
      </w:r>
      <w:r w:rsidR="005A232F" w:rsidRPr="00AB61A5">
        <w:rPr>
          <w:iCs/>
          <w:lang w:val="pl-PL"/>
        </w:rPr>
        <w:t>w stosunku do 2020 r.,</w:t>
      </w:r>
      <w:r w:rsidR="005A232F" w:rsidRPr="005A232F">
        <w:rPr>
          <w:iCs/>
          <w:color w:val="FF0000"/>
          <w:lang w:val="pl-PL"/>
        </w:rPr>
        <w:t xml:space="preserve"> </w:t>
      </w:r>
      <w:r w:rsidRPr="00495744">
        <w:rPr>
          <w:iCs/>
          <w:lang w:val="pl-PL"/>
        </w:rPr>
        <w:t>jednak nie osiągnięto poziomu z lat przed pandemią Covid-19</w:t>
      </w:r>
      <w:r w:rsidR="005A232F">
        <w:rPr>
          <w:iCs/>
          <w:lang w:val="pl-PL"/>
        </w:rPr>
        <w:t>.</w:t>
      </w:r>
      <w:r w:rsidR="00AB61A5">
        <w:rPr>
          <w:rFonts w:cs="Times New Roman"/>
          <w:lang w:val="pl-PL" w:eastAsia="pl-PL"/>
        </w:rPr>
        <w:t xml:space="preserve"> </w:t>
      </w:r>
      <w:r w:rsidR="00AB61A5" w:rsidRPr="00AB61A5">
        <w:rPr>
          <w:iCs/>
          <w:lang w:val="pl-PL"/>
        </w:rPr>
        <w:t>Zwiększyła się także w okresie wakacyjnym i jesiennym 2021 r. liczba udzielanych noclegów.</w:t>
      </w:r>
      <w:r w:rsidR="00AB61A5">
        <w:rPr>
          <w:rFonts w:cs="Times New Roman"/>
          <w:lang w:val="pl-PL" w:eastAsia="pl-PL"/>
        </w:rPr>
        <w:t xml:space="preserve"> </w:t>
      </w:r>
      <w:r w:rsidR="00AB61A5" w:rsidRPr="005A232F">
        <w:rPr>
          <w:iCs/>
          <w:lang w:val="pl-PL"/>
        </w:rPr>
        <w:t>Intensywnie powiększa się baza noclegowa</w:t>
      </w:r>
      <w:r w:rsidR="00AB61A5">
        <w:rPr>
          <w:iCs/>
          <w:lang w:val="pl-PL"/>
        </w:rPr>
        <w:t>,</w:t>
      </w:r>
      <w:r w:rsidR="00AB61A5" w:rsidRPr="005A232F">
        <w:rPr>
          <w:iCs/>
          <w:lang w:val="pl-PL"/>
        </w:rPr>
        <w:t xml:space="preserve"> co spowodowane jest </w:t>
      </w:r>
      <w:r w:rsidR="00705EA4">
        <w:rPr>
          <w:iCs/>
          <w:lang w:val="pl-PL"/>
        </w:rPr>
        <w:t>m.in. rosnącą</w:t>
      </w:r>
      <w:r w:rsidR="00AB61A5" w:rsidRPr="005A232F">
        <w:rPr>
          <w:iCs/>
          <w:lang w:val="pl-PL"/>
        </w:rPr>
        <w:t xml:space="preserve"> liczbą apartamentów udostępnianych </w:t>
      </w:r>
      <w:r w:rsidR="00AB61A5">
        <w:rPr>
          <w:iCs/>
          <w:lang w:val="pl-PL"/>
        </w:rPr>
        <w:br/>
      </w:r>
      <w:r w:rsidR="00AB61A5" w:rsidRPr="005A232F">
        <w:rPr>
          <w:iCs/>
          <w:lang w:val="pl-PL"/>
        </w:rPr>
        <w:t xml:space="preserve">w mieście turystom. </w:t>
      </w:r>
      <w:r w:rsidR="00705EA4">
        <w:rPr>
          <w:iCs/>
          <w:lang w:val="pl-PL"/>
        </w:rPr>
        <w:t xml:space="preserve">Pod koniec 2021 r. Toruń dysponował łącznie liczbą 7.566 miejsc całorocznych (wzrost w stosunku do 2020 r. o 326 miejsc), w 466 obiektach. </w:t>
      </w:r>
      <w:r w:rsidRPr="005A232F">
        <w:rPr>
          <w:iCs/>
          <w:lang w:val="pl-PL"/>
        </w:rPr>
        <w:t>Ponad 70%</w:t>
      </w:r>
      <w:r w:rsidR="00163640">
        <w:rPr>
          <w:iCs/>
          <w:lang w:val="pl-PL"/>
        </w:rPr>
        <w:t xml:space="preserve"> turystów krajowych i prawie 47</w:t>
      </w:r>
      <w:r w:rsidRPr="005A232F">
        <w:rPr>
          <w:iCs/>
          <w:lang w:val="pl-PL"/>
        </w:rPr>
        <w:t>% turystów zagranicznych deklaruje, że wróci jeszcze do Torunia.</w:t>
      </w:r>
    </w:p>
    <w:p w:rsidR="00813D2D" w:rsidRPr="005A232F" w:rsidRDefault="00A34345" w:rsidP="00295158">
      <w:pPr>
        <w:spacing w:line="240" w:lineRule="auto"/>
        <w:jc w:val="both"/>
        <w:rPr>
          <w:rFonts w:cs="Times New Roman"/>
          <w:i/>
          <w:lang w:val="pl-PL"/>
        </w:rPr>
      </w:pPr>
      <w:r>
        <w:rPr>
          <w:rFonts w:cs="Times New Roman"/>
          <w:i/>
          <w:lang w:val="pl-PL"/>
        </w:rPr>
        <w:t>Pełną</w:t>
      </w:r>
      <w:r w:rsidR="00813D2D" w:rsidRPr="005A232F">
        <w:rPr>
          <w:rFonts w:cs="Times New Roman"/>
          <w:i/>
          <w:lang w:val="pl-PL"/>
        </w:rPr>
        <w:t xml:space="preserve"> treść XV</w:t>
      </w:r>
      <w:r w:rsidR="005A232F" w:rsidRPr="005A232F">
        <w:rPr>
          <w:rFonts w:cs="Times New Roman"/>
          <w:i/>
          <w:lang w:val="pl-PL"/>
        </w:rPr>
        <w:t>II</w:t>
      </w:r>
      <w:r w:rsidR="00813D2D" w:rsidRPr="005A232F">
        <w:rPr>
          <w:rFonts w:cs="Times New Roman"/>
          <w:i/>
          <w:lang w:val="pl-PL"/>
        </w:rPr>
        <w:t xml:space="preserve"> edycji Monitoringu Ruchu Turystycznego „Turystyczny Toruń 2021” </w:t>
      </w:r>
      <w:r>
        <w:rPr>
          <w:rFonts w:cs="Times New Roman"/>
          <w:i/>
          <w:lang w:val="pl-PL"/>
        </w:rPr>
        <w:t xml:space="preserve">opublikowano </w:t>
      </w:r>
      <w:r w:rsidR="00813D2D" w:rsidRPr="005A232F">
        <w:rPr>
          <w:rFonts w:cs="Times New Roman"/>
          <w:i/>
          <w:lang w:val="pl-PL"/>
        </w:rPr>
        <w:t xml:space="preserve">na miejskiej stronie internetowej oraz stronie Ośrodka Informacji Turystycznej www.visittorun.com.  </w:t>
      </w:r>
    </w:p>
    <w:p w:rsidR="00813D2D" w:rsidRPr="00813D2D" w:rsidRDefault="00813D2D" w:rsidP="00813D2D">
      <w:pPr>
        <w:spacing w:line="276" w:lineRule="auto"/>
        <w:jc w:val="both"/>
        <w:rPr>
          <w:rFonts w:cs="Times New Roman"/>
          <w:lang w:val="pl-PL"/>
        </w:rPr>
      </w:pPr>
    </w:p>
    <w:p w:rsidR="00813D2D" w:rsidRPr="00295158" w:rsidRDefault="006F40FE" w:rsidP="006F40FE">
      <w:pPr>
        <w:spacing w:line="240" w:lineRule="auto"/>
        <w:ind w:firstLine="66"/>
        <w:jc w:val="both"/>
        <w:rPr>
          <w:rFonts w:cs="Times New Roman"/>
          <w:lang w:val="pl-PL"/>
        </w:rPr>
      </w:pPr>
      <w:r>
        <w:rPr>
          <w:rFonts w:cs="Times New Roman"/>
          <w:lang w:val="pl-PL"/>
        </w:rPr>
        <w:lastRenderedPageBreak/>
        <w:t xml:space="preserve">      </w:t>
      </w:r>
      <w:r w:rsidR="00813D2D" w:rsidRPr="00295158">
        <w:rPr>
          <w:rFonts w:cs="Times New Roman"/>
          <w:lang w:val="pl-PL"/>
        </w:rPr>
        <w:t>W związku z za</w:t>
      </w:r>
      <w:r w:rsidR="00614A2E">
        <w:rPr>
          <w:rFonts w:cs="Times New Roman"/>
          <w:lang w:val="pl-PL"/>
        </w:rPr>
        <w:t>istniałą sytuacją pandemiczną, U</w:t>
      </w:r>
      <w:r w:rsidR="00813D2D" w:rsidRPr="00295158">
        <w:rPr>
          <w:rFonts w:cs="Times New Roman"/>
          <w:lang w:val="pl-PL"/>
        </w:rPr>
        <w:t xml:space="preserve">chwałą Rady Miasta Torunia nr 470/20 z dnia 24 września 2020 r. zmieniającą uchwałę w sprawie przyjęcia </w:t>
      </w:r>
      <w:r w:rsidR="00813D2D" w:rsidRPr="00614A2E">
        <w:rPr>
          <w:rFonts w:cs="Times New Roman"/>
          <w:b/>
          <w:lang w:val="pl-PL"/>
        </w:rPr>
        <w:t>Strategii Rozwoju Turystyki dla Miasta Torunia do 2020 roku</w:t>
      </w:r>
      <w:r w:rsidR="00813D2D" w:rsidRPr="00295158">
        <w:rPr>
          <w:rFonts w:cs="Times New Roman"/>
          <w:lang w:val="pl-PL"/>
        </w:rPr>
        <w:t xml:space="preserve">, wydłużono okres realizacji dokumentu strategicznego do </w:t>
      </w:r>
      <w:r w:rsidR="008A792B">
        <w:rPr>
          <w:rFonts w:cs="Times New Roman"/>
          <w:lang w:val="pl-PL"/>
        </w:rPr>
        <w:t xml:space="preserve">końca </w:t>
      </w:r>
      <w:r w:rsidR="00813D2D" w:rsidRPr="00295158">
        <w:rPr>
          <w:rFonts w:cs="Times New Roman"/>
          <w:lang w:val="pl-PL"/>
        </w:rPr>
        <w:t>2021 roku, zaś Z</w:t>
      </w:r>
      <w:r w:rsidR="00614A2E">
        <w:rPr>
          <w:rFonts w:cs="Times New Roman"/>
          <w:lang w:val="pl-PL"/>
        </w:rPr>
        <w:t xml:space="preserve">arządzeniem nr 260 z dnia 18 listopada </w:t>
      </w:r>
      <w:r w:rsidR="00813D2D" w:rsidRPr="00295158">
        <w:rPr>
          <w:rFonts w:cs="Times New Roman"/>
          <w:lang w:val="pl-PL"/>
        </w:rPr>
        <w:t xml:space="preserve">2020 r. wydłużono okres funkcjonowania Rady Programowej ds. wdrażania Strategii Rozwoju Turystyki dla Torunia. W związku z powyższym rok 2021 stał się </w:t>
      </w:r>
      <w:r w:rsidR="00614A2E">
        <w:rPr>
          <w:rFonts w:cs="Times New Roman"/>
          <w:lang w:val="pl-PL"/>
        </w:rPr>
        <w:t xml:space="preserve">kolejnym </w:t>
      </w:r>
      <w:r w:rsidR="00813D2D" w:rsidRPr="00295158">
        <w:rPr>
          <w:rFonts w:cs="Times New Roman"/>
          <w:lang w:val="pl-PL"/>
        </w:rPr>
        <w:t>rokiem sprawozdawczym z r</w:t>
      </w:r>
      <w:r w:rsidR="00614A2E">
        <w:rPr>
          <w:rFonts w:cs="Times New Roman"/>
          <w:lang w:val="pl-PL"/>
        </w:rPr>
        <w:t>ealizacji i kontynuacji założeń tego</w:t>
      </w:r>
      <w:r w:rsidR="00813D2D" w:rsidRPr="00295158">
        <w:rPr>
          <w:rFonts w:cs="Times New Roman"/>
          <w:lang w:val="pl-PL"/>
        </w:rPr>
        <w:t xml:space="preserve"> dokumentu:</w:t>
      </w:r>
    </w:p>
    <w:p w:rsidR="00813D2D" w:rsidRPr="00295158" w:rsidRDefault="00813D2D" w:rsidP="00262CBB">
      <w:pPr>
        <w:widowControl/>
        <w:numPr>
          <w:ilvl w:val="0"/>
          <w:numId w:val="34"/>
        </w:numPr>
        <w:suppressAutoHyphens w:val="0"/>
        <w:spacing w:line="240" w:lineRule="auto"/>
        <w:ind w:left="426"/>
        <w:contextualSpacing/>
        <w:jc w:val="both"/>
        <w:rPr>
          <w:rFonts w:cs="Times New Roman"/>
          <w:lang w:val="pl-PL"/>
        </w:rPr>
      </w:pPr>
      <w:r w:rsidRPr="00BB51E8">
        <w:rPr>
          <w:rFonts w:cs="Times New Roman"/>
          <w:b/>
          <w:lang w:val="pl-PL"/>
        </w:rPr>
        <w:t>Toruń przyjazny</w:t>
      </w:r>
      <w:r w:rsidRPr="00295158">
        <w:rPr>
          <w:rFonts w:cs="Times New Roman"/>
          <w:lang w:val="pl-PL"/>
        </w:rPr>
        <w:t>: m.in. promocja miast</w:t>
      </w:r>
      <w:r w:rsidR="00BB51E8">
        <w:rPr>
          <w:rFonts w:cs="Times New Roman"/>
          <w:lang w:val="pl-PL"/>
        </w:rPr>
        <w:t xml:space="preserve">a podczas wakacyjnych weekendów </w:t>
      </w:r>
      <w:r w:rsidRPr="00295158">
        <w:rPr>
          <w:rFonts w:cs="Times New Roman"/>
          <w:lang w:val="pl-PL"/>
        </w:rPr>
        <w:t xml:space="preserve">na specjalnie stworzonych stanowiskach w Płocku, Koninie, Olsztynie, Gnieźnie i Tczewie; </w:t>
      </w:r>
    </w:p>
    <w:p w:rsidR="00813D2D" w:rsidRPr="00295158" w:rsidRDefault="00813D2D" w:rsidP="00262CBB">
      <w:pPr>
        <w:widowControl/>
        <w:numPr>
          <w:ilvl w:val="0"/>
          <w:numId w:val="34"/>
        </w:numPr>
        <w:suppressAutoHyphens w:val="0"/>
        <w:spacing w:line="240" w:lineRule="auto"/>
        <w:ind w:left="426"/>
        <w:contextualSpacing/>
        <w:jc w:val="both"/>
        <w:rPr>
          <w:rFonts w:cs="Times New Roman"/>
          <w:lang w:val="pl-PL"/>
        </w:rPr>
      </w:pPr>
      <w:r w:rsidRPr="00BB51E8">
        <w:rPr>
          <w:rFonts w:cs="Times New Roman"/>
          <w:b/>
          <w:lang w:val="pl-PL"/>
        </w:rPr>
        <w:t>Toruń historyczny</w:t>
      </w:r>
      <w:r w:rsidRPr="00295158">
        <w:rPr>
          <w:rFonts w:cs="Times New Roman"/>
          <w:lang w:val="pl-PL"/>
        </w:rPr>
        <w:t xml:space="preserve">: m.in. systematyczne odnawianie kolejnych staromiejskich obiektów zabytkowych, a w dalszej kolejności podwórek i piwnic, udzielanie dotacji na prace konserwatorskie i remontowe; </w:t>
      </w:r>
    </w:p>
    <w:p w:rsidR="00813D2D" w:rsidRPr="00295158" w:rsidRDefault="00813D2D" w:rsidP="00262CBB">
      <w:pPr>
        <w:widowControl/>
        <w:numPr>
          <w:ilvl w:val="0"/>
          <w:numId w:val="34"/>
        </w:numPr>
        <w:suppressAutoHyphens w:val="0"/>
        <w:spacing w:line="240" w:lineRule="auto"/>
        <w:ind w:left="426"/>
        <w:contextualSpacing/>
        <w:jc w:val="both"/>
        <w:rPr>
          <w:rFonts w:cs="Times New Roman"/>
          <w:lang w:val="pl-PL"/>
        </w:rPr>
      </w:pPr>
      <w:r w:rsidRPr="00BB51E8">
        <w:rPr>
          <w:rFonts w:cs="Times New Roman"/>
          <w:b/>
          <w:lang w:val="pl-PL"/>
        </w:rPr>
        <w:t>Toruń aktywny</w:t>
      </w:r>
      <w:r w:rsidRPr="00295158">
        <w:rPr>
          <w:rFonts w:cs="Times New Roman"/>
          <w:lang w:val="pl-PL"/>
        </w:rPr>
        <w:t>: m.in. Międzynarodowy Festiwal Sztuki Autorów Zdjęć Filmowych EnergaCAMERIMAGE, Bella Skyway Festival, 36. Halowe Mistrzostwa Europy w Lekkiej Atletyce, 9. Festiwal Sztuki Faktu, koncerty pod Gwiazdami, Artus Festival, Copernicus Cup 2021, eWinner Toruń FIM Speedway Grand Prix of Poland 2021;</w:t>
      </w:r>
    </w:p>
    <w:p w:rsidR="00813D2D" w:rsidRPr="00295158" w:rsidRDefault="00813D2D" w:rsidP="00262CBB">
      <w:pPr>
        <w:widowControl/>
        <w:numPr>
          <w:ilvl w:val="0"/>
          <w:numId w:val="34"/>
        </w:numPr>
        <w:suppressAutoHyphens w:val="0"/>
        <w:spacing w:line="240" w:lineRule="auto"/>
        <w:ind w:left="426"/>
        <w:contextualSpacing/>
        <w:jc w:val="both"/>
        <w:rPr>
          <w:rFonts w:cs="Times New Roman"/>
          <w:lang w:val="pl-PL"/>
        </w:rPr>
      </w:pPr>
      <w:r w:rsidRPr="00BB51E8">
        <w:rPr>
          <w:rFonts w:cs="Times New Roman"/>
          <w:b/>
          <w:lang w:val="pl-PL"/>
        </w:rPr>
        <w:t>Toruń edukacyjny</w:t>
      </w:r>
      <w:r w:rsidRPr="00295158">
        <w:rPr>
          <w:rFonts w:cs="Times New Roman"/>
          <w:lang w:val="pl-PL"/>
        </w:rPr>
        <w:t xml:space="preserve">: stworzenie zakładki Toruń dla dzieci na stronie </w:t>
      </w:r>
      <w:hyperlink r:id="rId21" w:history="1">
        <w:r w:rsidRPr="00295158">
          <w:rPr>
            <w:rStyle w:val="Hipercze"/>
            <w:rFonts w:eastAsia="Calibri"/>
            <w:color w:val="auto"/>
            <w:lang w:val="pl-PL"/>
          </w:rPr>
          <w:t>www.lottorun.pl</w:t>
        </w:r>
      </w:hyperlink>
      <w:r w:rsidRPr="00295158">
        <w:rPr>
          <w:rFonts w:cs="Times New Roman"/>
          <w:lang w:val="pl-PL"/>
        </w:rPr>
        <w:t xml:space="preserve"> gdzie zawarte zostały najciekawsze propozycje turystyczne dla dzieci i młodzieży oraz gotowe oferty pobytowe dla grup szkolnych, zajęcia edukacyjne dla grup w różnym wieku organizowane m.in. przez Muzeum Okręgowe, CN Młyn Wiedzy oraz CK Dwór Artusa;</w:t>
      </w:r>
    </w:p>
    <w:p w:rsidR="00813D2D" w:rsidRPr="00295158" w:rsidRDefault="00813D2D" w:rsidP="00262CBB">
      <w:pPr>
        <w:widowControl/>
        <w:numPr>
          <w:ilvl w:val="0"/>
          <w:numId w:val="34"/>
        </w:numPr>
        <w:suppressAutoHyphens w:val="0"/>
        <w:spacing w:line="240" w:lineRule="auto"/>
        <w:ind w:left="426"/>
        <w:contextualSpacing/>
        <w:jc w:val="both"/>
        <w:rPr>
          <w:rFonts w:cs="Times New Roman"/>
          <w:lang w:val="pl-PL"/>
        </w:rPr>
      </w:pPr>
      <w:r w:rsidRPr="00BB51E8">
        <w:rPr>
          <w:rFonts w:cs="Times New Roman"/>
          <w:b/>
          <w:lang w:val="pl-PL"/>
        </w:rPr>
        <w:t>Toruń biznesowy</w:t>
      </w:r>
      <w:r w:rsidRPr="00295158">
        <w:rPr>
          <w:rFonts w:cs="Times New Roman"/>
          <w:lang w:val="pl-PL"/>
        </w:rPr>
        <w:t>: znak „Made in Toruń”, Welconomy Forum in Torun, „DroneTech World Meeting”, Międzynarodowy Kongres Azjatycki, konferencja „Firma Przyszłości”.</w:t>
      </w:r>
    </w:p>
    <w:p w:rsidR="00813D2D" w:rsidRPr="00295158" w:rsidRDefault="00813D2D" w:rsidP="00C64671">
      <w:pPr>
        <w:spacing w:line="240" w:lineRule="auto"/>
        <w:jc w:val="both"/>
        <w:rPr>
          <w:rFonts w:cs="Times New Roman"/>
          <w:i/>
          <w:lang w:val="pl-PL"/>
        </w:rPr>
      </w:pPr>
      <w:r w:rsidRPr="00295158">
        <w:rPr>
          <w:rFonts w:cs="Times New Roman"/>
          <w:i/>
          <w:lang w:val="pl-PL"/>
        </w:rPr>
        <w:t>Szczegółowe sprawozdanie z realizacji „Strategii rozwoju turystyki dla Miasta Torunia do 2020 z wydłużeniem okresu obowiązywania do 2021”- odrębna informacja przedkładana Radzie Miasta</w:t>
      </w:r>
      <w:r w:rsidR="00BB51E8">
        <w:rPr>
          <w:rFonts w:cs="Times New Roman"/>
          <w:i/>
          <w:lang w:val="pl-PL"/>
        </w:rPr>
        <w:t xml:space="preserve"> Torunia zgodnie z procedurą.</w:t>
      </w:r>
    </w:p>
    <w:p w:rsidR="00813D2D" w:rsidRPr="00295158" w:rsidRDefault="00813D2D" w:rsidP="00BB51E8">
      <w:pPr>
        <w:spacing w:line="240" w:lineRule="auto"/>
        <w:ind w:firstLine="708"/>
        <w:jc w:val="both"/>
        <w:rPr>
          <w:rFonts w:cs="Times New Roman"/>
          <w:lang w:val="pl-PL"/>
        </w:rPr>
      </w:pPr>
      <w:r w:rsidRPr="00295158">
        <w:rPr>
          <w:rFonts w:cs="Times New Roman"/>
          <w:lang w:val="pl-PL"/>
        </w:rPr>
        <w:t xml:space="preserve">W </w:t>
      </w:r>
      <w:r w:rsidR="00BB51E8">
        <w:rPr>
          <w:rFonts w:cs="Times New Roman"/>
          <w:lang w:val="pl-PL"/>
        </w:rPr>
        <w:t xml:space="preserve">2021 roku na zlecenie Gminy Miasta Toruń firma </w:t>
      </w:r>
      <w:r w:rsidR="00BB51E8" w:rsidRPr="00295158">
        <w:rPr>
          <w:rFonts w:cs="Times New Roman"/>
          <w:lang w:val="pl-PL"/>
        </w:rPr>
        <w:t xml:space="preserve">Collect Consulting S.A. </w:t>
      </w:r>
      <w:r w:rsidR="00BB51E8">
        <w:rPr>
          <w:rFonts w:cs="Times New Roman"/>
          <w:lang w:val="pl-PL"/>
        </w:rPr>
        <w:br/>
        <w:t>opracowała projekt P</w:t>
      </w:r>
      <w:r w:rsidRPr="00295158">
        <w:rPr>
          <w:rFonts w:cs="Times New Roman"/>
          <w:lang w:val="pl-PL"/>
        </w:rPr>
        <w:t xml:space="preserve">rogramu rozwoju turystyki dla miasta Torunia do 2030 roku. </w:t>
      </w:r>
      <w:r w:rsidR="004B0A7B">
        <w:rPr>
          <w:rFonts w:cs="Times New Roman"/>
          <w:lang w:val="pl-PL"/>
        </w:rPr>
        <w:t>Dokumen</w:t>
      </w:r>
      <w:r w:rsidR="00BB51E8">
        <w:rPr>
          <w:rFonts w:cs="Times New Roman"/>
          <w:lang w:val="pl-PL"/>
        </w:rPr>
        <w:t xml:space="preserve">t podlegał </w:t>
      </w:r>
      <w:r w:rsidRPr="00295158">
        <w:rPr>
          <w:rFonts w:cs="Times New Roman"/>
          <w:lang w:val="pl-PL"/>
        </w:rPr>
        <w:t xml:space="preserve">szeroko zakrojonym konsultacjom branżowym </w:t>
      </w:r>
      <w:r w:rsidR="008A792B">
        <w:rPr>
          <w:rFonts w:cs="Times New Roman"/>
          <w:lang w:val="pl-PL"/>
        </w:rPr>
        <w:t xml:space="preserve">i społecznym. Strategia została przyjęta uchwałą Rady Miasta Torunia nr 759/22 z dnia 12 maja 2022 r. </w:t>
      </w:r>
    </w:p>
    <w:p w:rsidR="00AE6BCB" w:rsidRDefault="00AE6BCB" w:rsidP="009C7C02">
      <w:pPr>
        <w:spacing w:line="240" w:lineRule="auto"/>
        <w:jc w:val="both"/>
        <w:rPr>
          <w:i/>
          <w:color w:val="FF0000"/>
          <w:lang w:val="pl-PL"/>
        </w:rPr>
      </w:pPr>
    </w:p>
    <w:p w:rsidR="00AE6BCB" w:rsidRDefault="00E47BE6" w:rsidP="00F155F0">
      <w:pPr>
        <w:pStyle w:val="Nagwek1"/>
        <w:numPr>
          <w:ilvl w:val="0"/>
          <w:numId w:val="0"/>
        </w:numPr>
        <w:spacing w:line="240" w:lineRule="auto"/>
        <w:ind w:left="432" w:hanging="432"/>
        <w:rPr>
          <w:color w:val="FF0000"/>
          <w:szCs w:val="24"/>
          <w:lang w:val="pl-PL"/>
        </w:rPr>
      </w:pPr>
      <w:bookmarkStart w:id="101" w:name="__RefHeading__32024_2082197896"/>
      <w:bookmarkStart w:id="102" w:name="_Toc69477735"/>
      <w:bookmarkStart w:id="103" w:name="_Toc69372283"/>
      <w:bookmarkEnd w:id="101"/>
      <w:r>
        <w:rPr>
          <w:color w:val="0070C0"/>
          <w:lang w:val="pl-PL"/>
        </w:rPr>
        <w:t>X</w:t>
      </w:r>
      <w:r w:rsidR="00F155F0">
        <w:rPr>
          <w:color w:val="0070C0"/>
          <w:lang w:val="pl-PL"/>
        </w:rPr>
        <w:t>V</w:t>
      </w:r>
      <w:r w:rsidR="00CA16DF">
        <w:rPr>
          <w:color w:val="0070C0"/>
          <w:lang w:val="pl-PL"/>
        </w:rPr>
        <w:t>I</w:t>
      </w:r>
      <w:r w:rsidR="00F155F0">
        <w:rPr>
          <w:color w:val="0070C0"/>
          <w:lang w:val="pl-PL"/>
        </w:rPr>
        <w:t xml:space="preserve">. </w:t>
      </w:r>
      <w:r w:rsidR="00AE6BCB">
        <w:rPr>
          <w:color w:val="0070C0"/>
          <w:lang w:val="pl-PL"/>
        </w:rPr>
        <w:t>PROMOCJA I WSPÓŁPRACA MIĘDZYNARODOWA</w:t>
      </w:r>
      <w:bookmarkEnd w:id="102"/>
      <w:bookmarkEnd w:id="103"/>
    </w:p>
    <w:p w:rsidR="00AE6BCB" w:rsidRDefault="00AE6BCB" w:rsidP="009C7C02">
      <w:pPr>
        <w:spacing w:line="240" w:lineRule="auto"/>
        <w:jc w:val="both"/>
        <w:rPr>
          <w:color w:val="FF0000"/>
          <w:lang w:val="pl-PL"/>
        </w:rPr>
      </w:pPr>
    </w:p>
    <w:p w:rsidR="00AE6BCB" w:rsidRPr="00E47BE6" w:rsidRDefault="00AE6BCB" w:rsidP="009C7C02">
      <w:pPr>
        <w:pStyle w:val="Nagwek2"/>
        <w:spacing w:before="0" w:after="0" w:line="240" w:lineRule="auto"/>
        <w:rPr>
          <w:rFonts w:ascii="Times New Roman" w:hAnsi="Times New Roman" w:cs="Times New Roman"/>
          <w:color w:val="FF0000"/>
          <w:sz w:val="24"/>
          <w:szCs w:val="24"/>
          <w:lang w:val="pl-PL"/>
        </w:rPr>
      </w:pPr>
      <w:bookmarkStart w:id="104" w:name="__RefHeading__32026_2082197896"/>
      <w:bookmarkStart w:id="105" w:name="_Toc69477736"/>
      <w:bookmarkStart w:id="106" w:name="_Toc69372284"/>
      <w:bookmarkEnd w:id="104"/>
      <w:r w:rsidRPr="00E47BE6">
        <w:rPr>
          <w:rFonts w:ascii="Times New Roman" w:hAnsi="Times New Roman" w:cs="Times New Roman"/>
          <w:color w:val="0070C0"/>
          <w:sz w:val="24"/>
          <w:lang w:val="pl-PL"/>
        </w:rPr>
        <w:t>Najważniejsze działani</w:t>
      </w:r>
      <w:r w:rsidR="008A792B">
        <w:rPr>
          <w:rFonts w:ascii="Times New Roman" w:hAnsi="Times New Roman" w:cs="Times New Roman"/>
          <w:color w:val="0070C0"/>
          <w:sz w:val="24"/>
          <w:lang w:val="pl-PL"/>
        </w:rPr>
        <w:t>a i wydarzenia promocyjne w 2021</w:t>
      </w:r>
      <w:r w:rsidRPr="00E47BE6">
        <w:rPr>
          <w:rFonts w:ascii="Times New Roman" w:hAnsi="Times New Roman" w:cs="Times New Roman"/>
          <w:color w:val="0070C0"/>
          <w:sz w:val="24"/>
          <w:lang w:val="pl-PL"/>
        </w:rPr>
        <w:t xml:space="preserve"> r.</w:t>
      </w:r>
      <w:bookmarkEnd w:id="105"/>
      <w:bookmarkEnd w:id="106"/>
    </w:p>
    <w:p w:rsidR="00813D2D" w:rsidRPr="00273E3A" w:rsidRDefault="00273E3A" w:rsidP="00072B0A">
      <w:pPr>
        <w:spacing w:line="240" w:lineRule="auto"/>
        <w:ind w:firstLine="576"/>
        <w:jc w:val="both"/>
        <w:rPr>
          <w:rFonts w:cs="Times New Roman"/>
          <w:lang w:val="pl-PL"/>
        </w:rPr>
      </w:pPr>
      <w:bookmarkStart w:id="107" w:name="__RefHeading__32028_2082197896"/>
      <w:bookmarkStart w:id="108" w:name="_Toc69477739"/>
      <w:bookmarkStart w:id="109" w:name="_Toc69372287"/>
      <w:bookmarkEnd w:id="107"/>
      <w:r w:rsidRPr="00273E3A">
        <w:rPr>
          <w:rFonts w:cs="Times New Roman"/>
          <w:lang w:val="pl-PL"/>
        </w:rPr>
        <w:t>W 2021 r.</w:t>
      </w:r>
      <w:r w:rsidR="00813D2D" w:rsidRPr="00273E3A">
        <w:rPr>
          <w:rFonts w:cs="Times New Roman"/>
          <w:lang w:val="pl-PL"/>
        </w:rPr>
        <w:t>, pomimo wprowadzanych obostrzeń związanych z pandemią, udało się zrealizować planowane działania i wydarzenia promocyjne</w:t>
      </w:r>
      <w:r w:rsidRPr="00273E3A">
        <w:rPr>
          <w:rFonts w:cs="Times New Roman"/>
          <w:lang w:val="pl-PL"/>
        </w:rPr>
        <w:t>. W pierwszym kwartale 2021 r.</w:t>
      </w:r>
      <w:r w:rsidR="00813D2D" w:rsidRPr="00273E3A">
        <w:rPr>
          <w:rFonts w:cs="Times New Roman"/>
          <w:lang w:val="pl-PL"/>
        </w:rPr>
        <w:t xml:space="preserve"> sytuacja epidemiczna wymusiła przeprowadzenie licznych wydarzeń zarówno kulturalnych</w:t>
      </w:r>
      <w:r w:rsidRPr="00273E3A">
        <w:rPr>
          <w:rFonts w:cs="Times New Roman"/>
          <w:lang w:val="pl-PL"/>
        </w:rPr>
        <w:t>,</w:t>
      </w:r>
      <w:r w:rsidR="00813D2D" w:rsidRPr="00273E3A">
        <w:rPr>
          <w:rFonts w:cs="Times New Roman"/>
          <w:lang w:val="pl-PL"/>
        </w:rPr>
        <w:t xml:space="preserve"> jak i turystycznych</w:t>
      </w:r>
      <w:r w:rsidRPr="00273E3A">
        <w:rPr>
          <w:rFonts w:cs="Times New Roman"/>
          <w:lang w:val="pl-PL"/>
        </w:rPr>
        <w:t>,</w:t>
      </w:r>
      <w:r w:rsidR="00813D2D" w:rsidRPr="00273E3A">
        <w:rPr>
          <w:rFonts w:cs="Times New Roman"/>
          <w:lang w:val="pl-PL"/>
        </w:rPr>
        <w:t xml:space="preserve"> w formie online, za pośrednictwem internetu i mediów społecznościowych. </w:t>
      </w:r>
      <w:r w:rsidRPr="00273E3A">
        <w:rPr>
          <w:rFonts w:cs="Times New Roman"/>
          <w:lang w:val="pl-PL"/>
        </w:rPr>
        <w:t>W kolejnych kwartałach 2021 r.</w:t>
      </w:r>
      <w:r w:rsidR="00813D2D" w:rsidRPr="00273E3A">
        <w:rPr>
          <w:rFonts w:cs="Times New Roman"/>
          <w:lang w:val="pl-PL"/>
        </w:rPr>
        <w:t xml:space="preserve">, z uwagi na polepszenie się sytuacji epidemicznej, realizacja zadań przebiegała </w:t>
      </w:r>
      <w:r w:rsidR="00072B0A">
        <w:rPr>
          <w:rFonts w:cs="Times New Roman"/>
          <w:lang w:val="pl-PL"/>
        </w:rPr>
        <w:t xml:space="preserve">już w różnorakich formach: </w:t>
      </w:r>
      <w:r w:rsidR="00813D2D" w:rsidRPr="00273E3A">
        <w:rPr>
          <w:rFonts w:cs="Times New Roman"/>
          <w:lang w:val="pl-PL"/>
        </w:rPr>
        <w:t>hybrydowej, stacjonarnej oraz plenerowej</w:t>
      </w:r>
      <w:r w:rsidR="00072B0A">
        <w:rPr>
          <w:rFonts w:cs="Times New Roman"/>
          <w:lang w:val="pl-PL"/>
        </w:rPr>
        <w:t>,</w:t>
      </w:r>
      <w:r w:rsidR="00813D2D" w:rsidRPr="00273E3A">
        <w:rPr>
          <w:rFonts w:cs="Times New Roman"/>
          <w:lang w:val="pl-PL"/>
        </w:rPr>
        <w:t xml:space="preserve"> z zachowaniem wszystkich wymogów bezpieczeństwa. </w:t>
      </w:r>
    </w:p>
    <w:p w:rsidR="00813D2D" w:rsidRPr="00273E3A" w:rsidRDefault="00813D2D" w:rsidP="00072B0A">
      <w:pPr>
        <w:spacing w:line="240" w:lineRule="auto"/>
        <w:ind w:firstLine="576"/>
        <w:jc w:val="both"/>
        <w:rPr>
          <w:rFonts w:cs="Times New Roman"/>
          <w:lang w:val="pl-PL"/>
        </w:rPr>
      </w:pPr>
      <w:r w:rsidRPr="00273E3A">
        <w:rPr>
          <w:rFonts w:cs="Times New Roman"/>
          <w:lang w:val="pl-PL"/>
        </w:rPr>
        <w:t>Urząd Miasta Torunia przeprowadził następujące kampanie promujące, zarówno walory turystyczne miasta, jak i mające na cel</w:t>
      </w:r>
      <w:r w:rsidR="00273E3A">
        <w:rPr>
          <w:rFonts w:cs="Times New Roman"/>
          <w:lang w:val="pl-PL"/>
        </w:rPr>
        <w:t>u wsparcie branży turystycznej:</w:t>
      </w:r>
    </w:p>
    <w:p w:rsidR="00813D2D" w:rsidRPr="00C3278D" w:rsidRDefault="00813D2D" w:rsidP="00813D2D">
      <w:pPr>
        <w:jc w:val="both"/>
        <w:rPr>
          <w:rFonts w:cs="Times New Roman"/>
          <w:lang w:val="pl-PL"/>
        </w:rPr>
      </w:pPr>
      <w:r w:rsidRPr="00C3278D">
        <w:rPr>
          <w:rFonts w:cs="Times New Roman"/>
          <w:lang w:val="pl-PL"/>
        </w:rPr>
        <w:t>1. Promocja Torunia we współpracy z wyd</w:t>
      </w:r>
      <w:r w:rsidR="00273E3A" w:rsidRPr="00C3278D">
        <w:rPr>
          <w:rFonts w:cs="Times New Roman"/>
          <w:lang w:val="pl-PL"/>
        </w:rPr>
        <w:t>awnictwem Poland In Your Pocket</w:t>
      </w:r>
      <w:r w:rsidR="008A792B">
        <w:rPr>
          <w:rFonts w:cs="Times New Roman"/>
          <w:lang w:val="pl-PL"/>
        </w:rPr>
        <w:t>,</w:t>
      </w:r>
    </w:p>
    <w:p w:rsidR="00813D2D" w:rsidRPr="00C3278D" w:rsidRDefault="008A792B" w:rsidP="00813D2D">
      <w:pPr>
        <w:jc w:val="both"/>
        <w:rPr>
          <w:rFonts w:cs="Times New Roman"/>
          <w:lang w:val="pl-PL"/>
        </w:rPr>
      </w:pPr>
      <w:r>
        <w:rPr>
          <w:rFonts w:cs="Times New Roman"/>
          <w:lang w:val="pl-PL"/>
        </w:rPr>
        <w:t>2. Onet Rano #wPodróży,</w:t>
      </w:r>
    </w:p>
    <w:p w:rsidR="00072B0A" w:rsidRDefault="00813D2D" w:rsidP="00813D2D">
      <w:pPr>
        <w:jc w:val="both"/>
        <w:rPr>
          <w:rFonts w:cs="Times New Roman"/>
          <w:lang w:val="pl-PL"/>
        </w:rPr>
      </w:pPr>
      <w:r w:rsidRPr="00C3278D">
        <w:rPr>
          <w:rFonts w:cs="Times New Roman"/>
          <w:lang w:val="pl-PL"/>
        </w:rPr>
        <w:t>3. Promocja Torunia podczas gali Polsat Boxing Promotions</w:t>
      </w:r>
      <w:r w:rsidR="008A792B">
        <w:rPr>
          <w:rFonts w:cs="Times New Roman"/>
          <w:lang w:val="pl-PL"/>
        </w:rPr>
        <w:t>,</w:t>
      </w:r>
    </w:p>
    <w:p w:rsidR="00813D2D" w:rsidRPr="00C3278D" w:rsidRDefault="00813D2D" w:rsidP="00813D2D">
      <w:pPr>
        <w:jc w:val="both"/>
        <w:rPr>
          <w:rFonts w:cs="Times New Roman"/>
          <w:lang w:val="pl-PL"/>
        </w:rPr>
      </w:pPr>
      <w:r w:rsidRPr="00C3278D">
        <w:rPr>
          <w:rFonts w:cs="Times New Roman"/>
          <w:lang w:val="pl-PL"/>
        </w:rPr>
        <w:t>4. Promocja Torunia w ramach 29. Festiwalu Camerimage</w:t>
      </w:r>
      <w:r w:rsidR="008A792B">
        <w:rPr>
          <w:rFonts w:cs="Times New Roman"/>
          <w:lang w:val="pl-PL"/>
        </w:rPr>
        <w:t>.</w:t>
      </w:r>
      <w:r w:rsidRPr="00C3278D">
        <w:rPr>
          <w:rFonts w:cs="Times New Roman"/>
          <w:lang w:val="pl-PL"/>
        </w:rPr>
        <w:t xml:space="preserve"> </w:t>
      </w:r>
    </w:p>
    <w:p w:rsidR="00813D2D" w:rsidRDefault="00813D2D" w:rsidP="00072B0A">
      <w:pPr>
        <w:ind w:firstLine="708"/>
        <w:jc w:val="both"/>
        <w:rPr>
          <w:rFonts w:cs="Times New Roman"/>
          <w:lang w:val="pl-PL"/>
        </w:rPr>
      </w:pPr>
      <w:r w:rsidRPr="00C3278D">
        <w:rPr>
          <w:rFonts w:cs="Times New Roman"/>
          <w:lang w:val="pl-PL"/>
        </w:rPr>
        <w:t>Zgodnie z umową zawartą pomiędzy Gminą Miasta Toruń a Europejskim Centrum Filmowym Camerimage, spełnione zostały następujące waru</w:t>
      </w:r>
      <w:r w:rsidR="00072B0A">
        <w:rPr>
          <w:rFonts w:cs="Times New Roman"/>
          <w:lang w:val="pl-PL"/>
        </w:rPr>
        <w:t xml:space="preserve">nki informacyjno-promocyjne </w:t>
      </w:r>
      <w:r w:rsidR="00072B0A">
        <w:rPr>
          <w:rFonts w:cs="Times New Roman"/>
          <w:lang w:val="pl-PL"/>
        </w:rPr>
        <w:lastRenderedPageBreak/>
        <w:t>dotyczące</w:t>
      </w:r>
      <w:r w:rsidRPr="00C3278D">
        <w:rPr>
          <w:rFonts w:cs="Times New Roman"/>
          <w:lang w:val="pl-PL"/>
        </w:rPr>
        <w:t xml:space="preserve"> realizacji 29. edycji Festiwalu EnergaCAMERIMAGE</w:t>
      </w:r>
      <w:r w:rsidR="00273E3A" w:rsidRPr="00C3278D">
        <w:rPr>
          <w:rFonts w:cs="Times New Roman"/>
          <w:lang w:val="pl-PL"/>
        </w:rPr>
        <w:t>, w tym</w:t>
      </w:r>
      <w:r w:rsidRPr="00C3278D">
        <w:rPr>
          <w:rFonts w:cs="Times New Roman"/>
          <w:lang w:val="pl-PL"/>
        </w:rPr>
        <w:t>:</w:t>
      </w:r>
    </w:p>
    <w:p w:rsidR="00813D2D" w:rsidRPr="00F45061" w:rsidRDefault="00072B0A" w:rsidP="00F45061">
      <w:pPr>
        <w:pStyle w:val="Akapitzlist"/>
        <w:numPr>
          <w:ilvl w:val="0"/>
          <w:numId w:val="66"/>
        </w:numPr>
        <w:ind w:left="284"/>
        <w:jc w:val="both"/>
        <w:rPr>
          <w:rFonts w:ascii="Times New Roman" w:hAnsi="Times New Roman"/>
          <w:sz w:val="24"/>
          <w:szCs w:val="24"/>
        </w:rPr>
      </w:pPr>
      <w:r w:rsidRPr="00F45061">
        <w:rPr>
          <w:rFonts w:ascii="Times New Roman" w:hAnsi="Times New Roman"/>
          <w:sz w:val="24"/>
          <w:szCs w:val="24"/>
        </w:rPr>
        <w:t>n</w:t>
      </w:r>
      <w:r w:rsidR="00813D2D" w:rsidRPr="00F45061">
        <w:rPr>
          <w:rFonts w:ascii="Times New Roman" w:hAnsi="Times New Roman"/>
          <w:sz w:val="24"/>
          <w:szCs w:val="24"/>
        </w:rPr>
        <w:t>adano Gminie Miasta Toruń tytuł „M</w:t>
      </w:r>
      <w:r w:rsidRPr="00F45061">
        <w:rPr>
          <w:rFonts w:ascii="Times New Roman" w:hAnsi="Times New Roman"/>
          <w:sz w:val="24"/>
          <w:szCs w:val="24"/>
        </w:rPr>
        <w:t>iasta – Gospodarza” i komunikowano o tym we wszystkich informacjach i materiałach dotyczących Festiwalu,</w:t>
      </w:r>
    </w:p>
    <w:p w:rsidR="00813D2D" w:rsidRPr="00F45061" w:rsidRDefault="00072B0A" w:rsidP="00F45061">
      <w:pPr>
        <w:pStyle w:val="Akapitzlist"/>
        <w:numPr>
          <w:ilvl w:val="0"/>
          <w:numId w:val="66"/>
        </w:numPr>
        <w:ind w:left="284"/>
        <w:jc w:val="both"/>
        <w:rPr>
          <w:rFonts w:ascii="Times New Roman" w:hAnsi="Times New Roman"/>
          <w:sz w:val="24"/>
          <w:szCs w:val="24"/>
        </w:rPr>
      </w:pPr>
      <w:r w:rsidRPr="00F45061">
        <w:rPr>
          <w:rFonts w:ascii="Times New Roman" w:hAnsi="Times New Roman"/>
          <w:sz w:val="24"/>
          <w:szCs w:val="24"/>
        </w:rPr>
        <w:t>w</w:t>
      </w:r>
      <w:r w:rsidR="00813D2D" w:rsidRPr="00F45061">
        <w:rPr>
          <w:rFonts w:ascii="Times New Roman" w:hAnsi="Times New Roman"/>
          <w:sz w:val="24"/>
          <w:szCs w:val="24"/>
        </w:rPr>
        <w:t>e wszystkich materiałach informacyjno-promocyjnych pojawiła się nazwa Miasta Toruń jako miejsca, w którym odbywał się Festiwal EnergaCAMERIMAGE 2021,</w:t>
      </w:r>
    </w:p>
    <w:p w:rsidR="00F45061" w:rsidRPr="00F45061" w:rsidRDefault="00072B0A" w:rsidP="00F45061">
      <w:pPr>
        <w:pStyle w:val="Akapitzlist"/>
        <w:numPr>
          <w:ilvl w:val="0"/>
          <w:numId w:val="66"/>
        </w:numPr>
        <w:spacing w:after="0"/>
        <w:ind w:left="284"/>
        <w:jc w:val="both"/>
        <w:rPr>
          <w:rFonts w:ascii="Times New Roman" w:hAnsi="Times New Roman"/>
          <w:sz w:val="24"/>
          <w:szCs w:val="24"/>
        </w:rPr>
      </w:pPr>
      <w:r w:rsidRPr="00F45061">
        <w:rPr>
          <w:rFonts w:ascii="Times New Roman" w:hAnsi="Times New Roman"/>
          <w:sz w:val="24"/>
          <w:szCs w:val="24"/>
        </w:rPr>
        <w:t>p</w:t>
      </w:r>
      <w:r w:rsidR="00813D2D" w:rsidRPr="00F45061">
        <w:rPr>
          <w:rFonts w:ascii="Times New Roman" w:hAnsi="Times New Roman"/>
          <w:sz w:val="24"/>
          <w:szCs w:val="24"/>
        </w:rPr>
        <w:t>odziękowano Gminie Miasta Toruń jako „Miastu – Gospodarzowi Międzynarodowego Festiwalu Sztuki Autorów Zdjęć Filmowych EnergaCAMERIMAGE” podczas Gali Otwarcia</w:t>
      </w:r>
      <w:r w:rsidR="00F45061" w:rsidRPr="00F45061">
        <w:rPr>
          <w:rFonts w:ascii="Times New Roman" w:hAnsi="Times New Roman"/>
          <w:sz w:val="24"/>
          <w:szCs w:val="24"/>
        </w:rPr>
        <w:t xml:space="preserve"> oraz Gali Zamknięcia Festiwalu.</w:t>
      </w:r>
    </w:p>
    <w:p w:rsidR="00813D2D" w:rsidRPr="00291561" w:rsidRDefault="00813D2D" w:rsidP="00F45061">
      <w:pPr>
        <w:ind w:firstLine="284"/>
        <w:jc w:val="both"/>
        <w:rPr>
          <w:lang w:val="pl-PL"/>
        </w:rPr>
      </w:pPr>
      <w:r w:rsidRPr="00291561">
        <w:rPr>
          <w:lang w:val="pl-PL"/>
        </w:rPr>
        <w:t>Pozostałe wyb</w:t>
      </w:r>
      <w:r w:rsidR="00F45061" w:rsidRPr="00291561">
        <w:rPr>
          <w:lang w:val="pl-PL"/>
        </w:rPr>
        <w:t xml:space="preserve">rane najważniejsze </w:t>
      </w:r>
      <w:r w:rsidR="00273E3A" w:rsidRPr="00291561">
        <w:rPr>
          <w:lang w:val="pl-PL"/>
        </w:rPr>
        <w:t>świadczenia: p</w:t>
      </w:r>
      <w:r w:rsidRPr="00291561">
        <w:rPr>
          <w:lang w:val="pl-PL"/>
        </w:rPr>
        <w:t>romocj</w:t>
      </w:r>
      <w:r w:rsidR="00273E3A" w:rsidRPr="00291561">
        <w:rPr>
          <w:lang w:val="pl-PL"/>
        </w:rPr>
        <w:t xml:space="preserve">a w materiałach poligraficznych </w:t>
      </w:r>
      <w:r w:rsidR="00F45061" w:rsidRPr="00291561">
        <w:rPr>
          <w:lang w:val="pl-PL"/>
        </w:rPr>
        <w:br/>
      </w:r>
      <w:r w:rsidR="00273E3A" w:rsidRPr="00291561">
        <w:rPr>
          <w:lang w:val="pl-PL"/>
        </w:rPr>
        <w:t xml:space="preserve">i </w:t>
      </w:r>
      <w:r w:rsidRPr="00291561">
        <w:rPr>
          <w:lang w:val="pl-PL"/>
        </w:rPr>
        <w:t>na nośnika</w:t>
      </w:r>
      <w:r w:rsidR="00791840" w:rsidRPr="00291561">
        <w:rPr>
          <w:lang w:val="pl-PL"/>
        </w:rPr>
        <w:t xml:space="preserve">ch wielkoformatowych oraz </w:t>
      </w:r>
      <w:r w:rsidRPr="00291561">
        <w:rPr>
          <w:lang w:val="pl-PL"/>
        </w:rPr>
        <w:t>multimedia</w:t>
      </w:r>
      <w:r w:rsidR="00791840" w:rsidRPr="00291561">
        <w:rPr>
          <w:lang w:val="pl-PL"/>
        </w:rPr>
        <w:t xml:space="preserve">lnych; promocja w mediach: (prasa, radio, </w:t>
      </w:r>
      <w:r w:rsidRPr="00291561">
        <w:rPr>
          <w:lang w:val="pl-PL"/>
        </w:rPr>
        <w:t>spoty</w:t>
      </w:r>
      <w:r w:rsidR="00791840" w:rsidRPr="00291561">
        <w:rPr>
          <w:lang w:val="pl-PL"/>
        </w:rPr>
        <w:t xml:space="preserve"> TV, </w:t>
      </w:r>
      <w:r w:rsidRPr="00291561">
        <w:rPr>
          <w:lang w:val="pl-PL"/>
        </w:rPr>
        <w:t>portale interne</w:t>
      </w:r>
      <w:r w:rsidR="00791840" w:rsidRPr="00291561">
        <w:rPr>
          <w:lang w:val="pl-PL"/>
        </w:rPr>
        <w:t>towe).</w:t>
      </w:r>
      <w:r w:rsidR="00072B0A" w:rsidRPr="00291561">
        <w:rPr>
          <w:lang w:val="pl-PL"/>
        </w:rPr>
        <w:t xml:space="preserve"> </w:t>
      </w:r>
      <w:r w:rsidRPr="00291561">
        <w:rPr>
          <w:lang w:val="pl-PL"/>
        </w:rPr>
        <w:t>Ponadto zrealizowano 8 filmów w zakresie promocji Miasta Torunia w ramach F</w:t>
      </w:r>
      <w:r w:rsidR="00791840" w:rsidRPr="00291561">
        <w:rPr>
          <w:lang w:val="pl-PL"/>
        </w:rPr>
        <w:t xml:space="preserve">estiwalu EnergaCAMERIMAGE 2021 (filmy - </w:t>
      </w:r>
      <w:r w:rsidRPr="00291561">
        <w:rPr>
          <w:lang w:val="pl-PL"/>
        </w:rPr>
        <w:t>wywiady z twórcami, którzy gościli na Festiwalu</w:t>
      </w:r>
      <w:r w:rsidR="00072B0A" w:rsidRPr="00291561">
        <w:rPr>
          <w:lang w:val="pl-PL"/>
        </w:rPr>
        <w:t>,</w:t>
      </w:r>
      <w:r w:rsidRPr="00291561">
        <w:rPr>
          <w:lang w:val="pl-PL"/>
        </w:rPr>
        <w:t xml:space="preserve"> zawierające animacje promujące Toruń</w:t>
      </w:r>
      <w:r w:rsidR="00791840" w:rsidRPr="00291561">
        <w:rPr>
          <w:lang w:val="pl-PL"/>
        </w:rPr>
        <w:t>)</w:t>
      </w:r>
      <w:r w:rsidR="00F45061" w:rsidRPr="00291561">
        <w:rPr>
          <w:lang w:val="pl-PL"/>
        </w:rPr>
        <w:t>.</w:t>
      </w:r>
    </w:p>
    <w:p w:rsidR="00791840" w:rsidRPr="00A449E1" w:rsidRDefault="00813D2D" w:rsidP="00CA093B">
      <w:pPr>
        <w:pStyle w:val="Akapitzlist"/>
        <w:spacing w:after="0" w:line="240" w:lineRule="auto"/>
        <w:ind w:left="0"/>
        <w:jc w:val="both"/>
        <w:rPr>
          <w:rFonts w:ascii="Times New Roman" w:hAnsi="Times New Roman"/>
          <w:sz w:val="24"/>
          <w:szCs w:val="24"/>
        </w:rPr>
      </w:pPr>
      <w:r w:rsidRPr="00A449E1">
        <w:rPr>
          <w:rFonts w:ascii="Times New Roman" w:eastAsia="Times New Roman" w:hAnsi="Times New Roman"/>
          <w:sz w:val="24"/>
          <w:szCs w:val="24"/>
        </w:rPr>
        <w:t>5.</w:t>
      </w:r>
      <w:r w:rsidR="00F45061">
        <w:rPr>
          <w:rFonts w:ascii="Times New Roman" w:hAnsi="Times New Roman"/>
          <w:sz w:val="24"/>
          <w:szCs w:val="24"/>
        </w:rPr>
        <w:t xml:space="preserve"> P</w:t>
      </w:r>
      <w:r w:rsidRPr="00A449E1">
        <w:rPr>
          <w:rFonts w:ascii="Times New Roman" w:hAnsi="Times New Roman"/>
          <w:sz w:val="24"/>
          <w:szCs w:val="24"/>
        </w:rPr>
        <w:t xml:space="preserve">romocja Torunia we współpracy z portalem TRAVELIST w kampanii promocyjnej </w:t>
      </w:r>
      <w:r w:rsidR="003B29B8">
        <w:rPr>
          <w:rFonts w:ascii="Times New Roman" w:hAnsi="Times New Roman"/>
          <w:sz w:val="24"/>
          <w:szCs w:val="24"/>
        </w:rPr>
        <w:br/>
      </w:r>
      <w:r w:rsidRPr="00A449E1">
        <w:rPr>
          <w:rFonts w:ascii="Times New Roman" w:hAnsi="Times New Roman"/>
          <w:sz w:val="24"/>
          <w:szCs w:val="24"/>
        </w:rPr>
        <w:t>pn. „POZNAJ POLSKĘ”</w:t>
      </w:r>
      <w:r w:rsidR="00072B0A">
        <w:rPr>
          <w:rFonts w:ascii="Times New Roman" w:hAnsi="Times New Roman"/>
          <w:sz w:val="24"/>
          <w:szCs w:val="24"/>
        </w:rPr>
        <w:t>, w tym: film</w:t>
      </w:r>
      <w:r w:rsidR="00791840" w:rsidRPr="00A449E1">
        <w:rPr>
          <w:rFonts w:ascii="Times New Roman" w:hAnsi="Times New Roman"/>
          <w:sz w:val="24"/>
          <w:szCs w:val="24"/>
        </w:rPr>
        <w:t xml:space="preserve"> promocyjn</w:t>
      </w:r>
      <w:r w:rsidR="00072B0A">
        <w:rPr>
          <w:rFonts w:ascii="Times New Roman" w:hAnsi="Times New Roman"/>
          <w:sz w:val="24"/>
          <w:szCs w:val="24"/>
        </w:rPr>
        <w:t>y w formie relacji z Torunia (</w:t>
      </w:r>
      <w:r w:rsidR="00791840" w:rsidRPr="00A449E1">
        <w:rPr>
          <w:rFonts w:ascii="Times New Roman" w:hAnsi="Times New Roman"/>
          <w:sz w:val="24"/>
          <w:szCs w:val="24"/>
        </w:rPr>
        <w:t>115 tys. wyświetleń na YouTube</w:t>
      </w:r>
      <w:r w:rsidR="00072B0A">
        <w:rPr>
          <w:rFonts w:ascii="Times New Roman" w:hAnsi="Times New Roman"/>
          <w:sz w:val="24"/>
          <w:szCs w:val="24"/>
        </w:rPr>
        <w:t>)</w:t>
      </w:r>
      <w:r w:rsidR="00791840" w:rsidRPr="00A449E1">
        <w:rPr>
          <w:rFonts w:ascii="Times New Roman" w:hAnsi="Times New Roman"/>
          <w:sz w:val="24"/>
          <w:szCs w:val="24"/>
        </w:rPr>
        <w:t>; sesja zdjęciowa po</w:t>
      </w:r>
      <w:r w:rsidR="00072B0A">
        <w:rPr>
          <w:rFonts w:ascii="Times New Roman" w:hAnsi="Times New Roman"/>
          <w:sz w:val="24"/>
          <w:szCs w:val="24"/>
        </w:rPr>
        <w:t>łączona z relacją na portalu FB</w:t>
      </w:r>
      <w:r w:rsidR="00791840" w:rsidRPr="00A449E1">
        <w:rPr>
          <w:rFonts w:ascii="Times New Roman" w:hAnsi="Times New Roman"/>
          <w:sz w:val="24"/>
          <w:szCs w:val="24"/>
        </w:rPr>
        <w:t xml:space="preserve"> </w:t>
      </w:r>
      <w:r w:rsidR="00072B0A">
        <w:rPr>
          <w:rFonts w:ascii="Times New Roman" w:hAnsi="Times New Roman"/>
          <w:sz w:val="24"/>
          <w:szCs w:val="24"/>
        </w:rPr>
        <w:t>(</w:t>
      </w:r>
      <w:r w:rsidRPr="00A449E1">
        <w:rPr>
          <w:rFonts w:ascii="Times New Roman" w:hAnsi="Times New Roman"/>
          <w:sz w:val="24"/>
          <w:szCs w:val="24"/>
        </w:rPr>
        <w:t>46</w:t>
      </w:r>
      <w:r w:rsidR="00791840" w:rsidRPr="00A449E1">
        <w:rPr>
          <w:rFonts w:ascii="Times New Roman" w:hAnsi="Times New Roman"/>
          <w:sz w:val="24"/>
          <w:szCs w:val="24"/>
        </w:rPr>
        <w:t xml:space="preserve">7 tys. </w:t>
      </w:r>
      <w:r w:rsidR="003B29B8">
        <w:rPr>
          <w:rFonts w:ascii="Times New Roman" w:hAnsi="Times New Roman"/>
          <w:sz w:val="24"/>
          <w:szCs w:val="24"/>
        </w:rPr>
        <w:t>polubień fanpage’a) oraz relacja</w:t>
      </w:r>
      <w:r w:rsidR="00791840" w:rsidRPr="00A449E1">
        <w:rPr>
          <w:rFonts w:ascii="Times New Roman" w:hAnsi="Times New Roman"/>
          <w:sz w:val="24"/>
          <w:szCs w:val="24"/>
        </w:rPr>
        <w:t xml:space="preserve"> na portalu Instagram; współorganizacja</w:t>
      </w:r>
      <w:r w:rsidRPr="00A449E1">
        <w:rPr>
          <w:rFonts w:ascii="Times New Roman" w:hAnsi="Times New Roman"/>
          <w:sz w:val="24"/>
          <w:szCs w:val="24"/>
        </w:rPr>
        <w:t xml:space="preserve"> konkursu „I LOVE TRAVELIST</w:t>
      </w:r>
      <w:r w:rsidR="003B29B8">
        <w:rPr>
          <w:rFonts w:ascii="Times New Roman" w:hAnsi="Times New Roman"/>
          <w:sz w:val="24"/>
          <w:szCs w:val="24"/>
        </w:rPr>
        <w:t>&amp; TORUŃ” (z nagrodami pienięż</w:t>
      </w:r>
      <w:r w:rsidR="00791840" w:rsidRPr="00A449E1">
        <w:rPr>
          <w:rFonts w:ascii="Times New Roman" w:hAnsi="Times New Roman"/>
          <w:sz w:val="24"/>
          <w:szCs w:val="24"/>
        </w:rPr>
        <w:t>nymi i gadżetami miasta Toruń)</w:t>
      </w:r>
      <w:r w:rsidR="003B29B8">
        <w:rPr>
          <w:rFonts w:ascii="Times New Roman" w:hAnsi="Times New Roman"/>
          <w:sz w:val="24"/>
          <w:szCs w:val="24"/>
        </w:rPr>
        <w:t>.</w:t>
      </w:r>
    </w:p>
    <w:p w:rsidR="00813D2D" w:rsidRPr="00A449E1" w:rsidRDefault="00813D2D" w:rsidP="00CA093B">
      <w:pPr>
        <w:pStyle w:val="Akapitzlist"/>
        <w:spacing w:after="0" w:line="240" w:lineRule="auto"/>
        <w:ind w:left="0"/>
        <w:jc w:val="both"/>
        <w:rPr>
          <w:rFonts w:ascii="Times New Roman" w:hAnsi="Times New Roman"/>
          <w:sz w:val="24"/>
          <w:szCs w:val="24"/>
        </w:rPr>
      </w:pPr>
      <w:r w:rsidRPr="00A449E1">
        <w:rPr>
          <w:rFonts w:ascii="Times New Roman" w:hAnsi="Times New Roman"/>
          <w:sz w:val="24"/>
          <w:szCs w:val="24"/>
        </w:rPr>
        <w:t>6. Inne działania promocyjne:</w:t>
      </w:r>
    </w:p>
    <w:p w:rsidR="00813D2D" w:rsidRPr="00C3278D" w:rsidRDefault="00791840" w:rsidP="00262CBB">
      <w:pPr>
        <w:pStyle w:val="Akapitzlist"/>
        <w:numPr>
          <w:ilvl w:val="0"/>
          <w:numId w:val="35"/>
        </w:numPr>
        <w:spacing w:after="0" w:line="240" w:lineRule="auto"/>
        <w:ind w:left="360"/>
        <w:contextualSpacing w:val="0"/>
        <w:jc w:val="both"/>
        <w:rPr>
          <w:rFonts w:ascii="Times New Roman" w:hAnsi="Times New Roman"/>
          <w:sz w:val="24"/>
          <w:szCs w:val="24"/>
        </w:rPr>
      </w:pPr>
      <w:r w:rsidRPr="00C3278D">
        <w:rPr>
          <w:rFonts w:ascii="Times New Roman" w:hAnsi="Times New Roman"/>
          <w:sz w:val="24"/>
          <w:szCs w:val="24"/>
        </w:rPr>
        <w:t>p</w:t>
      </w:r>
      <w:r w:rsidR="00813D2D" w:rsidRPr="00C3278D">
        <w:rPr>
          <w:rFonts w:ascii="Times New Roman" w:hAnsi="Times New Roman"/>
          <w:sz w:val="24"/>
          <w:szCs w:val="24"/>
        </w:rPr>
        <w:t xml:space="preserve">romocja wykorzystania w Toruniu </w:t>
      </w:r>
      <w:r w:rsidRPr="00C3278D">
        <w:rPr>
          <w:rFonts w:ascii="Times New Roman" w:hAnsi="Times New Roman"/>
          <w:sz w:val="24"/>
          <w:szCs w:val="24"/>
        </w:rPr>
        <w:t xml:space="preserve">Polskiego Bonu Turystycznego </w:t>
      </w:r>
      <w:r w:rsidR="00813D2D" w:rsidRPr="00C3278D">
        <w:rPr>
          <w:rFonts w:ascii="Times New Roman" w:hAnsi="Times New Roman"/>
          <w:sz w:val="24"/>
          <w:szCs w:val="24"/>
        </w:rPr>
        <w:t>we współpracy z POT oraz innymi podmiotami zainteresowany</w:t>
      </w:r>
      <w:r w:rsidR="00380B2F" w:rsidRPr="00C3278D">
        <w:rPr>
          <w:rFonts w:ascii="Times New Roman" w:hAnsi="Times New Roman"/>
          <w:sz w:val="24"/>
          <w:szCs w:val="24"/>
        </w:rPr>
        <w:t>mi współpracą w tym zakresie</w:t>
      </w:r>
      <w:r w:rsidR="00F45061">
        <w:rPr>
          <w:rFonts w:ascii="Times New Roman" w:hAnsi="Times New Roman"/>
          <w:sz w:val="24"/>
          <w:szCs w:val="24"/>
        </w:rPr>
        <w:t>,</w:t>
      </w:r>
    </w:p>
    <w:p w:rsidR="00813D2D" w:rsidRPr="00C3278D" w:rsidRDefault="00380B2F" w:rsidP="00262CBB">
      <w:pPr>
        <w:pStyle w:val="Akapitzlist"/>
        <w:numPr>
          <w:ilvl w:val="0"/>
          <w:numId w:val="35"/>
        </w:numPr>
        <w:spacing w:after="0" w:line="240" w:lineRule="auto"/>
        <w:ind w:left="360"/>
        <w:contextualSpacing w:val="0"/>
        <w:jc w:val="both"/>
        <w:rPr>
          <w:rFonts w:ascii="Times New Roman" w:hAnsi="Times New Roman"/>
          <w:sz w:val="24"/>
          <w:szCs w:val="24"/>
        </w:rPr>
      </w:pPr>
      <w:r w:rsidRPr="00C3278D">
        <w:rPr>
          <w:rFonts w:ascii="Times New Roman" w:hAnsi="Times New Roman"/>
          <w:sz w:val="24"/>
          <w:szCs w:val="24"/>
        </w:rPr>
        <w:t>p</w:t>
      </w:r>
      <w:r w:rsidR="00813D2D" w:rsidRPr="00C3278D">
        <w:rPr>
          <w:rFonts w:ascii="Times New Roman" w:hAnsi="Times New Roman"/>
          <w:sz w:val="24"/>
          <w:szCs w:val="24"/>
        </w:rPr>
        <w:t>romocja Torunia jako Polskiej Marki Turystycznej za pośrednictwem strony internetowej projektu oraz profilu „Polskie Ma</w:t>
      </w:r>
      <w:r w:rsidR="003B29B8">
        <w:rPr>
          <w:rFonts w:ascii="Times New Roman" w:hAnsi="Times New Roman"/>
          <w:sz w:val="24"/>
          <w:szCs w:val="24"/>
        </w:rPr>
        <w:t>rki Turystyczne” na facebook’u</w:t>
      </w:r>
      <w:r w:rsidR="00F45061">
        <w:rPr>
          <w:rFonts w:ascii="Times New Roman" w:hAnsi="Times New Roman"/>
          <w:sz w:val="24"/>
          <w:szCs w:val="24"/>
        </w:rPr>
        <w:t>,</w:t>
      </w:r>
    </w:p>
    <w:p w:rsidR="00813D2D" w:rsidRPr="00C3278D" w:rsidRDefault="00380B2F" w:rsidP="00262CBB">
      <w:pPr>
        <w:pStyle w:val="Akapitzlist"/>
        <w:numPr>
          <w:ilvl w:val="0"/>
          <w:numId w:val="35"/>
        </w:numPr>
        <w:spacing w:after="0" w:line="240" w:lineRule="auto"/>
        <w:ind w:left="360"/>
        <w:contextualSpacing w:val="0"/>
        <w:jc w:val="both"/>
        <w:rPr>
          <w:rFonts w:ascii="Times New Roman" w:hAnsi="Times New Roman"/>
          <w:sz w:val="24"/>
          <w:szCs w:val="24"/>
        </w:rPr>
      </w:pPr>
      <w:r w:rsidRPr="00C3278D">
        <w:rPr>
          <w:rFonts w:ascii="Times New Roman" w:hAnsi="Times New Roman"/>
          <w:sz w:val="24"/>
          <w:szCs w:val="24"/>
        </w:rPr>
        <w:t>p</w:t>
      </w:r>
      <w:r w:rsidR="00813D2D" w:rsidRPr="00C3278D">
        <w:rPr>
          <w:rFonts w:ascii="Times New Roman" w:hAnsi="Times New Roman"/>
          <w:sz w:val="24"/>
          <w:szCs w:val="24"/>
        </w:rPr>
        <w:t>romocja miasta we współpracy z Polską Organizacją Turystyczną, w ramach projektu Polski</w:t>
      </w:r>
      <w:r w:rsidRPr="00C3278D">
        <w:rPr>
          <w:rFonts w:ascii="Times New Roman" w:hAnsi="Times New Roman"/>
          <w:sz w:val="24"/>
          <w:szCs w:val="24"/>
        </w:rPr>
        <w:t>e Marki Turystyczne</w:t>
      </w:r>
      <w:r w:rsidR="00F45061">
        <w:rPr>
          <w:rFonts w:ascii="Times New Roman" w:hAnsi="Times New Roman"/>
          <w:sz w:val="24"/>
          <w:szCs w:val="24"/>
        </w:rPr>
        <w:t>,</w:t>
      </w:r>
    </w:p>
    <w:p w:rsidR="00813D2D" w:rsidRPr="00C3278D" w:rsidRDefault="00380B2F" w:rsidP="00262CBB">
      <w:pPr>
        <w:pStyle w:val="Akapitzlist"/>
        <w:numPr>
          <w:ilvl w:val="0"/>
          <w:numId w:val="35"/>
        </w:numPr>
        <w:spacing w:after="0" w:line="240" w:lineRule="auto"/>
        <w:ind w:left="360"/>
        <w:contextualSpacing w:val="0"/>
        <w:jc w:val="both"/>
        <w:rPr>
          <w:rFonts w:ascii="Times New Roman" w:hAnsi="Times New Roman"/>
          <w:sz w:val="24"/>
          <w:szCs w:val="24"/>
        </w:rPr>
      </w:pPr>
      <w:r w:rsidRPr="00C3278D">
        <w:rPr>
          <w:rFonts w:ascii="Times New Roman" w:hAnsi="Times New Roman"/>
          <w:sz w:val="24"/>
          <w:szCs w:val="24"/>
        </w:rPr>
        <w:t>p</w:t>
      </w:r>
      <w:r w:rsidR="00813D2D" w:rsidRPr="00C3278D">
        <w:rPr>
          <w:rFonts w:ascii="Times New Roman" w:hAnsi="Times New Roman"/>
          <w:sz w:val="24"/>
          <w:szCs w:val="24"/>
        </w:rPr>
        <w:t xml:space="preserve">romocja Torunia i </w:t>
      </w:r>
      <w:r w:rsidR="008A792B">
        <w:rPr>
          <w:rFonts w:ascii="Times New Roman" w:hAnsi="Times New Roman"/>
          <w:sz w:val="24"/>
          <w:szCs w:val="24"/>
        </w:rPr>
        <w:t xml:space="preserve">jego </w:t>
      </w:r>
      <w:r w:rsidR="00813D2D" w:rsidRPr="00C3278D">
        <w:rPr>
          <w:rFonts w:ascii="Times New Roman" w:hAnsi="Times New Roman"/>
          <w:sz w:val="24"/>
          <w:szCs w:val="24"/>
        </w:rPr>
        <w:t>atrakcji przy okazji organizowanych w mieście wydarzeń kulturalnych i sportowych</w:t>
      </w:r>
      <w:r w:rsidR="00F45061">
        <w:rPr>
          <w:rFonts w:ascii="Times New Roman" w:hAnsi="Times New Roman"/>
          <w:sz w:val="24"/>
          <w:szCs w:val="24"/>
        </w:rPr>
        <w:t>,</w:t>
      </w:r>
    </w:p>
    <w:p w:rsidR="00813D2D" w:rsidRPr="00C3278D" w:rsidRDefault="00380B2F" w:rsidP="00262CBB">
      <w:pPr>
        <w:pStyle w:val="Akapitzlist"/>
        <w:numPr>
          <w:ilvl w:val="0"/>
          <w:numId w:val="35"/>
        </w:numPr>
        <w:spacing w:after="0" w:line="240" w:lineRule="auto"/>
        <w:ind w:left="360"/>
        <w:contextualSpacing w:val="0"/>
        <w:jc w:val="both"/>
        <w:rPr>
          <w:rFonts w:ascii="Times New Roman" w:hAnsi="Times New Roman"/>
          <w:sz w:val="24"/>
          <w:szCs w:val="24"/>
        </w:rPr>
      </w:pPr>
      <w:r w:rsidRPr="00C3278D">
        <w:rPr>
          <w:rFonts w:ascii="Times New Roman" w:hAnsi="Times New Roman"/>
          <w:sz w:val="24"/>
          <w:szCs w:val="24"/>
        </w:rPr>
        <w:t>w</w:t>
      </w:r>
      <w:r w:rsidR="00813D2D" w:rsidRPr="00C3278D">
        <w:rPr>
          <w:rFonts w:ascii="Times New Roman" w:hAnsi="Times New Roman"/>
          <w:sz w:val="24"/>
          <w:szCs w:val="24"/>
        </w:rPr>
        <w:t>ymiana witaczy od strony wja</w:t>
      </w:r>
      <w:r w:rsidR="008A792B">
        <w:rPr>
          <w:rFonts w:ascii="Times New Roman" w:hAnsi="Times New Roman"/>
          <w:sz w:val="24"/>
          <w:szCs w:val="24"/>
        </w:rPr>
        <w:t>zdowej i wyjazdowej zapraszających</w:t>
      </w:r>
      <w:r w:rsidR="00813D2D" w:rsidRPr="00C3278D">
        <w:rPr>
          <w:rFonts w:ascii="Times New Roman" w:hAnsi="Times New Roman"/>
          <w:sz w:val="24"/>
          <w:szCs w:val="24"/>
        </w:rPr>
        <w:t xml:space="preserve"> do ODKRYWANIA Torunia oraz powrot</w:t>
      </w:r>
      <w:r w:rsidR="003B29B8">
        <w:rPr>
          <w:rFonts w:ascii="Times New Roman" w:hAnsi="Times New Roman"/>
          <w:sz w:val="24"/>
          <w:szCs w:val="24"/>
        </w:rPr>
        <w:t>u do naszego miasta</w:t>
      </w:r>
      <w:r w:rsidR="00F45061">
        <w:rPr>
          <w:rFonts w:ascii="Times New Roman" w:hAnsi="Times New Roman"/>
          <w:sz w:val="24"/>
          <w:szCs w:val="24"/>
        </w:rPr>
        <w:t>,</w:t>
      </w:r>
    </w:p>
    <w:p w:rsidR="00813D2D" w:rsidRPr="00C3278D" w:rsidRDefault="00380B2F" w:rsidP="00262CBB">
      <w:pPr>
        <w:pStyle w:val="Akapitzlist"/>
        <w:numPr>
          <w:ilvl w:val="0"/>
          <w:numId w:val="35"/>
        </w:numPr>
        <w:spacing w:after="0" w:line="240" w:lineRule="auto"/>
        <w:ind w:left="360"/>
        <w:contextualSpacing w:val="0"/>
        <w:jc w:val="both"/>
        <w:rPr>
          <w:rFonts w:ascii="Times New Roman" w:hAnsi="Times New Roman"/>
          <w:sz w:val="24"/>
          <w:szCs w:val="24"/>
        </w:rPr>
      </w:pPr>
      <w:r w:rsidRPr="00C3278D">
        <w:rPr>
          <w:rFonts w:ascii="Times New Roman" w:hAnsi="Times New Roman"/>
          <w:sz w:val="24"/>
          <w:szCs w:val="24"/>
        </w:rPr>
        <w:t>w</w:t>
      </w:r>
      <w:r w:rsidR="00813D2D" w:rsidRPr="00C3278D">
        <w:rPr>
          <w:rFonts w:ascii="Times New Roman" w:hAnsi="Times New Roman"/>
          <w:sz w:val="24"/>
          <w:szCs w:val="24"/>
        </w:rPr>
        <w:t>ymiana siatek wielkoformatowych na siatki zachęcające do odwiedzenia p</w:t>
      </w:r>
      <w:r w:rsidR="003B29B8">
        <w:rPr>
          <w:rFonts w:ascii="Times New Roman" w:hAnsi="Times New Roman"/>
          <w:sz w:val="24"/>
          <w:szCs w:val="24"/>
        </w:rPr>
        <w:t>oszczególnych atrakcji Torunia (ul. Odrodzenia, IV LO, III LO).</w:t>
      </w:r>
    </w:p>
    <w:p w:rsidR="00813D2D" w:rsidRPr="00A449E1" w:rsidRDefault="00813D2D" w:rsidP="00CA093B">
      <w:pPr>
        <w:pStyle w:val="Akapitzlist"/>
        <w:spacing w:after="0" w:line="240" w:lineRule="auto"/>
        <w:ind w:left="0"/>
        <w:jc w:val="both"/>
        <w:rPr>
          <w:rFonts w:ascii="Times New Roman" w:hAnsi="Times New Roman"/>
          <w:sz w:val="24"/>
          <w:szCs w:val="24"/>
        </w:rPr>
      </w:pPr>
      <w:r w:rsidRPr="00C3278D">
        <w:rPr>
          <w:rFonts w:ascii="Times New Roman" w:hAnsi="Times New Roman"/>
          <w:b/>
          <w:sz w:val="24"/>
          <w:szCs w:val="24"/>
        </w:rPr>
        <w:t xml:space="preserve">7. </w:t>
      </w:r>
      <w:r w:rsidRPr="00A449E1">
        <w:rPr>
          <w:rFonts w:ascii="Times New Roman" w:hAnsi="Times New Roman"/>
          <w:sz w:val="24"/>
          <w:szCs w:val="24"/>
        </w:rPr>
        <w:t>Organizacja konkursów tematyczn</w:t>
      </w:r>
      <w:r w:rsidR="00380B2F" w:rsidRPr="00A449E1">
        <w:rPr>
          <w:rFonts w:ascii="Times New Roman" w:hAnsi="Times New Roman"/>
          <w:sz w:val="24"/>
          <w:szCs w:val="24"/>
        </w:rPr>
        <w:t xml:space="preserve">ych dla mieszkańców i turystów: </w:t>
      </w:r>
      <w:r w:rsidRPr="00A449E1">
        <w:rPr>
          <w:rFonts w:ascii="Times New Roman" w:hAnsi="Times New Roman"/>
          <w:sz w:val="24"/>
          <w:szCs w:val="24"/>
        </w:rPr>
        <w:t>„Odkryj Toruń na nowo”</w:t>
      </w:r>
      <w:r w:rsidR="00380B2F" w:rsidRPr="00A449E1">
        <w:rPr>
          <w:rFonts w:ascii="Times New Roman" w:hAnsi="Times New Roman"/>
          <w:sz w:val="24"/>
          <w:szCs w:val="24"/>
        </w:rPr>
        <w:t xml:space="preserve">,  „Kupuj lokalnie wspieraj Toruń”, </w:t>
      </w:r>
      <w:r w:rsidRPr="00A449E1">
        <w:rPr>
          <w:rFonts w:ascii="Times New Roman" w:hAnsi="Times New Roman"/>
          <w:sz w:val="24"/>
          <w:szCs w:val="24"/>
        </w:rPr>
        <w:t>„Odkryj Toruńskie Trasy Rowerowe</w:t>
      </w:r>
      <w:r w:rsidR="00380B2F" w:rsidRPr="00A449E1">
        <w:rPr>
          <w:rFonts w:ascii="Times New Roman" w:hAnsi="Times New Roman"/>
          <w:sz w:val="24"/>
          <w:szCs w:val="24"/>
        </w:rPr>
        <w:t xml:space="preserve">”, </w:t>
      </w:r>
      <w:r w:rsidRPr="00A449E1">
        <w:rPr>
          <w:rFonts w:ascii="Times New Roman" w:hAnsi="Times New Roman"/>
          <w:sz w:val="24"/>
          <w:szCs w:val="24"/>
        </w:rPr>
        <w:t>„TURYSTYCZNE SPACERY P</w:t>
      </w:r>
      <w:r w:rsidR="0098685C">
        <w:rPr>
          <w:rFonts w:ascii="Times New Roman" w:hAnsi="Times New Roman"/>
          <w:sz w:val="24"/>
          <w:szCs w:val="24"/>
        </w:rPr>
        <w:t xml:space="preserve">O ZDROWIE” </w:t>
      </w:r>
      <w:r w:rsidR="00380B2F" w:rsidRPr="00A449E1">
        <w:rPr>
          <w:rFonts w:ascii="Times New Roman" w:hAnsi="Times New Roman"/>
          <w:sz w:val="24"/>
          <w:szCs w:val="24"/>
        </w:rPr>
        <w:t>i „SPACER PO ZDROWIE” (</w:t>
      </w:r>
      <w:r w:rsidRPr="00A449E1">
        <w:rPr>
          <w:rFonts w:ascii="Times New Roman" w:hAnsi="Times New Roman"/>
          <w:sz w:val="24"/>
          <w:szCs w:val="24"/>
        </w:rPr>
        <w:t>we współorganizacji z Fundacją NEUCA dla Zdrowia</w:t>
      </w:r>
      <w:r w:rsidR="003B29B8">
        <w:rPr>
          <w:rFonts w:ascii="Times New Roman" w:hAnsi="Times New Roman"/>
          <w:sz w:val="24"/>
          <w:szCs w:val="24"/>
        </w:rPr>
        <w:t>).</w:t>
      </w:r>
    </w:p>
    <w:p w:rsidR="00813D2D" w:rsidRPr="00A449E1" w:rsidRDefault="00813D2D" w:rsidP="00CA093B">
      <w:pPr>
        <w:pStyle w:val="Akapitzlist"/>
        <w:spacing w:after="0" w:line="240" w:lineRule="auto"/>
        <w:ind w:left="0"/>
        <w:jc w:val="both"/>
        <w:rPr>
          <w:rFonts w:ascii="Times New Roman" w:hAnsi="Times New Roman"/>
          <w:sz w:val="24"/>
          <w:szCs w:val="24"/>
        </w:rPr>
      </w:pPr>
      <w:r w:rsidRPr="00A449E1">
        <w:rPr>
          <w:rFonts w:ascii="Times New Roman" w:hAnsi="Times New Roman"/>
          <w:sz w:val="24"/>
          <w:szCs w:val="24"/>
        </w:rPr>
        <w:t>8. Zamieszczanie artyku</w:t>
      </w:r>
      <w:r w:rsidR="00380B2F" w:rsidRPr="00A449E1">
        <w:rPr>
          <w:rFonts w:ascii="Times New Roman" w:hAnsi="Times New Roman"/>
          <w:sz w:val="24"/>
          <w:szCs w:val="24"/>
        </w:rPr>
        <w:t>łów promujących Toruń, atrakcje i</w:t>
      </w:r>
      <w:r w:rsidRPr="00A449E1">
        <w:rPr>
          <w:rFonts w:ascii="Times New Roman" w:hAnsi="Times New Roman"/>
          <w:sz w:val="24"/>
          <w:szCs w:val="24"/>
        </w:rPr>
        <w:t xml:space="preserve"> pr</w:t>
      </w:r>
      <w:r w:rsidR="00380B2F" w:rsidRPr="00A449E1">
        <w:rPr>
          <w:rFonts w:ascii="Times New Roman" w:hAnsi="Times New Roman"/>
          <w:sz w:val="24"/>
          <w:szCs w:val="24"/>
        </w:rPr>
        <w:t>odukty turystyczne, ciekawostki i</w:t>
      </w:r>
      <w:r w:rsidRPr="00A449E1">
        <w:rPr>
          <w:rFonts w:ascii="Times New Roman" w:hAnsi="Times New Roman"/>
          <w:sz w:val="24"/>
          <w:szCs w:val="24"/>
        </w:rPr>
        <w:t xml:space="preserve"> wydarzenia w poszczególnych okresach roku</w:t>
      </w:r>
      <w:r w:rsidR="00380B2F" w:rsidRPr="00A449E1">
        <w:rPr>
          <w:rFonts w:ascii="Times New Roman" w:hAnsi="Times New Roman"/>
          <w:sz w:val="24"/>
          <w:szCs w:val="24"/>
        </w:rPr>
        <w:t xml:space="preserve"> w mediach. </w:t>
      </w:r>
    </w:p>
    <w:p w:rsidR="00813D2D" w:rsidRPr="00A449E1" w:rsidRDefault="00813D2D" w:rsidP="00CA093B">
      <w:pPr>
        <w:pStyle w:val="Akapitzlist"/>
        <w:spacing w:after="0" w:line="240" w:lineRule="auto"/>
        <w:ind w:left="0"/>
        <w:jc w:val="both"/>
        <w:rPr>
          <w:rFonts w:ascii="Times New Roman" w:hAnsi="Times New Roman"/>
          <w:sz w:val="24"/>
          <w:szCs w:val="24"/>
        </w:rPr>
      </w:pPr>
      <w:r w:rsidRPr="00A449E1">
        <w:rPr>
          <w:rFonts w:ascii="Times New Roman" w:hAnsi="Times New Roman"/>
          <w:sz w:val="24"/>
          <w:szCs w:val="24"/>
        </w:rPr>
        <w:t xml:space="preserve">9. Udział w targach, giełdach turystycznych </w:t>
      </w:r>
      <w:r w:rsidR="00380B2F" w:rsidRPr="00A449E1">
        <w:rPr>
          <w:rFonts w:ascii="Times New Roman" w:hAnsi="Times New Roman"/>
          <w:sz w:val="24"/>
          <w:szCs w:val="24"/>
        </w:rPr>
        <w:t>oraz wydarzeniach plenerowych (Międzynarodowe Targi Turystyczne</w:t>
      </w:r>
      <w:r w:rsidRPr="00A449E1">
        <w:rPr>
          <w:rFonts w:ascii="Times New Roman" w:hAnsi="Times New Roman"/>
          <w:sz w:val="24"/>
          <w:szCs w:val="24"/>
        </w:rPr>
        <w:t xml:space="preserve"> ITB w Berlinie</w:t>
      </w:r>
      <w:r w:rsidR="00380B2F" w:rsidRPr="00A449E1">
        <w:rPr>
          <w:rFonts w:ascii="Times New Roman" w:hAnsi="Times New Roman"/>
          <w:sz w:val="24"/>
          <w:szCs w:val="24"/>
        </w:rPr>
        <w:t>,  Międzynarodowe Dni Hanzy na Zamku Krzyżackim, p</w:t>
      </w:r>
      <w:r w:rsidRPr="00A449E1">
        <w:rPr>
          <w:rFonts w:ascii="Times New Roman" w:hAnsi="Times New Roman"/>
          <w:sz w:val="24"/>
          <w:szCs w:val="24"/>
        </w:rPr>
        <w:t>romocja plenerowa przeprowadzona w Płocku, Koninie, Olsztynie, Gnieźnie i Tczewie</w:t>
      </w:r>
      <w:r w:rsidR="00380B2F" w:rsidRPr="00A449E1">
        <w:rPr>
          <w:rFonts w:ascii="Times New Roman" w:hAnsi="Times New Roman"/>
          <w:sz w:val="24"/>
          <w:szCs w:val="24"/>
        </w:rPr>
        <w:t>, Międzynarodowe Targi Turystyczne Tour Salon w Poznaniu, 36. Międzynarodowe Targi</w:t>
      </w:r>
      <w:r w:rsidR="003B29B8">
        <w:rPr>
          <w:rFonts w:ascii="Times New Roman" w:hAnsi="Times New Roman"/>
          <w:sz w:val="24"/>
          <w:szCs w:val="24"/>
        </w:rPr>
        <w:t xml:space="preserve"> Turystyczne</w:t>
      </w:r>
      <w:r w:rsidRPr="00A449E1">
        <w:rPr>
          <w:rFonts w:ascii="Times New Roman" w:hAnsi="Times New Roman"/>
          <w:sz w:val="24"/>
          <w:szCs w:val="24"/>
        </w:rPr>
        <w:t xml:space="preserve"> Philoxenia Thessaloniki 2021 </w:t>
      </w:r>
      <w:r w:rsidR="00380B2F" w:rsidRPr="00A449E1">
        <w:rPr>
          <w:rFonts w:ascii="Times New Roman" w:hAnsi="Times New Roman"/>
          <w:sz w:val="24"/>
          <w:szCs w:val="24"/>
        </w:rPr>
        <w:t>r.)</w:t>
      </w:r>
      <w:r w:rsidRPr="00A449E1">
        <w:rPr>
          <w:rFonts w:ascii="Times New Roman" w:hAnsi="Times New Roman"/>
          <w:sz w:val="24"/>
          <w:szCs w:val="24"/>
        </w:rPr>
        <w:t xml:space="preserve">. </w:t>
      </w:r>
    </w:p>
    <w:p w:rsidR="00813D2D" w:rsidRDefault="008363BA" w:rsidP="003B29B8">
      <w:pPr>
        <w:pStyle w:val="Akapitzlist"/>
        <w:spacing w:after="0" w:line="240" w:lineRule="auto"/>
        <w:ind w:left="0"/>
        <w:jc w:val="both"/>
        <w:rPr>
          <w:rFonts w:ascii="Times New Roman" w:hAnsi="Times New Roman"/>
          <w:sz w:val="24"/>
          <w:szCs w:val="24"/>
        </w:rPr>
      </w:pPr>
      <w:r>
        <w:rPr>
          <w:rFonts w:ascii="Times New Roman" w:hAnsi="Times New Roman"/>
          <w:sz w:val="24"/>
          <w:szCs w:val="24"/>
        </w:rPr>
        <w:t>10. Realizacja</w:t>
      </w:r>
      <w:r w:rsidR="00813D2D" w:rsidRPr="00A449E1">
        <w:rPr>
          <w:rFonts w:ascii="Times New Roman" w:hAnsi="Times New Roman"/>
          <w:sz w:val="24"/>
          <w:szCs w:val="24"/>
        </w:rPr>
        <w:t xml:space="preserve"> akcji pr</w:t>
      </w:r>
      <w:r w:rsidR="00C3278D" w:rsidRPr="00A449E1">
        <w:rPr>
          <w:rFonts w:ascii="Times New Roman" w:hAnsi="Times New Roman"/>
          <w:sz w:val="24"/>
          <w:szCs w:val="24"/>
        </w:rPr>
        <w:t>omocyjnej „Toruń – za pół ceny”</w:t>
      </w:r>
      <w:r w:rsidR="003B29B8">
        <w:rPr>
          <w:rFonts w:ascii="Times New Roman" w:hAnsi="Times New Roman"/>
          <w:sz w:val="24"/>
          <w:szCs w:val="24"/>
        </w:rPr>
        <w:t xml:space="preserve">, </w:t>
      </w:r>
      <w:r w:rsidR="00813D2D" w:rsidRPr="003B29B8">
        <w:rPr>
          <w:rFonts w:ascii="Times New Roman" w:hAnsi="Times New Roman"/>
          <w:sz w:val="24"/>
          <w:szCs w:val="24"/>
        </w:rPr>
        <w:t xml:space="preserve">w </w:t>
      </w:r>
      <w:r w:rsidR="003B29B8">
        <w:rPr>
          <w:rFonts w:ascii="Times New Roman" w:hAnsi="Times New Roman"/>
          <w:sz w:val="24"/>
          <w:szCs w:val="24"/>
        </w:rPr>
        <w:t>dwóch edycjach</w:t>
      </w:r>
      <w:r w:rsidR="00813D2D" w:rsidRPr="003B29B8">
        <w:rPr>
          <w:rFonts w:ascii="Times New Roman" w:hAnsi="Times New Roman"/>
          <w:sz w:val="24"/>
          <w:szCs w:val="24"/>
        </w:rPr>
        <w:t xml:space="preserve">: </w:t>
      </w:r>
    </w:p>
    <w:p w:rsidR="00813D2D" w:rsidRPr="003B29B8" w:rsidRDefault="00F45061" w:rsidP="00CA093B">
      <w:pPr>
        <w:pStyle w:val="Akapitzlist"/>
        <w:numPr>
          <w:ilvl w:val="0"/>
          <w:numId w:val="61"/>
        </w:numPr>
        <w:spacing w:after="0" w:line="240" w:lineRule="auto"/>
        <w:jc w:val="both"/>
        <w:rPr>
          <w:rFonts w:ascii="Times New Roman" w:hAnsi="Times New Roman"/>
          <w:sz w:val="24"/>
          <w:szCs w:val="24"/>
        </w:rPr>
      </w:pPr>
      <w:r>
        <w:rPr>
          <w:rFonts w:ascii="Times New Roman" w:hAnsi="Times New Roman"/>
          <w:sz w:val="24"/>
          <w:szCs w:val="24"/>
        </w:rPr>
        <w:t xml:space="preserve">I edycja - </w:t>
      </w:r>
      <w:r w:rsidR="00813D2D" w:rsidRPr="003B29B8">
        <w:rPr>
          <w:rFonts w:ascii="Times New Roman" w:hAnsi="Times New Roman"/>
          <w:sz w:val="24"/>
          <w:szCs w:val="24"/>
        </w:rPr>
        <w:t>18-20.06.2021</w:t>
      </w:r>
      <w:r w:rsidR="008363BA">
        <w:rPr>
          <w:rFonts w:ascii="Times New Roman" w:hAnsi="Times New Roman"/>
          <w:sz w:val="24"/>
          <w:szCs w:val="24"/>
        </w:rPr>
        <w:t xml:space="preserve"> r.</w:t>
      </w:r>
      <w:r w:rsidR="00813D2D" w:rsidRPr="003B29B8">
        <w:rPr>
          <w:rFonts w:ascii="Times New Roman" w:hAnsi="Times New Roman"/>
          <w:sz w:val="24"/>
          <w:szCs w:val="24"/>
        </w:rPr>
        <w:t xml:space="preserve"> – pozyskano 110 partnerów</w:t>
      </w:r>
      <w:r w:rsidR="008363BA">
        <w:rPr>
          <w:rFonts w:ascii="Times New Roman" w:hAnsi="Times New Roman"/>
          <w:sz w:val="24"/>
          <w:szCs w:val="24"/>
        </w:rPr>
        <w:t>,</w:t>
      </w:r>
      <w:r w:rsidR="00813D2D" w:rsidRPr="003B29B8">
        <w:rPr>
          <w:rFonts w:ascii="Times New Roman" w:hAnsi="Times New Roman"/>
          <w:sz w:val="24"/>
          <w:szCs w:val="24"/>
        </w:rPr>
        <w:t xml:space="preserve">  </w:t>
      </w:r>
    </w:p>
    <w:p w:rsidR="00813D2D" w:rsidRPr="003B29B8" w:rsidRDefault="00813D2D" w:rsidP="00CA093B">
      <w:pPr>
        <w:pStyle w:val="Akapitzlist"/>
        <w:numPr>
          <w:ilvl w:val="0"/>
          <w:numId w:val="61"/>
        </w:numPr>
        <w:spacing w:after="0" w:line="240" w:lineRule="auto"/>
        <w:jc w:val="both"/>
        <w:rPr>
          <w:rFonts w:ascii="Times New Roman" w:hAnsi="Times New Roman"/>
          <w:sz w:val="24"/>
          <w:szCs w:val="24"/>
        </w:rPr>
      </w:pPr>
      <w:r w:rsidRPr="003B29B8">
        <w:rPr>
          <w:rFonts w:ascii="Times New Roman" w:hAnsi="Times New Roman"/>
          <w:sz w:val="24"/>
          <w:szCs w:val="24"/>
        </w:rPr>
        <w:t>II edycja - 08-10.10</w:t>
      </w:r>
      <w:r w:rsidR="00C3278D" w:rsidRPr="003B29B8">
        <w:rPr>
          <w:rFonts w:ascii="Times New Roman" w:hAnsi="Times New Roman"/>
          <w:sz w:val="24"/>
          <w:szCs w:val="24"/>
        </w:rPr>
        <w:t>.2021</w:t>
      </w:r>
      <w:r w:rsidR="008363BA">
        <w:rPr>
          <w:rFonts w:ascii="Times New Roman" w:hAnsi="Times New Roman"/>
          <w:sz w:val="24"/>
          <w:szCs w:val="24"/>
        </w:rPr>
        <w:t xml:space="preserve"> r.</w:t>
      </w:r>
      <w:r w:rsidR="00C3278D" w:rsidRPr="003B29B8">
        <w:rPr>
          <w:rFonts w:ascii="Times New Roman" w:hAnsi="Times New Roman"/>
          <w:sz w:val="24"/>
          <w:szCs w:val="24"/>
        </w:rPr>
        <w:t xml:space="preserve"> – pozyskano 128 partnerów</w:t>
      </w:r>
      <w:r w:rsidR="003B29B8">
        <w:rPr>
          <w:rFonts w:ascii="Times New Roman" w:hAnsi="Times New Roman"/>
          <w:sz w:val="24"/>
          <w:szCs w:val="24"/>
        </w:rPr>
        <w:t>.</w:t>
      </w:r>
    </w:p>
    <w:p w:rsidR="00813D2D" w:rsidRPr="00A449E1" w:rsidRDefault="00813D2D" w:rsidP="00CA093B">
      <w:pPr>
        <w:spacing w:line="240" w:lineRule="auto"/>
        <w:jc w:val="both"/>
        <w:rPr>
          <w:rFonts w:cs="Times New Roman"/>
          <w:lang w:val="pl-PL" w:eastAsia="pl-PL"/>
        </w:rPr>
      </w:pPr>
      <w:r w:rsidRPr="00A449E1">
        <w:rPr>
          <w:rFonts w:cs="Times New Roman"/>
          <w:lang w:val="pl-PL" w:eastAsia="pl-PL"/>
        </w:rPr>
        <w:t>11. Współpraca z dziennika</w:t>
      </w:r>
      <w:r w:rsidR="003B29B8">
        <w:rPr>
          <w:rFonts w:cs="Times New Roman"/>
          <w:lang w:val="pl-PL" w:eastAsia="pl-PL"/>
        </w:rPr>
        <w:t>rzami, blogerami, influencerami.</w:t>
      </w:r>
    </w:p>
    <w:p w:rsidR="00813D2D" w:rsidRPr="00A449E1" w:rsidRDefault="00813D2D" w:rsidP="00C3278D">
      <w:pPr>
        <w:spacing w:line="276" w:lineRule="auto"/>
        <w:jc w:val="both"/>
        <w:rPr>
          <w:rFonts w:cs="Times New Roman"/>
          <w:lang w:val="pl-PL"/>
        </w:rPr>
      </w:pPr>
    </w:p>
    <w:p w:rsidR="00C04D09" w:rsidRDefault="00C04D09" w:rsidP="003B29B8">
      <w:pPr>
        <w:spacing w:line="240" w:lineRule="auto"/>
        <w:jc w:val="both"/>
        <w:rPr>
          <w:rFonts w:cs="Times New Roman"/>
          <w:b/>
          <w:i/>
          <w:color w:val="0070C0"/>
          <w:lang w:val="pl-PL"/>
        </w:rPr>
      </w:pPr>
    </w:p>
    <w:p w:rsidR="00813D2D" w:rsidRPr="003B29B8" w:rsidRDefault="003B29B8" w:rsidP="003B29B8">
      <w:pPr>
        <w:spacing w:line="240" w:lineRule="auto"/>
        <w:jc w:val="both"/>
        <w:rPr>
          <w:rFonts w:cs="Times New Roman"/>
          <w:b/>
          <w:i/>
          <w:color w:val="0070C0"/>
          <w:lang w:val="pl-PL"/>
        </w:rPr>
      </w:pPr>
      <w:r w:rsidRPr="003B29B8">
        <w:rPr>
          <w:rFonts w:cs="Times New Roman"/>
          <w:b/>
          <w:i/>
          <w:color w:val="0070C0"/>
          <w:lang w:val="pl-PL"/>
        </w:rPr>
        <w:lastRenderedPageBreak/>
        <w:t>Współpraca międzynarodowa</w:t>
      </w:r>
    </w:p>
    <w:p w:rsidR="00813D2D" w:rsidRPr="00295158" w:rsidRDefault="00813D2D" w:rsidP="003B29B8">
      <w:pPr>
        <w:spacing w:line="240" w:lineRule="auto"/>
        <w:ind w:firstLine="708"/>
        <w:jc w:val="both"/>
        <w:rPr>
          <w:rFonts w:cs="Times New Roman"/>
          <w:lang w:val="pl-PL"/>
        </w:rPr>
      </w:pPr>
      <w:r w:rsidRPr="00295158">
        <w:rPr>
          <w:rFonts w:cs="Times New Roman"/>
          <w:lang w:val="pl-PL"/>
        </w:rPr>
        <w:t>Toruń współpracował w 2021</w:t>
      </w:r>
      <w:r w:rsidR="003B29B8">
        <w:rPr>
          <w:rFonts w:cs="Times New Roman"/>
          <w:lang w:val="pl-PL"/>
        </w:rPr>
        <w:t xml:space="preserve"> </w:t>
      </w:r>
      <w:r w:rsidRPr="00295158">
        <w:rPr>
          <w:rFonts w:cs="Times New Roman"/>
          <w:lang w:val="pl-PL"/>
        </w:rPr>
        <w:t>r. na podstawie umów z dw</w:t>
      </w:r>
      <w:r w:rsidR="00AA523B">
        <w:rPr>
          <w:rFonts w:cs="Times New Roman"/>
          <w:lang w:val="pl-PL"/>
        </w:rPr>
        <w:t xml:space="preserve">unastoma miastami partnerskimi: </w:t>
      </w:r>
      <w:r w:rsidRPr="00295158">
        <w:rPr>
          <w:rFonts w:cs="Times New Roman"/>
          <w:lang w:val="pl-PL"/>
        </w:rPr>
        <w:t>PHILADELPHI</w:t>
      </w:r>
      <w:r w:rsidR="003B29B8">
        <w:rPr>
          <w:rFonts w:cs="Times New Roman"/>
          <w:lang w:val="pl-PL"/>
        </w:rPr>
        <w:t xml:space="preserve">A (USA) umowa – 27 maja </w:t>
      </w:r>
      <w:r w:rsidR="00AA523B">
        <w:rPr>
          <w:rFonts w:cs="Times New Roman"/>
          <w:lang w:val="pl-PL"/>
        </w:rPr>
        <w:t xml:space="preserve">1976 r., </w:t>
      </w:r>
      <w:r w:rsidRPr="00295158">
        <w:rPr>
          <w:rFonts w:cs="Times New Roman"/>
          <w:lang w:val="pl-PL"/>
        </w:rPr>
        <w:t xml:space="preserve">GÖTTINGEN </w:t>
      </w:r>
      <w:r w:rsidR="003B29B8">
        <w:rPr>
          <w:rFonts w:cs="Times New Roman"/>
          <w:lang w:val="pl-PL"/>
        </w:rPr>
        <w:t xml:space="preserve">(Niemcy)  umowa – 28 grudnia </w:t>
      </w:r>
      <w:r w:rsidR="00AA523B">
        <w:rPr>
          <w:rFonts w:cs="Times New Roman"/>
          <w:lang w:val="pl-PL"/>
        </w:rPr>
        <w:t xml:space="preserve">1978 r., </w:t>
      </w:r>
      <w:r w:rsidRPr="00295158">
        <w:rPr>
          <w:rFonts w:cs="Times New Roman"/>
          <w:lang w:val="pl-PL"/>
        </w:rPr>
        <w:t>HÄMEENLINNA (Fi</w:t>
      </w:r>
      <w:r w:rsidR="003B29B8">
        <w:rPr>
          <w:rFonts w:cs="Times New Roman"/>
          <w:lang w:val="pl-PL"/>
        </w:rPr>
        <w:t xml:space="preserve">nlandia) umowa  - 6 października </w:t>
      </w:r>
      <w:r w:rsidR="00AA523B">
        <w:rPr>
          <w:rFonts w:cs="Times New Roman"/>
          <w:lang w:val="pl-PL"/>
        </w:rPr>
        <w:t xml:space="preserve">1989 r., </w:t>
      </w:r>
      <w:r w:rsidRPr="00295158">
        <w:rPr>
          <w:rFonts w:cs="Times New Roman"/>
          <w:lang w:val="pl-PL"/>
        </w:rPr>
        <w:t>LEIDEN (Hola</w:t>
      </w:r>
      <w:r w:rsidR="003B29B8">
        <w:rPr>
          <w:rFonts w:cs="Times New Roman"/>
          <w:lang w:val="pl-PL"/>
        </w:rPr>
        <w:t xml:space="preserve">ndia)  umowa  - 15 listopada </w:t>
      </w:r>
      <w:r w:rsidR="00AA523B">
        <w:rPr>
          <w:rFonts w:cs="Times New Roman"/>
          <w:lang w:val="pl-PL"/>
        </w:rPr>
        <w:t xml:space="preserve">1989 r.,  </w:t>
      </w:r>
      <w:r w:rsidRPr="00295158">
        <w:rPr>
          <w:rFonts w:cs="Times New Roman"/>
          <w:lang w:val="pl-PL"/>
        </w:rPr>
        <w:t xml:space="preserve">KALININGRAD </w:t>
      </w:r>
      <w:r w:rsidR="00AA523B">
        <w:rPr>
          <w:rFonts w:cs="Times New Roman"/>
          <w:lang w:val="pl-PL"/>
        </w:rPr>
        <w:t>(Rosj</w:t>
      </w:r>
      <w:r w:rsidR="003B29B8">
        <w:rPr>
          <w:rFonts w:cs="Times New Roman"/>
          <w:lang w:val="pl-PL"/>
        </w:rPr>
        <w:t xml:space="preserve">a)  umowa  - </w:t>
      </w:r>
      <w:r w:rsidR="003B29B8">
        <w:rPr>
          <w:rFonts w:cs="Times New Roman"/>
          <w:lang w:val="pl-PL"/>
        </w:rPr>
        <w:br/>
        <w:t xml:space="preserve">1 grudnia </w:t>
      </w:r>
      <w:r w:rsidR="00AA523B">
        <w:rPr>
          <w:rFonts w:cs="Times New Roman"/>
          <w:lang w:val="pl-PL"/>
        </w:rPr>
        <w:t xml:space="preserve">1995 r., </w:t>
      </w:r>
      <w:r w:rsidRPr="00295158">
        <w:rPr>
          <w:rFonts w:cs="Times New Roman"/>
          <w:lang w:val="pl-PL"/>
        </w:rPr>
        <w:t>CA</w:t>
      </w:r>
      <w:r w:rsidR="003B29B8">
        <w:rPr>
          <w:rFonts w:cs="Times New Roman"/>
          <w:lang w:val="pl-PL"/>
        </w:rPr>
        <w:t xml:space="preserve">DCA (Słowacja)   umowa  - 23 lipca </w:t>
      </w:r>
      <w:r w:rsidRPr="00295158">
        <w:rPr>
          <w:rFonts w:cs="Times New Roman"/>
          <w:lang w:val="pl-PL"/>
        </w:rPr>
        <w:t>1996 r.</w:t>
      </w:r>
      <w:r w:rsidR="00AA523B">
        <w:rPr>
          <w:rFonts w:cs="Times New Roman"/>
          <w:lang w:val="pl-PL"/>
        </w:rPr>
        <w:t xml:space="preserve">, </w:t>
      </w:r>
      <w:r w:rsidRPr="00295158">
        <w:rPr>
          <w:rFonts w:cs="Times New Roman"/>
          <w:lang w:val="pl-PL"/>
        </w:rPr>
        <w:t>SWINDON (</w:t>
      </w:r>
      <w:r w:rsidR="003B29B8">
        <w:rPr>
          <w:rFonts w:cs="Times New Roman"/>
          <w:lang w:val="pl-PL"/>
        </w:rPr>
        <w:t xml:space="preserve">Anglia)   umowa – 13 maja </w:t>
      </w:r>
      <w:r w:rsidR="00AA523B">
        <w:rPr>
          <w:rFonts w:cs="Times New Roman"/>
          <w:lang w:val="pl-PL"/>
        </w:rPr>
        <w:t xml:space="preserve">2003 r., </w:t>
      </w:r>
      <w:r w:rsidRPr="00295158">
        <w:rPr>
          <w:rFonts w:cs="Times New Roman"/>
          <w:lang w:val="pl-PL"/>
        </w:rPr>
        <w:t xml:space="preserve">ŁUCK </w:t>
      </w:r>
      <w:r w:rsidR="003B29B8">
        <w:rPr>
          <w:rFonts w:cs="Times New Roman"/>
          <w:lang w:val="pl-PL"/>
        </w:rPr>
        <w:t xml:space="preserve">(Ukraina) umowa  – 27 listopada </w:t>
      </w:r>
      <w:r w:rsidR="00AA523B">
        <w:rPr>
          <w:rFonts w:cs="Times New Roman"/>
          <w:lang w:val="pl-PL"/>
        </w:rPr>
        <w:t>2008</w:t>
      </w:r>
      <w:r w:rsidR="007970D7">
        <w:rPr>
          <w:rFonts w:cs="Times New Roman"/>
          <w:lang w:val="pl-PL"/>
        </w:rPr>
        <w:t xml:space="preserve"> </w:t>
      </w:r>
      <w:r w:rsidR="00AA523B">
        <w:rPr>
          <w:rFonts w:cs="Times New Roman"/>
          <w:lang w:val="pl-PL"/>
        </w:rPr>
        <w:t xml:space="preserve">r., </w:t>
      </w:r>
      <w:r w:rsidRPr="00295158">
        <w:rPr>
          <w:rFonts w:cs="Times New Roman"/>
          <w:lang w:val="pl-PL"/>
        </w:rPr>
        <w:t>NOVE MESTO (</w:t>
      </w:r>
      <w:r w:rsidR="003B29B8">
        <w:rPr>
          <w:rFonts w:cs="Times New Roman"/>
          <w:lang w:val="pl-PL"/>
        </w:rPr>
        <w:t xml:space="preserve">Słowenia) umowa  – 28 sierpnia </w:t>
      </w:r>
      <w:r w:rsidR="00AA523B">
        <w:rPr>
          <w:rFonts w:cs="Times New Roman"/>
          <w:lang w:val="pl-PL"/>
        </w:rPr>
        <w:t>2009</w:t>
      </w:r>
      <w:r w:rsidR="003B29B8">
        <w:rPr>
          <w:rFonts w:cs="Times New Roman"/>
          <w:lang w:val="pl-PL"/>
        </w:rPr>
        <w:t xml:space="preserve"> </w:t>
      </w:r>
      <w:r w:rsidR="00AA523B">
        <w:rPr>
          <w:rFonts w:cs="Times New Roman"/>
          <w:lang w:val="pl-PL"/>
        </w:rPr>
        <w:t xml:space="preserve">r., </w:t>
      </w:r>
      <w:r w:rsidRPr="00295158">
        <w:rPr>
          <w:rFonts w:cs="Times New Roman"/>
          <w:lang w:val="pl-PL"/>
        </w:rPr>
        <w:t>GUIL</w:t>
      </w:r>
      <w:r w:rsidR="003B29B8">
        <w:rPr>
          <w:rFonts w:cs="Times New Roman"/>
          <w:lang w:val="pl-PL"/>
        </w:rPr>
        <w:t xml:space="preserve">IN (Chiny) umowa – 29 sierpnia </w:t>
      </w:r>
      <w:r w:rsidR="00AA523B">
        <w:rPr>
          <w:rFonts w:cs="Times New Roman"/>
          <w:lang w:val="pl-PL"/>
        </w:rPr>
        <w:t>2010</w:t>
      </w:r>
      <w:r w:rsidR="003B29B8">
        <w:rPr>
          <w:rFonts w:cs="Times New Roman"/>
          <w:lang w:val="pl-PL"/>
        </w:rPr>
        <w:t xml:space="preserve"> </w:t>
      </w:r>
      <w:r w:rsidR="00AA523B">
        <w:rPr>
          <w:rFonts w:cs="Times New Roman"/>
          <w:lang w:val="pl-PL"/>
        </w:rPr>
        <w:t xml:space="preserve">r., </w:t>
      </w:r>
      <w:r w:rsidRPr="00295158">
        <w:rPr>
          <w:rFonts w:cs="Times New Roman"/>
          <w:lang w:val="pl-PL"/>
        </w:rPr>
        <w:t>ANGERS</w:t>
      </w:r>
      <w:r w:rsidR="00AA523B">
        <w:rPr>
          <w:rFonts w:cs="Times New Roman"/>
          <w:lang w:val="pl-PL"/>
        </w:rPr>
        <w:t xml:space="preserve"> (Francja) umowa </w:t>
      </w:r>
      <w:r w:rsidR="003B29B8">
        <w:rPr>
          <w:rFonts w:cs="Times New Roman"/>
          <w:lang w:val="pl-PL"/>
        </w:rPr>
        <w:t xml:space="preserve">– 9 maja </w:t>
      </w:r>
      <w:r w:rsidR="00AA523B">
        <w:rPr>
          <w:rFonts w:cs="Times New Roman"/>
          <w:lang w:val="pl-PL"/>
        </w:rPr>
        <w:t>2016</w:t>
      </w:r>
      <w:r w:rsidR="003B29B8">
        <w:rPr>
          <w:rFonts w:cs="Times New Roman"/>
          <w:lang w:val="pl-PL"/>
        </w:rPr>
        <w:t xml:space="preserve"> </w:t>
      </w:r>
      <w:r w:rsidR="00AA523B">
        <w:rPr>
          <w:rFonts w:cs="Times New Roman"/>
          <w:lang w:val="pl-PL"/>
        </w:rPr>
        <w:t xml:space="preserve">r., </w:t>
      </w:r>
      <w:r w:rsidRPr="00295158">
        <w:rPr>
          <w:rFonts w:cs="Times New Roman"/>
          <w:lang w:val="pl-PL"/>
        </w:rPr>
        <w:t>KOWN</w:t>
      </w:r>
      <w:r w:rsidR="003B29B8">
        <w:rPr>
          <w:rFonts w:cs="Times New Roman"/>
          <w:lang w:val="pl-PL"/>
        </w:rPr>
        <w:t xml:space="preserve">O (Litwa) – umowa 16 lutego </w:t>
      </w:r>
      <w:r w:rsidR="00C3278D" w:rsidRPr="00295158">
        <w:rPr>
          <w:rFonts w:cs="Times New Roman"/>
          <w:lang w:val="pl-PL"/>
        </w:rPr>
        <w:t>2018 r.</w:t>
      </w:r>
    </w:p>
    <w:p w:rsidR="00813D2D" w:rsidRDefault="00813D2D" w:rsidP="003B29B8">
      <w:pPr>
        <w:spacing w:line="240" w:lineRule="auto"/>
        <w:jc w:val="both"/>
        <w:rPr>
          <w:rFonts w:cs="Times New Roman"/>
          <w:lang w:val="pl-PL"/>
        </w:rPr>
      </w:pPr>
      <w:r w:rsidRPr="00295158">
        <w:rPr>
          <w:rFonts w:cs="Times New Roman"/>
          <w:lang w:val="pl-PL"/>
        </w:rPr>
        <w:t xml:space="preserve">Decyzję o nawiązaniu kontaktów partnerskich i podpisaniu stosownej umowy podejmuje Rada Miasta Torunia, a o partnerstwie informują tablice znajdujące się na bocznej ścianie budynku Urzędu Miasta Torunia przy </w:t>
      </w:r>
      <w:r w:rsidR="007970D7">
        <w:rPr>
          <w:rFonts w:cs="Times New Roman"/>
          <w:lang w:val="pl-PL"/>
        </w:rPr>
        <w:t>ul. Wały</w:t>
      </w:r>
      <w:r w:rsidR="008363BA">
        <w:rPr>
          <w:rFonts w:cs="Times New Roman"/>
          <w:lang w:val="pl-PL"/>
        </w:rPr>
        <w:t xml:space="preserve"> g</w:t>
      </w:r>
      <w:r w:rsidRPr="00295158">
        <w:rPr>
          <w:rFonts w:cs="Times New Roman"/>
          <w:lang w:val="pl-PL"/>
        </w:rPr>
        <w:t>en. Sikorskiego oraz pamiątkowe obeliski kamienne i „znaki drogowe” na toruńskich skwerach.</w:t>
      </w:r>
    </w:p>
    <w:p w:rsidR="00AA523B" w:rsidRPr="00295158" w:rsidRDefault="00AA523B" w:rsidP="003B29B8">
      <w:pPr>
        <w:spacing w:line="240" w:lineRule="auto"/>
        <w:jc w:val="both"/>
        <w:rPr>
          <w:rFonts w:cs="Times New Roman"/>
          <w:lang w:val="pl-PL"/>
        </w:rPr>
      </w:pPr>
      <w:r>
        <w:rPr>
          <w:rFonts w:cs="Times New Roman"/>
          <w:lang w:val="pl-PL"/>
        </w:rPr>
        <w:t xml:space="preserve">W 2021 r. w ramach współpracy m.in.: </w:t>
      </w:r>
    </w:p>
    <w:p w:rsidR="00C3278D" w:rsidRPr="00295158" w:rsidRDefault="00C3278D" w:rsidP="00CA093B">
      <w:pPr>
        <w:spacing w:line="240" w:lineRule="auto"/>
        <w:jc w:val="both"/>
        <w:rPr>
          <w:rFonts w:cs="Times New Roman"/>
          <w:lang w:val="pl-PL"/>
        </w:rPr>
      </w:pPr>
      <w:r w:rsidRPr="00295158">
        <w:rPr>
          <w:rFonts w:cs="Times New Roman"/>
          <w:lang w:val="pl-PL"/>
        </w:rPr>
        <w:t xml:space="preserve">GETYNGA: </w:t>
      </w:r>
    </w:p>
    <w:p w:rsidR="00C3278D" w:rsidRPr="00295158" w:rsidRDefault="00C3278D" w:rsidP="00262CBB">
      <w:pPr>
        <w:widowControl/>
        <w:numPr>
          <w:ilvl w:val="0"/>
          <w:numId w:val="36"/>
        </w:numPr>
        <w:suppressAutoHyphens w:val="0"/>
        <w:spacing w:line="240" w:lineRule="auto"/>
        <w:jc w:val="both"/>
        <w:rPr>
          <w:rFonts w:cs="Times New Roman"/>
          <w:lang w:val="pl-PL"/>
        </w:rPr>
      </w:pPr>
      <w:r w:rsidRPr="00295158">
        <w:rPr>
          <w:rFonts w:cs="Times New Roman"/>
          <w:lang w:val="pl-PL"/>
        </w:rPr>
        <w:t xml:space="preserve">Z inicjatywy Getyngi </w:t>
      </w:r>
      <w:r w:rsidR="00813D2D" w:rsidRPr="00295158">
        <w:rPr>
          <w:rFonts w:cs="Times New Roman"/>
          <w:lang w:val="pl-PL"/>
        </w:rPr>
        <w:t xml:space="preserve">w </w:t>
      </w:r>
      <w:r w:rsidR="00813D2D" w:rsidRPr="00AA523B">
        <w:rPr>
          <w:rFonts w:cs="Times New Roman"/>
          <w:lang w:val="pl-PL"/>
        </w:rPr>
        <w:t>listopadzie 2021</w:t>
      </w:r>
      <w:r w:rsidR="007970D7">
        <w:rPr>
          <w:rFonts w:cs="Times New Roman"/>
          <w:lang w:val="pl-PL"/>
        </w:rPr>
        <w:t xml:space="preserve"> </w:t>
      </w:r>
      <w:r w:rsidR="00813D2D" w:rsidRPr="00AA523B">
        <w:rPr>
          <w:rFonts w:cs="Times New Roman"/>
          <w:lang w:val="pl-PL"/>
        </w:rPr>
        <w:t xml:space="preserve">r. </w:t>
      </w:r>
      <w:r w:rsidR="00813D2D" w:rsidRPr="00295158">
        <w:rPr>
          <w:rFonts w:cs="Times New Roman"/>
          <w:lang w:val="pl-PL"/>
        </w:rPr>
        <w:t xml:space="preserve">zrealizowano </w:t>
      </w:r>
      <w:r w:rsidRPr="00295158">
        <w:rPr>
          <w:rFonts w:cs="Times New Roman"/>
          <w:lang w:val="pl-PL"/>
        </w:rPr>
        <w:t xml:space="preserve">cykliczny (w tej edycji - </w:t>
      </w:r>
      <w:r w:rsidR="007970D7">
        <w:rPr>
          <w:rFonts w:cs="Times New Roman"/>
          <w:lang w:val="pl-PL"/>
        </w:rPr>
        <w:br/>
      </w:r>
      <w:r w:rsidR="00813D2D" w:rsidRPr="00295158">
        <w:rPr>
          <w:rFonts w:cs="Times New Roman"/>
          <w:lang w:val="pl-PL"/>
        </w:rPr>
        <w:t>w formie online</w:t>
      </w:r>
      <w:r w:rsidRPr="00295158">
        <w:rPr>
          <w:rFonts w:cs="Times New Roman"/>
          <w:lang w:val="pl-PL"/>
        </w:rPr>
        <w:t>)</w:t>
      </w:r>
      <w:r w:rsidR="007970D7">
        <w:rPr>
          <w:rFonts w:cs="Times New Roman"/>
          <w:lang w:val="pl-PL"/>
        </w:rPr>
        <w:t xml:space="preserve"> obóz „Młodzież dla pokoju”</w:t>
      </w:r>
    </w:p>
    <w:p w:rsidR="00813D2D" w:rsidRPr="00295158" w:rsidRDefault="00813D2D" w:rsidP="00262CBB">
      <w:pPr>
        <w:widowControl/>
        <w:numPr>
          <w:ilvl w:val="0"/>
          <w:numId w:val="36"/>
        </w:numPr>
        <w:suppressAutoHyphens w:val="0"/>
        <w:spacing w:line="240" w:lineRule="auto"/>
        <w:jc w:val="both"/>
        <w:rPr>
          <w:rFonts w:cs="Times New Roman"/>
          <w:lang w:val="pl-PL"/>
        </w:rPr>
      </w:pPr>
      <w:r w:rsidRPr="00295158">
        <w:rPr>
          <w:rFonts w:cs="Times New Roman"/>
          <w:lang w:val="pl-PL"/>
        </w:rPr>
        <w:t>Dwa miasta partnerskie</w:t>
      </w:r>
      <w:r w:rsidR="00097E40">
        <w:rPr>
          <w:rFonts w:cs="Times New Roman"/>
          <w:lang w:val="pl-PL"/>
        </w:rPr>
        <w:t xml:space="preserve"> -</w:t>
      </w:r>
      <w:r w:rsidRPr="00295158">
        <w:rPr>
          <w:rFonts w:cs="Times New Roman"/>
          <w:lang w:val="pl-PL"/>
        </w:rPr>
        <w:t xml:space="preserve"> Toruń</w:t>
      </w:r>
      <w:r w:rsidR="00C3278D" w:rsidRPr="00295158">
        <w:rPr>
          <w:rFonts w:cs="Times New Roman"/>
          <w:lang w:val="pl-PL"/>
        </w:rPr>
        <w:t xml:space="preserve"> i Getynga uczestniczyły w akcji szkoleniowej dotyczącej</w:t>
      </w:r>
      <w:r w:rsidRPr="00295158">
        <w:rPr>
          <w:rFonts w:cs="Times New Roman"/>
          <w:lang w:val="pl-PL"/>
        </w:rPr>
        <w:t xml:space="preserve"> programów młodzieżowych</w:t>
      </w:r>
      <w:r w:rsidR="00097E40">
        <w:rPr>
          <w:rFonts w:cs="Times New Roman"/>
          <w:lang w:val="pl-PL"/>
        </w:rPr>
        <w:t>,</w:t>
      </w:r>
      <w:r w:rsidR="00C04D09">
        <w:rPr>
          <w:rFonts w:cs="Times New Roman"/>
          <w:lang w:val="pl-PL"/>
        </w:rPr>
        <w:t xml:space="preserve"> przeprowadzonej przez Polsko-</w:t>
      </w:r>
      <w:r w:rsidRPr="00295158">
        <w:rPr>
          <w:rFonts w:cs="Times New Roman"/>
          <w:lang w:val="pl-PL"/>
        </w:rPr>
        <w:t>Niemiecką Współpracę Młodzieży pt. „U mnie, u Ciebie/Bei mir, bei dir”</w:t>
      </w:r>
    </w:p>
    <w:p w:rsidR="00813D2D" w:rsidRPr="00295158" w:rsidRDefault="00813D2D" w:rsidP="00262CBB">
      <w:pPr>
        <w:widowControl/>
        <w:numPr>
          <w:ilvl w:val="0"/>
          <w:numId w:val="36"/>
        </w:numPr>
        <w:suppressAutoHyphens w:val="0"/>
        <w:spacing w:line="240" w:lineRule="auto"/>
        <w:jc w:val="both"/>
        <w:rPr>
          <w:rFonts w:cs="Times New Roman"/>
          <w:lang w:val="pl-PL"/>
        </w:rPr>
      </w:pPr>
      <w:r w:rsidRPr="00295158">
        <w:rPr>
          <w:rFonts w:cs="Times New Roman"/>
          <w:lang w:val="pl-PL"/>
        </w:rPr>
        <w:t>II Seminarium Toruńsko</w:t>
      </w:r>
      <w:r w:rsidR="007970D7">
        <w:rPr>
          <w:rFonts w:cs="Times New Roman"/>
          <w:lang w:val="pl-PL"/>
        </w:rPr>
        <w:t xml:space="preserve"> </w:t>
      </w:r>
      <w:r w:rsidRPr="00295158">
        <w:rPr>
          <w:rFonts w:cs="Times New Roman"/>
          <w:lang w:val="pl-PL"/>
        </w:rPr>
        <w:t>-</w:t>
      </w:r>
      <w:r w:rsidR="007970D7">
        <w:rPr>
          <w:rFonts w:cs="Times New Roman"/>
          <w:lang w:val="pl-PL"/>
        </w:rPr>
        <w:t xml:space="preserve"> </w:t>
      </w:r>
      <w:r w:rsidRPr="00295158">
        <w:rPr>
          <w:rFonts w:cs="Times New Roman"/>
          <w:lang w:val="pl-PL"/>
        </w:rPr>
        <w:t xml:space="preserve">Getyńskie pt. </w:t>
      </w:r>
      <w:r w:rsidR="00C3278D" w:rsidRPr="00295158">
        <w:rPr>
          <w:rFonts w:cs="Times New Roman"/>
          <w:lang w:val="pl-PL"/>
        </w:rPr>
        <w:t>„</w:t>
      </w:r>
      <w:r w:rsidRPr="00295158">
        <w:rPr>
          <w:rFonts w:cs="Times New Roman"/>
          <w:lang w:val="pl-PL"/>
        </w:rPr>
        <w:t xml:space="preserve">Polacy w filmie niemieckim - Niemcy </w:t>
      </w:r>
      <w:r w:rsidR="007970D7">
        <w:rPr>
          <w:rFonts w:cs="Times New Roman"/>
          <w:lang w:val="pl-PL"/>
        </w:rPr>
        <w:br/>
      </w:r>
      <w:r w:rsidRPr="00295158">
        <w:rPr>
          <w:rFonts w:cs="Times New Roman"/>
          <w:lang w:val="pl-PL"/>
        </w:rPr>
        <w:t>w filmie polskim", w budynku Centrum Sztuki Współczesnej "Znaki Czasu". Organizatorami przedsięwzięcia byli</w:t>
      </w:r>
      <w:r w:rsidR="00C3278D" w:rsidRPr="00295158">
        <w:rPr>
          <w:rFonts w:cs="Times New Roman"/>
          <w:lang w:val="pl-PL"/>
        </w:rPr>
        <w:t>:</w:t>
      </w:r>
      <w:r w:rsidRPr="00295158">
        <w:rPr>
          <w:rFonts w:cs="Times New Roman"/>
          <w:lang w:val="pl-PL"/>
        </w:rPr>
        <w:t xml:space="preserve"> Towarzystwo Polsko</w:t>
      </w:r>
      <w:r w:rsidR="007970D7">
        <w:rPr>
          <w:rFonts w:cs="Times New Roman"/>
          <w:lang w:val="pl-PL"/>
        </w:rPr>
        <w:t xml:space="preserve"> </w:t>
      </w:r>
      <w:r w:rsidRPr="00295158">
        <w:rPr>
          <w:rFonts w:cs="Times New Roman"/>
          <w:lang w:val="pl-PL"/>
        </w:rPr>
        <w:t>-</w:t>
      </w:r>
      <w:r w:rsidR="007970D7">
        <w:rPr>
          <w:rFonts w:cs="Times New Roman"/>
          <w:lang w:val="pl-PL"/>
        </w:rPr>
        <w:t xml:space="preserve"> </w:t>
      </w:r>
      <w:r w:rsidRPr="00295158">
        <w:rPr>
          <w:rFonts w:cs="Times New Roman"/>
          <w:lang w:val="pl-PL"/>
        </w:rPr>
        <w:t>Niemieckie w Toruniu oraz Towarzystwo Niemiecko</w:t>
      </w:r>
      <w:r w:rsidR="007970D7">
        <w:rPr>
          <w:rFonts w:cs="Times New Roman"/>
          <w:lang w:val="pl-PL"/>
        </w:rPr>
        <w:t xml:space="preserve"> </w:t>
      </w:r>
      <w:r w:rsidRPr="00295158">
        <w:rPr>
          <w:rFonts w:cs="Times New Roman"/>
          <w:lang w:val="pl-PL"/>
        </w:rPr>
        <w:t>-</w:t>
      </w:r>
      <w:r w:rsidR="007970D7">
        <w:rPr>
          <w:rFonts w:cs="Times New Roman"/>
          <w:lang w:val="pl-PL"/>
        </w:rPr>
        <w:t xml:space="preserve"> </w:t>
      </w:r>
      <w:r w:rsidRPr="00295158">
        <w:rPr>
          <w:rFonts w:cs="Times New Roman"/>
          <w:lang w:val="pl-PL"/>
        </w:rPr>
        <w:t>Polskie w Getyndze</w:t>
      </w:r>
      <w:r w:rsidR="007970D7">
        <w:rPr>
          <w:rFonts w:cs="Times New Roman"/>
          <w:lang w:val="pl-PL"/>
        </w:rPr>
        <w:t>,</w:t>
      </w:r>
      <w:r w:rsidRPr="00295158">
        <w:rPr>
          <w:rFonts w:cs="Times New Roman"/>
          <w:lang w:val="pl-PL"/>
        </w:rPr>
        <w:t xml:space="preserve"> we współpracy z Kat</w:t>
      </w:r>
      <w:r w:rsidR="00C04D09">
        <w:rPr>
          <w:rFonts w:cs="Times New Roman"/>
          <w:lang w:val="pl-PL"/>
        </w:rPr>
        <w:t xml:space="preserve">edrą Literatury </w:t>
      </w:r>
      <w:r w:rsidRPr="00295158">
        <w:rPr>
          <w:rFonts w:cs="Times New Roman"/>
          <w:lang w:val="pl-PL"/>
        </w:rPr>
        <w:t>i Kultury Kraj</w:t>
      </w:r>
      <w:r w:rsidR="00C04D09">
        <w:rPr>
          <w:rFonts w:cs="Times New Roman"/>
          <w:lang w:val="pl-PL"/>
        </w:rPr>
        <w:t>ów Niemieckojęzycznych XIX-XXI W</w:t>
      </w:r>
      <w:r w:rsidRPr="00295158">
        <w:rPr>
          <w:rFonts w:cs="Times New Roman"/>
          <w:lang w:val="pl-PL"/>
        </w:rPr>
        <w:t xml:space="preserve">ieku </w:t>
      </w:r>
      <w:r w:rsidR="00C04D09">
        <w:rPr>
          <w:rFonts w:cs="Times New Roman"/>
          <w:lang w:val="pl-PL"/>
        </w:rPr>
        <w:t xml:space="preserve">UMK </w:t>
      </w:r>
      <w:r w:rsidRPr="00295158">
        <w:rPr>
          <w:rFonts w:cs="Times New Roman"/>
          <w:lang w:val="pl-PL"/>
        </w:rPr>
        <w:t>oraz Centrum Sztuki Współczesnej w Toruniu</w:t>
      </w:r>
      <w:r w:rsidR="00097E40">
        <w:rPr>
          <w:rFonts w:cs="Times New Roman"/>
          <w:lang w:val="pl-PL"/>
        </w:rPr>
        <w:t>,</w:t>
      </w:r>
      <w:r w:rsidRPr="00295158">
        <w:rPr>
          <w:rFonts w:cs="Times New Roman"/>
          <w:lang w:val="pl-PL"/>
        </w:rPr>
        <w:t xml:space="preserve"> wspierani finansowo przez Fundację Współpracy Polsko-Niemieckiej, DA</w:t>
      </w:r>
      <w:r w:rsidR="00C3278D" w:rsidRPr="00295158">
        <w:rPr>
          <w:rFonts w:cs="Times New Roman"/>
          <w:lang w:val="pl-PL"/>
        </w:rPr>
        <w:t>AD, Fundację Sanddorf oraz UMK</w:t>
      </w:r>
    </w:p>
    <w:p w:rsidR="00C3278D" w:rsidRPr="00295158" w:rsidRDefault="00C3278D" w:rsidP="00CA093B">
      <w:pPr>
        <w:widowControl/>
        <w:suppressAutoHyphens w:val="0"/>
        <w:spacing w:line="240" w:lineRule="auto"/>
        <w:jc w:val="both"/>
        <w:rPr>
          <w:rFonts w:cs="Times New Roman"/>
          <w:lang w:val="pl-PL"/>
        </w:rPr>
      </w:pPr>
      <w:r w:rsidRPr="00295158">
        <w:rPr>
          <w:rFonts w:cs="Times New Roman"/>
          <w:lang w:val="pl-PL"/>
        </w:rPr>
        <w:t>LEJDA:</w:t>
      </w:r>
    </w:p>
    <w:p w:rsidR="00C3278D" w:rsidRPr="00295158" w:rsidRDefault="00813D2D" w:rsidP="00262CBB">
      <w:pPr>
        <w:widowControl/>
        <w:numPr>
          <w:ilvl w:val="0"/>
          <w:numId w:val="36"/>
        </w:numPr>
        <w:suppressAutoHyphens w:val="0"/>
        <w:spacing w:line="240" w:lineRule="auto"/>
        <w:jc w:val="both"/>
        <w:rPr>
          <w:rFonts w:cs="Times New Roman"/>
          <w:lang w:val="pl-PL"/>
        </w:rPr>
      </w:pPr>
      <w:r w:rsidRPr="00295158">
        <w:rPr>
          <w:rFonts w:cs="Times New Roman"/>
          <w:lang w:val="pl-PL"/>
        </w:rPr>
        <w:t>ze wzgl</w:t>
      </w:r>
      <w:r w:rsidR="00C3278D" w:rsidRPr="00295158">
        <w:rPr>
          <w:rFonts w:cs="Times New Roman"/>
          <w:lang w:val="pl-PL"/>
        </w:rPr>
        <w:t xml:space="preserve">ędu na pandemię odbyła się tylko </w:t>
      </w:r>
      <w:r w:rsidR="007970D7">
        <w:rPr>
          <w:rFonts w:cs="Times New Roman"/>
          <w:lang w:val="pl-PL"/>
        </w:rPr>
        <w:t>3-</w:t>
      </w:r>
      <w:r w:rsidRPr="00295158">
        <w:rPr>
          <w:rFonts w:cs="Times New Roman"/>
          <w:lang w:val="pl-PL"/>
        </w:rPr>
        <w:t>dniowa wizyt</w:t>
      </w:r>
      <w:r w:rsidR="00097E40">
        <w:rPr>
          <w:rFonts w:cs="Times New Roman"/>
          <w:lang w:val="pl-PL"/>
        </w:rPr>
        <w:t xml:space="preserve">a Holendrów w październiku 2021 </w:t>
      </w:r>
      <w:r w:rsidRPr="00295158">
        <w:rPr>
          <w:rFonts w:cs="Times New Roman"/>
          <w:lang w:val="pl-PL"/>
        </w:rPr>
        <w:t>w Toruniu</w:t>
      </w:r>
      <w:r w:rsidR="00C3278D" w:rsidRPr="00295158">
        <w:rPr>
          <w:rFonts w:cs="Times New Roman"/>
          <w:lang w:val="pl-PL"/>
        </w:rPr>
        <w:t xml:space="preserve"> (co roku wymiana obejmuje 2 wyjazdy </w:t>
      </w:r>
      <w:r w:rsidR="00097E40">
        <w:rPr>
          <w:rFonts w:cs="Times New Roman"/>
          <w:lang w:val="pl-PL"/>
        </w:rPr>
        <w:t xml:space="preserve">- </w:t>
      </w:r>
      <w:r w:rsidR="00C3278D" w:rsidRPr="00295158">
        <w:rPr>
          <w:rFonts w:cs="Times New Roman"/>
          <w:lang w:val="pl-PL"/>
        </w:rPr>
        <w:t>torunian d</w:t>
      </w:r>
      <w:r w:rsidR="007970D7">
        <w:rPr>
          <w:rFonts w:cs="Times New Roman"/>
          <w:lang w:val="pl-PL"/>
        </w:rPr>
        <w:t xml:space="preserve">o Lejdy </w:t>
      </w:r>
      <w:r w:rsidR="007970D7">
        <w:rPr>
          <w:rFonts w:cs="Times New Roman"/>
          <w:lang w:val="pl-PL"/>
        </w:rPr>
        <w:br/>
        <w:t>i Holendrów do Torunia)</w:t>
      </w:r>
    </w:p>
    <w:p w:rsidR="00C3278D" w:rsidRPr="00295158" w:rsidRDefault="00C3278D" w:rsidP="00CA093B">
      <w:pPr>
        <w:widowControl/>
        <w:suppressAutoHyphens w:val="0"/>
        <w:spacing w:line="240" w:lineRule="auto"/>
        <w:jc w:val="both"/>
        <w:rPr>
          <w:rFonts w:cs="Times New Roman"/>
          <w:lang w:val="pl-PL"/>
        </w:rPr>
      </w:pPr>
      <w:r w:rsidRPr="00295158">
        <w:rPr>
          <w:rFonts w:cs="Times New Roman"/>
          <w:lang w:val="pl-PL"/>
        </w:rPr>
        <w:t>ANGERS:</w:t>
      </w:r>
    </w:p>
    <w:p w:rsidR="00813D2D" w:rsidRPr="00295158" w:rsidRDefault="00295158" w:rsidP="00262CBB">
      <w:pPr>
        <w:widowControl/>
        <w:numPr>
          <w:ilvl w:val="0"/>
          <w:numId w:val="36"/>
        </w:numPr>
        <w:suppressAutoHyphens w:val="0"/>
        <w:spacing w:line="240" w:lineRule="auto"/>
        <w:jc w:val="both"/>
        <w:rPr>
          <w:rFonts w:cs="Times New Roman"/>
          <w:lang w:val="pl-PL"/>
        </w:rPr>
      </w:pPr>
      <w:r w:rsidRPr="00295158">
        <w:rPr>
          <w:rFonts w:cs="Times New Roman"/>
          <w:lang w:val="pl-PL"/>
        </w:rPr>
        <w:t xml:space="preserve">cykliczne </w:t>
      </w:r>
      <w:r w:rsidR="00813D2D" w:rsidRPr="00295158">
        <w:rPr>
          <w:rFonts w:cs="Times New Roman"/>
          <w:lang w:val="pl-PL"/>
        </w:rPr>
        <w:t>„Ogrodowe Spotkanie z Piosenką Francuską” realizowane przez Towarzys</w:t>
      </w:r>
      <w:r w:rsidRPr="00295158">
        <w:rPr>
          <w:rFonts w:cs="Times New Roman"/>
          <w:lang w:val="pl-PL"/>
        </w:rPr>
        <w:t>two Miast Partnerskich Torunia.</w:t>
      </w:r>
    </w:p>
    <w:p w:rsidR="00295158" w:rsidRPr="00295158" w:rsidRDefault="00295158" w:rsidP="00295158">
      <w:pPr>
        <w:widowControl/>
        <w:suppressAutoHyphens w:val="0"/>
        <w:spacing w:line="276" w:lineRule="auto"/>
        <w:ind w:left="720"/>
        <w:jc w:val="both"/>
        <w:rPr>
          <w:rFonts w:cs="Times New Roman"/>
          <w:lang w:val="pl-PL"/>
        </w:rPr>
      </w:pPr>
    </w:p>
    <w:p w:rsidR="00813D2D" w:rsidRPr="003B29B8" w:rsidRDefault="003B29B8" w:rsidP="00813D2D">
      <w:pPr>
        <w:spacing w:line="276" w:lineRule="auto"/>
        <w:jc w:val="both"/>
        <w:rPr>
          <w:rFonts w:cs="Times New Roman"/>
          <w:b/>
          <w:i/>
          <w:color w:val="0070C0"/>
          <w:lang w:val="pl-PL"/>
        </w:rPr>
      </w:pPr>
      <w:r>
        <w:rPr>
          <w:rFonts w:cs="Times New Roman"/>
          <w:b/>
          <w:i/>
          <w:color w:val="0070C0"/>
          <w:lang w:val="pl-PL"/>
        </w:rPr>
        <w:t>Tor</w:t>
      </w:r>
      <w:r w:rsidR="007970D7">
        <w:rPr>
          <w:rFonts w:cs="Times New Roman"/>
          <w:b/>
          <w:i/>
          <w:color w:val="0070C0"/>
          <w:lang w:val="pl-PL"/>
        </w:rPr>
        <w:t>uń w Międzynarodowym Związku Mi</w:t>
      </w:r>
      <w:r>
        <w:rPr>
          <w:rFonts w:cs="Times New Roman"/>
          <w:b/>
          <w:i/>
          <w:color w:val="0070C0"/>
          <w:lang w:val="pl-PL"/>
        </w:rPr>
        <w:t>ast Nowej Hanzy</w:t>
      </w:r>
    </w:p>
    <w:p w:rsidR="00813D2D" w:rsidRPr="00295158" w:rsidRDefault="00813D2D" w:rsidP="00004ED9">
      <w:pPr>
        <w:spacing w:line="240" w:lineRule="auto"/>
        <w:ind w:firstLine="708"/>
        <w:jc w:val="both"/>
        <w:rPr>
          <w:rFonts w:cs="Times New Roman"/>
          <w:lang w:val="pl-PL"/>
        </w:rPr>
      </w:pPr>
      <w:r w:rsidRPr="00295158">
        <w:rPr>
          <w:rFonts w:cs="Times New Roman"/>
          <w:lang w:val="pl-PL"/>
        </w:rPr>
        <w:t xml:space="preserve">W </w:t>
      </w:r>
      <w:r w:rsidR="002675A9">
        <w:rPr>
          <w:rFonts w:cs="Times New Roman"/>
          <w:lang w:val="pl-PL"/>
        </w:rPr>
        <w:t xml:space="preserve">sierpniu </w:t>
      </w:r>
      <w:r w:rsidRPr="00295158">
        <w:rPr>
          <w:rFonts w:cs="Times New Roman"/>
          <w:lang w:val="pl-PL"/>
        </w:rPr>
        <w:t xml:space="preserve">2021 </w:t>
      </w:r>
      <w:r w:rsidR="00295158" w:rsidRPr="00295158">
        <w:rPr>
          <w:rFonts w:cs="Times New Roman"/>
          <w:lang w:val="pl-PL"/>
        </w:rPr>
        <w:t xml:space="preserve">r. </w:t>
      </w:r>
      <w:r w:rsidRPr="00295158">
        <w:rPr>
          <w:rFonts w:cs="Times New Roman"/>
          <w:lang w:val="pl-PL"/>
        </w:rPr>
        <w:t>w Rydze odbył się Międzynarodowy Zjazd Miast Nowej Hanzy. Jednakże partnerzy zagraniczni uczestniczyli w nim głównie online. Możliwość do spotkania w ramach działalności związku zaistniała dopiero w październiku 2021</w:t>
      </w:r>
      <w:r w:rsidR="00F36CD8">
        <w:rPr>
          <w:rFonts w:cs="Times New Roman"/>
          <w:lang w:val="pl-PL"/>
        </w:rPr>
        <w:t xml:space="preserve"> r.</w:t>
      </w:r>
      <w:r w:rsidRPr="00295158">
        <w:rPr>
          <w:rFonts w:cs="Times New Roman"/>
          <w:lang w:val="pl-PL"/>
        </w:rPr>
        <w:t xml:space="preserve"> podczas Komisji Hanzy </w:t>
      </w:r>
      <w:r w:rsidR="002675A9">
        <w:rPr>
          <w:rFonts w:cs="Times New Roman"/>
          <w:lang w:val="pl-PL"/>
        </w:rPr>
        <w:t>w Neuss, poświęconej</w:t>
      </w:r>
      <w:r w:rsidRPr="00295158">
        <w:rPr>
          <w:rFonts w:cs="Times New Roman"/>
          <w:lang w:val="pl-PL"/>
        </w:rPr>
        <w:t xml:space="preserve"> przygotowaniom do kolejnego zjazdu w Neuss w maju 2022</w:t>
      </w:r>
      <w:r w:rsidR="00F36CD8">
        <w:rPr>
          <w:rFonts w:cs="Times New Roman"/>
          <w:lang w:val="pl-PL"/>
        </w:rPr>
        <w:t xml:space="preserve"> r.</w:t>
      </w:r>
      <w:r w:rsidRPr="00295158">
        <w:rPr>
          <w:rFonts w:cs="Times New Roman"/>
          <w:lang w:val="pl-PL"/>
        </w:rPr>
        <w:t xml:space="preserve"> </w:t>
      </w:r>
      <w:r w:rsidR="002675A9">
        <w:rPr>
          <w:rFonts w:cs="Times New Roman"/>
          <w:lang w:val="pl-PL"/>
        </w:rPr>
        <w:br/>
      </w:r>
      <w:r w:rsidRPr="00295158">
        <w:rPr>
          <w:rFonts w:cs="Times New Roman"/>
          <w:lang w:val="pl-PL"/>
        </w:rPr>
        <w:t xml:space="preserve">w tradycyjnej formie. Organizatorzy podczas zjazdów realizują </w:t>
      </w:r>
      <w:r w:rsidR="002675A9">
        <w:rPr>
          <w:rFonts w:cs="Times New Roman"/>
          <w:lang w:val="pl-PL"/>
        </w:rPr>
        <w:t xml:space="preserve">- </w:t>
      </w:r>
      <w:r w:rsidRPr="00295158">
        <w:rPr>
          <w:rFonts w:cs="Times New Roman"/>
          <w:lang w:val="pl-PL"/>
        </w:rPr>
        <w:t>poza głównym jarmarkiem średniowiecznym</w:t>
      </w:r>
      <w:r w:rsidR="002675A9">
        <w:rPr>
          <w:rFonts w:cs="Times New Roman"/>
          <w:lang w:val="pl-PL"/>
        </w:rPr>
        <w:t xml:space="preserve"> -</w:t>
      </w:r>
      <w:r w:rsidRPr="00295158">
        <w:rPr>
          <w:rFonts w:cs="Times New Roman"/>
          <w:lang w:val="pl-PL"/>
        </w:rPr>
        <w:t xml:space="preserve"> seminaria, konferencje tematyczne, inicjatywy społeczne i kulturalne </w:t>
      </w:r>
      <w:r w:rsidR="002675A9">
        <w:rPr>
          <w:rFonts w:cs="Times New Roman"/>
          <w:lang w:val="pl-PL"/>
        </w:rPr>
        <w:br/>
      </w:r>
      <w:r w:rsidRPr="00295158">
        <w:rPr>
          <w:rFonts w:cs="Times New Roman"/>
          <w:lang w:val="pl-PL"/>
        </w:rPr>
        <w:t>np. Forum Gospodarcze, projekt HanseA</w:t>
      </w:r>
      <w:r w:rsidR="002675A9">
        <w:rPr>
          <w:rFonts w:cs="Times New Roman"/>
          <w:lang w:val="pl-PL"/>
        </w:rPr>
        <w:t xml:space="preserve">rtWork, spotkanie Młodej Hanzy, a także </w:t>
      </w:r>
      <w:r w:rsidRPr="00295158">
        <w:rPr>
          <w:rFonts w:cs="Times New Roman"/>
          <w:lang w:val="pl-PL"/>
        </w:rPr>
        <w:t xml:space="preserve"> </w:t>
      </w:r>
      <w:r w:rsidR="002675A9">
        <w:rPr>
          <w:rFonts w:cs="Times New Roman"/>
          <w:lang w:val="pl-PL"/>
        </w:rPr>
        <w:t>widowiska historyczne</w:t>
      </w:r>
      <w:r w:rsidRPr="00295158">
        <w:rPr>
          <w:rFonts w:cs="Times New Roman"/>
          <w:lang w:val="pl-PL"/>
        </w:rPr>
        <w:t xml:space="preserve"> z pokazami rękodzieła, wyrobu monet, walk rycerskich, warsztatów ceramiki, produkcji witraży itp. Stanowią </w:t>
      </w:r>
      <w:r w:rsidR="00F36CD8">
        <w:rPr>
          <w:rFonts w:cs="Times New Roman"/>
          <w:lang w:val="pl-PL"/>
        </w:rPr>
        <w:t xml:space="preserve">one </w:t>
      </w:r>
      <w:r w:rsidRPr="00295158">
        <w:rPr>
          <w:rFonts w:cs="Times New Roman"/>
          <w:lang w:val="pl-PL"/>
        </w:rPr>
        <w:t xml:space="preserve">także forum wymiany projektów gospodarczych, artystycznych i społecznych. </w:t>
      </w:r>
    </w:p>
    <w:p w:rsidR="00813D2D" w:rsidRPr="00295158" w:rsidRDefault="00813D2D" w:rsidP="00004ED9">
      <w:pPr>
        <w:spacing w:line="240" w:lineRule="auto"/>
        <w:ind w:firstLine="708"/>
        <w:jc w:val="both"/>
        <w:rPr>
          <w:rFonts w:cs="Times New Roman"/>
          <w:lang w:val="pl-PL"/>
        </w:rPr>
      </w:pPr>
      <w:r w:rsidRPr="00295158">
        <w:rPr>
          <w:rFonts w:cs="Times New Roman"/>
          <w:lang w:val="pl-PL"/>
        </w:rPr>
        <w:t xml:space="preserve">Toruń będzie organizatorem 43. Międzynarodowego Zjazdu Miast Nowej Hanzy pod hasłem „Toruń. W orbicie miast” w dniach 22 – 25 czerwca 2023 </w:t>
      </w:r>
      <w:r w:rsidR="002675A9">
        <w:rPr>
          <w:rFonts w:cs="Times New Roman"/>
          <w:lang w:val="pl-PL"/>
        </w:rPr>
        <w:t xml:space="preserve">r. </w:t>
      </w:r>
      <w:r w:rsidRPr="00295158">
        <w:rPr>
          <w:rFonts w:cs="Times New Roman"/>
          <w:lang w:val="pl-PL"/>
        </w:rPr>
        <w:t xml:space="preserve">i w związku z tym zaktywizowane zostały kontakty hanzeatyckie oraz </w:t>
      </w:r>
      <w:r w:rsidR="002675A9">
        <w:rPr>
          <w:rFonts w:cs="Times New Roman"/>
          <w:lang w:val="pl-PL"/>
        </w:rPr>
        <w:t xml:space="preserve">zainicjowane przygotowania </w:t>
      </w:r>
      <w:r w:rsidR="002675A9">
        <w:rPr>
          <w:rFonts w:cs="Times New Roman"/>
          <w:lang w:val="pl-PL"/>
        </w:rPr>
        <w:lastRenderedPageBreak/>
        <w:t xml:space="preserve">organizacyjne. Zjazd </w:t>
      </w:r>
      <w:r w:rsidRPr="00295158">
        <w:rPr>
          <w:rFonts w:cs="Times New Roman"/>
          <w:lang w:val="pl-PL"/>
        </w:rPr>
        <w:t>w Toruniu przypada w rocznicę 790-lecia powstania miasta</w:t>
      </w:r>
      <w:r w:rsidR="002675A9">
        <w:rPr>
          <w:rFonts w:cs="Times New Roman"/>
          <w:lang w:val="pl-PL"/>
        </w:rPr>
        <w:t>/l</w:t>
      </w:r>
      <w:r w:rsidRPr="00295158">
        <w:rPr>
          <w:rFonts w:cs="Times New Roman"/>
          <w:lang w:val="pl-PL"/>
        </w:rPr>
        <w:t>okacji Torunia</w:t>
      </w:r>
      <w:r w:rsidR="00295158" w:rsidRPr="00295158">
        <w:rPr>
          <w:rFonts w:cs="Times New Roman"/>
          <w:lang w:val="pl-PL"/>
        </w:rPr>
        <w:t xml:space="preserve"> na prawie magdeburskim w 1233 r.</w:t>
      </w:r>
      <w:r w:rsidR="00EC1A80">
        <w:rPr>
          <w:rFonts w:cs="Times New Roman"/>
          <w:lang w:val="pl-PL"/>
        </w:rPr>
        <w:t xml:space="preserve"> </w:t>
      </w:r>
      <w:r w:rsidR="00141790">
        <w:rPr>
          <w:rFonts w:cs="Times New Roman"/>
          <w:lang w:val="pl-PL"/>
        </w:rPr>
        <w:t>oraz 550. rocznicę</w:t>
      </w:r>
      <w:r w:rsidRPr="00295158">
        <w:rPr>
          <w:rFonts w:cs="Times New Roman"/>
          <w:lang w:val="pl-PL"/>
        </w:rPr>
        <w:t xml:space="preserve"> urodzin </w:t>
      </w:r>
      <w:r w:rsidR="00EC1A80">
        <w:rPr>
          <w:rFonts w:cs="Times New Roman"/>
          <w:lang w:val="pl-PL"/>
        </w:rPr>
        <w:t xml:space="preserve">Mikołaja </w:t>
      </w:r>
      <w:r w:rsidRPr="00295158">
        <w:rPr>
          <w:rFonts w:cs="Times New Roman"/>
          <w:lang w:val="pl-PL"/>
        </w:rPr>
        <w:t>Kopernika.</w:t>
      </w:r>
    </w:p>
    <w:p w:rsidR="009C25FB" w:rsidRDefault="009C25FB" w:rsidP="009C25FB">
      <w:pPr>
        <w:spacing w:line="240" w:lineRule="auto"/>
        <w:jc w:val="both"/>
        <w:rPr>
          <w:b/>
          <w:color w:val="0070C0"/>
          <w:lang w:val="pl-PL"/>
        </w:rPr>
      </w:pPr>
    </w:p>
    <w:p w:rsidR="001F11CA" w:rsidRPr="00C11362" w:rsidRDefault="00F155F0" w:rsidP="00C11362">
      <w:pPr>
        <w:spacing w:line="240" w:lineRule="auto"/>
        <w:jc w:val="both"/>
        <w:rPr>
          <w:b/>
          <w:color w:val="000000"/>
          <w:lang w:val="pl-PL"/>
        </w:rPr>
      </w:pPr>
      <w:r w:rsidRPr="003158DF">
        <w:rPr>
          <w:b/>
          <w:color w:val="0070C0"/>
          <w:lang w:val="pl-PL"/>
        </w:rPr>
        <w:t>XV</w:t>
      </w:r>
      <w:r w:rsidR="00C7100A" w:rsidRPr="003158DF">
        <w:rPr>
          <w:b/>
          <w:color w:val="0070C0"/>
          <w:lang w:val="pl-PL"/>
        </w:rPr>
        <w:t>I</w:t>
      </w:r>
      <w:r w:rsidR="00F36CD8">
        <w:rPr>
          <w:b/>
          <w:color w:val="0070C0"/>
          <w:lang w:val="pl-PL"/>
        </w:rPr>
        <w:t>I</w:t>
      </w:r>
      <w:r w:rsidRPr="003158DF">
        <w:rPr>
          <w:b/>
          <w:color w:val="0070C0"/>
          <w:lang w:val="pl-PL"/>
        </w:rPr>
        <w:t xml:space="preserve">. </w:t>
      </w:r>
      <w:r w:rsidR="00AE6BCB" w:rsidRPr="003158DF">
        <w:rPr>
          <w:b/>
          <w:color w:val="0070C0"/>
          <w:lang w:val="pl-PL"/>
        </w:rPr>
        <w:t>SPORT I REKREACJA</w:t>
      </w:r>
      <w:bookmarkEnd w:id="108"/>
      <w:bookmarkEnd w:id="109"/>
      <w:r w:rsidR="003158DF" w:rsidRPr="00C11362">
        <w:rPr>
          <w:lang w:val="pl-PL"/>
        </w:rPr>
        <w:tab/>
      </w:r>
    </w:p>
    <w:p w:rsidR="001F11CA" w:rsidRPr="001F11CA" w:rsidRDefault="001F11CA" w:rsidP="001F11CA">
      <w:pPr>
        <w:spacing w:line="240" w:lineRule="auto"/>
        <w:jc w:val="both"/>
        <w:rPr>
          <w:b/>
          <w:noProof/>
          <w:color w:val="FF0000"/>
          <w:lang w:val="pl-PL"/>
        </w:rPr>
      </w:pPr>
    </w:p>
    <w:p w:rsidR="001F11CA" w:rsidRPr="00C11362" w:rsidRDefault="008B3E7E" w:rsidP="001F11CA">
      <w:pPr>
        <w:pStyle w:val="Bezodstpw10"/>
        <w:tabs>
          <w:tab w:val="left" w:pos="993"/>
        </w:tabs>
        <w:spacing w:line="240" w:lineRule="auto"/>
        <w:jc w:val="both"/>
        <w:rPr>
          <w:rFonts w:ascii="Times New Roman" w:eastAsia="Times New Roman" w:hAnsi="Times New Roman"/>
        </w:rPr>
      </w:pPr>
      <w:r>
        <w:rPr>
          <w:rFonts w:ascii="Times New Roman" w:eastAsia="Times New Roman" w:hAnsi="Times New Roman"/>
        </w:rPr>
        <w:t xml:space="preserve">           </w:t>
      </w:r>
      <w:r w:rsidR="001F11CA" w:rsidRPr="00C11362">
        <w:rPr>
          <w:rFonts w:ascii="Times New Roman" w:eastAsia="Times New Roman" w:hAnsi="Times New Roman"/>
        </w:rPr>
        <w:t>W 2021 roku</w:t>
      </w:r>
      <w:r w:rsidR="00C11362" w:rsidRPr="00C11362">
        <w:rPr>
          <w:rFonts w:ascii="Times New Roman" w:eastAsia="Times New Roman" w:hAnsi="Times New Roman"/>
        </w:rPr>
        <w:t>, w kolejnym roku pandemii</w:t>
      </w:r>
      <w:r w:rsidR="001F11CA" w:rsidRPr="00C11362">
        <w:rPr>
          <w:rFonts w:ascii="Times New Roman" w:eastAsia="Times New Roman" w:hAnsi="Times New Roman"/>
        </w:rPr>
        <w:t xml:space="preserve"> koronawirusa</w:t>
      </w:r>
      <w:r>
        <w:rPr>
          <w:rFonts w:ascii="Times New Roman" w:eastAsia="Times New Roman" w:hAnsi="Times New Roman"/>
        </w:rPr>
        <w:t>, konieczne było kontynuowanie</w:t>
      </w:r>
      <w:r w:rsidR="001F11CA" w:rsidRPr="00C11362">
        <w:rPr>
          <w:rFonts w:ascii="Times New Roman" w:eastAsia="Times New Roman" w:hAnsi="Times New Roman"/>
        </w:rPr>
        <w:t xml:space="preserve"> dostosowania wszelkich działań z zakresu sportu i rekreacji do obowiązujących </w:t>
      </w:r>
      <w:r w:rsidR="00C11362" w:rsidRPr="00C11362">
        <w:rPr>
          <w:rFonts w:ascii="Times New Roman" w:eastAsia="Times New Roman" w:hAnsi="Times New Roman"/>
        </w:rPr>
        <w:t xml:space="preserve">ograniczeń, nakazów i zakazów. </w:t>
      </w:r>
      <w:r w:rsidR="001F11CA" w:rsidRPr="00C11362">
        <w:rPr>
          <w:rFonts w:ascii="Times New Roman" w:eastAsia="Times New Roman" w:hAnsi="Times New Roman"/>
        </w:rPr>
        <w:t xml:space="preserve">Działalność klubów sportowych </w:t>
      </w:r>
      <w:r>
        <w:rPr>
          <w:rFonts w:ascii="Times New Roman" w:eastAsia="Times New Roman" w:hAnsi="Times New Roman"/>
        </w:rPr>
        <w:br/>
      </w:r>
      <w:r w:rsidR="001F11CA" w:rsidRPr="00C11362">
        <w:rPr>
          <w:rFonts w:ascii="Times New Roman" w:eastAsia="Times New Roman" w:hAnsi="Times New Roman"/>
        </w:rPr>
        <w:t>i stowarzyszeń, a także organizacja imprez sportowo</w:t>
      </w:r>
      <w:r>
        <w:rPr>
          <w:rFonts w:ascii="Times New Roman" w:eastAsia="Times New Roman" w:hAnsi="Times New Roman"/>
        </w:rPr>
        <w:t xml:space="preserve"> </w:t>
      </w:r>
      <w:r w:rsidR="001F11CA" w:rsidRPr="00C11362">
        <w:rPr>
          <w:rFonts w:ascii="Times New Roman" w:eastAsia="Times New Roman" w:hAnsi="Times New Roman"/>
        </w:rPr>
        <w:t>-</w:t>
      </w:r>
      <w:r>
        <w:rPr>
          <w:rFonts w:ascii="Times New Roman" w:eastAsia="Times New Roman" w:hAnsi="Times New Roman"/>
        </w:rPr>
        <w:t xml:space="preserve"> </w:t>
      </w:r>
      <w:r w:rsidR="001F11CA" w:rsidRPr="00C11362">
        <w:rPr>
          <w:rFonts w:ascii="Times New Roman" w:eastAsia="Times New Roman" w:hAnsi="Times New Roman"/>
        </w:rPr>
        <w:t xml:space="preserve">rekreacyjnych odbywała się </w:t>
      </w:r>
      <w:r>
        <w:rPr>
          <w:rFonts w:ascii="Times New Roman" w:eastAsia="Times New Roman" w:hAnsi="Times New Roman"/>
        </w:rPr>
        <w:br/>
      </w:r>
      <w:r w:rsidR="001F11CA" w:rsidRPr="00C11362">
        <w:rPr>
          <w:rFonts w:ascii="Times New Roman" w:eastAsia="Times New Roman" w:hAnsi="Times New Roman"/>
        </w:rPr>
        <w:t xml:space="preserve">z zachowaniem odpowiednich zasad sanitarnych (dezynfekcja szatni, węzłów sanitarnych, urządzeń i sprzętu sportowego, dezynfekcji rąk, pomiaru temperatury itp.) oraz </w:t>
      </w:r>
      <w:r w:rsidR="00C11362" w:rsidRPr="00C11362">
        <w:rPr>
          <w:rFonts w:ascii="Times New Roman" w:eastAsia="Times New Roman" w:hAnsi="Times New Roman"/>
        </w:rPr>
        <w:t>z ograniczoną liczbą zawodników</w:t>
      </w:r>
      <w:r w:rsidR="001F11CA" w:rsidRPr="00C11362">
        <w:rPr>
          <w:rFonts w:ascii="Times New Roman" w:eastAsia="Times New Roman" w:hAnsi="Times New Roman"/>
        </w:rPr>
        <w:t xml:space="preserve"> i publiczności lub jej brakiem. Pomimo ograniczeń i obostrzeń udało się zorganizować w Toruniu najważniejsze wydarzenia sportowe zaplanowane w roku 2021.</w:t>
      </w:r>
    </w:p>
    <w:p w:rsidR="001F11CA" w:rsidRPr="001F11CA" w:rsidRDefault="001F11CA" w:rsidP="001F11CA">
      <w:pPr>
        <w:pStyle w:val="Bezodstpw10"/>
        <w:tabs>
          <w:tab w:val="left" w:pos="993"/>
        </w:tabs>
        <w:spacing w:line="240" w:lineRule="auto"/>
        <w:jc w:val="both"/>
        <w:rPr>
          <w:rFonts w:ascii="Times New Roman" w:eastAsia="Times New Roman" w:hAnsi="Times New Roman"/>
          <w:color w:val="FF0000"/>
        </w:rPr>
      </w:pPr>
    </w:p>
    <w:p w:rsidR="001F11CA" w:rsidRPr="00C11362" w:rsidRDefault="001F11CA" w:rsidP="00262CBB">
      <w:pPr>
        <w:pStyle w:val="Nagwek2"/>
        <w:numPr>
          <w:ilvl w:val="1"/>
          <w:numId w:val="18"/>
        </w:numPr>
        <w:spacing w:before="0" w:after="0" w:line="240" w:lineRule="auto"/>
        <w:rPr>
          <w:rFonts w:ascii="Times New Roman" w:hAnsi="Times New Roman" w:cs="Times New Roman"/>
          <w:noProof/>
          <w:color w:val="0070C0"/>
          <w:sz w:val="24"/>
          <w:szCs w:val="24"/>
          <w:lang w:val="pl-PL"/>
        </w:rPr>
      </w:pPr>
      <w:r w:rsidRPr="00C11362">
        <w:rPr>
          <w:rFonts w:ascii="Times New Roman" w:hAnsi="Times New Roman" w:cs="Times New Roman"/>
          <w:noProof/>
          <w:color w:val="0070C0"/>
          <w:sz w:val="24"/>
          <w:szCs w:val="24"/>
          <w:lang w:val="pl-PL"/>
        </w:rPr>
        <w:t>Miejska baza sportowa</w:t>
      </w:r>
    </w:p>
    <w:p w:rsidR="001F11CA" w:rsidRPr="00C11362" w:rsidRDefault="001F11CA" w:rsidP="001F11CA">
      <w:pPr>
        <w:spacing w:line="240" w:lineRule="auto"/>
        <w:ind w:firstLine="709"/>
        <w:jc w:val="both"/>
        <w:rPr>
          <w:rStyle w:val="Pogrubienie"/>
          <w:b w:val="0"/>
          <w:noProof/>
          <w:lang w:val="pl-PL"/>
        </w:rPr>
      </w:pPr>
      <w:r w:rsidRPr="00C11362">
        <w:rPr>
          <w:b/>
          <w:noProof/>
          <w:lang w:val="pl-PL"/>
        </w:rPr>
        <w:t>Miejski Ośrodek Sportu i Rekreacji</w:t>
      </w:r>
      <w:r w:rsidRPr="00C11362">
        <w:rPr>
          <w:noProof/>
          <w:lang w:val="pl-PL"/>
        </w:rPr>
        <w:t xml:space="preserve"> zarządzał </w:t>
      </w:r>
      <w:r w:rsidR="00F36CD8">
        <w:rPr>
          <w:noProof/>
          <w:lang w:val="pl-PL"/>
        </w:rPr>
        <w:t xml:space="preserve">w roku sprawozdawczym </w:t>
      </w:r>
      <w:r w:rsidRPr="00C11362">
        <w:rPr>
          <w:noProof/>
          <w:lang w:val="pl-PL"/>
        </w:rPr>
        <w:t>obiektami sportowo-rekreacyjnymi: lodowiskiem TOR-TOR i lodowiskami sezonowymi; stadionem żużlowym Motoarena; mini Aquaparkiem i basenami letnimi; halą sportową Olimpijczyk; halami tenisowymi; piłkarsko-lekkoatletycznym Stadionem Miejskim; 23 ogólnodostępnymi, wielofunkcyjnymi boiskami sportowymi; 8 kompleksami Orlik; 64 siłowniami zewnętrznymi/</w:t>
      </w:r>
      <w:r w:rsidRPr="00C14826">
        <w:rPr>
          <w:rStyle w:val="CharStyle5"/>
          <w:rFonts w:eastAsia="Calibri"/>
          <w:noProof/>
          <w:sz w:val="24"/>
          <w:szCs w:val="24"/>
          <w:lang w:val="pl-PL"/>
        </w:rPr>
        <w:t>ścieżkami rekreacyjnymi</w:t>
      </w:r>
      <w:r w:rsidR="00C14826">
        <w:rPr>
          <w:rStyle w:val="CharStyle5"/>
          <w:rFonts w:eastAsia="Calibri"/>
          <w:noProof/>
          <w:sz w:val="24"/>
          <w:szCs w:val="24"/>
          <w:lang w:val="pl-PL"/>
        </w:rPr>
        <w:t xml:space="preserve"> </w:t>
      </w:r>
      <w:r w:rsidRPr="00C14826">
        <w:rPr>
          <w:rStyle w:val="CharStyle5"/>
          <w:rFonts w:eastAsia="Calibri"/>
          <w:noProof/>
          <w:sz w:val="24"/>
          <w:szCs w:val="24"/>
          <w:lang w:val="pl-PL"/>
        </w:rPr>
        <w:t>/street parkami; 2 skateparkami</w:t>
      </w:r>
      <w:r w:rsidRPr="00C11362">
        <w:rPr>
          <w:noProof/>
          <w:lang w:val="pl-PL"/>
        </w:rPr>
        <w:t>; Przystanią Toruń oraz pływalnią Aqua Toruń przy ul. Bażyńskich, której uroczyste otwarcie odb</w:t>
      </w:r>
      <w:r w:rsidR="00C11362" w:rsidRPr="00C11362">
        <w:rPr>
          <w:noProof/>
          <w:lang w:val="pl-PL"/>
        </w:rPr>
        <w:t>yło się w dniu 27 maja 2021 r</w:t>
      </w:r>
      <w:r w:rsidRPr="00C11362">
        <w:rPr>
          <w:rStyle w:val="Pogrubienie"/>
          <w:b w:val="0"/>
          <w:noProof/>
          <w:lang w:val="pl-PL"/>
        </w:rPr>
        <w:t xml:space="preserve">. </w:t>
      </w:r>
    </w:p>
    <w:p w:rsidR="001F11CA" w:rsidRPr="00145BC1" w:rsidRDefault="001F11CA" w:rsidP="00D7163B">
      <w:pPr>
        <w:spacing w:line="240" w:lineRule="auto"/>
        <w:ind w:firstLine="708"/>
        <w:jc w:val="both"/>
        <w:rPr>
          <w:lang w:val="pl-PL"/>
        </w:rPr>
      </w:pPr>
      <w:r w:rsidRPr="00D7163B">
        <w:rPr>
          <w:rStyle w:val="Pogrubienie"/>
          <w:b w:val="0"/>
          <w:noProof/>
          <w:lang w:val="pl-PL"/>
        </w:rPr>
        <w:t>Aqua Toruń</w:t>
      </w:r>
      <w:r w:rsidRPr="00145BC1">
        <w:rPr>
          <w:rStyle w:val="Pogrubienie"/>
          <w:b w:val="0"/>
          <w:noProof/>
          <w:lang w:val="pl-PL"/>
        </w:rPr>
        <w:t xml:space="preserve"> </w:t>
      </w:r>
      <w:r w:rsidRPr="00145BC1">
        <w:rPr>
          <w:noProof/>
          <w:lang w:val="pl-PL"/>
        </w:rPr>
        <w:t>jest</w:t>
      </w:r>
      <w:r w:rsidR="00D7163B">
        <w:rPr>
          <w:noProof/>
          <w:lang w:val="pl-PL"/>
        </w:rPr>
        <w:t xml:space="preserve"> nowoczesnym trzykondygnacyjnym </w:t>
      </w:r>
      <w:r w:rsidRPr="00145BC1">
        <w:rPr>
          <w:noProof/>
          <w:lang w:val="pl-PL"/>
        </w:rPr>
        <w:t>obiektem sportowo</w:t>
      </w:r>
      <w:r w:rsidR="00C14826">
        <w:rPr>
          <w:noProof/>
          <w:lang w:val="pl-PL"/>
        </w:rPr>
        <w:t xml:space="preserve"> </w:t>
      </w:r>
      <w:r w:rsidRPr="00145BC1">
        <w:rPr>
          <w:noProof/>
          <w:lang w:val="pl-PL"/>
        </w:rPr>
        <w:t>-</w:t>
      </w:r>
      <w:r w:rsidR="00C14826">
        <w:rPr>
          <w:noProof/>
          <w:lang w:val="pl-PL"/>
        </w:rPr>
        <w:t xml:space="preserve"> </w:t>
      </w:r>
      <w:r w:rsidRPr="00145BC1">
        <w:rPr>
          <w:noProof/>
          <w:lang w:val="pl-PL"/>
        </w:rPr>
        <w:t>rekreacyjnym. Znajduje się w nim główny basen o wymiarach 25 m x 15,4 m, o głębokości 1,35-3,6 m oraz baseny w części rekreacyjnej. Szczególnymi atrakcjami są dw</w:t>
      </w:r>
      <w:r w:rsidR="00C14826">
        <w:rPr>
          <w:noProof/>
          <w:lang w:val="pl-PL"/>
        </w:rPr>
        <w:t>ie zjeżdżalnie: 62- i 90-metrowa</w:t>
      </w:r>
      <w:r w:rsidRPr="00145BC1">
        <w:rPr>
          <w:noProof/>
          <w:lang w:val="pl-PL"/>
        </w:rPr>
        <w:t>, obie o różnicy poziomów 9,6 m, a także basen</w:t>
      </w:r>
      <w:r w:rsidR="00E2749E">
        <w:rPr>
          <w:noProof/>
          <w:lang w:val="pl-PL"/>
        </w:rPr>
        <w:t xml:space="preserve"> zewnętrzny o lustrze wody 16 m</w:t>
      </w:r>
      <w:r w:rsidRPr="00145BC1">
        <w:rPr>
          <w:noProof/>
          <w:lang w:val="pl-PL"/>
        </w:rPr>
        <w:t>kw.</w:t>
      </w:r>
      <w:r w:rsidR="00145BC1">
        <w:rPr>
          <w:noProof/>
          <w:lang w:val="pl-PL"/>
        </w:rPr>
        <w:t xml:space="preserve"> Funkcjonuje także </w:t>
      </w:r>
      <w:r w:rsidR="00145BC1" w:rsidRPr="00145BC1">
        <w:rPr>
          <w:noProof/>
          <w:lang w:val="pl-PL"/>
        </w:rPr>
        <w:t>strefa saun (</w:t>
      </w:r>
      <w:r w:rsidRPr="00145BC1">
        <w:rPr>
          <w:noProof/>
          <w:lang w:val="pl-PL"/>
        </w:rPr>
        <w:t>pięć typów łaźni</w:t>
      </w:r>
      <w:r w:rsidR="00145BC1" w:rsidRPr="00145BC1">
        <w:rPr>
          <w:noProof/>
          <w:lang w:val="pl-PL"/>
        </w:rPr>
        <w:t>)</w:t>
      </w:r>
      <w:r w:rsidRPr="00145BC1">
        <w:rPr>
          <w:noProof/>
          <w:lang w:val="pl-PL"/>
        </w:rPr>
        <w:t>.</w:t>
      </w:r>
      <w:r w:rsidR="00C14826">
        <w:rPr>
          <w:noProof/>
          <w:lang w:val="pl-PL"/>
        </w:rPr>
        <w:t xml:space="preserve"> </w:t>
      </w:r>
      <w:r w:rsidRPr="00145BC1">
        <w:rPr>
          <w:noProof/>
          <w:lang w:val="pl-PL"/>
        </w:rPr>
        <w:t>W obiekcie mi</w:t>
      </w:r>
      <w:r w:rsidR="00F36CD8">
        <w:rPr>
          <w:noProof/>
          <w:lang w:val="pl-PL"/>
        </w:rPr>
        <w:t>eszczą się również</w:t>
      </w:r>
      <w:r w:rsidRPr="00145BC1">
        <w:rPr>
          <w:noProof/>
          <w:lang w:val="pl-PL"/>
        </w:rPr>
        <w:t>: kawiarnia, dwie sale do ćwiczeń gimnastycznych ze sprzętem oraz dwa pełnowymiarowe boiska do squasha, a przy nich odpowiednie zespoły szatniowe. Na ostatniej ko</w:t>
      </w:r>
      <w:r w:rsidR="00145BC1" w:rsidRPr="00145BC1">
        <w:rPr>
          <w:noProof/>
          <w:lang w:val="pl-PL"/>
        </w:rPr>
        <w:t xml:space="preserve">ndygnacji znajdują się także </w:t>
      </w:r>
      <w:r w:rsidRPr="00145BC1">
        <w:rPr>
          <w:noProof/>
          <w:lang w:val="pl-PL"/>
        </w:rPr>
        <w:t>dwie salki gimnastyczne, sale konferencyjne oraz pomieszczenia administracyjne.</w:t>
      </w:r>
      <w:r w:rsidR="00E2749E">
        <w:rPr>
          <w:noProof/>
          <w:lang w:val="pl-PL"/>
        </w:rPr>
        <w:t xml:space="preserve"> </w:t>
      </w:r>
      <w:r w:rsidRPr="00145BC1">
        <w:rPr>
          <w:noProof/>
          <w:lang w:val="pl-PL"/>
        </w:rPr>
        <w:t>Przy pływalni są: parking na 80 miejsc, tor dla rolkarzy, siłownia zewnętrzna, place zabaw, w tym wodny plac zabaw z 12 różnymi urządzeniami. Zagospodarowane zostały tereny zielone z ławeczkami i wybiegiem dla psów.</w:t>
      </w:r>
      <w:r w:rsidR="00C14826">
        <w:rPr>
          <w:noProof/>
          <w:lang w:val="pl-PL"/>
        </w:rPr>
        <w:t xml:space="preserve"> </w:t>
      </w:r>
      <w:r w:rsidRPr="00145BC1">
        <w:rPr>
          <w:noProof/>
          <w:lang w:val="pl-PL"/>
        </w:rPr>
        <w:t>Obiekt został przystosowany dla</w:t>
      </w:r>
      <w:r w:rsidR="00F36CD8">
        <w:rPr>
          <w:noProof/>
          <w:lang w:val="pl-PL"/>
        </w:rPr>
        <w:t xml:space="preserve"> osób niepełnosprawnych: </w:t>
      </w:r>
      <w:r w:rsidR="00145BC1" w:rsidRPr="00145BC1">
        <w:rPr>
          <w:noProof/>
          <w:lang w:val="pl-PL"/>
        </w:rPr>
        <w:t xml:space="preserve">winda </w:t>
      </w:r>
      <w:r w:rsidR="00F36CD8">
        <w:rPr>
          <w:noProof/>
          <w:lang w:val="pl-PL"/>
        </w:rPr>
        <w:t>(</w:t>
      </w:r>
      <w:r w:rsidR="00145BC1" w:rsidRPr="00145BC1">
        <w:rPr>
          <w:noProof/>
          <w:lang w:val="pl-PL"/>
        </w:rPr>
        <w:t xml:space="preserve">z kabiną </w:t>
      </w:r>
      <w:r w:rsidRPr="00145BC1">
        <w:rPr>
          <w:noProof/>
          <w:lang w:val="pl-PL"/>
        </w:rPr>
        <w:t>o wymiarze 140 x 110 cm</w:t>
      </w:r>
      <w:r w:rsidR="00E2749E">
        <w:rPr>
          <w:noProof/>
          <w:lang w:val="pl-PL"/>
        </w:rPr>
        <w:t>)</w:t>
      </w:r>
      <w:r w:rsidRPr="00145BC1">
        <w:rPr>
          <w:noProof/>
          <w:lang w:val="pl-PL"/>
        </w:rPr>
        <w:t>, wydzielone miejsca, przystosowane do potrzeb osób poruszających się na wózkach inwalidzkich, ogólnodostępna toaleta, wejś</w:t>
      </w:r>
      <w:r w:rsidR="00C14826">
        <w:rPr>
          <w:noProof/>
          <w:lang w:val="pl-PL"/>
        </w:rPr>
        <w:t xml:space="preserve">cie do budynku </w:t>
      </w:r>
      <w:r w:rsidRPr="00145BC1">
        <w:rPr>
          <w:noProof/>
          <w:lang w:val="pl-PL"/>
        </w:rPr>
        <w:t>z poziomu terenu, drzwi bez progów.</w:t>
      </w:r>
    </w:p>
    <w:p w:rsidR="001F11CA" w:rsidRPr="00145BC1" w:rsidRDefault="001F11CA" w:rsidP="001F11CA">
      <w:pPr>
        <w:spacing w:line="240" w:lineRule="auto"/>
        <w:ind w:firstLine="709"/>
        <w:jc w:val="both"/>
        <w:rPr>
          <w:noProof/>
          <w:lang w:val="pl-PL"/>
        </w:rPr>
      </w:pPr>
      <w:r w:rsidRPr="00145BC1">
        <w:rPr>
          <w:noProof/>
          <w:lang w:val="pl-PL"/>
        </w:rPr>
        <w:t xml:space="preserve">W 2021 r. zmodernizowano system uzdatniania wody na basenach letnich przy                 ul. Przy Skarpie. </w:t>
      </w:r>
    </w:p>
    <w:p w:rsidR="001F11CA" w:rsidRPr="00145BC1" w:rsidRDefault="00D7163B" w:rsidP="001F11CA">
      <w:pPr>
        <w:spacing w:line="240" w:lineRule="auto"/>
        <w:ind w:firstLine="709"/>
        <w:jc w:val="both"/>
        <w:rPr>
          <w:noProof/>
          <w:lang w:val="pl-PL"/>
        </w:rPr>
      </w:pPr>
      <w:r>
        <w:rPr>
          <w:noProof/>
          <w:lang w:val="pl-PL"/>
        </w:rPr>
        <w:t>W lutym</w:t>
      </w:r>
      <w:r w:rsidR="001F11CA" w:rsidRPr="00145BC1">
        <w:rPr>
          <w:noProof/>
          <w:lang w:val="pl-PL"/>
        </w:rPr>
        <w:t xml:space="preserve"> </w:t>
      </w:r>
      <w:r w:rsidR="00145BC1" w:rsidRPr="00145BC1">
        <w:rPr>
          <w:noProof/>
          <w:lang w:val="pl-PL"/>
        </w:rPr>
        <w:t xml:space="preserve">2021 r. </w:t>
      </w:r>
      <w:r w:rsidR="001F11CA" w:rsidRPr="00145BC1">
        <w:rPr>
          <w:noProof/>
          <w:lang w:val="pl-PL"/>
        </w:rPr>
        <w:t xml:space="preserve">oddano do użytku </w:t>
      </w:r>
      <w:r w:rsidR="001F11CA" w:rsidRPr="00145BC1">
        <w:rPr>
          <w:lang w:val="pl-PL"/>
        </w:rPr>
        <w:t xml:space="preserve">zadaszenie pneumatyczne nad boiskiem treningowym </w:t>
      </w:r>
      <w:r w:rsidR="001F11CA" w:rsidRPr="00145BC1">
        <w:rPr>
          <w:noProof/>
          <w:lang w:val="pl-PL"/>
        </w:rPr>
        <w:t xml:space="preserve">do piłki nożnej </w:t>
      </w:r>
      <w:r w:rsidR="001F11CA" w:rsidRPr="00145BC1">
        <w:rPr>
          <w:lang w:val="pl-PL"/>
        </w:rPr>
        <w:t>ze sztuczną murawą</w:t>
      </w:r>
      <w:r w:rsidR="001F11CA" w:rsidRPr="00145BC1">
        <w:rPr>
          <w:noProof/>
          <w:lang w:val="pl-PL"/>
        </w:rPr>
        <w:t xml:space="preserve"> przy ul</w:t>
      </w:r>
      <w:r>
        <w:rPr>
          <w:noProof/>
          <w:lang w:val="pl-PL"/>
        </w:rPr>
        <w:t>.</w:t>
      </w:r>
      <w:r w:rsidR="001F11CA" w:rsidRPr="00145BC1">
        <w:rPr>
          <w:noProof/>
          <w:lang w:val="pl-PL"/>
        </w:rPr>
        <w:t xml:space="preserve"> Przy Skarpie. </w:t>
      </w:r>
      <w:r>
        <w:rPr>
          <w:noProof/>
          <w:lang w:val="pl-PL"/>
        </w:rPr>
        <w:t>Obiekt</w:t>
      </w:r>
      <w:r w:rsidR="001F11CA" w:rsidRPr="00145BC1">
        <w:rPr>
          <w:noProof/>
          <w:lang w:val="pl-PL"/>
        </w:rPr>
        <w:t xml:space="preserve"> jest jedynym </w:t>
      </w:r>
      <w:r w:rsidR="001F11CA" w:rsidRPr="00145BC1">
        <w:rPr>
          <w:rStyle w:val="Pogrubienie"/>
          <w:b w:val="0"/>
          <w:lang w:val="pl-PL"/>
        </w:rPr>
        <w:t>zadaszonym pełnowymiarowym boiskiem  w województwie kujawsko-pomorskim</w:t>
      </w:r>
      <w:r>
        <w:rPr>
          <w:rStyle w:val="Pogrubienie"/>
          <w:b w:val="0"/>
          <w:lang w:val="pl-PL"/>
        </w:rPr>
        <w:t>. Z</w:t>
      </w:r>
      <w:r w:rsidR="001F11CA" w:rsidRPr="00145BC1">
        <w:rPr>
          <w:lang w:val="pl-PL"/>
        </w:rPr>
        <w:t>asilany</w:t>
      </w:r>
      <w:r>
        <w:rPr>
          <w:lang w:val="pl-PL"/>
        </w:rPr>
        <w:t xml:space="preserve"> jest</w:t>
      </w:r>
      <w:r w:rsidR="001F11CA" w:rsidRPr="00145BC1">
        <w:rPr>
          <w:lang w:val="pl-PL"/>
        </w:rPr>
        <w:t xml:space="preserve"> w energię elektryczną (podtrzymywanie ciśnienia, oświetlenie, wentylacja itp.) </w:t>
      </w:r>
      <w:r>
        <w:rPr>
          <w:lang w:val="pl-PL"/>
        </w:rPr>
        <w:br/>
      </w:r>
      <w:r w:rsidR="001F11CA" w:rsidRPr="00145BC1">
        <w:rPr>
          <w:lang w:val="pl-PL"/>
        </w:rPr>
        <w:t>z istniejącej infrastruktury.</w:t>
      </w:r>
      <w:r w:rsidR="001F11CA" w:rsidRPr="00145BC1">
        <w:rPr>
          <w:noProof/>
          <w:lang w:val="pl-PL"/>
        </w:rPr>
        <w:t xml:space="preserve"> Pod koniec 2021 roku</w:t>
      </w:r>
      <w:r w:rsidR="001F11CA" w:rsidRPr="00145BC1">
        <w:rPr>
          <w:lang w:val="pl-PL"/>
        </w:rPr>
        <w:t xml:space="preserve"> wybudowano </w:t>
      </w:r>
      <w:r w:rsidR="001F11CA" w:rsidRPr="00145BC1">
        <w:rPr>
          <w:noProof/>
          <w:lang w:val="pl-PL"/>
        </w:rPr>
        <w:t xml:space="preserve">wiatrołap szatni </w:t>
      </w:r>
      <w:r w:rsidR="001F11CA" w:rsidRPr="00145BC1">
        <w:rPr>
          <w:szCs w:val="22"/>
          <w:lang w:val="pl-PL"/>
        </w:rPr>
        <w:t xml:space="preserve">wraz </w:t>
      </w:r>
      <w:r>
        <w:rPr>
          <w:szCs w:val="22"/>
          <w:lang w:val="pl-PL"/>
        </w:rPr>
        <w:br/>
      </w:r>
      <w:r w:rsidR="001F11CA" w:rsidRPr="00145BC1">
        <w:rPr>
          <w:szCs w:val="22"/>
          <w:lang w:val="pl-PL"/>
        </w:rPr>
        <w:t>z tunelem do zadaszenia pneumatycznego</w:t>
      </w:r>
      <w:r w:rsidR="001F11CA" w:rsidRPr="00145BC1">
        <w:rPr>
          <w:noProof/>
          <w:lang w:val="pl-PL"/>
        </w:rPr>
        <w:t xml:space="preserve">. </w:t>
      </w:r>
    </w:p>
    <w:p w:rsidR="001F11CA" w:rsidRPr="00145BC1" w:rsidRDefault="00D7163B" w:rsidP="00145BC1">
      <w:pPr>
        <w:spacing w:line="240" w:lineRule="auto"/>
        <w:ind w:firstLine="708"/>
        <w:jc w:val="both"/>
        <w:rPr>
          <w:noProof/>
          <w:lang w:val="pl-PL"/>
        </w:rPr>
      </w:pPr>
      <w:r>
        <w:rPr>
          <w:noProof/>
          <w:lang w:val="pl-PL"/>
        </w:rPr>
        <w:t xml:space="preserve">Pozostałe inwestycje w infrastrukturę sportową w 2021 r.: </w:t>
      </w:r>
      <w:r>
        <w:rPr>
          <w:bCs/>
          <w:iCs/>
          <w:noProof/>
          <w:lang w:val="pl-PL"/>
        </w:rPr>
        <w:t>minirampa dla deskorolek</w:t>
      </w:r>
      <w:r w:rsidR="001F11CA" w:rsidRPr="00145BC1">
        <w:rPr>
          <w:bCs/>
          <w:iCs/>
          <w:noProof/>
          <w:lang w:val="pl-PL"/>
        </w:rPr>
        <w:t>, role</w:t>
      </w:r>
      <w:r>
        <w:rPr>
          <w:bCs/>
          <w:iCs/>
          <w:noProof/>
          <w:lang w:val="pl-PL"/>
        </w:rPr>
        <w:t>k i rowerów bmx przy ul. Polnej;</w:t>
      </w:r>
      <w:r w:rsidR="001F11CA" w:rsidRPr="00145BC1">
        <w:rPr>
          <w:bCs/>
          <w:iCs/>
          <w:noProof/>
          <w:lang w:val="pl-PL"/>
        </w:rPr>
        <w:t xml:space="preserve"> trampoliny ziemne na placu rekreacyjno-sportowym </w:t>
      </w:r>
      <w:r>
        <w:rPr>
          <w:bCs/>
          <w:iCs/>
          <w:noProof/>
          <w:lang w:val="pl-PL"/>
        </w:rPr>
        <w:t>przy ul. Zdrojowej/Włocławskiej; „street workout” – mini plac</w:t>
      </w:r>
      <w:r w:rsidR="001F11CA" w:rsidRPr="00145BC1">
        <w:rPr>
          <w:bCs/>
          <w:iCs/>
          <w:noProof/>
          <w:lang w:val="pl-PL"/>
        </w:rPr>
        <w:t xml:space="preserve"> do ćwiczeń dla dorosłych </w:t>
      </w:r>
      <w:r>
        <w:rPr>
          <w:bCs/>
          <w:iCs/>
          <w:noProof/>
          <w:lang w:val="pl-PL"/>
        </w:rPr>
        <w:br/>
        <w:t>w Kaszczorku; ogólnodostępna siłownia plenerowa przy ul. Poznańskiej;</w:t>
      </w:r>
      <w:r w:rsidR="001F11CA" w:rsidRPr="00145BC1">
        <w:rPr>
          <w:bCs/>
          <w:iCs/>
          <w:noProof/>
          <w:lang w:val="pl-PL"/>
        </w:rPr>
        <w:t xml:space="preserve"> </w:t>
      </w:r>
      <w:r w:rsidR="001F11CA" w:rsidRPr="00145BC1">
        <w:rPr>
          <w:iCs/>
          <w:noProof/>
          <w:lang w:val="pl-PL"/>
        </w:rPr>
        <w:t xml:space="preserve">plac kalisteniczny </w:t>
      </w:r>
      <w:r w:rsidR="001F11CA" w:rsidRPr="00145BC1">
        <w:rPr>
          <w:iCs/>
          <w:noProof/>
          <w:lang w:val="pl-PL"/>
        </w:rPr>
        <w:lastRenderedPageBreak/>
        <w:t xml:space="preserve">na </w:t>
      </w:r>
      <w:r w:rsidR="001F11CA" w:rsidRPr="00145BC1">
        <w:rPr>
          <w:bCs/>
          <w:iCs/>
          <w:noProof/>
          <w:lang w:val="pl-PL"/>
        </w:rPr>
        <w:t>Stre</w:t>
      </w:r>
      <w:r>
        <w:rPr>
          <w:bCs/>
          <w:iCs/>
          <w:noProof/>
          <w:lang w:val="pl-PL"/>
        </w:rPr>
        <w:t>et Workout przy ul. Szubińskiej; Skate</w:t>
      </w:r>
      <w:r w:rsidR="00F36CD8">
        <w:rPr>
          <w:bCs/>
          <w:iCs/>
          <w:noProof/>
          <w:lang w:val="pl-PL"/>
        </w:rPr>
        <w:t>park na Osiedlu Jar; rozbudowa</w:t>
      </w:r>
      <w:r w:rsidR="001F11CA" w:rsidRPr="00145BC1">
        <w:rPr>
          <w:bCs/>
          <w:iCs/>
          <w:noProof/>
          <w:lang w:val="pl-PL"/>
        </w:rPr>
        <w:t xml:space="preserve"> plac</w:t>
      </w:r>
      <w:r>
        <w:rPr>
          <w:bCs/>
          <w:iCs/>
          <w:noProof/>
          <w:lang w:val="pl-PL"/>
        </w:rPr>
        <w:t>u</w:t>
      </w:r>
      <w:r w:rsidR="001F11CA" w:rsidRPr="00145BC1">
        <w:rPr>
          <w:bCs/>
          <w:iCs/>
          <w:noProof/>
          <w:lang w:val="pl-PL"/>
        </w:rPr>
        <w:t xml:space="preserve"> zabaw or</w:t>
      </w:r>
      <w:r>
        <w:rPr>
          <w:bCs/>
          <w:iCs/>
          <w:noProof/>
          <w:lang w:val="pl-PL"/>
        </w:rPr>
        <w:t>az instalacja zamgławiaczy</w:t>
      </w:r>
      <w:r w:rsidR="00145BC1">
        <w:rPr>
          <w:bCs/>
          <w:iCs/>
          <w:noProof/>
          <w:lang w:val="pl-PL"/>
        </w:rPr>
        <w:t xml:space="preserve"> </w:t>
      </w:r>
      <w:r w:rsidR="001F11CA" w:rsidRPr="00145BC1">
        <w:rPr>
          <w:bCs/>
          <w:iCs/>
          <w:noProof/>
          <w:lang w:val="pl-PL"/>
        </w:rPr>
        <w:t>na placu rekreacyjno-spo</w:t>
      </w:r>
      <w:r>
        <w:rPr>
          <w:bCs/>
          <w:iCs/>
          <w:noProof/>
          <w:lang w:val="pl-PL"/>
        </w:rPr>
        <w:t>rtowym w Kaszczorku; nawierzchnia</w:t>
      </w:r>
      <w:r w:rsidR="001F11CA" w:rsidRPr="00145BC1">
        <w:rPr>
          <w:bCs/>
          <w:iCs/>
          <w:noProof/>
          <w:lang w:val="pl-PL"/>
        </w:rPr>
        <w:t xml:space="preserve"> </w:t>
      </w:r>
      <w:r>
        <w:rPr>
          <w:bCs/>
          <w:iCs/>
          <w:noProof/>
          <w:lang w:val="pl-PL"/>
        </w:rPr>
        <w:br/>
      </w:r>
      <w:r w:rsidR="001F11CA" w:rsidRPr="00145BC1">
        <w:rPr>
          <w:bCs/>
          <w:iCs/>
          <w:noProof/>
          <w:lang w:val="pl-PL"/>
        </w:rPr>
        <w:t xml:space="preserve">z kostki brukowej wokół toru speedrowerowego w Kaszczorku. </w:t>
      </w:r>
      <w:r w:rsidR="00F36CD8">
        <w:rPr>
          <w:bCs/>
          <w:iCs/>
          <w:noProof/>
          <w:lang w:val="pl-PL"/>
        </w:rPr>
        <w:t xml:space="preserve">Powyższe inwestycje MOSiR </w:t>
      </w:r>
      <w:r w:rsidR="001F11CA" w:rsidRPr="00145BC1">
        <w:rPr>
          <w:noProof/>
          <w:lang w:val="pl-PL"/>
        </w:rPr>
        <w:t>zrealizował w ra</w:t>
      </w:r>
      <w:r w:rsidR="00145BC1">
        <w:rPr>
          <w:noProof/>
          <w:lang w:val="pl-PL"/>
        </w:rPr>
        <w:t xml:space="preserve">mach budżetu </w:t>
      </w:r>
      <w:r w:rsidR="00F36CD8">
        <w:rPr>
          <w:noProof/>
          <w:lang w:val="pl-PL"/>
        </w:rPr>
        <w:t>obywatelskiego.</w:t>
      </w:r>
      <w:r w:rsidR="00145BC1">
        <w:rPr>
          <w:noProof/>
          <w:lang w:val="pl-PL"/>
        </w:rPr>
        <w:t xml:space="preserve"> </w:t>
      </w:r>
    </w:p>
    <w:p w:rsidR="001F11CA" w:rsidRPr="00145BC1" w:rsidRDefault="001F11CA" w:rsidP="001F11CA">
      <w:pPr>
        <w:spacing w:line="240" w:lineRule="auto"/>
        <w:ind w:firstLine="709"/>
        <w:jc w:val="both"/>
        <w:rPr>
          <w:noProof/>
          <w:lang w:val="pl-PL"/>
        </w:rPr>
      </w:pPr>
      <w:r w:rsidRPr="00145BC1">
        <w:rPr>
          <w:b/>
          <w:noProof/>
          <w:lang w:val="pl-PL"/>
        </w:rPr>
        <w:t>Toruńska Infrastruktura Sportowa sp. z o. o.</w:t>
      </w:r>
      <w:r w:rsidRPr="00145BC1">
        <w:rPr>
          <w:noProof/>
          <w:lang w:val="pl-PL"/>
        </w:rPr>
        <w:t xml:space="preserve"> jest administratorem wielofunkcyjnej hali sportowo-widowiskowej Arena Toruń oraz Międzynarodowego Centrum Spotkań Młodzieży. Hala jest miejscem treningów lokalnych drużyn sportowych i sportowców lekkoatletycznych. Stałymi rezydentami są: Polski Cukier Toruń, Miejski Klub Lekkoatletyczny Toruń, Miejski Międzyszkolny Klub Sportowy Katarzynki, Toruńska Amatorska Liga Koszykówki, Klub Karate Tradycyjnego Kumade, Klub Wysokogórski                  i liczne osoby prywatne korzystające głównie z sali bocznej.</w:t>
      </w:r>
    </w:p>
    <w:p w:rsidR="001F11CA" w:rsidRPr="00145BC1" w:rsidRDefault="001F11CA" w:rsidP="001F11CA">
      <w:pPr>
        <w:spacing w:line="240" w:lineRule="auto"/>
        <w:ind w:firstLine="709"/>
        <w:jc w:val="both"/>
        <w:rPr>
          <w:noProof/>
          <w:lang w:val="pl-PL"/>
        </w:rPr>
      </w:pPr>
      <w:r w:rsidRPr="00145BC1">
        <w:rPr>
          <w:noProof/>
          <w:lang w:val="pl-PL"/>
        </w:rPr>
        <w:t>Najważniejsze wydarzenia sportowe w 2021 r.: 7</w:t>
      </w:r>
      <w:r w:rsidR="006163E8">
        <w:rPr>
          <w:noProof/>
          <w:lang w:val="pl-PL"/>
        </w:rPr>
        <w:t>. edycja</w:t>
      </w:r>
      <w:r w:rsidRPr="00145BC1">
        <w:rPr>
          <w:noProof/>
          <w:lang w:val="pl-PL"/>
        </w:rPr>
        <w:t xml:space="preserve"> Copernicus Cup Toruń 2021 (w cyklu IAAF World Indoor Tour), 36. Halowe Mistrzostwa Europy LA 2021, PZLA Halowe Mistrzostwa Polski w Lekkiej Atletyce U 18 i U 20 2021, 65. Halowe Mistrzostwa Polski w Lekkiej Atletyce, 3. Ogólnopolski Mityng Lekkoatletyczny Pamięci Ireny Szewińskiej U 16 i U 14, 30. Halowe Mistrzostwa Polski w Lekkiej Atletyce M</w:t>
      </w:r>
      <w:r w:rsidR="00145BC1" w:rsidRPr="00145BC1">
        <w:rPr>
          <w:noProof/>
          <w:lang w:val="pl-PL"/>
        </w:rPr>
        <w:t>asters,</w:t>
      </w:r>
      <w:r w:rsidRPr="00145BC1">
        <w:rPr>
          <w:noProof/>
          <w:lang w:val="pl-PL"/>
        </w:rPr>
        <w:t xml:space="preserve"> </w:t>
      </w:r>
      <w:r w:rsidR="006163E8">
        <w:rPr>
          <w:noProof/>
          <w:lang w:val="pl-PL"/>
        </w:rPr>
        <w:br/>
      </w:r>
      <w:r w:rsidRPr="00145BC1">
        <w:rPr>
          <w:noProof/>
          <w:lang w:val="pl-PL"/>
        </w:rPr>
        <w:t>4. Halowe Mistrzostwa Polski Lekarzy i 2. Halowe Mistrzostwa Polski Dziennikarzy.</w:t>
      </w:r>
    </w:p>
    <w:p w:rsidR="001F11CA" w:rsidRPr="001F11CA" w:rsidRDefault="001F11CA" w:rsidP="001F11CA">
      <w:pPr>
        <w:pStyle w:val="Nagwek2"/>
        <w:numPr>
          <w:ilvl w:val="0"/>
          <w:numId w:val="0"/>
        </w:numPr>
        <w:tabs>
          <w:tab w:val="left" w:pos="708"/>
        </w:tabs>
        <w:spacing w:before="0" w:after="0" w:line="240" w:lineRule="auto"/>
        <w:rPr>
          <w:rFonts w:ascii="Times New Roman" w:hAnsi="Times New Roman" w:cs="Times New Roman"/>
          <w:noProof/>
          <w:color w:val="FF0000"/>
          <w:sz w:val="24"/>
          <w:szCs w:val="24"/>
          <w:lang w:val="pl-PL"/>
        </w:rPr>
      </w:pPr>
    </w:p>
    <w:p w:rsidR="001F11CA" w:rsidRPr="00145BC1" w:rsidRDefault="001F11CA" w:rsidP="00145BC1">
      <w:pPr>
        <w:pStyle w:val="Nagwek2"/>
        <w:numPr>
          <w:ilvl w:val="0"/>
          <w:numId w:val="0"/>
        </w:numPr>
        <w:tabs>
          <w:tab w:val="left" w:pos="708"/>
        </w:tabs>
        <w:spacing w:before="0" w:after="0" w:line="240" w:lineRule="auto"/>
        <w:rPr>
          <w:rFonts w:ascii="Times New Roman" w:hAnsi="Times New Roman" w:cs="Times New Roman"/>
          <w:noProof/>
          <w:color w:val="0070C0"/>
          <w:sz w:val="24"/>
          <w:szCs w:val="24"/>
          <w:lang w:val="pl-PL"/>
        </w:rPr>
      </w:pPr>
      <w:r w:rsidRPr="00145BC1">
        <w:rPr>
          <w:rFonts w:ascii="Times New Roman" w:hAnsi="Times New Roman" w:cs="Times New Roman"/>
          <w:noProof/>
          <w:color w:val="0070C0"/>
          <w:sz w:val="24"/>
          <w:szCs w:val="24"/>
          <w:lang w:val="pl-PL"/>
        </w:rPr>
        <w:t>Rozwój sportu</w:t>
      </w:r>
    </w:p>
    <w:p w:rsidR="001F11CA" w:rsidRPr="00145BC1" w:rsidRDefault="001F11CA" w:rsidP="001F11CA">
      <w:pPr>
        <w:spacing w:line="240" w:lineRule="auto"/>
        <w:ind w:firstLine="709"/>
        <w:jc w:val="both"/>
        <w:rPr>
          <w:noProof/>
          <w:lang w:val="pl-PL"/>
        </w:rPr>
      </w:pPr>
      <w:r w:rsidRPr="00145BC1">
        <w:rPr>
          <w:noProof/>
          <w:lang w:val="pl-PL"/>
        </w:rPr>
        <w:t xml:space="preserve">Podstawową formą wspierania sportu jest otwarty konkurs ofert na wykonanie zadań Gminy w zakresie rozwoju sportu. W 2021 r. ogłoszono konkursy z podziałem na I i II półrocze. Konkursem objęte zostały zadania z zakresu: </w:t>
      </w:r>
    </w:p>
    <w:p w:rsidR="001F11CA" w:rsidRPr="00145BC1" w:rsidRDefault="001F11CA" w:rsidP="00262CBB">
      <w:pPr>
        <w:numPr>
          <w:ilvl w:val="0"/>
          <w:numId w:val="30"/>
        </w:numPr>
        <w:spacing w:line="240" w:lineRule="auto"/>
        <w:jc w:val="both"/>
        <w:rPr>
          <w:noProof/>
          <w:lang w:val="pl-PL"/>
        </w:rPr>
      </w:pPr>
      <w:r w:rsidRPr="00145BC1">
        <w:rPr>
          <w:noProof/>
          <w:lang w:val="pl-PL"/>
        </w:rPr>
        <w:t>rozwoju sportu dzieci i młodzieży uzdolnionej sportowo – I tura: dotacja przyznana dla 56 klubów sportowych na realizację 58 projektów, II tura: dotacja przyznana dla 56 klubów sportowych na realizację 58 projektów,</w:t>
      </w:r>
    </w:p>
    <w:p w:rsidR="001F11CA" w:rsidRPr="00145BC1" w:rsidRDefault="001F11CA" w:rsidP="00262CBB">
      <w:pPr>
        <w:numPr>
          <w:ilvl w:val="0"/>
          <w:numId w:val="30"/>
        </w:numPr>
        <w:spacing w:line="240" w:lineRule="auto"/>
        <w:jc w:val="both"/>
        <w:rPr>
          <w:noProof/>
          <w:lang w:val="pl-PL"/>
        </w:rPr>
      </w:pPr>
      <w:r w:rsidRPr="00145BC1">
        <w:rPr>
          <w:noProof/>
          <w:lang w:val="pl-PL"/>
        </w:rPr>
        <w:t>rozwoju sportu na najwyższym poziomie w kategorii senior - I tura: dotacja przyznana dla 18 klubów sportowych na realizację 22 projektów, II tura: dotacja przyznana dla 21 klubów sportowych na realizację 25 projektów,</w:t>
      </w:r>
    </w:p>
    <w:p w:rsidR="001F11CA" w:rsidRPr="00145BC1" w:rsidRDefault="001F11CA" w:rsidP="00262CBB">
      <w:pPr>
        <w:numPr>
          <w:ilvl w:val="0"/>
          <w:numId w:val="30"/>
        </w:numPr>
        <w:spacing w:line="240" w:lineRule="auto"/>
        <w:jc w:val="both"/>
        <w:rPr>
          <w:noProof/>
          <w:lang w:val="pl-PL"/>
        </w:rPr>
      </w:pPr>
      <w:r w:rsidRPr="00145BC1">
        <w:rPr>
          <w:noProof/>
          <w:lang w:val="pl-PL"/>
        </w:rPr>
        <w:t>organizacji i udziału zawodników w międzynarodowych, ogólnopolskich wydarzeniach sportowych kreujących sportowy wizerunek miasta Torunia – I tura: dotacja przyznana dla 10 klubów sportowych na realizację 12 projektów, II tura: dotacja przyznana dla 14 klubów sportowych na realizację 15 projektów.</w:t>
      </w:r>
    </w:p>
    <w:p w:rsidR="001F11CA" w:rsidRPr="00145BC1" w:rsidRDefault="00350D44" w:rsidP="001F11CA">
      <w:pPr>
        <w:jc w:val="both"/>
        <w:rPr>
          <w:noProof/>
          <w:lang w:val="pl-PL"/>
        </w:rPr>
      </w:pPr>
      <w:r>
        <w:rPr>
          <w:noProof/>
          <w:lang w:val="pl-PL"/>
        </w:rPr>
        <w:t>Ponadto, w</w:t>
      </w:r>
      <w:r w:rsidR="00C44B75">
        <w:rPr>
          <w:noProof/>
          <w:lang w:val="pl-PL"/>
        </w:rPr>
        <w:t xml:space="preserve"> sierpniu 2021 r.</w:t>
      </w:r>
      <w:r w:rsidR="001F11CA" w:rsidRPr="00145BC1">
        <w:rPr>
          <w:noProof/>
          <w:lang w:val="pl-PL"/>
        </w:rPr>
        <w:t xml:space="preserve"> ogłoszony został dodatkowy konkurs z zakresu </w:t>
      </w:r>
      <w:r w:rsidR="001F11CA" w:rsidRPr="00145BC1">
        <w:rPr>
          <w:bCs/>
          <w:noProof/>
          <w:lang w:val="pl-PL"/>
        </w:rPr>
        <w:t xml:space="preserve">promocji sportu </w:t>
      </w:r>
      <w:r w:rsidR="008B1EFC">
        <w:rPr>
          <w:bCs/>
          <w:noProof/>
          <w:lang w:val="pl-PL"/>
        </w:rPr>
        <w:br/>
      </w:r>
      <w:r w:rsidR="001F11CA" w:rsidRPr="00145BC1">
        <w:rPr>
          <w:bCs/>
          <w:noProof/>
          <w:lang w:val="pl-PL"/>
        </w:rPr>
        <w:t>i aktywności fizycznej wśród mieszkańców Torunia poprzez kluby sportowe prowadzące szkolenie dzieci i młodzieży w olimpijskich dyscyplinach zespołowych: koszykówka mężczyzn i kobiet, hokej na lodzie mężczyzn, hokej na trawie mężczyzn, piłka nożna mężczyzn</w:t>
      </w:r>
      <w:r w:rsidR="001F11CA" w:rsidRPr="00145BC1">
        <w:rPr>
          <w:noProof/>
          <w:lang w:val="pl-PL"/>
        </w:rPr>
        <w:t xml:space="preserve"> w okresie od 1.10</w:t>
      </w:r>
      <w:r w:rsidR="00C44B75">
        <w:rPr>
          <w:noProof/>
          <w:lang w:val="pl-PL"/>
        </w:rPr>
        <w:t>.</w:t>
      </w:r>
      <w:r w:rsidR="001F11CA" w:rsidRPr="00145BC1">
        <w:rPr>
          <w:noProof/>
          <w:lang w:val="pl-PL"/>
        </w:rPr>
        <w:t xml:space="preserve"> do 31.12.2021 r. – dotacja przyznana została 8 klubom sportowym na realizację 9 projektów.</w:t>
      </w:r>
    </w:p>
    <w:p w:rsidR="001F11CA" w:rsidRPr="00145BC1" w:rsidRDefault="00C44B75" w:rsidP="001F11CA">
      <w:pPr>
        <w:spacing w:line="240" w:lineRule="auto"/>
        <w:ind w:firstLine="426"/>
        <w:jc w:val="both"/>
        <w:rPr>
          <w:noProof/>
          <w:lang w:val="pl-PL"/>
        </w:rPr>
      </w:pPr>
      <w:r>
        <w:rPr>
          <w:noProof/>
          <w:lang w:val="pl-PL"/>
        </w:rPr>
        <w:t>Pomimo stanu pandemii</w:t>
      </w:r>
      <w:r w:rsidR="001F11CA" w:rsidRPr="00145BC1">
        <w:rPr>
          <w:noProof/>
          <w:lang w:val="pl-PL"/>
        </w:rPr>
        <w:t>, przestrzegając wszelkich wytycznych przeciwepidemicznych, zorganizowano w Toruniu wiele prestiżowych imprez sport</w:t>
      </w:r>
      <w:r>
        <w:rPr>
          <w:noProof/>
          <w:lang w:val="pl-PL"/>
        </w:rPr>
        <w:t xml:space="preserve">owych </w:t>
      </w:r>
      <w:r w:rsidR="001F11CA" w:rsidRPr="00145BC1">
        <w:rPr>
          <w:noProof/>
          <w:lang w:val="pl-PL"/>
        </w:rPr>
        <w:t>o zasięgu międzynarodowym i kraj</w:t>
      </w:r>
      <w:r w:rsidR="002005AC">
        <w:rPr>
          <w:noProof/>
          <w:lang w:val="pl-PL"/>
        </w:rPr>
        <w:t>owym, w tym m.in. (poza w/w): dwie</w:t>
      </w:r>
      <w:r w:rsidR="001F11CA" w:rsidRPr="00145BC1">
        <w:rPr>
          <w:noProof/>
          <w:lang w:val="pl-PL"/>
        </w:rPr>
        <w:t xml:space="preserve"> rundy 2021 Toruń FIM Speedway Grand Prix of Poland, 43.</w:t>
      </w:r>
      <w:r>
        <w:rPr>
          <w:noProof/>
          <w:lang w:val="pl-PL"/>
        </w:rPr>
        <w:t xml:space="preserve"> </w:t>
      </w:r>
      <w:r w:rsidR="001F11CA" w:rsidRPr="00145BC1">
        <w:rPr>
          <w:noProof/>
          <w:lang w:val="pl-PL"/>
        </w:rPr>
        <w:t>Memoriał im. Grzegorz</w:t>
      </w:r>
      <w:r>
        <w:rPr>
          <w:noProof/>
          <w:lang w:val="pl-PL"/>
        </w:rPr>
        <w:t>a Duneckiego, regaty żeglarskie</w:t>
      </w:r>
      <w:r w:rsidR="001F11CA" w:rsidRPr="00145BC1">
        <w:rPr>
          <w:noProof/>
          <w:lang w:val="pl-PL"/>
        </w:rPr>
        <w:t xml:space="preserve"> o</w:t>
      </w:r>
      <w:r>
        <w:rPr>
          <w:noProof/>
          <w:lang w:val="pl-PL"/>
        </w:rPr>
        <w:t xml:space="preserve"> puchar TKŻ Toruń, Plaża Gotyku </w:t>
      </w:r>
      <w:r w:rsidR="001F11CA" w:rsidRPr="00145BC1">
        <w:rPr>
          <w:noProof/>
          <w:lang w:val="pl-PL"/>
        </w:rPr>
        <w:t xml:space="preserve">Toruń 2021, </w:t>
      </w:r>
      <w:r w:rsidR="001F11CA" w:rsidRPr="00145BC1">
        <w:rPr>
          <w:bCs/>
          <w:noProof/>
          <w:lang w:val="pl-PL"/>
        </w:rPr>
        <w:t>Maraton Wioślarski "Run&amp;Row"</w:t>
      </w:r>
      <w:r w:rsidR="009C113E">
        <w:rPr>
          <w:noProof/>
          <w:lang w:val="pl-PL"/>
        </w:rPr>
        <w:t xml:space="preserve">, </w:t>
      </w:r>
      <w:r w:rsidR="001F11CA" w:rsidRPr="00145BC1">
        <w:rPr>
          <w:bCs/>
          <w:noProof/>
          <w:lang w:val="pl-PL"/>
        </w:rPr>
        <w:t>XXV Międzynarodowy Turniej Bokserski im. Zygmunta Krygiera Toruń 2021</w:t>
      </w:r>
      <w:r w:rsidR="001F11CA" w:rsidRPr="00145BC1">
        <w:rPr>
          <w:noProof/>
          <w:lang w:val="pl-PL"/>
        </w:rPr>
        <w:t xml:space="preserve">, </w:t>
      </w:r>
      <w:r w:rsidR="001F11CA" w:rsidRPr="00145BC1">
        <w:rPr>
          <w:bCs/>
          <w:noProof/>
          <w:lang w:val="pl-PL"/>
        </w:rPr>
        <w:t>zawody pływackie "Z Delfinem do Paryża 2021"</w:t>
      </w:r>
      <w:r w:rsidR="001F11CA" w:rsidRPr="00145BC1">
        <w:rPr>
          <w:noProof/>
          <w:lang w:val="pl-PL"/>
        </w:rPr>
        <w:t xml:space="preserve">, </w:t>
      </w:r>
      <w:r w:rsidR="001F11CA" w:rsidRPr="00145BC1">
        <w:rPr>
          <w:bCs/>
          <w:noProof/>
          <w:lang w:val="pl-PL"/>
        </w:rPr>
        <w:t>XIX  Memoriał im. Wojtka Michniewicza w koszykówce</w:t>
      </w:r>
      <w:r w:rsidR="001F11CA" w:rsidRPr="00145BC1">
        <w:rPr>
          <w:noProof/>
          <w:lang w:val="pl-PL"/>
        </w:rPr>
        <w:t xml:space="preserve">, </w:t>
      </w:r>
      <w:r w:rsidR="001F11CA" w:rsidRPr="00145BC1">
        <w:rPr>
          <w:bCs/>
          <w:noProof/>
          <w:lang w:val="pl-PL"/>
        </w:rPr>
        <w:t>European 250 cc Youth Speedway Cup Toruń 2021</w:t>
      </w:r>
      <w:r w:rsidR="001F11CA" w:rsidRPr="00145BC1">
        <w:rPr>
          <w:noProof/>
          <w:lang w:val="pl-PL"/>
        </w:rPr>
        <w:t xml:space="preserve">, </w:t>
      </w:r>
      <w:r w:rsidR="001F11CA" w:rsidRPr="00145BC1">
        <w:rPr>
          <w:bCs/>
          <w:noProof/>
          <w:lang w:val="pl-PL"/>
        </w:rPr>
        <w:t>Międzynarodowy Turniej Hokeja na Lodzie Christmas Cup 2021</w:t>
      </w:r>
      <w:r w:rsidR="001F11CA" w:rsidRPr="00145BC1">
        <w:rPr>
          <w:noProof/>
          <w:lang w:val="pl-PL"/>
        </w:rPr>
        <w:t xml:space="preserve">, </w:t>
      </w:r>
      <w:r w:rsidR="001F11CA" w:rsidRPr="00145BC1">
        <w:rPr>
          <w:bCs/>
          <w:noProof/>
          <w:lang w:val="pl-PL"/>
        </w:rPr>
        <w:t>VI Memoriał im. prof. Stanisława Łęgowskiego.</w:t>
      </w:r>
    </w:p>
    <w:p w:rsidR="001F11CA" w:rsidRPr="00145BC1" w:rsidRDefault="001F11CA" w:rsidP="00145BC1">
      <w:pPr>
        <w:pStyle w:val="Nagwek2"/>
        <w:numPr>
          <w:ilvl w:val="0"/>
          <w:numId w:val="0"/>
        </w:numPr>
        <w:tabs>
          <w:tab w:val="left" w:pos="708"/>
        </w:tabs>
        <w:spacing w:before="0" w:after="0" w:line="240" w:lineRule="auto"/>
        <w:rPr>
          <w:rFonts w:ascii="Times New Roman" w:hAnsi="Times New Roman" w:cs="Times New Roman"/>
          <w:noProof/>
          <w:color w:val="0070C0"/>
          <w:sz w:val="24"/>
          <w:szCs w:val="24"/>
          <w:lang w:val="pl-PL"/>
        </w:rPr>
      </w:pPr>
      <w:r w:rsidRPr="001F11CA">
        <w:rPr>
          <w:rFonts w:ascii="Times New Roman" w:hAnsi="Times New Roman" w:cs="Times New Roman"/>
          <w:noProof/>
          <w:color w:val="FF0000"/>
          <w:sz w:val="24"/>
          <w:szCs w:val="24"/>
          <w:lang w:val="pl-PL"/>
        </w:rPr>
        <w:lastRenderedPageBreak/>
        <w:br/>
      </w:r>
      <w:r w:rsidRPr="00145BC1">
        <w:rPr>
          <w:rFonts w:ascii="Times New Roman" w:hAnsi="Times New Roman" w:cs="Times New Roman"/>
          <w:noProof/>
          <w:color w:val="0070C0"/>
          <w:sz w:val="24"/>
          <w:szCs w:val="24"/>
          <w:lang w:val="pl-PL"/>
        </w:rPr>
        <w:t>Upowszechnianie kultury fizycznej i rekreacji</w:t>
      </w:r>
    </w:p>
    <w:p w:rsidR="001F11CA" w:rsidRPr="00145BC1" w:rsidRDefault="001F11CA" w:rsidP="001F11CA">
      <w:pPr>
        <w:spacing w:line="240" w:lineRule="auto"/>
        <w:ind w:firstLine="709"/>
        <w:jc w:val="both"/>
        <w:rPr>
          <w:noProof/>
          <w:lang w:val="pl-PL"/>
        </w:rPr>
      </w:pPr>
      <w:r w:rsidRPr="00145BC1">
        <w:rPr>
          <w:noProof/>
          <w:lang w:val="pl-PL"/>
        </w:rPr>
        <w:t xml:space="preserve">Realizacja zadań publicznych z zakresu wspierania i upowszechniania kultury fizycznej i rekreacji odbywa się w formie otwartego konkursu ofert na wykonanie zadań publicznych Gminy z podziałem na dwie tury konkursu. W </w:t>
      </w:r>
      <w:r w:rsidR="00B95F1D">
        <w:rPr>
          <w:noProof/>
          <w:lang w:val="pl-PL"/>
        </w:rPr>
        <w:t xml:space="preserve">2021 r. w </w:t>
      </w:r>
      <w:r w:rsidRPr="00145BC1">
        <w:rPr>
          <w:noProof/>
          <w:lang w:val="pl-PL"/>
        </w:rPr>
        <w:t>I turze Gmina wsparła finansowo 8 projektów, natomiast w II turze 21 projektów.</w:t>
      </w:r>
    </w:p>
    <w:p w:rsidR="001F11CA" w:rsidRPr="00145BC1" w:rsidRDefault="001F11CA" w:rsidP="001F11CA">
      <w:pPr>
        <w:spacing w:line="240" w:lineRule="auto"/>
        <w:ind w:firstLine="709"/>
        <w:jc w:val="both"/>
        <w:rPr>
          <w:noProof/>
          <w:lang w:val="pl-PL"/>
        </w:rPr>
      </w:pPr>
      <w:r w:rsidRPr="00145BC1">
        <w:rPr>
          <w:noProof/>
          <w:lang w:val="pl-PL"/>
        </w:rPr>
        <w:t xml:space="preserve">Ważniejsze wydarzenia z zakresu kultury fizycznej i rekreacji, które odbyły się </w:t>
      </w:r>
      <w:r w:rsidRPr="00145BC1">
        <w:rPr>
          <w:noProof/>
          <w:lang w:val="pl-PL"/>
        </w:rPr>
        <w:br/>
        <w:t xml:space="preserve">w Toruniu: </w:t>
      </w:r>
      <w:r w:rsidRPr="00145BC1">
        <w:rPr>
          <w:rStyle w:val="Pogrubienie"/>
          <w:b w:val="0"/>
          <w:lang w:val="pl-PL"/>
        </w:rPr>
        <w:t>38. Toruń Maraton,</w:t>
      </w:r>
      <w:r w:rsidR="00C30757">
        <w:rPr>
          <w:rStyle w:val="Pogrubienie"/>
          <w:b w:val="0"/>
          <w:lang w:val="pl-PL"/>
        </w:rPr>
        <w:t xml:space="preserve"> </w:t>
      </w:r>
      <w:r w:rsidRPr="00145BC1">
        <w:rPr>
          <w:noProof/>
          <w:lang w:val="pl-PL"/>
        </w:rPr>
        <w:t>54. Toruński Rajd Samochodowy, X Toruńska Olimpiada Osób Niepełnosprawnych, Załóż łyżwy - program nauki jazdy na łyżw</w:t>
      </w:r>
      <w:r w:rsidR="00145BC1" w:rsidRPr="00145BC1">
        <w:rPr>
          <w:noProof/>
          <w:lang w:val="pl-PL"/>
        </w:rPr>
        <w:t>ach dla dzieci z klas</w:t>
      </w:r>
      <w:r w:rsidR="00C30757">
        <w:rPr>
          <w:noProof/>
          <w:lang w:val="pl-PL"/>
        </w:rPr>
        <w:t xml:space="preserve"> </w:t>
      </w:r>
      <w:r w:rsidR="00B95F1D">
        <w:rPr>
          <w:noProof/>
          <w:lang w:val="pl-PL"/>
        </w:rPr>
        <w:br/>
      </w:r>
      <w:r w:rsidRPr="00145BC1">
        <w:rPr>
          <w:noProof/>
          <w:lang w:val="pl-PL"/>
        </w:rPr>
        <w:t xml:space="preserve">1-3, </w:t>
      </w:r>
      <w:r w:rsidRPr="00145BC1">
        <w:rPr>
          <w:rFonts w:cs="Times New Roman"/>
          <w:noProof/>
          <w:lang w:val="pl-PL" w:eastAsia="pl-PL"/>
        </w:rPr>
        <w:t>Festiwal Biegów Świętych Mikołajów, Nocna Dycha Kopernika</w:t>
      </w:r>
      <w:r w:rsidRPr="00145BC1">
        <w:rPr>
          <w:noProof/>
          <w:lang w:val="pl-PL"/>
        </w:rPr>
        <w:t>, Rajdowe Samochodowe Mistrzostwa Torunia MINI-MAX, Lekkoatletyka dla każdego - zajęcia sportowo-rekreacyjne dla mieszkańców.</w:t>
      </w:r>
    </w:p>
    <w:p w:rsidR="001F11CA" w:rsidRPr="00145BC1" w:rsidRDefault="001F11CA" w:rsidP="001F11CA">
      <w:pPr>
        <w:pStyle w:val="Tekstpodstawowy31"/>
        <w:spacing w:line="240" w:lineRule="auto"/>
        <w:ind w:firstLine="709"/>
        <w:jc w:val="both"/>
        <w:rPr>
          <w:noProof/>
          <w:szCs w:val="24"/>
          <w:lang w:val="pl-PL"/>
        </w:rPr>
      </w:pPr>
      <w:r w:rsidRPr="00145BC1">
        <w:rPr>
          <w:noProof/>
          <w:szCs w:val="24"/>
          <w:lang w:val="pl-PL"/>
        </w:rPr>
        <w:t xml:space="preserve">W Toruniu jest ponad 100 plenerowych miejsc służących aktywnemu wypoczynkowi mieszkańców: siłownie zewnętrzne, ścieżki rekreacyjne, ścieżki zdrowia, urządzenia                  do streetworkoutu i kompleksy New Age Fit. </w:t>
      </w:r>
    </w:p>
    <w:p w:rsidR="001F11CA" w:rsidRPr="001F11CA" w:rsidRDefault="001F11CA" w:rsidP="001F11CA">
      <w:pPr>
        <w:pStyle w:val="Nagwek2"/>
        <w:numPr>
          <w:ilvl w:val="0"/>
          <w:numId w:val="0"/>
        </w:numPr>
        <w:tabs>
          <w:tab w:val="left" w:pos="708"/>
        </w:tabs>
        <w:spacing w:before="0" w:after="0" w:line="240" w:lineRule="auto"/>
        <w:rPr>
          <w:rFonts w:ascii="Times New Roman" w:hAnsi="Times New Roman" w:cs="Times New Roman"/>
          <w:noProof/>
          <w:color w:val="FF0000"/>
          <w:sz w:val="24"/>
          <w:szCs w:val="24"/>
          <w:lang w:val="pl-PL"/>
        </w:rPr>
      </w:pPr>
    </w:p>
    <w:p w:rsidR="001F11CA" w:rsidRPr="00145BC1" w:rsidRDefault="001F11CA" w:rsidP="00145BC1">
      <w:pPr>
        <w:pStyle w:val="Nagwek2"/>
        <w:numPr>
          <w:ilvl w:val="0"/>
          <w:numId w:val="0"/>
        </w:numPr>
        <w:tabs>
          <w:tab w:val="left" w:pos="708"/>
        </w:tabs>
        <w:spacing w:before="0" w:after="0" w:line="240" w:lineRule="auto"/>
        <w:rPr>
          <w:rFonts w:ascii="Times New Roman" w:hAnsi="Times New Roman" w:cs="Times New Roman"/>
          <w:noProof/>
          <w:color w:val="0070C0"/>
          <w:sz w:val="24"/>
          <w:szCs w:val="24"/>
          <w:lang w:val="pl-PL"/>
        </w:rPr>
      </w:pPr>
      <w:r w:rsidRPr="00145BC1">
        <w:rPr>
          <w:rFonts w:ascii="Times New Roman" w:hAnsi="Times New Roman" w:cs="Times New Roman"/>
          <w:noProof/>
          <w:color w:val="0070C0"/>
          <w:sz w:val="24"/>
          <w:szCs w:val="24"/>
          <w:lang w:val="pl-PL"/>
        </w:rPr>
        <w:t>Stypendia i nagrody sportowe</w:t>
      </w:r>
    </w:p>
    <w:p w:rsidR="001F11CA" w:rsidRPr="00145BC1" w:rsidRDefault="001F11CA" w:rsidP="001F11CA">
      <w:pPr>
        <w:pStyle w:val="NormalnyWeb10"/>
        <w:spacing w:before="0" w:after="0" w:line="240" w:lineRule="auto"/>
        <w:ind w:firstLine="709"/>
        <w:jc w:val="both"/>
        <w:rPr>
          <w:rFonts w:eastAsia="Calibri"/>
          <w:noProof/>
          <w:lang w:val="pl-PL"/>
        </w:rPr>
      </w:pPr>
      <w:r w:rsidRPr="00145BC1">
        <w:rPr>
          <w:noProof/>
          <w:lang w:val="pl-PL"/>
        </w:rPr>
        <w:t xml:space="preserve">W 2021 r. sportowcy reprezentowali Toruń na krajowych i międzynarodowych arenach, odnosząc wiele spektakularnych sukcesów. </w:t>
      </w:r>
    </w:p>
    <w:p w:rsidR="001F11CA" w:rsidRPr="00B95F1D" w:rsidRDefault="001F11CA" w:rsidP="001F11CA">
      <w:pPr>
        <w:jc w:val="both"/>
        <w:rPr>
          <w:noProof/>
          <w:lang w:val="pl-PL"/>
        </w:rPr>
      </w:pPr>
      <w:r w:rsidRPr="00145BC1">
        <w:rPr>
          <w:noProof/>
          <w:lang w:val="pl-PL"/>
        </w:rPr>
        <w:t>Stypendia sportowe przyznawane są przez Prezydenta Miasta Torunia na podstawie uchwały Rady Miasta Torunia nr 307/19 z dnia 19.12.2019 r. </w:t>
      </w:r>
      <w:r w:rsidR="00273E3A" w:rsidRPr="00B95F1D">
        <w:rPr>
          <w:noProof/>
          <w:lang w:val="pl-PL"/>
        </w:rPr>
        <w:t xml:space="preserve">w sprawie (…) </w:t>
      </w:r>
      <w:r w:rsidRPr="00B95F1D">
        <w:rPr>
          <w:b/>
          <w:noProof/>
          <w:lang w:val="pl-PL"/>
        </w:rPr>
        <w:t>stypendiów sportowych</w:t>
      </w:r>
      <w:r w:rsidRPr="00B95F1D">
        <w:rPr>
          <w:noProof/>
          <w:lang w:val="pl-PL"/>
        </w:rPr>
        <w:t xml:space="preserve"> dla osób fizycznych za osiągnięte wyniki sportowe.</w:t>
      </w:r>
    </w:p>
    <w:p w:rsidR="009C113E" w:rsidRDefault="001F11CA" w:rsidP="001F11CA">
      <w:pPr>
        <w:jc w:val="both"/>
        <w:rPr>
          <w:noProof/>
          <w:lang w:val="pl-PL"/>
        </w:rPr>
      </w:pPr>
      <w:r w:rsidRPr="00145BC1">
        <w:rPr>
          <w:noProof/>
          <w:lang w:val="pl-PL"/>
        </w:rPr>
        <w:t>Stypendia za wysokie wyniki sportowe zostały przyznane zawodnikom uprawiającym dyscypliny sportowe objęte programem igrzysk olimpijskich oraz ich trenerom na okres całego 2021 roku, a ich wypłata następowała co miesiąc (przez okres 12 miesięcy). Wysokość stypendium kształtowała się od 300 do 3</w:t>
      </w:r>
      <w:r w:rsidR="00C30757">
        <w:rPr>
          <w:noProof/>
          <w:lang w:val="pl-PL"/>
        </w:rPr>
        <w:t>.</w:t>
      </w:r>
      <w:r w:rsidRPr="00145BC1">
        <w:rPr>
          <w:noProof/>
          <w:lang w:val="pl-PL"/>
        </w:rPr>
        <w:t xml:space="preserve">000 zł miesięcznie w zależności od uzyskanego wyniku sportowego. </w:t>
      </w:r>
    </w:p>
    <w:p w:rsidR="001F11CA" w:rsidRPr="00273E3A" w:rsidRDefault="001F11CA" w:rsidP="001F11CA">
      <w:pPr>
        <w:jc w:val="both"/>
        <w:rPr>
          <w:noProof/>
          <w:lang w:val="pl-PL"/>
        </w:rPr>
      </w:pPr>
      <w:r w:rsidRPr="00273E3A">
        <w:rPr>
          <w:noProof/>
          <w:lang w:val="pl-PL"/>
        </w:rPr>
        <w:t>W 2021 roku stypendi</w:t>
      </w:r>
      <w:r w:rsidR="00B95F1D">
        <w:rPr>
          <w:noProof/>
          <w:lang w:val="pl-PL"/>
        </w:rPr>
        <w:t xml:space="preserve">a sportowe przyznano 112 osobom: w tym </w:t>
      </w:r>
      <w:r w:rsidRPr="00273E3A">
        <w:rPr>
          <w:noProof/>
          <w:lang w:val="pl-PL"/>
        </w:rPr>
        <w:t xml:space="preserve">mieszkańcom miasta </w:t>
      </w:r>
      <w:r w:rsidR="00B95F1D">
        <w:rPr>
          <w:noProof/>
          <w:lang w:val="pl-PL"/>
        </w:rPr>
        <w:t xml:space="preserve">(2) oraz </w:t>
      </w:r>
      <w:r w:rsidRPr="00273E3A">
        <w:rPr>
          <w:noProof/>
          <w:lang w:val="pl-PL"/>
        </w:rPr>
        <w:t xml:space="preserve">zawodnikom </w:t>
      </w:r>
      <w:r w:rsidR="00D521CA">
        <w:rPr>
          <w:noProof/>
          <w:lang w:val="pl-PL"/>
        </w:rPr>
        <w:t>(90, w tym:</w:t>
      </w:r>
      <w:r w:rsidR="00B95F1D">
        <w:rPr>
          <w:noProof/>
          <w:lang w:val="pl-PL"/>
        </w:rPr>
        <w:t xml:space="preserve"> </w:t>
      </w:r>
      <w:r w:rsidR="00B95F1D" w:rsidRPr="00273E3A">
        <w:rPr>
          <w:noProof/>
          <w:lang w:val="pl-PL"/>
        </w:rPr>
        <w:t>37 seniorów, 12 młodzieżowców, 40 juniorów, 1 junior młodszy</w:t>
      </w:r>
      <w:r w:rsidR="00D521CA">
        <w:rPr>
          <w:noProof/>
          <w:lang w:val="pl-PL"/>
        </w:rPr>
        <w:t xml:space="preserve">) </w:t>
      </w:r>
      <w:r w:rsidRPr="00273E3A">
        <w:rPr>
          <w:noProof/>
          <w:lang w:val="pl-PL"/>
        </w:rPr>
        <w:t xml:space="preserve">i trenerom </w:t>
      </w:r>
      <w:r w:rsidR="00B95F1D">
        <w:rPr>
          <w:noProof/>
          <w:lang w:val="pl-PL"/>
        </w:rPr>
        <w:t xml:space="preserve">(22), </w:t>
      </w:r>
      <w:r w:rsidRPr="00273E3A">
        <w:rPr>
          <w:noProof/>
          <w:lang w:val="pl-PL"/>
        </w:rPr>
        <w:t>reprezentującym 13 klubów sportowyc</w:t>
      </w:r>
      <w:r w:rsidR="00B95F1D">
        <w:rPr>
          <w:noProof/>
          <w:lang w:val="pl-PL"/>
        </w:rPr>
        <w:t xml:space="preserve">h w 12 dyscyplinach sportowych: </w:t>
      </w:r>
      <w:r w:rsidRPr="00273E3A">
        <w:rPr>
          <w:noProof/>
          <w:lang w:val="pl-PL"/>
        </w:rPr>
        <w:t xml:space="preserve">wioślarstwie, kolarstwie, szermierce, lekkiej atletyce, tenisie stołowym, judo, boksie, żeglarstwie, wspinaczce sportowej, łyżwiarstwie figurowym, taekwondo olimpijskim, karate olimpijskim. Stypendyści 2021 roku to przedstawiciele toruńskich klubów sportowych: AZS UMK, Toruńska Akademia Floretu, TKK Pacific, UKS Copernicus Toruń, MKLA Toruń, MKSW Pomorzanin, UKŻ Wiking, MKS Axel, Energa KTS Toruń, TKS Judo, Klub Wysokogórski, KS Centuria, KKS Dojo Toruń. </w:t>
      </w:r>
    </w:p>
    <w:p w:rsidR="001F11CA" w:rsidRPr="005B35C5" w:rsidRDefault="001F11CA" w:rsidP="001F11CA">
      <w:pPr>
        <w:jc w:val="both"/>
        <w:rPr>
          <w:noProof/>
          <w:lang w:val="pl-PL"/>
        </w:rPr>
      </w:pPr>
      <w:r w:rsidRPr="00273E3A">
        <w:rPr>
          <w:noProof/>
          <w:lang w:val="pl-PL"/>
        </w:rPr>
        <w:t xml:space="preserve">Działając na podstawie uchwały Rady Miasta Torunia nr 308/19 z dnia 19 grudnia 2019 r.                    </w:t>
      </w:r>
      <w:r w:rsidR="00273E3A" w:rsidRPr="00CF3FB6">
        <w:rPr>
          <w:noProof/>
          <w:lang w:val="pl-PL"/>
        </w:rPr>
        <w:t xml:space="preserve">w sprawie (…) </w:t>
      </w:r>
      <w:r w:rsidRPr="00B95F1D">
        <w:rPr>
          <w:b/>
          <w:noProof/>
          <w:lang w:val="pl-PL"/>
        </w:rPr>
        <w:t>nagród i wyróżnień</w:t>
      </w:r>
      <w:r w:rsidRPr="00CF3FB6">
        <w:rPr>
          <w:noProof/>
          <w:lang w:val="pl-PL"/>
        </w:rPr>
        <w:t xml:space="preserve"> za uzyskane wyniki sportowe i osiągnięcia </w:t>
      </w:r>
      <w:r w:rsidR="00B95F1D">
        <w:rPr>
          <w:noProof/>
          <w:lang w:val="pl-PL"/>
        </w:rPr>
        <w:br/>
      </w:r>
      <w:r w:rsidRPr="00CF3FB6">
        <w:rPr>
          <w:noProof/>
          <w:lang w:val="pl-PL"/>
        </w:rPr>
        <w:t>w działalności sportowej</w:t>
      </w:r>
      <w:r w:rsidR="00CF3FB6">
        <w:rPr>
          <w:noProof/>
          <w:lang w:val="pl-PL"/>
        </w:rPr>
        <w:t>,</w:t>
      </w:r>
      <w:r w:rsidR="00CF3FB6">
        <w:rPr>
          <w:i/>
          <w:noProof/>
          <w:lang w:val="pl-PL"/>
        </w:rPr>
        <w:t xml:space="preserve"> </w:t>
      </w:r>
      <w:r w:rsidRPr="00273E3A">
        <w:rPr>
          <w:noProof/>
          <w:lang w:val="pl-PL"/>
        </w:rPr>
        <w:t>w drodze d</w:t>
      </w:r>
      <w:r w:rsidR="00273E3A" w:rsidRPr="00273E3A">
        <w:rPr>
          <w:noProof/>
          <w:lang w:val="pl-PL"/>
        </w:rPr>
        <w:t>ecyzji administracyjnej przyznano</w:t>
      </w:r>
      <w:r w:rsidRPr="00273E3A">
        <w:rPr>
          <w:noProof/>
          <w:lang w:val="pl-PL"/>
        </w:rPr>
        <w:t xml:space="preserve"> nagrody dla zawodników i  trenerów, którzy w 2020 r. osiągnęli znaczące wyniki sportowe na arenach krajowych i międzynarodowych.  Kwota środków finansowych przeznaczona na ten cel wyniosła </w:t>
      </w:r>
      <w:r w:rsidR="008A1E43">
        <w:rPr>
          <w:noProof/>
          <w:lang w:val="pl-PL"/>
        </w:rPr>
        <w:t xml:space="preserve">ponad 122 tys. </w:t>
      </w:r>
      <w:r w:rsidRPr="00273E3A">
        <w:rPr>
          <w:noProof/>
          <w:lang w:val="pl-PL"/>
        </w:rPr>
        <w:t>zł. Nagrody za wysokie wyniki sportowe zostały przyznane zawodnikom uprawiającym dyscypliny sportowe objęte programem igrzysk olimpijski</w:t>
      </w:r>
      <w:r w:rsidR="00273E3A" w:rsidRPr="00273E3A">
        <w:rPr>
          <w:noProof/>
          <w:lang w:val="pl-PL"/>
        </w:rPr>
        <w:t>ch oraz</w:t>
      </w:r>
      <w:r w:rsidRPr="00273E3A">
        <w:rPr>
          <w:noProof/>
          <w:lang w:val="pl-PL"/>
        </w:rPr>
        <w:t xml:space="preserve"> </w:t>
      </w:r>
      <w:r w:rsidR="008A1E43">
        <w:rPr>
          <w:noProof/>
          <w:lang w:val="pl-PL"/>
        </w:rPr>
        <w:br/>
      </w:r>
      <w:r w:rsidRPr="00273E3A">
        <w:rPr>
          <w:noProof/>
          <w:lang w:val="pl-PL"/>
        </w:rPr>
        <w:t>w</w:t>
      </w:r>
      <w:r w:rsidR="005B35C5">
        <w:rPr>
          <w:noProof/>
          <w:lang w:val="pl-PL"/>
        </w:rPr>
        <w:t xml:space="preserve"> dyscyplinach nieolimpijskich. </w:t>
      </w:r>
      <w:r w:rsidR="005B35C5" w:rsidRPr="005B35C5">
        <w:rPr>
          <w:noProof/>
          <w:lang w:val="pl-PL"/>
        </w:rPr>
        <w:t>O</w:t>
      </w:r>
      <w:r w:rsidR="002B7E89" w:rsidRPr="005B35C5">
        <w:rPr>
          <w:noProof/>
          <w:lang w:val="pl-PL"/>
        </w:rPr>
        <w:t xml:space="preserve">trzymały </w:t>
      </w:r>
      <w:r w:rsidR="005B35C5" w:rsidRPr="005B35C5">
        <w:rPr>
          <w:noProof/>
          <w:lang w:val="pl-PL"/>
        </w:rPr>
        <w:t xml:space="preserve">je </w:t>
      </w:r>
      <w:r w:rsidR="002B7E89" w:rsidRPr="005B35C5">
        <w:rPr>
          <w:rStyle w:val="Pogrubienie"/>
          <w:b w:val="0"/>
          <w:noProof/>
          <w:lang w:val="pl-PL"/>
        </w:rPr>
        <w:t>163 osoby</w:t>
      </w:r>
      <w:r w:rsidRPr="005B35C5">
        <w:rPr>
          <w:noProof/>
          <w:lang w:val="pl-PL"/>
        </w:rPr>
        <w:t xml:space="preserve">. Wśród nagrodzonych jest </w:t>
      </w:r>
      <w:r w:rsidR="00D521CA">
        <w:rPr>
          <w:noProof/>
          <w:lang w:val="pl-PL"/>
        </w:rPr>
        <w:br/>
      </w:r>
      <w:r w:rsidRPr="005B35C5">
        <w:rPr>
          <w:noProof/>
          <w:lang w:val="pl-PL"/>
        </w:rPr>
        <w:t>142 zawodników, w tym</w:t>
      </w:r>
      <w:r w:rsidR="00F40E3A" w:rsidRPr="005B35C5">
        <w:rPr>
          <w:noProof/>
          <w:lang w:val="pl-PL"/>
        </w:rPr>
        <w:t xml:space="preserve">: 9 seniorów, 7 młodzieżowców, </w:t>
      </w:r>
      <w:r w:rsidRPr="005B35C5">
        <w:rPr>
          <w:noProof/>
          <w:lang w:val="pl-PL"/>
        </w:rPr>
        <w:t xml:space="preserve">112 juniorów/juniorów młodszych, </w:t>
      </w:r>
      <w:r w:rsidR="00B95F1D">
        <w:rPr>
          <w:noProof/>
          <w:lang w:val="pl-PL"/>
        </w:rPr>
        <w:br/>
      </w:r>
      <w:r w:rsidRPr="005B35C5">
        <w:rPr>
          <w:noProof/>
          <w:lang w:val="pl-PL"/>
        </w:rPr>
        <w:t>14 mastersów oraz 21 trenerów. Osiągnięcia upr</w:t>
      </w:r>
      <w:r w:rsidR="00B95F1D">
        <w:rPr>
          <w:noProof/>
          <w:lang w:val="pl-PL"/>
        </w:rPr>
        <w:t xml:space="preserve">awniające do otrzymania nagrody </w:t>
      </w:r>
      <w:r w:rsidR="00B95F1D">
        <w:rPr>
          <w:noProof/>
          <w:lang w:val="pl-PL"/>
        </w:rPr>
        <w:br/>
      </w:r>
      <w:r w:rsidRPr="005B35C5">
        <w:rPr>
          <w:noProof/>
          <w:lang w:val="pl-PL"/>
        </w:rPr>
        <w:t>to ustanowienie rekordu Świata, Europy, Polski; zajęcie I, II lub III miejsca w Mistrzostwach Świata, Europy oraz Polski. Wysokość nagród</w:t>
      </w:r>
      <w:r w:rsidR="005B35C5" w:rsidRPr="005B35C5">
        <w:rPr>
          <w:noProof/>
          <w:lang w:val="pl-PL"/>
        </w:rPr>
        <w:t xml:space="preserve"> kształtuje się od </w:t>
      </w:r>
      <w:r w:rsidRPr="005B35C5">
        <w:rPr>
          <w:noProof/>
          <w:lang w:val="pl-PL"/>
        </w:rPr>
        <w:t>400 do 2</w:t>
      </w:r>
      <w:r w:rsidR="008A1E43">
        <w:rPr>
          <w:noProof/>
          <w:lang w:val="pl-PL"/>
        </w:rPr>
        <w:t>.</w:t>
      </w:r>
      <w:r w:rsidRPr="005B35C5">
        <w:rPr>
          <w:noProof/>
          <w:lang w:val="pl-PL"/>
        </w:rPr>
        <w:t xml:space="preserve">000 zł w zależności od uzyskanego przez zawodnika wyniku sportowego. Dodatkowo przyznane zostały nagrody dla </w:t>
      </w:r>
      <w:r w:rsidRPr="005B35C5">
        <w:rPr>
          <w:bCs/>
          <w:noProof/>
          <w:lang w:val="pl-PL"/>
        </w:rPr>
        <w:t xml:space="preserve">zawodników toruńskich klubów sportowych oraz mieszkańców Torunia biorących udział </w:t>
      </w:r>
      <w:r w:rsidRPr="005B35C5">
        <w:rPr>
          <w:bCs/>
          <w:noProof/>
          <w:lang w:val="pl-PL"/>
        </w:rPr>
        <w:lastRenderedPageBreak/>
        <w:t xml:space="preserve">w </w:t>
      </w:r>
      <w:r w:rsidRPr="005B35C5">
        <w:rPr>
          <w:noProof/>
          <w:lang w:val="pl-PL"/>
        </w:rPr>
        <w:t>XXXII Letnich Igrzysk</w:t>
      </w:r>
      <w:r w:rsidR="008A1E43">
        <w:rPr>
          <w:noProof/>
          <w:lang w:val="pl-PL"/>
        </w:rPr>
        <w:t>ach</w:t>
      </w:r>
      <w:r w:rsidRPr="005B35C5">
        <w:rPr>
          <w:noProof/>
          <w:lang w:val="pl-PL"/>
        </w:rPr>
        <w:t xml:space="preserve"> Olimpijskich Tokio 2020: Jolanta Ogar – żeglarka z UKŻ Wiking, Katarzyna Zillmann - wioślarka z AZS UMK, Mirosław Ziętarski - wioślarz z AZS UMK, Michał Szpakowski – mieszkaniec Torunia, wioślarz.</w:t>
      </w:r>
      <w:r w:rsidR="005B35C5" w:rsidRPr="005B35C5">
        <w:rPr>
          <w:noProof/>
          <w:lang w:val="pl-PL"/>
        </w:rPr>
        <w:t xml:space="preserve"> Nagrody d</w:t>
      </w:r>
      <w:r w:rsidRPr="005B35C5">
        <w:rPr>
          <w:bCs/>
          <w:noProof/>
          <w:lang w:val="pl-PL"/>
        </w:rPr>
        <w:t xml:space="preserve">la trenerów za przygotowanie sportowe zawodników do uczestnictwa w Igrzyskach </w:t>
      </w:r>
      <w:r w:rsidRPr="005B35C5">
        <w:rPr>
          <w:noProof/>
          <w:lang w:val="pl-PL"/>
        </w:rPr>
        <w:t>Olimpijskich Tokio 2020</w:t>
      </w:r>
      <w:r w:rsidR="005B35C5" w:rsidRPr="005B35C5">
        <w:rPr>
          <w:noProof/>
          <w:lang w:val="pl-PL"/>
        </w:rPr>
        <w:t xml:space="preserve"> otrzymali</w:t>
      </w:r>
      <w:r w:rsidRPr="005B35C5">
        <w:rPr>
          <w:bCs/>
          <w:noProof/>
          <w:lang w:val="pl-PL"/>
        </w:rPr>
        <w:t xml:space="preserve">: </w:t>
      </w:r>
      <w:r w:rsidRPr="005B35C5">
        <w:rPr>
          <w:noProof/>
          <w:lang w:val="pl-PL"/>
        </w:rPr>
        <w:t>Ta</w:t>
      </w:r>
      <w:r w:rsidR="00D95C06">
        <w:rPr>
          <w:noProof/>
          <w:lang w:val="pl-PL"/>
        </w:rPr>
        <w:t>deusz Walter, Mariusz Szumański.</w:t>
      </w:r>
    </w:p>
    <w:p w:rsidR="001F11CA" w:rsidRPr="00273E3A" w:rsidRDefault="001F11CA" w:rsidP="00273E3A">
      <w:pPr>
        <w:pStyle w:val="Nagwek2"/>
        <w:numPr>
          <w:ilvl w:val="0"/>
          <w:numId w:val="0"/>
        </w:numPr>
        <w:tabs>
          <w:tab w:val="left" w:pos="708"/>
        </w:tabs>
        <w:spacing w:before="0" w:after="0" w:line="240" w:lineRule="auto"/>
        <w:rPr>
          <w:rFonts w:ascii="Times New Roman" w:hAnsi="Times New Roman" w:cs="Times New Roman"/>
          <w:noProof/>
          <w:color w:val="0070C0"/>
          <w:sz w:val="24"/>
          <w:szCs w:val="24"/>
          <w:lang w:val="pl-PL"/>
        </w:rPr>
      </w:pPr>
      <w:r w:rsidRPr="001F11CA">
        <w:rPr>
          <w:rFonts w:ascii="Times New Roman" w:hAnsi="Times New Roman"/>
          <w:b w:val="0"/>
          <w:iCs w:val="0"/>
          <w:noProof/>
          <w:color w:val="FF0000"/>
          <w:sz w:val="24"/>
          <w:szCs w:val="24"/>
          <w:lang w:val="pl-PL"/>
        </w:rPr>
        <w:br/>
      </w:r>
      <w:r w:rsidRPr="00273E3A">
        <w:rPr>
          <w:rFonts w:ascii="Times New Roman" w:hAnsi="Times New Roman" w:cs="Times New Roman"/>
          <w:noProof/>
          <w:color w:val="0070C0"/>
          <w:sz w:val="24"/>
          <w:szCs w:val="24"/>
          <w:lang w:val="pl-PL"/>
        </w:rPr>
        <w:t>Sport szkolny</w:t>
      </w:r>
    </w:p>
    <w:p w:rsidR="001F11CA" w:rsidRPr="00273E3A" w:rsidRDefault="001F11CA" w:rsidP="00D95C06">
      <w:pPr>
        <w:pStyle w:val="Tekstpodstawowy"/>
        <w:spacing w:after="0" w:line="240" w:lineRule="auto"/>
        <w:ind w:firstLine="708"/>
        <w:jc w:val="both"/>
        <w:rPr>
          <w:rFonts w:ascii="Times New Roman" w:hAnsi="Times New Roman" w:cs="Times New Roman"/>
          <w:noProof/>
          <w:sz w:val="24"/>
          <w:szCs w:val="24"/>
        </w:rPr>
      </w:pPr>
      <w:r w:rsidRPr="00273E3A">
        <w:rPr>
          <w:rFonts w:ascii="Times New Roman" w:hAnsi="Times New Roman" w:cs="Times New Roman"/>
          <w:noProof/>
          <w:sz w:val="24"/>
          <w:szCs w:val="24"/>
        </w:rPr>
        <w:t xml:space="preserve">Z uwagi na sytuację epidemiczną </w:t>
      </w:r>
      <w:r w:rsidR="00D95C06">
        <w:rPr>
          <w:rFonts w:ascii="Times New Roman" w:hAnsi="Times New Roman" w:cs="Times New Roman"/>
          <w:noProof/>
          <w:sz w:val="24"/>
          <w:szCs w:val="24"/>
        </w:rPr>
        <w:t>oraz zamknięcie</w:t>
      </w:r>
      <w:r w:rsidRPr="00273E3A">
        <w:rPr>
          <w:rFonts w:ascii="Times New Roman" w:hAnsi="Times New Roman" w:cs="Times New Roman"/>
          <w:noProof/>
          <w:sz w:val="24"/>
          <w:szCs w:val="24"/>
        </w:rPr>
        <w:t xml:space="preserve"> placówek oświatowych </w:t>
      </w:r>
      <w:r w:rsidR="00CF3FB6">
        <w:rPr>
          <w:rFonts w:ascii="Times New Roman" w:hAnsi="Times New Roman" w:cs="Times New Roman"/>
          <w:noProof/>
          <w:sz w:val="24"/>
          <w:szCs w:val="24"/>
        </w:rPr>
        <w:br/>
      </w:r>
      <w:r w:rsidR="00D95C06">
        <w:rPr>
          <w:rFonts w:ascii="Times New Roman" w:hAnsi="Times New Roman" w:cs="Times New Roman"/>
          <w:noProof/>
          <w:sz w:val="24"/>
          <w:szCs w:val="24"/>
        </w:rPr>
        <w:t>w I półroczu 2021 r. d</w:t>
      </w:r>
      <w:r w:rsidRPr="00273E3A">
        <w:rPr>
          <w:rFonts w:ascii="Times New Roman" w:hAnsi="Times New Roman" w:cs="Times New Roman"/>
          <w:noProof/>
          <w:sz w:val="24"/>
          <w:szCs w:val="24"/>
        </w:rPr>
        <w:t>ziałania dotyczące organizacji sportu szkolnego zostały wstrzymane.</w:t>
      </w:r>
    </w:p>
    <w:p w:rsidR="001F11CA" w:rsidRPr="00273E3A" w:rsidRDefault="001F11CA" w:rsidP="00273E3A">
      <w:pPr>
        <w:pStyle w:val="Tekstpodstawowy"/>
        <w:spacing w:after="0" w:line="240" w:lineRule="auto"/>
        <w:jc w:val="both"/>
        <w:rPr>
          <w:rFonts w:ascii="Times New Roman" w:hAnsi="Times New Roman" w:cs="Times New Roman"/>
          <w:noProof/>
          <w:sz w:val="24"/>
          <w:szCs w:val="24"/>
        </w:rPr>
      </w:pPr>
      <w:r w:rsidRPr="00273E3A">
        <w:rPr>
          <w:rFonts w:ascii="Times New Roman" w:hAnsi="Times New Roman" w:cs="Times New Roman"/>
          <w:noProof/>
          <w:sz w:val="24"/>
          <w:szCs w:val="24"/>
        </w:rPr>
        <w:t>W II półroczu 2021 r. z zachowaniem wyjątkowej ostrożności uwzgledniającej wszelkie wytyczne i o</w:t>
      </w:r>
      <w:r w:rsidR="00D95C06">
        <w:rPr>
          <w:rFonts w:ascii="Times New Roman" w:hAnsi="Times New Roman" w:cs="Times New Roman"/>
          <w:noProof/>
          <w:sz w:val="24"/>
          <w:szCs w:val="24"/>
        </w:rPr>
        <w:t>bostrzenia rozpoczęto realizację</w:t>
      </w:r>
      <w:r w:rsidRPr="00273E3A">
        <w:rPr>
          <w:rFonts w:ascii="Times New Roman" w:hAnsi="Times New Roman" w:cs="Times New Roman"/>
          <w:noProof/>
          <w:sz w:val="24"/>
          <w:szCs w:val="24"/>
        </w:rPr>
        <w:t xml:space="preserve"> sportu szkolnego. Zmniejszono ilość zawodów poprzez ograniczenie ilo</w:t>
      </w:r>
      <w:r w:rsidR="00D95C06">
        <w:rPr>
          <w:rFonts w:ascii="Times New Roman" w:hAnsi="Times New Roman" w:cs="Times New Roman"/>
          <w:noProof/>
          <w:sz w:val="24"/>
          <w:szCs w:val="24"/>
        </w:rPr>
        <w:t>ści dyscyplin</w:t>
      </w:r>
      <w:r w:rsidRPr="00273E3A">
        <w:rPr>
          <w:rFonts w:ascii="Times New Roman" w:hAnsi="Times New Roman" w:cs="Times New Roman"/>
          <w:noProof/>
          <w:sz w:val="24"/>
          <w:szCs w:val="24"/>
        </w:rPr>
        <w:t xml:space="preserve"> oraz przeniesiono zdecydowaną większość rozgrywek na tereny otwarte (boiska sportowe na świeżym powietrzu)</w:t>
      </w:r>
      <w:r w:rsidR="00D95C06">
        <w:rPr>
          <w:rFonts w:ascii="Times New Roman" w:hAnsi="Times New Roman" w:cs="Times New Roman"/>
          <w:noProof/>
          <w:sz w:val="24"/>
          <w:szCs w:val="24"/>
        </w:rPr>
        <w:t>,</w:t>
      </w:r>
      <w:r w:rsidRPr="00273E3A">
        <w:rPr>
          <w:rFonts w:ascii="Times New Roman" w:hAnsi="Times New Roman" w:cs="Times New Roman"/>
          <w:noProof/>
          <w:sz w:val="24"/>
          <w:szCs w:val="24"/>
        </w:rPr>
        <w:t xml:space="preserve"> tak by zostały spełnione wszelkie zasady bezpieczeństwa sanitarnego. Do końca roku rozegrano zawody w następujących dyscyplinach: lekkoatletyka, piłka nożna, ergometry i kolarstwo, na trzech poziomach rozgrywek (Igrzyska Dzieci, Igrzyska Młodzieży i Licealiada).</w:t>
      </w:r>
    </w:p>
    <w:p w:rsidR="001F11CA" w:rsidRPr="00273E3A" w:rsidRDefault="001F11CA" w:rsidP="00273E3A">
      <w:pPr>
        <w:spacing w:line="240" w:lineRule="auto"/>
        <w:jc w:val="both"/>
        <w:rPr>
          <w:noProof/>
          <w:lang w:val="pl-PL"/>
        </w:rPr>
      </w:pPr>
      <w:r w:rsidRPr="00273E3A">
        <w:rPr>
          <w:noProof/>
          <w:lang w:val="pl-PL"/>
        </w:rPr>
        <w:t>Wydatkowane środki zostały prz</w:t>
      </w:r>
      <w:r w:rsidR="00D521CA">
        <w:rPr>
          <w:noProof/>
          <w:lang w:val="pl-PL"/>
        </w:rPr>
        <w:t>eznaczone głównie na organizację</w:t>
      </w:r>
      <w:r w:rsidRPr="00273E3A">
        <w:rPr>
          <w:noProof/>
          <w:lang w:val="pl-PL"/>
        </w:rPr>
        <w:t xml:space="preserve"> rozgrywek tj</w:t>
      </w:r>
      <w:r w:rsidR="00D95C06">
        <w:rPr>
          <w:noProof/>
          <w:lang w:val="pl-PL"/>
        </w:rPr>
        <w:t>.</w:t>
      </w:r>
      <w:r w:rsidRPr="00273E3A">
        <w:rPr>
          <w:noProof/>
          <w:lang w:val="pl-PL"/>
        </w:rPr>
        <w:t xml:space="preserve">: zakup sprzętu sportowego, dyplomów i pucharów, obsługę medyczną i sędziowską zawodów, zlecenie zadań w oparciu o umowy w zakresie świadczeń wzajemnych (koordynatorzy sportu odpowiedzialni za prawidłowy przebieg zawodów). </w:t>
      </w:r>
    </w:p>
    <w:p w:rsidR="001F11CA" w:rsidRPr="001F11CA" w:rsidRDefault="001F11CA" w:rsidP="00273E3A">
      <w:pPr>
        <w:spacing w:line="240" w:lineRule="auto"/>
        <w:jc w:val="both"/>
        <w:rPr>
          <w:color w:val="FF0000"/>
          <w:lang w:val="pl-PL"/>
        </w:rPr>
      </w:pPr>
    </w:p>
    <w:p w:rsidR="00AE6BCB" w:rsidRDefault="00623A42" w:rsidP="00224F6A">
      <w:pPr>
        <w:pStyle w:val="Nagwek1"/>
        <w:numPr>
          <w:ilvl w:val="0"/>
          <w:numId w:val="0"/>
        </w:numPr>
        <w:spacing w:line="240" w:lineRule="auto"/>
        <w:rPr>
          <w:szCs w:val="24"/>
          <w:lang w:val="pl-PL"/>
        </w:rPr>
      </w:pPr>
      <w:bookmarkStart w:id="110" w:name="__RefHeading__32044_2082197896"/>
      <w:bookmarkStart w:id="111" w:name="_Toc69477745"/>
      <w:bookmarkStart w:id="112" w:name="_Toc69372293"/>
      <w:bookmarkEnd w:id="110"/>
      <w:r>
        <w:rPr>
          <w:color w:val="0070C0"/>
          <w:lang w:val="pl-PL"/>
        </w:rPr>
        <w:t>XVIII</w:t>
      </w:r>
      <w:r w:rsidR="00F155F0">
        <w:rPr>
          <w:color w:val="0070C0"/>
          <w:lang w:val="pl-PL"/>
        </w:rPr>
        <w:t xml:space="preserve">. </w:t>
      </w:r>
      <w:r w:rsidR="00AE6BCB">
        <w:rPr>
          <w:color w:val="0070C0"/>
          <w:lang w:val="pl-PL"/>
        </w:rPr>
        <w:t>INFRASTRUKTURA TECHNICZNA</w:t>
      </w:r>
      <w:bookmarkEnd w:id="111"/>
      <w:bookmarkEnd w:id="112"/>
    </w:p>
    <w:p w:rsidR="00AE6BCB" w:rsidRPr="001E0AF9" w:rsidRDefault="00AE6BCB" w:rsidP="00224F6A">
      <w:pPr>
        <w:pStyle w:val="Nagwek2"/>
        <w:numPr>
          <w:ilvl w:val="0"/>
          <w:numId w:val="0"/>
        </w:numPr>
        <w:spacing w:before="0" w:after="0" w:line="240" w:lineRule="auto"/>
        <w:rPr>
          <w:rFonts w:ascii="Times New Roman" w:hAnsi="Times New Roman" w:cs="Times New Roman"/>
          <w:sz w:val="24"/>
          <w:szCs w:val="24"/>
          <w:lang w:val="pl-PL"/>
        </w:rPr>
      </w:pPr>
      <w:bookmarkStart w:id="113" w:name="__RefHeading__32046_2082197896"/>
      <w:bookmarkEnd w:id="113"/>
    </w:p>
    <w:p w:rsidR="009E1B70" w:rsidRPr="005F7711" w:rsidRDefault="009E1B70" w:rsidP="009E1B70">
      <w:pPr>
        <w:pStyle w:val="Nagwek2"/>
        <w:numPr>
          <w:ilvl w:val="0"/>
          <w:numId w:val="0"/>
        </w:numPr>
        <w:spacing w:before="0" w:after="0" w:line="240" w:lineRule="auto"/>
        <w:rPr>
          <w:rFonts w:ascii="Times New Roman" w:hAnsi="Times New Roman" w:cs="Times New Roman"/>
          <w:sz w:val="24"/>
          <w:szCs w:val="24"/>
          <w:highlight w:val="yellow"/>
          <w:lang w:val="pl-PL"/>
        </w:rPr>
      </w:pPr>
      <w:r w:rsidRPr="00BF4091">
        <w:rPr>
          <w:rFonts w:ascii="Times New Roman" w:hAnsi="Times New Roman" w:cs="Times New Roman"/>
          <w:color w:val="0070C0"/>
          <w:sz w:val="24"/>
          <w:lang w:val="pl-PL"/>
        </w:rPr>
        <w:t>Infrastruktura drogowa</w:t>
      </w:r>
    </w:p>
    <w:p w:rsidR="00520A0B" w:rsidRPr="00473F94" w:rsidRDefault="00520A0B" w:rsidP="00473F94">
      <w:pPr>
        <w:ind w:firstLine="708"/>
        <w:jc w:val="both"/>
        <w:rPr>
          <w:rFonts w:cs="Times New Roman"/>
          <w:lang w:val="pl-PL" w:eastAsia="pl-PL"/>
        </w:rPr>
      </w:pPr>
      <w:r w:rsidRPr="00473F94">
        <w:rPr>
          <w:iCs/>
          <w:lang w:val="pl-PL"/>
        </w:rPr>
        <w:t xml:space="preserve">Z roku na rok zwiększa się </w:t>
      </w:r>
      <w:r w:rsidRPr="00473F94">
        <w:rPr>
          <w:b/>
          <w:iCs/>
          <w:lang w:val="pl-PL"/>
        </w:rPr>
        <w:t>ilość pojazdów poruszających się po toruńskich drogach</w:t>
      </w:r>
      <w:r w:rsidRPr="00473F94">
        <w:rPr>
          <w:iCs/>
          <w:lang w:val="pl-PL"/>
        </w:rPr>
        <w:t>. Z naszej infrastruktury korzystają kierowcy przyjezdni, ale przede wszystkim</w:t>
      </w:r>
      <w:r w:rsidR="003C2C82" w:rsidRPr="00473F94">
        <w:rPr>
          <w:iCs/>
          <w:lang w:val="pl-PL"/>
        </w:rPr>
        <w:t xml:space="preserve"> sami torunianie: na koniec 2021</w:t>
      </w:r>
      <w:r w:rsidRPr="00473F94">
        <w:rPr>
          <w:iCs/>
          <w:lang w:val="pl-PL"/>
        </w:rPr>
        <w:t xml:space="preserve"> r. mieliśmy w Toruniu zarejes</w:t>
      </w:r>
      <w:r w:rsidR="00473F94" w:rsidRPr="00473F94">
        <w:rPr>
          <w:iCs/>
          <w:lang w:val="pl-PL"/>
        </w:rPr>
        <w:t>trowanych 156.904 pojazdów (118</w:t>
      </w:r>
      <w:r w:rsidR="00091C22" w:rsidRPr="00473F94">
        <w:rPr>
          <w:iCs/>
          <w:lang w:val="pl-PL"/>
        </w:rPr>
        <w:t>.</w:t>
      </w:r>
      <w:r w:rsidR="00473F94" w:rsidRPr="00473F94">
        <w:rPr>
          <w:iCs/>
          <w:lang w:val="pl-PL"/>
        </w:rPr>
        <w:t>578 osobowych, 18.369 ciężarowych oraz 7.079</w:t>
      </w:r>
      <w:r w:rsidR="00473F94">
        <w:rPr>
          <w:iCs/>
          <w:lang w:val="pl-PL"/>
        </w:rPr>
        <w:t xml:space="preserve"> motocykli), w tym elektrycznych: </w:t>
      </w:r>
      <w:r w:rsidR="00385693">
        <w:rPr>
          <w:iCs/>
          <w:lang w:val="pl-PL"/>
        </w:rPr>
        <w:br/>
      </w:r>
      <w:r w:rsidR="00473F94">
        <w:rPr>
          <w:iCs/>
          <w:lang w:val="pl-PL"/>
        </w:rPr>
        <w:t>122 samochody osobowe, 12 ciężarowych, 4 motocykle oraz 18 motorowerów.</w:t>
      </w:r>
    </w:p>
    <w:p w:rsidR="009E1B70" w:rsidRPr="005B35C5" w:rsidRDefault="009E1B70" w:rsidP="009E1B70">
      <w:pPr>
        <w:spacing w:line="240" w:lineRule="auto"/>
        <w:ind w:firstLine="709"/>
        <w:jc w:val="both"/>
        <w:rPr>
          <w:lang w:val="pl-PL"/>
        </w:rPr>
      </w:pPr>
      <w:r w:rsidRPr="009E1B70">
        <w:rPr>
          <w:iCs/>
          <w:lang w:val="pl-PL"/>
        </w:rPr>
        <w:t xml:space="preserve">Układ drogowy miasta tworzy ponad </w:t>
      </w:r>
      <w:r w:rsidRPr="005B35C5">
        <w:rPr>
          <w:iCs/>
          <w:lang w:val="pl-PL"/>
        </w:rPr>
        <w:t xml:space="preserve">481,6 km dróg, w tym zdecydowana większość to drogi gminne, a w dalszej kolejności powiatowe, krajowe i wojewódzkie. Infrastruktura drogowa na koniec 2021 r. wynosiła: powyżej 40 km dróg krajowych, prawie 26 km dróg wojewódzkich, prawie 76 km dróg powiatowych, prawie 340 km dróg gminnych (w tym drogi utwardzone – ponad 419 km, co stanowi 87%) oraz </w:t>
      </w:r>
      <w:r w:rsidRPr="005B35C5">
        <w:rPr>
          <w:lang w:val="pl-PL"/>
        </w:rPr>
        <w:t xml:space="preserve">ok. 150 km dróg rowerowych. Oświetlenie dróg i sygnalizacja świetlna (wg stanu na koniec 2021 r.): 23.688 punktów oświetlenia ulicznego oraz 133 kpl. sygnalizacji świetlnych. </w:t>
      </w:r>
    </w:p>
    <w:p w:rsidR="009E1B70" w:rsidRPr="005B35C5" w:rsidRDefault="009E1B70" w:rsidP="009E1B70">
      <w:pPr>
        <w:spacing w:line="240" w:lineRule="auto"/>
        <w:ind w:firstLine="709"/>
        <w:jc w:val="both"/>
        <w:rPr>
          <w:lang w:val="pl-PL"/>
        </w:rPr>
      </w:pPr>
      <w:r w:rsidRPr="005B35C5">
        <w:rPr>
          <w:iCs/>
          <w:lang w:val="pl-PL"/>
        </w:rPr>
        <w:t>W 2021 r. m.in.:</w:t>
      </w:r>
    </w:p>
    <w:p w:rsidR="009E1B70" w:rsidRPr="005B35C5" w:rsidRDefault="009E1B70" w:rsidP="003C2C82">
      <w:pPr>
        <w:spacing w:line="240" w:lineRule="auto"/>
        <w:jc w:val="both"/>
        <w:rPr>
          <w:rFonts w:eastAsia="Calibri"/>
          <w:lang w:val="pl-PL" w:eastAsia="en-US"/>
        </w:rPr>
      </w:pPr>
      <w:r w:rsidRPr="005B35C5">
        <w:rPr>
          <w:iCs/>
          <w:lang w:val="pl-PL"/>
        </w:rPr>
        <w:t>1. W ramach powiatowych inwestycji drogowych:</w:t>
      </w:r>
      <w:r w:rsidRPr="005B35C5">
        <w:rPr>
          <w:lang w:val="pl-PL"/>
        </w:rPr>
        <w:t xml:space="preserve"> kontynuowano rozbudowę mostu drogowego im. J. Piłsudskiego (w dniu </w:t>
      </w:r>
      <w:r w:rsidRPr="005B35C5">
        <w:rPr>
          <w:rFonts w:eastAsia="Calibri"/>
          <w:lang w:val="pl-PL" w:eastAsia="en-US"/>
        </w:rPr>
        <w:t xml:space="preserve">20.12.2021 r. uzyskano pozwolenie na użytkowanie) </w:t>
      </w:r>
      <w:r w:rsidRPr="005B35C5">
        <w:rPr>
          <w:lang w:val="pl-PL"/>
        </w:rPr>
        <w:t xml:space="preserve">oraz rozpoczęto budowę dwóch parkingów Park&amp;Ride wraz z drogami dojazdowymi </w:t>
      </w:r>
      <w:r w:rsidR="003C2C82">
        <w:rPr>
          <w:lang w:val="pl-PL"/>
        </w:rPr>
        <w:br/>
      </w:r>
      <w:r w:rsidRPr="005B35C5">
        <w:rPr>
          <w:lang w:val="pl-PL"/>
        </w:rPr>
        <w:t>w</w:t>
      </w:r>
      <w:r w:rsidR="003C2C82">
        <w:rPr>
          <w:lang w:val="pl-PL"/>
        </w:rPr>
        <w:t xml:space="preserve"> lokalizacjach</w:t>
      </w:r>
      <w:r w:rsidR="005C145E" w:rsidRPr="005B35C5">
        <w:rPr>
          <w:lang w:val="pl-PL"/>
        </w:rPr>
        <w:t>: ul. Olimpijska</w:t>
      </w:r>
      <w:r w:rsidRPr="005B35C5">
        <w:rPr>
          <w:lang w:val="pl-PL"/>
        </w:rPr>
        <w:t>, ul.</w:t>
      </w:r>
      <w:r w:rsidR="005C145E" w:rsidRPr="005B35C5">
        <w:rPr>
          <w:lang w:val="pl-PL"/>
        </w:rPr>
        <w:t>Dziewulskiego</w:t>
      </w:r>
      <w:r w:rsidR="003C2C82">
        <w:rPr>
          <w:lang w:val="pl-PL"/>
        </w:rPr>
        <w:t>.</w:t>
      </w:r>
    </w:p>
    <w:p w:rsidR="009E1B70" w:rsidRPr="009E1B70" w:rsidRDefault="009E1B70" w:rsidP="009E1B70">
      <w:pPr>
        <w:pStyle w:val="Akapitzlist10"/>
        <w:spacing w:line="240" w:lineRule="auto"/>
        <w:ind w:left="0"/>
        <w:jc w:val="both"/>
        <w:rPr>
          <w:iCs/>
        </w:rPr>
      </w:pPr>
      <w:r w:rsidRPr="009E1B70">
        <w:rPr>
          <w:iCs/>
        </w:rPr>
        <w:t>2. W ramach „</w:t>
      </w:r>
      <w:r w:rsidRPr="009E1B70">
        <w:rPr>
          <w:b/>
          <w:bCs/>
          <w:iCs/>
        </w:rPr>
        <w:t xml:space="preserve">Programu budowy dróg lokalnych na lata 2020 - 2023” </w:t>
      </w:r>
      <w:r w:rsidRPr="009E1B70">
        <w:rPr>
          <w:iCs/>
        </w:rPr>
        <w:t>wykonano roboty budowlane na 7. drogach i odcinkach dróg o łącznej długości ok. 1,5 km.</w:t>
      </w:r>
    </w:p>
    <w:p w:rsidR="009E1B70" w:rsidRPr="009E1B70" w:rsidRDefault="009E1B70" w:rsidP="009E1B70">
      <w:pPr>
        <w:pStyle w:val="Akapitzlist10"/>
        <w:spacing w:line="240" w:lineRule="auto"/>
        <w:ind w:left="0"/>
        <w:jc w:val="both"/>
        <w:rPr>
          <w:iCs/>
        </w:rPr>
      </w:pPr>
      <w:r w:rsidRPr="009E1B70">
        <w:rPr>
          <w:iCs/>
        </w:rPr>
        <w:t>3. W ramach innych zadań:</w:t>
      </w:r>
    </w:p>
    <w:p w:rsidR="009E1B70" w:rsidRPr="005B35C5" w:rsidRDefault="009E1B70" w:rsidP="00262CBB">
      <w:pPr>
        <w:pStyle w:val="Akapitzlist10"/>
        <w:numPr>
          <w:ilvl w:val="0"/>
          <w:numId w:val="7"/>
        </w:numPr>
        <w:spacing w:line="240" w:lineRule="auto"/>
        <w:jc w:val="both"/>
        <w:rPr>
          <w:iCs/>
        </w:rPr>
      </w:pPr>
      <w:r w:rsidRPr="005B35C5">
        <w:rPr>
          <w:iCs/>
        </w:rPr>
        <w:t>„Przebudowa ulicy Chrzanowskiego” - rozpoczęto roboty budowlane</w:t>
      </w:r>
      <w:r w:rsidR="00385693">
        <w:rPr>
          <w:rFonts w:eastAsia="Calibri"/>
        </w:rPr>
        <w:t xml:space="preserve"> na odcinku </w:t>
      </w:r>
      <w:r w:rsidR="00385693">
        <w:rPr>
          <w:rFonts w:eastAsia="Calibri"/>
        </w:rPr>
        <w:br/>
        <w:t>o dł.</w:t>
      </w:r>
      <w:r w:rsidR="003C2C82">
        <w:rPr>
          <w:rFonts w:eastAsia="Calibri"/>
        </w:rPr>
        <w:t xml:space="preserve"> </w:t>
      </w:r>
      <w:r w:rsidRPr="005B35C5">
        <w:rPr>
          <w:rFonts w:eastAsia="Calibri"/>
        </w:rPr>
        <w:t>1,09 km od skrzyżowania z </w:t>
      </w:r>
      <w:r w:rsidR="003C2C82">
        <w:rPr>
          <w:rFonts w:eastAsia="Calibri"/>
        </w:rPr>
        <w:t xml:space="preserve"> ul. Barwną w kierunku ul. </w:t>
      </w:r>
      <w:r w:rsidRPr="005B35C5">
        <w:rPr>
          <w:rFonts w:eastAsia="Calibri"/>
        </w:rPr>
        <w:t>Pancernych (przejazdu kolejowego)</w:t>
      </w:r>
      <w:r w:rsidRPr="005B35C5">
        <w:rPr>
          <w:iCs/>
        </w:rPr>
        <w:t>; zadanie realizowane przy udziale finansowym PGE Toruń S.A.,</w:t>
      </w:r>
    </w:p>
    <w:p w:rsidR="009E1B70" w:rsidRPr="005B35C5" w:rsidRDefault="009E1B70" w:rsidP="00262CBB">
      <w:pPr>
        <w:pStyle w:val="Akapitzlist10"/>
        <w:numPr>
          <w:ilvl w:val="0"/>
          <w:numId w:val="7"/>
        </w:numPr>
        <w:spacing w:line="240" w:lineRule="auto"/>
        <w:jc w:val="both"/>
        <w:rPr>
          <w:iCs/>
        </w:rPr>
      </w:pPr>
      <w:r w:rsidRPr="005B35C5">
        <w:rPr>
          <w:iCs/>
        </w:rPr>
        <w:t>„Budowa parkingów, zatok autobusowych, chodników, tablic informacyjnych” – wybudowano 208 miejsc parkingowych, ułożono ok. 750 m chodników,</w:t>
      </w:r>
    </w:p>
    <w:p w:rsidR="009E1B70" w:rsidRPr="005B35C5" w:rsidRDefault="009E1B70" w:rsidP="00262CBB">
      <w:pPr>
        <w:pStyle w:val="Akapitzlist10"/>
        <w:numPr>
          <w:ilvl w:val="0"/>
          <w:numId w:val="7"/>
        </w:numPr>
        <w:spacing w:line="240" w:lineRule="auto"/>
        <w:jc w:val="both"/>
        <w:rPr>
          <w:iCs/>
        </w:rPr>
      </w:pPr>
      <w:r w:rsidRPr="005B35C5">
        <w:rPr>
          <w:iCs/>
        </w:rPr>
        <w:lastRenderedPageBreak/>
        <w:t>„Budowa oświetlenia ulic” – ustawiono 67 lamp oświetlenia ulicznego,</w:t>
      </w:r>
    </w:p>
    <w:p w:rsidR="009E1B70" w:rsidRPr="005B35C5" w:rsidRDefault="009E1B70" w:rsidP="00262CBB">
      <w:pPr>
        <w:pStyle w:val="Akapitzlist10"/>
        <w:numPr>
          <w:ilvl w:val="0"/>
          <w:numId w:val="7"/>
        </w:numPr>
        <w:spacing w:line="240" w:lineRule="auto"/>
        <w:jc w:val="both"/>
        <w:rPr>
          <w:iCs/>
        </w:rPr>
      </w:pPr>
      <w:r w:rsidRPr="005B35C5">
        <w:rPr>
          <w:iCs/>
        </w:rPr>
        <w:t xml:space="preserve"> „Modernizacja dróg lokalnych i wewnętrznych” – w ramach zadan</w:t>
      </w:r>
      <w:r w:rsidR="003C2C82">
        <w:rPr>
          <w:iCs/>
        </w:rPr>
        <w:t>i</w:t>
      </w:r>
      <w:r w:rsidRPr="005B35C5">
        <w:rPr>
          <w:iCs/>
        </w:rPr>
        <w:t xml:space="preserve">a z budżetu obywatelskiego pn.: </w:t>
      </w:r>
      <w:r w:rsidRPr="005B35C5">
        <w:t>"Nowy ład przy Strudze Toruńskiej" utwardzono teren gminny wykorzystywany m.in. na miejsca postojowe,</w:t>
      </w:r>
    </w:p>
    <w:p w:rsidR="009E1B70" w:rsidRPr="005B35C5" w:rsidRDefault="003C2C82" w:rsidP="00262CBB">
      <w:pPr>
        <w:pStyle w:val="Akapitzlist10"/>
        <w:numPr>
          <w:ilvl w:val="0"/>
          <w:numId w:val="7"/>
        </w:numPr>
        <w:spacing w:line="240" w:lineRule="auto"/>
        <w:jc w:val="both"/>
        <w:rPr>
          <w:iCs/>
        </w:rPr>
      </w:pPr>
      <w:r>
        <w:rPr>
          <w:iCs/>
        </w:rPr>
        <w:t>w</w:t>
      </w:r>
      <w:r w:rsidR="009E1B70" w:rsidRPr="005B35C5">
        <w:rPr>
          <w:iCs/>
        </w:rPr>
        <w:t xml:space="preserve">ykonano remont kapitalny </w:t>
      </w:r>
      <w:r w:rsidR="009E1B70" w:rsidRPr="005B35C5">
        <w:t>ul. inż. K. Gregorkiewicza (odcinek dł. 170 m od placu św. Katarzyny do ul. Wały gen. Sikorskiego) - w ramach zadania opracowano dokumentację projektowo-kosztorysową wraz z remontem ulicy.</w:t>
      </w:r>
    </w:p>
    <w:p w:rsidR="00520A0B" w:rsidRPr="00520A0B" w:rsidRDefault="00520A0B" w:rsidP="00520A0B">
      <w:pPr>
        <w:spacing w:line="240" w:lineRule="auto"/>
        <w:jc w:val="both"/>
        <w:rPr>
          <w:lang w:val="pl-PL"/>
        </w:rPr>
      </w:pPr>
      <w:r w:rsidRPr="005B35C5">
        <w:rPr>
          <w:lang w:val="pl-PL"/>
        </w:rPr>
        <w:t xml:space="preserve">          W wykonaniu uchwały nr 432/20 w sprawie przyjęcia</w:t>
      </w:r>
      <w:r w:rsidR="003C2C82">
        <w:rPr>
          <w:lang w:val="pl-PL"/>
        </w:rPr>
        <w:t xml:space="preserve"> „</w:t>
      </w:r>
      <w:r w:rsidR="003C2C82" w:rsidRPr="003C2C82">
        <w:rPr>
          <w:b/>
          <w:lang w:val="pl-PL"/>
        </w:rPr>
        <w:t>P</w:t>
      </w:r>
      <w:r w:rsidRPr="003C2C82">
        <w:rPr>
          <w:b/>
          <w:lang w:val="pl-PL"/>
        </w:rPr>
        <w:t>lanu budowy ogólnodostępnych stacji ładowania pojazdów elektrycznych w Toruniu</w:t>
      </w:r>
      <w:r w:rsidR="003C2C82">
        <w:rPr>
          <w:b/>
          <w:lang w:val="pl-PL"/>
        </w:rPr>
        <w:t>”</w:t>
      </w:r>
      <w:r w:rsidRPr="008E1535">
        <w:rPr>
          <w:lang w:val="pl-PL"/>
        </w:rPr>
        <w:t>, w roku 2021 plan budowy został zrealizowany przez  lokalnego Operatora Systemu Dystrybucyjnego – Energa Operator S.A. Na koniec roku sprawozd</w:t>
      </w:r>
      <w:r w:rsidR="003C2C82">
        <w:rPr>
          <w:lang w:val="pl-PL"/>
        </w:rPr>
        <w:t xml:space="preserve">awczego w Toruniu funkcjonowało </w:t>
      </w:r>
      <w:r w:rsidR="00C84D31">
        <w:rPr>
          <w:lang w:val="pl-PL"/>
        </w:rPr>
        <w:br/>
      </w:r>
      <w:r w:rsidRPr="008E1535">
        <w:rPr>
          <w:lang w:val="pl-PL"/>
        </w:rPr>
        <w:t xml:space="preserve">51 ogólnodostępnych stacji ładowania. </w:t>
      </w:r>
    </w:p>
    <w:p w:rsidR="009E1B70" w:rsidRPr="009E1B70" w:rsidRDefault="009E1B70" w:rsidP="009E1B70">
      <w:pPr>
        <w:pStyle w:val="Akapitzlist10"/>
        <w:spacing w:line="240" w:lineRule="auto"/>
        <w:ind w:left="0" w:firstLine="709"/>
        <w:jc w:val="both"/>
        <w:rPr>
          <w:iCs/>
        </w:rPr>
      </w:pPr>
      <w:r w:rsidRPr="009E1B70">
        <w:rPr>
          <w:iCs/>
        </w:rPr>
        <w:t>W ramach „</w:t>
      </w:r>
      <w:r w:rsidRPr="009E1B70">
        <w:rPr>
          <w:b/>
          <w:iCs/>
        </w:rPr>
        <w:t>Programu rozwoju komunikacji rowerowej w Toruniu</w:t>
      </w:r>
      <w:r w:rsidRPr="009E1B70">
        <w:rPr>
          <w:iCs/>
        </w:rPr>
        <w:t xml:space="preserve">” w 2021 r. zakończono budowę ok. 2,1 km infrastruktury rowerowej. W roku sprawozdawczym działał także system roweru miejskiego (operator – firma BIKeU), w ramach którego funkcjonowało 47 stacji. Z udostępnionych 435 rowerów w 2021 r. skorzystało ponad 23 tys. użytkowników, dokonując ponad 206 tys. wypożyczeń. </w:t>
      </w:r>
    </w:p>
    <w:p w:rsidR="009E1B70" w:rsidRPr="009E1B70" w:rsidRDefault="009E1B70" w:rsidP="009E1B70">
      <w:pPr>
        <w:spacing w:line="240" w:lineRule="auto"/>
        <w:ind w:firstLine="709"/>
        <w:jc w:val="both"/>
        <w:rPr>
          <w:b/>
          <w:iCs/>
          <w:lang w:val="pl-PL"/>
        </w:rPr>
      </w:pPr>
      <w:r w:rsidRPr="009E1B70">
        <w:rPr>
          <w:iCs/>
          <w:lang w:val="pl-PL"/>
        </w:rPr>
        <w:t xml:space="preserve">W ramach realizacji </w:t>
      </w:r>
      <w:r w:rsidRPr="009E1B70">
        <w:rPr>
          <w:b/>
          <w:iCs/>
          <w:lang w:val="pl-PL"/>
        </w:rPr>
        <w:t>„Polityki parkingowej dla Gminy Miasta Toruń na lata 2020 – 2025 z perspektywą do roku 2030”</w:t>
      </w:r>
      <w:r w:rsidRPr="009E1B70">
        <w:rPr>
          <w:iCs/>
          <w:lang w:val="pl-PL"/>
        </w:rPr>
        <w:t>:</w:t>
      </w:r>
    </w:p>
    <w:p w:rsidR="009E1B70" w:rsidRPr="009E1B70" w:rsidRDefault="003C2C82" w:rsidP="00262CBB">
      <w:pPr>
        <w:pStyle w:val="Akapitzlist"/>
        <w:numPr>
          <w:ilvl w:val="0"/>
          <w:numId w:val="43"/>
        </w:numPr>
        <w:spacing w:after="200" w:line="240" w:lineRule="auto"/>
        <w:ind w:left="567" w:hanging="283"/>
        <w:jc w:val="both"/>
        <w:rPr>
          <w:rFonts w:ascii="Times New Roman" w:hAnsi="Times New Roman"/>
          <w:iCs/>
          <w:sz w:val="24"/>
          <w:szCs w:val="24"/>
        </w:rPr>
      </w:pPr>
      <w:r>
        <w:rPr>
          <w:rFonts w:ascii="Times New Roman" w:hAnsi="Times New Roman"/>
          <w:iCs/>
          <w:sz w:val="24"/>
          <w:szCs w:val="24"/>
        </w:rPr>
        <w:t>w</w:t>
      </w:r>
      <w:r w:rsidR="009E1B70" w:rsidRPr="009E1B70">
        <w:rPr>
          <w:rFonts w:ascii="Times New Roman" w:hAnsi="Times New Roman"/>
          <w:iCs/>
          <w:sz w:val="24"/>
          <w:szCs w:val="24"/>
        </w:rPr>
        <w:t xml:space="preserve">prowadzono </w:t>
      </w:r>
      <w:r w:rsidR="009E1B70">
        <w:rPr>
          <w:rFonts w:ascii="Times New Roman" w:hAnsi="Times New Roman"/>
          <w:iCs/>
          <w:sz w:val="24"/>
          <w:szCs w:val="24"/>
        </w:rPr>
        <w:t>od 01.04</w:t>
      </w:r>
      <w:r w:rsidR="009E1B70" w:rsidRPr="009E1B70">
        <w:rPr>
          <w:rFonts w:ascii="Times New Roman" w:hAnsi="Times New Roman"/>
          <w:iCs/>
          <w:sz w:val="24"/>
          <w:szCs w:val="24"/>
        </w:rPr>
        <w:t xml:space="preserve">.2021 r. na terenie Zespołu Staromiejskiego </w:t>
      </w:r>
      <w:r w:rsidR="009E1B70" w:rsidRPr="009E1B70">
        <w:rPr>
          <w:rFonts w:ascii="Times New Roman" w:hAnsi="Times New Roman"/>
          <w:sz w:val="24"/>
          <w:szCs w:val="24"/>
        </w:rPr>
        <w:t>Śródmiejską Strefę Płatnego Parkowania, a w otoczeniu starówki utworzono dwie Strefy Płatnego Parkowania A i B na podstawie uchwały RMT nr 576/21</w:t>
      </w:r>
      <w:r w:rsidR="00C84D31">
        <w:rPr>
          <w:rFonts w:ascii="Times New Roman" w:hAnsi="Times New Roman"/>
          <w:sz w:val="24"/>
          <w:szCs w:val="24"/>
        </w:rPr>
        <w:t>;</w:t>
      </w:r>
      <w:r w:rsidR="009E1B70">
        <w:rPr>
          <w:rFonts w:ascii="Times New Roman" w:hAnsi="Times New Roman"/>
          <w:sz w:val="24"/>
          <w:szCs w:val="24"/>
        </w:rPr>
        <w:t xml:space="preserve"> od 01.0</w:t>
      </w:r>
      <w:r w:rsidR="00C84D31">
        <w:rPr>
          <w:rFonts w:ascii="Times New Roman" w:hAnsi="Times New Roman"/>
          <w:sz w:val="24"/>
          <w:szCs w:val="24"/>
        </w:rPr>
        <w:t>6.2021 r. opłaty za postój w ŚPP</w:t>
      </w:r>
      <w:r w:rsidR="009E1B70">
        <w:rPr>
          <w:rFonts w:ascii="Times New Roman" w:hAnsi="Times New Roman"/>
          <w:sz w:val="24"/>
          <w:szCs w:val="24"/>
        </w:rPr>
        <w:t xml:space="preserve"> pobierane są także w soboty,</w:t>
      </w:r>
    </w:p>
    <w:p w:rsidR="009E1B70" w:rsidRPr="009E1B70" w:rsidRDefault="003C2C82" w:rsidP="00262CBB">
      <w:pPr>
        <w:pStyle w:val="Akapitzlist"/>
        <w:numPr>
          <w:ilvl w:val="0"/>
          <w:numId w:val="43"/>
        </w:numPr>
        <w:spacing w:after="200" w:line="240" w:lineRule="auto"/>
        <w:ind w:left="567" w:hanging="283"/>
        <w:jc w:val="both"/>
        <w:rPr>
          <w:rFonts w:ascii="Times New Roman" w:hAnsi="Times New Roman"/>
          <w:iCs/>
          <w:sz w:val="24"/>
          <w:szCs w:val="24"/>
        </w:rPr>
      </w:pPr>
      <w:r>
        <w:rPr>
          <w:rFonts w:ascii="Times New Roman" w:hAnsi="Times New Roman"/>
          <w:iCs/>
          <w:sz w:val="24"/>
          <w:szCs w:val="24"/>
        </w:rPr>
        <w:t>r</w:t>
      </w:r>
      <w:r w:rsidR="009E1B70" w:rsidRPr="009E1B70">
        <w:rPr>
          <w:rFonts w:ascii="Times New Roman" w:hAnsi="Times New Roman"/>
          <w:iCs/>
          <w:sz w:val="24"/>
          <w:szCs w:val="24"/>
        </w:rPr>
        <w:t>ozpoczęto realizację zadania „Zaprojektowanie i wykonanie systemu informacji o wolnych stanowiskach postojowych w okolicach Zespołu Staromiejskiego w Toruniu wraz z obsługą tego systemu prze</w:t>
      </w:r>
      <w:r w:rsidR="009E1B70" w:rsidRPr="003C2C82">
        <w:rPr>
          <w:rFonts w:ascii="Times New Roman" w:hAnsi="Times New Roman"/>
          <w:iCs/>
          <w:sz w:val="24"/>
          <w:szCs w:val="24"/>
        </w:rPr>
        <w:t>z</w:t>
      </w:r>
      <w:r w:rsidR="009E1B70" w:rsidRPr="009E1B70">
        <w:rPr>
          <w:iCs/>
        </w:rPr>
        <w:t xml:space="preserve"> </w:t>
      </w:r>
      <w:r w:rsidR="009E1B70" w:rsidRPr="009E1B70">
        <w:rPr>
          <w:rFonts w:ascii="Times New Roman" w:hAnsi="Times New Roman"/>
          <w:iCs/>
          <w:sz w:val="24"/>
          <w:szCs w:val="24"/>
        </w:rPr>
        <w:t xml:space="preserve">okres 60 miesięcy” (umowę z wykonawcą podpisano w dniu 08.10.2021 r.). W ramach inwestycji zostaną ustawione 22. inteligentne tablice informacyjne, które będą wskazywały kierującym wolne miejsca parkingowe. System obejmie 725 miejsc parkingowych w otulinie Zespołu Staromiejskiego (zakończenie budowy Systemu </w:t>
      </w:r>
      <w:r w:rsidR="009D6E40">
        <w:rPr>
          <w:rFonts w:ascii="Times New Roman" w:hAnsi="Times New Roman"/>
          <w:iCs/>
          <w:sz w:val="24"/>
          <w:szCs w:val="24"/>
        </w:rPr>
        <w:t xml:space="preserve">- </w:t>
      </w:r>
      <w:r w:rsidR="009E1B70" w:rsidRPr="009E1B70">
        <w:rPr>
          <w:rFonts w:ascii="Times New Roman" w:hAnsi="Times New Roman"/>
          <w:iCs/>
          <w:sz w:val="24"/>
          <w:szCs w:val="24"/>
        </w:rPr>
        <w:t>w III kwartale 2022 r.).</w:t>
      </w:r>
    </w:p>
    <w:p w:rsidR="009E1B70" w:rsidRPr="00E407F9" w:rsidRDefault="009E1B70" w:rsidP="009E1B70">
      <w:pPr>
        <w:pStyle w:val="Nagwek2"/>
        <w:numPr>
          <w:ilvl w:val="0"/>
          <w:numId w:val="0"/>
        </w:numPr>
        <w:spacing w:before="0" w:after="0" w:line="240" w:lineRule="auto"/>
        <w:ind w:left="576" w:hanging="576"/>
        <w:rPr>
          <w:rFonts w:ascii="Times New Roman" w:hAnsi="Times New Roman" w:cs="Times New Roman"/>
          <w:sz w:val="24"/>
          <w:szCs w:val="24"/>
          <w:lang w:val="pl-PL"/>
        </w:rPr>
      </w:pPr>
      <w:r w:rsidRPr="00E407F9">
        <w:rPr>
          <w:rFonts w:ascii="Times New Roman" w:hAnsi="Times New Roman" w:cs="Times New Roman"/>
          <w:color w:val="0070C0"/>
          <w:sz w:val="24"/>
          <w:lang w:val="pl-PL"/>
        </w:rPr>
        <w:t>Bezpieczeństwo pieszych i rowerzystów</w:t>
      </w:r>
    </w:p>
    <w:p w:rsidR="009E1B70" w:rsidRPr="00FA5910" w:rsidRDefault="009E1B70" w:rsidP="009E1B70">
      <w:pPr>
        <w:spacing w:line="240" w:lineRule="auto"/>
        <w:ind w:firstLine="357"/>
        <w:jc w:val="both"/>
        <w:rPr>
          <w:bCs/>
          <w:lang w:val="pl-PL"/>
        </w:rPr>
      </w:pPr>
      <w:r w:rsidRPr="00FA5910">
        <w:rPr>
          <w:lang w:val="pl-PL"/>
        </w:rPr>
        <w:t>W ramach „</w:t>
      </w:r>
      <w:r w:rsidRPr="00FA5910">
        <w:rPr>
          <w:b/>
          <w:lang w:val="pl-PL"/>
        </w:rPr>
        <w:t xml:space="preserve">Programu poprawy bezpieczeństwa na przejściach dla pieszych </w:t>
      </w:r>
      <w:r w:rsidRPr="00FA5910">
        <w:rPr>
          <w:b/>
          <w:lang w:val="pl-PL"/>
        </w:rPr>
        <w:br/>
        <w:t>i przejazdach dla rowerzystów</w:t>
      </w:r>
      <w:r w:rsidRPr="00FA5910">
        <w:rPr>
          <w:lang w:val="pl-PL"/>
        </w:rPr>
        <w:t xml:space="preserve">” </w:t>
      </w:r>
      <w:r w:rsidR="00FA5910" w:rsidRPr="00FA5910">
        <w:rPr>
          <w:lang w:val="pl-PL"/>
        </w:rPr>
        <w:t xml:space="preserve">w 2021 r. </w:t>
      </w:r>
      <w:r w:rsidRPr="00FA5910">
        <w:rPr>
          <w:lang w:val="pl-PL"/>
        </w:rPr>
        <w:t>zrealizowano:</w:t>
      </w:r>
    </w:p>
    <w:p w:rsidR="009E1B70" w:rsidRPr="00FA5910" w:rsidRDefault="009E1B70" w:rsidP="00C84D31">
      <w:pPr>
        <w:pStyle w:val="Akapitzlist"/>
        <w:numPr>
          <w:ilvl w:val="0"/>
          <w:numId w:val="44"/>
        </w:numPr>
        <w:spacing w:after="0" w:line="240" w:lineRule="auto"/>
        <w:ind w:left="284" w:hanging="284"/>
        <w:jc w:val="both"/>
        <w:rPr>
          <w:rFonts w:ascii="Times New Roman" w:hAnsi="Times New Roman"/>
          <w:sz w:val="24"/>
          <w:szCs w:val="24"/>
        </w:rPr>
      </w:pPr>
      <w:r w:rsidRPr="00FA5910">
        <w:rPr>
          <w:rFonts w:ascii="Times New Roman" w:hAnsi="Times New Roman"/>
          <w:sz w:val="24"/>
          <w:szCs w:val="24"/>
        </w:rPr>
        <w:t xml:space="preserve">Doświetlenie przejść dla pieszych, w formule „projektuj i buduj”. Zakres rzeczowy zadania obejmował ustawienie oświetlenia drogowego typu LED w lokalizacjach: </w:t>
      </w:r>
    </w:p>
    <w:p w:rsidR="009E1B70" w:rsidRPr="00FA5910" w:rsidRDefault="00C84D31" w:rsidP="00C84D31">
      <w:pPr>
        <w:jc w:val="both"/>
        <w:rPr>
          <w:rFonts w:eastAsia="Calibri"/>
          <w:lang w:val="pl-PL"/>
        </w:rPr>
      </w:pPr>
      <w:r>
        <w:rPr>
          <w:rFonts w:eastAsia="Calibri"/>
          <w:lang w:val="pl-PL"/>
        </w:rPr>
        <w:t xml:space="preserve">     Bażyńskich/</w:t>
      </w:r>
      <w:r w:rsidR="009E1B70" w:rsidRPr="00FA5910">
        <w:rPr>
          <w:rFonts w:eastAsia="Calibri"/>
          <w:lang w:val="pl-PL"/>
        </w:rPr>
        <w:t>Basen, Ol</w:t>
      </w:r>
      <w:r>
        <w:rPr>
          <w:rFonts w:eastAsia="Calibri"/>
          <w:lang w:val="pl-PL"/>
        </w:rPr>
        <w:t>impijska/Jarocińska, Podgórna/PCK, Podgórna/</w:t>
      </w:r>
      <w:r w:rsidR="009E1B70" w:rsidRPr="00FA5910">
        <w:rPr>
          <w:rFonts w:eastAsia="Calibri"/>
          <w:lang w:val="pl-PL"/>
        </w:rPr>
        <w:t>Piaskowa,</w:t>
      </w:r>
      <w:r>
        <w:rPr>
          <w:rFonts w:eastAsia="Calibri"/>
          <w:lang w:val="pl-PL"/>
        </w:rPr>
        <w:t xml:space="preserve">  </w:t>
      </w:r>
      <w:r>
        <w:rPr>
          <w:rFonts w:eastAsia="Calibri"/>
          <w:lang w:val="pl-PL"/>
        </w:rPr>
        <w:br/>
        <w:t xml:space="preserve">     Lelewela/Bumar, Andersa/</w:t>
      </w:r>
      <w:r w:rsidR="009E1B70" w:rsidRPr="00FA5910">
        <w:rPr>
          <w:rFonts w:eastAsia="Calibri"/>
          <w:lang w:val="pl-PL"/>
        </w:rPr>
        <w:t>Trops,</w:t>
      </w:r>
    </w:p>
    <w:p w:rsidR="009E1B70" w:rsidRDefault="00573F55" w:rsidP="00262CBB">
      <w:pPr>
        <w:pStyle w:val="Akapitzlist"/>
        <w:numPr>
          <w:ilvl w:val="0"/>
          <w:numId w:val="4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Przebudowę, w formule „projektuj i buduj” </w:t>
      </w:r>
      <w:r w:rsidR="009E1B70" w:rsidRPr="00FA5910">
        <w:rPr>
          <w:rFonts w:ascii="Times New Roman" w:hAnsi="Times New Roman"/>
          <w:sz w:val="24"/>
          <w:szCs w:val="24"/>
        </w:rPr>
        <w:t xml:space="preserve"> skrzyżowania ulic: Legnickiej/Płockiej</w:t>
      </w:r>
      <w:r>
        <w:rPr>
          <w:rFonts w:ascii="Times New Roman" w:hAnsi="Times New Roman"/>
          <w:sz w:val="24"/>
          <w:szCs w:val="24"/>
        </w:rPr>
        <w:t xml:space="preserve"> </w:t>
      </w:r>
      <w:r w:rsidR="009E1B70" w:rsidRPr="00FA5910">
        <w:rPr>
          <w:rFonts w:ascii="Times New Roman" w:hAnsi="Times New Roman"/>
          <w:sz w:val="24"/>
          <w:szCs w:val="24"/>
        </w:rPr>
        <w:t>/Tarnowskiej na rondo pinezkowe</w:t>
      </w:r>
      <w:r>
        <w:rPr>
          <w:rFonts w:ascii="Times New Roman" w:hAnsi="Times New Roman"/>
          <w:sz w:val="24"/>
          <w:szCs w:val="24"/>
        </w:rPr>
        <w:t>,</w:t>
      </w:r>
      <w:r w:rsidR="009E1B70" w:rsidRPr="00FA5910">
        <w:rPr>
          <w:rFonts w:ascii="Times New Roman" w:hAnsi="Times New Roman"/>
          <w:sz w:val="24"/>
          <w:szCs w:val="24"/>
        </w:rPr>
        <w:t xml:space="preserve"> </w:t>
      </w:r>
    </w:p>
    <w:p w:rsidR="00573F55" w:rsidRPr="0036233D" w:rsidRDefault="009E1B70" w:rsidP="0036233D">
      <w:pPr>
        <w:pStyle w:val="Akapitzlist"/>
        <w:numPr>
          <w:ilvl w:val="0"/>
          <w:numId w:val="44"/>
        </w:numPr>
        <w:spacing w:after="0" w:line="240" w:lineRule="auto"/>
        <w:ind w:left="284" w:hanging="284"/>
        <w:jc w:val="both"/>
        <w:rPr>
          <w:rFonts w:ascii="Times New Roman" w:hAnsi="Times New Roman"/>
          <w:sz w:val="24"/>
          <w:szCs w:val="24"/>
        </w:rPr>
      </w:pPr>
      <w:r w:rsidRPr="0036233D">
        <w:rPr>
          <w:rFonts w:ascii="Times New Roman" w:hAnsi="Times New Roman"/>
          <w:sz w:val="24"/>
          <w:szCs w:val="24"/>
        </w:rPr>
        <w:t>Montaż barierek wzdłuż ul. Szosa Lubicka</w:t>
      </w:r>
      <w:r w:rsidR="00FA5910" w:rsidRPr="0036233D">
        <w:rPr>
          <w:rFonts w:ascii="Times New Roman" w:hAnsi="Times New Roman"/>
          <w:sz w:val="24"/>
          <w:szCs w:val="24"/>
        </w:rPr>
        <w:t>,</w:t>
      </w:r>
      <w:r w:rsidRPr="0036233D">
        <w:rPr>
          <w:rFonts w:ascii="Times New Roman" w:hAnsi="Times New Roman"/>
          <w:sz w:val="24"/>
          <w:szCs w:val="24"/>
        </w:rPr>
        <w:t xml:space="preserve"> od skrzyżowania z ul. Targową do Piernikowego Osiedla.</w:t>
      </w:r>
      <w:r w:rsidR="00573F55" w:rsidRPr="0036233D">
        <w:rPr>
          <w:rFonts w:ascii="Times New Roman" w:hAnsi="Times New Roman"/>
          <w:sz w:val="24"/>
          <w:szCs w:val="24"/>
        </w:rPr>
        <w:t xml:space="preserve"> </w:t>
      </w:r>
      <w:r w:rsidRPr="0036233D">
        <w:rPr>
          <w:rFonts w:ascii="Times New Roman" w:hAnsi="Times New Roman"/>
          <w:sz w:val="24"/>
          <w:szCs w:val="24"/>
        </w:rPr>
        <w:t>Zadanie wybrane w pr</w:t>
      </w:r>
      <w:r w:rsidR="0036233D">
        <w:rPr>
          <w:rFonts w:ascii="Times New Roman" w:hAnsi="Times New Roman"/>
          <w:sz w:val="24"/>
          <w:szCs w:val="24"/>
        </w:rPr>
        <w:t xml:space="preserve">ocedurze budżetu obywatelskiego </w:t>
      </w:r>
      <w:r w:rsidRPr="0036233D">
        <w:rPr>
          <w:rFonts w:ascii="Times New Roman" w:hAnsi="Times New Roman"/>
          <w:sz w:val="24"/>
          <w:szCs w:val="24"/>
        </w:rPr>
        <w:t xml:space="preserve">zrealizowano w formule „projektuj i buduj”. </w:t>
      </w:r>
      <w:bookmarkStart w:id="114" w:name="__RefHeading__32048_2082197896"/>
      <w:bookmarkStart w:id="115" w:name="_Toc69477747"/>
      <w:bookmarkStart w:id="116" w:name="_Toc69372295"/>
      <w:bookmarkEnd w:id="114"/>
    </w:p>
    <w:p w:rsidR="0048305E" w:rsidRPr="00291561" w:rsidRDefault="00573F55" w:rsidP="00573F55">
      <w:pPr>
        <w:spacing w:line="240" w:lineRule="auto"/>
        <w:jc w:val="both"/>
        <w:rPr>
          <w:lang w:val="pl-PL"/>
        </w:rPr>
      </w:pPr>
      <w:r w:rsidRPr="00291561">
        <w:rPr>
          <w:lang w:val="pl-PL"/>
        </w:rPr>
        <w:t>W styczniu 2021 r. powołano Zespół</w:t>
      </w:r>
      <w:r w:rsidR="00520A0B" w:rsidRPr="00291561">
        <w:rPr>
          <w:lang w:val="pl-PL"/>
        </w:rPr>
        <w:t xml:space="preserve"> ds. Aktywnej Mobilności (</w:t>
      </w:r>
      <w:r w:rsidRPr="00291561">
        <w:rPr>
          <w:lang w:val="pl-PL"/>
        </w:rPr>
        <w:t>Zarządzeniem</w:t>
      </w:r>
      <w:r w:rsidR="00520A0B" w:rsidRPr="00291561">
        <w:rPr>
          <w:lang w:val="pl-PL"/>
        </w:rPr>
        <w:t xml:space="preserve"> PMT </w:t>
      </w:r>
      <w:r w:rsidR="00C84D31" w:rsidRPr="00291561">
        <w:rPr>
          <w:lang w:val="pl-PL"/>
        </w:rPr>
        <w:br/>
      </w:r>
      <w:r w:rsidR="00520A0B" w:rsidRPr="00291561">
        <w:rPr>
          <w:lang w:val="pl-PL"/>
        </w:rPr>
        <w:t xml:space="preserve">nr 8/2021 z </w:t>
      </w:r>
      <w:r w:rsidRPr="00291561">
        <w:rPr>
          <w:lang w:val="pl-PL"/>
        </w:rPr>
        <w:t>dnia 18.01.2021 r. zmieniającym</w:t>
      </w:r>
      <w:r w:rsidR="0036233D" w:rsidRPr="00291561">
        <w:rPr>
          <w:lang w:val="pl-PL"/>
        </w:rPr>
        <w:t xml:space="preserve"> zarządzenie w sprawie</w:t>
      </w:r>
      <w:r w:rsidR="00520A0B" w:rsidRPr="00291561">
        <w:rPr>
          <w:lang w:val="pl-PL"/>
        </w:rPr>
        <w:t xml:space="preserve"> ustalenia wewnętrznej struktury organizacyjnej i szczegółowego zakresu działania Wydziału Gospodarki Komunalnej UMT</w:t>
      </w:r>
      <w:r w:rsidRPr="00291561">
        <w:rPr>
          <w:lang w:val="pl-PL"/>
        </w:rPr>
        <w:t>), którego koordynatorem</w:t>
      </w:r>
      <w:r w:rsidR="00520A0B" w:rsidRPr="00291561">
        <w:rPr>
          <w:lang w:val="pl-PL"/>
        </w:rPr>
        <w:t xml:space="preserve"> </w:t>
      </w:r>
      <w:r w:rsidRPr="00291561">
        <w:rPr>
          <w:lang w:val="pl-PL"/>
        </w:rPr>
        <w:t>jest Oficer rowerowy</w:t>
      </w:r>
      <w:r w:rsidR="00520A0B" w:rsidRPr="00291561">
        <w:rPr>
          <w:lang w:val="pl-PL"/>
        </w:rPr>
        <w:t>. Zesp</w:t>
      </w:r>
      <w:r w:rsidR="0048305E" w:rsidRPr="00291561">
        <w:rPr>
          <w:lang w:val="pl-PL"/>
        </w:rPr>
        <w:t>ół</w:t>
      </w:r>
      <w:r w:rsidRPr="00291561">
        <w:rPr>
          <w:lang w:val="pl-PL"/>
        </w:rPr>
        <w:t>,</w:t>
      </w:r>
      <w:r w:rsidR="0048305E" w:rsidRPr="00291561">
        <w:rPr>
          <w:lang w:val="pl-PL"/>
        </w:rPr>
        <w:t xml:space="preserve"> wśród zadań dotyczących nadzoru nad realizacją Programu rozwoju komunikacji rowerowej w Toruniu, Planu</w:t>
      </w:r>
      <w:r w:rsidRPr="00291561">
        <w:rPr>
          <w:lang w:val="pl-PL"/>
        </w:rPr>
        <w:t xml:space="preserve"> Budowy Dróg Rowerowych, poprawy</w:t>
      </w:r>
      <w:r w:rsidR="0048305E" w:rsidRPr="00291561">
        <w:rPr>
          <w:lang w:val="pl-PL"/>
        </w:rPr>
        <w:t xml:space="preserve"> bezpieczeństwa rowerzystów, ma także </w:t>
      </w:r>
      <w:r w:rsidR="0048305E" w:rsidRPr="00291561">
        <w:rPr>
          <w:lang w:val="pl-PL"/>
        </w:rPr>
        <w:lastRenderedPageBreak/>
        <w:t xml:space="preserve">koordynować działania w zakresie promocji i rozwoju tzw. zielonego transportu w mieście, </w:t>
      </w:r>
      <w:r w:rsidR="0036233D" w:rsidRPr="00291561">
        <w:rPr>
          <w:lang w:val="pl-PL"/>
        </w:rPr>
        <w:br/>
      </w:r>
      <w:r w:rsidR="00687F89" w:rsidRPr="00291561">
        <w:rPr>
          <w:lang w:val="pl-PL"/>
        </w:rPr>
        <w:t xml:space="preserve">z uwzględenieniem </w:t>
      </w:r>
      <w:r w:rsidRPr="00291561">
        <w:rPr>
          <w:lang w:val="pl-PL"/>
        </w:rPr>
        <w:t>użytkowników rolek, hulajnóg</w:t>
      </w:r>
      <w:r w:rsidR="0048305E" w:rsidRPr="00291561">
        <w:rPr>
          <w:lang w:val="pl-PL"/>
        </w:rPr>
        <w:t>, innych pojazdów służących aktywnej mobilności oraz pieszych.</w:t>
      </w:r>
    </w:p>
    <w:p w:rsidR="001D7F86" w:rsidRPr="00520A0B" w:rsidRDefault="00CA16DF" w:rsidP="00CA16DF">
      <w:pPr>
        <w:spacing w:line="240" w:lineRule="auto"/>
        <w:jc w:val="both"/>
        <w:rPr>
          <w:b/>
          <w:i/>
          <w:lang w:val="pl-PL"/>
        </w:rPr>
      </w:pPr>
      <w:bookmarkStart w:id="117" w:name="__RefHeading__32050_2082197896"/>
      <w:bookmarkStart w:id="118" w:name="_Toc69477748"/>
      <w:bookmarkStart w:id="119" w:name="_Toc69372296"/>
      <w:bookmarkEnd w:id="115"/>
      <w:bookmarkEnd w:id="116"/>
      <w:bookmarkEnd w:id="117"/>
      <w:r>
        <w:rPr>
          <w:rFonts w:cs="Times New Roman"/>
          <w:color w:val="0070C0"/>
          <w:lang w:val="pl-PL"/>
        </w:rPr>
        <w:br/>
      </w:r>
      <w:r w:rsidR="00AE6BCB" w:rsidRPr="00520A0B">
        <w:rPr>
          <w:rFonts w:cs="Times New Roman"/>
          <w:b/>
          <w:i/>
          <w:color w:val="0070C0"/>
          <w:lang w:val="pl-PL"/>
        </w:rPr>
        <w:t>Gospodarka odpadami</w:t>
      </w:r>
      <w:bookmarkEnd w:id="118"/>
      <w:bookmarkEnd w:id="119"/>
    </w:p>
    <w:p w:rsidR="001D7F86" w:rsidRPr="001D7F86" w:rsidRDefault="001D7F86" w:rsidP="001D7F86">
      <w:pPr>
        <w:spacing w:line="240" w:lineRule="auto"/>
        <w:ind w:firstLine="709"/>
        <w:jc w:val="both"/>
        <w:rPr>
          <w:lang w:val="pl-PL"/>
        </w:rPr>
      </w:pPr>
      <w:r w:rsidRPr="001D7F86">
        <w:rPr>
          <w:lang w:val="pl-PL"/>
        </w:rPr>
        <w:t xml:space="preserve">W 2021 r. za odbiór odpadów od mieszkańców oraz ich zagospodarowanie </w:t>
      </w:r>
      <w:r w:rsidR="009B0BCA">
        <w:rPr>
          <w:lang w:val="pl-PL"/>
        </w:rPr>
        <w:br/>
      </w:r>
      <w:r w:rsidRPr="001D7F86">
        <w:rPr>
          <w:lang w:val="pl-PL"/>
        </w:rPr>
        <w:t xml:space="preserve">w instalacjach odpowiadało </w:t>
      </w:r>
      <w:r w:rsidRPr="009B0BCA">
        <w:rPr>
          <w:b/>
          <w:lang w:val="pl-PL"/>
        </w:rPr>
        <w:t>Miejskie Przedsiębiorstwo Oczyszczania sp. z o.o. w Toruniu</w:t>
      </w:r>
      <w:r w:rsidRPr="001D7F86">
        <w:rPr>
          <w:lang w:val="pl-PL"/>
        </w:rPr>
        <w:t xml:space="preserve">. Rok ten był ostatnim z dwuletniego kontraktu z przedsiębiorstwem na odbiór odpadów. </w:t>
      </w:r>
      <w:r w:rsidR="009B0BCA">
        <w:rPr>
          <w:lang w:val="pl-PL"/>
        </w:rPr>
        <w:br/>
      </w:r>
      <w:r w:rsidRPr="001D7F86">
        <w:rPr>
          <w:lang w:val="pl-PL"/>
        </w:rPr>
        <w:t xml:space="preserve">Z kolei zagospodarowanie odpadów odbywało się w oparciu o wieloletnią umowę </w:t>
      </w:r>
      <w:r w:rsidR="009B0BCA">
        <w:rPr>
          <w:lang w:val="pl-PL"/>
        </w:rPr>
        <w:br/>
      </w:r>
      <w:r w:rsidRPr="001D7F86">
        <w:rPr>
          <w:lang w:val="pl-PL"/>
        </w:rPr>
        <w:t>o świadczenie usług publicznych w tym zakresie, którą zawarto w 2016 roku.</w:t>
      </w:r>
    </w:p>
    <w:p w:rsidR="001D7F86" w:rsidRPr="001D7F86" w:rsidRDefault="001D7F86" w:rsidP="001D7F86">
      <w:pPr>
        <w:spacing w:line="240" w:lineRule="auto"/>
        <w:ind w:firstLine="709"/>
        <w:jc w:val="both"/>
        <w:rPr>
          <w:lang w:val="pl-PL"/>
        </w:rPr>
      </w:pPr>
      <w:r w:rsidRPr="001D7F86">
        <w:rPr>
          <w:lang w:val="pl-PL"/>
        </w:rPr>
        <w:t>Odpady pochodzące z terenu GMT były przez MPO zagospodarowane na terenie Zakładu Unieszkodliwiania Odpadów Komunalnych, przy ul. Kociewskiej 37/53. Odpady komunalne pochodzące z Torunia przekazywane były również do bydgoskiej spalarni, czyli Zakładu Termicznego Przekształcania Odpadów Komunalnych. W 2021 r. odebrano z terenu GMT 87.491,440 Mg odpadów, w tym</w:t>
      </w:r>
      <w:r w:rsidR="00E50017">
        <w:rPr>
          <w:lang w:val="pl-PL"/>
        </w:rPr>
        <w:t>:</w:t>
      </w:r>
      <w:r w:rsidRPr="001D7F86">
        <w:rPr>
          <w:lang w:val="pl-PL"/>
        </w:rPr>
        <w:t xml:space="preserve"> 66.591,994 Mg z </w:t>
      </w:r>
      <w:r w:rsidR="00E50017">
        <w:rPr>
          <w:lang w:val="pl-PL"/>
        </w:rPr>
        <w:t>nieruchomości zamieszkanych,</w:t>
      </w:r>
      <w:r w:rsidRPr="001D7F86">
        <w:rPr>
          <w:lang w:val="pl-PL"/>
        </w:rPr>
        <w:t xml:space="preserve"> 20.899,446 Mg z </w:t>
      </w:r>
      <w:r w:rsidR="00E50017">
        <w:rPr>
          <w:lang w:val="pl-PL"/>
        </w:rPr>
        <w:t xml:space="preserve">nieruchomości niezamieszkanych oraz (z ogólnej ilości): </w:t>
      </w:r>
      <w:r w:rsidRPr="001D7F86">
        <w:rPr>
          <w:lang w:val="pl-PL"/>
        </w:rPr>
        <w:t xml:space="preserve">53.465,722 Mg odpadów niesegregowanych oraz 34.025,718 Mg odpadów zebranych w sposób selektywny. </w:t>
      </w:r>
    </w:p>
    <w:p w:rsidR="001D7F86" w:rsidRPr="001D7F86" w:rsidRDefault="001D7F86" w:rsidP="001D7F86">
      <w:pPr>
        <w:spacing w:line="240" w:lineRule="auto"/>
        <w:ind w:firstLine="709"/>
        <w:jc w:val="both"/>
        <w:rPr>
          <w:lang w:val="pl-PL"/>
        </w:rPr>
      </w:pPr>
      <w:r w:rsidRPr="001D7F86">
        <w:rPr>
          <w:lang w:val="pl-PL"/>
        </w:rPr>
        <w:t xml:space="preserve">Analizowany rok był pierwszym pełnym rocznym okresem funkcjonowania </w:t>
      </w:r>
      <w:r w:rsidRPr="001D7F86">
        <w:rPr>
          <w:iCs/>
          <w:lang w:val="pl-PL"/>
        </w:rPr>
        <w:t xml:space="preserve">Zakładu Unieszkodliwiania Odpadów Komunalnych w Toruniu po wykonanej inwestycji </w:t>
      </w:r>
      <w:r w:rsidR="009B0BCA">
        <w:rPr>
          <w:iCs/>
          <w:lang w:val="pl-PL"/>
        </w:rPr>
        <w:br/>
      </w:r>
      <w:r w:rsidRPr="001D7F86">
        <w:rPr>
          <w:iCs/>
          <w:lang w:val="pl-PL"/>
        </w:rPr>
        <w:t>w rozbudowę prowadzonej instalacji. Przywożone odpady były przede wszystkim przetwarzane na zmo</w:t>
      </w:r>
      <w:r w:rsidR="0036233D">
        <w:rPr>
          <w:iCs/>
          <w:lang w:val="pl-PL"/>
        </w:rPr>
        <w:t>dernizowanej linii sortowniczej.</w:t>
      </w:r>
      <w:r w:rsidRPr="001D7F86">
        <w:rPr>
          <w:iCs/>
          <w:lang w:val="pl-PL"/>
        </w:rPr>
        <w:t xml:space="preserve"> Sortowanie odpadów odbywało się także przy pomocy ulepszonej kabiny sortowniczej oraz nowego sita bębnowego. Dzięki inwestycji w 2021 roku udało się pozyskać ok. 1</w:t>
      </w:r>
      <w:r w:rsidR="009B0BCA">
        <w:rPr>
          <w:iCs/>
          <w:lang w:val="pl-PL"/>
        </w:rPr>
        <w:t>.</w:t>
      </w:r>
      <w:r w:rsidRPr="001D7F86">
        <w:rPr>
          <w:iCs/>
          <w:lang w:val="pl-PL"/>
        </w:rPr>
        <w:t xml:space="preserve">600 ton odpadów surowcowych więcej </w:t>
      </w:r>
      <w:r w:rsidR="0036233D">
        <w:rPr>
          <w:iCs/>
          <w:lang w:val="pl-PL"/>
        </w:rPr>
        <w:br/>
      </w:r>
      <w:r w:rsidRPr="001D7F86">
        <w:rPr>
          <w:iCs/>
          <w:lang w:val="pl-PL"/>
        </w:rPr>
        <w:t>(w porównaniu do analogicznego pełnego okresu przed przebudową), które przekazano do ponownego użycia i recyklingu.</w:t>
      </w:r>
    </w:p>
    <w:p w:rsidR="001D7F86" w:rsidRPr="001D7F86" w:rsidRDefault="001D7F86" w:rsidP="001D7F86">
      <w:pPr>
        <w:spacing w:line="240" w:lineRule="auto"/>
        <w:ind w:firstLine="709"/>
        <w:jc w:val="both"/>
        <w:rPr>
          <w:lang w:val="pl-PL"/>
        </w:rPr>
      </w:pPr>
      <w:r w:rsidRPr="001D7F86">
        <w:rPr>
          <w:lang w:val="pl-PL"/>
        </w:rPr>
        <w:t>W nawiązaniu do krajowych przepisów, decyzją Rady Miasta Torunia od początku 2021 r. wszystkich właścicieli nieruchomości obowiązywało selektywne zbieranie odpadów komunalnych. Jednocześnie kończono w tym roku intensywne działania zmierzające do wprowadzenia systemu segregacji odpadów, który ma spełniać nowe, ogólnopolskie standardy, wymagające sortowania odpadów na 5 frakcji. Począwszy od 2022 roku operator gminnego systemu odbioru odpadów zobowiązany jest zapewniać pełne warunki do prowadzenia selektywnej zbiórki przy użyciu właściwych pojemników.</w:t>
      </w:r>
    </w:p>
    <w:p w:rsidR="001D7F86" w:rsidRPr="001D7F86" w:rsidRDefault="001D7F86" w:rsidP="001D7F86">
      <w:pPr>
        <w:spacing w:line="240" w:lineRule="auto"/>
        <w:ind w:firstLine="709"/>
        <w:jc w:val="both"/>
        <w:rPr>
          <w:b/>
          <w:i/>
          <w:lang w:val="pl-PL"/>
        </w:rPr>
      </w:pPr>
      <w:r w:rsidRPr="001D7F86">
        <w:rPr>
          <w:lang w:val="pl-PL"/>
        </w:rPr>
        <w:t xml:space="preserve">W 2021 r., tak jak dotychczas, mieszkańcy Gminy mogli korzystać z usług dwóch punktów selektywnego zbierania odpadów komunalnych (PSZOK), które zlokalizowane są przy ul. Kociewskiej 35 oraz przy ul. Dwernickiego 15–15A. W całym roku dostarczono do punktów PSZOK łącznie rekordowe 6.302,574 Mg odpadów. </w:t>
      </w:r>
    </w:p>
    <w:p w:rsidR="001D7F86" w:rsidRPr="001D7F86" w:rsidRDefault="008E1535" w:rsidP="009B0BCA">
      <w:pPr>
        <w:spacing w:line="240" w:lineRule="auto"/>
        <w:ind w:firstLine="576"/>
        <w:jc w:val="both"/>
        <w:rPr>
          <w:lang w:val="pl-PL"/>
        </w:rPr>
      </w:pPr>
      <w:r>
        <w:rPr>
          <w:lang w:val="pl-PL"/>
        </w:rPr>
        <w:t xml:space="preserve">Z </w:t>
      </w:r>
      <w:r w:rsidR="001D7F86" w:rsidRPr="001D7F86">
        <w:rPr>
          <w:lang w:val="pl-PL"/>
        </w:rPr>
        <w:t xml:space="preserve">początkiem </w:t>
      </w:r>
      <w:r>
        <w:rPr>
          <w:lang w:val="pl-PL"/>
        </w:rPr>
        <w:t xml:space="preserve">2021 </w:t>
      </w:r>
      <w:r w:rsidR="009B0BCA">
        <w:rPr>
          <w:lang w:val="pl-PL"/>
        </w:rPr>
        <w:t>r.</w:t>
      </w:r>
      <w:r w:rsidR="001D7F86" w:rsidRPr="001D7F86">
        <w:rPr>
          <w:lang w:val="pl-PL"/>
        </w:rPr>
        <w:t xml:space="preserve"> weszły w życie uchwały: </w:t>
      </w:r>
      <w:r w:rsidR="001D7F86" w:rsidRPr="005B35C5">
        <w:rPr>
          <w:lang w:val="pl-PL"/>
        </w:rPr>
        <w:t xml:space="preserve">447/20 w sprawie wyboru metody ustalenia opłaty za gospodarowanie odpadami komunalnymi oraz ustalenia stawki tej opłaty </w:t>
      </w:r>
      <w:r w:rsidR="009B0BCA">
        <w:rPr>
          <w:lang w:val="pl-PL"/>
        </w:rPr>
        <w:br/>
      </w:r>
      <w:r w:rsidR="001D7F86" w:rsidRPr="005B35C5">
        <w:rPr>
          <w:lang w:val="pl-PL"/>
        </w:rPr>
        <w:t>i zwolnień z opłat oraz 448/20 zmieniająca uchwałę w sprawie określenia</w:t>
      </w:r>
      <w:r w:rsidR="001D7F86" w:rsidRPr="001D7F86">
        <w:rPr>
          <w:lang w:val="pl-PL"/>
        </w:rPr>
        <w:t xml:space="preserve"> wzoru deklaracji </w:t>
      </w:r>
      <w:r w:rsidR="009B0BCA">
        <w:rPr>
          <w:lang w:val="pl-PL"/>
        </w:rPr>
        <w:br/>
      </w:r>
      <w:r w:rsidR="001D7F86" w:rsidRPr="001D7F86">
        <w:rPr>
          <w:lang w:val="pl-PL"/>
        </w:rPr>
        <w:t>o wysokości opłaty za gospodarowanie odpadami komunalnymi na terenie Gmi</w:t>
      </w:r>
      <w:r w:rsidR="005B35C5">
        <w:rPr>
          <w:lang w:val="pl-PL"/>
        </w:rPr>
        <w:t>ny Miasta Toruń. W</w:t>
      </w:r>
      <w:r w:rsidR="001D7F86" w:rsidRPr="001D7F86">
        <w:rPr>
          <w:lang w:val="pl-PL"/>
        </w:rPr>
        <w:t xml:space="preserve"> styczniu </w:t>
      </w:r>
      <w:r>
        <w:rPr>
          <w:lang w:val="pl-PL"/>
        </w:rPr>
        <w:t xml:space="preserve">2021 r. </w:t>
      </w:r>
      <w:r w:rsidR="001D7F86" w:rsidRPr="001D7F86">
        <w:rPr>
          <w:lang w:val="pl-PL"/>
        </w:rPr>
        <w:t>dostarczono wszystkim właścicielom nieruchomości zawiadomienia o nowej wysokości opłaty za gospodarowanie odpadami w 2021 r. Jednocześnie przeprowadzono szeroką kampanię informacyjną na temat zmian, przy wykorzystaniu miejskich serwisów internetowych, mediów oraz ulotek kierowanych do wszystkich gospodarstw domowych Torunia</w:t>
      </w:r>
      <w:r w:rsidR="001D7F86" w:rsidRPr="008E1535">
        <w:rPr>
          <w:lang w:val="pl-PL"/>
        </w:rPr>
        <w:t xml:space="preserve">. </w:t>
      </w:r>
    </w:p>
    <w:p w:rsidR="00AE6BCB" w:rsidRDefault="00AE6BCB" w:rsidP="009C7C02">
      <w:pPr>
        <w:pStyle w:val="NormalnyWeb1"/>
        <w:spacing w:before="0" w:after="0" w:line="240" w:lineRule="auto"/>
        <w:jc w:val="both"/>
        <w:rPr>
          <w:b/>
          <w:i/>
          <w:lang w:val="pl-PL"/>
        </w:rPr>
      </w:pPr>
    </w:p>
    <w:p w:rsidR="00AE6BCB" w:rsidRPr="00D9134D" w:rsidRDefault="00AE6BCB" w:rsidP="009C7C02">
      <w:pPr>
        <w:pStyle w:val="Nagwek2"/>
        <w:spacing w:before="0" w:after="0" w:line="240" w:lineRule="auto"/>
        <w:rPr>
          <w:rFonts w:ascii="Times New Roman" w:hAnsi="Times New Roman" w:cs="Times New Roman"/>
          <w:sz w:val="24"/>
          <w:szCs w:val="24"/>
          <w:lang w:val="pl-PL"/>
        </w:rPr>
      </w:pPr>
      <w:bookmarkStart w:id="120" w:name="__RefHeading__32052_2082197896"/>
      <w:bookmarkStart w:id="121" w:name="_Toc69477749"/>
      <w:bookmarkStart w:id="122" w:name="_Toc69372297"/>
      <w:bookmarkEnd w:id="120"/>
      <w:r w:rsidRPr="00D9134D">
        <w:rPr>
          <w:rFonts w:ascii="Times New Roman" w:hAnsi="Times New Roman" w:cs="Times New Roman"/>
          <w:color w:val="0070C0"/>
          <w:sz w:val="24"/>
          <w:lang w:val="pl-PL"/>
        </w:rPr>
        <w:t>Sieć wodociągowa i kanalizacyjna</w:t>
      </w:r>
      <w:bookmarkEnd w:id="121"/>
      <w:bookmarkEnd w:id="122"/>
    </w:p>
    <w:p w:rsidR="00DD64EB" w:rsidRDefault="00DD64EB" w:rsidP="00DD64EB">
      <w:pPr>
        <w:spacing w:line="240" w:lineRule="auto"/>
        <w:ind w:firstLine="709"/>
        <w:jc w:val="both"/>
        <w:rPr>
          <w:lang w:val="pl-PL"/>
        </w:rPr>
      </w:pPr>
      <w:r w:rsidRPr="00FA5910">
        <w:rPr>
          <w:lang w:val="pl-PL"/>
        </w:rPr>
        <w:t xml:space="preserve">Zadanie utrzymania i eksploatacji miejskiej sieci wodociągowej i miejskiej sieci kanalizacji sanitarnej i ogólnospławnej, zaopatrzenia mieszkańców Gminy w wodę oraz usuwania i oczyszczania ścieków komunalnych realizowane było w 2021 r. przez spółkę </w:t>
      </w:r>
      <w:r w:rsidRPr="00FA5910">
        <w:rPr>
          <w:lang w:val="pl-PL"/>
        </w:rPr>
        <w:lastRenderedPageBreak/>
        <w:t xml:space="preserve">miejską </w:t>
      </w:r>
      <w:r w:rsidRPr="00AA5B64">
        <w:rPr>
          <w:b/>
          <w:lang w:val="pl-PL"/>
        </w:rPr>
        <w:t>Toruńskie Wodociągi Sp. z o.o.</w:t>
      </w:r>
      <w:r w:rsidR="0058759B">
        <w:rPr>
          <w:lang w:val="pl-PL"/>
        </w:rPr>
        <w:t xml:space="preserve">, w tym w oparciu o wieloletni plan rozwoju </w:t>
      </w:r>
      <w:r w:rsidR="0058759B">
        <w:rPr>
          <w:lang w:val="pl-PL"/>
        </w:rPr>
        <w:br/>
        <w:t>i modernizacji urządzeń wodociągowych i urządzeń kanalizacyjnych Spółki (ostatnia zmiana – uchwała RMT nr 565/21). W</w:t>
      </w:r>
      <w:r w:rsidRPr="00FA5910">
        <w:rPr>
          <w:lang w:val="pl-PL"/>
        </w:rPr>
        <w:t xml:space="preserve"> roku sprawozdawczym Spółka kontynuowała realizację projektu, współfinansowanego ze środków Unii Europejskiej pn. „Gospodarka wodno-ściekowa na terenie aglomeracji Toruń – III etap”. Miejska infrastruktura sieci wodociągowej i kanalizacyjnej (wg stanu na koniec 2021 r.) obejmowała: 640,14 km wodociągu, 111,38 km przyłączy wodociągowych, 504,74 km kanalizacji sanitarnej (sieci uliczne wraz </w:t>
      </w:r>
      <w:r w:rsidR="0058759B">
        <w:rPr>
          <w:lang w:val="pl-PL"/>
        </w:rPr>
        <w:br/>
      </w:r>
      <w:r w:rsidRPr="00FA5910">
        <w:rPr>
          <w:lang w:val="pl-PL"/>
        </w:rPr>
        <w:t>z podłączeniami), 55,96 </w:t>
      </w:r>
      <w:bookmarkStart w:id="123" w:name="_GoBack"/>
      <w:bookmarkEnd w:id="123"/>
      <w:r w:rsidRPr="00FA5910">
        <w:rPr>
          <w:lang w:val="pl-PL"/>
        </w:rPr>
        <w:t>km kanalizacji deszczowej, 124,56 km kanalizacji ogólnospławnej.</w:t>
      </w:r>
    </w:p>
    <w:p w:rsidR="0058759B" w:rsidRDefault="0058759B" w:rsidP="0058759B">
      <w:pPr>
        <w:spacing w:line="240" w:lineRule="auto"/>
        <w:jc w:val="both"/>
        <w:rPr>
          <w:lang w:val="pl-PL"/>
        </w:rPr>
      </w:pPr>
    </w:p>
    <w:p w:rsidR="0058759B" w:rsidRPr="00291561" w:rsidRDefault="0058759B" w:rsidP="0058759B">
      <w:pPr>
        <w:jc w:val="both"/>
        <w:rPr>
          <w:b/>
          <w:i/>
          <w:color w:val="0070C0"/>
          <w:lang w:val="pl-PL"/>
        </w:rPr>
      </w:pPr>
      <w:r w:rsidRPr="00291561">
        <w:rPr>
          <w:b/>
          <w:i/>
          <w:color w:val="0070C0"/>
          <w:lang w:val="pl-PL"/>
        </w:rPr>
        <w:t>Plan zaopatrzenia w ciepło, energię elektryczną i paliwa gazowe – aktyualizacja projektu założeń</w:t>
      </w:r>
    </w:p>
    <w:p w:rsidR="0058759B" w:rsidRPr="00291561" w:rsidRDefault="0058759B" w:rsidP="0058759B">
      <w:pPr>
        <w:ind w:firstLine="576"/>
        <w:jc w:val="both"/>
        <w:rPr>
          <w:lang w:val="pl-PL"/>
        </w:rPr>
      </w:pPr>
      <w:r w:rsidRPr="00291561">
        <w:rPr>
          <w:lang w:val="pl-PL"/>
        </w:rPr>
        <w:t xml:space="preserve">Aktualizacja dokumentu pn. </w:t>
      </w:r>
      <w:r w:rsidRPr="00291561">
        <w:rPr>
          <w:b/>
          <w:lang w:val="pl-PL"/>
        </w:rPr>
        <w:t>„Projekt założeń do planu zaopatrzenia w ciepło, energię elektryczną i paliwa gazowe Gminy Miasta Toruń na lata 2010-2025”</w:t>
      </w:r>
      <w:r w:rsidRPr="00291561">
        <w:rPr>
          <w:lang w:val="pl-PL"/>
        </w:rPr>
        <w:t xml:space="preserve"> (przyjętego uchwałą RMT nr 873/2010 z 30 września 2010 r.), która nastąpiła w 2021 r. uchwałą RMT </w:t>
      </w:r>
      <w:r w:rsidRPr="00291561">
        <w:rPr>
          <w:lang w:val="pl-PL"/>
        </w:rPr>
        <w:br/>
        <w:t xml:space="preserve">nr 562/21, wynikała z art. 19 ust. 1 i 2 ustawy z dnia 10 kwietnia 1997 r. Prawo energetyczne. „Projekt założeń do planu zaopatrzenia w ciepło, energię elektryczną i paliwa gazowe dla Miasta Torunia” stwarza możliwość dostosowania planów rozwoju przez przedsiębiorstwa energetyczne i inwestorów działających na terenie Torunia w sposób, który powinien zapewnić: spójność z planami inwestycyjnymi i rozwojowymi Gminy, bezpieczeństwo energetyczne, eliminowanie rozwiązań przypadkowych i nieracjonalnych, optymalizację kosztów inwestycyjnych i cen energii oraz minimalizację zanieczyszczenia środowiska naturalnego i ochronę zdrowia mieszkańców. Aktualizacja uwzględnia zmiany, jakie od daty opracowania poprzedniej wersji planu (tj. od 2016 r.) miały miejsce w zakresie istotnych okoliczności wpływających na jego treść. Dotyczą one otoczenia prawnego (zmiany regulacji unijnych, krajowych jak i lokalnych), uwarunkowań gospodarczych (jak np. zmiany </w:t>
      </w:r>
      <w:r w:rsidRPr="00291561">
        <w:rPr>
          <w:lang w:val="pl-PL"/>
        </w:rPr>
        <w:br/>
        <w:t>w strukturze handlu, przemysłu, zatrudniania), przemian kulturowych i demograficznych (wzrosty/spadki liczby mieszkańców, trendy migracyjne, sposób spędzania czasu, sposób wykorzystania energii), zmian w technologiach (sposoby pozyskania energii, wzrost wydajności urządzeń, nowe rozwiązania energooszczędne itp.), zmian planistycznych (plany przedsiębiorstw energetycznych, nowe zapisy w dokumentach strategicznych na poziomie lokalnym, regionalnym, krajowym jak i międzynarodowym) oraz innych, nie dających się sklasyfikować w powyższych kategoriach. Wyniki analiz bilansowych i prognostycznych realizowanych w toku przygotowania w/w dokumentu potwierdziły bezpieczeństwo energetyczne Torunia.</w:t>
      </w:r>
    </w:p>
    <w:p w:rsidR="001D7F86" w:rsidRDefault="001D7F86" w:rsidP="0058759B">
      <w:pPr>
        <w:spacing w:line="240" w:lineRule="auto"/>
        <w:jc w:val="both"/>
        <w:rPr>
          <w:lang w:val="pl-PL"/>
        </w:rPr>
      </w:pPr>
    </w:p>
    <w:p w:rsidR="00AE6BCB" w:rsidRPr="00D9134D" w:rsidRDefault="00AE6BCB" w:rsidP="009C7C02">
      <w:pPr>
        <w:pStyle w:val="Nagwek2"/>
        <w:spacing w:before="0" w:after="0" w:line="240" w:lineRule="auto"/>
        <w:rPr>
          <w:rFonts w:ascii="Times New Roman" w:hAnsi="Times New Roman" w:cs="Times New Roman"/>
          <w:sz w:val="24"/>
          <w:szCs w:val="24"/>
          <w:lang w:val="pl-PL"/>
        </w:rPr>
      </w:pPr>
      <w:bookmarkStart w:id="124" w:name="__RefHeading__32054_2082197896"/>
      <w:bookmarkStart w:id="125" w:name="_Toc69477750"/>
      <w:bookmarkStart w:id="126" w:name="_Toc69372298"/>
      <w:bookmarkEnd w:id="124"/>
      <w:r w:rsidRPr="00D9134D">
        <w:rPr>
          <w:rFonts w:ascii="Times New Roman" w:hAnsi="Times New Roman" w:cs="Times New Roman"/>
          <w:color w:val="0070C0"/>
          <w:sz w:val="24"/>
          <w:lang w:val="pl-PL"/>
        </w:rPr>
        <w:t>Transport publiczny</w:t>
      </w:r>
      <w:bookmarkEnd w:id="125"/>
      <w:bookmarkEnd w:id="126"/>
    </w:p>
    <w:p w:rsidR="001D7F86" w:rsidRDefault="001D7F86" w:rsidP="001D7F86">
      <w:pPr>
        <w:spacing w:line="240" w:lineRule="auto"/>
        <w:ind w:firstLine="709"/>
        <w:jc w:val="both"/>
        <w:rPr>
          <w:lang w:val="pl-PL"/>
        </w:rPr>
      </w:pPr>
      <w:r>
        <w:rPr>
          <w:lang w:val="pl-PL"/>
        </w:rPr>
        <w:t xml:space="preserve">Organizatorem publicznego transportu zbiorowego na terenie Torunia jest Gmina Miasta Toruń, natomiast obsługa przewozowa mieszkańców realizowana jest przez </w:t>
      </w:r>
      <w:r w:rsidRPr="00AA5B64">
        <w:rPr>
          <w:b/>
          <w:lang w:val="pl-PL"/>
        </w:rPr>
        <w:t>Miejski Zakład Komunikacji w Toruniu sp. z o.o.</w:t>
      </w:r>
      <w:r>
        <w:rPr>
          <w:lang w:val="pl-PL"/>
        </w:rPr>
        <w:t xml:space="preserve">, której właścicielem jest miasto. </w:t>
      </w:r>
    </w:p>
    <w:p w:rsidR="001D7F86" w:rsidRDefault="005A14E4" w:rsidP="001D7F86">
      <w:pPr>
        <w:spacing w:line="240" w:lineRule="auto"/>
        <w:ind w:firstLine="709"/>
        <w:jc w:val="both"/>
        <w:rPr>
          <w:lang w:val="pl-PL"/>
        </w:rPr>
      </w:pPr>
      <w:r>
        <w:rPr>
          <w:lang w:val="pl-PL"/>
        </w:rPr>
        <w:t>W 2021 r. s</w:t>
      </w:r>
      <w:r w:rsidR="001D7F86">
        <w:rPr>
          <w:lang w:val="pl-PL"/>
        </w:rPr>
        <w:t>ieć połączeń publicznego transportu zbiorowego</w:t>
      </w:r>
      <w:r>
        <w:rPr>
          <w:lang w:val="pl-PL"/>
        </w:rPr>
        <w:t xml:space="preserve"> tworzyły: linie tramwajowe dzienne </w:t>
      </w:r>
      <w:r w:rsidR="001D7F86">
        <w:rPr>
          <w:lang w:val="pl-PL"/>
        </w:rPr>
        <w:t xml:space="preserve">i nocne oraz linie autobusowe dzienne i nocne. Komunikacją miejską organizowaną przez Gminę Miasta Toruń objęte były również połączenia do miejscowości: Rozgarty (gmina Zławieś Wielka), Gronowo, Lubicz, Krobia i Złotoria (gmina Lubicz) oraz Szembekowo, Osiek i Obrowo (gmina Obrowo). </w:t>
      </w:r>
    </w:p>
    <w:p w:rsidR="001D7F86" w:rsidRDefault="001D7F86" w:rsidP="001D7F86">
      <w:pPr>
        <w:spacing w:line="240" w:lineRule="auto"/>
        <w:ind w:firstLine="709"/>
        <w:jc w:val="both"/>
        <w:rPr>
          <w:lang w:val="pl-PL"/>
        </w:rPr>
      </w:pPr>
      <w:r>
        <w:rPr>
          <w:lang w:val="pl-PL"/>
        </w:rPr>
        <w:t>Stan taboru na koniec 2021 r. wynosił: 151 autobusów oraz 62 wagony tramwajowe. Część pojazdów wyposażona była w dodatkowe urządzenia, ułatwiające podróż pasażerom, np. biletomaty, ładowarki USB, klimatyzację. Podróżni mogli także skorzystać z sieci WiFi.</w:t>
      </w:r>
    </w:p>
    <w:p w:rsidR="001D7F86" w:rsidRDefault="001D7F86" w:rsidP="001D7F86">
      <w:pPr>
        <w:spacing w:line="240" w:lineRule="auto"/>
        <w:ind w:firstLine="709"/>
        <w:jc w:val="both"/>
        <w:rPr>
          <w:lang w:val="pl-PL"/>
        </w:rPr>
      </w:pPr>
      <w:r>
        <w:rPr>
          <w:lang w:val="pl-PL"/>
        </w:rPr>
        <w:t>W 2021 r. kontynuowano realizację</w:t>
      </w:r>
      <w:r w:rsidR="009B55A5">
        <w:rPr>
          <w:lang w:val="pl-PL"/>
        </w:rPr>
        <w:t>,</w:t>
      </w:r>
      <w:r>
        <w:rPr>
          <w:lang w:val="pl-PL"/>
        </w:rPr>
        <w:t xml:space="preserve"> uchwalonego w 2013 r., </w:t>
      </w:r>
      <w:r>
        <w:rPr>
          <w:bCs/>
          <w:lang w:val="pl-PL"/>
        </w:rPr>
        <w:t>„</w:t>
      </w:r>
      <w:r>
        <w:rPr>
          <w:b/>
          <w:bCs/>
          <w:lang w:val="pl-PL"/>
        </w:rPr>
        <w:t>Planu zrównoważonego rozwoju publicznego transportu zbiorowego dla miasta Torunia na lata 2013–2035</w:t>
      </w:r>
      <w:r>
        <w:rPr>
          <w:bCs/>
          <w:lang w:val="pl-PL"/>
        </w:rPr>
        <w:t>”.</w:t>
      </w:r>
      <w:r w:rsidR="005A14E4">
        <w:rPr>
          <w:bCs/>
          <w:lang w:val="pl-PL"/>
        </w:rPr>
        <w:t xml:space="preserve"> </w:t>
      </w:r>
      <w:r>
        <w:rPr>
          <w:lang w:val="pl-PL"/>
        </w:rPr>
        <w:t xml:space="preserve">Zgodnie z jego założeniami realizowano m.in: </w:t>
      </w:r>
    </w:p>
    <w:p w:rsidR="001D7F86" w:rsidRDefault="001D7F86" w:rsidP="00262CBB">
      <w:pPr>
        <w:numPr>
          <w:ilvl w:val="0"/>
          <w:numId w:val="8"/>
        </w:numPr>
        <w:spacing w:line="240" w:lineRule="auto"/>
        <w:jc w:val="both"/>
        <w:rPr>
          <w:lang w:val="pl-PL"/>
        </w:rPr>
      </w:pPr>
      <w:r w:rsidRPr="006C6E7F">
        <w:rPr>
          <w:lang w:val="pl-PL"/>
        </w:rPr>
        <w:lastRenderedPageBreak/>
        <w:t xml:space="preserve">zwiększenie liczby kursów wykonywanych pojazdami niskopodłogowymi, </w:t>
      </w:r>
    </w:p>
    <w:p w:rsidR="001D7F86" w:rsidRDefault="001D7F86" w:rsidP="00262CBB">
      <w:pPr>
        <w:numPr>
          <w:ilvl w:val="0"/>
          <w:numId w:val="8"/>
        </w:numPr>
        <w:spacing w:line="240" w:lineRule="auto"/>
        <w:jc w:val="both"/>
        <w:rPr>
          <w:lang w:val="pl-PL"/>
        </w:rPr>
      </w:pPr>
      <w:r w:rsidRPr="006C6E7F">
        <w:rPr>
          <w:lang w:val="pl-PL"/>
        </w:rPr>
        <w:t>zmian</w:t>
      </w:r>
      <w:r>
        <w:rPr>
          <w:lang w:val="pl-PL"/>
        </w:rPr>
        <w:t>y</w:t>
      </w:r>
      <w:r w:rsidRPr="006C6E7F">
        <w:rPr>
          <w:lang w:val="pl-PL"/>
        </w:rPr>
        <w:t xml:space="preserve"> w kursowaniu linii autobusowych, wdrażając „częstotliwości modułowe” dla poszczególnych pór dnia (poza szczytem) i typów dni (dni nauki szkolnej, ferie, soboty, niedziele i święta), </w:t>
      </w:r>
    </w:p>
    <w:p w:rsidR="001D7F86" w:rsidRDefault="001D7F86" w:rsidP="00262CBB">
      <w:pPr>
        <w:numPr>
          <w:ilvl w:val="0"/>
          <w:numId w:val="8"/>
        </w:numPr>
        <w:spacing w:line="240" w:lineRule="auto"/>
        <w:jc w:val="both"/>
        <w:rPr>
          <w:lang w:val="pl-PL"/>
        </w:rPr>
      </w:pPr>
      <w:r w:rsidRPr="006C6E7F">
        <w:rPr>
          <w:lang w:val="pl-PL"/>
        </w:rPr>
        <w:t>zmian</w:t>
      </w:r>
      <w:r>
        <w:rPr>
          <w:lang w:val="pl-PL"/>
        </w:rPr>
        <w:t>y</w:t>
      </w:r>
      <w:r w:rsidRPr="006C6E7F">
        <w:rPr>
          <w:lang w:val="pl-PL"/>
        </w:rPr>
        <w:t xml:space="preserve"> w trasach przejazdu linii autobusowych na terenie miasta</w:t>
      </w:r>
      <w:r w:rsidR="005A14E4">
        <w:rPr>
          <w:lang w:val="pl-PL"/>
        </w:rPr>
        <w:t>,</w:t>
      </w:r>
      <w:r w:rsidRPr="006C6E7F">
        <w:rPr>
          <w:lang w:val="pl-PL"/>
        </w:rPr>
        <w:t xml:space="preserve"> zwiększające dostępność komunikacyjną dla mieszkańców miasta oraz w kursowaniu linii podmiejskich z gmin, z którymi podpisane zostały porozumienia,</w:t>
      </w:r>
    </w:p>
    <w:p w:rsidR="001D7F86" w:rsidRPr="006C6E7F" w:rsidRDefault="001D7F86" w:rsidP="00262CBB">
      <w:pPr>
        <w:numPr>
          <w:ilvl w:val="0"/>
          <w:numId w:val="8"/>
        </w:numPr>
        <w:spacing w:line="240" w:lineRule="auto"/>
        <w:jc w:val="both"/>
        <w:rPr>
          <w:lang w:val="pl-PL"/>
        </w:rPr>
      </w:pPr>
      <w:r w:rsidRPr="006C6E7F">
        <w:rPr>
          <w:lang w:val="pl-PL"/>
        </w:rPr>
        <w:t xml:space="preserve">inwestycje infrastrukturalne: </w:t>
      </w:r>
    </w:p>
    <w:p w:rsidR="001D7F86" w:rsidRPr="00A449E1" w:rsidRDefault="001D7F86" w:rsidP="00262CBB">
      <w:pPr>
        <w:pStyle w:val="Akapitzlist10"/>
        <w:numPr>
          <w:ilvl w:val="0"/>
          <w:numId w:val="5"/>
        </w:numPr>
        <w:spacing w:line="240" w:lineRule="auto"/>
        <w:ind w:left="0" w:firstLine="357"/>
        <w:jc w:val="both"/>
      </w:pPr>
      <w:r w:rsidRPr="0084397E">
        <w:t xml:space="preserve">w ramach projektu </w:t>
      </w:r>
      <w:r w:rsidR="005A14E4">
        <w:t xml:space="preserve">pn. </w:t>
      </w:r>
      <w:r w:rsidRPr="00A449E1">
        <w:t xml:space="preserve">„Przebudowa układu torowo-drogowego w ul. Wały gen. Sikorskiego i al. św. Jana Pawła II wraz z budową pasa tramwajowo-autobusowego </w:t>
      </w:r>
      <w:r w:rsidRPr="00A449E1">
        <w:br/>
        <w:t>w Toruniu BiT–City II” zakończono realizację zadania związanego z budową pasa tramwajowo-autobusowego w ul. Wały gen. Sikorskiego, przebudową al. św. Jana Pawła II wraz z budową nowego odcinka linii tramwajowej oraz budową węzła tramwajowo-autobusowego przy pl. Rapackiego (zakończe</w:t>
      </w:r>
      <w:r w:rsidR="005C145E" w:rsidRPr="00A449E1">
        <w:t>nie zadania nastąpiło w styczniu 2021 r.),</w:t>
      </w:r>
    </w:p>
    <w:p w:rsidR="001D7F86" w:rsidRPr="00A449E1" w:rsidRDefault="001D7F86" w:rsidP="00262CBB">
      <w:pPr>
        <w:pStyle w:val="Akapitzlist10"/>
        <w:numPr>
          <w:ilvl w:val="0"/>
          <w:numId w:val="5"/>
        </w:numPr>
        <w:spacing w:line="240" w:lineRule="auto"/>
        <w:ind w:left="0" w:firstLine="357"/>
        <w:jc w:val="both"/>
        <w:rPr>
          <w:bCs/>
          <w:iCs/>
        </w:rPr>
      </w:pPr>
      <w:r w:rsidRPr="00A449E1">
        <w:t>w ramach projektu</w:t>
      </w:r>
      <w:r w:rsidR="005A14E4">
        <w:t xml:space="preserve"> pn. </w:t>
      </w:r>
      <w:r w:rsidRPr="00A449E1">
        <w:t>„Poprawa funkcjonowania komunikacji miejskiej w Toruniu BiT–City II”:</w:t>
      </w:r>
    </w:p>
    <w:p w:rsidR="001D7F86" w:rsidRPr="0084397E" w:rsidRDefault="001D7F86" w:rsidP="00262CBB">
      <w:pPr>
        <w:pStyle w:val="Akapitzlist10"/>
        <w:numPr>
          <w:ilvl w:val="0"/>
          <w:numId w:val="38"/>
        </w:numPr>
        <w:spacing w:line="240" w:lineRule="auto"/>
        <w:jc w:val="both"/>
        <w:rPr>
          <w:b/>
          <w:bCs/>
          <w:iCs/>
        </w:rPr>
      </w:pPr>
      <w:r w:rsidRPr="0084397E">
        <w:t>w czerwcu 2021 r. nastąpił odbiór zadania związanego z modernizacją torowiska tramwajowego w ul. Kraszewskiego (etap I zadania „</w:t>
      </w:r>
      <w:r w:rsidRPr="0084397E">
        <w:rPr>
          <w:bCs/>
          <w:iCs/>
        </w:rPr>
        <w:t xml:space="preserve">Modernizacja torowiska tramwajowego wraz z siecią trakcyjną na trasie linii nr 2 na odcinku od </w:t>
      </w:r>
      <w:r w:rsidR="005A14E4">
        <w:rPr>
          <w:bCs/>
          <w:iCs/>
        </w:rPr>
        <w:br/>
        <w:t>pl.</w:t>
      </w:r>
      <w:r w:rsidRPr="0084397E">
        <w:rPr>
          <w:bCs/>
          <w:iCs/>
        </w:rPr>
        <w:t xml:space="preserve"> Niepodległości do ul. Reja z budową odwodnienia torowiska</w:t>
      </w:r>
      <w:r w:rsidR="009B55A5">
        <w:rPr>
          <w:bCs/>
          <w:iCs/>
        </w:rPr>
        <w:t>”</w:t>
      </w:r>
      <w:r w:rsidRPr="0084397E">
        <w:rPr>
          <w:bCs/>
          <w:iCs/>
        </w:rPr>
        <w:t>);</w:t>
      </w:r>
    </w:p>
    <w:p w:rsidR="001D7F86" w:rsidRPr="0084397E" w:rsidRDefault="001D7F86" w:rsidP="00262CBB">
      <w:pPr>
        <w:pStyle w:val="Akapitzlist10"/>
        <w:numPr>
          <w:ilvl w:val="0"/>
          <w:numId w:val="38"/>
        </w:numPr>
        <w:spacing w:line="240" w:lineRule="auto"/>
        <w:jc w:val="both"/>
        <w:rPr>
          <w:bCs/>
          <w:iCs/>
        </w:rPr>
      </w:pPr>
      <w:r w:rsidRPr="0084397E">
        <w:t>zakończono zasadnicze roboty i rozpoczęto odbiory związane z modernizacją torowisk tramwajowych w ul.</w:t>
      </w:r>
      <w:r w:rsidR="00D906F9">
        <w:t xml:space="preserve"> Broniewskiego (etap II zadania </w:t>
      </w:r>
      <w:r w:rsidRPr="0084397E">
        <w:t>„</w:t>
      </w:r>
      <w:r w:rsidRPr="0084397E">
        <w:rPr>
          <w:bCs/>
          <w:iCs/>
        </w:rPr>
        <w:t>Modernizacja torowiska tramwajowego wraz z siecią trakcyjną na trasi</w:t>
      </w:r>
      <w:r w:rsidR="005A14E4">
        <w:rPr>
          <w:bCs/>
          <w:iCs/>
        </w:rPr>
        <w:t xml:space="preserve">e linii nr 2 na odcinku od </w:t>
      </w:r>
      <w:r w:rsidR="005A14E4">
        <w:rPr>
          <w:bCs/>
          <w:iCs/>
        </w:rPr>
        <w:br/>
        <w:t>pl.</w:t>
      </w:r>
      <w:r w:rsidRPr="0084397E">
        <w:rPr>
          <w:bCs/>
          <w:iCs/>
        </w:rPr>
        <w:t xml:space="preserve"> Niepodległości do ul. Reja z budową odwodnienia torowiska</w:t>
      </w:r>
      <w:r w:rsidR="009B55A5">
        <w:rPr>
          <w:bCs/>
          <w:iCs/>
        </w:rPr>
        <w:t>”</w:t>
      </w:r>
      <w:r w:rsidRPr="0084397E">
        <w:rPr>
          <w:bCs/>
          <w:iCs/>
        </w:rPr>
        <w:t xml:space="preserve">) </w:t>
      </w:r>
      <w:r w:rsidRPr="0084397E">
        <w:t xml:space="preserve">oraz wzdłuż </w:t>
      </w:r>
      <w:r w:rsidR="005A14E4">
        <w:br/>
      </w:r>
      <w:r w:rsidR="009B55A5">
        <w:t>ul. Szosa Lubicka, a także</w:t>
      </w:r>
      <w:r w:rsidRPr="0084397E">
        <w:t xml:space="preserve"> etapu II zadania „</w:t>
      </w:r>
      <w:r w:rsidRPr="0084397E">
        <w:rPr>
          <w:bCs/>
          <w:iCs/>
        </w:rPr>
        <w:t xml:space="preserve">Modernizacja torowiska wraz z siecią trakcyjną w ul. Bydgoskiej” – na </w:t>
      </w:r>
      <w:r w:rsidR="00D906F9">
        <w:t>odcinku</w:t>
      </w:r>
      <w:r w:rsidRPr="0084397E">
        <w:t xml:space="preserve"> ul. Bydgoskiej od ul. Reja do </w:t>
      </w:r>
      <w:r w:rsidR="005A14E4">
        <w:br/>
      </w:r>
      <w:r w:rsidRPr="0084397E">
        <w:t>ul. Sienkiewicza;</w:t>
      </w:r>
    </w:p>
    <w:p w:rsidR="001D7F86" w:rsidRPr="0084397E" w:rsidRDefault="001D7F86" w:rsidP="00262CBB">
      <w:pPr>
        <w:pStyle w:val="Akapitzlist10"/>
        <w:numPr>
          <w:ilvl w:val="0"/>
          <w:numId w:val="38"/>
        </w:numPr>
        <w:spacing w:line="240" w:lineRule="auto"/>
        <w:jc w:val="both"/>
        <w:rPr>
          <w:bCs/>
          <w:iCs/>
        </w:rPr>
      </w:pPr>
      <w:r w:rsidRPr="0084397E">
        <w:rPr>
          <w:bCs/>
          <w:iCs/>
        </w:rPr>
        <w:t>zakończono budowę podstacji trakcyjnej na terenie zajezdni autobusowej MZK realizowanej w ram</w:t>
      </w:r>
      <w:r w:rsidR="005555E8">
        <w:rPr>
          <w:bCs/>
          <w:iCs/>
        </w:rPr>
        <w:t>ach zadania</w:t>
      </w:r>
      <w:r w:rsidR="005A14E4">
        <w:rPr>
          <w:bCs/>
          <w:iCs/>
        </w:rPr>
        <w:t xml:space="preserve"> </w:t>
      </w:r>
      <w:r w:rsidR="0058759B">
        <w:rPr>
          <w:bCs/>
          <w:iCs/>
        </w:rPr>
        <w:t>„</w:t>
      </w:r>
      <w:r w:rsidR="00D906F9">
        <w:t>Budowa i wyposażenie</w:t>
      </w:r>
      <w:r w:rsidRPr="0084397E">
        <w:t xml:space="preserve"> stacji zasilania energetycznego dla zasilania linii tramwajowej wyposażonej dodatkowo </w:t>
      </w:r>
      <w:r w:rsidR="00D906F9">
        <w:br/>
      </w:r>
      <w:r w:rsidRPr="0084397E">
        <w:t>w urządzenia elektroenergetyczne niezbędne do zasilania ładowarek autobusów elektrycznych”;</w:t>
      </w:r>
    </w:p>
    <w:p w:rsidR="001D7F86" w:rsidRPr="0084397E" w:rsidRDefault="001D7F86" w:rsidP="00262CBB">
      <w:pPr>
        <w:pStyle w:val="Akapitzlist10"/>
        <w:numPr>
          <w:ilvl w:val="0"/>
          <w:numId w:val="38"/>
        </w:numPr>
        <w:spacing w:line="240" w:lineRule="auto"/>
        <w:jc w:val="both"/>
        <w:rPr>
          <w:bCs/>
          <w:iCs/>
        </w:rPr>
      </w:pPr>
      <w:r w:rsidRPr="0084397E">
        <w:t xml:space="preserve">podpisano umowę z Wykonawcą inwestycji oraz rozpoczęto roboty budowlane </w:t>
      </w:r>
      <w:r w:rsidR="00DD4488">
        <w:br/>
      </w:r>
      <w:r w:rsidRPr="0084397E">
        <w:t>w 5</w:t>
      </w:r>
      <w:r w:rsidR="0058759B">
        <w:t xml:space="preserve"> lokalizacjach w ramach zadania</w:t>
      </w:r>
      <w:r w:rsidR="005A14E4">
        <w:t xml:space="preserve"> </w:t>
      </w:r>
      <w:r w:rsidR="0058759B">
        <w:t>„</w:t>
      </w:r>
      <w:r w:rsidRPr="0084397E">
        <w:rPr>
          <w:bCs/>
          <w:kern w:val="2"/>
        </w:rPr>
        <w:t>Budowa linii tramwajowej wraz infrastrukturą towarzyszącą do Osiedla Jar”</w:t>
      </w:r>
      <w:r w:rsidR="005C145E">
        <w:rPr>
          <w:bCs/>
          <w:kern w:val="2"/>
        </w:rPr>
        <w:t>.</w:t>
      </w:r>
      <w:r w:rsidRPr="0084397E">
        <w:t xml:space="preserve"> Zakończenie zaplanowane jest na czerwiec 2023 r.</w:t>
      </w:r>
      <w:r w:rsidR="005C145E">
        <w:t>;</w:t>
      </w:r>
    </w:p>
    <w:p w:rsidR="001D7F86" w:rsidRPr="0084397E" w:rsidRDefault="001D7F86" w:rsidP="00262CBB">
      <w:pPr>
        <w:pStyle w:val="Akapitzlist10"/>
        <w:numPr>
          <w:ilvl w:val="0"/>
          <w:numId w:val="38"/>
        </w:numPr>
        <w:spacing w:line="240" w:lineRule="auto"/>
        <w:jc w:val="both"/>
        <w:rPr>
          <w:bCs/>
          <w:iCs/>
        </w:rPr>
      </w:pPr>
      <w:r w:rsidRPr="0084397E">
        <w:t>w ramach zadania „</w:t>
      </w:r>
      <w:r w:rsidRPr="0084397E">
        <w:rPr>
          <w:bCs/>
          <w:iCs/>
        </w:rPr>
        <w:t xml:space="preserve">Modernizacja torowiska tramwajowego wraz z siecią trakcyjną </w:t>
      </w:r>
      <w:r w:rsidR="00DD4488">
        <w:rPr>
          <w:bCs/>
          <w:iCs/>
        </w:rPr>
        <w:br/>
      </w:r>
      <w:r w:rsidRPr="0084397E">
        <w:rPr>
          <w:bCs/>
          <w:iCs/>
        </w:rPr>
        <w:t>i układem drogowym na odcinku od ronda bp. Jana Chrapka do ul. Podgórnej” ogłoszono postępowanie przetargowe na wybór wykonawcy. Realizacja zadania zaplanowana jest od połowy 2022 r.</w:t>
      </w:r>
      <w:r w:rsidR="005C145E">
        <w:rPr>
          <w:bCs/>
          <w:iCs/>
        </w:rPr>
        <w:t>;</w:t>
      </w:r>
    </w:p>
    <w:p w:rsidR="001D7F86" w:rsidRPr="008E1535" w:rsidRDefault="001D7F86" w:rsidP="00262CBB">
      <w:pPr>
        <w:pStyle w:val="Akapitzlist10"/>
        <w:numPr>
          <w:ilvl w:val="0"/>
          <w:numId w:val="38"/>
        </w:numPr>
        <w:spacing w:line="240" w:lineRule="auto"/>
        <w:jc w:val="both"/>
        <w:rPr>
          <w:b/>
          <w:bCs/>
          <w:kern w:val="2"/>
        </w:rPr>
      </w:pPr>
      <w:r w:rsidRPr="0084397E">
        <w:rPr>
          <w:bCs/>
          <w:iCs/>
        </w:rPr>
        <w:t>dostarczono 4 z 5 now</w:t>
      </w:r>
      <w:r w:rsidR="0058759B">
        <w:rPr>
          <w:bCs/>
          <w:iCs/>
        </w:rPr>
        <w:t>ych tramwajów w ramach zadania „</w:t>
      </w:r>
      <w:r w:rsidRPr="0084397E">
        <w:rPr>
          <w:bCs/>
          <w:kern w:val="2"/>
        </w:rPr>
        <w:t>Zakup taboru tramwajowego niskopodłogowego”</w:t>
      </w:r>
      <w:r w:rsidR="008E1535" w:rsidRPr="005555E8">
        <w:rPr>
          <w:bCs/>
          <w:kern w:val="2"/>
        </w:rPr>
        <w:t>;</w:t>
      </w:r>
      <w:r w:rsidR="008E1535">
        <w:rPr>
          <w:b/>
          <w:bCs/>
          <w:kern w:val="2"/>
        </w:rPr>
        <w:t xml:space="preserve"> </w:t>
      </w:r>
      <w:r w:rsidRPr="008E1535">
        <w:rPr>
          <w:bCs/>
          <w:kern w:val="2"/>
        </w:rPr>
        <w:t xml:space="preserve">realizacja dostaw autobusów elektrycznych, ładowarek oraz 3 pojazdów technicznych odbywała się zgodnie z </w:t>
      </w:r>
      <w:r w:rsidR="008E1535">
        <w:rPr>
          <w:bCs/>
          <w:kern w:val="2"/>
        </w:rPr>
        <w:t>umowami,</w:t>
      </w:r>
    </w:p>
    <w:p w:rsidR="001D7F86" w:rsidRDefault="005555E8" w:rsidP="00262CBB">
      <w:pPr>
        <w:pStyle w:val="Akapitzlist10"/>
        <w:numPr>
          <w:ilvl w:val="0"/>
          <w:numId w:val="5"/>
        </w:numPr>
        <w:spacing w:line="240" w:lineRule="auto"/>
        <w:ind w:left="0" w:firstLine="357"/>
        <w:jc w:val="both"/>
      </w:pPr>
      <w:r>
        <w:t>z</w:t>
      </w:r>
      <w:r w:rsidR="001D7F86">
        <w:t xml:space="preserve">akończono realizację projektu </w:t>
      </w:r>
      <w:r w:rsidR="005A14E4">
        <w:t xml:space="preserve">pn. </w:t>
      </w:r>
      <w:r w:rsidR="001D7F86" w:rsidRPr="00A449E1">
        <w:t>„Poprawa infrastruktury przystanków autobusowych w Toruniu poprzez budowę systemu informacji pasażerskiej w czasie rzeczywistym oraz modernizację przystanków”, w ramach</w:t>
      </w:r>
      <w:r w:rsidR="001D7F86">
        <w:t xml:space="preserve"> którego wybudowane zostały </w:t>
      </w:r>
      <w:r w:rsidR="009C69B9">
        <w:br/>
      </w:r>
      <w:r w:rsidR="001D7F86">
        <w:t>73 tablice informacji pasażerskiej na przystankach autobusowych</w:t>
      </w:r>
      <w:r w:rsidR="005C145E">
        <w:t xml:space="preserve"> (łącznie w systemie funkcjonuje ich 140)</w:t>
      </w:r>
      <w:r w:rsidR="001D7F86">
        <w:t xml:space="preserve">. </w:t>
      </w:r>
    </w:p>
    <w:p w:rsidR="001D7F86" w:rsidRDefault="005555E8" w:rsidP="001D7F86">
      <w:pPr>
        <w:spacing w:line="240" w:lineRule="auto"/>
        <w:ind w:firstLine="709"/>
        <w:jc w:val="both"/>
        <w:rPr>
          <w:lang w:val="pl-PL"/>
        </w:rPr>
      </w:pPr>
      <w:r>
        <w:rPr>
          <w:lang w:val="pl-PL"/>
        </w:rPr>
        <w:t>W 2021 roku, w związku z kolejnym rokiem pandemii, w</w:t>
      </w:r>
      <w:r w:rsidR="001D7F86">
        <w:rPr>
          <w:lang w:val="pl-PL"/>
        </w:rPr>
        <w:t>prowadzone zostały dalsze zmiany w funkcjonowaniu komunikacji miejskiej</w:t>
      </w:r>
      <w:r>
        <w:rPr>
          <w:lang w:val="pl-PL"/>
        </w:rPr>
        <w:t>,</w:t>
      </w:r>
      <w:r w:rsidR="001D7F86">
        <w:rPr>
          <w:lang w:val="pl-PL"/>
        </w:rPr>
        <w:t xml:space="preserve"> polegające na dostosowaniu podaży </w:t>
      </w:r>
      <w:r w:rsidR="001D7F86">
        <w:rPr>
          <w:lang w:val="pl-PL"/>
        </w:rPr>
        <w:lastRenderedPageBreak/>
        <w:t xml:space="preserve">środków transportu miejskiego do ograniczonego zapotrzebowania wynikającego </w:t>
      </w:r>
      <w:r>
        <w:rPr>
          <w:lang w:val="pl-PL"/>
        </w:rPr>
        <w:br/>
      </w:r>
      <w:r w:rsidR="001D7F86">
        <w:rPr>
          <w:lang w:val="pl-PL"/>
        </w:rPr>
        <w:t>z wprowadzonych obostrzeń. Ograniczenia w dzi</w:t>
      </w:r>
      <w:r>
        <w:rPr>
          <w:lang w:val="pl-PL"/>
        </w:rPr>
        <w:t xml:space="preserve">ałalności firm i instytucji oraz </w:t>
      </w:r>
      <w:r w:rsidR="001D7F86">
        <w:rPr>
          <w:lang w:val="pl-PL"/>
        </w:rPr>
        <w:t xml:space="preserve">nauka zdalna </w:t>
      </w:r>
      <w:r>
        <w:rPr>
          <w:lang w:val="pl-PL"/>
        </w:rPr>
        <w:br/>
      </w:r>
      <w:r w:rsidR="001D7F86">
        <w:rPr>
          <w:lang w:val="pl-PL"/>
        </w:rPr>
        <w:t xml:space="preserve">w szkołach spowodowały ograniczenie mobilności i dalszy spadek liczby pasażerów </w:t>
      </w:r>
      <w:r>
        <w:rPr>
          <w:lang w:val="pl-PL"/>
        </w:rPr>
        <w:br/>
      </w:r>
      <w:r w:rsidR="001D7F86">
        <w:rPr>
          <w:lang w:val="pl-PL"/>
        </w:rPr>
        <w:t>w transporcie publicznym. Wprowadzonych zostało szereg działań dostosowujących funkcjonowanie transportu zbiorowego:</w:t>
      </w:r>
    </w:p>
    <w:p w:rsidR="001D7F86" w:rsidRDefault="001D7F86" w:rsidP="00262CBB">
      <w:pPr>
        <w:numPr>
          <w:ilvl w:val="0"/>
          <w:numId w:val="9"/>
        </w:numPr>
        <w:spacing w:line="240" w:lineRule="auto"/>
        <w:jc w:val="both"/>
        <w:rPr>
          <w:lang w:val="pl-PL"/>
        </w:rPr>
      </w:pPr>
      <w:r>
        <w:rPr>
          <w:lang w:val="pl-PL"/>
        </w:rPr>
        <w:t>ograniczono kursowanie środków transportu miejskiego w godzinach międzyszczytowych i wieczornych,</w:t>
      </w:r>
    </w:p>
    <w:p w:rsidR="001D7F86" w:rsidRDefault="001D7F86" w:rsidP="00262CBB">
      <w:pPr>
        <w:numPr>
          <w:ilvl w:val="0"/>
          <w:numId w:val="9"/>
        </w:numPr>
        <w:spacing w:line="240" w:lineRule="auto"/>
        <w:jc w:val="both"/>
        <w:rPr>
          <w:lang w:val="pl-PL"/>
        </w:rPr>
      </w:pPr>
      <w:r>
        <w:rPr>
          <w:lang w:val="pl-PL"/>
        </w:rPr>
        <w:t>wprowadzono rozkłady feryjne i zawieszono kursy szkolne,</w:t>
      </w:r>
    </w:p>
    <w:p w:rsidR="001D7F86" w:rsidRDefault="005555E8" w:rsidP="00262CBB">
      <w:pPr>
        <w:numPr>
          <w:ilvl w:val="0"/>
          <w:numId w:val="9"/>
        </w:numPr>
        <w:spacing w:line="240" w:lineRule="auto"/>
        <w:jc w:val="both"/>
        <w:rPr>
          <w:lang w:val="pl-PL"/>
        </w:rPr>
      </w:pPr>
      <w:r>
        <w:rPr>
          <w:lang w:val="pl-PL"/>
        </w:rPr>
        <w:t xml:space="preserve">w związku z czasowym ograniczeniem dopuszczalnej liczby paseżerów </w:t>
      </w:r>
      <w:r w:rsidR="001D7F86">
        <w:rPr>
          <w:lang w:val="pl-PL"/>
        </w:rPr>
        <w:t>wprowadzono dodatkowe, dublujące kursy autobusów na trasach dowożących pracowników firm do pracy i z pracy,</w:t>
      </w:r>
    </w:p>
    <w:p w:rsidR="001D7F86" w:rsidRDefault="001D7F86" w:rsidP="00262CBB">
      <w:pPr>
        <w:numPr>
          <w:ilvl w:val="0"/>
          <w:numId w:val="9"/>
        </w:numPr>
        <w:spacing w:line="240" w:lineRule="auto"/>
        <w:jc w:val="both"/>
        <w:rPr>
          <w:lang w:val="pl-PL"/>
        </w:rPr>
      </w:pPr>
      <w:r>
        <w:rPr>
          <w:lang w:val="pl-PL"/>
        </w:rPr>
        <w:t>dostosowano pojazdy i przystanki oraz organizację przewozów do zasad reżimu sanitarnego (w tym: limity pasażerów i ich kontrolę, czasowe zamknięcie biletomatów, odkażanie pojazdów i przystanków, wprowadzono strefę wydzieloną przy kabinach prowadzących pojazdy).</w:t>
      </w:r>
    </w:p>
    <w:p w:rsidR="001D7F86" w:rsidRDefault="001D7F86" w:rsidP="001D7F86">
      <w:pPr>
        <w:spacing w:line="240" w:lineRule="auto"/>
        <w:jc w:val="both"/>
        <w:rPr>
          <w:lang w:val="pl-PL"/>
        </w:rPr>
      </w:pPr>
      <w:r>
        <w:rPr>
          <w:lang w:val="pl-PL"/>
        </w:rPr>
        <w:t>W roku 2021 przewiezionych z</w:t>
      </w:r>
      <w:r w:rsidR="005555E8">
        <w:rPr>
          <w:lang w:val="pl-PL"/>
        </w:rPr>
        <w:t>ostało jedynie 33 mln pasażerów (w 2020 r. - 32 mln, w latach poprzednich – ok. 54 mln</w:t>
      </w:r>
      <w:r w:rsidR="00EB1323">
        <w:rPr>
          <w:lang w:val="pl-PL"/>
        </w:rPr>
        <w:t xml:space="preserve"> rocznie</w:t>
      </w:r>
      <w:r w:rsidR="005555E8">
        <w:rPr>
          <w:lang w:val="pl-PL"/>
        </w:rPr>
        <w:t xml:space="preserve">). </w:t>
      </w:r>
      <w:r>
        <w:rPr>
          <w:lang w:val="pl-PL"/>
        </w:rPr>
        <w:t>Spadły również wpływy z biletów komunikacji miejskie</w:t>
      </w:r>
      <w:r w:rsidR="005555E8">
        <w:rPr>
          <w:lang w:val="pl-PL"/>
        </w:rPr>
        <w:t xml:space="preserve">j: w roku 2021 było to 27.168 tys. zł, co stanowiło nieznaczny wzrost w stosunku do </w:t>
      </w:r>
      <w:r>
        <w:rPr>
          <w:lang w:val="pl-PL"/>
        </w:rPr>
        <w:t>2020 roku</w:t>
      </w:r>
      <w:r w:rsidR="005555E8">
        <w:rPr>
          <w:lang w:val="pl-PL"/>
        </w:rPr>
        <w:t>, kiedy to wpływy wyniosły 25.170 tys. zł.</w:t>
      </w:r>
    </w:p>
    <w:p w:rsidR="00AE6BCB" w:rsidRPr="00AA3A0A" w:rsidRDefault="00AE6BCB" w:rsidP="001D7F86">
      <w:pPr>
        <w:spacing w:line="240" w:lineRule="auto"/>
        <w:jc w:val="both"/>
        <w:rPr>
          <w:lang w:val="pl-PL"/>
        </w:rPr>
      </w:pPr>
    </w:p>
    <w:p w:rsidR="00AE6BCB" w:rsidRDefault="00AE6BCB" w:rsidP="009C7C02">
      <w:pPr>
        <w:pStyle w:val="Nagwek2"/>
        <w:spacing w:before="0" w:after="0" w:line="240" w:lineRule="auto"/>
        <w:rPr>
          <w:rFonts w:ascii="Times New Roman" w:hAnsi="Times New Roman" w:cs="Times New Roman"/>
          <w:color w:val="0070C0"/>
          <w:sz w:val="24"/>
          <w:lang w:val="pl-PL"/>
        </w:rPr>
      </w:pPr>
      <w:bookmarkStart w:id="127" w:name="__RefHeading__32056_2082197896"/>
      <w:bookmarkStart w:id="128" w:name="_Toc69477751"/>
      <w:bookmarkStart w:id="129" w:name="_Toc69372299"/>
      <w:bookmarkEnd w:id="127"/>
      <w:r w:rsidRPr="00A535DA">
        <w:rPr>
          <w:rFonts w:ascii="Times New Roman" w:hAnsi="Times New Roman" w:cs="Times New Roman"/>
          <w:color w:val="0070C0"/>
          <w:sz w:val="24"/>
          <w:lang w:val="pl-PL"/>
        </w:rPr>
        <w:t>Informatyzacja</w:t>
      </w:r>
      <w:bookmarkEnd w:id="128"/>
      <w:bookmarkEnd w:id="129"/>
    </w:p>
    <w:p w:rsidR="00784A1A" w:rsidRDefault="00784A1A" w:rsidP="00C81D79">
      <w:pPr>
        <w:pStyle w:val="Tekstpodstawowy"/>
        <w:spacing w:after="0" w:line="240" w:lineRule="auto"/>
        <w:ind w:firstLine="576"/>
        <w:jc w:val="both"/>
        <w:rPr>
          <w:rFonts w:ascii="Times New Roman" w:hAnsi="Times New Roman" w:cs="Times New Roman"/>
          <w:sz w:val="24"/>
          <w:szCs w:val="24"/>
        </w:rPr>
      </w:pPr>
      <w:r w:rsidRPr="00784A1A">
        <w:rPr>
          <w:rFonts w:ascii="Times New Roman" w:hAnsi="Times New Roman" w:cs="Times New Roman"/>
          <w:sz w:val="24"/>
          <w:szCs w:val="24"/>
        </w:rPr>
        <w:t>W 2021 r.</w:t>
      </w:r>
      <w:r w:rsidR="009C69B9">
        <w:rPr>
          <w:rFonts w:ascii="Times New Roman" w:hAnsi="Times New Roman" w:cs="Times New Roman"/>
          <w:sz w:val="24"/>
          <w:szCs w:val="24"/>
        </w:rPr>
        <w:t>,</w:t>
      </w:r>
      <w:r w:rsidRPr="00784A1A">
        <w:rPr>
          <w:rFonts w:ascii="Times New Roman" w:hAnsi="Times New Roman" w:cs="Times New Roman"/>
          <w:sz w:val="24"/>
          <w:szCs w:val="24"/>
        </w:rPr>
        <w:t xml:space="preserve"> </w:t>
      </w:r>
      <w:r>
        <w:rPr>
          <w:rFonts w:ascii="Times New Roman" w:hAnsi="Times New Roman" w:cs="Times New Roman"/>
          <w:sz w:val="24"/>
          <w:szCs w:val="24"/>
        </w:rPr>
        <w:t xml:space="preserve">z najważniejszych działań </w:t>
      </w:r>
      <w:r w:rsidRPr="00784A1A">
        <w:rPr>
          <w:rFonts w:ascii="Times New Roman" w:hAnsi="Times New Roman" w:cs="Times New Roman"/>
          <w:sz w:val="24"/>
          <w:szCs w:val="24"/>
        </w:rPr>
        <w:t>w zakresie rozwoju informatyzacji w Gminie</w:t>
      </w:r>
      <w:r w:rsidR="009C69B9">
        <w:rPr>
          <w:rFonts w:ascii="Times New Roman" w:hAnsi="Times New Roman" w:cs="Times New Roman"/>
          <w:sz w:val="24"/>
          <w:szCs w:val="24"/>
        </w:rPr>
        <w:t>,</w:t>
      </w:r>
      <w:r>
        <w:rPr>
          <w:rFonts w:ascii="Times New Roman" w:hAnsi="Times New Roman" w:cs="Times New Roman"/>
          <w:sz w:val="24"/>
          <w:szCs w:val="24"/>
        </w:rPr>
        <w:t xml:space="preserve"> </w:t>
      </w:r>
      <w:r w:rsidR="00C81D79">
        <w:rPr>
          <w:rFonts w:ascii="Times New Roman" w:hAnsi="Times New Roman" w:cs="Times New Roman"/>
          <w:sz w:val="24"/>
          <w:szCs w:val="24"/>
        </w:rPr>
        <w:t xml:space="preserve">realizowano </w:t>
      </w:r>
      <w:r>
        <w:rPr>
          <w:rFonts w:ascii="Times New Roman" w:hAnsi="Times New Roman" w:cs="Times New Roman"/>
          <w:sz w:val="24"/>
          <w:szCs w:val="24"/>
        </w:rPr>
        <w:t>m.in.</w:t>
      </w:r>
      <w:r w:rsidRPr="00784A1A">
        <w:rPr>
          <w:rFonts w:ascii="Times New Roman" w:hAnsi="Times New Roman" w:cs="Times New Roman"/>
          <w:sz w:val="24"/>
          <w:szCs w:val="24"/>
        </w:rPr>
        <w:t>:</w:t>
      </w:r>
    </w:p>
    <w:p w:rsidR="00784A1A" w:rsidRDefault="00DD4488" w:rsidP="00C81D79">
      <w:pPr>
        <w:pStyle w:val="Tekstpodstawowy"/>
        <w:numPr>
          <w:ilvl w:val="0"/>
          <w:numId w:val="6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Z</w:t>
      </w:r>
      <w:r w:rsidR="0081449F">
        <w:rPr>
          <w:rFonts w:ascii="Times New Roman" w:hAnsi="Times New Roman" w:cs="Times New Roman"/>
          <w:sz w:val="24"/>
          <w:szCs w:val="24"/>
        </w:rPr>
        <w:t>adanie</w:t>
      </w:r>
      <w:r>
        <w:rPr>
          <w:rFonts w:ascii="Times New Roman" w:hAnsi="Times New Roman" w:cs="Times New Roman"/>
          <w:sz w:val="24"/>
          <w:szCs w:val="24"/>
        </w:rPr>
        <w:t xml:space="preserve"> </w:t>
      </w:r>
      <w:r w:rsidR="00784A1A" w:rsidRPr="00C81D79">
        <w:rPr>
          <w:rFonts w:ascii="Times New Roman" w:hAnsi="Times New Roman" w:cs="Times New Roman"/>
          <w:sz w:val="24"/>
          <w:szCs w:val="24"/>
        </w:rPr>
        <w:t>„Budowa przyłączy świa</w:t>
      </w:r>
      <w:r>
        <w:rPr>
          <w:rFonts w:ascii="Times New Roman" w:hAnsi="Times New Roman" w:cs="Times New Roman"/>
          <w:sz w:val="24"/>
          <w:szCs w:val="24"/>
        </w:rPr>
        <w:t>tłowodowych do szkół GMT”, które obejmowało</w:t>
      </w:r>
      <w:r w:rsidR="00784A1A" w:rsidRPr="00C81D79">
        <w:rPr>
          <w:rFonts w:ascii="Times New Roman" w:hAnsi="Times New Roman" w:cs="Times New Roman"/>
          <w:sz w:val="24"/>
          <w:szCs w:val="24"/>
        </w:rPr>
        <w:t xml:space="preserve"> budowę odcinków kanalizacji kablowej umożliwiającej podłączenie do istniejącej sieci światłowodowej 27 lokalizacji jednostek publicznych na obszarze Torunia,</w:t>
      </w:r>
    </w:p>
    <w:p w:rsidR="00784A1A" w:rsidRDefault="00784A1A" w:rsidP="00784A1A">
      <w:pPr>
        <w:pStyle w:val="Tekstpodstawowy"/>
        <w:numPr>
          <w:ilvl w:val="0"/>
          <w:numId w:val="62"/>
        </w:numPr>
        <w:spacing w:after="0" w:line="240" w:lineRule="auto"/>
        <w:ind w:left="567" w:hanging="283"/>
        <w:jc w:val="both"/>
        <w:rPr>
          <w:rFonts w:ascii="Times New Roman" w:hAnsi="Times New Roman" w:cs="Times New Roman"/>
          <w:sz w:val="24"/>
          <w:szCs w:val="24"/>
        </w:rPr>
      </w:pPr>
      <w:r w:rsidRPr="00C81D79">
        <w:rPr>
          <w:rFonts w:ascii="Times New Roman" w:hAnsi="Times New Roman" w:cs="Times New Roman"/>
          <w:sz w:val="24"/>
          <w:szCs w:val="24"/>
        </w:rPr>
        <w:t>w ramach inicjatywy WiFi4PL (zapewnienie obywatelom i turystom dostępu do wysokiej jakości internetu w całej UE, poprzez bezpłatne WiFi w miejscach publicznych, takich jak parki, place, urzędy, biblioteki i ośrodki zdrowia) - zrealizowano instalację sieci WiFi na Dworcu Główn</w:t>
      </w:r>
      <w:r w:rsidR="00C81D79">
        <w:rPr>
          <w:rFonts w:ascii="Times New Roman" w:hAnsi="Times New Roman" w:cs="Times New Roman"/>
          <w:sz w:val="24"/>
          <w:szCs w:val="24"/>
        </w:rPr>
        <w:t>ym przy ul. Kujawskiej 1,</w:t>
      </w:r>
    </w:p>
    <w:p w:rsidR="00784A1A" w:rsidRDefault="00784A1A" w:rsidP="00784A1A">
      <w:pPr>
        <w:pStyle w:val="Tekstpodstawowy"/>
        <w:numPr>
          <w:ilvl w:val="0"/>
          <w:numId w:val="62"/>
        </w:numPr>
        <w:spacing w:after="0" w:line="240" w:lineRule="auto"/>
        <w:ind w:left="567" w:hanging="283"/>
        <w:jc w:val="both"/>
        <w:rPr>
          <w:rFonts w:ascii="Times New Roman" w:hAnsi="Times New Roman" w:cs="Times New Roman"/>
          <w:sz w:val="24"/>
          <w:szCs w:val="24"/>
        </w:rPr>
      </w:pPr>
      <w:r w:rsidRPr="00C81D79">
        <w:rPr>
          <w:rFonts w:ascii="Times New Roman" w:hAnsi="Times New Roman" w:cs="Times New Roman"/>
          <w:sz w:val="24"/>
          <w:szCs w:val="24"/>
        </w:rPr>
        <w:t xml:space="preserve">w ramach inicjatywy Budowa Miejskiej sieci WiFi w Toruniu zrealizowano instalację sieci WiFi na Międzynarodowym </w:t>
      </w:r>
      <w:r w:rsidR="00DD4488">
        <w:rPr>
          <w:rFonts w:ascii="Times New Roman" w:hAnsi="Times New Roman" w:cs="Times New Roman"/>
          <w:sz w:val="24"/>
          <w:szCs w:val="24"/>
        </w:rPr>
        <w:t>Dworcu Autobusowym przy pl.</w:t>
      </w:r>
      <w:r w:rsidRPr="00C81D79">
        <w:rPr>
          <w:rFonts w:ascii="Times New Roman" w:hAnsi="Times New Roman" w:cs="Times New Roman"/>
          <w:sz w:val="24"/>
          <w:szCs w:val="24"/>
        </w:rPr>
        <w:t xml:space="preserve"> 18 Stycznia 4 oraz pr</w:t>
      </w:r>
      <w:r w:rsidR="00C81D79">
        <w:rPr>
          <w:rFonts w:ascii="Times New Roman" w:hAnsi="Times New Roman" w:cs="Times New Roman"/>
          <w:sz w:val="24"/>
          <w:szCs w:val="24"/>
        </w:rPr>
        <w:t>zy Centrum Kultur</w:t>
      </w:r>
      <w:r w:rsidR="00DD4488">
        <w:rPr>
          <w:rFonts w:ascii="Times New Roman" w:hAnsi="Times New Roman" w:cs="Times New Roman"/>
          <w:sz w:val="24"/>
          <w:szCs w:val="24"/>
        </w:rPr>
        <w:t>alno-Kongresowym Jordanki przy a</w:t>
      </w:r>
      <w:r w:rsidR="00C81D79">
        <w:rPr>
          <w:rFonts w:ascii="Times New Roman" w:hAnsi="Times New Roman" w:cs="Times New Roman"/>
          <w:sz w:val="24"/>
          <w:szCs w:val="24"/>
        </w:rPr>
        <w:t>l.</w:t>
      </w:r>
      <w:r w:rsidRPr="00C81D79">
        <w:rPr>
          <w:rFonts w:ascii="Times New Roman" w:hAnsi="Times New Roman" w:cs="Times New Roman"/>
          <w:sz w:val="24"/>
          <w:szCs w:val="24"/>
        </w:rPr>
        <w:t xml:space="preserve"> Solidarności 1-3,</w:t>
      </w:r>
    </w:p>
    <w:p w:rsidR="00C81D79" w:rsidRPr="00C81D79" w:rsidRDefault="00784A1A" w:rsidP="00784A1A">
      <w:pPr>
        <w:pStyle w:val="Tekstpodstawowy"/>
        <w:numPr>
          <w:ilvl w:val="0"/>
          <w:numId w:val="62"/>
        </w:numPr>
        <w:spacing w:after="0" w:line="240" w:lineRule="auto"/>
        <w:ind w:left="567" w:hanging="283"/>
        <w:jc w:val="both"/>
        <w:rPr>
          <w:rStyle w:val="Pogrubienie"/>
          <w:rFonts w:ascii="Times New Roman" w:hAnsi="Times New Roman" w:cs="Times New Roman"/>
          <w:b w:val="0"/>
          <w:bCs w:val="0"/>
          <w:sz w:val="24"/>
          <w:szCs w:val="24"/>
        </w:rPr>
      </w:pPr>
      <w:r w:rsidRPr="00C81D79">
        <w:rPr>
          <w:rFonts w:ascii="Times New Roman" w:hAnsi="Times New Roman" w:cs="Times New Roman"/>
          <w:sz w:val="24"/>
          <w:szCs w:val="24"/>
        </w:rPr>
        <w:t xml:space="preserve">zrealizowano projekt Moje Auto sms - </w:t>
      </w:r>
      <w:r w:rsidRPr="00C81D79">
        <w:rPr>
          <w:rStyle w:val="Pogrubienie"/>
          <w:rFonts w:ascii="Times New Roman" w:hAnsi="Times New Roman" w:cs="Times New Roman"/>
          <w:b w:val="0"/>
          <w:sz w:val="24"/>
          <w:szCs w:val="24"/>
        </w:rPr>
        <w:t>system umawiania wizyt w Wydziale Obsługi Mieszkańców</w:t>
      </w:r>
      <w:r w:rsidR="009C69B9">
        <w:rPr>
          <w:rStyle w:val="Pogrubienie"/>
          <w:rFonts w:ascii="Times New Roman" w:hAnsi="Times New Roman" w:cs="Times New Roman"/>
          <w:b w:val="0"/>
          <w:sz w:val="24"/>
          <w:szCs w:val="24"/>
        </w:rPr>
        <w:t xml:space="preserve"> UMT</w:t>
      </w:r>
      <w:r w:rsidRPr="00C81D79">
        <w:rPr>
          <w:rStyle w:val="Pogrubienie"/>
          <w:rFonts w:ascii="Times New Roman" w:hAnsi="Times New Roman" w:cs="Times New Roman"/>
          <w:b w:val="0"/>
          <w:sz w:val="24"/>
          <w:szCs w:val="24"/>
        </w:rPr>
        <w:t>, dotyczących spraw związanych z rejestracją pojazdów</w:t>
      </w:r>
      <w:r w:rsidR="00C81D79">
        <w:rPr>
          <w:rStyle w:val="Pogrubienie"/>
          <w:rFonts w:ascii="Times New Roman" w:hAnsi="Times New Roman" w:cs="Times New Roman"/>
          <w:b w:val="0"/>
          <w:sz w:val="24"/>
          <w:szCs w:val="24"/>
        </w:rPr>
        <w:t>,</w:t>
      </w:r>
    </w:p>
    <w:p w:rsidR="00AE6BCB" w:rsidRPr="009C69B9" w:rsidRDefault="00784A1A" w:rsidP="009C69B9">
      <w:pPr>
        <w:pStyle w:val="Tekstpodstawowy"/>
        <w:numPr>
          <w:ilvl w:val="0"/>
          <w:numId w:val="62"/>
        </w:numPr>
        <w:spacing w:after="0" w:line="240" w:lineRule="auto"/>
        <w:ind w:left="567" w:hanging="283"/>
        <w:jc w:val="both"/>
        <w:rPr>
          <w:rFonts w:ascii="Times New Roman" w:hAnsi="Times New Roman" w:cs="Times New Roman"/>
          <w:sz w:val="24"/>
          <w:szCs w:val="24"/>
        </w:rPr>
      </w:pPr>
      <w:r w:rsidRPr="00C81D79">
        <w:rPr>
          <w:rFonts w:ascii="Times New Roman" w:hAnsi="Times New Roman" w:cs="Times New Roman"/>
          <w:sz w:val="24"/>
          <w:szCs w:val="24"/>
        </w:rPr>
        <w:t xml:space="preserve">w ramach projektu </w:t>
      </w:r>
      <w:r w:rsidR="009C69B9">
        <w:rPr>
          <w:rFonts w:ascii="Times New Roman" w:hAnsi="Times New Roman" w:cs="Times New Roman"/>
          <w:sz w:val="24"/>
          <w:szCs w:val="24"/>
        </w:rPr>
        <w:t xml:space="preserve">pn. </w:t>
      </w:r>
      <w:r w:rsidRPr="00C81D79">
        <w:rPr>
          <w:rFonts w:ascii="Times New Roman" w:hAnsi="Times New Roman" w:cs="Times New Roman"/>
          <w:sz w:val="24"/>
          <w:szCs w:val="24"/>
        </w:rPr>
        <w:t xml:space="preserve">„Infrostrada Kujaw i Pomorza 2.0” dofinansowanego </w:t>
      </w:r>
      <w:r w:rsidR="00C81D79">
        <w:rPr>
          <w:rFonts w:ascii="Times New Roman" w:hAnsi="Times New Roman" w:cs="Times New Roman"/>
          <w:sz w:val="24"/>
          <w:szCs w:val="24"/>
        </w:rPr>
        <w:t>ze</w:t>
      </w:r>
      <w:r w:rsidRPr="00C81D79">
        <w:rPr>
          <w:rFonts w:ascii="Times New Roman" w:hAnsi="Times New Roman" w:cs="Times New Roman"/>
          <w:sz w:val="24"/>
          <w:szCs w:val="24"/>
        </w:rPr>
        <w:t xml:space="preserve"> środków Europejskiego F</w:t>
      </w:r>
      <w:r w:rsidR="009C69B9">
        <w:rPr>
          <w:rFonts w:ascii="Times New Roman" w:hAnsi="Times New Roman" w:cs="Times New Roman"/>
          <w:sz w:val="24"/>
          <w:szCs w:val="24"/>
        </w:rPr>
        <w:t>unduszu Rozwoju Regionalnego - RPO</w:t>
      </w:r>
      <w:r w:rsidRPr="00C81D79">
        <w:rPr>
          <w:rFonts w:ascii="Times New Roman" w:hAnsi="Times New Roman" w:cs="Times New Roman"/>
          <w:sz w:val="24"/>
          <w:szCs w:val="24"/>
        </w:rPr>
        <w:t xml:space="preserve"> Województwa Kujawsko-Pomorskiego na lata 2014-2020,</w:t>
      </w:r>
      <w:r w:rsidR="009C69B9">
        <w:rPr>
          <w:rFonts w:ascii="Times New Roman" w:hAnsi="Times New Roman" w:cs="Times New Roman"/>
          <w:sz w:val="24"/>
          <w:szCs w:val="24"/>
        </w:rPr>
        <w:t xml:space="preserve"> realizowano działania dotyczące </w:t>
      </w:r>
      <w:r w:rsidR="009C69B9" w:rsidRPr="00C81D79">
        <w:rPr>
          <w:rFonts w:ascii="Times New Roman" w:hAnsi="Times New Roman" w:cs="Times New Roman"/>
          <w:sz w:val="24"/>
          <w:szCs w:val="24"/>
        </w:rPr>
        <w:t>Centrum K</w:t>
      </w:r>
      <w:r w:rsidR="009C69B9">
        <w:rPr>
          <w:rFonts w:ascii="Times New Roman" w:hAnsi="Times New Roman" w:cs="Times New Roman"/>
          <w:sz w:val="24"/>
          <w:szCs w:val="24"/>
        </w:rPr>
        <w:t xml:space="preserve">ontaktu </w:t>
      </w:r>
      <w:r w:rsidR="009C69B9">
        <w:rPr>
          <w:rFonts w:ascii="Times New Roman" w:hAnsi="Times New Roman" w:cs="Times New Roman"/>
          <w:sz w:val="24"/>
          <w:szCs w:val="24"/>
        </w:rPr>
        <w:br/>
        <w:t xml:space="preserve">z Mieszkańcami (CKzM), a także </w:t>
      </w:r>
      <w:r w:rsidRPr="009C69B9">
        <w:rPr>
          <w:rFonts w:ascii="Times New Roman" w:hAnsi="Times New Roman" w:cs="Times New Roman"/>
          <w:sz w:val="24"/>
          <w:szCs w:val="24"/>
        </w:rPr>
        <w:t>rozbudowano system ochrony dla Urzędu Miasta Torunia</w:t>
      </w:r>
      <w:r w:rsidR="009C69B9">
        <w:rPr>
          <w:rFonts w:ascii="Times New Roman" w:hAnsi="Times New Roman" w:cs="Times New Roman"/>
          <w:sz w:val="24"/>
          <w:szCs w:val="24"/>
        </w:rPr>
        <w:t>,</w:t>
      </w:r>
      <w:r w:rsidRPr="009C69B9">
        <w:rPr>
          <w:rFonts w:ascii="Times New Roman" w:hAnsi="Times New Roman" w:cs="Times New Roman"/>
          <w:sz w:val="24"/>
          <w:szCs w:val="24"/>
        </w:rPr>
        <w:t xml:space="preserve"> jako centralny moduł bezpieczeństwa oraz uzupełnienie dla obecnie posiadanych urządzeń chroniących. </w:t>
      </w:r>
    </w:p>
    <w:p w:rsidR="00C81D79" w:rsidRPr="00C81D79" w:rsidRDefault="00C81D79" w:rsidP="00C81D79">
      <w:pPr>
        <w:pStyle w:val="Tekstpodstawowy"/>
        <w:spacing w:after="0" w:line="240" w:lineRule="auto"/>
        <w:ind w:left="567"/>
        <w:jc w:val="both"/>
        <w:rPr>
          <w:rFonts w:ascii="Times New Roman" w:hAnsi="Times New Roman"/>
          <w:sz w:val="24"/>
          <w:szCs w:val="24"/>
        </w:rPr>
      </w:pPr>
    </w:p>
    <w:p w:rsidR="00AE6BCB" w:rsidRDefault="00CA16DF" w:rsidP="00F155F0">
      <w:pPr>
        <w:pStyle w:val="Nagwek1"/>
        <w:numPr>
          <w:ilvl w:val="0"/>
          <w:numId w:val="0"/>
        </w:numPr>
        <w:spacing w:line="240" w:lineRule="auto"/>
        <w:ind w:left="432" w:hanging="432"/>
        <w:rPr>
          <w:bCs/>
          <w:color w:val="0070C0"/>
          <w:sz w:val="28"/>
          <w:szCs w:val="28"/>
          <w:lang w:val="pl-PL"/>
        </w:rPr>
      </w:pPr>
      <w:bookmarkStart w:id="130" w:name="__RefHeading__32058_2082197896"/>
      <w:bookmarkStart w:id="131" w:name="_Toc69477752"/>
      <w:bookmarkStart w:id="132" w:name="_Toc69372300"/>
      <w:bookmarkEnd w:id="130"/>
      <w:r>
        <w:rPr>
          <w:color w:val="0070C0"/>
          <w:lang w:val="pl-PL"/>
        </w:rPr>
        <w:t>X</w:t>
      </w:r>
      <w:r w:rsidR="00623A42">
        <w:rPr>
          <w:color w:val="0070C0"/>
          <w:lang w:val="pl-PL"/>
        </w:rPr>
        <w:t>I</w:t>
      </w:r>
      <w:r>
        <w:rPr>
          <w:color w:val="0070C0"/>
          <w:lang w:val="pl-PL"/>
        </w:rPr>
        <w:t>X</w:t>
      </w:r>
      <w:r w:rsidR="00F155F0">
        <w:rPr>
          <w:color w:val="0070C0"/>
          <w:lang w:val="pl-PL"/>
        </w:rPr>
        <w:t xml:space="preserve">. </w:t>
      </w:r>
      <w:r w:rsidR="00AE6BCB">
        <w:rPr>
          <w:color w:val="0070C0"/>
          <w:lang w:val="pl-PL"/>
        </w:rPr>
        <w:t>REWITALIZACJA I ROZWÓJ MIASTA</w:t>
      </w:r>
      <w:bookmarkEnd w:id="131"/>
      <w:bookmarkEnd w:id="132"/>
    </w:p>
    <w:p w:rsidR="0058713F" w:rsidRPr="00CA093B" w:rsidRDefault="00EB15ED" w:rsidP="00CA093B">
      <w:pPr>
        <w:pStyle w:val="Nagwek2"/>
        <w:numPr>
          <w:ilvl w:val="0"/>
          <w:numId w:val="0"/>
        </w:numPr>
        <w:spacing w:before="0" w:after="0" w:line="240" w:lineRule="auto"/>
        <w:rPr>
          <w:rFonts w:ascii="Times New Roman" w:hAnsi="Times New Roman" w:cs="Times New Roman"/>
          <w:sz w:val="24"/>
          <w:szCs w:val="24"/>
          <w:lang w:val="pl-PL"/>
        </w:rPr>
      </w:pPr>
      <w:bookmarkStart w:id="133" w:name="__RefHeading__32060_2082197896"/>
      <w:bookmarkStart w:id="134" w:name="_Toc69477753"/>
      <w:bookmarkStart w:id="135" w:name="_Toc69372301"/>
      <w:bookmarkEnd w:id="133"/>
      <w:r>
        <w:rPr>
          <w:rFonts w:ascii="Times New Roman" w:eastAsia="Calibri" w:hAnsi="Times New Roman" w:cs="Times New Roman"/>
          <w:i w:val="0"/>
          <w:iCs w:val="0"/>
          <w:color w:val="0070C0"/>
          <w:lang w:val="pl-PL"/>
        </w:rPr>
        <w:br/>
      </w:r>
      <w:r w:rsidR="00AE6BCB" w:rsidRPr="00A535DA">
        <w:rPr>
          <w:rFonts w:ascii="Times New Roman" w:hAnsi="Times New Roman" w:cs="Times New Roman"/>
          <w:color w:val="0070C0"/>
          <w:sz w:val="24"/>
          <w:lang w:val="pl-PL"/>
        </w:rPr>
        <w:t>Program rewitalizacji</w:t>
      </w:r>
      <w:bookmarkEnd w:id="134"/>
      <w:bookmarkEnd w:id="135"/>
    </w:p>
    <w:p w:rsidR="0058713F" w:rsidRPr="00C11362" w:rsidRDefault="0058713F" w:rsidP="0058713F">
      <w:pPr>
        <w:pStyle w:val="Bezodstpw10"/>
        <w:spacing w:line="240" w:lineRule="auto"/>
        <w:ind w:firstLine="709"/>
        <w:jc w:val="both"/>
        <w:rPr>
          <w:rFonts w:ascii="Times New Roman" w:hAnsi="Times New Roman"/>
        </w:rPr>
      </w:pPr>
      <w:r w:rsidRPr="00C11362">
        <w:rPr>
          <w:rFonts w:ascii="Times New Roman" w:hAnsi="Times New Roman"/>
        </w:rPr>
        <w:t xml:space="preserve">W </w:t>
      </w:r>
      <w:r w:rsidR="00C11362" w:rsidRPr="00C11362">
        <w:rPr>
          <w:rFonts w:ascii="Times New Roman" w:hAnsi="Times New Roman"/>
        </w:rPr>
        <w:t>2021 r. kontynuowano realizację „</w:t>
      </w:r>
      <w:r w:rsidRPr="00B20EE3">
        <w:rPr>
          <w:rFonts w:ascii="Times New Roman" w:hAnsi="Times New Roman"/>
          <w:b/>
        </w:rPr>
        <w:t>Programu rewitalizacji Torunia do roku 2023</w:t>
      </w:r>
      <w:r w:rsidR="00C11362" w:rsidRPr="00B20EE3">
        <w:rPr>
          <w:rFonts w:ascii="Times New Roman" w:hAnsi="Times New Roman"/>
          <w:b/>
        </w:rPr>
        <w:t>”</w:t>
      </w:r>
      <w:r w:rsidRPr="00C11362">
        <w:rPr>
          <w:rFonts w:ascii="Times New Roman" w:hAnsi="Times New Roman"/>
        </w:rPr>
        <w:t xml:space="preserve">(GPR), </w:t>
      </w:r>
      <w:r w:rsidR="00DD4488">
        <w:rPr>
          <w:rFonts w:ascii="Times New Roman" w:hAnsi="Times New Roman"/>
        </w:rPr>
        <w:t xml:space="preserve">przyjętego uchwałą RMT druk 922/18 z dnia 6 września 2018 r., </w:t>
      </w:r>
      <w:r w:rsidRPr="00C11362">
        <w:rPr>
          <w:rFonts w:ascii="Times New Roman" w:hAnsi="Times New Roman"/>
        </w:rPr>
        <w:t>w którym ujęto przedsięwzięcia i projekty mające na celu wyprowadzenie z k</w:t>
      </w:r>
      <w:r w:rsidR="00B20EE3">
        <w:rPr>
          <w:rFonts w:ascii="Times New Roman" w:hAnsi="Times New Roman"/>
        </w:rPr>
        <w:t xml:space="preserve">ryzysu terenów zdegradowanych. </w:t>
      </w:r>
      <w:r w:rsidRPr="00C11362">
        <w:rPr>
          <w:rFonts w:ascii="Times New Roman" w:hAnsi="Times New Roman"/>
        </w:rPr>
        <w:t xml:space="preserve">Określony dla Torunia obszar rewitalizacji podzielony jest na trzy </w:t>
      </w:r>
      <w:r w:rsidRPr="00C11362">
        <w:rPr>
          <w:rFonts w:ascii="Times New Roman" w:hAnsi="Times New Roman"/>
        </w:rPr>
        <w:lastRenderedPageBreak/>
        <w:t xml:space="preserve">podobszary: Bydgoskie Przedmieście, Podgórz i Stare Miasto. Środki na realizację zadań wpisanych do GPR pochodzą z Unii Europejskiej w ramach ZIT Regionalnego Programu Operacyjnego Województwa Kujawsko-Pomorskiego na lata 2014–2020. Dla Torunia przewidziano alokację w wysokości ok. 28 mln zł. Realizatorami poszczególnych projektów są: Gmina, wspólnoty mieszkaniowe, spółdzielnia mieszkaniowa, organizacje pozarządowe, jednostki podległe gminie (m.in. szkoły, Miejski Ośrodek Pomocy Rodzinie, Ogród Zoobotaniczny). </w:t>
      </w:r>
    </w:p>
    <w:p w:rsidR="0058713F" w:rsidRPr="00C11362" w:rsidRDefault="0058713F" w:rsidP="0058713F">
      <w:pPr>
        <w:pStyle w:val="Bezodstpw10"/>
        <w:spacing w:line="240" w:lineRule="auto"/>
        <w:jc w:val="both"/>
        <w:rPr>
          <w:rFonts w:ascii="Times New Roman" w:hAnsi="Times New Roman"/>
        </w:rPr>
      </w:pPr>
      <w:r w:rsidRPr="00C11362">
        <w:rPr>
          <w:rFonts w:ascii="Times New Roman" w:hAnsi="Times New Roman"/>
        </w:rPr>
        <w:t>W 2021 r.:</w:t>
      </w:r>
    </w:p>
    <w:p w:rsidR="0058713F" w:rsidRPr="00C11362" w:rsidRDefault="0058713F" w:rsidP="00262CBB">
      <w:pPr>
        <w:pStyle w:val="Bezodstpw10"/>
        <w:numPr>
          <w:ilvl w:val="0"/>
          <w:numId w:val="19"/>
        </w:numPr>
        <w:spacing w:line="240" w:lineRule="auto"/>
        <w:jc w:val="both"/>
        <w:rPr>
          <w:rFonts w:ascii="Times New Roman" w:hAnsi="Times New Roman"/>
        </w:rPr>
      </w:pPr>
      <w:r w:rsidRPr="00C11362">
        <w:rPr>
          <w:rFonts w:ascii="Times New Roman" w:hAnsi="Times New Roman"/>
        </w:rPr>
        <w:t>podpisano umowy dotacyj</w:t>
      </w:r>
      <w:r w:rsidR="00DD4488">
        <w:rPr>
          <w:rFonts w:ascii="Times New Roman" w:hAnsi="Times New Roman"/>
        </w:rPr>
        <w:t xml:space="preserve">ne dla 4 projektów społecznych </w:t>
      </w:r>
      <w:r w:rsidRPr="00C11362">
        <w:rPr>
          <w:rFonts w:ascii="Times New Roman" w:hAnsi="Times New Roman"/>
        </w:rPr>
        <w:t>oraz dla 1</w:t>
      </w:r>
      <w:r w:rsidR="00DD4488">
        <w:rPr>
          <w:rFonts w:ascii="Times New Roman" w:hAnsi="Times New Roman"/>
        </w:rPr>
        <w:t>5 projektów infrastrukturalnych,</w:t>
      </w:r>
    </w:p>
    <w:p w:rsidR="0058713F" w:rsidRPr="00C11362" w:rsidRDefault="0058713F" w:rsidP="00262CBB">
      <w:pPr>
        <w:pStyle w:val="Bezodstpw10"/>
        <w:numPr>
          <w:ilvl w:val="0"/>
          <w:numId w:val="19"/>
        </w:numPr>
        <w:spacing w:line="240" w:lineRule="auto"/>
        <w:jc w:val="both"/>
        <w:rPr>
          <w:rFonts w:ascii="Times New Roman" w:hAnsi="Times New Roman"/>
        </w:rPr>
      </w:pPr>
      <w:r w:rsidRPr="00C11362">
        <w:rPr>
          <w:rFonts w:ascii="Times New Roman" w:hAnsi="Times New Roman"/>
        </w:rPr>
        <w:t>rozpoczęto lub kontynuowano 18 projektów społecznych,</w:t>
      </w:r>
    </w:p>
    <w:p w:rsidR="0058713F" w:rsidRPr="00C11362" w:rsidRDefault="0058713F" w:rsidP="00262CBB">
      <w:pPr>
        <w:pStyle w:val="Bezodstpw10"/>
        <w:numPr>
          <w:ilvl w:val="0"/>
          <w:numId w:val="19"/>
        </w:numPr>
        <w:spacing w:line="240" w:lineRule="auto"/>
        <w:jc w:val="both"/>
        <w:rPr>
          <w:rFonts w:ascii="Times New Roman" w:hAnsi="Times New Roman"/>
        </w:rPr>
      </w:pPr>
      <w:r w:rsidRPr="00C11362">
        <w:rPr>
          <w:rFonts w:ascii="Times New Roman" w:hAnsi="Times New Roman"/>
        </w:rPr>
        <w:t xml:space="preserve">rozpoczęto lub kontynuowano 25 inwestycji m.in.: </w:t>
      </w:r>
      <w:r w:rsidRPr="00B20EE3">
        <w:rPr>
          <w:rFonts w:ascii="Times New Roman" w:hAnsi="Times New Roman"/>
        </w:rPr>
        <w:t xml:space="preserve">Reanimacja Bydgoskiej 52 – adaptacja zabytkowej kamienicy na cele społeczne, Adaptacja budynku przy </w:t>
      </w:r>
      <w:r w:rsidRPr="00B20EE3">
        <w:rPr>
          <w:rFonts w:ascii="Times New Roman" w:hAnsi="Times New Roman"/>
        </w:rPr>
        <w:br/>
        <w:t>ul. Kopernika 22 wraz z podwórzem na cele społeczne</w:t>
      </w:r>
      <w:r w:rsidRPr="00C11362">
        <w:rPr>
          <w:rFonts w:ascii="Times New Roman" w:hAnsi="Times New Roman"/>
        </w:rPr>
        <w:t xml:space="preserve"> oraz modernizacja budynków mieszkalnych zlokalizowanych przy ul. Mickiewicza 146, 148 oraz 150.</w:t>
      </w:r>
    </w:p>
    <w:p w:rsidR="0058713F" w:rsidRPr="00C11362" w:rsidRDefault="0058713F" w:rsidP="0058713F">
      <w:pPr>
        <w:pStyle w:val="Bezodstpw10"/>
        <w:spacing w:line="240" w:lineRule="auto"/>
        <w:ind w:firstLine="502"/>
        <w:jc w:val="both"/>
        <w:rPr>
          <w:rFonts w:ascii="Times New Roman" w:hAnsi="Times New Roman"/>
        </w:rPr>
      </w:pPr>
      <w:r w:rsidRPr="00C11362">
        <w:rPr>
          <w:rFonts w:ascii="Times New Roman" w:hAnsi="Times New Roman"/>
        </w:rPr>
        <w:t xml:space="preserve">W lipcu 2021 r. </w:t>
      </w:r>
      <w:r w:rsidR="00B20EE3">
        <w:rPr>
          <w:rFonts w:ascii="Times New Roman" w:hAnsi="Times New Roman"/>
        </w:rPr>
        <w:t>sporządzono i przekazano</w:t>
      </w:r>
      <w:r w:rsidRPr="00C11362">
        <w:rPr>
          <w:rFonts w:ascii="Times New Roman" w:hAnsi="Times New Roman"/>
        </w:rPr>
        <w:t xml:space="preserve"> do Urzędu Marszałkowskiego Województwa Kujawsko-Pomorskiego </w:t>
      </w:r>
      <w:r w:rsidR="00B20EE3">
        <w:rPr>
          <w:rFonts w:ascii="Times New Roman" w:hAnsi="Times New Roman"/>
        </w:rPr>
        <w:t>„</w:t>
      </w:r>
      <w:r w:rsidRPr="00B20EE3">
        <w:rPr>
          <w:rFonts w:ascii="Times New Roman" w:hAnsi="Times New Roman"/>
        </w:rPr>
        <w:t>Sprawozdanie z efektywności podejmowanych działań rewitalizacyjnych ujętych w programie rewitalizacji</w:t>
      </w:r>
      <w:r w:rsidR="00B20EE3">
        <w:rPr>
          <w:rFonts w:ascii="Times New Roman" w:hAnsi="Times New Roman"/>
        </w:rPr>
        <w:t>”</w:t>
      </w:r>
      <w:r w:rsidRPr="00C11362">
        <w:rPr>
          <w:rFonts w:ascii="Times New Roman" w:hAnsi="Times New Roman"/>
          <w:i/>
        </w:rPr>
        <w:t xml:space="preserve"> </w:t>
      </w:r>
      <w:r w:rsidRPr="00C11362">
        <w:rPr>
          <w:rFonts w:ascii="Times New Roman" w:hAnsi="Times New Roman"/>
        </w:rPr>
        <w:t>zawierające informacje dotyczące wartości wskaźników delimitacyjnych.</w:t>
      </w:r>
    </w:p>
    <w:p w:rsidR="0058713F" w:rsidRPr="00C11362" w:rsidRDefault="0058713F" w:rsidP="0058713F">
      <w:pPr>
        <w:pStyle w:val="Bezodstpw10"/>
        <w:spacing w:line="240" w:lineRule="auto"/>
        <w:ind w:firstLine="502"/>
        <w:jc w:val="both"/>
        <w:rPr>
          <w:rFonts w:ascii="Times New Roman" w:hAnsi="Times New Roman"/>
        </w:rPr>
      </w:pPr>
      <w:r w:rsidRPr="00C11362">
        <w:rPr>
          <w:rFonts w:ascii="Times New Roman" w:hAnsi="Times New Roman"/>
        </w:rPr>
        <w:t>W</w:t>
      </w:r>
      <w:r w:rsidR="00DD4488">
        <w:rPr>
          <w:rFonts w:ascii="Times New Roman" w:hAnsi="Times New Roman"/>
        </w:rPr>
        <w:t>e</w:t>
      </w:r>
      <w:r w:rsidR="00B20EE3">
        <w:rPr>
          <w:rFonts w:ascii="Times New Roman" w:hAnsi="Times New Roman"/>
        </w:rPr>
        <w:t xml:space="preserve"> wrześniu 2021 r., w</w:t>
      </w:r>
      <w:r w:rsidRPr="00C11362">
        <w:rPr>
          <w:rFonts w:ascii="Times New Roman" w:hAnsi="Times New Roman"/>
        </w:rPr>
        <w:t xml:space="preserve"> oparciu o art. 22 pkt 1 </w:t>
      </w:r>
      <w:r w:rsidRPr="00B20EE3">
        <w:rPr>
          <w:rFonts w:ascii="Times New Roman" w:hAnsi="Times New Roman"/>
        </w:rPr>
        <w:t xml:space="preserve">Ustawy z dnia 9 października 2015 r. </w:t>
      </w:r>
      <w:r w:rsidR="00CA16DF">
        <w:rPr>
          <w:rFonts w:ascii="Times New Roman" w:hAnsi="Times New Roman"/>
        </w:rPr>
        <w:br/>
      </w:r>
      <w:r w:rsidRPr="00B20EE3">
        <w:rPr>
          <w:rFonts w:ascii="Times New Roman" w:hAnsi="Times New Roman"/>
        </w:rPr>
        <w:t>o rewitalizacji</w:t>
      </w:r>
      <w:r w:rsidRPr="00C11362">
        <w:rPr>
          <w:rFonts w:ascii="Times New Roman" w:hAnsi="Times New Roman"/>
        </w:rPr>
        <w:t>, opracowa</w:t>
      </w:r>
      <w:r w:rsidR="00B20EE3">
        <w:rPr>
          <w:rFonts w:ascii="Times New Roman" w:hAnsi="Times New Roman"/>
        </w:rPr>
        <w:t>no „</w:t>
      </w:r>
      <w:r w:rsidRPr="00B20EE3">
        <w:rPr>
          <w:rFonts w:ascii="Times New Roman" w:hAnsi="Times New Roman"/>
        </w:rPr>
        <w:t>Ocenę aktualności i stopnia realizacji Gminnego Programu Rewitalizacji pn. Program Rewitalizacji Torunia do roku 2023</w:t>
      </w:r>
      <w:r w:rsidR="00B20EE3">
        <w:rPr>
          <w:rFonts w:ascii="Times New Roman" w:hAnsi="Times New Roman"/>
        </w:rPr>
        <w:t>”</w:t>
      </w:r>
      <w:r w:rsidRPr="00C11362">
        <w:rPr>
          <w:rFonts w:ascii="Times New Roman" w:hAnsi="Times New Roman"/>
        </w:rPr>
        <w:t>.</w:t>
      </w:r>
      <w:r w:rsidR="00B20EE3">
        <w:rPr>
          <w:rFonts w:ascii="Times New Roman" w:hAnsi="Times New Roman"/>
        </w:rPr>
        <w:t xml:space="preserve"> </w:t>
      </w:r>
      <w:r w:rsidRPr="00C11362">
        <w:rPr>
          <w:rFonts w:ascii="Times New Roman" w:hAnsi="Times New Roman"/>
        </w:rPr>
        <w:t xml:space="preserve">Dokument został pozytywnie zaopiniowany przez </w:t>
      </w:r>
      <w:r w:rsidR="00540B7F">
        <w:rPr>
          <w:rFonts w:ascii="Times New Roman" w:hAnsi="Times New Roman"/>
        </w:rPr>
        <w:t xml:space="preserve">gminny </w:t>
      </w:r>
      <w:r w:rsidRPr="00C11362">
        <w:rPr>
          <w:rFonts w:ascii="Times New Roman" w:hAnsi="Times New Roman"/>
        </w:rPr>
        <w:t xml:space="preserve">Komitet Rewitalizacji. </w:t>
      </w:r>
    </w:p>
    <w:p w:rsidR="0058713F" w:rsidRDefault="0058713F" w:rsidP="00C11362">
      <w:pPr>
        <w:pStyle w:val="Bezodstpw10"/>
        <w:spacing w:line="240" w:lineRule="auto"/>
        <w:ind w:firstLine="502"/>
        <w:jc w:val="both"/>
        <w:rPr>
          <w:rFonts w:ascii="Times New Roman" w:hAnsi="Times New Roman"/>
        </w:rPr>
      </w:pPr>
      <w:r w:rsidRPr="00C11362">
        <w:rPr>
          <w:rFonts w:ascii="Times New Roman" w:hAnsi="Times New Roman"/>
        </w:rPr>
        <w:t xml:space="preserve">Gmina zobowiązana jest co kwartał przekazywać do Urzędu Marszałkowskiego Województwa Kujawsko - Pomorskiego </w:t>
      </w:r>
      <w:r w:rsidR="00B20EE3">
        <w:rPr>
          <w:rFonts w:ascii="Times New Roman" w:hAnsi="Times New Roman"/>
        </w:rPr>
        <w:t>„</w:t>
      </w:r>
      <w:r w:rsidRPr="00B20EE3">
        <w:rPr>
          <w:rFonts w:ascii="Times New Roman" w:hAnsi="Times New Roman"/>
        </w:rPr>
        <w:t>Sprawozdanie z realizacji przedsięwzięć dofinansowanych ze środków RPO WK-P 2014–2020 i innych, ujętych w gminnym programie rewitalizacji</w:t>
      </w:r>
      <w:r w:rsidR="00B20EE3">
        <w:rPr>
          <w:rFonts w:ascii="Times New Roman" w:hAnsi="Times New Roman"/>
        </w:rPr>
        <w:t>”</w:t>
      </w:r>
      <w:r w:rsidRPr="00B20EE3">
        <w:rPr>
          <w:rFonts w:ascii="Times New Roman" w:hAnsi="Times New Roman"/>
        </w:rPr>
        <w:t>.</w:t>
      </w:r>
      <w:r w:rsidRPr="00C11362">
        <w:rPr>
          <w:rFonts w:ascii="Times New Roman" w:hAnsi="Times New Roman"/>
        </w:rPr>
        <w:t xml:space="preserve"> W 2021 r. p</w:t>
      </w:r>
      <w:r w:rsidR="00C11362">
        <w:rPr>
          <w:rFonts w:ascii="Times New Roman" w:hAnsi="Times New Roman"/>
        </w:rPr>
        <w:t>rzekazano 4 takie sprawozdania.</w:t>
      </w:r>
    </w:p>
    <w:p w:rsidR="00CA16DF" w:rsidRPr="00CA16DF" w:rsidRDefault="00CA16DF" w:rsidP="00CA16DF">
      <w:pPr>
        <w:pStyle w:val="Nagwek1"/>
        <w:numPr>
          <w:ilvl w:val="0"/>
          <w:numId w:val="0"/>
        </w:numPr>
        <w:spacing w:line="240" w:lineRule="auto"/>
        <w:rPr>
          <w:i/>
          <w:szCs w:val="24"/>
          <w:lang w:val="pl-PL"/>
        </w:rPr>
      </w:pPr>
      <w:bookmarkStart w:id="136" w:name="_Toc69477755"/>
      <w:bookmarkStart w:id="137" w:name="_Toc69372303"/>
      <w:r w:rsidRPr="00291561">
        <w:rPr>
          <w:lang w:val="pl-PL"/>
        </w:rPr>
        <w:br/>
      </w:r>
      <w:r>
        <w:rPr>
          <w:i/>
          <w:color w:val="0070C0"/>
          <w:lang w:val="pl-PL"/>
        </w:rPr>
        <w:t xml:space="preserve">Działania w obszarze centrum miasta </w:t>
      </w:r>
      <w:r w:rsidRPr="00CA16DF">
        <w:rPr>
          <w:i/>
          <w:color w:val="0070C0"/>
          <w:lang w:val="pl-PL"/>
        </w:rPr>
        <w:t>(TCM)</w:t>
      </w:r>
      <w:bookmarkEnd w:id="136"/>
      <w:bookmarkEnd w:id="137"/>
    </w:p>
    <w:p w:rsidR="00CA16DF" w:rsidRPr="00CA0F98" w:rsidRDefault="00CA16DF" w:rsidP="00CA16DF">
      <w:pPr>
        <w:pStyle w:val="Bezodstpw"/>
        <w:ind w:firstLine="432"/>
        <w:jc w:val="both"/>
        <w:rPr>
          <w:rFonts w:ascii="Times New Roman" w:hAnsi="Times New Roman"/>
          <w:sz w:val="24"/>
          <w:szCs w:val="24"/>
        </w:rPr>
      </w:pPr>
      <w:r w:rsidRPr="00CA0F98">
        <w:rPr>
          <w:rFonts w:ascii="Times New Roman" w:hAnsi="Times New Roman"/>
          <w:sz w:val="24"/>
          <w:szCs w:val="24"/>
        </w:rPr>
        <w:t xml:space="preserve">W 2021 r. kontynuowano, przyjęty Zarządzeniem Prezydenta Miasta, </w:t>
      </w:r>
      <w:r w:rsidRPr="00CA0F98">
        <w:rPr>
          <w:rFonts w:ascii="Times New Roman" w:hAnsi="Times New Roman"/>
          <w:b/>
          <w:sz w:val="24"/>
          <w:szCs w:val="24"/>
        </w:rPr>
        <w:t>„Program działań społeczno-gospodarczych dla zespołu staromiejskiego w Toruniu”</w:t>
      </w:r>
      <w:r w:rsidRPr="00EE10B7">
        <w:rPr>
          <w:rFonts w:ascii="Times New Roman" w:hAnsi="Times New Roman"/>
          <w:sz w:val="24"/>
          <w:szCs w:val="24"/>
        </w:rPr>
        <w:t>,</w:t>
      </w:r>
      <w:r w:rsidRPr="00CA0F98">
        <w:rPr>
          <w:rFonts w:ascii="Times New Roman" w:hAnsi="Times New Roman"/>
          <w:b/>
          <w:sz w:val="24"/>
          <w:szCs w:val="24"/>
        </w:rPr>
        <w:t xml:space="preserve"> </w:t>
      </w:r>
      <w:r w:rsidRPr="000052EF">
        <w:rPr>
          <w:rFonts w:ascii="Times New Roman" w:hAnsi="Times New Roman"/>
          <w:sz w:val="24"/>
          <w:szCs w:val="24"/>
        </w:rPr>
        <w:t>dla realizacji którego powołany został zespół (Zarządzeniem PMT na 42/2019 ze zm.).</w:t>
      </w:r>
      <w:r>
        <w:rPr>
          <w:rFonts w:ascii="Times New Roman" w:hAnsi="Times New Roman"/>
          <w:sz w:val="24"/>
          <w:szCs w:val="24"/>
        </w:rPr>
        <w:t xml:space="preserve"> Działania w roku sprawozdawczym objęły </w:t>
      </w:r>
      <w:r w:rsidRPr="00CA0F98">
        <w:rPr>
          <w:rFonts w:ascii="Times New Roman" w:hAnsi="Times New Roman"/>
          <w:sz w:val="24"/>
          <w:szCs w:val="24"/>
        </w:rPr>
        <w:t>65 zadań w 11 dz</w:t>
      </w:r>
      <w:r>
        <w:rPr>
          <w:rFonts w:ascii="Times New Roman" w:hAnsi="Times New Roman"/>
          <w:sz w:val="24"/>
          <w:szCs w:val="24"/>
        </w:rPr>
        <w:t>iałach tematycznych. Koncentrowały</w:t>
      </w:r>
      <w:r w:rsidRPr="00CA0F98">
        <w:rPr>
          <w:rFonts w:ascii="Times New Roman" w:hAnsi="Times New Roman"/>
          <w:sz w:val="24"/>
          <w:szCs w:val="24"/>
        </w:rPr>
        <w:t xml:space="preserve"> s</w:t>
      </w:r>
      <w:r>
        <w:rPr>
          <w:rFonts w:ascii="Times New Roman" w:hAnsi="Times New Roman"/>
          <w:sz w:val="24"/>
          <w:szCs w:val="24"/>
        </w:rPr>
        <w:t>ię one wokół dwóch celów:</w:t>
      </w:r>
    </w:p>
    <w:p w:rsidR="00CA16DF" w:rsidRPr="00EE10B7" w:rsidRDefault="00CA16DF" w:rsidP="00CA16DF">
      <w:pPr>
        <w:tabs>
          <w:tab w:val="left" w:pos="142"/>
        </w:tabs>
        <w:spacing w:line="240" w:lineRule="auto"/>
        <w:jc w:val="both"/>
        <w:rPr>
          <w:rFonts w:cs="Times New Roman"/>
          <w:b/>
          <w:lang w:val="pl-PL"/>
        </w:rPr>
      </w:pPr>
      <w:r w:rsidRPr="00CA0F98">
        <w:rPr>
          <w:rFonts w:cs="Times New Roman"/>
          <w:lang w:val="pl-PL"/>
        </w:rPr>
        <w:t xml:space="preserve">1) </w:t>
      </w:r>
      <w:r w:rsidRPr="00EE10B7">
        <w:rPr>
          <w:rFonts w:cs="Times New Roman"/>
          <w:b/>
          <w:lang w:val="pl-PL"/>
        </w:rPr>
        <w:t>Aktywizacja obszaru społeczno – gospodarczego w ramach Toruńskiego Centrum Miasta, w tym wsparcie przedsiębiorców w sytuacji kryzysowej, wywołanej epidemią.</w:t>
      </w:r>
    </w:p>
    <w:p w:rsidR="00CA16DF" w:rsidRPr="00CA0F98" w:rsidRDefault="00CA16DF" w:rsidP="00CA16DF">
      <w:pPr>
        <w:tabs>
          <w:tab w:val="left" w:pos="142"/>
        </w:tabs>
        <w:spacing w:line="240" w:lineRule="auto"/>
        <w:jc w:val="both"/>
        <w:rPr>
          <w:rFonts w:cs="Times New Roman"/>
          <w:lang w:val="pl-PL"/>
        </w:rPr>
      </w:pPr>
      <w:r>
        <w:rPr>
          <w:rFonts w:cs="Times New Roman"/>
          <w:lang w:val="pl-PL"/>
        </w:rPr>
        <w:t>W</w:t>
      </w:r>
      <w:r w:rsidRPr="00CA0F98">
        <w:rPr>
          <w:rFonts w:cs="Times New Roman"/>
          <w:lang w:val="pl-PL"/>
        </w:rPr>
        <w:t>iel</w:t>
      </w:r>
      <w:r>
        <w:rPr>
          <w:rFonts w:cs="Times New Roman"/>
          <w:lang w:val="pl-PL"/>
        </w:rPr>
        <w:t xml:space="preserve">e grup zawodowych i społecznych </w:t>
      </w:r>
      <w:r w:rsidRPr="00CA0F98">
        <w:rPr>
          <w:rFonts w:cs="Times New Roman"/>
          <w:lang w:val="pl-PL"/>
        </w:rPr>
        <w:t xml:space="preserve">z zespołu staromiejskiego znalazło się w szczególnie trudnych warunkach, związanych z ograniczeniem turystyki i funkcjonowania niektórych branż w czasie pandemii. W odpowiedzi na sytuację kryzysową Gmina Miasta Toruń uruchomiła różne formy wsparcia w ramach programu </w:t>
      </w:r>
      <w:r w:rsidR="00623A42">
        <w:rPr>
          <w:rFonts w:cs="Times New Roman"/>
          <w:lang w:val="pl-PL"/>
        </w:rPr>
        <w:t>„</w:t>
      </w:r>
      <w:r w:rsidRPr="00CA0F98">
        <w:rPr>
          <w:rFonts w:cs="Times New Roman"/>
          <w:lang w:val="pl-PL"/>
        </w:rPr>
        <w:t>Toruń dla przedsiębiorców</w:t>
      </w:r>
      <w:r w:rsidR="00623A42">
        <w:rPr>
          <w:rFonts w:cs="Times New Roman"/>
          <w:lang w:val="pl-PL"/>
        </w:rPr>
        <w:t>”</w:t>
      </w:r>
      <w:r w:rsidRPr="00CA0F98">
        <w:rPr>
          <w:rFonts w:cs="Times New Roman"/>
          <w:lang w:val="pl-PL"/>
        </w:rPr>
        <w:t>:</w:t>
      </w:r>
    </w:p>
    <w:p w:rsidR="00CA16DF" w:rsidRPr="00CA0F98" w:rsidRDefault="00CA16DF" w:rsidP="00CA16DF">
      <w:pPr>
        <w:tabs>
          <w:tab w:val="left" w:pos="142"/>
        </w:tabs>
        <w:spacing w:line="240" w:lineRule="auto"/>
        <w:ind w:left="284"/>
        <w:jc w:val="both"/>
        <w:rPr>
          <w:rFonts w:cs="Times New Roman"/>
          <w:lang w:val="pl-PL"/>
        </w:rPr>
      </w:pPr>
      <w:r w:rsidRPr="00CA0F98">
        <w:rPr>
          <w:rFonts w:cs="Times New Roman"/>
          <w:lang w:val="pl-PL"/>
        </w:rPr>
        <w:t>a) ulgi - zmiana terminów zapłaty i zwolnienia w zapłacie podatków i opłat lokalnych;</w:t>
      </w:r>
    </w:p>
    <w:p w:rsidR="00CA16DF" w:rsidRPr="00B25982" w:rsidRDefault="00CA16DF" w:rsidP="00CA16DF">
      <w:pPr>
        <w:tabs>
          <w:tab w:val="left" w:pos="142"/>
        </w:tabs>
        <w:spacing w:line="240" w:lineRule="auto"/>
        <w:ind w:left="284"/>
        <w:jc w:val="both"/>
        <w:rPr>
          <w:rFonts w:cs="Times New Roman"/>
          <w:lang w:val="pl-PL"/>
        </w:rPr>
      </w:pPr>
      <w:r w:rsidRPr="00CA0F98">
        <w:rPr>
          <w:rFonts w:cs="Times New Roman"/>
          <w:lang w:val="pl-PL"/>
        </w:rPr>
        <w:t xml:space="preserve">obniżenie, odroczenie terminu zapłaty i umorzenie czynszu za najem lokali gminnych oraz należności ubocznych, w tym </w:t>
      </w:r>
      <w:r w:rsidRPr="00B25982">
        <w:rPr>
          <w:rFonts w:cs="Times New Roman"/>
          <w:lang w:val="pl-PL"/>
        </w:rPr>
        <w:t xml:space="preserve">obniżenie o 90% stawek najmu/dzierżawy terenu dróg wewnętrznych zespołu staromiejskiego, udostępnianych na letnie ogródki gastronomiczne </w:t>
      </w:r>
      <w:r w:rsidRPr="00B25982">
        <w:rPr>
          <w:rFonts w:cs="Times New Roman"/>
          <w:lang w:val="pl-PL"/>
        </w:rPr>
        <w:br/>
        <w:t>i stoiska handlowe;</w:t>
      </w:r>
    </w:p>
    <w:p w:rsidR="00CA16DF" w:rsidRPr="00CA0F98" w:rsidRDefault="00623A42" w:rsidP="00CA16DF">
      <w:pPr>
        <w:tabs>
          <w:tab w:val="left" w:pos="142"/>
        </w:tabs>
        <w:spacing w:line="240" w:lineRule="auto"/>
        <w:ind w:left="284"/>
        <w:jc w:val="both"/>
        <w:rPr>
          <w:rFonts w:cs="Times New Roman"/>
          <w:lang w:val="pl-PL"/>
        </w:rPr>
      </w:pPr>
      <w:r>
        <w:rPr>
          <w:rFonts w:cs="Times New Roman"/>
          <w:lang w:val="pl-PL"/>
        </w:rPr>
        <w:t xml:space="preserve">b) </w:t>
      </w:r>
      <w:r w:rsidR="00CA16DF" w:rsidRPr="00CA0F98">
        <w:rPr>
          <w:rFonts w:cs="Times New Roman"/>
          <w:lang w:val="pl-PL"/>
        </w:rPr>
        <w:t>dodatkowe pozwolenia dla branży gastronomicznej na wjazd na teren zespołu staromiejskiego w związku z dowozem i odbiorem dań oraz preferencyjny abonament gastronomiczny COVID-19;</w:t>
      </w:r>
    </w:p>
    <w:p w:rsidR="00CA16DF" w:rsidRPr="00CA0F98" w:rsidRDefault="00CA16DF" w:rsidP="00CA16DF">
      <w:pPr>
        <w:tabs>
          <w:tab w:val="left" w:pos="142"/>
        </w:tabs>
        <w:spacing w:line="240" w:lineRule="auto"/>
        <w:ind w:left="284"/>
        <w:jc w:val="both"/>
        <w:rPr>
          <w:rFonts w:cs="Times New Roman"/>
          <w:lang w:val="pl-PL"/>
        </w:rPr>
      </w:pPr>
      <w:r w:rsidRPr="00CA0F98">
        <w:rPr>
          <w:rFonts w:cs="Times New Roman"/>
          <w:lang w:val="pl-PL"/>
        </w:rPr>
        <w:t>c) umożliwienie zawieszenia odbioru nieczystości;</w:t>
      </w:r>
    </w:p>
    <w:p w:rsidR="00CA16DF" w:rsidRPr="00CA0F98" w:rsidRDefault="00CA16DF" w:rsidP="00CA16DF">
      <w:pPr>
        <w:tabs>
          <w:tab w:val="left" w:pos="142"/>
        </w:tabs>
        <w:spacing w:line="240" w:lineRule="auto"/>
        <w:ind w:left="284"/>
        <w:jc w:val="both"/>
        <w:rPr>
          <w:rFonts w:cs="Times New Roman"/>
          <w:lang w:val="pl-PL"/>
        </w:rPr>
      </w:pPr>
      <w:r w:rsidRPr="00CA0F98">
        <w:rPr>
          <w:rFonts w:cs="Times New Roman"/>
          <w:lang w:val="pl-PL"/>
        </w:rPr>
        <w:lastRenderedPageBreak/>
        <w:t>d) wsparcie pozafinansowe branż: m.in.  uzupełnienie bazy toruńskich lokali z jedzeniem na wynos lub z dowozem, promocja zakupów na wynos w lokal</w:t>
      </w:r>
      <w:r>
        <w:rPr>
          <w:rFonts w:cs="Times New Roman"/>
          <w:lang w:val="pl-PL"/>
        </w:rPr>
        <w:t>ach partnerskich Programu Moja S</w:t>
      </w:r>
      <w:r w:rsidRPr="00CA0F98">
        <w:rPr>
          <w:rFonts w:cs="Times New Roman"/>
          <w:lang w:val="pl-PL"/>
        </w:rPr>
        <w:t>tarówk@ (poprzez stronę www.mojastarowka.com oraz portale społecznościowe), seria filmów promujących lokalny biznes pn. „Tak się robi biznes w Toruniu”, bezpłatne warsztaty, porady prawne oraz informacja o możliwościach uzyskania pozagminnego wsparcia dla przedsiębiorców (na po</w:t>
      </w:r>
      <w:r>
        <w:rPr>
          <w:rFonts w:cs="Times New Roman"/>
          <w:lang w:val="pl-PL"/>
        </w:rPr>
        <w:t>ziomie regionalnym i rządowym).</w:t>
      </w:r>
    </w:p>
    <w:p w:rsidR="00CA16DF" w:rsidRPr="00CA0F98" w:rsidRDefault="00CA16DF" w:rsidP="00CA16DF">
      <w:pPr>
        <w:tabs>
          <w:tab w:val="left" w:pos="142"/>
        </w:tabs>
        <w:spacing w:line="240" w:lineRule="auto"/>
        <w:jc w:val="both"/>
        <w:rPr>
          <w:rFonts w:cs="Times New Roman"/>
          <w:lang w:val="pl-PL"/>
        </w:rPr>
      </w:pPr>
      <w:r w:rsidRPr="00CA0F98">
        <w:rPr>
          <w:rFonts w:cs="Times New Roman"/>
          <w:lang w:val="pl-PL"/>
        </w:rPr>
        <w:t>Ponadto kontynuowano i rozwija</w:t>
      </w:r>
      <w:r>
        <w:rPr>
          <w:rFonts w:cs="Times New Roman"/>
          <w:lang w:val="pl-PL"/>
        </w:rPr>
        <w:t>no Program lojalnościowy „Moja S</w:t>
      </w:r>
      <w:r w:rsidRPr="00CA0F98">
        <w:rPr>
          <w:rFonts w:cs="Times New Roman"/>
          <w:lang w:val="pl-PL"/>
        </w:rPr>
        <w:t>tarówk@”:</w:t>
      </w:r>
    </w:p>
    <w:p w:rsidR="00CA16DF" w:rsidRPr="00CA0F98" w:rsidRDefault="00CA16DF" w:rsidP="00CA16DF">
      <w:pPr>
        <w:tabs>
          <w:tab w:val="left" w:pos="142"/>
        </w:tabs>
        <w:spacing w:line="240" w:lineRule="auto"/>
        <w:ind w:left="284"/>
        <w:jc w:val="both"/>
        <w:rPr>
          <w:rFonts w:cs="Times New Roman"/>
          <w:lang w:val="pl-PL"/>
        </w:rPr>
      </w:pPr>
      <w:r>
        <w:rPr>
          <w:rFonts w:cs="Times New Roman"/>
          <w:lang w:val="pl-PL"/>
        </w:rPr>
        <w:t xml:space="preserve">a) </w:t>
      </w:r>
      <w:r w:rsidRPr="00CA0F98">
        <w:rPr>
          <w:rFonts w:cs="Times New Roman"/>
          <w:lang w:val="pl-PL"/>
        </w:rPr>
        <w:t xml:space="preserve">w 2021 </w:t>
      </w:r>
      <w:r>
        <w:rPr>
          <w:rFonts w:cs="Times New Roman"/>
          <w:lang w:val="pl-PL"/>
        </w:rPr>
        <w:t xml:space="preserve">r. </w:t>
      </w:r>
      <w:r w:rsidRPr="00CA0F98">
        <w:rPr>
          <w:rFonts w:cs="Times New Roman"/>
          <w:lang w:val="pl-PL"/>
        </w:rPr>
        <w:t>w ramach programu funkcjonowały 93 podmioty gospodarcze z obszaru toruńskiej starówki;</w:t>
      </w:r>
    </w:p>
    <w:p w:rsidR="00CA16DF" w:rsidRPr="00CA0F98" w:rsidRDefault="00CA16DF" w:rsidP="00CA16DF">
      <w:pPr>
        <w:tabs>
          <w:tab w:val="left" w:pos="142"/>
        </w:tabs>
        <w:spacing w:line="240" w:lineRule="auto"/>
        <w:ind w:left="284"/>
        <w:jc w:val="both"/>
        <w:rPr>
          <w:rFonts w:cs="Times New Roman"/>
          <w:lang w:val="pl-PL"/>
        </w:rPr>
      </w:pPr>
      <w:r w:rsidRPr="00CA0F98">
        <w:rPr>
          <w:rFonts w:cs="Times New Roman"/>
          <w:lang w:val="pl-PL"/>
        </w:rPr>
        <w:t>b) kontynuowano nową funkcjonalność karty lojalnościowej poprzez możliwość dodania karty do elektronicznego portfela w aplikacji Stocard;</w:t>
      </w:r>
    </w:p>
    <w:p w:rsidR="00623A42" w:rsidRDefault="00CA16DF" w:rsidP="00CA16DF">
      <w:pPr>
        <w:tabs>
          <w:tab w:val="left" w:pos="142"/>
        </w:tabs>
        <w:spacing w:line="240" w:lineRule="auto"/>
        <w:ind w:left="284"/>
        <w:jc w:val="both"/>
        <w:rPr>
          <w:rFonts w:cs="Times New Roman"/>
          <w:lang w:val="pl-PL"/>
        </w:rPr>
      </w:pPr>
      <w:r w:rsidRPr="00CA0F98">
        <w:rPr>
          <w:rFonts w:cs="Times New Roman"/>
          <w:lang w:val="pl-PL"/>
        </w:rPr>
        <w:t>c) uruchomiona została strona internetowa, poświęcona Programowi lojalnościowemu</w:t>
      </w:r>
      <w:r w:rsidR="00623A42">
        <w:rPr>
          <w:rFonts w:cs="Times New Roman"/>
          <w:lang w:val="pl-PL"/>
        </w:rPr>
        <w:t xml:space="preserve">. </w:t>
      </w:r>
    </w:p>
    <w:p w:rsidR="00CA16DF" w:rsidRPr="00CA0F98" w:rsidRDefault="00CA16DF" w:rsidP="00623A42">
      <w:pPr>
        <w:tabs>
          <w:tab w:val="left" w:pos="142"/>
        </w:tabs>
        <w:spacing w:line="240" w:lineRule="auto"/>
        <w:jc w:val="both"/>
        <w:rPr>
          <w:rFonts w:cs="Times New Roman"/>
          <w:lang w:val="pl-PL"/>
        </w:rPr>
      </w:pPr>
      <w:r w:rsidRPr="00CA0F98">
        <w:rPr>
          <w:rFonts w:cs="Times New Roman"/>
          <w:lang w:val="pl-PL"/>
        </w:rPr>
        <w:t>Na drogach wewnętrznych zespołu s</w:t>
      </w:r>
      <w:r>
        <w:rPr>
          <w:rFonts w:cs="Times New Roman"/>
          <w:lang w:val="pl-PL"/>
        </w:rPr>
        <w:t>taromiejskiego zawarto: 124 umowy</w:t>
      </w:r>
      <w:r w:rsidRPr="00CA0F98">
        <w:rPr>
          <w:rFonts w:cs="Times New Roman"/>
          <w:lang w:val="pl-PL"/>
        </w:rPr>
        <w:t xml:space="preserve"> na umieszczenie nośników reklamowych, 61 umów na udostępnienie terenu w celu zorganizowania ogródka gastronomicznego, 14 umów na udostępnienie terenu w celu zorganizowania stoisk handlowych z pamiątkami; 7 umów na stoiska kwiatowe oraz 2 - na stoiska owocowo-warzywne; wydano 59 po</w:t>
      </w:r>
      <w:r>
        <w:rPr>
          <w:rFonts w:cs="Times New Roman"/>
          <w:lang w:val="pl-PL"/>
        </w:rPr>
        <w:t>zwoleń na wydarzenia plenerowe.</w:t>
      </w:r>
    </w:p>
    <w:p w:rsidR="00CA16DF" w:rsidRPr="00CA0F98" w:rsidRDefault="00CA16DF" w:rsidP="00CA16DF">
      <w:pPr>
        <w:tabs>
          <w:tab w:val="left" w:pos="142"/>
        </w:tabs>
        <w:spacing w:line="240" w:lineRule="auto"/>
        <w:jc w:val="both"/>
        <w:rPr>
          <w:rFonts w:cs="Times New Roman"/>
          <w:lang w:val="pl-PL"/>
        </w:rPr>
      </w:pPr>
      <w:r w:rsidRPr="00CA0F98">
        <w:rPr>
          <w:rFonts w:cs="Times New Roman"/>
          <w:lang w:val="pl-PL"/>
        </w:rPr>
        <w:t>W ramach konkursów d</w:t>
      </w:r>
      <w:r>
        <w:rPr>
          <w:rFonts w:cs="Times New Roman"/>
          <w:lang w:val="pl-PL"/>
        </w:rPr>
        <w:t xml:space="preserve">la organizacji pozarządowych, </w:t>
      </w:r>
      <w:r w:rsidRPr="00CA0F98">
        <w:rPr>
          <w:rFonts w:cs="Times New Roman"/>
          <w:lang w:val="pl-PL"/>
        </w:rPr>
        <w:t>z zachowaniem reżimu sanitarnego zorganizowano: pchle targi na Rynku Nowomiejskim, całoroczny program funkcjonowania świetlicy prowadzonej przez Fundację Pomocy Samotnym Matkom oraz Wigilię dla mieszkańców – w formie rozdawania paczek żywnościowych i potraw wigilijnych do najbardziej potrzebujących mieszkańców naszego mi</w:t>
      </w:r>
      <w:r>
        <w:rPr>
          <w:rFonts w:cs="Times New Roman"/>
          <w:lang w:val="pl-PL"/>
        </w:rPr>
        <w:t>asta.</w:t>
      </w:r>
    </w:p>
    <w:p w:rsidR="00CA16DF" w:rsidRPr="00B25982" w:rsidRDefault="00CA16DF" w:rsidP="00CA16DF">
      <w:pPr>
        <w:tabs>
          <w:tab w:val="left" w:pos="142"/>
        </w:tabs>
        <w:spacing w:line="240" w:lineRule="auto"/>
        <w:jc w:val="both"/>
        <w:rPr>
          <w:rFonts w:cs="Times New Roman"/>
          <w:b/>
          <w:lang w:val="pl-PL"/>
        </w:rPr>
      </w:pPr>
      <w:r w:rsidRPr="005B5FFF">
        <w:rPr>
          <w:rFonts w:cs="Times New Roman"/>
          <w:lang w:val="pl-PL"/>
        </w:rPr>
        <w:t xml:space="preserve">2) </w:t>
      </w:r>
      <w:r w:rsidRPr="00B25982">
        <w:rPr>
          <w:rFonts w:cs="Times New Roman"/>
          <w:b/>
          <w:lang w:val="pl-PL"/>
        </w:rPr>
        <w:t>Estetyka i wizerunek obszaru Toruńskiego Centrum Miasta (ład przestrzenny):</w:t>
      </w:r>
    </w:p>
    <w:p w:rsidR="00CA16DF" w:rsidRDefault="00CA16DF" w:rsidP="00CA16DF">
      <w:pPr>
        <w:tabs>
          <w:tab w:val="left" w:pos="142"/>
        </w:tabs>
        <w:spacing w:line="240" w:lineRule="auto"/>
        <w:ind w:left="284"/>
        <w:jc w:val="both"/>
        <w:rPr>
          <w:rFonts w:cs="Times New Roman"/>
          <w:lang w:val="pl-PL"/>
        </w:rPr>
      </w:pPr>
      <w:r>
        <w:rPr>
          <w:rFonts w:cs="Times New Roman"/>
          <w:lang w:val="pl-PL"/>
        </w:rPr>
        <w:t xml:space="preserve">a) </w:t>
      </w:r>
      <w:r w:rsidRPr="005B5FFF">
        <w:rPr>
          <w:rFonts w:cs="Times New Roman"/>
          <w:lang w:val="pl-PL"/>
        </w:rPr>
        <w:t>prowadzono kontrole w zakresie wytycznych obowiązujących na terenie dróg wewnętrznych zespołu staromiejskiego z częstotliwością min. 3 razy w tygodniu, zakończone upomnieniami pisemnymi oraz zgłoszeniem do Straży Miejskiej;</w:t>
      </w:r>
    </w:p>
    <w:p w:rsidR="00CA16DF" w:rsidRDefault="00CA16DF" w:rsidP="00CA16DF">
      <w:pPr>
        <w:tabs>
          <w:tab w:val="left" w:pos="142"/>
        </w:tabs>
        <w:spacing w:line="240" w:lineRule="auto"/>
        <w:ind w:left="284"/>
        <w:jc w:val="both"/>
        <w:rPr>
          <w:lang w:val="pl-PL"/>
        </w:rPr>
      </w:pPr>
      <w:r>
        <w:rPr>
          <w:rFonts w:cs="Times New Roman"/>
          <w:lang w:val="pl-PL"/>
        </w:rPr>
        <w:t xml:space="preserve">b) </w:t>
      </w:r>
      <w:r w:rsidRPr="005B5FFF">
        <w:rPr>
          <w:lang w:val="pl-PL"/>
        </w:rPr>
        <w:t xml:space="preserve">prowadzono lustracje przestrzeni zespołu staromiejskiego z częstotliwością min. 1 raz </w:t>
      </w:r>
      <w:r>
        <w:rPr>
          <w:lang w:val="pl-PL"/>
        </w:rPr>
        <w:br/>
      </w:r>
      <w:r w:rsidRPr="005B5FFF">
        <w:rPr>
          <w:lang w:val="pl-PL"/>
        </w:rPr>
        <w:t>w miesiącu, z udziałem przedstawicieli miejskich wydziałów i jednostek (działania mające na celu bieżący nadzór nad stanem technicznym nawierzchni, elementów małej architektury, szyldów, nośników reklamowych oraz czystości przestrzeni);</w:t>
      </w:r>
    </w:p>
    <w:p w:rsidR="00CA16DF" w:rsidRDefault="00CA16DF" w:rsidP="00CA16DF">
      <w:pPr>
        <w:tabs>
          <w:tab w:val="left" w:pos="142"/>
        </w:tabs>
        <w:spacing w:line="240" w:lineRule="auto"/>
        <w:ind w:left="284"/>
        <w:jc w:val="both"/>
        <w:rPr>
          <w:lang w:val="pl-PL"/>
        </w:rPr>
      </w:pPr>
      <w:r>
        <w:rPr>
          <w:lang w:val="pl-PL"/>
        </w:rPr>
        <w:t xml:space="preserve">c) </w:t>
      </w:r>
      <w:r w:rsidRPr="005B5FFF">
        <w:rPr>
          <w:lang w:val="pl-PL"/>
        </w:rPr>
        <w:t>w procesie partycypacyjnym powstała kompleksowa analiza dostępności przestrzeni zespołu staromiejskiego do potrzeb osób z różnymi rodzajami niepełnosprawności, z której wnioski zostały wpisane do zadań właściwych wydziałów i jednostek miejskich;</w:t>
      </w:r>
    </w:p>
    <w:p w:rsidR="00CA16DF" w:rsidRPr="00291561" w:rsidRDefault="00CA16DF" w:rsidP="00CA16DF">
      <w:pPr>
        <w:tabs>
          <w:tab w:val="left" w:pos="142"/>
        </w:tabs>
        <w:spacing w:line="240" w:lineRule="auto"/>
        <w:ind w:left="284"/>
        <w:jc w:val="both"/>
        <w:rPr>
          <w:lang w:val="pl-PL"/>
        </w:rPr>
      </w:pPr>
      <w:r>
        <w:rPr>
          <w:lang w:val="pl-PL"/>
        </w:rPr>
        <w:t xml:space="preserve">d) </w:t>
      </w:r>
      <w:r w:rsidRPr="00291561">
        <w:rPr>
          <w:lang w:val="pl-PL"/>
        </w:rPr>
        <w:t>postawiono w dziewięciu lokalizacjach sezonowe parklety wraz z nasadzeniami zieleni oraz zielonymi ścianami bluszczu, 2 ławki solarne z panelem słonecznym i funkcją ładowania urządzeń mobilnych oraz ławkę multimedialną odtwarzającą utwory Fryderyka Chopina, której motywem przewodnim jest upamiętnienie wizyty kompozytora w Toruniu w 1825 r.;</w:t>
      </w:r>
    </w:p>
    <w:p w:rsidR="00CA16DF" w:rsidRPr="00291561" w:rsidRDefault="00CA16DF" w:rsidP="00CA16DF">
      <w:pPr>
        <w:tabs>
          <w:tab w:val="left" w:pos="142"/>
        </w:tabs>
        <w:spacing w:line="240" w:lineRule="auto"/>
        <w:ind w:left="284"/>
        <w:jc w:val="both"/>
        <w:rPr>
          <w:lang w:val="pl-PL"/>
        </w:rPr>
      </w:pPr>
      <w:r w:rsidRPr="00291561">
        <w:rPr>
          <w:lang w:val="pl-PL"/>
        </w:rPr>
        <w:t>e) w ramach współpracy z Uniwersytetem Mikołaja Kopernika, Centrum Sztuki Współczesnej i siecią Żabka w witrynach sklepu Żabka przy ul. Szerokiej/Mostowej prezentowano, w cyklu miesięcznym, wydruki prac z kolekcji CSW oraz cytaty z filmów, które powstały w Toruniu, w aranżacji graficznej studentów Wydziału Sztuk Pięknych UMK; we współpracy z Fundacją Wisławy Szymborskiej rozpoczęto nowy cykl publikacji wierszy w witrynach sklepowych, nawiązujący do związków noblistki z Toruniem;</w:t>
      </w:r>
    </w:p>
    <w:p w:rsidR="00CA16DF" w:rsidRPr="00291561" w:rsidRDefault="00CA16DF" w:rsidP="00CA16DF">
      <w:pPr>
        <w:tabs>
          <w:tab w:val="left" w:pos="142"/>
        </w:tabs>
        <w:spacing w:line="240" w:lineRule="auto"/>
        <w:ind w:left="284"/>
        <w:jc w:val="both"/>
        <w:rPr>
          <w:lang w:val="pl-PL"/>
        </w:rPr>
      </w:pPr>
      <w:r w:rsidRPr="00291561">
        <w:rPr>
          <w:lang w:val="pl-PL"/>
        </w:rPr>
        <w:t>f) w tymczasowo niewynajętych witrynach udostępniano wydruki historycznych zdjęć Torunia;</w:t>
      </w:r>
    </w:p>
    <w:p w:rsidR="00CA16DF" w:rsidRPr="00B25982" w:rsidRDefault="00CA16DF" w:rsidP="00CA16DF">
      <w:pPr>
        <w:tabs>
          <w:tab w:val="left" w:pos="142"/>
        </w:tabs>
        <w:spacing w:line="240" w:lineRule="auto"/>
        <w:ind w:left="284"/>
        <w:jc w:val="both"/>
        <w:rPr>
          <w:lang w:val="pl-PL"/>
        </w:rPr>
      </w:pPr>
      <w:r w:rsidRPr="00291561">
        <w:rPr>
          <w:lang w:val="pl-PL"/>
        </w:rPr>
        <w:t xml:space="preserve">g) zlecono wykonywanie drobnych prac porządkowych na terenie starówki w ramach programu odpracowywania </w:t>
      </w:r>
      <w:r>
        <w:rPr>
          <w:lang w:val="pl-PL"/>
        </w:rPr>
        <w:t xml:space="preserve">zaległości </w:t>
      </w:r>
      <w:r w:rsidRPr="00291561">
        <w:rPr>
          <w:lang w:val="pl-PL"/>
        </w:rPr>
        <w:t>czynszowych wobec Zakładu Gospodarki Mieszkaniowej w Toruniu.</w:t>
      </w:r>
    </w:p>
    <w:p w:rsidR="00AE6BCB" w:rsidRPr="0058713F" w:rsidRDefault="00AE6BCB" w:rsidP="0058713F">
      <w:pPr>
        <w:pStyle w:val="Bezodstpw1"/>
        <w:spacing w:line="240" w:lineRule="auto"/>
        <w:jc w:val="both"/>
        <w:rPr>
          <w:rFonts w:ascii="Times New Roman" w:hAnsi="Times New Roman"/>
          <w:color w:val="FF0000"/>
          <w:sz w:val="24"/>
          <w:szCs w:val="24"/>
        </w:rPr>
      </w:pPr>
    </w:p>
    <w:p w:rsidR="001F11CA" w:rsidRPr="00CA093B" w:rsidRDefault="00AE6BCB" w:rsidP="00CA093B">
      <w:pPr>
        <w:pStyle w:val="Nagwek2"/>
        <w:spacing w:before="0" w:after="0" w:line="240" w:lineRule="auto"/>
        <w:rPr>
          <w:rFonts w:ascii="Times New Roman" w:hAnsi="Times New Roman" w:cs="Times New Roman"/>
          <w:sz w:val="24"/>
          <w:lang w:val="pl-PL"/>
        </w:rPr>
      </w:pPr>
      <w:bookmarkStart w:id="138" w:name="__RefHeading__32062_2082197896"/>
      <w:bookmarkStart w:id="139" w:name="_Toc69477754"/>
      <w:bookmarkStart w:id="140" w:name="_Toc69372302"/>
      <w:bookmarkEnd w:id="138"/>
      <w:r w:rsidRPr="00EB15ED">
        <w:rPr>
          <w:rFonts w:ascii="Times New Roman" w:hAnsi="Times New Roman" w:cs="Times New Roman"/>
          <w:color w:val="0070C0"/>
          <w:sz w:val="24"/>
          <w:lang w:val="pl-PL"/>
        </w:rPr>
        <w:lastRenderedPageBreak/>
        <w:t>Wdrażanie „Strategii rozwoju miasta Torunia”</w:t>
      </w:r>
      <w:bookmarkEnd w:id="139"/>
      <w:bookmarkEnd w:id="140"/>
    </w:p>
    <w:p w:rsidR="001F11CA" w:rsidRPr="005B5FFF" w:rsidRDefault="00B20EE3" w:rsidP="00B20EE3">
      <w:pPr>
        <w:spacing w:line="240" w:lineRule="auto"/>
        <w:ind w:firstLine="272"/>
        <w:jc w:val="both"/>
        <w:rPr>
          <w:rFonts w:cs="Times New Roman"/>
          <w:lang w:val="pl-PL"/>
        </w:rPr>
      </w:pPr>
      <w:r>
        <w:rPr>
          <w:rFonts w:cs="Times New Roman"/>
          <w:lang w:val="pl-PL"/>
        </w:rPr>
        <w:t xml:space="preserve">    </w:t>
      </w:r>
      <w:r w:rsidR="001F11CA" w:rsidRPr="005B5FFF">
        <w:rPr>
          <w:rFonts w:cs="Times New Roman"/>
          <w:lang w:val="pl-PL"/>
        </w:rPr>
        <w:t xml:space="preserve">Główne założenia i kierunki rozwoju miasta Torunia określa nadrzędny dokument strategiczny pt. </w:t>
      </w:r>
      <w:r w:rsidR="00286D3E">
        <w:rPr>
          <w:rFonts w:cs="Times New Roman"/>
          <w:lang w:val="pl-PL"/>
        </w:rPr>
        <w:t>„</w:t>
      </w:r>
      <w:r w:rsidR="001F11CA" w:rsidRPr="00286D3E">
        <w:rPr>
          <w:rFonts w:cs="Times New Roman"/>
          <w:b/>
          <w:lang w:val="pl-PL"/>
        </w:rPr>
        <w:t>Strategia Rozwoju Miasta Torunia do roku 2020 z uwzględnieniem perspektywy rozwoju do 2028 r.</w:t>
      </w:r>
      <w:r w:rsidR="00286D3E">
        <w:rPr>
          <w:rFonts w:cs="Times New Roman"/>
          <w:b/>
          <w:lang w:val="pl-PL"/>
        </w:rPr>
        <w:t>”</w:t>
      </w:r>
      <w:r w:rsidR="001F11CA" w:rsidRPr="00286D3E">
        <w:rPr>
          <w:rFonts w:cs="Times New Roman"/>
          <w:lang w:val="pl-PL"/>
        </w:rPr>
        <w:t>,</w:t>
      </w:r>
      <w:r w:rsidR="001F11CA" w:rsidRPr="005B5FFF">
        <w:rPr>
          <w:rFonts w:cs="Times New Roman"/>
          <w:lang w:val="pl-PL"/>
        </w:rPr>
        <w:t xml:space="preserve"> przyjęty przez Radę Miasta Torunia w 2018 roku.</w:t>
      </w:r>
      <w:r w:rsidR="00286D3E">
        <w:rPr>
          <w:rFonts w:cs="Times New Roman"/>
          <w:lang w:val="pl-PL"/>
        </w:rPr>
        <w:t xml:space="preserve"> </w:t>
      </w:r>
      <w:r w:rsidR="001F11CA" w:rsidRPr="005B5FFF">
        <w:rPr>
          <w:rFonts w:cs="Times New Roman"/>
          <w:lang w:val="pl-PL"/>
        </w:rPr>
        <w:t xml:space="preserve">Strategia ta nakreśla m. in. wizję i misję rozwoju miasta, a także cele strategiczne operacyjne oraz zadania na czas i perspektywę określone w tytule. </w:t>
      </w:r>
      <w:r w:rsidR="005B5FFF">
        <w:rPr>
          <w:rFonts w:cs="Times New Roman"/>
          <w:lang w:val="pl-PL"/>
        </w:rPr>
        <w:t>Wyznacza ona</w:t>
      </w:r>
      <w:r w:rsidR="001F11CA" w:rsidRPr="005B5FFF">
        <w:rPr>
          <w:rFonts w:cs="Times New Roman"/>
          <w:lang w:val="pl-PL"/>
        </w:rPr>
        <w:t xml:space="preserve"> cztery cele strategiczne przydzielając je do trzech obszarów: społecznego, gospodarki i promocji oraz zasobó</w:t>
      </w:r>
      <w:r w:rsidR="00286D3E">
        <w:rPr>
          <w:rFonts w:cs="Times New Roman"/>
          <w:lang w:val="pl-PL"/>
        </w:rPr>
        <w:t>w, infrastruktury i środowiska:</w:t>
      </w:r>
    </w:p>
    <w:p w:rsidR="001F11CA" w:rsidRPr="005B5FFF" w:rsidRDefault="001F11CA" w:rsidP="00262CBB">
      <w:pPr>
        <w:pStyle w:val="Akapitzlist"/>
        <w:numPr>
          <w:ilvl w:val="0"/>
          <w:numId w:val="31"/>
        </w:numPr>
        <w:spacing w:after="120" w:line="240" w:lineRule="auto"/>
        <w:ind w:left="567" w:hanging="295"/>
        <w:jc w:val="both"/>
        <w:rPr>
          <w:rFonts w:ascii="Times New Roman" w:hAnsi="Times New Roman"/>
          <w:sz w:val="24"/>
        </w:rPr>
      </w:pPr>
      <w:r w:rsidRPr="005B5FFF">
        <w:rPr>
          <w:rFonts w:ascii="Times New Roman" w:hAnsi="Times New Roman"/>
          <w:sz w:val="24"/>
        </w:rPr>
        <w:t>Toruń atrakcyjnym miejscem zamieszka</w:t>
      </w:r>
      <w:r w:rsidR="00286D3E">
        <w:rPr>
          <w:rFonts w:ascii="Times New Roman" w:hAnsi="Times New Roman"/>
          <w:sz w:val="24"/>
        </w:rPr>
        <w:t>nia i pracy</w:t>
      </w:r>
      <w:r w:rsidR="002C4E00">
        <w:rPr>
          <w:rFonts w:ascii="Times New Roman" w:hAnsi="Times New Roman"/>
          <w:sz w:val="24"/>
        </w:rPr>
        <w:t>,</w:t>
      </w:r>
    </w:p>
    <w:p w:rsidR="001F11CA" w:rsidRPr="005B5FFF" w:rsidRDefault="001F11CA" w:rsidP="00262CBB">
      <w:pPr>
        <w:pStyle w:val="Akapitzlist"/>
        <w:numPr>
          <w:ilvl w:val="0"/>
          <w:numId w:val="31"/>
        </w:numPr>
        <w:spacing w:after="120" w:line="240" w:lineRule="auto"/>
        <w:ind w:left="567" w:hanging="295"/>
        <w:jc w:val="both"/>
        <w:rPr>
          <w:rFonts w:ascii="Times New Roman" w:hAnsi="Times New Roman"/>
          <w:sz w:val="24"/>
        </w:rPr>
      </w:pPr>
      <w:r w:rsidRPr="005B5FFF">
        <w:rPr>
          <w:rFonts w:ascii="Times New Roman" w:hAnsi="Times New Roman"/>
          <w:sz w:val="24"/>
        </w:rPr>
        <w:t>Toruń miastem wysokiej synergii wykorzystania potencjału kulturow</w:t>
      </w:r>
      <w:r w:rsidR="00286D3E">
        <w:rPr>
          <w:rFonts w:ascii="Times New Roman" w:hAnsi="Times New Roman"/>
          <w:sz w:val="24"/>
        </w:rPr>
        <w:t xml:space="preserve">ego, naukowego </w:t>
      </w:r>
      <w:r w:rsidR="00286D3E">
        <w:rPr>
          <w:rFonts w:ascii="Times New Roman" w:hAnsi="Times New Roman"/>
          <w:sz w:val="24"/>
        </w:rPr>
        <w:br/>
        <w:t>i gospodarczego</w:t>
      </w:r>
      <w:r w:rsidR="002C4E00">
        <w:rPr>
          <w:rFonts w:ascii="Times New Roman" w:hAnsi="Times New Roman"/>
          <w:sz w:val="24"/>
        </w:rPr>
        <w:t>,</w:t>
      </w:r>
    </w:p>
    <w:p w:rsidR="001F11CA" w:rsidRPr="005B5FFF" w:rsidRDefault="001F11CA" w:rsidP="00262CBB">
      <w:pPr>
        <w:pStyle w:val="Akapitzlist"/>
        <w:numPr>
          <w:ilvl w:val="0"/>
          <w:numId w:val="31"/>
        </w:numPr>
        <w:spacing w:after="120" w:line="240" w:lineRule="auto"/>
        <w:ind w:left="567" w:hanging="295"/>
        <w:jc w:val="both"/>
        <w:rPr>
          <w:rFonts w:ascii="Times New Roman" w:hAnsi="Times New Roman"/>
          <w:sz w:val="24"/>
        </w:rPr>
      </w:pPr>
      <w:r w:rsidRPr="005B5FFF">
        <w:rPr>
          <w:rFonts w:ascii="Times New Roman" w:hAnsi="Times New Roman"/>
          <w:sz w:val="24"/>
        </w:rPr>
        <w:t>Toruń mia</w:t>
      </w:r>
      <w:r w:rsidR="00286D3E">
        <w:rPr>
          <w:rFonts w:ascii="Times New Roman" w:hAnsi="Times New Roman"/>
          <w:sz w:val="24"/>
        </w:rPr>
        <w:t>stem nowoczesnej infrastruktury</w:t>
      </w:r>
      <w:r w:rsidR="002C4E00">
        <w:rPr>
          <w:rFonts w:ascii="Times New Roman" w:hAnsi="Times New Roman"/>
          <w:sz w:val="24"/>
        </w:rPr>
        <w:t>,</w:t>
      </w:r>
    </w:p>
    <w:p w:rsidR="001F11CA" w:rsidRPr="005B5FFF" w:rsidRDefault="001F11CA" w:rsidP="00262CBB">
      <w:pPr>
        <w:pStyle w:val="Akapitzlist"/>
        <w:numPr>
          <w:ilvl w:val="0"/>
          <w:numId w:val="31"/>
        </w:numPr>
        <w:spacing w:after="120" w:line="240" w:lineRule="auto"/>
        <w:ind w:left="567" w:hanging="295"/>
        <w:jc w:val="both"/>
        <w:rPr>
          <w:rFonts w:ascii="Times New Roman" w:hAnsi="Times New Roman"/>
          <w:sz w:val="24"/>
        </w:rPr>
      </w:pPr>
      <w:r w:rsidRPr="005B5FFF">
        <w:rPr>
          <w:rFonts w:ascii="Times New Roman" w:hAnsi="Times New Roman"/>
          <w:sz w:val="24"/>
        </w:rPr>
        <w:t>Toruń miastem ładu przestrzennego.</w:t>
      </w:r>
    </w:p>
    <w:p w:rsidR="001F11CA" w:rsidRPr="005B5FFF" w:rsidRDefault="001F11CA" w:rsidP="005B5FFF">
      <w:pPr>
        <w:pStyle w:val="Akapitzlist"/>
        <w:spacing w:after="0" w:line="240" w:lineRule="auto"/>
        <w:ind w:left="0"/>
        <w:jc w:val="both"/>
        <w:rPr>
          <w:rFonts w:ascii="Times New Roman" w:hAnsi="Times New Roman"/>
          <w:sz w:val="24"/>
        </w:rPr>
      </w:pPr>
      <w:r w:rsidRPr="005B5FFF">
        <w:rPr>
          <w:rFonts w:ascii="Times New Roman" w:hAnsi="Times New Roman"/>
          <w:sz w:val="24"/>
        </w:rPr>
        <w:t>Powyższe cele zostały uszczegółowione do 27 celów operacyjnych, którym z kolei przypisano 235 zadań realizacyjnych.</w:t>
      </w:r>
    </w:p>
    <w:p w:rsidR="001F11CA" w:rsidRDefault="00286D3E" w:rsidP="005B5FFF">
      <w:pPr>
        <w:spacing w:line="240" w:lineRule="auto"/>
        <w:ind w:firstLine="284"/>
        <w:jc w:val="both"/>
        <w:rPr>
          <w:rFonts w:cs="Times New Roman"/>
          <w:lang w:val="pl-PL"/>
        </w:rPr>
      </w:pPr>
      <w:r>
        <w:rPr>
          <w:rFonts w:cs="Times New Roman"/>
          <w:lang w:val="pl-PL"/>
        </w:rPr>
        <w:t xml:space="preserve">   </w:t>
      </w:r>
      <w:r w:rsidR="001F11CA" w:rsidRPr="005B5FFF">
        <w:rPr>
          <w:rFonts w:cs="Times New Roman"/>
          <w:lang w:val="pl-PL"/>
        </w:rPr>
        <w:t xml:space="preserve">W 2021 roku w ramach </w:t>
      </w:r>
      <w:r w:rsidR="001F11CA" w:rsidRPr="000D7DD9">
        <w:rPr>
          <w:rFonts w:cs="Times New Roman"/>
          <w:lang w:val="pl-PL"/>
        </w:rPr>
        <w:t>Strate</w:t>
      </w:r>
      <w:r w:rsidR="000D7DD9" w:rsidRPr="000D7DD9">
        <w:rPr>
          <w:rFonts w:cs="Times New Roman"/>
          <w:lang w:val="pl-PL"/>
        </w:rPr>
        <w:t>gii</w:t>
      </w:r>
      <w:r w:rsidR="000D7DD9">
        <w:rPr>
          <w:rFonts w:cs="Times New Roman"/>
          <w:lang w:val="pl-PL"/>
        </w:rPr>
        <w:t xml:space="preserve"> realizowano </w:t>
      </w:r>
      <w:r w:rsidR="001F11CA" w:rsidRPr="005B5FFF">
        <w:rPr>
          <w:rFonts w:cs="Times New Roman"/>
          <w:lang w:val="pl-PL"/>
        </w:rPr>
        <w:t xml:space="preserve">w Toruniu wiele zadań społecznych oraz inwestycyjnych. Szereg przedsięwzięć, zwłaszcza ze sfery kulturalnej i szeroko pojętej działalności społecznej, trzeba było jednak ograniczyć z uwagi na obostrzenia związane </w:t>
      </w:r>
      <w:r>
        <w:rPr>
          <w:rFonts w:cs="Times New Roman"/>
          <w:lang w:val="pl-PL"/>
        </w:rPr>
        <w:br/>
      </w:r>
      <w:r w:rsidR="001F11CA" w:rsidRPr="005B5FFF">
        <w:rPr>
          <w:rFonts w:cs="Times New Roman"/>
          <w:lang w:val="pl-PL"/>
        </w:rPr>
        <w:t xml:space="preserve">z pandemią COVID-19. W 2021 roku realizowane </w:t>
      </w:r>
      <w:r w:rsidR="005B5FFF">
        <w:rPr>
          <w:rFonts w:cs="Times New Roman"/>
          <w:lang w:val="pl-PL"/>
        </w:rPr>
        <w:t>były m.</w:t>
      </w:r>
      <w:r w:rsidR="001F11CA" w:rsidRPr="005B5FFF">
        <w:rPr>
          <w:rFonts w:cs="Times New Roman"/>
          <w:lang w:val="pl-PL"/>
        </w:rPr>
        <w:t>in. takie przedsięwzięcia jak:</w:t>
      </w:r>
    </w:p>
    <w:p w:rsidR="000D7DD9" w:rsidRPr="00286D3E" w:rsidRDefault="00286D3E" w:rsidP="00286D3E">
      <w:pPr>
        <w:pStyle w:val="Akapitzlist"/>
        <w:numPr>
          <w:ilvl w:val="0"/>
          <w:numId w:val="63"/>
        </w:numPr>
        <w:spacing w:line="240" w:lineRule="auto"/>
        <w:ind w:left="567" w:hanging="283"/>
        <w:jc w:val="both"/>
        <w:rPr>
          <w:rFonts w:ascii="Times New Roman" w:hAnsi="Times New Roman"/>
          <w:sz w:val="24"/>
          <w:szCs w:val="24"/>
        </w:rPr>
      </w:pPr>
      <w:r>
        <w:rPr>
          <w:rFonts w:ascii="Times New Roman" w:hAnsi="Times New Roman"/>
          <w:sz w:val="24"/>
          <w:szCs w:val="24"/>
        </w:rPr>
        <w:t>podpisanie porozumienia w sprawie</w:t>
      </w:r>
      <w:r w:rsidR="000D7DD9" w:rsidRPr="00286D3E">
        <w:rPr>
          <w:rFonts w:ascii="Times New Roman" w:hAnsi="Times New Roman"/>
          <w:sz w:val="24"/>
          <w:szCs w:val="24"/>
        </w:rPr>
        <w:t xml:space="preserve"> Miejskiego Obszaru Funkcjonalnego Torunia,</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rewitalizacja obszarów zdegradowanych,</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wsparcie finansowe GTM dla organizacji pozarządowych,</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wdrażanie programów społecznych, w tym dotyczących przeciwdziałaniu bezdomności, uzależnieniom, reintegracji społecznej i zawodowej osób wykluczonych,</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 xml:space="preserve">realizacja programów wsparcia skierowanych do seniorów i osób niepełnosprawnych, </w:t>
      </w:r>
      <w:r w:rsidR="00A47D97">
        <w:rPr>
          <w:rFonts w:ascii="Times New Roman" w:hAnsi="Times New Roman"/>
          <w:sz w:val="24"/>
          <w:szCs w:val="24"/>
        </w:rPr>
        <w:br/>
      </w:r>
      <w:r w:rsidRPr="00286D3E">
        <w:rPr>
          <w:rFonts w:ascii="Times New Roman" w:hAnsi="Times New Roman"/>
          <w:sz w:val="24"/>
          <w:szCs w:val="24"/>
        </w:rPr>
        <w:t>w tym projekt „Aktywny Senior”,</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budowa mieszkań komunalnych i socjalnych,</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wsparcie finansowe zadań z zakresu upowszechniania kultury fizycznej i rekreacji, organizacja i wspieranie licznych imprez rekreacyjnych i sportowych,</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program poprawy bezpieczeństwa na przejściach dla pieszych i przejazdach dla rowerzystów,</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kontynuacja rozbudowy mostu drogowego im. J. Piłsudskiego,</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budowa i modernizacja torowisk i linii tramwajowych,</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budowa ścieżek rowerowych,</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zakup nowoczesnego, niskoemisyjneg</w:t>
      </w:r>
      <w:r w:rsidR="00286D3E" w:rsidRPr="00286D3E">
        <w:rPr>
          <w:rFonts w:ascii="Times New Roman" w:hAnsi="Times New Roman"/>
          <w:sz w:val="24"/>
          <w:szCs w:val="24"/>
        </w:rPr>
        <w:t>o taboru komunikacji publicznej</w:t>
      </w:r>
      <w:r w:rsidR="00785887">
        <w:rPr>
          <w:rFonts w:ascii="Times New Roman" w:hAnsi="Times New Roman"/>
          <w:sz w:val="24"/>
          <w:szCs w:val="24"/>
        </w:rPr>
        <w:t>,</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udział w projekcie samorządu województwa kujawsko-pomorskiego „Infostrada Pomorza i Kujaw”,</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bezpłatne WiFi w miejscach publicznych,</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realizacja projektów promuj</w:t>
      </w:r>
      <w:r w:rsidR="00286D3E">
        <w:rPr>
          <w:rFonts w:ascii="Times New Roman" w:hAnsi="Times New Roman"/>
          <w:sz w:val="24"/>
          <w:szCs w:val="24"/>
        </w:rPr>
        <w:t>ących potencjał gospodarczy, m.</w:t>
      </w:r>
      <w:r w:rsidRPr="00286D3E">
        <w:rPr>
          <w:rFonts w:ascii="Times New Roman" w:hAnsi="Times New Roman"/>
          <w:sz w:val="24"/>
          <w:szCs w:val="24"/>
        </w:rPr>
        <w:t xml:space="preserve">in. „Invest in BiT CITY 2”, </w:t>
      </w:r>
    </w:p>
    <w:p w:rsidR="001F11CA" w:rsidRPr="00286D3E" w:rsidRDefault="000D7DD9"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w</w:t>
      </w:r>
      <w:r w:rsidR="001F11CA" w:rsidRPr="00286D3E">
        <w:rPr>
          <w:rFonts w:ascii="Times New Roman" w:hAnsi="Times New Roman"/>
          <w:sz w:val="24"/>
          <w:szCs w:val="24"/>
        </w:rPr>
        <w:t>spieranie małej i średniej przedsiębiorczości,</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 xml:space="preserve">realizacja przedsięwzięć z zakresu zagospodarowania i odnowy terenów zieleni </w:t>
      </w:r>
      <w:r w:rsidR="00286D3E">
        <w:rPr>
          <w:rFonts w:ascii="Times New Roman" w:hAnsi="Times New Roman"/>
          <w:sz w:val="24"/>
          <w:szCs w:val="24"/>
        </w:rPr>
        <w:br/>
      </w:r>
      <w:r w:rsidRPr="00286D3E">
        <w:rPr>
          <w:rFonts w:ascii="Times New Roman" w:hAnsi="Times New Roman"/>
          <w:sz w:val="24"/>
          <w:szCs w:val="24"/>
        </w:rPr>
        <w:t>i parków miejskich,</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organizacja i wdrażanie systemu selektywnej zbiórki odpadów na terenie miasta,</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modernizacja i rozbudowa sieci wodociągowej, kanalizacyjnej oraz ciepłowniczej,</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wsparcie finansowe dla likwidacji źródeł niskiej emisji oraz poprawy jakości powietrza,</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termomodernizacja i instalacja odnawialnych źródeł energii w budynkach użyteczności publi</w:t>
      </w:r>
      <w:r w:rsidR="00286D3E">
        <w:rPr>
          <w:rFonts w:ascii="Times New Roman" w:hAnsi="Times New Roman"/>
          <w:sz w:val="24"/>
          <w:szCs w:val="24"/>
        </w:rPr>
        <w:t>cznej w tym, m.</w:t>
      </w:r>
      <w:r w:rsidRPr="00286D3E">
        <w:rPr>
          <w:rFonts w:ascii="Times New Roman" w:hAnsi="Times New Roman"/>
          <w:sz w:val="24"/>
          <w:szCs w:val="24"/>
        </w:rPr>
        <w:t xml:space="preserve">in. termomodernizacja Specjalistycznego Szpitala Miejskiego, </w:t>
      </w:r>
      <w:r w:rsidRPr="00286D3E">
        <w:rPr>
          <w:rFonts w:ascii="Times New Roman" w:hAnsi="Times New Roman"/>
          <w:sz w:val="24"/>
          <w:szCs w:val="24"/>
        </w:rPr>
        <w:lastRenderedPageBreak/>
        <w:t xml:space="preserve">przedszkoli i szkół publicznych, ośrodków pomocy społecznej i placówek opiekuńczo-wychowawczych oraz budynków administracji publicznej, </w:t>
      </w:r>
    </w:p>
    <w:p w:rsidR="001F11CA" w:rsidRPr="00286D3E" w:rsidRDefault="00286D3E" w:rsidP="00286D3E">
      <w:pPr>
        <w:pStyle w:val="Akapitzlist"/>
        <w:numPr>
          <w:ilvl w:val="0"/>
          <w:numId w:val="63"/>
        </w:numPr>
        <w:spacing w:line="240" w:lineRule="auto"/>
        <w:ind w:left="567" w:hanging="283"/>
        <w:jc w:val="both"/>
        <w:rPr>
          <w:rFonts w:ascii="Times New Roman" w:hAnsi="Times New Roman"/>
          <w:sz w:val="24"/>
          <w:szCs w:val="24"/>
        </w:rPr>
      </w:pPr>
      <w:r>
        <w:rPr>
          <w:rFonts w:ascii="Times New Roman" w:hAnsi="Times New Roman"/>
          <w:sz w:val="24"/>
          <w:szCs w:val="24"/>
        </w:rPr>
        <w:t>kontynuacja zadania</w:t>
      </w:r>
      <w:r w:rsidR="005B5FFF" w:rsidRPr="00286D3E">
        <w:rPr>
          <w:rFonts w:ascii="Times New Roman" w:hAnsi="Times New Roman"/>
          <w:sz w:val="24"/>
          <w:szCs w:val="24"/>
        </w:rPr>
        <w:t xml:space="preserve"> </w:t>
      </w:r>
      <w:r w:rsidR="001F11CA" w:rsidRPr="00286D3E">
        <w:rPr>
          <w:rFonts w:ascii="Times New Roman" w:hAnsi="Times New Roman"/>
          <w:sz w:val="24"/>
          <w:szCs w:val="24"/>
        </w:rPr>
        <w:t xml:space="preserve">pn. </w:t>
      </w:r>
      <w:r w:rsidR="005B5FFF" w:rsidRPr="00286D3E">
        <w:rPr>
          <w:rFonts w:ascii="Times New Roman" w:hAnsi="Times New Roman"/>
          <w:sz w:val="24"/>
          <w:szCs w:val="24"/>
        </w:rPr>
        <w:t>„</w:t>
      </w:r>
      <w:r w:rsidR="001F11CA" w:rsidRPr="00286D3E">
        <w:rPr>
          <w:rFonts w:ascii="Times New Roman" w:hAnsi="Times New Roman"/>
          <w:sz w:val="24"/>
          <w:szCs w:val="24"/>
        </w:rPr>
        <w:t>Utworzenie Szpitalnego Oddziału Ratunkowego (SOR) wraz z wyposażeniem na bazie istniejącej Izby Przyjęć w Specjalistycznym Szpitalu Miejskim</w:t>
      </w:r>
      <w:r w:rsidR="005B5FFF" w:rsidRPr="00286D3E">
        <w:rPr>
          <w:rFonts w:ascii="Times New Roman" w:hAnsi="Times New Roman"/>
          <w:sz w:val="24"/>
          <w:szCs w:val="24"/>
        </w:rPr>
        <w:t>”</w:t>
      </w:r>
      <w:r w:rsidR="001F11CA" w:rsidRPr="00286D3E">
        <w:rPr>
          <w:rFonts w:ascii="Times New Roman" w:hAnsi="Times New Roman"/>
          <w:sz w:val="24"/>
          <w:szCs w:val="24"/>
        </w:rPr>
        <w:t>,</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udział Torunia w projekcie samorządu województwa kujawsko-pomorskiego „Kujawsko-Pomorska Teleopieka”,</w:t>
      </w:r>
    </w:p>
    <w:p w:rsidR="001F11CA" w:rsidRPr="00286D3E" w:rsidRDefault="00E56073" w:rsidP="00286D3E">
      <w:pPr>
        <w:pStyle w:val="Akapitzlist"/>
        <w:numPr>
          <w:ilvl w:val="0"/>
          <w:numId w:val="63"/>
        </w:numPr>
        <w:spacing w:line="240" w:lineRule="auto"/>
        <w:ind w:left="567" w:hanging="283"/>
        <w:jc w:val="both"/>
        <w:rPr>
          <w:rFonts w:ascii="Times New Roman" w:hAnsi="Times New Roman"/>
          <w:sz w:val="24"/>
          <w:szCs w:val="24"/>
        </w:rPr>
      </w:pPr>
      <w:r>
        <w:rPr>
          <w:rFonts w:ascii="Times New Roman" w:hAnsi="Times New Roman"/>
          <w:sz w:val="24"/>
          <w:szCs w:val="24"/>
        </w:rPr>
        <w:t>zakup</w:t>
      </w:r>
      <w:r w:rsidR="001F11CA" w:rsidRPr="00286D3E">
        <w:rPr>
          <w:rFonts w:ascii="Times New Roman" w:hAnsi="Times New Roman"/>
          <w:sz w:val="24"/>
          <w:szCs w:val="24"/>
        </w:rPr>
        <w:t xml:space="preserve"> sprzętu i aparatury </w:t>
      </w:r>
      <w:r>
        <w:rPr>
          <w:rFonts w:ascii="Times New Roman" w:hAnsi="Times New Roman"/>
          <w:sz w:val="24"/>
          <w:szCs w:val="24"/>
        </w:rPr>
        <w:t xml:space="preserve">przez </w:t>
      </w:r>
      <w:r w:rsidR="00286D3E" w:rsidRPr="00286D3E">
        <w:rPr>
          <w:rFonts w:ascii="Times New Roman" w:hAnsi="Times New Roman"/>
          <w:sz w:val="24"/>
          <w:szCs w:val="24"/>
        </w:rPr>
        <w:t xml:space="preserve">Specjalistyczny Szpital Miejski </w:t>
      </w:r>
      <w:r w:rsidR="001F11CA" w:rsidRPr="00286D3E">
        <w:rPr>
          <w:rFonts w:ascii="Times New Roman" w:hAnsi="Times New Roman"/>
          <w:sz w:val="24"/>
          <w:szCs w:val="24"/>
        </w:rPr>
        <w:t xml:space="preserve">w ramach projektu </w:t>
      </w:r>
      <w:r w:rsidR="00286D3E">
        <w:rPr>
          <w:rFonts w:ascii="Times New Roman" w:hAnsi="Times New Roman"/>
          <w:sz w:val="24"/>
          <w:szCs w:val="24"/>
        </w:rPr>
        <w:br/>
      </w:r>
      <w:r w:rsidR="005B5FFF" w:rsidRPr="00286D3E">
        <w:rPr>
          <w:rFonts w:ascii="Times New Roman" w:hAnsi="Times New Roman"/>
          <w:sz w:val="24"/>
          <w:szCs w:val="24"/>
        </w:rPr>
        <w:t xml:space="preserve">pn. </w:t>
      </w:r>
      <w:r w:rsidR="00286D3E">
        <w:rPr>
          <w:rFonts w:ascii="Times New Roman" w:hAnsi="Times New Roman"/>
          <w:sz w:val="24"/>
          <w:szCs w:val="24"/>
        </w:rPr>
        <w:t xml:space="preserve">„Doposażenie </w:t>
      </w:r>
      <w:r w:rsidR="001F11CA" w:rsidRPr="00286D3E">
        <w:rPr>
          <w:rFonts w:ascii="Times New Roman" w:hAnsi="Times New Roman"/>
          <w:sz w:val="24"/>
          <w:szCs w:val="24"/>
        </w:rPr>
        <w:t xml:space="preserve">szpitali w województwie kujawsko-pomorskim związane </w:t>
      </w:r>
      <w:r w:rsidR="00286D3E">
        <w:rPr>
          <w:rFonts w:ascii="Times New Roman" w:hAnsi="Times New Roman"/>
          <w:sz w:val="24"/>
          <w:szCs w:val="24"/>
        </w:rPr>
        <w:br/>
      </w:r>
      <w:r w:rsidR="001F11CA" w:rsidRPr="00286D3E">
        <w:rPr>
          <w:rFonts w:ascii="Times New Roman" w:hAnsi="Times New Roman"/>
          <w:sz w:val="24"/>
          <w:szCs w:val="24"/>
        </w:rPr>
        <w:t>z zapobieganiem, przeciwdziałaniem i zwalczaniem COVID-19”,</w:t>
      </w:r>
    </w:p>
    <w:p w:rsidR="001F11CA" w:rsidRPr="00286D3E" w:rsidRDefault="005B5FFF"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 xml:space="preserve">realizacja </w:t>
      </w:r>
      <w:r w:rsidR="001F11CA" w:rsidRPr="00286D3E">
        <w:rPr>
          <w:rFonts w:ascii="Times New Roman" w:hAnsi="Times New Roman"/>
          <w:sz w:val="24"/>
          <w:szCs w:val="24"/>
        </w:rPr>
        <w:t>projekt</w:t>
      </w:r>
      <w:r w:rsidR="00286D3E">
        <w:rPr>
          <w:rFonts w:ascii="Times New Roman" w:hAnsi="Times New Roman"/>
          <w:sz w:val="24"/>
          <w:szCs w:val="24"/>
        </w:rPr>
        <w:t>u</w:t>
      </w:r>
      <w:r w:rsidR="001F11CA" w:rsidRPr="00286D3E">
        <w:rPr>
          <w:rFonts w:ascii="Times New Roman" w:hAnsi="Times New Roman"/>
          <w:sz w:val="24"/>
          <w:szCs w:val="24"/>
        </w:rPr>
        <w:t xml:space="preserve"> pn. „Ograniczenie negatywnych skutków COVID-19 poprzez działania profilaktyczne i zabezpieczające skierowane do służb medycznych”,</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 xml:space="preserve">wdrażanie programów profilaktycznych z zakresu ochrony zdrowia, </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realizacja programów stypendialnyc</w:t>
      </w:r>
      <w:r w:rsidR="00286D3E">
        <w:rPr>
          <w:rFonts w:ascii="Times New Roman" w:hAnsi="Times New Roman"/>
          <w:sz w:val="24"/>
          <w:szCs w:val="24"/>
        </w:rPr>
        <w:t>h dla uczniów, w tym motywacyjnych</w:t>
      </w:r>
      <w:r w:rsidRPr="00286D3E">
        <w:rPr>
          <w:rFonts w:ascii="Times New Roman" w:hAnsi="Times New Roman"/>
          <w:sz w:val="24"/>
          <w:szCs w:val="24"/>
        </w:rPr>
        <w:t xml:space="preserve"> dla uczniów szczególnie uzdolnionych,</w:t>
      </w:r>
    </w:p>
    <w:p w:rsidR="001F11CA" w:rsidRPr="00286D3E" w:rsidRDefault="001F11CA"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zakup pomocy dydaktycznych dla toruńskich szkół,</w:t>
      </w:r>
    </w:p>
    <w:p w:rsidR="001F11CA" w:rsidRPr="00286D3E" w:rsidRDefault="00286D3E" w:rsidP="00286D3E">
      <w:pPr>
        <w:pStyle w:val="Akapitzlist"/>
        <w:numPr>
          <w:ilvl w:val="0"/>
          <w:numId w:val="63"/>
        </w:numPr>
        <w:spacing w:line="240" w:lineRule="auto"/>
        <w:ind w:left="567" w:hanging="283"/>
        <w:jc w:val="both"/>
        <w:rPr>
          <w:rFonts w:ascii="Times New Roman" w:hAnsi="Times New Roman"/>
          <w:sz w:val="24"/>
          <w:szCs w:val="24"/>
        </w:rPr>
      </w:pPr>
      <w:r>
        <w:rPr>
          <w:rFonts w:ascii="Times New Roman" w:hAnsi="Times New Roman"/>
          <w:sz w:val="24"/>
          <w:szCs w:val="24"/>
        </w:rPr>
        <w:t xml:space="preserve">realizacja projektu </w:t>
      </w:r>
      <w:r w:rsidR="001F11CA" w:rsidRPr="00286D3E">
        <w:rPr>
          <w:rFonts w:ascii="Times New Roman" w:hAnsi="Times New Roman"/>
          <w:sz w:val="24"/>
          <w:szCs w:val="24"/>
        </w:rPr>
        <w:t xml:space="preserve"> </w:t>
      </w:r>
      <w:r>
        <w:rPr>
          <w:rFonts w:ascii="Times New Roman" w:hAnsi="Times New Roman"/>
          <w:sz w:val="24"/>
          <w:szCs w:val="24"/>
        </w:rPr>
        <w:t xml:space="preserve">pn. </w:t>
      </w:r>
      <w:r w:rsidR="001F11CA" w:rsidRPr="00286D3E">
        <w:rPr>
          <w:rFonts w:ascii="Times New Roman" w:hAnsi="Times New Roman"/>
          <w:sz w:val="24"/>
          <w:szCs w:val="24"/>
        </w:rPr>
        <w:t>„Toruńska Starówka - ochrona i konserwacja dziedzictwa ku</w:t>
      </w:r>
      <w:r w:rsidR="000D7DD9" w:rsidRPr="00286D3E">
        <w:rPr>
          <w:rFonts w:ascii="Times New Roman" w:hAnsi="Times New Roman"/>
          <w:sz w:val="24"/>
          <w:szCs w:val="24"/>
        </w:rPr>
        <w:t>lturowego UNESCO etap II”</w:t>
      </w:r>
      <w:r w:rsidR="001F11CA" w:rsidRPr="00286D3E">
        <w:rPr>
          <w:rFonts w:ascii="Times New Roman" w:hAnsi="Times New Roman"/>
          <w:sz w:val="24"/>
          <w:szCs w:val="24"/>
        </w:rPr>
        <w:t>,</w:t>
      </w:r>
    </w:p>
    <w:p w:rsidR="001F11CA" w:rsidRPr="00286D3E" w:rsidRDefault="005B5FFF" w:rsidP="00286D3E">
      <w:pPr>
        <w:pStyle w:val="Akapitzlist"/>
        <w:numPr>
          <w:ilvl w:val="0"/>
          <w:numId w:val="63"/>
        </w:numPr>
        <w:spacing w:line="240" w:lineRule="auto"/>
        <w:ind w:left="567" w:hanging="283"/>
        <w:jc w:val="both"/>
        <w:rPr>
          <w:rFonts w:ascii="Times New Roman" w:hAnsi="Times New Roman"/>
          <w:sz w:val="24"/>
          <w:szCs w:val="24"/>
        </w:rPr>
      </w:pPr>
      <w:r w:rsidRPr="00286D3E">
        <w:rPr>
          <w:rFonts w:ascii="Times New Roman" w:hAnsi="Times New Roman"/>
          <w:sz w:val="24"/>
          <w:szCs w:val="24"/>
        </w:rPr>
        <w:t xml:space="preserve">realizacja projektu </w:t>
      </w:r>
      <w:r w:rsidR="00DE7651">
        <w:rPr>
          <w:rFonts w:ascii="Times New Roman" w:hAnsi="Times New Roman"/>
          <w:sz w:val="24"/>
          <w:szCs w:val="24"/>
        </w:rPr>
        <w:t xml:space="preserve">pn. </w:t>
      </w:r>
      <w:r w:rsidRPr="00286D3E">
        <w:rPr>
          <w:rFonts w:ascii="Times New Roman" w:hAnsi="Times New Roman"/>
          <w:sz w:val="24"/>
          <w:szCs w:val="24"/>
        </w:rPr>
        <w:t>„</w:t>
      </w:r>
      <w:r w:rsidR="001F11CA" w:rsidRPr="00286D3E">
        <w:rPr>
          <w:rFonts w:ascii="Times New Roman" w:hAnsi="Times New Roman"/>
          <w:sz w:val="24"/>
          <w:szCs w:val="24"/>
        </w:rPr>
        <w:t>REanimacja Bydgoskiej 52 – adaptacja zabytkowej kamienicy na cele społecznie użyteczne</w:t>
      </w:r>
      <w:r w:rsidRPr="00286D3E">
        <w:rPr>
          <w:rFonts w:ascii="Times New Roman" w:hAnsi="Times New Roman"/>
          <w:sz w:val="24"/>
          <w:szCs w:val="24"/>
        </w:rPr>
        <w:t>”</w:t>
      </w:r>
      <w:r w:rsidR="001F11CA" w:rsidRPr="00286D3E">
        <w:rPr>
          <w:rFonts w:ascii="Times New Roman" w:hAnsi="Times New Roman"/>
          <w:sz w:val="24"/>
          <w:szCs w:val="24"/>
        </w:rPr>
        <w:t>,</w:t>
      </w:r>
    </w:p>
    <w:p w:rsidR="001F11CA" w:rsidRPr="00286D3E" w:rsidRDefault="00DE7651" w:rsidP="00286D3E">
      <w:pPr>
        <w:pStyle w:val="Akapitzlist"/>
        <w:numPr>
          <w:ilvl w:val="0"/>
          <w:numId w:val="63"/>
        </w:numPr>
        <w:spacing w:line="240" w:lineRule="auto"/>
        <w:ind w:left="567" w:hanging="283"/>
        <w:jc w:val="both"/>
        <w:rPr>
          <w:rFonts w:ascii="Times New Roman" w:hAnsi="Times New Roman"/>
          <w:sz w:val="24"/>
          <w:szCs w:val="24"/>
        </w:rPr>
      </w:pPr>
      <w:r>
        <w:rPr>
          <w:rFonts w:ascii="Times New Roman" w:hAnsi="Times New Roman"/>
          <w:sz w:val="24"/>
          <w:szCs w:val="24"/>
        </w:rPr>
        <w:t>realizacja projektu pn.</w:t>
      </w:r>
      <w:r w:rsidR="001F11CA" w:rsidRPr="00286D3E">
        <w:rPr>
          <w:rFonts w:ascii="Times New Roman" w:hAnsi="Times New Roman"/>
          <w:sz w:val="24"/>
          <w:szCs w:val="24"/>
        </w:rPr>
        <w:t xml:space="preserve"> „Kultura w zasięgu 2.0”,</w:t>
      </w:r>
    </w:p>
    <w:p w:rsidR="001F11CA" w:rsidRPr="00785887" w:rsidRDefault="001F11CA" w:rsidP="00DE7651">
      <w:pPr>
        <w:pStyle w:val="Akapitzlist"/>
        <w:numPr>
          <w:ilvl w:val="0"/>
          <w:numId w:val="63"/>
        </w:numPr>
        <w:spacing w:after="0" w:line="240" w:lineRule="auto"/>
        <w:ind w:left="567" w:hanging="283"/>
        <w:jc w:val="both"/>
        <w:rPr>
          <w:rFonts w:ascii="Times New Roman" w:hAnsi="Times New Roman"/>
          <w:sz w:val="24"/>
          <w:szCs w:val="24"/>
        </w:rPr>
      </w:pPr>
      <w:r w:rsidRPr="00785887">
        <w:rPr>
          <w:rFonts w:ascii="Times New Roman" w:hAnsi="Times New Roman"/>
          <w:sz w:val="24"/>
          <w:szCs w:val="24"/>
        </w:rPr>
        <w:t>organizacja, współorganizacja oraz wsparcie finansowe dla imprez i wydar</w:t>
      </w:r>
      <w:r w:rsidR="00DE7651" w:rsidRPr="00785887">
        <w:rPr>
          <w:rFonts w:ascii="Times New Roman" w:hAnsi="Times New Roman"/>
          <w:sz w:val="24"/>
          <w:szCs w:val="24"/>
        </w:rPr>
        <w:t>zeń kulturalnych, takich jak m.</w:t>
      </w:r>
      <w:r w:rsidRPr="00785887">
        <w:rPr>
          <w:rFonts w:ascii="Times New Roman" w:hAnsi="Times New Roman"/>
          <w:sz w:val="24"/>
          <w:szCs w:val="24"/>
        </w:rPr>
        <w:t>in.: Bella Skyway Festiwal, Festiwal Sztuki Faktu, Forte Artus Festival, Międzynarodowy Festiwal Teatrów Lalek SPOTKANIA, Fest</w:t>
      </w:r>
      <w:r w:rsidR="00785887">
        <w:rPr>
          <w:rFonts w:ascii="Times New Roman" w:hAnsi="Times New Roman"/>
          <w:sz w:val="24"/>
          <w:szCs w:val="24"/>
        </w:rPr>
        <w:t>iwal Teatrów Ulicznych i inne,</w:t>
      </w:r>
    </w:p>
    <w:p w:rsidR="00DE7651" w:rsidRDefault="001F11CA" w:rsidP="00DE7651">
      <w:pPr>
        <w:pStyle w:val="Akapitzlist"/>
        <w:numPr>
          <w:ilvl w:val="0"/>
          <w:numId w:val="63"/>
        </w:numPr>
        <w:spacing w:after="0" w:line="240" w:lineRule="auto"/>
        <w:ind w:left="567" w:hanging="283"/>
        <w:jc w:val="both"/>
        <w:rPr>
          <w:rFonts w:ascii="Times New Roman" w:hAnsi="Times New Roman"/>
          <w:sz w:val="24"/>
          <w:szCs w:val="24"/>
        </w:rPr>
      </w:pPr>
      <w:r w:rsidRPr="00785887">
        <w:rPr>
          <w:rFonts w:ascii="Times New Roman" w:hAnsi="Times New Roman"/>
          <w:sz w:val="24"/>
          <w:szCs w:val="24"/>
        </w:rPr>
        <w:t xml:space="preserve">dotacje na prace konserwatorskie, restauratorskie i roboty budowlane przy zabytkach </w:t>
      </w:r>
      <w:r w:rsidR="005B5FFF" w:rsidRPr="00785887">
        <w:rPr>
          <w:rFonts w:ascii="Times New Roman" w:hAnsi="Times New Roman"/>
          <w:sz w:val="24"/>
          <w:szCs w:val="24"/>
        </w:rPr>
        <w:t>wpisanych do rejestru zabytków.</w:t>
      </w:r>
    </w:p>
    <w:p w:rsidR="00DE7651" w:rsidRPr="00291561" w:rsidRDefault="00DE7651" w:rsidP="00DE7651">
      <w:pPr>
        <w:spacing w:line="240" w:lineRule="auto"/>
        <w:ind w:left="284"/>
        <w:jc w:val="both"/>
        <w:rPr>
          <w:lang w:val="pl-PL"/>
        </w:rPr>
      </w:pPr>
      <w:r w:rsidRPr="00291561">
        <w:rPr>
          <w:lang w:val="pl-PL"/>
        </w:rPr>
        <w:t>Ponadto, w 2021 r. uzyskano promessy na dotacje w ramach Rządowego Funduszu Polski Ład: Program Inwestycji Strategicznych na zadania:</w:t>
      </w:r>
    </w:p>
    <w:p w:rsidR="00DE7651" w:rsidRPr="00DE7651" w:rsidRDefault="00DE7651" w:rsidP="00DE7651">
      <w:pPr>
        <w:pStyle w:val="Akapitzlist"/>
        <w:numPr>
          <w:ilvl w:val="0"/>
          <w:numId w:val="65"/>
        </w:numPr>
        <w:spacing w:after="0" w:line="240" w:lineRule="auto"/>
        <w:jc w:val="both"/>
        <w:rPr>
          <w:rFonts w:ascii="Times New Roman" w:hAnsi="Times New Roman"/>
          <w:sz w:val="24"/>
          <w:szCs w:val="24"/>
        </w:rPr>
      </w:pPr>
      <w:r w:rsidRPr="00DE7651">
        <w:rPr>
          <w:rFonts w:ascii="Times New Roman" w:hAnsi="Times New Roman"/>
          <w:sz w:val="24"/>
          <w:szCs w:val="24"/>
        </w:rPr>
        <w:t>Przebudowa ul. Bulwar Filadelfijski wraz z modernizacją infrastruktury wodno-kanalizacyjnej</w:t>
      </w:r>
      <w:r>
        <w:rPr>
          <w:rFonts w:ascii="Times New Roman" w:hAnsi="Times New Roman"/>
          <w:sz w:val="24"/>
          <w:szCs w:val="24"/>
        </w:rPr>
        <w:t>,</w:t>
      </w:r>
    </w:p>
    <w:p w:rsidR="00DE7651" w:rsidRPr="00DE7651" w:rsidRDefault="00DE7651" w:rsidP="00DE7651">
      <w:pPr>
        <w:pStyle w:val="Akapitzlist"/>
        <w:numPr>
          <w:ilvl w:val="0"/>
          <w:numId w:val="65"/>
        </w:numPr>
        <w:spacing w:after="0"/>
        <w:jc w:val="both"/>
        <w:rPr>
          <w:rFonts w:ascii="Times New Roman" w:hAnsi="Times New Roman"/>
          <w:sz w:val="24"/>
          <w:szCs w:val="24"/>
        </w:rPr>
      </w:pPr>
      <w:r w:rsidRPr="00DE7651">
        <w:rPr>
          <w:rFonts w:ascii="Times New Roman" w:hAnsi="Times New Roman"/>
          <w:sz w:val="24"/>
          <w:szCs w:val="24"/>
        </w:rPr>
        <w:t>Poprawa efektywności energetycznej poprzez termomodernizację 2 internatów przy X Liceum Ogólnokształcącym</w:t>
      </w:r>
      <w:r w:rsidR="00EE10B7">
        <w:rPr>
          <w:rFonts w:ascii="Times New Roman" w:hAnsi="Times New Roman"/>
          <w:sz w:val="24"/>
          <w:szCs w:val="24"/>
        </w:rPr>
        <w:t>.</w:t>
      </w:r>
    </w:p>
    <w:p w:rsidR="00FD7780" w:rsidRPr="003C7ED2" w:rsidRDefault="00623A42" w:rsidP="00FD7780">
      <w:pPr>
        <w:spacing w:line="240" w:lineRule="auto"/>
        <w:ind w:firstLine="708"/>
        <w:jc w:val="both"/>
        <w:rPr>
          <w:b/>
          <w:lang w:val="pl-PL"/>
        </w:rPr>
      </w:pPr>
      <w:bookmarkStart w:id="141" w:name="__RefHeading__32064_2082197896"/>
      <w:bookmarkStart w:id="142" w:name="_Toc69477757"/>
      <w:bookmarkStart w:id="143" w:name="_Toc69372305"/>
      <w:bookmarkEnd w:id="141"/>
      <w:r>
        <w:rPr>
          <w:color w:val="0070C0"/>
          <w:lang w:val="pl-PL"/>
        </w:rPr>
        <w:br/>
      </w:r>
      <w:r w:rsidRPr="003C7ED2">
        <w:rPr>
          <w:b/>
          <w:color w:val="0070C0"/>
          <w:lang w:val="pl-PL"/>
        </w:rPr>
        <w:t xml:space="preserve">XX.  </w:t>
      </w:r>
      <w:r w:rsidRPr="003C7ED2">
        <w:rPr>
          <w:rFonts w:cs="Times New Roman"/>
          <w:b/>
          <w:color w:val="0070C0"/>
          <w:lang w:val="pl-PL"/>
        </w:rPr>
        <w:t>REALIZACJA UCHWAŁ RMT podjętych w 2021 r</w:t>
      </w:r>
      <w:r w:rsidR="003C7ED2">
        <w:rPr>
          <w:rFonts w:cs="Times New Roman"/>
          <w:b/>
          <w:color w:val="0070C0"/>
          <w:lang w:val="pl-PL"/>
        </w:rPr>
        <w:t>.</w:t>
      </w:r>
    </w:p>
    <w:p w:rsidR="00FD7780" w:rsidRPr="00AE6C7E" w:rsidRDefault="00FD7780" w:rsidP="00FD7780">
      <w:pPr>
        <w:spacing w:line="240" w:lineRule="auto"/>
        <w:ind w:firstLine="708"/>
        <w:jc w:val="both"/>
        <w:rPr>
          <w:lang w:val="pl-PL"/>
        </w:rPr>
      </w:pPr>
      <w:r w:rsidRPr="00AE6C7E">
        <w:rPr>
          <w:lang w:val="pl-PL"/>
        </w:rPr>
        <w:t>Zgodnie z art. 28 aa. ustawy o samorządzie gminnym Raport o stanie Gminy za dany rok zawiera podsumowanie działalności wójta w roku poprzednim, w tym w szczególności m.in. realizację uchwał rady gminy</w:t>
      </w:r>
      <w:r>
        <w:rPr>
          <w:lang w:val="pl-PL"/>
        </w:rPr>
        <w:t>.</w:t>
      </w:r>
    </w:p>
    <w:p w:rsidR="00FD7780" w:rsidRPr="005D5EF8" w:rsidRDefault="00FD7780" w:rsidP="00FD7780">
      <w:pPr>
        <w:spacing w:line="240" w:lineRule="auto"/>
        <w:ind w:firstLine="708"/>
        <w:jc w:val="both"/>
        <w:rPr>
          <w:b/>
          <w:lang w:val="pl-PL"/>
        </w:rPr>
      </w:pPr>
      <w:r w:rsidRPr="005D5EF8">
        <w:rPr>
          <w:lang w:val="pl-PL"/>
        </w:rPr>
        <w:t xml:space="preserve">W 2021 roku Rada Miasta Torunia na </w:t>
      </w:r>
      <w:r w:rsidRPr="005D5EF8">
        <w:rPr>
          <w:b/>
          <w:lang w:val="pl-PL"/>
        </w:rPr>
        <w:t xml:space="preserve">13 sesjach </w:t>
      </w:r>
      <w:r>
        <w:rPr>
          <w:lang w:val="pl-PL"/>
        </w:rPr>
        <w:t>(w tym jednej</w:t>
      </w:r>
      <w:r w:rsidRPr="005D5EF8">
        <w:rPr>
          <w:lang w:val="pl-PL"/>
        </w:rPr>
        <w:t xml:space="preserve"> nadzwyczajnej) podjęła</w:t>
      </w:r>
      <w:r w:rsidRPr="005D5EF8">
        <w:rPr>
          <w:b/>
          <w:lang w:val="pl-PL"/>
        </w:rPr>
        <w:t xml:space="preserve"> 230 uchwał</w:t>
      </w:r>
      <w:r w:rsidRPr="005D5EF8">
        <w:rPr>
          <w:lang w:val="pl-PL"/>
        </w:rPr>
        <w:t xml:space="preserve">, z czego </w:t>
      </w:r>
      <w:r w:rsidRPr="005D5EF8">
        <w:rPr>
          <w:b/>
          <w:lang w:val="pl-PL"/>
        </w:rPr>
        <w:t>170 powierzyła do wykonania Prezydentowi Miasta Torunia</w:t>
      </w:r>
      <w:r w:rsidRPr="001559DE">
        <w:rPr>
          <w:color w:val="FF0000"/>
          <w:lang w:val="pl-PL"/>
        </w:rPr>
        <w:br/>
      </w:r>
      <w:r w:rsidRPr="0055094A">
        <w:rPr>
          <w:lang w:val="pl-PL"/>
        </w:rPr>
        <w:t>(w tym 58 uchwał podlegających publikacji w Dzienniku Urzędowym Województwa Kujawsko-Pomorskiego)</w:t>
      </w:r>
      <w:r w:rsidRPr="001559DE">
        <w:rPr>
          <w:color w:val="FF0000"/>
          <w:lang w:val="pl-PL"/>
        </w:rPr>
        <w:t xml:space="preserve">. </w:t>
      </w:r>
      <w:r w:rsidRPr="005D5EF8">
        <w:rPr>
          <w:lang w:val="pl-PL"/>
        </w:rPr>
        <w:t xml:space="preserve">Ponadto, do wykonania przez Prezydenta Miasta, Rada wskazała </w:t>
      </w:r>
      <w:r w:rsidRPr="005D5EF8">
        <w:rPr>
          <w:lang w:val="pl-PL"/>
        </w:rPr>
        <w:br/>
      </w:r>
      <w:r w:rsidRPr="005D5EF8">
        <w:rPr>
          <w:b/>
          <w:lang w:val="pl-PL"/>
        </w:rPr>
        <w:t>1 apel.</w:t>
      </w:r>
    </w:p>
    <w:p w:rsidR="00FD7780" w:rsidRPr="00A06D5C" w:rsidRDefault="00FD7780" w:rsidP="00FD7780">
      <w:pPr>
        <w:spacing w:line="240" w:lineRule="auto"/>
        <w:ind w:firstLine="708"/>
        <w:jc w:val="both"/>
        <w:rPr>
          <w:color w:val="FF0000"/>
          <w:sz w:val="16"/>
          <w:szCs w:val="16"/>
          <w:lang w:val="pl-PL"/>
        </w:rPr>
      </w:pPr>
    </w:p>
    <w:p w:rsidR="00FD7780" w:rsidRPr="00AE6C7E" w:rsidRDefault="00FD7780" w:rsidP="00FD7780">
      <w:pPr>
        <w:spacing w:line="240" w:lineRule="auto"/>
        <w:jc w:val="both"/>
        <w:rPr>
          <w:b/>
          <w:bCs/>
          <w:u w:val="single"/>
          <w:lang w:val="pl-PL"/>
        </w:rPr>
      </w:pPr>
      <w:r w:rsidRPr="00AE6C7E">
        <w:rPr>
          <w:b/>
          <w:bCs/>
          <w:u w:val="single"/>
          <w:lang w:val="pl-PL"/>
        </w:rPr>
        <w:t>PLANOWANIE I NADZÓR FINANSOWY</w:t>
      </w:r>
    </w:p>
    <w:p w:rsidR="00FD7780" w:rsidRPr="00AE6C7E" w:rsidRDefault="00FD7780" w:rsidP="00FD7780">
      <w:pPr>
        <w:spacing w:line="240" w:lineRule="auto"/>
        <w:jc w:val="both"/>
        <w:rPr>
          <w:b/>
          <w:bCs/>
          <w:lang w:val="pl-PL"/>
        </w:rPr>
      </w:pPr>
      <w:r w:rsidRPr="00AE6C7E">
        <w:rPr>
          <w:b/>
          <w:bCs/>
          <w:lang w:val="pl-PL"/>
        </w:rPr>
        <w:t>Budżet miasta na rok 2021:</w:t>
      </w:r>
    </w:p>
    <w:p w:rsidR="00FD7780" w:rsidRPr="00AE6C7E" w:rsidRDefault="00FD7780" w:rsidP="00FD7780">
      <w:pPr>
        <w:spacing w:line="240" w:lineRule="auto"/>
        <w:jc w:val="both"/>
        <w:rPr>
          <w:lang w:val="pl-PL"/>
        </w:rPr>
      </w:pPr>
      <w:r w:rsidRPr="00AE6C7E">
        <w:rPr>
          <w:bCs/>
          <w:lang w:val="pl-PL"/>
        </w:rPr>
        <w:t xml:space="preserve">Realizacja budżetu miasta na rok 2021 - na podstawie uchwał z dnia 17.12.2020r. nr: </w:t>
      </w:r>
      <w:r w:rsidRPr="00AE6C7E">
        <w:rPr>
          <w:b/>
          <w:bCs/>
          <w:lang w:val="pl-PL"/>
        </w:rPr>
        <w:t>547/20</w:t>
      </w:r>
      <w:r w:rsidRPr="00AE6C7E">
        <w:rPr>
          <w:bCs/>
          <w:lang w:val="pl-PL"/>
        </w:rPr>
        <w:t xml:space="preserve">     w sprawie Wieloletniej Prognozy Finansowej na lata 2020–2050 oraz </w:t>
      </w:r>
      <w:r w:rsidRPr="00AE6C7E">
        <w:rPr>
          <w:b/>
          <w:bCs/>
          <w:lang w:val="pl-PL"/>
        </w:rPr>
        <w:t>548/20</w:t>
      </w:r>
      <w:r w:rsidRPr="00AE6C7E">
        <w:rPr>
          <w:bCs/>
          <w:lang w:val="pl-PL"/>
        </w:rPr>
        <w:t xml:space="preserve"> w sprawie </w:t>
      </w:r>
      <w:r w:rsidRPr="00AE6C7E">
        <w:rPr>
          <w:lang w:val="pl-PL"/>
        </w:rPr>
        <w:t xml:space="preserve">budżetu miasta Torunia na rok 2021. Zmiany na przestrzeni roku budżetowego wprowadzono </w:t>
      </w:r>
      <w:r w:rsidRPr="00AE6C7E">
        <w:rPr>
          <w:lang w:val="pl-PL"/>
        </w:rPr>
        <w:lastRenderedPageBreak/>
        <w:t xml:space="preserve">na podstawie uchwał Rady Miasta Torunia: w sprawie zmiany Wieloletniej Prognozy Finansowej i zmieniających uchwałę w sprawie budżetu miasta nr: </w:t>
      </w:r>
      <w:r w:rsidRPr="00AE6C7E">
        <w:rPr>
          <w:b/>
          <w:lang w:val="pl-PL"/>
        </w:rPr>
        <w:t>607/21</w:t>
      </w:r>
      <w:r w:rsidRPr="00AE6C7E">
        <w:rPr>
          <w:lang w:val="pl-PL"/>
        </w:rPr>
        <w:t xml:space="preserve"> i </w:t>
      </w:r>
      <w:r w:rsidRPr="00AE6C7E">
        <w:rPr>
          <w:b/>
          <w:lang w:val="pl-PL"/>
        </w:rPr>
        <w:t xml:space="preserve">608/21, 642/21          </w:t>
      </w:r>
      <w:r w:rsidRPr="00AE6C7E">
        <w:rPr>
          <w:lang w:val="pl-PL"/>
        </w:rPr>
        <w:t xml:space="preserve">i </w:t>
      </w:r>
      <w:r w:rsidRPr="00AE6C7E">
        <w:rPr>
          <w:b/>
          <w:lang w:val="pl-PL"/>
        </w:rPr>
        <w:t>643/21, 685/21 i 686/21, 722/21 i 723/21, 740/21 i 741/21, 771/21 i 772/21</w:t>
      </w:r>
      <w:r w:rsidRPr="00AE6C7E">
        <w:rPr>
          <w:lang w:val="pl-PL"/>
        </w:rPr>
        <w:t xml:space="preserve">. Ponadto, planowane wielkości budżetu zmieniano w trakcie roku zarządzeniami Prezydenta Miasta </w:t>
      </w:r>
      <w:r>
        <w:rPr>
          <w:lang w:val="pl-PL"/>
        </w:rPr>
        <w:br/>
      </w:r>
      <w:r w:rsidRPr="00AE6C7E">
        <w:rPr>
          <w:lang w:val="pl-PL"/>
        </w:rPr>
        <w:t xml:space="preserve">nr: </w:t>
      </w:r>
      <w:r w:rsidRPr="00AE6C7E">
        <w:rPr>
          <w:b/>
          <w:lang w:val="pl-PL"/>
        </w:rPr>
        <w:t xml:space="preserve">40, 87, 126, 213, 256, 296, 327. </w:t>
      </w:r>
      <w:r w:rsidRPr="00AE6C7E">
        <w:rPr>
          <w:lang w:val="pl-PL"/>
        </w:rPr>
        <w:t>Sprawozdania z wykonania budżetu miasta w roku 2021 (z podziałem – za pierwsze półrocze oraz za cały rok) upublicznione są w BIP Urzędu Miasta Torunia.</w:t>
      </w:r>
    </w:p>
    <w:p w:rsidR="00FD7780" w:rsidRPr="00AE6C7E" w:rsidRDefault="00FD7780" w:rsidP="00FD7780">
      <w:pPr>
        <w:spacing w:line="240" w:lineRule="auto"/>
        <w:jc w:val="both"/>
        <w:rPr>
          <w:bCs/>
          <w:lang w:val="pl-PL"/>
        </w:rPr>
      </w:pPr>
      <w:r w:rsidRPr="00AE6C7E">
        <w:rPr>
          <w:b/>
          <w:lang w:val="pl-PL"/>
        </w:rPr>
        <w:t>Dotacje</w:t>
      </w:r>
      <w:r w:rsidRPr="00AE6C7E">
        <w:rPr>
          <w:lang w:val="pl-PL"/>
        </w:rPr>
        <w:t xml:space="preserve"> dla Miejskiego Ośrodka Sportu i Rekreacji przekazano zgodnie z uchwałą nr </w:t>
      </w:r>
      <w:r w:rsidRPr="00AE6C7E">
        <w:rPr>
          <w:b/>
          <w:lang w:val="pl-PL"/>
        </w:rPr>
        <w:t>606/21</w:t>
      </w:r>
      <w:r w:rsidRPr="00AE6C7E">
        <w:rPr>
          <w:lang w:val="pl-PL"/>
        </w:rPr>
        <w:t xml:space="preserve"> w sprawie </w:t>
      </w:r>
      <w:r w:rsidRPr="00AE6C7E">
        <w:rPr>
          <w:bCs/>
          <w:lang w:val="pl-PL"/>
        </w:rPr>
        <w:t xml:space="preserve">ustalenia stawek dotacji przedmiotowych udzielanych z budżetu miasta MOSiR </w:t>
      </w:r>
      <w:r w:rsidRPr="00AE6C7E">
        <w:rPr>
          <w:bCs/>
          <w:lang w:val="pl-PL"/>
        </w:rPr>
        <w:br/>
        <w:t xml:space="preserve">w 2021 r., zmienionej uchwałą nr </w:t>
      </w:r>
      <w:r w:rsidRPr="00AE6C7E">
        <w:rPr>
          <w:b/>
          <w:bCs/>
          <w:lang w:val="pl-PL"/>
        </w:rPr>
        <w:t>721/21.</w:t>
      </w:r>
    </w:p>
    <w:p w:rsidR="00FD7780" w:rsidRPr="00AE6C7E" w:rsidRDefault="00FD7780" w:rsidP="00FD7780">
      <w:pPr>
        <w:spacing w:line="240" w:lineRule="auto"/>
        <w:jc w:val="both"/>
        <w:rPr>
          <w:bCs/>
          <w:lang w:val="pl-PL"/>
        </w:rPr>
      </w:pPr>
      <w:r w:rsidRPr="00AE6C7E">
        <w:rPr>
          <w:lang w:val="pl-PL"/>
        </w:rPr>
        <w:t xml:space="preserve">Na podstawie uchwały nr </w:t>
      </w:r>
      <w:r w:rsidRPr="00AE6C7E">
        <w:rPr>
          <w:b/>
          <w:lang w:val="pl-PL"/>
        </w:rPr>
        <w:t>773/21</w:t>
      </w:r>
      <w:r w:rsidRPr="00AE6C7E">
        <w:rPr>
          <w:lang w:val="pl-PL"/>
        </w:rPr>
        <w:t xml:space="preserve"> w sprawie </w:t>
      </w:r>
      <w:r w:rsidRPr="00AE6C7E">
        <w:rPr>
          <w:bCs/>
          <w:lang w:val="pl-PL"/>
        </w:rPr>
        <w:t xml:space="preserve">ustalenia wykazu i planu finansowego </w:t>
      </w:r>
      <w:r w:rsidRPr="00AE6C7E">
        <w:rPr>
          <w:b/>
          <w:bCs/>
          <w:lang w:val="pl-PL"/>
        </w:rPr>
        <w:t>wydatków, które nie wygasają z upływem roku budżetowego 2021,</w:t>
      </w:r>
      <w:r w:rsidR="003C7ED2">
        <w:rPr>
          <w:b/>
          <w:bCs/>
          <w:lang w:val="pl-PL"/>
        </w:rPr>
        <w:t xml:space="preserve"> </w:t>
      </w:r>
      <w:r w:rsidRPr="00AE6C7E">
        <w:rPr>
          <w:bCs/>
          <w:lang w:val="pl-PL"/>
        </w:rPr>
        <w:t>w 2022 r. przewidzianych do realizacji zostało 36 zadań, zgodni</w:t>
      </w:r>
      <w:r>
        <w:rPr>
          <w:bCs/>
          <w:lang w:val="pl-PL"/>
        </w:rPr>
        <w:t xml:space="preserve">e z wykazem rzeczowym zawartym </w:t>
      </w:r>
      <w:r>
        <w:rPr>
          <w:bCs/>
          <w:lang w:val="pl-PL"/>
        </w:rPr>
        <w:br/>
      </w:r>
      <w:r w:rsidRPr="00AE6C7E">
        <w:rPr>
          <w:bCs/>
          <w:lang w:val="pl-PL"/>
        </w:rPr>
        <w:t xml:space="preserve">w uchwale oraz terminami wykonania. Sprawozdanie w tym zakresie zostanie złożone Radzie Miasta Torunia do 15.07.2022 r. </w:t>
      </w:r>
    </w:p>
    <w:p w:rsidR="00FD7780" w:rsidRPr="0007171A" w:rsidRDefault="00FD7780" w:rsidP="00FD7780">
      <w:pPr>
        <w:spacing w:line="240" w:lineRule="auto"/>
        <w:jc w:val="both"/>
        <w:rPr>
          <w:i/>
          <w:lang w:val="pl-PL"/>
        </w:rPr>
      </w:pPr>
      <w:r w:rsidRPr="0007171A">
        <w:rPr>
          <w:i/>
          <w:lang w:val="pl-PL"/>
        </w:rPr>
        <w:t xml:space="preserve">Wdrożenie postanowień powyższych uchwał znajduje odzwierciedlenie w sprawozdaniu </w:t>
      </w:r>
      <w:r w:rsidRPr="0007171A">
        <w:rPr>
          <w:i/>
          <w:lang w:val="pl-PL"/>
        </w:rPr>
        <w:br/>
        <w:t xml:space="preserve">z wykonania budżetu za rok 2021 – Zarządzenie PMT nr 147/22 z dnia 27.04.2022 r. </w:t>
      </w:r>
    </w:p>
    <w:p w:rsidR="00FD7780" w:rsidRDefault="00FD7780" w:rsidP="00FD7780">
      <w:pPr>
        <w:spacing w:line="240" w:lineRule="auto"/>
        <w:jc w:val="both"/>
        <w:rPr>
          <w:lang w:val="pl-PL"/>
        </w:rPr>
      </w:pPr>
      <w:r w:rsidRPr="00AE6C7E">
        <w:rPr>
          <w:lang w:val="pl-PL"/>
        </w:rPr>
        <w:t xml:space="preserve">Ustalenia budżetowe, z uwzględnieniem postanowień Stanowiska nr 6/21 w sprawie treści budżetu miasta </w:t>
      </w:r>
      <w:r w:rsidRPr="00AE6C7E">
        <w:rPr>
          <w:b/>
          <w:lang w:val="pl-PL"/>
        </w:rPr>
        <w:t>na rok 2022</w:t>
      </w:r>
      <w:r w:rsidR="00AF1611">
        <w:rPr>
          <w:b/>
          <w:lang w:val="pl-PL"/>
        </w:rPr>
        <w:t xml:space="preserve"> </w:t>
      </w:r>
      <w:r w:rsidRPr="00AE6C7E">
        <w:rPr>
          <w:lang w:val="pl-PL"/>
        </w:rPr>
        <w:t>zostały przyjęte uchwałami</w:t>
      </w:r>
      <w:r w:rsidR="00316F9E">
        <w:rPr>
          <w:lang w:val="pl-PL"/>
        </w:rPr>
        <w:t xml:space="preserve"> nr</w:t>
      </w:r>
      <w:r w:rsidRPr="00AE6C7E">
        <w:rPr>
          <w:lang w:val="pl-PL"/>
        </w:rPr>
        <w:t xml:space="preserve">: </w:t>
      </w:r>
      <w:r w:rsidRPr="00AE6C7E">
        <w:rPr>
          <w:b/>
          <w:lang w:val="pl-PL"/>
        </w:rPr>
        <w:t>774/21</w:t>
      </w:r>
      <w:r w:rsidRPr="00AE6C7E">
        <w:rPr>
          <w:lang w:val="pl-PL"/>
        </w:rPr>
        <w:t xml:space="preserve"> (WPF na lata 2022–2050) </w:t>
      </w:r>
      <w:r w:rsidRPr="00AE6C7E">
        <w:rPr>
          <w:lang w:val="pl-PL"/>
        </w:rPr>
        <w:br/>
        <w:t xml:space="preserve">i </w:t>
      </w:r>
      <w:r w:rsidRPr="00AE6C7E">
        <w:rPr>
          <w:b/>
          <w:lang w:val="pl-PL"/>
        </w:rPr>
        <w:t>775/21</w:t>
      </w:r>
      <w:r w:rsidRPr="00AE6C7E">
        <w:rPr>
          <w:lang w:val="pl-PL"/>
        </w:rPr>
        <w:t>. Realizacja – od 01.01.2022 r.</w:t>
      </w:r>
    </w:p>
    <w:p w:rsidR="00FD7780" w:rsidRPr="00A06D5C" w:rsidRDefault="00FD7780" w:rsidP="00FD7780">
      <w:pPr>
        <w:spacing w:line="240" w:lineRule="auto"/>
        <w:jc w:val="both"/>
        <w:rPr>
          <w:sz w:val="16"/>
          <w:szCs w:val="16"/>
          <w:lang w:val="pl-PL"/>
        </w:rPr>
      </w:pPr>
    </w:p>
    <w:p w:rsidR="00FD7780" w:rsidRPr="000E40C5" w:rsidRDefault="00FD7780" w:rsidP="00FD7780">
      <w:pPr>
        <w:spacing w:line="240" w:lineRule="auto"/>
        <w:jc w:val="both"/>
        <w:rPr>
          <w:b/>
          <w:u w:val="single"/>
          <w:lang w:val="pl-PL"/>
        </w:rPr>
      </w:pPr>
      <w:r>
        <w:rPr>
          <w:b/>
          <w:u w:val="single"/>
          <w:lang w:val="pl-PL"/>
        </w:rPr>
        <w:t xml:space="preserve">PODATKI/OPŁATY </w:t>
      </w:r>
    </w:p>
    <w:p w:rsidR="00FD7780" w:rsidRDefault="00FD7780" w:rsidP="00FD7780">
      <w:pPr>
        <w:spacing w:line="240" w:lineRule="auto"/>
        <w:jc w:val="both"/>
        <w:rPr>
          <w:lang w:val="pl-PL"/>
        </w:rPr>
      </w:pPr>
      <w:r w:rsidRPr="007D4B60">
        <w:rPr>
          <w:lang w:val="pl-PL"/>
        </w:rPr>
        <w:t xml:space="preserve">Na podstawie uchwały nr </w:t>
      </w:r>
      <w:r w:rsidRPr="007D4B60">
        <w:rPr>
          <w:b/>
          <w:lang w:val="pl-PL"/>
        </w:rPr>
        <w:t>563/21</w:t>
      </w:r>
      <w:r w:rsidRPr="007D4B60">
        <w:rPr>
          <w:lang w:val="pl-PL"/>
        </w:rPr>
        <w:t xml:space="preserve"> (zmienionej uchwałą nr </w:t>
      </w:r>
      <w:r w:rsidRPr="007D4B60">
        <w:rPr>
          <w:b/>
          <w:lang w:val="pl-PL"/>
        </w:rPr>
        <w:t>581/21</w:t>
      </w:r>
      <w:r w:rsidRPr="007D4B60">
        <w:rPr>
          <w:lang w:val="pl-PL"/>
        </w:rPr>
        <w:t xml:space="preserve">) w sprawie zwolnienia od podatku od nieruchomości podatników prowadzących działalność gospodarczą, których płynność finansowa uległa pogorszenia w związku z ponoszeniem negatywnych konsekwencji ekonomicznych z powodu COVID-19, zwolnieniem od podatku od nieruchomości za marzec, kwiecień, maj i czerwiec 2021 </w:t>
      </w:r>
      <w:r w:rsidR="00316F9E">
        <w:rPr>
          <w:lang w:val="pl-PL"/>
        </w:rPr>
        <w:t>r. objęto 46 nieruchomości (25 -</w:t>
      </w:r>
      <w:r w:rsidRPr="007D4B60">
        <w:rPr>
          <w:lang w:val="pl-PL"/>
        </w:rPr>
        <w:t xml:space="preserve"> obiektów gastronomicznych, 12 hoteli i obiektów noclegowych</w:t>
      </w:r>
      <w:r>
        <w:rPr>
          <w:lang w:val="pl-PL"/>
        </w:rPr>
        <w:t>, 4 muzea i miejsca historyczne</w:t>
      </w:r>
      <w:r w:rsidR="007C4B72">
        <w:rPr>
          <w:lang w:val="pl-PL"/>
        </w:rPr>
        <w:t>, w 3 przypadkach - działalność kulturalna, w 2 -</w:t>
      </w:r>
      <w:r w:rsidRPr="007D4B60">
        <w:rPr>
          <w:lang w:val="pl-PL"/>
        </w:rPr>
        <w:t xml:space="preserve"> działalność historyczna). Łąc</w:t>
      </w:r>
      <w:r w:rsidR="007C4B72">
        <w:rPr>
          <w:lang w:val="pl-PL"/>
        </w:rPr>
        <w:t>zna kwota zwolnień -</w:t>
      </w:r>
      <w:r w:rsidRPr="007D4B60">
        <w:rPr>
          <w:lang w:val="pl-PL"/>
        </w:rPr>
        <w:t xml:space="preserve"> prawie 1</w:t>
      </w:r>
      <w:r>
        <w:rPr>
          <w:lang w:val="pl-PL"/>
        </w:rPr>
        <w:t>.0</w:t>
      </w:r>
      <w:r w:rsidRPr="007D4B60">
        <w:rPr>
          <w:lang w:val="pl-PL"/>
        </w:rPr>
        <w:t xml:space="preserve">18 tys. zł. Zgodnie z uchwałą nr </w:t>
      </w:r>
      <w:r w:rsidRPr="007D4B60">
        <w:rPr>
          <w:b/>
          <w:lang w:val="pl-PL"/>
        </w:rPr>
        <w:t>564/21</w:t>
      </w:r>
      <w:r w:rsidRPr="007D4B60">
        <w:rPr>
          <w:lang w:val="pl-PL"/>
        </w:rPr>
        <w:t xml:space="preserve"> w sprawie przesunięcia terminu płatności podatku od nieruchomości dwa podmioty/nieruchomości skorzystały </w:t>
      </w:r>
      <w:r>
        <w:rPr>
          <w:lang w:val="pl-PL"/>
        </w:rPr>
        <w:br/>
      </w:r>
      <w:r w:rsidR="003C7ED2">
        <w:rPr>
          <w:lang w:val="pl-PL"/>
        </w:rPr>
        <w:t xml:space="preserve">ze zwolnienia - </w:t>
      </w:r>
      <w:r w:rsidRPr="007D4B60">
        <w:rPr>
          <w:lang w:val="pl-PL"/>
        </w:rPr>
        <w:t>przesunięcie terminu płatności do 31.10.2021 r.</w:t>
      </w:r>
      <w:r w:rsidR="003C7ED2">
        <w:rPr>
          <w:lang w:val="pl-PL"/>
        </w:rPr>
        <w:t>,</w:t>
      </w:r>
      <w:r w:rsidRPr="007D4B60">
        <w:rPr>
          <w:lang w:val="pl-PL"/>
        </w:rPr>
        <w:t xml:space="preserve"> na kwotę </w:t>
      </w:r>
      <w:r>
        <w:rPr>
          <w:lang w:val="pl-PL"/>
        </w:rPr>
        <w:t xml:space="preserve">ponad </w:t>
      </w:r>
      <w:r w:rsidRPr="007D4B60">
        <w:rPr>
          <w:lang w:val="pl-PL"/>
        </w:rPr>
        <w:t>30 </w:t>
      </w:r>
      <w:r>
        <w:rPr>
          <w:lang w:val="pl-PL"/>
        </w:rPr>
        <w:t>tys.</w:t>
      </w:r>
      <w:r w:rsidRPr="007D4B60">
        <w:rPr>
          <w:lang w:val="pl-PL"/>
        </w:rPr>
        <w:t xml:space="preserve"> zł. </w:t>
      </w:r>
    </w:p>
    <w:p w:rsidR="00FD7780" w:rsidRPr="00CE4066" w:rsidRDefault="00FD7780" w:rsidP="00FD7780">
      <w:pPr>
        <w:spacing w:line="240" w:lineRule="auto"/>
        <w:jc w:val="both"/>
        <w:rPr>
          <w:lang w:val="pl-PL"/>
        </w:rPr>
      </w:pPr>
      <w:r w:rsidRPr="00CE4066">
        <w:rPr>
          <w:lang w:val="pl-PL"/>
        </w:rPr>
        <w:t>Uchwałą nr</w:t>
      </w:r>
      <w:r w:rsidRPr="00CE4066">
        <w:rPr>
          <w:b/>
          <w:lang w:val="pl-PL"/>
        </w:rPr>
        <w:t xml:space="preserve"> 569/21 </w:t>
      </w:r>
      <w:r w:rsidRPr="00CE4066">
        <w:rPr>
          <w:lang w:val="pl-PL"/>
        </w:rPr>
        <w:t xml:space="preserve">w sprawie zwolnienia z należnej za rok 2021 z opłaty za korzystanie na terenie Miasta Torunia z zezwoleń na sprzedaż napojów alkoholowych przeznaczonych do spożycia w miejscu sprzedaży skorzystało 285 punktów gastronomicznych, na kwotę przedsiębiorców prawie 871 tys. zł. </w:t>
      </w:r>
    </w:p>
    <w:p w:rsidR="00FD7780" w:rsidRPr="00807F3D" w:rsidRDefault="00FD7780" w:rsidP="00FD7780">
      <w:pPr>
        <w:spacing w:line="240" w:lineRule="auto"/>
        <w:jc w:val="both"/>
        <w:rPr>
          <w:i/>
          <w:lang w:val="pl-PL"/>
        </w:rPr>
      </w:pPr>
      <w:r w:rsidRPr="00807F3D">
        <w:rPr>
          <w:i/>
          <w:lang w:val="pl-PL"/>
        </w:rPr>
        <w:t>Informacje dotyczące zastosowanych na podstawie uchwał rozwiązań podatkowych w związku ze s</w:t>
      </w:r>
      <w:r w:rsidR="003C7ED2">
        <w:rPr>
          <w:i/>
          <w:lang w:val="pl-PL"/>
        </w:rPr>
        <w:t>kutkami pandemii – w dziale III</w:t>
      </w:r>
      <w:r w:rsidRPr="00807F3D">
        <w:rPr>
          <w:i/>
          <w:lang w:val="pl-PL"/>
        </w:rPr>
        <w:t xml:space="preserve"> „Rok 2021 – rokiem szczepień w epidemii COVID-19”.</w:t>
      </w:r>
    </w:p>
    <w:p w:rsidR="00FD7780" w:rsidRPr="00807F3D" w:rsidRDefault="00FD7780" w:rsidP="00FD7780">
      <w:pPr>
        <w:spacing w:line="240" w:lineRule="auto"/>
        <w:jc w:val="both"/>
        <w:rPr>
          <w:bCs/>
          <w:lang w:val="pl-PL"/>
        </w:rPr>
      </w:pPr>
      <w:r w:rsidRPr="00807F3D">
        <w:rPr>
          <w:bCs/>
          <w:lang w:val="pl-PL"/>
        </w:rPr>
        <w:t xml:space="preserve">Na podstawie uchwał: nr </w:t>
      </w:r>
      <w:r w:rsidRPr="00807F3D">
        <w:rPr>
          <w:b/>
          <w:bCs/>
          <w:lang w:val="pl-PL"/>
        </w:rPr>
        <w:t>738/21</w:t>
      </w:r>
      <w:r w:rsidR="007C4B72">
        <w:rPr>
          <w:bCs/>
          <w:lang w:val="pl-PL"/>
        </w:rPr>
        <w:t xml:space="preserve"> -</w:t>
      </w:r>
      <w:r w:rsidRPr="00807F3D">
        <w:rPr>
          <w:bCs/>
          <w:lang w:val="pl-PL"/>
        </w:rPr>
        <w:t xml:space="preserve"> dotyczącej wysokości stawek podatku od środków transportowych oraz nr </w:t>
      </w:r>
      <w:r w:rsidR="007C4B72">
        <w:rPr>
          <w:b/>
          <w:bCs/>
          <w:lang w:val="pl-PL"/>
        </w:rPr>
        <w:t>739/21 -</w:t>
      </w:r>
      <w:r w:rsidRPr="00807F3D">
        <w:rPr>
          <w:b/>
          <w:bCs/>
          <w:lang w:val="pl-PL"/>
        </w:rPr>
        <w:t xml:space="preserve"> </w:t>
      </w:r>
      <w:r w:rsidRPr="00807F3D">
        <w:rPr>
          <w:bCs/>
          <w:lang w:val="pl-PL"/>
        </w:rPr>
        <w:t>dotyczącej wysokości stawek podatku od nieruchomości, od 01.01.2022 r. zastosowanie mają uchwalone wysokości stawek ww. podatków.</w:t>
      </w:r>
    </w:p>
    <w:p w:rsidR="00FD7780" w:rsidRPr="00AE6C7E" w:rsidRDefault="00FD7780" w:rsidP="00FD7780">
      <w:pPr>
        <w:spacing w:line="240" w:lineRule="auto"/>
        <w:jc w:val="both"/>
        <w:rPr>
          <w:lang w:val="pl-PL"/>
        </w:rPr>
      </w:pPr>
      <w:r w:rsidRPr="00807F3D">
        <w:rPr>
          <w:bCs/>
          <w:lang w:val="pl-PL"/>
        </w:rPr>
        <w:t xml:space="preserve">Na podstawie uchwały nr </w:t>
      </w:r>
      <w:r w:rsidRPr="00807F3D">
        <w:rPr>
          <w:b/>
          <w:bCs/>
          <w:lang w:val="pl-PL"/>
        </w:rPr>
        <w:t>760/21</w:t>
      </w:r>
      <w:r w:rsidR="00AF1611">
        <w:rPr>
          <w:b/>
          <w:bCs/>
          <w:lang w:val="pl-PL"/>
        </w:rPr>
        <w:t xml:space="preserve"> </w:t>
      </w:r>
      <w:r w:rsidRPr="00807F3D">
        <w:rPr>
          <w:lang w:val="pl-PL"/>
        </w:rPr>
        <w:t xml:space="preserve">w sprawie zwolnienia od podatku od nieruchomości powierzchni użytkowej budynków lub ich części, za wyjątkiem powierzchni zajętych na prowadzenie działalności gospodarczej, w których utrzymywany jest zielony dach lub ogród wertykalny lub zielona fasada realizacja przedmiotowej procedury przewidziana została od 2022 r. do 30 czerwca 2024 r. </w:t>
      </w:r>
    </w:p>
    <w:p w:rsidR="00FD7780" w:rsidRPr="00A06D5C" w:rsidRDefault="00FD7780" w:rsidP="00FD7780">
      <w:pPr>
        <w:spacing w:line="240" w:lineRule="auto"/>
        <w:jc w:val="both"/>
        <w:rPr>
          <w:color w:val="FF0000"/>
          <w:sz w:val="16"/>
          <w:szCs w:val="16"/>
          <w:lang w:val="pl-PL"/>
        </w:rPr>
      </w:pPr>
    </w:p>
    <w:p w:rsidR="00FD7780" w:rsidRDefault="00FD7780" w:rsidP="00FD7780">
      <w:pPr>
        <w:spacing w:line="240" w:lineRule="auto"/>
        <w:rPr>
          <w:b/>
          <w:lang w:val="pl-PL"/>
        </w:rPr>
      </w:pPr>
      <w:r>
        <w:rPr>
          <w:b/>
          <w:u w:val="single"/>
          <w:lang w:val="pl-PL"/>
        </w:rPr>
        <w:t>NADZÓR WŁAŚCICIELSKI</w:t>
      </w:r>
    </w:p>
    <w:p w:rsidR="00FD7780" w:rsidRPr="00AE6C7E" w:rsidRDefault="00FD7780" w:rsidP="00FD7780">
      <w:pPr>
        <w:spacing w:line="240" w:lineRule="auto"/>
        <w:jc w:val="both"/>
        <w:rPr>
          <w:i/>
          <w:lang w:val="pl-PL"/>
        </w:rPr>
      </w:pPr>
      <w:r w:rsidRPr="00AE6C7E">
        <w:rPr>
          <w:lang w:val="pl-PL"/>
        </w:rPr>
        <w:t xml:space="preserve">Zapisy uchwały nr </w:t>
      </w:r>
      <w:r w:rsidRPr="00AE6C7E">
        <w:rPr>
          <w:b/>
          <w:lang w:val="pl-PL"/>
        </w:rPr>
        <w:t>565/21</w:t>
      </w:r>
      <w:r w:rsidRPr="00AE6C7E">
        <w:rPr>
          <w:lang w:val="pl-PL"/>
        </w:rPr>
        <w:t xml:space="preserve"> w sprawie wieloletniego planu rozwoju i modernizacji urządzeń wodociągowych i urządzeń kanalizacyjnych Toruńskich Wodociągów Sp. z o.o. w Toruniu. </w:t>
      </w:r>
      <w:r w:rsidRPr="00AE6C7E">
        <w:rPr>
          <w:lang w:val="pl-PL"/>
        </w:rPr>
        <w:lastRenderedPageBreak/>
        <w:t xml:space="preserve">(zmieniająca) - przyjęto do realizacji w ramach działań inwestycyjnych, zgodnie </w:t>
      </w:r>
      <w:r w:rsidRPr="00AE6C7E">
        <w:rPr>
          <w:lang w:val="pl-PL"/>
        </w:rPr>
        <w:br/>
        <w:t>z uchwalonym planem.</w:t>
      </w:r>
    </w:p>
    <w:p w:rsidR="00FD7780" w:rsidRDefault="00FD7780" w:rsidP="00FD7780">
      <w:pPr>
        <w:spacing w:line="240" w:lineRule="auto"/>
        <w:jc w:val="both"/>
        <w:rPr>
          <w:i/>
          <w:lang w:val="pl-PL"/>
        </w:rPr>
      </w:pPr>
      <w:r w:rsidRPr="0007171A">
        <w:rPr>
          <w:i/>
          <w:lang w:val="pl-PL"/>
        </w:rPr>
        <w:t>Informacje dotyczące realizacji powyższej uchwały – w dziale XVI</w:t>
      </w:r>
      <w:r w:rsidR="00AF1611">
        <w:rPr>
          <w:i/>
          <w:lang w:val="pl-PL"/>
        </w:rPr>
        <w:t>I</w:t>
      </w:r>
      <w:r w:rsidR="003C7ED2">
        <w:rPr>
          <w:i/>
          <w:lang w:val="pl-PL"/>
        </w:rPr>
        <w:t>I</w:t>
      </w:r>
      <w:r w:rsidRPr="0007171A">
        <w:rPr>
          <w:i/>
          <w:lang w:val="pl-PL"/>
        </w:rPr>
        <w:t xml:space="preserve"> „Infrastruktura techniczna”.</w:t>
      </w:r>
    </w:p>
    <w:p w:rsidR="00FD7780" w:rsidRPr="002D0A56" w:rsidRDefault="00FD7780" w:rsidP="00FD7780">
      <w:pPr>
        <w:spacing w:line="240" w:lineRule="auto"/>
        <w:jc w:val="both"/>
        <w:rPr>
          <w:lang w:val="pl-PL"/>
        </w:rPr>
      </w:pPr>
      <w:r w:rsidRPr="002D0A56">
        <w:rPr>
          <w:lang w:val="pl-PL"/>
        </w:rPr>
        <w:t>Na podstawie uchwały nr</w:t>
      </w:r>
      <w:r w:rsidRPr="002D0A56">
        <w:rPr>
          <w:b/>
          <w:lang w:val="pl-PL"/>
        </w:rPr>
        <w:t xml:space="preserve"> 684/21 </w:t>
      </w:r>
      <w:r w:rsidRPr="002D0A56">
        <w:rPr>
          <w:lang w:val="pl-PL"/>
        </w:rPr>
        <w:t>zmieniającej uchwałę w sprawie ustalenia opłat za oczyszczanie ścieków dowożonych do oczyszczalni Toruńskich Wodociągów  Sp. z o.o., od 01.08.2021 r. obowiązuje nowy taryfikator opłat, wprowadzony przez Zarząd spółki.</w:t>
      </w:r>
    </w:p>
    <w:p w:rsidR="00FD7780" w:rsidRPr="00380CEB" w:rsidRDefault="00FD7780" w:rsidP="00FD7780">
      <w:pPr>
        <w:spacing w:line="240" w:lineRule="auto"/>
        <w:jc w:val="both"/>
        <w:rPr>
          <w:b/>
          <w:lang w:val="pl-PL"/>
        </w:rPr>
      </w:pPr>
      <w:r w:rsidRPr="002D0A56">
        <w:rPr>
          <w:lang w:val="pl-PL"/>
        </w:rPr>
        <w:t>W oparciu o zapisy uchwały nr</w:t>
      </w:r>
      <w:r w:rsidRPr="002D0A56">
        <w:rPr>
          <w:b/>
          <w:lang w:val="pl-PL"/>
        </w:rPr>
        <w:t xml:space="preserve"> 687/21 </w:t>
      </w:r>
      <w:r w:rsidRPr="002D0A56">
        <w:rPr>
          <w:rStyle w:val="b"/>
          <w:lang w:val="pl-PL"/>
        </w:rPr>
        <w:t xml:space="preserve">zmieniającej uchwałę w sprawie regulaminu dostarczania wody i odprowadzania ścieków na terenie Gminy Miasta Toruń realizowane są procedury związane z przyłączami do sieci wodno-kanalizacyjnej.  </w:t>
      </w:r>
    </w:p>
    <w:p w:rsidR="00FD7780" w:rsidRPr="00AE6C7E" w:rsidRDefault="00FD7780" w:rsidP="00FD7780">
      <w:pPr>
        <w:spacing w:line="240" w:lineRule="auto"/>
        <w:jc w:val="both"/>
        <w:rPr>
          <w:lang w:val="pl-PL"/>
        </w:rPr>
      </w:pPr>
      <w:r w:rsidRPr="00AE6C7E">
        <w:rPr>
          <w:lang w:val="pl-PL"/>
        </w:rPr>
        <w:t>Dokonano zmian w kapitałach zakładowych spółek:</w:t>
      </w:r>
    </w:p>
    <w:p w:rsidR="00FD7780" w:rsidRPr="00AE6C7E" w:rsidRDefault="007C4B72" w:rsidP="00FD7780">
      <w:pPr>
        <w:spacing w:line="240" w:lineRule="auto"/>
        <w:jc w:val="both"/>
        <w:rPr>
          <w:lang w:val="pl-PL"/>
        </w:rPr>
      </w:pPr>
      <w:r>
        <w:rPr>
          <w:lang w:val="pl-PL"/>
        </w:rPr>
        <w:t>- TTBS Sp. z o.o. -</w:t>
      </w:r>
      <w:r w:rsidR="00FD7780" w:rsidRPr="00AE6C7E">
        <w:rPr>
          <w:lang w:val="pl-PL"/>
        </w:rPr>
        <w:t xml:space="preserve"> podwyższenie </w:t>
      </w:r>
      <w:r w:rsidR="003C7ED2">
        <w:rPr>
          <w:lang w:val="pl-PL"/>
        </w:rPr>
        <w:t>kapitału na podstawie uchwał:</w:t>
      </w:r>
      <w:r w:rsidR="00FD7780" w:rsidRPr="00AE6C7E">
        <w:rPr>
          <w:lang w:val="pl-PL"/>
        </w:rPr>
        <w:t xml:space="preserve"> </w:t>
      </w:r>
      <w:r w:rsidR="00FD7780" w:rsidRPr="00AE6C7E">
        <w:rPr>
          <w:b/>
          <w:lang w:val="pl-PL"/>
        </w:rPr>
        <w:t>696/21</w:t>
      </w:r>
      <w:r w:rsidR="00AF1611">
        <w:rPr>
          <w:b/>
          <w:lang w:val="pl-PL"/>
        </w:rPr>
        <w:t xml:space="preserve"> </w:t>
      </w:r>
      <w:r w:rsidR="00FD7780" w:rsidRPr="00AE6C7E">
        <w:rPr>
          <w:lang w:val="pl-PL"/>
        </w:rPr>
        <w:t xml:space="preserve">(nieruchomości), </w:t>
      </w:r>
      <w:r w:rsidR="00FD7780" w:rsidRPr="00AE6C7E">
        <w:rPr>
          <w:b/>
          <w:lang w:val="pl-PL"/>
        </w:rPr>
        <w:t>754/21</w:t>
      </w:r>
      <w:r w:rsidR="00AF1611">
        <w:rPr>
          <w:b/>
          <w:lang w:val="pl-PL"/>
        </w:rPr>
        <w:t xml:space="preserve"> </w:t>
      </w:r>
      <w:r w:rsidR="00FD7780" w:rsidRPr="00AE6C7E">
        <w:rPr>
          <w:lang w:val="pl-PL"/>
        </w:rPr>
        <w:t xml:space="preserve">oraz </w:t>
      </w:r>
      <w:r w:rsidR="00FD7780" w:rsidRPr="00AE6C7E">
        <w:rPr>
          <w:b/>
          <w:lang w:val="pl-PL"/>
        </w:rPr>
        <w:t>770/21</w:t>
      </w:r>
      <w:r w:rsidR="00AF1611">
        <w:rPr>
          <w:b/>
          <w:lang w:val="pl-PL"/>
        </w:rPr>
        <w:t xml:space="preserve"> </w:t>
      </w:r>
      <w:r w:rsidR="00FD7780" w:rsidRPr="00AE6C7E">
        <w:rPr>
          <w:lang w:val="pl-PL"/>
        </w:rPr>
        <w:t xml:space="preserve">(w tym nieruchomości), </w:t>
      </w:r>
    </w:p>
    <w:p w:rsidR="00FD7780" w:rsidRPr="00AE6C7E" w:rsidRDefault="00FD7780" w:rsidP="00FD7780">
      <w:pPr>
        <w:spacing w:line="240" w:lineRule="auto"/>
        <w:jc w:val="both"/>
        <w:rPr>
          <w:b/>
          <w:lang w:val="pl-PL"/>
        </w:rPr>
      </w:pPr>
      <w:r w:rsidRPr="00AE6C7E">
        <w:rPr>
          <w:lang w:val="pl-PL"/>
        </w:rPr>
        <w:t>- MZK w Toruniu Sp. z o.o., CKK Jorda</w:t>
      </w:r>
      <w:r w:rsidR="007C4B72">
        <w:rPr>
          <w:lang w:val="pl-PL"/>
        </w:rPr>
        <w:t>nki Sp. z o.o., TIS Sp. z o.o. -</w:t>
      </w:r>
      <w:r w:rsidRPr="00AE6C7E">
        <w:rPr>
          <w:lang w:val="pl-PL"/>
        </w:rPr>
        <w:t xml:space="preserve"> obniżenie kapitału na podstawie uchwały nr </w:t>
      </w:r>
      <w:r w:rsidRPr="00AE6C7E">
        <w:rPr>
          <w:b/>
          <w:lang w:val="pl-PL"/>
        </w:rPr>
        <w:t>641/21.</w:t>
      </w:r>
    </w:p>
    <w:p w:rsidR="00FD7780" w:rsidRPr="00A06D5C" w:rsidRDefault="00FD7780" w:rsidP="00FD7780">
      <w:pPr>
        <w:spacing w:line="240" w:lineRule="auto"/>
        <w:jc w:val="both"/>
        <w:rPr>
          <w:sz w:val="16"/>
          <w:szCs w:val="16"/>
          <w:lang w:val="pl-PL"/>
        </w:rPr>
      </w:pPr>
    </w:p>
    <w:p w:rsidR="00FD7780" w:rsidRPr="00684F26" w:rsidRDefault="00FD7780" w:rsidP="00FD7780">
      <w:pPr>
        <w:spacing w:line="240" w:lineRule="auto"/>
        <w:jc w:val="both"/>
        <w:rPr>
          <w:b/>
          <w:u w:val="single"/>
          <w:lang w:val="pl-PL"/>
        </w:rPr>
      </w:pPr>
      <w:r>
        <w:rPr>
          <w:b/>
          <w:u w:val="single"/>
          <w:lang w:val="pl-PL"/>
        </w:rPr>
        <w:t>TWORZENIE JEDNOSTEK</w:t>
      </w:r>
      <w:r w:rsidRPr="00BF0055">
        <w:rPr>
          <w:b/>
          <w:u w:val="single"/>
          <w:lang w:val="pl-PL"/>
        </w:rPr>
        <w:t xml:space="preserve"> ORGANIZACYJNYCH</w:t>
      </w:r>
      <w:r>
        <w:rPr>
          <w:b/>
          <w:u w:val="single"/>
          <w:lang w:val="pl-PL"/>
        </w:rPr>
        <w:t>/STATUTY</w:t>
      </w:r>
    </w:p>
    <w:p w:rsidR="00FD7780" w:rsidRDefault="00FD7780" w:rsidP="00FD7780">
      <w:pPr>
        <w:spacing w:line="240" w:lineRule="auto"/>
        <w:jc w:val="both"/>
        <w:rPr>
          <w:bCs/>
          <w:lang w:val="pl-PL"/>
        </w:rPr>
      </w:pPr>
      <w:r w:rsidRPr="00AE6C7E">
        <w:rPr>
          <w:lang w:val="pl-PL"/>
        </w:rPr>
        <w:t xml:space="preserve">Uchwały: nr </w:t>
      </w:r>
      <w:r w:rsidRPr="00AE6C7E">
        <w:rPr>
          <w:b/>
          <w:lang w:val="pl-PL"/>
        </w:rPr>
        <w:t>566/21</w:t>
      </w:r>
      <w:r w:rsidRPr="00AE6C7E">
        <w:rPr>
          <w:lang w:val="pl-PL"/>
        </w:rPr>
        <w:t xml:space="preserve">, </w:t>
      </w:r>
      <w:r w:rsidRPr="00AE6C7E">
        <w:rPr>
          <w:b/>
          <w:lang w:val="pl-PL"/>
        </w:rPr>
        <w:t>720/21</w:t>
      </w:r>
      <w:r w:rsidR="003C7ED2">
        <w:rPr>
          <w:b/>
          <w:lang w:val="pl-PL"/>
        </w:rPr>
        <w:t xml:space="preserve"> </w:t>
      </w:r>
      <w:r w:rsidRPr="00AE6C7E">
        <w:rPr>
          <w:lang w:val="pl-PL"/>
        </w:rPr>
        <w:t>oraz</w:t>
      </w:r>
      <w:r w:rsidRPr="00AE6C7E">
        <w:rPr>
          <w:b/>
          <w:lang w:val="pl-PL"/>
        </w:rPr>
        <w:t xml:space="preserve"> 769/21 </w:t>
      </w:r>
      <w:r w:rsidRPr="00AE6C7E">
        <w:rPr>
          <w:bCs/>
          <w:lang w:val="pl-PL"/>
        </w:rPr>
        <w:t>zmieniające uchwałę w sprawie utworzenia samorządowej jednostki organizacyjnej "Toruńskie Centrum Usług Wspólnych", nadania jej statutu oraz wspólnej obsługi jednostek organizacyjnych Gminy Miasta Toruń poszerzyły katalog jednostek obsługiwanych przez Centrum o placówki oświatowe oraz zakres obsługi (dostosowano Regulam</w:t>
      </w:r>
      <w:r w:rsidR="003C7ED2">
        <w:rPr>
          <w:bCs/>
          <w:lang w:val="pl-PL"/>
        </w:rPr>
        <w:t>in Organizacyjny jednostki), a także upoważniono jego d</w:t>
      </w:r>
      <w:r w:rsidRPr="00AE6C7E">
        <w:rPr>
          <w:bCs/>
          <w:lang w:val="pl-PL"/>
        </w:rPr>
        <w:t xml:space="preserve">yrektora do załatwiania indywidualnych spraw z zakresu administracji publicznej (na podstawie uchwały nr </w:t>
      </w:r>
      <w:r w:rsidRPr="00AE6C7E">
        <w:rPr>
          <w:b/>
          <w:bCs/>
          <w:lang w:val="pl-PL"/>
        </w:rPr>
        <w:t>567/21</w:t>
      </w:r>
      <w:r w:rsidRPr="00AE6C7E">
        <w:rPr>
          <w:bCs/>
          <w:lang w:val="pl-PL"/>
        </w:rPr>
        <w:t xml:space="preserve">) </w:t>
      </w:r>
      <w:r>
        <w:rPr>
          <w:bCs/>
          <w:lang w:val="pl-PL"/>
        </w:rPr>
        <w:t>.</w:t>
      </w:r>
    </w:p>
    <w:p w:rsidR="00FD7780" w:rsidRDefault="00FD7780" w:rsidP="00FD7780">
      <w:pPr>
        <w:spacing w:line="240" w:lineRule="auto"/>
        <w:jc w:val="both"/>
        <w:rPr>
          <w:lang w:val="pl-PL"/>
        </w:rPr>
      </w:pPr>
      <w:r w:rsidRPr="00BE357D">
        <w:rPr>
          <w:lang w:val="pl-PL"/>
        </w:rPr>
        <w:t>Utworzenie</w:t>
      </w:r>
      <w:r w:rsidR="003C7ED2">
        <w:rPr>
          <w:lang w:val="pl-PL"/>
        </w:rPr>
        <w:t xml:space="preserve"> </w:t>
      </w:r>
      <w:r w:rsidRPr="00BE357D">
        <w:rPr>
          <w:lang w:val="pl-PL"/>
        </w:rPr>
        <w:t xml:space="preserve">Domu dla Matek lub Ojców z Małoletnimi Dziećmi i Kobiet w Ciąży </w:t>
      </w:r>
      <w:r w:rsidR="003C7ED2">
        <w:rPr>
          <w:lang w:val="pl-PL"/>
        </w:rPr>
        <w:t xml:space="preserve">przy </w:t>
      </w:r>
      <w:r w:rsidR="003C7ED2">
        <w:rPr>
          <w:lang w:val="pl-PL"/>
        </w:rPr>
        <w:br/>
        <w:t xml:space="preserve">ul. M. Skłodowskiej-Curie 82-84 </w:t>
      </w:r>
      <w:r w:rsidRPr="00BE357D">
        <w:rPr>
          <w:lang w:val="pl-PL"/>
        </w:rPr>
        <w:t xml:space="preserve">nastąpiło od 01.10.2021 r. na podstawie uchwały nr </w:t>
      </w:r>
      <w:r w:rsidRPr="00BE357D">
        <w:rPr>
          <w:b/>
          <w:lang w:val="pl-PL"/>
        </w:rPr>
        <w:t>673/21</w:t>
      </w:r>
      <w:r w:rsidRPr="00BE357D">
        <w:rPr>
          <w:lang w:val="pl-PL"/>
        </w:rPr>
        <w:t>. Uchwałą nr</w:t>
      </w:r>
      <w:r w:rsidR="00AF1611">
        <w:rPr>
          <w:lang w:val="pl-PL"/>
        </w:rPr>
        <w:t xml:space="preserve"> </w:t>
      </w:r>
      <w:r w:rsidRPr="00BE357D">
        <w:rPr>
          <w:b/>
          <w:lang w:val="pl-PL"/>
        </w:rPr>
        <w:t>698/21</w:t>
      </w:r>
      <w:r w:rsidR="00AF1611">
        <w:rPr>
          <w:b/>
          <w:lang w:val="pl-PL"/>
        </w:rPr>
        <w:t xml:space="preserve"> </w:t>
      </w:r>
      <w:r w:rsidRPr="00BE357D">
        <w:rPr>
          <w:lang w:val="pl-PL"/>
        </w:rPr>
        <w:t xml:space="preserve">jednostce nadany został statut. </w:t>
      </w:r>
      <w:r w:rsidR="003C7ED2">
        <w:rPr>
          <w:lang w:val="pl-PL"/>
        </w:rPr>
        <w:t>Jednostka dysponowała 8 pokojami, na dzień 31.12.2021 r. wszystkie pomieszczenia były wykorzystane.</w:t>
      </w:r>
    </w:p>
    <w:p w:rsidR="00FD7780" w:rsidRPr="00BE357D" w:rsidRDefault="00FD7780" w:rsidP="00FD7780">
      <w:pPr>
        <w:spacing w:line="240" w:lineRule="auto"/>
        <w:jc w:val="both"/>
        <w:rPr>
          <w:lang w:val="pl-PL"/>
        </w:rPr>
      </w:pPr>
      <w:r>
        <w:rPr>
          <w:lang w:val="pl-PL"/>
        </w:rPr>
        <w:t xml:space="preserve">Na podstawie uchwały </w:t>
      </w:r>
      <w:r w:rsidRPr="00BE357D">
        <w:rPr>
          <w:lang w:val="pl-PL"/>
        </w:rPr>
        <w:t>nr</w:t>
      </w:r>
      <w:r>
        <w:rPr>
          <w:b/>
          <w:lang w:val="pl-PL"/>
        </w:rPr>
        <w:t xml:space="preserve"> 767/21</w:t>
      </w:r>
      <w:r w:rsidR="00515D7B">
        <w:rPr>
          <w:b/>
          <w:lang w:val="pl-PL"/>
        </w:rPr>
        <w:t xml:space="preserve"> </w:t>
      </w:r>
      <w:r w:rsidRPr="00BE357D">
        <w:rPr>
          <w:lang w:val="pl-PL"/>
        </w:rPr>
        <w:t>nastąpiło utworzenie</w:t>
      </w:r>
      <w:r w:rsidR="00AF1611">
        <w:rPr>
          <w:lang w:val="pl-PL"/>
        </w:rPr>
        <w:t xml:space="preserve"> </w:t>
      </w:r>
      <w:r w:rsidRPr="00BE357D">
        <w:rPr>
          <w:lang w:val="pl-PL"/>
        </w:rPr>
        <w:t>od 01.01.2022 r.</w:t>
      </w:r>
      <w:r w:rsidR="00AF1611">
        <w:rPr>
          <w:lang w:val="pl-PL"/>
        </w:rPr>
        <w:t xml:space="preserve"> </w:t>
      </w:r>
      <w:r w:rsidRPr="00BE357D">
        <w:rPr>
          <w:lang w:val="pl-PL"/>
        </w:rPr>
        <w:t>jednostki budżetowej pod nazwą „Toruńskie Centrum Usług Społecznych”</w:t>
      </w:r>
      <w:r w:rsidR="00AF1611">
        <w:rPr>
          <w:lang w:val="pl-PL"/>
        </w:rPr>
        <w:t xml:space="preserve">. Uchwałą nr </w:t>
      </w:r>
      <w:r w:rsidRPr="00BE357D">
        <w:rPr>
          <w:b/>
          <w:lang w:val="pl-PL"/>
        </w:rPr>
        <w:t>768/21</w:t>
      </w:r>
      <w:r>
        <w:rPr>
          <w:lang w:val="pl-PL"/>
        </w:rPr>
        <w:t xml:space="preserve"> został jej nadany statut</w:t>
      </w:r>
      <w:r w:rsidRPr="00BE357D">
        <w:rPr>
          <w:lang w:val="pl-PL"/>
        </w:rPr>
        <w:t>.</w:t>
      </w:r>
    </w:p>
    <w:p w:rsidR="00FD7780" w:rsidRPr="003313EC" w:rsidRDefault="00FD7780" w:rsidP="00FD7780">
      <w:pPr>
        <w:spacing w:line="240" w:lineRule="auto"/>
        <w:jc w:val="both"/>
        <w:rPr>
          <w:bCs/>
          <w:lang w:val="pl-PL"/>
        </w:rPr>
      </w:pPr>
      <w:r w:rsidRPr="003313EC">
        <w:rPr>
          <w:bCs/>
          <w:lang w:val="pl-PL"/>
        </w:rPr>
        <w:t>Na podstawie uchwały nr</w:t>
      </w:r>
      <w:r w:rsidR="00515D7B">
        <w:rPr>
          <w:bCs/>
          <w:lang w:val="pl-PL"/>
        </w:rPr>
        <w:t xml:space="preserve"> </w:t>
      </w:r>
      <w:r w:rsidRPr="003313EC">
        <w:rPr>
          <w:b/>
          <w:bCs/>
          <w:lang w:val="pl-PL"/>
        </w:rPr>
        <w:t>660/21</w:t>
      </w:r>
      <w:r w:rsidRPr="003313EC">
        <w:rPr>
          <w:bCs/>
          <w:lang w:val="pl-PL"/>
        </w:rPr>
        <w:t xml:space="preserve"> w sprawie wyrażenia zgody na utworzenie Społecznej Inicjatywy Mieszkaniowej „KZN Toruński” Sp. z o.o.</w:t>
      </w:r>
      <w:r w:rsidR="00515D7B">
        <w:rPr>
          <w:bCs/>
          <w:lang w:val="pl-PL"/>
        </w:rPr>
        <w:t xml:space="preserve"> </w:t>
      </w:r>
      <w:r w:rsidRPr="003313EC">
        <w:rPr>
          <w:bCs/>
          <w:lang w:val="pl-PL"/>
        </w:rPr>
        <w:t xml:space="preserve">w dniu  02.07.2021 r. podpisany został założycielski akt notarialny. Współudziałowcem spółki jest </w:t>
      </w:r>
      <w:r w:rsidRPr="003313EC">
        <w:rPr>
          <w:rFonts w:cs="Times New Roman"/>
          <w:lang w:val="pl-PL"/>
        </w:rPr>
        <w:t>Krajowy Zasób Nieruchomości</w:t>
      </w:r>
      <w:r>
        <w:rPr>
          <w:rFonts w:cs="Times New Roman"/>
          <w:lang w:val="pl-PL"/>
        </w:rPr>
        <w:t>.</w:t>
      </w:r>
    </w:p>
    <w:p w:rsidR="00FD7780" w:rsidRPr="00AA70D6" w:rsidRDefault="00FD7780" w:rsidP="00FD7780">
      <w:pPr>
        <w:spacing w:line="240" w:lineRule="auto"/>
        <w:jc w:val="both"/>
        <w:rPr>
          <w:lang w:val="pl-PL"/>
        </w:rPr>
      </w:pPr>
      <w:r w:rsidRPr="00AA70D6">
        <w:rPr>
          <w:lang w:val="pl-PL"/>
        </w:rPr>
        <w:t>Ponadto, zapisy statutów jednostek, wdrożone zostały przez ich dyrektorów, na podstawie uchwał nr:</w:t>
      </w:r>
    </w:p>
    <w:p w:rsidR="00FD7780" w:rsidRPr="00AA70D6" w:rsidRDefault="00FD7780" w:rsidP="00FD7780">
      <w:pPr>
        <w:spacing w:line="240" w:lineRule="auto"/>
        <w:jc w:val="both"/>
        <w:rPr>
          <w:lang w:val="pl-PL"/>
        </w:rPr>
      </w:pPr>
      <w:r w:rsidRPr="00AA70D6">
        <w:rPr>
          <w:b/>
          <w:lang w:val="pl-PL"/>
        </w:rPr>
        <w:t>* 594/21</w:t>
      </w:r>
      <w:r w:rsidR="007C4B72">
        <w:rPr>
          <w:lang w:val="pl-PL"/>
        </w:rPr>
        <w:t xml:space="preserve"> -</w:t>
      </w:r>
      <w:r w:rsidRPr="00AA70D6">
        <w:rPr>
          <w:lang w:val="pl-PL"/>
        </w:rPr>
        <w:t xml:space="preserve"> Miejskiej Pracowni Urbanistycznej (zmiana),</w:t>
      </w:r>
    </w:p>
    <w:p w:rsidR="00FD7780" w:rsidRPr="00AA70D6" w:rsidRDefault="00FD7780" w:rsidP="00FD7780">
      <w:pPr>
        <w:spacing w:line="240" w:lineRule="auto"/>
        <w:jc w:val="both"/>
        <w:rPr>
          <w:lang w:val="pl-PL"/>
        </w:rPr>
      </w:pPr>
      <w:r w:rsidRPr="00AA70D6">
        <w:rPr>
          <w:lang w:val="pl-PL"/>
        </w:rPr>
        <w:t xml:space="preserve">* </w:t>
      </w:r>
      <w:r w:rsidRPr="00AA70D6">
        <w:rPr>
          <w:b/>
          <w:lang w:val="pl-PL"/>
        </w:rPr>
        <w:t>575/21</w:t>
      </w:r>
      <w:r w:rsidR="007C4B72">
        <w:rPr>
          <w:lang w:val="pl-PL"/>
        </w:rPr>
        <w:t xml:space="preserve"> -</w:t>
      </w:r>
      <w:r w:rsidR="00515D7B">
        <w:rPr>
          <w:lang w:val="pl-PL"/>
        </w:rPr>
        <w:t xml:space="preserve"> Ogrodu Zoobotanicznego</w:t>
      </w:r>
      <w:r w:rsidRPr="00AA70D6">
        <w:rPr>
          <w:lang w:val="pl-PL"/>
        </w:rPr>
        <w:t xml:space="preserve"> (nadanie),</w:t>
      </w:r>
    </w:p>
    <w:p w:rsidR="00FD7780" w:rsidRPr="00AA70D6" w:rsidRDefault="00FD7780" w:rsidP="00FD7780">
      <w:pPr>
        <w:spacing w:line="240" w:lineRule="auto"/>
        <w:jc w:val="both"/>
        <w:rPr>
          <w:lang w:val="pl-PL"/>
        </w:rPr>
      </w:pPr>
      <w:r w:rsidRPr="00AA70D6">
        <w:rPr>
          <w:lang w:val="pl-PL"/>
        </w:rPr>
        <w:t xml:space="preserve">* </w:t>
      </w:r>
      <w:r w:rsidRPr="00AA70D6">
        <w:rPr>
          <w:b/>
          <w:lang w:val="pl-PL"/>
        </w:rPr>
        <w:t>598/21</w:t>
      </w:r>
      <w:r w:rsidR="007C4B72">
        <w:rPr>
          <w:lang w:val="pl-PL"/>
        </w:rPr>
        <w:t xml:space="preserve"> -</w:t>
      </w:r>
      <w:r w:rsidRPr="00AA70D6">
        <w:rPr>
          <w:lang w:val="pl-PL"/>
        </w:rPr>
        <w:t xml:space="preserve"> Toruńskiego Centrum Świadczeń Rodzinie (zmiana)</w:t>
      </w:r>
      <w:r>
        <w:rPr>
          <w:lang w:val="pl-PL"/>
        </w:rPr>
        <w:t>.</w:t>
      </w:r>
    </w:p>
    <w:p w:rsidR="00FD7780" w:rsidRPr="006C7D3D" w:rsidRDefault="00FD7780" w:rsidP="00FD7780">
      <w:pPr>
        <w:spacing w:line="240" w:lineRule="auto"/>
        <w:jc w:val="both"/>
        <w:rPr>
          <w:b/>
          <w:lang w:val="pl-PL"/>
        </w:rPr>
      </w:pPr>
      <w:r w:rsidRPr="006C7D3D">
        <w:rPr>
          <w:b/>
          <w:lang w:val="pl-PL"/>
        </w:rPr>
        <w:t>Gremia</w:t>
      </w:r>
    </w:p>
    <w:p w:rsidR="00FD7780" w:rsidRPr="006C7D3D" w:rsidRDefault="00FD7780" w:rsidP="00FD7780">
      <w:pPr>
        <w:spacing w:line="240" w:lineRule="auto"/>
        <w:jc w:val="both"/>
        <w:rPr>
          <w:lang w:val="pl-PL"/>
        </w:rPr>
      </w:pPr>
      <w:r w:rsidRPr="006C7D3D">
        <w:rPr>
          <w:lang w:val="pl-PL"/>
        </w:rPr>
        <w:t>Udział Radnych RMT/wskazanych przez radę przedstawicieli w Komisjach gminnych zapewniono na podstawie uchwał nr:</w:t>
      </w:r>
    </w:p>
    <w:p w:rsidR="00FD7780" w:rsidRPr="006C7D3D" w:rsidRDefault="00FD7780" w:rsidP="00FD7780">
      <w:pPr>
        <w:spacing w:line="240" w:lineRule="auto"/>
        <w:jc w:val="both"/>
        <w:rPr>
          <w:lang w:val="pl-PL"/>
        </w:rPr>
      </w:pPr>
      <w:r w:rsidRPr="006C7D3D">
        <w:rPr>
          <w:lang w:val="pl-PL"/>
        </w:rPr>
        <w:t xml:space="preserve">* </w:t>
      </w:r>
      <w:r w:rsidRPr="006C7D3D">
        <w:rPr>
          <w:b/>
          <w:lang w:val="pl-PL"/>
        </w:rPr>
        <w:t>658/21</w:t>
      </w:r>
      <w:r w:rsidR="00515D7B">
        <w:rPr>
          <w:lang w:val="pl-PL"/>
        </w:rPr>
        <w:t xml:space="preserve"> </w:t>
      </w:r>
      <w:r w:rsidRPr="006C7D3D">
        <w:rPr>
          <w:lang w:val="pl-PL"/>
        </w:rPr>
        <w:t>w sprawie desygnowania przedstawiciela Rady Miasta Torunia do składu Komisji do spraw Realizacji Programu Absolwent,</w:t>
      </w:r>
    </w:p>
    <w:p w:rsidR="00FD7780" w:rsidRPr="006C7D3D" w:rsidRDefault="00FD7780" w:rsidP="00FD7780">
      <w:pPr>
        <w:pStyle w:val="Tekstpodstawowy2"/>
        <w:rPr>
          <w:i w:val="0"/>
          <w:color w:val="auto"/>
        </w:rPr>
      </w:pPr>
      <w:r w:rsidRPr="006C7D3D">
        <w:rPr>
          <w:i w:val="0"/>
          <w:color w:val="auto"/>
        </w:rPr>
        <w:t xml:space="preserve">* </w:t>
      </w:r>
      <w:r w:rsidRPr="006C7D3D">
        <w:rPr>
          <w:b/>
          <w:i w:val="0"/>
          <w:color w:val="auto"/>
        </w:rPr>
        <w:t>659/21</w:t>
      </w:r>
      <w:r w:rsidR="00694D81">
        <w:rPr>
          <w:i w:val="0"/>
          <w:color w:val="auto"/>
        </w:rPr>
        <w:t xml:space="preserve"> </w:t>
      </w:r>
      <w:r w:rsidRPr="006C7D3D">
        <w:rPr>
          <w:i w:val="0"/>
          <w:color w:val="auto"/>
        </w:rPr>
        <w:t>w sprawie desygnowania osób przez Radę Miasta Torunia do składu Komisji Mieszkaniowej,</w:t>
      </w:r>
    </w:p>
    <w:p w:rsidR="00FD7780" w:rsidRPr="006C7D3D" w:rsidRDefault="00FD7780" w:rsidP="00FD7780">
      <w:pPr>
        <w:spacing w:line="240" w:lineRule="auto"/>
        <w:jc w:val="both"/>
        <w:rPr>
          <w:bCs/>
          <w:lang w:val="pl-PL"/>
        </w:rPr>
      </w:pPr>
      <w:r w:rsidRPr="006C7D3D">
        <w:rPr>
          <w:bCs/>
          <w:lang w:val="pl-PL"/>
        </w:rPr>
        <w:t xml:space="preserve">* </w:t>
      </w:r>
      <w:r w:rsidRPr="006C7D3D">
        <w:rPr>
          <w:b/>
          <w:bCs/>
          <w:lang w:val="pl-PL"/>
        </w:rPr>
        <w:t>763/21</w:t>
      </w:r>
      <w:r w:rsidRPr="006C7D3D">
        <w:rPr>
          <w:bCs/>
          <w:lang w:val="pl-PL"/>
        </w:rPr>
        <w:t xml:space="preserve"> w sprawie delegowania radnego Miasta Torunia do wspólnej dla GMT i Powiatu Toruńskiego Komisji Bezpieczeństwa i Porządku.</w:t>
      </w:r>
    </w:p>
    <w:p w:rsidR="00FD7780" w:rsidRPr="00A06D5C" w:rsidRDefault="00FD7780" w:rsidP="00FD7780">
      <w:pPr>
        <w:spacing w:line="240" w:lineRule="auto"/>
        <w:jc w:val="both"/>
        <w:rPr>
          <w:sz w:val="16"/>
          <w:szCs w:val="16"/>
          <w:lang w:val="pl-PL"/>
        </w:rPr>
      </w:pPr>
    </w:p>
    <w:p w:rsidR="00FD7780" w:rsidRPr="000E40C5" w:rsidRDefault="00E01913" w:rsidP="00FD7780">
      <w:pPr>
        <w:spacing w:line="240" w:lineRule="auto"/>
        <w:jc w:val="both"/>
        <w:rPr>
          <w:b/>
          <w:color w:val="000000"/>
          <w:u w:val="single"/>
          <w:lang w:val="pl-PL"/>
        </w:rPr>
      </w:pPr>
      <w:r>
        <w:rPr>
          <w:b/>
          <w:color w:val="000000"/>
          <w:u w:val="single"/>
          <w:lang w:val="pl-PL"/>
        </w:rPr>
        <w:br/>
      </w:r>
      <w:r w:rsidR="00FD7780">
        <w:rPr>
          <w:b/>
          <w:color w:val="000000"/>
          <w:u w:val="single"/>
          <w:lang w:val="pl-PL"/>
        </w:rPr>
        <w:lastRenderedPageBreak/>
        <w:t>KOMUNIKACJA SPOŁECZNA I INFORMACJA</w:t>
      </w:r>
    </w:p>
    <w:p w:rsidR="00FD7780" w:rsidRPr="007D4B60" w:rsidRDefault="00FD7780" w:rsidP="00FD7780">
      <w:pPr>
        <w:spacing w:line="240" w:lineRule="auto"/>
        <w:jc w:val="both"/>
        <w:rPr>
          <w:lang w:val="pl-PL"/>
        </w:rPr>
      </w:pPr>
      <w:r w:rsidRPr="007D4B60">
        <w:rPr>
          <w:lang w:val="pl-PL"/>
        </w:rPr>
        <w:t xml:space="preserve">Konsultacje społeczne w 2021 r. były realizowane na podstawie planu przyjętego uchwałą </w:t>
      </w:r>
      <w:r>
        <w:rPr>
          <w:lang w:val="pl-PL"/>
        </w:rPr>
        <w:br/>
      </w:r>
      <w:r w:rsidRPr="007D4B60">
        <w:rPr>
          <w:lang w:val="pl-PL"/>
        </w:rPr>
        <w:t xml:space="preserve">nr </w:t>
      </w:r>
      <w:r w:rsidRPr="007D4B60">
        <w:rPr>
          <w:b/>
          <w:lang w:val="pl-PL"/>
        </w:rPr>
        <w:t>554/21</w:t>
      </w:r>
      <w:r w:rsidRPr="007D4B60">
        <w:rPr>
          <w:lang w:val="pl-PL"/>
        </w:rPr>
        <w:t xml:space="preserve"> (zmiana – uchwałą nr </w:t>
      </w:r>
      <w:r w:rsidRPr="007D4B60">
        <w:rPr>
          <w:b/>
          <w:lang w:val="pl-PL"/>
        </w:rPr>
        <w:t>764/21</w:t>
      </w:r>
      <w:r w:rsidRPr="007D4B60">
        <w:rPr>
          <w:lang w:val="pl-PL"/>
        </w:rPr>
        <w:t xml:space="preserve">). </w:t>
      </w:r>
    </w:p>
    <w:p w:rsidR="00FD7780" w:rsidRPr="007D4B60" w:rsidRDefault="00FD7780" w:rsidP="00FD7780">
      <w:pPr>
        <w:spacing w:line="240" w:lineRule="auto"/>
        <w:jc w:val="both"/>
        <w:rPr>
          <w:lang w:val="pl-PL"/>
        </w:rPr>
      </w:pPr>
      <w:r w:rsidRPr="007D4B60">
        <w:rPr>
          <w:bCs/>
          <w:lang w:val="pl-PL"/>
        </w:rPr>
        <w:t xml:space="preserve">Uchwałą nr </w:t>
      </w:r>
      <w:r w:rsidRPr="007D4B60">
        <w:rPr>
          <w:b/>
          <w:bCs/>
          <w:lang w:val="pl-PL"/>
        </w:rPr>
        <w:t>619/21</w:t>
      </w:r>
      <w:r w:rsidRPr="007D4B60">
        <w:rPr>
          <w:bCs/>
          <w:lang w:val="pl-PL"/>
        </w:rPr>
        <w:t xml:space="preserve"> Rada Miasta przyjęła zmiany dotyczące procedur budżetu obywatelskiego</w:t>
      </w:r>
      <w:r w:rsidRPr="007D4B60">
        <w:rPr>
          <w:lang w:val="pl-PL"/>
        </w:rPr>
        <w:t>.</w:t>
      </w:r>
    </w:p>
    <w:p w:rsidR="00FD7780" w:rsidRPr="007D4B60" w:rsidRDefault="00FD7780" w:rsidP="00FD7780">
      <w:pPr>
        <w:spacing w:line="240" w:lineRule="auto"/>
        <w:jc w:val="both"/>
        <w:rPr>
          <w:i/>
          <w:lang w:val="pl-PL"/>
        </w:rPr>
      </w:pPr>
      <w:r w:rsidRPr="007D4B60">
        <w:rPr>
          <w:i/>
          <w:lang w:val="pl-PL"/>
        </w:rPr>
        <w:t>Informacje dotyczące realizacji powyższych uchwał – w dziale V</w:t>
      </w:r>
      <w:r w:rsidR="00AF1611">
        <w:rPr>
          <w:i/>
          <w:lang w:val="pl-PL"/>
        </w:rPr>
        <w:t>I</w:t>
      </w:r>
      <w:r w:rsidRPr="007D4B60">
        <w:rPr>
          <w:i/>
          <w:lang w:val="pl-PL"/>
        </w:rPr>
        <w:t xml:space="preserve"> „Partycypacja społeczna </w:t>
      </w:r>
      <w:r w:rsidRPr="007D4B60">
        <w:rPr>
          <w:i/>
          <w:lang w:val="pl-PL"/>
        </w:rPr>
        <w:br/>
        <w:t>i budżet obywatelski”.</w:t>
      </w:r>
    </w:p>
    <w:p w:rsidR="00FD7780" w:rsidRDefault="00FD7780" w:rsidP="00FD7780">
      <w:pPr>
        <w:spacing w:line="240" w:lineRule="auto"/>
        <w:jc w:val="both"/>
        <w:rPr>
          <w:lang w:val="pl-PL"/>
        </w:rPr>
      </w:pPr>
      <w:r w:rsidRPr="007D4B60">
        <w:rPr>
          <w:lang w:val="pl-PL"/>
        </w:rPr>
        <w:t xml:space="preserve">Uchwałą nr </w:t>
      </w:r>
      <w:r w:rsidRPr="007D4B60">
        <w:rPr>
          <w:b/>
          <w:lang w:val="pl-PL"/>
        </w:rPr>
        <w:t>764/21</w:t>
      </w:r>
      <w:r w:rsidRPr="007D4B60">
        <w:rPr>
          <w:lang w:val="pl-PL"/>
        </w:rPr>
        <w:t xml:space="preserve"> przyjęty został, realizowany obecnie, Program Współpracy Gminy Miasta Toruń z organizacjami pozarządowymi w 2022 r.</w:t>
      </w:r>
    </w:p>
    <w:p w:rsidR="00FD7780" w:rsidRPr="00A06D5C" w:rsidRDefault="00FD7780" w:rsidP="00FD7780">
      <w:pPr>
        <w:spacing w:line="240" w:lineRule="auto"/>
        <w:jc w:val="both"/>
        <w:rPr>
          <w:sz w:val="16"/>
          <w:szCs w:val="16"/>
          <w:lang w:val="pl-PL"/>
        </w:rPr>
      </w:pPr>
    </w:p>
    <w:p w:rsidR="00FD7780" w:rsidRPr="00807F3D" w:rsidRDefault="00FD7780" w:rsidP="00FD7780">
      <w:pPr>
        <w:spacing w:line="240" w:lineRule="auto"/>
        <w:jc w:val="both"/>
        <w:rPr>
          <w:b/>
          <w:u w:val="single"/>
          <w:lang w:val="pl-PL"/>
        </w:rPr>
      </w:pPr>
      <w:r w:rsidRPr="00807F3D">
        <w:rPr>
          <w:b/>
          <w:u w:val="single"/>
          <w:lang w:val="pl-PL"/>
        </w:rPr>
        <w:t>LOKALNY RYNEK PRACY</w:t>
      </w:r>
    </w:p>
    <w:p w:rsidR="00FD7780" w:rsidRPr="00BF2638" w:rsidRDefault="00FD7780" w:rsidP="00FD7780">
      <w:pPr>
        <w:spacing w:line="240" w:lineRule="auto"/>
        <w:jc w:val="both"/>
        <w:rPr>
          <w:lang w:val="pl-PL"/>
        </w:rPr>
      </w:pPr>
      <w:r w:rsidRPr="00BF2638">
        <w:rPr>
          <w:lang w:val="pl-PL"/>
        </w:rPr>
        <w:t>Dla Programu Promocji Zatrudnienia i Aktywizacji Lokalnego Rynku Pracy dla Miasta Torunia na lata 2021-2027</w:t>
      </w:r>
      <w:r>
        <w:rPr>
          <w:lang w:val="pl-PL"/>
        </w:rPr>
        <w:t>,</w:t>
      </w:r>
      <w:r w:rsidR="00515D7B">
        <w:rPr>
          <w:lang w:val="pl-PL"/>
        </w:rPr>
        <w:t xml:space="preserve"> </w:t>
      </w:r>
      <w:r w:rsidRPr="00BF2638">
        <w:rPr>
          <w:lang w:val="pl-PL"/>
        </w:rPr>
        <w:t xml:space="preserve">przyjętego uchwałą nr </w:t>
      </w:r>
      <w:r w:rsidRPr="00BF2638">
        <w:rPr>
          <w:b/>
          <w:lang w:val="pl-PL"/>
        </w:rPr>
        <w:t>731/21</w:t>
      </w:r>
      <w:r>
        <w:rPr>
          <w:b/>
          <w:lang w:val="pl-PL"/>
        </w:rPr>
        <w:t>,</w:t>
      </w:r>
      <w:r w:rsidR="00AF1611">
        <w:rPr>
          <w:b/>
          <w:lang w:val="pl-PL"/>
        </w:rPr>
        <w:t xml:space="preserve"> </w:t>
      </w:r>
      <w:r>
        <w:rPr>
          <w:lang w:val="pl-PL"/>
        </w:rPr>
        <w:t>podjęto działania upowszechniające zapisy uchwały, w tym, ze względu na obszerność dokumentu</w:t>
      </w:r>
      <w:r w:rsidR="00AF1611">
        <w:rPr>
          <w:lang w:val="pl-PL"/>
        </w:rPr>
        <w:t xml:space="preserve"> </w:t>
      </w:r>
      <w:r w:rsidRPr="00BF2638">
        <w:rPr>
          <w:lang w:val="pl-PL"/>
        </w:rPr>
        <w:t xml:space="preserve">opracowano </w:t>
      </w:r>
      <w:r>
        <w:rPr>
          <w:lang w:val="pl-PL"/>
        </w:rPr>
        <w:t>jego syntezę</w:t>
      </w:r>
      <w:r w:rsidRPr="00BF2638">
        <w:rPr>
          <w:lang w:val="pl-PL"/>
        </w:rPr>
        <w:t xml:space="preserve"> – </w:t>
      </w:r>
      <w:r>
        <w:rPr>
          <w:lang w:val="pl-PL"/>
        </w:rPr>
        <w:t>„</w:t>
      </w:r>
      <w:r w:rsidRPr="00BF2638">
        <w:rPr>
          <w:lang w:val="pl-PL"/>
        </w:rPr>
        <w:t>Streszczenie</w:t>
      </w:r>
      <w:r>
        <w:rPr>
          <w:lang w:val="pl-PL"/>
        </w:rPr>
        <w:t>”</w:t>
      </w:r>
      <w:r w:rsidRPr="00BF2638">
        <w:rPr>
          <w:lang w:val="pl-PL"/>
        </w:rPr>
        <w:t xml:space="preserve"> zamieszczono na stronie internetowej </w:t>
      </w:r>
      <w:r>
        <w:rPr>
          <w:lang w:val="pl-PL"/>
        </w:rPr>
        <w:t xml:space="preserve">jednostki. </w:t>
      </w:r>
    </w:p>
    <w:p w:rsidR="00FD7780" w:rsidRPr="00BF2638" w:rsidRDefault="00FD7780" w:rsidP="00FD7780">
      <w:pPr>
        <w:spacing w:line="240" w:lineRule="auto"/>
        <w:jc w:val="both"/>
        <w:rPr>
          <w:i/>
          <w:lang w:val="pl-PL"/>
        </w:rPr>
      </w:pPr>
      <w:r w:rsidRPr="00BF2638">
        <w:rPr>
          <w:i/>
          <w:lang w:val="pl-PL"/>
        </w:rPr>
        <w:t>Informacje dotyczące realizacji uchwały – w dziale VII</w:t>
      </w:r>
      <w:r w:rsidR="00694D81">
        <w:rPr>
          <w:i/>
          <w:lang w:val="pl-PL"/>
        </w:rPr>
        <w:t>I</w:t>
      </w:r>
      <w:r w:rsidRPr="00BF2638">
        <w:rPr>
          <w:i/>
          <w:lang w:val="pl-PL"/>
        </w:rPr>
        <w:t xml:space="preserve"> „Lokalny rynek pracy, wspieranie przedsiębiorczości, współpraca z uczelniami wyższymi”.</w:t>
      </w:r>
    </w:p>
    <w:p w:rsidR="00FD7780" w:rsidRPr="00A06D5C" w:rsidRDefault="00FD7780" w:rsidP="00FD7780">
      <w:pPr>
        <w:spacing w:line="240" w:lineRule="auto"/>
        <w:jc w:val="both"/>
        <w:rPr>
          <w:sz w:val="16"/>
          <w:szCs w:val="16"/>
          <w:lang w:val="pl-PL"/>
        </w:rPr>
      </w:pPr>
    </w:p>
    <w:p w:rsidR="00FD7780" w:rsidRPr="000E40C5" w:rsidRDefault="00FD7780" w:rsidP="00FD7780">
      <w:pPr>
        <w:spacing w:line="240" w:lineRule="auto"/>
        <w:jc w:val="both"/>
        <w:rPr>
          <w:b/>
          <w:u w:val="single"/>
          <w:lang w:val="pl-PL"/>
        </w:rPr>
      </w:pPr>
      <w:r>
        <w:rPr>
          <w:b/>
          <w:u w:val="single"/>
          <w:lang w:val="pl-PL"/>
        </w:rPr>
        <w:t>POLITYKA SPOŁECZNA I OCHRONA ZDROWIA</w:t>
      </w:r>
    </w:p>
    <w:p w:rsidR="00FD7780" w:rsidRPr="006C7D3D" w:rsidRDefault="00FD7780" w:rsidP="00FD7780">
      <w:pPr>
        <w:spacing w:line="240" w:lineRule="auto"/>
        <w:jc w:val="both"/>
        <w:rPr>
          <w:lang w:val="pl-PL"/>
        </w:rPr>
      </w:pPr>
      <w:r>
        <w:rPr>
          <w:b/>
          <w:lang w:val="pl-PL"/>
        </w:rPr>
        <w:t>P</w:t>
      </w:r>
      <w:r w:rsidRPr="006C7D3D">
        <w:rPr>
          <w:b/>
          <w:lang w:val="pl-PL"/>
        </w:rPr>
        <w:t xml:space="preserve">rogramy </w:t>
      </w:r>
      <w:r>
        <w:rPr>
          <w:b/>
          <w:lang w:val="pl-PL"/>
        </w:rPr>
        <w:t>i strategie uchwalone w 2021</w:t>
      </w:r>
      <w:r w:rsidRPr="006C7D3D">
        <w:rPr>
          <w:b/>
          <w:lang w:val="pl-PL"/>
        </w:rPr>
        <w:t xml:space="preserve"> roku:</w:t>
      </w:r>
    </w:p>
    <w:p w:rsidR="00FD7780" w:rsidRPr="006C7D3D" w:rsidRDefault="00FD7780" w:rsidP="00FD7780">
      <w:pPr>
        <w:pStyle w:val="NormalnyWeb"/>
        <w:spacing w:before="0" w:beforeAutospacing="0" w:after="0"/>
        <w:jc w:val="both"/>
      </w:pPr>
      <w:r w:rsidRPr="006C7D3D">
        <w:t xml:space="preserve">* </w:t>
      </w:r>
      <w:r w:rsidRPr="006C7D3D">
        <w:rPr>
          <w:b/>
        </w:rPr>
        <w:t>555/21</w:t>
      </w:r>
      <w:r w:rsidRPr="006C7D3D">
        <w:t xml:space="preserve"> w sprawie przyjęcia programu polityki zdrowotnej pn. „Program szczepień ochronnych przeciwko grypie dla mieszkańców Torunia po 65 roku życia aktualizacja na lata 2021 – 2025",</w:t>
      </w:r>
    </w:p>
    <w:p w:rsidR="00FD7780" w:rsidRPr="006C7D3D" w:rsidRDefault="00FD7780" w:rsidP="00FD7780">
      <w:pPr>
        <w:pStyle w:val="Tekstpodstawowy2"/>
        <w:rPr>
          <w:i w:val="0"/>
          <w:color w:val="auto"/>
        </w:rPr>
      </w:pPr>
      <w:r w:rsidRPr="006C7D3D">
        <w:rPr>
          <w:i w:val="0"/>
          <w:color w:val="auto"/>
        </w:rPr>
        <w:t xml:space="preserve">* </w:t>
      </w:r>
      <w:r w:rsidRPr="006C7D3D">
        <w:rPr>
          <w:b/>
          <w:i w:val="0"/>
          <w:color w:val="auto"/>
        </w:rPr>
        <w:t>556/21</w:t>
      </w:r>
      <w:r w:rsidRPr="006C7D3D">
        <w:rPr>
          <w:i w:val="0"/>
          <w:color w:val="auto"/>
        </w:rPr>
        <w:t xml:space="preserve"> w sprawie przyjęcia programu polityki zdrowotnej pn. „Postawa to podstawa” na lata 2021-2025,</w:t>
      </w:r>
    </w:p>
    <w:p w:rsidR="00FD7780" w:rsidRPr="006C7D3D" w:rsidRDefault="00FD7780" w:rsidP="00FD7780">
      <w:pPr>
        <w:jc w:val="both"/>
        <w:rPr>
          <w:rFonts w:cs="Times New Roman"/>
          <w:lang w:val="pl-PL"/>
        </w:rPr>
      </w:pPr>
      <w:r w:rsidRPr="006C7D3D">
        <w:rPr>
          <w:lang w:val="pl-PL"/>
        </w:rPr>
        <w:t xml:space="preserve">* </w:t>
      </w:r>
      <w:r w:rsidRPr="006C7D3D">
        <w:rPr>
          <w:b/>
          <w:lang w:val="pl-PL"/>
        </w:rPr>
        <w:t>557/21</w:t>
      </w:r>
      <w:r w:rsidR="00694D81">
        <w:rPr>
          <w:b/>
          <w:lang w:val="pl-PL"/>
        </w:rPr>
        <w:t xml:space="preserve"> </w:t>
      </w:r>
      <w:r w:rsidRPr="006C7D3D">
        <w:rPr>
          <w:rFonts w:cs="Times New Roman"/>
          <w:lang w:val="pl-PL"/>
        </w:rPr>
        <w:t xml:space="preserve">w sprawie przyjęcia </w:t>
      </w:r>
      <w:r w:rsidRPr="006C7D3D">
        <w:rPr>
          <w:rFonts w:eastAsia="Calibri" w:cs="Times New Roman"/>
          <w:lang w:val="pl-PL"/>
        </w:rPr>
        <w:t xml:space="preserve">programu polityki zdrowotnej </w:t>
      </w:r>
      <w:r w:rsidRPr="006C7D3D">
        <w:rPr>
          <w:rFonts w:cs="Times New Roman"/>
          <w:lang w:val="pl-PL"/>
        </w:rPr>
        <w:t>pn. „Toruń olśniewa uśmiechem” na lata 2021-2025,</w:t>
      </w:r>
    </w:p>
    <w:p w:rsidR="00FD7780" w:rsidRPr="006C7D3D" w:rsidRDefault="00FD7780" w:rsidP="00FD7780">
      <w:pPr>
        <w:jc w:val="both"/>
        <w:rPr>
          <w:rFonts w:cs="Times New Roman"/>
          <w:lang w:val="pl-PL"/>
        </w:rPr>
      </w:pPr>
      <w:r w:rsidRPr="006C7D3D">
        <w:rPr>
          <w:rFonts w:cs="Times New Roman"/>
          <w:lang w:val="pl-PL"/>
        </w:rPr>
        <w:t xml:space="preserve">* </w:t>
      </w:r>
      <w:r w:rsidRPr="006C7D3D">
        <w:rPr>
          <w:rFonts w:cs="Times New Roman"/>
          <w:b/>
          <w:lang w:val="pl-PL"/>
        </w:rPr>
        <w:t>599/21</w:t>
      </w:r>
      <w:r w:rsidR="00694D81">
        <w:rPr>
          <w:rFonts w:cs="Times New Roman"/>
          <w:lang w:val="pl-PL"/>
        </w:rPr>
        <w:t xml:space="preserve"> </w:t>
      </w:r>
      <w:r w:rsidRPr="006C7D3D">
        <w:rPr>
          <w:bCs/>
          <w:lang w:val="pl-PL"/>
        </w:rPr>
        <w:t>w sprawie przyjęcia Programu Oddziaływań Korekcyjno-Edukacyjnych dla Osób Stosujących Przemoc w Rodzinie dla Miasta Torunia na lata 2021-2023</w:t>
      </w:r>
      <w:r w:rsidR="00694D81">
        <w:rPr>
          <w:bCs/>
          <w:lang w:val="pl-PL"/>
        </w:rPr>
        <w:t>,</w:t>
      </w:r>
    </w:p>
    <w:p w:rsidR="00FD7780" w:rsidRPr="006C7D3D" w:rsidRDefault="00FD7780" w:rsidP="00FD7780">
      <w:pPr>
        <w:jc w:val="both"/>
        <w:rPr>
          <w:rFonts w:cs="Times New Roman"/>
          <w:lang w:val="pl-PL"/>
        </w:rPr>
      </w:pPr>
      <w:r w:rsidRPr="006C7D3D">
        <w:rPr>
          <w:rFonts w:cs="Times New Roman"/>
          <w:lang w:val="pl-PL"/>
        </w:rPr>
        <w:t xml:space="preserve">* </w:t>
      </w:r>
      <w:r w:rsidRPr="006C7D3D">
        <w:rPr>
          <w:rFonts w:cs="Times New Roman"/>
          <w:b/>
          <w:lang w:val="pl-PL"/>
        </w:rPr>
        <w:t>654/21</w:t>
      </w:r>
      <w:r w:rsidRPr="006C7D3D">
        <w:rPr>
          <w:rFonts w:cs="Times New Roman"/>
          <w:lang w:val="pl-PL"/>
        </w:rPr>
        <w:t xml:space="preserve"> w sprawie przyjęcia Strategii rozwiązywania problemów społecznych dla miasta Torunia na lata 2021 – 2027,</w:t>
      </w:r>
    </w:p>
    <w:p w:rsidR="00FD7780" w:rsidRPr="006C7D3D" w:rsidRDefault="00FD7780" w:rsidP="00FD7780">
      <w:pPr>
        <w:jc w:val="both"/>
        <w:rPr>
          <w:rFonts w:cs="Times New Roman"/>
          <w:lang w:val="pl-PL"/>
        </w:rPr>
      </w:pPr>
      <w:r w:rsidRPr="006C7D3D">
        <w:rPr>
          <w:rFonts w:cs="Times New Roman"/>
          <w:lang w:val="pl-PL"/>
        </w:rPr>
        <w:t xml:space="preserve">* </w:t>
      </w:r>
      <w:r w:rsidRPr="006C7D3D">
        <w:rPr>
          <w:rFonts w:cs="Times New Roman"/>
          <w:b/>
          <w:lang w:val="pl-PL"/>
        </w:rPr>
        <w:t>697/21</w:t>
      </w:r>
      <w:r w:rsidRPr="006C7D3D">
        <w:rPr>
          <w:rFonts w:cs="Times New Roman"/>
          <w:lang w:val="pl-PL"/>
        </w:rPr>
        <w:t xml:space="preserve"> w </w:t>
      </w:r>
      <w:r w:rsidRPr="006C7D3D">
        <w:rPr>
          <w:lang w:val="pl-PL"/>
        </w:rPr>
        <w:t>sprawie przyjęcia do realizacji Programu Przeciwdziałania Przemocy w Rodzinie oraz Ochrony Ofiar Przemocy w Rodzinie dla Miasta Torunia na lata 2021-2026</w:t>
      </w:r>
      <w:r w:rsidRPr="006C7D3D">
        <w:rPr>
          <w:bCs/>
          <w:lang w:val="pl-PL"/>
        </w:rPr>
        <w:t>.</w:t>
      </w:r>
    </w:p>
    <w:p w:rsidR="00FD7780" w:rsidRPr="006976C8" w:rsidRDefault="00FD7780" w:rsidP="00FD7780">
      <w:pPr>
        <w:spacing w:line="240" w:lineRule="auto"/>
        <w:jc w:val="both"/>
        <w:rPr>
          <w:i/>
          <w:lang w:val="pl-PL"/>
        </w:rPr>
      </w:pPr>
      <w:r>
        <w:rPr>
          <w:i/>
          <w:lang w:val="pl-PL"/>
        </w:rPr>
        <w:t>Informacje dotyczące realizacji powy</w:t>
      </w:r>
      <w:r w:rsidR="00AF1611">
        <w:rPr>
          <w:i/>
          <w:lang w:val="pl-PL"/>
        </w:rPr>
        <w:t>ższych uchwał – w działach: IX</w:t>
      </w:r>
      <w:r>
        <w:rPr>
          <w:i/>
          <w:lang w:val="pl-PL"/>
        </w:rPr>
        <w:t xml:space="preserve"> „Polityka społeczna, działania na rzecz seniorów i osób niepełnosprawny</w:t>
      </w:r>
      <w:r w:rsidR="00AF1611">
        <w:rPr>
          <w:i/>
          <w:lang w:val="pl-PL"/>
        </w:rPr>
        <w:t xml:space="preserve">ch” oraz </w:t>
      </w:r>
      <w:r w:rsidR="00694D81">
        <w:rPr>
          <w:i/>
          <w:lang w:val="pl-PL"/>
        </w:rPr>
        <w:t>X</w:t>
      </w:r>
      <w:r>
        <w:rPr>
          <w:i/>
          <w:lang w:val="pl-PL"/>
        </w:rPr>
        <w:t xml:space="preserve"> „Ochrona zdrowia”.</w:t>
      </w:r>
    </w:p>
    <w:p w:rsidR="00FD7780" w:rsidRPr="006C7D3D" w:rsidRDefault="00FD7780" w:rsidP="00FD7780">
      <w:pPr>
        <w:spacing w:line="240" w:lineRule="auto"/>
        <w:jc w:val="both"/>
        <w:rPr>
          <w:lang w:val="pl-PL"/>
        </w:rPr>
      </w:pPr>
      <w:r w:rsidRPr="006C7D3D">
        <w:rPr>
          <w:bCs/>
          <w:lang w:val="pl-PL"/>
        </w:rPr>
        <w:t xml:space="preserve">W 2021 r. wdrożono procedury na podstawie uchwały nr </w:t>
      </w:r>
      <w:r w:rsidRPr="006C7D3D">
        <w:rPr>
          <w:b/>
          <w:bCs/>
          <w:lang w:val="pl-PL"/>
        </w:rPr>
        <w:t>580/21</w:t>
      </w:r>
      <w:r w:rsidR="00AF1611">
        <w:rPr>
          <w:b/>
          <w:bCs/>
          <w:lang w:val="pl-PL"/>
        </w:rPr>
        <w:t xml:space="preserve"> </w:t>
      </w:r>
      <w:r w:rsidRPr="006C7D3D">
        <w:rPr>
          <w:rStyle w:val="b"/>
          <w:lang w:val="pl-PL"/>
        </w:rPr>
        <w:t xml:space="preserve">w sprawie określenia zadań </w:t>
      </w:r>
      <w:r>
        <w:rPr>
          <w:rStyle w:val="b"/>
          <w:lang w:val="pl-PL"/>
        </w:rPr>
        <w:br/>
      </w:r>
      <w:r w:rsidRPr="006C7D3D">
        <w:rPr>
          <w:rStyle w:val="b"/>
          <w:lang w:val="pl-PL"/>
        </w:rPr>
        <w:t>z zakresu rehabilitacji zawodowej i społecznej osób niepełnosprawnych, na realizację których przeznacza s</w:t>
      </w:r>
      <w:r>
        <w:rPr>
          <w:rStyle w:val="b"/>
          <w:lang w:val="pl-PL"/>
        </w:rPr>
        <w:t xml:space="preserve">ię środki PFRON, zmienionej </w:t>
      </w:r>
      <w:r w:rsidRPr="006C7D3D">
        <w:rPr>
          <w:rStyle w:val="b"/>
          <w:lang w:val="pl-PL"/>
        </w:rPr>
        <w:t xml:space="preserve">uchwałami nr: 636/21, 733/21. </w:t>
      </w:r>
    </w:p>
    <w:p w:rsidR="00FD7780" w:rsidRDefault="00FD7780" w:rsidP="00FD7780">
      <w:pPr>
        <w:spacing w:line="240" w:lineRule="auto"/>
        <w:jc w:val="both"/>
        <w:rPr>
          <w:i/>
          <w:lang w:val="pl-PL"/>
        </w:rPr>
      </w:pPr>
      <w:r>
        <w:rPr>
          <w:i/>
          <w:lang w:val="pl-PL"/>
        </w:rPr>
        <w:t>Informacje dotyczące realizacji p</w:t>
      </w:r>
      <w:r w:rsidR="00AF1611">
        <w:rPr>
          <w:i/>
          <w:lang w:val="pl-PL"/>
        </w:rPr>
        <w:t>owyższych uchwał – w dziale IX</w:t>
      </w:r>
      <w:r>
        <w:rPr>
          <w:i/>
          <w:lang w:val="pl-PL"/>
        </w:rPr>
        <w:t xml:space="preserve"> „Polityka społeczna, działania na rzecz seniorów i osób niepełnosprawnych”.</w:t>
      </w:r>
    </w:p>
    <w:p w:rsidR="00FD7780" w:rsidRPr="007D151D" w:rsidRDefault="00FD7780" w:rsidP="00FD7780">
      <w:pPr>
        <w:spacing w:line="240" w:lineRule="auto"/>
        <w:jc w:val="both"/>
        <w:rPr>
          <w:lang w:val="pl-PL"/>
        </w:rPr>
      </w:pPr>
      <w:r w:rsidRPr="007D151D">
        <w:rPr>
          <w:lang w:val="pl-PL"/>
        </w:rPr>
        <w:t xml:space="preserve">Realizowano działania w zakresie organizacji wykonywania prac społecznie użytecznych – </w:t>
      </w:r>
      <w:r>
        <w:rPr>
          <w:lang w:val="pl-PL"/>
        </w:rPr>
        <w:br/>
      </w:r>
      <w:r w:rsidRPr="007D151D">
        <w:rPr>
          <w:lang w:val="pl-PL"/>
        </w:rPr>
        <w:t xml:space="preserve">na podstawie przyjętego przez RMT planu potrzeb w tym zakresie (uchwałą nr </w:t>
      </w:r>
      <w:r w:rsidRPr="007D151D">
        <w:rPr>
          <w:b/>
          <w:lang w:val="pl-PL"/>
        </w:rPr>
        <w:t>558/21</w:t>
      </w:r>
      <w:r w:rsidRPr="007D151D">
        <w:rPr>
          <w:lang w:val="pl-PL"/>
        </w:rPr>
        <w:t>).</w:t>
      </w:r>
    </w:p>
    <w:p w:rsidR="00FD7780" w:rsidRPr="007D151D" w:rsidRDefault="00FD7780" w:rsidP="00FD7780">
      <w:pPr>
        <w:spacing w:line="240" w:lineRule="auto"/>
        <w:jc w:val="both"/>
        <w:rPr>
          <w:b/>
          <w:lang w:val="pl-PL"/>
        </w:rPr>
      </w:pPr>
      <w:r w:rsidRPr="007D151D">
        <w:rPr>
          <w:b/>
          <w:lang w:val="pl-PL"/>
        </w:rPr>
        <w:t>Sprawy finansowe</w:t>
      </w:r>
    </w:p>
    <w:p w:rsidR="00FD7780" w:rsidRPr="007D151D" w:rsidRDefault="00FD7780" w:rsidP="00FD7780">
      <w:pPr>
        <w:spacing w:line="240" w:lineRule="auto"/>
        <w:jc w:val="both"/>
        <w:rPr>
          <w:rStyle w:val="b"/>
          <w:lang w:val="pl-PL"/>
        </w:rPr>
      </w:pPr>
      <w:r w:rsidRPr="007D151D">
        <w:rPr>
          <w:lang w:val="pl-PL"/>
        </w:rPr>
        <w:t>Wdrożono działania w zakresie realizacji planów naprawczych placówek, przyjętych uchwałami</w:t>
      </w:r>
      <w:r w:rsidR="00694D81">
        <w:rPr>
          <w:lang w:val="pl-PL"/>
        </w:rPr>
        <w:t xml:space="preserve"> nr</w:t>
      </w:r>
      <w:r w:rsidRPr="007D151D">
        <w:rPr>
          <w:lang w:val="pl-PL"/>
        </w:rPr>
        <w:t xml:space="preserve">: </w:t>
      </w:r>
      <w:r w:rsidRPr="007D151D">
        <w:rPr>
          <w:b/>
          <w:lang w:val="pl-PL"/>
        </w:rPr>
        <w:t>595/21</w:t>
      </w:r>
      <w:r w:rsidR="00081A55">
        <w:rPr>
          <w:lang w:val="pl-PL"/>
        </w:rPr>
        <w:t xml:space="preserve"> -</w:t>
      </w:r>
      <w:r w:rsidRPr="007D151D">
        <w:rPr>
          <w:lang w:val="pl-PL"/>
        </w:rPr>
        <w:t xml:space="preserve"> dla Specjalistycznego Szpitala Miejskiego, </w:t>
      </w:r>
      <w:r w:rsidRPr="007D151D">
        <w:rPr>
          <w:b/>
          <w:lang w:val="pl-PL"/>
        </w:rPr>
        <w:t>596/21</w:t>
      </w:r>
      <w:r w:rsidR="00081A55">
        <w:rPr>
          <w:lang w:val="pl-PL"/>
        </w:rPr>
        <w:t xml:space="preserve"> -</w:t>
      </w:r>
      <w:r w:rsidRPr="007D151D">
        <w:rPr>
          <w:lang w:val="pl-PL"/>
        </w:rPr>
        <w:t xml:space="preserve"> dla Miejskiej Przychodni Specjalistycznej, </w:t>
      </w:r>
      <w:r w:rsidRPr="007D151D">
        <w:rPr>
          <w:b/>
          <w:lang w:val="pl-PL"/>
        </w:rPr>
        <w:t>597/21</w:t>
      </w:r>
      <w:r w:rsidR="00081A55">
        <w:rPr>
          <w:lang w:val="pl-PL"/>
        </w:rPr>
        <w:t xml:space="preserve"> - Zakładu Pielęgnacyjno-</w:t>
      </w:r>
      <w:r w:rsidRPr="007D151D">
        <w:rPr>
          <w:lang w:val="pl-PL"/>
        </w:rPr>
        <w:t>Opiekuńczego.</w:t>
      </w:r>
    </w:p>
    <w:p w:rsidR="00FD7780" w:rsidRPr="007D151D" w:rsidRDefault="00FD7780" w:rsidP="00FD7780">
      <w:pPr>
        <w:spacing w:line="240" w:lineRule="auto"/>
        <w:jc w:val="both"/>
        <w:rPr>
          <w:lang w:val="pl-PL"/>
        </w:rPr>
      </w:pPr>
      <w:r w:rsidRPr="007D151D">
        <w:rPr>
          <w:rStyle w:val="b"/>
          <w:lang w:val="pl-PL"/>
        </w:rPr>
        <w:t xml:space="preserve">Placówki opieki zdrowotnej rozliczyły rok 2020, a RMT zatwierdziła ich sprawozdania </w:t>
      </w:r>
      <w:r w:rsidR="00081A55">
        <w:rPr>
          <w:rStyle w:val="b"/>
          <w:lang w:val="pl-PL"/>
        </w:rPr>
        <w:t>finansowe uchwałami nr: 670/21 -</w:t>
      </w:r>
      <w:r w:rsidRPr="007D151D">
        <w:rPr>
          <w:rStyle w:val="b"/>
          <w:lang w:val="pl-PL"/>
        </w:rPr>
        <w:t xml:space="preserve"> dotyczącą Specjalistyczne</w:t>
      </w:r>
      <w:r w:rsidR="00081A55">
        <w:rPr>
          <w:rStyle w:val="b"/>
          <w:lang w:val="pl-PL"/>
        </w:rPr>
        <w:t>go Szpitala Miejskiego, 671/21 -</w:t>
      </w:r>
      <w:r w:rsidRPr="007D151D">
        <w:rPr>
          <w:rStyle w:val="b"/>
          <w:lang w:val="pl-PL"/>
        </w:rPr>
        <w:t xml:space="preserve"> dotyczącą Miejskiej Przyc</w:t>
      </w:r>
      <w:r w:rsidR="00081A55">
        <w:rPr>
          <w:rStyle w:val="b"/>
          <w:lang w:val="pl-PL"/>
        </w:rPr>
        <w:t>hodni Specjalistycznej, 672/21 -</w:t>
      </w:r>
      <w:r w:rsidRPr="007D151D">
        <w:rPr>
          <w:rStyle w:val="b"/>
          <w:lang w:val="pl-PL"/>
        </w:rPr>
        <w:t xml:space="preserve"> </w:t>
      </w:r>
      <w:r w:rsidR="00694D81">
        <w:rPr>
          <w:rStyle w:val="b"/>
          <w:lang w:val="pl-PL"/>
        </w:rPr>
        <w:t>dotyczącą Zakładu Pielęgnacyjno-</w:t>
      </w:r>
      <w:r w:rsidRPr="007D151D">
        <w:rPr>
          <w:rStyle w:val="b"/>
          <w:lang w:val="pl-PL"/>
        </w:rPr>
        <w:t>Opiekuńczego.</w:t>
      </w:r>
      <w:r w:rsidR="00E01913">
        <w:rPr>
          <w:lang w:val="pl-PL"/>
        </w:rPr>
        <w:br/>
      </w:r>
      <w:r w:rsidRPr="007D151D">
        <w:rPr>
          <w:lang w:val="pl-PL"/>
        </w:rPr>
        <w:lastRenderedPageBreak/>
        <w:t xml:space="preserve">Uchwała </w:t>
      </w:r>
      <w:r w:rsidR="00694D81">
        <w:rPr>
          <w:lang w:val="pl-PL"/>
        </w:rPr>
        <w:t xml:space="preserve">nr </w:t>
      </w:r>
      <w:r w:rsidRPr="007D151D">
        <w:rPr>
          <w:b/>
          <w:lang w:val="pl-PL"/>
        </w:rPr>
        <w:t>758/21</w:t>
      </w:r>
      <w:r w:rsidRPr="007D151D">
        <w:rPr>
          <w:lang w:val="pl-PL"/>
        </w:rPr>
        <w:t xml:space="preserve"> ustaliła wysokość dotacji na 2022</w:t>
      </w:r>
      <w:r w:rsidR="00694D81">
        <w:rPr>
          <w:lang w:val="pl-PL"/>
        </w:rPr>
        <w:t xml:space="preserve"> </w:t>
      </w:r>
      <w:r w:rsidRPr="007D151D">
        <w:rPr>
          <w:lang w:val="pl-PL"/>
        </w:rPr>
        <w:t xml:space="preserve">r. dla niepublicznych podmiotów prowadzących żłobki na obszarze gminy Miasta Toruń, a na podstawie uchwały </w:t>
      </w:r>
      <w:r w:rsidR="00694D81" w:rsidRPr="00694D81">
        <w:rPr>
          <w:lang w:val="pl-PL"/>
        </w:rPr>
        <w:t>nr</w:t>
      </w:r>
      <w:r w:rsidR="00694D81">
        <w:rPr>
          <w:lang w:val="pl-PL"/>
        </w:rPr>
        <w:t xml:space="preserve"> </w:t>
      </w:r>
      <w:r w:rsidRPr="007D151D">
        <w:rPr>
          <w:b/>
          <w:lang w:val="pl-PL"/>
        </w:rPr>
        <w:t>759/21</w:t>
      </w:r>
      <w:r>
        <w:rPr>
          <w:b/>
          <w:lang w:val="pl-PL"/>
        </w:rPr>
        <w:t xml:space="preserve"> </w:t>
      </w:r>
      <w:r>
        <w:rPr>
          <w:b/>
          <w:lang w:val="pl-PL"/>
        </w:rPr>
        <w:br/>
      </w:r>
      <w:r w:rsidRPr="007D151D">
        <w:rPr>
          <w:lang w:val="pl-PL"/>
        </w:rPr>
        <w:t xml:space="preserve">w sprawie opłat za pobyt dziecka w żłobku utworzonym przez GMT, od 01.01.2022 r. wdrożono nowe stawki. </w:t>
      </w:r>
    </w:p>
    <w:p w:rsidR="00FD7780" w:rsidRPr="00AF1611" w:rsidRDefault="00FD7780" w:rsidP="00FD7780">
      <w:pPr>
        <w:spacing w:line="240" w:lineRule="auto"/>
        <w:jc w:val="both"/>
        <w:rPr>
          <w:u w:val="single"/>
          <w:lang w:val="pl-PL"/>
        </w:rPr>
      </w:pPr>
      <w:r w:rsidRPr="00AF1611">
        <w:rPr>
          <w:lang w:val="pl-PL"/>
        </w:rPr>
        <w:t xml:space="preserve">Od 01.01.2022 r. wdrożono zapisy uchwały nr </w:t>
      </w:r>
      <w:r w:rsidRPr="00AF1611">
        <w:rPr>
          <w:b/>
          <w:lang w:val="pl-PL"/>
        </w:rPr>
        <w:t>757/21</w:t>
      </w:r>
      <w:r w:rsidR="00AF1611" w:rsidRPr="00AF1611">
        <w:rPr>
          <w:b/>
          <w:lang w:val="pl-PL"/>
        </w:rPr>
        <w:t xml:space="preserve"> </w:t>
      </w:r>
      <w:r w:rsidRPr="00AF1611">
        <w:rPr>
          <w:lang w:val="pl-PL"/>
        </w:rPr>
        <w:t>zmieniającej uchwałę w sprawie</w:t>
      </w:r>
      <w:r w:rsidRPr="007D151D">
        <w:rPr>
          <w:sz w:val="22"/>
          <w:szCs w:val="22"/>
          <w:lang w:val="pl-PL"/>
        </w:rPr>
        <w:t xml:space="preserve"> </w:t>
      </w:r>
      <w:r w:rsidRPr="00AF1611">
        <w:rPr>
          <w:lang w:val="pl-PL"/>
        </w:rPr>
        <w:t xml:space="preserve">przyznawania świadczenia pieniężnego dla rodzin wychowujących dzieci </w:t>
      </w:r>
      <w:r w:rsidR="00AF1611">
        <w:rPr>
          <w:lang w:val="pl-PL"/>
        </w:rPr>
        <w:br/>
      </w:r>
      <w:r w:rsidRPr="00AF1611">
        <w:rPr>
          <w:lang w:val="pl-PL"/>
        </w:rPr>
        <w:t>z niepełnosprawnością, zamieszkujących na terenie GMT.</w:t>
      </w:r>
    </w:p>
    <w:p w:rsidR="00FD7780" w:rsidRPr="007D151D" w:rsidRDefault="00FD7780" w:rsidP="00FD7780">
      <w:pPr>
        <w:spacing w:line="240" w:lineRule="auto"/>
        <w:jc w:val="both"/>
        <w:rPr>
          <w:b/>
          <w:lang w:val="pl-PL"/>
        </w:rPr>
      </w:pPr>
      <w:r w:rsidRPr="007D151D">
        <w:rPr>
          <w:b/>
          <w:lang w:val="pl-PL"/>
        </w:rPr>
        <w:t>Sprawy organizacyjne</w:t>
      </w:r>
    </w:p>
    <w:p w:rsidR="00FD7780" w:rsidRPr="007D151D" w:rsidRDefault="00FD7780" w:rsidP="00FD7780">
      <w:pPr>
        <w:spacing w:line="240" w:lineRule="auto"/>
        <w:jc w:val="both"/>
        <w:rPr>
          <w:lang w:val="pl-PL"/>
        </w:rPr>
      </w:pPr>
      <w:r w:rsidRPr="007D151D">
        <w:rPr>
          <w:lang w:val="pl-PL"/>
        </w:rPr>
        <w:t xml:space="preserve">Zapewniono udział osób wskazanych przez Radę Miasta Torunia w gremiach, których dotyczyły uchwały nr: </w:t>
      </w:r>
    </w:p>
    <w:p w:rsidR="00FD7780" w:rsidRPr="00726139" w:rsidRDefault="00FD7780" w:rsidP="00FD7780">
      <w:pPr>
        <w:spacing w:line="240" w:lineRule="auto"/>
        <w:jc w:val="both"/>
        <w:rPr>
          <w:lang w:val="pl-PL"/>
        </w:rPr>
      </w:pPr>
      <w:r w:rsidRPr="007D151D">
        <w:rPr>
          <w:b/>
          <w:lang w:val="pl-PL"/>
        </w:rPr>
        <w:t>* 579/21</w:t>
      </w:r>
      <w:r>
        <w:rPr>
          <w:b/>
          <w:lang w:val="pl-PL"/>
        </w:rPr>
        <w:t xml:space="preserve"> </w:t>
      </w:r>
      <w:r w:rsidRPr="007D151D">
        <w:rPr>
          <w:lang w:val="pl-PL"/>
        </w:rPr>
        <w:t>w sprawie wskazania przedstawiciela podmiotu tworzącego do składu komisji konkursowej powołanej w celu przeprowadzenia konkursu na stanowisko zastępcy dyrektora Specjalistycznego Szpitala Miejskiego</w:t>
      </w:r>
      <w:r w:rsidRPr="00726139">
        <w:rPr>
          <w:lang w:val="pl-PL"/>
        </w:rPr>
        <w:t>, przekazując dyrektorowi placówki,</w:t>
      </w:r>
    </w:p>
    <w:p w:rsidR="00FD7780" w:rsidRPr="0037638F" w:rsidRDefault="00FD7780" w:rsidP="00FD7780">
      <w:pPr>
        <w:spacing w:line="240" w:lineRule="auto"/>
        <w:jc w:val="both"/>
        <w:rPr>
          <w:lang w:val="pl-PL"/>
        </w:rPr>
      </w:pPr>
      <w:r w:rsidRPr="007D151D">
        <w:rPr>
          <w:b/>
          <w:lang w:val="pl-PL"/>
        </w:rPr>
        <w:t>* 617/21</w:t>
      </w:r>
      <w:r>
        <w:rPr>
          <w:b/>
          <w:lang w:val="pl-PL"/>
        </w:rPr>
        <w:t xml:space="preserve"> </w:t>
      </w:r>
      <w:r w:rsidRPr="007D151D">
        <w:rPr>
          <w:lang w:val="pl-PL"/>
        </w:rPr>
        <w:t>w sprawie wskazania przedstawiciela podmiotu tworzącego do składu komisji konkursowej powołanej w celu przeprowadzenia konkursu na stanowisko zastępcy dyrektora ds. Lecznictwa Miejskiej Przychodni Specjalistycznej</w:t>
      </w:r>
      <w:r w:rsidRPr="0037638F">
        <w:rPr>
          <w:lang w:val="pl-PL"/>
        </w:rPr>
        <w:t>, przekazując dyrektorowi placówki,</w:t>
      </w:r>
    </w:p>
    <w:p w:rsidR="00FD7780" w:rsidRPr="00726139" w:rsidRDefault="00FD7780" w:rsidP="00FD7780">
      <w:pPr>
        <w:spacing w:line="240" w:lineRule="auto"/>
        <w:jc w:val="both"/>
        <w:rPr>
          <w:b/>
          <w:lang w:val="pl-PL"/>
        </w:rPr>
      </w:pPr>
      <w:r w:rsidRPr="007D151D">
        <w:rPr>
          <w:lang w:val="pl-PL"/>
        </w:rPr>
        <w:t xml:space="preserve">* </w:t>
      </w:r>
      <w:r w:rsidRPr="007D151D">
        <w:rPr>
          <w:b/>
          <w:lang w:val="pl-PL"/>
        </w:rPr>
        <w:t xml:space="preserve">751/21 </w:t>
      </w:r>
      <w:r w:rsidRPr="007D151D">
        <w:rPr>
          <w:bCs/>
          <w:sz w:val="23"/>
          <w:szCs w:val="23"/>
          <w:lang w:val="pl-PL"/>
        </w:rPr>
        <w:t>w sprawie zmiany w składzie Ra</w:t>
      </w:r>
      <w:r w:rsidR="000B3695">
        <w:rPr>
          <w:bCs/>
          <w:sz w:val="23"/>
          <w:szCs w:val="23"/>
          <w:lang w:val="pl-PL"/>
        </w:rPr>
        <w:t xml:space="preserve">dy Społecznej działającej przy </w:t>
      </w:r>
      <w:r w:rsidRPr="007D151D">
        <w:rPr>
          <w:bCs/>
          <w:sz w:val="23"/>
          <w:szCs w:val="23"/>
          <w:lang w:val="pl-PL"/>
        </w:rPr>
        <w:t>Miejskiej Przychodni Specjalistycznej</w:t>
      </w:r>
      <w:r>
        <w:rPr>
          <w:bCs/>
          <w:sz w:val="23"/>
          <w:szCs w:val="23"/>
          <w:lang w:val="pl-PL"/>
        </w:rPr>
        <w:t>, przekazując dyrektorowi placówki oraz Przewodniczącemu Rady Społecznej.</w:t>
      </w:r>
    </w:p>
    <w:p w:rsidR="00FD7780" w:rsidRDefault="00FD7780" w:rsidP="00FD7780">
      <w:pPr>
        <w:spacing w:line="240" w:lineRule="auto"/>
        <w:jc w:val="both"/>
        <w:rPr>
          <w:rFonts w:cs="Times New Roman"/>
          <w:bCs/>
          <w:color w:val="FF0000"/>
          <w:lang w:val="pl-PL"/>
        </w:rPr>
      </w:pPr>
      <w:r w:rsidRPr="007D151D">
        <w:rPr>
          <w:lang w:val="pl-PL"/>
        </w:rPr>
        <w:t xml:space="preserve">Wdrożono zapisy uchwały </w:t>
      </w:r>
      <w:r w:rsidRPr="007D151D">
        <w:rPr>
          <w:b/>
          <w:lang w:val="pl-PL"/>
        </w:rPr>
        <w:t>578/21</w:t>
      </w:r>
      <w:r w:rsidR="00AF1611">
        <w:rPr>
          <w:b/>
          <w:lang w:val="pl-PL"/>
        </w:rPr>
        <w:t xml:space="preserve"> </w:t>
      </w:r>
      <w:r w:rsidRPr="007D151D">
        <w:rPr>
          <w:rFonts w:cs="Times New Roman"/>
          <w:bCs/>
          <w:lang w:val="pl-PL"/>
        </w:rPr>
        <w:t xml:space="preserve">w sprawie trybu i sposobu powoływania i odwoływania członków Zespołu Interdyscyplinarnego ds. Rozwiązywania Problemów Przemocy </w:t>
      </w:r>
      <w:r w:rsidR="00D12A04">
        <w:rPr>
          <w:rFonts w:cs="Times New Roman"/>
          <w:bCs/>
          <w:lang w:val="pl-PL"/>
        </w:rPr>
        <w:br/>
      </w:r>
      <w:r w:rsidRPr="007D151D">
        <w:rPr>
          <w:rFonts w:cs="Times New Roman"/>
          <w:bCs/>
          <w:lang w:val="pl-PL"/>
        </w:rPr>
        <w:t>w Rodzinie oraz Ochrony Ofiar Przemocy w Rodzinie w Toruniu oraz szczegółowych warunków jego funkcjonowania.</w:t>
      </w:r>
    </w:p>
    <w:p w:rsidR="00FD7780" w:rsidRPr="00794035" w:rsidRDefault="00FD7780" w:rsidP="00FD7780">
      <w:pPr>
        <w:spacing w:line="240" w:lineRule="auto"/>
        <w:jc w:val="both"/>
        <w:rPr>
          <w:i/>
          <w:lang w:val="pl-PL"/>
        </w:rPr>
      </w:pPr>
      <w:r w:rsidRPr="00794035">
        <w:rPr>
          <w:rFonts w:cs="Times New Roman"/>
          <w:bCs/>
          <w:i/>
          <w:lang w:val="pl-PL"/>
        </w:rPr>
        <w:t>Informacje dotyczące realizacji powyższej uchwały – w dziale</w:t>
      </w:r>
      <w:r w:rsidR="00AF1611">
        <w:rPr>
          <w:rFonts w:cs="Times New Roman"/>
          <w:bCs/>
          <w:i/>
          <w:lang w:val="pl-PL"/>
        </w:rPr>
        <w:t xml:space="preserve"> </w:t>
      </w:r>
      <w:r w:rsidR="00694D81">
        <w:rPr>
          <w:rFonts w:cs="Times New Roman"/>
          <w:bCs/>
          <w:i/>
          <w:lang w:val="pl-PL"/>
        </w:rPr>
        <w:t>X</w:t>
      </w:r>
      <w:r w:rsidRPr="00794035">
        <w:rPr>
          <w:rFonts w:cs="Times New Roman"/>
          <w:bCs/>
          <w:i/>
          <w:lang w:val="pl-PL"/>
        </w:rPr>
        <w:t xml:space="preserve"> „Ochrona zdrowia”.</w:t>
      </w:r>
    </w:p>
    <w:p w:rsidR="00FD7780" w:rsidRPr="007D151D" w:rsidRDefault="00FD7780" w:rsidP="00FD7780">
      <w:pPr>
        <w:spacing w:line="240" w:lineRule="auto"/>
        <w:jc w:val="both"/>
        <w:rPr>
          <w:lang w:val="pl-PL"/>
        </w:rPr>
      </w:pPr>
      <w:r w:rsidRPr="007D151D">
        <w:rPr>
          <w:lang w:val="pl-PL"/>
        </w:rPr>
        <w:t>W placówkach wdrożono Regulaminy Rad Społecznych na podstawie uchwał</w:t>
      </w:r>
      <w:r w:rsidR="00694D81">
        <w:rPr>
          <w:lang w:val="pl-PL"/>
        </w:rPr>
        <w:t xml:space="preserve"> nr</w:t>
      </w:r>
      <w:r w:rsidRPr="007D151D">
        <w:rPr>
          <w:lang w:val="pl-PL"/>
        </w:rPr>
        <w:t>:</w:t>
      </w:r>
    </w:p>
    <w:p w:rsidR="00FD7780" w:rsidRPr="007D151D" w:rsidRDefault="00FD7780" w:rsidP="00FD7780">
      <w:pPr>
        <w:spacing w:line="240" w:lineRule="auto"/>
        <w:jc w:val="both"/>
        <w:rPr>
          <w:lang w:val="pl-PL"/>
        </w:rPr>
      </w:pPr>
      <w:r w:rsidRPr="007D151D">
        <w:rPr>
          <w:lang w:val="pl-PL"/>
        </w:rPr>
        <w:t xml:space="preserve">*  </w:t>
      </w:r>
      <w:r w:rsidRPr="007D151D">
        <w:rPr>
          <w:b/>
          <w:lang w:val="pl-PL"/>
        </w:rPr>
        <w:t>637/21</w:t>
      </w:r>
      <w:r w:rsidRPr="007D151D">
        <w:rPr>
          <w:lang w:val="pl-PL"/>
        </w:rPr>
        <w:t xml:space="preserve"> w sprawie zatwierdzenia Regulaminu Rady Społecznej działającej w Zakładzie Pielęgnacyjno-Opiekuńczym im. ks. Jerzego Popiełuszki,</w:t>
      </w:r>
    </w:p>
    <w:p w:rsidR="00FD7780" w:rsidRPr="0007171A" w:rsidRDefault="00FD7780" w:rsidP="00FD7780">
      <w:pPr>
        <w:spacing w:line="240" w:lineRule="auto"/>
        <w:jc w:val="both"/>
        <w:rPr>
          <w:sz w:val="23"/>
          <w:szCs w:val="23"/>
          <w:lang w:val="pl-PL"/>
        </w:rPr>
      </w:pPr>
      <w:r w:rsidRPr="007D151D">
        <w:rPr>
          <w:lang w:val="pl-PL"/>
        </w:rPr>
        <w:t xml:space="preserve">* </w:t>
      </w:r>
      <w:r w:rsidRPr="007D151D">
        <w:rPr>
          <w:b/>
          <w:lang w:val="pl-PL"/>
        </w:rPr>
        <w:t xml:space="preserve">732/21 </w:t>
      </w:r>
      <w:r w:rsidRPr="007D151D">
        <w:rPr>
          <w:sz w:val="23"/>
          <w:szCs w:val="23"/>
          <w:lang w:val="pl-PL"/>
        </w:rPr>
        <w:t xml:space="preserve">w sprawie zatwierdzenia Regulaminu Rady Społecznej działającej </w:t>
      </w:r>
      <w:r w:rsidR="000B3695">
        <w:rPr>
          <w:sz w:val="23"/>
          <w:szCs w:val="23"/>
          <w:lang w:val="pl-PL"/>
        </w:rPr>
        <w:t>w</w:t>
      </w:r>
      <w:r w:rsidRPr="007D151D">
        <w:rPr>
          <w:sz w:val="23"/>
          <w:szCs w:val="23"/>
          <w:lang w:val="pl-PL"/>
        </w:rPr>
        <w:t xml:space="preserve"> Specjalistycznym Szpitalu Miejskim im. </w:t>
      </w:r>
      <w:r w:rsidRPr="0007171A">
        <w:rPr>
          <w:sz w:val="23"/>
          <w:szCs w:val="23"/>
          <w:lang w:val="pl-PL"/>
        </w:rPr>
        <w:t>M. Kopernika.</w:t>
      </w:r>
    </w:p>
    <w:p w:rsidR="00FD7780" w:rsidRPr="00AC24F9" w:rsidRDefault="00FD7780" w:rsidP="00FD7780">
      <w:pPr>
        <w:spacing w:line="240" w:lineRule="auto"/>
        <w:jc w:val="both"/>
        <w:rPr>
          <w:b/>
          <w:lang w:val="pl-PL"/>
        </w:rPr>
      </w:pPr>
      <w:r w:rsidRPr="00AC24F9">
        <w:rPr>
          <w:sz w:val="23"/>
          <w:szCs w:val="23"/>
          <w:lang w:val="pl-PL"/>
        </w:rPr>
        <w:t>Na podstawie uchwały</w:t>
      </w:r>
      <w:r w:rsidR="000B3695">
        <w:rPr>
          <w:sz w:val="23"/>
          <w:szCs w:val="23"/>
          <w:lang w:val="pl-PL"/>
        </w:rPr>
        <w:t xml:space="preserve"> nr</w:t>
      </w:r>
      <w:r w:rsidRPr="00AC24F9">
        <w:rPr>
          <w:sz w:val="23"/>
          <w:szCs w:val="23"/>
          <w:lang w:val="pl-PL"/>
        </w:rPr>
        <w:t xml:space="preserve"> </w:t>
      </w:r>
      <w:r w:rsidRPr="00AC24F9">
        <w:rPr>
          <w:b/>
          <w:sz w:val="23"/>
          <w:szCs w:val="23"/>
          <w:lang w:val="pl-PL"/>
        </w:rPr>
        <w:t>669/21</w:t>
      </w:r>
      <w:r>
        <w:rPr>
          <w:b/>
          <w:sz w:val="23"/>
          <w:szCs w:val="23"/>
          <w:lang w:val="pl-PL"/>
        </w:rPr>
        <w:t xml:space="preserve"> </w:t>
      </w:r>
      <w:r w:rsidRPr="00AC24F9">
        <w:rPr>
          <w:rStyle w:val="b"/>
          <w:sz w:val="23"/>
          <w:szCs w:val="23"/>
          <w:lang w:val="pl-PL"/>
        </w:rPr>
        <w:t>zmieniającej uchwałę w sprawie ustalenia na terenie miasta Torunia maksymalnej liczby zezwoleń na sprzedaż napojów alkoholowych przeznaczonych do spożycia poza miejscem sprzedaży i w miejscu sprzedaży, w ramach ustalonych limitów 150 zezwoleń na sprzedaż alkoholi przeznaczonych do spożycia poza miejscem sprzedaży na dzień 31.12.2021 r. wydanych było 146 w grupach 4,5%-18% i powyżej 18% (z wyjątkiem piwa). Pozostała w ramach limitów pula 4 zezwoleń w obu kategoriach w okręgach: Bielawy - Grębocin, Jakubskie - Mokre, Wrzosy i Staromiejskie.</w:t>
      </w:r>
    </w:p>
    <w:p w:rsidR="00FD7780" w:rsidRPr="00A06D5C" w:rsidRDefault="00FD7780" w:rsidP="00FD7780">
      <w:pPr>
        <w:spacing w:line="240" w:lineRule="auto"/>
        <w:jc w:val="both"/>
        <w:rPr>
          <w:sz w:val="16"/>
          <w:szCs w:val="16"/>
          <w:lang w:val="pl-PL"/>
        </w:rPr>
      </w:pPr>
    </w:p>
    <w:p w:rsidR="00FD7780" w:rsidRPr="000E40C5" w:rsidRDefault="00FD7780" w:rsidP="00FD7780">
      <w:pPr>
        <w:spacing w:line="240" w:lineRule="auto"/>
        <w:jc w:val="both"/>
        <w:rPr>
          <w:b/>
          <w:u w:val="single"/>
          <w:lang w:val="pl-PL"/>
        </w:rPr>
      </w:pPr>
      <w:r>
        <w:rPr>
          <w:b/>
          <w:u w:val="single"/>
          <w:lang w:val="pl-PL"/>
        </w:rPr>
        <w:t>EDUKACJA</w:t>
      </w:r>
    </w:p>
    <w:p w:rsidR="00FD7780" w:rsidRPr="00610CED" w:rsidRDefault="00FD7780" w:rsidP="00FD7780">
      <w:pPr>
        <w:spacing w:line="240" w:lineRule="auto"/>
        <w:jc w:val="both"/>
        <w:rPr>
          <w:lang w:val="pl-PL"/>
        </w:rPr>
      </w:pPr>
      <w:r w:rsidRPr="00610CED">
        <w:rPr>
          <w:lang w:val="pl-PL"/>
        </w:rPr>
        <w:t xml:space="preserve">Wdrożono, na podstawie uchwały nr </w:t>
      </w:r>
      <w:r w:rsidRPr="00610CED">
        <w:rPr>
          <w:b/>
          <w:lang w:val="pl-PL"/>
        </w:rPr>
        <w:t>620/21</w:t>
      </w:r>
      <w:r w:rsidRPr="00610CED">
        <w:rPr>
          <w:lang w:val="pl-PL"/>
        </w:rPr>
        <w:t xml:space="preserve">, zasady w procedurze udzielania świadczeń pomocy materialnej o charakterze motywacyjnym uczniom uczęszczającym do szkół                    w Toruniu. </w:t>
      </w:r>
    </w:p>
    <w:p w:rsidR="00FD7780" w:rsidRPr="00610CED" w:rsidRDefault="00FD7780" w:rsidP="00FD7780">
      <w:pPr>
        <w:spacing w:line="240" w:lineRule="auto"/>
        <w:jc w:val="both"/>
        <w:rPr>
          <w:lang w:val="pl-PL"/>
        </w:rPr>
      </w:pPr>
      <w:r w:rsidRPr="00610CED">
        <w:rPr>
          <w:lang w:val="pl-PL"/>
        </w:rPr>
        <w:t xml:space="preserve">Obowiązująca średnia cena paliwa w 2021 r. </w:t>
      </w:r>
      <w:r w:rsidRPr="00610CED">
        <w:rPr>
          <w:bCs/>
          <w:lang w:val="pl-PL"/>
        </w:rPr>
        <w:t xml:space="preserve">w Gminie Miasta Toruń na rok szkolny 2021/2022 </w:t>
      </w:r>
      <w:r w:rsidRPr="00610CED">
        <w:rPr>
          <w:lang w:val="pl-PL"/>
        </w:rPr>
        <w:t>została ustalona uchwałą nr</w:t>
      </w:r>
      <w:r w:rsidR="00AF1611">
        <w:rPr>
          <w:lang w:val="pl-PL"/>
        </w:rPr>
        <w:t xml:space="preserve"> </w:t>
      </w:r>
      <w:r w:rsidRPr="00610CED">
        <w:rPr>
          <w:b/>
          <w:lang w:val="pl-PL"/>
        </w:rPr>
        <w:t>674/21</w:t>
      </w:r>
      <w:r w:rsidRPr="00610CED">
        <w:rPr>
          <w:bCs/>
          <w:lang w:val="pl-PL"/>
        </w:rPr>
        <w:t xml:space="preserve"> - do </w:t>
      </w:r>
      <w:r w:rsidR="000B3695">
        <w:rPr>
          <w:bCs/>
          <w:lang w:val="pl-PL"/>
        </w:rPr>
        <w:t xml:space="preserve">realizacji od 01.09.2021 r.; uchwałę </w:t>
      </w:r>
      <w:r w:rsidRPr="00610CED">
        <w:rPr>
          <w:bCs/>
          <w:lang w:val="pl-PL"/>
        </w:rPr>
        <w:t>przekazano dyrektorom</w:t>
      </w:r>
      <w:r>
        <w:rPr>
          <w:bCs/>
          <w:lang w:val="pl-PL"/>
        </w:rPr>
        <w:t>:</w:t>
      </w:r>
      <w:r w:rsidRPr="00610CED">
        <w:rPr>
          <w:bCs/>
          <w:lang w:val="pl-PL"/>
        </w:rPr>
        <w:t xml:space="preserve"> TCUW oraz przedszkoli i szkół prowadzonych przez Gminę.</w:t>
      </w:r>
    </w:p>
    <w:p w:rsidR="00FD7780" w:rsidRPr="00A06D5C" w:rsidRDefault="00FD7780" w:rsidP="00FD7780">
      <w:pPr>
        <w:spacing w:line="240" w:lineRule="auto"/>
        <w:jc w:val="both"/>
        <w:rPr>
          <w:bCs/>
          <w:sz w:val="16"/>
          <w:szCs w:val="16"/>
          <w:lang w:val="pl-PL"/>
        </w:rPr>
      </w:pPr>
    </w:p>
    <w:p w:rsidR="00FD7780" w:rsidRDefault="00FD7780" w:rsidP="00FD7780">
      <w:pPr>
        <w:spacing w:line="240" w:lineRule="auto"/>
        <w:jc w:val="both"/>
        <w:rPr>
          <w:bCs/>
          <w:lang w:val="pl-PL"/>
        </w:rPr>
      </w:pPr>
      <w:r>
        <w:rPr>
          <w:b/>
          <w:bCs/>
          <w:u w:val="single"/>
          <w:lang w:val="pl-PL"/>
        </w:rPr>
        <w:t>OCHRONA LUDNOŚCI</w:t>
      </w:r>
    </w:p>
    <w:p w:rsidR="00FD7780" w:rsidRPr="00610CED" w:rsidRDefault="00FD7780" w:rsidP="00FD7780">
      <w:pPr>
        <w:spacing w:line="240" w:lineRule="auto"/>
        <w:jc w:val="both"/>
        <w:rPr>
          <w:bCs/>
          <w:lang w:val="pl-PL"/>
        </w:rPr>
      </w:pPr>
      <w:r w:rsidRPr="00610CED">
        <w:rPr>
          <w:bCs/>
          <w:lang w:val="pl-PL"/>
        </w:rPr>
        <w:t xml:space="preserve">Treść uchwały nr </w:t>
      </w:r>
      <w:r w:rsidRPr="00610CED">
        <w:rPr>
          <w:b/>
          <w:bCs/>
          <w:lang w:val="pl-PL"/>
        </w:rPr>
        <w:t>552/21</w:t>
      </w:r>
      <w:r w:rsidRPr="00610CED">
        <w:rPr>
          <w:bCs/>
          <w:lang w:val="pl-PL"/>
        </w:rPr>
        <w:t xml:space="preserve"> – w sprawie przyjęcia sprawozdania z działalności Komisji Bezpieczeństwa i Porządku dla Gminy miasta Toruń i Powiatu Toruńskiego za 2020 r. przekazano do Starostwa Powiatowego.</w:t>
      </w:r>
    </w:p>
    <w:p w:rsidR="00FD7780" w:rsidRPr="00610CED" w:rsidRDefault="00FD7780" w:rsidP="00FD7780">
      <w:pPr>
        <w:spacing w:line="240" w:lineRule="auto"/>
        <w:jc w:val="both"/>
        <w:rPr>
          <w:bCs/>
          <w:lang w:val="pl-PL"/>
        </w:rPr>
      </w:pPr>
      <w:r w:rsidRPr="00610CED">
        <w:rPr>
          <w:bCs/>
          <w:lang w:val="pl-PL"/>
        </w:rPr>
        <w:t xml:space="preserve">Na podstawie uchwały nr </w:t>
      </w:r>
      <w:r w:rsidRPr="00610CED">
        <w:rPr>
          <w:b/>
          <w:bCs/>
          <w:lang w:val="pl-PL"/>
        </w:rPr>
        <w:t>668/21</w:t>
      </w:r>
      <w:r w:rsidRPr="00610CED">
        <w:rPr>
          <w:bCs/>
          <w:lang w:val="pl-PL"/>
        </w:rPr>
        <w:t xml:space="preserve"> zawarte zostało porozumienie z Wojewodą Kujawsko-Pomorskim dotyczące przejęcia zadań z zakresu ad</w:t>
      </w:r>
      <w:r w:rsidR="005F4206">
        <w:rPr>
          <w:bCs/>
          <w:lang w:val="pl-PL"/>
        </w:rPr>
        <w:t>ministracji rządowej związanych</w:t>
      </w:r>
      <w:r w:rsidR="00AF1611">
        <w:rPr>
          <w:bCs/>
          <w:lang w:val="pl-PL"/>
        </w:rPr>
        <w:br/>
      </w:r>
      <w:r w:rsidRPr="00610CED">
        <w:rPr>
          <w:bCs/>
          <w:lang w:val="pl-PL"/>
        </w:rPr>
        <w:t xml:space="preserve">z przeprowadzeniem w Toruniu kwalifikacji wojskowej. Procedury kwalifikujące zakończono </w:t>
      </w:r>
      <w:r w:rsidRPr="00610CED">
        <w:rPr>
          <w:bCs/>
          <w:lang w:val="pl-PL"/>
        </w:rPr>
        <w:lastRenderedPageBreak/>
        <w:t xml:space="preserve">w grudniu 2021 r. </w:t>
      </w:r>
    </w:p>
    <w:p w:rsidR="00FD7780" w:rsidRDefault="00FD7780" w:rsidP="00FD7780">
      <w:pPr>
        <w:spacing w:line="240" w:lineRule="auto"/>
        <w:jc w:val="both"/>
        <w:rPr>
          <w:lang w:val="pl-PL"/>
        </w:rPr>
      </w:pPr>
      <w:r>
        <w:rPr>
          <w:b/>
          <w:u w:val="single"/>
          <w:lang w:val="pl-PL"/>
        </w:rPr>
        <w:t>ŚRODOWISKO I EKOLOGIA</w:t>
      </w:r>
    </w:p>
    <w:p w:rsidR="00FD7780" w:rsidRPr="00B0134D" w:rsidRDefault="00FD7780" w:rsidP="00FD7780">
      <w:pPr>
        <w:spacing w:line="240" w:lineRule="auto"/>
        <w:jc w:val="both"/>
        <w:rPr>
          <w:lang w:val="pl-PL"/>
        </w:rPr>
      </w:pPr>
      <w:r w:rsidRPr="00B0134D">
        <w:rPr>
          <w:lang w:val="pl-PL"/>
        </w:rPr>
        <w:t xml:space="preserve">Wdrożono procedury określone uchwałą nr </w:t>
      </w:r>
      <w:r w:rsidRPr="00B0134D">
        <w:rPr>
          <w:b/>
          <w:lang w:val="pl-PL"/>
        </w:rPr>
        <w:t>603/21</w:t>
      </w:r>
      <w:r w:rsidRPr="00B0134D">
        <w:rPr>
          <w:lang w:val="pl-PL"/>
        </w:rPr>
        <w:t xml:space="preserve"> w sprawie zasad udzielania i rozliczania dotacji celowej na zadania służące ochronie zasobów wodnych, polegające na gromadzeniu </w:t>
      </w:r>
      <w:r w:rsidR="005F4206">
        <w:rPr>
          <w:lang w:val="pl-PL"/>
        </w:rPr>
        <w:br/>
      </w:r>
      <w:r w:rsidRPr="00B0134D">
        <w:rPr>
          <w:lang w:val="pl-PL"/>
        </w:rPr>
        <w:t>i wykorzystaniu wód opadowych i roztopowych w miejscu ich powstania – wnioski można było składać: w 2021r. w okresie kwiecień</w:t>
      </w:r>
      <w:r w:rsidR="005F4206">
        <w:rPr>
          <w:lang w:val="pl-PL"/>
        </w:rPr>
        <w:t>-grudzień, w kolejnych latach (</w:t>
      </w:r>
      <w:r w:rsidRPr="00B0134D">
        <w:rPr>
          <w:lang w:val="pl-PL"/>
        </w:rPr>
        <w:t>przez cały rok</w:t>
      </w:r>
      <w:r w:rsidR="005F4206">
        <w:rPr>
          <w:lang w:val="pl-PL"/>
        </w:rPr>
        <w:t>)</w:t>
      </w:r>
      <w:r w:rsidRPr="00B0134D">
        <w:rPr>
          <w:lang w:val="pl-PL"/>
        </w:rPr>
        <w:t>.</w:t>
      </w:r>
    </w:p>
    <w:p w:rsidR="00FD7780" w:rsidRPr="00B0134D" w:rsidRDefault="00FD7780" w:rsidP="00FD7780">
      <w:pPr>
        <w:spacing w:line="240" w:lineRule="auto"/>
        <w:jc w:val="both"/>
        <w:rPr>
          <w:b/>
          <w:lang w:val="pl-PL"/>
        </w:rPr>
      </w:pPr>
      <w:r w:rsidRPr="00B0134D">
        <w:rPr>
          <w:lang w:val="pl-PL"/>
        </w:rPr>
        <w:t xml:space="preserve">Na podstawie uchwały nr </w:t>
      </w:r>
      <w:r w:rsidRPr="00B0134D">
        <w:rPr>
          <w:b/>
          <w:lang w:val="pl-PL"/>
        </w:rPr>
        <w:t>699/21</w:t>
      </w:r>
      <w:r w:rsidRPr="00B0134D">
        <w:rPr>
          <w:lang w:val="pl-PL"/>
        </w:rPr>
        <w:t xml:space="preserve"> przyjęto do realizacji </w:t>
      </w:r>
      <w:r>
        <w:rPr>
          <w:lang w:val="pl-PL"/>
        </w:rPr>
        <w:t>„Program</w:t>
      </w:r>
      <w:r w:rsidRPr="00B0134D">
        <w:rPr>
          <w:lang w:val="pl-PL"/>
        </w:rPr>
        <w:t xml:space="preserve"> ochrony środowiska dla miasta Torunia na lata 2021-2024 z uwzględnieniem perspektywy do roku 2028”.</w:t>
      </w:r>
    </w:p>
    <w:p w:rsidR="00FD7780" w:rsidRDefault="00FD7780" w:rsidP="00FD7780">
      <w:pPr>
        <w:spacing w:line="240" w:lineRule="auto"/>
        <w:jc w:val="both"/>
        <w:rPr>
          <w:i/>
          <w:lang w:val="pl-PL"/>
        </w:rPr>
      </w:pPr>
      <w:r w:rsidRPr="001D2FF6">
        <w:rPr>
          <w:i/>
          <w:lang w:val="pl-PL"/>
        </w:rPr>
        <w:t>Informacje dotyczące realizacji</w:t>
      </w:r>
      <w:r>
        <w:rPr>
          <w:i/>
          <w:lang w:val="pl-PL"/>
        </w:rPr>
        <w:t xml:space="preserve"> powyższych uchwał</w:t>
      </w:r>
      <w:r w:rsidRPr="001D2FF6">
        <w:rPr>
          <w:i/>
          <w:lang w:val="pl-PL"/>
        </w:rPr>
        <w:t xml:space="preserve"> – w dziale</w:t>
      </w:r>
      <w:r w:rsidR="00AF1611">
        <w:rPr>
          <w:i/>
          <w:lang w:val="pl-PL"/>
        </w:rPr>
        <w:t xml:space="preserve"> XIV</w:t>
      </w:r>
      <w:r w:rsidRPr="001D2FF6">
        <w:rPr>
          <w:i/>
          <w:lang w:val="pl-PL"/>
        </w:rPr>
        <w:t xml:space="preserve"> „O</w:t>
      </w:r>
      <w:r>
        <w:rPr>
          <w:i/>
          <w:lang w:val="pl-PL"/>
        </w:rPr>
        <w:t>chrona środowiska naturalnego”.</w:t>
      </w:r>
    </w:p>
    <w:p w:rsidR="00FD7780" w:rsidRPr="00A06D5C" w:rsidRDefault="00FD7780" w:rsidP="00FD7780">
      <w:pPr>
        <w:spacing w:line="240" w:lineRule="auto"/>
        <w:jc w:val="both"/>
        <w:rPr>
          <w:i/>
          <w:sz w:val="16"/>
          <w:szCs w:val="16"/>
          <w:lang w:val="pl-PL"/>
        </w:rPr>
      </w:pPr>
    </w:p>
    <w:p w:rsidR="00FD7780" w:rsidRPr="00B74123" w:rsidRDefault="00FD7780" w:rsidP="00FD7780">
      <w:pPr>
        <w:spacing w:line="240" w:lineRule="auto"/>
        <w:jc w:val="both"/>
        <w:rPr>
          <w:b/>
          <w:u w:val="single"/>
          <w:lang w:val="pl-PL"/>
        </w:rPr>
      </w:pPr>
      <w:r>
        <w:rPr>
          <w:b/>
          <w:u w:val="single"/>
          <w:lang w:val="pl-PL"/>
        </w:rPr>
        <w:t>KULTURA I OCHRONA DZIEDZICTWA KULTUROWEGO</w:t>
      </w:r>
    </w:p>
    <w:p w:rsidR="00FD7780" w:rsidRPr="00610CED" w:rsidRDefault="00FD7780" w:rsidP="00FD7780">
      <w:pPr>
        <w:spacing w:line="240" w:lineRule="auto"/>
        <w:jc w:val="both"/>
        <w:rPr>
          <w:lang w:val="pl-PL"/>
        </w:rPr>
      </w:pPr>
      <w:r w:rsidRPr="00610CED">
        <w:rPr>
          <w:lang w:val="pl-PL"/>
        </w:rPr>
        <w:t>W 2021</w:t>
      </w:r>
      <w:r w:rsidR="00AF1611">
        <w:rPr>
          <w:lang w:val="pl-PL"/>
        </w:rPr>
        <w:t xml:space="preserve"> </w:t>
      </w:r>
      <w:r w:rsidRPr="00610CED">
        <w:rPr>
          <w:lang w:val="pl-PL"/>
        </w:rPr>
        <w:t>r. przeprowadzona została procedura połączenia od 01.01.2022 r. samorządowych instytucji kultury: Toruńskiej Agendy Kulturalnej oraz Centrum Kultury „Zamek Krzyżacki” w jedną instytucję o nazwie Toruńska Agenda Kulturalna. Realizowana była na podstawie uchwał</w:t>
      </w:r>
      <w:r w:rsidR="00F919C0">
        <w:rPr>
          <w:lang w:val="pl-PL"/>
        </w:rPr>
        <w:t xml:space="preserve"> nr</w:t>
      </w:r>
      <w:r w:rsidRPr="00610CED">
        <w:rPr>
          <w:lang w:val="pl-PL"/>
        </w:rPr>
        <w:t>:</w:t>
      </w:r>
    </w:p>
    <w:p w:rsidR="00FD7780" w:rsidRPr="00610CED" w:rsidRDefault="00FD7780" w:rsidP="00FD7780">
      <w:pPr>
        <w:spacing w:line="240" w:lineRule="auto"/>
        <w:jc w:val="both"/>
        <w:rPr>
          <w:lang w:val="pl-PL"/>
        </w:rPr>
      </w:pPr>
      <w:r w:rsidRPr="00610CED">
        <w:rPr>
          <w:b/>
          <w:lang w:val="pl-PL"/>
        </w:rPr>
        <w:t>* 640/21</w:t>
      </w:r>
      <w:r w:rsidRPr="00610CED">
        <w:rPr>
          <w:lang w:val="pl-PL"/>
        </w:rPr>
        <w:t xml:space="preserve"> w sprawie podania do publicznej wiadomości informacji o zamiarze i przyczynach połączenia samorządowych instytucji kultury: Toruńska Agenda Kulturalna oraz Centrum Kultury „Zamek Krzyżacki” w Toruniu,</w:t>
      </w:r>
    </w:p>
    <w:p w:rsidR="00FD7780" w:rsidRPr="00610CED" w:rsidRDefault="00FD7780" w:rsidP="00FD7780">
      <w:pPr>
        <w:spacing w:line="240" w:lineRule="auto"/>
        <w:jc w:val="both"/>
        <w:rPr>
          <w:sz w:val="23"/>
          <w:szCs w:val="23"/>
          <w:lang w:val="pl-PL"/>
        </w:rPr>
      </w:pPr>
      <w:r w:rsidRPr="00610CED">
        <w:rPr>
          <w:lang w:val="pl-PL"/>
        </w:rPr>
        <w:t xml:space="preserve">* </w:t>
      </w:r>
      <w:r w:rsidRPr="00610CED">
        <w:rPr>
          <w:b/>
          <w:lang w:val="pl-PL"/>
        </w:rPr>
        <w:t>718/21</w:t>
      </w:r>
      <w:r w:rsidR="00AF1611">
        <w:rPr>
          <w:b/>
          <w:lang w:val="pl-PL"/>
        </w:rPr>
        <w:t xml:space="preserve"> </w:t>
      </w:r>
      <w:r w:rsidRPr="00610CED">
        <w:rPr>
          <w:sz w:val="23"/>
          <w:szCs w:val="23"/>
          <w:lang w:val="pl-PL"/>
        </w:rPr>
        <w:t>w sprawie połączenia Toruńskiej Agendy Kulturalnej oraz Centrum Kultury „Zamek Krzyżacki” w Toruniu i utworzenia instytucji kultury o nazwie Toruńska Agenda Kulturalna,</w:t>
      </w:r>
    </w:p>
    <w:p w:rsidR="00FD7780" w:rsidRPr="00610CED" w:rsidRDefault="00FD7780" w:rsidP="00FD7780">
      <w:pPr>
        <w:spacing w:line="240" w:lineRule="auto"/>
        <w:jc w:val="both"/>
        <w:rPr>
          <w:sz w:val="23"/>
          <w:szCs w:val="23"/>
          <w:lang w:val="pl-PL"/>
        </w:rPr>
      </w:pPr>
      <w:r w:rsidRPr="00610CED">
        <w:rPr>
          <w:sz w:val="23"/>
          <w:szCs w:val="23"/>
          <w:lang w:val="pl-PL"/>
        </w:rPr>
        <w:t xml:space="preserve">* </w:t>
      </w:r>
      <w:r w:rsidRPr="00610CED">
        <w:rPr>
          <w:b/>
          <w:sz w:val="23"/>
          <w:szCs w:val="23"/>
          <w:lang w:val="pl-PL"/>
        </w:rPr>
        <w:t>719/21</w:t>
      </w:r>
      <w:r w:rsidRPr="00610CED">
        <w:rPr>
          <w:sz w:val="23"/>
          <w:szCs w:val="23"/>
          <w:lang w:val="pl-PL"/>
        </w:rPr>
        <w:t xml:space="preserve"> w sprawie nadania statutu samorządowej instytucji kultury o nazwie Toruńska Agenda Kulturalna.</w:t>
      </w:r>
    </w:p>
    <w:p w:rsidR="00FD7780" w:rsidRPr="00610CED" w:rsidRDefault="00FD7780" w:rsidP="00FD7780">
      <w:pPr>
        <w:spacing w:line="240" w:lineRule="auto"/>
        <w:jc w:val="both"/>
        <w:rPr>
          <w:lang w:val="pl-PL"/>
        </w:rPr>
      </w:pPr>
      <w:r w:rsidRPr="00610CED">
        <w:rPr>
          <w:sz w:val="23"/>
          <w:szCs w:val="23"/>
          <w:lang w:val="pl-PL"/>
        </w:rPr>
        <w:t>Na podstawie uchwały</w:t>
      </w:r>
      <w:r w:rsidR="00F919C0">
        <w:rPr>
          <w:sz w:val="23"/>
          <w:szCs w:val="23"/>
          <w:lang w:val="pl-PL"/>
        </w:rPr>
        <w:t xml:space="preserve"> nr</w:t>
      </w:r>
      <w:r w:rsidRPr="00610CED">
        <w:rPr>
          <w:sz w:val="23"/>
          <w:szCs w:val="23"/>
          <w:lang w:val="pl-PL"/>
        </w:rPr>
        <w:t xml:space="preserve"> </w:t>
      </w:r>
      <w:r w:rsidRPr="00610CED">
        <w:rPr>
          <w:b/>
          <w:sz w:val="23"/>
          <w:szCs w:val="23"/>
          <w:lang w:val="pl-PL"/>
        </w:rPr>
        <w:t>577/21</w:t>
      </w:r>
      <w:r w:rsidRPr="00610CED">
        <w:rPr>
          <w:sz w:val="23"/>
          <w:szCs w:val="23"/>
          <w:lang w:val="pl-PL"/>
        </w:rPr>
        <w:t xml:space="preserve"> w sprawie szczegółowych warunków i trybu przyznawania Stypendiów Miasta Torunia w dziedzinie kultury oraz wysokości tych stypendiów, w procedurze konkursowej rozpatrywane były wnioski oraz przyznawane stypendia w drodze decyzji administracyjnych.  </w:t>
      </w:r>
    </w:p>
    <w:p w:rsidR="00FD7780" w:rsidRDefault="00FD7780" w:rsidP="00FD7780">
      <w:pPr>
        <w:spacing w:line="240" w:lineRule="auto"/>
        <w:jc w:val="both"/>
        <w:rPr>
          <w:i/>
          <w:lang w:val="pl-PL"/>
        </w:rPr>
      </w:pPr>
      <w:r w:rsidRPr="002C743C">
        <w:rPr>
          <w:i/>
          <w:lang w:val="pl-PL"/>
        </w:rPr>
        <w:t>Informacje dotyczące realizacji powyższych uchwał – w dziale</w:t>
      </w:r>
      <w:r w:rsidR="00AF1611">
        <w:rPr>
          <w:i/>
          <w:lang w:val="pl-PL"/>
        </w:rPr>
        <w:t xml:space="preserve"> X</w:t>
      </w:r>
      <w:r w:rsidR="00F919C0">
        <w:rPr>
          <w:i/>
          <w:lang w:val="pl-PL"/>
        </w:rPr>
        <w:t>V</w:t>
      </w:r>
      <w:r w:rsidRPr="002C743C">
        <w:rPr>
          <w:i/>
          <w:lang w:val="pl-PL"/>
        </w:rPr>
        <w:t xml:space="preserve"> „Kultura, ochrona dzied</w:t>
      </w:r>
      <w:r>
        <w:rPr>
          <w:i/>
          <w:lang w:val="pl-PL"/>
        </w:rPr>
        <w:t>zictwa kulturowego i turystyka”.</w:t>
      </w:r>
    </w:p>
    <w:p w:rsidR="00FD7780" w:rsidRDefault="00FD7780" w:rsidP="00FD7780">
      <w:pPr>
        <w:spacing w:line="240" w:lineRule="auto"/>
        <w:jc w:val="both"/>
        <w:rPr>
          <w:lang w:val="pl-PL"/>
        </w:rPr>
      </w:pPr>
      <w:r>
        <w:rPr>
          <w:b/>
          <w:lang w:val="pl-PL"/>
        </w:rPr>
        <w:t>Dotacje konserwatorskie</w:t>
      </w:r>
    </w:p>
    <w:p w:rsidR="00FD7780" w:rsidRPr="00610CED" w:rsidRDefault="00FD7780" w:rsidP="00FD7780">
      <w:pPr>
        <w:spacing w:line="240" w:lineRule="auto"/>
        <w:jc w:val="both"/>
        <w:rPr>
          <w:bCs/>
          <w:lang w:val="pl-PL"/>
        </w:rPr>
      </w:pPr>
      <w:r w:rsidRPr="00610CED">
        <w:rPr>
          <w:lang w:val="pl-PL"/>
        </w:rPr>
        <w:t xml:space="preserve">Na podstawie uchwały nr </w:t>
      </w:r>
      <w:r w:rsidRPr="00610CED">
        <w:rPr>
          <w:b/>
          <w:lang w:val="pl-PL"/>
        </w:rPr>
        <w:t>618/21</w:t>
      </w:r>
      <w:r w:rsidRPr="00610CED">
        <w:rPr>
          <w:lang w:val="pl-PL"/>
        </w:rPr>
        <w:t xml:space="preserve"> w sprawie </w:t>
      </w:r>
      <w:r w:rsidRPr="00610CED">
        <w:rPr>
          <w:bCs/>
          <w:lang w:val="pl-PL"/>
        </w:rPr>
        <w:t>przyznania w roku 2021 dotacji na prace konserwatorskie, restauratorskie lub roboty budowlane przy zabytku wpisanym do r</w:t>
      </w:r>
      <w:r w:rsidR="00F919C0">
        <w:rPr>
          <w:bCs/>
          <w:lang w:val="pl-PL"/>
        </w:rPr>
        <w:t>ejestru zabytków lub znajdującym</w:t>
      </w:r>
      <w:r w:rsidRPr="00610CED">
        <w:rPr>
          <w:bCs/>
          <w:lang w:val="pl-PL"/>
        </w:rPr>
        <w:t xml:space="preserve"> się w gminnej ewidencji zabytków na terenie Gminy Miasta Toruń, zawarto umowy o dotacje. </w:t>
      </w:r>
    </w:p>
    <w:p w:rsidR="00FD7780" w:rsidRPr="00610CED" w:rsidRDefault="00FD7780" w:rsidP="00FD7780">
      <w:pPr>
        <w:spacing w:line="240" w:lineRule="auto"/>
        <w:jc w:val="both"/>
        <w:rPr>
          <w:lang w:val="pl-PL"/>
        </w:rPr>
      </w:pPr>
      <w:r w:rsidRPr="00610CED">
        <w:rPr>
          <w:lang w:val="pl-PL"/>
        </w:rPr>
        <w:t xml:space="preserve">Na podstawie uchwały nr </w:t>
      </w:r>
      <w:r w:rsidRPr="00610CED">
        <w:rPr>
          <w:b/>
          <w:lang w:val="pl-PL"/>
        </w:rPr>
        <w:t>667/21</w:t>
      </w:r>
      <w:r w:rsidR="00AF1611">
        <w:rPr>
          <w:b/>
          <w:lang w:val="pl-PL"/>
        </w:rPr>
        <w:t xml:space="preserve"> </w:t>
      </w:r>
      <w:r w:rsidRPr="00610CED">
        <w:rPr>
          <w:lang w:val="pl-PL"/>
        </w:rPr>
        <w:t>wdrożone zostały zmiany zasad udzielania dotacji na prace konserwatorskie, restauratorskie lub roboty budowlane przy zabytku wpisanym do r</w:t>
      </w:r>
      <w:r w:rsidR="00F919C0">
        <w:rPr>
          <w:lang w:val="pl-PL"/>
        </w:rPr>
        <w:t>ejestru zabytków lub znajdującym się</w:t>
      </w:r>
      <w:r w:rsidRPr="00610CED">
        <w:rPr>
          <w:lang w:val="pl-PL"/>
        </w:rPr>
        <w:t xml:space="preserve"> w</w:t>
      </w:r>
      <w:r w:rsidR="00F919C0">
        <w:rPr>
          <w:lang w:val="pl-PL"/>
        </w:rPr>
        <w:t xml:space="preserve"> gminnej ewidencji zabytków na t</w:t>
      </w:r>
      <w:r w:rsidRPr="00610CED">
        <w:rPr>
          <w:lang w:val="pl-PL"/>
        </w:rPr>
        <w:t>erenia Gminy Miasta Toruń.</w:t>
      </w:r>
    </w:p>
    <w:p w:rsidR="00FD7780" w:rsidRPr="004366D5" w:rsidRDefault="00FD7780" w:rsidP="00FD7780">
      <w:pPr>
        <w:spacing w:line="240" w:lineRule="auto"/>
        <w:jc w:val="both"/>
        <w:rPr>
          <w:i/>
          <w:lang w:val="pl-PL"/>
        </w:rPr>
      </w:pPr>
      <w:r w:rsidRPr="004366D5">
        <w:rPr>
          <w:i/>
          <w:lang w:val="pl-PL"/>
        </w:rPr>
        <w:t>Informacje dotyczące realizacji p</w:t>
      </w:r>
      <w:r w:rsidR="00AF1611">
        <w:rPr>
          <w:i/>
          <w:lang w:val="pl-PL"/>
        </w:rPr>
        <w:t>owyższej uchwały – w dziale X</w:t>
      </w:r>
      <w:r>
        <w:rPr>
          <w:i/>
          <w:lang w:val="pl-PL"/>
        </w:rPr>
        <w:t>V</w:t>
      </w:r>
      <w:r w:rsidRPr="004366D5">
        <w:rPr>
          <w:i/>
          <w:lang w:val="pl-PL"/>
        </w:rPr>
        <w:t xml:space="preserve"> </w:t>
      </w:r>
      <w:r>
        <w:rPr>
          <w:i/>
          <w:lang w:val="pl-PL"/>
        </w:rPr>
        <w:t>„Kultura, ochrona dziedzictwa kulturowego i turystyka”</w:t>
      </w:r>
      <w:r w:rsidRPr="004366D5">
        <w:rPr>
          <w:i/>
          <w:lang w:val="pl-PL"/>
        </w:rPr>
        <w:t>.</w:t>
      </w:r>
    </w:p>
    <w:p w:rsidR="00FD7780" w:rsidRPr="00A06D5C" w:rsidRDefault="00FD7780" w:rsidP="00FD7780">
      <w:pPr>
        <w:spacing w:line="240" w:lineRule="auto"/>
        <w:jc w:val="both"/>
        <w:rPr>
          <w:bCs/>
          <w:i/>
          <w:color w:val="FF0000"/>
          <w:sz w:val="16"/>
          <w:szCs w:val="16"/>
          <w:lang w:val="pl-PL"/>
        </w:rPr>
      </w:pPr>
    </w:p>
    <w:p w:rsidR="00FD7780" w:rsidRDefault="00FD7780" w:rsidP="00FD7780">
      <w:pPr>
        <w:spacing w:line="240" w:lineRule="auto"/>
        <w:jc w:val="both"/>
        <w:rPr>
          <w:lang w:val="pl-PL"/>
        </w:rPr>
      </w:pPr>
      <w:r>
        <w:rPr>
          <w:b/>
          <w:bCs/>
          <w:u w:val="single"/>
          <w:lang w:val="pl-PL"/>
        </w:rPr>
        <w:t>PROMOCJA I TURYSTYKA</w:t>
      </w:r>
    </w:p>
    <w:p w:rsidR="00FD7780" w:rsidRPr="004366D5" w:rsidRDefault="00FD7780" w:rsidP="00FD7780">
      <w:pPr>
        <w:spacing w:line="240" w:lineRule="auto"/>
        <w:jc w:val="both"/>
        <w:rPr>
          <w:lang w:val="pl-PL"/>
        </w:rPr>
      </w:pPr>
      <w:r w:rsidRPr="004366D5">
        <w:rPr>
          <w:lang w:val="pl-PL"/>
        </w:rPr>
        <w:t xml:space="preserve">Na podstawie uchwały nr </w:t>
      </w:r>
      <w:r w:rsidRPr="004366D5">
        <w:rPr>
          <w:b/>
          <w:lang w:val="pl-PL"/>
        </w:rPr>
        <w:t>602/21</w:t>
      </w:r>
      <w:r w:rsidR="00AF1611">
        <w:rPr>
          <w:b/>
          <w:lang w:val="pl-PL"/>
        </w:rPr>
        <w:t xml:space="preserve"> </w:t>
      </w:r>
      <w:r w:rsidRPr="004366D5">
        <w:rPr>
          <w:lang w:val="pl-PL"/>
        </w:rPr>
        <w:t xml:space="preserve">niezwłocznie zawiadomiono Sekretarza Generalnego Międzynarodowego Stowarzyszenia Miast Orędowników Pokoju (IAPMC) z siedzibą </w:t>
      </w:r>
      <w:r w:rsidR="00AF1611">
        <w:rPr>
          <w:lang w:val="pl-PL"/>
        </w:rPr>
        <w:br/>
      </w:r>
      <w:r w:rsidRPr="004366D5">
        <w:rPr>
          <w:lang w:val="pl-PL"/>
        </w:rPr>
        <w:t>w Verdun o wystąpieniu Torunia z tej organizacji oraz poinformowano Wojewodę Kujawsko-Pomorskiego, ministrów właściwych do spraw: administracji publicznej, rozwoju regionalnego i spraw zagranicznych.</w:t>
      </w:r>
    </w:p>
    <w:p w:rsidR="00F919C0" w:rsidRPr="00A06D5C" w:rsidRDefault="00F919C0" w:rsidP="00FD7780">
      <w:pPr>
        <w:pStyle w:val="Bezodstpw10"/>
        <w:spacing w:line="240" w:lineRule="auto"/>
        <w:jc w:val="both"/>
        <w:rPr>
          <w:rFonts w:ascii="Times New Roman" w:hAnsi="Times New Roman"/>
          <w:b/>
          <w:sz w:val="16"/>
          <w:szCs w:val="16"/>
          <w:u w:val="single"/>
        </w:rPr>
      </w:pPr>
    </w:p>
    <w:p w:rsidR="00FD7780" w:rsidRPr="006C7D3D" w:rsidRDefault="00FD7780" w:rsidP="00FD7780">
      <w:pPr>
        <w:pStyle w:val="Bezodstpw10"/>
        <w:spacing w:line="240" w:lineRule="auto"/>
        <w:jc w:val="both"/>
      </w:pPr>
      <w:r w:rsidRPr="006C7D3D">
        <w:rPr>
          <w:rFonts w:ascii="Times New Roman" w:hAnsi="Times New Roman"/>
          <w:b/>
          <w:u w:val="single"/>
        </w:rPr>
        <w:t>GOSPODARKA KOMUNALNA</w:t>
      </w:r>
    </w:p>
    <w:p w:rsidR="00FD7780" w:rsidRPr="004366D5" w:rsidRDefault="00FD7780" w:rsidP="00FD7780">
      <w:pPr>
        <w:spacing w:line="240" w:lineRule="auto"/>
        <w:jc w:val="both"/>
        <w:rPr>
          <w:i/>
          <w:lang w:val="pl-PL"/>
        </w:rPr>
      </w:pPr>
      <w:r w:rsidRPr="004366D5">
        <w:rPr>
          <w:lang w:val="pl-PL"/>
        </w:rPr>
        <w:t xml:space="preserve">Wdrożono działania na podstawie uchwały nr </w:t>
      </w:r>
      <w:r w:rsidRPr="004366D5">
        <w:rPr>
          <w:b/>
          <w:lang w:val="pl-PL"/>
        </w:rPr>
        <w:t>604/21</w:t>
      </w:r>
      <w:r w:rsidRPr="004366D5">
        <w:rPr>
          <w:lang w:val="pl-PL"/>
        </w:rPr>
        <w:t xml:space="preserve"> w sprawie „Programu opieki nad zwierzętami bezdomnymi oraz zapobiegania bezdomności zwierząt w Toruniu na rok 2021”.</w:t>
      </w:r>
    </w:p>
    <w:p w:rsidR="00FD7780" w:rsidRPr="004366D5" w:rsidRDefault="00FD7780" w:rsidP="00FD7780">
      <w:pPr>
        <w:spacing w:line="240" w:lineRule="auto"/>
        <w:jc w:val="both"/>
        <w:rPr>
          <w:i/>
          <w:lang w:val="pl-PL"/>
        </w:rPr>
      </w:pPr>
      <w:r w:rsidRPr="004366D5">
        <w:rPr>
          <w:i/>
          <w:lang w:val="pl-PL"/>
        </w:rPr>
        <w:lastRenderedPageBreak/>
        <w:t>Informacje dotyczące realizacji p</w:t>
      </w:r>
      <w:r w:rsidR="00AF1611">
        <w:rPr>
          <w:i/>
          <w:lang w:val="pl-PL"/>
        </w:rPr>
        <w:t>owyższej uchwały – w dziale XIV</w:t>
      </w:r>
      <w:r w:rsidRPr="004366D5">
        <w:rPr>
          <w:i/>
          <w:lang w:val="pl-PL"/>
        </w:rPr>
        <w:t xml:space="preserve"> „Ochrona środowiska naturalnego”.</w:t>
      </w:r>
    </w:p>
    <w:p w:rsidR="00FD7780" w:rsidRPr="004366D5" w:rsidRDefault="00FD7780" w:rsidP="00FD7780">
      <w:pPr>
        <w:spacing w:line="240" w:lineRule="auto"/>
        <w:jc w:val="both"/>
        <w:rPr>
          <w:i/>
          <w:sz w:val="23"/>
          <w:szCs w:val="23"/>
          <w:lang w:val="pl-PL"/>
        </w:rPr>
      </w:pPr>
      <w:r w:rsidRPr="004366D5">
        <w:rPr>
          <w:lang w:val="pl-PL"/>
        </w:rPr>
        <w:t>Uchwałą nr</w:t>
      </w:r>
      <w:r w:rsidRPr="004366D5">
        <w:rPr>
          <w:b/>
          <w:lang w:val="pl-PL"/>
        </w:rPr>
        <w:t xml:space="preserve"> 734/21</w:t>
      </w:r>
      <w:r w:rsidR="00AF1611">
        <w:rPr>
          <w:b/>
          <w:lang w:val="pl-PL"/>
        </w:rPr>
        <w:t xml:space="preserve"> </w:t>
      </w:r>
      <w:r w:rsidRPr="004366D5">
        <w:rPr>
          <w:lang w:val="pl-PL"/>
        </w:rPr>
        <w:t xml:space="preserve">wprowadzone zostały zmiany do </w:t>
      </w:r>
      <w:r w:rsidRPr="004366D5">
        <w:rPr>
          <w:sz w:val="23"/>
          <w:szCs w:val="23"/>
          <w:lang w:val="pl-PL"/>
        </w:rPr>
        <w:t>programu gospodarczego pn. „Program Budowy Dróg Lokalnych na lata 2020 – 2023”.</w:t>
      </w:r>
    </w:p>
    <w:p w:rsidR="00FD7780" w:rsidRPr="004366D5" w:rsidRDefault="00FD7780" w:rsidP="00FD7780">
      <w:pPr>
        <w:spacing w:line="240" w:lineRule="auto"/>
        <w:jc w:val="both"/>
        <w:rPr>
          <w:lang w:val="pl-PL"/>
        </w:rPr>
      </w:pPr>
      <w:r w:rsidRPr="004366D5">
        <w:rPr>
          <w:lang w:val="pl-PL"/>
        </w:rPr>
        <w:t xml:space="preserve">Program gospodarczy pn. „Program rozwoju komunikacji rowerowej w Toruniu” zmieniony uchwałą nr </w:t>
      </w:r>
      <w:r w:rsidRPr="004366D5">
        <w:rPr>
          <w:b/>
          <w:lang w:val="pl-PL"/>
        </w:rPr>
        <w:t>662/21</w:t>
      </w:r>
      <w:r w:rsidRPr="004366D5">
        <w:rPr>
          <w:lang w:val="pl-PL"/>
        </w:rPr>
        <w:t xml:space="preserve"> realizowano w 2021r. zgodnie z przyjętym harmonogramem (załącznik </w:t>
      </w:r>
      <w:r w:rsidR="00F919C0">
        <w:rPr>
          <w:lang w:val="pl-PL"/>
        </w:rPr>
        <w:br/>
      </w:r>
      <w:r w:rsidRPr="004366D5">
        <w:rPr>
          <w:lang w:val="pl-PL"/>
        </w:rPr>
        <w:t>nr 1 do uchwały) oraz zgłoszono na jego podstawie zadania do projektu budżetu miasta na rok 2022.</w:t>
      </w:r>
    </w:p>
    <w:p w:rsidR="00FD7780" w:rsidRDefault="00FD7780" w:rsidP="00FD7780">
      <w:pPr>
        <w:spacing w:line="240" w:lineRule="auto"/>
        <w:jc w:val="both"/>
        <w:rPr>
          <w:color w:val="FF0000"/>
          <w:lang w:val="pl-PL"/>
        </w:rPr>
      </w:pPr>
      <w:r>
        <w:rPr>
          <w:i/>
          <w:sz w:val="23"/>
          <w:szCs w:val="23"/>
          <w:lang w:val="pl-PL"/>
        </w:rPr>
        <w:t>Informacje dotyczące realizacji powyższych uchwał – w dziale XVI</w:t>
      </w:r>
      <w:r w:rsidR="00AF1611">
        <w:rPr>
          <w:i/>
          <w:sz w:val="23"/>
          <w:szCs w:val="23"/>
          <w:lang w:val="pl-PL"/>
        </w:rPr>
        <w:t>I</w:t>
      </w:r>
      <w:r w:rsidR="00F919C0">
        <w:rPr>
          <w:i/>
          <w:sz w:val="23"/>
          <w:szCs w:val="23"/>
          <w:lang w:val="pl-PL"/>
        </w:rPr>
        <w:t>I</w:t>
      </w:r>
      <w:r>
        <w:rPr>
          <w:i/>
          <w:sz w:val="23"/>
          <w:szCs w:val="23"/>
          <w:lang w:val="pl-PL"/>
        </w:rPr>
        <w:t xml:space="preserve"> „Infrastruktura techniczna”.</w:t>
      </w:r>
    </w:p>
    <w:p w:rsidR="00FD7780" w:rsidRDefault="00FD7780" w:rsidP="00FD7780">
      <w:pPr>
        <w:spacing w:line="240" w:lineRule="auto"/>
        <w:jc w:val="both"/>
        <w:rPr>
          <w:lang w:val="pl-PL"/>
        </w:rPr>
      </w:pPr>
      <w:r>
        <w:rPr>
          <w:b/>
          <w:lang w:val="pl-PL"/>
        </w:rPr>
        <w:t>Drogi</w:t>
      </w:r>
    </w:p>
    <w:p w:rsidR="00FD7780" w:rsidRPr="002F4738" w:rsidRDefault="00F919C0" w:rsidP="00FD7780">
      <w:pPr>
        <w:spacing w:line="240" w:lineRule="auto"/>
        <w:jc w:val="both"/>
        <w:rPr>
          <w:lang w:val="pl-PL"/>
        </w:rPr>
      </w:pPr>
      <w:r>
        <w:rPr>
          <w:lang w:val="pl-PL"/>
        </w:rPr>
        <w:t>Na podstawie uchwał nr</w:t>
      </w:r>
      <w:r w:rsidR="00FD7780" w:rsidRPr="002F4738">
        <w:rPr>
          <w:lang w:val="pl-PL"/>
        </w:rPr>
        <w:t xml:space="preserve">: </w:t>
      </w:r>
    </w:p>
    <w:p w:rsidR="00FD7780" w:rsidRPr="002F4738" w:rsidRDefault="00FD7780" w:rsidP="00FD7780">
      <w:pPr>
        <w:spacing w:line="240" w:lineRule="auto"/>
        <w:jc w:val="both"/>
        <w:rPr>
          <w:lang w:val="pl-PL"/>
        </w:rPr>
      </w:pPr>
      <w:r w:rsidRPr="002F4738">
        <w:rPr>
          <w:lang w:val="pl-PL"/>
        </w:rPr>
        <w:t xml:space="preserve">* </w:t>
      </w:r>
      <w:r w:rsidRPr="002F4738">
        <w:rPr>
          <w:b/>
          <w:lang w:val="pl-PL"/>
        </w:rPr>
        <w:t>728/21</w:t>
      </w:r>
      <w:r w:rsidR="00F919C0">
        <w:rPr>
          <w:lang w:val="pl-PL"/>
        </w:rPr>
        <w:t xml:space="preserve"> w sprawie</w:t>
      </w:r>
      <w:r w:rsidRPr="002F4738">
        <w:rPr>
          <w:lang w:val="pl-PL"/>
        </w:rPr>
        <w:t xml:space="preserve"> nazwania placu: plac Witalisa Ugrechelidze,</w:t>
      </w:r>
    </w:p>
    <w:p w:rsidR="00FD7780" w:rsidRPr="002F4738" w:rsidRDefault="00FD7780" w:rsidP="00FD7780">
      <w:pPr>
        <w:spacing w:line="240" w:lineRule="auto"/>
        <w:jc w:val="both"/>
        <w:rPr>
          <w:lang w:val="pl-PL"/>
        </w:rPr>
      </w:pPr>
      <w:r w:rsidRPr="002F4738">
        <w:rPr>
          <w:lang w:val="pl-PL"/>
        </w:rPr>
        <w:t xml:space="preserve">* </w:t>
      </w:r>
      <w:r w:rsidRPr="002F4738">
        <w:rPr>
          <w:b/>
          <w:lang w:val="pl-PL"/>
        </w:rPr>
        <w:t>729/21</w:t>
      </w:r>
      <w:r w:rsidR="00F919C0">
        <w:rPr>
          <w:lang w:val="pl-PL"/>
        </w:rPr>
        <w:t xml:space="preserve"> w sprawie</w:t>
      </w:r>
      <w:r w:rsidRPr="002F4738">
        <w:rPr>
          <w:lang w:val="pl-PL"/>
        </w:rPr>
        <w:t xml:space="preserve"> nadania nazwy rondu: </w:t>
      </w:r>
      <w:r w:rsidRPr="002F4738">
        <w:rPr>
          <w:bCs/>
          <w:lang w:val="pl-PL"/>
        </w:rPr>
        <w:t>Kazimierza Ulatowskiego,</w:t>
      </w:r>
    </w:p>
    <w:p w:rsidR="00FD7780" w:rsidRPr="002F4738" w:rsidRDefault="00FD7780" w:rsidP="00FD7780">
      <w:pPr>
        <w:spacing w:line="240" w:lineRule="auto"/>
        <w:jc w:val="both"/>
        <w:rPr>
          <w:lang w:val="pl-PL"/>
        </w:rPr>
      </w:pPr>
      <w:r>
        <w:rPr>
          <w:lang w:val="pl-PL"/>
        </w:rPr>
        <w:t xml:space="preserve">plac i rondo </w:t>
      </w:r>
      <w:r w:rsidRPr="002F4738">
        <w:rPr>
          <w:lang w:val="pl-PL"/>
        </w:rPr>
        <w:t>oznakowano tabliczkami w terenie, naniesiono nazwy na mapy i do ewidencji gruntów, wprowadzono do bazy komputerowej i kartoteki adresowej.</w:t>
      </w:r>
    </w:p>
    <w:p w:rsidR="00FD7780" w:rsidRPr="002F4738" w:rsidRDefault="00FD7780" w:rsidP="00FD7780">
      <w:pPr>
        <w:spacing w:line="240" w:lineRule="auto"/>
        <w:jc w:val="both"/>
        <w:rPr>
          <w:rFonts w:cs="Times New Roman"/>
          <w:lang w:val="pl-PL"/>
        </w:rPr>
      </w:pPr>
      <w:r w:rsidRPr="002F4738">
        <w:rPr>
          <w:lang w:val="pl-PL"/>
        </w:rPr>
        <w:t>W 2021 r., na podstawie uc</w:t>
      </w:r>
      <w:r w:rsidR="00F919C0">
        <w:rPr>
          <w:lang w:val="pl-PL"/>
        </w:rPr>
        <w:t xml:space="preserve">hwały nr </w:t>
      </w:r>
      <w:r w:rsidRPr="002F4738">
        <w:rPr>
          <w:b/>
          <w:lang w:val="pl-PL"/>
        </w:rPr>
        <w:t>576/21</w:t>
      </w:r>
      <w:r w:rsidRPr="002F4738">
        <w:rPr>
          <w:lang w:val="pl-PL"/>
        </w:rPr>
        <w:t xml:space="preserve"> (zmienionej uchwałą</w:t>
      </w:r>
      <w:r w:rsidR="00F919C0">
        <w:rPr>
          <w:lang w:val="pl-PL"/>
        </w:rPr>
        <w:t xml:space="preserve"> nr</w:t>
      </w:r>
      <w:r w:rsidRPr="002F4738">
        <w:rPr>
          <w:lang w:val="pl-PL"/>
        </w:rPr>
        <w:t xml:space="preserve"> </w:t>
      </w:r>
      <w:r w:rsidRPr="002F4738">
        <w:rPr>
          <w:b/>
          <w:lang w:val="pl-PL"/>
        </w:rPr>
        <w:t>621/2</w:t>
      </w:r>
      <w:r w:rsidRPr="002F4738">
        <w:rPr>
          <w:lang w:val="pl-PL"/>
        </w:rPr>
        <w:t>1),</w:t>
      </w:r>
      <w:r w:rsidR="00AF1611">
        <w:rPr>
          <w:lang w:val="pl-PL"/>
        </w:rPr>
        <w:t xml:space="preserve"> </w:t>
      </w:r>
      <w:r w:rsidRPr="002F4738">
        <w:rPr>
          <w:rFonts w:cs="Times New Roman"/>
          <w:lang w:val="pl-PL"/>
        </w:rPr>
        <w:t>ustalona została  śródmiejska strefa płatnego parkowania i strefy płatnego parkowania na terenie miasta Torunia, stawki opłat za postój pojazdów samochodowych na drogach publicznych w tych strefach i wysokości opłat dodatkowych za postój bez wniesienia należnej opłaty oraz sposobu ich pobierania.</w:t>
      </w:r>
    </w:p>
    <w:p w:rsidR="00FD7780" w:rsidRPr="002F4738" w:rsidRDefault="00FD7780" w:rsidP="00FD7780">
      <w:pPr>
        <w:spacing w:line="240" w:lineRule="auto"/>
        <w:jc w:val="both"/>
        <w:rPr>
          <w:lang w:val="pl-PL"/>
        </w:rPr>
      </w:pPr>
      <w:r w:rsidRPr="002F4738">
        <w:rPr>
          <w:lang w:val="pl-PL"/>
        </w:rPr>
        <w:t>Na podstawie uchwały</w:t>
      </w:r>
      <w:r w:rsidR="00F919C0">
        <w:rPr>
          <w:lang w:val="pl-PL"/>
        </w:rPr>
        <w:t xml:space="preserve"> nr</w:t>
      </w:r>
      <w:r w:rsidRPr="002F4738">
        <w:rPr>
          <w:lang w:val="pl-PL"/>
        </w:rPr>
        <w:t xml:space="preserve"> </w:t>
      </w:r>
      <w:r w:rsidRPr="00D92C07">
        <w:rPr>
          <w:b/>
          <w:lang w:val="pl-PL"/>
        </w:rPr>
        <w:t>700/21</w:t>
      </w:r>
      <w:r w:rsidRPr="002F4738">
        <w:rPr>
          <w:lang w:val="pl-PL"/>
        </w:rPr>
        <w:t xml:space="preserve"> pozbawiono kategorii drogi gminnej poprzez wyłączenie </w:t>
      </w:r>
      <w:r w:rsidRPr="002F4738">
        <w:rPr>
          <w:lang w:val="pl-PL"/>
        </w:rPr>
        <w:br/>
        <w:t xml:space="preserve">z użytkowania jako drogi publicznej ul. Podmurnej. </w:t>
      </w:r>
    </w:p>
    <w:p w:rsidR="00FD7780" w:rsidRPr="002F4738" w:rsidRDefault="00FD7780" w:rsidP="00FD7780">
      <w:pPr>
        <w:spacing w:line="240" w:lineRule="auto"/>
        <w:jc w:val="both"/>
        <w:rPr>
          <w:lang w:val="pl-PL"/>
        </w:rPr>
      </w:pPr>
      <w:r w:rsidRPr="002F4738">
        <w:rPr>
          <w:lang w:val="pl-PL"/>
        </w:rPr>
        <w:t>Stawki za zajęcie pasa drogowego w Torun</w:t>
      </w:r>
      <w:r w:rsidR="00F919C0">
        <w:rPr>
          <w:lang w:val="pl-PL"/>
        </w:rPr>
        <w:t xml:space="preserve">iu wdrożono na podstawie uchwał nr: </w:t>
      </w:r>
      <w:r w:rsidR="00F919C0">
        <w:rPr>
          <w:lang w:val="pl-PL"/>
        </w:rPr>
        <w:br/>
      </w:r>
      <w:r w:rsidRPr="002F4738">
        <w:rPr>
          <w:b/>
          <w:lang w:val="pl-PL"/>
        </w:rPr>
        <w:t>630/21</w:t>
      </w:r>
      <w:r w:rsidR="00AF1611">
        <w:rPr>
          <w:b/>
          <w:lang w:val="pl-PL"/>
        </w:rPr>
        <w:t xml:space="preserve"> </w:t>
      </w:r>
      <w:r w:rsidRPr="002F4738">
        <w:rPr>
          <w:lang w:val="pl-PL"/>
        </w:rPr>
        <w:t xml:space="preserve">(zmieniająca) oraz </w:t>
      </w:r>
      <w:r w:rsidRPr="002F4738">
        <w:rPr>
          <w:b/>
          <w:lang w:val="pl-PL"/>
        </w:rPr>
        <w:t>717/21</w:t>
      </w:r>
      <w:r w:rsidR="00AF1611">
        <w:rPr>
          <w:b/>
          <w:lang w:val="pl-PL"/>
        </w:rPr>
        <w:t xml:space="preserve"> </w:t>
      </w:r>
      <w:r w:rsidRPr="002F4738">
        <w:rPr>
          <w:lang w:val="pl-PL"/>
        </w:rPr>
        <w:t xml:space="preserve">w sprawie ustalenia dla dróg publicznych wysokości stawek opłat za zajęcie 1m2 pasa drogowego w mieście Toruniu. </w:t>
      </w:r>
    </w:p>
    <w:p w:rsidR="00FD7780" w:rsidRPr="00F5354C" w:rsidRDefault="00FD7780" w:rsidP="00FD7780">
      <w:pPr>
        <w:spacing w:line="240" w:lineRule="auto"/>
        <w:jc w:val="both"/>
        <w:rPr>
          <w:lang w:val="pl-PL"/>
        </w:rPr>
      </w:pPr>
      <w:r>
        <w:rPr>
          <w:lang w:val="pl-PL"/>
        </w:rPr>
        <w:t xml:space="preserve">Zawarto porozumienie w dniu </w:t>
      </w:r>
      <w:r w:rsidRPr="00F5354C">
        <w:rPr>
          <w:lang w:val="pl-PL"/>
        </w:rPr>
        <w:t xml:space="preserve">13.12.2021 r. na podstawie uchwały nr </w:t>
      </w:r>
      <w:r w:rsidRPr="00F5354C">
        <w:rPr>
          <w:b/>
          <w:lang w:val="pl-PL"/>
        </w:rPr>
        <w:t>753/21</w:t>
      </w:r>
      <w:r w:rsidRPr="00F5354C">
        <w:rPr>
          <w:lang w:val="pl-PL"/>
        </w:rPr>
        <w:t xml:space="preserve"> w sprawie wyrażenia zgody na zawarcie pomiędzy Gminą Miasta Toruń a Gminą Lubicz porozumienia w sprawie współdziałania w zakresie budowy drogi gminnej na odcinku od ul. Małgorzatowo w Lubiczu Dolnym do ul. Sieradzkiej w Toruniu oraz przekazania zarządzania odcinkiem tej drogi przebiegającej na terenie GMT.</w:t>
      </w:r>
    </w:p>
    <w:p w:rsidR="00FD7780" w:rsidRPr="002F4738" w:rsidRDefault="00FD7780" w:rsidP="00FD7780">
      <w:pPr>
        <w:spacing w:line="240" w:lineRule="auto"/>
        <w:jc w:val="both"/>
        <w:rPr>
          <w:lang w:val="pl-PL"/>
        </w:rPr>
      </w:pPr>
      <w:r w:rsidRPr="002F4738">
        <w:rPr>
          <w:lang w:val="pl-PL"/>
        </w:rPr>
        <w:t>Uchwałą</w:t>
      </w:r>
      <w:r w:rsidR="00F919C0">
        <w:rPr>
          <w:lang w:val="pl-PL"/>
        </w:rPr>
        <w:t xml:space="preserve"> nr</w:t>
      </w:r>
      <w:r w:rsidRPr="002F4738">
        <w:rPr>
          <w:lang w:val="pl-PL"/>
        </w:rPr>
        <w:t xml:space="preserve"> </w:t>
      </w:r>
      <w:r w:rsidRPr="002F4738">
        <w:rPr>
          <w:b/>
          <w:lang w:val="pl-PL"/>
        </w:rPr>
        <w:t>683/21</w:t>
      </w:r>
      <w:r w:rsidRPr="002F4738">
        <w:rPr>
          <w:lang w:val="pl-PL"/>
        </w:rPr>
        <w:t xml:space="preserve"> ustalone zostały wysokości opłaty za usuwanie pojazdów z dróg </w:t>
      </w:r>
      <w:r w:rsidRPr="002F4738">
        <w:rPr>
          <w:lang w:val="pl-PL"/>
        </w:rPr>
        <w:br/>
        <w:t>i przechowywanie pojazdów usuniętych z dróg na parkingach strzeżonych oraz kosztów powstałych w wyniku wydania dyspozycji usunięcia, a następnie odstąpienia od usunięcia pojazdów, obowiązujące w 2021 r. (unieważniając uchwałę</w:t>
      </w:r>
      <w:r w:rsidR="00F919C0">
        <w:rPr>
          <w:lang w:val="pl-PL"/>
        </w:rPr>
        <w:t xml:space="preserve"> nr</w:t>
      </w:r>
      <w:r w:rsidRPr="002F4738">
        <w:rPr>
          <w:lang w:val="pl-PL"/>
        </w:rPr>
        <w:t xml:space="preserve"> 525/20 w przedmiotowej sprawie).</w:t>
      </w:r>
    </w:p>
    <w:p w:rsidR="00FD7780" w:rsidRPr="002F4738" w:rsidRDefault="00FD7780" w:rsidP="00FD7780">
      <w:pPr>
        <w:spacing w:line="240" w:lineRule="auto"/>
        <w:jc w:val="both"/>
        <w:rPr>
          <w:lang w:val="pl-PL"/>
        </w:rPr>
      </w:pPr>
      <w:r w:rsidRPr="002F4738">
        <w:rPr>
          <w:lang w:val="pl-PL"/>
        </w:rPr>
        <w:t>Natomiast, wysokości opłat w powyższym zakresie, obowiązujące w 2022 r., ustalone zostały uchwałą</w:t>
      </w:r>
      <w:r w:rsidR="00F919C0">
        <w:rPr>
          <w:lang w:val="pl-PL"/>
        </w:rPr>
        <w:t xml:space="preserve"> nr</w:t>
      </w:r>
      <w:r w:rsidRPr="002F4738">
        <w:rPr>
          <w:lang w:val="pl-PL"/>
        </w:rPr>
        <w:t xml:space="preserve"> </w:t>
      </w:r>
      <w:r>
        <w:rPr>
          <w:b/>
          <w:lang w:val="pl-PL"/>
        </w:rPr>
        <w:t>752</w:t>
      </w:r>
      <w:r w:rsidRPr="002F4738">
        <w:rPr>
          <w:b/>
          <w:lang w:val="pl-PL"/>
        </w:rPr>
        <w:t>/21.</w:t>
      </w:r>
    </w:p>
    <w:p w:rsidR="00AF1611" w:rsidRPr="00A06D5C" w:rsidRDefault="00AF1611" w:rsidP="00FD7780">
      <w:pPr>
        <w:spacing w:line="240" w:lineRule="auto"/>
        <w:jc w:val="both"/>
        <w:rPr>
          <w:b/>
          <w:sz w:val="16"/>
          <w:szCs w:val="16"/>
          <w:lang w:val="pl-PL"/>
        </w:rPr>
      </w:pPr>
    </w:p>
    <w:p w:rsidR="000B2BA7" w:rsidRDefault="000B2BA7" w:rsidP="000B2BA7">
      <w:pPr>
        <w:spacing w:line="240" w:lineRule="auto"/>
        <w:jc w:val="both"/>
        <w:rPr>
          <w:b/>
          <w:lang w:val="pl-PL"/>
        </w:rPr>
      </w:pPr>
      <w:r>
        <w:rPr>
          <w:b/>
          <w:lang w:val="pl-PL"/>
        </w:rPr>
        <w:t>Plan zaopatrzenia w ciepło, energię elektryczną i paliwa gazowe dla Miasta Torunia</w:t>
      </w:r>
    </w:p>
    <w:p w:rsidR="000B2BA7" w:rsidRPr="004104F7" w:rsidRDefault="000B2BA7" w:rsidP="000B2BA7">
      <w:pPr>
        <w:spacing w:line="240" w:lineRule="auto"/>
        <w:jc w:val="both"/>
        <w:rPr>
          <w:lang w:val="pl-PL"/>
        </w:rPr>
      </w:pPr>
      <w:r w:rsidRPr="004104F7">
        <w:rPr>
          <w:lang w:val="pl-PL"/>
        </w:rPr>
        <w:t xml:space="preserve">Uchwałę nr </w:t>
      </w:r>
      <w:r w:rsidRPr="004104F7">
        <w:rPr>
          <w:b/>
          <w:lang w:val="pl-PL"/>
        </w:rPr>
        <w:t>562/21</w:t>
      </w:r>
      <w:r w:rsidRPr="004104F7">
        <w:rPr>
          <w:lang w:val="pl-PL"/>
        </w:rPr>
        <w:t xml:space="preserve"> w </w:t>
      </w:r>
      <w:r>
        <w:rPr>
          <w:lang w:val="pl-PL"/>
        </w:rPr>
        <w:t>s</w:t>
      </w:r>
      <w:r w:rsidRPr="004104F7">
        <w:rPr>
          <w:lang w:val="pl-PL"/>
        </w:rPr>
        <w:t>prawie przyjęcia aktualizacji założeń do przedmiotowego planu upowszechniono, w tym wśród podmiotów realizujący</w:t>
      </w:r>
      <w:r w:rsidR="00F919C0">
        <w:rPr>
          <w:lang w:val="pl-PL"/>
        </w:rPr>
        <w:t>ch</w:t>
      </w:r>
      <w:r w:rsidRPr="004104F7">
        <w:rPr>
          <w:lang w:val="pl-PL"/>
        </w:rPr>
        <w:t xml:space="preserve"> zadania wynikające z zapisów uchwały. </w:t>
      </w:r>
    </w:p>
    <w:p w:rsidR="000B2BA7" w:rsidRDefault="000B2BA7" w:rsidP="000B2BA7">
      <w:pPr>
        <w:spacing w:line="240" w:lineRule="auto"/>
        <w:jc w:val="both"/>
        <w:rPr>
          <w:color w:val="FF0000"/>
          <w:lang w:val="pl-PL"/>
        </w:rPr>
      </w:pPr>
      <w:r>
        <w:rPr>
          <w:i/>
          <w:sz w:val="23"/>
          <w:szCs w:val="23"/>
          <w:lang w:val="pl-PL"/>
        </w:rPr>
        <w:t>Informacje dotyczące realizacji pow</w:t>
      </w:r>
      <w:r w:rsidR="00F919C0">
        <w:rPr>
          <w:i/>
          <w:sz w:val="23"/>
          <w:szCs w:val="23"/>
          <w:lang w:val="pl-PL"/>
        </w:rPr>
        <w:t>yższej uchwały – w dziale XVIII</w:t>
      </w:r>
      <w:r>
        <w:rPr>
          <w:i/>
          <w:sz w:val="23"/>
          <w:szCs w:val="23"/>
          <w:lang w:val="pl-PL"/>
        </w:rPr>
        <w:t xml:space="preserve"> „Infrastruktura techniczna”.</w:t>
      </w:r>
    </w:p>
    <w:p w:rsidR="000B2BA7" w:rsidRPr="00A06D5C" w:rsidRDefault="000B2BA7" w:rsidP="00FD7780">
      <w:pPr>
        <w:spacing w:line="240" w:lineRule="auto"/>
        <w:jc w:val="both"/>
        <w:rPr>
          <w:b/>
          <w:sz w:val="16"/>
          <w:szCs w:val="16"/>
          <w:lang w:val="pl-PL"/>
        </w:rPr>
      </w:pPr>
    </w:p>
    <w:p w:rsidR="00FD7780" w:rsidRDefault="00FD7780" w:rsidP="00FD7780">
      <w:pPr>
        <w:spacing w:line="240" w:lineRule="auto"/>
        <w:jc w:val="both"/>
        <w:rPr>
          <w:lang w:val="pl-PL"/>
        </w:rPr>
      </w:pPr>
      <w:r>
        <w:rPr>
          <w:b/>
          <w:lang w:val="pl-PL"/>
        </w:rPr>
        <w:t>Komunikacja miejska</w:t>
      </w:r>
    </w:p>
    <w:p w:rsidR="00FD7780" w:rsidRDefault="00FD7780" w:rsidP="00FD7780">
      <w:pPr>
        <w:spacing w:line="240" w:lineRule="auto"/>
        <w:jc w:val="both"/>
        <w:rPr>
          <w:rFonts w:cs="Times New Roman"/>
          <w:lang w:val="pl-PL"/>
        </w:rPr>
      </w:pPr>
      <w:r w:rsidRPr="008B45A9">
        <w:rPr>
          <w:lang w:val="pl-PL"/>
        </w:rPr>
        <w:t xml:space="preserve">Na podstawie uchwał nr </w:t>
      </w:r>
      <w:r w:rsidRPr="008B45A9">
        <w:rPr>
          <w:b/>
          <w:lang w:val="pl-PL"/>
        </w:rPr>
        <w:t>639/21</w:t>
      </w:r>
      <w:r w:rsidR="00F919C0">
        <w:rPr>
          <w:b/>
          <w:lang w:val="pl-PL"/>
        </w:rPr>
        <w:t xml:space="preserve"> </w:t>
      </w:r>
      <w:r w:rsidRPr="008B45A9">
        <w:rPr>
          <w:lang w:val="pl-PL"/>
        </w:rPr>
        <w:t xml:space="preserve">i </w:t>
      </w:r>
      <w:r w:rsidRPr="008B45A9">
        <w:rPr>
          <w:b/>
          <w:lang w:val="pl-PL"/>
        </w:rPr>
        <w:t>682/21</w:t>
      </w:r>
      <w:r w:rsidR="00AF1611">
        <w:rPr>
          <w:b/>
          <w:lang w:val="pl-PL"/>
        </w:rPr>
        <w:t xml:space="preserve"> </w:t>
      </w:r>
      <w:r w:rsidR="00F919C0">
        <w:rPr>
          <w:lang w:val="pl-PL"/>
        </w:rPr>
        <w:t xml:space="preserve">zmieniających </w:t>
      </w:r>
      <w:r w:rsidRPr="008B45A9">
        <w:rPr>
          <w:lang w:val="pl-PL"/>
        </w:rPr>
        <w:t xml:space="preserve">uchwałę w sprawie ustalenia cen urzędowych za usługi przewozowe w publicznym transporcie zbiorowym i sposobu ustalania opłat dodatkowych, od 04.06.2021 r. obniżone zostały ceny biletów krótkookresowych: rodzinnych weekendowych i weekendowych, a od 01.10.2021 r., w związku z </w:t>
      </w:r>
      <w:r w:rsidRPr="008B45A9">
        <w:rPr>
          <w:rFonts w:cs="Times New Roman"/>
          <w:lang w:val="pl-PL"/>
        </w:rPr>
        <w:t>uruchomieniem systemu płatności elektronicznych za przejazdy komunikacją miejską</w:t>
      </w:r>
      <w:r w:rsidR="00F919C0">
        <w:rPr>
          <w:rFonts w:cs="Times New Roman"/>
          <w:lang w:val="pl-PL"/>
        </w:rPr>
        <w:t>,</w:t>
      </w:r>
      <w:r w:rsidRPr="008B45A9">
        <w:rPr>
          <w:rFonts w:cs="Times New Roman"/>
          <w:lang w:val="pl-PL"/>
        </w:rPr>
        <w:t xml:space="preserve"> polegającego na </w:t>
      </w:r>
      <w:r w:rsidRPr="008B45A9">
        <w:rPr>
          <w:rFonts w:cs="Times New Roman"/>
          <w:lang w:val="pl-PL"/>
        </w:rPr>
        <w:lastRenderedPageBreak/>
        <w:t xml:space="preserve">umożliwieniu pasażerom korzystającym z komunikacji miejskiej dokonywania zakupu biletów przypisanych do karty płatniczej EMV Visa/MasterCard lub innego nośnika NFC (smartfon, zegarek, opaska), rozszerzono katalog biletów o </w:t>
      </w:r>
      <w:r w:rsidR="00AF1611">
        <w:rPr>
          <w:rFonts w:cs="Times New Roman"/>
          <w:lang w:val="pl-PL"/>
        </w:rPr>
        <w:t xml:space="preserve">formę elektroniczną </w:t>
      </w:r>
      <w:r w:rsidRPr="008B45A9">
        <w:rPr>
          <w:rFonts w:cs="Times New Roman"/>
          <w:lang w:val="pl-PL"/>
        </w:rPr>
        <w:t>biletów jednoprzejazdowych/czasowych, krótkookresowych oraz okresowych.</w:t>
      </w:r>
    </w:p>
    <w:p w:rsidR="00FD7780" w:rsidRPr="00A06D5C" w:rsidRDefault="00FD7780" w:rsidP="00FD7780">
      <w:pPr>
        <w:spacing w:line="240" w:lineRule="auto"/>
        <w:jc w:val="both"/>
        <w:rPr>
          <w:b/>
          <w:color w:val="FF0000"/>
          <w:sz w:val="16"/>
          <w:szCs w:val="16"/>
          <w:lang w:val="pl-PL"/>
        </w:rPr>
      </w:pPr>
    </w:p>
    <w:p w:rsidR="00FD7780" w:rsidRPr="000E40C5" w:rsidRDefault="00FD7780" w:rsidP="00FD7780">
      <w:pPr>
        <w:pStyle w:val="Bezodstpw10"/>
        <w:spacing w:line="240" w:lineRule="auto"/>
        <w:rPr>
          <w:b/>
        </w:rPr>
      </w:pPr>
      <w:r>
        <w:rPr>
          <w:rFonts w:ascii="Times New Roman" w:eastAsia="Arial" w:hAnsi="Times New Roman"/>
          <w:b/>
          <w:u w:val="single"/>
          <w:lang w:eastAsia="en-US" w:bidi="en-US"/>
        </w:rPr>
        <w:t>GOSPODARKA NIERUCHOMOŚCIAMI I MIESZKALNICTWO</w:t>
      </w:r>
    </w:p>
    <w:p w:rsidR="00FD7780" w:rsidRDefault="00FD7780" w:rsidP="00FD7780">
      <w:pPr>
        <w:spacing w:line="240" w:lineRule="auto"/>
        <w:jc w:val="both"/>
        <w:rPr>
          <w:lang w:val="pl-PL"/>
        </w:rPr>
      </w:pPr>
      <w:r>
        <w:rPr>
          <w:b/>
          <w:lang w:val="pl-PL"/>
        </w:rPr>
        <w:t>Bonifikaty</w:t>
      </w:r>
    </w:p>
    <w:p w:rsidR="00FD7780" w:rsidRPr="00AC1341" w:rsidRDefault="00FD7780" w:rsidP="00FD7780">
      <w:pPr>
        <w:spacing w:line="240" w:lineRule="auto"/>
        <w:jc w:val="both"/>
        <w:rPr>
          <w:lang w:val="pl-PL"/>
        </w:rPr>
      </w:pPr>
      <w:r w:rsidRPr="00AC1341">
        <w:rPr>
          <w:lang w:val="pl-PL"/>
        </w:rPr>
        <w:t>Na podstawie uchwały</w:t>
      </w:r>
      <w:r w:rsidR="00EA21C5">
        <w:rPr>
          <w:lang w:val="pl-PL"/>
        </w:rPr>
        <w:t xml:space="preserve"> nr</w:t>
      </w:r>
      <w:r w:rsidR="000B2BA7">
        <w:rPr>
          <w:lang w:val="pl-PL"/>
        </w:rPr>
        <w:t xml:space="preserve"> </w:t>
      </w:r>
      <w:r w:rsidRPr="00AC1341">
        <w:rPr>
          <w:b/>
          <w:bCs/>
          <w:lang w:val="pl-PL"/>
        </w:rPr>
        <w:t>573/21</w:t>
      </w:r>
      <w:r w:rsidR="000B2BA7">
        <w:rPr>
          <w:b/>
          <w:bCs/>
          <w:lang w:val="pl-PL"/>
        </w:rPr>
        <w:t xml:space="preserve"> </w:t>
      </w:r>
      <w:r w:rsidRPr="00AC1341">
        <w:rPr>
          <w:lang w:val="pl-PL"/>
        </w:rPr>
        <w:t>odstąpiono od żądania zwrotu bonifikaty udzielonej przy sprzedaży lokalu mieszkalnego nr 12 usytuowanego w budynku położon</w:t>
      </w:r>
      <w:r w:rsidR="00EA21C5">
        <w:rPr>
          <w:lang w:val="pl-PL"/>
        </w:rPr>
        <w:t>ym przy ul. Fałata 82 w Toruniu</w:t>
      </w:r>
      <w:r w:rsidR="009E607B">
        <w:rPr>
          <w:lang w:val="pl-PL"/>
        </w:rPr>
        <w:t>;</w:t>
      </w:r>
      <w:r w:rsidR="00EA21C5">
        <w:rPr>
          <w:lang w:val="pl-PL"/>
        </w:rPr>
        <w:t xml:space="preserve"> nr</w:t>
      </w:r>
      <w:r w:rsidRPr="00AC1341">
        <w:rPr>
          <w:lang w:val="pl-PL"/>
        </w:rPr>
        <w:t xml:space="preserve"> </w:t>
      </w:r>
      <w:r w:rsidRPr="00AC1341">
        <w:rPr>
          <w:b/>
          <w:lang w:val="pl-PL"/>
        </w:rPr>
        <w:t>713/21</w:t>
      </w:r>
      <w:r w:rsidRPr="00AC1341">
        <w:rPr>
          <w:lang w:val="pl-PL"/>
        </w:rPr>
        <w:t xml:space="preserve"> – </w:t>
      </w:r>
      <w:r w:rsidR="009E607B">
        <w:rPr>
          <w:lang w:val="pl-PL"/>
        </w:rPr>
        <w:t xml:space="preserve">przy sprzedaży </w:t>
      </w:r>
      <w:r w:rsidRPr="00AC1341">
        <w:rPr>
          <w:lang w:val="pl-PL"/>
        </w:rPr>
        <w:t xml:space="preserve">lokalu nr 19 przy ul. Staszica 2a. </w:t>
      </w:r>
    </w:p>
    <w:p w:rsidR="00FD7780" w:rsidRPr="00AC1341" w:rsidRDefault="00FD7780" w:rsidP="00FD7780">
      <w:pPr>
        <w:spacing w:line="240" w:lineRule="auto"/>
        <w:jc w:val="both"/>
        <w:rPr>
          <w:lang w:val="pl-PL"/>
        </w:rPr>
      </w:pPr>
      <w:r w:rsidRPr="00AC1341">
        <w:rPr>
          <w:lang w:val="pl-PL"/>
        </w:rPr>
        <w:t xml:space="preserve">Udzielono bonifikaty od ceny sprzedaży na rzecz najemcy lokalu mieszkalnego nr 26 przy </w:t>
      </w:r>
      <w:r w:rsidR="000B2BA7">
        <w:rPr>
          <w:lang w:val="pl-PL"/>
        </w:rPr>
        <w:br/>
      </w:r>
      <w:r w:rsidRPr="00AC1341">
        <w:rPr>
          <w:lang w:val="pl-PL"/>
        </w:rPr>
        <w:t>ul. Krętej 74 na podstawie uchwały</w:t>
      </w:r>
      <w:r w:rsidR="009E607B">
        <w:rPr>
          <w:lang w:val="pl-PL"/>
        </w:rPr>
        <w:t xml:space="preserve"> nr</w:t>
      </w:r>
      <w:r w:rsidRPr="00AC1341">
        <w:rPr>
          <w:lang w:val="pl-PL"/>
        </w:rPr>
        <w:t xml:space="preserve"> </w:t>
      </w:r>
      <w:r w:rsidRPr="00AC1341">
        <w:rPr>
          <w:b/>
          <w:lang w:val="pl-PL"/>
        </w:rPr>
        <w:t>715/21.</w:t>
      </w:r>
    </w:p>
    <w:p w:rsidR="00FD7780" w:rsidRPr="00C85310" w:rsidRDefault="00FD7780" w:rsidP="00FD7780">
      <w:pPr>
        <w:spacing w:line="240" w:lineRule="auto"/>
        <w:jc w:val="both"/>
        <w:rPr>
          <w:lang w:val="pl-PL"/>
        </w:rPr>
      </w:pPr>
      <w:r w:rsidRPr="00C85310">
        <w:rPr>
          <w:b/>
          <w:lang w:val="pl-PL"/>
        </w:rPr>
        <w:t>Procedury sprzedażowe</w:t>
      </w:r>
      <w:r w:rsidR="009E607B">
        <w:rPr>
          <w:lang w:val="pl-PL"/>
        </w:rPr>
        <w:t xml:space="preserve"> </w:t>
      </w:r>
      <w:r w:rsidRPr="00C85310">
        <w:rPr>
          <w:lang w:val="pl-PL"/>
        </w:rPr>
        <w:t xml:space="preserve">podjęto wobec nieruchomości stanowiących własność </w:t>
      </w:r>
      <w:r w:rsidR="009E607B">
        <w:rPr>
          <w:lang w:val="pl-PL"/>
        </w:rPr>
        <w:t xml:space="preserve">Gminy Miasta Toruń, położonych </w:t>
      </w:r>
      <w:r w:rsidRPr="00C85310">
        <w:rPr>
          <w:lang w:val="pl-PL"/>
        </w:rPr>
        <w:t>w Toruniu, na podstawie uchwał</w:t>
      </w:r>
      <w:r w:rsidR="009E607B">
        <w:rPr>
          <w:lang w:val="pl-PL"/>
        </w:rPr>
        <w:t xml:space="preserve"> nr</w:t>
      </w:r>
      <w:r w:rsidRPr="00C85310">
        <w:rPr>
          <w:lang w:val="pl-PL"/>
        </w:rPr>
        <w:t xml:space="preserve">: </w:t>
      </w:r>
    </w:p>
    <w:p w:rsidR="00FD7780" w:rsidRPr="00C85310" w:rsidRDefault="00FD7780" w:rsidP="00FD7780">
      <w:pPr>
        <w:spacing w:line="240" w:lineRule="auto"/>
        <w:jc w:val="both"/>
        <w:rPr>
          <w:lang w:val="pl-PL"/>
        </w:rPr>
      </w:pPr>
      <w:r w:rsidRPr="00C85310">
        <w:rPr>
          <w:b/>
          <w:bCs/>
          <w:lang w:val="pl-PL"/>
        </w:rPr>
        <w:t>* 560/</w:t>
      </w:r>
      <w:r w:rsidRPr="00C85310">
        <w:rPr>
          <w:b/>
          <w:lang w:val="pl-PL"/>
        </w:rPr>
        <w:t>21</w:t>
      </w:r>
      <w:r w:rsidR="000B2BA7">
        <w:rPr>
          <w:b/>
          <w:lang w:val="pl-PL"/>
        </w:rPr>
        <w:t xml:space="preserve"> </w:t>
      </w:r>
      <w:r w:rsidR="00D12A04">
        <w:rPr>
          <w:lang w:val="pl-PL"/>
        </w:rPr>
        <w:t>-</w:t>
      </w:r>
      <w:r w:rsidR="000B2BA7">
        <w:rPr>
          <w:lang w:val="pl-PL"/>
        </w:rPr>
        <w:t xml:space="preserve"> </w:t>
      </w:r>
      <w:r w:rsidRPr="00C85310">
        <w:rPr>
          <w:rFonts w:cs="Times New Roman"/>
          <w:lang w:val="pl-PL"/>
        </w:rPr>
        <w:t>gruntowej, przy ul. Sieradzkiej 21</w:t>
      </w:r>
      <w:r w:rsidRPr="00C85310">
        <w:rPr>
          <w:lang w:val="pl-PL"/>
        </w:rPr>
        <w:t xml:space="preserve"> (zrealizowana),</w:t>
      </w:r>
    </w:p>
    <w:p w:rsidR="00FD7780" w:rsidRPr="00C85310" w:rsidRDefault="00FD7780" w:rsidP="00FD7780">
      <w:pPr>
        <w:spacing w:line="240" w:lineRule="auto"/>
        <w:jc w:val="both"/>
        <w:rPr>
          <w:bCs/>
          <w:lang w:val="pl-PL"/>
        </w:rPr>
      </w:pPr>
      <w:r w:rsidRPr="00C85310">
        <w:rPr>
          <w:lang w:val="pl-PL"/>
        </w:rPr>
        <w:t xml:space="preserve">* </w:t>
      </w:r>
      <w:r w:rsidRPr="00C85310">
        <w:rPr>
          <w:b/>
          <w:bCs/>
          <w:lang w:val="pl-PL"/>
        </w:rPr>
        <w:t>570/</w:t>
      </w:r>
      <w:r w:rsidRPr="00C85310">
        <w:rPr>
          <w:b/>
          <w:lang w:val="pl-PL"/>
        </w:rPr>
        <w:t>21</w:t>
      </w:r>
      <w:r w:rsidR="00D12A04">
        <w:rPr>
          <w:lang w:val="pl-PL"/>
        </w:rPr>
        <w:t xml:space="preserve"> -</w:t>
      </w:r>
      <w:r w:rsidRPr="00C85310">
        <w:rPr>
          <w:lang w:val="pl-PL"/>
        </w:rPr>
        <w:t xml:space="preserve"> zabudowanej</w:t>
      </w:r>
      <w:r w:rsidRPr="00C85310">
        <w:rPr>
          <w:rFonts w:cs="Times New Roman"/>
          <w:lang w:val="pl-PL"/>
        </w:rPr>
        <w:t>, przy ul. Donimirskiego 4,4a (zrealizowana)</w:t>
      </w:r>
      <w:r w:rsidRPr="00C85310">
        <w:rPr>
          <w:bCs/>
          <w:lang w:val="pl-PL"/>
        </w:rPr>
        <w:t>,</w:t>
      </w:r>
    </w:p>
    <w:p w:rsidR="00FD7780" w:rsidRPr="00C85310" w:rsidRDefault="00FD7780" w:rsidP="00FD7780">
      <w:pPr>
        <w:spacing w:line="240" w:lineRule="auto"/>
        <w:jc w:val="both"/>
        <w:rPr>
          <w:bCs/>
          <w:lang w:val="pl-PL"/>
        </w:rPr>
      </w:pPr>
      <w:r w:rsidRPr="00C85310">
        <w:rPr>
          <w:bCs/>
          <w:lang w:val="pl-PL"/>
        </w:rPr>
        <w:t xml:space="preserve">* </w:t>
      </w:r>
      <w:r w:rsidRPr="00C85310">
        <w:rPr>
          <w:b/>
          <w:bCs/>
          <w:lang w:val="pl-PL"/>
        </w:rPr>
        <w:t>601/21</w:t>
      </w:r>
      <w:r w:rsidR="00D12A04">
        <w:rPr>
          <w:bCs/>
          <w:lang w:val="pl-PL"/>
        </w:rPr>
        <w:t xml:space="preserve"> -</w:t>
      </w:r>
      <w:r w:rsidRPr="00C85310">
        <w:rPr>
          <w:bCs/>
          <w:lang w:val="pl-PL"/>
        </w:rPr>
        <w:t xml:space="preserve"> przy ul. Tarnowskiej 38-40 (zrealizowana),</w:t>
      </w:r>
    </w:p>
    <w:p w:rsidR="00FD7780" w:rsidRPr="00C85310" w:rsidRDefault="00FD7780" w:rsidP="00FD7780">
      <w:pPr>
        <w:spacing w:line="240" w:lineRule="auto"/>
        <w:jc w:val="both"/>
        <w:rPr>
          <w:bCs/>
          <w:lang w:val="pl-PL"/>
        </w:rPr>
      </w:pPr>
      <w:r w:rsidRPr="00C85310">
        <w:rPr>
          <w:bCs/>
          <w:lang w:val="pl-PL"/>
        </w:rPr>
        <w:t xml:space="preserve">* </w:t>
      </w:r>
      <w:r w:rsidRPr="00C85310">
        <w:rPr>
          <w:b/>
          <w:bCs/>
          <w:lang w:val="pl-PL"/>
        </w:rPr>
        <w:t>624/21</w:t>
      </w:r>
      <w:r w:rsidR="00D12A04">
        <w:rPr>
          <w:bCs/>
          <w:lang w:val="pl-PL"/>
        </w:rPr>
        <w:t xml:space="preserve"> -</w:t>
      </w:r>
      <w:r w:rsidRPr="00C85310">
        <w:rPr>
          <w:bCs/>
          <w:lang w:val="pl-PL"/>
        </w:rPr>
        <w:t xml:space="preserve"> </w:t>
      </w:r>
      <w:r w:rsidRPr="00C85310">
        <w:rPr>
          <w:rFonts w:cs="Times New Roman"/>
          <w:bCs/>
          <w:lang w:val="pl-PL"/>
        </w:rPr>
        <w:t>przy ul. Morwowej 2-22 i ul. Równinnej 30 (w trakcie realizacji)</w:t>
      </w:r>
      <w:r w:rsidRPr="00C85310">
        <w:rPr>
          <w:bCs/>
          <w:lang w:val="pl-PL"/>
        </w:rPr>
        <w:t>,</w:t>
      </w:r>
    </w:p>
    <w:p w:rsidR="00FD7780" w:rsidRPr="009E607B" w:rsidRDefault="00FD7780" w:rsidP="00FD7780">
      <w:pPr>
        <w:spacing w:line="240" w:lineRule="auto"/>
        <w:jc w:val="both"/>
        <w:rPr>
          <w:bCs/>
          <w:lang w:val="pl-PL"/>
        </w:rPr>
      </w:pPr>
      <w:r w:rsidRPr="009E607B">
        <w:rPr>
          <w:bCs/>
          <w:lang w:val="pl-PL"/>
        </w:rPr>
        <w:t xml:space="preserve">* </w:t>
      </w:r>
      <w:r w:rsidRPr="009E607B">
        <w:rPr>
          <w:b/>
          <w:bCs/>
          <w:lang w:val="pl-PL"/>
        </w:rPr>
        <w:t>634/21</w:t>
      </w:r>
      <w:r w:rsidR="00D12A04">
        <w:rPr>
          <w:bCs/>
          <w:lang w:val="pl-PL"/>
        </w:rPr>
        <w:t xml:space="preserve"> -</w:t>
      </w:r>
      <w:r w:rsidRPr="009E607B">
        <w:rPr>
          <w:bCs/>
          <w:lang w:val="pl-PL"/>
        </w:rPr>
        <w:t xml:space="preserve"> </w:t>
      </w:r>
      <w:r w:rsidRPr="009E607B">
        <w:rPr>
          <w:rFonts w:cs="Times New Roman"/>
          <w:bCs/>
          <w:lang w:val="pl-PL"/>
        </w:rPr>
        <w:t>gruntowych, przy ul. Szczecińskiej 11 i ul. Tarnobrzeskiej 6</w:t>
      </w:r>
      <w:r w:rsidR="009E607B">
        <w:rPr>
          <w:rFonts w:cs="Times New Roman"/>
          <w:bCs/>
          <w:lang w:val="pl-PL"/>
        </w:rPr>
        <w:t xml:space="preserve"> (zrealizowana)</w:t>
      </w:r>
      <w:r w:rsidRPr="009E607B">
        <w:rPr>
          <w:bCs/>
          <w:lang w:val="pl-PL"/>
        </w:rPr>
        <w:t>,</w:t>
      </w:r>
    </w:p>
    <w:p w:rsidR="00FD7780" w:rsidRPr="00C85310" w:rsidRDefault="00FD7780" w:rsidP="00FD7780">
      <w:pPr>
        <w:spacing w:line="240" w:lineRule="auto"/>
        <w:jc w:val="both"/>
        <w:rPr>
          <w:bCs/>
          <w:lang w:val="pl-PL"/>
        </w:rPr>
      </w:pPr>
      <w:r w:rsidRPr="00C85310">
        <w:rPr>
          <w:bCs/>
          <w:lang w:val="pl-PL"/>
        </w:rPr>
        <w:t xml:space="preserve">* </w:t>
      </w:r>
      <w:r w:rsidRPr="00C85310">
        <w:rPr>
          <w:b/>
          <w:bCs/>
          <w:lang w:val="pl-PL"/>
        </w:rPr>
        <w:t>655/21</w:t>
      </w:r>
      <w:r w:rsidR="00D12A04">
        <w:rPr>
          <w:bCs/>
          <w:lang w:val="pl-PL"/>
        </w:rPr>
        <w:t xml:space="preserve"> -</w:t>
      </w:r>
      <w:r w:rsidRPr="00C85310">
        <w:rPr>
          <w:bCs/>
          <w:lang w:val="pl-PL"/>
        </w:rPr>
        <w:t xml:space="preserve"> gruntowej, przy ul. Szubińskiej 13 (zrealizowana),</w:t>
      </w:r>
    </w:p>
    <w:p w:rsidR="00FD7780" w:rsidRPr="00B14E7E" w:rsidRDefault="00FD7780" w:rsidP="00FD7780">
      <w:pPr>
        <w:spacing w:line="240" w:lineRule="auto"/>
        <w:jc w:val="both"/>
        <w:rPr>
          <w:bCs/>
          <w:color w:val="FF0000"/>
          <w:lang w:val="pl-PL"/>
        </w:rPr>
      </w:pPr>
      <w:r w:rsidRPr="00C85310">
        <w:rPr>
          <w:bCs/>
          <w:lang w:val="pl-PL"/>
        </w:rPr>
        <w:t xml:space="preserve">* </w:t>
      </w:r>
      <w:r w:rsidRPr="00C85310">
        <w:rPr>
          <w:b/>
          <w:bCs/>
          <w:lang w:val="pl-PL"/>
        </w:rPr>
        <w:t>675/21</w:t>
      </w:r>
      <w:r w:rsidR="00D12A04">
        <w:rPr>
          <w:bCs/>
          <w:lang w:val="pl-PL"/>
        </w:rPr>
        <w:t xml:space="preserve"> -</w:t>
      </w:r>
      <w:r w:rsidRPr="00C85310">
        <w:rPr>
          <w:bCs/>
          <w:lang w:val="pl-PL"/>
        </w:rPr>
        <w:t xml:space="preserve"> gruntowej, </w:t>
      </w:r>
      <w:r w:rsidRPr="00C85310">
        <w:rPr>
          <w:rFonts w:cs="Times New Roman"/>
          <w:bCs/>
          <w:lang w:val="pl-PL"/>
        </w:rPr>
        <w:t>przy ul. Porzeczkowej 13 (zrealizowana)</w:t>
      </w:r>
      <w:r w:rsidRPr="00B14E7E">
        <w:rPr>
          <w:rFonts w:cs="Times New Roman"/>
          <w:bCs/>
          <w:color w:val="FF0000"/>
          <w:lang w:val="pl-PL"/>
        </w:rPr>
        <w:t>,</w:t>
      </w:r>
    </w:p>
    <w:p w:rsidR="00FD7780" w:rsidRPr="00C85310" w:rsidRDefault="00FD7780" w:rsidP="00FD7780">
      <w:pPr>
        <w:spacing w:line="240" w:lineRule="auto"/>
        <w:jc w:val="both"/>
        <w:rPr>
          <w:bCs/>
          <w:lang w:val="pl-PL"/>
        </w:rPr>
      </w:pPr>
      <w:r w:rsidRPr="00C85310">
        <w:rPr>
          <w:bCs/>
          <w:lang w:val="pl-PL"/>
        </w:rPr>
        <w:t xml:space="preserve">* </w:t>
      </w:r>
      <w:r w:rsidRPr="00C85310">
        <w:rPr>
          <w:b/>
          <w:bCs/>
          <w:lang w:val="pl-PL"/>
        </w:rPr>
        <w:t>676/21</w:t>
      </w:r>
      <w:r w:rsidR="00D12A04">
        <w:rPr>
          <w:bCs/>
          <w:lang w:val="pl-PL"/>
        </w:rPr>
        <w:t xml:space="preserve"> -</w:t>
      </w:r>
      <w:r w:rsidRPr="00C85310">
        <w:rPr>
          <w:rFonts w:cs="Times New Roman"/>
          <w:bCs/>
          <w:sz w:val="23"/>
          <w:szCs w:val="23"/>
          <w:lang w:val="pl-PL"/>
        </w:rPr>
        <w:t xml:space="preserve"> gruntowej, przy ul. Łódzkiej 63, Okólnej 123 (zrealizowana)</w:t>
      </w:r>
      <w:r w:rsidRPr="00C85310">
        <w:rPr>
          <w:bCs/>
          <w:lang w:val="pl-PL"/>
        </w:rPr>
        <w:t>,</w:t>
      </w:r>
    </w:p>
    <w:p w:rsidR="00FD7780" w:rsidRPr="00C85310" w:rsidRDefault="00FD7780" w:rsidP="00FD7780">
      <w:pPr>
        <w:spacing w:line="240" w:lineRule="auto"/>
        <w:jc w:val="both"/>
        <w:rPr>
          <w:lang w:val="pl-PL"/>
        </w:rPr>
      </w:pPr>
      <w:r w:rsidRPr="00C85310">
        <w:rPr>
          <w:bCs/>
          <w:lang w:val="pl-PL"/>
        </w:rPr>
        <w:t xml:space="preserve">* </w:t>
      </w:r>
      <w:r w:rsidRPr="00C85310">
        <w:rPr>
          <w:b/>
          <w:bCs/>
          <w:lang w:val="pl-PL"/>
        </w:rPr>
        <w:t>677/21</w:t>
      </w:r>
      <w:r w:rsidR="00D12A04">
        <w:rPr>
          <w:bCs/>
          <w:lang w:val="pl-PL"/>
        </w:rPr>
        <w:t xml:space="preserve"> -</w:t>
      </w:r>
      <w:r w:rsidRPr="00C85310">
        <w:rPr>
          <w:bCs/>
          <w:lang w:val="pl-PL"/>
        </w:rPr>
        <w:t xml:space="preserve"> </w:t>
      </w:r>
      <w:r w:rsidRPr="00C85310">
        <w:rPr>
          <w:rFonts w:cs="Times New Roman"/>
          <w:bCs/>
          <w:sz w:val="23"/>
          <w:szCs w:val="23"/>
          <w:lang w:val="pl-PL"/>
        </w:rPr>
        <w:t>zabudowanej, przy  ul. Łódzkiej 117B (zrealizowana)</w:t>
      </w:r>
      <w:r w:rsidRPr="00C85310">
        <w:rPr>
          <w:lang w:val="pl-PL"/>
        </w:rPr>
        <w:t>,</w:t>
      </w:r>
    </w:p>
    <w:p w:rsidR="00FD7780" w:rsidRPr="00F47221" w:rsidRDefault="00FD7780" w:rsidP="00FD7780">
      <w:pPr>
        <w:spacing w:line="240" w:lineRule="auto"/>
        <w:jc w:val="both"/>
        <w:rPr>
          <w:bCs/>
          <w:lang w:val="pl-PL"/>
        </w:rPr>
      </w:pPr>
      <w:r w:rsidRPr="00F47221">
        <w:rPr>
          <w:lang w:val="pl-PL"/>
        </w:rPr>
        <w:t xml:space="preserve">* </w:t>
      </w:r>
      <w:r w:rsidRPr="00F47221">
        <w:rPr>
          <w:b/>
          <w:bCs/>
          <w:lang w:val="pl-PL"/>
        </w:rPr>
        <w:t>678</w:t>
      </w:r>
      <w:r w:rsidRPr="00F47221">
        <w:rPr>
          <w:b/>
          <w:lang w:val="pl-PL"/>
        </w:rPr>
        <w:t>/21</w:t>
      </w:r>
      <w:r w:rsidR="00D12A04">
        <w:rPr>
          <w:lang w:val="pl-PL"/>
        </w:rPr>
        <w:t xml:space="preserve"> -</w:t>
      </w:r>
      <w:r w:rsidRPr="00F47221">
        <w:rPr>
          <w:lang w:val="pl-PL"/>
        </w:rPr>
        <w:t xml:space="preserve"> </w:t>
      </w:r>
      <w:r w:rsidRPr="00F47221">
        <w:rPr>
          <w:rFonts w:cs="Times New Roman"/>
          <w:sz w:val="23"/>
          <w:szCs w:val="23"/>
          <w:lang w:val="pl-PL"/>
        </w:rPr>
        <w:t>przy ul. Rybaki 57 (w trakcie realizacji)</w:t>
      </w:r>
      <w:r w:rsidRPr="00F47221">
        <w:rPr>
          <w:bCs/>
          <w:lang w:val="pl-PL"/>
        </w:rPr>
        <w:t>,</w:t>
      </w:r>
    </w:p>
    <w:p w:rsidR="00FD7780" w:rsidRPr="00F47221" w:rsidRDefault="00FD7780" w:rsidP="00FD7780">
      <w:pPr>
        <w:spacing w:line="240" w:lineRule="auto"/>
        <w:jc w:val="both"/>
        <w:rPr>
          <w:lang w:val="pl-PL"/>
        </w:rPr>
      </w:pPr>
      <w:r w:rsidRPr="00F47221">
        <w:rPr>
          <w:bCs/>
          <w:lang w:val="pl-PL"/>
        </w:rPr>
        <w:t xml:space="preserve">* </w:t>
      </w:r>
      <w:r w:rsidRPr="00F47221">
        <w:rPr>
          <w:b/>
          <w:bCs/>
          <w:lang w:val="pl-PL"/>
        </w:rPr>
        <w:t>679/21</w:t>
      </w:r>
      <w:r w:rsidR="00D12A04">
        <w:rPr>
          <w:bCs/>
          <w:lang w:val="pl-PL"/>
        </w:rPr>
        <w:t xml:space="preserve"> -</w:t>
      </w:r>
      <w:r w:rsidRPr="00F47221">
        <w:rPr>
          <w:bCs/>
          <w:lang w:val="pl-PL"/>
        </w:rPr>
        <w:t xml:space="preserve"> </w:t>
      </w:r>
      <w:r w:rsidRPr="00F47221">
        <w:rPr>
          <w:rFonts w:cs="Times New Roman"/>
          <w:bCs/>
          <w:sz w:val="23"/>
          <w:szCs w:val="23"/>
          <w:lang w:val="pl-PL"/>
        </w:rPr>
        <w:t>przy ul. Kikolskiej 7-17 (w trakcie realizacji)</w:t>
      </w:r>
      <w:r w:rsidRPr="00F47221">
        <w:rPr>
          <w:lang w:val="pl-PL"/>
        </w:rPr>
        <w:t>,</w:t>
      </w:r>
    </w:p>
    <w:p w:rsidR="00FD7780" w:rsidRPr="00F47221" w:rsidRDefault="00FD7780" w:rsidP="009E607B">
      <w:pPr>
        <w:spacing w:line="240" w:lineRule="auto"/>
        <w:rPr>
          <w:rFonts w:cs="Times New Roman"/>
          <w:sz w:val="23"/>
          <w:szCs w:val="23"/>
          <w:lang w:val="pl-PL"/>
        </w:rPr>
      </w:pPr>
      <w:r w:rsidRPr="00F47221">
        <w:rPr>
          <w:b/>
          <w:bCs/>
          <w:lang w:val="pl-PL"/>
        </w:rPr>
        <w:t>* 702/</w:t>
      </w:r>
      <w:r w:rsidRPr="00F47221">
        <w:rPr>
          <w:b/>
          <w:lang w:val="pl-PL"/>
        </w:rPr>
        <w:t>21</w:t>
      </w:r>
      <w:r w:rsidR="00D12A04">
        <w:rPr>
          <w:lang w:val="pl-PL"/>
        </w:rPr>
        <w:t xml:space="preserve"> -</w:t>
      </w:r>
      <w:r w:rsidRPr="00F47221">
        <w:rPr>
          <w:lang w:val="pl-PL"/>
        </w:rPr>
        <w:t xml:space="preserve"> </w:t>
      </w:r>
      <w:r w:rsidRPr="00F47221">
        <w:rPr>
          <w:rFonts w:cs="Times New Roman"/>
          <w:sz w:val="23"/>
          <w:szCs w:val="23"/>
          <w:lang w:val="pl-PL"/>
        </w:rPr>
        <w:t>gruntowej, przy ul. Jana Heweliusza 19-2</w:t>
      </w:r>
      <w:r w:rsidR="009E607B">
        <w:rPr>
          <w:rFonts w:cs="Times New Roman"/>
          <w:sz w:val="23"/>
          <w:szCs w:val="23"/>
          <w:lang w:val="pl-PL"/>
        </w:rPr>
        <w:t xml:space="preserve">1 i ul. Łukasza Watzenrodego 36 </w:t>
      </w:r>
      <w:r w:rsidR="009E607B">
        <w:rPr>
          <w:rFonts w:cs="Times New Roman"/>
          <w:sz w:val="23"/>
          <w:szCs w:val="23"/>
          <w:lang w:val="pl-PL"/>
        </w:rPr>
        <w:br/>
        <w:t xml:space="preserve">                  </w:t>
      </w:r>
      <w:r w:rsidRPr="00F47221">
        <w:rPr>
          <w:rFonts w:cs="Times New Roman"/>
          <w:sz w:val="23"/>
          <w:szCs w:val="23"/>
          <w:lang w:val="pl-PL"/>
        </w:rPr>
        <w:t>(zrealizowana),</w:t>
      </w:r>
    </w:p>
    <w:p w:rsidR="00FD7780" w:rsidRPr="00F47221" w:rsidRDefault="00FD7780" w:rsidP="00FD7780">
      <w:pPr>
        <w:spacing w:line="240" w:lineRule="auto"/>
        <w:jc w:val="both"/>
        <w:rPr>
          <w:rFonts w:cs="Times New Roman"/>
          <w:sz w:val="23"/>
          <w:szCs w:val="23"/>
          <w:lang w:val="pl-PL"/>
        </w:rPr>
      </w:pPr>
      <w:r w:rsidRPr="00F47221">
        <w:rPr>
          <w:rFonts w:cs="Times New Roman"/>
          <w:b/>
          <w:sz w:val="23"/>
          <w:szCs w:val="23"/>
          <w:lang w:val="pl-PL"/>
        </w:rPr>
        <w:t>* 736/21</w:t>
      </w:r>
      <w:r w:rsidR="00D12A04">
        <w:rPr>
          <w:rFonts w:cs="Times New Roman"/>
          <w:sz w:val="23"/>
          <w:szCs w:val="23"/>
          <w:lang w:val="pl-PL"/>
        </w:rPr>
        <w:t xml:space="preserve"> -</w:t>
      </w:r>
      <w:r w:rsidRPr="00F47221">
        <w:rPr>
          <w:rFonts w:cs="Times New Roman"/>
          <w:sz w:val="23"/>
          <w:szCs w:val="23"/>
          <w:lang w:val="pl-PL"/>
        </w:rPr>
        <w:t xml:space="preserve"> gruntowej, przy ul. Jasia i Małgosi 21 (zrealizowana),</w:t>
      </w:r>
    </w:p>
    <w:p w:rsidR="00FD7780" w:rsidRPr="009E607B" w:rsidRDefault="00FD7780" w:rsidP="009E607B">
      <w:pPr>
        <w:spacing w:line="240" w:lineRule="auto"/>
        <w:rPr>
          <w:rFonts w:cs="Times New Roman"/>
          <w:sz w:val="23"/>
          <w:szCs w:val="23"/>
          <w:lang w:val="pl-PL"/>
        </w:rPr>
      </w:pPr>
      <w:r w:rsidRPr="00F47221">
        <w:rPr>
          <w:rFonts w:cs="Times New Roman"/>
          <w:sz w:val="23"/>
          <w:szCs w:val="23"/>
          <w:lang w:val="pl-PL"/>
        </w:rPr>
        <w:t xml:space="preserve">* </w:t>
      </w:r>
      <w:r w:rsidRPr="00F47221">
        <w:rPr>
          <w:rFonts w:cs="Times New Roman"/>
          <w:b/>
          <w:sz w:val="23"/>
          <w:szCs w:val="23"/>
          <w:lang w:val="pl-PL"/>
        </w:rPr>
        <w:t>765/21</w:t>
      </w:r>
      <w:r w:rsidRPr="00F47221">
        <w:rPr>
          <w:rFonts w:cs="Times New Roman"/>
          <w:sz w:val="23"/>
          <w:szCs w:val="23"/>
          <w:lang w:val="pl-PL"/>
        </w:rPr>
        <w:t xml:space="preserve"> </w:t>
      </w:r>
      <w:r w:rsidR="00D12A04">
        <w:rPr>
          <w:rFonts w:cs="Times New Roman"/>
          <w:sz w:val="23"/>
          <w:szCs w:val="23"/>
          <w:lang w:val="pl-PL"/>
        </w:rPr>
        <w:t>-</w:t>
      </w:r>
      <w:r w:rsidR="009E607B">
        <w:rPr>
          <w:rFonts w:cs="Times New Roman"/>
          <w:sz w:val="23"/>
          <w:szCs w:val="23"/>
          <w:lang w:val="pl-PL"/>
        </w:rPr>
        <w:t xml:space="preserve"> zabudowanej</w:t>
      </w:r>
      <w:r w:rsidRPr="00F47221">
        <w:rPr>
          <w:bCs/>
          <w:lang w:val="pl-PL"/>
        </w:rPr>
        <w:t xml:space="preserve">, położonej przy pl. św. Katarzyny 7 (zmiana bonifikaty określonej </w:t>
      </w:r>
      <w:r w:rsidR="000B2BA7">
        <w:rPr>
          <w:bCs/>
          <w:lang w:val="pl-PL"/>
        </w:rPr>
        <w:br/>
      </w:r>
      <w:r w:rsidR="009E607B">
        <w:rPr>
          <w:bCs/>
          <w:lang w:val="pl-PL"/>
        </w:rPr>
        <w:t xml:space="preserve">                 </w:t>
      </w:r>
      <w:r w:rsidRPr="00F47221">
        <w:rPr>
          <w:bCs/>
          <w:lang w:val="pl-PL"/>
        </w:rPr>
        <w:t xml:space="preserve">w uchwale </w:t>
      </w:r>
      <w:r w:rsidR="009E607B">
        <w:rPr>
          <w:bCs/>
          <w:lang w:val="pl-PL"/>
        </w:rPr>
        <w:t xml:space="preserve">nr </w:t>
      </w:r>
      <w:r w:rsidRPr="00F47221">
        <w:rPr>
          <w:bCs/>
          <w:lang w:val="pl-PL"/>
        </w:rPr>
        <w:t>515/20) – w trakcie realizacji</w:t>
      </w:r>
      <w:r w:rsidRPr="00F47221">
        <w:rPr>
          <w:lang w:val="pl-PL"/>
        </w:rPr>
        <w:t>.</w:t>
      </w:r>
    </w:p>
    <w:p w:rsidR="00FD7780" w:rsidRDefault="00FD7780" w:rsidP="00FD7780">
      <w:pPr>
        <w:spacing w:line="240" w:lineRule="auto"/>
        <w:jc w:val="both"/>
        <w:rPr>
          <w:color w:val="FF3333"/>
          <w:lang w:val="pl-PL"/>
        </w:rPr>
      </w:pPr>
      <w:r>
        <w:rPr>
          <w:b/>
          <w:bCs/>
          <w:lang w:val="pl-PL"/>
        </w:rPr>
        <w:t>Odstąpienia od obowiązku przetargowego</w:t>
      </w:r>
    </w:p>
    <w:p w:rsidR="00FD7780" w:rsidRPr="00F47221" w:rsidRDefault="00FD7780" w:rsidP="00FD7780">
      <w:pPr>
        <w:pStyle w:val="NormalnyWeb"/>
        <w:spacing w:before="0" w:beforeAutospacing="0" w:after="0"/>
        <w:jc w:val="both"/>
      </w:pPr>
      <w:r w:rsidRPr="00F47221">
        <w:t>Wszczęto procedury sprzedażowe na podstawie uchwał</w:t>
      </w:r>
      <w:r w:rsidR="00D67C3D">
        <w:t xml:space="preserve"> nr</w:t>
      </w:r>
      <w:r w:rsidRPr="00F47221">
        <w:t>:</w:t>
      </w:r>
    </w:p>
    <w:p w:rsidR="00FD7780" w:rsidRPr="00F47221" w:rsidRDefault="00FD7780" w:rsidP="00FD7780">
      <w:pPr>
        <w:pStyle w:val="NormalnyWeb"/>
        <w:spacing w:before="0" w:beforeAutospacing="0" w:after="0"/>
        <w:jc w:val="both"/>
        <w:rPr>
          <w:u w:val="single"/>
        </w:rPr>
      </w:pPr>
      <w:r w:rsidRPr="00F47221">
        <w:t xml:space="preserve">* </w:t>
      </w:r>
      <w:r w:rsidRPr="00F47221">
        <w:rPr>
          <w:b/>
        </w:rPr>
        <w:t xml:space="preserve">572/21 </w:t>
      </w:r>
      <w:r w:rsidRPr="00F47221">
        <w:t>w sprawie odstąpienia od zbycia w drodze przetargu nieruchomości położonej w Toruniu przy ul. Czereśniowej 4-10, stanowiącej własność Gminy Miasta Toruń (zrealizowana),</w:t>
      </w:r>
    </w:p>
    <w:p w:rsidR="00FD7780" w:rsidRPr="007B33A5" w:rsidRDefault="00FD7780" w:rsidP="00FD7780">
      <w:pPr>
        <w:pStyle w:val="western"/>
        <w:spacing w:before="0" w:after="0" w:line="240" w:lineRule="auto"/>
        <w:jc w:val="both"/>
        <w:rPr>
          <w:sz w:val="24"/>
          <w:szCs w:val="24"/>
          <w:lang w:val="pl-PL"/>
        </w:rPr>
      </w:pPr>
      <w:r w:rsidRPr="007B33A5">
        <w:rPr>
          <w:sz w:val="24"/>
          <w:szCs w:val="24"/>
          <w:lang w:val="pl-PL"/>
        </w:rPr>
        <w:t xml:space="preserve">* </w:t>
      </w:r>
      <w:r w:rsidRPr="007B33A5">
        <w:rPr>
          <w:b/>
          <w:sz w:val="24"/>
          <w:szCs w:val="24"/>
          <w:lang w:val="pl-PL"/>
        </w:rPr>
        <w:t>571/21</w:t>
      </w:r>
      <w:r w:rsidR="000B2BA7">
        <w:rPr>
          <w:sz w:val="24"/>
          <w:szCs w:val="24"/>
          <w:lang w:val="pl-PL"/>
        </w:rPr>
        <w:t xml:space="preserve"> </w:t>
      </w:r>
      <w:r w:rsidR="00633C9E">
        <w:rPr>
          <w:sz w:val="24"/>
          <w:szCs w:val="24"/>
          <w:lang w:val="pl-PL"/>
        </w:rPr>
        <w:t>oraz</w:t>
      </w:r>
      <w:r w:rsidRPr="007B33A5">
        <w:rPr>
          <w:sz w:val="24"/>
          <w:szCs w:val="24"/>
          <w:lang w:val="pl-PL"/>
        </w:rPr>
        <w:t xml:space="preserve"> </w:t>
      </w:r>
      <w:r w:rsidRPr="007B33A5">
        <w:rPr>
          <w:b/>
          <w:sz w:val="24"/>
          <w:szCs w:val="24"/>
          <w:lang w:val="pl-PL"/>
        </w:rPr>
        <w:t>701/21</w:t>
      </w:r>
      <w:r w:rsidRPr="007B33A5">
        <w:rPr>
          <w:sz w:val="24"/>
          <w:szCs w:val="24"/>
          <w:lang w:val="pl-PL"/>
        </w:rPr>
        <w:t xml:space="preserve"> </w:t>
      </w:r>
      <w:r w:rsidR="00633C9E">
        <w:rPr>
          <w:sz w:val="24"/>
          <w:szCs w:val="24"/>
          <w:lang w:val="pl-PL"/>
        </w:rPr>
        <w:t>(zmieniająca) dotyczących</w:t>
      </w:r>
      <w:r w:rsidRPr="007B33A5">
        <w:rPr>
          <w:sz w:val="24"/>
          <w:szCs w:val="24"/>
          <w:lang w:val="pl-PL"/>
        </w:rPr>
        <w:t xml:space="preserve"> przyznania pierwszeństwa w nabyciu </w:t>
      </w:r>
      <w:r w:rsidR="00633C9E">
        <w:rPr>
          <w:sz w:val="24"/>
          <w:szCs w:val="24"/>
          <w:lang w:val="pl-PL"/>
        </w:rPr>
        <w:br/>
      </w:r>
      <w:r w:rsidRPr="007B33A5">
        <w:rPr>
          <w:sz w:val="24"/>
          <w:szCs w:val="24"/>
          <w:lang w:val="pl-PL"/>
        </w:rPr>
        <w:t xml:space="preserve">i odstąpienia od zbycia w drodze przetargu nieruchomości położonej w Toruniu przy </w:t>
      </w:r>
      <w:r w:rsidR="00633C9E">
        <w:rPr>
          <w:sz w:val="24"/>
          <w:szCs w:val="24"/>
          <w:lang w:val="pl-PL"/>
        </w:rPr>
        <w:br/>
      </w:r>
      <w:r w:rsidRPr="007B33A5">
        <w:rPr>
          <w:sz w:val="24"/>
          <w:szCs w:val="24"/>
          <w:lang w:val="pl-PL"/>
        </w:rPr>
        <w:t>ul. Piotra Curie 1/29 (zrealizowana),</w:t>
      </w:r>
    </w:p>
    <w:p w:rsidR="00FD7780" w:rsidRPr="00633C9E" w:rsidRDefault="00FD7780" w:rsidP="00FD7780">
      <w:pPr>
        <w:pStyle w:val="western"/>
        <w:spacing w:before="0" w:after="0" w:line="240" w:lineRule="auto"/>
        <w:jc w:val="both"/>
        <w:rPr>
          <w:sz w:val="24"/>
          <w:szCs w:val="24"/>
          <w:lang w:val="pl-PL"/>
        </w:rPr>
      </w:pPr>
      <w:r w:rsidRPr="00633C9E">
        <w:rPr>
          <w:sz w:val="24"/>
          <w:szCs w:val="24"/>
          <w:lang w:val="pl-PL"/>
        </w:rPr>
        <w:t xml:space="preserve">* </w:t>
      </w:r>
      <w:r w:rsidRPr="00633C9E">
        <w:rPr>
          <w:b/>
          <w:sz w:val="24"/>
          <w:szCs w:val="24"/>
          <w:lang w:val="pl-PL"/>
        </w:rPr>
        <w:t>633/21</w:t>
      </w:r>
      <w:r w:rsidR="00D12A04">
        <w:rPr>
          <w:b/>
          <w:sz w:val="24"/>
          <w:szCs w:val="24"/>
          <w:lang w:val="pl-PL"/>
        </w:rPr>
        <w:t xml:space="preserve"> </w:t>
      </w:r>
      <w:r w:rsidRPr="00633C9E">
        <w:rPr>
          <w:sz w:val="24"/>
          <w:szCs w:val="24"/>
          <w:lang w:val="pl-PL"/>
        </w:rPr>
        <w:t>w sprawie przyznania pierwszeństwa w nabyciu i odstąpienia od zbycia w drodze przetargu nieruchomości położonej w Toruniu przy ul. Tadeusza Kościuszki 53C/18</w:t>
      </w:r>
      <w:r w:rsidR="00633C9E">
        <w:rPr>
          <w:sz w:val="24"/>
          <w:szCs w:val="24"/>
          <w:lang w:val="pl-PL"/>
        </w:rPr>
        <w:t xml:space="preserve"> (zrealizowana)</w:t>
      </w:r>
      <w:r w:rsidRPr="00633C9E">
        <w:rPr>
          <w:sz w:val="24"/>
          <w:szCs w:val="24"/>
          <w:lang w:val="pl-PL"/>
        </w:rPr>
        <w:t>,</w:t>
      </w:r>
    </w:p>
    <w:p w:rsidR="00E01913" w:rsidRDefault="00FD7780" w:rsidP="00E01913">
      <w:pPr>
        <w:pStyle w:val="western"/>
        <w:spacing w:before="0" w:after="0" w:line="240" w:lineRule="auto"/>
        <w:jc w:val="both"/>
        <w:rPr>
          <w:sz w:val="24"/>
          <w:szCs w:val="24"/>
          <w:lang w:val="pl-PL"/>
        </w:rPr>
      </w:pPr>
      <w:r w:rsidRPr="007B33A5">
        <w:rPr>
          <w:sz w:val="24"/>
          <w:szCs w:val="24"/>
          <w:lang w:val="pl-PL"/>
        </w:rPr>
        <w:t xml:space="preserve">* </w:t>
      </w:r>
      <w:r w:rsidRPr="007B33A5">
        <w:rPr>
          <w:b/>
          <w:sz w:val="24"/>
          <w:szCs w:val="24"/>
          <w:lang w:val="pl-PL"/>
        </w:rPr>
        <w:t>657/21</w:t>
      </w:r>
      <w:r w:rsidR="00D12A04">
        <w:rPr>
          <w:sz w:val="24"/>
          <w:szCs w:val="24"/>
          <w:lang w:val="pl-PL"/>
        </w:rPr>
        <w:t xml:space="preserve"> </w:t>
      </w:r>
      <w:r w:rsidRPr="007B33A5">
        <w:rPr>
          <w:sz w:val="24"/>
          <w:szCs w:val="24"/>
          <w:lang w:val="pl-PL"/>
        </w:rPr>
        <w:t xml:space="preserve">w sprawie wyrażenia zgody na zbycie w drodze bezprzetargowej udziału </w:t>
      </w:r>
      <w:r w:rsidR="000B2BA7">
        <w:rPr>
          <w:sz w:val="24"/>
          <w:szCs w:val="24"/>
          <w:lang w:val="pl-PL"/>
        </w:rPr>
        <w:br/>
      </w:r>
      <w:r w:rsidRPr="007B33A5">
        <w:rPr>
          <w:sz w:val="24"/>
          <w:szCs w:val="24"/>
          <w:lang w:val="pl-PL"/>
        </w:rPr>
        <w:t xml:space="preserve">w nieruchomości na rzecz jej współwłaściciela (ul. Strzałowa 5F) - zrealizowana. </w:t>
      </w:r>
    </w:p>
    <w:p w:rsidR="00FD7780" w:rsidRPr="00E01913" w:rsidRDefault="00633C9E" w:rsidP="00E01913">
      <w:pPr>
        <w:pStyle w:val="western"/>
        <w:spacing w:before="0" w:after="0" w:line="240" w:lineRule="auto"/>
        <w:jc w:val="both"/>
        <w:rPr>
          <w:sz w:val="24"/>
          <w:szCs w:val="24"/>
          <w:lang w:val="pl-PL"/>
        </w:rPr>
      </w:pPr>
      <w:r>
        <w:rPr>
          <w:lang w:val="pl-PL"/>
        </w:rPr>
        <w:br/>
      </w:r>
      <w:r w:rsidR="00FD7780" w:rsidRPr="00E01913">
        <w:rPr>
          <w:sz w:val="24"/>
          <w:szCs w:val="24"/>
          <w:lang w:val="pl-PL"/>
        </w:rPr>
        <w:t>P</w:t>
      </w:r>
      <w:r w:rsidR="00FD7780" w:rsidRPr="00E01913">
        <w:rPr>
          <w:b/>
          <w:sz w:val="24"/>
          <w:szCs w:val="24"/>
          <w:lang w:val="pl-PL"/>
        </w:rPr>
        <w:t>rocedury sprzedażowe lokali stanowiących własność Gminy Miasta Toruń</w:t>
      </w:r>
      <w:r w:rsidRPr="00E01913">
        <w:rPr>
          <w:b/>
          <w:sz w:val="24"/>
          <w:szCs w:val="24"/>
          <w:lang w:val="pl-PL"/>
        </w:rPr>
        <w:t xml:space="preserve"> </w:t>
      </w:r>
      <w:r w:rsidRPr="00E01913">
        <w:rPr>
          <w:b/>
          <w:sz w:val="24"/>
          <w:szCs w:val="24"/>
          <w:lang w:val="pl-PL"/>
        </w:rPr>
        <w:br/>
      </w:r>
      <w:r w:rsidR="00FD7780" w:rsidRPr="00E01913">
        <w:rPr>
          <w:sz w:val="24"/>
          <w:szCs w:val="24"/>
          <w:lang w:val="pl-PL"/>
        </w:rPr>
        <w:t>w nieruchomościach położonych w Toruniu, wszczęto na podstawie uchwał nr:</w:t>
      </w:r>
    </w:p>
    <w:p w:rsidR="00FD7780" w:rsidRPr="00633C9E" w:rsidRDefault="00FD7780" w:rsidP="00FD7780">
      <w:pPr>
        <w:spacing w:line="240" w:lineRule="auto"/>
        <w:jc w:val="both"/>
        <w:rPr>
          <w:lang w:val="pl-PL"/>
        </w:rPr>
      </w:pPr>
      <w:r w:rsidRPr="007B33A5">
        <w:rPr>
          <w:i/>
          <w:lang w:val="pl-PL"/>
        </w:rPr>
        <w:t>1) mieszkalne</w:t>
      </w:r>
      <w:r w:rsidRPr="007B33A5">
        <w:rPr>
          <w:lang w:val="pl-PL"/>
        </w:rPr>
        <w:t xml:space="preserve"> (z uwzględnieniem zmian do uchwały w sprawie zasad sprzedaży lokali mieszkalnych, stanowiących własność Gminy Miasta Toruń, wprowadzonych uchwałą                  nr </w:t>
      </w:r>
      <w:r w:rsidRPr="007B33A5">
        <w:rPr>
          <w:b/>
          <w:lang w:val="pl-PL"/>
        </w:rPr>
        <w:t>561/21)</w:t>
      </w:r>
      <w:r w:rsidR="00633C9E">
        <w:rPr>
          <w:lang w:val="pl-PL"/>
        </w:rPr>
        <w:t>:</w:t>
      </w:r>
    </w:p>
    <w:p w:rsidR="00FD7780" w:rsidRPr="007B33A5" w:rsidRDefault="00FD7780" w:rsidP="00FD7780">
      <w:pPr>
        <w:spacing w:line="240" w:lineRule="auto"/>
        <w:jc w:val="both"/>
        <w:rPr>
          <w:lang w:val="pl-PL"/>
        </w:rPr>
      </w:pPr>
      <w:r w:rsidRPr="007B33A5">
        <w:rPr>
          <w:lang w:val="pl-PL"/>
        </w:rPr>
        <w:t xml:space="preserve">* </w:t>
      </w:r>
      <w:r w:rsidRPr="007B33A5">
        <w:rPr>
          <w:b/>
          <w:bCs/>
          <w:lang w:val="pl-PL"/>
        </w:rPr>
        <w:t>635/</w:t>
      </w:r>
      <w:r w:rsidRPr="007B33A5">
        <w:rPr>
          <w:b/>
          <w:lang w:val="pl-PL"/>
        </w:rPr>
        <w:t>21</w:t>
      </w:r>
      <w:r w:rsidR="00D12A04">
        <w:rPr>
          <w:lang w:val="pl-PL"/>
        </w:rPr>
        <w:t xml:space="preserve"> -</w:t>
      </w:r>
      <w:r w:rsidRPr="007B33A5">
        <w:rPr>
          <w:lang w:val="pl-PL"/>
        </w:rPr>
        <w:t xml:space="preserve"> </w:t>
      </w:r>
      <w:r w:rsidRPr="007B33A5">
        <w:rPr>
          <w:rFonts w:cs="Times New Roman"/>
          <w:lang w:val="pl-PL"/>
        </w:rPr>
        <w:t xml:space="preserve">lokalu nr 5, usytuowanego w budynku położonym przy ul. Szerokiej 1-3 </w:t>
      </w:r>
      <w:r w:rsidRPr="007B33A5">
        <w:rPr>
          <w:rFonts w:cs="Times New Roman"/>
          <w:lang w:val="pl-PL"/>
        </w:rPr>
        <w:lastRenderedPageBreak/>
        <w:t>(zrealizowana)</w:t>
      </w:r>
      <w:r w:rsidRPr="007B33A5">
        <w:rPr>
          <w:lang w:val="pl-PL"/>
        </w:rPr>
        <w:t>,</w:t>
      </w:r>
    </w:p>
    <w:p w:rsidR="00FD7780" w:rsidRPr="007B33A5" w:rsidRDefault="00FD7780" w:rsidP="00FD7780">
      <w:pPr>
        <w:pStyle w:val="western"/>
        <w:spacing w:before="0" w:after="0" w:line="240" w:lineRule="auto"/>
        <w:jc w:val="both"/>
        <w:rPr>
          <w:sz w:val="24"/>
          <w:szCs w:val="24"/>
          <w:lang w:val="pl-PL"/>
        </w:rPr>
      </w:pPr>
      <w:r w:rsidRPr="007B33A5">
        <w:rPr>
          <w:sz w:val="24"/>
          <w:szCs w:val="24"/>
          <w:lang w:val="pl-PL"/>
        </w:rPr>
        <w:t xml:space="preserve">* </w:t>
      </w:r>
      <w:r w:rsidRPr="007B33A5">
        <w:rPr>
          <w:b/>
          <w:sz w:val="24"/>
          <w:szCs w:val="24"/>
          <w:lang w:val="pl-PL"/>
        </w:rPr>
        <w:t>680/21</w:t>
      </w:r>
      <w:r w:rsidR="00D12A04">
        <w:rPr>
          <w:sz w:val="24"/>
          <w:szCs w:val="24"/>
          <w:lang w:val="pl-PL"/>
        </w:rPr>
        <w:t xml:space="preserve"> -</w:t>
      </w:r>
      <w:r w:rsidRPr="007B33A5">
        <w:rPr>
          <w:sz w:val="24"/>
          <w:szCs w:val="24"/>
          <w:lang w:val="pl-PL"/>
        </w:rPr>
        <w:t xml:space="preserve"> lokalu nr 7, usytuowanego w budynku położonym przy ul. Piekary 13 (zrealizowana),</w:t>
      </w:r>
    </w:p>
    <w:p w:rsidR="00FD7780" w:rsidRPr="00AC0EC1" w:rsidRDefault="00FD7780" w:rsidP="00FD7780">
      <w:pPr>
        <w:pStyle w:val="western"/>
        <w:spacing w:before="0" w:after="0" w:line="240" w:lineRule="auto"/>
        <w:jc w:val="both"/>
        <w:rPr>
          <w:sz w:val="24"/>
          <w:szCs w:val="24"/>
          <w:lang w:val="pl-PL"/>
        </w:rPr>
      </w:pPr>
      <w:r w:rsidRPr="00AC0EC1">
        <w:rPr>
          <w:sz w:val="24"/>
          <w:szCs w:val="24"/>
          <w:lang w:val="pl-PL"/>
        </w:rPr>
        <w:t xml:space="preserve">* </w:t>
      </w:r>
      <w:r w:rsidRPr="00AC0EC1">
        <w:rPr>
          <w:b/>
          <w:sz w:val="24"/>
          <w:szCs w:val="24"/>
          <w:lang w:val="pl-PL"/>
        </w:rPr>
        <w:t>766/21</w:t>
      </w:r>
      <w:r w:rsidR="00D12A04">
        <w:rPr>
          <w:sz w:val="24"/>
          <w:szCs w:val="24"/>
          <w:lang w:val="pl-PL"/>
        </w:rPr>
        <w:t xml:space="preserve"> -</w:t>
      </w:r>
      <w:r w:rsidRPr="00AC0EC1">
        <w:rPr>
          <w:sz w:val="24"/>
          <w:szCs w:val="24"/>
          <w:lang w:val="pl-PL"/>
        </w:rPr>
        <w:t xml:space="preserve"> lokalu nr 4, usytuowanego w budynku położonego przy ul. św. Jakuba 18 (zrealizowana),</w:t>
      </w:r>
    </w:p>
    <w:p w:rsidR="00FD7780" w:rsidRPr="006649F1" w:rsidRDefault="00FD7780" w:rsidP="00FD7780">
      <w:pPr>
        <w:spacing w:line="240" w:lineRule="auto"/>
        <w:jc w:val="both"/>
        <w:rPr>
          <w:i/>
          <w:color w:val="FF0000"/>
          <w:lang w:val="pl-PL"/>
        </w:rPr>
      </w:pPr>
      <w:r w:rsidRPr="00AC0EC1">
        <w:rPr>
          <w:i/>
          <w:lang w:val="pl-PL"/>
        </w:rPr>
        <w:t>2) niemieszkalne:</w:t>
      </w:r>
    </w:p>
    <w:p w:rsidR="00FD7780" w:rsidRPr="00AC0EC1" w:rsidRDefault="00FD7780" w:rsidP="00633C9E">
      <w:pPr>
        <w:pStyle w:val="NormalnyWeb"/>
        <w:spacing w:before="0" w:beforeAutospacing="0" w:after="0"/>
        <w:jc w:val="both"/>
      </w:pPr>
      <w:r w:rsidRPr="00AC0EC1">
        <w:rPr>
          <w:b/>
        </w:rPr>
        <w:t>* 656/21</w:t>
      </w:r>
      <w:r w:rsidR="00D12A04">
        <w:t xml:space="preserve"> -</w:t>
      </w:r>
      <w:r w:rsidRPr="00AC0EC1">
        <w:t xml:space="preserve"> lokalu nr 9 o funkcji gospodarczej, usytuowanego w budynku położonym przy </w:t>
      </w:r>
      <w:r w:rsidR="000B2BA7">
        <w:br/>
      </w:r>
      <w:r w:rsidRPr="00AC0EC1">
        <w:t>ul. Żeglarskiej 24 (zrealizowana),</w:t>
      </w:r>
    </w:p>
    <w:p w:rsidR="00FD7780" w:rsidRPr="00AC0EC1" w:rsidRDefault="00FD7780" w:rsidP="00633C9E">
      <w:pPr>
        <w:pStyle w:val="NormalnyWeb"/>
        <w:spacing w:before="0" w:beforeAutospacing="0" w:after="0"/>
        <w:jc w:val="both"/>
        <w:rPr>
          <w:i/>
        </w:rPr>
      </w:pPr>
      <w:r w:rsidRPr="00AC0EC1">
        <w:rPr>
          <w:i/>
        </w:rPr>
        <w:t>3) mieszkalne i użytkowe:</w:t>
      </w:r>
    </w:p>
    <w:p w:rsidR="00FD7780" w:rsidRPr="00AC0EC1" w:rsidRDefault="00FD7780" w:rsidP="00633C9E">
      <w:pPr>
        <w:pStyle w:val="NormalnyWeb"/>
        <w:spacing w:before="0" w:beforeAutospacing="0" w:after="0"/>
        <w:jc w:val="both"/>
      </w:pPr>
      <w:r w:rsidRPr="00AC0EC1">
        <w:rPr>
          <w:b/>
          <w:i/>
        </w:rPr>
        <w:t xml:space="preserve">* </w:t>
      </w:r>
      <w:r w:rsidRPr="00AC0EC1">
        <w:rPr>
          <w:b/>
        </w:rPr>
        <w:t>600/21</w:t>
      </w:r>
      <w:r w:rsidR="00D12A04">
        <w:t xml:space="preserve"> -</w:t>
      </w:r>
      <w:r w:rsidRPr="00AC0EC1">
        <w:t xml:space="preserve"> dwóch lokali, usytuowanych w budynku położonym przy ul. Mickiewicza 93 </w:t>
      </w:r>
      <w:r w:rsidR="00D12A04">
        <w:t>(lokal 13A -</w:t>
      </w:r>
      <w:r w:rsidRPr="00AC0EC1">
        <w:t xml:space="preserve"> mieszkalny, lokal 14 – użytkowy) – w trakcie realizacji.</w:t>
      </w:r>
    </w:p>
    <w:p w:rsidR="000B2BA7" w:rsidRPr="00633C9E" w:rsidRDefault="00633C9E" w:rsidP="00FD7780">
      <w:pPr>
        <w:pStyle w:val="Tekstpodstawowy2"/>
        <w:spacing w:line="240" w:lineRule="auto"/>
        <w:rPr>
          <w:color w:val="auto"/>
        </w:rPr>
      </w:pPr>
      <w:r>
        <w:rPr>
          <w:color w:val="auto"/>
        </w:rPr>
        <w:t>Ogółem w 2021 r. sprzedano 66</w:t>
      </w:r>
      <w:r w:rsidR="00FD7780" w:rsidRPr="00633C9E">
        <w:rPr>
          <w:color w:val="auto"/>
        </w:rPr>
        <w:t xml:space="preserve"> lokali mieszk</w:t>
      </w:r>
      <w:r>
        <w:rPr>
          <w:color w:val="auto"/>
        </w:rPr>
        <w:t xml:space="preserve">alnych na rzecz ich najemców, </w:t>
      </w:r>
      <w:r>
        <w:rPr>
          <w:color w:val="auto"/>
        </w:rPr>
        <w:br/>
        <w:t>21</w:t>
      </w:r>
      <w:r w:rsidR="00FD7780" w:rsidRPr="00633C9E">
        <w:rPr>
          <w:color w:val="auto"/>
        </w:rPr>
        <w:t xml:space="preserve"> nieruchomości niezabudowanych i </w:t>
      </w:r>
      <w:r>
        <w:rPr>
          <w:color w:val="auto"/>
        </w:rPr>
        <w:t>2 nieruchomości zabudowane oraz 19</w:t>
      </w:r>
      <w:r w:rsidR="00FD7780" w:rsidRPr="00633C9E">
        <w:rPr>
          <w:color w:val="auto"/>
        </w:rPr>
        <w:t xml:space="preserve"> lokali mieszkalnych i użytkowych</w:t>
      </w:r>
      <w:r>
        <w:rPr>
          <w:color w:val="auto"/>
        </w:rPr>
        <w:t xml:space="preserve"> (dane dotyczą nieruchomości, dla których w 2021 r. nastąpiło podpisanie aktów notarialnych i wpływ środków, jako realizacja uchwał indywidualnych, jak </w:t>
      </w:r>
      <w:r>
        <w:rPr>
          <w:color w:val="auto"/>
        </w:rPr>
        <w:br/>
        <w:t xml:space="preserve">i systemowych). Kompleksowa informacja o procedurach przetargowych publikowana jest </w:t>
      </w:r>
      <w:r>
        <w:rPr>
          <w:color w:val="auto"/>
        </w:rPr>
        <w:br/>
        <w:t xml:space="preserve">w BIP, w zakładce „Oferta inwestycyjna gminy”. </w:t>
      </w:r>
    </w:p>
    <w:p w:rsidR="000B2BA7" w:rsidRPr="00A06D5C" w:rsidRDefault="000B2BA7" w:rsidP="00FD7780">
      <w:pPr>
        <w:pStyle w:val="Tekstpodstawowy2"/>
        <w:spacing w:line="240" w:lineRule="auto"/>
        <w:rPr>
          <w:sz w:val="16"/>
          <w:szCs w:val="16"/>
        </w:rPr>
      </w:pPr>
    </w:p>
    <w:p w:rsidR="00FD7780" w:rsidRPr="007E02AC" w:rsidRDefault="00FD7780" w:rsidP="00FD7780">
      <w:pPr>
        <w:spacing w:line="240" w:lineRule="auto"/>
        <w:jc w:val="both"/>
        <w:rPr>
          <w:lang w:val="pl-PL"/>
        </w:rPr>
      </w:pPr>
      <w:r w:rsidRPr="007E02AC">
        <w:rPr>
          <w:b/>
          <w:lang w:val="pl-PL"/>
        </w:rPr>
        <w:t>Nabycia</w:t>
      </w:r>
      <w:r w:rsidR="000B2BA7">
        <w:rPr>
          <w:b/>
          <w:lang w:val="pl-PL"/>
        </w:rPr>
        <w:t xml:space="preserve"> </w:t>
      </w:r>
      <w:r w:rsidRPr="007E02AC">
        <w:rPr>
          <w:b/>
          <w:lang w:val="pl-PL"/>
        </w:rPr>
        <w:t>nieruchomości przez Gminę Miasta Toruń</w:t>
      </w:r>
      <w:r w:rsidRPr="007E02AC">
        <w:rPr>
          <w:lang w:val="pl-PL"/>
        </w:rPr>
        <w:t>:</w:t>
      </w:r>
    </w:p>
    <w:p w:rsidR="00FD7780" w:rsidRPr="007E02AC" w:rsidRDefault="00FD7780" w:rsidP="00FD7780">
      <w:pPr>
        <w:pStyle w:val="NormalnyWeb"/>
        <w:spacing w:before="0" w:beforeAutospacing="0" w:after="0"/>
        <w:jc w:val="both"/>
      </w:pPr>
      <w:r w:rsidRPr="007E02AC">
        <w:t xml:space="preserve">Dokonano nabycia nieruchomości przy ul. Fantazyjnej na podstawie uchwały nr </w:t>
      </w:r>
      <w:r w:rsidRPr="007E02AC">
        <w:rPr>
          <w:b/>
        </w:rPr>
        <w:t>559/21</w:t>
      </w:r>
      <w:r w:rsidRPr="007E02AC">
        <w:t>.</w:t>
      </w:r>
    </w:p>
    <w:p w:rsidR="00FD7780" w:rsidRPr="007E02AC" w:rsidRDefault="000B2BA7" w:rsidP="00FD7780">
      <w:pPr>
        <w:pStyle w:val="NormalnyWeb"/>
        <w:spacing w:before="0" w:beforeAutospacing="0" w:after="0"/>
        <w:jc w:val="both"/>
        <w:rPr>
          <w:b/>
        </w:rPr>
      </w:pPr>
      <w:r>
        <w:rPr>
          <w:b/>
        </w:rPr>
        <w:br/>
      </w:r>
      <w:r w:rsidR="00FD7780" w:rsidRPr="007E02AC">
        <w:rPr>
          <w:b/>
        </w:rPr>
        <w:t>Zamiany nieruchomości</w:t>
      </w:r>
    </w:p>
    <w:p w:rsidR="00FD7780" w:rsidRDefault="00FD7780" w:rsidP="00FD7780">
      <w:pPr>
        <w:spacing w:line="240" w:lineRule="auto"/>
        <w:jc w:val="both"/>
        <w:rPr>
          <w:bCs/>
          <w:lang w:val="pl-PL"/>
        </w:rPr>
      </w:pPr>
      <w:r w:rsidRPr="007E02AC">
        <w:rPr>
          <w:bCs/>
          <w:lang w:val="pl-PL"/>
        </w:rPr>
        <w:t xml:space="preserve">Zakończono procedury zamiany nieruchomości na podstawie uchwały nr </w:t>
      </w:r>
      <w:r w:rsidRPr="007E02AC">
        <w:rPr>
          <w:b/>
          <w:bCs/>
          <w:lang w:val="pl-PL"/>
        </w:rPr>
        <w:t>737/21</w:t>
      </w:r>
      <w:r w:rsidRPr="007E02AC">
        <w:rPr>
          <w:bCs/>
          <w:lang w:val="pl-PL"/>
        </w:rPr>
        <w:t>.</w:t>
      </w:r>
    </w:p>
    <w:p w:rsidR="00FD7780" w:rsidRPr="00A06D5C" w:rsidRDefault="00FD7780" w:rsidP="00FD7780">
      <w:pPr>
        <w:spacing w:line="240" w:lineRule="auto"/>
        <w:jc w:val="both"/>
        <w:rPr>
          <w:bCs/>
          <w:sz w:val="16"/>
          <w:szCs w:val="16"/>
          <w:lang w:val="pl-PL"/>
        </w:rPr>
      </w:pPr>
    </w:p>
    <w:p w:rsidR="00FD7780" w:rsidRPr="00271ACD" w:rsidRDefault="00FD7780" w:rsidP="00FD7780">
      <w:pPr>
        <w:spacing w:line="240" w:lineRule="auto"/>
        <w:jc w:val="both"/>
        <w:rPr>
          <w:b/>
          <w:bCs/>
          <w:lang w:val="pl-PL"/>
        </w:rPr>
      </w:pPr>
      <w:r w:rsidRPr="00271ACD">
        <w:rPr>
          <w:b/>
          <w:bCs/>
          <w:lang w:val="pl-PL"/>
        </w:rPr>
        <w:t>Mieszkalnictwo</w:t>
      </w:r>
    </w:p>
    <w:p w:rsidR="00FD7780" w:rsidRPr="007E02AC" w:rsidRDefault="00FD7780" w:rsidP="00FD7780">
      <w:pPr>
        <w:pStyle w:val="Tekstpodstawowy2"/>
        <w:rPr>
          <w:bCs/>
          <w:i w:val="0"/>
          <w:color w:val="auto"/>
        </w:rPr>
      </w:pPr>
      <w:r w:rsidRPr="007E02AC">
        <w:rPr>
          <w:bCs/>
          <w:i w:val="0"/>
          <w:color w:val="auto"/>
        </w:rPr>
        <w:t>Złożono wnioski o wsparcie na podstawie uchwał</w:t>
      </w:r>
      <w:r w:rsidR="00633C9E">
        <w:rPr>
          <w:bCs/>
          <w:i w:val="0"/>
          <w:color w:val="auto"/>
        </w:rPr>
        <w:t xml:space="preserve"> nr</w:t>
      </w:r>
      <w:r w:rsidRPr="007E02AC">
        <w:rPr>
          <w:bCs/>
          <w:i w:val="0"/>
          <w:color w:val="auto"/>
        </w:rPr>
        <w:t>:</w:t>
      </w:r>
    </w:p>
    <w:p w:rsidR="00FD7780" w:rsidRPr="007E02AC" w:rsidRDefault="00FD7780" w:rsidP="00FD7780">
      <w:pPr>
        <w:pStyle w:val="Tekstpodstawowy2"/>
        <w:rPr>
          <w:bCs/>
          <w:i w:val="0"/>
          <w:color w:val="auto"/>
        </w:rPr>
      </w:pPr>
      <w:r w:rsidRPr="007E02AC">
        <w:rPr>
          <w:bCs/>
          <w:i w:val="0"/>
          <w:color w:val="auto"/>
        </w:rPr>
        <w:t>*</w:t>
      </w:r>
      <w:r w:rsidR="000B2BA7">
        <w:rPr>
          <w:bCs/>
          <w:i w:val="0"/>
          <w:color w:val="auto"/>
        </w:rPr>
        <w:t xml:space="preserve"> </w:t>
      </w:r>
      <w:r w:rsidRPr="007E02AC">
        <w:rPr>
          <w:b/>
          <w:bCs/>
          <w:i w:val="0"/>
          <w:color w:val="auto"/>
        </w:rPr>
        <w:t>661/21</w:t>
      </w:r>
      <w:r w:rsidR="000B2BA7">
        <w:rPr>
          <w:b/>
          <w:bCs/>
          <w:i w:val="0"/>
          <w:color w:val="auto"/>
        </w:rPr>
        <w:t xml:space="preserve"> </w:t>
      </w:r>
      <w:r w:rsidRPr="007E02AC">
        <w:rPr>
          <w:i w:val="0"/>
          <w:color w:val="auto"/>
          <w:sz w:val="23"/>
          <w:szCs w:val="23"/>
        </w:rPr>
        <w:t>w sprawie zatwierdzenia wniosku o wsparcie ze środków Rządowego Funduszu Rozwoju Mieszkalnictwa na sfinansowanie objęcia udziałów w nowo tworzonej Społecznej Inicjatywie Mieszkaniowej „KZN Toruński” sp. z o.o.,</w:t>
      </w:r>
    </w:p>
    <w:p w:rsidR="00FD7780" w:rsidRPr="00B1001B" w:rsidRDefault="00FD7780" w:rsidP="00FD7780">
      <w:pPr>
        <w:pStyle w:val="Tekstpodstawowy2"/>
        <w:rPr>
          <w:bCs/>
          <w:i w:val="0"/>
        </w:rPr>
      </w:pPr>
      <w:r w:rsidRPr="007E02AC">
        <w:rPr>
          <w:bCs/>
          <w:i w:val="0"/>
          <w:color w:val="auto"/>
        </w:rPr>
        <w:t xml:space="preserve">* </w:t>
      </w:r>
      <w:r w:rsidRPr="007E02AC">
        <w:rPr>
          <w:b/>
          <w:bCs/>
          <w:i w:val="0"/>
          <w:color w:val="auto"/>
        </w:rPr>
        <w:t>681/21</w:t>
      </w:r>
      <w:r w:rsidRPr="007E02AC">
        <w:rPr>
          <w:bCs/>
          <w:i w:val="0"/>
          <w:color w:val="auto"/>
        </w:rPr>
        <w:t xml:space="preserve"> w sprawie zatwierdzenia wniosku o wsparcie ze środków Rządowego Funduszu Rozwoju Mieszkalnictwa na sfinansowanie objęcia udziałów w</w:t>
      </w:r>
      <w:r w:rsidR="000B2BA7">
        <w:rPr>
          <w:bCs/>
          <w:i w:val="0"/>
          <w:color w:val="auto"/>
        </w:rPr>
        <w:t xml:space="preserve"> istniejącej SIM</w:t>
      </w:r>
      <w:r w:rsidRPr="007E02AC">
        <w:rPr>
          <w:bCs/>
          <w:i w:val="0"/>
          <w:color w:val="auto"/>
        </w:rPr>
        <w:t xml:space="preserve"> – </w:t>
      </w:r>
      <w:r>
        <w:rPr>
          <w:bCs/>
          <w:i w:val="0"/>
          <w:color w:val="auto"/>
        </w:rPr>
        <w:t xml:space="preserve">                   TTBS Sp. </w:t>
      </w:r>
      <w:r w:rsidRPr="007E02AC">
        <w:rPr>
          <w:bCs/>
          <w:i w:val="0"/>
          <w:color w:val="auto"/>
        </w:rPr>
        <w:t xml:space="preserve">z ograniczoną odpowiedzialnością w Toruniu. </w:t>
      </w:r>
    </w:p>
    <w:p w:rsidR="00FD7780" w:rsidRPr="00AE1E9E" w:rsidRDefault="00FD7780" w:rsidP="00FD7780">
      <w:pPr>
        <w:pStyle w:val="NormalnyWeb"/>
        <w:spacing w:before="0" w:beforeAutospacing="0" w:after="0"/>
        <w:jc w:val="both"/>
        <w:rPr>
          <w:bCs/>
        </w:rPr>
      </w:pPr>
      <w:r w:rsidRPr="00AE1E9E">
        <w:t xml:space="preserve">Wdrożono zapisy uchwał, dotyczące procedur najmu, wynikające z uchwał w sprawie zasad wynajmowania lokali użytkowych, garaży, powierzchni pod reklamę oraz nieruchomości lub ich części stanowiących własność Gminy Miasta Toruń, którymi gospodaruje Zakład Gospodarki Mieszkaniowej w Toruniu (zmieniające): </w:t>
      </w:r>
    </w:p>
    <w:p w:rsidR="00FD7780" w:rsidRDefault="00FD7780" w:rsidP="00FD7780">
      <w:pPr>
        <w:pStyle w:val="NormalnyWeb"/>
        <w:spacing w:before="0" w:beforeAutospacing="0" w:after="0"/>
        <w:jc w:val="both"/>
        <w:rPr>
          <w:b/>
        </w:rPr>
      </w:pPr>
      <w:r w:rsidRPr="00AE1E9E">
        <w:rPr>
          <w:b/>
        </w:rPr>
        <w:t xml:space="preserve">* </w:t>
      </w:r>
      <w:r w:rsidRPr="00AE1E9E">
        <w:t>nr</w:t>
      </w:r>
      <w:r w:rsidR="000B2BA7">
        <w:t xml:space="preserve"> </w:t>
      </w:r>
      <w:r w:rsidRPr="00AE1E9E">
        <w:rPr>
          <w:b/>
        </w:rPr>
        <w:t>574/21</w:t>
      </w:r>
      <w:r w:rsidR="000B2BA7">
        <w:rPr>
          <w:b/>
        </w:rPr>
        <w:t xml:space="preserve"> </w:t>
      </w:r>
      <w:r w:rsidRPr="00AE1E9E">
        <w:t>(90% obniżki czynszu w okresie od</w:t>
      </w:r>
      <w:r w:rsidR="000B2BA7">
        <w:t xml:space="preserve"> 01.03.2021 r. do 30.04.2021 r. </w:t>
      </w:r>
      <w:r w:rsidRPr="00AE1E9E">
        <w:t xml:space="preserve">dla przedsiębiorców, którzy z powodu COVID-19 musieli ograniczyć lub zamknąć działalność oraz odnotowali spadek dochodów z tego powodu </w:t>
      </w:r>
      <w:r w:rsidR="00337A4C">
        <w:t xml:space="preserve">- </w:t>
      </w:r>
      <w:r w:rsidRPr="00AE1E9E">
        <w:t>sko</w:t>
      </w:r>
      <w:r w:rsidR="000B2BA7">
        <w:t xml:space="preserve">rzystało 19 przedsiębiorców na </w:t>
      </w:r>
      <w:r w:rsidRPr="00AE1E9E">
        <w:t>kwotę</w:t>
      </w:r>
      <w:r w:rsidR="000B2BA7">
        <w:t xml:space="preserve"> </w:t>
      </w:r>
      <w:r w:rsidRPr="00AE1E9E">
        <w:t>ponad 85 tys. zł; obniżka 30% dla mikroprz</w:t>
      </w:r>
      <w:r>
        <w:t>e</w:t>
      </w:r>
      <w:r w:rsidRPr="00AE1E9E">
        <w:t>dsiębiorców wynajmujących lokale na Starówce z branż chronionych, zanikających i preferowanych – skorzystało 2 przedsiębiorców),</w:t>
      </w:r>
    </w:p>
    <w:p w:rsidR="00FD7780" w:rsidRDefault="00FD7780" w:rsidP="00FD7780">
      <w:pPr>
        <w:pStyle w:val="NormalnyWeb"/>
        <w:spacing w:before="0" w:beforeAutospacing="0" w:after="0"/>
        <w:jc w:val="both"/>
        <w:rPr>
          <w:b/>
        </w:rPr>
      </w:pPr>
      <w:r w:rsidRPr="005E726C">
        <w:t>* nr</w:t>
      </w:r>
      <w:r w:rsidR="000B2BA7">
        <w:t xml:space="preserve"> </w:t>
      </w:r>
      <w:r w:rsidRPr="00AE1E9E">
        <w:rPr>
          <w:b/>
        </w:rPr>
        <w:t>623/21</w:t>
      </w:r>
      <w:r w:rsidR="000B2BA7">
        <w:rPr>
          <w:b/>
        </w:rPr>
        <w:t xml:space="preserve"> </w:t>
      </w:r>
      <w:r w:rsidRPr="00AE1E9E">
        <w:t>(obniżka czynszu o 90% w okresie od 01.05.2021 r. do 30.06.2021 r. z powodu COVID-19 – 26 wniosków, na kwotę prawie 90,4 tys. zł),</w:t>
      </w:r>
    </w:p>
    <w:p w:rsidR="00FD7780" w:rsidRDefault="00FD7780" w:rsidP="00FD7780">
      <w:pPr>
        <w:pStyle w:val="NormalnyWeb"/>
        <w:spacing w:before="0" w:beforeAutospacing="0" w:after="0"/>
        <w:jc w:val="both"/>
      </w:pPr>
      <w:r w:rsidRPr="005E726C">
        <w:t>* nr</w:t>
      </w:r>
      <w:r w:rsidR="000B2BA7">
        <w:t xml:space="preserve"> </w:t>
      </w:r>
      <w:r w:rsidRPr="00AE1E9E">
        <w:rPr>
          <w:b/>
        </w:rPr>
        <w:t>714/21</w:t>
      </w:r>
      <w:r w:rsidR="000B2BA7">
        <w:rPr>
          <w:b/>
        </w:rPr>
        <w:t xml:space="preserve"> </w:t>
      </w:r>
      <w:r w:rsidRPr="00AE1E9E">
        <w:t>(minimalne stawki czynszu dla organizacji pozarząd</w:t>
      </w:r>
      <w:r w:rsidR="00337A4C">
        <w:t>owych – skorzystało 94 podmioty</w:t>
      </w:r>
      <w:r w:rsidRPr="00AE1E9E">
        <w:t>, minimalne stawki określa zarządzenie PMT nr 305 z dnia 01.12.2021 r.)</w:t>
      </w:r>
      <w:r>
        <w:t>,</w:t>
      </w:r>
    </w:p>
    <w:p w:rsidR="00E01913" w:rsidRDefault="00FD7780" w:rsidP="00FD7780">
      <w:pPr>
        <w:pStyle w:val="NormalnyWeb"/>
        <w:spacing w:before="0" w:beforeAutospacing="0" w:after="0"/>
        <w:jc w:val="both"/>
        <w:rPr>
          <w:bCs/>
        </w:rPr>
      </w:pPr>
      <w:r w:rsidRPr="00271ACD">
        <w:rPr>
          <w:bCs/>
        </w:rPr>
        <w:t>Na podstawie uchwały nr</w:t>
      </w:r>
      <w:r w:rsidR="000B2BA7">
        <w:rPr>
          <w:bCs/>
        </w:rPr>
        <w:t xml:space="preserve"> </w:t>
      </w:r>
      <w:r w:rsidRPr="00271ACD">
        <w:rPr>
          <w:b/>
          <w:bCs/>
        </w:rPr>
        <w:t>622/21</w:t>
      </w:r>
      <w:r w:rsidR="00337A4C">
        <w:rPr>
          <w:b/>
          <w:bCs/>
        </w:rPr>
        <w:t xml:space="preserve"> </w:t>
      </w:r>
      <w:r w:rsidRPr="00271ACD">
        <w:rPr>
          <w:bCs/>
        </w:rPr>
        <w:t xml:space="preserve">zmieniającej uchwałę </w:t>
      </w:r>
      <w:r w:rsidRPr="00271ACD">
        <w:t xml:space="preserve">w sprawie zasad przeprowadzania naboru wniosków o zawarcie umów najmu lokali mieszkalnych w ramach pomocy państwa </w:t>
      </w:r>
      <w:r w:rsidR="000B2BA7">
        <w:br/>
      </w:r>
      <w:r w:rsidRPr="00271ACD">
        <w:t xml:space="preserve">w ponoszeniu wydatków mieszkaniowych w pierwszych latach najmu mieszkania, przeprowadzono nabór na 320 mieszkań </w:t>
      </w:r>
      <w:r w:rsidR="00333403">
        <w:t>w ramach programu Mieszkanie+ (w</w:t>
      </w:r>
      <w:r w:rsidRPr="00271ACD">
        <w:t xml:space="preserve"> trakcie zasiedlania</w:t>
      </w:r>
      <w:r w:rsidR="00333403">
        <w:t>)</w:t>
      </w:r>
      <w:r w:rsidRPr="00271ACD">
        <w:rPr>
          <w:bCs/>
        </w:rPr>
        <w:t>.</w:t>
      </w:r>
      <w:r w:rsidR="00E01913">
        <w:rPr>
          <w:bCs/>
        </w:rPr>
        <w:br/>
      </w:r>
      <w:r w:rsidRPr="00271ACD">
        <w:rPr>
          <w:bCs/>
        </w:rPr>
        <w:lastRenderedPageBreak/>
        <w:t>W zasobie mieszkaniowym Gminy, w stosunku do wskazanych w uchwale</w:t>
      </w:r>
      <w:r w:rsidR="00333403">
        <w:rPr>
          <w:bCs/>
        </w:rPr>
        <w:t xml:space="preserve"> nr</w:t>
      </w:r>
      <w:r w:rsidRPr="00271ACD">
        <w:rPr>
          <w:bCs/>
        </w:rPr>
        <w:t xml:space="preserve"> </w:t>
      </w:r>
      <w:r w:rsidRPr="00271ACD">
        <w:rPr>
          <w:b/>
          <w:bCs/>
        </w:rPr>
        <w:t xml:space="preserve">735/21 </w:t>
      </w:r>
      <w:r w:rsidRPr="00271ACD">
        <w:rPr>
          <w:bCs/>
        </w:rPr>
        <w:t xml:space="preserve">wydzielonych lokali przeznaczonych do wynajmowania na czas stosunku pracy (zmieniająca), </w:t>
      </w:r>
      <w:r w:rsidR="00E01913">
        <w:rPr>
          <w:bCs/>
        </w:rPr>
        <w:t>ZGM</w:t>
      </w:r>
      <w:r w:rsidRPr="00271ACD">
        <w:rPr>
          <w:bCs/>
        </w:rPr>
        <w:t xml:space="preserve"> kontynuuje/zawiera umowy z pracownikami wymienionych w uchwale instytucji w lokalizacjach zweryfikowanych uchwałą.  </w:t>
      </w:r>
    </w:p>
    <w:p w:rsidR="00FD7780" w:rsidRPr="00271ACD" w:rsidRDefault="00FD7780" w:rsidP="00FD7780">
      <w:pPr>
        <w:pStyle w:val="NormalnyWeb"/>
        <w:spacing w:before="0" w:beforeAutospacing="0" w:after="0"/>
        <w:jc w:val="both"/>
        <w:rPr>
          <w:bCs/>
        </w:rPr>
      </w:pPr>
      <w:r w:rsidRPr="00271ACD">
        <w:rPr>
          <w:bCs/>
        </w:rPr>
        <w:t>Na podstawie uchwały</w:t>
      </w:r>
      <w:r w:rsidR="00333403">
        <w:rPr>
          <w:bCs/>
        </w:rPr>
        <w:t xml:space="preserve"> nr </w:t>
      </w:r>
      <w:r w:rsidRPr="00271ACD">
        <w:rPr>
          <w:b/>
          <w:bCs/>
        </w:rPr>
        <w:t>638/21</w:t>
      </w:r>
      <w:r w:rsidR="000B2BA7">
        <w:rPr>
          <w:b/>
          <w:bCs/>
        </w:rPr>
        <w:t xml:space="preserve"> </w:t>
      </w:r>
      <w:r w:rsidRPr="00271ACD">
        <w:t>w s</w:t>
      </w:r>
      <w:r w:rsidR="00333403">
        <w:t>prawie określenia wzoru wniosku</w:t>
      </w:r>
      <w:r w:rsidRPr="00271ACD">
        <w:t xml:space="preserve"> o przyznanie dodatku mieszkaniowego oraz wzoru deklaracji o dochodach gospodarstwa domowego za okres </w:t>
      </w:r>
      <w:r w:rsidR="00E01913">
        <w:br/>
      </w:r>
      <w:r w:rsidRPr="00271ACD">
        <w:t>3 miesięcy kalendarzowych poprzedzających dzień złożenia wniosku Toruńskie Centrum Świadczeń Rodzinie prowadzi stosowne procedury.</w:t>
      </w:r>
    </w:p>
    <w:p w:rsidR="00FD7780" w:rsidRPr="00271ACD" w:rsidRDefault="00FD7780" w:rsidP="00FD7780">
      <w:pPr>
        <w:spacing w:line="240" w:lineRule="auto"/>
        <w:jc w:val="both"/>
        <w:rPr>
          <w:i/>
          <w:lang w:val="pl-PL"/>
        </w:rPr>
      </w:pPr>
      <w:r w:rsidRPr="00271ACD">
        <w:rPr>
          <w:i/>
          <w:lang w:val="pl-PL"/>
        </w:rPr>
        <w:t>Informacje dotyczące realizacji powyższych uchwał – w dziale XI</w:t>
      </w:r>
      <w:r w:rsidR="000B2BA7">
        <w:rPr>
          <w:i/>
          <w:lang w:val="pl-PL"/>
        </w:rPr>
        <w:t>I</w:t>
      </w:r>
      <w:r w:rsidR="00333403">
        <w:rPr>
          <w:i/>
          <w:lang w:val="pl-PL"/>
        </w:rPr>
        <w:t>I</w:t>
      </w:r>
      <w:r w:rsidRPr="00271ACD">
        <w:rPr>
          <w:i/>
          <w:lang w:val="pl-PL"/>
        </w:rPr>
        <w:t xml:space="preserve"> „Mieszkalnictwo”.</w:t>
      </w:r>
    </w:p>
    <w:p w:rsidR="00FD7780" w:rsidRPr="00E01913" w:rsidRDefault="00FD7780" w:rsidP="00FD7780">
      <w:pPr>
        <w:spacing w:line="240" w:lineRule="auto"/>
        <w:jc w:val="both"/>
        <w:rPr>
          <w:sz w:val="16"/>
          <w:szCs w:val="16"/>
          <w:lang w:val="pl-PL"/>
        </w:rPr>
      </w:pPr>
    </w:p>
    <w:p w:rsidR="00FD7780" w:rsidRDefault="00FD7780" w:rsidP="00FD7780">
      <w:pPr>
        <w:spacing w:line="240" w:lineRule="auto"/>
        <w:jc w:val="both"/>
        <w:rPr>
          <w:lang w:val="pl-PL"/>
        </w:rPr>
      </w:pPr>
      <w:r>
        <w:rPr>
          <w:b/>
          <w:bCs/>
          <w:u w:val="single"/>
          <w:lang w:val="pl-PL"/>
        </w:rPr>
        <w:t>PLANOWANIE PRZESTRZENNE</w:t>
      </w:r>
    </w:p>
    <w:p w:rsidR="00FD7780" w:rsidRPr="00957C01" w:rsidRDefault="00FD7780" w:rsidP="00FD7780">
      <w:pPr>
        <w:spacing w:line="240" w:lineRule="auto"/>
        <w:jc w:val="both"/>
        <w:rPr>
          <w:lang w:val="pl-PL"/>
        </w:rPr>
      </w:pPr>
      <w:r w:rsidRPr="00957C01">
        <w:rPr>
          <w:lang w:val="pl-PL"/>
        </w:rPr>
        <w:t xml:space="preserve">W realizacji </w:t>
      </w:r>
      <w:r w:rsidRPr="00957C01">
        <w:rPr>
          <w:b/>
          <w:lang w:val="pl-PL"/>
        </w:rPr>
        <w:t>polityki planistycznej</w:t>
      </w:r>
      <w:r w:rsidRPr="00957C01">
        <w:rPr>
          <w:lang w:val="pl-PL"/>
        </w:rPr>
        <w:t xml:space="preserve"> przystąpiono do sporządzania miejscowych planów zagospodarowania przestrzennego dla terenów położonych w Toruniu, na podstawie </w:t>
      </w:r>
      <w:r w:rsidR="00B4355E">
        <w:rPr>
          <w:lang w:val="pl-PL"/>
        </w:rPr>
        <w:br/>
      </w:r>
      <w:r w:rsidRPr="00957C01">
        <w:rPr>
          <w:lang w:val="pl-PL"/>
        </w:rPr>
        <w:t xml:space="preserve">12 podjętych w 2021 r. uchwał nr: </w:t>
      </w:r>
    </w:p>
    <w:p w:rsidR="00FD7780" w:rsidRPr="00957C01" w:rsidRDefault="00FD7780" w:rsidP="00FD7780">
      <w:pPr>
        <w:spacing w:line="240" w:lineRule="auto"/>
        <w:jc w:val="both"/>
        <w:rPr>
          <w:bCs/>
          <w:lang w:val="pl-PL"/>
        </w:rPr>
      </w:pPr>
      <w:r w:rsidRPr="00957C01">
        <w:rPr>
          <w:b/>
          <w:lang w:val="pl-PL"/>
        </w:rPr>
        <w:t>* 553/21</w:t>
      </w:r>
      <w:r w:rsidRPr="00957C01">
        <w:rPr>
          <w:lang w:val="pl-PL"/>
        </w:rPr>
        <w:t xml:space="preserve"> - </w:t>
      </w:r>
      <w:r w:rsidRPr="00957C01">
        <w:rPr>
          <w:iCs/>
          <w:lang w:val="pl-PL"/>
        </w:rPr>
        <w:t>w rejonie ulic: św. Jana Bosko, Szosa Chełmińska i Ugory</w:t>
      </w:r>
      <w:r w:rsidRPr="00957C01">
        <w:rPr>
          <w:bCs/>
          <w:lang w:val="pl-PL"/>
        </w:rPr>
        <w:t>,</w:t>
      </w:r>
    </w:p>
    <w:p w:rsidR="00FD7780" w:rsidRPr="00957C01" w:rsidRDefault="00FD7780" w:rsidP="00FD7780">
      <w:pPr>
        <w:spacing w:line="240" w:lineRule="auto"/>
        <w:jc w:val="both"/>
        <w:rPr>
          <w:lang w:val="pl-PL"/>
        </w:rPr>
      </w:pPr>
      <w:r w:rsidRPr="00957C01">
        <w:rPr>
          <w:bCs/>
          <w:lang w:val="pl-PL"/>
        </w:rPr>
        <w:t xml:space="preserve">* </w:t>
      </w:r>
      <w:r w:rsidRPr="00957C01">
        <w:rPr>
          <w:b/>
          <w:bCs/>
          <w:lang w:val="pl-PL"/>
        </w:rPr>
        <w:t>592/21</w:t>
      </w:r>
      <w:r w:rsidRPr="00957C01">
        <w:rPr>
          <w:bCs/>
          <w:lang w:val="pl-PL"/>
        </w:rPr>
        <w:t xml:space="preserve"> - w rejonie ulic: Jana Heweliusza i Edmunda Halleya,</w:t>
      </w:r>
    </w:p>
    <w:p w:rsidR="00FD7780" w:rsidRPr="00957C01" w:rsidRDefault="00FD7780" w:rsidP="00FD7780">
      <w:pPr>
        <w:spacing w:line="240" w:lineRule="auto"/>
        <w:jc w:val="both"/>
        <w:rPr>
          <w:lang w:val="pl-PL"/>
        </w:rPr>
      </w:pPr>
      <w:r w:rsidRPr="00957C01">
        <w:rPr>
          <w:lang w:val="pl-PL"/>
        </w:rPr>
        <w:t xml:space="preserve">* </w:t>
      </w:r>
      <w:r w:rsidRPr="00957C01">
        <w:rPr>
          <w:b/>
          <w:lang w:val="pl-PL"/>
        </w:rPr>
        <w:t>593/21</w:t>
      </w:r>
      <w:r w:rsidRPr="00957C01">
        <w:rPr>
          <w:lang w:val="pl-PL"/>
        </w:rPr>
        <w:t xml:space="preserve"> - </w:t>
      </w:r>
      <w:r w:rsidRPr="00957C01">
        <w:rPr>
          <w:bCs/>
          <w:lang w:val="pl-PL"/>
        </w:rPr>
        <w:t>w rejonie ulic: Polskiego Czerwonego Krzyża, Lelewela i Legionów</w:t>
      </w:r>
      <w:r w:rsidRPr="00957C01">
        <w:rPr>
          <w:lang w:val="pl-PL"/>
        </w:rPr>
        <w:t>,</w:t>
      </w:r>
    </w:p>
    <w:p w:rsidR="00FD7780" w:rsidRPr="00957C01" w:rsidRDefault="00FD7780" w:rsidP="00FD7780">
      <w:pPr>
        <w:spacing w:line="240" w:lineRule="auto"/>
        <w:jc w:val="both"/>
        <w:rPr>
          <w:lang w:val="pl-PL"/>
        </w:rPr>
      </w:pPr>
      <w:r w:rsidRPr="00957C01">
        <w:rPr>
          <w:lang w:val="pl-PL"/>
        </w:rPr>
        <w:t xml:space="preserve">* </w:t>
      </w:r>
      <w:r w:rsidRPr="00957C01">
        <w:rPr>
          <w:b/>
          <w:lang w:val="pl-PL"/>
        </w:rPr>
        <w:t>615/21</w:t>
      </w:r>
      <w:r w:rsidRPr="00957C01">
        <w:rPr>
          <w:lang w:val="pl-PL"/>
        </w:rPr>
        <w:t xml:space="preserve"> - </w:t>
      </w:r>
      <w:r w:rsidRPr="00957C01">
        <w:rPr>
          <w:bCs/>
          <w:lang w:val="pl-PL"/>
        </w:rPr>
        <w:t>w rejonie ulic: Czereśniowej, Osikowej, Kasztanowej i Rydygiera</w:t>
      </w:r>
      <w:r w:rsidRPr="00957C01">
        <w:rPr>
          <w:lang w:val="pl-PL"/>
        </w:rPr>
        <w:t>,</w:t>
      </w:r>
    </w:p>
    <w:p w:rsidR="00FD7780" w:rsidRPr="00957C01" w:rsidRDefault="00FD7780" w:rsidP="00FD7780">
      <w:pPr>
        <w:spacing w:line="240" w:lineRule="auto"/>
        <w:jc w:val="both"/>
        <w:rPr>
          <w:lang w:val="pl-PL"/>
        </w:rPr>
      </w:pPr>
      <w:r w:rsidRPr="00957C01">
        <w:rPr>
          <w:lang w:val="pl-PL"/>
        </w:rPr>
        <w:t xml:space="preserve">* </w:t>
      </w:r>
      <w:r w:rsidRPr="00957C01">
        <w:rPr>
          <w:b/>
          <w:lang w:val="pl-PL"/>
        </w:rPr>
        <w:t>632/21</w:t>
      </w:r>
      <w:r w:rsidRPr="00957C01">
        <w:rPr>
          <w:lang w:val="pl-PL"/>
        </w:rPr>
        <w:t xml:space="preserve"> - w rejonie ulic: Wielki Rów i Koniuchy,</w:t>
      </w:r>
    </w:p>
    <w:p w:rsidR="00FD7780" w:rsidRPr="00957C01" w:rsidRDefault="00FD7780" w:rsidP="00FD7780">
      <w:pPr>
        <w:spacing w:line="240" w:lineRule="auto"/>
        <w:jc w:val="both"/>
        <w:rPr>
          <w:lang w:val="pl-PL"/>
        </w:rPr>
      </w:pPr>
      <w:r w:rsidRPr="00957C01">
        <w:rPr>
          <w:b/>
          <w:lang w:val="pl-PL"/>
        </w:rPr>
        <w:t>* 648/21</w:t>
      </w:r>
      <w:r w:rsidRPr="00957C01">
        <w:rPr>
          <w:lang w:val="pl-PL"/>
        </w:rPr>
        <w:t xml:space="preserve"> -</w:t>
      </w:r>
      <w:r w:rsidR="000B2BA7">
        <w:rPr>
          <w:lang w:val="pl-PL"/>
        </w:rPr>
        <w:t xml:space="preserve"> </w:t>
      </w:r>
      <w:r w:rsidRPr="00957C01">
        <w:rPr>
          <w:rFonts w:cs="Times New Roman"/>
          <w:lang w:val="pl-PL"/>
        </w:rPr>
        <w:t>w rejonie ulic Konstytucji 3 Maja i Kardynała Stefana Wyszyńskiego</w:t>
      </w:r>
      <w:r w:rsidRPr="00957C01">
        <w:rPr>
          <w:lang w:val="pl-PL"/>
        </w:rPr>
        <w:t>,</w:t>
      </w:r>
    </w:p>
    <w:p w:rsidR="00FD7780" w:rsidRPr="00957C01" w:rsidRDefault="00FD7780" w:rsidP="00FD7780">
      <w:pPr>
        <w:spacing w:line="240" w:lineRule="auto"/>
        <w:jc w:val="both"/>
        <w:rPr>
          <w:lang w:val="pl-PL"/>
        </w:rPr>
      </w:pPr>
      <w:r w:rsidRPr="00957C01">
        <w:rPr>
          <w:lang w:val="pl-PL"/>
        </w:rPr>
        <w:t xml:space="preserve">* </w:t>
      </w:r>
      <w:r w:rsidRPr="00957C01">
        <w:rPr>
          <w:b/>
          <w:lang w:val="pl-PL"/>
        </w:rPr>
        <w:t>649/21</w:t>
      </w:r>
      <w:r w:rsidR="000B2BA7">
        <w:rPr>
          <w:lang w:val="pl-PL"/>
        </w:rPr>
        <w:t xml:space="preserve"> -</w:t>
      </w:r>
      <w:r w:rsidRPr="00957C01">
        <w:rPr>
          <w:lang w:val="pl-PL"/>
        </w:rPr>
        <w:t xml:space="preserve"> </w:t>
      </w:r>
      <w:r w:rsidRPr="00957C01">
        <w:rPr>
          <w:rFonts w:cs="Times New Roman"/>
          <w:lang w:val="pl-PL"/>
        </w:rPr>
        <w:t>przy ulicach Ligi Polskiej i Tomasza Stawisińskiego</w:t>
      </w:r>
      <w:r w:rsidRPr="00957C01">
        <w:rPr>
          <w:lang w:val="pl-PL"/>
        </w:rPr>
        <w:t>,</w:t>
      </w:r>
    </w:p>
    <w:p w:rsidR="00FD7780" w:rsidRPr="00957C01" w:rsidRDefault="00FD7780" w:rsidP="00FD7780">
      <w:pPr>
        <w:spacing w:line="240" w:lineRule="auto"/>
        <w:jc w:val="both"/>
        <w:rPr>
          <w:lang w:val="pl-PL"/>
        </w:rPr>
      </w:pPr>
      <w:r w:rsidRPr="00957C01">
        <w:rPr>
          <w:lang w:val="pl-PL"/>
        </w:rPr>
        <w:t xml:space="preserve">* </w:t>
      </w:r>
      <w:r w:rsidRPr="00957C01">
        <w:rPr>
          <w:b/>
          <w:lang w:val="pl-PL"/>
        </w:rPr>
        <w:t>650/21</w:t>
      </w:r>
      <w:r w:rsidR="000B2BA7">
        <w:rPr>
          <w:lang w:val="pl-PL"/>
        </w:rPr>
        <w:t xml:space="preserve"> -</w:t>
      </w:r>
      <w:r w:rsidRPr="00957C01">
        <w:rPr>
          <w:lang w:val="pl-PL"/>
        </w:rPr>
        <w:t xml:space="preserve"> przy ulicach Kosynierów Kościuszkowskich i Wincentego Witosa,</w:t>
      </w:r>
    </w:p>
    <w:p w:rsidR="00FD7780" w:rsidRPr="00957C01" w:rsidRDefault="00FD7780" w:rsidP="00FD7780">
      <w:pPr>
        <w:spacing w:line="240" w:lineRule="auto"/>
        <w:jc w:val="both"/>
        <w:rPr>
          <w:lang w:val="pl-PL"/>
        </w:rPr>
      </w:pPr>
      <w:r w:rsidRPr="00957C01">
        <w:rPr>
          <w:lang w:val="pl-PL"/>
        </w:rPr>
        <w:t xml:space="preserve">* </w:t>
      </w:r>
      <w:r w:rsidRPr="00957C01">
        <w:rPr>
          <w:b/>
          <w:lang w:val="pl-PL"/>
        </w:rPr>
        <w:t>651/21</w:t>
      </w:r>
      <w:r w:rsidR="000B2BA7">
        <w:rPr>
          <w:lang w:val="pl-PL"/>
        </w:rPr>
        <w:t xml:space="preserve"> -</w:t>
      </w:r>
      <w:r w:rsidRPr="00957C01">
        <w:rPr>
          <w:lang w:val="pl-PL"/>
        </w:rPr>
        <w:t xml:space="preserve"> w rejonie ulic Adama Mickiewicza i Jana Matejki,</w:t>
      </w:r>
    </w:p>
    <w:p w:rsidR="00FD7780" w:rsidRPr="00957C01" w:rsidRDefault="00FD7780" w:rsidP="00FD7780">
      <w:pPr>
        <w:spacing w:line="240" w:lineRule="auto"/>
        <w:jc w:val="both"/>
        <w:rPr>
          <w:rFonts w:cs="Times New Roman"/>
          <w:lang w:val="pl-PL"/>
        </w:rPr>
      </w:pPr>
      <w:r w:rsidRPr="00957C01">
        <w:rPr>
          <w:lang w:val="pl-PL"/>
        </w:rPr>
        <w:t xml:space="preserve">* </w:t>
      </w:r>
      <w:r w:rsidRPr="00957C01">
        <w:rPr>
          <w:b/>
          <w:lang w:val="pl-PL"/>
        </w:rPr>
        <w:t>652/21</w:t>
      </w:r>
      <w:r w:rsidR="000B2BA7">
        <w:rPr>
          <w:lang w:val="pl-PL"/>
        </w:rPr>
        <w:t xml:space="preserve"> - w </w:t>
      </w:r>
      <w:r w:rsidRPr="00957C01">
        <w:rPr>
          <w:rFonts w:cs="Times New Roman"/>
          <w:lang w:val="pl-PL"/>
        </w:rPr>
        <w:t xml:space="preserve"> rejonie ulic: Szosa Chełmińska,  Jana  Dekerta i Leona Czarlińskiego,</w:t>
      </w:r>
    </w:p>
    <w:p w:rsidR="00FD7780" w:rsidRPr="00957C01" w:rsidRDefault="00FD7780" w:rsidP="00FD7780">
      <w:pPr>
        <w:spacing w:line="240" w:lineRule="auto"/>
        <w:jc w:val="both"/>
        <w:rPr>
          <w:rFonts w:cs="Times New Roman"/>
          <w:lang w:val="pl-PL"/>
        </w:rPr>
      </w:pPr>
      <w:r w:rsidRPr="00957C01">
        <w:rPr>
          <w:rFonts w:cs="Times New Roman"/>
          <w:lang w:val="pl-PL"/>
        </w:rPr>
        <w:t xml:space="preserve">* </w:t>
      </w:r>
      <w:r w:rsidRPr="00957C01">
        <w:rPr>
          <w:rFonts w:cs="Times New Roman"/>
          <w:b/>
          <w:lang w:val="pl-PL"/>
        </w:rPr>
        <w:t>653/21</w:t>
      </w:r>
      <w:r w:rsidR="000B2BA7">
        <w:rPr>
          <w:rFonts w:cs="Times New Roman"/>
          <w:lang w:val="pl-PL"/>
        </w:rPr>
        <w:t xml:space="preserve"> - „</w:t>
      </w:r>
      <w:r w:rsidRPr="00957C01">
        <w:rPr>
          <w:rFonts w:cs="Times New Roman"/>
          <w:lang w:val="pl-PL"/>
        </w:rPr>
        <w:t>Rudak B” dla obszaru położonego w rejonie ulicy Rypińskiej i Jeziora Nagus,</w:t>
      </w:r>
    </w:p>
    <w:p w:rsidR="00FD7780" w:rsidRPr="000B2BA7" w:rsidRDefault="00FD7780" w:rsidP="00B4355E">
      <w:pPr>
        <w:spacing w:line="240" w:lineRule="auto"/>
        <w:rPr>
          <w:rFonts w:cs="Times New Roman"/>
          <w:lang w:val="pl-PL"/>
        </w:rPr>
      </w:pPr>
      <w:r w:rsidRPr="00957C01">
        <w:rPr>
          <w:rFonts w:cs="Times New Roman"/>
          <w:lang w:val="pl-PL"/>
        </w:rPr>
        <w:t xml:space="preserve">* </w:t>
      </w:r>
      <w:r w:rsidRPr="00957C01">
        <w:rPr>
          <w:rFonts w:cs="Times New Roman"/>
          <w:b/>
          <w:lang w:val="pl-PL"/>
        </w:rPr>
        <w:t>710/21</w:t>
      </w:r>
      <w:r w:rsidR="000B2BA7">
        <w:rPr>
          <w:rFonts w:cs="Times New Roman"/>
          <w:lang w:val="pl-PL"/>
        </w:rPr>
        <w:t xml:space="preserve"> - dla</w:t>
      </w:r>
      <w:r w:rsidR="000B2BA7">
        <w:rPr>
          <w:bCs/>
          <w:lang w:val="pl-PL"/>
        </w:rPr>
        <w:t xml:space="preserve"> </w:t>
      </w:r>
      <w:r w:rsidRPr="00957C01">
        <w:rPr>
          <w:bCs/>
          <w:lang w:val="pl-PL"/>
        </w:rPr>
        <w:t>obszaru położ</w:t>
      </w:r>
      <w:r w:rsidR="000B2BA7">
        <w:rPr>
          <w:bCs/>
          <w:lang w:val="pl-PL"/>
        </w:rPr>
        <w:t xml:space="preserve">onego przy ul. gen. Władysława </w:t>
      </w:r>
      <w:r w:rsidRPr="00957C01">
        <w:rPr>
          <w:bCs/>
          <w:lang w:val="pl-PL"/>
        </w:rPr>
        <w:t>Andersa i ul. gen. Karola Kniaziewicza oraz ul. Łódzkiej  i ul. Włocławskiej</w:t>
      </w:r>
      <w:r w:rsidRPr="00957C01">
        <w:rPr>
          <w:lang w:val="pl-PL"/>
        </w:rPr>
        <w:t>.</w:t>
      </w:r>
    </w:p>
    <w:p w:rsidR="00FD7780" w:rsidRPr="00957C01" w:rsidRDefault="00FD7780" w:rsidP="00FD7780">
      <w:pPr>
        <w:pStyle w:val="Bezodstpw10"/>
        <w:spacing w:line="240" w:lineRule="auto"/>
        <w:jc w:val="both"/>
        <w:rPr>
          <w:rFonts w:ascii="Times New Roman" w:hAnsi="Times New Roman"/>
          <w:lang w:eastAsia="en-US" w:bidi="en-US"/>
        </w:rPr>
      </w:pPr>
      <w:r w:rsidRPr="00957C01">
        <w:rPr>
          <w:rFonts w:ascii="Times New Roman" w:hAnsi="Times New Roman"/>
          <w:lang w:eastAsia="en-US" w:bidi="en-US"/>
        </w:rPr>
        <w:t xml:space="preserve">Miejska Pracownia Urbanistyczna, w związku z powyższymi decyzjami Rady Miasta Torunia, wdrożyła i prowadzi procedury formalno – prawne i prace merytoryczne, zgodnie z ustawą </w:t>
      </w:r>
      <w:r w:rsidR="000B2BA7">
        <w:rPr>
          <w:rFonts w:ascii="Times New Roman" w:hAnsi="Times New Roman"/>
          <w:lang w:eastAsia="en-US" w:bidi="en-US"/>
        </w:rPr>
        <w:br/>
      </w:r>
      <w:r w:rsidRPr="00957C01">
        <w:rPr>
          <w:rFonts w:ascii="Times New Roman" w:hAnsi="Times New Roman"/>
          <w:lang w:eastAsia="en-US" w:bidi="en-US"/>
        </w:rPr>
        <w:t>o planowaniu i zagospodarowaniu przestrzennym, z zachowaniem terminów ustawowych oraz wynikających z planu pracy jednostki.</w:t>
      </w:r>
    </w:p>
    <w:p w:rsidR="00FD7780" w:rsidRPr="00957C01" w:rsidRDefault="00FD7780" w:rsidP="00FD7780">
      <w:pPr>
        <w:pStyle w:val="Bezodstpw10"/>
        <w:spacing w:line="240" w:lineRule="auto"/>
        <w:jc w:val="both"/>
        <w:rPr>
          <w:rFonts w:ascii="Times New Roman" w:hAnsi="Times New Roman"/>
          <w:lang w:eastAsia="en-US" w:bidi="en-US"/>
        </w:rPr>
      </w:pPr>
      <w:r w:rsidRPr="00957C01">
        <w:rPr>
          <w:rFonts w:ascii="Times New Roman" w:hAnsi="Times New Roman"/>
          <w:lang w:eastAsia="en-US" w:bidi="en-US"/>
        </w:rPr>
        <w:t>W wykonaniu 10 uchwał dotyczących zatwierdzenia miejscowych planów zagospodarowania przestrzennego w Toruniu, tj. uchwał nr:</w:t>
      </w:r>
    </w:p>
    <w:p w:rsidR="000B2BA7" w:rsidRDefault="00FD7780" w:rsidP="000B2BA7">
      <w:pPr>
        <w:pStyle w:val="Bezodstpw10"/>
        <w:spacing w:line="240" w:lineRule="auto"/>
        <w:rPr>
          <w:rFonts w:ascii="Times New Roman" w:hAnsi="Times New Roman"/>
        </w:rPr>
      </w:pPr>
      <w:r w:rsidRPr="00957C01">
        <w:rPr>
          <w:rFonts w:ascii="Times New Roman" w:hAnsi="Times New Roman"/>
          <w:lang w:eastAsia="en-US" w:bidi="en-US"/>
        </w:rPr>
        <w:t xml:space="preserve">* </w:t>
      </w:r>
      <w:r w:rsidRPr="00957C01">
        <w:rPr>
          <w:rFonts w:ascii="Times New Roman" w:hAnsi="Times New Roman"/>
          <w:b/>
          <w:lang w:eastAsia="en-US" w:bidi="en-US"/>
        </w:rPr>
        <w:t>616/21</w:t>
      </w:r>
      <w:r w:rsidR="00CD74DB">
        <w:rPr>
          <w:rFonts w:ascii="Times New Roman" w:hAnsi="Times New Roman"/>
          <w:lang w:eastAsia="en-US" w:bidi="en-US"/>
        </w:rPr>
        <w:t xml:space="preserve"> -</w:t>
      </w:r>
      <w:r w:rsidRPr="00957C01">
        <w:rPr>
          <w:rFonts w:ascii="Times New Roman" w:hAnsi="Times New Roman"/>
          <w:lang w:eastAsia="en-US" w:bidi="en-US"/>
        </w:rPr>
        <w:t xml:space="preserve"> </w:t>
      </w:r>
      <w:r w:rsidRPr="00957C01">
        <w:rPr>
          <w:rFonts w:ascii="Times New Roman" w:hAnsi="Times New Roman"/>
          <w:bCs/>
        </w:rPr>
        <w:t>„Wieża ciśnień” dla terenu położonego przy ul. Letniej</w:t>
      </w:r>
      <w:r w:rsidRPr="00957C01">
        <w:rPr>
          <w:rFonts w:ascii="Times New Roman" w:hAnsi="Times New Roman"/>
        </w:rPr>
        <w:t>,</w:t>
      </w:r>
    </w:p>
    <w:p w:rsidR="000B2BA7" w:rsidRDefault="00FD7780" w:rsidP="000B2BA7">
      <w:pPr>
        <w:pStyle w:val="Bezodstpw10"/>
        <w:spacing w:line="240" w:lineRule="auto"/>
        <w:rPr>
          <w:rFonts w:ascii="Times New Roman" w:hAnsi="Times New Roman"/>
        </w:rPr>
      </w:pPr>
      <w:r w:rsidRPr="00957C01">
        <w:rPr>
          <w:rFonts w:ascii="Times New Roman" w:hAnsi="Times New Roman"/>
        </w:rPr>
        <w:t xml:space="preserve">* </w:t>
      </w:r>
      <w:r w:rsidRPr="00957C01">
        <w:rPr>
          <w:rFonts w:ascii="Times New Roman" w:hAnsi="Times New Roman"/>
          <w:b/>
        </w:rPr>
        <w:t>631/21</w:t>
      </w:r>
      <w:r w:rsidR="00CD74DB">
        <w:rPr>
          <w:rFonts w:ascii="Times New Roman" w:hAnsi="Times New Roman"/>
        </w:rPr>
        <w:t xml:space="preserve"> -</w:t>
      </w:r>
      <w:r w:rsidRPr="00957C01">
        <w:rPr>
          <w:rFonts w:ascii="Times New Roman" w:hAnsi="Times New Roman"/>
        </w:rPr>
        <w:t xml:space="preserve"> "Łódzka-Lipnowska", dla terenu położonego w rejonie ulic: Łódzkiej, Lipnowskiej i Włocławskiej, </w:t>
      </w:r>
    </w:p>
    <w:p w:rsidR="00FD7780" w:rsidRPr="00CD74DB" w:rsidRDefault="00FD7780" w:rsidP="000B2BA7">
      <w:pPr>
        <w:pStyle w:val="Bezodstpw10"/>
        <w:spacing w:line="240" w:lineRule="auto"/>
        <w:rPr>
          <w:rFonts w:ascii="Times New Roman" w:hAnsi="Times New Roman"/>
        </w:rPr>
      </w:pPr>
      <w:r w:rsidRPr="00CD74DB">
        <w:rPr>
          <w:rFonts w:ascii="Times New Roman" w:hAnsi="Times New Roman"/>
        </w:rPr>
        <w:t xml:space="preserve">* </w:t>
      </w:r>
      <w:r w:rsidRPr="00CD74DB">
        <w:rPr>
          <w:rFonts w:ascii="Times New Roman" w:hAnsi="Times New Roman"/>
          <w:b/>
        </w:rPr>
        <w:t>647/21</w:t>
      </w:r>
      <w:r w:rsidR="00CD74DB" w:rsidRPr="00CD74DB">
        <w:rPr>
          <w:rFonts w:ascii="Times New Roman" w:hAnsi="Times New Roman"/>
        </w:rPr>
        <w:t xml:space="preserve"> -</w:t>
      </w:r>
      <w:r w:rsidRPr="00CD74DB">
        <w:rPr>
          <w:rFonts w:ascii="Times New Roman" w:hAnsi="Times New Roman"/>
        </w:rPr>
        <w:t xml:space="preserve"> „Jordanki” dla obszaru położonego w rejonie ulic: Wały gen. Sikorskiego, Czerwona Droga  i al. św. Jana Pawła II,</w:t>
      </w:r>
    </w:p>
    <w:p w:rsidR="00FD7780" w:rsidRPr="00CD74DB" w:rsidRDefault="00FD7780" w:rsidP="000B2BA7">
      <w:pPr>
        <w:pStyle w:val="Bezodstpw10"/>
        <w:spacing w:line="240" w:lineRule="auto"/>
        <w:rPr>
          <w:rFonts w:ascii="Times New Roman" w:hAnsi="Times New Roman"/>
        </w:rPr>
      </w:pPr>
      <w:r w:rsidRPr="00CD74DB">
        <w:rPr>
          <w:rFonts w:ascii="Times New Roman" w:hAnsi="Times New Roman"/>
        </w:rPr>
        <w:t xml:space="preserve">* </w:t>
      </w:r>
      <w:r w:rsidRPr="00CD74DB">
        <w:rPr>
          <w:rFonts w:ascii="Times New Roman" w:hAnsi="Times New Roman"/>
          <w:b/>
        </w:rPr>
        <w:t>694/21</w:t>
      </w:r>
      <w:r w:rsidR="00CD74DB" w:rsidRPr="00CD74DB">
        <w:rPr>
          <w:rFonts w:ascii="Times New Roman" w:hAnsi="Times New Roman"/>
        </w:rPr>
        <w:t xml:space="preserve"> -</w:t>
      </w:r>
      <w:r w:rsidRPr="00CD74DB">
        <w:rPr>
          <w:rFonts w:ascii="Times New Roman" w:hAnsi="Times New Roman"/>
        </w:rPr>
        <w:t xml:space="preserve"> dla obszaru położonego w rejonie ulic: Podgórskiej i gen. Jana Dwernickiego,</w:t>
      </w:r>
    </w:p>
    <w:p w:rsidR="00FD7780" w:rsidRPr="00CD74DB" w:rsidRDefault="00FD7780" w:rsidP="000B2BA7">
      <w:pPr>
        <w:pStyle w:val="Bezodstpw10"/>
        <w:spacing w:line="240" w:lineRule="auto"/>
        <w:rPr>
          <w:rFonts w:ascii="Times New Roman" w:hAnsi="Times New Roman"/>
        </w:rPr>
      </w:pPr>
      <w:r w:rsidRPr="00CD74DB">
        <w:rPr>
          <w:rFonts w:ascii="Times New Roman" w:hAnsi="Times New Roman"/>
        </w:rPr>
        <w:t xml:space="preserve">* </w:t>
      </w:r>
      <w:r w:rsidRPr="00CD74DB">
        <w:rPr>
          <w:rFonts w:ascii="Times New Roman" w:hAnsi="Times New Roman"/>
          <w:b/>
        </w:rPr>
        <w:t>695/21</w:t>
      </w:r>
      <w:r w:rsidR="00CD74DB" w:rsidRPr="00CD74DB">
        <w:rPr>
          <w:rFonts w:ascii="Times New Roman" w:hAnsi="Times New Roman"/>
        </w:rPr>
        <w:t xml:space="preserve"> -</w:t>
      </w:r>
      <w:r w:rsidRPr="00CD74DB">
        <w:rPr>
          <w:rFonts w:ascii="Times New Roman" w:hAnsi="Times New Roman"/>
        </w:rPr>
        <w:t xml:space="preserve"> Rudak B” dla obszaru położonego przy ul. Rypińskiej 44-54,</w:t>
      </w:r>
    </w:p>
    <w:p w:rsidR="00FD7780" w:rsidRPr="00CD74DB" w:rsidRDefault="00FD7780" w:rsidP="000B2BA7">
      <w:pPr>
        <w:pStyle w:val="Bezodstpw10"/>
        <w:spacing w:line="240" w:lineRule="auto"/>
        <w:rPr>
          <w:rFonts w:ascii="Times New Roman" w:hAnsi="Times New Roman"/>
        </w:rPr>
      </w:pPr>
      <w:r w:rsidRPr="00CD74DB">
        <w:rPr>
          <w:rFonts w:ascii="Times New Roman" w:hAnsi="Times New Roman"/>
        </w:rPr>
        <w:t xml:space="preserve">* </w:t>
      </w:r>
      <w:r w:rsidRPr="00CD74DB">
        <w:rPr>
          <w:rFonts w:ascii="Times New Roman" w:hAnsi="Times New Roman"/>
          <w:b/>
        </w:rPr>
        <w:t>711/21</w:t>
      </w:r>
      <w:r w:rsidR="00CD74DB" w:rsidRPr="00CD74DB">
        <w:rPr>
          <w:rFonts w:ascii="Times New Roman" w:hAnsi="Times New Roman"/>
        </w:rPr>
        <w:t xml:space="preserve"> -</w:t>
      </w:r>
      <w:r w:rsidR="000B2BA7" w:rsidRPr="00CD74DB">
        <w:rPr>
          <w:rFonts w:ascii="Times New Roman" w:hAnsi="Times New Roman"/>
        </w:rPr>
        <w:t xml:space="preserve"> </w:t>
      </w:r>
      <w:r w:rsidRPr="00CD74DB">
        <w:rPr>
          <w:rFonts w:ascii="Times New Roman" w:hAnsi="Times New Roman"/>
        </w:rPr>
        <w:t xml:space="preserve">dla obszaru położonego w rejonie ulic: Szosa Chełmińska, Hurynowicz </w:t>
      </w:r>
      <w:r w:rsidR="00CD74DB">
        <w:rPr>
          <w:rFonts w:ascii="Times New Roman" w:hAnsi="Times New Roman"/>
        </w:rPr>
        <w:br/>
      </w:r>
      <w:r w:rsidRPr="00CD74DB">
        <w:rPr>
          <w:rFonts w:ascii="Times New Roman" w:hAnsi="Times New Roman"/>
        </w:rPr>
        <w:t>i św. Józefa,</w:t>
      </w:r>
    </w:p>
    <w:p w:rsidR="00FD7780" w:rsidRPr="00CD74DB" w:rsidRDefault="00FD7780" w:rsidP="00E01913">
      <w:pPr>
        <w:pStyle w:val="Bezodstpw10"/>
        <w:spacing w:line="240" w:lineRule="auto"/>
        <w:rPr>
          <w:rFonts w:ascii="Times New Roman" w:hAnsi="Times New Roman"/>
        </w:rPr>
      </w:pPr>
      <w:r w:rsidRPr="00CD74DB">
        <w:rPr>
          <w:rFonts w:ascii="Times New Roman" w:hAnsi="Times New Roman"/>
        </w:rPr>
        <w:t xml:space="preserve">* </w:t>
      </w:r>
      <w:r w:rsidRPr="00CD74DB">
        <w:rPr>
          <w:rFonts w:ascii="Times New Roman" w:hAnsi="Times New Roman"/>
          <w:b/>
        </w:rPr>
        <w:t>712/21</w:t>
      </w:r>
      <w:r w:rsidR="00CD74DB" w:rsidRPr="00CD74DB">
        <w:rPr>
          <w:rFonts w:ascii="Times New Roman" w:hAnsi="Times New Roman"/>
        </w:rPr>
        <w:t xml:space="preserve"> -</w:t>
      </w:r>
      <w:r w:rsidRPr="00CD74DB">
        <w:rPr>
          <w:rFonts w:ascii="Times New Roman" w:hAnsi="Times New Roman"/>
        </w:rPr>
        <w:t xml:space="preserve"> </w:t>
      </w:r>
      <w:r w:rsidRPr="00CD74DB">
        <w:rPr>
          <w:rFonts w:ascii="Times New Roman" w:hAnsi="Times New Roman"/>
          <w:bCs/>
        </w:rPr>
        <w:t>dla terenów położnych przy ul. Grudziądzkiej i ul. Celniczej, w rejonie</w:t>
      </w:r>
      <w:r w:rsidR="00E01913">
        <w:rPr>
          <w:rFonts w:ascii="Times New Roman" w:hAnsi="Times New Roman"/>
          <w:bCs/>
        </w:rPr>
        <w:br/>
      </w:r>
      <w:r w:rsidRPr="00CD74DB">
        <w:rPr>
          <w:rFonts w:ascii="Times New Roman" w:hAnsi="Times New Roman"/>
          <w:bCs/>
        </w:rPr>
        <w:t xml:space="preserve"> </w:t>
      </w:r>
      <w:r w:rsidR="00E01913">
        <w:rPr>
          <w:rFonts w:ascii="Times New Roman" w:hAnsi="Times New Roman"/>
          <w:bCs/>
        </w:rPr>
        <w:t xml:space="preserve"> </w:t>
      </w:r>
      <w:r w:rsidRPr="00CD74DB">
        <w:rPr>
          <w:rFonts w:ascii="Times New Roman" w:hAnsi="Times New Roman"/>
          <w:bCs/>
        </w:rPr>
        <w:t>Centralnego Cmentarza Komunalnego</w:t>
      </w:r>
      <w:r w:rsidRPr="00CD74DB">
        <w:rPr>
          <w:rFonts w:ascii="Times New Roman" w:hAnsi="Times New Roman"/>
        </w:rPr>
        <w:t>,</w:t>
      </w:r>
    </w:p>
    <w:p w:rsidR="00FD7780" w:rsidRPr="00CD74DB" w:rsidRDefault="00FD7780" w:rsidP="00FD7780">
      <w:pPr>
        <w:pStyle w:val="Bezodstpw10"/>
        <w:spacing w:line="240" w:lineRule="auto"/>
        <w:jc w:val="both"/>
        <w:rPr>
          <w:bCs/>
        </w:rPr>
      </w:pPr>
      <w:r w:rsidRPr="00CD74DB">
        <w:rPr>
          <w:rFonts w:ascii="Times New Roman" w:hAnsi="Times New Roman"/>
        </w:rPr>
        <w:t xml:space="preserve">*  </w:t>
      </w:r>
      <w:r w:rsidRPr="00CD74DB">
        <w:rPr>
          <w:rFonts w:ascii="Times New Roman" w:hAnsi="Times New Roman"/>
          <w:b/>
        </w:rPr>
        <w:t>730/21</w:t>
      </w:r>
      <w:r w:rsidR="00CD74DB" w:rsidRPr="00CD74DB">
        <w:rPr>
          <w:rFonts w:ascii="Times New Roman" w:hAnsi="Times New Roman"/>
        </w:rPr>
        <w:t xml:space="preserve"> -</w:t>
      </w:r>
      <w:r w:rsidRPr="00CD74DB">
        <w:rPr>
          <w:rFonts w:ascii="Times New Roman" w:hAnsi="Times New Roman"/>
        </w:rPr>
        <w:t xml:space="preserve"> dla obszaru położonego w rejonie ulic: Inżynierskiej, Rolniczej i Traktorowej</w:t>
      </w:r>
      <w:r w:rsidRPr="00CD74DB">
        <w:rPr>
          <w:rFonts w:ascii="Times New Roman" w:hAnsi="Times New Roman"/>
          <w:bCs/>
        </w:rPr>
        <w:t>,</w:t>
      </w:r>
    </w:p>
    <w:p w:rsidR="00FD7780" w:rsidRPr="00CD74DB" w:rsidRDefault="00FD7780" w:rsidP="00FD7780">
      <w:pPr>
        <w:spacing w:line="240" w:lineRule="auto"/>
        <w:jc w:val="both"/>
        <w:rPr>
          <w:lang w:val="pl-PL"/>
        </w:rPr>
      </w:pPr>
      <w:r w:rsidRPr="00CD74DB">
        <w:rPr>
          <w:bCs/>
          <w:lang w:val="pl-PL"/>
        </w:rPr>
        <w:t xml:space="preserve">*  </w:t>
      </w:r>
      <w:r w:rsidRPr="00CD74DB">
        <w:rPr>
          <w:b/>
          <w:bCs/>
          <w:lang w:val="pl-PL"/>
        </w:rPr>
        <w:t>761/21</w:t>
      </w:r>
      <w:r w:rsidR="00CD74DB" w:rsidRPr="00CD74DB">
        <w:rPr>
          <w:bCs/>
          <w:lang w:val="pl-PL"/>
        </w:rPr>
        <w:t xml:space="preserve"> -</w:t>
      </w:r>
      <w:r w:rsidRPr="00CD74DB">
        <w:rPr>
          <w:bCs/>
          <w:lang w:val="pl-PL"/>
        </w:rPr>
        <w:t xml:space="preserve"> </w:t>
      </w:r>
      <w:r w:rsidRPr="00CD74DB">
        <w:rPr>
          <w:lang w:val="pl-PL"/>
        </w:rPr>
        <w:t>dla terenu położonego w rejonie ulic: Jana Heweliusza i Edmunda Halleya,</w:t>
      </w:r>
    </w:p>
    <w:p w:rsidR="00FD7780" w:rsidRPr="00CD74DB" w:rsidRDefault="00FD7780" w:rsidP="00FD7780">
      <w:pPr>
        <w:pStyle w:val="Bezodstpw10"/>
        <w:spacing w:line="240" w:lineRule="auto"/>
        <w:jc w:val="both"/>
        <w:rPr>
          <w:rFonts w:ascii="Times New Roman" w:hAnsi="Times New Roman"/>
        </w:rPr>
      </w:pPr>
      <w:r w:rsidRPr="00CD74DB">
        <w:rPr>
          <w:rFonts w:ascii="Times New Roman" w:hAnsi="Times New Roman"/>
        </w:rPr>
        <w:t xml:space="preserve">*  </w:t>
      </w:r>
      <w:r w:rsidRPr="00CD74DB">
        <w:rPr>
          <w:rFonts w:ascii="Times New Roman" w:hAnsi="Times New Roman"/>
          <w:b/>
        </w:rPr>
        <w:t>762/21</w:t>
      </w:r>
      <w:r w:rsidR="00CD74DB" w:rsidRPr="00CD74DB">
        <w:rPr>
          <w:rFonts w:ascii="Times New Roman" w:hAnsi="Times New Roman"/>
        </w:rPr>
        <w:t xml:space="preserve"> -</w:t>
      </w:r>
      <w:r w:rsidRPr="00CD74DB">
        <w:rPr>
          <w:rFonts w:ascii="Times New Roman" w:hAnsi="Times New Roman"/>
        </w:rPr>
        <w:t xml:space="preserve"> dla terenów położonych przy ul. Sobieskiego i ul. Waryńskiego,</w:t>
      </w:r>
    </w:p>
    <w:p w:rsidR="00FD7780" w:rsidRPr="000B2BA7" w:rsidRDefault="00FD7780" w:rsidP="00FD7780">
      <w:pPr>
        <w:pStyle w:val="Bezodstpw10"/>
        <w:spacing w:line="240" w:lineRule="auto"/>
        <w:jc w:val="both"/>
        <w:rPr>
          <w:rFonts w:ascii="Times New Roman" w:eastAsia="Arial" w:hAnsi="Times New Roman"/>
          <w:lang w:eastAsia="en-US" w:bidi="en-US"/>
        </w:rPr>
      </w:pPr>
      <w:r w:rsidRPr="000B2BA7">
        <w:rPr>
          <w:rFonts w:ascii="Times New Roman" w:hAnsi="Times New Roman"/>
          <w:bCs/>
        </w:rPr>
        <w:t xml:space="preserve">MPU </w:t>
      </w:r>
      <w:r w:rsidRPr="000B2BA7">
        <w:rPr>
          <w:rFonts w:ascii="Times New Roman" w:hAnsi="Times New Roman"/>
        </w:rPr>
        <w:t>przekazała ww. rozstrzygnięcia planistyczne do właściwych działów Urzędu Miasta Torunia i jednostek organizacyjnych Gminy – do stosowania. Na podstawie uchwalonych planów</w:t>
      </w:r>
      <w:r w:rsidR="00A06D5C">
        <w:rPr>
          <w:rFonts w:ascii="Times New Roman" w:hAnsi="Times New Roman"/>
        </w:rPr>
        <w:t>,</w:t>
      </w:r>
      <w:r w:rsidRPr="000B2BA7">
        <w:rPr>
          <w:rFonts w:ascii="Times New Roman" w:hAnsi="Times New Roman"/>
        </w:rPr>
        <w:t xml:space="preserve"> Wydział Architektury i Budownictwa UMT</w:t>
      </w:r>
      <w:r w:rsidR="000B2BA7" w:rsidRPr="000B2BA7">
        <w:rPr>
          <w:rFonts w:ascii="Times New Roman" w:hAnsi="Times New Roman"/>
        </w:rPr>
        <w:t xml:space="preserve"> </w:t>
      </w:r>
      <w:r w:rsidRPr="000B2BA7">
        <w:rPr>
          <w:rFonts w:ascii="Times New Roman" w:eastAsia="Arial" w:hAnsi="Times New Roman"/>
          <w:lang w:eastAsia="en-US" w:bidi="en-US"/>
        </w:rPr>
        <w:t xml:space="preserve">wydaje wypisy i wyrysy na wniosek </w:t>
      </w:r>
      <w:r w:rsidRPr="000B2BA7">
        <w:rPr>
          <w:rFonts w:ascii="Times New Roman" w:eastAsia="Arial" w:hAnsi="Times New Roman"/>
          <w:lang w:eastAsia="en-US" w:bidi="en-US"/>
        </w:rPr>
        <w:lastRenderedPageBreak/>
        <w:t>inwestora oraz stosuje przy wydawaniu decyzji o pozwoleniu na budowę z upoważnienia Prezydenta Miasta – w bieżącej pracy wydziału.</w:t>
      </w:r>
    </w:p>
    <w:p w:rsidR="00FD7780" w:rsidRPr="000B2BA7" w:rsidRDefault="00FD7780" w:rsidP="00FD7780">
      <w:pPr>
        <w:pStyle w:val="Bezodstpw10"/>
        <w:spacing w:line="240" w:lineRule="auto"/>
        <w:jc w:val="both"/>
        <w:rPr>
          <w:rFonts w:ascii="Times New Roman" w:eastAsia="Arial" w:hAnsi="Times New Roman"/>
          <w:lang w:eastAsia="en-US" w:bidi="en-US"/>
        </w:rPr>
      </w:pPr>
      <w:r w:rsidRPr="000B2BA7">
        <w:rPr>
          <w:rFonts w:ascii="Times New Roman" w:hAnsi="Times New Roman"/>
        </w:rPr>
        <w:t xml:space="preserve">Przyjęto do realizacji </w:t>
      </w:r>
      <w:r w:rsidRPr="000B2BA7">
        <w:rPr>
          <w:rFonts w:ascii="Times New Roman" w:eastAsia="Arial" w:hAnsi="Times New Roman"/>
          <w:b/>
          <w:lang w:eastAsia="en-US" w:bidi="en-US"/>
        </w:rPr>
        <w:t>Apel nr 3/21</w:t>
      </w:r>
      <w:r w:rsidRPr="000B2BA7">
        <w:rPr>
          <w:rFonts w:ascii="Times New Roman" w:eastAsia="Arial" w:hAnsi="Times New Roman"/>
          <w:lang w:eastAsia="en-US" w:bidi="en-US"/>
        </w:rPr>
        <w:t xml:space="preserve"> w sprawie podjęcia działań w celu ochrony terenów zieleni przy ul. Waryńskiego w zakresie uwzględnienia w toku prac nad projektem zmiany uchwalonego planu (uchwała</w:t>
      </w:r>
      <w:r w:rsidR="00A06D5C">
        <w:rPr>
          <w:rFonts w:ascii="Times New Roman" w:eastAsia="Arial" w:hAnsi="Times New Roman"/>
          <w:lang w:eastAsia="en-US" w:bidi="en-US"/>
        </w:rPr>
        <w:t xml:space="preserve"> nr </w:t>
      </w:r>
      <w:r w:rsidRPr="000B2BA7">
        <w:rPr>
          <w:rFonts w:ascii="Times New Roman" w:eastAsia="Arial" w:hAnsi="Times New Roman"/>
          <w:lang w:eastAsia="en-US" w:bidi="en-US"/>
        </w:rPr>
        <w:t xml:space="preserve">762/21); przedłożenie RMT projektu uchwały w tej sprawie przewiduje się do końca bieżącej kadencji rady.  </w:t>
      </w:r>
    </w:p>
    <w:p w:rsidR="00FD7780" w:rsidRPr="000B2BA7" w:rsidRDefault="00FD7780" w:rsidP="00FD7780">
      <w:pPr>
        <w:pStyle w:val="Bezodstpw10"/>
        <w:spacing w:line="240" w:lineRule="auto"/>
        <w:jc w:val="both"/>
        <w:rPr>
          <w:rFonts w:ascii="Times New Roman" w:eastAsia="Arial" w:hAnsi="Times New Roman"/>
          <w:lang w:eastAsia="en-US" w:bidi="en-US"/>
        </w:rPr>
      </w:pPr>
      <w:r w:rsidRPr="000B2BA7">
        <w:rPr>
          <w:rFonts w:ascii="Times New Roman" w:eastAsia="Arial" w:hAnsi="Times New Roman"/>
          <w:lang w:eastAsia="en-US" w:bidi="en-US"/>
        </w:rPr>
        <w:t>W wyniku realizacji polityki planistycznej w Toruniu – według stanu na koniec 2021 r. – tereny objęte planami zajmują obszar 6.804 ha, co stanowi 58,8 % powierzchni miasta.</w:t>
      </w:r>
    </w:p>
    <w:p w:rsidR="00FD7780" w:rsidRPr="00E01913" w:rsidRDefault="00FD7780" w:rsidP="00FD7780">
      <w:pPr>
        <w:pStyle w:val="Bezodstpw10"/>
        <w:spacing w:line="240" w:lineRule="auto"/>
        <w:jc w:val="both"/>
        <w:rPr>
          <w:rFonts w:ascii="Times New Roman" w:eastAsia="Arial" w:hAnsi="Times New Roman"/>
          <w:color w:val="FF0000"/>
          <w:sz w:val="16"/>
          <w:szCs w:val="16"/>
          <w:lang w:eastAsia="en-US" w:bidi="en-US"/>
        </w:rPr>
      </w:pPr>
    </w:p>
    <w:p w:rsidR="00FD7780" w:rsidRPr="003A4D0B" w:rsidRDefault="00FD7780" w:rsidP="00FD7780">
      <w:pPr>
        <w:pStyle w:val="Bezodstpw10"/>
        <w:spacing w:line="240" w:lineRule="auto"/>
        <w:jc w:val="both"/>
        <w:rPr>
          <w:rFonts w:ascii="Times New Roman" w:hAnsi="Times New Roman"/>
          <w:b/>
          <w:u w:val="single"/>
        </w:rPr>
      </w:pPr>
      <w:r w:rsidRPr="003A4D0B">
        <w:rPr>
          <w:rFonts w:ascii="Times New Roman" w:hAnsi="Times New Roman"/>
          <w:b/>
          <w:u w:val="single"/>
        </w:rPr>
        <w:t>MOFT</w:t>
      </w:r>
    </w:p>
    <w:p w:rsidR="00FD7780" w:rsidRPr="0037638F" w:rsidRDefault="00FD7780" w:rsidP="00FD7780">
      <w:pPr>
        <w:spacing w:line="240" w:lineRule="auto"/>
        <w:jc w:val="both"/>
        <w:rPr>
          <w:color w:val="FF0000"/>
          <w:lang w:val="pl-PL"/>
        </w:rPr>
      </w:pPr>
      <w:r w:rsidRPr="0037638F">
        <w:rPr>
          <w:bCs/>
          <w:lang w:val="pl-PL"/>
        </w:rPr>
        <w:t xml:space="preserve">Na podstawie uchwały nr </w:t>
      </w:r>
      <w:r w:rsidRPr="0037638F">
        <w:rPr>
          <w:b/>
          <w:bCs/>
          <w:lang w:val="pl-PL"/>
        </w:rPr>
        <w:t>605/21</w:t>
      </w:r>
      <w:r w:rsidRPr="0037638F">
        <w:rPr>
          <w:bCs/>
          <w:lang w:val="pl-PL"/>
        </w:rPr>
        <w:t xml:space="preserve"> w sprawie wyrażenia woli współpracy pomiędzy Gminą Miasta Toruń a pozostałymi gminami i powiatami tworzącymi Miejski Obszar Funkcjonalny Torunia, w dniu 18.06.2021 r. w CKK Jordanki podpisane zostało porozumienie w sprawie współpracy na rzecz integracji społeczno-gospodarczej przez 36 podmiotów samorządu terytorialnego w celu </w:t>
      </w:r>
      <w:r w:rsidRPr="0037638F">
        <w:rPr>
          <w:lang w:val="pl-PL"/>
        </w:rPr>
        <w:t xml:space="preserve">wykorzystania przez lokalne społeczności środków europejskich </w:t>
      </w:r>
      <w:r w:rsidR="000B2BA7">
        <w:rPr>
          <w:lang w:val="pl-PL"/>
        </w:rPr>
        <w:br/>
      </w:r>
      <w:r w:rsidRPr="0037638F">
        <w:rPr>
          <w:lang w:val="pl-PL"/>
        </w:rPr>
        <w:t>w ramach Zintegrowanych Inwestycji Terytorialnych (ZIT) perspektywy 2021-2027 na projekty służące rozwojowi całego objętego nim obszaru.</w:t>
      </w:r>
    </w:p>
    <w:p w:rsidR="00623A42" w:rsidRPr="00E01913" w:rsidRDefault="00623A42" w:rsidP="009C25FB">
      <w:pPr>
        <w:pStyle w:val="Nagwek1"/>
        <w:numPr>
          <w:ilvl w:val="0"/>
          <w:numId w:val="0"/>
        </w:numPr>
        <w:spacing w:line="240" w:lineRule="auto"/>
        <w:rPr>
          <w:color w:val="0070C0"/>
          <w:sz w:val="16"/>
          <w:szCs w:val="16"/>
          <w:lang w:val="pl-PL"/>
        </w:rPr>
      </w:pPr>
    </w:p>
    <w:p w:rsidR="00CA16DF" w:rsidRDefault="00A07873" w:rsidP="009C25FB">
      <w:pPr>
        <w:pStyle w:val="Nagwek1"/>
        <w:numPr>
          <w:ilvl w:val="0"/>
          <w:numId w:val="0"/>
        </w:numPr>
        <w:spacing w:line="240" w:lineRule="auto"/>
        <w:rPr>
          <w:color w:val="0070C0"/>
          <w:lang w:val="pl-PL"/>
        </w:rPr>
      </w:pPr>
      <w:r>
        <w:rPr>
          <w:color w:val="0070C0"/>
          <w:lang w:val="pl-PL"/>
        </w:rPr>
        <w:t xml:space="preserve">XXI. </w:t>
      </w:r>
      <w:r w:rsidR="00AE6BCB">
        <w:rPr>
          <w:color w:val="0070C0"/>
          <w:lang w:val="pl-PL"/>
        </w:rPr>
        <w:t>WYKAZ DOKUMENTÓW STRATEGICZNYCH, PLANÓW I PROGRAMÓW OBOWIĄZ</w:t>
      </w:r>
      <w:r w:rsidR="00D87E2D">
        <w:rPr>
          <w:color w:val="0070C0"/>
          <w:lang w:val="pl-PL"/>
        </w:rPr>
        <w:t xml:space="preserve">UJĄCYCH </w:t>
      </w:r>
      <w:r w:rsidR="00147DBE">
        <w:rPr>
          <w:color w:val="0070C0"/>
          <w:lang w:val="pl-PL"/>
        </w:rPr>
        <w:t xml:space="preserve">w GMINIE MIASTA </w:t>
      </w:r>
      <w:r>
        <w:rPr>
          <w:color w:val="0070C0"/>
          <w:lang w:val="pl-PL"/>
        </w:rPr>
        <w:t xml:space="preserve">TORUŃ </w:t>
      </w:r>
      <w:bookmarkEnd w:id="142"/>
      <w:bookmarkEnd w:id="143"/>
    </w:p>
    <w:tbl>
      <w:tblPr>
        <w:tblW w:w="0" w:type="auto"/>
        <w:tblInd w:w="-176" w:type="dxa"/>
        <w:tblLayout w:type="fixed"/>
        <w:tblLook w:val="0000"/>
      </w:tblPr>
      <w:tblGrid>
        <w:gridCol w:w="710"/>
        <w:gridCol w:w="7371"/>
        <w:gridCol w:w="1155"/>
      </w:tblGrid>
      <w:tr w:rsidR="00CA16DF" w:rsidTr="00CA16DF">
        <w:tc>
          <w:tcPr>
            <w:tcW w:w="710" w:type="dxa"/>
            <w:tcBorders>
              <w:top w:val="single" w:sz="4" w:space="0" w:color="000000"/>
              <w:left w:val="single" w:sz="4" w:space="0" w:color="000000"/>
              <w:bottom w:val="single" w:sz="4" w:space="0" w:color="000000"/>
              <w:right w:val="single" w:sz="4" w:space="0" w:color="000000"/>
            </w:tcBorders>
          </w:tcPr>
          <w:p w:rsidR="00CA16DF" w:rsidRDefault="00CA16DF" w:rsidP="00CA16DF">
            <w:pPr>
              <w:jc w:val="center"/>
              <w:rPr>
                <w:b/>
              </w:rPr>
            </w:pPr>
            <w:r>
              <w:rPr>
                <w:b/>
              </w:rPr>
              <w:t>Lp.</w:t>
            </w:r>
          </w:p>
        </w:tc>
        <w:tc>
          <w:tcPr>
            <w:tcW w:w="7371" w:type="dxa"/>
            <w:tcBorders>
              <w:top w:val="single" w:sz="4" w:space="0" w:color="000000"/>
              <w:left w:val="single" w:sz="4" w:space="0" w:color="000000"/>
              <w:bottom w:val="single" w:sz="4" w:space="0" w:color="000000"/>
              <w:right w:val="single" w:sz="4" w:space="0" w:color="000000"/>
            </w:tcBorders>
          </w:tcPr>
          <w:p w:rsidR="00CA16DF" w:rsidRDefault="00CA16DF" w:rsidP="00E01913">
            <w:pPr>
              <w:jc w:val="center"/>
              <w:rPr>
                <w:b/>
              </w:rPr>
            </w:pPr>
            <w:r>
              <w:rPr>
                <w:b/>
              </w:rPr>
              <w:t>Nazwa dokumentu</w:t>
            </w:r>
          </w:p>
        </w:tc>
        <w:tc>
          <w:tcPr>
            <w:tcW w:w="1155" w:type="dxa"/>
            <w:tcBorders>
              <w:top w:val="single" w:sz="4" w:space="0" w:color="000000"/>
              <w:left w:val="single" w:sz="4" w:space="0" w:color="000000"/>
              <w:bottom w:val="single" w:sz="4" w:space="0" w:color="000000"/>
              <w:right w:val="single" w:sz="4" w:space="0" w:color="000000"/>
            </w:tcBorders>
          </w:tcPr>
          <w:p w:rsidR="00CA16DF" w:rsidRDefault="00CA16DF" w:rsidP="00CA16DF">
            <w:pPr>
              <w:jc w:val="center"/>
            </w:pPr>
            <w:r>
              <w:rPr>
                <w:b/>
              </w:rPr>
              <w:t xml:space="preserve"> Strona</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CA16DF" w:rsidP="00CA16DF">
            <w:pPr>
              <w:pStyle w:val="Akapitzlist10"/>
              <w:tabs>
                <w:tab w:val="left" w:pos="136"/>
              </w:tabs>
              <w:spacing w:line="240" w:lineRule="auto"/>
              <w:ind w:left="0"/>
              <w:jc w:val="center"/>
              <w:rPr>
                <w:b/>
              </w:rPr>
            </w:pPr>
            <w:r>
              <w:rPr>
                <w:b/>
              </w:rPr>
              <w:t>1.</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Studium uwarunkowań i kierunków zagospodarowania przestrzennego miasta Torunia</w:t>
            </w:r>
          </w:p>
        </w:tc>
        <w:tc>
          <w:tcPr>
            <w:tcW w:w="1155" w:type="dxa"/>
            <w:tcBorders>
              <w:top w:val="single" w:sz="4" w:space="0" w:color="000000"/>
              <w:left w:val="single" w:sz="4" w:space="0" w:color="000000"/>
              <w:bottom w:val="single" w:sz="4" w:space="0" w:color="000000"/>
              <w:right w:val="single" w:sz="4" w:space="0" w:color="000000"/>
            </w:tcBorders>
          </w:tcPr>
          <w:p w:rsidR="00CA16DF" w:rsidRDefault="00BC17C6" w:rsidP="00CA16DF">
            <w:pPr>
              <w:jc w:val="center"/>
            </w:pPr>
            <w:r>
              <w:t>11</w:t>
            </w:r>
          </w:p>
          <w:p w:rsidR="00CA16DF" w:rsidRDefault="00CA16DF" w:rsidP="00CA16DF">
            <w:pPr>
              <w:jc w:val="center"/>
            </w:pPr>
          </w:p>
        </w:tc>
      </w:tr>
      <w:tr w:rsidR="00CA16DF" w:rsidTr="00CA16DF">
        <w:trPr>
          <w:trHeight w:val="408"/>
        </w:trPr>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CA16DF" w:rsidP="00CA16DF">
            <w:pPr>
              <w:pStyle w:val="Akapitzlist10"/>
              <w:tabs>
                <w:tab w:val="left" w:pos="136"/>
              </w:tabs>
              <w:spacing w:line="240" w:lineRule="auto"/>
              <w:ind w:left="0"/>
              <w:jc w:val="center"/>
              <w:rPr>
                <w:b/>
              </w:rPr>
            </w:pPr>
            <w:r>
              <w:rPr>
                <w:b/>
              </w:rPr>
              <w:t>2.</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Plan konsultacji społecznych na 2021 r.</w:t>
            </w:r>
          </w:p>
        </w:tc>
        <w:tc>
          <w:tcPr>
            <w:tcW w:w="1155" w:type="dxa"/>
            <w:tcBorders>
              <w:top w:val="single" w:sz="4" w:space="0" w:color="000000"/>
              <w:left w:val="single" w:sz="4" w:space="0" w:color="000000"/>
              <w:bottom w:val="single" w:sz="4" w:space="0" w:color="000000"/>
              <w:right w:val="single" w:sz="4" w:space="0" w:color="000000"/>
            </w:tcBorders>
          </w:tcPr>
          <w:p w:rsidR="00CA16DF" w:rsidRDefault="00BC17C6" w:rsidP="00CA16DF">
            <w:pPr>
              <w:jc w:val="center"/>
            </w:pPr>
            <w:r>
              <w:t>14</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CA16DF" w:rsidP="00CA16DF">
            <w:pPr>
              <w:pStyle w:val="Akapitzlist10"/>
              <w:tabs>
                <w:tab w:val="left" w:pos="136"/>
              </w:tabs>
              <w:spacing w:line="240" w:lineRule="auto"/>
              <w:ind w:left="0"/>
              <w:jc w:val="center"/>
              <w:rPr>
                <w:b/>
              </w:rPr>
            </w:pPr>
            <w:r>
              <w:rPr>
                <w:b/>
              </w:rPr>
              <w:t>3.</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Program współpracy Gminy Miasta Toruń z organizacjami pozarządowymi w 2021 r.</w:t>
            </w:r>
          </w:p>
        </w:tc>
        <w:tc>
          <w:tcPr>
            <w:tcW w:w="1155" w:type="dxa"/>
            <w:tcBorders>
              <w:top w:val="single" w:sz="4" w:space="0" w:color="000000"/>
              <w:left w:val="single" w:sz="4" w:space="0" w:color="000000"/>
              <w:bottom w:val="single" w:sz="4" w:space="0" w:color="000000"/>
              <w:right w:val="single" w:sz="4" w:space="0" w:color="000000"/>
            </w:tcBorders>
          </w:tcPr>
          <w:p w:rsidR="00CA16DF" w:rsidRDefault="00BC17C6" w:rsidP="00CA16DF">
            <w:pPr>
              <w:jc w:val="center"/>
            </w:pPr>
            <w:r>
              <w:t>16</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CA16DF" w:rsidP="00CA16DF">
            <w:pPr>
              <w:pStyle w:val="Akapitzlist10"/>
              <w:tabs>
                <w:tab w:val="left" w:pos="136"/>
              </w:tabs>
              <w:spacing w:line="240" w:lineRule="auto"/>
              <w:ind w:left="0"/>
              <w:jc w:val="center"/>
              <w:rPr>
                <w:b/>
              </w:rPr>
            </w:pPr>
            <w:r>
              <w:rPr>
                <w:b/>
              </w:rPr>
              <w:t>4.</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 xml:space="preserve">Program promocji zatrudnienia i aktywizacji lokalnego rynku pracy dla Miasta Torunia na lata 2021 - 2027 </w:t>
            </w:r>
          </w:p>
        </w:tc>
        <w:tc>
          <w:tcPr>
            <w:tcW w:w="1155" w:type="dxa"/>
            <w:tcBorders>
              <w:top w:val="single" w:sz="4" w:space="0" w:color="000000"/>
              <w:left w:val="single" w:sz="4" w:space="0" w:color="000000"/>
              <w:bottom w:val="single" w:sz="4" w:space="0" w:color="000000"/>
              <w:right w:val="single" w:sz="4" w:space="0" w:color="000000"/>
            </w:tcBorders>
          </w:tcPr>
          <w:p w:rsidR="00CA16DF" w:rsidRDefault="00BC17C6" w:rsidP="00CA16DF">
            <w:pPr>
              <w:jc w:val="center"/>
            </w:pPr>
            <w:r>
              <w:t>19</w:t>
            </w:r>
          </w:p>
        </w:tc>
      </w:tr>
      <w:tr w:rsidR="00CA16DF" w:rsidTr="00CA16DF">
        <w:trPr>
          <w:trHeight w:val="430"/>
        </w:trPr>
        <w:tc>
          <w:tcPr>
            <w:tcW w:w="710" w:type="dxa"/>
            <w:tcBorders>
              <w:top w:val="single" w:sz="4" w:space="0" w:color="000000"/>
              <w:left w:val="single" w:sz="4" w:space="0" w:color="000000"/>
              <w:right w:val="single" w:sz="4" w:space="0" w:color="000000"/>
            </w:tcBorders>
            <w:vAlign w:val="center"/>
          </w:tcPr>
          <w:p w:rsidR="00CA16DF" w:rsidRDefault="00CA16DF" w:rsidP="00CA16DF">
            <w:pPr>
              <w:tabs>
                <w:tab w:val="left" w:pos="136"/>
              </w:tabs>
              <w:jc w:val="center"/>
              <w:rPr>
                <w:b/>
              </w:rPr>
            </w:pPr>
            <w:r>
              <w:rPr>
                <w:b/>
              </w:rPr>
              <w:t>5.</w:t>
            </w:r>
          </w:p>
        </w:tc>
        <w:tc>
          <w:tcPr>
            <w:tcW w:w="7371" w:type="dxa"/>
            <w:tcBorders>
              <w:top w:val="single" w:sz="4" w:space="0" w:color="000000"/>
              <w:left w:val="single" w:sz="4" w:space="0" w:color="000000"/>
              <w:right w:val="single" w:sz="4" w:space="0" w:color="000000"/>
            </w:tcBorders>
          </w:tcPr>
          <w:p w:rsidR="00CA16DF" w:rsidRPr="00291561" w:rsidRDefault="00CA16DF" w:rsidP="00CA16DF">
            <w:pPr>
              <w:rPr>
                <w:b/>
                <w:lang w:val="pl-PL"/>
              </w:rPr>
            </w:pPr>
            <w:r w:rsidRPr="00291561">
              <w:rPr>
                <w:b/>
                <w:lang w:val="pl-PL"/>
              </w:rPr>
              <w:t>Miejski Program Stypendialny dla studentów toruńskich uczelni wyższych</w:t>
            </w:r>
          </w:p>
        </w:tc>
        <w:tc>
          <w:tcPr>
            <w:tcW w:w="1155" w:type="dxa"/>
            <w:tcBorders>
              <w:top w:val="single" w:sz="4" w:space="0" w:color="000000"/>
              <w:left w:val="single" w:sz="4" w:space="0" w:color="000000"/>
              <w:right w:val="single" w:sz="4" w:space="0" w:color="000000"/>
            </w:tcBorders>
          </w:tcPr>
          <w:p w:rsidR="00CA16DF" w:rsidRDefault="00BC17C6" w:rsidP="00CA16DF">
            <w:pPr>
              <w:jc w:val="center"/>
            </w:pPr>
            <w:r>
              <w:t>21</w:t>
            </w:r>
          </w:p>
        </w:tc>
      </w:tr>
      <w:tr w:rsidR="00A06D5C" w:rsidTr="00A06D5C">
        <w:trPr>
          <w:trHeight w:val="327"/>
        </w:trPr>
        <w:tc>
          <w:tcPr>
            <w:tcW w:w="710" w:type="dxa"/>
            <w:tcBorders>
              <w:top w:val="single" w:sz="4" w:space="0" w:color="000000"/>
              <w:left w:val="single" w:sz="4" w:space="0" w:color="000000"/>
              <w:right w:val="single" w:sz="4" w:space="0" w:color="000000"/>
            </w:tcBorders>
            <w:vAlign w:val="center"/>
          </w:tcPr>
          <w:p w:rsidR="00A06D5C" w:rsidRDefault="00A06D5C" w:rsidP="00CA16DF">
            <w:pPr>
              <w:tabs>
                <w:tab w:val="left" w:pos="136"/>
              </w:tabs>
              <w:jc w:val="center"/>
              <w:rPr>
                <w:b/>
              </w:rPr>
            </w:pPr>
            <w:r>
              <w:rPr>
                <w:b/>
              </w:rPr>
              <w:t>6.</w:t>
            </w:r>
          </w:p>
        </w:tc>
        <w:tc>
          <w:tcPr>
            <w:tcW w:w="7371" w:type="dxa"/>
            <w:tcBorders>
              <w:top w:val="single" w:sz="4" w:space="0" w:color="000000"/>
              <w:left w:val="single" w:sz="4" w:space="0" w:color="000000"/>
              <w:right w:val="single" w:sz="4" w:space="0" w:color="000000"/>
            </w:tcBorders>
          </w:tcPr>
          <w:p w:rsidR="00A06D5C" w:rsidRDefault="00A06D5C" w:rsidP="00CA16DF">
            <w:pPr>
              <w:rPr>
                <w:b/>
              </w:rPr>
            </w:pPr>
            <w:r>
              <w:rPr>
                <w:b/>
              </w:rPr>
              <w:t>Program “Omnibus”</w:t>
            </w:r>
          </w:p>
        </w:tc>
        <w:tc>
          <w:tcPr>
            <w:tcW w:w="1155" w:type="dxa"/>
            <w:tcBorders>
              <w:top w:val="single" w:sz="4" w:space="0" w:color="000000"/>
              <w:left w:val="single" w:sz="4" w:space="0" w:color="000000"/>
              <w:right w:val="single" w:sz="4" w:space="0" w:color="000000"/>
            </w:tcBorders>
          </w:tcPr>
          <w:p w:rsidR="00A06D5C" w:rsidRDefault="00BC17C6" w:rsidP="00CA16DF">
            <w:pPr>
              <w:jc w:val="center"/>
            </w:pPr>
            <w:r>
              <w:t>21</w:t>
            </w:r>
          </w:p>
        </w:tc>
      </w:tr>
      <w:tr w:rsidR="00CA16DF" w:rsidTr="00CA16DF">
        <w:trPr>
          <w:trHeight w:val="154"/>
        </w:trPr>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7</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Default="00CA16DF" w:rsidP="00CA16DF">
            <w:pPr>
              <w:rPr>
                <w:b/>
              </w:rPr>
            </w:pPr>
            <w:r>
              <w:rPr>
                <w:b/>
              </w:rPr>
              <w:t>Program „Mieszkanie dla Absolwenta”</w:t>
            </w:r>
          </w:p>
        </w:tc>
        <w:tc>
          <w:tcPr>
            <w:tcW w:w="1155" w:type="dxa"/>
            <w:tcBorders>
              <w:top w:val="single" w:sz="4" w:space="0" w:color="000000"/>
              <w:left w:val="single" w:sz="4" w:space="0" w:color="000000"/>
              <w:bottom w:val="single" w:sz="4" w:space="0" w:color="000000"/>
              <w:right w:val="single" w:sz="4" w:space="0" w:color="000000"/>
            </w:tcBorders>
          </w:tcPr>
          <w:p w:rsidR="00CA16DF" w:rsidRDefault="00BC17C6" w:rsidP="00CA16DF">
            <w:pPr>
              <w:jc w:val="center"/>
            </w:pPr>
            <w:r>
              <w:t>21</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8</w:t>
            </w:r>
            <w:r w:rsidR="00CA16DF">
              <w:rPr>
                <w:b/>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Strategia rozwiązywania problemów społecznych dla miasta Torunia na lata 2021 – 2027</w:t>
            </w:r>
          </w:p>
        </w:tc>
        <w:tc>
          <w:tcPr>
            <w:tcW w:w="1155" w:type="dxa"/>
            <w:tcBorders>
              <w:top w:val="single" w:sz="4" w:space="0" w:color="000000"/>
              <w:left w:val="single" w:sz="4" w:space="0" w:color="000000"/>
              <w:bottom w:val="single" w:sz="4" w:space="0" w:color="000000"/>
              <w:right w:val="single" w:sz="4" w:space="0" w:color="000000"/>
            </w:tcBorders>
          </w:tcPr>
          <w:p w:rsidR="00CA16DF" w:rsidRDefault="00BC17C6" w:rsidP="00CA16DF">
            <w:pPr>
              <w:jc w:val="center"/>
            </w:pPr>
            <w:r>
              <w:t>22</w:t>
            </w:r>
          </w:p>
        </w:tc>
      </w:tr>
      <w:tr w:rsidR="00CA16DF" w:rsidTr="00CA16DF">
        <w:trPr>
          <w:trHeight w:val="540"/>
        </w:trPr>
        <w:tc>
          <w:tcPr>
            <w:tcW w:w="710" w:type="dxa"/>
            <w:tcBorders>
              <w:top w:val="single" w:sz="4" w:space="0" w:color="000000"/>
              <w:left w:val="single" w:sz="4" w:space="0" w:color="000000"/>
              <w:bottom w:val="single" w:sz="4" w:space="0" w:color="auto"/>
              <w:right w:val="single" w:sz="4" w:space="0" w:color="000000"/>
            </w:tcBorders>
            <w:vAlign w:val="center"/>
          </w:tcPr>
          <w:p w:rsidR="00CA16DF" w:rsidRDefault="00A06D5C" w:rsidP="00CA16DF">
            <w:pPr>
              <w:tabs>
                <w:tab w:val="left" w:pos="136"/>
              </w:tabs>
              <w:jc w:val="center"/>
              <w:rPr>
                <w:b/>
              </w:rPr>
            </w:pPr>
            <w:r>
              <w:rPr>
                <w:b/>
              </w:rPr>
              <w:t>9</w:t>
            </w:r>
            <w:r w:rsidR="00CA16DF">
              <w:rPr>
                <w:b/>
              </w:rPr>
              <w:t>.</w:t>
            </w:r>
          </w:p>
        </w:tc>
        <w:tc>
          <w:tcPr>
            <w:tcW w:w="7371" w:type="dxa"/>
            <w:tcBorders>
              <w:top w:val="single" w:sz="4" w:space="0" w:color="000000"/>
              <w:left w:val="single" w:sz="4" w:space="0" w:color="000000"/>
              <w:bottom w:val="single" w:sz="4" w:space="0" w:color="auto"/>
              <w:right w:val="single" w:sz="4" w:space="0" w:color="000000"/>
            </w:tcBorders>
          </w:tcPr>
          <w:p w:rsidR="00CA16DF" w:rsidRDefault="00CA16DF" w:rsidP="00CA16DF">
            <w:pPr>
              <w:rPr>
                <w:b/>
              </w:rPr>
            </w:pPr>
            <w:r w:rsidRPr="00291561">
              <w:rPr>
                <w:b/>
                <w:lang w:val="pl-PL"/>
              </w:rPr>
              <w:t xml:space="preserve">Program działań miasta Torunia na rzecz osób                                      z niepełnosprawnością na lata 2014–2023. </w:t>
            </w:r>
            <w:r>
              <w:rPr>
                <w:b/>
              </w:rPr>
              <w:t>Aktualizacja</w:t>
            </w:r>
          </w:p>
        </w:tc>
        <w:tc>
          <w:tcPr>
            <w:tcW w:w="1155" w:type="dxa"/>
            <w:tcBorders>
              <w:top w:val="single" w:sz="4" w:space="0" w:color="000000"/>
              <w:left w:val="single" w:sz="4" w:space="0" w:color="000000"/>
              <w:bottom w:val="single" w:sz="4" w:space="0" w:color="auto"/>
              <w:right w:val="single" w:sz="4" w:space="0" w:color="000000"/>
            </w:tcBorders>
          </w:tcPr>
          <w:p w:rsidR="00CA16DF" w:rsidRDefault="00BC17C6" w:rsidP="00CA16DF">
            <w:pPr>
              <w:jc w:val="center"/>
            </w:pPr>
            <w:r>
              <w:t>22</w:t>
            </w:r>
          </w:p>
          <w:p w:rsidR="00CA16DF" w:rsidRDefault="00CA16DF" w:rsidP="00CA16DF">
            <w:pPr>
              <w:jc w:val="center"/>
            </w:pPr>
          </w:p>
        </w:tc>
      </w:tr>
      <w:tr w:rsidR="00CA16DF" w:rsidTr="00CA16DF">
        <w:trPr>
          <w:trHeight w:val="105"/>
        </w:trPr>
        <w:tc>
          <w:tcPr>
            <w:tcW w:w="710" w:type="dxa"/>
            <w:tcBorders>
              <w:top w:val="single" w:sz="4" w:space="0" w:color="auto"/>
              <w:left w:val="single" w:sz="4" w:space="0" w:color="000000"/>
              <w:bottom w:val="single" w:sz="4" w:space="0" w:color="auto"/>
              <w:right w:val="single" w:sz="4" w:space="0" w:color="000000"/>
            </w:tcBorders>
            <w:vAlign w:val="center"/>
          </w:tcPr>
          <w:p w:rsidR="00CA16DF" w:rsidRDefault="00A06D5C" w:rsidP="00CA16DF">
            <w:pPr>
              <w:tabs>
                <w:tab w:val="left" w:pos="136"/>
              </w:tabs>
              <w:jc w:val="center"/>
              <w:rPr>
                <w:b/>
              </w:rPr>
            </w:pPr>
            <w:r>
              <w:rPr>
                <w:b/>
              </w:rPr>
              <w:t>10</w:t>
            </w:r>
            <w:r w:rsidR="00CA16DF">
              <w:rPr>
                <w:b/>
              </w:rPr>
              <w:t>.</w:t>
            </w:r>
          </w:p>
        </w:tc>
        <w:tc>
          <w:tcPr>
            <w:tcW w:w="7371" w:type="dxa"/>
            <w:tcBorders>
              <w:top w:val="single" w:sz="4" w:space="0" w:color="auto"/>
              <w:left w:val="single" w:sz="4" w:space="0" w:color="000000"/>
              <w:bottom w:val="single" w:sz="4" w:space="0" w:color="auto"/>
              <w:right w:val="single" w:sz="4" w:space="0" w:color="000000"/>
            </w:tcBorders>
          </w:tcPr>
          <w:p w:rsidR="00CA16DF" w:rsidRPr="00291561" w:rsidRDefault="00CA16DF" w:rsidP="00CA16DF">
            <w:pPr>
              <w:rPr>
                <w:b/>
                <w:lang w:val="pl-PL"/>
              </w:rPr>
            </w:pPr>
            <w:r w:rsidRPr="00291561">
              <w:rPr>
                <w:b/>
                <w:lang w:val="pl-PL"/>
              </w:rPr>
              <w:t>Program „Asystent osobisty osoby niepełnosprawnej” – edycja 2021</w:t>
            </w:r>
          </w:p>
        </w:tc>
        <w:tc>
          <w:tcPr>
            <w:tcW w:w="1155" w:type="dxa"/>
            <w:tcBorders>
              <w:top w:val="single" w:sz="4" w:space="0" w:color="auto"/>
              <w:left w:val="single" w:sz="4" w:space="0" w:color="000000"/>
              <w:bottom w:val="single" w:sz="4" w:space="0" w:color="auto"/>
              <w:right w:val="single" w:sz="4" w:space="0" w:color="000000"/>
            </w:tcBorders>
          </w:tcPr>
          <w:p w:rsidR="00CA16DF" w:rsidRDefault="00BC17C6" w:rsidP="00CA16DF">
            <w:pPr>
              <w:jc w:val="center"/>
            </w:pPr>
            <w:r>
              <w:t>23</w:t>
            </w:r>
          </w:p>
        </w:tc>
      </w:tr>
      <w:tr w:rsidR="00CA16DF" w:rsidTr="00CA16DF">
        <w:trPr>
          <w:trHeight w:val="165"/>
        </w:trPr>
        <w:tc>
          <w:tcPr>
            <w:tcW w:w="710" w:type="dxa"/>
            <w:tcBorders>
              <w:top w:val="single" w:sz="4" w:space="0" w:color="auto"/>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11</w:t>
            </w:r>
            <w:r w:rsidR="00CA16DF">
              <w:rPr>
                <w:b/>
              </w:rPr>
              <w:t>.</w:t>
            </w:r>
          </w:p>
        </w:tc>
        <w:tc>
          <w:tcPr>
            <w:tcW w:w="7371" w:type="dxa"/>
            <w:tcBorders>
              <w:top w:val="single" w:sz="4" w:space="0" w:color="auto"/>
              <w:left w:val="single" w:sz="4" w:space="0" w:color="000000"/>
              <w:bottom w:val="single" w:sz="4" w:space="0" w:color="000000"/>
              <w:right w:val="single" w:sz="4" w:space="0" w:color="000000"/>
            </w:tcBorders>
          </w:tcPr>
          <w:p w:rsidR="00CA16DF" w:rsidRDefault="00CA16DF" w:rsidP="00CA16DF">
            <w:pPr>
              <w:rPr>
                <w:b/>
              </w:rPr>
            </w:pPr>
            <w:r>
              <w:rPr>
                <w:b/>
              </w:rPr>
              <w:t xml:space="preserve">Program „Opieka wytchnieniowa” – edycja 2021 </w:t>
            </w:r>
          </w:p>
        </w:tc>
        <w:tc>
          <w:tcPr>
            <w:tcW w:w="1155" w:type="dxa"/>
            <w:tcBorders>
              <w:top w:val="single" w:sz="4" w:space="0" w:color="auto"/>
              <w:left w:val="single" w:sz="4" w:space="0" w:color="000000"/>
              <w:bottom w:val="single" w:sz="4" w:space="0" w:color="000000"/>
              <w:right w:val="single" w:sz="4" w:space="0" w:color="000000"/>
            </w:tcBorders>
          </w:tcPr>
          <w:p w:rsidR="00CA16DF" w:rsidRDefault="00BC17C6" w:rsidP="00CA16DF">
            <w:pPr>
              <w:jc w:val="center"/>
            </w:pPr>
            <w:r>
              <w:t>23</w:t>
            </w:r>
          </w:p>
        </w:tc>
      </w:tr>
      <w:tr w:rsidR="00147DBE" w:rsidTr="00CA16DF">
        <w:trPr>
          <w:trHeight w:val="165"/>
        </w:trPr>
        <w:tc>
          <w:tcPr>
            <w:tcW w:w="710" w:type="dxa"/>
            <w:tcBorders>
              <w:top w:val="single" w:sz="4" w:space="0" w:color="auto"/>
              <w:left w:val="single" w:sz="4" w:space="0" w:color="000000"/>
              <w:bottom w:val="single" w:sz="4" w:space="0" w:color="000000"/>
              <w:right w:val="single" w:sz="4" w:space="0" w:color="000000"/>
            </w:tcBorders>
            <w:vAlign w:val="center"/>
          </w:tcPr>
          <w:p w:rsidR="00147DBE" w:rsidRDefault="00A06D5C" w:rsidP="00CA16DF">
            <w:pPr>
              <w:tabs>
                <w:tab w:val="left" w:pos="136"/>
              </w:tabs>
              <w:jc w:val="center"/>
              <w:rPr>
                <w:b/>
              </w:rPr>
            </w:pPr>
            <w:r>
              <w:rPr>
                <w:b/>
              </w:rPr>
              <w:t>12</w:t>
            </w:r>
            <w:r w:rsidR="00147DBE">
              <w:rPr>
                <w:b/>
              </w:rPr>
              <w:t>.</w:t>
            </w:r>
          </w:p>
        </w:tc>
        <w:tc>
          <w:tcPr>
            <w:tcW w:w="7371" w:type="dxa"/>
            <w:tcBorders>
              <w:top w:val="single" w:sz="4" w:space="0" w:color="auto"/>
              <w:left w:val="single" w:sz="4" w:space="0" w:color="000000"/>
              <w:bottom w:val="single" w:sz="4" w:space="0" w:color="000000"/>
              <w:right w:val="single" w:sz="4" w:space="0" w:color="000000"/>
            </w:tcBorders>
          </w:tcPr>
          <w:p w:rsidR="00147DBE" w:rsidRPr="00291561" w:rsidRDefault="00147DBE" w:rsidP="00CA16DF">
            <w:pPr>
              <w:rPr>
                <w:b/>
                <w:lang w:val="pl-PL"/>
              </w:rPr>
            </w:pPr>
            <w:r w:rsidRPr="00291561">
              <w:rPr>
                <w:b/>
                <w:lang w:val="pl-PL"/>
              </w:rPr>
              <w:t xml:space="preserve">Plan działania na rzecz poprawy zapewnienia dostępności osobom </w:t>
            </w:r>
            <w:r w:rsidR="00BC17C6" w:rsidRPr="00291561">
              <w:rPr>
                <w:b/>
                <w:lang w:val="pl-PL"/>
              </w:rPr>
              <w:br/>
            </w:r>
            <w:r w:rsidRPr="00291561">
              <w:rPr>
                <w:b/>
                <w:lang w:val="pl-PL"/>
              </w:rPr>
              <w:t>ze szczególnymi potrzebami na 2021 rok</w:t>
            </w:r>
          </w:p>
        </w:tc>
        <w:tc>
          <w:tcPr>
            <w:tcW w:w="1155" w:type="dxa"/>
            <w:tcBorders>
              <w:top w:val="single" w:sz="4" w:space="0" w:color="auto"/>
              <w:left w:val="single" w:sz="4" w:space="0" w:color="000000"/>
              <w:bottom w:val="single" w:sz="4" w:space="0" w:color="000000"/>
              <w:right w:val="single" w:sz="4" w:space="0" w:color="000000"/>
            </w:tcBorders>
          </w:tcPr>
          <w:p w:rsidR="00147DBE" w:rsidRDefault="00BC17C6" w:rsidP="00CA16DF">
            <w:pPr>
              <w:jc w:val="center"/>
            </w:pPr>
            <w:r>
              <w:t>25</w:t>
            </w:r>
          </w:p>
        </w:tc>
      </w:tr>
      <w:tr w:rsidR="00CA16DF" w:rsidTr="00CA16DF">
        <w:trPr>
          <w:trHeight w:val="302"/>
        </w:trPr>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13</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A06D5C" w:rsidRPr="00291561" w:rsidRDefault="00CA16DF" w:rsidP="00CA16DF">
            <w:pPr>
              <w:rPr>
                <w:b/>
                <w:lang w:val="pl-PL"/>
              </w:rPr>
            </w:pPr>
            <w:r w:rsidRPr="00291561">
              <w:rPr>
                <w:b/>
                <w:lang w:val="pl-PL"/>
              </w:rPr>
              <w:t>Program Rodzina Razem – Toruń dla Pokoleń</w:t>
            </w:r>
          </w:p>
        </w:tc>
        <w:tc>
          <w:tcPr>
            <w:tcW w:w="1155" w:type="dxa"/>
            <w:tcBorders>
              <w:top w:val="single" w:sz="4" w:space="0" w:color="000000"/>
              <w:left w:val="single" w:sz="4" w:space="0" w:color="000000"/>
              <w:bottom w:val="single" w:sz="4" w:space="0" w:color="000000"/>
              <w:right w:val="single" w:sz="4" w:space="0" w:color="000000"/>
            </w:tcBorders>
          </w:tcPr>
          <w:p w:rsidR="00CA16DF" w:rsidRDefault="00BC17C6" w:rsidP="00147DBE">
            <w:pPr>
              <w:jc w:val="center"/>
            </w:pPr>
            <w:r>
              <w:t>25</w:t>
            </w:r>
          </w:p>
        </w:tc>
      </w:tr>
      <w:tr w:rsidR="00CA16DF" w:rsidTr="00CA16DF">
        <w:trPr>
          <w:trHeight w:val="70"/>
        </w:trPr>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14</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Program Gminy Miasta Toruń na rzecz wspierania rodziny i rozwoju pieczy zastępczej na lata 2019 – 2021</w:t>
            </w:r>
          </w:p>
        </w:tc>
        <w:tc>
          <w:tcPr>
            <w:tcW w:w="1155" w:type="dxa"/>
            <w:tcBorders>
              <w:top w:val="single" w:sz="4" w:space="0" w:color="000000"/>
              <w:left w:val="single" w:sz="4" w:space="0" w:color="000000"/>
              <w:bottom w:val="single" w:sz="4" w:space="0" w:color="000000"/>
              <w:right w:val="single" w:sz="4" w:space="0" w:color="000000"/>
            </w:tcBorders>
          </w:tcPr>
          <w:p w:rsidR="00CA16DF" w:rsidRDefault="00BC17C6" w:rsidP="00CA16DF">
            <w:pPr>
              <w:jc w:val="center"/>
            </w:pPr>
            <w:r>
              <w:t>27</w:t>
            </w:r>
          </w:p>
        </w:tc>
      </w:tr>
      <w:tr w:rsidR="00CA16DF" w:rsidTr="00CA16DF">
        <w:trPr>
          <w:trHeight w:val="70"/>
        </w:trPr>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15</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Polityka zdrowotna dla miasta Torunia na lata 2019 – 2025                (</w:t>
            </w:r>
            <w:r w:rsidRPr="00291561">
              <w:rPr>
                <w:b/>
                <w:i/>
                <w:lang w:val="pl-PL"/>
              </w:rPr>
              <w:t>8 programów merytorycznych)</w:t>
            </w:r>
          </w:p>
        </w:tc>
        <w:tc>
          <w:tcPr>
            <w:tcW w:w="1155" w:type="dxa"/>
            <w:tcBorders>
              <w:top w:val="single" w:sz="4" w:space="0" w:color="000000"/>
              <w:left w:val="single" w:sz="4" w:space="0" w:color="000000"/>
              <w:bottom w:val="single" w:sz="4" w:space="0" w:color="000000"/>
              <w:right w:val="single" w:sz="4" w:space="0" w:color="000000"/>
            </w:tcBorders>
          </w:tcPr>
          <w:p w:rsidR="00CA16DF" w:rsidRDefault="00BC17C6" w:rsidP="00CA16DF">
            <w:pPr>
              <w:jc w:val="center"/>
            </w:pPr>
            <w:r>
              <w:t>27</w:t>
            </w:r>
          </w:p>
        </w:tc>
      </w:tr>
      <w:tr w:rsidR="00CA16DF" w:rsidTr="00CA16DF">
        <w:trPr>
          <w:trHeight w:val="305"/>
        </w:trPr>
        <w:tc>
          <w:tcPr>
            <w:tcW w:w="710" w:type="dxa"/>
            <w:tcBorders>
              <w:top w:val="single" w:sz="4" w:space="0" w:color="000000"/>
              <w:left w:val="single" w:sz="4" w:space="0" w:color="000000"/>
              <w:right w:val="single" w:sz="4" w:space="0" w:color="000000"/>
            </w:tcBorders>
            <w:vAlign w:val="center"/>
          </w:tcPr>
          <w:p w:rsidR="00CA16DF" w:rsidRDefault="00A06D5C" w:rsidP="00CA16DF">
            <w:pPr>
              <w:tabs>
                <w:tab w:val="left" w:pos="136"/>
              </w:tabs>
              <w:jc w:val="center"/>
              <w:rPr>
                <w:b/>
              </w:rPr>
            </w:pPr>
            <w:r>
              <w:rPr>
                <w:b/>
              </w:rPr>
              <w:t>16</w:t>
            </w:r>
            <w:r w:rsidR="00CA16DF">
              <w:rPr>
                <w:b/>
              </w:rPr>
              <w:t>.</w:t>
            </w:r>
          </w:p>
        </w:tc>
        <w:tc>
          <w:tcPr>
            <w:tcW w:w="7371" w:type="dxa"/>
            <w:tcBorders>
              <w:top w:val="single" w:sz="4" w:space="0" w:color="000000"/>
              <w:left w:val="single" w:sz="4" w:space="0" w:color="000000"/>
              <w:right w:val="single" w:sz="4" w:space="0" w:color="000000"/>
            </w:tcBorders>
          </w:tcPr>
          <w:p w:rsidR="00CA16DF" w:rsidRPr="00291561" w:rsidRDefault="00CA16DF" w:rsidP="00CA16DF">
            <w:pPr>
              <w:rPr>
                <w:b/>
                <w:lang w:val="pl-PL"/>
              </w:rPr>
            </w:pPr>
            <w:r w:rsidRPr="00291561">
              <w:rPr>
                <w:b/>
                <w:lang w:val="pl-PL"/>
              </w:rPr>
              <w:t>Gminny program profilaktyki i rozwiązywania problemów alkoholowych, narkomanii oraz innych uzależnień na rok 2021</w:t>
            </w:r>
          </w:p>
        </w:tc>
        <w:tc>
          <w:tcPr>
            <w:tcW w:w="1155" w:type="dxa"/>
            <w:tcBorders>
              <w:top w:val="single" w:sz="4" w:space="0" w:color="000000"/>
              <w:left w:val="single" w:sz="4" w:space="0" w:color="000000"/>
              <w:right w:val="single" w:sz="4" w:space="0" w:color="000000"/>
            </w:tcBorders>
          </w:tcPr>
          <w:p w:rsidR="00CA16DF" w:rsidRDefault="00BC17C6" w:rsidP="00CA16DF">
            <w:pPr>
              <w:jc w:val="center"/>
            </w:pPr>
            <w:r>
              <w:t>28</w:t>
            </w:r>
          </w:p>
        </w:tc>
      </w:tr>
      <w:tr w:rsidR="00CA16DF" w:rsidTr="00CA16DF">
        <w:trPr>
          <w:trHeight w:val="510"/>
        </w:trPr>
        <w:tc>
          <w:tcPr>
            <w:tcW w:w="710" w:type="dxa"/>
            <w:tcBorders>
              <w:top w:val="single" w:sz="4" w:space="0" w:color="000000"/>
              <w:left w:val="single" w:sz="4" w:space="0" w:color="000000"/>
              <w:bottom w:val="single" w:sz="4" w:space="0" w:color="auto"/>
              <w:right w:val="single" w:sz="4" w:space="0" w:color="000000"/>
            </w:tcBorders>
            <w:vAlign w:val="center"/>
          </w:tcPr>
          <w:p w:rsidR="00CA16DF" w:rsidRDefault="00A06D5C" w:rsidP="00CA16DF">
            <w:pPr>
              <w:tabs>
                <w:tab w:val="left" w:pos="136"/>
              </w:tabs>
              <w:jc w:val="center"/>
              <w:rPr>
                <w:b/>
              </w:rPr>
            </w:pPr>
            <w:r>
              <w:rPr>
                <w:b/>
              </w:rPr>
              <w:t>17</w:t>
            </w:r>
            <w:r w:rsidR="00CA16DF">
              <w:rPr>
                <w:b/>
              </w:rPr>
              <w:t>.</w:t>
            </w:r>
          </w:p>
        </w:tc>
        <w:tc>
          <w:tcPr>
            <w:tcW w:w="7371" w:type="dxa"/>
            <w:tcBorders>
              <w:top w:val="single" w:sz="4" w:space="0" w:color="000000"/>
              <w:left w:val="single" w:sz="4" w:space="0" w:color="000000"/>
              <w:bottom w:val="single" w:sz="4" w:space="0" w:color="auto"/>
              <w:right w:val="single" w:sz="4" w:space="0" w:color="000000"/>
            </w:tcBorders>
          </w:tcPr>
          <w:p w:rsidR="00CA16DF" w:rsidRPr="00291561" w:rsidRDefault="00CA16DF" w:rsidP="00CA16DF">
            <w:pPr>
              <w:rPr>
                <w:b/>
                <w:lang w:val="pl-PL"/>
              </w:rPr>
            </w:pPr>
            <w:r w:rsidRPr="00291561">
              <w:rPr>
                <w:b/>
                <w:lang w:val="pl-PL"/>
              </w:rPr>
              <w:t>Program Przeciwdziałania Przemocy w Rodzinie oraz Ochrony Ofiar Przemocy w Rodzinie dla Miasta Torunia na lata 2021 – 2026</w:t>
            </w:r>
          </w:p>
        </w:tc>
        <w:tc>
          <w:tcPr>
            <w:tcW w:w="1155" w:type="dxa"/>
            <w:tcBorders>
              <w:top w:val="single" w:sz="4" w:space="0" w:color="000000"/>
              <w:left w:val="single" w:sz="4" w:space="0" w:color="000000"/>
              <w:bottom w:val="single" w:sz="4" w:space="0" w:color="auto"/>
              <w:right w:val="single" w:sz="4" w:space="0" w:color="000000"/>
            </w:tcBorders>
          </w:tcPr>
          <w:p w:rsidR="00CA16DF" w:rsidRDefault="00BC17C6" w:rsidP="00CA16DF">
            <w:pPr>
              <w:jc w:val="center"/>
            </w:pPr>
            <w:r>
              <w:t>29</w:t>
            </w:r>
          </w:p>
        </w:tc>
      </w:tr>
      <w:tr w:rsidR="00CA16DF" w:rsidTr="00CA16DF">
        <w:trPr>
          <w:trHeight w:val="315"/>
        </w:trPr>
        <w:tc>
          <w:tcPr>
            <w:tcW w:w="710" w:type="dxa"/>
            <w:tcBorders>
              <w:top w:val="single" w:sz="4" w:space="0" w:color="auto"/>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lastRenderedPageBreak/>
              <w:t>18</w:t>
            </w:r>
            <w:r w:rsidR="00CA16DF">
              <w:rPr>
                <w:b/>
              </w:rPr>
              <w:t>.</w:t>
            </w:r>
          </w:p>
        </w:tc>
        <w:tc>
          <w:tcPr>
            <w:tcW w:w="7371" w:type="dxa"/>
            <w:tcBorders>
              <w:top w:val="single" w:sz="4" w:space="0" w:color="auto"/>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Program Oddziaływań Korekcyjno – Edukacyjnych dla Osób Stosujących Przemoc w Rodzinie dla Miasta Torunia na lata 2021 - 2023</w:t>
            </w:r>
          </w:p>
        </w:tc>
        <w:tc>
          <w:tcPr>
            <w:tcW w:w="1155" w:type="dxa"/>
            <w:tcBorders>
              <w:top w:val="single" w:sz="4" w:space="0" w:color="auto"/>
              <w:left w:val="single" w:sz="4" w:space="0" w:color="000000"/>
              <w:bottom w:val="single" w:sz="4" w:space="0" w:color="000000"/>
              <w:right w:val="single" w:sz="4" w:space="0" w:color="000000"/>
            </w:tcBorders>
          </w:tcPr>
          <w:p w:rsidR="00CA16DF" w:rsidRDefault="00BC17C6" w:rsidP="00CA16DF">
            <w:pPr>
              <w:jc w:val="center"/>
            </w:pPr>
            <w:r>
              <w:t>29</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19</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Strategia Rozwoju Edukacji dla Miasta Torunia na lata 2016–2023</w:t>
            </w:r>
          </w:p>
          <w:p w:rsidR="00CA16DF" w:rsidRPr="00884DC7" w:rsidRDefault="00CA16DF" w:rsidP="00CA16DF">
            <w:pPr>
              <w:rPr>
                <w:b/>
                <w:i/>
              </w:rPr>
            </w:pPr>
            <w:r w:rsidRPr="00884DC7">
              <w:rPr>
                <w:b/>
                <w:i/>
              </w:rPr>
              <w:t>(w tym 6 programów rządowych)</w:t>
            </w:r>
          </w:p>
        </w:tc>
        <w:tc>
          <w:tcPr>
            <w:tcW w:w="1155" w:type="dxa"/>
            <w:tcBorders>
              <w:top w:val="single" w:sz="4" w:space="0" w:color="000000"/>
              <w:left w:val="single" w:sz="4" w:space="0" w:color="000000"/>
              <w:bottom w:val="single" w:sz="4" w:space="0" w:color="000000"/>
              <w:right w:val="single" w:sz="4" w:space="0" w:color="000000"/>
            </w:tcBorders>
          </w:tcPr>
          <w:p w:rsidR="00CA16DF" w:rsidRDefault="00BC17C6" w:rsidP="00CA16DF">
            <w:pPr>
              <w:jc w:val="center"/>
            </w:pPr>
            <w:r>
              <w:t>31</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20</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Wieloletni program gospodarowania mieszkaniowym zasobem Gminy Miasta Toruń na lata 2020-2024</w:t>
            </w:r>
          </w:p>
          <w:p w:rsidR="00CA16DF" w:rsidRPr="00884DC7" w:rsidRDefault="00CA16DF" w:rsidP="00CA16DF">
            <w:pPr>
              <w:rPr>
                <w:b/>
                <w:i/>
              </w:rPr>
            </w:pPr>
            <w:r w:rsidRPr="00884DC7">
              <w:rPr>
                <w:b/>
                <w:i/>
              </w:rPr>
              <w:t xml:space="preserve">(w tym 2 programy rządowe) </w:t>
            </w:r>
          </w:p>
        </w:tc>
        <w:tc>
          <w:tcPr>
            <w:tcW w:w="1155" w:type="dxa"/>
            <w:tcBorders>
              <w:top w:val="single" w:sz="4" w:space="0" w:color="000000"/>
              <w:left w:val="single" w:sz="4" w:space="0" w:color="000000"/>
              <w:bottom w:val="single" w:sz="4" w:space="0" w:color="000000"/>
              <w:right w:val="single" w:sz="4" w:space="0" w:color="000000"/>
            </w:tcBorders>
          </w:tcPr>
          <w:p w:rsidR="00CA16DF" w:rsidRDefault="00BC17C6" w:rsidP="00CA16DF">
            <w:pPr>
              <w:jc w:val="center"/>
            </w:pPr>
            <w:r>
              <w:t>36</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21</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Program ochrony środowiska dla miasta Torunia na lata 2021 – 2024 z uwzględnieniem perspektywy do roku 2028</w:t>
            </w:r>
          </w:p>
        </w:tc>
        <w:tc>
          <w:tcPr>
            <w:tcW w:w="1155" w:type="dxa"/>
            <w:tcBorders>
              <w:top w:val="single" w:sz="4" w:space="0" w:color="000000"/>
              <w:left w:val="single" w:sz="4" w:space="0" w:color="000000"/>
              <w:bottom w:val="single" w:sz="4" w:space="0" w:color="000000"/>
              <w:right w:val="single" w:sz="4" w:space="0" w:color="000000"/>
            </w:tcBorders>
          </w:tcPr>
          <w:p w:rsidR="00CA16DF" w:rsidRDefault="00751999" w:rsidP="00CA16DF">
            <w:pPr>
              <w:jc w:val="center"/>
            </w:pPr>
            <w:r>
              <w:t>37</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22</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Program ochrony środowiska przed hałasem dla miasta Torunia na lata 2018–2022</w:t>
            </w:r>
          </w:p>
        </w:tc>
        <w:tc>
          <w:tcPr>
            <w:tcW w:w="1155" w:type="dxa"/>
            <w:tcBorders>
              <w:top w:val="single" w:sz="4" w:space="0" w:color="000000"/>
              <w:left w:val="single" w:sz="4" w:space="0" w:color="000000"/>
              <w:bottom w:val="single" w:sz="4" w:space="0" w:color="000000"/>
              <w:right w:val="single" w:sz="4" w:space="0" w:color="000000"/>
            </w:tcBorders>
          </w:tcPr>
          <w:p w:rsidR="00CA16DF" w:rsidRDefault="00751999" w:rsidP="00CA16DF">
            <w:pPr>
              <w:jc w:val="center"/>
            </w:pPr>
            <w:r>
              <w:t>37</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23</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Plan adaptacji miasta Torunia do zmian klimatu do roku 2030</w:t>
            </w:r>
          </w:p>
        </w:tc>
        <w:tc>
          <w:tcPr>
            <w:tcW w:w="1155" w:type="dxa"/>
            <w:tcBorders>
              <w:top w:val="single" w:sz="4" w:space="0" w:color="000000"/>
              <w:left w:val="single" w:sz="4" w:space="0" w:color="000000"/>
              <w:bottom w:val="single" w:sz="4" w:space="0" w:color="000000"/>
              <w:right w:val="single" w:sz="4" w:space="0" w:color="000000"/>
            </w:tcBorders>
          </w:tcPr>
          <w:p w:rsidR="00CA16DF" w:rsidRDefault="00751999" w:rsidP="00CA16DF">
            <w:pPr>
              <w:jc w:val="center"/>
            </w:pPr>
            <w:r>
              <w:t>38</w:t>
            </w:r>
          </w:p>
        </w:tc>
      </w:tr>
      <w:tr w:rsidR="00CA16DF" w:rsidTr="00CA16DF">
        <w:trPr>
          <w:trHeight w:val="106"/>
        </w:trPr>
        <w:tc>
          <w:tcPr>
            <w:tcW w:w="710" w:type="dxa"/>
            <w:tcBorders>
              <w:top w:val="single" w:sz="4" w:space="0" w:color="000000"/>
              <w:left w:val="single" w:sz="4" w:space="0" w:color="000000"/>
              <w:right w:val="single" w:sz="4" w:space="0" w:color="000000"/>
            </w:tcBorders>
            <w:vAlign w:val="center"/>
          </w:tcPr>
          <w:p w:rsidR="00CA16DF" w:rsidRDefault="00147DBE" w:rsidP="00CA16DF">
            <w:pPr>
              <w:tabs>
                <w:tab w:val="left" w:pos="136"/>
              </w:tabs>
              <w:jc w:val="center"/>
              <w:rPr>
                <w:b/>
              </w:rPr>
            </w:pPr>
            <w:r>
              <w:rPr>
                <w:b/>
              </w:rPr>
              <w:t>24</w:t>
            </w:r>
            <w:r w:rsidR="00CA16DF">
              <w:rPr>
                <w:b/>
              </w:rPr>
              <w:t>.</w:t>
            </w:r>
          </w:p>
        </w:tc>
        <w:tc>
          <w:tcPr>
            <w:tcW w:w="7371" w:type="dxa"/>
            <w:tcBorders>
              <w:top w:val="single" w:sz="4" w:space="0" w:color="000000"/>
              <w:left w:val="single" w:sz="4" w:space="0" w:color="000000"/>
              <w:right w:val="single" w:sz="4" w:space="0" w:color="000000"/>
            </w:tcBorders>
          </w:tcPr>
          <w:p w:rsidR="00CA16DF" w:rsidRPr="00291561" w:rsidRDefault="00CA16DF" w:rsidP="00CA16DF">
            <w:pPr>
              <w:rPr>
                <w:b/>
                <w:lang w:val="pl-PL"/>
              </w:rPr>
            </w:pPr>
            <w:r w:rsidRPr="00291561">
              <w:rPr>
                <w:b/>
                <w:lang w:val="pl-PL"/>
              </w:rPr>
              <w:t>Program usuwania azbestu z terenu miasta Torunia</w:t>
            </w:r>
          </w:p>
        </w:tc>
        <w:tc>
          <w:tcPr>
            <w:tcW w:w="1155" w:type="dxa"/>
            <w:tcBorders>
              <w:top w:val="single" w:sz="4" w:space="0" w:color="000000"/>
              <w:left w:val="single" w:sz="4" w:space="0" w:color="000000"/>
              <w:right w:val="single" w:sz="4" w:space="0" w:color="000000"/>
            </w:tcBorders>
          </w:tcPr>
          <w:p w:rsidR="00CA16DF" w:rsidRDefault="00751999" w:rsidP="00CA16DF">
            <w:pPr>
              <w:jc w:val="center"/>
            </w:pPr>
            <w:r>
              <w:t>38</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147DBE" w:rsidP="00CA16DF">
            <w:pPr>
              <w:tabs>
                <w:tab w:val="left" w:pos="136"/>
              </w:tabs>
              <w:jc w:val="center"/>
              <w:rPr>
                <w:b/>
              </w:rPr>
            </w:pPr>
            <w:r>
              <w:rPr>
                <w:b/>
              </w:rPr>
              <w:t>25</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Program opieki nad zwierzętami bezdomnymi oraz zapobiegania bezdomności zwierząt w Toruniu na rok 2021</w:t>
            </w:r>
          </w:p>
        </w:tc>
        <w:tc>
          <w:tcPr>
            <w:tcW w:w="1155" w:type="dxa"/>
            <w:tcBorders>
              <w:top w:val="single" w:sz="4" w:space="0" w:color="000000"/>
              <w:left w:val="single" w:sz="4" w:space="0" w:color="000000"/>
              <w:bottom w:val="single" w:sz="4" w:space="0" w:color="000000"/>
              <w:right w:val="single" w:sz="4" w:space="0" w:color="000000"/>
            </w:tcBorders>
          </w:tcPr>
          <w:p w:rsidR="00CA16DF" w:rsidRDefault="00751999" w:rsidP="00CA16DF">
            <w:pPr>
              <w:jc w:val="center"/>
            </w:pPr>
            <w:r>
              <w:t>38</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147DBE" w:rsidP="00CA16DF">
            <w:pPr>
              <w:tabs>
                <w:tab w:val="left" w:pos="136"/>
              </w:tabs>
              <w:jc w:val="center"/>
              <w:rPr>
                <w:b/>
              </w:rPr>
            </w:pPr>
            <w:r>
              <w:rPr>
                <w:b/>
              </w:rPr>
              <w:t>26</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Strategia Rozwoju Kultury Miasta Torunia do roku 2020</w:t>
            </w:r>
          </w:p>
        </w:tc>
        <w:tc>
          <w:tcPr>
            <w:tcW w:w="1155" w:type="dxa"/>
            <w:tcBorders>
              <w:top w:val="single" w:sz="4" w:space="0" w:color="000000"/>
              <w:left w:val="single" w:sz="4" w:space="0" w:color="000000"/>
              <w:bottom w:val="single" w:sz="4" w:space="0" w:color="000000"/>
              <w:right w:val="single" w:sz="4" w:space="0" w:color="000000"/>
            </w:tcBorders>
          </w:tcPr>
          <w:p w:rsidR="00CA16DF" w:rsidRDefault="00751999" w:rsidP="00CA16DF">
            <w:pPr>
              <w:jc w:val="center"/>
            </w:pPr>
            <w:r>
              <w:t>43</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147DBE" w:rsidP="00CA16DF">
            <w:pPr>
              <w:tabs>
                <w:tab w:val="left" w:pos="136"/>
              </w:tabs>
              <w:jc w:val="center"/>
              <w:rPr>
                <w:b/>
              </w:rPr>
            </w:pPr>
            <w:r>
              <w:rPr>
                <w:b/>
              </w:rPr>
              <w:t>27</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Strategia Rozwoju Turystyki dla Miasta Torunia do 2020 roku</w:t>
            </w:r>
          </w:p>
        </w:tc>
        <w:tc>
          <w:tcPr>
            <w:tcW w:w="1155" w:type="dxa"/>
            <w:tcBorders>
              <w:top w:val="single" w:sz="4" w:space="0" w:color="000000"/>
              <w:left w:val="single" w:sz="4" w:space="0" w:color="000000"/>
              <w:bottom w:val="single" w:sz="4" w:space="0" w:color="000000"/>
              <w:right w:val="single" w:sz="4" w:space="0" w:color="000000"/>
            </w:tcBorders>
          </w:tcPr>
          <w:p w:rsidR="00CA16DF" w:rsidRDefault="00751999" w:rsidP="00CA16DF">
            <w:pPr>
              <w:jc w:val="center"/>
            </w:pPr>
            <w:r>
              <w:t>45</w:t>
            </w:r>
          </w:p>
        </w:tc>
      </w:tr>
      <w:tr w:rsidR="00CA16DF" w:rsidTr="00CA16DF">
        <w:trPr>
          <w:trHeight w:val="375"/>
        </w:trPr>
        <w:tc>
          <w:tcPr>
            <w:tcW w:w="710" w:type="dxa"/>
            <w:tcBorders>
              <w:top w:val="single" w:sz="4" w:space="0" w:color="000000"/>
              <w:left w:val="single" w:sz="4" w:space="0" w:color="000000"/>
              <w:bottom w:val="single" w:sz="4" w:space="0" w:color="auto"/>
              <w:right w:val="single" w:sz="4" w:space="0" w:color="000000"/>
            </w:tcBorders>
            <w:vAlign w:val="center"/>
          </w:tcPr>
          <w:p w:rsidR="00CA16DF" w:rsidRDefault="00147DBE" w:rsidP="00CA16DF">
            <w:pPr>
              <w:tabs>
                <w:tab w:val="left" w:pos="136"/>
              </w:tabs>
              <w:jc w:val="center"/>
              <w:rPr>
                <w:b/>
              </w:rPr>
            </w:pPr>
            <w:r>
              <w:rPr>
                <w:b/>
              </w:rPr>
              <w:t>28</w:t>
            </w:r>
            <w:r w:rsidR="00CA16DF">
              <w:rPr>
                <w:b/>
              </w:rPr>
              <w:t>.</w:t>
            </w:r>
          </w:p>
        </w:tc>
        <w:tc>
          <w:tcPr>
            <w:tcW w:w="7371" w:type="dxa"/>
            <w:tcBorders>
              <w:top w:val="single" w:sz="4" w:space="0" w:color="000000"/>
              <w:left w:val="single" w:sz="4" w:space="0" w:color="000000"/>
              <w:bottom w:val="single" w:sz="4" w:space="0" w:color="auto"/>
              <w:right w:val="single" w:sz="4" w:space="0" w:color="000000"/>
            </w:tcBorders>
          </w:tcPr>
          <w:p w:rsidR="00CA16DF" w:rsidRPr="00291561" w:rsidRDefault="00CA16DF" w:rsidP="00CA16DF">
            <w:pPr>
              <w:rPr>
                <w:b/>
                <w:lang w:val="pl-PL"/>
              </w:rPr>
            </w:pPr>
            <w:r w:rsidRPr="00291561">
              <w:rPr>
                <w:b/>
                <w:lang w:val="pl-PL"/>
              </w:rPr>
              <w:t>Program budowy dróg lokalnych na lata 2020 -2023</w:t>
            </w:r>
          </w:p>
        </w:tc>
        <w:tc>
          <w:tcPr>
            <w:tcW w:w="1155" w:type="dxa"/>
            <w:tcBorders>
              <w:top w:val="single" w:sz="4" w:space="0" w:color="000000"/>
              <w:left w:val="single" w:sz="4" w:space="0" w:color="000000"/>
              <w:bottom w:val="single" w:sz="4" w:space="0" w:color="auto"/>
              <w:right w:val="single" w:sz="4" w:space="0" w:color="000000"/>
            </w:tcBorders>
          </w:tcPr>
          <w:p w:rsidR="00CA16DF" w:rsidRDefault="00751999" w:rsidP="00CA16DF">
            <w:pPr>
              <w:jc w:val="center"/>
            </w:pPr>
            <w:r>
              <w:t>51</w:t>
            </w:r>
          </w:p>
        </w:tc>
      </w:tr>
      <w:tr w:rsidR="00CA16DF" w:rsidTr="00CA16DF">
        <w:trPr>
          <w:trHeight w:val="111"/>
        </w:trPr>
        <w:tc>
          <w:tcPr>
            <w:tcW w:w="710" w:type="dxa"/>
            <w:tcBorders>
              <w:top w:val="single" w:sz="4" w:space="0" w:color="auto"/>
              <w:left w:val="single" w:sz="4" w:space="0" w:color="000000"/>
              <w:bottom w:val="single" w:sz="4" w:space="0" w:color="auto"/>
              <w:right w:val="single" w:sz="4" w:space="0" w:color="000000"/>
            </w:tcBorders>
            <w:vAlign w:val="center"/>
          </w:tcPr>
          <w:p w:rsidR="00CA16DF" w:rsidRDefault="00147DBE" w:rsidP="00CA16DF">
            <w:pPr>
              <w:tabs>
                <w:tab w:val="left" w:pos="136"/>
              </w:tabs>
              <w:jc w:val="center"/>
              <w:rPr>
                <w:b/>
              </w:rPr>
            </w:pPr>
            <w:r>
              <w:rPr>
                <w:b/>
              </w:rPr>
              <w:t>29</w:t>
            </w:r>
            <w:r w:rsidR="00CA16DF">
              <w:rPr>
                <w:b/>
              </w:rPr>
              <w:t>.</w:t>
            </w:r>
          </w:p>
        </w:tc>
        <w:tc>
          <w:tcPr>
            <w:tcW w:w="7371" w:type="dxa"/>
            <w:tcBorders>
              <w:top w:val="single" w:sz="4" w:space="0" w:color="auto"/>
              <w:left w:val="single" w:sz="4" w:space="0" w:color="000000"/>
              <w:bottom w:val="single" w:sz="4" w:space="0" w:color="auto"/>
              <w:right w:val="single" w:sz="4" w:space="0" w:color="000000"/>
            </w:tcBorders>
          </w:tcPr>
          <w:p w:rsidR="00CA16DF" w:rsidRPr="00291561" w:rsidRDefault="00CA16DF" w:rsidP="00CA16DF">
            <w:pPr>
              <w:rPr>
                <w:b/>
                <w:lang w:val="pl-PL"/>
              </w:rPr>
            </w:pPr>
            <w:r w:rsidRPr="00291561">
              <w:rPr>
                <w:b/>
                <w:lang w:val="pl-PL"/>
              </w:rPr>
              <w:t>Plan budowy ogólnodostępnych stacji ładowania pojazdów elektrycznych w Toruniu</w:t>
            </w:r>
          </w:p>
        </w:tc>
        <w:tc>
          <w:tcPr>
            <w:tcW w:w="1155" w:type="dxa"/>
            <w:tcBorders>
              <w:top w:val="single" w:sz="4" w:space="0" w:color="auto"/>
              <w:left w:val="single" w:sz="4" w:space="0" w:color="000000"/>
              <w:bottom w:val="single" w:sz="4" w:space="0" w:color="auto"/>
              <w:right w:val="single" w:sz="4" w:space="0" w:color="000000"/>
            </w:tcBorders>
          </w:tcPr>
          <w:p w:rsidR="00CA16DF" w:rsidRDefault="00751999" w:rsidP="00CA16DF">
            <w:pPr>
              <w:jc w:val="center"/>
            </w:pPr>
            <w:r>
              <w:t>52</w:t>
            </w:r>
          </w:p>
        </w:tc>
      </w:tr>
      <w:tr w:rsidR="00CA16DF" w:rsidTr="00CA16DF">
        <w:trPr>
          <w:trHeight w:val="150"/>
        </w:trPr>
        <w:tc>
          <w:tcPr>
            <w:tcW w:w="710" w:type="dxa"/>
            <w:tcBorders>
              <w:top w:val="single" w:sz="4" w:space="0" w:color="auto"/>
              <w:left w:val="single" w:sz="4" w:space="0" w:color="000000"/>
              <w:bottom w:val="single" w:sz="4" w:space="0" w:color="000000"/>
              <w:right w:val="single" w:sz="4" w:space="0" w:color="000000"/>
            </w:tcBorders>
            <w:vAlign w:val="center"/>
          </w:tcPr>
          <w:p w:rsidR="00CA16DF" w:rsidRDefault="00147DBE" w:rsidP="00CA16DF">
            <w:pPr>
              <w:tabs>
                <w:tab w:val="left" w:pos="136"/>
              </w:tabs>
              <w:jc w:val="center"/>
              <w:rPr>
                <w:b/>
              </w:rPr>
            </w:pPr>
            <w:r>
              <w:rPr>
                <w:b/>
              </w:rPr>
              <w:t>30</w:t>
            </w:r>
            <w:r w:rsidR="00CA16DF">
              <w:rPr>
                <w:b/>
              </w:rPr>
              <w:t>.</w:t>
            </w:r>
          </w:p>
        </w:tc>
        <w:tc>
          <w:tcPr>
            <w:tcW w:w="7371" w:type="dxa"/>
            <w:tcBorders>
              <w:top w:val="single" w:sz="4" w:space="0" w:color="auto"/>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Program rozwoju komunikacji rowerowej w Toruniu (Plan budowy dróg rowerowych na lata 2021-2023)</w:t>
            </w:r>
          </w:p>
        </w:tc>
        <w:tc>
          <w:tcPr>
            <w:tcW w:w="1155" w:type="dxa"/>
            <w:tcBorders>
              <w:top w:val="single" w:sz="4" w:space="0" w:color="auto"/>
              <w:left w:val="single" w:sz="4" w:space="0" w:color="000000"/>
              <w:bottom w:val="single" w:sz="4" w:space="0" w:color="000000"/>
              <w:right w:val="single" w:sz="4" w:space="0" w:color="000000"/>
            </w:tcBorders>
          </w:tcPr>
          <w:p w:rsidR="00CA16DF" w:rsidRDefault="00751999" w:rsidP="00CA16DF">
            <w:pPr>
              <w:jc w:val="center"/>
            </w:pPr>
            <w:r>
              <w:t>52</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147DBE" w:rsidP="00CA16DF">
            <w:pPr>
              <w:tabs>
                <w:tab w:val="left" w:pos="136"/>
              </w:tabs>
              <w:jc w:val="center"/>
              <w:rPr>
                <w:b/>
              </w:rPr>
            </w:pPr>
            <w:r>
              <w:rPr>
                <w:b/>
              </w:rPr>
              <w:t>31</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Polityka parkingowa dla Gminy Miasta Toruń na lata 2020 – 2025 z perspektywą do roku 2030</w:t>
            </w:r>
          </w:p>
        </w:tc>
        <w:tc>
          <w:tcPr>
            <w:tcW w:w="1155" w:type="dxa"/>
            <w:tcBorders>
              <w:top w:val="single" w:sz="4" w:space="0" w:color="000000"/>
              <w:left w:val="single" w:sz="4" w:space="0" w:color="000000"/>
              <w:bottom w:val="single" w:sz="4" w:space="0" w:color="000000"/>
              <w:right w:val="single" w:sz="4" w:space="0" w:color="000000"/>
            </w:tcBorders>
          </w:tcPr>
          <w:p w:rsidR="00CA16DF" w:rsidRDefault="00751999" w:rsidP="00CA16DF">
            <w:pPr>
              <w:jc w:val="center"/>
            </w:pPr>
            <w:r>
              <w:t>52</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147DBE" w:rsidP="00CA16DF">
            <w:pPr>
              <w:tabs>
                <w:tab w:val="left" w:pos="136"/>
              </w:tabs>
              <w:jc w:val="center"/>
              <w:rPr>
                <w:b/>
              </w:rPr>
            </w:pPr>
            <w:r>
              <w:rPr>
                <w:b/>
              </w:rPr>
              <w:t>32</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751999" w:rsidP="00CA16DF">
            <w:pPr>
              <w:rPr>
                <w:b/>
                <w:lang w:val="pl-PL"/>
              </w:rPr>
            </w:pPr>
            <w:r w:rsidRPr="00291561">
              <w:rPr>
                <w:b/>
                <w:lang w:val="pl-PL"/>
              </w:rPr>
              <w:t xml:space="preserve">Program poprawy </w:t>
            </w:r>
            <w:r w:rsidR="00CA16DF" w:rsidRPr="00291561">
              <w:rPr>
                <w:b/>
                <w:lang w:val="pl-PL"/>
              </w:rPr>
              <w:t xml:space="preserve">bezpieczeństwa na przejściach dla pieszych </w:t>
            </w:r>
            <w:r w:rsidR="00CA16DF" w:rsidRPr="00291561">
              <w:rPr>
                <w:b/>
                <w:lang w:val="pl-PL"/>
              </w:rPr>
              <w:br/>
              <w:t>i przejazdach dla rowerzystów</w:t>
            </w:r>
          </w:p>
        </w:tc>
        <w:tc>
          <w:tcPr>
            <w:tcW w:w="1155" w:type="dxa"/>
            <w:tcBorders>
              <w:top w:val="single" w:sz="4" w:space="0" w:color="000000"/>
              <w:left w:val="single" w:sz="4" w:space="0" w:color="000000"/>
              <w:bottom w:val="single" w:sz="4" w:space="0" w:color="000000"/>
              <w:right w:val="single" w:sz="4" w:space="0" w:color="000000"/>
            </w:tcBorders>
          </w:tcPr>
          <w:p w:rsidR="00CA16DF" w:rsidRDefault="00751999" w:rsidP="00CA16DF">
            <w:pPr>
              <w:jc w:val="center"/>
            </w:pPr>
            <w:r>
              <w:t>52</w:t>
            </w:r>
          </w:p>
        </w:tc>
      </w:tr>
      <w:tr w:rsidR="00A06D5C" w:rsidTr="00CA16DF">
        <w:tc>
          <w:tcPr>
            <w:tcW w:w="710" w:type="dxa"/>
            <w:tcBorders>
              <w:top w:val="single" w:sz="4" w:space="0" w:color="000000"/>
              <w:left w:val="single" w:sz="4" w:space="0" w:color="000000"/>
              <w:bottom w:val="single" w:sz="4" w:space="0" w:color="000000"/>
              <w:right w:val="single" w:sz="4" w:space="0" w:color="000000"/>
            </w:tcBorders>
            <w:vAlign w:val="center"/>
          </w:tcPr>
          <w:p w:rsidR="00A06D5C" w:rsidRDefault="00A06D5C" w:rsidP="00CA16DF">
            <w:pPr>
              <w:tabs>
                <w:tab w:val="left" w:pos="136"/>
              </w:tabs>
              <w:jc w:val="center"/>
              <w:rPr>
                <w:b/>
              </w:rPr>
            </w:pPr>
            <w:r>
              <w:rPr>
                <w:b/>
              </w:rPr>
              <w:t>33.</w:t>
            </w:r>
          </w:p>
        </w:tc>
        <w:tc>
          <w:tcPr>
            <w:tcW w:w="7371" w:type="dxa"/>
            <w:tcBorders>
              <w:top w:val="single" w:sz="4" w:space="0" w:color="000000"/>
              <w:left w:val="single" w:sz="4" w:space="0" w:color="000000"/>
              <w:bottom w:val="single" w:sz="4" w:space="0" w:color="000000"/>
              <w:right w:val="single" w:sz="4" w:space="0" w:color="000000"/>
            </w:tcBorders>
          </w:tcPr>
          <w:p w:rsidR="00A06D5C" w:rsidRPr="00291561" w:rsidRDefault="00A06D5C" w:rsidP="00CA16DF">
            <w:pPr>
              <w:rPr>
                <w:b/>
                <w:lang w:val="pl-PL"/>
              </w:rPr>
            </w:pPr>
            <w:r w:rsidRPr="00291561">
              <w:rPr>
                <w:b/>
                <w:lang w:val="pl-PL"/>
              </w:rPr>
              <w:t xml:space="preserve">Wieloletni plan rozwoju i modernizacji urządzeń wodociagowych </w:t>
            </w:r>
            <w:r w:rsidRPr="00291561">
              <w:rPr>
                <w:b/>
                <w:lang w:val="pl-PL"/>
              </w:rPr>
              <w:br/>
              <w:t>i urządzeń kanalizacyjnych spółki Toruńskie Wodociągi sp. z o.o.</w:t>
            </w:r>
          </w:p>
        </w:tc>
        <w:tc>
          <w:tcPr>
            <w:tcW w:w="1155" w:type="dxa"/>
            <w:tcBorders>
              <w:top w:val="single" w:sz="4" w:space="0" w:color="000000"/>
              <w:left w:val="single" w:sz="4" w:space="0" w:color="000000"/>
              <w:bottom w:val="single" w:sz="4" w:space="0" w:color="000000"/>
              <w:right w:val="single" w:sz="4" w:space="0" w:color="000000"/>
            </w:tcBorders>
          </w:tcPr>
          <w:p w:rsidR="00A06D5C" w:rsidRDefault="003A51C9" w:rsidP="00CA16DF">
            <w:pPr>
              <w:jc w:val="center"/>
            </w:pPr>
            <w:r>
              <w:t>54</w:t>
            </w:r>
          </w:p>
        </w:tc>
      </w:tr>
      <w:tr w:rsidR="00147DBE" w:rsidTr="00CA16DF">
        <w:tc>
          <w:tcPr>
            <w:tcW w:w="710" w:type="dxa"/>
            <w:tcBorders>
              <w:top w:val="single" w:sz="4" w:space="0" w:color="000000"/>
              <w:left w:val="single" w:sz="4" w:space="0" w:color="000000"/>
              <w:bottom w:val="single" w:sz="4" w:space="0" w:color="000000"/>
              <w:right w:val="single" w:sz="4" w:space="0" w:color="000000"/>
            </w:tcBorders>
            <w:vAlign w:val="center"/>
          </w:tcPr>
          <w:p w:rsidR="00147DBE" w:rsidRDefault="00A06D5C" w:rsidP="00CA16DF">
            <w:pPr>
              <w:tabs>
                <w:tab w:val="left" w:pos="136"/>
              </w:tabs>
              <w:jc w:val="center"/>
              <w:rPr>
                <w:b/>
              </w:rPr>
            </w:pPr>
            <w:r>
              <w:rPr>
                <w:b/>
              </w:rPr>
              <w:t>34</w:t>
            </w:r>
            <w:r w:rsidR="00147DBE">
              <w:rPr>
                <w:b/>
              </w:rPr>
              <w:t>.</w:t>
            </w:r>
          </w:p>
        </w:tc>
        <w:tc>
          <w:tcPr>
            <w:tcW w:w="7371" w:type="dxa"/>
            <w:tcBorders>
              <w:top w:val="single" w:sz="4" w:space="0" w:color="000000"/>
              <w:left w:val="single" w:sz="4" w:space="0" w:color="000000"/>
              <w:bottom w:val="single" w:sz="4" w:space="0" w:color="000000"/>
              <w:right w:val="single" w:sz="4" w:space="0" w:color="000000"/>
            </w:tcBorders>
          </w:tcPr>
          <w:p w:rsidR="00147DBE" w:rsidRPr="00291561" w:rsidRDefault="00147DBE" w:rsidP="00CA16DF">
            <w:pPr>
              <w:rPr>
                <w:b/>
                <w:lang w:val="pl-PL"/>
              </w:rPr>
            </w:pPr>
            <w:r w:rsidRPr="00291561">
              <w:rPr>
                <w:b/>
                <w:lang w:val="pl-PL"/>
              </w:rPr>
              <w:t xml:space="preserve">Projekt założeń do planu zaopatrzenia w ciepło, energię elektryczną </w:t>
            </w:r>
            <w:r w:rsidRPr="00291561">
              <w:rPr>
                <w:b/>
                <w:lang w:val="pl-PL"/>
              </w:rPr>
              <w:br/>
              <w:t>i paliwa gazowe Gminy Miasta Toruń na lata 2010 - 2025</w:t>
            </w:r>
          </w:p>
        </w:tc>
        <w:tc>
          <w:tcPr>
            <w:tcW w:w="1155" w:type="dxa"/>
            <w:tcBorders>
              <w:top w:val="single" w:sz="4" w:space="0" w:color="000000"/>
              <w:left w:val="single" w:sz="4" w:space="0" w:color="000000"/>
              <w:bottom w:val="single" w:sz="4" w:space="0" w:color="000000"/>
              <w:right w:val="single" w:sz="4" w:space="0" w:color="000000"/>
            </w:tcBorders>
          </w:tcPr>
          <w:p w:rsidR="00147DBE" w:rsidRDefault="003A51C9" w:rsidP="00CA16DF">
            <w:pPr>
              <w:jc w:val="center"/>
            </w:pPr>
            <w:r>
              <w:t>54</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35</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Plan zrównoważonego rozwoju publicznego transportu zbiorowego dla miasta Torunia na lata 2013–2035</w:t>
            </w:r>
          </w:p>
        </w:tc>
        <w:tc>
          <w:tcPr>
            <w:tcW w:w="1155" w:type="dxa"/>
            <w:tcBorders>
              <w:top w:val="single" w:sz="4" w:space="0" w:color="000000"/>
              <w:left w:val="single" w:sz="4" w:space="0" w:color="000000"/>
              <w:bottom w:val="single" w:sz="4" w:space="0" w:color="000000"/>
              <w:right w:val="single" w:sz="4" w:space="0" w:color="000000"/>
            </w:tcBorders>
          </w:tcPr>
          <w:p w:rsidR="00CA16DF" w:rsidRDefault="003A51C9" w:rsidP="00CA16DF">
            <w:pPr>
              <w:jc w:val="center"/>
            </w:pPr>
            <w:r>
              <w:t>54</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36</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Program Rewitalizacji Torunia do roku 2023</w:t>
            </w:r>
          </w:p>
        </w:tc>
        <w:tc>
          <w:tcPr>
            <w:tcW w:w="1155" w:type="dxa"/>
            <w:tcBorders>
              <w:top w:val="single" w:sz="4" w:space="0" w:color="000000"/>
              <w:left w:val="single" w:sz="4" w:space="0" w:color="000000"/>
              <w:bottom w:val="single" w:sz="4" w:space="0" w:color="000000"/>
              <w:right w:val="single" w:sz="4" w:space="0" w:color="000000"/>
            </w:tcBorders>
          </w:tcPr>
          <w:p w:rsidR="00CA16DF" w:rsidRDefault="003A51C9" w:rsidP="00CA16DF">
            <w:pPr>
              <w:jc w:val="center"/>
            </w:pPr>
            <w:r>
              <w:t>56</w:t>
            </w:r>
          </w:p>
        </w:tc>
      </w:tr>
      <w:tr w:rsidR="00A06D5C" w:rsidTr="00CA16DF">
        <w:tc>
          <w:tcPr>
            <w:tcW w:w="710" w:type="dxa"/>
            <w:tcBorders>
              <w:top w:val="single" w:sz="4" w:space="0" w:color="000000"/>
              <w:left w:val="single" w:sz="4" w:space="0" w:color="000000"/>
              <w:bottom w:val="single" w:sz="4" w:space="0" w:color="000000"/>
              <w:right w:val="single" w:sz="4" w:space="0" w:color="000000"/>
            </w:tcBorders>
            <w:vAlign w:val="center"/>
          </w:tcPr>
          <w:p w:rsidR="00A06D5C" w:rsidRDefault="00A06D5C" w:rsidP="00CA16DF">
            <w:pPr>
              <w:tabs>
                <w:tab w:val="left" w:pos="136"/>
              </w:tabs>
              <w:jc w:val="center"/>
              <w:rPr>
                <w:b/>
              </w:rPr>
            </w:pPr>
            <w:r>
              <w:rPr>
                <w:b/>
              </w:rPr>
              <w:t>37.</w:t>
            </w:r>
          </w:p>
        </w:tc>
        <w:tc>
          <w:tcPr>
            <w:tcW w:w="7371" w:type="dxa"/>
            <w:tcBorders>
              <w:top w:val="single" w:sz="4" w:space="0" w:color="000000"/>
              <w:left w:val="single" w:sz="4" w:space="0" w:color="000000"/>
              <w:bottom w:val="single" w:sz="4" w:space="0" w:color="000000"/>
              <w:right w:val="single" w:sz="4" w:space="0" w:color="000000"/>
            </w:tcBorders>
          </w:tcPr>
          <w:p w:rsidR="00A06D5C" w:rsidRPr="00291561" w:rsidRDefault="00A06D5C" w:rsidP="00CA16DF">
            <w:pPr>
              <w:rPr>
                <w:b/>
                <w:lang w:val="pl-PL"/>
              </w:rPr>
            </w:pPr>
            <w:r w:rsidRPr="00291561">
              <w:rPr>
                <w:b/>
                <w:lang w:val="pl-PL"/>
              </w:rPr>
              <w:t>Program działań społeczno – gospodarczych dla zespołu staromiejskiego w Toruniu</w:t>
            </w:r>
          </w:p>
        </w:tc>
        <w:tc>
          <w:tcPr>
            <w:tcW w:w="1155" w:type="dxa"/>
            <w:tcBorders>
              <w:top w:val="single" w:sz="4" w:space="0" w:color="000000"/>
              <w:left w:val="single" w:sz="4" w:space="0" w:color="000000"/>
              <w:bottom w:val="single" w:sz="4" w:space="0" w:color="000000"/>
              <w:right w:val="single" w:sz="4" w:space="0" w:color="000000"/>
            </w:tcBorders>
          </w:tcPr>
          <w:p w:rsidR="00A06D5C" w:rsidRDefault="003A51C9" w:rsidP="00CA16DF">
            <w:pPr>
              <w:jc w:val="center"/>
            </w:pPr>
            <w:r>
              <w:t>57</w:t>
            </w:r>
          </w:p>
        </w:tc>
      </w:tr>
      <w:tr w:rsidR="00CA16DF" w:rsidTr="00CA16DF">
        <w:tc>
          <w:tcPr>
            <w:tcW w:w="710" w:type="dxa"/>
            <w:tcBorders>
              <w:top w:val="single" w:sz="4" w:space="0" w:color="000000"/>
              <w:left w:val="single" w:sz="4" w:space="0" w:color="000000"/>
              <w:bottom w:val="single" w:sz="4" w:space="0" w:color="000000"/>
              <w:right w:val="single" w:sz="4" w:space="0" w:color="000000"/>
            </w:tcBorders>
            <w:vAlign w:val="center"/>
          </w:tcPr>
          <w:p w:rsidR="00CA16DF" w:rsidRDefault="00A06D5C" w:rsidP="00CA16DF">
            <w:pPr>
              <w:tabs>
                <w:tab w:val="left" w:pos="136"/>
              </w:tabs>
              <w:jc w:val="center"/>
              <w:rPr>
                <w:b/>
              </w:rPr>
            </w:pPr>
            <w:r>
              <w:rPr>
                <w:b/>
              </w:rPr>
              <w:t>38</w:t>
            </w:r>
            <w:r w:rsidR="00CA16DF">
              <w:rPr>
                <w:b/>
              </w:rPr>
              <w:t>.</w:t>
            </w:r>
          </w:p>
        </w:tc>
        <w:tc>
          <w:tcPr>
            <w:tcW w:w="7371" w:type="dxa"/>
            <w:tcBorders>
              <w:top w:val="single" w:sz="4" w:space="0" w:color="000000"/>
              <w:left w:val="single" w:sz="4" w:space="0" w:color="000000"/>
              <w:bottom w:val="single" w:sz="4" w:space="0" w:color="000000"/>
              <w:right w:val="single" w:sz="4" w:space="0" w:color="000000"/>
            </w:tcBorders>
          </w:tcPr>
          <w:p w:rsidR="00CA16DF" w:rsidRPr="00291561" w:rsidRDefault="00CA16DF" w:rsidP="00CA16DF">
            <w:pPr>
              <w:rPr>
                <w:b/>
                <w:lang w:val="pl-PL"/>
              </w:rPr>
            </w:pPr>
            <w:r w:rsidRPr="00291561">
              <w:rPr>
                <w:b/>
                <w:lang w:val="pl-PL"/>
              </w:rPr>
              <w:t>Strategia Rozwoju Miasta Torunia do 2020 r. z uwzględnieniem perspektywy rozwoju do 2028 r.</w:t>
            </w:r>
          </w:p>
        </w:tc>
        <w:tc>
          <w:tcPr>
            <w:tcW w:w="1155" w:type="dxa"/>
            <w:tcBorders>
              <w:top w:val="single" w:sz="4" w:space="0" w:color="000000"/>
              <w:left w:val="single" w:sz="4" w:space="0" w:color="000000"/>
              <w:bottom w:val="single" w:sz="4" w:space="0" w:color="000000"/>
              <w:right w:val="single" w:sz="4" w:space="0" w:color="000000"/>
            </w:tcBorders>
          </w:tcPr>
          <w:p w:rsidR="00CA16DF" w:rsidRDefault="003A51C9" w:rsidP="00CA16DF">
            <w:pPr>
              <w:jc w:val="center"/>
            </w:pPr>
            <w:r>
              <w:t>59</w:t>
            </w:r>
          </w:p>
        </w:tc>
      </w:tr>
    </w:tbl>
    <w:p w:rsidR="00E01913" w:rsidRDefault="00E01913" w:rsidP="00CA16DF">
      <w:pPr>
        <w:pStyle w:val="Tekstpodstawowy"/>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E01913" w:rsidRPr="00291561" w:rsidTr="00E01913">
        <w:trPr>
          <w:trHeight w:val="742"/>
        </w:trPr>
        <w:tc>
          <w:tcPr>
            <w:tcW w:w="4605" w:type="dxa"/>
          </w:tcPr>
          <w:p w:rsidR="00E01913" w:rsidRDefault="00E01913" w:rsidP="00CA16DF">
            <w:pPr>
              <w:pStyle w:val="Tekstpodstawowy"/>
            </w:pPr>
          </w:p>
        </w:tc>
        <w:tc>
          <w:tcPr>
            <w:tcW w:w="4605" w:type="dxa"/>
          </w:tcPr>
          <w:p w:rsidR="00E01913" w:rsidRDefault="00E01913" w:rsidP="00E01913">
            <w:pPr>
              <w:pStyle w:val="Tekstpodstawowy"/>
              <w:spacing w:line="240" w:lineRule="auto"/>
              <w:jc w:val="center"/>
              <w:rPr>
                <w:rFonts w:ascii="Times New Roman" w:hAnsi="Times New Roman" w:cs="Times New Roman"/>
                <w:b/>
                <w:sz w:val="24"/>
                <w:szCs w:val="24"/>
              </w:rPr>
            </w:pPr>
            <w:r>
              <w:rPr>
                <w:rFonts w:ascii="Times New Roman" w:hAnsi="Times New Roman" w:cs="Times New Roman"/>
                <w:b/>
                <w:sz w:val="24"/>
                <w:szCs w:val="24"/>
              </w:rPr>
              <w:t>Prezydent Miasta Torunia</w:t>
            </w:r>
            <w:r>
              <w:rPr>
                <w:rFonts w:ascii="Times New Roman" w:hAnsi="Times New Roman" w:cs="Times New Roman"/>
                <w:b/>
                <w:sz w:val="24"/>
                <w:szCs w:val="24"/>
              </w:rPr>
              <w:br/>
            </w:r>
          </w:p>
          <w:p w:rsidR="00E01913" w:rsidRPr="00E01913" w:rsidRDefault="00E01913" w:rsidP="00E01913">
            <w:pPr>
              <w:pStyle w:val="Tekstpodstawowy"/>
              <w:spacing w:line="240" w:lineRule="auto"/>
              <w:jc w:val="center"/>
              <w:rPr>
                <w:rFonts w:ascii="Times New Roman" w:hAnsi="Times New Roman" w:cs="Times New Roman"/>
                <w:b/>
                <w:sz w:val="24"/>
                <w:szCs w:val="24"/>
              </w:rPr>
            </w:pPr>
            <w:r>
              <w:rPr>
                <w:rFonts w:ascii="Times New Roman" w:hAnsi="Times New Roman" w:cs="Times New Roman"/>
                <w:b/>
                <w:sz w:val="24"/>
                <w:szCs w:val="24"/>
              </w:rPr>
              <w:t>Michał Zaleski</w:t>
            </w:r>
          </w:p>
        </w:tc>
      </w:tr>
    </w:tbl>
    <w:p w:rsidR="00CA16DF" w:rsidRPr="00CA16DF" w:rsidRDefault="00CA16DF" w:rsidP="00CA16DF">
      <w:pPr>
        <w:pStyle w:val="Tekstpodstawowy"/>
      </w:pPr>
    </w:p>
    <w:p w:rsidR="00AE6BCB" w:rsidRPr="00291561" w:rsidRDefault="00AE6BCB" w:rsidP="009C7C02">
      <w:pPr>
        <w:spacing w:line="240" w:lineRule="auto"/>
        <w:rPr>
          <w:lang w:val="pl-PL"/>
        </w:rPr>
      </w:pPr>
    </w:p>
    <w:p w:rsidR="00AE6BCB" w:rsidRDefault="00AE6BCB">
      <w:pPr>
        <w:pStyle w:val="Bezodstpw1"/>
        <w:spacing w:line="276" w:lineRule="auto"/>
        <w:jc w:val="both"/>
      </w:pPr>
    </w:p>
    <w:sectPr w:rsidR="00AE6BCB" w:rsidSect="005D4B12">
      <w:headerReference w:type="default" r:id="rId22"/>
      <w:footerReference w:type="default" r:id="rId23"/>
      <w:footerReference w:type="first" r:id="rId24"/>
      <w:footnotePr>
        <w:pos w:val="beneathText"/>
      </w:footnotePr>
      <w:pgSz w:w="11906" w:h="16838"/>
      <w:pgMar w:top="1418" w:right="1418" w:bottom="1588" w:left="1418" w:header="708" w:footer="709" w:gutter="0"/>
      <w:cols w:space="708"/>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6FB" w:rsidRDefault="00DE76FB">
      <w:pPr>
        <w:spacing w:line="240" w:lineRule="auto"/>
      </w:pPr>
      <w:r>
        <w:separator/>
      </w:r>
    </w:p>
  </w:endnote>
  <w:endnote w:type="continuationSeparator" w:id="0">
    <w:p w:rsidR="00DE76FB" w:rsidRDefault="00DE76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font526">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51" w:rsidRDefault="00AC4751">
    <w:pPr>
      <w:pStyle w:val="Stopka"/>
      <w:pBdr>
        <w:top w:val="double" w:sz="28" w:space="0" w:color="800000"/>
      </w:pBdr>
      <w:tabs>
        <w:tab w:val="clear" w:pos="4536"/>
        <w:tab w:val="clear" w:pos="9072"/>
        <w:tab w:val="right" w:pos="9356"/>
      </w:tabs>
      <w:rPr>
        <w:lang w:val="pl-PL"/>
      </w:rPr>
    </w:pPr>
    <w:r>
      <w:rPr>
        <w:rFonts w:ascii="Calibri" w:hAnsi="Calibri" w:cs="Calibri"/>
        <w:lang w:val="pl-PL"/>
      </w:rPr>
      <w:t>Raport o stanie Gminy Miasta Toruń za rok 2021</w:t>
    </w:r>
    <w:r>
      <w:rPr>
        <w:rFonts w:ascii="Calibri" w:hAnsi="Calibri" w:cs="Calibri"/>
        <w:lang w:val="pl-PL"/>
      </w:rPr>
      <w:tab/>
      <w:t xml:space="preserve">                                                                            Strona </w:t>
    </w:r>
    <w:r w:rsidR="0096193F">
      <w:fldChar w:fldCharType="begin"/>
    </w:r>
    <w:r>
      <w:rPr>
        <w:lang w:val="pl-PL"/>
      </w:rPr>
      <w:instrText xml:space="preserve"> PAGE </w:instrText>
    </w:r>
    <w:r w:rsidR="0096193F">
      <w:fldChar w:fldCharType="separate"/>
    </w:r>
    <w:r w:rsidR="00291561">
      <w:rPr>
        <w:noProof/>
        <w:lang w:val="pl-PL"/>
      </w:rPr>
      <w:t>2</w:t>
    </w:r>
    <w:r w:rsidR="0096193F">
      <w:fldChar w:fldCharType="end"/>
    </w:r>
  </w:p>
  <w:p w:rsidR="00AC4751" w:rsidRDefault="00AC4751">
    <w:pPr>
      <w:pStyle w:val="Stopka"/>
      <w:rPr>
        <w:lang w:val="pl-P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51" w:rsidRDefault="00AC4751">
    <w:pPr>
      <w:pStyle w:val="Stopka"/>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6FB" w:rsidRDefault="00DE76FB">
      <w:pPr>
        <w:spacing w:line="240" w:lineRule="auto"/>
      </w:pPr>
      <w:r>
        <w:separator/>
      </w:r>
    </w:p>
  </w:footnote>
  <w:footnote w:type="continuationSeparator" w:id="0">
    <w:p w:rsidR="00DE76FB" w:rsidRDefault="00DE76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51" w:rsidRDefault="00AC4751" w:rsidP="00703980">
    <w:pPr>
      <w:pStyle w:val="Nagwek"/>
      <w:pBdr>
        <w:bottom w:val="double" w:sz="20" w:space="4" w:color="800000"/>
      </w:pBdr>
      <w:jc w:val="right"/>
    </w:pPr>
    <w:r>
      <w:rPr>
        <w:noProof/>
        <w:color w:val="FFC000"/>
        <w:lang w:val="pl-PL" w:eastAsia="pl-PL"/>
      </w:rPr>
      <w:drawing>
        <wp:inline distT="0" distB="0" distL="0" distR="0">
          <wp:extent cx="2847975" cy="323850"/>
          <wp:effectExtent l="19050" t="0" r="9525" b="0"/>
          <wp:docPr id="2" name="Obraz 3" descr="panoramka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noramka Go"/>
                  <pic:cNvPicPr>
                    <a:picLocks noChangeAspect="1" noChangeArrowheads="1"/>
                  </pic:cNvPicPr>
                </pic:nvPicPr>
                <pic:blipFill>
                  <a:blip r:embed="rId1"/>
                  <a:srcRect/>
                  <a:stretch>
                    <a:fillRect/>
                  </a:stretch>
                </pic:blipFill>
                <pic:spPr bwMode="auto">
                  <a:xfrm>
                    <a:off x="0" y="0"/>
                    <a:ext cx="2847975" cy="323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3AE64B2"/>
    <w:lvl w:ilvl="0">
      <w:start w:val="1"/>
      <w:numFmt w:val="bullet"/>
      <w:pStyle w:val="Nagwek1"/>
      <w:lvlText w:val=""/>
      <w:lvlJc w:val="left"/>
      <w:pPr>
        <w:tabs>
          <w:tab w:val="num" w:pos="432"/>
        </w:tabs>
        <w:ind w:left="432" w:hanging="432"/>
      </w:pPr>
      <w:rPr>
        <w:rFonts w:ascii="Symbol" w:hAnsi="Symbol" w:hint="default"/>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lvl>
    <w:lvl w:ilvl="1">
      <w:start w:val="1"/>
      <w:numFmt w:val="upperRoman"/>
      <w:lvlText w:val="%2."/>
      <w:lvlJc w:val="left"/>
      <w:pPr>
        <w:tabs>
          <w:tab w:val="num" w:pos="0"/>
        </w:tabs>
        <w:ind w:left="1865" w:hanging="72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6"/>
    <w:lvl w:ilvl="0">
      <w:start w:val="1"/>
      <w:numFmt w:val="bullet"/>
      <w:lvlText w:val=""/>
      <w:lvlJc w:val="left"/>
      <w:pPr>
        <w:tabs>
          <w:tab w:val="num" w:pos="-76"/>
        </w:tabs>
        <w:ind w:left="644"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8">
    <w:nsid w:val="00000009"/>
    <w:multiLevelType w:val="multilevel"/>
    <w:tmpl w:val="00000009"/>
    <w:name w:val="WWNum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nsid w:val="0000000A"/>
    <w:multiLevelType w:val="multilevel"/>
    <w:tmpl w:val="0000000A"/>
    <w:name w:val="WWNum9"/>
    <w:lvl w:ilvl="0">
      <w:start w:val="1"/>
      <w:numFmt w:val="upp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3">
    <w:nsid w:val="0000000E"/>
    <w:multiLevelType w:val="multilevel"/>
    <w:tmpl w:val="0000000E"/>
    <w:name w:val="WWNum14"/>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nsid w:val="0000000F"/>
    <w:multiLevelType w:val="multilevel"/>
    <w:tmpl w:val="0000000F"/>
    <w:name w:val="WWNum15"/>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5">
    <w:nsid w:val="00000010"/>
    <w:multiLevelType w:val="multilevel"/>
    <w:tmpl w:val="00000010"/>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17"/>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0"/>
      <w:numFmt w:val="upperRoman"/>
      <w:lvlText w:val="%2.%3."/>
      <w:lvlJc w:val="left"/>
      <w:pPr>
        <w:tabs>
          <w:tab w:val="num" w:pos="0"/>
        </w:tabs>
        <w:ind w:left="270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1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4"/>
    <w:multiLevelType w:val="multilevel"/>
    <w:tmpl w:val="00000014"/>
    <w:name w:val="WWNum2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0">
    <w:nsid w:val="00000015"/>
    <w:multiLevelType w:val="multilevel"/>
    <w:tmpl w:val="00000015"/>
    <w:name w:val="WWNum21"/>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1">
    <w:nsid w:val="00000016"/>
    <w:multiLevelType w:val="multilevel"/>
    <w:tmpl w:val="0000001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3">
    <w:nsid w:val="00000018"/>
    <w:multiLevelType w:val="multilevel"/>
    <w:tmpl w:val="00000018"/>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Num2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5">
    <w:nsid w:val="0000001A"/>
    <w:multiLevelType w:val="multilevel"/>
    <w:tmpl w:val="0000001A"/>
    <w:name w:val="WWNum26"/>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6">
    <w:nsid w:val="0000001B"/>
    <w:multiLevelType w:val="multilevel"/>
    <w:tmpl w:val="0000001B"/>
    <w:name w:val="WWNum27"/>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27">
    <w:nsid w:val="0000001C"/>
    <w:multiLevelType w:val="multilevel"/>
    <w:tmpl w:val="0000001C"/>
    <w:name w:val="WWNum28"/>
    <w:lvl w:ilvl="0">
      <w:start w:val="1"/>
      <w:numFmt w:val="bullet"/>
      <w:lvlText w:val=""/>
      <w:lvlJc w:val="left"/>
      <w:pPr>
        <w:tabs>
          <w:tab w:val="num" w:pos="0"/>
        </w:tabs>
        <w:ind w:left="1007" w:hanging="360"/>
      </w:pPr>
      <w:rPr>
        <w:rFonts w:ascii="Symbol" w:hAnsi="Symbol"/>
      </w:rPr>
    </w:lvl>
    <w:lvl w:ilvl="1">
      <w:start w:val="1"/>
      <w:numFmt w:val="bullet"/>
      <w:lvlText w:val="o"/>
      <w:lvlJc w:val="left"/>
      <w:pPr>
        <w:tabs>
          <w:tab w:val="num" w:pos="0"/>
        </w:tabs>
        <w:ind w:left="1727" w:hanging="360"/>
      </w:pPr>
      <w:rPr>
        <w:rFonts w:ascii="Courier New" w:hAnsi="Courier New" w:cs="Courier New"/>
      </w:rPr>
    </w:lvl>
    <w:lvl w:ilvl="2">
      <w:start w:val="1"/>
      <w:numFmt w:val="bullet"/>
      <w:lvlText w:val=""/>
      <w:lvlJc w:val="left"/>
      <w:pPr>
        <w:tabs>
          <w:tab w:val="num" w:pos="0"/>
        </w:tabs>
        <w:ind w:left="2447" w:hanging="360"/>
      </w:pPr>
      <w:rPr>
        <w:rFonts w:ascii="Wingdings" w:hAnsi="Wingdings"/>
      </w:rPr>
    </w:lvl>
    <w:lvl w:ilvl="3">
      <w:start w:val="1"/>
      <w:numFmt w:val="bullet"/>
      <w:lvlText w:val=""/>
      <w:lvlJc w:val="left"/>
      <w:pPr>
        <w:tabs>
          <w:tab w:val="num" w:pos="0"/>
        </w:tabs>
        <w:ind w:left="3167" w:hanging="360"/>
      </w:pPr>
      <w:rPr>
        <w:rFonts w:ascii="Symbol" w:hAnsi="Symbol"/>
      </w:rPr>
    </w:lvl>
    <w:lvl w:ilvl="4">
      <w:start w:val="1"/>
      <w:numFmt w:val="bullet"/>
      <w:lvlText w:val="o"/>
      <w:lvlJc w:val="left"/>
      <w:pPr>
        <w:tabs>
          <w:tab w:val="num" w:pos="0"/>
        </w:tabs>
        <w:ind w:left="3887" w:hanging="360"/>
      </w:pPr>
      <w:rPr>
        <w:rFonts w:ascii="Courier New" w:hAnsi="Courier New" w:cs="Courier New"/>
      </w:rPr>
    </w:lvl>
    <w:lvl w:ilvl="5">
      <w:start w:val="1"/>
      <w:numFmt w:val="bullet"/>
      <w:lvlText w:val=""/>
      <w:lvlJc w:val="left"/>
      <w:pPr>
        <w:tabs>
          <w:tab w:val="num" w:pos="0"/>
        </w:tabs>
        <w:ind w:left="4607" w:hanging="360"/>
      </w:pPr>
      <w:rPr>
        <w:rFonts w:ascii="Wingdings" w:hAnsi="Wingdings"/>
      </w:rPr>
    </w:lvl>
    <w:lvl w:ilvl="6">
      <w:start w:val="1"/>
      <w:numFmt w:val="bullet"/>
      <w:lvlText w:val=""/>
      <w:lvlJc w:val="left"/>
      <w:pPr>
        <w:tabs>
          <w:tab w:val="num" w:pos="0"/>
        </w:tabs>
        <w:ind w:left="5327" w:hanging="360"/>
      </w:pPr>
      <w:rPr>
        <w:rFonts w:ascii="Symbol" w:hAnsi="Symbol"/>
      </w:rPr>
    </w:lvl>
    <w:lvl w:ilvl="7">
      <w:start w:val="1"/>
      <w:numFmt w:val="bullet"/>
      <w:lvlText w:val="o"/>
      <w:lvlJc w:val="left"/>
      <w:pPr>
        <w:tabs>
          <w:tab w:val="num" w:pos="0"/>
        </w:tabs>
        <w:ind w:left="6047" w:hanging="360"/>
      </w:pPr>
      <w:rPr>
        <w:rFonts w:ascii="Courier New" w:hAnsi="Courier New" w:cs="Courier New"/>
      </w:rPr>
    </w:lvl>
    <w:lvl w:ilvl="8">
      <w:start w:val="1"/>
      <w:numFmt w:val="bullet"/>
      <w:lvlText w:val=""/>
      <w:lvlJc w:val="left"/>
      <w:pPr>
        <w:tabs>
          <w:tab w:val="num" w:pos="0"/>
        </w:tabs>
        <w:ind w:left="6767" w:hanging="360"/>
      </w:pPr>
      <w:rPr>
        <w:rFonts w:ascii="Wingdings" w:hAnsi="Wingdings"/>
      </w:rPr>
    </w:lvl>
  </w:abstractNum>
  <w:abstractNum w:abstractNumId="28">
    <w:nsid w:val="0000001D"/>
    <w:multiLevelType w:val="multilevel"/>
    <w:tmpl w:val="0000001D"/>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1E"/>
    <w:multiLevelType w:val="multilevel"/>
    <w:tmpl w:val="0000001E"/>
    <w:name w:val="WWNum30"/>
    <w:lvl w:ilvl="0">
      <w:start w:val="1"/>
      <w:numFmt w:val="upperLetter"/>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decimal"/>
      <w:lvlText w:val="%2.%3)"/>
      <w:lvlJc w:val="left"/>
      <w:pPr>
        <w:tabs>
          <w:tab w:val="num" w:pos="0"/>
        </w:tabs>
        <w:ind w:left="3049" w:hanging="36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0">
    <w:nsid w:val="0000001F"/>
    <w:multiLevelType w:val="multilevel"/>
    <w:tmpl w:val="0000001F"/>
    <w:name w:val="WWNum31"/>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1">
    <w:nsid w:val="00000020"/>
    <w:multiLevelType w:val="multilevel"/>
    <w:tmpl w:val="00000020"/>
    <w:name w:val="WWNum3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2">
    <w:nsid w:val="00000021"/>
    <w:multiLevelType w:val="multilevel"/>
    <w:tmpl w:val="00000021"/>
    <w:name w:val="WWNum33"/>
    <w:lvl w:ilvl="0">
      <w:start w:val="1"/>
      <w:numFmt w:val="decimal"/>
      <w:lvlText w:val="%1."/>
      <w:lvlJc w:val="left"/>
      <w:pPr>
        <w:tabs>
          <w:tab w:val="num" w:pos="0"/>
        </w:tabs>
        <w:ind w:left="1080" w:hanging="360"/>
      </w:pPr>
      <w:rPr>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3">
    <w:nsid w:val="00000022"/>
    <w:multiLevelType w:val="multilevel"/>
    <w:tmpl w:val="00000022"/>
    <w:name w:val="WWNum34"/>
    <w:lvl w:ilvl="0">
      <w:start w:val="1"/>
      <w:numFmt w:val="decimal"/>
      <w:lvlText w:val="%1."/>
      <w:lvlJc w:val="left"/>
      <w:pPr>
        <w:tabs>
          <w:tab w:val="num" w:pos="0"/>
        </w:tabs>
        <w:ind w:left="1080" w:hanging="360"/>
      </w:pPr>
      <w:rPr>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4">
    <w:nsid w:val="00000023"/>
    <w:multiLevelType w:val="multilevel"/>
    <w:tmpl w:val="00000023"/>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25"/>
    <w:multiLevelType w:val="multilevel"/>
    <w:tmpl w:val="00000025"/>
    <w:name w:val="WWNum37"/>
    <w:lvl w:ilvl="0">
      <w:start w:val="1"/>
      <w:numFmt w:val="lowerLetter"/>
      <w:lvlText w:val="%1)"/>
      <w:lvlJc w:val="left"/>
      <w:pPr>
        <w:tabs>
          <w:tab w:val="num" w:pos="-927"/>
        </w:tabs>
        <w:ind w:left="502" w:hanging="360"/>
      </w:pPr>
    </w:lvl>
    <w:lvl w:ilvl="1">
      <w:start w:val="1"/>
      <w:numFmt w:val="lowerLetter"/>
      <w:lvlText w:val="%2."/>
      <w:lvlJc w:val="left"/>
      <w:pPr>
        <w:tabs>
          <w:tab w:val="num" w:pos="-927"/>
        </w:tabs>
        <w:ind w:left="1222" w:hanging="360"/>
      </w:pPr>
    </w:lvl>
    <w:lvl w:ilvl="2">
      <w:start w:val="1"/>
      <w:numFmt w:val="lowerRoman"/>
      <w:lvlText w:val="%2.%3."/>
      <w:lvlJc w:val="right"/>
      <w:pPr>
        <w:tabs>
          <w:tab w:val="num" w:pos="-927"/>
        </w:tabs>
        <w:ind w:left="1942" w:hanging="180"/>
      </w:pPr>
    </w:lvl>
    <w:lvl w:ilvl="3">
      <w:start w:val="1"/>
      <w:numFmt w:val="decimal"/>
      <w:lvlText w:val="%2.%3.%4."/>
      <w:lvlJc w:val="left"/>
      <w:pPr>
        <w:tabs>
          <w:tab w:val="num" w:pos="-927"/>
        </w:tabs>
        <w:ind w:left="2662" w:hanging="360"/>
      </w:pPr>
    </w:lvl>
    <w:lvl w:ilvl="4">
      <w:start w:val="1"/>
      <w:numFmt w:val="lowerLetter"/>
      <w:lvlText w:val="%2.%3.%4.%5."/>
      <w:lvlJc w:val="left"/>
      <w:pPr>
        <w:tabs>
          <w:tab w:val="num" w:pos="-927"/>
        </w:tabs>
        <w:ind w:left="3382" w:hanging="360"/>
      </w:pPr>
    </w:lvl>
    <w:lvl w:ilvl="5">
      <w:start w:val="1"/>
      <w:numFmt w:val="lowerRoman"/>
      <w:lvlText w:val="%2.%3.%4.%5.%6."/>
      <w:lvlJc w:val="right"/>
      <w:pPr>
        <w:tabs>
          <w:tab w:val="num" w:pos="-927"/>
        </w:tabs>
        <w:ind w:left="4102" w:hanging="180"/>
      </w:pPr>
    </w:lvl>
    <w:lvl w:ilvl="6">
      <w:start w:val="1"/>
      <w:numFmt w:val="decimal"/>
      <w:lvlText w:val="%2.%3.%4.%5.%6.%7."/>
      <w:lvlJc w:val="left"/>
      <w:pPr>
        <w:tabs>
          <w:tab w:val="num" w:pos="-927"/>
        </w:tabs>
        <w:ind w:left="4822" w:hanging="360"/>
      </w:pPr>
    </w:lvl>
    <w:lvl w:ilvl="7">
      <w:start w:val="1"/>
      <w:numFmt w:val="lowerLetter"/>
      <w:lvlText w:val="%2.%3.%4.%5.%6.%7.%8."/>
      <w:lvlJc w:val="left"/>
      <w:pPr>
        <w:tabs>
          <w:tab w:val="num" w:pos="-927"/>
        </w:tabs>
        <w:ind w:left="5542" w:hanging="360"/>
      </w:pPr>
    </w:lvl>
    <w:lvl w:ilvl="8">
      <w:start w:val="1"/>
      <w:numFmt w:val="lowerRoman"/>
      <w:lvlText w:val="%2.%3.%4.%5.%6.%7.%8.%9."/>
      <w:lvlJc w:val="right"/>
      <w:pPr>
        <w:tabs>
          <w:tab w:val="num" w:pos="-927"/>
        </w:tabs>
        <w:ind w:left="6262" w:hanging="180"/>
      </w:p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9">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B012F4"/>
    <w:multiLevelType w:val="hybridMultilevel"/>
    <w:tmpl w:val="828A7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3050FCF"/>
    <w:multiLevelType w:val="multilevel"/>
    <w:tmpl w:val="7A5EFBFE"/>
    <w:lvl w:ilvl="0">
      <w:start w:val="1"/>
      <w:numFmt w:val="decimal"/>
      <w:lvlText w:val="%1."/>
      <w:lvlJc w:val="left"/>
      <w:pPr>
        <w:ind w:left="1429" w:hanging="360"/>
      </w:pPr>
      <w:rPr>
        <w:rFonts w:ascii="Times New Roman" w:hAnsi="Times New Roman" w:cs="Times New Roman"/>
        <w:b/>
        <w:bCs/>
        <w:sz w:val="24"/>
        <w:szCs w:val="24"/>
      </w:rPr>
    </w:lvl>
    <w:lvl w:ilvl="1">
      <w:start w:val="1"/>
      <w:numFmt w:val="lowerLetter"/>
      <w:lvlText w:val="%2."/>
      <w:lvlJc w:val="left"/>
      <w:pPr>
        <w:ind w:left="2149" w:hanging="360"/>
      </w:pPr>
    </w:lvl>
    <w:lvl w:ilvl="2">
      <w:start w:val="1"/>
      <w:numFmt w:val="lowerRoman"/>
      <w:lvlText w:val="%2.%3."/>
      <w:lvlJc w:val="right"/>
      <w:pPr>
        <w:ind w:left="2869" w:hanging="180"/>
      </w:pPr>
    </w:lvl>
    <w:lvl w:ilvl="3">
      <w:start w:val="1"/>
      <w:numFmt w:val="decimal"/>
      <w:lvlText w:val="%2.%3.%4."/>
      <w:lvlJc w:val="left"/>
      <w:pPr>
        <w:ind w:left="3589" w:hanging="360"/>
      </w:pPr>
    </w:lvl>
    <w:lvl w:ilvl="4">
      <w:start w:val="1"/>
      <w:numFmt w:val="lowerLetter"/>
      <w:lvlText w:val="%2.%3.%4.%5."/>
      <w:lvlJc w:val="left"/>
      <w:pPr>
        <w:ind w:left="4309" w:hanging="360"/>
      </w:pPr>
    </w:lvl>
    <w:lvl w:ilvl="5">
      <w:start w:val="1"/>
      <w:numFmt w:val="lowerRoman"/>
      <w:lvlText w:val="%2.%3.%4.%5.%6."/>
      <w:lvlJc w:val="right"/>
      <w:pPr>
        <w:ind w:left="5029" w:hanging="180"/>
      </w:pPr>
    </w:lvl>
    <w:lvl w:ilvl="6">
      <w:start w:val="1"/>
      <w:numFmt w:val="decimal"/>
      <w:lvlText w:val="%2.%3.%4.%5.%6.%7."/>
      <w:lvlJc w:val="left"/>
      <w:pPr>
        <w:ind w:left="5749" w:hanging="360"/>
      </w:pPr>
    </w:lvl>
    <w:lvl w:ilvl="7">
      <w:start w:val="1"/>
      <w:numFmt w:val="lowerLetter"/>
      <w:lvlText w:val="%2.%3.%4.%5.%6.%7.%8."/>
      <w:lvlJc w:val="left"/>
      <w:pPr>
        <w:ind w:left="6469" w:hanging="360"/>
      </w:pPr>
    </w:lvl>
    <w:lvl w:ilvl="8">
      <w:start w:val="1"/>
      <w:numFmt w:val="lowerRoman"/>
      <w:lvlText w:val="%2.%3.%4.%5.%6.%7.%8.%9."/>
      <w:lvlJc w:val="right"/>
      <w:pPr>
        <w:ind w:left="7189" w:hanging="180"/>
      </w:pPr>
    </w:lvl>
  </w:abstractNum>
  <w:abstractNum w:abstractNumId="42">
    <w:nsid w:val="064B2523"/>
    <w:multiLevelType w:val="hybridMultilevel"/>
    <w:tmpl w:val="E0082EF4"/>
    <w:lvl w:ilvl="0" w:tplc="83E2F62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08566ACB"/>
    <w:multiLevelType w:val="hybridMultilevel"/>
    <w:tmpl w:val="8F702FF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nsid w:val="090078E5"/>
    <w:multiLevelType w:val="hybridMultilevel"/>
    <w:tmpl w:val="6DCA6B12"/>
    <w:lvl w:ilvl="0" w:tplc="462211BE">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097F7145"/>
    <w:multiLevelType w:val="hybridMultilevel"/>
    <w:tmpl w:val="6CE4EE3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0E38224D"/>
    <w:multiLevelType w:val="hybridMultilevel"/>
    <w:tmpl w:val="528090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100E0E68"/>
    <w:multiLevelType w:val="multilevel"/>
    <w:tmpl w:val="9A263538"/>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48">
    <w:nsid w:val="10124820"/>
    <w:multiLevelType w:val="hybridMultilevel"/>
    <w:tmpl w:val="788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34D252D"/>
    <w:multiLevelType w:val="hybridMultilevel"/>
    <w:tmpl w:val="AE80023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nsid w:val="150C13AC"/>
    <w:multiLevelType w:val="hybridMultilevel"/>
    <w:tmpl w:val="C9E6F8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9A627DA"/>
    <w:multiLevelType w:val="hybridMultilevel"/>
    <w:tmpl w:val="68FAA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0C43128"/>
    <w:multiLevelType w:val="hybridMultilevel"/>
    <w:tmpl w:val="F7F4E2C2"/>
    <w:lvl w:ilvl="0" w:tplc="04150001">
      <w:start w:val="1"/>
      <w:numFmt w:val="bullet"/>
      <w:lvlText w:val=""/>
      <w:lvlJc w:val="left"/>
      <w:pPr>
        <w:tabs>
          <w:tab w:val="num" w:pos="1125"/>
        </w:tabs>
        <w:ind w:left="1125" w:hanging="360"/>
      </w:pPr>
      <w:rPr>
        <w:rFonts w:ascii="Symbol" w:hAnsi="Symbol" w:cs="Symbol" w:hint="default"/>
      </w:rPr>
    </w:lvl>
    <w:lvl w:ilvl="1" w:tplc="04150003">
      <w:start w:val="1"/>
      <w:numFmt w:val="bullet"/>
      <w:lvlText w:val="o"/>
      <w:lvlJc w:val="left"/>
      <w:pPr>
        <w:tabs>
          <w:tab w:val="num" w:pos="2205"/>
        </w:tabs>
        <w:ind w:left="2205" w:hanging="360"/>
      </w:pPr>
      <w:rPr>
        <w:rFonts w:ascii="Courier New" w:hAnsi="Courier New" w:cs="Courier New" w:hint="default"/>
      </w:rPr>
    </w:lvl>
    <w:lvl w:ilvl="2" w:tplc="04150005">
      <w:start w:val="1"/>
      <w:numFmt w:val="bullet"/>
      <w:lvlText w:val=""/>
      <w:lvlJc w:val="left"/>
      <w:pPr>
        <w:tabs>
          <w:tab w:val="num" w:pos="2925"/>
        </w:tabs>
        <w:ind w:left="2925" w:hanging="360"/>
      </w:pPr>
      <w:rPr>
        <w:rFonts w:ascii="Wingdings" w:hAnsi="Wingdings" w:cs="Wingdings" w:hint="default"/>
      </w:rPr>
    </w:lvl>
    <w:lvl w:ilvl="3" w:tplc="04150001">
      <w:start w:val="1"/>
      <w:numFmt w:val="bullet"/>
      <w:lvlText w:val=""/>
      <w:lvlJc w:val="left"/>
      <w:pPr>
        <w:tabs>
          <w:tab w:val="num" w:pos="3645"/>
        </w:tabs>
        <w:ind w:left="3645" w:hanging="360"/>
      </w:pPr>
      <w:rPr>
        <w:rFonts w:ascii="Symbol" w:hAnsi="Symbol" w:cs="Symbol" w:hint="default"/>
      </w:rPr>
    </w:lvl>
    <w:lvl w:ilvl="4" w:tplc="04150003">
      <w:start w:val="1"/>
      <w:numFmt w:val="bullet"/>
      <w:lvlText w:val="o"/>
      <w:lvlJc w:val="left"/>
      <w:pPr>
        <w:tabs>
          <w:tab w:val="num" w:pos="4365"/>
        </w:tabs>
        <w:ind w:left="4365" w:hanging="360"/>
      </w:pPr>
      <w:rPr>
        <w:rFonts w:ascii="Courier New" w:hAnsi="Courier New" w:cs="Courier New" w:hint="default"/>
      </w:rPr>
    </w:lvl>
    <w:lvl w:ilvl="5" w:tplc="04150005">
      <w:start w:val="1"/>
      <w:numFmt w:val="bullet"/>
      <w:lvlText w:val=""/>
      <w:lvlJc w:val="left"/>
      <w:pPr>
        <w:tabs>
          <w:tab w:val="num" w:pos="5085"/>
        </w:tabs>
        <w:ind w:left="5085" w:hanging="360"/>
      </w:pPr>
      <w:rPr>
        <w:rFonts w:ascii="Wingdings" w:hAnsi="Wingdings" w:cs="Wingdings" w:hint="default"/>
      </w:rPr>
    </w:lvl>
    <w:lvl w:ilvl="6" w:tplc="04150001">
      <w:start w:val="1"/>
      <w:numFmt w:val="bullet"/>
      <w:lvlText w:val=""/>
      <w:lvlJc w:val="left"/>
      <w:pPr>
        <w:tabs>
          <w:tab w:val="num" w:pos="5805"/>
        </w:tabs>
        <w:ind w:left="5805" w:hanging="360"/>
      </w:pPr>
      <w:rPr>
        <w:rFonts w:ascii="Symbol" w:hAnsi="Symbol" w:cs="Symbol" w:hint="default"/>
      </w:rPr>
    </w:lvl>
    <w:lvl w:ilvl="7" w:tplc="04150003">
      <w:start w:val="1"/>
      <w:numFmt w:val="bullet"/>
      <w:lvlText w:val="o"/>
      <w:lvlJc w:val="left"/>
      <w:pPr>
        <w:tabs>
          <w:tab w:val="num" w:pos="6525"/>
        </w:tabs>
        <w:ind w:left="6525" w:hanging="360"/>
      </w:pPr>
      <w:rPr>
        <w:rFonts w:ascii="Courier New" w:hAnsi="Courier New" w:cs="Courier New" w:hint="default"/>
      </w:rPr>
    </w:lvl>
    <w:lvl w:ilvl="8" w:tplc="04150005">
      <w:start w:val="1"/>
      <w:numFmt w:val="bullet"/>
      <w:lvlText w:val=""/>
      <w:lvlJc w:val="left"/>
      <w:pPr>
        <w:tabs>
          <w:tab w:val="num" w:pos="7245"/>
        </w:tabs>
        <w:ind w:left="7245" w:hanging="360"/>
      </w:pPr>
      <w:rPr>
        <w:rFonts w:ascii="Wingdings" w:hAnsi="Wingdings" w:cs="Wingdings" w:hint="default"/>
      </w:rPr>
    </w:lvl>
  </w:abstractNum>
  <w:abstractNum w:abstractNumId="53">
    <w:nsid w:val="21DA630F"/>
    <w:multiLevelType w:val="multilevel"/>
    <w:tmpl w:val="63AE64B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4">
    <w:nsid w:val="22C811CF"/>
    <w:multiLevelType w:val="multilevel"/>
    <w:tmpl w:val="EAFC7940"/>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788"/>
        </w:tabs>
        <w:ind w:left="1788" w:hanging="360"/>
      </w:pPr>
      <w:rPr>
        <w:rFonts w:ascii="Courier New" w:hAnsi="Courier New" w:cs="Courier New"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55">
    <w:nsid w:val="23663947"/>
    <w:multiLevelType w:val="hybridMultilevel"/>
    <w:tmpl w:val="475C1712"/>
    <w:lvl w:ilvl="0" w:tplc="04150001">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6">
    <w:nsid w:val="258A560F"/>
    <w:multiLevelType w:val="hybridMultilevel"/>
    <w:tmpl w:val="AFF4B43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nsid w:val="28184C75"/>
    <w:multiLevelType w:val="hybridMultilevel"/>
    <w:tmpl w:val="B1F201E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nsid w:val="2A2A3DB4"/>
    <w:multiLevelType w:val="hybridMultilevel"/>
    <w:tmpl w:val="E8A800D4"/>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9">
    <w:nsid w:val="2A7758FA"/>
    <w:multiLevelType w:val="hybridMultilevel"/>
    <w:tmpl w:val="5D12FE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DFC495C"/>
    <w:multiLevelType w:val="hybridMultilevel"/>
    <w:tmpl w:val="1284A18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1">
    <w:nsid w:val="2ECE58B1"/>
    <w:multiLevelType w:val="hybridMultilevel"/>
    <w:tmpl w:val="690E9BEE"/>
    <w:lvl w:ilvl="0" w:tplc="04150005">
      <w:start w:val="1"/>
      <w:numFmt w:val="bullet"/>
      <w:lvlText w:val=""/>
      <w:lvlJc w:val="left"/>
      <w:pPr>
        <w:ind w:left="1288" w:hanging="360"/>
      </w:pPr>
      <w:rPr>
        <w:rFonts w:ascii="Wingdings" w:hAnsi="Wingdings" w:hint="default"/>
      </w:rPr>
    </w:lvl>
    <w:lvl w:ilvl="1" w:tplc="04150003">
      <w:start w:val="1"/>
      <w:numFmt w:val="bullet"/>
      <w:lvlText w:val="o"/>
      <w:lvlJc w:val="left"/>
      <w:pPr>
        <w:ind w:left="2008" w:hanging="360"/>
      </w:pPr>
      <w:rPr>
        <w:rFonts w:ascii="Courier New" w:hAnsi="Courier New" w:cs="Courier New" w:hint="default"/>
      </w:rPr>
    </w:lvl>
    <w:lvl w:ilvl="2" w:tplc="04150005">
      <w:start w:val="1"/>
      <w:numFmt w:val="bullet"/>
      <w:lvlText w:val=""/>
      <w:lvlJc w:val="left"/>
      <w:pPr>
        <w:ind w:left="2728" w:hanging="360"/>
      </w:pPr>
      <w:rPr>
        <w:rFonts w:ascii="Wingdings" w:hAnsi="Wingdings" w:hint="default"/>
      </w:rPr>
    </w:lvl>
    <w:lvl w:ilvl="3" w:tplc="04150001">
      <w:start w:val="1"/>
      <w:numFmt w:val="bullet"/>
      <w:lvlText w:val=""/>
      <w:lvlJc w:val="left"/>
      <w:pPr>
        <w:ind w:left="3448" w:hanging="360"/>
      </w:pPr>
      <w:rPr>
        <w:rFonts w:ascii="Symbol" w:hAnsi="Symbol" w:hint="default"/>
      </w:rPr>
    </w:lvl>
    <w:lvl w:ilvl="4" w:tplc="04150003">
      <w:start w:val="1"/>
      <w:numFmt w:val="bullet"/>
      <w:lvlText w:val="o"/>
      <w:lvlJc w:val="left"/>
      <w:pPr>
        <w:ind w:left="4168" w:hanging="360"/>
      </w:pPr>
      <w:rPr>
        <w:rFonts w:ascii="Courier New" w:hAnsi="Courier New" w:cs="Courier New" w:hint="default"/>
      </w:rPr>
    </w:lvl>
    <w:lvl w:ilvl="5" w:tplc="04150005">
      <w:start w:val="1"/>
      <w:numFmt w:val="bullet"/>
      <w:lvlText w:val=""/>
      <w:lvlJc w:val="left"/>
      <w:pPr>
        <w:ind w:left="4888" w:hanging="360"/>
      </w:pPr>
      <w:rPr>
        <w:rFonts w:ascii="Wingdings" w:hAnsi="Wingdings" w:hint="default"/>
      </w:rPr>
    </w:lvl>
    <w:lvl w:ilvl="6" w:tplc="04150001">
      <w:start w:val="1"/>
      <w:numFmt w:val="bullet"/>
      <w:lvlText w:val=""/>
      <w:lvlJc w:val="left"/>
      <w:pPr>
        <w:ind w:left="5608" w:hanging="360"/>
      </w:pPr>
      <w:rPr>
        <w:rFonts w:ascii="Symbol" w:hAnsi="Symbol" w:hint="default"/>
      </w:rPr>
    </w:lvl>
    <w:lvl w:ilvl="7" w:tplc="04150003">
      <w:start w:val="1"/>
      <w:numFmt w:val="bullet"/>
      <w:lvlText w:val="o"/>
      <w:lvlJc w:val="left"/>
      <w:pPr>
        <w:ind w:left="6328" w:hanging="360"/>
      </w:pPr>
      <w:rPr>
        <w:rFonts w:ascii="Courier New" w:hAnsi="Courier New" w:cs="Courier New" w:hint="default"/>
      </w:rPr>
    </w:lvl>
    <w:lvl w:ilvl="8" w:tplc="04150005">
      <w:start w:val="1"/>
      <w:numFmt w:val="bullet"/>
      <w:lvlText w:val=""/>
      <w:lvlJc w:val="left"/>
      <w:pPr>
        <w:ind w:left="7048" w:hanging="360"/>
      </w:pPr>
      <w:rPr>
        <w:rFonts w:ascii="Wingdings" w:hAnsi="Wingdings" w:hint="default"/>
      </w:rPr>
    </w:lvl>
  </w:abstractNum>
  <w:abstractNum w:abstractNumId="62">
    <w:nsid w:val="31612653"/>
    <w:multiLevelType w:val="hybridMultilevel"/>
    <w:tmpl w:val="A210EF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2843F63"/>
    <w:multiLevelType w:val="hybridMultilevel"/>
    <w:tmpl w:val="2B70B34C"/>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21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2A8147C"/>
    <w:multiLevelType w:val="hybridMultilevel"/>
    <w:tmpl w:val="3E18A8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nsid w:val="3A2B51A1"/>
    <w:multiLevelType w:val="hybridMultilevel"/>
    <w:tmpl w:val="B2782D4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6">
    <w:nsid w:val="3CC22B81"/>
    <w:multiLevelType w:val="multilevel"/>
    <w:tmpl w:val="54E2D0F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2.%3."/>
      <w:lvlJc w:val="right"/>
      <w:pPr>
        <w:ind w:left="2869" w:hanging="180"/>
      </w:pPr>
    </w:lvl>
    <w:lvl w:ilvl="3">
      <w:start w:val="1"/>
      <w:numFmt w:val="decimal"/>
      <w:lvlText w:val="%2.%3.%4."/>
      <w:lvlJc w:val="left"/>
      <w:pPr>
        <w:ind w:left="3589" w:hanging="360"/>
      </w:pPr>
    </w:lvl>
    <w:lvl w:ilvl="4">
      <w:start w:val="1"/>
      <w:numFmt w:val="lowerLetter"/>
      <w:lvlText w:val="%2.%3.%4.%5."/>
      <w:lvlJc w:val="left"/>
      <w:pPr>
        <w:ind w:left="4309" w:hanging="360"/>
      </w:pPr>
    </w:lvl>
    <w:lvl w:ilvl="5">
      <w:start w:val="1"/>
      <w:numFmt w:val="lowerRoman"/>
      <w:lvlText w:val="%2.%3.%4.%5.%6."/>
      <w:lvlJc w:val="right"/>
      <w:pPr>
        <w:ind w:left="5029" w:hanging="180"/>
      </w:pPr>
    </w:lvl>
    <w:lvl w:ilvl="6">
      <w:start w:val="1"/>
      <w:numFmt w:val="decimal"/>
      <w:lvlText w:val="%2.%3.%4.%5.%6.%7."/>
      <w:lvlJc w:val="left"/>
      <w:pPr>
        <w:ind w:left="5749" w:hanging="360"/>
      </w:pPr>
    </w:lvl>
    <w:lvl w:ilvl="7">
      <w:start w:val="1"/>
      <w:numFmt w:val="lowerLetter"/>
      <w:lvlText w:val="%2.%3.%4.%5.%6.%7.%8."/>
      <w:lvlJc w:val="left"/>
      <w:pPr>
        <w:ind w:left="6469" w:hanging="360"/>
      </w:pPr>
    </w:lvl>
    <w:lvl w:ilvl="8">
      <w:start w:val="1"/>
      <w:numFmt w:val="lowerRoman"/>
      <w:lvlText w:val="%2.%3.%4.%5.%6.%7.%8.%9."/>
      <w:lvlJc w:val="right"/>
      <w:pPr>
        <w:ind w:left="7189" w:hanging="180"/>
      </w:pPr>
    </w:lvl>
  </w:abstractNum>
  <w:abstractNum w:abstractNumId="67">
    <w:nsid w:val="3D540D8A"/>
    <w:multiLevelType w:val="hybridMultilevel"/>
    <w:tmpl w:val="1C5C7C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E231699"/>
    <w:multiLevelType w:val="hybridMultilevel"/>
    <w:tmpl w:val="39DAC1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3E686F44"/>
    <w:multiLevelType w:val="multilevel"/>
    <w:tmpl w:val="98E8A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F2A01CE"/>
    <w:multiLevelType w:val="hybridMultilevel"/>
    <w:tmpl w:val="E16EF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08F7A26"/>
    <w:multiLevelType w:val="hybridMultilevel"/>
    <w:tmpl w:val="F54AAF50"/>
    <w:lvl w:ilvl="0" w:tplc="D0283802">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2">
    <w:nsid w:val="41B613AC"/>
    <w:multiLevelType w:val="hybridMultilevel"/>
    <w:tmpl w:val="AD3E93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nsid w:val="42A207BE"/>
    <w:multiLevelType w:val="hybridMultilevel"/>
    <w:tmpl w:val="751E8D7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4">
    <w:nsid w:val="449D0D95"/>
    <w:multiLevelType w:val="hybridMultilevel"/>
    <w:tmpl w:val="651E94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5C55469"/>
    <w:multiLevelType w:val="hybridMultilevel"/>
    <w:tmpl w:val="E11A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5DB152F"/>
    <w:multiLevelType w:val="hybridMultilevel"/>
    <w:tmpl w:val="DA849AB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7">
    <w:nsid w:val="4C8A0BE2"/>
    <w:multiLevelType w:val="hybridMultilevel"/>
    <w:tmpl w:val="2878C642"/>
    <w:lvl w:ilvl="0" w:tplc="462211BE">
      <w:start w:val="1"/>
      <w:numFmt w:val="bullet"/>
      <w:lvlText w:val="-"/>
      <w:lvlJc w:val="left"/>
      <w:pPr>
        <w:ind w:left="360" w:hanging="360"/>
      </w:pPr>
      <w:rPr>
        <w:rFonts w:ascii="Verdana" w:hAnsi="Verdana"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nsid w:val="4FD84D17"/>
    <w:multiLevelType w:val="hybridMultilevel"/>
    <w:tmpl w:val="3DE6FFA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9">
    <w:nsid w:val="53B46CEB"/>
    <w:multiLevelType w:val="hybridMultilevel"/>
    <w:tmpl w:val="7CB82B34"/>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80">
    <w:nsid w:val="55C066A5"/>
    <w:multiLevelType w:val="hybridMultilevel"/>
    <w:tmpl w:val="4C302A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8E042F4"/>
    <w:multiLevelType w:val="hybridMultilevel"/>
    <w:tmpl w:val="782CD5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2">
    <w:nsid w:val="59FB2F18"/>
    <w:multiLevelType w:val="hybridMultilevel"/>
    <w:tmpl w:val="BA1A1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A90073E"/>
    <w:multiLevelType w:val="hybridMultilevel"/>
    <w:tmpl w:val="054EC69E"/>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84">
    <w:nsid w:val="5AAC3265"/>
    <w:multiLevelType w:val="hybridMultilevel"/>
    <w:tmpl w:val="7A548A68"/>
    <w:lvl w:ilvl="0" w:tplc="5330B238">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CEE6B45"/>
    <w:multiLevelType w:val="hybridMultilevel"/>
    <w:tmpl w:val="EF2E6F7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6">
    <w:nsid w:val="65425C9D"/>
    <w:multiLevelType w:val="hybridMultilevel"/>
    <w:tmpl w:val="56346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6BB6D52"/>
    <w:multiLevelType w:val="hybridMultilevel"/>
    <w:tmpl w:val="83A84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9F64134"/>
    <w:multiLevelType w:val="hybridMultilevel"/>
    <w:tmpl w:val="3C60B5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9">
    <w:nsid w:val="6BFD1405"/>
    <w:multiLevelType w:val="hybridMultilevel"/>
    <w:tmpl w:val="8ACAF78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0">
    <w:nsid w:val="6E7F4DFD"/>
    <w:multiLevelType w:val="hybridMultilevel"/>
    <w:tmpl w:val="69B48D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1">
    <w:nsid w:val="6FFE3F1E"/>
    <w:multiLevelType w:val="multilevel"/>
    <w:tmpl w:val="63AE64B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2">
    <w:nsid w:val="7027652F"/>
    <w:multiLevelType w:val="hybridMultilevel"/>
    <w:tmpl w:val="FEA6C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0554863"/>
    <w:multiLevelType w:val="hybridMultilevel"/>
    <w:tmpl w:val="8E8E57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4">
    <w:nsid w:val="72074978"/>
    <w:multiLevelType w:val="multilevel"/>
    <w:tmpl w:val="8B7A63A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5">
    <w:nsid w:val="73CE0613"/>
    <w:multiLevelType w:val="hybridMultilevel"/>
    <w:tmpl w:val="4F4A62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nsid w:val="760B59B3"/>
    <w:multiLevelType w:val="hybridMultilevel"/>
    <w:tmpl w:val="CDE2FAE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7">
    <w:nsid w:val="76917297"/>
    <w:multiLevelType w:val="hybridMultilevel"/>
    <w:tmpl w:val="A90EE9C0"/>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num w:numId="1">
    <w:abstractNumId w:val="0"/>
  </w:num>
  <w:num w:numId="2">
    <w:abstractNumId w:val="1"/>
  </w:num>
  <w:num w:numId="3">
    <w:abstractNumId w:val="17"/>
  </w:num>
  <w:num w:numId="4">
    <w:abstractNumId w:val="29"/>
  </w:num>
  <w:num w:numId="5">
    <w:abstractNumId w:val="36"/>
  </w:num>
  <w:num w:numId="6">
    <w:abstractNumId w:val="38"/>
  </w:num>
  <w:num w:numId="7">
    <w:abstractNumId w:val="85"/>
  </w:num>
  <w:num w:numId="8">
    <w:abstractNumId w:val="80"/>
  </w:num>
  <w:num w:numId="9">
    <w:abstractNumId w:val="93"/>
  </w:num>
  <w:num w:numId="10">
    <w:abstractNumId w:val="87"/>
  </w:num>
  <w:num w:numId="11">
    <w:abstractNumId w:val="43"/>
  </w:num>
  <w:num w:numId="12">
    <w:abstractNumId w:val="89"/>
  </w:num>
  <w:num w:numId="13">
    <w:abstractNumId w:val="60"/>
  </w:num>
  <w:num w:numId="14">
    <w:abstractNumId w:val="49"/>
  </w:num>
  <w:num w:numId="15">
    <w:abstractNumId w:val="96"/>
  </w:num>
  <w:num w:numId="16">
    <w:abstractNumId w:val="46"/>
  </w:num>
  <w:num w:numId="17">
    <w:abstractNumId w:val="88"/>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num>
  <w:num w:numId="20">
    <w:abstractNumId w:val="65"/>
  </w:num>
  <w:num w:numId="21">
    <w:abstractNumId w:val="44"/>
  </w:num>
  <w:num w:numId="22">
    <w:abstractNumId w:val="77"/>
  </w:num>
  <w:num w:numId="23">
    <w:abstractNumId w:val="56"/>
  </w:num>
  <w:num w:numId="24">
    <w:abstractNumId w:val="97"/>
  </w:num>
  <w:num w:numId="2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5"/>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num>
  <w:num w:numId="30">
    <w:abstractNumId w:val="78"/>
  </w:num>
  <w:num w:numId="31">
    <w:abstractNumId w:val="61"/>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84"/>
  </w:num>
  <w:num w:numId="35">
    <w:abstractNumId w:val="48"/>
  </w:num>
  <w:num w:numId="36">
    <w:abstractNumId w:val="51"/>
  </w:num>
  <w:num w:numId="37">
    <w:abstractNumId w:val="47"/>
  </w:num>
  <w:num w:numId="38">
    <w:abstractNumId w:val="79"/>
  </w:num>
  <w:num w:numId="39">
    <w:abstractNumId w:val="52"/>
  </w:num>
  <w:num w:numId="40">
    <w:abstractNumId w:val="66"/>
  </w:num>
  <w:num w:numId="41">
    <w:abstractNumId w:val="41"/>
  </w:num>
  <w:num w:numId="42">
    <w:abstractNumId w:val="94"/>
  </w:num>
  <w:num w:numId="43">
    <w:abstractNumId w:val="57"/>
  </w:num>
  <w:num w:numId="44">
    <w:abstractNumId w:val="75"/>
  </w:num>
  <w:num w:numId="45">
    <w:abstractNumId w:val="63"/>
  </w:num>
  <w:num w:numId="46">
    <w:abstractNumId w:val="69"/>
  </w:num>
  <w:num w:numId="47">
    <w:abstractNumId w:val="86"/>
  </w:num>
  <w:num w:numId="48">
    <w:abstractNumId w:val="82"/>
  </w:num>
  <w:num w:numId="49">
    <w:abstractNumId w:val="58"/>
  </w:num>
  <w:num w:numId="50">
    <w:abstractNumId w:val="92"/>
  </w:num>
  <w:num w:numId="51">
    <w:abstractNumId w:val="50"/>
  </w:num>
  <w:num w:numId="52">
    <w:abstractNumId w:val="62"/>
  </w:num>
  <w:num w:numId="53">
    <w:abstractNumId w:val="59"/>
  </w:num>
  <w:num w:numId="54">
    <w:abstractNumId w:val="67"/>
  </w:num>
  <w:num w:numId="55">
    <w:abstractNumId w:val="74"/>
  </w:num>
  <w:num w:numId="56">
    <w:abstractNumId w:val="54"/>
  </w:num>
  <w:num w:numId="57">
    <w:abstractNumId w:val="70"/>
  </w:num>
  <w:num w:numId="58">
    <w:abstractNumId w:val="42"/>
  </w:num>
  <w:num w:numId="59">
    <w:abstractNumId w:val="45"/>
  </w:num>
  <w:num w:numId="60">
    <w:abstractNumId w:val="81"/>
  </w:num>
  <w:num w:numId="61">
    <w:abstractNumId w:val="40"/>
  </w:num>
  <w:num w:numId="62">
    <w:abstractNumId w:val="83"/>
  </w:num>
  <w:num w:numId="63">
    <w:abstractNumId w:val="64"/>
  </w:num>
  <w:num w:numId="64">
    <w:abstractNumId w:val="55"/>
  </w:num>
  <w:num w:numId="65">
    <w:abstractNumId w:val="72"/>
  </w:num>
  <w:num w:numId="66">
    <w:abstractNumId w:val="9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
  <w:rsids>
    <w:rsidRoot w:val="00E932CD"/>
    <w:rsid w:val="000008C0"/>
    <w:rsid w:val="00004ED9"/>
    <w:rsid w:val="000052EF"/>
    <w:rsid w:val="0000544D"/>
    <w:rsid w:val="00007F92"/>
    <w:rsid w:val="00017625"/>
    <w:rsid w:val="00027E1D"/>
    <w:rsid w:val="00032018"/>
    <w:rsid w:val="00032FCE"/>
    <w:rsid w:val="00036B6C"/>
    <w:rsid w:val="00046978"/>
    <w:rsid w:val="0005251E"/>
    <w:rsid w:val="00054DE1"/>
    <w:rsid w:val="00060648"/>
    <w:rsid w:val="00066CFB"/>
    <w:rsid w:val="00072B0A"/>
    <w:rsid w:val="00073358"/>
    <w:rsid w:val="00081A55"/>
    <w:rsid w:val="00084DCD"/>
    <w:rsid w:val="0008654B"/>
    <w:rsid w:val="00090086"/>
    <w:rsid w:val="00090DA5"/>
    <w:rsid w:val="00091C22"/>
    <w:rsid w:val="0009390E"/>
    <w:rsid w:val="00094D6B"/>
    <w:rsid w:val="00096BBA"/>
    <w:rsid w:val="00097E40"/>
    <w:rsid w:val="000A2868"/>
    <w:rsid w:val="000A2928"/>
    <w:rsid w:val="000A60EB"/>
    <w:rsid w:val="000A75CE"/>
    <w:rsid w:val="000B2BA7"/>
    <w:rsid w:val="000B3695"/>
    <w:rsid w:val="000B443B"/>
    <w:rsid w:val="000C0118"/>
    <w:rsid w:val="000C1925"/>
    <w:rsid w:val="000C3E94"/>
    <w:rsid w:val="000D19F0"/>
    <w:rsid w:val="000D690B"/>
    <w:rsid w:val="000D7DD9"/>
    <w:rsid w:val="000E320B"/>
    <w:rsid w:val="000E419A"/>
    <w:rsid w:val="000E786B"/>
    <w:rsid w:val="001026E7"/>
    <w:rsid w:val="00103F6D"/>
    <w:rsid w:val="001045D5"/>
    <w:rsid w:val="00106630"/>
    <w:rsid w:val="0010766F"/>
    <w:rsid w:val="0011050C"/>
    <w:rsid w:val="00111864"/>
    <w:rsid w:val="001145AE"/>
    <w:rsid w:val="00120ADD"/>
    <w:rsid w:val="0012157D"/>
    <w:rsid w:val="0012296B"/>
    <w:rsid w:val="00135DDF"/>
    <w:rsid w:val="00141790"/>
    <w:rsid w:val="00145BC1"/>
    <w:rsid w:val="00145DB4"/>
    <w:rsid w:val="00146116"/>
    <w:rsid w:val="001471B9"/>
    <w:rsid w:val="00147DBE"/>
    <w:rsid w:val="001508FA"/>
    <w:rsid w:val="00154673"/>
    <w:rsid w:val="00161758"/>
    <w:rsid w:val="00163640"/>
    <w:rsid w:val="00163F38"/>
    <w:rsid w:val="001652D3"/>
    <w:rsid w:val="001658BD"/>
    <w:rsid w:val="00166419"/>
    <w:rsid w:val="001749F8"/>
    <w:rsid w:val="00176690"/>
    <w:rsid w:val="00181C8C"/>
    <w:rsid w:val="00182B39"/>
    <w:rsid w:val="00183B62"/>
    <w:rsid w:val="0018473C"/>
    <w:rsid w:val="00185C94"/>
    <w:rsid w:val="00185D1C"/>
    <w:rsid w:val="00190AB7"/>
    <w:rsid w:val="00195130"/>
    <w:rsid w:val="00196626"/>
    <w:rsid w:val="001A19A7"/>
    <w:rsid w:val="001A27BD"/>
    <w:rsid w:val="001A3D1E"/>
    <w:rsid w:val="001A606B"/>
    <w:rsid w:val="001B185A"/>
    <w:rsid w:val="001B7112"/>
    <w:rsid w:val="001B76B2"/>
    <w:rsid w:val="001B778E"/>
    <w:rsid w:val="001C2F10"/>
    <w:rsid w:val="001C43E4"/>
    <w:rsid w:val="001D04A4"/>
    <w:rsid w:val="001D3C50"/>
    <w:rsid w:val="001D5A62"/>
    <w:rsid w:val="001D7F86"/>
    <w:rsid w:val="001E0AF9"/>
    <w:rsid w:val="001E1F12"/>
    <w:rsid w:val="001E3A63"/>
    <w:rsid w:val="001F11CA"/>
    <w:rsid w:val="001F317F"/>
    <w:rsid w:val="001F31A9"/>
    <w:rsid w:val="001F733D"/>
    <w:rsid w:val="002005AC"/>
    <w:rsid w:val="002012E4"/>
    <w:rsid w:val="002072CE"/>
    <w:rsid w:val="00212F8C"/>
    <w:rsid w:val="00213484"/>
    <w:rsid w:val="00213E0A"/>
    <w:rsid w:val="00217BC3"/>
    <w:rsid w:val="002216FC"/>
    <w:rsid w:val="00223809"/>
    <w:rsid w:val="00224F6A"/>
    <w:rsid w:val="0022513F"/>
    <w:rsid w:val="00234708"/>
    <w:rsid w:val="00236919"/>
    <w:rsid w:val="00242C5B"/>
    <w:rsid w:val="00250E09"/>
    <w:rsid w:val="00255DC6"/>
    <w:rsid w:val="00262CBB"/>
    <w:rsid w:val="0026642D"/>
    <w:rsid w:val="002675A9"/>
    <w:rsid w:val="00267D3B"/>
    <w:rsid w:val="00270355"/>
    <w:rsid w:val="00273E3A"/>
    <w:rsid w:val="00280DCB"/>
    <w:rsid w:val="00281E96"/>
    <w:rsid w:val="00284117"/>
    <w:rsid w:val="00285947"/>
    <w:rsid w:val="00286D3E"/>
    <w:rsid w:val="00291561"/>
    <w:rsid w:val="00293EA8"/>
    <w:rsid w:val="00294575"/>
    <w:rsid w:val="00295158"/>
    <w:rsid w:val="00297F7F"/>
    <w:rsid w:val="002B2845"/>
    <w:rsid w:val="002B4CB9"/>
    <w:rsid w:val="002B6F9F"/>
    <w:rsid w:val="002B7E89"/>
    <w:rsid w:val="002C4E00"/>
    <w:rsid w:val="002C764F"/>
    <w:rsid w:val="002D1AC9"/>
    <w:rsid w:val="002D1B07"/>
    <w:rsid w:val="002D53DE"/>
    <w:rsid w:val="002D59A3"/>
    <w:rsid w:val="002E08E6"/>
    <w:rsid w:val="002E2F2C"/>
    <w:rsid w:val="002E52F5"/>
    <w:rsid w:val="002F2707"/>
    <w:rsid w:val="002F2AE1"/>
    <w:rsid w:val="002F3694"/>
    <w:rsid w:val="003014BD"/>
    <w:rsid w:val="00304A6D"/>
    <w:rsid w:val="00307327"/>
    <w:rsid w:val="003158DF"/>
    <w:rsid w:val="00316F9E"/>
    <w:rsid w:val="00320064"/>
    <w:rsid w:val="00323B7C"/>
    <w:rsid w:val="0033292B"/>
    <w:rsid w:val="00333403"/>
    <w:rsid w:val="00333801"/>
    <w:rsid w:val="00337A4C"/>
    <w:rsid w:val="003456F0"/>
    <w:rsid w:val="00350D44"/>
    <w:rsid w:val="0036233D"/>
    <w:rsid w:val="00364299"/>
    <w:rsid w:val="00371DD7"/>
    <w:rsid w:val="00372564"/>
    <w:rsid w:val="00374777"/>
    <w:rsid w:val="00375B60"/>
    <w:rsid w:val="00375E8D"/>
    <w:rsid w:val="003778A5"/>
    <w:rsid w:val="00380101"/>
    <w:rsid w:val="00380B2F"/>
    <w:rsid w:val="00381490"/>
    <w:rsid w:val="00385693"/>
    <w:rsid w:val="0039578C"/>
    <w:rsid w:val="003A042D"/>
    <w:rsid w:val="003A3ACC"/>
    <w:rsid w:val="003A4899"/>
    <w:rsid w:val="003A51C9"/>
    <w:rsid w:val="003B29B8"/>
    <w:rsid w:val="003B5B7B"/>
    <w:rsid w:val="003B60EC"/>
    <w:rsid w:val="003C1BFF"/>
    <w:rsid w:val="003C2C82"/>
    <w:rsid w:val="003C7ED2"/>
    <w:rsid w:val="003D1782"/>
    <w:rsid w:val="003D25D2"/>
    <w:rsid w:val="003D412B"/>
    <w:rsid w:val="003D659A"/>
    <w:rsid w:val="003E0939"/>
    <w:rsid w:val="003E1530"/>
    <w:rsid w:val="003E1FF6"/>
    <w:rsid w:val="003E4FE0"/>
    <w:rsid w:val="003E7906"/>
    <w:rsid w:val="003F0CA1"/>
    <w:rsid w:val="003F1C4B"/>
    <w:rsid w:val="003F4B0D"/>
    <w:rsid w:val="00400AC8"/>
    <w:rsid w:val="00411FD5"/>
    <w:rsid w:val="00420F6F"/>
    <w:rsid w:val="004223F9"/>
    <w:rsid w:val="00424071"/>
    <w:rsid w:val="00432686"/>
    <w:rsid w:val="00435057"/>
    <w:rsid w:val="004366DC"/>
    <w:rsid w:val="004371C9"/>
    <w:rsid w:val="004458EE"/>
    <w:rsid w:val="00454CCE"/>
    <w:rsid w:val="00454FA0"/>
    <w:rsid w:val="004551C4"/>
    <w:rsid w:val="00455E50"/>
    <w:rsid w:val="00460E89"/>
    <w:rsid w:val="00470C9A"/>
    <w:rsid w:val="00473F94"/>
    <w:rsid w:val="0048305E"/>
    <w:rsid w:val="00484FAD"/>
    <w:rsid w:val="00485401"/>
    <w:rsid w:val="00490CBE"/>
    <w:rsid w:val="004930E9"/>
    <w:rsid w:val="00495744"/>
    <w:rsid w:val="004A2861"/>
    <w:rsid w:val="004A5E9E"/>
    <w:rsid w:val="004A70E3"/>
    <w:rsid w:val="004A7301"/>
    <w:rsid w:val="004B0A7B"/>
    <w:rsid w:val="004B215F"/>
    <w:rsid w:val="004B25B9"/>
    <w:rsid w:val="004B29C5"/>
    <w:rsid w:val="004B6261"/>
    <w:rsid w:val="004C0F7F"/>
    <w:rsid w:val="004C14AC"/>
    <w:rsid w:val="004D3B82"/>
    <w:rsid w:val="004F639C"/>
    <w:rsid w:val="004F7992"/>
    <w:rsid w:val="00504C61"/>
    <w:rsid w:val="005051F6"/>
    <w:rsid w:val="00507529"/>
    <w:rsid w:val="005106FE"/>
    <w:rsid w:val="00514CBA"/>
    <w:rsid w:val="00515D7B"/>
    <w:rsid w:val="00515EE1"/>
    <w:rsid w:val="00520A0B"/>
    <w:rsid w:val="005229DB"/>
    <w:rsid w:val="00527747"/>
    <w:rsid w:val="00532E27"/>
    <w:rsid w:val="0053565D"/>
    <w:rsid w:val="00537A73"/>
    <w:rsid w:val="00540B7F"/>
    <w:rsid w:val="005410B9"/>
    <w:rsid w:val="00541F10"/>
    <w:rsid w:val="00542E17"/>
    <w:rsid w:val="005431ED"/>
    <w:rsid w:val="00550EA1"/>
    <w:rsid w:val="00552478"/>
    <w:rsid w:val="005555E8"/>
    <w:rsid w:val="00555F0A"/>
    <w:rsid w:val="00555F14"/>
    <w:rsid w:val="00563F2C"/>
    <w:rsid w:val="005656D8"/>
    <w:rsid w:val="00566A6F"/>
    <w:rsid w:val="0056774E"/>
    <w:rsid w:val="0057155B"/>
    <w:rsid w:val="00573F55"/>
    <w:rsid w:val="00584C30"/>
    <w:rsid w:val="0058713F"/>
    <w:rsid w:val="0058759B"/>
    <w:rsid w:val="005903DD"/>
    <w:rsid w:val="005A078F"/>
    <w:rsid w:val="005A14E4"/>
    <w:rsid w:val="005A232F"/>
    <w:rsid w:val="005B1C0E"/>
    <w:rsid w:val="005B35C5"/>
    <w:rsid w:val="005B4D6D"/>
    <w:rsid w:val="005B5FFF"/>
    <w:rsid w:val="005B666A"/>
    <w:rsid w:val="005C145E"/>
    <w:rsid w:val="005C3AF6"/>
    <w:rsid w:val="005D3E6C"/>
    <w:rsid w:val="005D4B12"/>
    <w:rsid w:val="005E06D8"/>
    <w:rsid w:val="005E0D1B"/>
    <w:rsid w:val="005F2688"/>
    <w:rsid w:val="005F4206"/>
    <w:rsid w:val="005F4613"/>
    <w:rsid w:val="00600C47"/>
    <w:rsid w:val="0060194A"/>
    <w:rsid w:val="0060534A"/>
    <w:rsid w:val="00605A72"/>
    <w:rsid w:val="00607603"/>
    <w:rsid w:val="0061043E"/>
    <w:rsid w:val="00611A6D"/>
    <w:rsid w:val="006120B1"/>
    <w:rsid w:val="00612C71"/>
    <w:rsid w:val="0061351F"/>
    <w:rsid w:val="00614A2E"/>
    <w:rsid w:val="006152C8"/>
    <w:rsid w:val="006163E8"/>
    <w:rsid w:val="006207B8"/>
    <w:rsid w:val="00620E92"/>
    <w:rsid w:val="00623A42"/>
    <w:rsid w:val="0062424B"/>
    <w:rsid w:val="00633C9E"/>
    <w:rsid w:val="006349BD"/>
    <w:rsid w:val="00643D80"/>
    <w:rsid w:val="00646029"/>
    <w:rsid w:val="00655D5C"/>
    <w:rsid w:val="006566D5"/>
    <w:rsid w:val="00671EA3"/>
    <w:rsid w:val="006854A3"/>
    <w:rsid w:val="00686FF6"/>
    <w:rsid w:val="00687F89"/>
    <w:rsid w:val="0069046F"/>
    <w:rsid w:val="00691290"/>
    <w:rsid w:val="00694D81"/>
    <w:rsid w:val="006A6897"/>
    <w:rsid w:val="006A70BA"/>
    <w:rsid w:val="006B0B70"/>
    <w:rsid w:val="006B5D4E"/>
    <w:rsid w:val="006C03B4"/>
    <w:rsid w:val="006C6E7F"/>
    <w:rsid w:val="006C6E95"/>
    <w:rsid w:val="006D0C5C"/>
    <w:rsid w:val="006D3E4C"/>
    <w:rsid w:val="006F40FE"/>
    <w:rsid w:val="00703728"/>
    <w:rsid w:val="00703980"/>
    <w:rsid w:val="00705BCE"/>
    <w:rsid w:val="00705E6A"/>
    <w:rsid w:val="00705EA4"/>
    <w:rsid w:val="007072FD"/>
    <w:rsid w:val="00707EAB"/>
    <w:rsid w:val="0071096C"/>
    <w:rsid w:val="00722EC6"/>
    <w:rsid w:val="00733D9D"/>
    <w:rsid w:val="0074617E"/>
    <w:rsid w:val="00751999"/>
    <w:rsid w:val="00754886"/>
    <w:rsid w:val="00770380"/>
    <w:rsid w:val="00776A5D"/>
    <w:rsid w:val="00776F63"/>
    <w:rsid w:val="00777084"/>
    <w:rsid w:val="00784135"/>
    <w:rsid w:val="00784A1A"/>
    <w:rsid w:val="00785887"/>
    <w:rsid w:val="00786667"/>
    <w:rsid w:val="007910A2"/>
    <w:rsid w:val="00791840"/>
    <w:rsid w:val="00793016"/>
    <w:rsid w:val="00794B9F"/>
    <w:rsid w:val="007970D7"/>
    <w:rsid w:val="007A4A43"/>
    <w:rsid w:val="007A4B79"/>
    <w:rsid w:val="007B3778"/>
    <w:rsid w:val="007B6215"/>
    <w:rsid w:val="007B6B35"/>
    <w:rsid w:val="007C4B72"/>
    <w:rsid w:val="007C5A40"/>
    <w:rsid w:val="007C70BA"/>
    <w:rsid w:val="007C72A5"/>
    <w:rsid w:val="007D1D6F"/>
    <w:rsid w:val="007E2FEE"/>
    <w:rsid w:val="007E3406"/>
    <w:rsid w:val="007E42DA"/>
    <w:rsid w:val="007E4A64"/>
    <w:rsid w:val="007E54F1"/>
    <w:rsid w:val="007E5C21"/>
    <w:rsid w:val="007E6857"/>
    <w:rsid w:val="00802F22"/>
    <w:rsid w:val="008039FD"/>
    <w:rsid w:val="008051C9"/>
    <w:rsid w:val="00806E22"/>
    <w:rsid w:val="00807BE3"/>
    <w:rsid w:val="00810377"/>
    <w:rsid w:val="00813D2D"/>
    <w:rsid w:val="0081449F"/>
    <w:rsid w:val="00815E45"/>
    <w:rsid w:val="0082609E"/>
    <w:rsid w:val="00830384"/>
    <w:rsid w:val="00831FDE"/>
    <w:rsid w:val="00833BBE"/>
    <w:rsid w:val="00834678"/>
    <w:rsid w:val="00835E2F"/>
    <w:rsid w:val="008363BA"/>
    <w:rsid w:val="00845F8D"/>
    <w:rsid w:val="0084633A"/>
    <w:rsid w:val="00846D1D"/>
    <w:rsid w:val="00847970"/>
    <w:rsid w:val="0085682B"/>
    <w:rsid w:val="008571E6"/>
    <w:rsid w:val="00860AD5"/>
    <w:rsid w:val="00861826"/>
    <w:rsid w:val="00862437"/>
    <w:rsid w:val="00863AE1"/>
    <w:rsid w:val="00870FBC"/>
    <w:rsid w:val="00871CB3"/>
    <w:rsid w:val="00875435"/>
    <w:rsid w:val="0088088B"/>
    <w:rsid w:val="00882A9B"/>
    <w:rsid w:val="008915F0"/>
    <w:rsid w:val="008956F9"/>
    <w:rsid w:val="008A1E43"/>
    <w:rsid w:val="008A39CB"/>
    <w:rsid w:val="008A42CF"/>
    <w:rsid w:val="008A489A"/>
    <w:rsid w:val="008A6308"/>
    <w:rsid w:val="008A792B"/>
    <w:rsid w:val="008A7F62"/>
    <w:rsid w:val="008B1EFC"/>
    <w:rsid w:val="008B3E7E"/>
    <w:rsid w:val="008B4483"/>
    <w:rsid w:val="008B74AB"/>
    <w:rsid w:val="008C09A6"/>
    <w:rsid w:val="008C27CE"/>
    <w:rsid w:val="008C615D"/>
    <w:rsid w:val="008E0DA1"/>
    <w:rsid w:val="008E1535"/>
    <w:rsid w:val="008E4E7C"/>
    <w:rsid w:val="008F3967"/>
    <w:rsid w:val="008F5F16"/>
    <w:rsid w:val="008F7086"/>
    <w:rsid w:val="009004C5"/>
    <w:rsid w:val="00906FB3"/>
    <w:rsid w:val="0091152C"/>
    <w:rsid w:val="00912BD8"/>
    <w:rsid w:val="0091436A"/>
    <w:rsid w:val="00914834"/>
    <w:rsid w:val="00917758"/>
    <w:rsid w:val="00917E6D"/>
    <w:rsid w:val="0092694F"/>
    <w:rsid w:val="009346E3"/>
    <w:rsid w:val="00943BEE"/>
    <w:rsid w:val="00944F23"/>
    <w:rsid w:val="009461CD"/>
    <w:rsid w:val="0094761F"/>
    <w:rsid w:val="00950BD6"/>
    <w:rsid w:val="009533FE"/>
    <w:rsid w:val="00960B5A"/>
    <w:rsid w:val="0096193F"/>
    <w:rsid w:val="00963FBF"/>
    <w:rsid w:val="009650B1"/>
    <w:rsid w:val="0097031E"/>
    <w:rsid w:val="00985D7D"/>
    <w:rsid w:val="0098685C"/>
    <w:rsid w:val="00993BD1"/>
    <w:rsid w:val="00996FA1"/>
    <w:rsid w:val="009A0DDA"/>
    <w:rsid w:val="009A5057"/>
    <w:rsid w:val="009A681E"/>
    <w:rsid w:val="009A6A36"/>
    <w:rsid w:val="009A793A"/>
    <w:rsid w:val="009B0577"/>
    <w:rsid w:val="009B0BCA"/>
    <w:rsid w:val="009B376E"/>
    <w:rsid w:val="009B55A5"/>
    <w:rsid w:val="009B595F"/>
    <w:rsid w:val="009B6E7C"/>
    <w:rsid w:val="009B6F94"/>
    <w:rsid w:val="009C113E"/>
    <w:rsid w:val="009C25FB"/>
    <w:rsid w:val="009C40A9"/>
    <w:rsid w:val="009C69B9"/>
    <w:rsid w:val="009C7C02"/>
    <w:rsid w:val="009D6E40"/>
    <w:rsid w:val="009E1B70"/>
    <w:rsid w:val="009E607B"/>
    <w:rsid w:val="009F051E"/>
    <w:rsid w:val="009F502E"/>
    <w:rsid w:val="00A009C9"/>
    <w:rsid w:val="00A06D5C"/>
    <w:rsid w:val="00A07873"/>
    <w:rsid w:val="00A13211"/>
    <w:rsid w:val="00A15328"/>
    <w:rsid w:val="00A16622"/>
    <w:rsid w:val="00A26179"/>
    <w:rsid w:val="00A34345"/>
    <w:rsid w:val="00A43CF3"/>
    <w:rsid w:val="00A449E1"/>
    <w:rsid w:val="00A47D97"/>
    <w:rsid w:val="00A52C4B"/>
    <w:rsid w:val="00A535DA"/>
    <w:rsid w:val="00A61584"/>
    <w:rsid w:val="00A62667"/>
    <w:rsid w:val="00A72006"/>
    <w:rsid w:val="00A739AB"/>
    <w:rsid w:val="00A8081B"/>
    <w:rsid w:val="00A82B13"/>
    <w:rsid w:val="00A91F20"/>
    <w:rsid w:val="00A95DEE"/>
    <w:rsid w:val="00A96252"/>
    <w:rsid w:val="00A96854"/>
    <w:rsid w:val="00AA39CC"/>
    <w:rsid w:val="00AA3A0A"/>
    <w:rsid w:val="00AA3F99"/>
    <w:rsid w:val="00AA4728"/>
    <w:rsid w:val="00AA523B"/>
    <w:rsid w:val="00AA5B64"/>
    <w:rsid w:val="00AA744F"/>
    <w:rsid w:val="00AB20AC"/>
    <w:rsid w:val="00AB61A5"/>
    <w:rsid w:val="00AC18E8"/>
    <w:rsid w:val="00AC283B"/>
    <w:rsid w:val="00AC309C"/>
    <w:rsid w:val="00AC39F9"/>
    <w:rsid w:val="00AC4398"/>
    <w:rsid w:val="00AC4751"/>
    <w:rsid w:val="00AC4DC7"/>
    <w:rsid w:val="00AC59F6"/>
    <w:rsid w:val="00AC6A39"/>
    <w:rsid w:val="00AC6EFC"/>
    <w:rsid w:val="00AD1F77"/>
    <w:rsid w:val="00AD27F0"/>
    <w:rsid w:val="00AE2896"/>
    <w:rsid w:val="00AE3C72"/>
    <w:rsid w:val="00AE48CC"/>
    <w:rsid w:val="00AE6BCB"/>
    <w:rsid w:val="00AE72C8"/>
    <w:rsid w:val="00AF1611"/>
    <w:rsid w:val="00B03B0F"/>
    <w:rsid w:val="00B03CF7"/>
    <w:rsid w:val="00B200F1"/>
    <w:rsid w:val="00B20EE3"/>
    <w:rsid w:val="00B22AFC"/>
    <w:rsid w:val="00B25982"/>
    <w:rsid w:val="00B35A37"/>
    <w:rsid w:val="00B41B4A"/>
    <w:rsid w:val="00B42908"/>
    <w:rsid w:val="00B4355E"/>
    <w:rsid w:val="00B43D4A"/>
    <w:rsid w:val="00B43F2C"/>
    <w:rsid w:val="00B5258B"/>
    <w:rsid w:val="00B573D1"/>
    <w:rsid w:val="00B60429"/>
    <w:rsid w:val="00B63546"/>
    <w:rsid w:val="00B6640F"/>
    <w:rsid w:val="00B76807"/>
    <w:rsid w:val="00B775D1"/>
    <w:rsid w:val="00B81EF8"/>
    <w:rsid w:val="00B86E4D"/>
    <w:rsid w:val="00B94FD7"/>
    <w:rsid w:val="00B95F1D"/>
    <w:rsid w:val="00B96B25"/>
    <w:rsid w:val="00B97556"/>
    <w:rsid w:val="00B97808"/>
    <w:rsid w:val="00B97B7B"/>
    <w:rsid w:val="00BA13D0"/>
    <w:rsid w:val="00BA5F72"/>
    <w:rsid w:val="00BB006D"/>
    <w:rsid w:val="00BB3D93"/>
    <w:rsid w:val="00BB51E8"/>
    <w:rsid w:val="00BC17C6"/>
    <w:rsid w:val="00BC184E"/>
    <w:rsid w:val="00BC1A88"/>
    <w:rsid w:val="00BC228E"/>
    <w:rsid w:val="00BC37AC"/>
    <w:rsid w:val="00BC68EC"/>
    <w:rsid w:val="00BC7375"/>
    <w:rsid w:val="00BC7AAE"/>
    <w:rsid w:val="00BD53BF"/>
    <w:rsid w:val="00BE0ACD"/>
    <w:rsid w:val="00BE1501"/>
    <w:rsid w:val="00BE3F79"/>
    <w:rsid w:val="00BE742F"/>
    <w:rsid w:val="00BF6A4C"/>
    <w:rsid w:val="00BF7F4D"/>
    <w:rsid w:val="00C016D5"/>
    <w:rsid w:val="00C02FFA"/>
    <w:rsid w:val="00C04D09"/>
    <w:rsid w:val="00C052D2"/>
    <w:rsid w:val="00C06AA8"/>
    <w:rsid w:val="00C11362"/>
    <w:rsid w:val="00C13255"/>
    <w:rsid w:val="00C14826"/>
    <w:rsid w:val="00C24835"/>
    <w:rsid w:val="00C30757"/>
    <w:rsid w:val="00C3278D"/>
    <w:rsid w:val="00C36E7E"/>
    <w:rsid w:val="00C40F9E"/>
    <w:rsid w:val="00C44B75"/>
    <w:rsid w:val="00C45817"/>
    <w:rsid w:val="00C54814"/>
    <w:rsid w:val="00C556DC"/>
    <w:rsid w:val="00C568C8"/>
    <w:rsid w:val="00C574C2"/>
    <w:rsid w:val="00C57A47"/>
    <w:rsid w:val="00C628EB"/>
    <w:rsid w:val="00C64671"/>
    <w:rsid w:val="00C65919"/>
    <w:rsid w:val="00C7100A"/>
    <w:rsid w:val="00C7192E"/>
    <w:rsid w:val="00C77E76"/>
    <w:rsid w:val="00C80D58"/>
    <w:rsid w:val="00C81D79"/>
    <w:rsid w:val="00C84556"/>
    <w:rsid w:val="00C84D31"/>
    <w:rsid w:val="00C90A94"/>
    <w:rsid w:val="00C913ED"/>
    <w:rsid w:val="00CA093B"/>
    <w:rsid w:val="00CA0F98"/>
    <w:rsid w:val="00CA16DF"/>
    <w:rsid w:val="00CA5B18"/>
    <w:rsid w:val="00CB0E68"/>
    <w:rsid w:val="00CB1EBC"/>
    <w:rsid w:val="00CB759C"/>
    <w:rsid w:val="00CB79FB"/>
    <w:rsid w:val="00CC0075"/>
    <w:rsid w:val="00CC011D"/>
    <w:rsid w:val="00CC428E"/>
    <w:rsid w:val="00CC7287"/>
    <w:rsid w:val="00CD2412"/>
    <w:rsid w:val="00CD49F1"/>
    <w:rsid w:val="00CD74DB"/>
    <w:rsid w:val="00CE2401"/>
    <w:rsid w:val="00CE3CD5"/>
    <w:rsid w:val="00CF196C"/>
    <w:rsid w:val="00CF3FB6"/>
    <w:rsid w:val="00D018F8"/>
    <w:rsid w:val="00D02148"/>
    <w:rsid w:val="00D05594"/>
    <w:rsid w:val="00D06A0A"/>
    <w:rsid w:val="00D12A04"/>
    <w:rsid w:val="00D13E4F"/>
    <w:rsid w:val="00D308BD"/>
    <w:rsid w:val="00D31E4F"/>
    <w:rsid w:val="00D32555"/>
    <w:rsid w:val="00D34312"/>
    <w:rsid w:val="00D4085E"/>
    <w:rsid w:val="00D44502"/>
    <w:rsid w:val="00D46E76"/>
    <w:rsid w:val="00D521CA"/>
    <w:rsid w:val="00D56F23"/>
    <w:rsid w:val="00D67C3D"/>
    <w:rsid w:val="00D7163B"/>
    <w:rsid w:val="00D723ED"/>
    <w:rsid w:val="00D73A1B"/>
    <w:rsid w:val="00D809B4"/>
    <w:rsid w:val="00D86A2A"/>
    <w:rsid w:val="00D87E2D"/>
    <w:rsid w:val="00D906F9"/>
    <w:rsid w:val="00D9134D"/>
    <w:rsid w:val="00D937DA"/>
    <w:rsid w:val="00D948BF"/>
    <w:rsid w:val="00D95C06"/>
    <w:rsid w:val="00DA6899"/>
    <w:rsid w:val="00DB03A2"/>
    <w:rsid w:val="00DB1FDA"/>
    <w:rsid w:val="00DB30FE"/>
    <w:rsid w:val="00DB3414"/>
    <w:rsid w:val="00DB4BC1"/>
    <w:rsid w:val="00DC3A10"/>
    <w:rsid w:val="00DC5E71"/>
    <w:rsid w:val="00DD0878"/>
    <w:rsid w:val="00DD4488"/>
    <w:rsid w:val="00DD64EB"/>
    <w:rsid w:val="00DE7651"/>
    <w:rsid w:val="00DE76FB"/>
    <w:rsid w:val="00DF010B"/>
    <w:rsid w:val="00DF1ECB"/>
    <w:rsid w:val="00DF5D10"/>
    <w:rsid w:val="00E01593"/>
    <w:rsid w:val="00E01913"/>
    <w:rsid w:val="00E02F38"/>
    <w:rsid w:val="00E06173"/>
    <w:rsid w:val="00E137DD"/>
    <w:rsid w:val="00E200B1"/>
    <w:rsid w:val="00E21C15"/>
    <w:rsid w:val="00E21CE2"/>
    <w:rsid w:val="00E25E51"/>
    <w:rsid w:val="00E2749E"/>
    <w:rsid w:val="00E331CC"/>
    <w:rsid w:val="00E3480E"/>
    <w:rsid w:val="00E47BE6"/>
    <w:rsid w:val="00E50017"/>
    <w:rsid w:val="00E5221B"/>
    <w:rsid w:val="00E56073"/>
    <w:rsid w:val="00E5734B"/>
    <w:rsid w:val="00E60909"/>
    <w:rsid w:val="00E634F8"/>
    <w:rsid w:val="00E66CE2"/>
    <w:rsid w:val="00E7368E"/>
    <w:rsid w:val="00E743BE"/>
    <w:rsid w:val="00E77343"/>
    <w:rsid w:val="00E826C7"/>
    <w:rsid w:val="00E84ED7"/>
    <w:rsid w:val="00E86F96"/>
    <w:rsid w:val="00E932CD"/>
    <w:rsid w:val="00EA1F2A"/>
    <w:rsid w:val="00EA21C5"/>
    <w:rsid w:val="00EA34A4"/>
    <w:rsid w:val="00EA4BD7"/>
    <w:rsid w:val="00EB1323"/>
    <w:rsid w:val="00EB15ED"/>
    <w:rsid w:val="00EB2FBC"/>
    <w:rsid w:val="00EB3441"/>
    <w:rsid w:val="00EC1A80"/>
    <w:rsid w:val="00EC1DAF"/>
    <w:rsid w:val="00EC3000"/>
    <w:rsid w:val="00EC31E9"/>
    <w:rsid w:val="00EC50E0"/>
    <w:rsid w:val="00EE10B7"/>
    <w:rsid w:val="00EE1506"/>
    <w:rsid w:val="00EE5B4B"/>
    <w:rsid w:val="00EE5F3D"/>
    <w:rsid w:val="00EF37BD"/>
    <w:rsid w:val="00EF6598"/>
    <w:rsid w:val="00EF7F2F"/>
    <w:rsid w:val="00F03118"/>
    <w:rsid w:val="00F07BE2"/>
    <w:rsid w:val="00F14555"/>
    <w:rsid w:val="00F155F0"/>
    <w:rsid w:val="00F16393"/>
    <w:rsid w:val="00F34463"/>
    <w:rsid w:val="00F36CD8"/>
    <w:rsid w:val="00F40E3A"/>
    <w:rsid w:val="00F44BEE"/>
    <w:rsid w:val="00F45061"/>
    <w:rsid w:val="00F47634"/>
    <w:rsid w:val="00F519C1"/>
    <w:rsid w:val="00F64ADE"/>
    <w:rsid w:val="00F855E5"/>
    <w:rsid w:val="00F919C0"/>
    <w:rsid w:val="00FA05CA"/>
    <w:rsid w:val="00FA5910"/>
    <w:rsid w:val="00FA67F5"/>
    <w:rsid w:val="00FB30AF"/>
    <w:rsid w:val="00FB3963"/>
    <w:rsid w:val="00FC0519"/>
    <w:rsid w:val="00FC2316"/>
    <w:rsid w:val="00FD1F72"/>
    <w:rsid w:val="00FD7780"/>
    <w:rsid w:val="00FF3C74"/>
    <w:rsid w:val="00FF5F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D4B12"/>
    <w:pPr>
      <w:widowControl w:val="0"/>
      <w:suppressAutoHyphens/>
      <w:spacing w:line="100" w:lineRule="atLeast"/>
    </w:pPr>
    <w:rPr>
      <w:rFonts w:cs="Arial"/>
      <w:sz w:val="24"/>
      <w:szCs w:val="24"/>
      <w:lang w:val="en-US" w:eastAsia="ar-SA"/>
    </w:rPr>
  </w:style>
  <w:style w:type="paragraph" w:styleId="Nagwek1">
    <w:name w:val="heading 1"/>
    <w:basedOn w:val="Normalny"/>
    <w:next w:val="Tekstpodstawowy"/>
    <w:qFormat/>
    <w:rsid w:val="005D4B12"/>
    <w:pPr>
      <w:keepNext/>
      <w:numPr>
        <w:numId w:val="1"/>
      </w:numPr>
      <w:outlineLvl w:val="0"/>
    </w:pPr>
    <w:rPr>
      <w:b/>
      <w:szCs w:val="20"/>
    </w:rPr>
  </w:style>
  <w:style w:type="paragraph" w:styleId="Nagwek2">
    <w:name w:val="heading 2"/>
    <w:basedOn w:val="Normalny"/>
    <w:next w:val="Tekstpodstawowy"/>
    <w:qFormat/>
    <w:rsid w:val="005D4B12"/>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Tekstpodstawowy"/>
    <w:qFormat/>
    <w:rsid w:val="005D4B12"/>
    <w:pPr>
      <w:numPr>
        <w:ilvl w:val="2"/>
        <w:numId w:val="1"/>
      </w:numPr>
      <w:pBdr>
        <w:top w:val="single" w:sz="6" w:space="2" w:color="808080"/>
        <w:left w:val="single" w:sz="6" w:space="2" w:color="808080"/>
      </w:pBdr>
      <w:spacing w:before="300"/>
      <w:outlineLvl w:val="2"/>
    </w:pPr>
    <w:rPr>
      <w:caps/>
      <w:color w:val="243F60"/>
      <w:spacing w:val="1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D4B12"/>
  </w:style>
  <w:style w:type="character" w:customStyle="1" w:styleId="Nagwek1Znak">
    <w:name w:val="Nagłówek 1 Znak"/>
    <w:rsid w:val="005D4B12"/>
    <w:rPr>
      <w:rFonts w:ascii="Times New Roman" w:eastAsia="Times New Roman" w:hAnsi="Times New Roman" w:cs="Times New Roman"/>
      <w:b/>
      <w:sz w:val="24"/>
      <w:szCs w:val="20"/>
    </w:rPr>
  </w:style>
  <w:style w:type="character" w:customStyle="1" w:styleId="Nagwek2Znak">
    <w:name w:val="Nagłówek 2 Znak"/>
    <w:rsid w:val="005D4B12"/>
    <w:rPr>
      <w:rFonts w:ascii="Arial" w:eastAsia="Times New Roman" w:hAnsi="Arial" w:cs="Times New Roman"/>
      <w:b/>
      <w:bCs/>
      <w:i/>
      <w:iCs/>
      <w:sz w:val="28"/>
      <w:szCs w:val="28"/>
    </w:rPr>
  </w:style>
  <w:style w:type="character" w:customStyle="1" w:styleId="Nagwek3Znak">
    <w:name w:val="Nagłówek 3 Znak"/>
    <w:rsid w:val="005D4B12"/>
    <w:rPr>
      <w:rFonts w:ascii="Calibri" w:eastAsia="Times New Roman" w:hAnsi="Calibri" w:cs="Times New Roman"/>
      <w:caps/>
      <w:color w:val="243F60"/>
      <w:spacing w:val="15"/>
      <w:sz w:val="20"/>
      <w:szCs w:val="20"/>
    </w:rPr>
  </w:style>
  <w:style w:type="character" w:customStyle="1" w:styleId="AkapitzlistZnak">
    <w:name w:val="Akapit z listą Znak"/>
    <w:aliases w:val="List Paragraph1 Znak,BulletC Znak,Numerowanie Znak,Akapit z listą BS Znak,Kolorowa lista — akcent 11 Znak,Obiekt Znak,Akapit z listą 1 Znak"/>
    <w:link w:val="Akapitzlist"/>
    <w:uiPriority w:val="34"/>
    <w:qFormat/>
    <w:rsid w:val="005D4B12"/>
    <w:rPr>
      <w:rFonts w:ascii="Calibri" w:eastAsia="Calibri" w:hAnsi="Calibri" w:cs="Times New Roman"/>
    </w:rPr>
  </w:style>
  <w:style w:type="character" w:styleId="Pogrubienie">
    <w:name w:val="Strong"/>
    <w:qFormat/>
    <w:rsid w:val="005D4B12"/>
    <w:rPr>
      <w:b/>
      <w:bCs/>
    </w:rPr>
  </w:style>
  <w:style w:type="character" w:customStyle="1" w:styleId="apple-converted-space">
    <w:name w:val="apple-converted-space"/>
    <w:basedOn w:val="Domylnaczcionkaakapitu1"/>
    <w:rsid w:val="005D4B12"/>
  </w:style>
  <w:style w:type="character" w:styleId="Hipercze">
    <w:name w:val="Hyperlink"/>
    <w:rsid w:val="005D4B12"/>
    <w:rPr>
      <w:color w:val="0000FF"/>
      <w:u w:val="single"/>
    </w:rPr>
  </w:style>
  <w:style w:type="character" w:customStyle="1" w:styleId="element-invisible">
    <w:name w:val="element-invisible"/>
    <w:basedOn w:val="Domylnaczcionkaakapitu1"/>
    <w:rsid w:val="005D4B12"/>
  </w:style>
  <w:style w:type="character" w:customStyle="1" w:styleId="NagwekZnak">
    <w:name w:val="Nagłówek Znak"/>
    <w:uiPriority w:val="99"/>
    <w:rsid w:val="005D4B12"/>
    <w:rPr>
      <w:rFonts w:ascii="Calibri" w:eastAsia="Calibri" w:hAnsi="Calibri" w:cs="Times New Roman"/>
    </w:rPr>
  </w:style>
  <w:style w:type="character" w:customStyle="1" w:styleId="StopkaZnak">
    <w:name w:val="Stopka Znak"/>
    <w:rsid w:val="005D4B12"/>
    <w:rPr>
      <w:rFonts w:ascii="Calibri" w:eastAsia="Calibri" w:hAnsi="Calibri" w:cs="Times New Roman"/>
    </w:rPr>
  </w:style>
  <w:style w:type="character" w:customStyle="1" w:styleId="TekstdymkaZnak">
    <w:name w:val="Tekst dymka Znak"/>
    <w:rsid w:val="005D4B12"/>
    <w:rPr>
      <w:rFonts w:ascii="Tahoma" w:eastAsia="Calibri" w:hAnsi="Tahoma" w:cs="Times New Roman"/>
      <w:sz w:val="16"/>
      <w:szCs w:val="16"/>
    </w:rPr>
  </w:style>
  <w:style w:type="character" w:customStyle="1" w:styleId="Wyrnienieintensywne1">
    <w:name w:val="Wyróżnienie intensywne1"/>
    <w:rsid w:val="005D4B12"/>
    <w:rPr>
      <w:b/>
      <w:bCs/>
      <w:i/>
      <w:iCs/>
      <w:color w:val="4F81BD"/>
    </w:rPr>
  </w:style>
  <w:style w:type="character" w:customStyle="1" w:styleId="b">
    <w:name w:val="b"/>
    <w:basedOn w:val="Domylnaczcionkaakapitu1"/>
    <w:rsid w:val="005D4B12"/>
  </w:style>
  <w:style w:type="character" w:styleId="Uwydatnienie">
    <w:name w:val="Emphasis"/>
    <w:qFormat/>
    <w:rsid w:val="005D4B12"/>
    <w:rPr>
      <w:i/>
      <w:iCs/>
    </w:rPr>
  </w:style>
  <w:style w:type="character" w:customStyle="1" w:styleId="Domylnaczcionkaakapitu10">
    <w:name w:val="Domyślna czcionka akapitu1"/>
    <w:rsid w:val="005D4B12"/>
  </w:style>
  <w:style w:type="character" w:customStyle="1" w:styleId="BezodstpwZnak">
    <w:name w:val="Bez odstępów Znak"/>
    <w:link w:val="Bezodstpw"/>
    <w:uiPriority w:val="1"/>
    <w:rsid w:val="005D4B12"/>
    <w:rPr>
      <w:rFonts w:ascii="Calibri" w:eastAsia="Calibri" w:hAnsi="Calibri" w:cs="Times New Roman"/>
    </w:rPr>
  </w:style>
  <w:style w:type="character" w:customStyle="1" w:styleId="TekstpodstawowyZnak">
    <w:name w:val="Tekst podstawowy Znak"/>
    <w:rsid w:val="005D4B12"/>
    <w:rPr>
      <w:rFonts w:ascii="Times New Roman" w:eastAsia="Lucida Sans Unicode" w:hAnsi="Times New Roman" w:cs="Times New Roman"/>
      <w:sz w:val="24"/>
      <w:szCs w:val="20"/>
    </w:rPr>
  </w:style>
  <w:style w:type="character" w:customStyle="1" w:styleId="CharStyle3">
    <w:name w:val="Char Style 3"/>
    <w:rsid w:val="005D4B12"/>
    <w:rPr>
      <w:spacing w:val="10"/>
      <w:sz w:val="18"/>
      <w:szCs w:val="18"/>
    </w:rPr>
  </w:style>
  <w:style w:type="character" w:customStyle="1" w:styleId="HTML-staaszeroko1">
    <w:name w:val="HTML - stała szerokość1"/>
    <w:rsid w:val="005D4B12"/>
    <w:rPr>
      <w:rFonts w:ascii="Courier New" w:eastAsia="Times New Roman" w:hAnsi="Courier New" w:cs="Courier New"/>
      <w:sz w:val="20"/>
      <w:szCs w:val="20"/>
    </w:rPr>
  </w:style>
  <w:style w:type="character" w:customStyle="1" w:styleId="Tekstpodstawowywcity2Znak">
    <w:name w:val="Tekst podstawowy wcięty 2 Znak"/>
    <w:rsid w:val="005D4B12"/>
    <w:rPr>
      <w:rFonts w:ascii="Calibri" w:eastAsia="Calibri" w:hAnsi="Calibri" w:cs="Times New Roman"/>
    </w:rPr>
  </w:style>
  <w:style w:type="character" w:customStyle="1" w:styleId="Tekstpodstawowy2Znak">
    <w:name w:val="Tekst podstawowy 2 Znak"/>
    <w:rsid w:val="005D4B12"/>
    <w:rPr>
      <w:rFonts w:ascii="Times New Roman" w:eastAsia="Times New Roman" w:hAnsi="Times New Roman" w:cs="Times New Roman"/>
      <w:sz w:val="24"/>
      <w:szCs w:val="20"/>
    </w:rPr>
  </w:style>
  <w:style w:type="character" w:customStyle="1" w:styleId="Tekstpodstawowy3Znak">
    <w:name w:val="Tekst podstawowy 3 Znak"/>
    <w:rsid w:val="005D4B12"/>
    <w:rPr>
      <w:rFonts w:ascii="Times New Roman" w:eastAsia="Times New Roman" w:hAnsi="Times New Roman" w:cs="Times New Roman"/>
      <w:sz w:val="24"/>
      <w:szCs w:val="20"/>
    </w:rPr>
  </w:style>
  <w:style w:type="character" w:customStyle="1" w:styleId="TekstpodstawowywcityZnak">
    <w:name w:val="Tekst podstawowy wcięty Znak"/>
    <w:rsid w:val="005D4B12"/>
    <w:rPr>
      <w:rFonts w:ascii="Times New Roman" w:eastAsia="Times New Roman" w:hAnsi="Times New Roman" w:cs="Times New Roman"/>
      <w:sz w:val="24"/>
      <w:szCs w:val="20"/>
    </w:rPr>
  </w:style>
  <w:style w:type="character" w:customStyle="1" w:styleId="Numerstrony1">
    <w:name w:val="Numer strony1"/>
    <w:basedOn w:val="Domylnaczcionkaakapitu1"/>
    <w:rsid w:val="005D4B12"/>
  </w:style>
  <w:style w:type="character" w:customStyle="1" w:styleId="st">
    <w:name w:val="st"/>
    <w:basedOn w:val="Domylnaczcionkaakapitu1"/>
    <w:rsid w:val="005D4B12"/>
  </w:style>
  <w:style w:type="character" w:customStyle="1" w:styleId="Tekstpodstawowywcity3Znak">
    <w:name w:val="Tekst podstawowy wcięty 3 Znak"/>
    <w:rsid w:val="005D4B12"/>
    <w:rPr>
      <w:rFonts w:ascii="Calibri" w:eastAsia="Calibri" w:hAnsi="Calibri" w:cs="Times New Roman"/>
      <w:sz w:val="16"/>
      <w:szCs w:val="16"/>
    </w:rPr>
  </w:style>
  <w:style w:type="character" w:customStyle="1" w:styleId="CharStyle9">
    <w:name w:val="Char Style 9"/>
    <w:rsid w:val="005D4B12"/>
    <w:rPr>
      <w:b/>
      <w:bCs/>
      <w:sz w:val="28"/>
      <w:szCs w:val="28"/>
    </w:rPr>
  </w:style>
  <w:style w:type="character" w:customStyle="1" w:styleId="CharStyle14">
    <w:name w:val="Char Style 14"/>
    <w:rsid w:val="005D4B12"/>
    <w:rPr>
      <w:b/>
      <w:bCs/>
      <w:sz w:val="18"/>
      <w:szCs w:val="18"/>
    </w:rPr>
  </w:style>
  <w:style w:type="character" w:customStyle="1" w:styleId="CharStyle20">
    <w:name w:val="Char Style 20"/>
    <w:rsid w:val="005D4B12"/>
    <w:rPr>
      <w:i/>
      <w:iCs/>
      <w:sz w:val="18"/>
      <w:szCs w:val="18"/>
    </w:rPr>
  </w:style>
  <w:style w:type="character" w:customStyle="1" w:styleId="CharStyle15">
    <w:name w:val="Char Style 15"/>
    <w:rsid w:val="005D4B12"/>
    <w:rPr>
      <w:b/>
      <w:bCs/>
      <w:sz w:val="18"/>
      <w:szCs w:val="18"/>
    </w:rPr>
  </w:style>
  <w:style w:type="character" w:customStyle="1" w:styleId="CharStyle60">
    <w:name w:val="Char Style 60"/>
    <w:rsid w:val="005D4B12"/>
    <w:rPr>
      <w:b/>
      <w:bCs/>
      <w:i/>
      <w:iCs/>
      <w:sz w:val="18"/>
      <w:szCs w:val="18"/>
    </w:rPr>
  </w:style>
  <w:style w:type="character" w:customStyle="1" w:styleId="alb">
    <w:name w:val="a_lb"/>
    <w:rsid w:val="005D4B12"/>
    <w:rPr>
      <w:rFonts w:cs="Times New Roman"/>
    </w:rPr>
  </w:style>
  <w:style w:type="character" w:customStyle="1" w:styleId="FontStyle15">
    <w:name w:val="Font Style15"/>
    <w:rsid w:val="005D4B12"/>
    <w:rPr>
      <w:rFonts w:ascii="Garamond" w:hAnsi="Garamond" w:cs="Garamond"/>
      <w:b/>
      <w:bCs/>
      <w:sz w:val="16"/>
      <w:szCs w:val="16"/>
    </w:rPr>
  </w:style>
  <w:style w:type="character" w:customStyle="1" w:styleId="Nagwek4">
    <w:name w:val="Nagłówek #4_"/>
    <w:rsid w:val="005D4B12"/>
    <w:rPr>
      <w:rFonts w:ascii="Arial" w:hAnsi="Arial" w:cs="Arial"/>
      <w:b/>
      <w:bCs/>
    </w:rPr>
  </w:style>
  <w:style w:type="character" w:customStyle="1" w:styleId="hps">
    <w:name w:val="hps"/>
    <w:basedOn w:val="Domylnaczcionkaakapitu1"/>
    <w:rsid w:val="005D4B12"/>
  </w:style>
  <w:style w:type="character" w:customStyle="1" w:styleId="grame">
    <w:name w:val="grame"/>
    <w:rsid w:val="005D4B12"/>
  </w:style>
  <w:style w:type="character" w:customStyle="1" w:styleId="CharStyle16">
    <w:name w:val="Char Style 16"/>
    <w:rsid w:val="005D4B12"/>
    <w:rPr>
      <w:sz w:val="23"/>
      <w:szCs w:val="23"/>
    </w:rPr>
  </w:style>
  <w:style w:type="character" w:customStyle="1" w:styleId="Odwoaniedokomentarza1">
    <w:name w:val="Odwołanie do komentarza1"/>
    <w:rsid w:val="005D4B12"/>
    <w:rPr>
      <w:sz w:val="16"/>
      <w:szCs w:val="16"/>
    </w:rPr>
  </w:style>
  <w:style w:type="character" w:customStyle="1" w:styleId="TekstkomentarzaZnak">
    <w:name w:val="Tekst komentarza Znak"/>
    <w:rsid w:val="005D4B12"/>
    <w:rPr>
      <w:rFonts w:ascii="Calibri" w:eastAsia="Calibri" w:hAnsi="Calibri" w:cs="Times New Roman"/>
      <w:sz w:val="20"/>
      <w:szCs w:val="20"/>
    </w:rPr>
  </w:style>
  <w:style w:type="character" w:customStyle="1" w:styleId="TematkomentarzaZnak">
    <w:name w:val="Temat komentarza Znak"/>
    <w:rsid w:val="005D4B12"/>
    <w:rPr>
      <w:rFonts w:ascii="Calibri" w:eastAsia="Calibri" w:hAnsi="Calibri" w:cs="Times New Roman"/>
      <w:b/>
      <w:bCs/>
      <w:sz w:val="20"/>
      <w:szCs w:val="20"/>
    </w:rPr>
  </w:style>
  <w:style w:type="character" w:customStyle="1" w:styleId="PodpisZnak">
    <w:name w:val="Podpis Znak"/>
    <w:rsid w:val="005D4B12"/>
    <w:rPr>
      <w:rFonts w:ascii="Calibri" w:eastAsia="Calibri" w:hAnsi="Calibri" w:cs="Mangal"/>
      <w:i/>
      <w:iCs/>
      <w:sz w:val="24"/>
      <w:szCs w:val="24"/>
    </w:rPr>
  </w:style>
  <w:style w:type="character" w:customStyle="1" w:styleId="Hipercze1">
    <w:name w:val="Hiperłącze1"/>
    <w:rsid w:val="005D4B12"/>
    <w:rPr>
      <w:color w:val="0000FF"/>
      <w:u w:val="single"/>
    </w:rPr>
  </w:style>
  <w:style w:type="character" w:customStyle="1" w:styleId="TekstprzypisudolnegoZnak">
    <w:name w:val="Tekst przypisu dolnego Znak"/>
    <w:rsid w:val="005D4B12"/>
    <w:rPr>
      <w:rFonts w:ascii="Calibri" w:eastAsia="Calibri" w:hAnsi="Calibri" w:cs="Times New Roman"/>
      <w:sz w:val="20"/>
      <w:szCs w:val="20"/>
    </w:rPr>
  </w:style>
  <w:style w:type="character" w:customStyle="1" w:styleId="Odwoanieprzypisudolnego1">
    <w:name w:val="Odwołanie przypisu dolnego1"/>
    <w:rsid w:val="005D4B12"/>
    <w:rPr>
      <w:vertAlign w:val="superscript"/>
    </w:rPr>
  </w:style>
  <w:style w:type="character" w:customStyle="1" w:styleId="TekstprzypisukocowegoZnak">
    <w:name w:val="Tekst przypisu końcowego Znak"/>
    <w:rsid w:val="005D4B12"/>
    <w:rPr>
      <w:rFonts w:ascii="Calibri" w:eastAsia="Calibri" w:hAnsi="Calibri" w:cs="Times New Roman"/>
      <w:sz w:val="20"/>
      <w:szCs w:val="20"/>
    </w:rPr>
  </w:style>
  <w:style w:type="character" w:customStyle="1" w:styleId="ListLabel1">
    <w:name w:val="ListLabel 1"/>
    <w:rsid w:val="005D4B12"/>
    <w:rPr>
      <w:rFonts w:cs="Courier New"/>
    </w:rPr>
  </w:style>
  <w:style w:type="character" w:customStyle="1" w:styleId="ListLabel2">
    <w:name w:val="ListLabel 2"/>
    <w:rsid w:val="005D4B12"/>
    <w:rPr>
      <w:rFonts w:cs="Wingdings"/>
    </w:rPr>
  </w:style>
  <w:style w:type="character" w:customStyle="1" w:styleId="ListLabel3">
    <w:name w:val="ListLabel 3"/>
    <w:rsid w:val="005D4B12"/>
    <w:rPr>
      <w:rFonts w:cs="Symbol"/>
    </w:rPr>
  </w:style>
  <w:style w:type="character" w:customStyle="1" w:styleId="ListLabel4">
    <w:name w:val="ListLabel 4"/>
    <w:rsid w:val="005D4B12"/>
    <w:rPr>
      <w:b w:val="0"/>
    </w:rPr>
  </w:style>
  <w:style w:type="character" w:customStyle="1" w:styleId="ListLabel5">
    <w:name w:val="ListLabel 5"/>
    <w:rsid w:val="005D4B12"/>
    <w:rPr>
      <w:i w:val="0"/>
    </w:rPr>
  </w:style>
  <w:style w:type="character" w:customStyle="1" w:styleId="ListLabel6">
    <w:name w:val="ListLabel 6"/>
    <w:rsid w:val="005D4B12"/>
    <w:rPr>
      <w:color w:val="00000A"/>
    </w:rPr>
  </w:style>
  <w:style w:type="paragraph" w:styleId="Nagwek">
    <w:name w:val="header"/>
    <w:basedOn w:val="Normalny"/>
    <w:next w:val="Tekstpodstawowy"/>
    <w:uiPriority w:val="99"/>
    <w:rsid w:val="005D4B12"/>
    <w:pPr>
      <w:suppressLineNumbers/>
      <w:tabs>
        <w:tab w:val="center" w:pos="4536"/>
        <w:tab w:val="right" w:pos="9072"/>
      </w:tabs>
    </w:pPr>
  </w:style>
  <w:style w:type="paragraph" w:styleId="Tekstpodstawowy">
    <w:name w:val="Body Text"/>
    <w:basedOn w:val="Normalny"/>
    <w:semiHidden/>
    <w:rsid w:val="005D4B12"/>
    <w:pPr>
      <w:widowControl/>
      <w:spacing w:after="200" w:line="276" w:lineRule="auto"/>
    </w:pPr>
    <w:rPr>
      <w:rFonts w:ascii="Calibri" w:eastAsia="Calibri" w:hAnsi="Calibri" w:cs="Calibri"/>
      <w:kern w:val="1"/>
      <w:sz w:val="28"/>
      <w:szCs w:val="22"/>
      <w:lang w:val="pl-PL"/>
    </w:rPr>
  </w:style>
  <w:style w:type="paragraph" w:styleId="Lista">
    <w:name w:val="List"/>
    <w:basedOn w:val="Normalny"/>
    <w:semiHidden/>
    <w:rsid w:val="005D4B12"/>
    <w:pPr>
      <w:ind w:left="283" w:hanging="283"/>
    </w:pPr>
  </w:style>
  <w:style w:type="paragraph" w:styleId="Podpis">
    <w:name w:val="Signature"/>
    <w:basedOn w:val="Normalny"/>
    <w:semiHidden/>
    <w:rsid w:val="005D4B12"/>
    <w:pPr>
      <w:suppressLineNumbers/>
      <w:spacing w:before="120" w:after="120"/>
    </w:pPr>
    <w:rPr>
      <w:rFonts w:cs="Mangal"/>
      <w:i/>
      <w:iCs/>
    </w:rPr>
  </w:style>
  <w:style w:type="paragraph" w:customStyle="1" w:styleId="Indeks">
    <w:name w:val="Indeks"/>
    <w:basedOn w:val="Normalny"/>
    <w:rsid w:val="005D4B12"/>
    <w:pPr>
      <w:suppressLineNumbers/>
    </w:pPr>
  </w:style>
  <w:style w:type="paragraph" w:customStyle="1" w:styleId="Akapitzlist1">
    <w:name w:val="Akapit z listą1"/>
    <w:basedOn w:val="Normalny"/>
    <w:rsid w:val="005D4B12"/>
    <w:pPr>
      <w:ind w:left="708"/>
    </w:pPr>
  </w:style>
  <w:style w:type="paragraph" w:customStyle="1" w:styleId="NormalnyWeb1">
    <w:name w:val="Normalny (Web)1"/>
    <w:basedOn w:val="Normalny"/>
    <w:rsid w:val="005D4B12"/>
    <w:pPr>
      <w:spacing w:before="100" w:after="100"/>
    </w:pPr>
  </w:style>
  <w:style w:type="paragraph" w:styleId="Stopka">
    <w:name w:val="footer"/>
    <w:basedOn w:val="Normalny"/>
    <w:semiHidden/>
    <w:rsid w:val="005D4B12"/>
    <w:pPr>
      <w:suppressLineNumbers/>
      <w:tabs>
        <w:tab w:val="center" w:pos="4536"/>
        <w:tab w:val="right" w:pos="9072"/>
      </w:tabs>
    </w:pPr>
  </w:style>
  <w:style w:type="paragraph" w:customStyle="1" w:styleId="Tekstdymka1">
    <w:name w:val="Tekst dymka1"/>
    <w:basedOn w:val="Normalny"/>
    <w:rsid w:val="005D4B12"/>
    <w:rPr>
      <w:rFonts w:ascii="Tahoma" w:hAnsi="Tahoma"/>
      <w:sz w:val="16"/>
      <w:szCs w:val="16"/>
    </w:rPr>
  </w:style>
  <w:style w:type="paragraph" w:customStyle="1" w:styleId="tekstbezwciecia">
    <w:name w:val="_tekst_bez_wciecia"/>
    <w:rsid w:val="005D4B12"/>
    <w:pPr>
      <w:suppressAutoHyphens/>
      <w:spacing w:line="288" w:lineRule="auto"/>
      <w:jc w:val="both"/>
    </w:pPr>
    <w:rPr>
      <w:rFonts w:ascii="Arial" w:eastAsia="Lucida Sans Unicode" w:hAnsi="Arial"/>
      <w:sz w:val="24"/>
      <w:szCs w:val="24"/>
      <w:lang w:eastAsia="ar-SA"/>
    </w:rPr>
  </w:style>
  <w:style w:type="paragraph" w:customStyle="1" w:styleId="Zawartotabeli">
    <w:name w:val="Zawartość tabeli"/>
    <w:basedOn w:val="Normalny"/>
    <w:uiPriority w:val="99"/>
    <w:qFormat/>
    <w:rsid w:val="005D4B12"/>
    <w:pPr>
      <w:suppressLineNumbers/>
    </w:pPr>
    <w:rPr>
      <w:rFonts w:eastAsia="Lucida Sans Unicode" w:cs="Mangal"/>
      <w:kern w:val="1"/>
      <w:lang w:eastAsia="hi-IN" w:bidi="hi-IN"/>
    </w:rPr>
  </w:style>
  <w:style w:type="paragraph" w:customStyle="1" w:styleId="Bezodstpw1">
    <w:name w:val="Bez odstępów1"/>
    <w:rsid w:val="005D4B12"/>
    <w:pPr>
      <w:suppressAutoHyphens/>
      <w:spacing w:line="100" w:lineRule="atLeast"/>
    </w:pPr>
    <w:rPr>
      <w:rFonts w:ascii="Calibri" w:eastAsia="Calibri" w:hAnsi="Calibri"/>
      <w:sz w:val="22"/>
      <w:szCs w:val="22"/>
      <w:lang w:eastAsia="ar-SA"/>
    </w:rPr>
  </w:style>
  <w:style w:type="paragraph" w:customStyle="1" w:styleId="Style2">
    <w:name w:val="Style 2"/>
    <w:basedOn w:val="Normalny"/>
    <w:rsid w:val="005D4B12"/>
    <w:pPr>
      <w:shd w:val="clear" w:color="auto" w:fill="FFFFFF"/>
      <w:spacing w:line="547" w:lineRule="exact"/>
      <w:ind w:hanging="320"/>
    </w:pPr>
    <w:rPr>
      <w:rFonts w:ascii="Calibri" w:hAnsi="Calibri" w:cs="font526"/>
      <w:spacing w:val="10"/>
      <w:sz w:val="18"/>
      <w:szCs w:val="18"/>
    </w:rPr>
  </w:style>
  <w:style w:type="paragraph" w:customStyle="1" w:styleId="Default">
    <w:name w:val="Default"/>
    <w:rsid w:val="005D4B12"/>
    <w:pPr>
      <w:suppressAutoHyphens/>
      <w:spacing w:line="100" w:lineRule="atLeast"/>
    </w:pPr>
    <w:rPr>
      <w:rFonts w:eastAsia="Calibri"/>
      <w:color w:val="000000"/>
      <w:sz w:val="24"/>
      <w:szCs w:val="24"/>
      <w:lang w:eastAsia="ar-SA"/>
    </w:rPr>
  </w:style>
  <w:style w:type="paragraph" w:customStyle="1" w:styleId="Tekstpodstawowywcity21">
    <w:name w:val="Tekst podstawowy wcięty 21"/>
    <w:basedOn w:val="Normalny"/>
    <w:rsid w:val="005D4B12"/>
    <w:pPr>
      <w:spacing w:after="120" w:line="480" w:lineRule="auto"/>
      <w:ind w:left="283"/>
    </w:pPr>
  </w:style>
  <w:style w:type="paragraph" w:customStyle="1" w:styleId="western">
    <w:name w:val="western"/>
    <w:basedOn w:val="Normalny"/>
    <w:rsid w:val="005D4B12"/>
    <w:pPr>
      <w:spacing w:before="280" w:after="119"/>
    </w:pPr>
    <w:rPr>
      <w:sz w:val="20"/>
      <w:szCs w:val="20"/>
    </w:rPr>
  </w:style>
  <w:style w:type="paragraph" w:customStyle="1" w:styleId="Tekstpodstawowy21">
    <w:name w:val="Tekst podstawowy 21"/>
    <w:basedOn w:val="Normalny"/>
    <w:rsid w:val="005D4B12"/>
    <w:pPr>
      <w:jc w:val="both"/>
    </w:pPr>
    <w:rPr>
      <w:szCs w:val="20"/>
    </w:rPr>
  </w:style>
  <w:style w:type="paragraph" w:customStyle="1" w:styleId="Tekstpodstawowy31">
    <w:name w:val="Tekst podstawowy 31"/>
    <w:basedOn w:val="Normalny"/>
    <w:uiPriority w:val="99"/>
    <w:rsid w:val="005D4B12"/>
    <w:rPr>
      <w:szCs w:val="20"/>
    </w:rPr>
  </w:style>
  <w:style w:type="paragraph" w:styleId="Tekstpodstawowywcity">
    <w:name w:val="Body Text Indent"/>
    <w:basedOn w:val="Normalny"/>
    <w:semiHidden/>
    <w:rsid w:val="005D4B12"/>
    <w:pPr>
      <w:ind w:left="624" w:firstLine="20"/>
      <w:jc w:val="both"/>
    </w:pPr>
    <w:rPr>
      <w:szCs w:val="20"/>
    </w:rPr>
  </w:style>
  <w:style w:type="paragraph" w:customStyle="1" w:styleId="Tekstpodstawowywcity31">
    <w:name w:val="Tekst podstawowy wcięty 31"/>
    <w:basedOn w:val="Normalny"/>
    <w:rsid w:val="005D4B12"/>
    <w:pPr>
      <w:spacing w:after="120"/>
      <w:ind w:left="283"/>
    </w:pPr>
    <w:rPr>
      <w:sz w:val="16"/>
      <w:szCs w:val="16"/>
    </w:rPr>
  </w:style>
  <w:style w:type="paragraph" w:customStyle="1" w:styleId="Nagwektabeli">
    <w:name w:val="Nagłówek tabeli"/>
    <w:basedOn w:val="Zawartotabeli"/>
    <w:rsid w:val="005D4B12"/>
    <w:pPr>
      <w:spacing w:after="120"/>
      <w:jc w:val="center"/>
    </w:pPr>
    <w:rPr>
      <w:rFonts w:cs="Times New Roman"/>
      <w:b/>
      <w:bCs/>
      <w:i/>
      <w:iCs/>
      <w:color w:val="000000"/>
      <w:lang w:eastAsia="ar-SA" w:bidi="ar-SA"/>
    </w:rPr>
  </w:style>
  <w:style w:type="paragraph" w:customStyle="1" w:styleId="Style8">
    <w:name w:val="Style 8"/>
    <w:basedOn w:val="Normalny"/>
    <w:rsid w:val="005D4B12"/>
    <w:pPr>
      <w:shd w:val="clear" w:color="auto" w:fill="FFFFFF"/>
      <w:spacing w:after="120" w:line="240" w:lineRule="atLeast"/>
      <w:ind w:hanging="140"/>
      <w:jc w:val="both"/>
    </w:pPr>
    <w:rPr>
      <w:rFonts w:ascii="Calibri" w:hAnsi="Calibri" w:cs="font526"/>
      <w:b/>
      <w:bCs/>
      <w:sz w:val="28"/>
      <w:szCs w:val="28"/>
    </w:rPr>
  </w:style>
  <w:style w:type="paragraph" w:customStyle="1" w:styleId="Style13">
    <w:name w:val="Style 13"/>
    <w:basedOn w:val="Normalny"/>
    <w:rsid w:val="005D4B12"/>
    <w:pPr>
      <w:shd w:val="clear" w:color="auto" w:fill="FFFFFF"/>
      <w:spacing w:before="120" w:after="240" w:line="259" w:lineRule="exact"/>
      <w:jc w:val="both"/>
    </w:pPr>
    <w:rPr>
      <w:rFonts w:ascii="Calibri" w:hAnsi="Calibri" w:cs="font526"/>
      <w:b/>
      <w:bCs/>
      <w:sz w:val="18"/>
      <w:szCs w:val="18"/>
    </w:rPr>
  </w:style>
  <w:style w:type="paragraph" w:customStyle="1" w:styleId="Style19">
    <w:name w:val="Style 19"/>
    <w:basedOn w:val="Normalny"/>
    <w:rsid w:val="005D4B12"/>
    <w:pPr>
      <w:shd w:val="clear" w:color="auto" w:fill="FFFFFF"/>
      <w:spacing w:after="120" w:line="192" w:lineRule="exact"/>
      <w:jc w:val="both"/>
    </w:pPr>
    <w:rPr>
      <w:rFonts w:ascii="Calibri" w:hAnsi="Calibri" w:cs="font526"/>
      <w:i/>
      <w:iCs/>
      <w:sz w:val="18"/>
      <w:szCs w:val="18"/>
    </w:rPr>
  </w:style>
  <w:style w:type="paragraph" w:customStyle="1" w:styleId="NoSpacing1">
    <w:name w:val="No Spacing1"/>
    <w:rsid w:val="005D4B12"/>
    <w:pPr>
      <w:suppressAutoHyphens/>
      <w:spacing w:line="100" w:lineRule="atLeast"/>
    </w:pPr>
    <w:rPr>
      <w:rFonts w:ascii="Calibri" w:hAnsi="Calibri"/>
      <w:sz w:val="22"/>
      <w:szCs w:val="22"/>
      <w:lang w:eastAsia="ar-SA"/>
    </w:rPr>
  </w:style>
  <w:style w:type="paragraph" w:customStyle="1" w:styleId="Nagwek41">
    <w:name w:val="Nagłówek #41"/>
    <w:basedOn w:val="Normalny"/>
    <w:rsid w:val="005D4B12"/>
    <w:pPr>
      <w:shd w:val="clear" w:color="auto" w:fill="FFFFFF"/>
      <w:spacing w:line="555" w:lineRule="exact"/>
      <w:jc w:val="center"/>
    </w:pPr>
    <w:rPr>
      <w:rFonts w:ascii="Arial" w:hAnsi="Arial"/>
      <w:b/>
      <w:bCs/>
    </w:rPr>
  </w:style>
  <w:style w:type="paragraph" w:customStyle="1" w:styleId="Akapitzlist10">
    <w:name w:val="Akapit z listą1"/>
    <w:rsid w:val="005D4B12"/>
    <w:pPr>
      <w:widowControl w:val="0"/>
      <w:suppressAutoHyphens/>
      <w:spacing w:line="100" w:lineRule="atLeast"/>
      <w:ind w:left="720"/>
    </w:pPr>
    <w:rPr>
      <w:rFonts w:eastAsia="Lucida Sans Unicode"/>
      <w:kern w:val="1"/>
      <w:sz w:val="24"/>
      <w:szCs w:val="24"/>
      <w:lang w:eastAsia="ar-SA"/>
    </w:rPr>
  </w:style>
  <w:style w:type="paragraph" w:customStyle="1" w:styleId="Style15">
    <w:name w:val="Style 15"/>
    <w:basedOn w:val="Normalny"/>
    <w:rsid w:val="005D4B12"/>
    <w:pPr>
      <w:shd w:val="clear" w:color="auto" w:fill="FFFFFF"/>
      <w:spacing w:before="420" w:line="276" w:lineRule="exact"/>
      <w:ind w:hanging="440"/>
      <w:jc w:val="both"/>
    </w:pPr>
    <w:rPr>
      <w:rFonts w:ascii="Calibri" w:hAnsi="Calibri" w:cs="font526"/>
      <w:sz w:val="23"/>
      <w:szCs w:val="23"/>
    </w:rPr>
  </w:style>
  <w:style w:type="paragraph" w:customStyle="1" w:styleId="Tekstkomentarza1">
    <w:name w:val="Tekst komentarza1"/>
    <w:basedOn w:val="Normalny"/>
    <w:rsid w:val="005D4B12"/>
    <w:rPr>
      <w:sz w:val="20"/>
      <w:szCs w:val="20"/>
    </w:rPr>
  </w:style>
  <w:style w:type="paragraph" w:customStyle="1" w:styleId="Tematkomentarza1">
    <w:name w:val="Temat komentarza1"/>
    <w:basedOn w:val="Tekstkomentarza1"/>
    <w:rsid w:val="005D4B12"/>
    <w:rPr>
      <w:b/>
      <w:bCs/>
    </w:rPr>
  </w:style>
  <w:style w:type="paragraph" w:customStyle="1" w:styleId="Bezodstpw10">
    <w:name w:val="Bez odstępów1"/>
    <w:qFormat/>
    <w:rsid w:val="005D4B12"/>
    <w:pPr>
      <w:suppressAutoHyphens/>
      <w:spacing w:line="100" w:lineRule="atLeast"/>
    </w:pPr>
    <w:rPr>
      <w:rFonts w:ascii="Calibri" w:eastAsia="Calibri" w:hAnsi="Calibri"/>
      <w:kern w:val="1"/>
      <w:sz w:val="24"/>
      <w:szCs w:val="24"/>
      <w:lang w:eastAsia="hi-IN" w:bidi="hi-IN"/>
    </w:rPr>
  </w:style>
  <w:style w:type="paragraph" w:customStyle="1" w:styleId="Tekstprzypisudolnego1">
    <w:name w:val="Tekst przypisu dolnego1"/>
    <w:basedOn w:val="Normalny"/>
    <w:rsid w:val="005D4B12"/>
    <w:rPr>
      <w:sz w:val="20"/>
      <w:szCs w:val="20"/>
    </w:rPr>
  </w:style>
  <w:style w:type="paragraph" w:customStyle="1" w:styleId="Tekstprzypisukocowego1">
    <w:name w:val="Tekst przypisu końcowego1"/>
    <w:basedOn w:val="Normalny"/>
    <w:rsid w:val="005D4B12"/>
    <w:rPr>
      <w:sz w:val="20"/>
      <w:szCs w:val="20"/>
    </w:rPr>
  </w:style>
  <w:style w:type="paragraph" w:styleId="Nagwekspisutreci">
    <w:name w:val="TOC Heading"/>
    <w:basedOn w:val="Nagwek1"/>
    <w:qFormat/>
    <w:rsid w:val="005D4B12"/>
    <w:pPr>
      <w:keepLines/>
      <w:numPr>
        <w:numId w:val="0"/>
      </w:numPr>
      <w:suppressLineNumbers/>
      <w:spacing w:before="240" w:line="259" w:lineRule="auto"/>
    </w:pPr>
    <w:rPr>
      <w:rFonts w:ascii="Cambria" w:hAnsi="Cambria" w:cs="font526"/>
      <w:b w:val="0"/>
      <w:bCs/>
      <w:color w:val="365F91"/>
      <w:sz w:val="32"/>
      <w:szCs w:val="32"/>
    </w:rPr>
  </w:style>
  <w:style w:type="paragraph" w:styleId="Spistreci1">
    <w:name w:val="toc 1"/>
    <w:basedOn w:val="Normalny"/>
    <w:semiHidden/>
    <w:rsid w:val="005D4B12"/>
    <w:pPr>
      <w:tabs>
        <w:tab w:val="left" w:pos="567"/>
        <w:tab w:val="right" w:leader="dot" w:pos="9060"/>
      </w:tabs>
      <w:spacing w:before="120"/>
      <w:ind w:left="567" w:hanging="567"/>
    </w:pPr>
  </w:style>
  <w:style w:type="paragraph" w:styleId="Spistreci2">
    <w:name w:val="toc 2"/>
    <w:basedOn w:val="Normalny"/>
    <w:semiHidden/>
    <w:rsid w:val="005D4B12"/>
    <w:pPr>
      <w:tabs>
        <w:tab w:val="right" w:leader="dot" w:pos="9346"/>
      </w:tabs>
      <w:ind w:left="567"/>
    </w:pPr>
  </w:style>
  <w:style w:type="paragraph" w:styleId="Spistreci3">
    <w:name w:val="toc 3"/>
    <w:basedOn w:val="Normalny"/>
    <w:semiHidden/>
    <w:rsid w:val="005D4B12"/>
    <w:pPr>
      <w:tabs>
        <w:tab w:val="right" w:leader="dot" w:pos="9072"/>
      </w:tabs>
      <w:spacing w:after="100" w:line="259" w:lineRule="auto"/>
      <w:ind w:left="440"/>
    </w:pPr>
    <w:rPr>
      <w:rFonts w:ascii="Calibri" w:hAnsi="Calibri" w:cs="font526"/>
    </w:rPr>
  </w:style>
  <w:style w:type="paragraph" w:styleId="NormalnyWeb">
    <w:name w:val="Normal (Web)"/>
    <w:basedOn w:val="Normalny"/>
    <w:uiPriority w:val="99"/>
    <w:qFormat/>
    <w:rsid w:val="005D4B12"/>
    <w:pPr>
      <w:widowControl/>
      <w:suppressAutoHyphens w:val="0"/>
      <w:spacing w:before="100" w:beforeAutospacing="1" w:after="119" w:line="240" w:lineRule="auto"/>
    </w:pPr>
    <w:rPr>
      <w:rFonts w:cs="Times New Roman"/>
      <w:lang w:val="pl-PL" w:eastAsia="pl-PL"/>
    </w:rPr>
  </w:style>
  <w:style w:type="paragraph" w:styleId="Tekstpodstawowy2">
    <w:name w:val="Body Text 2"/>
    <w:basedOn w:val="Normalny"/>
    <w:semiHidden/>
    <w:rsid w:val="005D4B12"/>
    <w:pPr>
      <w:jc w:val="both"/>
    </w:pPr>
    <w:rPr>
      <w:i/>
      <w:color w:val="FF0000"/>
      <w:lang w:val="pl-PL"/>
    </w:rPr>
  </w:style>
  <w:style w:type="paragraph" w:styleId="Tekstdymka">
    <w:name w:val="Balloon Text"/>
    <w:basedOn w:val="Normalny"/>
    <w:link w:val="TekstdymkaZnak1"/>
    <w:uiPriority w:val="99"/>
    <w:semiHidden/>
    <w:unhideWhenUsed/>
    <w:rsid w:val="00703980"/>
    <w:pPr>
      <w:spacing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703980"/>
    <w:rPr>
      <w:rFonts w:ascii="Tahoma" w:hAnsi="Tahoma" w:cs="Tahoma"/>
      <w:sz w:val="16"/>
      <w:szCs w:val="16"/>
      <w:lang w:val="en-US" w:eastAsia="ar-SA"/>
    </w:rPr>
  </w:style>
  <w:style w:type="character" w:customStyle="1" w:styleId="HTML-staaszeroko10">
    <w:name w:val="HTML - stała szerokość1"/>
    <w:rsid w:val="00380101"/>
    <w:rPr>
      <w:rFonts w:ascii="Courier New" w:eastAsia="Times New Roman" w:hAnsi="Courier New" w:cs="Courier New"/>
      <w:sz w:val="20"/>
      <w:szCs w:val="20"/>
    </w:rPr>
  </w:style>
  <w:style w:type="paragraph" w:customStyle="1" w:styleId="NormalnyWeb10">
    <w:name w:val="Normalny (Web)1"/>
    <w:basedOn w:val="Normalny"/>
    <w:rsid w:val="00380101"/>
    <w:pPr>
      <w:spacing w:before="100" w:after="100"/>
    </w:pPr>
  </w:style>
  <w:style w:type="table" w:styleId="Tabela-Siatka">
    <w:name w:val="Table Grid"/>
    <w:basedOn w:val="Standardowy"/>
    <w:uiPriority w:val="59"/>
    <w:rsid w:val="00DA689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aliases w:val="List Paragraph1,BulletC,Numerowanie,Akapit z listą BS,Kolorowa lista — akcent 11,Obiekt,Akapit z listą 1"/>
    <w:basedOn w:val="Normalny"/>
    <w:link w:val="AkapitzlistZnak"/>
    <w:uiPriority w:val="34"/>
    <w:qFormat/>
    <w:rsid w:val="00B03CF7"/>
    <w:pPr>
      <w:widowControl/>
      <w:suppressAutoHyphens w:val="0"/>
      <w:spacing w:after="160" w:line="256" w:lineRule="auto"/>
      <w:ind w:left="720"/>
      <w:contextualSpacing/>
    </w:pPr>
    <w:rPr>
      <w:rFonts w:ascii="Calibri" w:eastAsia="Calibri" w:hAnsi="Calibri" w:cs="Times New Roman"/>
      <w:sz w:val="20"/>
      <w:szCs w:val="20"/>
      <w:lang w:val="pl-PL" w:eastAsia="pl-PL"/>
    </w:rPr>
  </w:style>
  <w:style w:type="character" w:customStyle="1" w:styleId="CharStyle5">
    <w:name w:val="Char Style 5"/>
    <w:link w:val="Style4"/>
    <w:uiPriority w:val="99"/>
    <w:locked/>
    <w:rsid w:val="001F11CA"/>
    <w:rPr>
      <w:sz w:val="21"/>
      <w:szCs w:val="21"/>
      <w:shd w:val="clear" w:color="auto" w:fill="FFFFFF"/>
    </w:rPr>
  </w:style>
  <w:style w:type="paragraph" w:customStyle="1" w:styleId="Style4">
    <w:name w:val="Style 4"/>
    <w:basedOn w:val="Normalny"/>
    <w:link w:val="CharStyle5"/>
    <w:uiPriority w:val="99"/>
    <w:rsid w:val="001F11CA"/>
    <w:pPr>
      <w:shd w:val="clear" w:color="auto" w:fill="FFFFFF"/>
      <w:suppressAutoHyphens w:val="0"/>
      <w:spacing w:after="240" w:line="274" w:lineRule="exact"/>
      <w:ind w:hanging="340"/>
    </w:pPr>
    <w:rPr>
      <w:rFonts w:cs="Times New Roman"/>
      <w:sz w:val="21"/>
      <w:szCs w:val="21"/>
      <w:lang w:val="pl-PL" w:eastAsia="pl-PL"/>
    </w:rPr>
  </w:style>
  <w:style w:type="paragraph" w:styleId="Bezodstpw">
    <w:name w:val="No Spacing"/>
    <w:link w:val="BezodstpwZnak"/>
    <w:uiPriority w:val="1"/>
    <w:qFormat/>
    <w:rsid w:val="00514CBA"/>
    <w:rPr>
      <w:rFonts w:ascii="Calibri" w:eastAsia="Calibri" w:hAnsi="Calibri"/>
    </w:rPr>
  </w:style>
  <w:style w:type="character" w:styleId="Odwoaniedokomentarza">
    <w:name w:val="annotation reference"/>
    <w:basedOn w:val="Domylnaczcionkaakapitu"/>
    <w:uiPriority w:val="99"/>
    <w:semiHidden/>
    <w:unhideWhenUsed/>
    <w:rsid w:val="00DD64EB"/>
    <w:rPr>
      <w:sz w:val="16"/>
      <w:szCs w:val="16"/>
    </w:rPr>
  </w:style>
  <w:style w:type="paragraph" w:styleId="Tekstkomentarza">
    <w:name w:val="annotation text"/>
    <w:basedOn w:val="Normalny"/>
    <w:link w:val="TekstkomentarzaZnak1"/>
    <w:uiPriority w:val="99"/>
    <w:semiHidden/>
    <w:unhideWhenUsed/>
    <w:rsid w:val="00DD64EB"/>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DD64EB"/>
    <w:rPr>
      <w:rFonts w:cs="Arial"/>
      <w:lang w:val="en-US" w:eastAsia="ar-SA"/>
    </w:rPr>
  </w:style>
  <w:style w:type="paragraph" w:customStyle="1" w:styleId="Standard">
    <w:name w:val="Standard"/>
    <w:rsid w:val="00E77343"/>
    <w:pPr>
      <w:widowControl w:val="0"/>
      <w:suppressAutoHyphens/>
      <w:autoSpaceDE w:val="0"/>
    </w:pPr>
    <w:rPr>
      <w:rFonts w:cs="Arial"/>
      <w:sz w:val="24"/>
      <w:szCs w:val="24"/>
      <w:lang w:val="en-US" w:eastAsia="ar-SA"/>
    </w:rPr>
  </w:style>
  <w:style w:type="character" w:styleId="HTML-staaszeroko">
    <w:name w:val="HTML Typewriter"/>
    <w:basedOn w:val="Domylnaczcionkaakapitu"/>
    <w:uiPriority w:val="99"/>
    <w:semiHidden/>
    <w:unhideWhenUsed/>
    <w:rsid w:val="00E77343"/>
    <w:rPr>
      <w:rFonts w:ascii="Courier New" w:eastAsia="Times New Roman" w:hAnsi="Courier New" w:cs="Courier New"/>
      <w:sz w:val="20"/>
      <w:szCs w:val="20"/>
    </w:rPr>
  </w:style>
  <w:style w:type="character" w:customStyle="1" w:styleId="fontstyle28">
    <w:name w:val="fontstyle28"/>
    <w:basedOn w:val="Domylnaczcionkaakapitu"/>
    <w:rsid w:val="00784A1A"/>
  </w:style>
</w:styles>
</file>

<file path=word/webSettings.xml><?xml version="1.0" encoding="utf-8"?>
<w:webSettings xmlns:r="http://schemas.openxmlformats.org/officeDocument/2006/relationships" xmlns:w="http://schemas.openxmlformats.org/wordprocessingml/2006/main">
  <w:divs>
    <w:div w:id="504975323">
      <w:bodyDiv w:val="1"/>
      <w:marLeft w:val="0"/>
      <w:marRight w:val="0"/>
      <w:marTop w:val="0"/>
      <w:marBottom w:val="0"/>
      <w:divBdr>
        <w:top w:val="none" w:sz="0" w:space="0" w:color="auto"/>
        <w:left w:val="none" w:sz="0" w:space="0" w:color="auto"/>
        <w:bottom w:val="none" w:sz="0" w:space="0" w:color="auto"/>
        <w:right w:val="none" w:sz="0" w:space="0" w:color="auto"/>
      </w:divBdr>
    </w:div>
    <w:div w:id="635188640">
      <w:bodyDiv w:val="1"/>
      <w:marLeft w:val="0"/>
      <w:marRight w:val="0"/>
      <w:marTop w:val="0"/>
      <w:marBottom w:val="0"/>
      <w:divBdr>
        <w:top w:val="none" w:sz="0" w:space="0" w:color="auto"/>
        <w:left w:val="none" w:sz="0" w:space="0" w:color="auto"/>
        <w:bottom w:val="none" w:sz="0" w:space="0" w:color="auto"/>
        <w:right w:val="none" w:sz="0" w:space="0" w:color="auto"/>
      </w:divBdr>
    </w:div>
    <w:div w:id="644748174">
      <w:bodyDiv w:val="1"/>
      <w:marLeft w:val="0"/>
      <w:marRight w:val="0"/>
      <w:marTop w:val="0"/>
      <w:marBottom w:val="0"/>
      <w:divBdr>
        <w:top w:val="none" w:sz="0" w:space="0" w:color="auto"/>
        <w:left w:val="none" w:sz="0" w:space="0" w:color="auto"/>
        <w:bottom w:val="none" w:sz="0" w:space="0" w:color="auto"/>
        <w:right w:val="none" w:sz="0" w:space="0" w:color="auto"/>
      </w:divBdr>
    </w:div>
    <w:div w:id="651174448">
      <w:bodyDiv w:val="1"/>
      <w:marLeft w:val="0"/>
      <w:marRight w:val="0"/>
      <w:marTop w:val="0"/>
      <w:marBottom w:val="0"/>
      <w:divBdr>
        <w:top w:val="none" w:sz="0" w:space="0" w:color="auto"/>
        <w:left w:val="none" w:sz="0" w:space="0" w:color="auto"/>
        <w:bottom w:val="none" w:sz="0" w:space="0" w:color="auto"/>
        <w:right w:val="none" w:sz="0" w:space="0" w:color="auto"/>
      </w:divBdr>
    </w:div>
    <w:div w:id="799567199">
      <w:bodyDiv w:val="1"/>
      <w:marLeft w:val="0"/>
      <w:marRight w:val="0"/>
      <w:marTop w:val="0"/>
      <w:marBottom w:val="0"/>
      <w:divBdr>
        <w:top w:val="none" w:sz="0" w:space="0" w:color="auto"/>
        <w:left w:val="none" w:sz="0" w:space="0" w:color="auto"/>
        <w:bottom w:val="none" w:sz="0" w:space="0" w:color="auto"/>
        <w:right w:val="none" w:sz="0" w:space="0" w:color="auto"/>
      </w:divBdr>
    </w:div>
    <w:div w:id="801575601">
      <w:bodyDiv w:val="1"/>
      <w:marLeft w:val="0"/>
      <w:marRight w:val="0"/>
      <w:marTop w:val="0"/>
      <w:marBottom w:val="0"/>
      <w:divBdr>
        <w:top w:val="none" w:sz="0" w:space="0" w:color="auto"/>
        <w:left w:val="none" w:sz="0" w:space="0" w:color="auto"/>
        <w:bottom w:val="none" w:sz="0" w:space="0" w:color="auto"/>
        <w:right w:val="none" w:sz="0" w:space="0" w:color="auto"/>
      </w:divBdr>
    </w:div>
    <w:div w:id="947158142">
      <w:bodyDiv w:val="1"/>
      <w:marLeft w:val="0"/>
      <w:marRight w:val="0"/>
      <w:marTop w:val="0"/>
      <w:marBottom w:val="0"/>
      <w:divBdr>
        <w:top w:val="none" w:sz="0" w:space="0" w:color="auto"/>
        <w:left w:val="none" w:sz="0" w:space="0" w:color="auto"/>
        <w:bottom w:val="none" w:sz="0" w:space="0" w:color="auto"/>
        <w:right w:val="none" w:sz="0" w:space="0" w:color="auto"/>
      </w:divBdr>
    </w:div>
    <w:div w:id="994341399">
      <w:bodyDiv w:val="1"/>
      <w:marLeft w:val="0"/>
      <w:marRight w:val="0"/>
      <w:marTop w:val="0"/>
      <w:marBottom w:val="0"/>
      <w:divBdr>
        <w:top w:val="none" w:sz="0" w:space="0" w:color="auto"/>
        <w:left w:val="none" w:sz="0" w:space="0" w:color="auto"/>
        <w:bottom w:val="none" w:sz="0" w:space="0" w:color="auto"/>
        <w:right w:val="none" w:sz="0" w:space="0" w:color="auto"/>
      </w:divBdr>
    </w:div>
    <w:div w:id="1022560664">
      <w:bodyDiv w:val="1"/>
      <w:marLeft w:val="0"/>
      <w:marRight w:val="0"/>
      <w:marTop w:val="0"/>
      <w:marBottom w:val="0"/>
      <w:divBdr>
        <w:top w:val="none" w:sz="0" w:space="0" w:color="auto"/>
        <w:left w:val="none" w:sz="0" w:space="0" w:color="auto"/>
        <w:bottom w:val="none" w:sz="0" w:space="0" w:color="auto"/>
        <w:right w:val="none" w:sz="0" w:space="0" w:color="auto"/>
      </w:divBdr>
    </w:div>
    <w:div w:id="1163818521">
      <w:bodyDiv w:val="1"/>
      <w:marLeft w:val="0"/>
      <w:marRight w:val="0"/>
      <w:marTop w:val="0"/>
      <w:marBottom w:val="0"/>
      <w:divBdr>
        <w:top w:val="none" w:sz="0" w:space="0" w:color="auto"/>
        <w:left w:val="none" w:sz="0" w:space="0" w:color="auto"/>
        <w:bottom w:val="none" w:sz="0" w:space="0" w:color="auto"/>
        <w:right w:val="none" w:sz="0" w:space="0" w:color="auto"/>
      </w:divBdr>
    </w:div>
    <w:div w:id="1197036301">
      <w:bodyDiv w:val="1"/>
      <w:marLeft w:val="0"/>
      <w:marRight w:val="0"/>
      <w:marTop w:val="0"/>
      <w:marBottom w:val="0"/>
      <w:divBdr>
        <w:top w:val="none" w:sz="0" w:space="0" w:color="auto"/>
        <w:left w:val="none" w:sz="0" w:space="0" w:color="auto"/>
        <w:bottom w:val="none" w:sz="0" w:space="0" w:color="auto"/>
        <w:right w:val="none" w:sz="0" w:space="0" w:color="auto"/>
      </w:divBdr>
    </w:div>
    <w:div w:id="1397826474">
      <w:bodyDiv w:val="1"/>
      <w:marLeft w:val="0"/>
      <w:marRight w:val="0"/>
      <w:marTop w:val="0"/>
      <w:marBottom w:val="0"/>
      <w:divBdr>
        <w:top w:val="none" w:sz="0" w:space="0" w:color="auto"/>
        <w:left w:val="none" w:sz="0" w:space="0" w:color="auto"/>
        <w:bottom w:val="none" w:sz="0" w:space="0" w:color="auto"/>
        <w:right w:val="none" w:sz="0" w:space="0" w:color="auto"/>
      </w:divBdr>
    </w:div>
    <w:div w:id="1684237046">
      <w:bodyDiv w:val="1"/>
      <w:marLeft w:val="0"/>
      <w:marRight w:val="0"/>
      <w:marTop w:val="0"/>
      <w:marBottom w:val="0"/>
      <w:divBdr>
        <w:top w:val="none" w:sz="0" w:space="0" w:color="auto"/>
        <w:left w:val="none" w:sz="0" w:space="0" w:color="auto"/>
        <w:bottom w:val="none" w:sz="0" w:space="0" w:color="auto"/>
        <w:right w:val="none" w:sz="0" w:space="0" w:color="auto"/>
      </w:divBdr>
    </w:div>
    <w:div w:id="1823234738">
      <w:bodyDiv w:val="1"/>
      <w:marLeft w:val="0"/>
      <w:marRight w:val="0"/>
      <w:marTop w:val="0"/>
      <w:marBottom w:val="0"/>
      <w:divBdr>
        <w:top w:val="none" w:sz="0" w:space="0" w:color="auto"/>
        <w:left w:val="none" w:sz="0" w:space="0" w:color="auto"/>
        <w:bottom w:val="none" w:sz="0" w:space="0" w:color="auto"/>
        <w:right w:val="none" w:sz="0" w:space="0" w:color="auto"/>
      </w:divBdr>
    </w:div>
    <w:div w:id="1851334752">
      <w:bodyDiv w:val="1"/>
      <w:marLeft w:val="0"/>
      <w:marRight w:val="0"/>
      <w:marTop w:val="0"/>
      <w:marBottom w:val="0"/>
      <w:divBdr>
        <w:top w:val="none" w:sz="0" w:space="0" w:color="auto"/>
        <w:left w:val="none" w:sz="0" w:space="0" w:color="auto"/>
        <w:bottom w:val="none" w:sz="0" w:space="0" w:color="auto"/>
        <w:right w:val="none" w:sz="0" w:space="0" w:color="auto"/>
      </w:divBdr>
    </w:div>
    <w:div w:id="18965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bip.torun.pl/cms.php?Kod=1118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ottorun.p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mapaakustyczna.um.torun.pl/Portal/Air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www.torun.pl/spis2021" TargetMode="External"/><Relationship Id="rId19" Type="http://schemas.openxmlformats.org/officeDocument/2006/relationships/hyperlink" Target="http://www.MYwToruniu.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3BD3-A9A4-45E4-B3C9-70AF1FCF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32007</Words>
  <Characters>192046</Characters>
  <Application>Microsoft Office Word</Application>
  <DocSecurity>0</DocSecurity>
  <Lines>1600</Lines>
  <Paragraphs>447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223606</CharactersWithSpaces>
  <SharedDoc>false</SharedDoc>
  <HLinks>
    <vt:vector size="6" baseType="variant">
      <vt:variant>
        <vt:i4>3932214</vt:i4>
      </vt:variant>
      <vt:variant>
        <vt:i4>3</vt:i4>
      </vt:variant>
      <vt:variant>
        <vt:i4>0</vt:i4>
      </vt:variant>
      <vt:variant>
        <vt:i4>5</vt:i4>
      </vt:variant>
      <vt:variant>
        <vt:lpwstr>http://mapaakustyczna.um.torun.pl/Portal/AirPortal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m.stasiuk</dc:creator>
  <cp:lastModifiedBy>Paweł Piotrowicz</cp:lastModifiedBy>
  <cp:revision>3</cp:revision>
  <cp:lastPrinted>2022-05-23T15:55:00Z</cp:lastPrinted>
  <dcterms:created xsi:type="dcterms:W3CDTF">2022-06-02T08:07:00Z</dcterms:created>
  <dcterms:modified xsi:type="dcterms:W3CDTF">2022-06-02T08:31:00Z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